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E4D" w:rsidRPr="00760EB9" w:rsidRDefault="00E80E4D" w:rsidP="00E80E4D">
      <w:pPr>
        <w:rPr>
          <w:lang w:val="es-ES_tradnl"/>
        </w:rPr>
      </w:pPr>
    </w:p>
    <w:p w:rsidR="00E80E4D" w:rsidRPr="00760EB9" w:rsidRDefault="00E80E4D" w:rsidP="00E80E4D">
      <w:pPr>
        <w:rPr>
          <w:lang w:val="es-ES_tradnl"/>
        </w:rPr>
      </w:pPr>
    </w:p>
    <w:p w:rsidR="00E80E4D" w:rsidRPr="00760EB9" w:rsidRDefault="00E80E4D" w:rsidP="00E80E4D">
      <w:pPr>
        <w:rPr>
          <w:lang w:val="es-ES_tradnl"/>
        </w:rPr>
      </w:pPr>
    </w:p>
    <w:p w:rsidR="00E80E4D" w:rsidRPr="00760EB9" w:rsidRDefault="00E80E4D" w:rsidP="00E80E4D">
      <w:pPr>
        <w:rPr>
          <w:lang w:val="es-ES_tradnl"/>
        </w:rPr>
      </w:pPr>
    </w:p>
    <w:p w:rsidR="00E80E4D" w:rsidRPr="00760EB9" w:rsidRDefault="00E80E4D" w:rsidP="00E80E4D">
      <w:pPr>
        <w:rPr>
          <w:lang w:val="es-ES_tradnl"/>
        </w:rPr>
      </w:pPr>
    </w:p>
    <w:p w:rsidR="00E80E4D" w:rsidRPr="00760EB9" w:rsidRDefault="00E80E4D" w:rsidP="00E80E4D">
      <w:pPr>
        <w:rPr>
          <w:lang w:val="es-ES_tradnl"/>
        </w:rPr>
      </w:pPr>
    </w:p>
    <w:p w:rsidR="00E80E4D" w:rsidRPr="00760EB9" w:rsidRDefault="00E80E4D" w:rsidP="00E80E4D">
      <w:pPr>
        <w:rPr>
          <w:lang w:val="es-ES_tradnl"/>
        </w:rPr>
      </w:pPr>
    </w:p>
    <w:p w:rsidR="00E80E4D" w:rsidRPr="00760EB9" w:rsidRDefault="00E80E4D" w:rsidP="00E80E4D">
      <w:pPr>
        <w:rPr>
          <w:lang w:val="es-ES_tradnl"/>
        </w:rPr>
      </w:pPr>
    </w:p>
    <w:p w:rsidR="00E80E4D" w:rsidRPr="00760EB9" w:rsidRDefault="00E80E4D" w:rsidP="00E80E4D">
      <w:pPr>
        <w:rPr>
          <w:lang w:val="es-ES_tradnl"/>
        </w:rPr>
      </w:pPr>
    </w:p>
    <w:p w:rsidR="00E80E4D" w:rsidRPr="00760EB9" w:rsidRDefault="00E80E4D" w:rsidP="00E80E4D">
      <w:pPr>
        <w:rPr>
          <w:lang w:val="es-ES_tradnl"/>
        </w:rPr>
      </w:pPr>
    </w:p>
    <w:p w:rsidR="00E80E4D" w:rsidRPr="00760EB9" w:rsidRDefault="00E80E4D" w:rsidP="00E80E4D">
      <w:pPr>
        <w:rPr>
          <w:lang w:val="es-ES_tradnl"/>
        </w:rPr>
      </w:pPr>
    </w:p>
    <w:p w:rsidR="00E80E4D" w:rsidRPr="00760EB9" w:rsidRDefault="00E80E4D" w:rsidP="00E80E4D">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E80E4D" w:rsidRPr="00760EB9" w:rsidTr="00E80E4D">
        <w:tc>
          <w:tcPr>
            <w:tcW w:w="10089" w:type="dxa"/>
          </w:tcPr>
          <w:p w:rsidR="00E80E4D" w:rsidRPr="00760EB9" w:rsidRDefault="00E80E4D" w:rsidP="00E80E4D">
            <w:pPr>
              <w:spacing w:before="380" w:line="280" w:lineRule="exact"/>
              <w:jc w:val="right"/>
              <w:rPr>
                <w:rFonts w:ascii="Tahoma" w:hAnsi="Tahoma" w:cs="Tahoma"/>
                <w:b/>
                <w:bCs/>
                <w:iCs/>
                <w:color w:val="243285"/>
                <w:sz w:val="32"/>
                <w:szCs w:val="32"/>
                <w:lang w:val="es-ES_tradnl"/>
              </w:rPr>
            </w:pPr>
          </w:p>
          <w:p w:rsidR="00E80E4D" w:rsidRPr="00760EB9" w:rsidRDefault="00E80E4D" w:rsidP="00E80E4D">
            <w:pPr>
              <w:spacing w:before="380" w:line="280" w:lineRule="exact"/>
              <w:jc w:val="right"/>
              <w:rPr>
                <w:rFonts w:ascii="Tahoma" w:hAnsi="Tahoma" w:cs="Tahoma"/>
                <w:b/>
                <w:bCs/>
                <w:iCs/>
                <w:color w:val="243285"/>
                <w:sz w:val="36"/>
                <w:szCs w:val="36"/>
                <w:lang w:val="es-ES_tradnl"/>
              </w:rPr>
            </w:pPr>
            <w:r w:rsidRPr="00760EB9">
              <w:rPr>
                <w:rFonts w:ascii="Tahoma" w:hAnsi="Tahoma" w:cs="Tahoma"/>
                <w:b/>
                <w:bCs/>
                <w:iCs/>
                <w:color w:val="243285"/>
                <w:sz w:val="36"/>
                <w:szCs w:val="36"/>
                <w:lang w:val="es-ES_tradnl"/>
              </w:rPr>
              <w:t>Recomendación  UIT-R  RS.1263-1</w:t>
            </w:r>
          </w:p>
          <w:p w:rsidR="00E80E4D" w:rsidRPr="00760EB9" w:rsidRDefault="00E80E4D" w:rsidP="00E80E4D">
            <w:pPr>
              <w:spacing w:before="80" w:line="280" w:lineRule="exact"/>
              <w:jc w:val="right"/>
              <w:rPr>
                <w:rFonts w:ascii="Tahoma" w:hAnsi="Tahoma" w:cs="Tahoma"/>
                <w:b/>
                <w:bCs/>
                <w:iCs/>
                <w:color w:val="243285"/>
                <w:szCs w:val="24"/>
                <w:lang w:val="es-ES_tradnl"/>
              </w:rPr>
            </w:pPr>
            <w:r w:rsidRPr="00760EB9">
              <w:rPr>
                <w:rFonts w:ascii="Tahoma" w:hAnsi="Tahoma" w:cs="Tahoma"/>
                <w:b/>
                <w:bCs/>
                <w:iCs/>
                <w:color w:val="243285"/>
                <w:szCs w:val="24"/>
                <w:lang w:val="es-ES_tradnl"/>
              </w:rPr>
              <w:t>(01/2010)</w:t>
            </w:r>
          </w:p>
        </w:tc>
      </w:tr>
      <w:tr w:rsidR="00E80E4D" w:rsidRPr="00DB2DDC" w:rsidTr="00E80E4D">
        <w:tc>
          <w:tcPr>
            <w:tcW w:w="10089" w:type="dxa"/>
          </w:tcPr>
          <w:p w:rsidR="00E80E4D" w:rsidRPr="00760EB9" w:rsidRDefault="00E80E4D" w:rsidP="00E80E4D">
            <w:pPr>
              <w:spacing w:before="80" w:line="500" w:lineRule="exact"/>
              <w:jc w:val="right"/>
              <w:rPr>
                <w:rFonts w:ascii="Tahoma" w:hAnsi="Tahoma" w:cs="Tahoma"/>
                <w:b/>
                <w:bCs/>
                <w:iCs/>
                <w:color w:val="243285"/>
                <w:sz w:val="44"/>
                <w:szCs w:val="44"/>
                <w:lang w:val="es-ES_tradnl"/>
              </w:rPr>
            </w:pPr>
          </w:p>
          <w:p w:rsidR="00E80E4D" w:rsidRPr="00760EB9" w:rsidRDefault="007B11FB" w:rsidP="00136353">
            <w:pPr>
              <w:spacing w:before="80" w:line="500" w:lineRule="exact"/>
              <w:jc w:val="right"/>
              <w:rPr>
                <w:rFonts w:ascii="Tahoma" w:hAnsi="Tahoma" w:cs="Tahoma"/>
                <w:b/>
                <w:bCs/>
                <w:color w:val="243285"/>
                <w:sz w:val="44"/>
                <w:szCs w:val="44"/>
                <w:lang w:val="es-ES_tradnl"/>
              </w:rPr>
            </w:pPr>
            <w:r w:rsidRPr="00760EB9">
              <w:rPr>
                <w:rFonts w:ascii="Tahoma" w:hAnsi="Tahoma" w:cs="Tahoma"/>
                <w:b/>
                <w:bCs/>
                <w:color w:val="243285"/>
                <w:sz w:val="44"/>
                <w:szCs w:val="44"/>
                <w:lang w:val="es-ES_tradnl"/>
              </w:rPr>
              <w:t xml:space="preserve">Criterios de interferencia para las </w:t>
            </w:r>
            <w:r w:rsidRPr="00760EB9">
              <w:rPr>
                <w:rFonts w:ascii="Tahoma" w:hAnsi="Tahoma" w:cs="Tahoma"/>
                <w:b/>
                <w:bCs/>
                <w:color w:val="243285"/>
                <w:sz w:val="44"/>
                <w:szCs w:val="44"/>
                <w:lang w:val="es-ES_tradnl"/>
              </w:rPr>
              <w:br/>
              <w:t xml:space="preserve">ayudas a la meteorología en las </w:t>
            </w:r>
            <w:r w:rsidRPr="00760EB9">
              <w:rPr>
                <w:rFonts w:ascii="Tahoma" w:hAnsi="Tahoma" w:cs="Tahoma"/>
                <w:b/>
                <w:bCs/>
                <w:color w:val="243285"/>
                <w:sz w:val="44"/>
                <w:szCs w:val="44"/>
                <w:lang w:val="es-ES_tradnl"/>
              </w:rPr>
              <w:br/>
              <w:t>bandas 400,15-406 MHz</w:t>
            </w:r>
            <w:r w:rsidR="00136353">
              <w:rPr>
                <w:rFonts w:ascii="Tahoma" w:hAnsi="Tahoma" w:cs="Tahoma"/>
                <w:b/>
                <w:bCs/>
                <w:color w:val="243285"/>
                <w:sz w:val="44"/>
                <w:szCs w:val="44"/>
                <w:lang w:val="es-ES_tradnl"/>
              </w:rPr>
              <w:br/>
            </w:r>
            <w:r w:rsidRPr="00760EB9">
              <w:rPr>
                <w:rFonts w:ascii="Tahoma" w:hAnsi="Tahoma" w:cs="Tahoma"/>
                <w:b/>
                <w:bCs/>
                <w:color w:val="243285"/>
                <w:sz w:val="44"/>
                <w:szCs w:val="44"/>
                <w:lang w:val="es-ES_tradnl"/>
              </w:rPr>
              <w:t>y</w:t>
            </w:r>
            <w:r w:rsidR="00136353">
              <w:rPr>
                <w:rFonts w:ascii="Tahoma" w:hAnsi="Tahoma" w:cs="Tahoma"/>
                <w:b/>
                <w:bCs/>
                <w:color w:val="243285"/>
                <w:sz w:val="44"/>
                <w:szCs w:val="44"/>
                <w:lang w:val="es-ES_tradnl"/>
              </w:rPr>
              <w:t xml:space="preserve"> </w:t>
            </w:r>
            <w:r w:rsidRPr="00760EB9">
              <w:rPr>
                <w:rFonts w:ascii="Tahoma" w:hAnsi="Tahoma" w:cs="Tahoma"/>
                <w:b/>
                <w:bCs/>
                <w:color w:val="243285"/>
                <w:sz w:val="44"/>
                <w:szCs w:val="44"/>
                <w:lang w:val="es-ES_tradnl"/>
              </w:rPr>
              <w:t xml:space="preserve">1 668,4-1 700 MHz </w:t>
            </w:r>
          </w:p>
          <w:p w:rsidR="00E80E4D" w:rsidRPr="00760EB9" w:rsidRDefault="00E80E4D" w:rsidP="00E80E4D">
            <w:pPr>
              <w:spacing w:before="80" w:line="500" w:lineRule="exact"/>
              <w:jc w:val="right"/>
              <w:rPr>
                <w:rFonts w:ascii="Tahoma" w:hAnsi="Tahoma" w:cs="Tahoma"/>
                <w:b/>
                <w:bCs/>
                <w:iCs/>
                <w:color w:val="243285"/>
                <w:sz w:val="44"/>
                <w:szCs w:val="44"/>
                <w:lang w:val="es-ES_tradnl"/>
              </w:rPr>
            </w:pPr>
          </w:p>
        </w:tc>
      </w:tr>
      <w:tr w:rsidR="00E80E4D" w:rsidRPr="00DB2DDC" w:rsidTr="00E80E4D">
        <w:tc>
          <w:tcPr>
            <w:tcW w:w="10089" w:type="dxa"/>
          </w:tcPr>
          <w:p w:rsidR="00E80E4D" w:rsidRPr="00760EB9" w:rsidRDefault="00E80E4D" w:rsidP="00E80E4D">
            <w:pPr>
              <w:spacing w:before="80" w:line="280" w:lineRule="exact"/>
              <w:ind w:right="640"/>
              <w:rPr>
                <w:rFonts w:ascii="Tahoma" w:hAnsi="Tahoma" w:cs="Tahoma"/>
                <w:b/>
                <w:bCs/>
                <w:iCs/>
                <w:color w:val="243285"/>
                <w:sz w:val="32"/>
                <w:szCs w:val="32"/>
                <w:lang w:val="es-ES_tradnl"/>
              </w:rPr>
            </w:pPr>
          </w:p>
          <w:p w:rsidR="00E80E4D" w:rsidRPr="00760EB9" w:rsidRDefault="00E80E4D" w:rsidP="00E80E4D">
            <w:pPr>
              <w:spacing w:before="80" w:line="280" w:lineRule="exact"/>
              <w:ind w:right="640"/>
              <w:rPr>
                <w:rFonts w:ascii="Tahoma" w:hAnsi="Tahoma" w:cs="Tahoma"/>
                <w:b/>
                <w:bCs/>
                <w:iCs/>
                <w:color w:val="243285"/>
                <w:sz w:val="32"/>
                <w:szCs w:val="32"/>
                <w:lang w:val="es-ES_tradnl"/>
              </w:rPr>
            </w:pPr>
          </w:p>
          <w:p w:rsidR="00E80E4D" w:rsidRPr="00760EB9" w:rsidRDefault="00E80E4D" w:rsidP="00E80E4D">
            <w:pPr>
              <w:spacing w:before="80" w:after="180" w:line="360" w:lineRule="exact"/>
              <w:ind w:right="720"/>
              <w:rPr>
                <w:rFonts w:ascii="Tahoma" w:hAnsi="Tahoma" w:cs="Tahoma"/>
                <w:b/>
                <w:bCs/>
                <w:iCs/>
                <w:color w:val="243285"/>
                <w:sz w:val="36"/>
                <w:szCs w:val="36"/>
                <w:lang w:val="es-ES_tradnl"/>
              </w:rPr>
            </w:pPr>
          </w:p>
          <w:p w:rsidR="00E80E4D" w:rsidRPr="00760EB9" w:rsidRDefault="00E80E4D" w:rsidP="00E80E4D">
            <w:pPr>
              <w:spacing w:before="80" w:after="180" w:line="360" w:lineRule="exact"/>
              <w:jc w:val="right"/>
              <w:rPr>
                <w:rFonts w:ascii="Tahoma" w:hAnsi="Tahoma" w:cs="Tahoma"/>
                <w:b/>
                <w:bCs/>
                <w:iCs/>
                <w:color w:val="243285"/>
                <w:sz w:val="36"/>
                <w:szCs w:val="36"/>
                <w:lang w:val="es-ES_tradnl"/>
              </w:rPr>
            </w:pPr>
            <w:r w:rsidRPr="00760EB9">
              <w:rPr>
                <w:rFonts w:ascii="Tahoma" w:hAnsi="Tahoma" w:cs="Tahoma"/>
                <w:b/>
                <w:bCs/>
                <w:iCs/>
                <w:color w:val="243285"/>
                <w:sz w:val="36"/>
                <w:szCs w:val="36"/>
                <w:lang w:val="es-ES_tradnl"/>
              </w:rPr>
              <w:t>Serie RS</w:t>
            </w:r>
          </w:p>
          <w:p w:rsidR="00E80E4D" w:rsidRPr="00760EB9" w:rsidRDefault="00E80E4D" w:rsidP="00E80E4D">
            <w:pPr>
              <w:spacing w:before="80" w:line="420" w:lineRule="exact"/>
              <w:jc w:val="right"/>
              <w:rPr>
                <w:rFonts w:ascii="Tahoma" w:hAnsi="Tahoma" w:cs="Tahoma"/>
                <w:b/>
                <w:bCs/>
                <w:iCs/>
                <w:color w:val="243285"/>
                <w:sz w:val="36"/>
                <w:szCs w:val="36"/>
                <w:lang w:val="es-ES_tradnl"/>
              </w:rPr>
            </w:pPr>
            <w:r w:rsidRPr="00760EB9">
              <w:rPr>
                <w:rFonts w:ascii="Tahoma" w:hAnsi="Tahoma" w:cs="Tahoma"/>
                <w:b/>
                <w:bCs/>
                <w:iCs/>
                <w:color w:val="243285"/>
                <w:sz w:val="36"/>
                <w:szCs w:val="36"/>
                <w:lang w:val="es-ES_tradnl"/>
              </w:rPr>
              <w:t>Sistemas de detección a distancia</w:t>
            </w:r>
          </w:p>
        </w:tc>
      </w:tr>
    </w:tbl>
    <w:p w:rsidR="00E80E4D" w:rsidRPr="00760EB9" w:rsidRDefault="00E80E4D" w:rsidP="00E80E4D">
      <w:pPr>
        <w:spacing w:before="80"/>
        <w:rPr>
          <w:i/>
          <w:sz w:val="22"/>
          <w:lang w:val="es-ES_tradnl"/>
        </w:rPr>
      </w:pPr>
    </w:p>
    <w:p w:rsidR="00E80E4D" w:rsidRPr="00760EB9" w:rsidRDefault="00E80E4D" w:rsidP="00E80E4D">
      <w:pPr>
        <w:spacing w:before="80"/>
        <w:rPr>
          <w:i/>
          <w:sz w:val="22"/>
          <w:lang w:val="es-ES_tradnl"/>
        </w:rPr>
      </w:pPr>
    </w:p>
    <w:p w:rsidR="00E80E4D" w:rsidRPr="00760EB9" w:rsidRDefault="00E80E4D" w:rsidP="00E80E4D">
      <w:pPr>
        <w:spacing w:before="80"/>
        <w:rPr>
          <w:i/>
          <w:sz w:val="22"/>
          <w:lang w:val="es-ES_tradnl"/>
        </w:rPr>
      </w:pPr>
    </w:p>
    <w:p w:rsidR="00E80E4D" w:rsidRPr="00760EB9" w:rsidRDefault="00E80E4D" w:rsidP="00E80E4D">
      <w:pPr>
        <w:spacing w:before="80"/>
        <w:rPr>
          <w:i/>
          <w:sz w:val="22"/>
          <w:lang w:val="es-ES_tradnl"/>
        </w:rPr>
      </w:pPr>
    </w:p>
    <w:p w:rsidR="00E80E4D" w:rsidRPr="00760EB9" w:rsidRDefault="00E80E4D" w:rsidP="00E80E4D">
      <w:pPr>
        <w:spacing w:before="80"/>
        <w:rPr>
          <w:i/>
          <w:sz w:val="22"/>
          <w:lang w:val="es-ES_tradnl"/>
        </w:rPr>
      </w:pPr>
    </w:p>
    <w:p w:rsidR="00E80E4D" w:rsidRPr="00760EB9" w:rsidRDefault="00E80E4D" w:rsidP="00E80E4D">
      <w:pPr>
        <w:spacing w:before="80"/>
        <w:rPr>
          <w:i/>
          <w:sz w:val="22"/>
          <w:lang w:val="es-ES_tradnl"/>
        </w:rPr>
      </w:pPr>
    </w:p>
    <w:p w:rsidR="00E80E4D" w:rsidRPr="00760EB9" w:rsidRDefault="00E80E4D" w:rsidP="00E80E4D">
      <w:pPr>
        <w:pStyle w:val="Equation"/>
        <w:tabs>
          <w:tab w:val="clear" w:pos="4820"/>
          <w:tab w:val="clear" w:pos="9639"/>
          <w:tab w:val="left" w:pos="1191"/>
          <w:tab w:val="left" w:pos="1588"/>
          <w:tab w:val="left" w:pos="1985"/>
        </w:tabs>
        <w:rPr>
          <w:rFonts w:ascii="Palatino Linotype" w:hAnsi="Palatino Linotype"/>
          <w:lang w:val="es-ES_tradnl"/>
        </w:rPr>
        <w:sectPr w:rsidR="00E80E4D" w:rsidRPr="00760EB9" w:rsidSect="009F3969">
          <w:headerReference w:type="even" r:id="rId8"/>
          <w:headerReference w:type="default" r:id="rId9"/>
          <w:pgSz w:w="11907" w:h="16840" w:code="9"/>
          <w:pgMar w:top="1089" w:right="1089" w:bottom="1089" w:left="1089" w:header="482" w:footer="482" w:gutter="0"/>
          <w:pgNumType w:start="1"/>
          <w:cols w:space="720"/>
        </w:sectPr>
      </w:pPr>
    </w:p>
    <w:p w:rsidR="00E80E4D" w:rsidRPr="00760EB9" w:rsidRDefault="00E80E4D" w:rsidP="00E80E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760EB9">
        <w:rPr>
          <w:bCs/>
          <w:sz w:val="24"/>
          <w:szCs w:val="24"/>
          <w:lang w:val="es-ES_tradnl"/>
        </w:rPr>
        <w:lastRenderedPageBreak/>
        <w:t>Prólogo</w:t>
      </w:r>
    </w:p>
    <w:p w:rsidR="00E80E4D" w:rsidRPr="00760EB9" w:rsidRDefault="00E80E4D" w:rsidP="00E80E4D">
      <w:pPr>
        <w:spacing w:before="180"/>
        <w:rPr>
          <w:sz w:val="20"/>
          <w:lang w:val="es-ES_tradnl"/>
        </w:rPr>
      </w:pPr>
      <w:r w:rsidRPr="00760EB9">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80E4D" w:rsidRPr="00760EB9" w:rsidRDefault="00E80E4D" w:rsidP="00E80E4D">
      <w:pPr>
        <w:rPr>
          <w:sz w:val="20"/>
          <w:lang w:val="es-ES_tradnl"/>
        </w:rPr>
      </w:pPr>
      <w:r w:rsidRPr="00760EB9">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E80E4D" w:rsidRPr="00760EB9" w:rsidRDefault="00E80E4D" w:rsidP="00E80E4D">
      <w:pPr>
        <w:pStyle w:val="Heading1"/>
        <w:spacing w:before="340"/>
        <w:jc w:val="center"/>
        <w:rPr>
          <w:szCs w:val="24"/>
          <w:lang w:val="es-ES_tradnl"/>
        </w:rPr>
      </w:pPr>
      <w:r w:rsidRPr="00760EB9">
        <w:rPr>
          <w:lang w:val="es-ES_tradnl"/>
        </w:rPr>
        <w:t>Política sobre Derechos de Propiedad Intelectual</w:t>
      </w:r>
      <w:r w:rsidRPr="00760EB9">
        <w:rPr>
          <w:szCs w:val="24"/>
          <w:lang w:val="es-ES_tradnl"/>
        </w:rPr>
        <w:t xml:space="preserve"> (IPR)</w:t>
      </w:r>
    </w:p>
    <w:p w:rsidR="00E80E4D" w:rsidRPr="00760EB9" w:rsidRDefault="00E80E4D" w:rsidP="00E80E4D">
      <w:pPr>
        <w:spacing w:before="180"/>
        <w:rPr>
          <w:sz w:val="20"/>
          <w:lang w:val="es-ES_tradnl"/>
        </w:rPr>
      </w:pPr>
      <w:r w:rsidRPr="00760EB9">
        <w:rPr>
          <w:sz w:val="20"/>
          <w:lang w:val="es-ES_tradnl"/>
        </w:rPr>
        <w:t>La política del UIT</w:t>
      </w:r>
      <w:r w:rsidRPr="00760EB9">
        <w:rPr>
          <w:sz w:val="20"/>
          <w:lang w:val="es-ES_tradnl"/>
        </w:rPr>
        <w:noBreakHyphen/>
        <w:t>R sobre Derechos de Propiedad Intelectual se describe en la Política Común de Patentes UIT</w:t>
      </w:r>
      <w:r w:rsidRPr="00760EB9">
        <w:rPr>
          <w:sz w:val="20"/>
          <w:lang w:val="es-ES_tradnl"/>
        </w:rPr>
        <w:noBreakHyphen/>
        <w:t>T/UIT</w:t>
      </w:r>
      <w:r w:rsidRPr="00760EB9">
        <w:rPr>
          <w:sz w:val="20"/>
          <w:lang w:val="es-ES_tradnl"/>
        </w:rPr>
        <w:noBreakHyphen/>
        <w:t>R/ISO/CEI a la que se hace referencia en el Anexo 1 a la Resolución UIT</w:t>
      </w:r>
      <w:r w:rsidRPr="00760EB9">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760EB9">
          <w:rPr>
            <w:rStyle w:val="Hyperlink"/>
            <w:sz w:val="20"/>
            <w:lang w:val="es-ES_tradnl"/>
          </w:rPr>
          <w:t>http://www.itu.int/ITU-R/go/patents/es</w:t>
        </w:r>
      </w:hyperlink>
      <w:r w:rsidRPr="00760EB9">
        <w:rPr>
          <w:sz w:val="20"/>
          <w:lang w:val="es-ES_tradnl"/>
        </w:rPr>
        <w:t>, donde también aparecen las Directrices para la implementación de la Política Común de Patentes UIT</w:t>
      </w:r>
      <w:r w:rsidRPr="00760EB9">
        <w:rPr>
          <w:sz w:val="20"/>
          <w:lang w:val="es-ES_tradnl"/>
        </w:rPr>
        <w:noBreakHyphen/>
        <w:t>T/UIT</w:t>
      </w:r>
      <w:r w:rsidRPr="00760EB9">
        <w:rPr>
          <w:sz w:val="20"/>
          <w:lang w:val="es-ES_tradnl"/>
        </w:rPr>
        <w:noBreakHyphen/>
        <w:t>R/ISO/CEI y la base de datos sobre información de patentes del UIT</w:t>
      </w:r>
      <w:r w:rsidRPr="00760EB9">
        <w:rPr>
          <w:sz w:val="20"/>
          <w:lang w:val="es-ES_tradnl"/>
        </w:rPr>
        <w:noBreakHyphen/>
        <w:t>R sobre este asunto.</w:t>
      </w:r>
    </w:p>
    <w:p w:rsidR="00E80E4D" w:rsidRPr="00760EB9" w:rsidRDefault="00E80E4D" w:rsidP="00E80E4D">
      <w:pPr>
        <w:spacing w:before="0"/>
        <w:jc w:val="center"/>
        <w:rPr>
          <w:sz w:val="22"/>
          <w:lang w:val="es-ES_tradnl"/>
        </w:rPr>
      </w:pPr>
    </w:p>
    <w:p w:rsidR="00E80E4D" w:rsidRPr="00760EB9" w:rsidRDefault="00E80E4D" w:rsidP="00E80E4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E80E4D" w:rsidRPr="00DB2DDC" w:rsidTr="00E80E4D">
        <w:tc>
          <w:tcPr>
            <w:tcW w:w="9360" w:type="dxa"/>
            <w:gridSpan w:val="2"/>
          </w:tcPr>
          <w:p w:rsidR="00E80E4D" w:rsidRPr="00760EB9" w:rsidRDefault="00E80E4D" w:rsidP="00E80E4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760EB9">
              <w:rPr>
                <w:sz w:val="22"/>
                <w:szCs w:val="22"/>
                <w:lang w:val="es-ES_tradnl"/>
              </w:rPr>
              <w:t xml:space="preserve">Series de las Recomendaciones UIT-R </w:t>
            </w:r>
          </w:p>
          <w:p w:rsidR="00E80E4D" w:rsidRPr="00760EB9" w:rsidRDefault="00E80E4D" w:rsidP="00E80E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0EB9">
              <w:rPr>
                <w:b w:val="0"/>
                <w:sz w:val="18"/>
                <w:szCs w:val="18"/>
                <w:lang w:val="es-ES_tradnl"/>
              </w:rPr>
              <w:t xml:space="preserve">(También disponible en línea en </w:t>
            </w:r>
            <w:hyperlink r:id="rId11" w:history="1">
              <w:r w:rsidRPr="00760EB9">
                <w:rPr>
                  <w:rStyle w:val="Hyperlink"/>
                  <w:b w:val="0"/>
                  <w:bCs/>
                  <w:sz w:val="18"/>
                  <w:szCs w:val="18"/>
                  <w:lang w:val="es-ES_tradnl"/>
                </w:rPr>
                <w:t>http://www.itu.int/publ/R-REC/es</w:t>
              </w:r>
            </w:hyperlink>
            <w:r w:rsidRPr="00760EB9">
              <w:rPr>
                <w:b w:val="0"/>
                <w:bCs/>
                <w:sz w:val="18"/>
                <w:szCs w:val="18"/>
                <w:lang w:val="es-ES_tradnl"/>
              </w:rPr>
              <w:t>)</w:t>
            </w:r>
          </w:p>
        </w:tc>
      </w:tr>
      <w:tr w:rsidR="00E80E4D" w:rsidRPr="00760EB9" w:rsidTr="00E80E4D">
        <w:tc>
          <w:tcPr>
            <w:tcW w:w="1140" w:type="dxa"/>
            <w:tcBorders>
              <w:bottom w:val="nil"/>
            </w:tcBorders>
          </w:tcPr>
          <w:p w:rsidR="00E80E4D" w:rsidRPr="00760EB9" w:rsidRDefault="00E80E4D" w:rsidP="00E80E4D">
            <w:pPr>
              <w:spacing w:before="180" w:after="100"/>
              <w:ind w:left="57"/>
              <w:rPr>
                <w:b/>
                <w:bCs/>
                <w:sz w:val="20"/>
                <w:lang w:val="es-ES_tradnl"/>
              </w:rPr>
            </w:pPr>
            <w:r w:rsidRPr="00760EB9">
              <w:rPr>
                <w:b/>
                <w:bCs/>
                <w:sz w:val="20"/>
                <w:lang w:val="es-ES_tradnl"/>
              </w:rPr>
              <w:t>Series</w:t>
            </w:r>
          </w:p>
        </w:tc>
        <w:tc>
          <w:tcPr>
            <w:tcW w:w="8220" w:type="dxa"/>
            <w:tcBorders>
              <w:bottom w:val="nil"/>
            </w:tcBorders>
          </w:tcPr>
          <w:p w:rsidR="00E80E4D" w:rsidRPr="00760EB9" w:rsidRDefault="00E80E4D" w:rsidP="00E80E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760EB9">
              <w:rPr>
                <w:bCs/>
                <w:sz w:val="20"/>
                <w:lang w:val="es-ES_tradnl"/>
              </w:rPr>
              <w:t>Título</w:t>
            </w:r>
          </w:p>
        </w:tc>
      </w:tr>
      <w:tr w:rsidR="00E80E4D" w:rsidRPr="00760EB9" w:rsidTr="00E80E4D">
        <w:tc>
          <w:tcPr>
            <w:tcW w:w="1140" w:type="dxa"/>
            <w:tcBorders>
              <w:top w:val="nil"/>
              <w:bottom w:val="nil"/>
            </w:tcBorders>
            <w:shd w:val="clear" w:color="auto" w:fill="auto"/>
          </w:tcPr>
          <w:p w:rsidR="00E80E4D" w:rsidRPr="00760EB9" w:rsidRDefault="00E80E4D" w:rsidP="00E80E4D">
            <w:pPr>
              <w:spacing w:before="30" w:after="30"/>
              <w:ind w:left="57"/>
              <w:jc w:val="left"/>
              <w:rPr>
                <w:b/>
                <w:bCs/>
                <w:sz w:val="20"/>
                <w:lang w:val="es-ES_tradnl"/>
              </w:rPr>
            </w:pPr>
            <w:r w:rsidRPr="00760EB9">
              <w:rPr>
                <w:b/>
                <w:bCs/>
                <w:sz w:val="20"/>
                <w:lang w:val="es-ES_tradnl"/>
              </w:rPr>
              <w:t>BO</w:t>
            </w:r>
          </w:p>
        </w:tc>
        <w:tc>
          <w:tcPr>
            <w:tcW w:w="8220" w:type="dxa"/>
            <w:tcBorders>
              <w:top w:val="nil"/>
              <w:bottom w:val="nil"/>
            </w:tcBorders>
            <w:shd w:val="clear" w:color="auto" w:fill="auto"/>
          </w:tcPr>
          <w:p w:rsidR="00E80E4D" w:rsidRPr="00760EB9" w:rsidRDefault="00E80E4D" w:rsidP="00E80E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60EB9">
              <w:rPr>
                <w:b w:val="0"/>
                <w:sz w:val="20"/>
                <w:lang w:val="es-ES_tradnl"/>
              </w:rPr>
              <w:t>Distribución por satélite</w:t>
            </w:r>
          </w:p>
        </w:tc>
      </w:tr>
      <w:tr w:rsidR="00E80E4D" w:rsidRPr="00DB2DDC" w:rsidTr="00E80E4D">
        <w:tc>
          <w:tcPr>
            <w:tcW w:w="1140" w:type="dxa"/>
            <w:tcBorders>
              <w:top w:val="nil"/>
              <w:bottom w:val="nil"/>
            </w:tcBorders>
            <w:shd w:val="clear" w:color="auto" w:fill="auto"/>
          </w:tcPr>
          <w:p w:rsidR="00E80E4D" w:rsidRPr="00760EB9" w:rsidRDefault="00E80E4D" w:rsidP="00E80E4D">
            <w:pPr>
              <w:spacing w:before="30" w:after="30"/>
              <w:ind w:left="57"/>
              <w:jc w:val="left"/>
              <w:rPr>
                <w:b/>
                <w:bCs/>
                <w:sz w:val="20"/>
                <w:lang w:val="es-ES_tradnl"/>
              </w:rPr>
            </w:pPr>
            <w:r w:rsidRPr="00760EB9">
              <w:rPr>
                <w:b/>
                <w:bCs/>
                <w:sz w:val="20"/>
                <w:lang w:val="es-ES_tradnl"/>
              </w:rPr>
              <w:t>BR</w:t>
            </w:r>
          </w:p>
        </w:tc>
        <w:tc>
          <w:tcPr>
            <w:tcW w:w="8220" w:type="dxa"/>
            <w:tcBorders>
              <w:top w:val="nil"/>
              <w:bottom w:val="nil"/>
            </w:tcBorders>
            <w:shd w:val="clear" w:color="auto" w:fill="auto"/>
          </w:tcPr>
          <w:p w:rsidR="00E80E4D" w:rsidRPr="00760EB9" w:rsidRDefault="00E80E4D" w:rsidP="00E80E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60EB9">
              <w:rPr>
                <w:b w:val="0"/>
                <w:sz w:val="20"/>
                <w:lang w:val="es-ES_tradnl"/>
              </w:rPr>
              <w:t>Registro para producción, archivo y reproducción; películas en televisión</w:t>
            </w:r>
          </w:p>
        </w:tc>
      </w:tr>
      <w:tr w:rsidR="00E80E4D" w:rsidRPr="00760EB9" w:rsidTr="00E80E4D">
        <w:tc>
          <w:tcPr>
            <w:tcW w:w="1140" w:type="dxa"/>
            <w:tcBorders>
              <w:top w:val="nil"/>
              <w:bottom w:val="nil"/>
            </w:tcBorders>
            <w:shd w:val="clear" w:color="auto" w:fill="auto"/>
          </w:tcPr>
          <w:p w:rsidR="00E80E4D" w:rsidRPr="00760EB9" w:rsidRDefault="00E80E4D" w:rsidP="00E80E4D">
            <w:pPr>
              <w:spacing w:before="30" w:after="30"/>
              <w:ind w:left="57"/>
              <w:jc w:val="left"/>
              <w:rPr>
                <w:b/>
                <w:bCs/>
                <w:sz w:val="20"/>
                <w:lang w:val="es-ES_tradnl"/>
              </w:rPr>
            </w:pPr>
            <w:r w:rsidRPr="00760EB9">
              <w:rPr>
                <w:b/>
                <w:bCs/>
                <w:sz w:val="20"/>
                <w:lang w:val="es-ES_tradnl"/>
              </w:rPr>
              <w:t>BS</w:t>
            </w:r>
          </w:p>
        </w:tc>
        <w:tc>
          <w:tcPr>
            <w:tcW w:w="8220" w:type="dxa"/>
            <w:tcBorders>
              <w:top w:val="nil"/>
              <w:bottom w:val="nil"/>
            </w:tcBorders>
            <w:shd w:val="clear" w:color="auto" w:fill="auto"/>
          </w:tcPr>
          <w:p w:rsidR="00E80E4D" w:rsidRPr="00760EB9" w:rsidRDefault="00E80E4D" w:rsidP="00E80E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60EB9">
              <w:rPr>
                <w:b w:val="0"/>
                <w:sz w:val="20"/>
                <w:lang w:val="es-ES_tradnl"/>
              </w:rPr>
              <w:t>Servicio de radiodifusión sonora</w:t>
            </w:r>
          </w:p>
        </w:tc>
      </w:tr>
      <w:tr w:rsidR="00E80E4D" w:rsidRPr="00760EB9" w:rsidTr="00E80E4D">
        <w:tc>
          <w:tcPr>
            <w:tcW w:w="1140" w:type="dxa"/>
            <w:tcBorders>
              <w:top w:val="nil"/>
              <w:bottom w:val="nil"/>
            </w:tcBorders>
            <w:shd w:val="clear" w:color="auto" w:fill="auto"/>
          </w:tcPr>
          <w:p w:rsidR="00E80E4D" w:rsidRPr="00760EB9" w:rsidRDefault="00E80E4D" w:rsidP="00E80E4D">
            <w:pPr>
              <w:spacing w:before="30" w:after="30"/>
              <w:ind w:left="57"/>
              <w:jc w:val="left"/>
              <w:rPr>
                <w:b/>
                <w:bCs/>
                <w:sz w:val="20"/>
                <w:lang w:val="es-ES_tradnl"/>
              </w:rPr>
            </w:pPr>
            <w:r w:rsidRPr="00760EB9">
              <w:rPr>
                <w:b/>
                <w:bCs/>
                <w:sz w:val="20"/>
                <w:lang w:val="es-ES_tradnl"/>
              </w:rPr>
              <w:t>BT</w:t>
            </w:r>
          </w:p>
        </w:tc>
        <w:tc>
          <w:tcPr>
            <w:tcW w:w="8220" w:type="dxa"/>
            <w:tcBorders>
              <w:top w:val="nil"/>
              <w:bottom w:val="nil"/>
            </w:tcBorders>
            <w:shd w:val="clear" w:color="auto" w:fill="auto"/>
          </w:tcPr>
          <w:p w:rsidR="00E80E4D" w:rsidRPr="00760EB9" w:rsidRDefault="00E80E4D" w:rsidP="00E80E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760EB9">
              <w:rPr>
                <w:b w:val="0"/>
                <w:bCs/>
                <w:sz w:val="20"/>
                <w:lang w:val="es-ES_tradnl"/>
              </w:rPr>
              <w:t>Servicio de radiodifusión (televisión)</w:t>
            </w:r>
          </w:p>
        </w:tc>
      </w:tr>
      <w:tr w:rsidR="00E80E4D" w:rsidRPr="00760EB9" w:rsidTr="00E80E4D">
        <w:tc>
          <w:tcPr>
            <w:tcW w:w="1140" w:type="dxa"/>
            <w:tcBorders>
              <w:top w:val="nil"/>
              <w:bottom w:val="nil"/>
            </w:tcBorders>
            <w:shd w:val="clear" w:color="auto" w:fill="auto"/>
          </w:tcPr>
          <w:p w:rsidR="00E80E4D" w:rsidRPr="00760EB9" w:rsidRDefault="00E80E4D" w:rsidP="00E80E4D">
            <w:pPr>
              <w:spacing w:before="30" w:after="30"/>
              <w:ind w:left="57"/>
              <w:jc w:val="left"/>
              <w:rPr>
                <w:b/>
                <w:bCs/>
                <w:sz w:val="20"/>
                <w:lang w:val="es-ES_tradnl"/>
              </w:rPr>
            </w:pPr>
            <w:r w:rsidRPr="00760EB9">
              <w:rPr>
                <w:b/>
                <w:bCs/>
                <w:sz w:val="20"/>
                <w:lang w:val="es-ES_tradnl"/>
              </w:rPr>
              <w:t>F</w:t>
            </w:r>
          </w:p>
        </w:tc>
        <w:tc>
          <w:tcPr>
            <w:tcW w:w="8220" w:type="dxa"/>
            <w:tcBorders>
              <w:top w:val="nil"/>
              <w:bottom w:val="nil"/>
            </w:tcBorders>
            <w:shd w:val="clear" w:color="auto" w:fill="auto"/>
          </w:tcPr>
          <w:p w:rsidR="00E80E4D" w:rsidRPr="00760EB9" w:rsidRDefault="00E80E4D" w:rsidP="00E80E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60EB9">
              <w:rPr>
                <w:sz w:val="20"/>
                <w:lang w:val="es-ES_tradnl"/>
              </w:rPr>
              <w:t>Servicio fijo</w:t>
            </w:r>
          </w:p>
        </w:tc>
      </w:tr>
      <w:tr w:rsidR="00E80E4D" w:rsidRPr="00DB2DDC" w:rsidTr="00E80E4D">
        <w:tc>
          <w:tcPr>
            <w:tcW w:w="1140" w:type="dxa"/>
            <w:tcBorders>
              <w:top w:val="nil"/>
              <w:bottom w:val="nil"/>
            </w:tcBorders>
            <w:shd w:val="clear" w:color="auto" w:fill="auto"/>
          </w:tcPr>
          <w:p w:rsidR="00E80E4D" w:rsidRPr="00760EB9" w:rsidRDefault="00E80E4D" w:rsidP="00E80E4D">
            <w:pPr>
              <w:spacing w:before="30" w:after="30"/>
              <w:ind w:left="57"/>
              <w:jc w:val="left"/>
              <w:rPr>
                <w:rFonts w:hAnsi="Times New Roman Bold"/>
                <w:b/>
                <w:bCs/>
                <w:sz w:val="20"/>
                <w:lang w:val="es-ES_tradnl"/>
              </w:rPr>
            </w:pPr>
            <w:r w:rsidRPr="00760EB9">
              <w:rPr>
                <w:rFonts w:hAnsi="Times New Roman Bold"/>
                <w:b/>
                <w:bCs/>
                <w:sz w:val="20"/>
                <w:lang w:val="es-ES_tradnl"/>
              </w:rPr>
              <w:t>M</w:t>
            </w:r>
          </w:p>
        </w:tc>
        <w:tc>
          <w:tcPr>
            <w:tcW w:w="8220" w:type="dxa"/>
            <w:tcBorders>
              <w:top w:val="nil"/>
              <w:bottom w:val="nil"/>
            </w:tcBorders>
            <w:shd w:val="clear" w:color="auto" w:fill="auto"/>
          </w:tcPr>
          <w:p w:rsidR="00E80E4D" w:rsidRPr="00760EB9" w:rsidRDefault="00E80E4D" w:rsidP="00E80E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760EB9">
              <w:rPr>
                <w:rFonts w:hAnsi="Times New Roman Bold"/>
                <w:b w:val="0"/>
                <w:sz w:val="20"/>
                <w:lang w:val="es-ES_tradnl"/>
              </w:rPr>
              <w:t>Servicios m</w:t>
            </w:r>
            <w:r w:rsidRPr="00760EB9">
              <w:rPr>
                <w:rFonts w:hAnsi="Times New Roman Bold"/>
                <w:b w:val="0"/>
                <w:sz w:val="20"/>
                <w:lang w:val="es-ES_tradnl"/>
              </w:rPr>
              <w:t>ó</w:t>
            </w:r>
            <w:r w:rsidRPr="00760EB9">
              <w:rPr>
                <w:rFonts w:hAnsi="Times New Roman Bold"/>
                <w:b w:val="0"/>
                <w:sz w:val="20"/>
                <w:lang w:val="es-ES_tradnl"/>
              </w:rPr>
              <w:t>viles, de radiodeterminaci</w:t>
            </w:r>
            <w:r w:rsidRPr="00760EB9">
              <w:rPr>
                <w:rFonts w:hAnsi="Times New Roman Bold"/>
                <w:b w:val="0"/>
                <w:sz w:val="20"/>
                <w:lang w:val="es-ES_tradnl"/>
              </w:rPr>
              <w:t>ó</w:t>
            </w:r>
            <w:r w:rsidRPr="00760EB9">
              <w:rPr>
                <w:rFonts w:hAnsi="Times New Roman Bold"/>
                <w:b w:val="0"/>
                <w:sz w:val="20"/>
                <w:lang w:val="es-ES_tradnl"/>
              </w:rPr>
              <w:t>n, de aficionados y otros servicios por sat</w:t>
            </w:r>
            <w:r w:rsidRPr="00760EB9">
              <w:rPr>
                <w:rFonts w:hAnsi="Times New Roman Bold"/>
                <w:b w:val="0"/>
                <w:sz w:val="20"/>
                <w:lang w:val="es-ES_tradnl"/>
              </w:rPr>
              <w:t>é</w:t>
            </w:r>
            <w:r w:rsidRPr="00760EB9">
              <w:rPr>
                <w:rFonts w:hAnsi="Times New Roman Bold"/>
                <w:b w:val="0"/>
                <w:sz w:val="20"/>
                <w:lang w:val="es-ES_tradnl"/>
              </w:rPr>
              <w:t>lite conexos</w:t>
            </w:r>
          </w:p>
        </w:tc>
      </w:tr>
      <w:tr w:rsidR="00E80E4D" w:rsidRPr="00DB2DDC" w:rsidTr="00E80E4D">
        <w:tc>
          <w:tcPr>
            <w:tcW w:w="1140" w:type="dxa"/>
            <w:tcBorders>
              <w:top w:val="nil"/>
              <w:bottom w:val="nil"/>
            </w:tcBorders>
            <w:shd w:val="clear" w:color="auto" w:fill="auto"/>
          </w:tcPr>
          <w:p w:rsidR="00E80E4D" w:rsidRPr="00760EB9" w:rsidRDefault="00E80E4D" w:rsidP="00E80E4D">
            <w:pPr>
              <w:spacing w:before="30" w:after="30"/>
              <w:ind w:left="57"/>
              <w:jc w:val="left"/>
              <w:rPr>
                <w:b/>
                <w:bCs/>
                <w:sz w:val="20"/>
                <w:lang w:val="es-ES_tradnl"/>
              </w:rPr>
            </w:pPr>
            <w:r w:rsidRPr="00760EB9">
              <w:rPr>
                <w:b/>
                <w:bCs/>
                <w:sz w:val="20"/>
                <w:lang w:val="es-ES_tradnl"/>
              </w:rPr>
              <w:t>P</w:t>
            </w:r>
          </w:p>
        </w:tc>
        <w:tc>
          <w:tcPr>
            <w:tcW w:w="8220" w:type="dxa"/>
            <w:tcBorders>
              <w:top w:val="nil"/>
              <w:bottom w:val="nil"/>
            </w:tcBorders>
            <w:shd w:val="clear" w:color="auto" w:fill="auto"/>
          </w:tcPr>
          <w:p w:rsidR="00E80E4D" w:rsidRPr="00760EB9" w:rsidRDefault="00E80E4D" w:rsidP="00E80E4D">
            <w:pPr>
              <w:spacing w:before="30" w:after="30"/>
              <w:jc w:val="left"/>
              <w:rPr>
                <w:sz w:val="20"/>
                <w:lang w:val="es-ES_tradnl"/>
              </w:rPr>
            </w:pPr>
            <w:r w:rsidRPr="00760EB9">
              <w:rPr>
                <w:sz w:val="20"/>
                <w:lang w:val="es-ES_tradnl"/>
              </w:rPr>
              <w:t>Propagación de las ondas radioeléctricas</w:t>
            </w:r>
          </w:p>
        </w:tc>
      </w:tr>
      <w:tr w:rsidR="00E80E4D" w:rsidRPr="00760EB9" w:rsidTr="00E80E4D">
        <w:tc>
          <w:tcPr>
            <w:tcW w:w="1140" w:type="dxa"/>
            <w:tcBorders>
              <w:top w:val="nil"/>
              <w:bottom w:val="nil"/>
            </w:tcBorders>
            <w:shd w:val="clear" w:color="auto" w:fill="auto"/>
          </w:tcPr>
          <w:p w:rsidR="00E80E4D" w:rsidRPr="00760EB9" w:rsidRDefault="00E80E4D" w:rsidP="00E80E4D">
            <w:pPr>
              <w:spacing w:before="30" w:after="30"/>
              <w:ind w:left="57"/>
              <w:jc w:val="left"/>
              <w:rPr>
                <w:b/>
                <w:bCs/>
                <w:sz w:val="20"/>
                <w:lang w:val="es-ES_tradnl"/>
              </w:rPr>
            </w:pPr>
            <w:r w:rsidRPr="00760EB9">
              <w:rPr>
                <w:b/>
                <w:bCs/>
                <w:sz w:val="20"/>
                <w:lang w:val="es-ES_tradnl"/>
              </w:rPr>
              <w:t>RA</w:t>
            </w:r>
          </w:p>
        </w:tc>
        <w:tc>
          <w:tcPr>
            <w:tcW w:w="8220" w:type="dxa"/>
            <w:tcBorders>
              <w:top w:val="nil"/>
              <w:bottom w:val="nil"/>
            </w:tcBorders>
            <w:shd w:val="clear" w:color="auto" w:fill="auto"/>
          </w:tcPr>
          <w:p w:rsidR="00E80E4D" w:rsidRPr="00760EB9" w:rsidRDefault="00E80E4D" w:rsidP="00E80E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60EB9">
              <w:rPr>
                <w:sz w:val="20"/>
                <w:lang w:val="es-ES_tradnl"/>
              </w:rPr>
              <w:t>Radio astronomía</w:t>
            </w:r>
          </w:p>
        </w:tc>
      </w:tr>
      <w:tr w:rsidR="00E80E4D" w:rsidRPr="00DB2DDC" w:rsidTr="00E80E4D">
        <w:tc>
          <w:tcPr>
            <w:tcW w:w="1140" w:type="dxa"/>
            <w:tcBorders>
              <w:top w:val="nil"/>
              <w:bottom w:val="nil"/>
            </w:tcBorders>
            <w:shd w:val="clear" w:color="auto" w:fill="F3F3F3"/>
          </w:tcPr>
          <w:p w:rsidR="00E80E4D" w:rsidRPr="00760EB9" w:rsidRDefault="00E80E4D" w:rsidP="00E80E4D">
            <w:pPr>
              <w:spacing w:before="30" w:after="30"/>
              <w:ind w:left="57"/>
              <w:jc w:val="left"/>
              <w:rPr>
                <w:b/>
                <w:bCs/>
                <w:color w:val="000080"/>
                <w:sz w:val="20"/>
                <w:lang w:val="es-ES_tradnl"/>
              </w:rPr>
            </w:pPr>
            <w:r w:rsidRPr="00760EB9">
              <w:rPr>
                <w:b/>
                <w:bCs/>
                <w:color w:val="000080"/>
                <w:sz w:val="20"/>
                <w:lang w:val="es-ES_tradnl"/>
              </w:rPr>
              <w:t>RS</w:t>
            </w:r>
          </w:p>
        </w:tc>
        <w:tc>
          <w:tcPr>
            <w:tcW w:w="8220" w:type="dxa"/>
            <w:tcBorders>
              <w:top w:val="nil"/>
              <w:bottom w:val="nil"/>
            </w:tcBorders>
            <w:shd w:val="clear" w:color="auto" w:fill="F3F3F3"/>
          </w:tcPr>
          <w:p w:rsidR="00E80E4D" w:rsidRPr="00760EB9" w:rsidRDefault="00E80E4D" w:rsidP="00E80E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760EB9">
              <w:rPr>
                <w:b/>
                <w:bCs/>
                <w:color w:val="000080"/>
                <w:sz w:val="20"/>
                <w:lang w:val="es-ES_tradnl"/>
              </w:rPr>
              <w:t>Sistemas de detección a distancia</w:t>
            </w:r>
          </w:p>
        </w:tc>
      </w:tr>
      <w:tr w:rsidR="00E80E4D" w:rsidRPr="00760EB9" w:rsidTr="00E80E4D">
        <w:tc>
          <w:tcPr>
            <w:tcW w:w="1140" w:type="dxa"/>
            <w:tcBorders>
              <w:top w:val="nil"/>
            </w:tcBorders>
          </w:tcPr>
          <w:p w:rsidR="00E80E4D" w:rsidRPr="00760EB9" w:rsidRDefault="00E80E4D" w:rsidP="00E80E4D">
            <w:pPr>
              <w:spacing w:before="30" w:after="30"/>
              <w:ind w:left="57"/>
              <w:jc w:val="left"/>
              <w:rPr>
                <w:b/>
                <w:bCs/>
                <w:sz w:val="20"/>
                <w:lang w:val="es-ES_tradnl"/>
              </w:rPr>
            </w:pPr>
            <w:r w:rsidRPr="00760EB9">
              <w:rPr>
                <w:b/>
                <w:bCs/>
                <w:sz w:val="20"/>
                <w:lang w:val="es-ES_tradnl"/>
              </w:rPr>
              <w:t>S</w:t>
            </w:r>
          </w:p>
        </w:tc>
        <w:tc>
          <w:tcPr>
            <w:tcW w:w="8220" w:type="dxa"/>
            <w:tcBorders>
              <w:top w:val="nil"/>
            </w:tcBorders>
          </w:tcPr>
          <w:p w:rsidR="00E80E4D" w:rsidRPr="00760EB9" w:rsidRDefault="00E80E4D" w:rsidP="00E80E4D">
            <w:pPr>
              <w:spacing w:before="30" w:after="30"/>
              <w:jc w:val="left"/>
              <w:rPr>
                <w:bCs/>
                <w:sz w:val="20"/>
                <w:lang w:val="es-ES_tradnl"/>
              </w:rPr>
            </w:pPr>
            <w:r w:rsidRPr="00760EB9">
              <w:rPr>
                <w:bCs/>
                <w:sz w:val="20"/>
                <w:lang w:val="es-ES_tradnl"/>
              </w:rPr>
              <w:t>Servicio fijo por satélite</w:t>
            </w:r>
          </w:p>
        </w:tc>
      </w:tr>
      <w:tr w:rsidR="00E80E4D" w:rsidRPr="00760EB9" w:rsidTr="00E80E4D">
        <w:tc>
          <w:tcPr>
            <w:tcW w:w="1140" w:type="dxa"/>
          </w:tcPr>
          <w:p w:rsidR="00E80E4D" w:rsidRPr="00760EB9" w:rsidRDefault="00E80E4D" w:rsidP="00E80E4D">
            <w:pPr>
              <w:spacing w:before="30" w:after="30"/>
              <w:ind w:left="57"/>
              <w:jc w:val="left"/>
              <w:rPr>
                <w:b/>
                <w:bCs/>
                <w:sz w:val="20"/>
                <w:lang w:val="es-ES_tradnl"/>
              </w:rPr>
            </w:pPr>
            <w:r w:rsidRPr="00760EB9">
              <w:rPr>
                <w:b/>
                <w:bCs/>
                <w:sz w:val="20"/>
                <w:lang w:val="es-ES_tradnl"/>
              </w:rPr>
              <w:t>SA</w:t>
            </w:r>
          </w:p>
        </w:tc>
        <w:tc>
          <w:tcPr>
            <w:tcW w:w="8220" w:type="dxa"/>
          </w:tcPr>
          <w:p w:rsidR="00E80E4D" w:rsidRPr="00760EB9" w:rsidRDefault="00E80E4D" w:rsidP="00E80E4D">
            <w:pPr>
              <w:spacing w:before="30" w:after="30"/>
              <w:jc w:val="left"/>
              <w:rPr>
                <w:bCs/>
                <w:sz w:val="20"/>
                <w:lang w:val="es-ES_tradnl"/>
              </w:rPr>
            </w:pPr>
            <w:r w:rsidRPr="00760EB9">
              <w:rPr>
                <w:bCs/>
                <w:sz w:val="20"/>
                <w:lang w:val="es-ES_tradnl"/>
              </w:rPr>
              <w:t>Aplicaciones espaciales y meteorología</w:t>
            </w:r>
          </w:p>
        </w:tc>
      </w:tr>
      <w:tr w:rsidR="00E80E4D" w:rsidRPr="00DB2DDC" w:rsidTr="00E80E4D">
        <w:tc>
          <w:tcPr>
            <w:tcW w:w="1140" w:type="dxa"/>
          </w:tcPr>
          <w:p w:rsidR="00E80E4D" w:rsidRPr="00760EB9" w:rsidRDefault="00E80E4D" w:rsidP="00E80E4D">
            <w:pPr>
              <w:spacing w:before="30" w:after="30"/>
              <w:ind w:left="57"/>
              <w:jc w:val="left"/>
              <w:rPr>
                <w:b/>
                <w:bCs/>
                <w:sz w:val="20"/>
                <w:lang w:val="es-ES_tradnl"/>
              </w:rPr>
            </w:pPr>
            <w:r w:rsidRPr="00760EB9">
              <w:rPr>
                <w:b/>
                <w:bCs/>
                <w:sz w:val="20"/>
                <w:lang w:val="es-ES_tradnl"/>
              </w:rPr>
              <w:t>SF</w:t>
            </w:r>
          </w:p>
        </w:tc>
        <w:tc>
          <w:tcPr>
            <w:tcW w:w="8220" w:type="dxa"/>
          </w:tcPr>
          <w:p w:rsidR="00E80E4D" w:rsidRPr="00760EB9" w:rsidRDefault="00E80E4D" w:rsidP="00E80E4D">
            <w:pPr>
              <w:spacing w:before="30" w:after="30"/>
              <w:jc w:val="left"/>
              <w:rPr>
                <w:bCs/>
                <w:sz w:val="20"/>
                <w:lang w:val="es-ES_tradnl"/>
              </w:rPr>
            </w:pPr>
            <w:r w:rsidRPr="00760EB9">
              <w:rPr>
                <w:bCs/>
                <w:sz w:val="20"/>
                <w:lang w:val="es-ES_tradnl"/>
              </w:rPr>
              <w:t>Compartición de frecuencias y coordinación entre los sistemas del servicio fijo por satélite y del servicio fijo</w:t>
            </w:r>
          </w:p>
        </w:tc>
      </w:tr>
      <w:tr w:rsidR="00E80E4D" w:rsidRPr="00760EB9" w:rsidTr="00E80E4D">
        <w:tc>
          <w:tcPr>
            <w:tcW w:w="1140" w:type="dxa"/>
            <w:shd w:val="clear" w:color="auto" w:fill="auto"/>
          </w:tcPr>
          <w:p w:rsidR="00E80E4D" w:rsidRPr="00760EB9" w:rsidRDefault="00E80E4D" w:rsidP="00E80E4D">
            <w:pPr>
              <w:spacing w:before="30" w:after="30"/>
              <w:ind w:left="57"/>
              <w:jc w:val="left"/>
              <w:rPr>
                <w:b/>
                <w:bCs/>
                <w:sz w:val="20"/>
                <w:lang w:val="es-ES_tradnl"/>
              </w:rPr>
            </w:pPr>
            <w:r w:rsidRPr="00760EB9">
              <w:rPr>
                <w:b/>
                <w:bCs/>
                <w:sz w:val="20"/>
                <w:lang w:val="es-ES_tradnl"/>
              </w:rPr>
              <w:t>SM</w:t>
            </w:r>
          </w:p>
        </w:tc>
        <w:tc>
          <w:tcPr>
            <w:tcW w:w="8220" w:type="dxa"/>
            <w:shd w:val="clear" w:color="auto" w:fill="auto"/>
          </w:tcPr>
          <w:p w:rsidR="00E80E4D" w:rsidRPr="00760EB9" w:rsidRDefault="00E80E4D" w:rsidP="00E80E4D">
            <w:pPr>
              <w:spacing w:before="30" w:after="30"/>
              <w:jc w:val="left"/>
              <w:rPr>
                <w:sz w:val="20"/>
                <w:lang w:val="es-ES_tradnl"/>
              </w:rPr>
            </w:pPr>
            <w:r w:rsidRPr="00760EB9">
              <w:rPr>
                <w:sz w:val="20"/>
                <w:lang w:val="es-ES_tradnl"/>
              </w:rPr>
              <w:t>Gestión del espectro</w:t>
            </w:r>
          </w:p>
        </w:tc>
      </w:tr>
      <w:tr w:rsidR="00E80E4D" w:rsidRPr="00760EB9" w:rsidTr="00E80E4D">
        <w:tc>
          <w:tcPr>
            <w:tcW w:w="1140" w:type="dxa"/>
          </w:tcPr>
          <w:p w:rsidR="00E80E4D" w:rsidRPr="00760EB9" w:rsidRDefault="00E80E4D" w:rsidP="00E80E4D">
            <w:pPr>
              <w:spacing w:before="30" w:after="30"/>
              <w:ind w:left="57"/>
              <w:jc w:val="left"/>
              <w:rPr>
                <w:b/>
                <w:bCs/>
                <w:sz w:val="20"/>
                <w:lang w:val="es-ES_tradnl"/>
              </w:rPr>
            </w:pPr>
            <w:r w:rsidRPr="00760EB9">
              <w:rPr>
                <w:b/>
                <w:bCs/>
                <w:sz w:val="20"/>
                <w:lang w:val="es-ES_tradnl"/>
              </w:rPr>
              <w:t>SNG</w:t>
            </w:r>
          </w:p>
        </w:tc>
        <w:tc>
          <w:tcPr>
            <w:tcW w:w="8220" w:type="dxa"/>
          </w:tcPr>
          <w:p w:rsidR="00E80E4D" w:rsidRPr="00760EB9" w:rsidRDefault="00E80E4D" w:rsidP="00E80E4D">
            <w:pPr>
              <w:spacing w:before="30" w:after="30"/>
              <w:jc w:val="left"/>
              <w:rPr>
                <w:bCs/>
                <w:sz w:val="20"/>
                <w:lang w:val="es-ES_tradnl"/>
              </w:rPr>
            </w:pPr>
            <w:r w:rsidRPr="00760EB9">
              <w:rPr>
                <w:bCs/>
                <w:sz w:val="20"/>
                <w:lang w:val="es-ES_tradnl"/>
              </w:rPr>
              <w:t>Periodismo electrónico por satélite</w:t>
            </w:r>
          </w:p>
        </w:tc>
      </w:tr>
      <w:tr w:rsidR="00E80E4D" w:rsidRPr="00DB2DDC" w:rsidTr="00E80E4D">
        <w:tc>
          <w:tcPr>
            <w:tcW w:w="1140" w:type="dxa"/>
          </w:tcPr>
          <w:p w:rsidR="00E80E4D" w:rsidRPr="00760EB9" w:rsidRDefault="00E80E4D" w:rsidP="00E80E4D">
            <w:pPr>
              <w:spacing w:before="30" w:after="30"/>
              <w:ind w:left="57"/>
              <w:jc w:val="left"/>
              <w:rPr>
                <w:b/>
                <w:bCs/>
                <w:sz w:val="20"/>
                <w:lang w:val="es-ES_tradnl"/>
              </w:rPr>
            </w:pPr>
            <w:r w:rsidRPr="00760EB9">
              <w:rPr>
                <w:b/>
                <w:bCs/>
                <w:sz w:val="20"/>
                <w:lang w:val="es-ES_tradnl"/>
              </w:rPr>
              <w:t>TF</w:t>
            </w:r>
          </w:p>
        </w:tc>
        <w:tc>
          <w:tcPr>
            <w:tcW w:w="8220" w:type="dxa"/>
          </w:tcPr>
          <w:p w:rsidR="00E80E4D" w:rsidRPr="00760EB9" w:rsidRDefault="00E80E4D" w:rsidP="00E80E4D">
            <w:pPr>
              <w:spacing w:before="30" w:after="30"/>
              <w:jc w:val="left"/>
              <w:rPr>
                <w:bCs/>
                <w:sz w:val="20"/>
                <w:lang w:val="es-ES_tradnl"/>
              </w:rPr>
            </w:pPr>
            <w:r w:rsidRPr="00760EB9">
              <w:rPr>
                <w:bCs/>
                <w:sz w:val="20"/>
                <w:lang w:val="es-ES_tradnl"/>
              </w:rPr>
              <w:t>Emisiones de frecuencias patrón y señales horarias</w:t>
            </w:r>
          </w:p>
        </w:tc>
      </w:tr>
      <w:tr w:rsidR="00E80E4D" w:rsidRPr="00760EB9" w:rsidTr="00E80E4D">
        <w:tc>
          <w:tcPr>
            <w:tcW w:w="1140" w:type="dxa"/>
          </w:tcPr>
          <w:p w:rsidR="00E80E4D" w:rsidRPr="00760EB9" w:rsidRDefault="00E80E4D" w:rsidP="00E80E4D">
            <w:pPr>
              <w:spacing w:before="30" w:after="30"/>
              <w:ind w:left="57"/>
              <w:jc w:val="left"/>
              <w:rPr>
                <w:b/>
                <w:bCs/>
                <w:sz w:val="20"/>
                <w:lang w:val="es-ES_tradnl"/>
              </w:rPr>
            </w:pPr>
            <w:r w:rsidRPr="00760EB9">
              <w:rPr>
                <w:b/>
                <w:bCs/>
                <w:sz w:val="20"/>
                <w:lang w:val="es-ES_tradnl"/>
              </w:rPr>
              <w:t>V</w:t>
            </w:r>
          </w:p>
        </w:tc>
        <w:tc>
          <w:tcPr>
            <w:tcW w:w="8220" w:type="dxa"/>
          </w:tcPr>
          <w:p w:rsidR="00E80E4D" w:rsidRPr="00760EB9" w:rsidRDefault="00E80E4D" w:rsidP="00E80E4D">
            <w:pPr>
              <w:spacing w:before="30" w:after="140"/>
              <w:jc w:val="left"/>
              <w:rPr>
                <w:bCs/>
                <w:sz w:val="20"/>
                <w:lang w:val="es-ES_tradnl"/>
              </w:rPr>
            </w:pPr>
            <w:r w:rsidRPr="00760EB9">
              <w:rPr>
                <w:bCs/>
                <w:sz w:val="20"/>
                <w:lang w:val="es-ES_tradnl"/>
              </w:rPr>
              <w:t>Vocabulario y cuestiones afines</w:t>
            </w:r>
          </w:p>
        </w:tc>
      </w:tr>
    </w:tbl>
    <w:p w:rsidR="00E80E4D" w:rsidRPr="00760EB9" w:rsidRDefault="00E80E4D" w:rsidP="00E80E4D">
      <w:pPr>
        <w:spacing w:before="0" w:after="140"/>
        <w:jc w:val="center"/>
        <w:rPr>
          <w:sz w:val="20"/>
          <w:lang w:val="es-ES_tradnl"/>
        </w:rPr>
      </w:pPr>
    </w:p>
    <w:tbl>
      <w:tblPr>
        <w:tblpPr w:leftFromText="180" w:rightFromText="180" w:vertAnchor="text" w:tblpX="-5771" w:tblpY="-4031"/>
        <w:tblW w:w="0" w:type="auto"/>
        <w:tblLook w:val="0000"/>
      </w:tblPr>
      <w:tblGrid>
        <w:gridCol w:w="720"/>
      </w:tblGrid>
      <w:tr w:rsidR="00E80E4D" w:rsidRPr="00760EB9" w:rsidTr="00E80E4D">
        <w:tc>
          <w:tcPr>
            <w:tcW w:w="720" w:type="dxa"/>
          </w:tcPr>
          <w:p w:rsidR="00E80E4D" w:rsidRPr="00760EB9" w:rsidRDefault="00E80E4D" w:rsidP="00E80E4D">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E80E4D" w:rsidRPr="00DB2DDC" w:rsidTr="00E80E4D">
        <w:tc>
          <w:tcPr>
            <w:tcW w:w="9360" w:type="dxa"/>
          </w:tcPr>
          <w:p w:rsidR="00E80E4D" w:rsidRPr="00760EB9" w:rsidRDefault="00E80E4D" w:rsidP="00E80E4D">
            <w:pPr>
              <w:spacing w:before="92" w:after="92"/>
              <w:jc w:val="left"/>
              <w:rPr>
                <w:i/>
                <w:iCs/>
                <w:sz w:val="20"/>
                <w:lang w:val="es-ES_tradnl"/>
              </w:rPr>
            </w:pPr>
            <w:r w:rsidRPr="00760EB9">
              <w:rPr>
                <w:b/>
                <w:bCs/>
                <w:i/>
                <w:iCs/>
                <w:sz w:val="20"/>
                <w:lang w:val="es-ES_tradnl"/>
              </w:rPr>
              <w:t xml:space="preserve">         Nota</w:t>
            </w:r>
            <w:r w:rsidRPr="00760EB9">
              <w:rPr>
                <w:i/>
                <w:iCs/>
                <w:sz w:val="20"/>
                <w:lang w:val="es-ES_tradnl"/>
              </w:rPr>
              <w:t xml:space="preserve">: Esta Recomendación UIT-R fue aprobada en inglés conforme al procedimiento detallado en la </w:t>
            </w:r>
            <w:r w:rsidRPr="00760EB9">
              <w:rPr>
                <w:i/>
                <w:iCs/>
                <w:sz w:val="20"/>
                <w:lang w:val="es-ES_tradnl"/>
              </w:rPr>
              <w:br/>
              <w:t xml:space="preserve">        Resolución UIT-R 1.</w:t>
            </w:r>
          </w:p>
        </w:tc>
      </w:tr>
    </w:tbl>
    <w:p w:rsidR="00E80E4D" w:rsidRPr="00760EB9" w:rsidRDefault="00E80E4D" w:rsidP="00E80E4D">
      <w:pPr>
        <w:spacing w:before="0"/>
        <w:jc w:val="center"/>
        <w:rPr>
          <w:sz w:val="22"/>
          <w:lang w:val="es-ES_tradnl"/>
        </w:rPr>
      </w:pPr>
    </w:p>
    <w:p w:rsidR="00E80E4D" w:rsidRPr="00760EB9" w:rsidRDefault="00E80E4D" w:rsidP="00E80E4D">
      <w:pPr>
        <w:spacing w:before="60"/>
        <w:jc w:val="right"/>
        <w:rPr>
          <w:i/>
          <w:iCs/>
          <w:sz w:val="20"/>
          <w:lang w:val="es-ES_tradnl"/>
        </w:rPr>
      </w:pPr>
      <w:r w:rsidRPr="00760EB9">
        <w:rPr>
          <w:i/>
          <w:iCs/>
          <w:sz w:val="20"/>
          <w:lang w:val="es-ES_tradnl"/>
        </w:rPr>
        <w:t>Publicación electrónica</w:t>
      </w:r>
    </w:p>
    <w:p w:rsidR="00E80E4D" w:rsidRPr="00760EB9" w:rsidRDefault="00E80E4D" w:rsidP="00E80E4D">
      <w:pPr>
        <w:spacing w:before="0" w:after="40"/>
        <w:jc w:val="right"/>
        <w:rPr>
          <w:sz w:val="20"/>
          <w:lang w:val="es-ES_tradnl"/>
        </w:rPr>
      </w:pPr>
      <w:r w:rsidRPr="00760EB9">
        <w:rPr>
          <w:sz w:val="20"/>
          <w:lang w:val="es-ES_tradnl"/>
        </w:rPr>
        <w:t>Ginebra, 2010</w:t>
      </w:r>
    </w:p>
    <w:p w:rsidR="00E80E4D" w:rsidRPr="00760EB9" w:rsidRDefault="00E80E4D" w:rsidP="00E80E4D">
      <w:pPr>
        <w:spacing w:before="0"/>
        <w:jc w:val="center"/>
        <w:rPr>
          <w:sz w:val="22"/>
          <w:lang w:val="es-ES_tradnl"/>
        </w:rPr>
      </w:pPr>
    </w:p>
    <w:p w:rsidR="00E80E4D" w:rsidRPr="00760EB9" w:rsidRDefault="00E80E4D" w:rsidP="00E80E4D">
      <w:pPr>
        <w:spacing w:before="0"/>
        <w:jc w:val="center"/>
        <w:rPr>
          <w:sz w:val="20"/>
          <w:lang w:val="es-ES_tradnl"/>
        </w:rPr>
      </w:pPr>
      <w:r w:rsidRPr="00760EB9">
        <w:rPr>
          <w:sz w:val="20"/>
          <w:lang w:val="es-ES_tradnl"/>
        </w:rPr>
        <w:sym w:font="Symbol" w:char="F0E3"/>
      </w:r>
      <w:r w:rsidRPr="00760EB9">
        <w:rPr>
          <w:sz w:val="20"/>
          <w:lang w:val="es-ES_tradnl"/>
        </w:rPr>
        <w:t xml:space="preserve"> UIT </w:t>
      </w:r>
      <w:bookmarkStart w:id="1" w:name="iiannee"/>
      <w:bookmarkEnd w:id="1"/>
      <w:r w:rsidRPr="00760EB9">
        <w:rPr>
          <w:sz w:val="20"/>
          <w:lang w:val="es-ES_tradnl"/>
        </w:rPr>
        <w:t>2010</w:t>
      </w:r>
    </w:p>
    <w:p w:rsidR="00E80E4D" w:rsidRPr="00760EB9" w:rsidRDefault="00E80E4D" w:rsidP="00E80E4D">
      <w:pPr>
        <w:spacing w:before="80"/>
        <w:rPr>
          <w:sz w:val="18"/>
          <w:szCs w:val="18"/>
          <w:lang w:val="es-ES_tradnl"/>
        </w:rPr>
      </w:pPr>
      <w:r w:rsidRPr="00760EB9">
        <w:rPr>
          <w:sz w:val="18"/>
          <w:szCs w:val="18"/>
          <w:lang w:val="es-ES_tradnl"/>
        </w:rPr>
        <w:t>Reservados todos los derechos. Ninguna parte de esta publicación puede reproducirse por ningún procedimiento sin previa autorización escrita por parte de la UIT.</w:t>
      </w:r>
    </w:p>
    <w:p w:rsidR="00E80E4D" w:rsidRPr="00760EB9" w:rsidRDefault="00E80E4D" w:rsidP="00E80E4D">
      <w:pPr>
        <w:spacing w:before="160"/>
        <w:rPr>
          <w:i/>
          <w:sz w:val="20"/>
          <w:highlight w:val="yellow"/>
          <w:lang w:val="es-ES_tradnl"/>
        </w:rPr>
        <w:sectPr w:rsidR="00E80E4D" w:rsidRPr="00760EB9" w:rsidSect="009F3969">
          <w:headerReference w:type="even" r:id="rId12"/>
          <w:headerReference w:type="default" r:id="rId13"/>
          <w:pgSz w:w="11907" w:h="16834" w:code="9"/>
          <w:pgMar w:top="1418" w:right="1134" w:bottom="1134" w:left="1134" w:header="720" w:footer="482" w:gutter="0"/>
          <w:pgNumType w:fmt="lowerRoman" w:start="2"/>
          <w:cols w:space="720"/>
        </w:sectPr>
      </w:pPr>
    </w:p>
    <w:p w:rsidR="00E80E4D" w:rsidRPr="00760EB9" w:rsidRDefault="00E80E4D" w:rsidP="00312328">
      <w:pPr>
        <w:pStyle w:val="RecNo"/>
        <w:spacing w:before="0"/>
        <w:rPr>
          <w:lang w:val="es-ES_tradnl"/>
        </w:rPr>
      </w:pPr>
      <w:bookmarkStart w:id="2" w:name="irecnoe"/>
      <w:bookmarkEnd w:id="2"/>
      <w:r w:rsidRPr="00760EB9">
        <w:rPr>
          <w:lang w:val="es-ES_tradnl"/>
        </w:rPr>
        <w:lastRenderedPageBreak/>
        <w:t xml:space="preserve">RECOMENDACIÓN  </w:t>
      </w:r>
      <w:r w:rsidRPr="00760EB9">
        <w:rPr>
          <w:rStyle w:val="href"/>
          <w:lang w:val="es-ES_tradnl"/>
        </w:rPr>
        <w:t>UIT-R  RS. 1263-1</w:t>
      </w:r>
    </w:p>
    <w:p w:rsidR="00E80E4D" w:rsidRPr="00760EB9" w:rsidRDefault="00E80E4D" w:rsidP="00E80E4D">
      <w:pPr>
        <w:pStyle w:val="Rectitle"/>
        <w:rPr>
          <w:lang w:val="es-ES_tradnl"/>
        </w:rPr>
      </w:pPr>
      <w:r w:rsidRPr="00760EB9">
        <w:rPr>
          <w:lang w:val="es-ES_tradnl"/>
        </w:rPr>
        <w:t xml:space="preserve">Criterios de interferencia para las ayudas a la meteorología </w:t>
      </w:r>
      <w:r w:rsidRPr="00760EB9">
        <w:rPr>
          <w:lang w:val="es-ES_tradnl"/>
        </w:rPr>
        <w:br/>
        <w:t>en las bandas 400,15-406 MHz y 1 668,4-1 700 MHz</w:t>
      </w:r>
    </w:p>
    <w:p w:rsidR="00E80E4D" w:rsidRPr="00760EB9" w:rsidRDefault="00E80E4D" w:rsidP="00E80E4D">
      <w:pPr>
        <w:pStyle w:val="Recref"/>
        <w:rPr>
          <w:lang w:val="es-ES_tradnl"/>
        </w:rPr>
      </w:pPr>
      <w:r w:rsidRPr="00760EB9">
        <w:rPr>
          <w:lang w:val="es-ES_tradnl"/>
        </w:rPr>
        <w:t>(Cuestión UIT-R 144/7)</w:t>
      </w:r>
    </w:p>
    <w:p w:rsidR="00F640E3" w:rsidRPr="00760EB9" w:rsidRDefault="00F640E3" w:rsidP="00E80E4D">
      <w:pPr>
        <w:pStyle w:val="Recdate"/>
        <w:rPr>
          <w:lang w:val="es-ES_tradnl"/>
        </w:rPr>
      </w:pPr>
      <w:r w:rsidRPr="00760EB9">
        <w:rPr>
          <w:lang w:val="es-ES_tradnl"/>
        </w:rPr>
        <w:t>(1997-2010)</w:t>
      </w:r>
    </w:p>
    <w:p w:rsidR="00F640E3" w:rsidRPr="00760EB9" w:rsidRDefault="00176526" w:rsidP="00176526">
      <w:pPr>
        <w:pStyle w:val="HeadingSum"/>
      </w:pPr>
      <w:r w:rsidRPr="00760EB9">
        <w:t>Cometido</w:t>
      </w:r>
    </w:p>
    <w:p w:rsidR="00F640E3" w:rsidRPr="00760EB9" w:rsidRDefault="00F640E3" w:rsidP="00176526">
      <w:pPr>
        <w:pStyle w:val="Summary"/>
      </w:pPr>
      <w:r w:rsidRPr="00760EB9">
        <w:t>Esta Recomendación contiene datos sobre los criterios de interferencia que se deben aplicar en los estudios sobre compatibilidad y compartición de los sistemas de ayuda a la meteorología que funcionan en las bandas de 400,15-406 MHz y 668,4-1 700 MHz.</w:t>
      </w:r>
    </w:p>
    <w:p w:rsidR="00F640E3" w:rsidRPr="00760EB9" w:rsidRDefault="00F640E3" w:rsidP="00E80E4D">
      <w:pPr>
        <w:pStyle w:val="Normalaftertitle"/>
        <w:rPr>
          <w:lang w:val="es-ES_tradnl"/>
        </w:rPr>
      </w:pPr>
      <w:r w:rsidRPr="00760EB9">
        <w:rPr>
          <w:lang w:val="es-ES_tradnl"/>
        </w:rPr>
        <w:t>La Asamblea de Radiocomunicaciones de la UIT,</w:t>
      </w:r>
    </w:p>
    <w:p w:rsidR="00F640E3" w:rsidRPr="00760EB9" w:rsidRDefault="00F640E3" w:rsidP="00176526">
      <w:pPr>
        <w:pStyle w:val="Call"/>
        <w:rPr>
          <w:lang w:val="es-ES_tradnl"/>
        </w:rPr>
      </w:pPr>
      <w:r w:rsidRPr="00760EB9">
        <w:rPr>
          <w:lang w:val="es-ES_tradnl"/>
        </w:rPr>
        <w:t>considerando</w:t>
      </w:r>
    </w:p>
    <w:p w:rsidR="00F640E3" w:rsidRPr="00760EB9" w:rsidRDefault="00F640E3" w:rsidP="007B11FB">
      <w:pPr>
        <w:rPr>
          <w:lang w:val="es-ES_tradnl"/>
        </w:rPr>
      </w:pPr>
      <w:r w:rsidRPr="00760EB9">
        <w:rPr>
          <w:lang w:val="es-ES_tradnl"/>
        </w:rPr>
        <w:t>a)</w:t>
      </w:r>
      <w:r w:rsidRPr="00760EB9">
        <w:rPr>
          <w:lang w:val="es-ES_tradnl"/>
        </w:rPr>
        <w:tab/>
        <w:t>que los criterios de interferencia son necesarios para diseñar sistemas capaces de ofrecer una calidad adecuada de funcionamiento en presencia de interferencias;</w:t>
      </w:r>
    </w:p>
    <w:p w:rsidR="00F640E3" w:rsidRPr="00760EB9" w:rsidRDefault="00F640E3" w:rsidP="007B11FB">
      <w:pPr>
        <w:rPr>
          <w:lang w:val="es-ES_tradnl"/>
        </w:rPr>
      </w:pPr>
      <w:r w:rsidRPr="00760EB9">
        <w:rPr>
          <w:lang w:val="es-ES_tradnl"/>
        </w:rPr>
        <w:t>b)</w:t>
      </w:r>
      <w:r w:rsidRPr="00760EB9">
        <w:rPr>
          <w:lang w:val="es-ES_tradnl"/>
        </w:rPr>
        <w:tab/>
        <w:t>que los objetivos de la calidad de funcionamiento para los sistemas de radiosondas, cohetes de sondeo y sondas descendentes están definidos en la Recomendación UIT-R RS.1165;</w:t>
      </w:r>
    </w:p>
    <w:p w:rsidR="00F640E3" w:rsidRPr="00760EB9" w:rsidRDefault="00F640E3" w:rsidP="007B11FB">
      <w:pPr>
        <w:rPr>
          <w:lang w:val="es-ES_tradnl"/>
        </w:rPr>
      </w:pPr>
      <w:r w:rsidRPr="00760EB9">
        <w:rPr>
          <w:lang w:val="es-ES_tradnl"/>
        </w:rPr>
        <w:t>c)</w:t>
      </w:r>
      <w:r w:rsidRPr="00760EB9">
        <w:rPr>
          <w:lang w:val="es-ES_tradnl"/>
        </w:rPr>
        <w:tab/>
        <w:t>que los criterios de interferencia contribuyen al establecimiento de criterios para la compartición de bandas entre sistemas, incluso con los que funcionan en otros servicios;</w:t>
      </w:r>
    </w:p>
    <w:p w:rsidR="00F640E3" w:rsidRPr="00760EB9" w:rsidRDefault="00F640E3" w:rsidP="00176526">
      <w:pPr>
        <w:rPr>
          <w:lang w:val="es-ES_tradnl"/>
        </w:rPr>
      </w:pPr>
      <w:r w:rsidRPr="00760EB9">
        <w:rPr>
          <w:lang w:val="es-ES_tradnl"/>
        </w:rPr>
        <w:t>d)</w:t>
      </w:r>
      <w:r w:rsidRPr="00760EB9">
        <w:rPr>
          <w:lang w:val="es-ES_tradnl"/>
        </w:rPr>
        <w:tab/>
        <w:t>que para los sistemas del servicio de ayudas a la meteorología deben definirse umbrales de interferencia por lo menos iguales a los niveles admisibles,</w:t>
      </w:r>
    </w:p>
    <w:p w:rsidR="00F640E3" w:rsidRPr="00760EB9" w:rsidRDefault="00F640E3" w:rsidP="00176526">
      <w:pPr>
        <w:pStyle w:val="Call"/>
        <w:rPr>
          <w:lang w:val="es-ES_tradnl"/>
        </w:rPr>
      </w:pPr>
      <w:r w:rsidRPr="00760EB9">
        <w:rPr>
          <w:lang w:val="es-ES_tradnl"/>
        </w:rPr>
        <w:t>recomienda</w:t>
      </w:r>
    </w:p>
    <w:p w:rsidR="00F640E3" w:rsidRPr="00760EB9" w:rsidRDefault="00F640E3" w:rsidP="00176526">
      <w:pPr>
        <w:rPr>
          <w:lang w:val="es-ES_tradnl"/>
        </w:rPr>
      </w:pPr>
      <w:r w:rsidRPr="00760EB9">
        <w:rPr>
          <w:b/>
          <w:bCs/>
          <w:lang w:val="es-ES_tradnl"/>
        </w:rPr>
        <w:t>1</w:t>
      </w:r>
      <w:r w:rsidRPr="00760EB9">
        <w:rPr>
          <w:b/>
          <w:bCs/>
          <w:lang w:val="es-ES_tradnl"/>
        </w:rPr>
        <w:tab/>
      </w:r>
      <w:r w:rsidRPr="00760EB9">
        <w:rPr>
          <w:lang w:val="es-ES_tradnl"/>
        </w:rPr>
        <w:t>que se utilicen los niveles de interferencia definidos en los Cuadros 1 y 2 como niveles totales admisibles de potencia de la señal interferente en la salida de antena de las estaciones receptoras del servicio de ayudas a la meteorología basadas en los parámetros de sistemas representativos de ayudas a la meteorología, según se indica en el Anexo 1.</w:t>
      </w:r>
    </w:p>
    <w:p w:rsidR="00F640E3" w:rsidRPr="00760EB9" w:rsidRDefault="00F640E3" w:rsidP="00E80E4D">
      <w:pPr>
        <w:pStyle w:val="TableNo"/>
        <w:rPr>
          <w:lang w:val="es-ES_tradnl"/>
        </w:rPr>
      </w:pPr>
      <w:r w:rsidRPr="00760EB9">
        <w:rPr>
          <w:lang w:val="es-ES_tradnl"/>
        </w:rPr>
        <w:t>CUADRO 1</w:t>
      </w:r>
    </w:p>
    <w:p w:rsidR="00F640E3" w:rsidRPr="00760EB9" w:rsidRDefault="00F640E3" w:rsidP="00176526">
      <w:pPr>
        <w:pStyle w:val="Tabletitle"/>
        <w:rPr>
          <w:lang w:val="es-ES_tradnl"/>
        </w:rPr>
      </w:pPr>
      <w:r w:rsidRPr="00760EB9">
        <w:rPr>
          <w:lang w:val="es-ES_tradnl"/>
        </w:rPr>
        <w:t xml:space="preserve">Criterios de interferencia para sistemas de radiosondas </w:t>
      </w:r>
      <w:r w:rsidR="00176526" w:rsidRPr="00760EB9">
        <w:rPr>
          <w:lang w:val="es-ES_tradnl"/>
        </w:rPr>
        <w:br/>
      </w:r>
      <w:r w:rsidRPr="00760EB9">
        <w:rPr>
          <w:lang w:val="es-ES_tradnl"/>
        </w:rPr>
        <w:t>del servicio</w:t>
      </w:r>
      <w:r w:rsidR="00176526" w:rsidRPr="00760EB9">
        <w:rPr>
          <w:lang w:val="es-ES_tradnl"/>
        </w:rPr>
        <w:t xml:space="preserve"> </w:t>
      </w:r>
      <w:r w:rsidRPr="00760EB9">
        <w:rPr>
          <w:lang w:val="es-ES_tradnl"/>
        </w:rPr>
        <w:t>de ayudas a la meteorología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2211"/>
        <w:gridCol w:w="1814"/>
        <w:gridCol w:w="1871"/>
        <w:gridCol w:w="1871"/>
        <w:gridCol w:w="1872"/>
      </w:tblGrid>
      <w:tr w:rsidR="00F640E3" w:rsidRPr="00DB2DDC" w:rsidTr="00A84A55">
        <w:trPr>
          <w:jc w:val="center"/>
        </w:trPr>
        <w:tc>
          <w:tcPr>
            <w:tcW w:w="2211" w:type="dxa"/>
            <w:vAlign w:val="center"/>
          </w:tcPr>
          <w:p w:rsidR="00F640E3" w:rsidRPr="00760EB9" w:rsidRDefault="00F640E3" w:rsidP="00176526">
            <w:pPr>
              <w:pStyle w:val="Tablehead"/>
              <w:rPr>
                <w:sz w:val="20"/>
                <w:lang w:val="es-ES_tradnl"/>
              </w:rPr>
            </w:pPr>
            <w:r w:rsidRPr="00760EB9">
              <w:rPr>
                <w:sz w:val="20"/>
                <w:lang w:val="es-ES_tradnl"/>
              </w:rPr>
              <w:t>Parámetro</w:t>
            </w:r>
          </w:p>
        </w:tc>
        <w:tc>
          <w:tcPr>
            <w:tcW w:w="1814" w:type="dxa"/>
            <w:vAlign w:val="center"/>
          </w:tcPr>
          <w:p w:rsidR="00F640E3" w:rsidRPr="00760EB9" w:rsidRDefault="00F640E3" w:rsidP="00176526">
            <w:pPr>
              <w:pStyle w:val="Tablehead"/>
              <w:rPr>
                <w:sz w:val="20"/>
                <w:lang w:val="es-ES_tradnl"/>
              </w:rPr>
            </w:pPr>
            <w:r w:rsidRPr="00760EB9">
              <w:rPr>
                <w:sz w:val="20"/>
                <w:lang w:val="es-ES_tradnl"/>
              </w:rPr>
              <w:t>Sistema de radiogoniometría (RDF) por radiosondas en 1 668,4-1 700 MHz</w:t>
            </w:r>
          </w:p>
        </w:tc>
        <w:tc>
          <w:tcPr>
            <w:tcW w:w="1871" w:type="dxa"/>
            <w:vAlign w:val="center"/>
          </w:tcPr>
          <w:p w:rsidR="00F640E3" w:rsidRPr="00760EB9" w:rsidRDefault="00F640E3" w:rsidP="00145674">
            <w:pPr>
              <w:pStyle w:val="Tablehead"/>
              <w:rPr>
                <w:sz w:val="20"/>
                <w:lang w:val="es-ES_tradnl"/>
              </w:rPr>
            </w:pPr>
            <w:r w:rsidRPr="00760EB9">
              <w:rPr>
                <w:sz w:val="20"/>
                <w:lang w:val="es-ES_tradnl"/>
              </w:rPr>
              <w:t>Sistema de radiosonda</w:t>
            </w:r>
            <w:r w:rsidR="00145674">
              <w:rPr>
                <w:sz w:val="20"/>
                <w:lang w:val="es-ES_tradnl"/>
              </w:rPr>
              <w:t xml:space="preserve"> </w:t>
            </w:r>
            <w:r w:rsidRPr="00760EB9">
              <w:rPr>
                <w:sz w:val="20"/>
                <w:lang w:val="es-ES_tradnl"/>
              </w:rPr>
              <w:t>GPS</w:t>
            </w:r>
            <w:r w:rsidR="00136353">
              <w:rPr>
                <w:sz w:val="20"/>
                <w:lang w:val="es-ES_tradnl"/>
              </w:rPr>
              <w:t xml:space="preserve"> </w:t>
            </w:r>
            <w:r w:rsidRPr="00760EB9">
              <w:rPr>
                <w:sz w:val="20"/>
                <w:lang w:val="es-ES_tradnl"/>
              </w:rPr>
              <w:t>en</w:t>
            </w:r>
            <w:r w:rsidR="00145674">
              <w:rPr>
                <w:sz w:val="20"/>
                <w:lang w:val="es-ES_tradnl"/>
              </w:rPr>
              <w:br/>
            </w:r>
            <w:r w:rsidRPr="00760EB9">
              <w:rPr>
                <w:sz w:val="20"/>
                <w:lang w:val="es-ES_tradnl"/>
              </w:rPr>
              <w:t>1,675-1,683 MHz</w:t>
            </w:r>
          </w:p>
        </w:tc>
        <w:tc>
          <w:tcPr>
            <w:tcW w:w="1871" w:type="dxa"/>
            <w:vAlign w:val="center"/>
          </w:tcPr>
          <w:p w:rsidR="00F640E3" w:rsidRPr="00760EB9" w:rsidRDefault="00F640E3" w:rsidP="00136353">
            <w:pPr>
              <w:pStyle w:val="Tablehead"/>
              <w:rPr>
                <w:sz w:val="20"/>
                <w:lang w:val="es-ES_tradnl"/>
              </w:rPr>
            </w:pPr>
            <w:r w:rsidRPr="00760EB9">
              <w:rPr>
                <w:sz w:val="20"/>
                <w:lang w:val="es-ES_tradnl"/>
              </w:rPr>
              <w:t>Sistema de ayudas a</w:t>
            </w:r>
            <w:r w:rsidR="00136353">
              <w:rPr>
                <w:sz w:val="20"/>
                <w:lang w:val="es-ES_tradnl"/>
              </w:rPr>
              <w:t> </w:t>
            </w:r>
            <w:r w:rsidRPr="00760EB9">
              <w:rPr>
                <w:sz w:val="20"/>
                <w:lang w:val="es-ES_tradnl"/>
              </w:rPr>
              <w:t>la navegación (NAVAID) con antena direccional en 400,15-406 MHz</w:t>
            </w:r>
          </w:p>
        </w:tc>
        <w:tc>
          <w:tcPr>
            <w:tcW w:w="1872" w:type="dxa"/>
            <w:vAlign w:val="center"/>
          </w:tcPr>
          <w:p w:rsidR="00F640E3" w:rsidRPr="00760EB9" w:rsidRDefault="00F640E3" w:rsidP="00DB2DDC">
            <w:pPr>
              <w:pStyle w:val="Tablehead"/>
              <w:rPr>
                <w:sz w:val="20"/>
                <w:lang w:val="es-ES_tradnl"/>
              </w:rPr>
            </w:pPr>
            <w:r w:rsidRPr="00760EB9">
              <w:rPr>
                <w:sz w:val="20"/>
                <w:lang w:val="es-ES_tradnl"/>
              </w:rPr>
              <w:t>Sistema de NAVAID con</w:t>
            </w:r>
            <w:r w:rsidR="00136353">
              <w:rPr>
                <w:sz w:val="20"/>
                <w:lang w:val="es-ES_tradnl"/>
              </w:rPr>
              <w:t> </w:t>
            </w:r>
            <w:r w:rsidRPr="00760EB9">
              <w:rPr>
                <w:sz w:val="20"/>
                <w:lang w:val="es-ES_tradnl"/>
              </w:rPr>
              <w:t>antena omnidireccional en</w:t>
            </w:r>
            <w:r w:rsidR="00DB2DDC">
              <w:rPr>
                <w:sz w:val="20"/>
                <w:lang w:val="es-ES_tradnl"/>
              </w:rPr>
              <w:t> </w:t>
            </w:r>
            <w:r w:rsidRPr="00760EB9">
              <w:rPr>
                <w:sz w:val="20"/>
                <w:lang w:val="es-ES_tradnl"/>
              </w:rPr>
              <w:t>400,15-406 MHz</w:t>
            </w:r>
          </w:p>
        </w:tc>
      </w:tr>
      <w:tr w:rsidR="00F640E3" w:rsidRPr="00136353" w:rsidTr="00A84A55">
        <w:trPr>
          <w:jc w:val="center"/>
        </w:trPr>
        <w:tc>
          <w:tcPr>
            <w:tcW w:w="2211" w:type="dxa"/>
            <w:vAlign w:val="center"/>
          </w:tcPr>
          <w:p w:rsidR="00F640E3" w:rsidRPr="00136353" w:rsidRDefault="00F640E3" w:rsidP="00A84A55">
            <w:pPr>
              <w:pStyle w:val="TableText0"/>
              <w:keepNext w:val="0"/>
              <w:spacing w:before="40" w:after="40"/>
              <w:jc w:val="left"/>
              <w:rPr>
                <w:sz w:val="20"/>
                <w:lang w:val="es-ES_tradnl"/>
              </w:rPr>
            </w:pPr>
            <w:r w:rsidRPr="00136353">
              <w:rPr>
                <w:sz w:val="20"/>
                <w:lang w:val="es-ES_tradnl"/>
              </w:rPr>
              <w:t>Anchura de banda de referencia del sistema</w:t>
            </w:r>
          </w:p>
        </w:tc>
        <w:tc>
          <w:tcPr>
            <w:tcW w:w="1814" w:type="dxa"/>
          </w:tcPr>
          <w:p w:rsidR="00F640E3" w:rsidRPr="00136353" w:rsidRDefault="00F640E3" w:rsidP="00A84A55">
            <w:pPr>
              <w:pStyle w:val="TableText0"/>
              <w:keepNext w:val="0"/>
              <w:spacing w:before="40" w:after="40"/>
              <w:jc w:val="center"/>
              <w:rPr>
                <w:sz w:val="20"/>
                <w:lang w:val="es-ES_tradnl"/>
              </w:rPr>
            </w:pPr>
            <w:r w:rsidRPr="00136353">
              <w:rPr>
                <w:sz w:val="20"/>
                <w:szCs w:val="22"/>
                <w:lang w:val="es-ES_tradnl"/>
              </w:rPr>
              <w:t>1 300 kHz</w:t>
            </w:r>
          </w:p>
        </w:tc>
        <w:tc>
          <w:tcPr>
            <w:tcW w:w="1871"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150 kHz</w:t>
            </w:r>
          </w:p>
        </w:tc>
        <w:tc>
          <w:tcPr>
            <w:tcW w:w="3743" w:type="dxa"/>
            <w:gridSpan w:val="2"/>
          </w:tcPr>
          <w:p w:rsidR="00F640E3" w:rsidRPr="00136353" w:rsidRDefault="00F640E3" w:rsidP="00A84A55">
            <w:pPr>
              <w:pStyle w:val="TableText0"/>
              <w:keepNext w:val="0"/>
              <w:spacing w:before="40" w:after="40"/>
              <w:jc w:val="center"/>
              <w:rPr>
                <w:sz w:val="20"/>
                <w:lang w:val="es-ES_tradnl"/>
              </w:rPr>
            </w:pPr>
            <w:r w:rsidRPr="00136353">
              <w:rPr>
                <w:sz w:val="20"/>
                <w:lang w:val="es-ES_tradnl"/>
              </w:rPr>
              <w:t>300 kHz</w:t>
            </w:r>
          </w:p>
        </w:tc>
      </w:tr>
      <w:tr w:rsidR="00F640E3" w:rsidRPr="00136353" w:rsidTr="00A84A55">
        <w:trPr>
          <w:jc w:val="center"/>
        </w:trPr>
        <w:tc>
          <w:tcPr>
            <w:tcW w:w="2211" w:type="dxa"/>
            <w:vAlign w:val="center"/>
          </w:tcPr>
          <w:p w:rsidR="00F640E3" w:rsidRPr="00136353" w:rsidRDefault="00F640E3" w:rsidP="00A84A55">
            <w:pPr>
              <w:pStyle w:val="TableText0"/>
              <w:keepNext w:val="0"/>
              <w:spacing w:before="40" w:after="40"/>
              <w:jc w:val="left"/>
              <w:rPr>
                <w:sz w:val="20"/>
                <w:lang w:val="es-ES_tradnl"/>
              </w:rPr>
            </w:pPr>
            <w:r w:rsidRPr="00136353">
              <w:rPr>
                <w:sz w:val="20"/>
                <w:lang w:val="es-ES_tradnl"/>
              </w:rPr>
              <w:t>Potencia de la señal interferente (dBW) en la</w:t>
            </w:r>
            <w:r w:rsidR="00136353">
              <w:rPr>
                <w:sz w:val="20"/>
                <w:lang w:val="es-ES_tradnl"/>
              </w:rPr>
              <w:t> </w:t>
            </w:r>
            <w:r w:rsidRPr="00136353">
              <w:rPr>
                <w:sz w:val="20"/>
                <w:lang w:val="es-ES_tradnl"/>
              </w:rPr>
              <w:t>anchura de banda de referencia que no debe rebasarse más del</w:t>
            </w:r>
            <w:r w:rsidR="00136353">
              <w:rPr>
                <w:sz w:val="20"/>
                <w:lang w:val="es-ES_tradnl"/>
              </w:rPr>
              <w:br/>
            </w:r>
            <w:r w:rsidRPr="00136353">
              <w:rPr>
                <w:i/>
                <w:iCs/>
                <w:sz w:val="20"/>
                <w:lang w:val="es-ES_tradnl"/>
              </w:rPr>
              <w:t>P</w:t>
            </w:r>
            <w:r w:rsidRPr="00136353">
              <w:rPr>
                <w:i/>
                <w:iCs/>
                <w:sz w:val="20"/>
                <w:vertAlign w:val="subscript"/>
                <w:lang w:val="es-ES_tradnl"/>
              </w:rPr>
              <w:t>LOCK-LOSS</w:t>
            </w:r>
            <w:r w:rsidRPr="00136353">
              <w:rPr>
                <w:sz w:val="20"/>
                <w:lang w:val="es-ES_tradnl"/>
              </w:rPr>
              <w:t>% del tiempo</w:t>
            </w:r>
          </w:p>
        </w:tc>
        <w:tc>
          <w:tcPr>
            <w:tcW w:w="1814"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 135,3</w:t>
            </w:r>
          </w:p>
        </w:tc>
        <w:tc>
          <w:tcPr>
            <w:tcW w:w="1871"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–137,2</w:t>
            </w:r>
          </w:p>
        </w:tc>
        <w:tc>
          <w:tcPr>
            <w:tcW w:w="1871"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 141,9</w:t>
            </w:r>
          </w:p>
        </w:tc>
        <w:tc>
          <w:tcPr>
            <w:tcW w:w="1872"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No aplicable</w:t>
            </w:r>
            <w:r w:rsidRPr="00136353">
              <w:rPr>
                <w:sz w:val="20"/>
                <w:vertAlign w:val="superscript"/>
                <w:lang w:val="es-ES_tradnl"/>
              </w:rPr>
              <w:t>(1)</w:t>
            </w:r>
          </w:p>
        </w:tc>
      </w:tr>
      <w:tr w:rsidR="00F640E3" w:rsidRPr="00136353" w:rsidTr="00A84A55">
        <w:trPr>
          <w:jc w:val="center"/>
        </w:trPr>
        <w:tc>
          <w:tcPr>
            <w:tcW w:w="2211" w:type="dxa"/>
            <w:vAlign w:val="center"/>
          </w:tcPr>
          <w:p w:rsidR="00F640E3" w:rsidRPr="00136353" w:rsidRDefault="00F640E3" w:rsidP="00A84A55">
            <w:pPr>
              <w:pStyle w:val="TableText0"/>
              <w:keepNext w:val="0"/>
              <w:spacing w:before="40" w:after="40"/>
              <w:jc w:val="left"/>
              <w:rPr>
                <w:sz w:val="20"/>
                <w:lang w:val="es-ES_tradnl"/>
              </w:rPr>
            </w:pPr>
            <w:r w:rsidRPr="00136353">
              <w:rPr>
                <w:sz w:val="20"/>
                <w:lang w:val="es-ES_tradnl"/>
              </w:rPr>
              <w:t xml:space="preserve">Porcentaje de tiempo, </w:t>
            </w:r>
            <w:r w:rsidRPr="00136353">
              <w:rPr>
                <w:i/>
                <w:iCs/>
                <w:sz w:val="20"/>
                <w:lang w:val="es-ES_tradnl"/>
              </w:rPr>
              <w:t>P</w:t>
            </w:r>
            <w:r w:rsidRPr="00136353">
              <w:rPr>
                <w:i/>
                <w:iCs/>
                <w:sz w:val="20"/>
                <w:vertAlign w:val="subscript"/>
                <w:lang w:val="es-ES_tradnl"/>
              </w:rPr>
              <w:t>LOCK-LOSS</w:t>
            </w:r>
            <w:r w:rsidRPr="00302673">
              <w:rPr>
                <w:lang w:val="es-ES_tradnl"/>
              </w:rPr>
              <w:t xml:space="preserve"> </w:t>
            </w:r>
            <w:r w:rsidRPr="00136353">
              <w:rPr>
                <w:sz w:val="20"/>
                <w:lang w:val="es-ES_tradnl"/>
              </w:rPr>
              <w:t>(%)</w:t>
            </w:r>
            <w:r w:rsidRPr="00136353">
              <w:rPr>
                <w:sz w:val="20"/>
                <w:vertAlign w:val="superscript"/>
                <w:lang w:val="es-ES_tradnl"/>
              </w:rPr>
              <w:t>(2)</w:t>
            </w:r>
          </w:p>
        </w:tc>
        <w:tc>
          <w:tcPr>
            <w:tcW w:w="1814"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0,02</w:t>
            </w:r>
          </w:p>
        </w:tc>
        <w:tc>
          <w:tcPr>
            <w:tcW w:w="1871"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0,025</w:t>
            </w:r>
          </w:p>
        </w:tc>
        <w:tc>
          <w:tcPr>
            <w:tcW w:w="1871"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0,02</w:t>
            </w:r>
          </w:p>
        </w:tc>
        <w:tc>
          <w:tcPr>
            <w:tcW w:w="1872"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No aplicable</w:t>
            </w:r>
            <w:r w:rsidRPr="00136353">
              <w:rPr>
                <w:sz w:val="20"/>
                <w:vertAlign w:val="superscript"/>
                <w:lang w:val="es-ES_tradnl"/>
              </w:rPr>
              <w:t>(1)</w:t>
            </w:r>
          </w:p>
        </w:tc>
      </w:tr>
    </w:tbl>
    <w:p w:rsidR="00A84A55" w:rsidRPr="00760EB9" w:rsidRDefault="00A84A55" w:rsidP="00A84A55">
      <w:pPr>
        <w:pStyle w:val="TableNo"/>
        <w:rPr>
          <w:lang w:val="es-ES_tradnl"/>
        </w:rPr>
      </w:pPr>
      <w:r w:rsidRPr="00760EB9">
        <w:rPr>
          <w:lang w:val="es-ES_tradnl"/>
        </w:rPr>
        <w:lastRenderedPageBreak/>
        <w:t xml:space="preserve">CUADRO </w:t>
      </w:r>
      <w:r>
        <w:rPr>
          <w:lang w:val="es-ES_tradnl"/>
        </w:rPr>
        <w:t>1</w:t>
      </w:r>
      <w:r w:rsidRPr="00760EB9">
        <w:rPr>
          <w:lang w:val="es-ES_tradnl"/>
        </w:rPr>
        <w:t xml:space="preserve"> (</w:t>
      </w:r>
      <w:r w:rsidRPr="00760EB9">
        <w:rPr>
          <w:i/>
          <w:iCs/>
          <w:lang w:val="es-ES_tradnl"/>
        </w:rPr>
        <w:t>Fin</w:t>
      </w:r>
      <w:r w:rsidRPr="00760EB9">
        <w:rPr>
          <w:lang w:val="es-ES_tradnl"/>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2211"/>
        <w:gridCol w:w="1814"/>
        <w:gridCol w:w="1871"/>
        <w:gridCol w:w="1871"/>
        <w:gridCol w:w="1872"/>
      </w:tblGrid>
      <w:tr w:rsidR="0002636C" w:rsidRPr="00DB2DDC" w:rsidTr="0002636C">
        <w:trPr>
          <w:jc w:val="center"/>
        </w:trPr>
        <w:tc>
          <w:tcPr>
            <w:tcW w:w="2211" w:type="dxa"/>
            <w:vAlign w:val="center"/>
          </w:tcPr>
          <w:p w:rsidR="0002636C" w:rsidRPr="00760EB9" w:rsidRDefault="0002636C" w:rsidP="0002636C">
            <w:pPr>
              <w:pStyle w:val="Tablehead"/>
              <w:rPr>
                <w:sz w:val="20"/>
                <w:lang w:val="es-ES_tradnl"/>
              </w:rPr>
            </w:pPr>
            <w:r w:rsidRPr="00760EB9">
              <w:rPr>
                <w:sz w:val="20"/>
                <w:lang w:val="es-ES_tradnl"/>
              </w:rPr>
              <w:t>Parámetro</w:t>
            </w:r>
          </w:p>
        </w:tc>
        <w:tc>
          <w:tcPr>
            <w:tcW w:w="1814" w:type="dxa"/>
            <w:vAlign w:val="center"/>
          </w:tcPr>
          <w:p w:rsidR="0002636C" w:rsidRPr="00760EB9" w:rsidRDefault="0002636C" w:rsidP="0002636C">
            <w:pPr>
              <w:pStyle w:val="Tablehead"/>
              <w:rPr>
                <w:sz w:val="20"/>
                <w:lang w:val="es-ES_tradnl"/>
              </w:rPr>
            </w:pPr>
            <w:r w:rsidRPr="00760EB9">
              <w:rPr>
                <w:sz w:val="20"/>
                <w:lang w:val="es-ES_tradnl"/>
              </w:rPr>
              <w:t>Sistema de radiogoniometría (RDF) por radiosondas en 1 668,4-1 700 MHz</w:t>
            </w:r>
          </w:p>
        </w:tc>
        <w:tc>
          <w:tcPr>
            <w:tcW w:w="1871" w:type="dxa"/>
            <w:vAlign w:val="center"/>
          </w:tcPr>
          <w:p w:rsidR="0002636C" w:rsidRPr="00760EB9" w:rsidRDefault="0002636C" w:rsidP="00145674">
            <w:pPr>
              <w:pStyle w:val="Tablehead"/>
              <w:rPr>
                <w:sz w:val="20"/>
                <w:lang w:val="es-ES_tradnl"/>
              </w:rPr>
            </w:pPr>
            <w:r w:rsidRPr="00760EB9">
              <w:rPr>
                <w:sz w:val="20"/>
                <w:lang w:val="es-ES_tradnl"/>
              </w:rPr>
              <w:t>Sistema de radiosonda GPS</w:t>
            </w:r>
            <w:r w:rsidR="00145674">
              <w:rPr>
                <w:sz w:val="20"/>
                <w:lang w:val="es-ES_tradnl"/>
              </w:rPr>
              <w:t xml:space="preserve"> </w:t>
            </w:r>
            <w:r w:rsidRPr="00760EB9">
              <w:rPr>
                <w:sz w:val="20"/>
                <w:lang w:val="es-ES_tradnl"/>
              </w:rPr>
              <w:t>en 1,675-1,683 MHz</w:t>
            </w:r>
          </w:p>
        </w:tc>
        <w:tc>
          <w:tcPr>
            <w:tcW w:w="1871" w:type="dxa"/>
            <w:vAlign w:val="center"/>
          </w:tcPr>
          <w:p w:rsidR="0002636C" w:rsidRPr="00760EB9" w:rsidRDefault="0002636C" w:rsidP="0002636C">
            <w:pPr>
              <w:pStyle w:val="Tablehead"/>
              <w:rPr>
                <w:sz w:val="20"/>
                <w:lang w:val="es-ES_tradnl"/>
              </w:rPr>
            </w:pPr>
            <w:r w:rsidRPr="00760EB9">
              <w:rPr>
                <w:sz w:val="20"/>
                <w:lang w:val="es-ES_tradnl"/>
              </w:rPr>
              <w:t>Sistema de ayudas a</w:t>
            </w:r>
            <w:r>
              <w:rPr>
                <w:sz w:val="20"/>
                <w:lang w:val="es-ES_tradnl"/>
              </w:rPr>
              <w:t> </w:t>
            </w:r>
            <w:r w:rsidRPr="00760EB9">
              <w:rPr>
                <w:sz w:val="20"/>
                <w:lang w:val="es-ES_tradnl"/>
              </w:rPr>
              <w:t>la navegación (NAVAID) con antena direccional en 400,15-406 MHz</w:t>
            </w:r>
          </w:p>
        </w:tc>
        <w:tc>
          <w:tcPr>
            <w:tcW w:w="1872" w:type="dxa"/>
            <w:vAlign w:val="center"/>
          </w:tcPr>
          <w:p w:rsidR="0002636C" w:rsidRPr="00760EB9" w:rsidRDefault="0002636C" w:rsidP="00DB2DDC">
            <w:pPr>
              <w:pStyle w:val="Tablehead"/>
              <w:rPr>
                <w:sz w:val="20"/>
                <w:lang w:val="es-ES_tradnl"/>
              </w:rPr>
            </w:pPr>
            <w:r w:rsidRPr="00760EB9">
              <w:rPr>
                <w:sz w:val="20"/>
                <w:lang w:val="es-ES_tradnl"/>
              </w:rPr>
              <w:t>Sistema de NAVAID con</w:t>
            </w:r>
            <w:r>
              <w:rPr>
                <w:sz w:val="20"/>
                <w:lang w:val="es-ES_tradnl"/>
              </w:rPr>
              <w:t> </w:t>
            </w:r>
            <w:r w:rsidRPr="00760EB9">
              <w:rPr>
                <w:sz w:val="20"/>
                <w:lang w:val="es-ES_tradnl"/>
              </w:rPr>
              <w:t>antena omnidireccional en</w:t>
            </w:r>
            <w:r w:rsidR="00DB2DDC">
              <w:rPr>
                <w:sz w:val="20"/>
                <w:lang w:val="es-ES_tradnl"/>
              </w:rPr>
              <w:t> </w:t>
            </w:r>
            <w:r w:rsidRPr="00760EB9">
              <w:rPr>
                <w:sz w:val="20"/>
                <w:lang w:val="es-ES_tradnl"/>
              </w:rPr>
              <w:t>400,15-406 MHz</w:t>
            </w:r>
          </w:p>
        </w:tc>
      </w:tr>
      <w:tr w:rsidR="00F640E3" w:rsidRPr="00136353" w:rsidTr="00A84A55">
        <w:trPr>
          <w:jc w:val="center"/>
        </w:trPr>
        <w:tc>
          <w:tcPr>
            <w:tcW w:w="2211" w:type="dxa"/>
            <w:vAlign w:val="center"/>
          </w:tcPr>
          <w:p w:rsidR="00F640E3" w:rsidRPr="00136353" w:rsidRDefault="00F640E3" w:rsidP="00706F81">
            <w:pPr>
              <w:pStyle w:val="TableText0"/>
              <w:keepLines/>
              <w:spacing w:before="40" w:after="40"/>
              <w:jc w:val="left"/>
              <w:rPr>
                <w:sz w:val="20"/>
                <w:lang w:val="es-ES_tradnl"/>
              </w:rPr>
            </w:pPr>
            <w:r w:rsidRPr="00136353">
              <w:rPr>
                <w:sz w:val="20"/>
                <w:lang w:val="es-ES_tradnl"/>
              </w:rPr>
              <w:t>Potencia de la señal interferente (dBW)</w:t>
            </w:r>
            <w:r w:rsidR="00136353">
              <w:rPr>
                <w:sz w:val="20"/>
                <w:lang w:val="es-ES_tradnl"/>
              </w:rPr>
              <w:t xml:space="preserve"> </w:t>
            </w:r>
            <w:r w:rsidRPr="00136353">
              <w:rPr>
                <w:sz w:val="20"/>
                <w:lang w:val="es-ES_tradnl"/>
              </w:rPr>
              <w:t>en la</w:t>
            </w:r>
            <w:r w:rsidR="00136353">
              <w:rPr>
                <w:sz w:val="20"/>
                <w:lang w:val="es-ES_tradnl"/>
              </w:rPr>
              <w:t> </w:t>
            </w:r>
            <w:r w:rsidRPr="00136353">
              <w:rPr>
                <w:sz w:val="20"/>
                <w:lang w:val="es-ES_tradnl"/>
              </w:rPr>
              <w:t>anchura de banda de referencia que no debe rebasarse más del</w:t>
            </w:r>
            <w:r w:rsidR="00136353">
              <w:rPr>
                <w:sz w:val="20"/>
                <w:lang w:val="es-ES_tradnl"/>
              </w:rPr>
              <w:br/>
            </w:r>
            <w:r w:rsidRPr="00136353">
              <w:rPr>
                <w:i/>
                <w:iCs/>
                <w:sz w:val="20"/>
                <w:lang w:val="es-ES_tradnl"/>
              </w:rPr>
              <w:t>P</w:t>
            </w:r>
            <w:r w:rsidRPr="00136353">
              <w:rPr>
                <w:i/>
                <w:iCs/>
                <w:sz w:val="20"/>
                <w:vertAlign w:val="subscript"/>
                <w:lang w:val="es-ES_tradnl"/>
              </w:rPr>
              <w:t>DATA-LOSS</w:t>
            </w:r>
            <w:r w:rsidRPr="00136353">
              <w:rPr>
                <w:sz w:val="20"/>
                <w:lang w:val="es-ES_tradnl"/>
              </w:rPr>
              <w:t>% del tiempo</w:t>
            </w:r>
          </w:p>
        </w:tc>
        <w:tc>
          <w:tcPr>
            <w:tcW w:w="1814" w:type="dxa"/>
          </w:tcPr>
          <w:p w:rsidR="00F640E3" w:rsidRPr="00136353" w:rsidRDefault="00F640E3" w:rsidP="00A84A55">
            <w:pPr>
              <w:pStyle w:val="TableText0"/>
              <w:keepLines/>
              <w:spacing w:before="40" w:after="40"/>
              <w:jc w:val="center"/>
              <w:rPr>
                <w:sz w:val="20"/>
                <w:lang w:val="es-ES_tradnl"/>
              </w:rPr>
            </w:pPr>
            <w:r w:rsidRPr="00136353">
              <w:rPr>
                <w:sz w:val="20"/>
                <w:lang w:val="es-ES_tradnl"/>
              </w:rPr>
              <w:t>– 139,4</w:t>
            </w:r>
          </w:p>
        </w:tc>
        <w:tc>
          <w:tcPr>
            <w:tcW w:w="1871" w:type="dxa"/>
          </w:tcPr>
          <w:p w:rsidR="00F640E3" w:rsidRPr="00136353" w:rsidRDefault="00F640E3" w:rsidP="00A84A55">
            <w:pPr>
              <w:pStyle w:val="TableText0"/>
              <w:keepLines/>
              <w:spacing w:before="40" w:after="40"/>
              <w:jc w:val="center"/>
              <w:rPr>
                <w:sz w:val="20"/>
                <w:lang w:val="es-ES_tradnl"/>
              </w:rPr>
            </w:pPr>
            <w:r w:rsidRPr="00136353">
              <w:rPr>
                <w:sz w:val="20"/>
                <w:lang w:val="es-ES_tradnl"/>
              </w:rPr>
              <w:t>–145,7</w:t>
            </w:r>
          </w:p>
        </w:tc>
        <w:tc>
          <w:tcPr>
            <w:tcW w:w="1871" w:type="dxa"/>
          </w:tcPr>
          <w:p w:rsidR="00F640E3" w:rsidRPr="00136353" w:rsidRDefault="00F640E3" w:rsidP="00A84A55">
            <w:pPr>
              <w:pStyle w:val="TableText0"/>
              <w:keepLines/>
              <w:spacing w:before="40" w:after="40"/>
              <w:jc w:val="center"/>
              <w:rPr>
                <w:sz w:val="20"/>
                <w:lang w:val="es-ES_tradnl"/>
              </w:rPr>
            </w:pPr>
            <w:r w:rsidRPr="00136353">
              <w:rPr>
                <w:sz w:val="20"/>
                <w:lang w:val="es-ES_tradnl"/>
              </w:rPr>
              <w:t>– 149,6</w:t>
            </w:r>
          </w:p>
        </w:tc>
        <w:tc>
          <w:tcPr>
            <w:tcW w:w="1872" w:type="dxa"/>
          </w:tcPr>
          <w:p w:rsidR="00F640E3" w:rsidRPr="00136353" w:rsidRDefault="00F640E3" w:rsidP="00A84A55">
            <w:pPr>
              <w:pStyle w:val="TableText0"/>
              <w:keepLines/>
              <w:spacing w:before="40" w:after="40"/>
              <w:jc w:val="center"/>
              <w:rPr>
                <w:sz w:val="20"/>
                <w:lang w:val="es-ES_tradnl"/>
              </w:rPr>
            </w:pPr>
            <w:r w:rsidRPr="00136353">
              <w:rPr>
                <w:sz w:val="20"/>
                <w:lang w:val="es-ES_tradnl"/>
              </w:rPr>
              <w:t>– 154,4</w:t>
            </w:r>
          </w:p>
        </w:tc>
      </w:tr>
      <w:tr w:rsidR="00F640E3" w:rsidRPr="00136353" w:rsidTr="00A84A55">
        <w:trPr>
          <w:jc w:val="center"/>
        </w:trPr>
        <w:tc>
          <w:tcPr>
            <w:tcW w:w="2211" w:type="dxa"/>
            <w:vAlign w:val="center"/>
          </w:tcPr>
          <w:p w:rsidR="00F640E3" w:rsidRPr="00136353" w:rsidRDefault="00F640E3" w:rsidP="00706F81">
            <w:pPr>
              <w:pStyle w:val="TableText0"/>
              <w:keepNext w:val="0"/>
              <w:spacing w:before="40" w:after="40"/>
              <w:jc w:val="left"/>
              <w:rPr>
                <w:sz w:val="20"/>
                <w:lang w:val="es-ES_tradnl"/>
              </w:rPr>
            </w:pPr>
            <w:r w:rsidRPr="00136353">
              <w:rPr>
                <w:sz w:val="20"/>
                <w:lang w:val="es-ES_tradnl"/>
              </w:rPr>
              <w:t xml:space="preserve">Porcentaje de tiempo, </w:t>
            </w:r>
            <w:r w:rsidRPr="00136353">
              <w:rPr>
                <w:i/>
                <w:iCs/>
                <w:sz w:val="20"/>
                <w:lang w:val="es-ES_tradnl"/>
              </w:rPr>
              <w:t>P</w:t>
            </w:r>
            <w:r w:rsidRPr="00136353">
              <w:rPr>
                <w:i/>
                <w:iCs/>
                <w:sz w:val="20"/>
                <w:vertAlign w:val="subscript"/>
                <w:lang w:val="es-ES_tradnl"/>
              </w:rPr>
              <w:t>DATA-LOSS</w:t>
            </w:r>
            <w:r w:rsidRPr="00706F81">
              <w:rPr>
                <w:lang w:val="es-ES_tradnl"/>
              </w:rPr>
              <w:t xml:space="preserve"> </w:t>
            </w:r>
            <w:r w:rsidR="00706F81" w:rsidRPr="00706F81">
              <w:rPr>
                <w:lang w:val="es-ES_tradnl"/>
              </w:rPr>
              <w:t>(</w:t>
            </w:r>
            <w:r w:rsidR="00176526" w:rsidRPr="00136353">
              <w:rPr>
                <w:sz w:val="20"/>
                <w:lang w:val="es-ES_tradnl"/>
              </w:rPr>
              <w:t>%</w:t>
            </w:r>
            <w:r w:rsidR="00706F81">
              <w:rPr>
                <w:sz w:val="20"/>
                <w:lang w:val="es-ES_tradnl"/>
              </w:rPr>
              <w:t>)</w:t>
            </w:r>
            <w:r w:rsidRPr="00136353">
              <w:rPr>
                <w:sz w:val="20"/>
                <w:vertAlign w:val="superscript"/>
                <w:lang w:val="es-ES_tradnl"/>
              </w:rPr>
              <w:t>(2)</w:t>
            </w:r>
          </w:p>
        </w:tc>
        <w:tc>
          <w:tcPr>
            <w:tcW w:w="1814"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0,8</w:t>
            </w:r>
          </w:p>
        </w:tc>
        <w:tc>
          <w:tcPr>
            <w:tcW w:w="1871"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0,125</w:t>
            </w:r>
          </w:p>
        </w:tc>
        <w:tc>
          <w:tcPr>
            <w:tcW w:w="1871"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0,2</w:t>
            </w:r>
          </w:p>
        </w:tc>
        <w:tc>
          <w:tcPr>
            <w:tcW w:w="1872" w:type="dxa"/>
          </w:tcPr>
          <w:p w:rsidR="00F640E3" w:rsidRPr="00136353" w:rsidRDefault="00F640E3" w:rsidP="00A84A55">
            <w:pPr>
              <w:pStyle w:val="TableText0"/>
              <w:keepNext w:val="0"/>
              <w:spacing w:before="40" w:after="40"/>
              <w:jc w:val="center"/>
              <w:rPr>
                <w:sz w:val="20"/>
                <w:lang w:val="es-ES_tradnl"/>
              </w:rPr>
            </w:pPr>
            <w:r w:rsidRPr="00136353">
              <w:rPr>
                <w:sz w:val="20"/>
                <w:lang w:val="es-ES_tradnl"/>
              </w:rPr>
              <w:t>0,2</w:t>
            </w:r>
          </w:p>
        </w:tc>
      </w:tr>
      <w:tr w:rsidR="00F640E3" w:rsidRPr="00136353" w:rsidTr="00A84A55">
        <w:trPr>
          <w:jc w:val="center"/>
        </w:trPr>
        <w:tc>
          <w:tcPr>
            <w:tcW w:w="2211" w:type="dxa"/>
            <w:tcBorders>
              <w:bottom w:val="single" w:sz="6" w:space="0" w:color="auto"/>
            </w:tcBorders>
            <w:vAlign w:val="center"/>
          </w:tcPr>
          <w:p w:rsidR="00F640E3" w:rsidRPr="00136353" w:rsidRDefault="00F640E3" w:rsidP="00A84A55">
            <w:pPr>
              <w:pStyle w:val="TableText0"/>
              <w:keepNext w:val="0"/>
              <w:spacing w:before="40" w:after="40"/>
              <w:jc w:val="left"/>
              <w:rPr>
                <w:sz w:val="20"/>
                <w:lang w:val="es-ES_tradnl"/>
              </w:rPr>
            </w:pPr>
            <w:r w:rsidRPr="00136353">
              <w:rPr>
                <w:sz w:val="20"/>
                <w:lang w:val="es-ES_tradnl"/>
              </w:rPr>
              <w:t>Potencia de la señal interferente (dBW) en la</w:t>
            </w:r>
            <w:r w:rsidR="00136353">
              <w:rPr>
                <w:sz w:val="20"/>
                <w:lang w:val="es-ES_tradnl"/>
              </w:rPr>
              <w:t> </w:t>
            </w:r>
            <w:r w:rsidRPr="00136353">
              <w:rPr>
                <w:sz w:val="20"/>
                <w:lang w:val="es-ES_tradnl"/>
              </w:rPr>
              <w:t>anchura de banda de referencia que no debe rebasarse más del 20% del tiempo</w:t>
            </w:r>
            <w:r w:rsidRPr="00136353">
              <w:rPr>
                <w:sz w:val="20"/>
                <w:vertAlign w:val="superscript"/>
                <w:lang w:val="es-ES_tradnl"/>
              </w:rPr>
              <w:t>(2)</w:t>
            </w:r>
          </w:p>
        </w:tc>
        <w:tc>
          <w:tcPr>
            <w:tcW w:w="1814" w:type="dxa"/>
            <w:tcBorders>
              <w:bottom w:val="single" w:sz="6" w:space="0" w:color="auto"/>
            </w:tcBorders>
          </w:tcPr>
          <w:p w:rsidR="00F640E3" w:rsidRPr="00136353" w:rsidRDefault="00F640E3" w:rsidP="00A84A55">
            <w:pPr>
              <w:pStyle w:val="TableText0"/>
              <w:keepNext w:val="0"/>
              <w:spacing w:before="40" w:after="40"/>
              <w:jc w:val="center"/>
              <w:rPr>
                <w:sz w:val="20"/>
                <w:lang w:val="es-ES_tradnl"/>
              </w:rPr>
            </w:pPr>
            <w:r w:rsidRPr="00136353">
              <w:rPr>
                <w:sz w:val="20"/>
                <w:lang w:val="es-ES_tradnl"/>
              </w:rPr>
              <w:t>– 155,2</w:t>
            </w:r>
          </w:p>
        </w:tc>
        <w:tc>
          <w:tcPr>
            <w:tcW w:w="1871" w:type="dxa"/>
            <w:tcBorders>
              <w:bottom w:val="single" w:sz="6" w:space="0" w:color="auto"/>
            </w:tcBorders>
          </w:tcPr>
          <w:p w:rsidR="00F640E3" w:rsidRPr="00136353" w:rsidRDefault="00F640E3" w:rsidP="00A84A55">
            <w:pPr>
              <w:pStyle w:val="TableText0"/>
              <w:keepNext w:val="0"/>
              <w:spacing w:before="40" w:after="40"/>
              <w:jc w:val="center"/>
              <w:rPr>
                <w:sz w:val="20"/>
                <w:lang w:val="es-ES_tradnl"/>
              </w:rPr>
            </w:pPr>
            <w:r w:rsidRPr="00136353">
              <w:rPr>
                <w:sz w:val="20"/>
                <w:lang w:val="es-ES_tradnl"/>
              </w:rPr>
              <w:t>–152,6</w:t>
            </w:r>
          </w:p>
        </w:tc>
        <w:tc>
          <w:tcPr>
            <w:tcW w:w="3743" w:type="dxa"/>
            <w:gridSpan w:val="2"/>
            <w:tcBorders>
              <w:bottom w:val="single" w:sz="6" w:space="0" w:color="auto"/>
            </w:tcBorders>
          </w:tcPr>
          <w:p w:rsidR="00F640E3" w:rsidRPr="00136353" w:rsidRDefault="00F640E3" w:rsidP="00A84A55">
            <w:pPr>
              <w:pStyle w:val="TableText0"/>
              <w:keepNext w:val="0"/>
              <w:spacing w:before="40" w:after="40"/>
              <w:jc w:val="center"/>
              <w:rPr>
                <w:sz w:val="20"/>
                <w:lang w:val="es-ES_tradnl"/>
              </w:rPr>
            </w:pPr>
            <w:r w:rsidRPr="00136353">
              <w:rPr>
                <w:sz w:val="20"/>
                <w:lang w:val="es-ES_tradnl"/>
              </w:rPr>
              <w:t>– 156,1</w:t>
            </w:r>
          </w:p>
        </w:tc>
      </w:tr>
      <w:tr w:rsidR="00F640E3" w:rsidRPr="00DB2DDC" w:rsidTr="00136353">
        <w:trPr>
          <w:jc w:val="center"/>
        </w:trPr>
        <w:tc>
          <w:tcPr>
            <w:tcW w:w="9639" w:type="dxa"/>
            <w:gridSpan w:val="5"/>
            <w:tcBorders>
              <w:top w:val="single" w:sz="6" w:space="0" w:color="auto"/>
              <w:left w:val="nil"/>
              <w:bottom w:val="nil"/>
              <w:right w:val="nil"/>
            </w:tcBorders>
            <w:vAlign w:val="center"/>
          </w:tcPr>
          <w:p w:rsidR="00F640E3" w:rsidRPr="00136353" w:rsidRDefault="00F640E3" w:rsidP="001442F4">
            <w:pPr>
              <w:pStyle w:val="Tablelegend"/>
              <w:rPr>
                <w:sz w:val="20"/>
                <w:lang w:val="es-ES_tradnl"/>
              </w:rPr>
            </w:pPr>
            <w:r w:rsidRPr="00760EB9">
              <w:rPr>
                <w:sz w:val="18"/>
                <w:szCs w:val="18"/>
                <w:vertAlign w:val="superscript"/>
                <w:lang w:val="es-ES_tradnl"/>
              </w:rPr>
              <w:t>(</w:t>
            </w:r>
            <w:r w:rsidRPr="00136353">
              <w:rPr>
                <w:sz w:val="20"/>
                <w:vertAlign w:val="superscript"/>
                <w:lang w:val="es-ES_tradnl"/>
              </w:rPr>
              <w:t>1)</w:t>
            </w:r>
            <w:r w:rsidRPr="00136353">
              <w:rPr>
                <w:sz w:val="20"/>
                <w:lang w:val="es-ES_tradnl"/>
              </w:rPr>
              <w:tab/>
              <w:t>Los sistemas con antenas omnidireccionales no son susceptibles de que la antena pierda la dirección de la señal debido a la interferencia o el desvanecimiento de la señal.</w:t>
            </w:r>
          </w:p>
          <w:p w:rsidR="00F640E3" w:rsidRPr="00760EB9" w:rsidRDefault="00F640E3" w:rsidP="001442F4">
            <w:pPr>
              <w:pStyle w:val="Tablelegend"/>
              <w:rPr>
                <w:lang w:val="es-ES_tradnl"/>
              </w:rPr>
            </w:pPr>
            <w:r w:rsidRPr="00136353">
              <w:rPr>
                <w:sz w:val="20"/>
                <w:vertAlign w:val="superscript"/>
                <w:lang w:val="es-ES_tradnl"/>
              </w:rPr>
              <w:t>(2)</w:t>
            </w:r>
            <w:r w:rsidRPr="00136353">
              <w:rPr>
                <w:sz w:val="20"/>
                <w:lang w:val="es-ES_tradnl"/>
              </w:rPr>
              <w:tab/>
              <w:t>El porcentaje de tiempo señalado no debe rebasarse en ningún vuelo.</w:t>
            </w:r>
          </w:p>
        </w:tc>
      </w:tr>
    </w:tbl>
    <w:p w:rsidR="00F640E3" w:rsidRDefault="00F640E3" w:rsidP="00176526">
      <w:pPr>
        <w:pStyle w:val="Tablefin"/>
        <w:rPr>
          <w:lang w:val="es-ES_tradnl"/>
        </w:rPr>
      </w:pPr>
    </w:p>
    <w:p w:rsidR="00F640E3" w:rsidRPr="00760EB9" w:rsidRDefault="00F640E3" w:rsidP="007B11FB">
      <w:pPr>
        <w:pStyle w:val="TableNo"/>
        <w:rPr>
          <w:lang w:val="es-ES_tradnl"/>
        </w:rPr>
      </w:pPr>
      <w:r w:rsidRPr="00760EB9">
        <w:rPr>
          <w:lang w:val="es-ES_tradnl"/>
        </w:rPr>
        <w:t>CUADRO 2</w:t>
      </w:r>
    </w:p>
    <w:p w:rsidR="00F640E3" w:rsidRPr="00760EB9" w:rsidRDefault="00F640E3" w:rsidP="00136353">
      <w:pPr>
        <w:pStyle w:val="Tabletitle"/>
        <w:rPr>
          <w:lang w:val="es-ES_tradnl"/>
        </w:rPr>
      </w:pPr>
      <w:r w:rsidRPr="00760EB9">
        <w:rPr>
          <w:lang w:val="es-ES_tradnl"/>
        </w:rPr>
        <w:t>Criterios de interferencia para sistemas de cohetes de sondeo</w:t>
      </w:r>
      <w:r w:rsidR="00136353">
        <w:rPr>
          <w:lang w:val="es-ES_tradnl"/>
        </w:rPr>
        <w:t xml:space="preserve"> y</w:t>
      </w:r>
      <w:r w:rsidR="00136353">
        <w:rPr>
          <w:lang w:val="es-ES_tradnl"/>
        </w:rPr>
        <w:br/>
      </w:r>
      <w:r w:rsidRPr="00760EB9">
        <w:rPr>
          <w:lang w:val="es-ES_tradnl"/>
        </w:rPr>
        <w:t>sondas descendentes</w:t>
      </w:r>
      <w:r w:rsidR="00176526" w:rsidRPr="00760EB9">
        <w:rPr>
          <w:lang w:val="es-ES_tradnl"/>
        </w:rPr>
        <w:t xml:space="preserve"> </w:t>
      </w:r>
      <w:r w:rsidRPr="00760EB9">
        <w:rPr>
          <w:lang w:val="es-ES_tradnl"/>
        </w:rPr>
        <w:t>del servicio de ayudas a la meteorología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3458"/>
        <w:gridCol w:w="3231"/>
        <w:gridCol w:w="2949"/>
      </w:tblGrid>
      <w:tr w:rsidR="00F640E3" w:rsidRPr="00DB2DDC" w:rsidTr="00A84A55">
        <w:trPr>
          <w:jc w:val="center"/>
        </w:trPr>
        <w:tc>
          <w:tcPr>
            <w:tcW w:w="3458" w:type="dxa"/>
            <w:vAlign w:val="center"/>
          </w:tcPr>
          <w:p w:rsidR="00F640E3" w:rsidRPr="00760EB9" w:rsidRDefault="00F640E3" w:rsidP="00E80E4D">
            <w:pPr>
              <w:pStyle w:val="Tablehead"/>
              <w:rPr>
                <w:lang w:val="es-ES_tradnl"/>
              </w:rPr>
            </w:pPr>
            <w:r w:rsidRPr="00760EB9">
              <w:rPr>
                <w:lang w:val="es-ES_tradnl"/>
              </w:rPr>
              <w:t>Parámetro</w:t>
            </w:r>
          </w:p>
        </w:tc>
        <w:tc>
          <w:tcPr>
            <w:tcW w:w="3231" w:type="dxa"/>
            <w:vAlign w:val="center"/>
          </w:tcPr>
          <w:p w:rsidR="00F640E3" w:rsidRPr="00760EB9" w:rsidRDefault="00F640E3" w:rsidP="00932632">
            <w:pPr>
              <w:pStyle w:val="Tablehead"/>
              <w:rPr>
                <w:lang w:val="es-ES_tradnl"/>
              </w:rPr>
            </w:pPr>
            <w:r w:rsidRPr="00760EB9">
              <w:rPr>
                <w:lang w:val="es-ES_tradnl"/>
              </w:rPr>
              <w:t>Sistema de sondas descendentes lanzadas desde aviones en</w:t>
            </w:r>
            <w:r w:rsidR="00932632">
              <w:rPr>
                <w:lang w:val="es-ES_tradnl"/>
              </w:rPr>
              <w:t> </w:t>
            </w:r>
            <w:r w:rsidRPr="00760EB9">
              <w:rPr>
                <w:lang w:val="es-ES_tradnl"/>
              </w:rPr>
              <w:t>400,15-406 MHz</w:t>
            </w:r>
          </w:p>
        </w:tc>
        <w:tc>
          <w:tcPr>
            <w:tcW w:w="2949" w:type="dxa"/>
            <w:vAlign w:val="center"/>
          </w:tcPr>
          <w:p w:rsidR="00F640E3" w:rsidRPr="00760EB9" w:rsidRDefault="00F640E3" w:rsidP="00932632">
            <w:pPr>
              <w:pStyle w:val="Tablehead"/>
              <w:rPr>
                <w:lang w:val="es-ES_tradnl"/>
              </w:rPr>
            </w:pPr>
            <w:r w:rsidRPr="00760EB9">
              <w:rPr>
                <w:lang w:val="es-ES_tradnl"/>
              </w:rPr>
              <w:t>Sistema de cohetes</w:t>
            </w:r>
            <w:r w:rsidR="00932632">
              <w:rPr>
                <w:lang w:val="es-ES_tradnl"/>
              </w:rPr>
              <w:t xml:space="preserve"> </w:t>
            </w:r>
            <w:r w:rsidRPr="00760EB9">
              <w:rPr>
                <w:lang w:val="es-ES_tradnl"/>
              </w:rPr>
              <w:t>de sondeo en 400,15-406 MHz</w:t>
            </w:r>
          </w:p>
        </w:tc>
      </w:tr>
      <w:tr w:rsidR="00F640E3" w:rsidRPr="00760EB9" w:rsidTr="00A84A55">
        <w:trPr>
          <w:jc w:val="center"/>
        </w:trPr>
        <w:tc>
          <w:tcPr>
            <w:tcW w:w="3458" w:type="dxa"/>
            <w:vAlign w:val="center"/>
          </w:tcPr>
          <w:p w:rsidR="00F640E3" w:rsidRPr="00760EB9" w:rsidRDefault="00F640E3" w:rsidP="00176526">
            <w:pPr>
              <w:pStyle w:val="Tabletext"/>
              <w:jc w:val="left"/>
              <w:rPr>
                <w:lang w:val="es-ES_tradnl"/>
              </w:rPr>
            </w:pPr>
            <w:r w:rsidRPr="00760EB9">
              <w:rPr>
                <w:lang w:val="es-ES_tradnl"/>
              </w:rPr>
              <w:t>Anchura de banda de referencia del sistema</w:t>
            </w:r>
          </w:p>
        </w:tc>
        <w:tc>
          <w:tcPr>
            <w:tcW w:w="3231" w:type="dxa"/>
          </w:tcPr>
          <w:p w:rsidR="00F640E3" w:rsidRPr="00760EB9" w:rsidRDefault="00F640E3" w:rsidP="00176526">
            <w:pPr>
              <w:pStyle w:val="Tabletext"/>
              <w:jc w:val="center"/>
              <w:rPr>
                <w:lang w:val="es-ES_tradnl"/>
              </w:rPr>
            </w:pPr>
            <w:r w:rsidRPr="00760EB9">
              <w:rPr>
                <w:lang w:val="es-ES_tradnl"/>
              </w:rPr>
              <w:t>20 kHz</w:t>
            </w:r>
          </w:p>
        </w:tc>
        <w:tc>
          <w:tcPr>
            <w:tcW w:w="2949" w:type="dxa"/>
          </w:tcPr>
          <w:p w:rsidR="00F640E3" w:rsidRPr="00760EB9" w:rsidRDefault="00F640E3" w:rsidP="00176526">
            <w:pPr>
              <w:pStyle w:val="Tabletext"/>
              <w:jc w:val="center"/>
              <w:rPr>
                <w:lang w:val="es-ES_tradnl"/>
              </w:rPr>
            </w:pPr>
            <w:r w:rsidRPr="00760EB9">
              <w:rPr>
                <w:lang w:val="es-ES_tradnl"/>
              </w:rPr>
              <w:t>3 MHz</w:t>
            </w:r>
          </w:p>
        </w:tc>
      </w:tr>
      <w:tr w:rsidR="00F640E3" w:rsidRPr="00760EB9" w:rsidTr="00A84A55">
        <w:trPr>
          <w:jc w:val="center"/>
        </w:trPr>
        <w:tc>
          <w:tcPr>
            <w:tcW w:w="3458" w:type="dxa"/>
            <w:vAlign w:val="center"/>
          </w:tcPr>
          <w:p w:rsidR="00F640E3" w:rsidRPr="00760EB9" w:rsidRDefault="00F640E3" w:rsidP="00176526">
            <w:pPr>
              <w:pStyle w:val="Tabletext"/>
              <w:jc w:val="left"/>
              <w:rPr>
                <w:lang w:val="es-ES_tradnl"/>
              </w:rPr>
            </w:pPr>
            <w:r w:rsidRPr="00760EB9">
              <w:rPr>
                <w:lang w:val="es-ES_tradnl"/>
              </w:rPr>
              <w:t xml:space="preserve">Potencia de la señal interferente (dBW) en la anchura de banda de referencia que no debe rebasarse más del </w:t>
            </w:r>
            <w:r w:rsidRPr="00760EB9">
              <w:rPr>
                <w:i/>
                <w:iCs/>
                <w:lang w:val="es-ES_tradnl"/>
              </w:rPr>
              <w:t>P</w:t>
            </w:r>
            <w:r w:rsidRPr="00760EB9">
              <w:rPr>
                <w:i/>
                <w:iCs/>
                <w:vertAlign w:val="subscript"/>
                <w:lang w:val="es-ES_tradnl"/>
              </w:rPr>
              <w:t>LOCK-LOSS</w:t>
            </w:r>
            <w:r w:rsidRPr="00760EB9">
              <w:rPr>
                <w:lang w:val="es-ES_tradnl"/>
              </w:rPr>
              <w:t>% del tiempo</w:t>
            </w:r>
          </w:p>
        </w:tc>
        <w:tc>
          <w:tcPr>
            <w:tcW w:w="3231" w:type="dxa"/>
          </w:tcPr>
          <w:p w:rsidR="00F640E3" w:rsidRPr="00760EB9" w:rsidRDefault="00F640E3" w:rsidP="00176526">
            <w:pPr>
              <w:pStyle w:val="Tabletext"/>
              <w:jc w:val="center"/>
              <w:rPr>
                <w:lang w:val="es-ES_tradnl"/>
              </w:rPr>
            </w:pPr>
            <w:r w:rsidRPr="00760EB9">
              <w:rPr>
                <w:lang w:val="es-ES_tradnl"/>
              </w:rPr>
              <w:t>No aplicable</w:t>
            </w:r>
            <w:r w:rsidRPr="00760EB9">
              <w:rPr>
                <w:vertAlign w:val="superscript"/>
                <w:lang w:val="es-ES_tradnl"/>
              </w:rPr>
              <w:t>(1)</w:t>
            </w:r>
          </w:p>
        </w:tc>
        <w:tc>
          <w:tcPr>
            <w:tcW w:w="2949" w:type="dxa"/>
          </w:tcPr>
          <w:p w:rsidR="00F640E3" w:rsidRPr="00760EB9" w:rsidRDefault="00F640E3" w:rsidP="00176526">
            <w:pPr>
              <w:pStyle w:val="Tabletext"/>
              <w:jc w:val="center"/>
              <w:rPr>
                <w:lang w:val="es-ES_tradnl"/>
              </w:rPr>
            </w:pPr>
            <w:r w:rsidRPr="00760EB9">
              <w:rPr>
                <w:lang w:val="es-ES_tradnl"/>
              </w:rPr>
              <w:t>–116,9</w:t>
            </w:r>
          </w:p>
        </w:tc>
      </w:tr>
      <w:tr w:rsidR="00F640E3" w:rsidRPr="00760EB9" w:rsidTr="00A84A55">
        <w:trPr>
          <w:jc w:val="center"/>
        </w:trPr>
        <w:tc>
          <w:tcPr>
            <w:tcW w:w="3458" w:type="dxa"/>
            <w:vAlign w:val="center"/>
          </w:tcPr>
          <w:p w:rsidR="00F640E3" w:rsidRPr="00760EB9" w:rsidRDefault="00F640E3" w:rsidP="00176526">
            <w:pPr>
              <w:pStyle w:val="Tabletext"/>
              <w:jc w:val="left"/>
              <w:rPr>
                <w:lang w:val="es-ES_tradnl"/>
              </w:rPr>
            </w:pPr>
            <w:r w:rsidRPr="00760EB9">
              <w:rPr>
                <w:i/>
                <w:iCs/>
                <w:lang w:val="es-ES_tradnl"/>
              </w:rPr>
              <w:t>P</w:t>
            </w:r>
            <w:r w:rsidRPr="00760EB9">
              <w:rPr>
                <w:i/>
                <w:iCs/>
                <w:vertAlign w:val="subscript"/>
                <w:lang w:val="es-ES_tradnl"/>
              </w:rPr>
              <w:t>LOCK-LOSS</w:t>
            </w:r>
            <w:r w:rsidRPr="00760EB9">
              <w:rPr>
                <w:lang w:val="es-ES_tradnl"/>
              </w:rPr>
              <w:t xml:space="preserve"> (%)</w:t>
            </w:r>
            <w:r w:rsidRPr="00760EB9">
              <w:rPr>
                <w:vertAlign w:val="superscript"/>
                <w:lang w:val="es-ES_tradnl"/>
              </w:rPr>
              <w:t>(2)</w:t>
            </w:r>
          </w:p>
        </w:tc>
        <w:tc>
          <w:tcPr>
            <w:tcW w:w="3231" w:type="dxa"/>
          </w:tcPr>
          <w:p w:rsidR="00F640E3" w:rsidRPr="00760EB9" w:rsidRDefault="00F640E3" w:rsidP="00176526">
            <w:pPr>
              <w:pStyle w:val="Tabletext"/>
              <w:jc w:val="center"/>
              <w:rPr>
                <w:lang w:val="es-ES_tradnl"/>
              </w:rPr>
            </w:pPr>
            <w:r w:rsidRPr="00760EB9">
              <w:rPr>
                <w:lang w:val="es-ES_tradnl"/>
              </w:rPr>
              <w:t>No aplicable</w:t>
            </w:r>
            <w:r w:rsidRPr="00760EB9">
              <w:rPr>
                <w:vertAlign w:val="superscript"/>
                <w:lang w:val="es-ES_tradnl"/>
              </w:rPr>
              <w:t>(1)</w:t>
            </w:r>
          </w:p>
        </w:tc>
        <w:tc>
          <w:tcPr>
            <w:tcW w:w="2949" w:type="dxa"/>
          </w:tcPr>
          <w:p w:rsidR="00F640E3" w:rsidRPr="00760EB9" w:rsidRDefault="00F640E3" w:rsidP="00176526">
            <w:pPr>
              <w:pStyle w:val="Tabletext"/>
              <w:jc w:val="center"/>
              <w:rPr>
                <w:lang w:val="es-ES_tradnl"/>
              </w:rPr>
            </w:pPr>
            <w:r w:rsidRPr="00760EB9">
              <w:rPr>
                <w:lang w:val="es-ES_tradnl"/>
              </w:rPr>
              <w:t>0,02</w:t>
            </w:r>
          </w:p>
        </w:tc>
      </w:tr>
      <w:tr w:rsidR="00F640E3" w:rsidRPr="00760EB9" w:rsidTr="00A84A55">
        <w:trPr>
          <w:jc w:val="center"/>
        </w:trPr>
        <w:tc>
          <w:tcPr>
            <w:tcW w:w="3458" w:type="dxa"/>
            <w:vAlign w:val="center"/>
          </w:tcPr>
          <w:p w:rsidR="00F640E3" w:rsidRPr="00760EB9" w:rsidRDefault="00F640E3" w:rsidP="00312328">
            <w:pPr>
              <w:pStyle w:val="Tabletext"/>
              <w:keepNext/>
              <w:keepLines/>
              <w:jc w:val="left"/>
              <w:rPr>
                <w:lang w:val="es-ES_tradnl"/>
              </w:rPr>
            </w:pPr>
            <w:r w:rsidRPr="00760EB9">
              <w:rPr>
                <w:lang w:val="es-ES_tradnl"/>
              </w:rPr>
              <w:t xml:space="preserve">Potencia de la señal interferente (dBW) en la anchura de banda de referencia que no debe rebasarse más del </w:t>
            </w:r>
            <w:r w:rsidRPr="00760EB9">
              <w:rPr>
                <w:i/>
                <w:iCs/>
                <w:lang w:val="es-ES_tradnl"/>
              </w:rPr>
              <w:t>P</w:t>
            </w:r>
            <w:r w:rsidRPr="00760EB9">
              <w:rPr>
                <w:i/>
                <w:iCs/>
                <w:vertAlign w:val="subscript"/>
                <w:lang w:val="es-ES_tradnl"/>
              </w:rPr>
              <w:t>DATA-LOSS</w:t>
            </w:r>
            <w:r w:rsidRPr="00760EB9">
              <w:rPr>
                <w:lang w:val="es-ES_tradnl"/>
              </w:rPr>
              <w:t>% del tiempo</w:t>
            </w:r>
          </w:p>
        </w:tc>
        <w:tc>
          <w:tcPr>
            <w:tcW w:w="3231" w:type="dxa"/>
          </w:tcPr>
          <w:p w:rsidR="00F640E3" w:rsidRPr="00760EB9" w:rsidRDefault="00F640E3" w:rsidP="00312328">
            <w:pPr>
              <w:pStyle w:val="Tabletext"/>
              <w:keepNext/>
              <w:keepLines/>
              <w:jc w:val="center"/>
              <w:rPr>
                <w:lang w:val="es-ES_tradnl"/>
              </w:rPr>
            </w:pPr>
            <w:r w:rsidRPr="00760EB9">
              <w:rPr>
                <w:lang w:val="es-ES_tradnl"/>
              </w:rPr>
              <w:t>–161,6</w:t>
            </w:r>
          </w:p>
        </w:tc>
        <w:tc>
          <w:tcPr>
            <w:tcW w:w="2949" w:type="dxa"/>
          </w:tcPr>
          <w:p w:rsidR="00F640E3" w:rsidRPr="00760EB9" w:rsidRDefault="00F640E3" w:rsidP="00312328">
            <w:pPr>
              <w:pStyle w:val="Tabletext"/>
              <w:keepNext/>
              <w:keepLines/>
              <w:jc w:val="center"/>
              <w:rPr>
                <w:lang w:val="es-ES_tradnl"/>
              </w:rPr>
            </w:pPr>
            <w:r w:rsidRPr="00760EB9">
              <w:rPr>
                <w:lang w:val="es-ES_tradnl"/>
              </w:rPr>
              <w:t>–122,1</w:t>
            </w:r>
          </w:p>
        </w:tc>
      </w:tr>
      <w:tr w:rsidR="00F640E3" w:rsidRPr="00760EB9" w:rsidTr="00A84A55">
        <w:trPr>
          <w:jc w:val="center"/>
        </w:trPr>
        <w:tc>
          <w:tcPr>
            <w:tcW w:w="3458" w:type="dxa"/>
            <w:vAlign w:val="center"/>
          </w:tcPr>
          <w:p w:rsidR="00F640E3" w:rsidRPr="00760EB9" w:rsidRDefault="00F640E3" w:rsidP="00176526">
            <w:pPr>
              <w:pStyle w:val="Tabletext"/>
              <w:jc w:val="left"/>
              <w:rPr>
                <w:lang w:val="es-ES_tradnl"/>
              </w:rPr>
            </w:pPr>
            <w:r w:rsidRPr="00760EB9">
              <w:rPr>
                <w:i/>
                <w:iCs/>
                <w:lang w:val="es-ES_tradnl"/>
              </w:rPr>
              <w:t>P</w:t>
            </w:r>
            <w:r w:rsidRPr="00760EB9">
              <w:rPr>
                <w:i/>
                <w:iCs/>
                <w:vertAlign w:val="subscript"/>
                <w:lang w:val="es-ES_tradnl"/>
              </w:rPr>
              <w:t>DATA-LOSS</w:t>
            </w:r>
            <w:r w:rsidRPr="00760EB9">
              <w:rPr>
                <w:lang w:val="es-ES_tradnl"/>
              </w:rPr>
              <w:t xml:space="preserve"> (%)</w:t>
            </w:r>
            <w:r w:rsidRPr="00760EB9">
              <w:rPr>
                <w:vertAlign w:val="superscript"/>
                <w:lang w:val="es-ES_tradnl"/>
              </w:rPr>
              <w:t>(2)</w:t>
            </w:r>
          </w:p>
        </w:tc>
        <w:tc>
          <w:tcPr>
            <w:tcW w:w="3231" w:type="dxa"/>
          </w:tcPr>
          <w:p w:rsidR="00F640E3" w:rsidRPr="00760EB9" w:rsidRDefault="00F640E3" w:rsidP="00176526">
            <w:pPr>
              <w:pStyle w:val="Tabletext"/>
              <w:jc w:val="center"/>
              <w:rPr>
                <w:lang w:val="es-ES_tradnl"/>
              </w:rPr>
            </w:pPr>
            <w:r w:rsidRPr="00760EB9">
              <w:rPr>
                <w:lang w:val="es-ES_tradnl"/>
              </w:rPr>
              <w:t>0,060</w:t>
            </w:r>
          </w:p>
        </w:tc>
        <w:tc>
          <w:tcPr>
            <w:tcW w:w="2949" w:type="dxa"/>
          </w:tcPr>
          <w:p w:rsidR="00F640E3" w:rsidRPr="00760EB9" w:rsidRDefault="00F640E3" w:rsidP="00176526">
            <w:pPr>
              <w:pStyle w:val="Tabletext"/>
              <w:jc w:val="center"/>
              <w:rPr>
                <w:lang w:val="es-ES_tradnl"/>
              </w:rPr>
            </w:pPr>
            <w:r w:rsidRPr="00760EB9">
              <w:rPr>
                <w:lang w:val="es-ES_tradnl"/>
              </w:rPr>
              <w:t>0,060</w:t>
            </w:r>
          </w:p>
        </w:tc>
      </w:tr>
      <w:tr w:rsidR="00F640E3" w:rsidRPr="00760EB9" w:rsidTr="00A84A55">
        <w:trPr>
          <w:jc w:val="center"/>
        </w:trPr>
        <w:tc>
          <w:tcPr>
            <w:tcW w:w="3458" w:type="dxa"/>
            <w:vAlign w:val="center"/>
          </w:tcPr>
          <w:p w:rsidR="00F640E3" w:rsidRPr="00760EB9" w:rsidRDefault="00F640E3" w:rsidP="00176526">
            <w:pPr>
              <w:pStyle w:val="Tabletext"/>
              <w:jc w:val="left"/>
              <w:rPr>
                <w:lang w:val="es-ES_tradnl"/>
              </w:rPr>
            </w:pPr>
            <w:r w:rsidRPr="00760EB9">
              <w:rPr>
                <w:lang w:val="es-ES_tradnl"/>
              </w:rPr>
              <w:t>Potencia de la señal interferente (dBW) en la anchura de banda de referencia que no debe rebasarse más del 20% del tiempo</w:t>
            </w:r>
          </w:p>
        </w:tc>
        <w:tc>
          <w:tcPr>
            <w:tcW w:w="3231" w:type="dxa"/>
          </w:tcPr>
          <w:p w:rsidR="00F640E3" w:rsidRPr="00760EB9" w:rsidRDefault="00F640E3" w:rsidP="00176526">
            <w:pPr>
              <w:pStyle w:val="Tabletext"/>
              <w:jc w:val="center"/>
              <w:rPr>
                <w:lang w:val="es-ES_tradnl"/>
              </w:rPr>
            </w:pPr>
            <w:r w:rsidRPr="00760EB9">
              <w:rPr>
                <w:lang w:val="es-ES_tradnl"/>
              </w:rPr>
              <w:t>–168,9</w:t>
            </w:r>
          </w:p>
        </w:tc>
        <w:tc>
          <w:tcPr>
            <w:tcW w:w="2949" w:type="dxa"/>
          </w:tcPr>
          <w:p w:rsidR="00F640E3" w:rsidRPr="00760EB9" w:rsidRDefault="00F640E3" w:rsidP="00176526">
            <w:pPr>
              <w:pStyle w:val="Tabletext"/>
              <w:jc w:val="center"/>
              <w:rPr>
                <w:lang w:val="es-ES_tradnl"/>
              </w:rPr>
            </w:pPr>
            <w:r w:rsidRPr="00760EB9">
              <w:rPr>
                <w:lang w:val="es-ES_tradnl"/>
              </w:rPr>
              <w:t>–135,6</w:t>
            </w:r>
          </w:p>
        </w:tc>
      </w:tr>
      <w:tr w:rsidR="00F640E3" w:rsidRPr="00DB2DDC" w:rsidTr="00932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8" w:type="dxa"/>
            <w:gridSpan w:val="3"/>
          </w:tcPr>
          <w:p w:rsidR="00F640E3" w:rsidRPr="00760EB9" w:rsidRDefault="00F640E3" w:rsidP="00932632">
            <w:pPr>
              <w:pStyle w:val="Tablelegend"/>
              <w:jc w:val="left"/>
              <w:rPr>
                <w:lang w:val="es-ES_tradnl"/>
              </w:rPr>
            </w:pPr>
            <w:r w:rsidRPr="00760EB9">
              <w:rPr>
                <w:vertAlign w:val="superscript"/>
                <w:lang w:val="es-ES_tradnl"/>
              </w:rPr>
              <w:t>(1)</w:t>
            </w:r>
            <w:r w:rsidRPr="00760EB9">
              <w:rPr>
                <w:lang w:val="es-ES_tradnl"/>
              </w:rPr>
              <w:tab/>
              <w:t>Los sistemas con antenas omnidireccionales no son susceptibles de que la antena pierda la dirección de</w:t>
            </w:r>
            <w:r w:rsidR="00932632">
              <w:rPr>
                <w:lang w:val="es-ES_tradnl"/>
              </w:rPr>
              <w:t xml:space="preserve"> </w:t>
            </w:r>
            <w:r w:rsidRPr="00760EB9">
              <w:rPr>
                <w:lang w:val="es-ES_tradnl"/>
              </w:rPr>
              <w:t xml:space="preserve">la señal debido a la interferencia o el desvanecimiento. </w:t>
            </w:r>
          </w:p>
          <w:p w:rsidR="00F640E3" w:rsidRPr="00760EB9" w:rsidRDefault="00F640E3" w:rsidP="001442F4">
            <w:pPr>
              <w:pStyle w:val="Tablelegend"/>
              <w:rPr>
                <w:lang w:val="es-ES_tradnl"/>
              </w:rPr>
            </w:pPr>
            <w:r w:rsidRPr="00760EB9">
              <w:rPr>
                <w:vertAlign w:val="superscript"/>
                <w:lang w:val="es-ES_tradnl"/>
              </w:rPr>
              <w:t>(2)</w:t>
            </w:r>
            <w:r w:rsidRPr="00760EB9">
              <w:rPr>
                <w:lang w:val="es-ES_tradnl"/>
              </w:rPr>
              <w:tab/>
              <w:t>El porcentaje de tiempo señalado no debe rebasarse en ningún vuelo.</w:t>
            </w:r>
          </w:p>
        </w:tc>
      </w:tr>
    </w:tbl>
    <w:p w:rsidR="00F640E3" w:rsidRPr="0002636C" w:rsidRDefault="00F640E3" w:rsidP="00176526">
      <w:pPr>
        <w:pStyle w:val="Tablefin"/>
        <w:rPr>
          <w:sz w:val="10"/>
          <w:szCs w:val="10"/>
          <w:lang w:val="es-ES_tradnl"/>
        </w:rPr>
      </w:pPr>
    </w:p>
    <w:p w:rsidR="00F640E3" w:rsidRPr="00760EB9" w:rsidRDefault="00F640E3" w:rsidP="00070632">
      <w:pPr>
        <w:pStyle w:val="AnnexNoTitle"/>
        <w:rPr>
          <w:lang w:val="es-ES_tradnl"/>
        </w:rPr>
      </w:pPr>
      <w:r w:rsidRPr="00760EB9">
        <w:rPr>
          <w:lang w:val="es-ES_tradnl"/>
        </w:rPr>
        <w:lastRenderedPageBreak/>
        <w:t>ANEXO 1</w:t>
      </w:r>
      <w:r w:rsidR="00176526" w:rsidRPr="00760EB9">
        <w:rPr>
          <w:lang w:val="es-ES_tradnl"/>
        </w:rPr>
        <w:br/>
      </w:r>
      <w:r w:rsidR="00176526" w:rsidRPr="00760EB9">
        <w:rPr>
          <w:lang w:val="es-ES_tradnl"/>
        </w:rPr>
        <w:br/>
      </w:r>
      <w:r w:rsidRPr="00760EB9">
        <w:rPr>
          <w:lang w:val="es-ES_tradnl"/>
        </w:rPr>
        <w:t>Bases para la definición de criterios de calidad de funcionamiento</w:t>
      </w:r>
      <w:r w:rsidR="00070632">
        <w:rPr>
          <w:lang w:val="es-ES_tradnl"/>
        </w:rPr>
        <w:br/>
      </w:r>
      <w:r w:rsidRPr="00760EB9">
        <w:rPr>
          <w:lang w:val="es-ES_tradnl"/>
        </w:rPr>
        <w:t>y</w:t>
      </w:r>
      <w:r w:rsidR="00070632">
        <w:rPr>
          <w:lang w:val="es-ES_tradnl"/>
        </w:rPr>
        <w:t xml:space="preserve"> de </w:t>
      </w:r>
      <w:r w:rsidRPr="00760EB9">
        <w:rPr>
          <w:lang w:val="es-ES_tradnl"/>
        </w:rPr>
        <w:t>interferencia para ayudas a la meteorología en</w:t>
      </w:r>
      <w:r w:rsidR="00070632">
        <w:rPr>
          <w:lang w:val="es-ES_tradnl"/>
        </w:rPr>
        <w:br/>
      </w:r>
      <w:r w:rsidRPr="00760EB9">
        <w:rPr>
          <w:lang w:val="es-ES_tradnl"/>
        </w:rPr>
        <w:t>las</w:t>
      </w:r>
      <w:r w:rsidR="00070632">
        <w:rPr>
          <w:lang w:val="es-ES_tradnl"/>
        </w:rPr>
        <w:t xml:space="preserve"> </w:t>
      </w:r>
      <w:r w:rsidRPr="00760EB9">
        <w:rPr>
          <w:lang w:val="es-ES_tradnl"/>
        </w:rPr>
        <w:t>bandas 400,15-406 MHz y 1 668,4-1 700 MHz</w:t>
      </w:r>
    </w:p>
    <w:p w:rsidR="00F640E3" w:rsidRPr="00760EB9" w:rsidRDefault="00F640E3" w:rsidP="00176526">
      <w:pPr>
        <w:pStyle w:val="Heading1"/>
        <w:rPr>
          <w:lang w:val="es-ES_tradnl"/>
        </w:rPr>
      </w:pPr>
      <w:bookmarkStart w:id="3" w:name="_Toc393258009"/>
      <w:r w:rsidRPr="00760EB9">
        <w:rPr>
          <w:lang w:val="es-ES_tradnl"/>
        </w:rPr>
        <w:t>1</w:t>
      </w:r>
      <w:r w:rsidRPr="00760EB9">
        <w:rPr>
          <w:lang w:val="es-ES_tradnl"/>
        </w:rPr>
        <w:tab/>
        <w:t>Introducción</w:t>
      </w:r>
      <w:bookmarkEnd w:id="3"/>
    </w:p>
    <w:p w:rsidR="00F640E3" w:rsidRPr="00760EB9" w:rsidRDefault="00F640E3" w:rsidP="00932632">
      <w:pPr>
        <w:rPr>
          <w:lang w:val="es-ES_tradnl"/>
        </w:rPr>
      </w:pPr>
      <w:r w:rsidRPr="00760EB9">
        <w:rPr>
          <w:lang w:val="es-ES_tradnl"/>
        </w:rPr>
        <w:t>Las bandas 400,15-406 MHz (denominadas en adelante bandas de 403 MHz) y 1 668,4</w:t>
      </w:r>
      <w:r w:rsidR="00176526" w:rsidRPr="00760EB9">
        <w:rPr>
          <w:lang w:val="es-ES_tradnl"/>
        </w:rPr>
        <w:noBreakHyphen/>
      </w:r>
      <w:r w:rsidRPr="00760EB9">
        <w:rPr>
          <w:lang w:val="es-ES_tradnl"/>
        </w:rPr>
        <w:t>1 700</w:t>
      </w:r>
      <w:r w:rsidR="00176526" w:rsidRPr="00760EB9">
        <w:rPr>
          <w:lang w:val="es-ES_tradnl"/>
        </w:rPr>
        <w:t> </w:t>
      </w:r>
      <w:r w:rsidRPr="00760EB9">
        <w:rPr>
          <w:lang w:val="es-ES_tradnl"/>
        </w:rPr>
        <w:t>MHz (denominadas en adelante bandas de 1 680 MHz) se atribuyen a las ayudas a la meteorología a título primario. Las bandas 400,15</w:t>
      </w:r>
      <w:r w:rsidRPr="00760EB9">
        <w:rPr>
          <w:lang w:val="es-ES_tradnl"/>
        </w:rPr>
        <w:noBreakHyphen/>
        <w:t>403 MHz y 1 670-1 700 MHz se atribuyen también, a título primario común, a los usuarios de satélites meteorológicos (METSAT); finalmente, la banda 400,15-401 MHz se atribuye al servicio móvil por satélite (SMS) mundialmente. La banda 1</w:t>
      </w:r>
      <w:r w:rsidR="00932632">
        <w:rPr>
          <w:lang w:val="es-ES_tradnl"/>
        </w:rPr>
        <w:t> </w:t>
      </w:r>
      <w:r w:rsidRPr="00760EB9">
        <w:rPr>
          <w:lang w:val="es-ES_tradnl"/>
        </w:rPr>
        <w:t>668,4-1</w:t>
      </w:r>
      <w:r w:rsidR="00932632">
        <w:rPr>
          <w:lang w:val="es-ES_tradnl"/>
        </w:rPr>
        <w:t> </w:t>
      </w:r>
      <w:r w:rsidRPr="00760EB9">
        <w:rPr>
          <w:lang w:val="es-ES_tradnl"/>
        </w:rPr>
        <w:t>675 MHz está atribuida al servicio móvil por satélite (SMS) a escala mundial.</w:t>
      </w:r>
    </w:p>
    <w:p w:rsidR="00F640E3" w:rsidRPr="00760EB9" w:rsidRDefault="00F640E3" w:rsidP="00E80E4D">
      <w:pPr>
        <w:rPr>
          <w:lang w:val="es-ES_tradnl"/>
        </w:rPr>
      </w:pPr>
      <w:r w:rsidRPr="00760EB9">
        <w:rPr>
          <w:lang w:val="es-ES_tradnl"/>
        </w:rPr>
        <w:t>El concepto «ayudas a la meteorología» se utiliza para designar diversos tipos de equipos meteorológicos: radiosondas, sondas descendentes y cohetes de sondeo. Instrumentos similares son lanzados en todo el mundo, destinados a recoger datos meteorológicos de la atmósfera superior para hacer pronósticos del tiempo y predecir tempestades violentas, reunir datos sobre el nivel de ozono y medir ciertos parámetros de la atmósfera con varias otras aplicaciones. Los datos obtenidos de esos lanzamientos o sondeos son de extrema importancia para proteger vidas y propiedades, mediante la predicción de tempestades violentas y el suministro de datos esenciales para los vuelos comerciales.</w:t>
      </w:r>
    </w:p>
    <w:p w:rsidR="00F640E3" w:rsidRPr="00760EB9" w:rsidRDefault="00F640E3" w:rsidP="00EF6ABC">
      <w:pPr>
        <w:pStyle w:val="Heading1"/>
        <w:rPr>
          <w:lang w:val="es-ES_tradnl"/>
        </w:rPr>
      </w:pPr>
      <w:bookmarkStart w:id="4" w:name="_Toc393258010"/>
      <w:r w:rsidRPr="00760EB9">
        <w:rPr>
          <w:lang w:val="es-ES_tradnl"/>
        </w:rPr>
        <w:t>2</w:t>
      </w:r>
      <w:r w:rsidRPr="00760EB9">
        <w:rPr>
          <w:lang w:val="es-ES_tradnl"/>
        </w:rPr>
        <w:tab/>
        <w:t>Métodos de cálculo de los criterios de interferencia para las ayudas a la meteorología</w:t>
      </w:r>
      <w:bookmarkEnd w:id="4"/>
    </w:p>
    <w:p w:rsidR="00F640E3" w:rsidRPr="00760EB9" w:rsidRDefault="00F640E3" w:rsidP="00EF6ABC">
      <w:pPr>
        <w:rPr>
          <w:lang w:val="es-ES_tradnl"/>
        </w:rPr>
      </w:pPr>
      <w:r w:rsidRPr="00760EB9">
        <w:rPr>
          <w:lang w:val="es-ES_tradnl"/>
        </w:rPr>
        <w:t xml:space="preserve">Puesto que, en general, la mayor vulnerabilidad de los equipos a las interferencias se registra en condiciones de distancia oblicua máxima de las operaciones, los criterios de interferencia se establecerán en base al margen del enlace para dicha distancia oblicua máxima. Si bien esta hipótesis no es suficientemente flexible para que otros posibles usuarios de la banda puedan aprovechar los márgenes de enlace más elevados de las distancias oblicuas menores, sí cabe tener en cuenta este último factor en estudios de compartición pormenorizados. La distancia en cuestión es la máxima distancia oblicua típica en la mayor parte del mundo, pero no representa las condiciones extremas encontradas durante el invierno en altas latitudes. </w:t>
      </w:r>
    </w:p>
    <w:p w:rsidR="00F640E3" w:rsidRPr="00760EB9" w:rsidRDefault="00F640E3" w:rsidP="00EF6ABC">
      <w:pPr>
        <w:rPr>
          <w:lang w:val="es-ES_tradnl"/>
        </w:rPr>
      </w:pPr>
      <w:r w:rsidRPr="00760EB9">
        <w:rPr>
          <w:lang w:val="es-ES_tradnl"/>
        </w:rPr>
        <w:t>Los criterios de interferencia para las ayudas a la meteorología se establecen entonces en tres puntos para los sistemas con antenas omnidireccionales: un nivel de interferencia y un porcentaje de tiempo de pérdida del enganche del receptor, un nivel de interferencia y un porcentaje de tiempo de pérdida de datos, y un nivel de interferencia a largo plazo que no debe excederse durante más del 20% del tiempo. La pérdida de los valores del enganche del receptor no se aplica a los sistemas de ayuda a la meteorología con antenas omnidireccionales, dado que la antena no puede dirigirse mal y alejarse de la señal durante un periodo de pérdida de señal o interferencia. En el caso de los sistemas de ayuda a la meteorología con antenas omnidireccionales, se calculará un nivel de interferencia y un porcentaje de tiempo para la pérdida de datos y para un nivel de interferencia a largo plazo que no se debe exceder durante más del 20% del tiempo. Como los diversos tipos de instrumentos se utilizan para diversas aplicaciones y presentan características distintas, deberán establecerse criterios correspondientes a cada uno.</w:t>
      </w:r>
    </w:p>
    <w:p w:rsidR="00F640E3" w:rsidRPr="00760EB9" w:rsidRDefault="00F640E3" w:rsidP="00EF6ABC">
      <w:pPr>
        <w:rPr>
          <w:lang w:val="es-ES_tradnl"/>
        </w:rPr>
      </w:pPr>
      <w:r w:rsidRPr="00760EB9">
        <w:rPr>
          <w:lang w:val="es-ES_tradnl"/>
        </w:rPr>
        <w:t xml:space="preserve">El primer nivel de criterios de interferencia a corto plazo que se ha de establecer, aplicable únicamente a los sistemas de antenas con seguimiento direccional, se refiere a la pérdida del enganche del receptor, admisible sólo durante un breve periodo de tiempo y aplicable únicamente a los sistemas de antenas con seguimiento direccional. Éste es el tiempo máximo durante el cual el </w:t>
      </w:r>
      <w:r w:rsidRPr="00760EB9">
        <w:rPr>
          <w:lang w:val="es-ES_tradnl"/>
        </w:rPr>
        <w:lastRenderedPageBreak/>
        <w:t xml:space="preserve">receptor puede soportar la pérdida de señal y recuperarse y volver a orientar la antena de seguimiento en la señal. El cálculo de la pérdida admisible del enganche para un porcentaje de tiempo total, </w:t>
      </w:r>
      <w:r w:rsidRPr="00760EB9">
        <w:rPr>
          <w:i/>
          <w:iCs/>
          <w:lang w:val="es-ES_tradnl"/>
        </w:rPr>
        <w:t>P</w:t>
      </w:r>
      <w:r w:rsidRPr="00760EB9">
        <w:rPr>
          <w:lang w:val="es-ES_tradnl"/>
        </w:rPr>
        <w:t>%</w:t>
      </w:r>
      <w:r w:rsidRPr="00760EB9">
        <w:rPr>
          <w:i/>
          <w:iCs/>
          <w:sz w:val="16"/>
          <w:szCs w:val="16"/>
          <w:lang w:val="es-ES_tradnl"/>
        </w:rPr>
        <w:t>TOTAL</w:t>
      </w:r>
      <w:r w:rsidRPr="00760EB9">
        <w:rPr>
          <w:lang w:val="es-ES_tradnl"/>
        </w:rPr>
        <w:t>, depende del sistema y de la aplicación. Dicho porcentaje se subdivide entonces en dos partes, una corres</w:t>
      </w:r>
      <w:r w:rsidRPr="00760EB9">
        <w:rPr>
          <w:lang w:val="es-ES_tradnl"/>
        </w:rPr>
        <w:softHyphen/>
        <w:t xml:space="preserve">pondiente a las fuentes internas del sistema, y otra ocasionada por la interacción de los sistemas. En nuestro caso, la pérdida del enganche se subdividirá de tal suerte que el 25% de </w:t>
      </w:r>
      <w:r w:rsidRPr="00760EB9">
        <w:rPr>
          <w:i/>
          <w:iCs/>
          <w:lang w:val="es-ES_tradnl"/>
        </w:rPr>
        <w:t>P</w:t>
      </w:r>
      <w:r w:rsidRPr="00760EB9">
        <w:rPr>
          <w:lang w:val="es-ES_tradnl"/>
        </w:rPr>
        <w:t>%</w:t>
      </w:r>
      <w:r w:rsidRPr="00760EB9">
        <w:rPr>
          <w:i/>
          <w:iCs/>
          <w:sz w:val="16"/>
          <w:szCs w:val="16"/>
          <w:lang w:val="es-ES_tradnl"/>
        </w:rPr>
        <w:t>TOTAL</w:t>
      </w:r>
      <w:r w:rsidRPr="00760EB9">
        <w:rPr>
          <w:lang w:val="es-ES_tradnl"/>
        </w:rPr>
        <w:t xml:space="preserve"> corresponda a la interferencia entre sistemas.</w:t>
      </w:r>
    </w:p>
    <w:p w:rsidR="00F640E3" w:rsidRPr="00760EB9" w:rsidRDefault="00F640E3" w:rsidP="00E80E4D">
      <w:pPr>
        <w:rPr>
          <w:lang w:val="es-ES_tradnl"/>
        </w:rPr>
      </w:pPr>
      <w:r w:rsidRPr="00760EB9">
        <w:rPr>
          <w:lang w:val="es-ES_tradnl"/>
        </w:rPr>
        <w:t>Los criterios de interferencia por pérdida del enganche se calculan como sigue:</w:t>
      </w:r>
    </w:p>
    <w:p w:rsidR="00F640E3" w:rsidRPr="00664AA1" w:rsidRDefault="00F640E3" w:rsidP="00E80E4D">
      <w:pPr>
        <w:pStyle w:val="Equation"/>
        <w:rPr>
          <w:lang w:val="en-US"/>
        </w:rPr>
      </w:pPr>
      <w:r w:rsidRPr="00760EB9">
        <w:rPr>
          <w:lang w:val="es-ES_tradnl"/>
        </w:rPr>
        <w:tab/>
      </w:r>
      <w:r w:rsidRPr="00760EB9">
        <w:rPr>
          <w:lang w:val="es-ES_tradnl"/>
        </w:rPr>
        <w:tab/>
      </w:r>
      <w:r w:rsidRPr="00664AA1">
        <w:rPr>
          <w:i/>
          <w:lang w:val="en-US"/>
        </w:rPr>
        <w:t>I</w:t>
      </w:r>
      <w:r w:rsidRPr="00664AA1">
        <w:rPr>
          <w:i/>
          <w:position w:val="-4"/>
          <w:sz w:val="18"/>
          <w:lang w:val="en-US"/>
        </w:rPr>
        <w:t>LOCK-LOSS</w:t>
      </w:r>
      <w:r w:rsidRPr="00664AA1">
        <w:rPr>
          <w:lang w:val="en-US"/>
        </w:rPr>
        <w:t xml:space="preserve">  </w:t>
      </w:r>
      <w:r w:rsidRPr="00760EB9">
        <w:rPr>
          <w:rFonts w:ascii="Symbol" w:hAnsi="Symbol"/>
          <w:lang w:val="es-ES_tradnl"/>
        </w:rPr>
        <w:t></w:t>
      </w:r>
      <w:r w:rsidRPr="00664AA1">
        <w:rPr>
          <w:lang w:val="en-US"/>
        </w:rPr>
        <w:t xml:space="preserve">  </w:t>
      </w:r>
      <w:r w:rsidRPr="00664AA1">
        <w:rPr>
          <w:i/>
          <w:lang w:val="en-US"/>
        </w:rPr>
        <w:t>N</w:t>
      </w:r>
      <w:r w:rsidRPr="00664AA1">
        <w:rPr>
          <w:i/>
          <w:position w:val="-4"/>
          <w:sz w:val="18"/>
          <w:lang w:val="en-US"/>
        </w:rPr>
        <w:t>RX</w:t>
      </w:r>
      <w:r w:rsidRPr="00664AA1">
        <w:rPr>
          <w:lang w:val="en-US"/>
        </w:rPr>
        <w:t xml:space="preserve">  +  10 log (10</w:t>
      </w:r>
      <w:r w:rsidRPr="00664AA1">
        <w:rPr>
          <w:i/>
          <w:position w:val="6"/>
          <w:sz w:val="18"/>
          <w:lang w:val="en-US"/>
        </w:rPr>
        <w:t>M</w:t>
      </w:r>
      <w:r w:rsidRPr="00664AA1">
        <w:rPr>
          <w:position w:val="6"/>
          <w:sz w:val="18"/>
          <w:lang w:val="en-US"/>
        </w:rPr>
        <w:t>/10</w:t>
      </w:r>
      <w:r w:rsidRPr="00664AA1">
        <w:rPr>
          <w:lang w:val="en-US"/>
        </w:rPr>
        <w:t xml:space="preserve"> – 1)</w:t>
      </w:r>
      <w:r w:rsidRPr="00664AA1">
        <w:rPr>
          <w:lang w:val="en-US"/>
        </w:rPr>
        <w:tab/>
        <w:t>(1)</w:t>
      </w:r>
    </w:p>
    <w:p w:rsidR="00F640E3" w:rsidRPr="00760EB9" w:rsidRDefault="00F640E3" w:rsidP="00E80E4D">
      <w:pPr>
        <w:rPr>
          <w:lang w:val="es-ES_tradnl"/>
        </w:rPr>
      </w:pPr>
      <w:r w:rsidRPr="00760EB9">
        <w:rPr>
          <w:lang w:val="es-ES_tradnl"/>
        </w:rPr>
        <w:t>donde:</w:t>
      </w:r>
    </w:p>
    <w:p w:rsidR="00F640E3" w:rsidRPr="00760EB9" w:rsidRDefault="00F640E3" w:rsidP="00E80E4D">
      <w:pPr>
        <w:pStyle w:val="Equationlegend"/>
        <w:rPr>
          <w:lang w:val="es-ES_tradnl"/>
        </w:rPr>
      </w:pPr>
      <w:r w:rsidRPr="00760EB9">
        <w:rPr>
          <w:lang w:val="es-ES_tradnl"/>
        </w:rPr>
        <w:tab/>
      </w:r>
      <w:r w:rsidRPr="00760EB9">
        <w:rPr>
          <w:i/>
          <w:lang w:val="es-ES_tradnl"/>
        </w:rPr>
        <w:t>N</w:t>
      </w:r>
      <w:r w:rsidRPr="00760EB9">
        <w:rPr>
          <w:i/>
          <w:position w:val="-4"/>
          <w:sz w:val="16"/>
          <w:lang w:val="es-ES_tradnl"/>
        </w:rPr>
        <w:t>RX</w:t>
      </w:r>
      <w:r w:rsidRPr="00760EB9">
        <w:rPr>
          <w:sz w:val="12"/>
          <w:lang w:val="es-ES_tradnl"/>
        </w:rPr>
        <w:t> </w:t>
      </w:r>
      <w:r w:rsidRPr="00760EB9">
        <w:rPr>
          <w:lang w:val="es-ES_tradnl"/>
        </w:rPr>
        <w:t>:</w:t>
      </w:r>
      <w:r w:rsidRPr="00760EB9">
        <w:rPr>
          <w:lang w:val="es-ES_tradnl"/>
        </w:rPr>
        <w:tab/>
        <w:t>densidad espectral de ruido del receptor en función del balance del enlace (véanse los Cuadros 4 y 5)</w:t>
      </w:r>
    </w:p>
    <w:p w:rsidR="00F640E3" w:rsidRPr="00760EB9" w:rsidRDefault="00F640E3" w:rsidP="00E80E4D">
      <w:pPr>
        <w:pStyle w:val="Equationlegend"/>
        <w:rPr>
          <w:i/>
          <w:lang w:val="es-ES_tradnl"/>
        </w:rPr>
      </w:pPr>
      <w:r w:rsidRPr="00760EB9">
        <w:rPr>
          <w:lang w:val="es-ES_tradnl"/>
        </w:rPr>
        <w:tab/>
      </w:r>
      <w:r w:rsidRPr="00760EB9">
        <w:rPr>
          <w:i/>
          <w:lang w:val="es-ES_tradnl"/>
        </w:rPr>
        <w:t>M </w:t>
      </w:r>
      <w:r w:rsidRPr="00760EB9">
        <w:rPr>
          <w:iCs/>
          <w:lang w:val="es-ES_tradnl"/>
        </w:rPr>
        <w:t>:</w:t>
      </w:r>
      <w:r w:rsidRPr="00760EB9">
        <w:rPr>
          <w:i/>
          <w:lang w:val="es-ES_tradnl"/>
        </w:rPr>
        <w:tab/>
      </w:r>
      <w:r w:rsidRPr="00760EB9">
        <w:rPr>
          <w:iCs/>
          <w:lang w:val="es-ES_tradnl"/>
        </w:rPr>
        <w:t>margen para pérdida del enganche en función del balance del enlace (véanse los Cuadros 4 y 5)</w:t>
      </w:r>
      <w:r w:rsidRPr="00760EB9">
        <w:rPr>
          <w:i/>
          <w:lang w:val="es-ES_tradnl"/>
        </w:rPr>
        <w:t>.</w:t>
      </w:r>
    </w:p>
    <w:p w:rsidR="00F640E3" w:rsidRPr="00760EB9" w:rsidRDefault="00F640E3" w:rsidP="009A417C">
      <w:pPr>
        <w:keepNext/>
        <w:keepLines/>
        <w:rPr>
          <w:lang w:val="es-ES_tradnl"/>
        </w:rPr>
      </w:pPr>
      <w:r w:rsidRPr="00760EB9">
        <w:rPr>
          <w:lang w:val="es-ES_tradnl"/>
        </w:rPr>
        <w:t xml:space="preserve">El rebasamiento del nivel </w:t>
      </w:r>
      <w:r w:rsidRPr="00760EB9">
        <w:rPr>
          <w:i/>
          <w:szCs w:val="24"/>
          <w:lang w:val="es-ES_tradnl"/>
        </w:rPr>
        <w:t>I</w:t>
      </w:r>
      <w:r w:rsidRPr="00760EB9">
        <w:rPr>
          <w:i/>
          <w:position w:val="-4"/>
          <w:sz w:val="16"/>
          <w:szCs w:val="16"/>
          <w:lang w:val="es-ES_tradnl"/>
        </w:rPr>
        <w:t>LOCK</w:t>
      </w:r>
      <w:r w:rsidRPr="00760EB9">
        <w:rPr>
          <w:i/>
          <w:position w:val="-4"/>
          <w:sz w:val="16"/>
          <w:szCs w:val="16"/>
          <w:lang w:val="es-ES_tradnl"/>
        </w:rPr>
        <w:noBreakHyphen/>
        <w:t>LOSS</w:t>
      </w:r>
      <w:r w:rsidRPr="00760EB9">
        <w:rPr>
          <w:szCs w:val="24"/>
          <w:lang w:val="es-ES_tradnl"/>
        </w:rPr>
        <w:t xml:space="preserve"> </w:t>
      </w:r>
      <w:r w:rsidRPr="00760EB9">
        <w:rPr>
          <w:lang w:val="es-ES_tradnl"/>
        </w:rPr>
        <w:t xml:space="preserve">no puede ser mayor que </w:t>
      </w:r>
      <w:r w:rsidRPr="00760EB9">
        <w:rPr>
          <w:i/>
          <w:szCs w:val="24"/>
          <w:lang w:val="es-ES_tradnl"/>
        </w:rPr>
        <w:t>P</w:t>
      </w:r>
      <w:r w:rsidRPr="00760EB9">
        <w:rPr>
          <w:lang w:val="es-ES_tradnl"/>
        </w:rPr>
        <w:t>%</w:t>
      </w:r>
      <w:r w:rsidRPr="00760EB9">
        <w:rPr>
          <w:i/>
          <w:position w:val="-4"/>
          <w:sz w:val="16"/>
          <w:lang w:val="es-ES_tradnl"/>
        </w:rPr>
        <w:t>LOCK</w:t>
      </w:r>
      <w:r w:rsidRPr="00760EB9">
        <w:rPr>
          <w:i/>
          <w:position w:val="-4"/>
          <w:sz w:val="16"/>
          <w:lang w:val="es-ES_tradnl"/>
        </w:rPr>
        <w:noBreakHyphen/>
        <w:t>LOSS</w:t>
      </w:r>
      <w:r w:rsidRPr="00760EB9">
        <w:rPr>
          <w:lang w:val="es-ES_tradnl"/>
        </w:rPr>
        <w:t>, para:</w:t>
      </w:r>
    </w:p>
    <w:p w:rsidR="00F640E3" w:rsidRPr="00664AA1" w:rsidRDefault="00F640E3" w:rsidP="009A417C">
      <w:pPr>
        <w:pStyle w:val="Equation"/>
        <w:keepNext/>
        <w:keepLines/>
        <w:rPr>
          <w:lang w:val="en-US"/>
        </w:rPr>
      </w:pPr>
      <w:r w:rsidRPr="00760EB9">
        <w:rPr>
          <w:lang w:val="es-ES_tradnl"/>
        </w:rPr>
        <w:tab/>
      </w:r>
      <w:r w:rsidRPr="00760EB9">
        <w:rPr>
          <w:lang w:val="es-ES_tradnl"/>
        </w:rPr>
        <w:tab/>
      </w:r>
      <w:r w:rsidRPr="00664AA1">
        <w:rPr>
          <w:i/>
          <w:lang w:val="en-US"/>
        </w:rPr>
        <w:t>P</w:t>
      </w:r>
      <w:r w:rsidRPr="00664AA1">
        <w:rPr>
          <w:lang w:val="en-US"/>
        </w:rPr>
        <w:t>%</w:t>
      </w:r>
      <w:r w:rsidRPr="00664AA1">
        <w:rPr>
          <w:i/>
          <w:position w:val="-4"/>
          <w:sz w:val="18"/>
          <w:lang w:val="en-US"/>
        </w:rPr>
        <w:t>LOCK-LOSS</w:t>
      </w:r>
      <w:r w:rsidRPr="00664AA1">
        <w:rPr>
          <w:lang w:val="en-US"/>
        </w:rPr>
        <w:t xml:space="preserve">  </w:t>
      </w:r>
      <w:r w:rsidRPr="00760EB9">
        <w:rPr>
          <w:rFonts w:ascii="Symbol" w:hAnsi="Symbol"/>
          <w:lang w:val="es-ES_tradnl"/>
        </w:rPr>
        <w:t></w:t>
      </w:r>
      <w:r w:rsidRPr="00664AA1">
        <w:rPr>
          <w:lang w:val="en-US"/>
        </w:rPr>
        <w:t xml:space="preserve">  0,25  (</w:t>
      </w:r>
      <w:r w:rsidRPr="00664AA1">
        <w:rPr>
          <w:i/>
          <w:lang w:val="en-US"/>
        </w:rPr>
        <w:t>P</w:t>
      </w:r>
      <w:r w:rsidRPr="00664AA1">
        <w:rPr>
          <w:lang w:val="en-US"/>
        </w:rPr>
        <w:t>%</w:t>
      </w:r>
      <w:r w:rsidRPr="00664AA1">
        <w:rPr>
          <w:i/>
          <w:position w:val="-4"/>
          <w:sz w:val="18"/>
          <w:lang w:val="en-US"/>
        </w:rPr>
        <w:t>TOTAL</w:t>
      </w:r>
      <w:r w:rsidRPr="00664AA1">
        <w:rPr>
          <w:lang w:val="en-US"/>
        </w:rPr>
        <w:t xml:space="preserve">) </w:t>
      </w:r>
    </w:p>
    <w:p w:rsidR="00F640E3" w:rsidRPr="00760EB9" w:rsidRDefault="00F640E3" w:rsidP="00EF6ABC">
      <w:pPr>
        <w:rPr>
          <w:lang w:val="es-ES_tradnl"/>
        </w:rPr>
      </w:pPr>
      <w:r w:rsidRPr="00760EB9">
        <w:rPr>
          <w:lang w:val="es-ES_tradnl"/>
        </w:rPr>
        <w:t xml:space="preserve">El segundo nivel de criterios de interferencia a corto plazo, aplicable a todos los sistemas, es aquel en el que se producen pérdidas de datos. El porcentaje de tiempo para tales incidentes puede deducirse de los objetivos de disponibilidad de datos del usuario. Los requisitos de disponibilidad de datos publicados para las ayudas a la meteorología se refieren generalmente a todas las fuentes de pérdida de datos y de error de datos. En las operaciones de ayudas a la meteorología se producen, además de pérdidas de datos, errores en los datos de los sensores, detectados durante su tratamiento. Un 25% del porcentaje total de pérdida/error de datos </w:t>
      </w:r>
      <w:r w:rsidRPr="00760EB9">
        <w:rPr>
          <w:i/>
          <w:iCs/>
          <w:lang w:val="es-ES_tradnl"/>
        </w:rPr>
        <w:t>P</w:t>
      </w:r>
      <w:r w:rsidRPr="00760EB9">
        <w:rPr>
          <w:lang w:val="es-ES_tradnl"/>
        </w:rPr>
        <w:t>%</w:t>
      </w:r>
      <w:r w:rsidRPr="00760EB9">
        <w:rPr>
          <w:i/>
          <w:position w:val="-4"/>
          <w:sz w:val="16"/>
          <w:lang w:val="es-ES_tradnl"/>
        </w:rPr>
        <w:t xml:space="preserve"> TOTAL</w:t>
      </w:r>
      <w:r w:rsidRPr="00760EB9">
        <w:rPr>
          <w:lang w:val="es-ES_tradnl"/>
        </w:rPr>
        <w:t xml:space="preserve"> corresponde a interferencias, mientras que otro 25% es atribuible a interferencias entre sistemas; por tanto:</w:t>
      </w:r>
    </w:p>
    <w:p w:rsidR="00F640E3" w:rsidRPr="00664AA1" w:rsidRDefault="00F640E3" w:rsidP="00E80E4D">
      <w:pPr>
        <w:pStyle w:val="Equation"/>
        <w:rPr>
          <w:lang w:val="en-US"/>
        </w:rPr>
      </w:pPr>
      <w:r w:rsidRPr="00760EB9">
        <w:rPr>
          <w:lang w:val="es-ES_tradnl"/>
        </w:rPr>
        <w:tab/>
      </w:r>
      <w:r w:rsidRPr="00760EB9">
        <w:rPr>
          <w:lang w:val="es-ES_tradnl"/>
        </w:rPr>
        <w:tab/>
      </w:r>
      <w:r w:rsidRPr="00664AA1">
        <w:rPr>
          <w:i/>
          <w:lang w:val="en-US"/>
        </w:rPr>
        <w:t>P</w:t>
      </w:r>
      <w:r w:rsidRPr="00664AA1">
        <w:rPr>
          <w:lang w:val="en-US"/>
        </w:rPr>
        <w:t>%</w:t>
      </w:r>
      <w:r w:rsidRPr="00664AA1">
        <w:rPr>
          <w:i/>
          <w:position w:val="-4"/>
          <w:sz w:val="18"/>
          <w:lang w:val="en-US"/>
        </w:rPr>
        <w:t>DATA-LOSS</w:t>
      </w:r>
      <w:r w:rsidRPr="00664AA1">
        <w:rPr>
          <w:lang w:val="en-US"/>
        </w:rPr>
        <w:t xml:space="preserve">  </w:t>
      </w:r>
      <w:r w:rsidRPr="00760EB9">
        <w:rPr>
          <w:rFonts w:ascii="Symbol" w:hAnsi="Symbol"/>
          <w:lang w:val="es-ES_tradnl"/>
        </w:rPr>
        <w:t></w:t>
      </w:r>
      <w:r w:rsidRPr="00664AA1">
        <w:rPr>
          <w:lang w:val="en-US"/>
        </w:rPr>
        <w:t xml:space="preserve">  (25%) (25%) (</w:t>
      </w:r>
      <w:r w:rsidRPr="00664AA1">
        <w:rPr>
          <w:i/>
          <w:lang w:val="en-US"/>
        </w:rPr>
        <w:t>P</w:t>
      </w:r>
      <w:r w:rsidRPr="00664AA1">
        <w:rPr>
          <w:lang w:val="en-US"/>
        </w:rPr>
        <w:t>%</w:t>
      </w:r>
      <w:r w:rsidRPr="00664AA1">
        <w:rPr>
          <w:i/>
          <w:position w:val="-4"/>
          <w:sz w:val="18"/>
          <w:lang w:val="en-US"/>
        </w:rPr>
        <w:t>TOTAL</w:t>
      </w:r>
      <w:r w:rsidRPr="00664AA1">
        <w:rPr>
          <w:lang w:val="en-US"/>
        </w:rPr>
        <w:t xml:space="preserve">)  </w:t>
      </w:r>
      <w:r w:rsidRPr="00760EB9">
        <w:rPr>
          <w:rFonts w:ascii="Symbol" w:hAnsi="Symbol"/>
          <w:lang w:val="es-ES_tradnl"/>
        </w:rPr>
        <w:t></w:t>
      </w:r>
      <w:r w:rsidRPr="00664AA1">
        <w:rPr>
          <w:lang w:val="en-US"/>
        </w:rPr>
        <w:t xml:space="preserve">  (6,25%) (</w:t>
      </w:r>
      <w:r w:rsidRPr="00664AA1">
        <w:rPr>
          <w:i/>
          <w:lang w:val="en-US"/>
        </w:rPr>
        <w:t>P</w:t>
      </w:r>
      <w:r w:rsidRPr="00664AA1">
        <w:rPr>
          <w:lang w:val="en-US"/>
        </w:rPr>
        <w:t>%</w:t>
      </w:r>
      <w:r w:rsidRPr="00664AA1">
        <w:rPr>
          <w:i/>
          <w:position w:val="-4"/>
          <w:sz w:val="18"/>
          <w:lang w:val="en-US"/>
        </w:rPr>
        <w:t>TOTAL</w:t>
      </w:r>
      <w:r w:rsidRPr="00664AA1">
        <w:rPr>
          <w:lang w:val="en-US"/>
        </w:rPr>
        <w:t xml:space="preserve">) </w:t>
      </w:r>
    </w:p>
    <w:p w:rsidR="00F640E3" w:rsidRPr="00760EB9" w:rsidRDefault="00F640E3" w:rsidP="00E80E4D">
      <w:pPr>
        <w:rPr>
          <w:lang w:val="es-ES_tradnl"/>
        </w:rPr>
      </w:pPr>
      <w:r w:rsidRPr="00760EB9">
        <w:rPr>
          <w:lang w:val="es-ES_tradnl"/>
        </w:rPr>
        <w:t>Los criterios de interferencia por pérdida de datos se calculan como sigue:</w:t>
      </w:r>
    </w:p>
    <w:p w:rsidR="00F640E3" w:rsidRPr="00760EB9" w:rsidRDefault="00F640E3" w:rsidP="00E80E4D">
      <w:pPr>
        <w:pStyle w:val="Equation"/>
        <w:rPr>
          <w:lang w:val="es-ES_tradnl"/>
        </w:rPr>
      </w:pPr>
      <w:r w:rsidRPr="00760EB9">
        <w:rPr>
          <w:lang w:val="es-ES_tradnl"/>
        </w:rPr>
        <w:tab/>
      </w:r>
      <w:r w:rsidRPr="00760EB9">
        <w:rPr>
          <w:lang w:val="es-ES_tradnl"/>
        </w:rPr>
        <w:tab/>
      </w:r>
      <w:r w:rsidRPr="00760EB9">
        <w:rPr>
          <w:i/>
          <w:lang w:val="es-ES_tradnl"/>
        </w:rPr>
        <w:t>I</w:t>
      </w:r>
      <w:r w:rsidRPr="00760EB9">
        <w:rPr>
          <w:i/>
          <w:position w:val="-4"/>
          <w:sz w:val="18"/>
          <w:lang w:val="es-ES_tradnl"/>
        </w:rPr>
        <w:t>DATA</w:t>
      </w:r>
      <w:r w:rsidRPr="00760EB9">
        <w:rPr>
          <w:i/>
          <w:position w:val="-4"/>
          <w:sz w:val="18"/>
          <w:lang w:val="es-ES_tradnl"/>
        </w:rPr>
        <w:noBreakHyphen/>
        <w:t>LOSS</w:t>
      </w:r>
      <w:r w:rsidRPr="00760EB9">
        <w:rPr>
          <w:lang w:val="es-ES_tradnl"/>
        </w:rPr>
        <w:t xml:space="preserve">  </w:t>
      </w:r>
      <w:r w:rsidRPr="00760EB9">
        <w:rPr>
          <w:rFonts w:ascii="Symbol" w:hAnsi="Symbol"/>
          <w:lang w:val="es-ES_tradnl"/>
        </w:rPr>
        <w:t></w:t>
      </w:r>
      <w:r w:rsidRPr="00760EB9">
        <w:rPr>
          <w:lang w:val="es-ES_tradnl"/>
        </w:rPr>
        <w:t xml:space="preserve">  </w:t>
      </w:r>
      <w:r w:rsidRPr="00760EB9">
        <w:rPr>
          <w:i/>
          <w:lang w:val="es-ES_tradnl"/>
        </w:rPr>
        <w:t>N</w:t>
      </w:r>
      <w:r w:rsidRPr="00760EB9">
        <w:rPr>
          <w:i/>
          <w:position w:val="-4"/>
          <w:sz w:val="18"/>
          <w:lang w:val="es-ES_tradnl"/>
        </w:rPr>
        <w:t>RX</w:t>
      </w:r>
      <w:r w:rsidRPr="00760EB9">
        <w:rPr>
          <w:lang w:val="es-ES_tradnl"/>
        </w:rPr>
        <w:t xml:space="preserve">  +  10 log (10</w:t>
      </w:r>
      <w:r w:rsidRPr="00760EB9">
        <w:rPr>
          <w:i/>
          <w:position w:val="6"/>
          <w:sz w:val="18"/>
          <w:lang w:val="es-ES_tradnl"/>
        </w:rPr>
        <w:t>M</w:t>
      </w:r>
      <w:r w:rsidRPr="00760EB9">
        <w:rPr>
          <w:position w:val="6"/>
          <w:sz w:val="18"/>
          <w:lang w:val="es-ES_tradnl"/>
        </w:rPr>
        <w:t>/10</w:t>
      </w:r>
      <w:r w:rsidRPr="00760EB9">
        <w:rPr>
          <w:lang w:val="es-ES_tradnl"/>
        </w:rPr>
        <w:t xml:space="preserve"> –</w:t>
      </w:r>
      <w:r w:rsidRPr="00760EB9">
        <w:rPr>
          <w:sz w:val="4"/>
          <w:lang w:val="es-ES_tradnl"/>
        </w:rPr>
        <w:t> </w:t>
      </w:r>
      <w:r w:rsidRPr="00760EB9">
        <w:rPr>
          <w:lang w:val="es-ES_tradnl"/>
        </w:rPr>
        <w:t>1)</w:t>
      </w:r>
      <w:r w:rsidRPr="00760EB9">
        <w:rPr>
          <w:lang w:val="es-ES_tradnl"/>
        </w:rPr>
        <w:tab/>
        <w:t>(2)</w:t>
      </w:r>
    </w:p>
    <w:p w:rsidR="00F640E3" w:rsidRPr="00760EB9" w:rsidRDefault="00F640E3" w:rsidP="00EF6ABC">
      <w:pPr>
        <w:keepNext/>
        <w:keepLines/>
        <w:rPr>
          <w:lang w:val="es-ES_tradnl"/>
        </w:rPr>
      </w:pPr>
      <w:r w:rsidRPr="00760EB9">
        <w:rPr>
          <w:lang w:val="es-ES_tradnl"/>
        </w:rPr>
        <w:t>donde:</w:t>
      </w:r>
    </w:p>
    <w:p w:rsidR="00F640E3" w:rsidRPr="00760EB9" w:rsidRDefault="00F640E3" w:rsidP="00EF6ABC">
      <w:pPr>
        <w:pStyle w:val="Equationlegend"/>
        <w:keepNext/>
        <w:keepLines/>
        <w:rPr>
          <w:lang w:val="es-ES_tradnl"/>
        </w:rPr>
      </w:pPr>
      <w:r w:rsidRPr="00760EB9">
        <w:rPr>
          <w:lang w:val="es-ES_tradnl"/>
        </w:rPr>
        <w:tab/>
      </w:r>
      <w:r w:rsidRPr="00760EB9">
        <w:rPr>
          <w:i/>
          <w:lang w:val="es-ES_tradnl"/>
        </w:rPr>
        <w:t>N</w:t>
      </w:r>
      <w:r w:rsidRPr="00760EB9">
        <w:rPr>
          <w:i/>
          <w:position w:val="-4"/>
          <w:sz w:val="16"/>
          <w:lang w:val="es-ES_tradnl"/>
        </w:rPr>
        <w:t>RX</w:t>
      </w:r>
      <w:r w:rsidRPr="00760EB9">
        <w:rPr>
          <w:szCs w:val="24"/>
          <w:lang w:val="es-ES_tradnl"/>
        </w:rPr>
        <w:t> </w:t>
      </w:r>
      <w:r w:rsidRPr="00760EB9">
        <w:rPr>
          <w:lang w:val="es-ES_tradnl"/>
        </w:rPr>
        <w:t>:</w:t>
      </w:r>
      <w:r w:rsidRPr="00760EB9">
        <w:rPr>
          <w:lang w:val="es-ES_tradnl"/>
        </w:rPr>
        <w:tab/>
        <w:t>densidad espectral de ruido del receptor en función del balance del enlace (véanse los Cuadro 4 y 5)</w:t>
      </w:r>
    </w:p>
    <w:p w:rsidR="00F640E3" w:rsidRPr="00760EB9" w:rsidRDefault="00F640E3" w:rsidP="00E80E4D">
      <w:pPr>
        <w:pStyle w:val="Equationlegend"/>
        <w:rPr>
          <w:lang w:val="es-ES_tradnl"/>
        </w:rPr>
      </w:pPr>
      <w:r w:rsidRPr="00760EB9">
        <w:rPr>
          <w:lang w:val="es-ES_tradnl"/>
        </w:rPr>
        <w:tab/>
      </w:r>
      <w:r w:rsidRPr="00760EB9">
        <w:rPr>
          <w:i/>
          <w:iCs/>
          <w:lang w:val="es-ES_tradnl"/>
        </w:rPr>
        <w:t>M</w:t>
      </w:r>
      <w:r w:rsidRPr="00760EB9">
        <w:rPr>
          <w:lang w:val="es-ES_tradnl"/>
        </w:rPr>
        <w:t> :</w:t>
      </w:r>
      <w:r w:rsidRPr="00760EB9">
        <w:rPr>
          <w:lang w:val="es-ES_tradnl"/>
        </w:rPr>
        <w:tab/>
        <w:t>margen para pérdida de datos en función del balance del enlace (véanse los Cuadros 4 y 5).</w:t>
      </w:r>
    </w:p>
    <w:p w:rsidR="00F640E3" w:rsidRPr="00760EB9" w:rsidRDefault="00F640E3" w:rsidP="00E80E4D">
      <w:pPr>
        <w:rPr>
          <w:lang w:val="es-ES_tradnl"/>
        </w:rPr>
      </w:pPr>
      <w:r w:rsidRPr="00760EB9">
        <w:rPr>
          <w:lang w:val="es-ES_tradnl"/>
        </w:rPr>
        <w:t xml:space="preserve">No podrá sobrepasarse el nivel </w:t>
      </w:r>
      <w:r w:rsidRPr="00760EB9">
        <w:rPr>
          <w:i/>
          <w:szCs w:val="24"/>
          <w:lang w:val="es-ES_tradnl"/>
        </w:rPr>
        <w:t>I</w:t>
      </w:r>
      <w:r w:rsidRPr="00760EB9">
        <w:rPr>
          <w:i/>
          <w:position w:val="-4"/>
          <w:sz w:val="16"/>
          <w:lang w:val="es-ES_tradnl"/>
        </w:rPr>
        <w:t>DATA</w:t>
      </w:r>
      <w:r w:rsidRPr="00760EB9">
        <w:rPr>
          <w:i/>
          <w:position w:val="-4"/>
          <w:sz w:val="16"/>
          <w:lang w:val="es-ES_tradnl"/>
        </w:rPr>
        <w:noBreakHyphen/>
        <w:t>LOSS</w:t>
      </w:r>
      <w:r w:rsidRPr="00760EB9">
        <w:rPr>
          <w:lang w:val="es-ES_tradnl"/>
        </w:rPr>
        <w:t xml:space="preserve"> más que </w:t>
      </w:r>
      <w:r w:rsidRPr="00760EB9">
        <w:rPr>
          <w:i/>
          <w:szCs w:val="24"/>
          <w:lang w:val="es-ES_tradnl"/>
        </w:rPr>
        <w:t>P</w:t>
      </w:r>
      <w:r w:rsidRPr="00760EB9">
        <w:rPr>
          <w:lang w:val="es-ES_tradnl"/>
        </w:rPr>
        <w:t>%</w:t>
      </w:r>
      <w:r w:rsidRPr="00760EB9">
        <w:rPr>
          <w:i/>
          <w:position w:val="-4"/>
          <w:sz w:val="16"/>
          <w:lang w:val="es-ES_tradnl"/>
        </w:rPr>
        <w:t>DATA-LOSS</w:t>
      </w:r>
      <w:r w:rsidRPr="00760EB9">
        <w:rPr>
          <w:lang w:val="es-ES_tradnl"/>
        </w:rPr>
        <w:t>.</w:t>
      </w:r>
    </w:p>
    <w:p w:rsidR="00F640E3" w:rsidRPr="00760EB9" w:rsidRDefault="00F640E3" w:rsidP="00E80E4D">
      <w:pPr>
        <w:rPr>
          <w:lang w:val="es-ES_tradnl"/>
        </w:rPr>
      </w:pPr>
      <w:r w:rsidRPr="00760EB9">
        <w:rPr>
          <w:lang w:val="es-ES_tradnl"/>
        </w:rPr>
        <w:t>El tercer nivel de interferencia será el nivel a largo plazo, que no se deberá exceder durante más del 20% del tiempo. Puede calcularse dicho nivel de interferencia a largo plazo sobre la base de los márgenes a corto plazo tanto para pérdidas del enganche (cuando proceda) como para pérdidas de datos. El nivel calculado a partir del margen de pérdida del enganche a corto plazo es insignificante, puesto que predomina el nivel proveniente del margen para pérdida de datos. Para el nivel a largo plazo (20%), las ayudas a la meteorología retendrán 2/3 del margen correspondiente a la pérdida de datos. Los criterios de interferencia para pérdida de datos se obtienen eligiendo el mayor resultado de las opciones:</w:t>
      </w:r>
    </w:p>
    <w:p w:rsidR="00F640E3" w:rsidRPr="00760EB9" w:rsidRDefault="00F640E3" w:rsidP="00E80E4D">
      <w:pPr>
        <w:pStyle w:val="Equation"/>
        <w:rPr>
          <w:szCs w:val="24"/>
          <w:lang w:val="es-ES_tradnl"/>
        </w:rPr>
      </w:pPr>
      <w:r w:rsidRPr="00760EB9">
        <w:rPr>
          <w:lang w:val="es-ES_tradnl"/>
        </w:rPr>
        <w:tab/>
      </w:r>
      <w:r w:rsidRPr="00760EB9">
        <w:rPr>
          <w:lang w:val="es-ES_tradnl"/>
        </w:rPr>
        <w:tab/>
      </w:r>
      <w:r w:rsidRPr="00760EB9">
        <w:rPr>
          <w:i/>
          <w:iCs/>
          <w:szCs w:val="24"/>
          <w:lang w:val="es-ES_tradnl"/>
        </w:rPr>
        <w:t>I</w:t>
      </w:r>
      <w:r w:rsidRPr="00760EB9">
        <w:rPr>
          <w:szCs w:val="24"/>
          <w:vertAlign w:val="subscript"/>
          <w:lang w:val="es-ES_tradnl"/>
        </w:rPr>
        <w:t>20%</w:t>
      </w:r>
      <w:r w:rsidRPr="00760EB9">
        <w:rPr>
          <w:szCs w:val="24"/>
          <w:lang w:val="es-ES_tradnl"/>
        </w:rPr>
        <w:t xml:space="preserve">  =  </w:t>
      </w:r>
      <w:r w:rsidRPr="00760EB9">
        <w:rPr>
          <w:i/>
          <w:iCs/>
          <w:szCs w:val="24"/>
          <w:lang w:val="es-ES_tradnl"/>
        </w:rPr>
        <w:t>N</w:t>
      </w:r>
      <w:r w:rsidRPr="00760EB9">
        <w:rPr>
          <w:i/>
          <w:iCs/>
          <w:szCs w:val="24"/>
          <w:vertAlign w:val="subscript"/>
          <w:lang w:val="es-ES_tradnl"/>
        </w:rPr>
        <w:t>RX</w:t>
      </w:r>
      <w:r w:rsidRPr="00760EB9">
        <w:rPr>
          <w:szCs w:val="24"/>
          <w:lang w:val="es-ES_tradnl"/>
        </w:rPr>
        <w:t xml:space="preserve">  +  10 log (10</w:t>
      </w:r>
      <w:r w:rsidRPr="00760EB9">
        <w:rPr>
          <w:i/>
          <w:iCs/>
          <w:szCs w:val="24"/>
          <w:vertAlign w:val="superscript"/>
          <w:lang w:val="es-ES_tradnl"/>
        </w:rPr>
        <w:t>M</w:t>
      </w:r>
      <w:r w:rsidRPr="00760EB9">
        <w:rPr>
          <w:szCs w:val="24"/>
          <w:vertAlign w:val="superscript"/>
          <w:lang w:val="es-ES_tradnl"/>
        </w:rPr>
        <w:t>/30</w:t>
      </w:r>
      <w:r w:rsidRPr="00760EB9">
        <w:rPr>
          <w:szCs w:val="24"/>
          <w:lang w:val="es-ES_tradnl"/>
        </w:rPr>
        <w:t xml:space="preserve"> –1)</w:t>
      </w:r>
    </w:p>
    <w:p w:rsidR="00F640E3" w:rsidRPr="00760EB9" w:rsidRDefault="00F640E3" w:rsidP="00A84A55">
      <w:pPr>
        <w:pStyle w:val="Equation"/>
        <w:keepNext/>
        <w:keepLines/>
        <w:rPr>
          <w:lang w:val="es-ES_tradnl"/>
        </w:rPr>
      </w:pPr>
      <w:r w:rsidRPr="00760EB9">
        <w:rPr>
          <w:lang w:val="es-ES_tradnl"/>
        </w:rPr>
        <w:t>o bien</w:t>
      </w:r>
    </w:p>
    <w:p w:rsidR="00F640E3" w:rsidRPr="00760EB9" w:rsidRDefault="00F640E3" w:rsidP="00E80E4D">
      <w:pPr>
        <w:pStyle w:val="Equation"/>
        <w:rPr>
          <w:i/>
          <w:lang w:val="es-ES_tradnl"/>
        </w:rPr>
      </w:pPr>
      <w:r w:rsidRPr="00760EB9">
        <w:rPr>
          <w:i/>
          <w:lang w:val="es-ES_tradnl"/>
        </w:rPr>
        <w:tab/>
      </w:r>
      <w:r w:rsidRPr="00760EB9">
        <w:rPr>
          <w:i/>
          <w:lang w:val="es-ES_tradnl"/>
        </w:rPr>
        <w:tab/>
      </w:r>
      <w:r w:rsidRPr="00760EB9">
        <w:rPr>
          <w:i/>
          <w:iCs/>
          <w:szCs w:val="24"/>
          <w:lang w:val="es-ES_tradnl"/>
        </w:rPr>
        <w:t>N</w:t>
      </w:r>
      <w:r w:rsidRPr="00760EB9">
        <w:rPr>
          <w:i/>
          <w:iCs/>
          <w:szCs w:val="24"/>
          <w:vertAlign w:val="subscript"/>
          <w:lang w:val="es-ES_tradnl"/>
        </w:rPr>
        <w:t>RX</w:t>
      </w:r>
      <w:r w:rsidRPr="00760EB9">
        <w:rPr>
          <w:lang w:val="es-ES_tradnl"/>
        </w:rPr>
        <w:t xml:space="preserve">  </w:t>
      </w:r>
      <w:r w:rsidRPr="00760EB9">
        <w:rPr>
          <w:i/>
          <w:lang w:val="es-ES_tradnl"/>
        </w:rPr>
        <w:t xml:space="preserve">–  </w:t>
      </w:r>
      <w:r w:rsidRPr="00760EB9">
        <w:rPr>
          <w:iCs/>
          <w:lang w:val="es-ES_tradnl"/>
        </w:rPr>
        <w:t>10 dB</w:t>
      </w:r>
      <w:r w:rsidRPr="00760EB9">
        <w:rPr>
          <w:i/>
          <w:lang w:val="es-ES_tradnl"/>
        </w:rPr>
        <w:t xml:space="preserve">, </w:t>
      </w:r>
      <w:r w:rsidRPr="00760EB9">
        <w:rPr>
          <w:iCs/>
          <w:lang w:val="es-ES_tradnl"/>
        </w:rPr>
        <w:t>si este último valor es mayor</w:t>
      </w:r>
      <w:r w:rsidRPr="00760EB9">
        <w:rPr>
          <w:i/>
          <w:lang w:val="es-ES_tradnl"/>
        </w:rPr>
        <w:tab/>
      </w:r>
      <w:r w:rsidRPr="00760EB9">
        <w:rPr>
          <w:iCs/>
          <w:lang w:val="es-ES_tradnl"/>
        </w:rPr>
        <w:t>(3)</w:t>
      </w:r>
    </w:p>
    <w:p w:rsidR="00F640E3" w:rsidRPr="00760EB9" w:rsidRDefault="00F640E3" w:rsidP="00E80E4D">
      <w:pPr>
        <w:rPr>
          <w:lang w:val="es-ES_tradnl"/>
        </w:rPr>
      </w:pPr>
      <w:r w:rsidRPr="00760EB9">
        <w:rPr>
          <w:lang w:val="es-ES_tradnl"/>
        </w:rPr>
        <w:lastRenderedPageBreak/>
        <w:t>donde:</w:t>
      </w:r>
    </w:p>
    <w:p w:rsidR="00F640E3" w:rsidRPr="00760EB9" w:rsidRDefault="00F640E3" w:rsidP="00E80E4D">
      <w:pPr>
        <w:pStyle w:val="Equationlegend"/>
        <w:rPr>
          <w:lang w:val="es-ES_tradnl"/>
        </w:rPr>
      </w:pPr>
      <w:r w:rsidRPr="00760EB9">
        <w:rPr>
          <w:lang w:val="es-ES_tradnl"/>
        </w:rPr>
        <w:tab/>
      </w:r>
      <w:r w:rsidRPr="00760EB9">
        <w:rPr>
          <w:i/>
          <w:iCs/>
          <w:lang w:val="es-ES_tradnl"/>
        </w:rPr>
        <w:t>N</w:t>
      </w:r>
      <w:r w:rsidRPr="00760EB9">
        <w:rPr>
          <w:i/>
          <w:iCs/>
          <w:vertAlign w:val="subscript"/>
          <w:lang w:val="es-ES_tradnl"/>
        </w:rPr>
        <w:t>RX</w:t>
      </w:r>
      <w:r w:rsidRPr="00760EB9">
        <w:rPr>
          <w:lang w:val="es-ES_tradnl"/>
        </w:rPr>
        <w:t> :</w:t>
      </w:r>
      <w:r w:rsidRPr="00760EB9">
        <w:rPr>
          <w:lang w:val="es-ES_tradnl"/>
        </w:rPr>
        <w:tab/>
        <w:t>densidad espectral de ruido del receptor en función del balance del enlace (véase el Cuadro 4)</w:t>
      </w:r>
    </w:p>
    <w:p w:rsidR="00F640E3" w:rsidRPr="00760EB9" w:rsidRDefault="00F640E3" w:rsidP="00A84A55">
      <w:pPr>
        <w:pStyle w:val="Equationlegend"/>
        <w:rPr>
          <w:lang w:val="es-ES_tradnl"/>
        </w:rPr>
      </w:pPr>
      <w:r w:rsidRPr="00760EB9">
        <w:rPr>
          <w:lang w:val="es-ES_tradnl"/>
        </w:rPr>
        <w:tab/>
      </w:r>
      <w:r w:rsidRPr="00760EB9">
        <w:rPr>
          <w:i/>
          <w:iCs/>
          <w:lang w:val="es-ES_tradnl"/>
        </w:rPr>
        <w:t>M</w:t>
      </w:r>
      <w:r w:rsidRPr="00760EB9">
        <w:rPr>
          <w:lang w:val="es-ES_tradnl"/>
        </w:rPr>
        <w:t> :</w:t>
      </w:r>
      <w:r w:rsidRPr="00760EB9">
        <w:rPr>
          <w:lang w:val="es-ES_tradnl"/>
        </w:rPr>
        <w:tab/>
        <w:t>margen para pérdida de datos en función del balance del enlace (véase el Cuadro</w:t>
      </w:r>
      <w:r w:rsidR="00A84A55">
        <w:rPr>
          <w:lang w:val="es-ES_tradnl"/>
        </w:rPr>
        <w:t> </w:t>
      </w:r>
      <w:r w:rsidRPr="00760EB9">
        <w:rPr>
          <w:lang w:val="es-ES_tradnl"/>
        </w:rPr>
        <w:t>4).</w:t>
      </w:r>
    </w:p>
    <w:p w:rsidR="00F640E3" w:rsidRPr="00760EB9" w:rsidRDefault="00F640E3" w:rsidP="00E80E4D">
      <w:pPr>
        <w:rPr>
          <w:lang w:val="es-ES_tradnl"/>
        </w:rPr>
      </w:pPr>
      <w:r w:rsidRPr="00760EB9">
        <w:rPr>
          <w:lang w:val="es-ES_tradnl"/>
        </w:rPr>
        <w:t xml:space="preserve">No podrá sobrepasarse el nivel </w:t>
      </w:r>
      <w:r w:rsidRPr="00760EB9">
        <w:rPr>
          <w:i/>
          <w:iCs/>
          <w:lang w:val="es-ES_tradnl"/>
        </w:rPr>
        <w:t>I</w:t>
      </w:r>
      <w:r w:rsidRPr="00760EB9">
        <w:rPr>
          <w:vertAlign w:val="subscript"/>
          <w:lang w:val="es-ES_tradnl"/>
        </w:rPr>
        <w:t>20%</w:t>
      </w:r>
      <w:r w:rsidRPr="00760EB9">
        <w:rPr>
          <w:lang w:val="es-ES_tradnl"/>
        </w:rPr>
        <w:t xml:space="preserve"> más que un 20% del tiempo.</w:t>
      </w:r>
    </w:p>
    <w:p w:rsidR="00F640E3" w:rsidRPr="00760EB9" w:rsidRDefault="00F640E3" w:rsidP="00312328">
      <w:pPr>
        <w:pStyle w:val="TableNo"/>
        <w:keepLines/>
        <w:rPr>
          <w:lang w:val="es-ES_tradnl"/>
        </w:rPr>
      </w:pPr>
      <w:r w:rsidRPr="00760EB9">
        <w:rPr>
          <w:lang w:val="es-ES_tradnl"/>
        </w:rPr>
        <w:t>CUADRO 3</w:t>
      </w:r>
    </w:p>
    <w:p w:rsidR="00F640E3" w:rsidRPr="00760EB9" w:rsidRDefault="00F640E3" w:rsidP="0002636C">
      <w:pPr>
        <w:pStyle w:val="Tabletitle"/>
        <w:keepLines/>
        <w:rPr>
          <w:lang w:val="es-ES_tradnl"/>
        </w:rPr>
      </w:pPr>
      <w:r w:rsidRPr="00760EB9">
        <w:rPr>
          <w:lang w:val="es-ES_tradnl"/>
        </w:rPr>
        <w:t>Porcentajes de tiempo asociados a los sistemas representativos</w:t>
      </w:r>
      <w:r w:rsidR="0002636C">
        <w:rPr>
          <w:lang w:val="es-ES_tradnl"/>
        </w:rPr>
        <w:br/>
      </w:r>
      <w:r w:rsidRPr="00760EB9">
        <w:rPr>
          <w:lang w:val="es-ES_tradnl"/>
        </w:rPr>
        <w:t>de ayudas a la meteorología</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1"/>
        <w:gridCol w:w="1162"/>
        <w:gridCol w:w="1162"/>
        <w:gridCol w:w="1162"/>
        <w:gridCol w:w="1616"/>
        <w:gridCol w:w="1304"/>
        <w:gridCol w:w="1049"/>
      </w:tblGrid>
      <w:tr w:rsidR="00F640E3" w:rsidRPr="00DB2DDC" w:rsidTr="0002636C">
        <w:trPr>
          <w:tblHeader/>
          <w:jc w:val="center"/>
        </w:trPr>
        <w:tc>
          <w:tcPr>
            <w:tcW w:w="2211" w:type="dxa"/>
            <w:vAlign w:val="center"/>
          </w:tcPr>
          <w:p w:rsidR="00F640E3" w:rsidRPr="00760EB9" w:rsidRDefault="00F640E3" w:rsidP="00312328">
            <w:pPr>
              <w:pStyle w:val="Tablehead"/>
              <w:keepLines/>
              <w:rPr>
                <w:sz w:val="20"/>
                <w:lang w:val="es-ES_tradnl"/>
              </w:rPr>
            </w:pPr>
            <w:r w:rsidRPr="00760EB9">
              <w:rPr>
                <w:sz w:val="20"/>
                <w:lang w:val="es-ES_tradnl"/>
              </w:rPr>
              <w:br w:type="page"/>
              <w:t>Porcentaje</w:t>
            </w:r>
          </w:p>
        </w:tc>
        <w:tc>
          <w:tcPr>
            <w:tcW w:w="1162" w:type="dxa"/>
            <w:vAlign w:val="center"/>
          </w:tcPr>
          <w:p w:rsidR="00F640E3" w:rsidRPr="00760EB9" w:rsidRDefault="00F640E3" w:rsidP="00932632">
            <w:pPr>
              <w:pStyle w:val="Tablehead"/>
              <w:keepLines/>
              <w:rPr>
                <w:sz w:val="20"/>
                <w:lang w:val="es-ES_tradnl"/>
              </w:rPr>
            </w:pPr>
            <w:r w:rsidRPr="00760EB9">
              <w:rPr>
                <w:sz w:val="20"/>
                <w:lang w:val="es-ES_tradnl"/>
              </w:rPr>
              <w:t>Sistema RDF 1</w:t>
            </w:r>
            <w:r w:rsidR="00932632">
              <w:rPr>
                <w:sz w:val="20"/>
                <w:lang w:val="es-ES_tradnl"/>
              </w:rPr>
              <w:t> </w:t>
            </w:r>
            <w:r w:rsidRPr="00760EB9">
              <w:rPr>
                <w:sz w:val="20"/>
                <w:lang w:val="es-ES_tradnl"/>
              </w:rPr>
              <w:t>668,4-1</w:t>
            </w:r>
            <w:r w:rsidR="00D55641">
              <w:rPr>
                <w:sz w:val="20"/>
                <w:lang w:val="es-ES_tradnl"/>
              </w:rPr>
              <w:t> </w:t>
            </w:r>
            <w:r w:rsidRPr="00760EB9">
              <w:rPr>
                <w:sz w:val="20"/>
                <w:lang w:val="es-ES_tradnl"/>
              </w:rPr>
              <w:t>700</w:t>
            </w:r>
            <w:r w:rsidR="00D55641">
              <w:rPr>
                <w:sz w:val="20"/>
                <w:lang w:val="es-ES_tradnl"/>
              </w:rPr>
              <w:t> </w:t>
            </w:r>
            <w:r w:rsidRPr="00760EB9">
              <w:rPr>
                <w:sz w:val="20"/>
                <w:lang w:val="es-ES_tradnl"/>
              </w:rPr>
              <w:t>MHz</w:t>
            </w:r>
          </w:p>
        </w:tc>
        <w:tc>
          <w:tcPr>
            <w:tcW w:w="1162" w:type="dxa"/>
            <w:vAlign w:val="center"/>
          </w:tcPr>
          <w:p w:rsidR="00F640E3" w:rsidRPr="00760EB9" w:rsidRDefault="00F640E3" w:rsidP="00932632">
            <w:pPr>
              <w:pStyle w:val="Tablehead"/>
              <w:keepLines/>
              <w:rPr>
                <w:sz w:val="20"/>
                <w:lang w:val="es-ES_tradnl"/>
              </w:rPr>
            </w:pPr>
            <w:r w:rsidRPr="00760EB9">
              <w:rPr>
                <w:sz w:val="20"/>
                <w:lang w:val="es-ES_tradnl"/>
              </w:rPr>
              <w:t>Sistema GPS</w:t>
            </w:r>
            <w:r w:rsidRPr="00760EB9">
              <w:rPr>
                <w:sz w:val="20"/>
                <w:lang w:val="es-ES_tradnl"/>
              </w:rPr>
              <w:br/>
              <w:t>1</w:t>
            </w:r>
            <w:r w:rsidR="00932632">
              <w:rPr>
                <w:sz w:val="20"/>
                <w:lang w:val="es-ES_tradnl"/>
              </w:rPr>
              <w:t> </w:t>
            </w:r>
            <w:r w:rsidRPr="00760EB9">
              <w:rPr>
                <w:sz w:val="20"/>
                <w:lang w:val="es-ES_tradnl"/>
              </w:rPr>
              <w:t>675-1 683 MHz</w:t>
            </w:r>
          </w:p>
        </w:tc>
        <w:tc>
          <w:tcPr>
            <w:tcW w:w="1162" w:type="dxa"/>
            <w:vAlign w:val="center"/>
          </w:tcPr>
          <w:p w:rsidR="00F640E3" w:rsidRPr="00760EB9" w:rsidRDefault="00F640E3" w:rsidP="00312328">
            <w:pPr>
              <w:pStyle w:val="Tablehead"/>
              <w:keepLines/>
              <w:rPr>
                <w:sz w:val="20"/>
                <w:lang w:val="es-ES_tradnl"/>
              </w:rPr>
            </w:pPr>
            <w:r w:rsidRPr="00760EB9">
              <w:rPr>
                <w:sz w:val="20"/>
                <w:lang w:val="es-ES_tradnl"/>
              </w:rPr>
              <w:t>Sistema NAVAID con antena direccional</w:t>
            </w:r>
          </w:p>
        </w:tc>
        <w:tc>
          <w:tcPr>
            <w:tcW w:w="1616" w:type="dxa"/>
            <w:vAlign w:val="center"/>
          </w:tcPr>
          <w:p w:rsidR="00F640E3" w:rsidRPr="00760EB9" w:rsidRDefault="00F640E3" w:rsidP="00932632">
            <w:pPr>
              <w:pStyle w:val="Tablehead"/>
              <w:keepLines/>
              <w:rPr>
                <w:sz w:val="20"/>
                <w:lang w:val="es-ES_tradnl"/>
              </w:rPr>
            </w:pPr>
            <w:r w:rsidRPr="00760EB9">
              <w:rPr>
                <w:sz w:val="20"/>
                <w:lang w:val="es-ES_tradnl"/>
              </w:rPr>
              <w:t>Sistema NAVAID con</w:t>
            </w:r>
            <w:r w:rsidR="00932632">
              <w:rPr>
                <w:sz w:val="20"/>
                <w:lang w:val="es-ES_tradnl"/>
              </w:rPr>
              <w:t> </w:t>
            </w:r>
            <w:r w:rsidRPr="00760EB9">
              <w:rPr>
                <w:sz w:val="20"/>
                <w:lang w:val="es-ES_tradnl"/>
              </w:rPr>
              <w:t>antena omnidireccional</w:t>
            </w:r>
          </w:p>
        </w:tc>
        <w:tc>
          <w:tcPr>
            <w:tcW w:w="1304" w:type="dxa"/>
            <w:vAlign w:val="center"/>
          </w:tcPr>
          <w:p w:rsidR="00F640E3" w:rsidRPr="00760EB9" w:rsidRDefault="00F640E3" w:rsidP="00932632">
            <w:pPr>
              <w:pStyle w:val="Tablehead"/>
              <w:keepLines/>
              <w:rPr>
                <w:sz w:val="20"/>
                <w:lang w:val="es-ES_tradnl"/>
              </w:rPr>
            </w:pPr>
            <w:r w:rsidRPr="00760EB9">
              <w:rPr>
                <w:sz w:val="20"/>
                <w:lang w:val="es-ES_tradnl"/>
              </w:rPr>
              <w:t>Sistema de</w:t>
            </w:r>
            <w:r w:rsidR="00932632">
              <w:rPr>
                <w:sz w:val="20"/>
                <w:lang w:val="es-ES_tradnl"/>
              </w:rPr>
              <w:t> </w:t>
            </w:r>
            <w:r w:rsidRPr="00760EB9">
              <w:rPr>
                <w:sz w:val="20"/>
                <w:lang w:val="es-ES_tradnl"/>
              </w:rPr>
              <w:t>sonda descendente</w:t>
            </w:r>
          </w:p>
        </w:tc>
        <w:tc>
          <w:tcPr>
            <w:tcW w:w="1049" w:type="dxa"/>
            <w:vAlign w:val="center"/>
          </w:tcPr>
          <w:p w:rsidR="00F640E3" w:rsidRPr="00760EB9" w:rsidRDefault="00F640E3" w:rsidP="00932632">
            <w:pPr>
              <w:pStyle w:val="Tablehead"/>
              <w:keepLines/>
              <w:rPr>
                <w:sz w:val="20"/>
                <w:lang w:val="es-ES_tradnl"/>
              </w:rPr>
            </w:pPr>
            <w:r w:rsidRPr="00760EB9">
              <w:rPr>
                <w:sz w:val="20"/>
                <w:lang w:val="es-ES_tradnl"/>
              </w:rPr>
              <w:t>Sistema de</w:t>
            </w:r>
            <w:r w:rsidR="00932632">
              <w:rPr>
                <w:sz w:val="20"/>
                <w:lang w:val="es-ES_tradnl"/>
              </w:rPr>
              <w:t> </w:t>
            </w:r>
            <w:r w:rsidRPr="00760EB9">
              <w:rPr>
                <w:sz w:val="20"/>
                <w:lang w:val="es-ES_tradnl"/>
              </w:rPr>
              <w:t>cohete de sondeo</w:t>
            </w:r>
          </w:p>
        </w:tc>
      </w:tr>
      <w:tr w:rsidR="00F640E3" w:rsidRPr="00760EB9" w:rsidTr="0002636C">
        <w:trPr>
          <w:jc w:val="center"/>
        </w:trPr>
        <w:tc>
          <w:tcPr>
            <w:tcW w:w="2211" w:type="dxa"/>
          </w:tcPr>
          <w:p w:rsidR="00F640E3" w:rsidRPr="00760EB9" w:rsidRDefault="00F640E3" w:rsidP="00D55641">
            <w:pPr>
              <w:pStyle w:val="Tabletext"/>
              <w:keepNext/>
              <w:keepLines/>
              <w:jc w:val="left"/>
              <w:rPr>
                <w:sz w:val="20"/>
                <w:lang w:val="es-ES_tradnl"/>
              </w:rPr>
            </w:pPr>
            <w:r w:rsidRPr="00760EB9">
              <w:rPr>
                <w:sz w:val="20"/>
                <w:lang w:val="es-ES_tradnl"/>
              </w:rPr>
              <w:t>Porcentaje de tiempo de pérdida de seguimiento</w:t>
            </w:r>
            <w:r w:rsidR="00D55641">
              <w:rPr>
                <w:sz w:val="20"/>
                <w:lang w:val="es-ES_tradnl"/>
              </w:rPr>
              <w:t xml:space="preserve"> </w:t>
            </w:r>
            <w:r w:rsidRPr="00760EB9">
              <w:rPr>
                <w:sz w:val="20"/>
                <w:lang w:val="es-ES_tradnl"/>
              </w:rPr>
              <w:t>(</w:t>
            </w:r>
            <w:r w:rsidRPr="00760EB9">
              <w:rPr>
                <w:i/>
                <w:iCs/>
                <w:sz w:val="20"/>
                <w:lang w:val="es-ES_tradnl"/>
              </w:rPr>
              <w:t>P</w:t>
            </w:r>
            <w:r w:rsidRPr="00760EB9">
              <w:rPr>
                <w:sz w:val="20"/>
                <w:lang w:val="es-ES_tradnl"/>
              </w:rPr>
              <w:t>%</w:t>
            </w:r>
            <w:r w:rsidRPr="00760EB9">
              <w:rPr>
                <w:i/>
                <w:iCs/>
                <w:sz w:val="20"/>
                <w:vertAlign w:val="subscript"/>
                <w:lang w:val="es-ES_tradnl"/>
              </w:rPr>
              <w:t>TOTAL-LOCK</w:t>
            </w:r>
            <w:r w:rsidRPr="00760EB9">
              <w:rPr>
                <w:sz w:val="20"/>
                <w:lang w:val="es-ES_tradnl"/>
              </w:rPr>
              <w:t>)</w:t>
            </w:r>
          </w:p>
        </w:tc>
        <w:tc>
          <w:tcPr>
            <w:tcW w:w="1162" w:type="dxa"/>
          </w:tcPr>
          <w:p w:rsidR="00F640E3" w:rsidRPr="00760EB9" w:rsidRDefault="00F640E3" w:rsidP="00312328">
            <w:pPr>
              <w:pStyle w:val="Tabletext"/>
              <w:keepNext/>
              <w:keepLines/>
              <w:jc w:val="center"/>
              <w:rPr>
                <w:sz w:val="20"/>
                <w:lang w:val="es-ES_tradnl"/>
              </w:rPr>
            </w:pPr>
            <w:r w:rsidRPr="00760EB9">
              <w:rPr>
                <w:sz w:val="20"/>
                <w:lang w:val="es-ES_tradnl"/>
              </w:rPr>
              <w:t>0,08%</w:t>
            </w:r>
          </w:p>
        </w:tc>
        <w:tc>
          <w:tcPr>
            <w:tcW w:w="1162" w:type="dxa"/>
          </w:tcPr>
          <w:p w:rsidR="00F640E3" w:rsidRPr="00760EB9" w:rsidRDefault="00F640E3" w:rsidP="00312328">
            <w:pPr>
              <w:pStyle w:val="Tabletext"/>
              <w:keepNext/>
              <w:keepLines/>
              <w:jc w:val="center"/>
              <w:rPr>
                <w:sz w:val="20"/>
                <w:lang w:val="es-ES_tradnl"/>
              </w:rPr>
            </w:pPr>
            <w:r w:rsidRPr="00760EB9">
              <w:rPr>
                <w:sz w:val="20"/>
                <w:lang w:val="es-ES_tradnl"/>
              </w:rPr>
              <w:t>0,1%</w:t>
            </w:r>
          </w:p>
        </w:tc>
        <w:tc>
          <w:tcPr>
            <w:tcW w:w="1162" w:type="dxa"/>
          </w:tcPr>
          <w:p w:rsidR="00F640E3" w:rsidRPr="00760EB9" w:rsidRDefault="00F640E3" w:rsidP="00312328">
            <w:pPr>
              <w:pStyle w:val="Tabletext"/>
              <w:keepNext/>
              <w:keepLines/>
              <w:jc w:val="center"/>
              <w:rPr>
                <w:sz w:val="20"/>
                <w:lang w:val="es-ES_tradnl"/>
              </w:rPr>
            </w:pPr>
            <w:r w:rsidRPr="00760EB9">
              <w:rPr>
                <w:sz w:val="20"/>
                <w:lang w:val="es-ES_tradnl"/>
              </w:rPr>
              <w:t>0,08%</w:t>
            </w:r>
          </w:p>
        </w:tc>
        <w:tc>
          <w:tcPr>
            <w:tcW w:w="1616" w:type="dxa"/>
          </w:tcPr>
          <w:p w:rsidR="00F640E3" w:rsidRPr="00760EB9" w:rsidRDefault="00F640E3" w:rsidP="00312328">
            <w:pPr>
              <w:pStyle w:val="Tabletext"/>
              <w:keepNext/>
              <w:keepLines/>
              <w:jc w:val="center"/>
              <w:rPr>
                <w:sz w:val="20"/>
                <w:lang w:val="es-ES_tradnl"/>
              </w:rPr>
            </w:pPr>
            <w:r w:rsidRPr="00760EB9">
              <w:rPr>
                <w:sz w:val="20"/>
                <w:lang w:val="es-ES_tradnl"/>
              </w:rPr>
              <w:t>No aplicable</w:t>
            </w:r>
            <w:r w:rsidRPr="00760EB9">
              <w:rPr>
                <w:sz w:val="20"/>
                <w:vertAlign w:val="superscript"/>
                <w:lang w:val="es-ES_tradnl"/>
              </w:rPr>
              <w:t>(1)</w:t>
            </w:r>
          </w:p>
        </w:tc>
        <w:tc>
          <w:tcPr>
            <w:tcW w:w="1304" w:type="dxa"/>
          </w:tcPr>
          <w:p w:rsidR="00F640E3" w:rsidRPr="00760EB9" w:rsidRDefault="00F640E3" w:rsidP="00312328">
            <w:pPr>
              <w:pStyle w:val="Tabletext"/>
              <w:keepNext/>
              <w:keepLines/>
              <w:jc w:val="center"/>
              <w:rPr>
                <w:sz w:val="20"/>
                <w:lang w:val="es-ES_tradnl"/>
              </w:rPr>
            </w:pPr>
            <w:r w:rsidRPr="00760EB9">
              <w:rPr>
                <w:sz w:val="20"/>
                <w:lang w:val="es-ES_tradnl"/>
              </w:rPr>
              <w:t>No aplicable</w:t>
            </w:r>
            <w:r w:rsidRPr="00760EB9">
              <w:rPr>
                <w:sz w:val="20"/>
                <w:vertAlign w:val="superscript"/>
                <w:lang w:val="es-ES_tradnl"/>
              </w:rPr>
              <w:t>(1)</w:t>
            </w:r>
          </w:p>
        </w:tc>
        <w:tc>
          <w:tcPr>
            <w:tcW w:w="1049" w:type="dxa"/>
          </w:tcPr>
          <w:p w:rsidR="00F640E3" w:rsidRPr="00760EB9" w:rsidRDefault="00F640E3" w:rsidP="00312328">
            <w:pPr>
              <w:pStyle w:val="Tabletext"/>
              <w:keepNext/>
              <w:keepLines/>
              <w:jc w:val="center"/>
              <w:rPr>
                <w:sz w:val="20"/>
                <w:lang w:val="es-ES_tradnl"/>
              </w:rPr>
            </w:pPr>
            <w:r w:rsidRPr="00760EB9">
              <w:rPr>
                <w:sz w:val="20"/>
                <w:lang w:val="es-ES_tradnl"/>
              </w:rPr>
              <w:t>0,08%</w:t>
            </w:r>
          </w:p>
        </w:tc>
      </w:tr>
      <w:tr w:rsidR="00F640E3" w:rsidRPr="00760EB9" w:rsidTr="0002636C">
        <w:trPr>
          <w:jc w:val="center"/>
        </w:trPr>
        <w:tc>
          <w:tcPr>
            <w:tcW w:w="2211" w:type="dxa"/>
          </w:tcPr>
          <w:p w:rsidR="00F640E3" w:rsidRPr="00760EB9" w:rsidRDefault="00F640E3" w:rsidP="00E94CDC">
            <w:pPr>
              <w:pStyle w:val="Tabletext"/>
              <w:keepNext/>
              <w:keepLines/>
              <w:jc w:val="left"/>
              <w:rPr>
                <w:sz w:val="20"/>
                <w:lang w:val="es-ES_tradnl"/>
              </w:rPr>
            </w:pPr>
            <w:r w:rsidRPr="00760EB9">
              <w:rPr>
                <w:sz w:val="20"/>
                <w:lang w:val="es-ES_tradnl"/>
              </w:rPr>
              <w:t>Porcentaje de pérdida de</w:t>
            </w:r>
            <w:r w:rsidR="00E94CDC">
              <w:rPr>
                <w:sz w:val="20"/>
                <w:lang w:val="es-ES_tradnl"/>
              </w:rPr>
              <w:t xml:space="preserve"> </w:t>
            </w:r>
            <w:r w:rsidRPr="00760EB9">
              <w:rPr>
                <w:sz w:val="20"/>
                <w:lang w:val="es-ES_tradnl"/>
              </w:rPr>
              <w:t>seguimiento atribuida a</w:t>
            </w:r>
            <w:r w:rsidR="00E94CDC">
              <w:rPr>
                <w:sz w:val="20"/>
                <w:lang w:val="es-ES_tradnl"/>
              </w:rPr>
              <w:t> </w:t>
            </w:r>
            <w:r w:rsidRPr="00760EB9">
              <w:rPr>
                <w:sz w:val="20"/>
                <w:lang w:val="es-ES_tradnl"/>
              </w:rPr>
              <w:t>la interferencia intersistema</w:t>
            </w:r>
            <w:r w:rsidR="00D55641">
              <w:rPr>
                <w:sz w:val="20"/>
                <w:lang w:val="es-ES_tradnl"/>
              </w:rPr>
              <w:t xml:space="preserve"> </w:t>
            </w:r>
            <w:r w:rsidRPr="00760EB9">
              <w:rPr>
                <w:sz w:val="20"/>
                <w:lang w:val="es-ES_tradnl"/>
              </w:rPr>
              <w:t>(</w:t>
            </w:r>
            <w:r w:rsidRPr="00760EB9">
              <w:rPr>
                <w:i/>
                <w:iCs/>
                <w:sz w:val="20"/>
                <w:lang w:val="es-ES_tradnl"/>
              </w:rPr>
              <w:t>P</w:t>
            </w:r>
            <w:r w:rsidRPr="00760EB9">
              <w:rPr>
                <w:sz w:val="20"/>
                <w:lang w:val="es-ES_tradnl"/>
              </w:rPr>
              <w:t>%</w:t>
            </w:r>
            <w:r w:rsidRPr="00760EB9">
              <w:rPr>
                <w:i/>
                <w:iCs/>
                <w:sz w:val="20"/>
                <w:vertAlign w:val="subscript"/>
                <w:lang w:val="es-ES_tradnl"/>
              </w:rPr>
              <w:t>LL</w:t>
            </w:r>
            <w:r w:rsidR="00D55641">
              <w:rPr>
                <w:i/>
                <w:iCs/>
                <w:sz w:val="20"/>
                <w:vertAlign w:val="subscript"/>
                <w:lang w:val="es-ES_tradnl"/>
              </w:rPr>
              <w:noBreakHyphen/>
            </w:r>
            <w:r w:rsidRPr="00760EB9">
              <w:rPr>
                <w:i/>
                <w:iCs/>
                <w:sz w:val="20"/>
                <w:vertAlign w:val="subscript"/>
                <w:lang w:val="es-ES_tradnl"/>
              </w:rPr>
              <w:t>INTERSYSTEM</w:t>
            </w:r>
            <w:r w:rsidRPr="00760EB9">
              <w:rPr>
                <w:sz w:val="20"/>
                <w:lang w:val="es-ES_tradnl"/>
              </w:rPr>
              <w:t>)</w:t>
            </w:r>
          </w:p>
        </w:tc>
        <w:tc>
          <w:tcPr>
            <w:tcW w:w="1162" w:type="dxa"/>
          </w:tcPr>
          <w:p w:rsidR="00F640E3" w:rsidRPr="00760EB9" w:rsidRDefault="00F640E3" w:rsidP="00312328">
            <w:pPr>
              <w:pStyle w:val="Tabletext"/>
              <w:keepNext/>
              <w:keepLines/>
              <w:jc w:val="center"/>
              <w:rPr>
                <w:sz w:val="20"/>
                <w:lang w:val="es-ES_tradnl"/>
              </w:rPr>
            </w:pPr>
            <w:r w:rsidRPr="00760EB9">
              <w:rPr>
                <w:sz w:val="20"/>
                <w:lang w:val="es-ES_tradnl"/>
              </w:rPr>
              <w:t>25%</w:t>
            </w:r>
          </w:p>
        </w:tc>
        <w:tc>
          <w:tcPr>
            <w:tcW w:w="1162" w:type="dxa"/>
          </w:tcPr>
          <w:p w:rsidR="00F640E3" w:rsidRPr="00760EB9" w:rsidRDefault="00F640E3" w:rsidP="00312328">
            <w:pPr>
              <w:pStyle w:val="Tabletext"/>
              <w:keepNext/>
              <w:keepLines/>
              <w:jc w:val="center"/>
              <w:rPr>
                <w:sz w:val="20"/>
                <w:lang w:val="es-ES_tradnl"/>
              </w:rPr>
            </w:pPr>
            <w:r w:rsidRPr="00760EB9">
              <w:rPr>
                <w:sz w:val="20"/>
                <w:lang w:val="es-ES_tradnl"/>
              </w:rPr>
              <w:t>25%</w:t>
            </w:r>
          </w:p>
        </w:tc>
        <w:tc>
          <w:tcPr>
            <w:tcW w:w="1162" w:type="dxa"/>
          </w:tcPr>
          <w:p w:rsidR="00F640E3" w:rsidRPr="00760EB9" w:rsidRDefault="00F640E3" w:rsidP="00312328">
            <w:pPr>
              <w:pStyle w:val="Tabletext"/>
              <w:keepNext/>
              <w:keepLines/>
              <w:jc w:val="center"/>
              <w:rPr>
                <w:sz w:val="20"/>
                <w:lang w:val="es-ES_tradnl"/>
              </w:rPr>
            </w:pPr>
            <w:r w:rsidRPr="00760EB9">
              <w:rPr>
                <w:sz w:val="20"/>
                <w:lang w:val="es-ES_tradnl"/>
              </w:rPr>
              <w:t>25%</w:t>
            </w:r>
          </w:p>
        </w:tc>
        <w:tc>
          <w:tcPr>
            <w:tcW w:w="1616" w:type="dxa"/>
          </w:tcPr>
          <w:p w:rsidR="00F640E3" w:rsidRPr="00760EB9" w:rsidRDefault="00F640E3" w:rsidP="00312328">
            <w:pPr>
              <w:pStyle w:val="Tabletext"/>
              <w:keepNext/>
              <w:keepLines/>
              <w:jc w:val="center"/>
              <w:rPr>
                <w:sz w:val="20"/>
                <w:lang w:val="es-ES_tradnl"/>
              </w:rPr>
            </w:pPr>
            <w:r w:rsidRPr="00760EB9">
              <w:rPr>
                <w:sz w:val="20"/>
                <w:lang w:val="es-ES_tradnl"/>
              </w:rPr>
              <w:t>No aplicable</w:t>
            </w:r>
            <w:r w:rsidRPr="00760EB9">
              <w:rPr>
                <w:sz w:val="20"/>
                <w:vertAlign w:val="superscript"/>
                <w:lang w:val="es-ES_tradnl"/>
              </w:rPr>
              <w:t>(1)</w:t>
            </w:r>
          </w:p>
        </w:tc>
        <w:tc>
          <w:tcPr>
            <w:tcW w:w="1304" w:type="dxa"/>
          </w:tcPr>
          <w:p w:rsidR="00F640E3" w:rsidRPr="00760EB9" w:rsidRDefault="00F640E3" w:rsidP="00312328">
            <w:pPr>
              <w:pStyle w:val="Tabletext"/>
              <w:keepNext/>
              <w:keepLines/>
              <w:jc w:val="center"/>
              <w:rPr>
                <w:sz w:val="20"/>
                <w:lang w:val="es-ES_tradnl"/>
              </w:rPr>
            </w:pPr>
            <w:r w:rsidRPr="00760EB9">
              <w:rPr>
                <w:sz w:val="20"/>
                <w:lang w:val="es-ES_tradnl"/>
              </w:rPr>
              <w:t>No aplicable</w:t>
            </w:r>
            <w:r w:rsidRPr="00760EB9">
              <w:rPr>
                <w:sz w:val="20"/>
                <w:vertAlign w:val="superscript"/>
                <w:lang w:val="es-ES_tradnl"/>
              </w:rPr>
              <w:t>(1)</w:t>
            </w:r>
          </w:p>
        </w:tc>
        <w:tc>
          <w:tcPr>
            <w:tcW w:w="1049" w:type="dxa"/>
          </w:tcPr>
          <w:p w:rsidR="00F640E3" w:rsidRPr="00760EB9" w:rsidRDefault="00F640E3" w:rsidP="00312328">
            <w:pPr>
              <w:pStyle w:val="Tabletext"/>
              <w:keepNext/>
              <w:keepLines/>
              <w:jc w:val="center"/>
              <w:rPr>
                <w:sz w:val="20"/>
                <w:lang w:val="es-ES_tradnl"/>
              </w:rPr>
            </w:pPr>
            <w:r w:rsidRPr="00760EB9">
              <w:rPr>
                <w:sz w:val="20"/>
                <w:lang w:val="es-ES_tradnl"/>
              </w:rPr>
              <w:t>25%</w:t>
            </w:r>
          </w:p>
        </w:tc>
      </w:tr>
      <w:tr w:rsidR="00F640E3" w:rsidRPr="00760EB9" w:rsidTr="0002636C">
        <w:trPr>
          <w:jc w:val="center"/>
        </w:trPr>
        <w:tc>
          <w:tcPr>
            <w:tcW w:w="2211" w:type="dxa"/>
          </w:tcPr>
          <w:p w:rsidR="00F640E3" w:rsidRPr="00760EB9" w:rsidRDefault="00F640E3" w:rsidP="0002636C">
            <w:pPr>
              <w:pStyle w:val="Tabletext"/>
              <w:jc w:val="left"/>
              <w:rPr>
                <w:sz w:val="20"/>
                <w:lang w:val="es-ES_tradnl"/>
              </w:rPr>
            </w:pPr>
            <w:r w:rsidRPr="00760EB9">
              <w:rPr>
                <w:sz w:val="20"/>
                <w:lang w:val="es-ES_tradnl"/>
              </w:rPr>
              <w:t>Máximo porcentaje de</w:t>
            </w:r>
            <w:r w:rsidR="00A84A55">
              <w:rPr>
                <w:sz w:val="20"/>
                <w:lang w:val="es-ES_tradnl"/>
              </w:rPr>
              <w:t> </w:t>
            </w:r>
            <w:r w:rsidRPr="00760EB9">
              <w:rPr>
                <w:sz w:val="20"/>
                <w:lang w:val="es-ES_tradnl"/>
              </w:rPr>
              <w:t>tiempo de indisponibilidad del enlace (</w:t>
            </w:r>
            <w:r w:rsidRPr="00760EB9">
              <w:rPr>
                <w:i/>
                <w:iCs/>
                <w:sz w:val="20"/>
                <w:lang w:val="es-ES_tradnl"/>
              </w:rPr>
              <w:t>P</w:t>
            </w:r>
            <w:r w:rsidRPr="00760EB9">
              <w:rPr>
                <w:sz w:val="20"/>
                <w:lang w:val="es-ES_tradnl"/>
              </w:rPr>
              <w:t>%</w:t>
            </w:r>
            <w:r w:rsidRPr="00760EB9">
              <w:rPr>
                <w:i/>
                <w:iCs/>
                <w:sz w:val="20"/>
                <w:vertAlign w:val="subscript"/>
                <w:lang w:val="es-ES_tradnl"/>
              </w:rPr>
              <w:t>TOTAL</w:t>
            </w:r>
            <w:r w:rsidRPr="00760EB9">
              <w:rPr>
                <w:sz w:val="20"/>
                <w:lang w:val="es-ES_tradnl"/>
              </w:rPr>
              <w:t>)</w:t>
            </w:r>
            <w:r w:rsidRPr="00760EB9">
              <w:rPr>
                <w:sz w:val="20"/>
                <w:vertAlign w:val="superscript"/>
                <w:lang w:val="es-ES_tradnl"/>
              </w:rPr>
              <w:t>(2)</w:t>
            </w:r>
          </w:p>
        </w:tc>
        <w:tc>
          <w:tcPr>
            <w:tcW w:w="1162" w:type="dxa"/>
          </w:tcPr>
          <w:p w:rsidR="00F640E3" w:rsidRPr="00760EB9" w:rsidRDefault="00F640E3" w:rsidP="00EF6ABC">
            <w:pPr>
              <w:pStyle w:val="Tabletext"/>
              <w:jc w:val="center"/>
              <w:rPr>
                <w:sz w:val="20"/>
                <w:lang w:val="es-ES_tradnl"/>
              </w:rPr>
            </w:pPr>
            <w:r w:rsidRPr="00760EB9">
              <w:rPr>
                <w:sz w:val="20"/>
                <w:lang w:val="es-ES_tradnl"/>
              </w:rPr>
              <w:t>13,5%</w:t>
            </w:r>
          </w:p>
        </w:tc>
        <w:tc>
          <w:tcPr>
            <w:tcW w:w="1162" w:type="dxa"/>
          </w:tcPr>
          <w:p w:rsidR="00F640E3" w:rsidRPr="00760EB9" w:rsidRDefault="00F640E3" w:rsidP="00EF6ABC">
            <w:pPr>
              <w:pStyle w:val="Tabletext"/>
              <w:jc w:val="center"/>
              <w:rPr>
                <w:sz w:val="20"/>
                <w:lang w:val="es-ES_tradnl"/>
              </w:rPr>
            </w:pPr>
            <w:r w:rsidRPr="00760EB9">
              <w:rPr>
                <w:sz w:val="20"/>
                <w:lang w:val="es-ES_tradnl"/>
              </w:rPr>
              <w:t>2,0%</w:t>
            </w:r>
          </w:p>
        </w:tc>
        <w:tc>
          <w:tcPr>
            <w:tcW w:w="1162" w:type="dxa"/>
          </w:tcPr>
          <w:p w:rsidR="00F640E3" w:rsidRPr="00760EB9" w:rsidRDefault="00F640E3" w:rsidP="00EF6ABC">
            <w:pPr>
              <w:pStyle w:val="Tabletext"/>
              <w:jc w:val="center"/>
              <w:rPr>
                <w:sz w:val="20"/>
                <w:lang w:val="es-ES_tradnl"/>
              </w:rPr>
            </w:pPr>
            <w:r w:rsidRPr="00760EB9">
              <w:rPr>
                <w:sz w:val="20"/>
                <w:lang w:val="es-ES_tradnl"/>
              </w:rPr>
              <w:t>1%</w:t>
            </w:r>
          </w:p>
        </w:tc>
        <w:tc>
          <w:tcPr>
            <w:tcW w:w="1616" w:type="dxa"/>
          </w:tcPr>
          <w:p w:rsidR="00F640E3" w:rsidRPr="00760EB9" w:rsidRDefault="00F640E3" w:rsidP="00EF6ABC">
            <w:pPr>
              <w:pStyle w:val="Tabletext"/>
              <w:jc w:val="center"/>
              <w:rPr>
                <w:sz w:val="20"/>
                <w:lang w:val="es-ES_tradnl"/>
              </w:rPr>
            </w:pPr>
            <w:r w:rsidRPr="00760EB9">
              <w:rPr>
                <w:sz w:val="20"/>
                <w:lang w:val="es-ES_tradnl"/>
              </w:rPr>
              <w:t>1%</w:t>
            </w:r>
          </w:p>
        </w:tc>
        <w:tc>
          <w:tcPr>
            <w:tcW w:w="1304" w:type="dxa"/>
          </w:tcPr>
          <w:p w:rsidR="00F640E3" w:rsidRPr="00760EB9" w:rsidRDefault="00F640E3" w:rsidP="00EF6ABC">
            <w:pPr>
              <w:pStyle w:val="Tabletext"/>
              <w:jc w:val="center"/>
              <w:rPr>
                <w:sz w:val="20"/>
                <w:lang w:val="es-ES_tradnl"/>
              </w:rPr>
            </w:pPr>
            <w:r w:rsidRPr="00760EB9">
              <w:rPr>
                <w:sz w:val="20"/>
                <w:lang w:val="es-ES_tradnl"/>
              </w:rPr>
              <w:t>1,0%</w:t>
            </w:r>
          </w:p>
        </w:tc>
        <w:tc>
          <w:tcPr>
            <w:tcW w:w="1049" w:type="dxa"/>
          </w:tcPr>
          <w:p w:rsidR="00F640E3" w:rsidRPr="00760EB9" w:rsidRDefault="00F640E3" w:rsidP="00EF6ABC">
            <w:pPr>
              <w:pStyle w:val="Tabletext"/>
              <w:jc w:val="center"/>
              <w:rPr>
                <w:sz w:val="20"/>
                <w:lang w:val="es-ES_tradnl"/>
              </w:rPr>
            </w:pPr>
            <w:r w:rsidRPr="00760EB9">
              <w:rPr>
                <w:sz w:val="20"/>
                <w:lang w:val="es-ES_tradnl"/>
              </w:rPr>
              <w:t>1,0%</w:t>
            </w:r>
          </w:p>
        </w:tc>
      </w:tr>
      <w:tr w:rsidR="00F640E3" w:rsidRPr="00760EB9" w:rsidTr="0002636C">
        <w:trPr>
          <w:jc w:val="center"/>
        </w:trPr>
        <w:tc>
          <w:tcPr>
            <w:tcW w:w="2211" w:type="dxa"/>
          </w:tcPr>
          <w:p w:rsidR="00F640E3" w:rsidRPr="00760EB9" w:rsidRDefault="00F640E3" w:rsidP="00E94CDC">
            <w:pPr>
              <w:pStyle w:val="Tabletext"/>
              <w:widowControl w:val="0"/>
              <w:jc w:val="left"/>
              <w:rPr>
                <w:sz w:val="20"/>
                <w:lang w:val="es-ES_tradnl"/>
              </w:rPr>
            </w:pPr>
            <w:r w:rsidRPr="00760EB9">
              <w:rPr>
                <w:sz w:val="20"/>
                <w:lang w:val="es-ES_tradnl"/>
              </w:rPr>
              <w:t>Porcentaje de pérdida de</w:t>
            </w:r>
            <w:r w:rsidR="00E94CDC">
              <w:rPr>
                <w:sz w:val="20"/>
                <w:lang w:val="es-ES_tradnl"/>
              </w:rPr>
              <w:t> </w:t>
            </w:r>
            <w:r w:rsidRPr="00760EB9">
              <w:rPr>
                <w:sz w:val="20"/>
                <w:lang w:val="es-ES_tradnl"/>
              </w:rPr>
              <w:t>datos atribuido a la interferencia (</w:t>
            </w:r>
            <w:r w:rsidRPr="00760EB9">
              <w:rPr>
                <w:i/>
                <w:iCs/>
                <w:sz w:val="20"/>
                <w:lang w:val="es-ES_tradnl"/>
              </w:rPr>
              <w:t>P</w:t>
            </w:r>
            <w:r w:rsidRPr="00760EB9">
              <w:rPr>
                <w:sz w:val="20"/>
                <w:lang w:val="es-ES_tradnl"/>
              </w:rPr>
              <w:t>%</w:t>
            </w:r>
            <w:r w:rsidRPr="00760EB9">
              <w:rPr>
                <w:i/>
                <w:iCs/>
                <w:sz w:val="20"/>
                <w:vertAlign w:val="subscript"/>
                <w:lang w:val="es-ES_tradnl"/>
              </w:rPr>
              <w:t>DL</w:t>
            </w:r>
            <w:r w:rsidR="00D55641">
              <w:rPr>
                <w:i/>
                <w:iCs/>
                <w:sz w:val="20"/>
                <w:vertAlign w:val="subscript"/>
                <w:lang w:val="es-ES_tradnl"/>
              </w:rPr>
              <w:noBreakHyphen/>
            </w:r>
            <w:r w:rsidRPr="00760EB9">
              <w:rPr>
                <w:i/>
                <w:iCs/>
                <w:sz w:val="20"/>
                <w:vertAlign w:val="subscript"/>
                <w:lang w:val="es-ES_tradnl"/>
              </w:rPr>
              <w:t>INTERFERENCE</w:t>
            </w:r>
            <w:r w:rsidRPr="00760EB9">
              <w:rPr>
                <w:sz w:val="20"/>
                <w:lang w:val="es-ES_tradnl"/>
              </w:rPr>
              <w:t>)</w:t>
            </w:r>
          </w:p>
        </w:tc>
        <w:tc>
          <w:tcPr>
            <w:tcW w:w="1162" w:type="dxa"/>
          </w:tcPr>
          <w:p w:rsidR="00F640E3" w:rsidRPr="00760EB9" w:rsidRDefault="00F640E3" w:rsidP="00EF6ABC">
            <w:pPr>
              <w:pStyle w:val="Tabletext"/>
              <w:keepNext/>
              <w:jc w:val="center"/>
              <w:rPr>
                <w:sz w:val="20"/>
                <w:lang w:val="es-ES_tradnl"/>
              </w:rPr>
            </w:pPr>
            <w:r w:rsidRPr="00760EB9">
              <w:rPr>
                <w:sz w:val="20"/>
                <w:lang w:val="es-ES_tradnl"/>
              </w:rPr>
              <w:t>25%</w:t>
            </w:r>
          </w:p>
        </w:tc>
        <w:tc>
          <w:tcPr>
            <w:tcW w:w="1162" w:type="dxa"/>
          </w:tcPr>
          <w:p w:rsidR="00F640E3" w:rsidRPr="00760EB9" w:rsidRDefault="00F640E3" w:rsidP="00EF6ABC">
            <w:pPr>
              <w:pStyle w:val="Tabletext"/>
              <w:keepNext/>
              <w:jc w:val="center"/>
              <w:rPr>
                <w:sz w:val="20"/>
                <w:lang w:val="es-ES_tradnl"/>
              </w:rPr>
            </w:pPr>
            <w:r w:rsidRPr="00760EB9">
              <w:rPr>
                <w:sz w:val="20"/>
                <w:lang w:val="es-ES_tradnl"/>
              </w:rPr>
              <w:t>25%</w:t>
            </w:r>
          </w:p>
        </w:tc>
        <w:tc>
          <w:tcPr>
            <w:tcW w:w="1162" w:type="dxa"/>
          </w:tcPr>
          <w:p w:rsidR="00F640E3" w:rsidRPr="00760EB9" w:rsidRDefault="00F640E3" w:rsidP="00EF6ABC">
            <w:pPr>
              <w:pStyle w:val="Tabletext"/>
              <w:keepNext/>
              <w:jc w:val="center"/>
              <w:rPr>
                <w:sz w:val="20"/>
                <w:lang w:val="es-ES_tradnl"/>
              </w:rPr>
            </w:pPr>
            <w:r w:rsidRPr="00760EB9">
              <w:rPr>
                <w:sz w:val="20"/>
                <w:lang w:val="es-ES_tradnl"/>
              </w:rPr>
              <w:t>25%</w:t>
            </w:r>
          </w:p>
        </w:tc>
        <w:tc>
          <w:tcPr>
            <w:tcW w:w="1616" w:type="dxa"/>
          </w:tcPr>
          <w:p w:rsidR="00F640E3" w:rsidRPr="00760EB9" w:rsidRDefault="00F640E3" w:rsidP="00EF6ABC">
            <w:pPr>
              <w:pStyle w:val="Tabletext"/>
              <w:jc w:val="center"/>
              <w:rPr>
                <w:sz w:val="20"/>
                <w:lang w:val="es-ES_tradnl"/>
              </w:rPr>
            </w:pPr>
            <w:r w:rsidRPr="00760EB9">
              <w:rPr>
                <w:sz w:val="20"/>
                <w:lang w:val="es-ES_tradnl"/>
              </w:rPr>
              <w:t>25%</w:t>
            </w:r>
          </w:p>
        </w:tc>
        <w:tc>
          <w:tcPr>
            <w:tcW w:w="1304" w:type="dxa"/>
          </w:tcPr>
          <w:p w:rsidR="00F640E3" w:rsidRPr="00760EB9" w:rsidRDefault="00F640E3" w:rsidP="00EF6ABC">
            <w:pPr>
              <w:pStyle w:val="Tabletext"/>
              <w:jc w:val="center"/>
              <w:rPr>
                <w:sz w:val="20"/>
                <w:lang w:val="es-ES_tradnl"/>
              </w:rPr>
            </w:pPr>
            <w:r w:rsidRPr="00760EB9">
              <w:rPr>
                <w:sz w:val="20"/>
                <w:lang w:val="es-ES_tradnl"/>
              </w:rPr>
              <w:t>25%</w:t>
            </w:r>
          </w:p>
        </w:tc>
        <w:tc>
          <w:tcPr>
            <w:tcW w:w="1049" w:type="dxa"/>
          </w:tcPr>
          <w:p w:rsidR="00F640E3" w:rsidRPr="00760EB9" w:rsidRDefault="00F640E3" w:rsidP="00EF6ABC">
            <w:pPr>
              <w:pStyle w:val="Tabletext"/>
              <w:jc w:val="center"/>
              <w:rPr>
                <w:sz w:val="20"/>
                <w:lang w:val="es-ES_tradnl"/>
              </w:rPr>
            </w:pPr>
            <w:r w:rsidRPr="00760EB9">
              <w:rPr>
                <w:sz w:val="20"/>
                <w:lang w:val="es-ES_tradnl"/>
              </w:rPr>
              <w:t>25%</w:t>
            </w:r>
          </w:p>
        </w:tc>
      </w:tr>
      <w:tr w:rsidR="00F640E3" w:rsidRPr="00760EB9" w:rsidTr="0002636C">
        <w:trPr>
          <w:jc w:val="center"/>
        </w:trPr>
        <w:tc>
          <w:tcPr>
            <w:tcW w:w="2211" w:type="dxa"/>
          </w:tcPr>
          <w:p w:rsidR="00F640E3" w:rsidRPr="00760EB9" w:rsidRDefault="00F640E3" w:rsidP="00E94CDC">
            <w:pPr>
              <w:pStyle w:val="Tabletext"/>
              <w:jc w:val="left"/>
              <w:rPr>
                <w:sz w:val="20"/>
                <w:lang w:val="es-ES_tradnl"/>
              </w:rPr>
            </w:pPr>
            <w:r w:rsidRPr="00760EB9">
              <w:rPr>
                <w:sz w:val="20"/>
                <w:lang w:val="es-ES_tradnl"/>
              </w:rPr>
              <w:t>Porcentaje de pérdida de</w:t>
            </w:r>
            <w:r w:rsidR="00E94CDC">
              <w:rPr>
                <w:sz w:val="20"/>
                <w:lang w:val="es-ES_tradnl"/>
              </w:rPr>
              <w:t> </w:t>
            </w:r>
            <w:r w:rsidRPr="00760EB9">
              <w:rPr>
                <w:sz w:val="20"/>
                <w:lang w:val="es-ES_tradnl"/>
              </w:rPr>
              <w:t>datos atribuido</w:t>
            </w:r>
            <w:r w:rsidR="0002636C">
              <w:rPr>
                <w:sz w:val="20"/>
                <w:lang w:val="es-ES_tradnl"/>
              </w:rPr>
              <w:t xml:space="preserve"> a la interferencia intersistema</w:t>
            </w:r>
            <w:r w:rsidRPr="00760EB9">
              <w:rPr>
                <w:sz w:val="20"/>
                <w:lang w:val="es-ES_tradnl"/>
              </w:rPr>
              <w:t xml:space="preserve"> (</w:t>
            </w:r>
            <w:r w:rsidRPr="00760EB9">
              <w:rPr>
                <w:i/>
                <w:iCs/>
                <w:sz w:val="20"/>
                <w:lang w:val="es-ES_tradnl"/>
              </w:rPr>
              <w:t>P</w:t>
            </w:r>
            <w:r w:rsidRPr="00760EB9">
              <w:rPr>
                <w:sz w:val="20"/>
                <w:lang w:val="es-ES_tradnl"/>
              </w:rPr>
              <w:t>%</w:t>
            </w:r>
            <w:r w:rsidRPr="00760EB9">
              <w:rPr>
                <w:i/>
                <w:iCs/>
                <w:sz w:val="20"/>
                <w:vertAlign w:val="subscript"/>
                <w:lang w:val="es-ES_tradnl"/>
              </w:rPr>
              <w:t>DL</w:t>
            </w:r>
            <w:r w:rsidR="00D55641">
              <w:rPr>
                <w:i/>
                <w:iCs/>
                <w:sz w:val="20"/>
                <w:vertAlign w:val="subscript"/>
                <w:lang w:val="es-ES_tradnl"/>
              </w:rPr>
              <w:noBreakHyphen/>
            </w:r>
            <w:r w:rsidRPr="00760EB9">
              <w:rPr>
                <w:i/>
                <w:iCs/>
                <w:sz w:val="20"/>
                <w:vertAlign w:val="subscript"/>
                <w:lang w:val="es-ES_tradnl"/>
              </w:rPr>
              <w:t>INTERSYSTEM</w:t>
            </w:r>
            <w:r w:rsidRPr="00760EB9">
              <w:rPr>
                <w:sz w:val="20"/>
                <w:lang w:val="es-ES_tradnl"/>
              </w:rPr>
              <w:t>)</w:t>
            </w:r>
          </w:p>
        </w:tc>
        <w:tc>
          <w:tcPr>
            <w:tcW w:w="1162" w:type="dxa"/>
          </w:tcPr>
          <w:p w:rsidR="00F640E3" w:rsidRPr="00760EB9" w:rsidRDefault="00F640E3" w:rsidP="00EF6ABC">
            <w:pPr>
              <w:pStyle w:val="Tabletext"/>
              <w:jc w:val="center"/>
              <w:rPr>
                <w:sz w:val="20"/>
                <w:lang w:val="es-ES_tradnl"/>
              </w:rPr>
            </w:pPr>
            <w:r w:rsidRPr="00760EB9">
              <w:rPr>
                <w:sz w:val="20"/>
                <w:lang w:val="es-ES_tradnl"/>
              </w:rPr>
              <w:t>25%</w:t>
            </w:r>
          </w:p>
        </w:tc>
        <w:tc>
          <w:tcPr>
            <w:tcW w:w="1162" w:type="dxa"/>
          </w:tcPr>
          <w:p w:rsidR="00F640E3" w:rsidRPr="00760EB9" w:rsidRDefault="00F640E3" w:rsidP="00EF6ABC">
            <w:pPr>
              <w:pStyle w:val="Tabletext"/>
              <w:jc w:val="center"/>
              <w:rPr>
                <w:sz w:val="20"/>
                <w:lang w:val="es-ES_tradnl"/>
              </w:rPr>
            </w:pPr>
            <w:r w:rsidRPr="00760EB9">
              <w:rPr>
                <w:sz w:val="20"/>
                <w:lang w:val="es-ES_tradnl"/>
              </w:rPr>
              <w:t>25%</w:t>
            </w:r>
          </w:p>
        </w:tc>
        <w:tc>
          <w:tcPr>
            <w:tcW w:w="1162" w:type="dxa"/>
          </w:tcPr>
          <w:p w:rsidR="00F640E3" w:rsidRPr="00760EB9" w:rsidRDefault="00F640E3" w:rsidP="00EF6ABC">
            <w:pPr>
              <w:pStyle w:val="Tabletext"/>
              <w:jc w:val="center"/>
              <w:rPr>
                <w:sz w:val="20"/>
                <w:lang w:val="es-ES_tradnl"/>
              </w:rPr>
            </w:pPr>
            <w:r w:rsidRPr="00760EB9">
              <w:rPr>
                <w:sz w:val="20"/>
                <w:lang w:val="es-ES_tradnl"/>
              </w:rPr>
              <w:t>25%</w:t>
            </w:r>
          </w:p>
        </w:tc>
        <w:tc>
          <w:tcPr>
            <w:tcW w:w="1616" w:type="dxa"/>
          </w:tcPr>
          <w:p w:rsidR="00F640E3" w:rsidRPr="00760EB9" w:rsidRDefault="00F640E3" w:rsidP="00EF6ABC">
            <w:pPr>
              <w:pStyle w:val="Tabletext"/>
              <w:jc w:val="center"/>
              <w:rPr>
                <w:sz w:val="20"/>
                <w:lang w:val="es-ES_tradnl"/>
              </w:rPr>
            </w:pPr>
            <w:r w:rsidRPr="00760EB9">
              <w:rPr>
                <w:sz w:val="20"/>
                <w:lang w:val="es-ES_tradnl"/>
              </w:rPr>
              <w:t>25%</w:t>
            </w:r>
          </w:p>
        </w:tc>
        <w:tc>
          <w:tcPr>
            <w:tcW w:w="1304" w:type="dxa"/>
          </w:tcPr>
          <w:p w:rsidR="00F640E3" w:rsidRPr="00760EB9" w:rsidRDefault="00F640E3" w:rsidP="00EF6ABC">
            <w:pPr>
              <w:pStyle w:val="Tabletext"/>
              <w:jc w:val="center"/>
              <w:rPr>
                <w:sz w:val="20"/>
                <w:lang w:val="es-ES_tradnl"/>
              </w:rPr>
            </w:pPr>
            <w:r w:rsidRPr="00760EB9">
              <w:rPr>
                <w:sz w:val="20"/>
                <w:lang w:val="es-ES_tradnl"/>
              </w:rPr>
              <w:t>25%</w:t>
            </w:r>
          </w:p>
        </w:tc>
        <w:tc>
          <w:tcPr>
            <w:tcW w:w="1049" w:type="dxa"/>
          </w:tcPr>
          <w:p w:rsidR="00F640E3" w:rsidRPr="00760EB9" w:rsidRDefault="00F640E3" w:rsidP="00EF6ABC">
            <w:pPr>
              <w:pStyle w:val="Tabletext"/>
              <w:jc w:val="center"/>
              <w:rPr>
                <w:sz w:val="20"/>
                <w:lang w:val="es-ES_tradnl"/>
              </w:rPr>
            </w:pPr>
            <w:r w:rsidRPr="00760EB9">
              <w:rPr>
                <w:sz w:val="20"/>
                <w:lang w:val="es-ES_tradnl"/>
              </w:rPr>
              <w:t>25%</w:t>
            </w:r>
          </w:p>
        </w:tc>
      </w:tr>
      <w:tr w:rsidR="00F640E3" w:rsidRPr="00760EB9" w:rsidTr="0002636C">
        <w:trPr>
          <w:jc w:val="center"/>
        </w:trPr>
        <w:tc>
          <w:tcPr>
            <w:tcW w:w="2211" w:type="dxa"/>
            <w:tcBorders>
              <w:bottom w:val="single" w:sz="4" w:space="0" w:color="auto"/>
            </w:tcBorders>
          </w:tcPr>
          <w:p w:rsidR="00F640E3" w:rsidRPr="00760EB9" w:rsidRDefault="00F640E3" w:rsidP="0002636C">
            <w:pPr>
              <w:pStyle w:val="Tabletext"/>
              <w:jc w:val="left"/>
              <w:rPr>
                <w:sz w:val="20"/>
                <w:lang w:val="es-ES_tradnl"/>
              </w:rPr>
            </w:pPr>
            <w:r w:rsidRPr="00760EB9">
              <w:rPr>
                <w:sz w:val="20"/>
                <w:lang w:val="es-ES_tradnl"/>
              </w:rPr>
              <w:t>Porcentaje de tiempo resultante para los criterios de interferenci</w:t>
            </w:r>
            <w:r w:rsidR="0002636C">
              <w:rPr>
                <w:sz w:val="20"/>
                <w:lang w:val="es-ES_tradnl"/>
              </w:rPr>
              <w:t>a</w:t>
            </w:r>
            <w:r w:rsidRPr="00760EB9">
              <w:rPr>
                <w:sz w:val="20"/>
                <w:lang w:val="es-ES_tradnl"/>
              </w:rPr>
              <w:t xml:space="preserve"> por pérdida de seguimiento</w:t>
            </w:r>
            <w:r w:rsidR="00D55641">
              <w:rPr>
                <w:sz w:val="20"/>
                <w:lang w:val="es-ES_tradnl"/>
              </w:rPr>
              <w:t xml:space="preserve"> </w:t>
            </w:r>
            <w:r w:rsidRPr="00760EB9">
              <w:rPr>
                <w:sz w:val="20"/>
                <w:lang w:val="es-ES_tradnl"/>
              </w:rPr>
              <w:t>(</w:t>
            </w:r>
            <w:r w:rsidRPr="00760EB9">
              <w:rPr>
                <w:i/>
                <w:iCs/>
                <w:sz w:val="20"/>
                <w:lang w:val="es-ES_tradnl"/>
              </w:rPr>
              <w:t>P</w:t>
            </w:r>
            <w:r w:rsidRPr="00760EB9">
              <w:rPr>
                <w:sz w:val="20"/>
                <w:lang w:val="es-ES_tradnl"/>
              </w:rPr>
              <w:t>%</w:t>
            </w:r>
            <w:r w:rsidRPr="00760EB9">
              <w:rPr>
                <w:i/>
                <w:iCs/>
                <w:sz w:val="20"/>
                <w:vertAlign w:val="subscript"/>
                <w:lang w:val="es-ES_tradnl"/>
              </w:rPr>
              <w:t>LOCK</w:t>
            </w:r>
            <w:r w:rsidR="00D55641">
              <w:rPr>
                <w:i/>
                <w:iCs/>
                <w:sz w:val="20"/>
                <w:vertAlign w:val="subscript"/>
                <w:lang w:val="es-ES_tradnl"/>
              </w:rPr>
              <w:noBreakHyphen/>
            </w:r>
            <w:r w:rsidRPr="00760EB9">
              <w:rPr>
                <w:i/>
                <w:iCs/>
                <w:sz w:val="20"/>
                <w:vertAlign w:val="subscript"/>
                <w:lang w:val="es-ES_tradnl"/>
              </w:rPr>
              <w:t>LOSS</w:t>
            </w:r>
            <w:r w:rsidRPr="00760EB9">
              <w:rPr>
                <w:sz w:val="20"/>
                <w:lang w:val="es-ES_tradnl"/>
              </w:rPr>
              <w:t>)</w:t>
            </w:r>
          </w:p>
        </w:tc>
        <w:tc>
          <w:tcPr>
            <w:tcW w:w="1162"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0,02%</w:t>
            </w:r>
          </w:p>
        </w:tc>
        <w:tc>
          <w:tcPr>
            <w:tcW w:w="1162"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0,025%</w:t>
            </w:r>
          </w:p>
        </w:tc>
        <w:tc>
          <w:tcPr>
            <w:tcW w:w="1162"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0,02%</w:t>
            </w:r>
          </w:p>
        </w:tc>
        <w:tc>
          <w:tcPr>
            <w:tcW w:w="1616"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No aplicable</w:t>
            </w:r>
            <w:r w:rsidRPr="00760EB9">
              <w:rPr>
                <w:sz w:val="20"/>
                <w:vertAlign w:val="superscript"/>
                <w:lang w:val="es-ES_tradnl"/>
              </w:rPr>
              <w:t>(1)</w:t>
            </w:r>
          </w:p>
        </w:tc>
        <w:tc>
          <w:tcPr>
            <w:tcW w:w="1304"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No aplicable</w:t>
            </w:r>
            <w:r w:rsidRPr="00760EB9">
              <w:rPr>
                <w:sz w:val="20"/>
                <w:vertAlign w:val="superscript"/>
                <w:lang w:val="es-ES_tradnl"/>
              </w:rPr>
              <w:t>(1)</w:t>
            </w:r>
          </w:p>
        </w:tc>
        <w:tc>
          <w:tcPr>
            <w:tcW w:w="1049"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0,02%</w:t>
            </w:r>
          </w:p>
        </w:tc>
      </w:tr>
      <w:tr w:rsidR="00F640E3" w:rsidRPr="00760EB9" w:rsidTr="0002636C">
        <w:trPr>
          <w:jc w:val="center"/>
        </w:trPr>
        <w:tc>
          <w:tcPr>
            <w:tcW w:w="2211" w:type="dxa"/>
            <w:tcBorders>
              <w:bottom w:val="single" w:sz="4" w:space="0" w:color="auto"/>
            </w:tcBorders>
          </w:tcPr>
          <w:p w:rsidR="00F640E3" w:rsidRPr="00760EB9" w:rsidRDefault="00F640E3" w:rsidP="00EF6ABC">
            <w:pPr>
              <w:pStyle w:val="Tabletext"/>
              <w:jc w:val="left"/>
              <w:rPr>
                <w:sz w:val="20"/>
                <w:lang w:val="es-ES_tradnl"/>
              </w:rPr>
            </w:pPr>
            <w:r w:rsidRPr="00760EB9">
              <w:rPr>
                <w:sz w:val="20"/>
                <w:lang w:val="es-ES_tradnl"/>
              </w:rPr>
              <w:t>Porcentaje de tiempo resultante para los criterios de interferencia por pérdida de datos (</w:t>
            </w:r>
            <w:r w:rsidRPr="00760EB9">
              <w:rPr>
                <w:i/>
                <w:iCs/>
                <w:sz w:val="20"/>
                <w:lang w:val="es-ES_tradnl"/>
              </w:rPr>
              <w:t>P</w:t>
            </w:r>
            <w:r w:rsidRPr="00760EB9">
              <w:rPr>
                <w:sz w:val="20"/>
                <w:lang w:val="es-ES_tradnl"/>
              </w:rPr>
              <w:t>%</w:t>
            </w:r>
            <w:r w:rsidRPr="00760EB9">
              <w:rPr>
                <w:i/>
                <w:iCs/>
                <w:sz w:val="20"/>
                <w:vertAlign w:val="subscript"/>
                <w:lang w:val="es-ES_tradnl"/>
              </w:rPr>
              <w:t>DATA-LOSS</w:t>
            </w:r>
            <w:r w:rsidRPr="00760EB9">
              <w:rPr>
                <w:sz w:val="20"/>
                <w:lang w:val="es-ES_tradnl"/>
              </w:rPr>
              <w:t>)</w:t>
            </w:r>
          </w:p>
        </w:tc>
        <w:tc>
          <w:tcPr>
            <w:tcW w:w="1162"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0,8%</w:t>
            </w:r>
          </w:p>
        </w:tc>
        <w:tc>
          <w:tcPr>
            <w:tcW w:w="1162"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0,125%</w:t>
            </w:r>
          </w:p>
        </w:tc>
        <w:tc>
          <w:tcPr>
            <w:tcW w:w="1162"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0,2%</w:t>
            </w:r>
          </w:p>
        </w:tc>
        <w:tc>
          <w:tcPr>
            <w:tcW w:w="1616"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0,2%</w:t>
            </w:r>
          </w:p>
        </w:tc>
        <w:tc>
          <w:tcPr>
            <w:tcW w:w="1304"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0,06%</w:t>
            </w:r>
          </w:p>
        </w:tc>
        <w:tc>
          <w:tcPr>
            <w:tcW w:w="1049" w:type="dxa"/>
            <w:tcBorders>
              <w:bottom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0,06%</w:t>
            </w:r>
          </w:p>
        </w:tc>
      </w:tr>
      <w:tr w:rsidR="00F640E3" w:rsidRPr="00DB2DDC" w:rsidTr="0002636C">
        <w:trPr>
          <w:jc w:val="center"/>
        </w:trPr>
        <w:tc>
          <w:tcPr>
            <w:tcW w:w="9666" w:type="dxa"/>
            <w:gridSpan w:val="7"/>
            <w:tcBorders>
              <w:left w:val="nil"/>
              <w:bottom w:val="nil"/>
              <w:right w:val="nil"/>
            </w:tcBorders>
          </w:tcPr>
          <w:p w:rsidR="00F640E3" w:rsidRPr="00760EB9" w:rsidRDefault="00F640E3" w:rsidP="001442F4">
            <w:pPr>
              <w:pStyle w:val="Tablelegend"/>
              <w:rPr>
                <w:sz w:val="20"/>
                <w:lang w:val="es-ES_tradnl"/>
              </w:rPr>
            </w:pPr>
            <w:r w:rsidRPr="00760EB9">
              <w:rPr>
                <w:sz w:val="20"/>
                <w:vertAlign w:val="superscript"/>
                <w:lang w:val="es-ES_tradnl"/>
              </w:rPr>
              <w:t>(1)</w:t>
            </w:r>
            <w:r w:rsidRPr="00760EB9">
              <w:rPr>
                <w:sz w:val="20"/>
                <w:lang w:val="es-ES_tradnl"/>
              </w:rPr>
              <w:tab/>
              <w:t>Los sistemas con antena omnidireccional no son susceptibles de que la antena pierda la dirección de la señal debido a la interferencia o el desvanecimiento.</w:t>
            </w:r>
          </w:p>
          <w:p w:rsidR="00F640E3" w:rsidRPr="00760EB9" w:rsidRDefault="00F640E3" w:rsidP="007901C0">
            <w:pPr>
              <w:pStyle w:val="Tablelegend"/>
              <w:rPr>
                <w:lang w:val="es-ES_tradnl"/>
              </w:rPr>
            </w:pPr>
            <w:r w:rsidRPr="00760EB9">
              <w:rPr>
                <w:sz w:val="20"/>
                <w:vertAlign w:val="superscript"/>
                <w:lang w:val="es-ES_tradnl"/>
              </w:rPr>
              <w:t>(2)</w:t>
            </w:r>
            <w:r w:rsidRPr="00760EB9">
              <w:rPr>
                <w:sz w:val="20"/>
                <w:lang w:val="es-ES_tradnl"/>
              </w:rPr>
              <w:tab/>
              <w:t>Algunos elementos de este cuadro se calcularon a partir de los datos sobre disponibilidad de datos de vuelo total extraídos de la Recomendación UIT</w:t>
            </w:r>
            <w:r w:rsidR="007901C0">
              <w:rPr>
                <w:sz w:val="20"/>
                <w:lang w:val="es-ES_tradnl"/>
              </w:rPr>
              <w:t>-R</w:t>
            </w:r>
            <w:r w:rsidRPr="00760EB9">
              <w:rPr>
                <w:sz w:val="20"/>
                <w:lang w:val="es-ES_tradnl"/>
              </w:rPr>
              <w:t> RS.1165-2.</w:t>
            </w:r>
          </w:p>
        </w:tc>
      </w:tr>
    </w:tbl>
    <w:p w:rsidR="0002636C" w:rsidRPr="00760EB9" w:rsidRDefault="0002636C" w:rsidP="0002636C">
      <w:pPr>
        <w:pStyle w:val="Tablefin"/>
        <w:rPr>
          <w:sz w:val="10"/>
          <w:szCs w:val="10"/>
          <w:lang w:val="es-ES_tradnl"/>
        </w:rPr>
      </w:pPr>
      <w:bookmarkStart w:id="5" w:name="_Toc393258016"/>
    </w:p>
    <w:p w:rsidR="00F640E3" w:rsidRPr="00760EB9" w:rsidRDefault="00F640E3" w:rsidP="00312328">
      <w:pPr>
        <w:pStyle w:val="Heading1"/>
        <w:rPr>
          <w:lang w:val="es-ES_tradnl"/>
        </w:rPr>
      </w:pPr>
      <w:r w:rsidRPr="00760EB9">
        <w:rPr>
          <w:lang w:val="es-ES_tradnl"/>
        </w:rPr>
        <w:lastRenderedPageBreak/>
        <w:t>3</w:t>
      </w:r>
      <w:r w:rsidRPr="00760EB9">
        <w:rPr>
          <w:lang w:val="es-ES_tradnl"/>
        </w:rPr>
        <w:tab/>
        <w:t>Análisis del balance del enlace para ayudas a la meteorología</w:t>
      </w:r>
      <w:bookmarkEnd w:id="5"/>
    </w:p>
    <w:p w:rsidR="00F640E3" w:rsidRPr="00760EB9" w:rsidRDefault="00F640E3" w:rsidP="00EF6ABC">
      <w:pPr>
        <w:rPr>
          <w:lang w:val="es-ES_tradnl"/>
        </w:rPr>
      </w:pPr>
      <w:r w:rsidRPr="00760EB9">
        <w:rPr>
          <w:lang w:val="es-ES_tradnl"/>
        </w:rPr>
        <w:t>Los distintos tipos de ayudas a la meteorología se utilizan con fines diversos y tienen diferentes características, y en consecuencia, el cálculo del balance del enlace difiere en cada caso. En los Cuadros 4 y 5 se presentan los cálculos del balance del enlace para los sistemas representativos utilizados mundialmente.</w:t>
      </w:r>
    </w:p>
    <w:p w:rsidR="00F640E3" w:rsidRPr="00760EB9" w:rsidRDefault="00F640E3" w:rsidP="00E80E4D">
      <w:pPr>
        <w:pStyle w:val="TableNo"/>
        <w:rPr>
          <w:lang w:val="es-ES_tradnl"/>
        </w:rPr>
      </w:pPr>
      <w:r w:rsidRPr="00760EB9">
        <w:rPr>
          <w:lang w:val="es-ES_tradnl"/>
        </w:rPr>
        <w:t>CUADRO 4</w:t>
      </w:r>
    </w:p>
    <w:p w:rsidR="00F640E3" w:rsidRPr="00760EB9" w:rsidRDefault="00F640E3" w:rsidP="00E80E4D">
      <w:pPr>
        <w:pStyle w:val="Tabletitle"/>
        <w:rPr>
          <w:lang w:val="es-ES_tradnl"/>
        </w:rPr>
      </w:pPr>
      <w:r w:rsidRPr="00760EB9">
        <w:rPr>
          <w:lang w:val="es-ES_tradnl"/>
        </w:rPr>
        <w:t>Cálculos del balance del enlace de los sistemas de ayudas a la meteorología</w:t>
      </w:r>
      <w:r w:rsidRPr="00760EB9">
        <w:rPr>
          <w:lang w:val="es-ES_tradnl"/>
        </w:rPr>
        <w:br/>
        <w:t xml:space="preserve">que funcionan en la banda 400,15-406 MHz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17"/>
        <w:gridCol w:w="972"/>
        <w:gridCol w:w="816"/>
        <w:gridCol w:w="1594"/>
        <w:gridCol w:w="1251"/>
        <w:gridCol w:w="972"/>
        <w:gridCol w:w="817"/>
      </w:tblGrid>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vAlign w:val="center"/>
          </w:tcPr>
          <w:p w:rsidR="00F640E3" w:rsidRPr="00760EB9" w:rsidRDefault="00F640E3" w:rsidP="00312328">
            <w:pPr>
              <w:pStyle w:val="Tablehead"/>
              <w:rPr>
                <w:sz w:val="20"/>
                <w:lang w:val="es-ES_tradnl"/>
              </w:rPr>
            </w:pPr>
            <w:r w:rsidRPr="00760EB9">
              <w:rPr>
                <w:sz w:val="20"/>
                <w:lang w:val="es-ES_tradnl"/>
              </w:rPr>
              <w:t>Factor de calidad de funcionamiento</w:t>
            </w:r>
          </w:p>
        </w:tc>
        <w:tc>
          <w:tcPr>
            <w:tcW w:w="927" w:type="pct"/>
            <w:gridSpan w:val="2"/>
            <w:tcBorders>
              <w:top w:val="single" w:sz="4" w:space="0" w:color="auto"/>
              <w:left w:val="single" w:sz="4" w:space="0" w:color="auto"/>
              <w:bottom w:val="single" w:sz="4" w:space="0" w:color="auto"/>
              <w:right w:val="single" w:sz="4" w:space="0" w:color="auto"/>
            </w:tcBorders>
            <w:vAlign w:val="center"/>
          </w:tcPr>
          <w:p w:rsidR="00F640E3" w:rsidRPr="00760EB9" w:rsidRDefault="00F640E3" w:rsidP="007B11FB">
            <w:pPr>
              <w:pStyle w:val="Tablehead"/>
              <w:rPr>
                <w:sz w:val="20"/>
                <w:lang w:val="es-ES_tradnl"/>
              </w:rPr>
            </w:pPr>
            <w:r w:rsidRPr="00760EB9">
              <w:rPr>
                <w:sz w:val="20"/>
                <w:lang w:val="es-ES_tradnl"/>
              </w:rPr>
              <w:t xml:space="preserve">NAVAID </w:t>
            </w:r>
            <w:r w:rsidRPr="00760EB9">
              <w:rPr>
                <w:sz w:val="20"/>
                <w:lang w:val="es-ES_tradnl"/>
              </w:rPr>
              <w:br/>
              <w:t>con antena direccional</w:t>
            </w:r>
          </w:p>
        </w:tc>
        <w:tc>
          <w:tcPr>
            <w:tcW w:w="827" w:type="pct"/>
            <w:tcBorders>
              <w:top w:val="single" w:sz="4" w:space="0" w:color="auto"/>
              <w:left w:val="single" w:sz="4" w:space="0" w:color="auto"/>
              <w:bottom w:val="single" w:sz="4" w:space="0" w:color="auto"/>
              <w:right w:val="single" w:sz="4" w:space="0" w:color="auto"/>
            </w:tcBorders>
            <w:vAlign w:val="center"/>
          </w:tcPr>
          <w:p w:rsidR="00F640E3" w:rsidRPr="00760EB9" w:rsidRDefault="00F640E3" w:rsidP="007B11FB">
            <w:pPr>
              <w:pStyle w:val="Tablehead"/>
              <w:rPr>
                <w:sz w:val="20"/>
                <w:lang w:val="es-ES_tradnl"/>
              </w:rPr>
            </w:pPr>
            <w:r w:rsidRPr="00760EB9">
              <w:rPr>
                <w:sz w:val="20"/>
                <w:lang w:val="es-ES_tradnl"/>
              </w:rPr>
              <w:t xml:space="preserve">NAVAID </w:t>
            </w:r>
            <w:r w:rsidRPr="00760EB9">
              <w:rPr>
                <w:sz w:val="20"/>
                <w:lang w:val="es-ES_tradnl"/>
              </w:rPr>
              <w:br/>
              <w:t>con antena omnidireccional</w:t>
            </w:r>
          </w:p>
        </w:tc>
        <w:tc>
          <w:tcPr>
            <w:tcW w:w="649" w:type="pct"/>
            <w:tcBorders>
              <w:top w:val="single" w:sz="4" w:space="0" w:color="auto"/>
              <w:left w:val="single" w:sz="4" w:space="0" w:color="auto"/>
              <w:bottom w:val="single" w:sz="4" w:space="0" w:color="auto"/>
              <w:right w:val="single" w:sz="4" w:space="0" w:color="auto"/>
            </w:tcBorders>
            <w:vAlign w:val="center"/>
          </w:tcPr>
          <w:p w:rsidR="00F640E3" w:rsidRPr="00760EB9" w:rsidRDefault="00F640E3" w:rsidP="007B11FB">
            <w:pPr>
              <w:pStyle w:val="Tablehead"/>
              <w:rPr>
                <w:sz w:val="20"/>
                <w:lang w:val="es-ES_tradnl"/>
              </w:rPr>
            </w:pPr>
            <w:r w:rsidRPr="00760EB9">
              <w:rPr>
                <w:sz w:val="20"/>
                <w:lang w:val="es-ES_tradnl"/>
              </w:rPr>
              <w:t>Sonda descendente</w:t>
            </w:r>
          </w:p>
        </w:tc>
        <w:tc>
          <w:tcPr>
            <w:tcW w:w="927" w:type="pct"/>
            <w:gridSpan w:val="2"/>
            <w:tcBorders>
              <w:top w:val="single" w:sz="4" w:space="0" w:color="auto"/>
              <w:left w:val="single" w:sz="4" w:space="0" w:color="auto"/>
              <w:bottom w:val="single" w:sz="4" w:space="0" w:color="auto"/>
              <w:right w:val="single" w:sz="4" w:space="0" w:color="auto"/>
            </w:tcBorders>
            <w:vAlign w:val="center"/>
          </w:tcPr>
          <w:p w:rsidR="00F640E3" w:rsidRPr="00760EB9" w:rsidRDefault="00F640E3" w:rsidP="007B11FB">
            <w:pPr>
              <w:pStyle w:val="Tablehead"/>
              <w:rPr>
                <w:sz w:val="20"/>
                <w:lang w:val="es-ES_tradnl"/>
              </w:rPr>
            </w:pPr>
            <w:r w:rsidRPr="00760EB9">
              <w:rPr>
                <w:sz w:val="20"/>
                <w:lang w:val="es-ES_tradnl"/>
              </w:rPr>
              <w:t>Cohete de sondeo</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jc w:val="left"/>
              <w:rPr>
                <w:sz w:val="20"/>
                <w:lang w:val="es-ES_tradnl"/>
              </w:rPr>
            </w:pPr>
            <w:r w:rsidRPr="00760EB9">
              <w:rPr>
                <w:sz w:val="20"/>
                <w:lang w:val="es-ES_tradnl"/>
              </w:rPr>
              <w:t>Tipo de modulación</w:t>
            </w:r>
          </w:p>
        </w:tc>
        <w:tc>
          <w:tcPr>
            <w:tcW w:w="2403" w:type="pct"/>
            <w:gridSpan w:val="4"/>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MF</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MA</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jc w:val="left"/>
              <w:rPr>
                <w:sz w:val="20"/>
                <w:lang w:val="es-ES_tradnl"/>
              </w:rPr>
            </w:pPr>
            <w:r w:rsidRPr="00760EB9">
              <w:rPr>
                <w:sz w:val="20"/>
                <w:lang w:val="es-ES_tradnl"/>
              </w:rPr>
              <w:t>Gama de frecuencias (MHz)</w:t>
            </w:r>
          </w:p>
        </w:tc>
        <w:tc>
          <w:tcPr>
            <w:tcW w:w="3331" w:type="pct"/>
            <w:gridSpan w:val="6"/>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400,15-406</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697970">
            <w:pPr>
              <w:pStyle w:val="Tabletext"/>
              <w:jc w:val="left"/>
              <w:rPr>
                <w:sz w:val="20"/>
                <w:lang w:val="es-ES_tradnl"/>
              </w:rPr>
            </w:pPr>
            <w:r w:rsidRPr="00760EB9">
              <w:rPr>
                <w:sz w:val="20"/>
                <w:lang w:val="es-ES_tradnl"/>
              </w:rPr>
              <w:t>Porcentaje de tiempo en que no se</w:t>
            </w:r>
            <w:r w:rsidR="00697970">
              <w:rPr>
                <w:sz w:val="20"/>
                <w:lang w:val="es-ES_tradnl"/>
              </w:rPr>
              <w:t> </w:t>
            </w:r>
            <w:r w:rsidRPr="00760EB9">
              <w:rPr>
                <w:sz w:val="20"/>
                <w:lang w:val="es-ES_tradnl"/>
              </w:rPr>
              <w:t>sobrepasa la calidad de funcionamiento (%)</w:t>
            </w:r>
          </w:p>
        </w:tc>
        <w:tc>
          <w:tcPr>
            <w:tcW w:w="504"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0,02</w:t>
            </w:r>
            <w:r w:rsidRPr="00760EB9">
              <w:rPr>
                <w:sz w:val="20"/>
                <w:lang w:val="es-ES_tradnl"/>
              </w:rPr>
              <w:br/>
              <w:t>pérdida del enganche</w:t>
            </w:r>
          </w:p>
        </w:tc>
        <w:tc>
          <w:tcPr>
            <w:tcW w:w="423"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0,2</w:t>
            </w:r>
            <w:r w:rsidRPr="00760EB9">
              <w:rPr>
                <w:sz w:val="20"/>
                <w:lang w:val="es-ES_tradnl"/>
              </w:rPr>
              <w:br/>
              <w:t>pérdida</w:t>
            </w:r>
            <w:r w:rsidRPr="00760EB9">
              <w:rPr>
                <w:sz w:val="20"/>
                <w:lang w:val="es-ES_tradnl"/>
              </w:rPr>
              <w:br/>
              <w:t>de datos</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697970">
            <w:pPr>
              <w:pStyle w:val="Tabletext"/>
              <w:jc w:val="center"/>
              <w:rPr>
                <w:sz w:val="20"/>
                <w:lang w:val="es-ES_tradnl"/>
              </w:rPr>
            </w:pPr>
            <w:r w:rsidRPr="00760EB9">
              <w:rPr>
                <w:sz w:val="20"/>
                <w:lang w:val="es-ES_tradnl"/>
              </w:rPr>
              <w:t>0,2</w:t>
            </w:r>
            <w:r w:rsidRPr="00760EB9">
              <w:rPr>
                <w:sz w:val="20"/>
                <w:lang w:val="es-ES_tradnl"/>
              </w:rPr>
              <w:br/>
              <w:t>pérdida de</w:t>
            </w:r>
            <w:r w:rsidR="00EF6ABC" w:rsidRPr="00760EB9">
              <w:rPr>
                <w:sz w:val="20"/>
                <w:lang w:val="es-ES_tradnl"/>
              </w:rPr>
              <w:t xml:space="preserve"> </w:t>
            </w:r>
            <w:r w:rsidRPr="00760EB9">
              <w:rPr>
                <w:sz w:val="20"/>
                <w:lang w:val="es-ES_tradnl"/>
              </w:rPr>
              <w:t>datos</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697970">
            <w:pPr>
              <w:pStyle w:val="Tabletext"/>
              <w:jc w:val="center"/>
              <w:rPr>
                <w:sz w:val="20"/>
                <w:lang w:val="es-ES_tradnl"/>
              </w:rPr>
            </w:pPr>
            <w:r w:rsidRPr="00760EB9">
              <w:rPr>
                <w:sz w:val="20"/>
                <w:lang w:val="es-ES_tradnl"/>
              </w:rPr>
              <w:t>0,06</w:t>
            </w:r>
            <w:r w:rsidRPr="00760EB9">
              <w:rPr>
                <w:sz w:val="20"/>
                <w:lang w:val="es-ES_tradnl"/>
              </w:rPr>
              <w:br/>
              <w:t>pérdida de</w:t>
            </w:r>
            <w:r w:rsidR="00697970">
              <w:rPr>
                <w:sz w:val="20"/>
                <w:lang w:val="es-ES_tradnl"/>
              </w:rPr>
              <w:t> </w:t>
            </w:r>
            <w:r w:rsidRPr="00760EB9">
              <w:rPr>
                <w:sz w:val="20"/>
                <w:lang w:val="es-ES_tradnl"/>
              </w:rPr>
              <w:t>datos</w:t>
            </w:r>
          </w:p>
        </w:tc>
        <w:tc>
          <w:tcPr>
            <w:tcW w:w="504"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0,02</w:t>
            </w:r>
            <w:r w:rsidRPr="00760EB9">
              <w:rPr>
                <w:sz w:val="20"/>
                <w:lang w:val="es-ES_tradnl"/>
              </w:rPr>
              <w:br/>
              <w:t>pérdida del enganche</w:t>
            </w:r>
          </w:p>
        </w:tc>
        <w:tc>
          <w:tcPr>
            <w:tcW w:w="423"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0,06</w:t>
            </w:r>
            <w:r w:rsidRPr="00760EB9">
              <w:rPr>
                <w:sz w:val="20"/>
                <w:lang w:val="es-ES_tradnl"/>
              </w:rPr>
              <w:br/>
              <w:t>pérdida de datos</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664AA1">
            <w:pPr>
              <w:pStyle w:val="Tabletext"/>
              <w:ind w:left="284" w:hanging="284"/>
              <w:jc w:val="left"/>
              <w:rPr>
                <w:sz w:val="20"/>
                <w:lang w:val="es-ES_tradnl"/>
              </w:rPr>
            </w:pPr>
            <w:r w:rsidRPr="00760EB9">
              <w:rPr>
                <w:sz w:val="20"/>
                <w:lang w:val="es-ES_tradnl"/>
              </w:rPr>
              <w:t>1.</w:t>
            </w:r>
            <w:r w:rsidRPr="00760EB9">
              <w:rPr>
                <w:sz w:val="20"/>
                <w:lang w:val="es-ES_tradnl"/>
              </w:rPr>
              <w:tab/>
              <w:t>Potencia de salida del transmisor (dBW)</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125AEB">
            <w:pPr>
              <w:pStyle w:val="Tabletext"/>
              <w:jc w:val="center"/>
              <w:rPr>
                <w:sz w:val="20"/>
                <w:lang w:val="es-ES_tradnl"/>
              </w:rPr>
            </w:pPr>
            <w:r w:rsidRPr="00760EB9">
              <w:rPr>
                <w:sz w:val="20"/>
                <w:lang w:val="es-ES_tradnl"/>
              </w:rPr>
              <w:t>–6,0</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–6,2</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–8,5</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–5,2</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664AA1">
            <w:pPr>
              <w:pStyle w:val="Tabletext"/>
              <w:ind w:left="284" w:hanging="284"/>
              <w:jc w:val="left"/>
              <w:rPr>
                <w:sz w:val="20"/>
                <w:lang w:val="es-ES_tradnl"/>
              </w:rPr>
            </w:pPr>
            <w:r w:rsidRPr="00760EB9">
              <w:rPr>
                <w:sz w:val="20"/>
                <w:lang w:val="es-ES_tradnl"/>
              </w:rPr>
              <w:t>2.</w:t>
            </w:r>
            <w:r w:rsidRPr="00760EB9">
              <w:rPr>
                <w:sz w:val="20"/>
                <w:lang w:val="es-ES_tradnl"/>
              </w:rPr>
              <w:tab/>
              <w:t>Ganancia media de la antena (dBi)</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2,0</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–4</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2,0</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jc w:val="left"/>
              <w:rPr>
                <w:sz w:val="20"/>
                <w:lang w:val="es-ES_tradnl"/>
              </w:rPr>
            </w:pPr>
            <w:r w:rsidRPr="00760EB9">
              <w:rPr>
                <w:sz w:val="20"/>
                <w:lang w:val="es-ES_tradnl"/>
              </w:rPr>
              <w:t>3.</w:t>
            </w:r>
            <w:r w:rsidRPr="00760EB9">
              <w:rPr>
                <w:sz w:val="20"/>
                <w:lang w:val="es-ES_tradnl"/>
              </w:rPr>
              <w:tab/>
              <w:t>p.i.r.e. del transmisor (dBW)</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–4,0</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–10,2</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–6,5</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–5,2</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664AA1">
            <w:pPr>
              <w:pStyle w:val="Tabletext"/>
              <w:ind w:left="284" w:hanging="284"/>
              <w:jc w:val="left"/>
              <w:rPr>
                <w:sz w:val="20"/>
                <w:lang w:val="es-ES_tradnl"/>
              </w:rPr>
            </w:pPr>
            <w:r w:rsidRPr="00760EB9">
              <w:rPr>
                <w:sz w:val="20"/>
                <w:lang w:val="es-ES_tradnl"/>
              </w:rPr>
              <w:t>4.</w:t>
            </w:r>
            <w:r w:rsidRPr="00760EB9">
              <w:rPr>
                <w:sz w:val="20"/>
                <w:lang w:val="es-ES_tradnl"/>
              </w:rPr>
              <w:tab/>
              <w:t>Longitud máxima del enlace (km)</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250</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150</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350</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70</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664AA1">
            <w:pPr>
              <w:pStyle w:val="Tabletext"/>
              <w:ind w:left="284" w:hanging="284"/>
              <w:jc w:val="left"/>
              <w:rPr>
                <w:sz w:val="20"/>
                <w:lang w:val="es-ES_tradnl"/>
              </w:rPr>
            </w:pPr>
            <w:r w:rsidRPr="00760EB9">
              <w:rPr>
                <w:sz w:val="20"/>
                <w:lang w:val="es-ES_tradnl"/>
              </w:rPr>
              <w:t>5.</w:t>
            </w:r>
            <w:r w:rsidRPr="00760EB9">
              <w:rPr>
                <w:sz w:val="20"/>
                <w:lang w:val="es-ES_tradnl"/>
              </w:rPr>
              <w:tab/>
              <w:t>Pérdidas del trayecto en el espacio libre (dB)</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132,5</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128,0</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135,4</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121,4</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ind w:left="284" w:hanging="284"/>
              <w:jc w:val="left"/>
              <w:rPr>
                <w:sz w:val="20"/>
                <w:lang w:val="es-ES_tradnl"/>
              </w:rPr>
            </w:pPr>
            <w:r w:rsidRPr="00760EB9">
              <w:rPr>
                <w:sz w:val="20"/>
                <w:lang w:val="es-ES_tradnl"/>
              </w:rPr>
              <w:t>6.</w:t>
            </w:r>
            <w:r w:rsidRPr="00760EB9">
              <w:rPr>
                <w:sz w:val="20"/>
                <w:lang w:val="es-ES_tradnl"/>
              </w:rPr>
              <w:tab/>
              <w:t>Pérdidas en exceso del trayecto (lluvia, desvanecimiento, etc.) (dB)</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1,5</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1,0</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4,0</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0,25</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ind w:left="284" w:hanging="284"/>
              <w:jc w:val="left"/>
              <w:rPr>
                <w:sz w:val="20"/>
                <w:lang w:val="es-ES_tradnl"/>
              </w:rPr>
            </w:pPr>
            <w:r w:rsidRPr="00760EB9">
              <w:rPr>
                <w:sz w:val="20"/>
                <w:lang w:val="es-ES_tradnl"/>
              </w:rPr>
              <w:t>7.</w:t>
            </w:r>
            <w:r w:rsidRPr="00760EB9">
              <w:rPr>
                <w:sz w:val="20"/>
                <w:lang w:val="es-ES_tradnl"/>
              </w:rPr>
              <w:tab/>
              <w:t>Ganancia de la antena de la estación en tierra (dBi)</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8,0</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2,0</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20</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ind w:left="284" w:hanging="284"/>
              <w:jc w:val="left"/>
              <w:rPr>
                <w:sz w:val="20"/>
                <w:lang w:val="es-ES_tradnl"/>
              </w:rPr>
            </w:pPr>
            <w:r w:rsidRPr="00760EB9">
              <w:rPr>
                <w:sz w:val="20"/>
                <w:lang w:val="es-ES_tradnl"/>
              </w:rPr>
              <w:t>8.</w:t>
            </w:r>
            <w:r w:rsidRPr="00760EB9">
              <w:rPr>
                <w:sz w:val="20"/>
                <w:lang w:val="es-ES_tradnl"/>
              </w:rPr>
              <w:tab/>
              <w:t>Error de puntería de la antena de la estación en tierra (dB)</w:t>
            </w:r>
          </w:p>
        </w:tc>
        <w:tc>
          <w:tcPr>
            <w:tcW w:w="2403" w:type="pct"/>
            <w:gridSpan w:val="4"/>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0,5</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02636C">
            <w:pPr>
              <w:pStyle w:val="Tabletext"/>
              <w:ind w:left="284" w:hanging="284"/>
              <w:jc w:val="left"/>
              <w:rPr>
                <w:sz w:val="20"/>
                <w:lang w:val="es-ES_tradnl"/>
              </w:rPr>
            </w:pPr>
            <w:r w:rsidRPr="00760EB9">
              <w:rPr>
                <w:sz w:val="20"/>
                <w:lang w:val="es-ES_tradnl"/>
              </w:rPr>
              <w:t>9.</w:t>
            </w:r>
            <w:r w:rsidRPr="00760EB9">
              <w:rPr>
                <w:sz w:val="20"/>
                <w:lang w:val="es-ES_tradnl"/>
              </w:rPr>
              <w:tab/>
              <w:t>Pérdidas del sistema receptor (alimentación de la antena, cables,</w:t>
            </w:r>
            <w:r w:rsidR="0002636C">
              <w:rPr>
                <w:sz w:val="20"/>
                <w:lang w:val="es-ES_tradnl"/>
              </w:rPr>
              <w:t xml:space="preserve"> </w:t>
            </w:r>
            <w:r w:rsidRPr="00760EB9">
              <w:rPr>
                <w:sz w:val="20"/>
                <w:lang w:val="es-ES_tradnl"/>
              </w:rPr>
              <w:t>etc.) (dB)</w:t>
            </w:r>
          </w:p>
        </w:tc>
        <w:tc>
          <w:tcPr>
            <w:tcW w:w="1754" w:type="pct"/>
            <w:gridSpan w:val="3"/>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2,0</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2,0</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ind w:left="284" w:hanging="284"/>
              <w:jc w:val="left"/>
              <w:rPr>
                <w:sz w:val="20"/>
                <w:lang w:val="es-ES_tradnl"/>
              </w:rPr>
            </w:pPr>
            <w:r w:rsidRPr="00760EB9">
              <w:rPr>
                <w:sz w:val="20"/>
                <w:lang w:val="es-ES_tradnl"/>
              </w:rPr>
              <w:t>10.</w:t>
            </w:r>
            <w:r w:rsidRPr="00760EB9">
              <w:rPr>
                <w:sz w:val="20"/>
                <w:lang w:val="es-ES_tradnl"/>
              </w:rPr>
              <w:tab/>
              <w:t>Pérdidas por desadaptación de polarización (dB)</w:t>
            </w:r>
          </w:p>
        </w:tc>
        <w:tc>
          <w:tcPr>
            <w:tcW w:w="1754" w:type="pct"/>
            <w:gridSpan w:val="3"/>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0,5</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0,0</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0,5</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ind w:left="284" w:hanging="284"/>
              <w:jc w:val="left"/>
              <w:rPr>
                <w:sz w:val="20"/>
                <w:lang w:val="es-ES_tradnl"/>
              </w:rPr>
            </w:pPr>
            <w:r w:rsidRPr="00760EB9">
              <w:rPr>
                <w:sz w:val="20"/>
                <w:lang w:val="es-ES_tradnl"/>
              </w:rPr>
              <w:t>11.</w:t>
            </w:r>
            <w:r w:rsidRPr="00760EB9">
              <w:rPr>
                <w:sz w:val="20"/>
                <w:lang w:val="es-ES_tradnl"/>
              </w:rPr>
              <w:tab/>
              <w:t>Potencia de señal recibida (dBW)</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–132,5</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–133,5</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–145,9</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–109,85</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ind w:left="284" w:hanging="284"/>
              <w:jc w:val="left"/>
              <w:rPr>
                <w:sz w:val="20"/>
                <w:lang w:val="es-ES_tradnl"/>
              </w:rPr>
            </w:pPr>
            <w:r w:rsidRPr="00760EB9">
              <w:rPr>
                <w:sz w:val="20"/>
                <w:lang w:val="es-ES_tradnl"/>
              </w:rPr>
              <w:t>12.</w:t>
            </w:r>
            <w:r w:rsidRPr="00760EB9">
              <w:rPr>
                <w:sz w:val="20"/>
                <w:lang w:val="es-ES_tradnl"/>
              </w:rPr>
              <w:tab/>
              <w:t>Anchura de banda de referencia del receptor (kHz)</w:t>
            </w:r>
          </w:p>
        </w:tc>
        <w:tc>
          <w:tcPr>
            <w:tcW w:w="1754" w:type="pct"/>
            <w:gridSpan w:val="3"/>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300</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20</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3 000</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ind w:left="284" w:hanging="284"/>
              <w:jc w:val="left"/>
              <w:rPr>
                <w:sz w:val="20"/>
                <w:lang w:val="es-ES_tradnl"/>
              </w:rPr>
            </w:pPr>
            <w:r w:rsidRPr="00760EB9">
              <w:rPr>
                <w:sz w:val="20"/>
                <w:lang w:val="es-ES_tradnl"/>
              </w:rPr>
              <w:t>13.</w:t>
            </w:r>
            <w:r w:rsidRPr="00760EB9">
              <w:rPr>
                <w:sz w:val="20"/>
                <w:lang w:val="es-ES_tradnl"/>
              </w:rPr>
              <w:tab/>
              <w:t>Anchura de banda de referencia (dBHz)</w:t>
            </w:r>
          </w:p>
        </w:tc>
        <w:tc>
          <w:tcPr>
            <w:tcW w:w="1754" w:type="pct"/>
            <w:gridSpan w:val="3"/>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54,8</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42,5</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64,8</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ind w:left="284" w:hanging="284"/>
              <w:jc w:val="left"/>
              <w:rPr>
                <w:sz w:val="20"/>
                <w:lang w:val="es-ES_tradnl"/>
              </w:rPr>
            </w:pPr>
            <w:r w:rsidRPr="00760EB9">
              <w:rPr>
                <w:sz w:val="20"/>
                <w:lang w:val="es-ES_tradnl"/>
              </w:rPr>
              <w:t>14.</w:t>
            </w:r>
            <w:r w:rsidRPr="00760EB9">
              <w:rPr>
                <w:sz w:val="20"/>
                <w:lang w:val="es-ES_tradnl"/>
              </w:rPr>
              <w:tab/>
              <w:t>Energía recibida por Hz, C</w:t>
            </w:r>
            <w:r w:rsidRPr="00760EB9">
              <w:rPr>
                <w:sz w:val="20"/>
                <w:vertAlign w:val="subscript"/>
                <w:lang w:val="es-ES_tradnl"/>
              </w:rPr>
              <w:t>0</w:t>
            </w:r>
            <w:r w:rsidRPr="00760EB9">
              <w:rPr>
                <w:sz w:val="20"/>
                <w:lang w:val="es-ES_tradnl"/>
              </w:rPr>
              <w:t> (dB(W/Hz))</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–187,3</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–188,3</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–188,4</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–174,65</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ind w:left="284" w:hanging="284"/>
              <w:jc w:val="left"/>
              <w:rPr>
                <w:sz w:val="20"/>
                <w:lang w:val="es-ES_tradnl"/>
              </w:rPr>
            </w:pPr>
            <w:r w:rsidRPr="00760EB9">
              <w:rPr>
                <w:sz w:val="20"/>
                <w:lang w:val="es-ES_tradnl"/>
              </w:rPr>
              <w:t>15.</w:t>
            </w:r>
            <w:r w:rsidRPr="00760EB9">
              <w:rPr>
                <w:sz w:val="20"/>
                <w:lang w:val="es-ES_tradnl"/>
              </w:rPr>
              <w:tab/>
              <w:t>Temperatura de ruido del sistema receptor (K)</w:t>
            </w:r>
          </w:p>
        </w:tc>
        <w:tc>
          <w:tcPr>
            <w:tcW w:w="1754" w:type="pct"/>
            <w:gridSpan w:val="3"/>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600</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410</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738</w:t>
            </w:r>
          </w:p>
        </w:tc>
      </w:tr>
      <w:tr w:rsidR="00F640E3"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ind w:left="284" w:hanging="284"/>
              <w:jc w:val="left"/>
              <w:rPr>
                <w:sz w:val="20"/>
                <w:lang w:val="es-ES_tradnl"/>
              </w:rPr>
            </w:pPr>
            <w:r w:rsidRPr="00760EB9">
              <w:rPr>
                <w:sz w:val="20"/>
                <w:lang w:val="es-ES_tradnl"/>
              </w:rPr>
              <w:t>16.</w:t>
            </w:r>
            <w:r w:rsidRPr="00760EB9">
              <w:rPr>
                <w:sz w:val="20"/>
                <w:lang w:val="es-ES_tradnl"/>
              </w:rPr>
              <w:tab/>
              <w:t>Potencia de ruido del sistema receptor (dBW)</w:t>
            </w:r>
          </w:p>
        </w:tc>
        <w:tc>
          <w:tcPr>
            <w:tcW w:w="1754" w:type="pct"/>
            <w:gridSpan w:val="3"/>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–146</w:t>
            </w:r>
          </w:p>
        </w:tc>
        <w:tc>
          <w:tcPr>
            <w:tcW w:w="649"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–160</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–165</w:t>
            </w:r>
          </w:p>
        </w:tc>
      </w:tr>
    </w:tbl>
    <w:p w:rsidR="0002636C" w:rsidRPr="00760EB9" w:rsidRDefault="0002636C" w:rsidP="0002636C">
      <w:pPr>
        <w:pStyle w:val="TableNo"/>
        <w:rPr>
          <w:lang w:val="es-ES_tradnl"/>
        </w:rPr>
      </w:pPr>
      <w:r w:rsidRPr="00760EB9">
        <w:rPr>
          <w:lang w:val="es-ES_tradnl"/>
        </w:rPr>
        <w:lastRenderedPageBreak/>
        <w:t>CUADRO 4</w:t>
      </w:r>
      <w:r>
        <w:rPr>
          <w:lang w:val="es-ES_tradnl"/>
        </w:rPr>
        <w:t xml:space="preserve"> (</w:t>
      </w:r>
      <w:r>
        <w:rPr>
          <w:i/>
          <w:iCs/>
          <w:lang w:val="es-ES_tradnl"/>
        </w:rPr>
        <w:t>Fin</w:t>
      </w:r>
      <w:r>
        <w:rPr>
          <w:lang w:val="es-ES_tradnl"/>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20"/>
        <w:gridCol w:w="974"/>
        <w:gridCol w:w="815"/>
        <w:gridCol w:w="1594"/>
        <w:gridCol w:w="1251"/>
        <w:gridCol w:w="958"/>
        <w:gridCol w:w="827"/>
      </w:tblGrid>
      <w:tr w:rsidR="0002636C" w:rsidRPr="00760EB9" w:rsidTr="0002636C">
        <w:trPr>
          <w:jc w:val="center"/>
        </w:trPr>
        <w:tc>
          <w:tcPr>
            <w:tcW w:w="1669" w:type="pct"/>
            <w:tcBorders>
              <w:top w:val="single" w:sz="4" w:space="0" w:color="auto"/>
              <w:left w:val="single" w:sz="4" w:space="0" w:color="auto"/>
              <w:bottom w:val="single" w:sz="4" w:space="0" w:color="auto"/>
              <w:right w:val="single" w:sz="4" w:space="0" w:color="auto"/>
            </w:tcBorders>
            <w:vAlign w:val="center"/>
          </w:tcPr>
          <w:p w:rsidR="0002636C" w:rsidRPr="00760EB9" w:rsidRDefault="0002636C" w:rsidP="0002636C">
            <w:pPr>
              <w:pStyle w:val="Tablehead"/>
              <w:rPr>
                <w:sz w:val="20"/>
                <w:lang w:val="es-ES_tradnl"/>
              </w:rPr>
            </w:pPr>
            <w:r w:rsidRPr="00760EB9">
              <w:rPr>
                <w:sz w:val="20"/>
                <w:lang w:val="es-ES_tradnl"/>
              </w:rPr>
              <w:t>Factor de calidad de funcionamiento</w:t>
            </w:r>
          </w:p>
        </w:tc>
        <w:tc>
          <w:tcPr>
            <w:tcW w:w="927" w:type="pct"/>
            <w:gridSpan w:val="2"/>
            <w:tcBorders>
              <w:top w:val="single" w:sz="4" w:space="0" w:color="auto"/>
              <w:left w:val="single" w:sz="4" w:space="0" w:color="auto"/>
              <w:bottom w:val="single" w:sz="4" w:space="0" w:color="auto"/>
              <w:right w:val="single" w:sz="4" w:space="0" w:color="auto"/>
            </w:tcBorders>
            <w:vAlign w:val="center"/>
          </w:tcPr>
          <w:p w:rsidR="0002636C" w:rsidRPr="00760EB9" w:rsidRDefault="0002636C" w:rsidP="0002636C">
            <w:pPr>
              <w:pStyle w:val="Tablehead"/>
              <w:rPr>
                <w:sz w:val="20"/>
                <w:lang w:val="es-ES_tradnl"/>
              </w:rPr>
            </w:pPr>
            <w:r w:rsidRPr="00760EB9">
              <w:rPr>
                <w:sz w:val="20"/>
                <w:lang w:val="es-ES_tradnl"/>
              </w:rPr>
              <w:t xml:space="preserve">NAVAID </w:t>
            </w:r>
            <w:r w:rsidRPr="00760EB9">
              <w:rPr>
                <w:sz w:val="20"/>
                <w:lang w:val="es-ES_tradnl"/>
              </w:rPr>
              <w:br/>
              <w:t>con antena direccional</w:t>
            </w:r>
          </w:p>
        </w:tc>
        <w:tc>
          <w:tcPr>
            <w:tcW w:w="827" w:type="pct"/>
            <w:tcBorders>
              <w:top w:val="single" w:sz="4" w:space="0" w:color="auto"/>
              <w:left w:val="single" w:sz="4" w:space="0" w:color="auto"/>
              <w:bottom w:val="single" w:sz="4" w:space="0" w:color="auto"/>
              <w:right w:val="single" w:sz="4" w:space="0" w:color="auto"/>
            </w:tcBorders>
            <w:vAlign w:val="center"/>
          </w:tcPr>
          <w:p w:rsidR="0002636C" w:rsidRPr="00760EB9" w:rsidRDefault="0002636C" w:rsidP="0002636C">
            <w:pPr>
              <w:pStyle w:val="Tablehead"/>
              <w:rPr>
                <w:sz w:val="20"/>
                <w:lang w:val="es-ES_tradnl"/>
              </w:rPr>
            </w:pPr>
            <w:r w:rsidRPr="00760EB9">
              <w:rPr>
                <w:sz w:val="20"/>
                <w:lang w:val="es-ES_tradnl"/>
              </w:rPr>
              <w:t xml:space="preserve">NAVAID </w:t>
            </w:r>
            <w:r w:rsidRPr="00760EB9">
              <w:rPr>
                <w:sz w:val="20"/>
                <w:lang w:val="es-ES_tradnl"/>
              </w:rPr>
              <w:br/>
              <w:t>con antena omnidireccional</w:t>
            </w:r>
          </w:p>
        </w:tc>
        <w:tc>
          <w:tcPr>
            <w:tcW w:w="649" w:type="pct"/>
            <w:tcBorders>
              <w:top w:val="single" w:sz="4" w:space="0" w:color="auto"/>
              <w:left w:val="single" w:sz="4" w:space="0" w:color="auto"/>
              <w:bottom w:val="single" w:sz="4" w:space="0" w:color="auto"/>
              <w:right w:val="single" w:sz="4" w:space="0" w:color="auto"/>
            </w:tcBorders>
            <w:vAlign w:val="center"/>
          </w:tcPr>
          <w:p w:rsidR="0002636C" w:rsidRPr="00760EB9" w:rsidRDefault="0002636C" w:rsidP="0002636C">
            <w:pPr>
              <w:pStyle w:val="Tablehead"/>
              <w:rPr>
                <w:sz w:val="20"/>
                <w:lang w:val="es-ES_tradnl"/>
              </w:rPr>
            </w:pPr>
            <w:r w:rsidRPr="00760EB9">
              <w:rPr>
                <w:sz w:val="20"/>
                <w:lang w:val="es-ES_tradnl"/>
              </w:rPr>
              <w:t>Sonda descendente</w:t>
            </w:r>
          </w:p>
        </w:tc>
        <w:tc>
          <w:tcPr>
            <w:tcW w:w="927" w:type="pct"/>
            <w:gridSpan w:val="2"/>
            <w:tcBorders>
              <w:top w:val="single" w:sz="4" w:space="0" w:color="auto"/>
              <w:left w:val="single" w:sz="4" w:space="0" w:color="auto"/>
              <w:bottom w:val="single" w:sz="4" w:space="0" w:color="auto"/>
              <w:right w:val="single" w:sz="4" w:space="0" w:color="auto"/>
            </w:tcBorders>
            <w:vAlign w:val="center"/>
          </w:tcPr>
          <w:p w:rsidR="0002636C" w:rsidRPr="00760EB9" w:rsidRDefault="0002636C" w:rsidP="0002636C">
            <w:pPr>
              <w:pStyle w:val="Tablehead"/>
              <w:rPr>
                <w:sz w:val="20"/>
                <w:lang w:val="es-ES_tradnl"/>
              </w:rPr>
            </w:pPr>
            <w:r w:rsidRPr="00760EB9">
              <w:rPr>
                <w:sz w:val="20"/>
                <w:lang w:val="es-ES_tradnl"/>
              </w:rPr>
              <w:t>Cohete de sondeo</w:t>
            </w:r>
          </w:p>
        </w:tc>
      </w:tr>
      <w:tr w:rsidR="00F640E3" w:rsidRPr="00760EB9" w:rsidTr="0002636C">
        <w:trPr>
          <w:jc w:val="center"/>
        </w:trPr>
        <w:tc>
          <w:tcPr>
            <w:tcW w:w="1670" w:type="pct"/>
            <w:tcBorders>
              <w:top w:val="single" w:sz="4" w:space="0" w:color="auto"/>
              <w:left w:val="single" w:sz="4" w:space="0" w:color="auto"/>
              <w:bottom w:val="single" w:sz="4" w:space="0" w:color="auto"/>
              <w:right w:val="single" w:sz="4" w:space="0" w:color="auto"/>
            </w:tcBorders>
          </w:tcPr>
          <w:p w:rsidR="00F640E3" w:rsidRPr="00760EB9" w:rsidRDefault="00F640E3" w:rsidP="0002636C">
            <w:pPr>
              <w:pStyle w:val="Tabletext"/>
              <w:ind w:left="284" w:hanging="284"/>
              <w:jc w:val="left"/>
              <w:rPr>
                <w:sz w:val="20"/>
                <w:lang w:val="es-ES_tradnl"/>
              </w:rPr>
            </w:pPr>
            <w:r w:rsidRPr="00760EB9">
              <w:rPr>
                <w:sz w:val="20"/>
                <w:lang w:val="es-ES_tradnl"/>
              </w:rPr>
              <w:t>17.</w:t>
            </w:r>
            <w:r w:rsidRPr="00760EB9">
              <w:rPr>
                <w:sz w:val="20"/>
                <w:lang w:val="es-ES_tradnl"/>
              </w:rPr>
              <w:tab/>
              <w:t>Densidad espectral de ruido del receptor, N</w:t>
            </w:r>
            <w:r w:rsidRPr="00760EB9">
              <w:rPr>
                <w:sz w:val="20"/>
                <w:vertAlign w:val="subscript"/>
                <w:lang w:val="es-ES_tradnl"/>
              </w:rPr>
              <w:t>0</w:t>
            </w:r>
            <w:r w:rsidRPr="00760EB9">
              <w:rPr>
                <w:sz w:val="20"/>
                <w:lang w:val="es-ES_tradnl"/>
              </w:rPr>
              <w:t xml:space="preserve"> (dB(W/Hz))</w:t>
            </w:r>
          </w:p>
        </w:tc>
        <w:tc>
          <w:tcPr>
            <w:tcW w:w="1755" w:type="pct"/>
            <w:gridSpan w:val="3"/>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–200,9</w:t>
            </w:r>
          </w:p>
        </w:tc>
        <w:tc>
          <w:tcPr>
            <w:tcW w:w="648"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–202,5</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–200,5</w:t>
            </w:r>
          </w:p>
        </w:tc>
      </w:tr>
      <w:tr w:rsidR="00F640E3" w:rsidRPr="00760EB9" w:rsidTr="0002636C">
        <w:trPr>
          <w:jc w:val="center"/>
        </w:trPr>
        <w:tc>
          <w:tcPr>
            <w:tcW w:w="1670" w:type="pct"/>
            <w:tcBorders>
              <w:top w:val="single" w:sz="4" w:space="0" w:color="auto"/>
              <w:left w:val="single" w:sz="4" w:space="0" w:color="auto"/>
              <w:bottom w:val="single" w:sz="4" w:space="0" w:color="auto"/>
              <w:right w:val="single" w:sz="4" w:space="0" w:color="auto"/>
            </w:tcBorders>
          </w:tcPr>
          <w:p w:rsidR="00F640E3" w:rsidRPr="00760EB9" w:rsidRDefault="00F640E3" w:rsidP="003F298E">
            <w:pPr>
              <w:pStyle w:val="Tabletext"/>
              <w:ind w:left="284" w:hanging="284"/>
              <w:jc w:val="left"/>
              <w:rPr>
                <w:sz w:val="20"/>
                <w:lang w:val="es-ES_tradnl"/>
              </w:rPr>
            </w:pPr>
            <w:r w:rsidRPr="00760EB9">
              <w:rPr>
                <w:sz w:val="20"/>
                <w:lang w:val="es-ES_tradnl"/>
              </w:rPr>
              <w:t>18.</w:t>
            </w:r>
            <w:r w:rsidRPr="00760EB9">
              <w:rPr>
                <w:sz w:val="20"/>
                <w:lang w:val="es-ES_tradnl"/>
              </w:rPr>
              <w:tab/>
              <w:t>C</w:t>
            </w:r>
            <w:r w:rsidRPr="00760EB9">
              <w:rPr>
                <w:sz w:val="20"/>
                <w:vertAlign w:val="subscript"/>
                <w:lang w:val="es-ES_tradnl"/>
              </w:rPr>
              <w:t>0</w:t>
            </w:r>
            <w:r w:rsidRPr="00760EB9">
              <w:rPr>
                <w:sz w:val="20"/>
                <w:lang w:val="es-ES_tradnl"/>
              </w:rPr>
              <w:t>/N</w:t>
            </w:r>
            <w:r w:rsidRPr="00760EB9">
              <w:rPr>
                <w:sz w:val="20"/>
                <w:vertAlign w:val="subscript"/>
                <w:lang w:val="es-ES_tradnl"/>
              </w:rPr>
              <w:t>0</w:t>
            </w:r>
            <w:r w:rsidRPr="00760EB9">
              <w:rPr>
                <w:sz w:val="20"/>
                <w:lang w:val="es-ES_tradnl"/>
              </w:rPr>
              <w:t xml:space="preserve"> mínima (dB)</w:t>
            </w:r>
          </w:p>
        </w:tc>
        <w:tc>
          <w:tcPr>
            <w:tcW w:w="505"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7</w:t>
            </w:r>
          </w:p>
        </w:tc>
        <w:tc>
          <w:tcPr>
            <w:tcW w:w="423"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12</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12</w:t>
            </w:r>
          </w:p>
        </w:tc>
        <w:tc>
          <w:tcPr>
            <w:tcW w:w="648"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12</w:t>
            </w:r>
          </w:p>
        </w:tc>
        <w:tc>
          <w:tcPr>
            <w:tcW w:w="49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7</w:t>
            </w:r>
          </w:p>
        </w:tc>
        <w:tc>
          <w:tcPr>
            <w:tcW w:w="430"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12</w:t>
            </w:r>
          </w:p>
        </w:tc>
      </w:tr>
      <w:tr w:rsidR="00F640E3" w:rsidRPr="00760EB9" w:rsidTr="0002636C">
        <w:trPr>
          <w:jc w:val="center"/>
        </w:trPr>
        <w:tc>
          <w:tcPr>
            <w:tcW w:w="1670" w:type="pct"/>
            <w:tcBorders>
              <w:top w:val="single" w:sz="4" w:space="0" w:color="auto"/>
              <w:left w:val="single" w:sz="4" w:space="0" w:color="auto"/>
              <w:bottom w:val="single" w:sz="4" w:space="0" w:color="auto"/>
              <w:right w:val="single" w:sz="4" w:space="0" w:color="auto"/>
            </w:tcBorders>
          </w:tcPr>
          <w:p w:rsidR="00F640E3" w:rsidRPr="00760EB9" w:rsidRDefault="00F640E3" w:rsidP="003F298E">
            <w:pPr>
              <w:pStyle w:val="Tabletext"/>
              <w:ind w:left="284" w:hanging="284"/>
              <w:jc w:val="left"/>
              <w:rPr>
                <w:sz w:val="20"/>
                <w:lang w:val="es-ES_tradnl"/>
              </w:rPr>
            </w:pPr>
            <w:r w:rsidRPr="00760EB9">
              <w:rPr>
                <w:sz w:val="20"/>
                <w:lang w:val="es-ES_tradnl"/>
              </w:rPr>
              <w:t>19.</w:t>
            </w:r>
            <w:r w:rsidRPr="00760EB9">
              <w:rPr>
                <w:sz w:val="20"/>
                <w:lang w:val="es-ES_tradnl"/>
              </w:rPr>
              <w:tab/>
              <w:t>C</w:t>
            </w:r>
            <w:r w:rsidRPr="00760EB9">
              <w:rPr>
                <w:sz w:val="20"/>
                <w:vertAlign w:val="subscript"/>
                <w:lang w:val="es-ES_tradnl"/>
              </w:rPr>
              <w:t>0</w:t>
            </w:r>
            <w:r w:rsidRPr="00760EB9">
              <w:rPr>
                <w:sz w:val="20"/>
                <w:lang w:val="es-ES_tradnl"/>
              </w:rPr>
              <w:t>/N</w:t>
            </w:r>
            <w:r w:rsidRPr="00760EB9">
              <w:rPr>
                <w:sz w:val="20"/>
                <w:vertAlign w:val="subscript"/>
                <w:lang w:val="es-ES_tradnl"/>
              </w:rPr>
              <w:t>0</w:t>
            </w:r>
            <w:r w:rsidRPr="00760EB9">
              <w:rPr>
                <w:sz w:val="20"/>
                <w:lang w:val="es-ES_tradnl"/>
              </w:rPr>
              <w:t xml:space="preserve"> efectiva para el vuelo (dB)</w:t>
            </w:r>
          </w:p>
        </w:tc>
        <w:tc>
          <w:tcPr>
            <w:tcW w:w="928"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13,6</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12,6</w:t>
            </w:r>
          </w:p>
        </w:tc>
        <w:tc>
          <w:tcPr>
            <w:tcW w:w="648"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14,1</w:t>
            </w:r>
          </w:p>
        </w:tc>
        <w:tc>
          <w:tcPr>
            <w:tcW w:w="927" w:type="pct"/>
            <w:gridSpan w:val="2"/>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25,8</w:t>
            </w:r>
          </w:p>
        </w:tc>
      </w:tr>
      <w:tr w:rsidR="00F640E3" w:rsidRPr="00760EB9" w:rsidTr="0002636C">
        <w:trPr>
          <w:jc w:val="center"/>
        </w:trPr>
        <w:tc>
          <w:tcPr>
            <w:tcW w:w="1670" w:type="pct"/>
            <w:tcBorders>
              <w:top w:val="single" w:sz="4" w:space="0" w:color="auto"/>
              <w:left w:val="single" w:sz="4" w:space="0" w:color="auto"/>
              <w:bottom w:val="single" w:sz="4" w:space="0" w:color="auto"/>
              <w:right w:val="single" w:sz="4" w:space="0" w:color="auto"/>
            </w:tcBorders>
          </w:tcPr>
          <w:p w:rsidR="00F640E3" w:rsidRPr="00760EB9" w:rsidRDefault="00F640E3" w:rsidP="00312328">
            <w:pPr>
              <w:pStyle w:val="Tabletext"/>
              <w:ind w:left="284" w:hanging="284"/>
              <w:jc w:val="left"/>
              <w:rPr>
                <w:sz w:val="20"/>
                <w:lang w:val="es-ES_tradnl"/>
              </w:rPr>
            </w:pPr>
            <w:r w:rsidRPr="00760EB9">
              <w:rPr>
                <w:sz w:val="20"/>
                <w:lang w:val="es-ES_tradnl"/>
              </w:rPr>
              <w:t>20.</w:t>
            </w:r>
            <w:r w:rsidRPr="00760EB9">
              <w:rPr>
                <w:sz w:val="20"/>
                <w:lang w:val="es-ES_tradnl"/>
              </w:rPr>
              <w:tab/>
              <w:t>Margen (dB)</w:t>
            </w:r>
          </w:p>
        </w:tc>
        <w:tc>
          <w:tcPr>
            <w:tcW w:w="505"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5,6</w:t>
            </w:r>
          </w:p>
        </w:tc>
        <w:tc>
          <w:tcPr>
            <w:tcW w:w="423"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1,6</w:t>
            </w:r>
          </w:p>
        </w:tc>
        <w:tc>
          <w:tcPr>
            <w:tcW w:w="82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0,6</w:t>
            </w:r>
          </w:p>
        </w:tc>
        <w:tc>
          <w:tcPr>
            <w:tcW w:w="648"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2,1</w:t>
            </w:r>
          </w:p>
        </w:tc>
        <w:tc>
          <w:tcPr>
            <w:tcW w:w="497"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18,9</w:t>
            </w:r>
          </w:p>
        </w:tc>
        <w:tc>
          <w:tcPr>
            <w:tcW w:w="430" w:type="pct"/>
            <w:tcBorders>
              <w:top w:val="single" w:sz="4" w:space="0" w:color="auto"/>
              <w:left w:val="single" w:sz="4" w:space="0" w:color="auto"/>
              <w:bottom w:val="single" w:sz="4" w:space="0" w:color="auto"/>
              <w:right w:val="single" w:sz="4" w:space="0" w:color="auto"/>
            </w:tcBorders>
          </w:tcPr>
          <w:p w:rsidR="00F640E3" w:rsidRPr="00760EB9" w:rsidRDefault="00F640E3" w:rsidP="00EF6ABC">
            <w:pPr>
              <w:pStyle w:val="Tabletext"/>
              <w:jc w:val="center"/>
              <w:rPr>
                <w:sz w:val="20"/>
                <w:lang w:val="es-ES_tradnl"/>
              </w:rPr>
            </w:pPr>
            <w:r w:rsidRPr="00760EB9">
              <w:rPr>
                <w:sz w:val="20"/>
                <w:lang w:val="es-ES_tradnl"/>
              </w:rPr>
              <w:t>13,8</w:t>
            </w:r>
          </w:p>
        </w:tc>
      </w:tr>
    </w:tbl>
    <w:p w:rsidR="00F640E3" w:rsidRPr="00760EB9" w:rsidRDefault="00F640E3" w:rsidP="00312328">
      <w:pPr>
        <w:pStyle w:val="Tablefin"/>
        <w:rPr>
          <w:sz w:val="10"/>
          <w:szCs w:val="10"/>
          <w:lang w:val="es-ES_tradnl"/>
        </w:rPr>
      </w:pPr>
    </w:p>
    <w:p w:rsidR="00070632" w:rsidRDefault="00070632" w:rsidP="00070632">
      <w:pPr>
        <w:rPr>
          <w:lang w:val="es-ES_tradnl"/>
        </w:rPr>
      </w:pPr>
      <w:bookmarkStart w:id="6" w:name="_Toc393258017"/>
    </w:p>
    <w:p w:rsidR="00F640E3" w:rsidRPr="00760EB9" w:rsidRDefault="00F640E3" w:rsidP="00312328">
      <w:pPr>
        <w:pStyle w:val="TableNo"/>
        <w:rPr>
          <w:lang w:val="es-ES_tradnl"/>
        </w:rPr>
      </w:pPr>
      <w:r w:rsidRPr="00760EB9">
        <w:rPr>
          <w:lang w:val="es-ES_tradnl"/>
        </w:rPr>
        <w:t>CUADRO 5</w:t>
      </w:r>
    </w:p>
    <w:p w:rsidR="00F640E3" w:rsidRPr="00760EB9" w:rsidRDefault="00F640E3" w:rsidP="00E80E4D">
      <w:pPr>
        <w:pStyle w:val="Tabletitle"/>
        <w:rPr>
          <w:lang w:val="es-ES_tradnl"/>
        </w:rPr>
      </w:pPr>
      <w:r w:rsidRPr="00760EB9">
        <w:rPr>
          <w:lang w:val="es-ES_tradnl"/>
        </w:rPr>
        <w:t>Cálculos del balance del enlace de los sistemas de ayudas a la meteorología</w:t>
      </w:r>
      <w:r w:rsidRPr="00760EB9">
        <w:rPr>
          <w:lang w:val="es-ES_tradnl"/>
        </w:rPr>
        <w:br/>
        <w:t>que funcionan en la banda 1 668,4-1 700 MHz</w:t>
      </w:r>
    </w:p>
    <w:tbl>
      <w:tblPr>
        <w:tblW w:w="9639" w:type="dxa"/>
        <w:jc w:val="center"/>
        <w:tblBorders>
          <w:top w:val="single" w:sz="4" w:space="0" w:color="auto"/>
          <w:left w:val="single" w:sz="4" w:space="0" w:color="auto"/>
          <w:bottom w:val="single" w:sz="6" w:space="0" w:color="auto"/>
          <w:right w:val="single" w:sz="4" w:space="0" w:color="auto"/>
          <w:insideH w:val="single" w:sz="4" w:space="0" w:color="auto"/>
          <w:insideV w:val="single" w:sz="4" w:space="0" w:color="auto"/>
        </w:tblBorders>
        <w:tblLook w:val="0000"/>
      </w:tblPr>
      <w:tblGrid>
        <w:gridCol w:w="6063"/>
        <w:gridCol w:w="972"/>
        <w:gridCol w:w="816"/>
        <w:gridCol w:w="972"/>
        <w:gridCol w:w="816"/>
      </w:tblGrid>
      <w:tr w:rsidR="00F640E3" w:rsidRPr="00760EB9" w:rsidTr="00125AEB">
        <w:trPr>
          <w:jc w:val="center"/>
        </w:trPr>
        <w:tc>
          <w:tcPr>
            <w:tcW w:w="3197" w:type="pct"/>
          </w:tcPr>
          <w:p w:rsidR="00F640E3" w:rsidRPr="00760EB9" w:rsidRDefault="00F640E3" w:rsidP="00125AEB">
            <w:pPr>
              <w:pStyle w:val="Tablehead"/>
              <w:spacing w:before="40" w:after="40"/>
              <w:jc w:val="left"/>
              <w:rPr>
                <w:sz w:val="20"/>
                <w:lang w:val="es-ES_tradnl"/>
              </w:rPr>
            </w:pPr>
          </w:p>
        </w:tc>
        <w:tc>
          <w:tcPr>
            <w:tcW w:w="928" w:type="pct"/>
            <w:gridSpan w:val="2"/>
          </w:tcPr>
          <w:p w:rsidR="00F640E3" w:rsidRPr="00760EB9" w:rsidRDefault="00F640E3" w:rsidP="00125AEB">
            <w:pPr>
              <w:pStyle w:val="Tablehead"/>
              <w:spacing w:before="40" w:after="40"/>
              <w:rPr>
                <w:sz w:val="20"/>
                <w:lang w:val="es-ES_tradnl"/>
              </w:rPr>
            </w:pPr>
            <w:r w:rsidRPr="00760EB9">
              <w:rPr>
                <w:sz w:val="20"/>
                <w:lang w:val="es-ES_tradnl"/>
              </w:rPr>
              <w:t>Sistema RDF</w:t>
            </w:r>
          </w:p>
        </w:tc>
        <w:tc>
          <w:tcPr>
            <w:tcW w:w="875" w:type="pct"/>
            <w:gridSpan w:val="2"/>
          </w:tcPr>
          <w:p w:rsidR="00F640E3" w:rsidRPr="00760EB9" w:rsidRDefault="00F640E3" w:rsidP="00125AEB">
            <w:pPr>
              <w:pStyle w:val="Tablehead"/>
              <w:spacing w:before="40" w:after="40"/>
              <w:rPr>
                <w:sz w:val="20"/>
                <w:lang w:val="es-ES_tradnl"/>
              </w:rPr>
            </w:pPr>
            <w:r w:rsidRPr="00760EB9">
              <w:rPr>
                <w:sz w:val="20"/>
                <w:lang w:val="es-ES_tradnl"/>
              </w:rPr>
              <w:t>Sistema GPS</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Tipo de modulación</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MA</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MF</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Gama de frecuencias (MHz)</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1 668,4-1 700</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1 675-1 683</w:t>
            </w:r>
          </w:p>
        </w:tc>
      </w:tr>
      <w:tr w:rsidR="00F640E3" w:rsidRPr="00760EB9" w:rsidTr="00125AEB">
        <w:trPr>
          <w:jc w:val="center"/>
        </w:trPr>
        <w:tc>
          <w:tcPr>
            <w:tcW w:w="3197" w:type="pct"/>
          </w:tcPr>
          <w:p w:rsidR="00F640E3" w:rsidRPr="00760EB9" w:rsidRDefault="00F640E3" w:rsidP="00DB2DDC">
            <w:pPr>
              <w:pStyle w:val="Tabletext"/>
              <w:jc w:val="left"/>
              <w:rPr>
                <w:sz w:val="20"/>
                <w:lang w:val="es-ES_tradnl"/>
              </w:rPr>
            </w:pPr>
            <w:r w:rsidRPr="00760EB9">
              <w:rPr>
                <w:sz w:val="20"/>
                <w:lang w:val="es-ES_tradnl"/>
              </w:rPr>
              <w:t>Porcentaje de tiempo en que no se sobrepasa la calidad</w:t>
            </w:r>
            <w:r w:rsidR="006775DA">
              <w:rPr>
                <w:sz w:val="20"/>
                <w:lang w:val="es-ES_tradnl"/>
              </w:rPr>
              <w:t xml:space="preserve"> </w:t>
            </w:r>
            <w:r w:rsidRPr="00760EB9">
              <w:rPr>
                <w:sz w:val="20"/>
                <w:lang w:val="es-ES_tradnl"/>
              </w:rPr>
              <w:t>de funcionamiento (%)</w:t>
            </w:r>
          </w:p>
        </w:tc>
        <w:tc>
          <w:tcPr>
            <w:tcW w:w="492" w:type="pct"/>
          </w:tcPr>
          <w:p w:rsidR="00F640E3" w:rsidRPr="00760EB9" w:rsidRDefault="00F640E3" w:rsidP="00125AEB">
            <w:pPr>
              <w:pStyle w:val="Tabletext"/>
              <w:jc w:val="center"/>
              <w:rPr>
                <w:sz w:val="20"/>
                <w:lang w:val="es-ES_tradnl"/>
              </w:rPr>
            </w:pPr>
            <w:r w:rsidRPr="00760EB9">
              <w:rPr>
                <w:sz w:val="20"/>
                <w:lang w:val="es-ES_tradnl"/>
              </w:rPr>
              <w:t>0,02</w:t>
            </w:r>
            <w:r w:rsidRPr="00760EB9">
              <w:rPr>
                <w:sz w:val="20"/>
                <w:lang w:val="es-ES_tradnl"/>
              </w:rPr>
              <w:br/>
              <w:t>pérdida</w:t>
            </w:r>
            <w:r w:rsidRPr="00760EB9">
              <w:rPr>
                <w:sz w:val="20"/>
                <w:lang w:val="es-ES_tradnl"/>
              </w:rPr>
              <w:br/>
              <w:t>del enganche</w:t>
            </w:r>
          </w:p>
        </w:tc>
        <w:tc>
          <w:tcPr>
            <w:tcW w:w="436" w:type="pct"/>
          </w:tcPr>
          <w:p w:rsidR="00F640E3" w:rsidRPr="00760EB9" w:rsidRDefault="00F640E3" w:rsidP="00125AEB">
            <w:pPr>
              <w:pStyle w:val="Tabletext"/>
              <w:jc w:val="center"/>
              <w:rPr>
                <w:sz w:val="20"/>
                <w:lang w:val="es-ES_tradnl"/>
              </w:rPr>
            </w:pPr>
            <w:r w:rsidRPr="00760EB9">
              <w:rPr>
                <w:sz w:val="20"/>
                <w:lang w:val="es-ES_tradnl"/>
              </w:rPr>
              <w:t>0,8</w:t>
            </w:r>
            <w:r w:rsidRPr="00760EB9">
              <w:rPr>
                <w:sz w:val="20"/>
                <w:lang w:val="es-ES_tradnl"/>
              </w:rPr>
              <w:br/>
              <w:t>pérdida de</w:t>
            </w:r>
            <w:r w:rsidRPr="00760EB9">
              <w:rPr>
                <w:sz w:val="20"/>
                <w:lang w:val="es-ES_tradnl"/>
              </w:rPr>
              <w:br/>
              <w:t>datos</w:t>
            </w:r>
          </w:p>
        </w:tc>
        <w:tc>
          <w:tcPr>
            <w:tcW w:w="441" w:type="pct"/>
          </w:tcPr>
          <w:p w:rsidR="00F640E3" w:rsidRPr="00760EB9" w:rsidRDefault="00F640E3" w:rsidP="00125AEB">
            <w:pPr>
              <w:pStyle w:val="Tabletext"/>
              <w:jc w:val="center"/>
              <w:rPr>
                <w:sz w:val="20"/>
                <w:lang w:val="es-ES_tradnl"/>
              </w:rPr>
            </w:pPr>
            <w:r w:rsidRPr="00760EB9">
              <w:rPr>
                <w:sz w:val="20"/>
                <w:lang w:val="es-ES_tradnl"/>
              </w:rPr>
              <w:t>0,025</w:t>
            </w:r>
            <w:r w:rsidRPr="00760EB9">
              <w:rPr>
                <w:sz w:val="20"/>
                <w:lang w:val="es-ES_tradnl"/>
              </w:rPr>
              <w:br/>
              <w:t>pérdida de enganche</w:t>
            </w:r>
          </w:p>
        </w:tc>
        <w:tc>
          <w:tcPr>
            <w:tcW w:w="434" w:type="pct"/>
          </w:tcPr>
          <w:p w:rsidR="00F640E3" w:rsidRPr="00760EB9" w:rsidRDefault="00F640E3" w:rsidP="00125AEB">
            <w:pPr>
              <w:pStyle w:val="Tabletext"/>
              <w:jc w:val="center"/>
              <w:rPr>
                <w:sz w:val="20"/>
                <w:lang w:val="es-ES_tradnl"/>
              </w:rPr>
            </w:pPr>
            <w:r w:rsidRPr="00760EB9">
              <w:rPr>
                <w:sz w:val="20"/>
                <w:lang w:val="es-ES_tradnl"/>
              </w:rPr>
              <w:t>1,25</w:t>
            </w:r>
            <w:r w:rsidRPr="00760EB9">
              <w:rPr>
                <w:sz w:val="20"/>
                <w:lang w:val="es-ES_tradnl"/>
              </w:rPr>
              <w:br/>
              <w:t>pérdida de</w:t>
            </w:r>
            <w:r w:rsidRPr="00760EB9">
              <w:rPr>
                <w:sz w:val="20"/>
                <w:lang w:val="es-ES_tradnl"/>
              </w:rPr>
              <w:br/>
              <w:t>datos</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1.</w:t>
            </w:r>
            <w:r w:rsidRPr="00760EB9">
              <w:rPr>
                <w:sz w:val="20"/>
                <w:lang w:val="es-ES_tradnl"/>
              </w:rPr>
              <w:tab/>
              <w:t>Potencia de salida del transmisor (dBW)</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–6,0</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–5,0</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2.</w:t>
            </w:r>
            <w:r w:rsidRPr="00760EB9">
              <w:rPr>
                <w:sz w:val="20"/>
                <w:lang w:val="es-ES_tradnl"/>
              </w:rPr>
              <w:tab/>
              <w:t>Ganancia media de la antena (dBi)</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2,0</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–2,0</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3.</w:t>
            </w:r>
            <w:r w:rsidRPr="00760EB9">
              <w:rPr>
                <w:sz w:val="20"/>
                <w:lang w:val="es-ES_tradnl"/>
              </w:rPr>
              <w:tab/>
              <w:t>p.i.r.e. del transmisor (dBW)</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–4,0</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–3,0</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4.</w:t>
            </w:r>
            <w:r w:rsidRPr="00760EB9">
              <w:rPr>
                <w:sz w:val="20"/>
                <w:lang w:val="es-ES_tradnl"/>
              </w:rPr>
              <w:tab/>
              <w:t>Longitud máxima del enlace (km)</w:t>
            </w:r>
          </w:p>
        </w:tc>
        <w:tc>
          <w:tcPr>
            <w:tcW w:w="1803" w:type="pct"/>
            <w:gridSpan w:val="4"/>
          </w:tcPr>
          <w:p w:rsidR="00F640E3" w:rsidRPr="00760EB9" w:rsidRDefault="00F640E3" w:rsidP="00125AEB">
            <w:pPr>
              <w:pStyle w:val="Tabletext"/>
              <w:jc w:val="center"/>
              <w:rPr>
                <w:sz w:val="20"/>
                <w:lang w:val="es-ES_tradnl"/>
              </w:rPr>
            </w:pPr>
            <w:r w:rsidRPr="00760EB9">
              <w:rPr>
                <w:sz w:val="20"/>
                <w:lang w:val="es-ES_tradnl"/>
              </w:rPr>
              <w:t>250</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5.</w:t>
            </w:r>
            <w:r w:rsidRPr="00760EB9">
              <w:rPr>
                <w:sz w:val="20"/>
                <w:lang w:val="es-ES_tradnl"/>
              </w:rPr>
              <w:tab/>
              <w:t>Pérdidas del trayecto en el espacio libre (dB)</w:t>
            </w:r>
          </w:p>
        </w:tc>
        <w:tc>
          <w:tcPr>
            <w:tcW w:w="1803" w:type="pct"/>
            <w:gridSpan w:val="4"/>
          </w:tcPr>
          <w:p w:rsidR="00F640E3" w:rsidRPr="00760EB9" w:rsidRDefault="00F640E3" w:rsidP="00125AEB">
            <w:pPr>
              <w:pStyle w:val="Tabletext"/>
              <w:jc w:val="center"/>
              <w:rPr>
                <w:sz w:val="20"/>
                <w:lang w:val="es-ES_tradnl"/>
              </w:rPr>
            </w:pPr>
            <w:r w:rsidRPr="00760EB9">
              <w:rPr>
                <w:sz w:val="20"/>
                <w:lang w:val="es-ES_tradnl"/>
              </w:rPr>
              <w:t>144,90</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6.</w:t>
            </w:r>
            <w:r w:rsidRPr="00760EB9">
              <w:rPr>
                <w:sz w:val="20"/>
                <w:lang w:val="es-ES_tradnl"/>
              </w:rPr>
              <w:tab/>
              <w:t>Pérdidas en exceso del trayecto (lluvia, desvanecimiento, etc.) (dB)</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2,0</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5,0</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7.</w:t>
            </w:r>
            <w:r w:rsidRPr="00760EB9">
              <w:rPr>
                <w:sz w:val="20"/>
                <w:lang w:val="es-ES_tradnl"/>
              </w:rPr>
              <w:tab/>
              <w:t>Ganancia de la antena de la estación en tierra (dBi)</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28</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26</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8.</w:t>
            </w:r>
            <w:r w:rsidRPr="00760EB9">
              <w:rPr>
                <w:sz w:val="20"/>
                <w:lang w:val="es-ES_tradnl"/>
              </w:rPr>
              <w:tab/>
              <w:t>Error de puntería de la antena de la estación en tierra (dB)</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0,5</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0,0</w:t>
            </w:r>
          </w:p>
        </w:tc>
      </w:tr>
      <w:tr w:rsidR="00F640E3" w:rsidRPr="00760EB9" w:rsidTr="00125AEB">
        <w:trPr>
          <w:jc w:val="center"/>
        </w:trPr>
        <w:tc>
          <w:tcPr>
            <w:tcW w:w="3197" w:type="pct"/>
          </w:tcPr>
          <w:p w:rsidR="00F640E3" w:rsidRPr="00760EB9" w:rsidRDefault="00F640E3" w:rsidP="0002636C">
            <w:pPr>
              <w:pStyle w:val="Tabletext"/>
              <w:ind w:left="284" w:hanging="284"/>
              <w:jc w:val="left"/>
              <w:rPr>
                <w:sz w:val="20"/>
                <w:lang w:val="es-ES_tradnl"/>
              </w:rPr>
            </w:pPr>
            <w:r w:rsidRPr="00760EB9">
              <w:rPr>
                <w:sz w:val="20"/>
                <w:lang w:val="es-ES_tradnl"/>
              </w:rPr>
              <w:t>9.</w:t>
            </w:r>
            <w:r w:rsidRPr="00760EB9">
              <w:rPr>
                <w:sz w:val="20"/>
                <w:lang w:val="es-ES_tradnl"/>
              </w:rPr>
              <w:tab/>
              <w:t>Pérdidas del sistema receptor (alimentación de la antena, cables,</w:t>
            </w:r>
            <w:r w:rsidR="0002636C">
              <w:rPr>
                <w:sz w:val="20"/>
                <w:lang w:val="es-ES_tradnl"/>
              </w:rPr>
              <w:t xml:space="preserve"> </w:t>
            </w:r>
            <w:r w:rsidRPr="00760EB9">
              <w:rPr>
                <w:sz w:val="20"/>
                <w:lang w:val="es-ES_tradnl"/>
              </w:rPr>
              <w:t>etc.) (dB)</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3,0</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0,5</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10.</w:t>
            </w:r>
            <w:r w:rsidRPr="00760EB9">
              <w:rPr>
                <w:sz w:val="20"/>
                <w:lang w:val="es-ES_tradnl"/>
              </w:rPr>
              <w:tab/>
              <w:t>Pérdidas por desadaptación de polarización (dB)</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0,5</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3</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11.</w:t>
            </w:r>
            <w:r w:rsidRPr="00760EB9">
              <w:rPr>
                <w:sz w:val="20"/>
                <w:lang w:val="es-ES_tradnl"/>
              </w:rPr>
              <w:tab/>
              <w:t>Potencia de señal recibida (dBW)</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–126,9</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–130,4</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12.</w:t>
            </w:r>
            <w:r w:rsidRPr="00760EB9">
              <w:rPr>
                <w:sz w:val="20"/>
                <w:lang w:val="es-ES_tradnl"/>
              </w:rPr>
              <w:tab/>
              <w:t>Anchura de banda de referencia del receptor (kHz)</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1 300</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150</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13.</w:t>
            </w:r>
            <w:r w:rsidRPr="00760EB9">
              <w:rPr>
                <w:sz w:val="20"/>
                <w:lang w:val="es-ES_tradnl"/>
              </w:rPr>
              <w:tab/>
              <w:t>Anchura de banda de referencia (dBHz)</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61,1</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52</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14.</w:t>
            </w:r>
            <w:r w:rsidRPr="00760EB9">
              <w:rPr>
                <w:sz w:val="20"/>
                <w:lang w:val="es-ES_tradnl"/>
              </w:rPr>
              <w:tab/>
              <w:t xml:space="preserve">Energía recibida por Hz, </w:t>
            </w:r>
            <w:r w:rsidRPr="00760EB9">
              <w:rPr>
                <w:i/>
                <w:iCs/>
                <w:sz w:val="20"/>
                <w:lang w:val="es-ES_tradnl"/>
              </w:rPr>
              <w:t>C</w:t>
            </w:r>
            <w:r w:rsidRPr="00760EB9">
              <w:rPr>
                <w:sz w:val="20"/>
                <w:vertAlign w:val="subscript"/>
                <w:lang w:val="es-ES_tradnl"/>
              </w:rPr>
              <w:t>0</w:t>
            </w:r>
            <w:r w:rsidRPr="00760EB9">
              <w:rPr>
                <w:sz w:val="20"/>
                <w:lang w:val="es-ES_tradnl"/>
              </w:rPr>
              <w:t xml:space="preserve"> (dB(W/Hz))</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–188,0</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–182,4</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15.</w:t>
            </w:r>
            <w:r w:rsidRPr="00760EB9">
              <w:rPr>
                <w:sz w:val="20"/>
                <w:lang w:val="es-ES_tradnl"/>
              </w:rPr>
              <w:tab/>
              <w:t>Temperatura de ruido del sistema receptor (K)</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738</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1 000</w:t>
            </w:r>
          </w:p>
        </w:tc>
      </w:tr>
      <w:tr w:rsidR="00F640E3" w:rsidRPr="00760EB9" w:rsidTr="00125AEB">
        <w:trPr>
          <w:jc w:val="center"/>
        </w:trPr>
        <w:tc>
          <w:tcPr>
            <w:tcW w:w="3197" w:type="pct"/>
          </w:tcPr>
          <w:p w:rsidR="00F640E3" w:rsidRPr="00760EB9" w:rsidRDefault="00664AA1" w:rsidP="00125AEB">
            <w:pPr>
              <w:pStyle w:val="Tabletext"/>
              <w:jc w:val="left"/>
              <w:rPr>
                <w:sz w:val="20"/>
                <w:lang w:val="es-ES_tradnl"/>
              </w:rPr>
            </w:pPr>
            <w:r>
              <w:rPr>
                <w:sz w:val="20"/>
                <w:lang w:val="es-ES_tradnl"/>
              </w:rPr>
              <w:t>16.</w:t>
            </w:r>
            <w:r>
              <w:rPr>
                <w:sz w:val="20"/>
                <w:lang w:val="es-ES_tradnl"/>
              </w:rPr>
              <w:tab/>
            </w:r>
            <w:r w:rsidR="00F640E3" w:rsidRPr="00760EB9">
              <w:rPr>
                <w:sz w:val="20"/>
                <w:lang w:val="es-ES_tradnl"/>
              </w:rPr>
              <w:t>Potencia de ruido del sistema receptor (dBW)</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–168,7</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–146,8</w:t>
            </w:r>
          </w:p>
        </w:tc>
      </w:tr>
      <w:tr w:rsidR="00F640E3" w:rsidRPr="00760EB9" w:rsidTr="00125AEB">
        <w:trPr>
          <w:jc w:val="center"/>
        </w:trPr>
        <w:tc>
          <w:tcPr>
            <w:tcW w:w="3197" w:type="pct"/>
          </w:tcPr>
          <w:p w:rsidR="00F640E3" w:rsidRPr="00760EB9" w:rsidRDefault="00F640E3" w:rsidP="006775DA">
            <w:pPr>
              <w:pStyle w:val="Tabletext"/>
              <w:jc w:val="left"/>
              <w:rPr>
                <w:sz w:val="20"/>
                <w:lang w:val="es-ES_tradnl"/>
              </w:rPr>
            </w:pPr>
            <w:r w:rsidRPr="00760EB9">
              <w:rPr>
                <w:sz w:val="20"/>
                <w:lang w:val="es-ES_tradnl"/>
              </w:rPr>
              <w:t>17.</w:t>
            </w:r>
            <w:r w:rsidRPr="00760EB9">
              <w:rPr>
                <w:sz w:val="20"/>
                <w:lang w:val="es-ES_tradnl"/>
              </w:rPr>
              <w:tab/>
              <w:t>Densidad espectral de ruido del receptor,</w:t>
            </w:r>
            <w:r w:rsidR="006775DA">
              <w:rPr>
                <w:sz w:val="20"/>
                <w:lang w:val="es-ES_tradnl"/>
              </w:rPr>
              <w:t xml:space="preserve"> </w:t>
            </w:r>
            <w:r w:rsidRPr="00760EB9">
              <w:rPr>
                <w:i/>
                <w:iCs/>
                <w:sz w:val="20"/>
                <w:lang w:val="es-ES_tradnl"/>
              </w:rPr>
              <w:t>N</w:t>
            </w:r>
            <w:r w:rsidRPr="00760EB9">
              <w:rPr>
                <w:sz w:val="20"/>
                <w:vertAlign w:val="subscript"/>
                <w:lang w:val="es-ES_tradnl"/>
              </w:rPr>
              <w:t>0</w:t>
            </w:r>
            <w:r w:rsidRPr="00760EB9">
              <w:rPr>
                <w:sz w:val="20"/>
                <w:lang w:val="es-ES_tradnl"/>
              </w:rPr>
              <w:t xml:space="preserve"> (dB(W/Hz))</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–200,5</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–197,4</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18.</w:t>
            </w:r>
            <w:r w:rsidRPr="00760EB9">
              <w:rPr>
                <w:sz w:val="20"/>
                <w:lang w:val="es-ES_tradnl"/>
              </w:rPr>
              <w:tab/>
            </w:r>
            <w:r w:rsidRPr="00760EB9">
              <w:rPr>
                <w:i/>
                <w:iCs/>
                <w:sz w:val="20"/>
                <w:lang w:val="es-ES_tradnl"/>
              </w:rPr>
              <w:t>C</w:t>
            </w:r>
            <w:r w:rsidRPr="00760EB9">
              <w:rPr>
                <w:sz w:val="20"/>
                <w:vertAlign w:val="subscript"/>
                <w:lang w:val="es-ES_tradnl"/>
              </w:rPr>
              <w:t>0</w:t>
            </w:r>
            <w:r w:rsidRPr="00760EB9">
              <w:rPr>
                <w:sz w:val="20"/>
                <w:lang w:val="es-ES_tradnl"/>
              </w:rPr>
              <w:t>/</w:t>
            </w:r>
            <w:r w:rsidRPr="00760EB9">
              <w:rPr>
                <w:i/>
                <w:iCs/>
                <w:sz w:val="20"/>
                <w:lang w:val="es-ES_tradnl"/>
              </w:rPr>
              <w:t>N</w:t>
            </w:r>
            <w:r w:rsidRPr="00760EB9">
              <w:rPr>
                <w:sz w:val="20"/>
                <w:vertAlign w:val="subscript"/>
                <w:lang w:val="es-ES_tradnl"/>
              </w:rPr>
              <w:t>0</w:t>
            </w:r>
            <w:r w:rsidRPr="00760EB9">
              <w:rPr>
                <w:sz w:val="20"/>
                <w:lang w:val="es-ES_tradnl"/>
              </w:rPr>
              <w:t xml:space="preserve"> mínima (dB)</w:t>
            </w:r>
          </w:p>
        </w:tc>
        <w:tc>
          <w:tcPr>
            <w:tcW w:w="492" w:type="pct"/>
          </w:tcPr>
          <w:p w:rsidR="00F640E3" w:rsidRPr="00760EB9" w:rsidRDefault="00F640E3" w:rsidP="00125AEB">
            <w:pPr>
              <w:pStyle w:val="Tabletext"/>
              <w:jc w:val="center"/>
              <w:rPr>
                <w:sz w:val="20"/>
                <w:lang w:val="es-ES_tradnl"/>
              </w:rPr>
            </w:pPr>
            <w:r w:rsidRPr="00760EB9">
              <w:rPr>
                <w:sz w:val="20"/>
                <w:lang w:val="es-ES_tradnl"/>
              </w:rPr>
              <w:t>7</w:t>
            </w:r>
          </w:p>
        </w:tc>
        <w:tc>
          <w:tcPr>
            <w:tcW w:w="436" w:type="pct"/>
          </w:tcPr>
          <w:p w:rsidR="00F640E3" w:rsidRPr="00760EB9" w:rsidRDefault="00F640E3" w:rsidP="00125AEB">
            <w:pPr>
              <w:pStyle w:val="Tabletext"/>
              <w:jc w:val="center"/>
              <w:rPr>
                <w:sz w:val="20"/>
                <w:lang w:val="es-ES_tradnl"/>
              </w:rPr>
            </w:pPr>
            <w:r w:rsidRPr="00760EB9">
              <w:rPr>
                <w:sz w:val="20"/>
                <w:lang w:val="es-ES_tradnl"/>
              </w:rPr>
              <w:t>12</w:t>
            </w:r>
          </w:p>
        </w:tc>
        <w:tc>
          <w:tcPr>
            <w:tcW w:w="441" w:type="pct"/>
          </w:tcPr>
          <w:p w:rsidR="00F640E3" w:rsidRPr="00760EB9" w:rsidRDefault="00F640E3" w:rsidP="00125AEB">
            <w:pPr>
              <w:pStyle w:val="Tabletext"/>
              <w:jc w:val="center"/>
              <w:rPr>
                <w:sz w:val="20"/>
                <w:lang w:val="es-ES_tradnl"/>
              </w:rPr>
            </w:pPr>
            <w:r w:rsidRPr="00760EB9">
              <w:rPr>
                <w:sz w:val="20"/>
                <w:lang w:val="es-ES_tradnl"/>
              </w:rPr>
              <w:t>6</w:t>
            </w:r>
          </w:p>
        </w:tc>
        <w:tc>
          <w:tcPr>
            <w:tcW w:w="434" w:type="pct"/>
          </w:tcPr>
          <w:p w:rsidR="00F640E3" w:rsidRPr="00760EB9" w:rsidRDefault="00F640E3" w:rsidP="00125AEB">
            <w:pPr>
              <w:pStyle w:val="Tabletext"/>
              <w:jc w:val="center"/>
              <w:rPr>
                <w:sz w:val="20"/>
                <w:lang w:val="es-ES_tradnl"/>
              </w:rPr>
            </w:pPr>
            <w:r w:rsidRPr="00760EB9">
              <w:rPr>
                <w:sz w:val="20"/>
                <w:lang w:val="es-ES_tradnl"/>
              </w:rPr>
              <w:t>12</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19.</w:t>
            </w:r>
            <w:r w:rsidRPr="00760EB9">
              <w:rPr>
                <w:sz w:val="20"/>
                <w:lang w:val="es-ES_tradnl"/>
              </w:rPr>
              <w:tab/>
            </w:r>
            <w:r w:rsidRPr="00760EB9">
              <w:rPr>
                <w:i/>
                <w:iCs/>
                <w:sz w:val="20"/>
                <w:lang w:val="es-ES_tradnl"/>
              </w:rPr>
              <w:t>C</w:t>
            </w:r>
            <w:r w:rsidRPr="00760EB9">
              <w:rPr>
                <w:sz w:val="20"/>
                <w:vertAlign w:val="subscript"/>
                <w:lang w:val="es-ES_tradnl"/>
              </w:rPr>
              <w:t>0</w:t>
            </w:r>
            <w:r w:rsidRPr="00760EB9">
              <w:rPr>
                <w:sz w:val="20"/>
                <w:lang w:val="es-ES_tradnl"/>
              </w:rPr>
              <w:t>/</w:t>
            </w:r>
            <w:r w:rsidRPr="00760EB9">
              <w:rPr>
                <w:i/>
                <w:iCs/>
                <w:sz w:val="20"/>
                <w:lang w:val="es-ES_tradnl"/>
              </w:rPr>
              <w:t>N</w:t>
            </w:r>
            <w:r w:rsidRPr="00760EB9">
              <w:rPr>
                <w:sz w:val="20"/>
                <w:vertAlign w:val="subscript"/>
                <w:lang w:val="es-ES_tradnl"/>
              </w:rPr>
              <w:t xml:space="preserve">0 </w:t>
            </w:r>
            <w:r w:rsidRPr="00760EB9">
              <w:rPr>
                <w:sz w:val="20"/>
                <w:lang w:val="es-ES_tradnl"/>
              </w:rPr>
              <w:t>efectiva para el vuelo (dB)</w:t>
            </w:r>
          </w:p>
        </w:tc>
        <w:tc>
          <w:tcPr>
            <w:tcW w:w="928" w:type="pct"/>
            <w:gridSpan w:val="2"/>
          </w:tcPr>
          <w:p w:rsidR="00F640E3" w:rsidRPr="00760EB9" w:rsidRDefault="00F640E3" w:rsidP="00125AEB">
            <w:pPr>
              <w:pStyle w:val="Tabletext"/>
              <w:jc w:val="center"/>
              <w:rPr>
                <w:sz w:val="20"/>
                <w:lang w:val="es-ES_tradnl"/>
              </w:rPr>
            </w:pPr>
            <w:r w:rsidRPr="00760EB9">
              <w:rPr>
                <w:sz w:val="20"/>
                <w:lang w:val="es-ES_tradnl"/>
              </w:rPr>
              <w:t>12,5</w:t>
            </w:r>
          </w:p>
        </w:tc>
        <w:tc>
          <w:tcPr>
            <w:tcW w:w="875" w:type="pct"/>
            <w:gridSpan w:val="2"/>
          </w:tcPr>
          <w:p w:rsidR="00F640E3" w:rsidRPr="00760EB9" w:rsidRDefault="00F640E3" w:rsidP="00125AEB">
            <w:pPr>
              <w:pStyle w:val="Tabletext"/>
              <w:jc w:val="center"/>
              <w:rPr>
                <w:sz w:val="20"/>
                <w:lang w:val="es-ES_tradnl"/>
              </w:rPr>
            </w:pPr>
            <w:r w:rsidRPr="00760EB9">
              <w:rPr>
                <w:sz w:val="20"/>
                <w:lang w:val="es-ES_tradnl"/>
              </w:rPr>
              <w:t>15</w:t>
            </w:r>
          </w:p>
        </w:tc>
      </w:tr>
      <w:tr w:rsidR="00F640E3" w:rsidRPr="00760EB9" w:rsidTr="00125AEB">
        <w:trPr>
          <w:jc w:val="center"/>
        </w:trPr>
        <w:tc>
          <w:tcPr>
            <w:tcW w:w="3197" w:type="pct"/>
          </w:tcPr>
          <w:p w:rsidR="00F640E3" w:rsidRPr="00760EB9" w:rsidRDefault="00F640E3" w:rsidP="00125AEB">
            <w:pPr>
              <w:pStyle w:val="Tabletext"/>
              <w:jc w:val="left"/>
              <w:rPr>
                <w:sz w:val="20"/>
                <w:lang w:val="es-ES_tradnl"/>
              </w:rPr>
            </w:pPr>
            <w:r w:rsidRPr="00760EB9">
              <w:rPr>
                <w:sz w:val="20"/>
                <w:lang w:val="es-ES_tradnl"/>
              </w:rPr>
              <w:t>20.</w:t>
            </w:r>
            <w:r w:rsidRPr="00760EB9">
              <w:rPr>
                <w:sz w:val="20"/>
                <w:lang w:val="es-ES_tradnl"/>
              </w:rPr>
              <w:tab/>
              <w:t>Margen (dB)</w:t>
            </w:r>
          </w:p>
        </w:tc>
        <w:tc>
          <w:tcPr>
            <w:tcW w:w="492" w:type="pct"/>
          </w:tcPr>
          <w:p w:rsidR="00F640E3" w:rsidRPr="00760EB9" w:rsidRDefault="00F640E3" w:rsidP="00125AEB">
            <w:pPr>
              <w:pStyle w:val="Tabletext"/>
              <w:jc w:val="center"/>
              <w:rPr>
                <w:sz w:val="20"/>
                <w:lang w:val="es-ES_tradnl"/>
              </w:rPr>
            </w:pPr>
            <w:r w:rsidRPr="00760EB9">
              <w:rPr>
                <w:sz w:val="20"/>
                <w:lang w:val="es-ES_tradnl"/>
              </w:rPr>
              <w:t>5,5</w:t>
            </w:r>
          </w:p>
        </w:tc>
        <w:tc>
          <w:tcPr>
            <w:tcW w:w="436" w:type="pct"/>
          </w:tcPr>
          <w:p w:rsidR="00F640E3" w:rsidRPr="00760EB9" w:rsidRDefault="00F640E3" w:rsidP="00125AEB">
            <w:pPr>
              <w:pStyle w:val="Tabletext"/>
              <w:jc w:val="center"/>
              <w:rPr>
                <w:sz w:val="20"/>
                <w:lang w:val="es-ES_tradnl"/>
              </w:rPr>
            </w:pPr>
            <w:r w:rsidRPr="00760EB9">
              <w:rPr>
                <w:sz w:val="20"/>
                <w:lang w:val="es-ES_tradnl"/>
              </w:rPr>
              <w:t>0,5</w:t>
            </w:r>
          </w:p>
        </w:tc>
        <w:tc>
          <w:tcPr>
            <w:tcW w:w="441" w:type="pct"/>
          </w:tcPr>
          <w:p w:rsidR="00F640E3" w:rsidRPr="00760EB9" w:rsidRDefault="00F640E3" w:rsidP="00125AEB">
            <w:pPr>
              <w:pStyle w:val="Tabletext"/>
              <w:jc w:val="center"/>
              <w:rPr>
                <w:sz w:val="20"/>
                <w:lang w:val="es-ES_tradnl"/>
              </w:rPr>
            </w:pPr>
            <w:r w:rsidRPr="00760EB9">
              <w:rPr>
                <w:sz w:val="20"/>
                <w:lang w:val="es-ES_tradnl"/>
              </w:rPr>
              <w:t>9,0</w:t>
            </w:r>
          </w:p>
        </w:tc>
        <w:tc>
          <w:tcPr>
            <w:tcW w:w="434" w:type="pct"/>
          </w:tcPr>
          <w:p w:rsidR="00F640E3" w:rsidRPr="00760EB9" w:rsidRDefault="00F640E3" w:rsidP="00125AEB">
            <w:pPr>
              <w:pStyle w:val="Tabletext"/>
              <w:jc w:val="center"/>
              <w:rPr>
                <w:sz w:val="20"/>
                <w:lang w:val="es-ES_tradnl"/>
              </w:rPr>
            </w:pPr>
            <w:r w:rsidRPr="00760EB9">
              <w:rPr>
                <w:sz w:val="20"/>
                <w:lang w:val="es-ES_tradnl"/>
              </w:rPr>
              <w:t>3,0</w:t>
            </w:r>
          </w:p>
        </w:tc>
      </w:tr>
    </w:tbl>
    <w:p w:rsidR="00F640E3" w:rsidRPr="00760EB9" w:rsidRDefault="00F640E3" w:rsidP="00E80E4D">
      <w:pPr>
        <w:pStyle w:val="Tablefin"/>
        <w:rPr>
          <w:lang w:val="es-ES_tradnl"/>
        </w:rPr>
      </w:pPr>
    </w:p>
    <w:p w:rsidR="00F640E3" w:rsidRPr="00760EB9" w:rsidRDefault="00F640E3" w:rsidP="00425109">
      <w:pPr>
        <w:pStyle w:val="Heading1"/>
        <w:rPr>
          <w:lang w:val="es-ES_tradnl"/>
        </w:rPr>
      </w:pPr>
      <w:r w:rsidRPr="00760EB9">
        <w:rPr>
          <w:lang w:val="es-ES_tradnl"/>
        </w:rPr>
        <w:lastRenderedPageBreak/>
        <w:t>4</w:t>
      </w:r>
      <w:r w:rsidRPr="00760EB9">
        <w:rPr>
          <w:lang w:val="es-ES_tradnl"/>
        </w:rPr>
        <w:tab/>
        <w:t>Cálculo de los criterios de interferencia para las ayudas a la meteorología</w:t>
      </w:r>
      <w:bookmarkEnd w:id="6"/>
    </w:p>
    <w:p w:rsidR="00F640E3" w:rsidRPr="00760EB9" w:rsidRDefault="00F640E3" w:rsidP="00425109">
      <w:pPr>
        <w:pStyle w:val="Heading2"/>
        <w:rPr>
          <w:lang w:val="es-ES_tradnl"/>
        </w:rPr>
      </w:pPr>
      <w:bookmarkStart w:id="7" w:name="_Toc393258018"/>
      <w:r w:rsidRPr="00760EB9">
        <w:rPr>
          <w:lang w:val="es-ES_tradnl"/>
        </w:rPr>
        <w:t>4.1</w:t>
      </w:r>
      <w:r w:rsidRPr="00760EB9">
        <w:rPr>
          <w:lang w:val="es-ES_tradnl"/>
        </w:rPr>
        <w:tab/>
        <w:t>Radiosondas</w:t>
      </w:r>
      <w:bookmarkEnd w:id="7"/>
    </w:p>
    <w:p w:rsidR="00F640E3" w:rsidRPr="00760EB9" w:rsidRDefault="00F640E3" w:rsidP="00425109">
      <w:pPr>
        <w:rPr>
          <w:lang w:val="es-ES_tradnl"/>
        </w:rPr>
      </w:pPr>
      <w:r w:rsidRPr="00760EB9">
        <w:rPr>
          <w:lang w:val="es-ES_tradnl"/>
        </w:rPr>
        <w:t>Para el cálculo de los criterios de interferencia pueden utilizarse las ecuaciones (1), (2) y (3), así como los resultados del análisis del balance del enlace del Cuadro 4. Los criterios de interferencia definidos para cada uno de los tres sistemas de radiosondas figuran en los Cuadros</w:t>
      </w:r>
      <w:r w:rsidR="00425109" w:rsidRPr="00760EB9">
        <w:rPr>
          <w:lang w:val="es-ES_tradnl"/>
        </w:rPr>
        <w:t> </w:t>
      </w:r>
      <w:r w:rsidRPr="00760EB9">
        <w:rPr>
          <w:lang w:val="es-ES_tradnl"/>
        </w:rPr>
        <w:t>6 y 7.</w:t>
      </w:r>
    </w:p>
    <w:p w:rsidR="00F640E3" w:rsidRPr="00760EB9" w:rsidRDefault="00F640E3" w:rsidP="008F53E6">
      <w:pPr>
        <w:pStyle w:val="TableNo"/>
        <w:rPr>
          <w:lang w:val="es-ES_tradnl"/>
        </w:rPr>
      </w:pPr>
      <w:r w:rsidRPr="00760EB9">
        <w:rPr>
          <w:lang w:val="es-ES_tradnl"/>
        </w:rPr>
        <w:t>CUADRO 6</w:t>
      </w:r>
    </w:p>
    <w:p w:rsidR="00F640E3" w:rsidRPr="00760EB9" w:rsidRDefault="00F640E3" w:rsidP="00E80E4D">
      <w:pPr>
        <w:pStyle w:val="Tabletitle"/>
        <w:rPr>
          <w:lang w:val="es-ES_tradnl"/>
        </w:rPr>
      </w:pPr>
      <w:r w:rsidRPr="00760EB9">
        <w:rPr>
          <w:lang w:val="es-ES_tradnl"/>
        </w:rPr>
        <w:t>Criterios de interferencia de sistemas de radiosondas</w:t>
      </w:r>
      <w:r w:rsidRPr="00760EB9">
        <w:rPr>
          <w:lang w:val="es-ES_tradnl"/>
        </w:rPr>
        <w:br/>
        <w:t>que funcionan en la banda 400,15-406 MHz</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A7"/>
      </w:tblPr>
      <w:tblGrid>
        <w:gridCol w:w="5048"/>
        <w:gridCol w:w="2295"/>
        <w:gridCol w:w="2296"/>
      </w:tblGrid>
      <w:tr w:rsidR="00F640E3" w:rsidRPr="00DB2DDC" w:rsidTr="00DB2DDC">
        <w:trPr>
          <w:jc w:val="center"/>
        </w:trPr>
        <w:tc>
          <w:tcPr>
            <w:tcW w:w="5046" w:type="dxa"/>
            <w:vAlign w:val="center"/>
          </w:tcPr>
          <w:p w:rsidR="00F640E3" w:rsidRPr="00760EB9" w:rsidRDefault="00F640E3" w:rsidP="00DB2DDC">
            <w:pPr>
              <w:pStyle w:val="Tablehead"/>
              <w:rPr>
                <w:lang w:val="es-ES_tradnl"/>
              </w:rPr>
            </w:pPr>
            <w:r w:rsidRPr="00760EB9">
              <w:rPr>
                <w:lang w:val="es-ES_tradnl"/>
              </w:rPr>
              <w:t>Parámetro</w:t>
            </w:r>
          </w:p>
        </w:tc>
        <w:tc>
          <w:tcPr>
            <w:tcW w:w="2295" w:type="dxa"/>
          </w:tcPr>
          <w:p w:rsidR="00F640E3" w:rsidRPr="00760EB9" w:rsidRDefault="00F640E3" w:rsidP="009A1D92">
            <w:pPr>
              <w:pStyle w:val="Tablehead"/>
              <w:rPr>
                <w:lang w:val="es-ES_tradnl"/>
              </w:rPr>
            </w:pPr>
            <w:r w:rsidRPr="00760EB9">
              <w:rPr>
                <w:lang w:val="es-ES_tradnl"/>
              </w:rPr>
              <w:t xml:space="preserve">NAVAID (con antena direccional) </w:t>
            </w:r>
            <w:r w:rsidRPr="00760EB9">
              <w:rPr>
                <w:lang w:val="es-ES_tradnl"/>
              </w:rPr>
              <w:br/>
              <w:t>en 400,15-406 MHz</w:t>
            </w:r>
          </w:p>
        </w:tc>
        <w:tc>
          <w:tcPr>
            <w:tcW w:w="2296" w:type="dxa"/>
          </w:tcPr>
          <w:p w:rsidR="00F640E3" w:rsidRPr="00760EB9" w:rsidRDefault="00F640E3" w:rsidP="009A1D92">
            <w:pPr>
              <w:pStyle w:val="Tablehead"/>
              <w:rPr>
                <w:lang w:val="es-ES_tradnl"/>
              </w:rPr>
            </w:pPr>
            <w:r w:rsidRPr="00760EB9">
              <w:rPr>
                <w:lang w:val="es-ES_tradnl"/>
              </w:rPr>
              <w:t xml:space="preserve">NAVAID (con antena omnidireccional) </w:t>
            </w:r>
            <w:r w:rsidRPr="00760EB9">
              <w:rPr>
                <w:lang w:val="es-ES_tradnl"/>
              </w:rPr>
              <w:br/>
              <w:t>en 400,15-406 MHz</w:t>
            </w:r>
          </w:p>
        </w:tc>
      </w:tr>
      <w:tr w:rsidR="00F640E3" w:rsidRPr="00760EB9" w:rsidTr="00664AA1">
        <w:trPr>
          <w:jc w:val="center"/>
        </w:trPr>
        <w:tc>
          <w:tcPr>
            <w:tcW w:w="5046" w:type="dxa"/>
          </w:tcPr>
          <w:p w:rsidR="00F640E3" w:rsidRPr="00760EB9" w:rsidRDefault="00F640E3" w:rsidP="00664AA1">
            <w:pPr>
              <w:pStyle w:val="Tabletext"/>
              <w:jc w:val="left"/>
              <w:rPr>
                <w:lang w:val="es-ES_tradnl"/>
              </w:rPr>
            </w:pPr>
            <w:r w:rsidRPr="00760EB9">
              <w:rPr>
                <w:lang w:val="es-ES_tradnl"/>
              </w:rPr>
              <w:t>Densidad espectral de ruido del receptor (dB(W/Hz))</w:t>
            </w:r>
          </w:p>
        </w:tc>
        <w:tc>
          <w:tcPr>
            <w:tcW w:w="4591" w:type="dxa"/>
            <w:gridSpan w:val="2"/>
          </w:tcPr>
          <w:p w:rsidR="00F640E3" w:rsidRPr="00760EB9" w:rsidRDefault="00F640E3" w:rsidP="00125AEB">
            <w:pPr>
              <w:pStyle w:val="Tabletext"/>
              <w:jc w:val="center"/>
              <w:rPr>
                <w:lang w:val="es-ES_tradnl"/>
              </w:rPr>
            </w:pPr>
            <w:r w:rsidRPr="00760EB9">
              <w:rPr>
                <w:lang w:val="es-ES_tradnl"/>
              </w:rPr>
              <w:t>–200,9</w:t>
            </w:r>
          </w:p>
        </w:tc>
      </w:tr>
      <w:tr w:rsidR="00F640E3" w:rsidRPr="00760EB9" w:rsidTr="00664AA1">
        <w:trPr>
          <w:jc w:val="center"/>
        </w:trPr>
        <w:tc>
          <w:tcPr>
            <w:tcW w:w="5046" w:type="dxa"/>
          </w:tcPr>
          <w:p w:rsidR="00F640E3" w:rsidRPr="00760EB9" w:rsidRDefault="00F640E3" w:rsidP="00664AA1">
            <w:pPr>
              <w:pStyle w:val="Tabletext"/>
              <w:jc w:val="left"/>
              <w:rPr>
                <w:lang w:val="es-ES_tradnl"/>
              </w:rPr>
            </w:pPr>
            <w:r w:rsidRPr="00760EB9">
              <w:rPr>
                <w:lang w:val="es-ES_tradnl"/>
              </w:rPr>
              <w:t>Anchura de banda de referencia del receptor (dB/Hz)</w:t>
            </w:r>
          </w:p>
        </w:tc>
        <w:tc>
          <w:tcPr>
            <w:tcW w:w="4591" w:type="dxa"/>
            <w:gridSpan w:val="2"/>
          </w:tcPr>
          <w:p w:rsidR="00F640E3" w:rsidRPr="00760EB9" w:rsidRDefault="00F640E3" w:rsidP="00125AEB">
            <w:pPr>
              <w:pStyle w:val="Tabletext"/>
              <w:jc w:val="center"/>
              <w:rPr>
                <w:lang w:val="es-ES_tradnl"/>
              </w:rPr>
            </w:pPr>
            <w:r w:rsidRPr="00760EB9">
              <w:rPr>
                <w:lang w:val="es-ES_tradnl"/>
              </w:rPr>
              <w:t>54,8</w:t>
            </w:r>
          </w:p>
        </w:tc>
      </w:tr>
      <w:tr w:rsidR="00F640E3" w:rsidRPr="00760EB9" w:rsidTr="00664AA1">
        <w:trPr>
          <w:jc w:val="center"/>
        </w:trPr>
        <w:tc>
          <w:tcPr>
            <w:tcW w:w="5046" w:type="dxa"/>
          </w:tcPr>
          <w:p w:rsidR="00F640E3" w:rsidRPr="00760EB9" w:rsidRDefault="00F640E3" w:rsidP="00664AA1">
            <w:pPr>
              <w:pStyle w:val="TableText0"/>
              <w:keepNext w:val="0"/>
              <w:spacing w:before="40" w:after="40" w:line="240" w:lineRule="auto"/>
              <w:jc w:val="left"/>
              <w:rPr>
                <w:lang w:val="es-ES_tradnl"/>
              </w:rPr>
            </w:pPr>
            <w:r w:rsidRPr="00760EB9">
              <w:rPr>
                <w:sz w:val="22"/>
                <w:lang w:val="es-ES_tradnl"/>
              </w:rPr>
              <w:t xml:space="preserve">Margen del enlace (dB) </w:t>
            </w:r>
            <w:r w:rsidRPr="00760EB9">
              <w:rPr>
                <w:i/>
                <w:sz w:val="22"/>
                <w:szCs w:val="22"/>
                <w:lang w:val="es-ES_tradnl"/>
              </w:rPr>
              <w:t>P</w:t>
            </w:r>
            <w:r w:rsidRPr="00760EB9">
              <w:rPr>
                <w:i/>
                <w:sz w:val="22"/>
                <w:szCs w:val="22"/>
                <w:vertAlign w:val="subscript"/>
                <w:lang w:val="es-ES_tradnl"/>
              </w:rPr>
              <w:t>LOCK-LOSS</w:t>
            </w:r>
            <w:r w:rsidRPr="00760EB9">
              <w:rPr>
                <w:lang w:val="es-ES_tradnl"/>
              </w:rPr>
              <w:t xml:space="preserve"> </w:t>
            </w:r>
            <w:r w:rsidRPr="00760EB9">
              <w:rPr>
                <w:sz w:val="22"/>
                <w:szCs w:val="22"/>
                <w:lang w:val="es-ES_tradnl"/>
              </w:rPr>
              <w:t>= 0,02%</w:t>
            </w:r>
          </w:p>
        </w:tc>
        <w:tc>
          <w:tcPr>
            <w:tcW w:w="2295" w:type="dxa"/>
          </w:tcPr>
          <w:p w:rsidR="00F640E3" w:rsidRPr="00760EB9" w:rsidRDefault="00F640E3" w:rsidP="00125AEB">
            <w:pPr>
              <w:pStyle w:val="Tabletext"/>
              <w:jc w:val="center"/>
              <w:rPr>
                <w:lang w:val="es-ES_tradnl"/>
              </w:rPr>
            </w:pPr>
            <w:r w:rsidRPr="00760EB9">
              <w:rPr>
                <w:lang w:val="es-ES_tradnl"/>
              </w:rPr>
              <w:t>5,6</w:t>
            </w:r>
          </w:p>
        </w:tc>
        <w:tc>
          <w:tcPr>
            <w:tcW w:w="2296" w:type="dxa"/>
          </w:tcPr>
          <w:p w:rsidR="00F640E3" w:rsidRPr="00760EB9" w:rsidRDefault="00F640E3" w:rsidP="00125AEB">
            <w:pPr>
              <w:pStyle w:val="Tabletext"/>
              <w:jc w:val="center"/>
              <w:rPr>
                <w:lang w:val="es-ES_tradnl"/>
              </w:rPr>
            </w:pPr>
            <w:r w:rsidRPr="00760EB9">
              <w:rPr>
                <w:lang w:val="es-ES_tradnl"/>
              </w:rPr>
              <w:t>No aplicable</w:t>
            </w:r>
            <w:r w:rsidRPr="00760EB9">
              <w:rPr>
                <w:vertAlign w:val="superscript"/>
                <w:lang w:val="es-ES_tradnl"/>
              </w:rPr>
              <w:t>(1)</w:t>
            </w:r>
          </w:p>
        </w:tc>
      </w:tr>
      <w:tr w:rsidR="00F640E3" w:rsidRPr="00760EB9" w:rsidTr="00664AA1">
        <w:trPr>
          <w:jc w:val="center"/>
        </w:trPr>
        <w:tc>
          <w:tcPr>
            <w:tcW w:w="5046" w:type="dxa"/>
          </w:tcPr>
          <w:p w:rsidR="00F640E3" w:rsidRPr="00760EB9" w:rsidRDefault="00F640E3" w:rsidP="00664AA1">
            <w:pPr>
              <w:pStyle w:val="TableText0"/>
              <w:keepNext w:val="0"/>
              <w:spacing w:before="40" w:after="40" w:line="240" w:lineRule="auto"/>
              <w:jc w:val="left"/>
              <w:rPr>
                <w:lang w:val="es-ES_tradnl"/>
              </w:rPr>
            </w:pPr>
            <w:r w:rsidRPr="00760EB9">
              <w:rPr>
                <w:sz w:val="22"/>
                <w:lang w:val="es-ES_tradnl"/>
              </w:rPr>
              <w:t>Margen del enlace (dB)</w:t>
            </w:r>
            <w:r w:rsidRPr="00760EB9">
              <w:rPr>
                <w:i/>
                <w:lang w:val="es-ES_tradnl"/>
              </w:rPr>
              <w:t xml:space="preserve"> </w:t>
            </w:r>
            <w:r w:rsidRPr="00760EB9">
              <w:rPr>
                <w:i/>
                <w:sz w:val="22"/>
                <w:szCs w:val="22"/>
                <w:lang w:val="es-ES_tradnl"/>
              </w:rPr>
              <w:t>P</w:t>
            </w:r>
            <w:r w:rsidRPr="00760EB9">
              <w:rPr>
                <w:i/>
                <w:sz w:val="22"/>
                <w:szCs w:val="22"/>
                <w:vertAlign w:val="subscript"/>
                <w:lang w:val="es-ES_tradnl"/>
              </w:rPr>
              <w:t>DATA-LOSS</w:t>
            </w:r>
            <w:r w:rsidRPr="00760EB9">
              <w:rPr>
                <w:sz w:val="22"/>
                <w:szCs w:val="22"/>
                <w:lang w:val="es-ES_tradnl"/>
              </w:rPr>
              <w:t xml:space="preserve"> = 0,2%</w:t>
            </w:r>
          </w:p>
        </w:tc>
        <w:tc>
          <w:tcPr>
            <w:tcW w:w="2295" w:type="dxa"/>
          </w:tcPr>
          <w:p w:rsidR="00F640E3" w:rsidRPr="00760EB9" w:rsidRDefault="00F640E3" w:rsidP="00125AEB">
            <w:pPr>
              <w:pStyle w:val="Tabletext"/>
              <w:jc w:val="center"/>
              <w:rPr>
                <w:lang w:val="es-ES_tradnl"/>
              </w:rPr>
            </w:pPr>
            <w:r w:rsidRPr="00760EB9">
              <w:rPr>
                <w:lang w:val="es-ES_tradnl"/>
              </w:rPr>
              <w:t>1,6</w:t>
            </w:r>
          </w:p>
        </w:tc>
        <w:tc>
          <w:tcPr>
            <w:tcW w:w="2296" w:type="dxa"/>
          </w:tcPr>
          <w:p w:rsidR="00F640E3" w:rsidRPr="00760EB9" w:rsidRDefault="00F640E3" w:rsidP="00125AEB">
            <w:pPr>
              <w:pStyle w:val="Tabletext"/>
              <w:jc w:val="center"/>
              <w:rPr>
                <w:lang w:val="es-ES_tradnl"/>
              </w:rPr>
            </w:pPr>
            <w:r w:rsidRPr="00760EB9">
              <w:rPr>
                <w:lang w:val="es-ES_tradnl"/>
              </w:rPr>
              <w:t>0,6</w:t>
            </w:r>
          </w:p>
        </w:tc>
      </w:tr>
      <w:tr w:rsidR="00F640E3" w:rsidRPr="00760EB9" w:rsidTr="00664AA1">
        <w:trPr>
          <w:jc w:val="center"/>
        </w:trPr>
        <w:tc>
          <w:tcPr>
            <w:tcW w:w="5046" w:type="dxa"/>
          </w:tcPr>
          <w:p w:rsidR="00F640E3" w:rsidRPr="00760EB9" w:rsidRDefault="00F640E3" w:rsidP="00664AA1">
            <w:pPr>
              <w:pStyle w:val="TableText0"/>
              <w:keepNext w:val="0"/>
              <w:spacing w:before="40" w:after="40" w:line="240" w:lineRule="auto"/>
              <w:jc w:val="left"/>
              <w:rPr>
                <w:sz w:val="22"/>
                <w:szCs w:val="22"/>
                <w:lang w:val="es-ES_tradnl"/>
              </w:rPr>
            </w:pPr>
            <w:r w:rsidRPr="00760EB9">
              <w:rPr>
                <w:sz w:val="22"/>
                <w:szCs w:val="22"/>
                <w:lang w:val="es-ES_tradnl"/>
              </w:rPr>
              <w:t>Nivel de interferencia que no debe sobrepasarse durante más del</w:t>
            </w:r>
            <w:r w:rsidRPr="00760EB9">
              <w:rPr>
                <w:i/>
                <w:sz w:val="22"/>
                <w:szCs w:val="22"/>
                <w:lang w:val="es-ES_tradnl"/>
              </w:rPr>
              <w:t xml:space="preserve"> P</w:t>
            </w:r>
            <w:r w:rsidRPr="00760EB9">
              <w:rPr>
                <w:i/>
                <w:sz w:val="22"/>
                <w:szCs w:val="22"/>
                <w:vertAlign w:val="subscript"/>
                <w:lang w:val="es-ES_tradnl"/>
              </w:rPr>
              <w:t>LOCK-LOSS</w:t>
            </w:r>
            <w:r w:rsidRPr="00760EB9">
              <w:rPr>
                <w:sz w:val="22"/>
                <w:szCs w:val="22"/>
                <w:lang w:val="es-ES_tradnl"/>
              </w:rPr>
              <w:t xml:space="preserve"> = 0,02% del tiempo (ecuación (1))</w:t>
            </w:r>
          </w:p>
        </w:tc>
        <w:tc>
          <w:tcPr>
            <w:tcW w:w="2295" w:type="dxa"/>
          </w:tcPr>
          <w:p w:rsidR="00F640E3" w:rsidRPr="00760EB9" w:rsidRDefault="00F640E3" w:rsidP="00125AEB">
            <w:pPr>
              <w:pStyle w:val="Tabletext"/>
              <w:jc w:val="center"/>
              <w:rPr>
                <w:lang w:val="es-ES_tradnl"/>
              </w:rPr>
            </w:pPr>
            <w:r w:rsidRPr="00760EB9">
              <w:rPr>
                <w:lang w:val="es-ES_tradnl"/>
              </w:rPr>
              <w:t>–141,9 dBW(/300 kHz)</w:t>
            </w:r>
          </w:p>
        </w:tc>
        <w:tc>
          <w:tcPr>
            <w:tcW w:w="2296" w:type="dxa"/>
          </w:tcPr>
          <w:p w:rsidR="00F640E3" w:rsidRPr="00760EB9" w:rsidRDefault="00F640E3" w:rsidP="00125AEB">
            <w:pPr>
              <w:pStyle w:val="Tabletext"/>
              <w:jc w:val="center"/>
              <w:rPr>
                <w:lang w:val="es-ES_tradnl"/>
              </w:rPr>
            </w:pPr>
            <w:r w:rsidRPr="00760EB9">
              <w:rPr>
                <w:lang w:val="es-ES_tradnl"/>
              </w:rPr>
              <w:t>No aplicable</w:t>
            </w:r>
            <w:r w:rsidRPr="00760EB9">
              <w:rPr>
                <w:vertAlign w:val="superscript"/>
                <w:lang w:val="es-ES_tradnl"/>
              </w:rPr>
              <w:t>(1)</w:t>
            </w:r>
          </w:p>
        </w:tc>
      </w:tr>
      <w:tr w:rsidR="00F640E3" w:rsidRPr="00760EB9" w:rsidTr="00664AA1">
        <w:trPr>
          <w:jc w:val="center"/>
        </w:trPr>
        <w:tc>
          <w:tcPr>
            <w:tcW w:w="5046" w:type="dxa"/>
          </w:tcPr>
          <w:p w:rsidR="00F640E3" w:rsidRPr="00760EB9" w:rsidRDefault="00F640E3" w:rsidP="00664AA1">
            <w:pPr>
              <w:pStyle w:val="TableText0"/>
              <w:keepNext w:val="0"/>
              <w:spacing w:before="40" w:after="40" w:line="240" w:lineRule="auto"/>
              <w:jc w:val="left"/>
              <w:rPr>
                <w:sz w:val="22"/>
                <w:szCs w:val="22"/>
                <w:lang w:val="es-ES_tradnl"/>
              </w:rPr>
            </w:pPr>
            <w:r w:rsidRPr="00760EB9">
              <w:rPr>
                <w:sz w:val="22"/>
                <w:szCs w:val="22"/>
                <w:lang w:val="es-ES_tradnl"/>
              </w:rPr>
              <w:t>Nivel de interferencia que no debe sobrepasarse durante más del</w:t>
            </w:r>
            <w:r w:rsidRPr="00760EB9">
              <w:rPr>
                <w:i/>
                <w:sz w:val="22"/>
                <w:szCs w:val="22"/>
                <w:lang w:val="es-ES_tradnl"/>
              </w:rPr>
              <w:t xml:space="preserve"> P</w:t>
            </w:r>
            <w:r w:rsidRPr="00760EB9">
              <w:rPr>
                <w:i/>
                <w:sz w:val="22"/>
                <w:szCs w:val="22"/>
                <w:vertAlign w:val="subscript"/>
                <w:lang w:val="es-ES_tradnl"/>
              </w:rPr>
              <w:t>DATA-LOSS</w:t>
            </w:r>
            <w:r w:rsidRPr="00760EB9">
              <w:rPr>
                <w:sz w:val="22"/>
                <w:szCs w:val="22"/>
                <w:lang w:val="es-ES_tradnl"/>
              </w:rPr>
              <w:t xml:space="preserve"> = 0,2% del tiempo (ecuación (2))</w:t>
            </w:r>
          </w:p>
        </w:tc>
        <w:tc>
          <w:tcPr>
            <w:tcW w:w="2295" w:type="dxa"/>
          </w:tcPr>
          <w:p w:rsidR="00F640E3" w:rsidRPr="00760EB9" w:rsidRDefault="00F640E3" w:rsidP="00125AEB">
            <w:pPr>
              <w:pStyle w:val="Tabletext"/>
              <w:jc w:val="center"/>
              <w:rPr>
                <w:lang w:val="es-ES_tradnl"/>
              </w:rPr>
            </w:pPr>
            <w:r w:rsidRPr="00760EB9">
              <w:rPr>
                <w:lang w:val="es-ES_tradnl"/>
              </w:rPr>
              <w:t>–149,6 dBW(300 kHz)</w:t>
            </w:r>
          </w:p>
        </w:tc>
        <w:tc>
          <w:tcPr>
            <w:tcW w:w="2296" w:type="dxa"/>
          </w:tcPr>
          <w:p w:rsidR="00F640E3" w:rsidRPr="00760EB9" w:rsidRDefault="00F640E3" w:rsidP="00125AEB">
            <w:pPr>
              <w:pStyle w:val="Tabletext"/>
              <w:jc w:val="center"/>
              <w:rPr>
                <w:lang w:val="es-ES_tradnl"/>
              </w:rPr>
            </w:pPr>
            <w:r w:rsidRPr="00760EB9">
              <w:rPr>
                <w:lang w:val="es-ES_tradnl"/>
              </w:rPr>
              <w:t>–154,4 dBW(300 kHz)</w:t>
            </w:r>
          </w:p>
        </w:tc>
      </w:tr>
      <w:tr w:rsidR="00F640E3" w:rsidRPr="00760EB9" w:rsidTr="00664AA1">
        <w:trPr>
          <w:jc w:val="center"/>
        </w:trPr>
        <w:tc>
          <w:tcPr>
            <w:tcW w:w="5046" w:type="dxa"/>
            <w:tcBorders>
              <w:bottom w:val="single" w:sz="6" w:space="0" w:color="000000"/>
            </w:tcBorders>
          </w:tcPr>
          <w:p w:rsidR="00F640E3" w:rsidRPr="00760EB9" w:rsidRDefault="00F640E3" w:rsidP="00664AA1">
            <w:pPr>
              <w:pStyle w:val="TableText0"/>
              <w:keepNext w:val="0"/>
              <w:spacing w:before="40" w:after="40" w:line="240" w:lineRule="auto"/>
              <w:jc w:val="left"/>
              <w:rPr>
                <w:sz w:val="22"/>
                <w:szCs w:val="22"/>
                <w:lang w:val="es-ES_tradnl"/>
              </w:rPr>
            </w:pPr>
            <w:r w:rsidRPr="00760EB9">
              <w:rPr>
                <w:sz w:val="22"/>
                <w:szCs w:val="22"/>
                <w:lang w:val="es-ES_tradnl"/>
              </w:rPr>
              <w:t>Nivel de interferencia que no debe sobrepasarse durante más del 20% del tiempo (ecuación (3))</w:t>
            </w:r>
          </w:p>
        </w:tc>
        <w:tc>
          <w:tcPr>
            <w:tcW w:w="4591" w:type="dxa"/>
            <w:gridSpan w:val="2"/>
            <w:tcBorders>
              <w:bottom w:val="single" w:sz="6" w:space="0" w:color="000000"/>
            </w:tcBorders>
          </w:tcPr>
          <w:p w:rsidR="00F640E3" w:rsidRPr="00760EB9" w:rsidRDefault="00F640E3" w:rsidP="00125AEB">
            <w:pPr>
              <w:pStyle w:val="Tabletext"/>
              <w:jc w:val="center"/>
              <w:rPr>
                <w:lang w:val="es-ES_tradnl"/>
              </w:rPr>
            </w:pPr>
            <w:r w:rsidRPr="00760EB9">
              <w:rPr>
                <w:lang w:val="es-ES_tradnl"/>
              </w:rPr>
              <w:t>–156,1 dBW(300 kHz)</w:t>
            </w:r>
          </w:p>
        </w:tc>
      </w:tr>
      <w:tr w:rsidR="00F640E3" w:rsidRPr="00DB2DDC" w:rsidTr="00664AA1">
        <w:trPr>
          <w:jc w:val="center"/>
        </w:trPr>
        <w:tc>
          <w:tcPr>
            <w:tcW w:w="5046" w:type="dxa"/>
            <w:gridSpan w:val="3"/>
            <w:tcBorders>
              <w:left w:val="nil"/>
              <w:bottom w:val="nil"/>
              <w:right w:val="nil"/>
            </w:tcBorders>
          </w:tcPr>
          <w:p w:rsidR="00F640E3" w:rsidRPr="00760EB9" w:rsidRDefault="00F640E3" w:rsidP="001442F4">
            <w:pPr>
              <w:pStyle w:val="Tablelegend"/>
              <w:rPr>
                <w:lang w:val="es-ES_tradnl"/>
              </w:rPr>
            </w:pPr>
            <w:r w:rsidRPr="00760EB9">
              <w:rPr>
                <w:vertAlign w:val="superscript"/>
                <w:lang w:val="es-ES_tradnl"/>
              </w:rPr>
              <w:t>(1)</w:t>
            </w:r>
            <w:r w:rsidRPr="00760EB9">
              <w:rPr>
                <w:lang w:val="es-ES_tradnl"/>
              </w:rPr>
              <w:tab/>
              <w:t>Los sistemas con antenas omnidireccionales no son susceptibles de que la antena pierda la dirección de la señal a causa de la interferencia o el desvanecimiento.</w:t>
            </w:r>
          </w:p>
        </w:tc>
      </w:tr>
    </w:tbl>
    <w:p w:rsidR="00125AEB" w:rsidRDefault="00125AEB" w:rsidP="00125AEB">
      <w:pPr>
        <w:pStyle w:val="Tablefin"/>
        <w:rPr>
          <w:lang w:val="es-ES_tradnl"/>
        </w:rPr>
      </w:pPr>
    </w:p>
    <w:p w:rsidR="00070632" w:rsidRPr="00070632" w:rsidRDefault="00070632" w:rsidP="00070632">
      <w:pPr>
        <w:rPr>
          <w:lang w:val="es-ES_tradnl"/>
        </w:rPr>
      </w:pPr>
    </w:p>
    <w:p w:rsidR="00F640E3" w:rsidRPr="00760EB9" w:rsidRDefault="00F640E3" w:rsidP="00E80E4D">
      <w:pPr>
        <w:pStyle w:val="TableNo"/>
        <w:rPr>
          <w:lang w:val="es-ES_tradnl"/>
        </w:rPr>
      </w:pPr>
      <w:r w:rsidRPr="00760EB9">
        <w:rPr>
          <w:lang w:val="es-ES_tradnl"/>
        </w:rPr>
        <w:t>CUADRO 7</w:t>
      </w:r>
    </w:p>
    <w:p w:rsidR="00F640E3" w:rsidRPr="00760EB9" w:rsidRDefault="00F640E3" w:rsidP="00E80E4D">
      <w:pPr>
        <w:pStyle w:val="Tabletitle"/>
        <w:rPr>
          <w:lang w:val="es-ES_tradnl"/>
        </w:rPr>
      </w:pPr>
      <w:r w:rsidRPr="00760EB9">
        <w:rPr>
          <w:lang w:val="es-ES_tradnl"/>
        </w:rPr>
        <w:t>Criterios de interferencia de los sistemas de radiosonda</w:t>
      </w:r>
      <w:r w:rsidRPr="00760EB9">
        <w:rPr>
          <w:lang w:val="es-ES_tradnl"/>
        </w:rPr>
        <w:br/>
        <w:t>que funcionan en la banda 1 668,4-1 700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7"/>
      </w:tblPr>
      <w:tblGrid>
        <w:gridCol w:w="5670"/>
        <w:gridCol w:w="2127"/>
        <w:gridCol w:w="1842"/>
      </w:tblGrid>
      <w:tr w:rsidR="00F640E3" w:rsidRPr="00760EB9" w:rsidTr="00125AEB">
        <w:trPr>
          <w:jc w:val="center"/>
        </w:trPr>
        <w:tc>
          <w:tcPr>
            <w:tcW w:w="5670" w:type="dxa"/>
            <w:vAlign w:val="center"/>
          </w:tcPr>
          <w:p w:rsidR="00F640E3" w:rsidRPr="00760EB9" w:rsidRDefault="00F640E3" w:rsidP="00125AEB">
            <w:pPr>
              <w:pStyle w:val="Tablehead"/>
              <w:rPr>
                <w:lang w:val="es-ES_tradnl"/>
              </w:rPr>
            </w:pPr>
            <w:r w:rsidRPr="00760EB9">
              <w:rPr>
                <w:lang w:val="es-ES_tradnl"/>
              </w:rPr>
              <w:t>Parámetro</w:t>
            </w:r>
          </w:p>
        </w:tc>
        <w:tc>
          <w:tcPr>
            <w:tcW w:w="2127" w:type="dxa"/>
            <w:vAlign w:val="center"/>
          </w:tcPr>
          <w:p w:rsidR="00F640E3" w:rsidRPr="00760EB9" w:rsidRDefault="00F640E3" w:rsidP="007B11FB">
            <w:pPr>
              <w:pStyle w:val="Tablehead"/>
              <w:rPr>
                <w:lang w:val="es-ES_tradnl"/>
              </w:rPr>
            </w:pPr>
            <w:r w:rsidRPr="00760EB9">
              <w:rPr>
                <w:lang w:val="es-ES_tradnl"/>
              </w:rPr>
              <w:t>Sistema RDF</w:t>
            </w:r>
            <w:r w:rsidRPr="00760EB9">
              <w:rPr>
                <w:lang w:val="es-ES_tradnl"/>
              </w:rPr>
              <w:br/>
              <w:t>1 668,4-1 700 MHz</w:t>
            </w:r>
          </w:p>
        </w:tc>
        <w:tc>
          <w:tcPr>
            <w:tcW w:w="1842" w:type="dxa"/>
            <w:vAlign w:val="center"/>
          </w:tcPr>
          <w:p w:rsidR="00F640E3" w:rsidRPr="00760EB9" w:rsidRDefault="00F640E3" w:rsidP="007B11FB">
            <w:pPr>
              <w:pStyle w:val="Tablehead"/>
              <w:rPr>
                <w:lang w:val="es-ES_tradnl"/>
              </w:rPr>
            </w:pPr>
            <w:r w:rsidRPr="00760EB9">
              <w:rPr>
                <w:lang w:val="es-ES_tradnl"/>
              </w:rPr>
              <w:t>Sistema GPS</w:t>
            </w:r>
            <w:r w:rsidRPr="00760EB9">
              <w:rPr>
                <w:lang w:val="es-ES_tradnl"/>
              </w:rPr>
              <w:br/>
              <w:t>1 675-1 683 MHz</w:t>
            </w:r>
          </w:p>
        </w:tc>
      </w:tr>
      <w:tr w:rsidR="00F640E3" w:rsidRPr="00760EB9" w:rsidTr="00125AEB">
        <w:trPr>
          <w:jc w:val="center"/>
        </w:trPr>
        <w:tc>
          <w:tcPr>
            <w:tcW w:w="5670" w:type="dxa"/>
          </w:tcPr>
          <w:p w:rsidR="00F640E3" w:rsidRPr="00760EB9" w:rsidRDefault="00F640E3" w:rsidP="00125AEB">
            <w:pPr>
              <w:pStyle w:val="Tabletext"/>
              <w:jc w:val="left"/>
              <w:rPr>
                <w:lang w:val="es-ES_tradnl"/>
              </w:rPr>
            </w:pPr>
            <w:r w:rsidRPr="00760EB9">
              <w:rPr>
                <w:lang w:val="es-ES_tradnl"/>
              </w:rPr>
              <w:t>Densidad espectral de ruido del receptor (dB(W/Hz))</w:t>
            </w:r>
          </w:p>
        </w:tc>
        <w:tc>
          <w:tcPr>
            <w:tcW w:w="2127" w:type="dxa"/>
          </w:tcPr>
          <w:p w:rsidR="00F640E3" w:rsidRPr="00760EB9" w:rsidRDefault="00F640E3" w:rsidP="00125AEB">
            <w:pPr>
              <w:pStyle w:val="Tabletext"/>
              <w:jc w:val="center"/>
              <w:rPr>
                <w:lang w:val="es-ES_tradnl"/>
              </w:rPr>
            </w:pPr>
            <w:r w:rsidRPr="00760EB9">
              <w:rPr>
                <w:lang w:val="es-ES_tradnl"/>
              </w:rPr>
              <w:t>–200,5</w:t>
            </w:r>
          </w:p>
        </w:tc>
        <w:tc>
          <w:tcPr>
            <w:tcW w:w="1842" w:type="dxa"/>
          </w:tcPr>
          <w:p w:rsidR="00F640E3" w:rsidRPr="00760EB9" w:rsidRDefault="00F640E3" w:rsidP="00125AEB">
            <w:pPr>
              <w:pStyle w:val="Tabletext"/>
              <w:jc w:val="center"/>
              <w:rPr>
                <w:lang w:val="es-ES_tradnl"/>
              </w:rPr>
            </w:pPr>
            <w:r w:rsidRPr="00760EB9">
              <w:rPr>
                <w:szCs w:val="22"/>
                <w:lang w:val="es-ES_tradnl"/>
              </w:rPr>
              <w:t>–</w:t>
            </w:r>
            <w:r w:rsidRPr="00760EB9">
              <w:rPr>
                <w:lang w:val="es-ES_tradnl"/>
              </w:rPr>
              <w:t>197,4</w:t>
            </w:r>
          </w:p>
        </w:tc>
      </w:tr>
      <w:tr w:rsidR="00F640E3" w:rsidRPr="00760EB9" w:rsidTr="00125AEB">
        <w:trPr>
          <w:jc w:val="center"/>
        </w:trPr>
        <w:tc>
          <w:tcPr>
            <w:tcW w:w="5670" w:type="dxa"/>
          </w:tcPr>
          <w:p w:rsidR="00F640E3" w:rsidRPr="00760EB9" w:rsidRDefault="00F640E3" w:rsidP="00125AEB">
            <w:pPr>
              <w:pStyle w:val="Tabletext"/>
              <w:jc w:val="left"/>
              <w:rPr>
                <w:lang w:val="es-ES_tradnl"/>
              </w:rPr>
            </w:pPr>
            <w:r w:rsidRPr="00760EB9">
              <w:rPr>
                <w:lang w:val="es-ES_tradnl"/>
              </w:rPr>
              <w:t>Anchura de banda de referencia del receptor (kHz)</w:t>
            </w:r>
          </w:p>
        </w:tc>
        <w:tc>
          <w:tcPr>
            <w:tcW w:w="2127" w:type="dxa"/>
          </w:tcPr>
          <w:p w:rsidR="00F640E3" w:rsidRPr="00760EB9" w:rsidRDefault="00F640E3" w:rsidP="00125AEB">
            <w:pPr>
              <w:pStyle w:val="Tabletext"/>
              <w:jc w:val="center"/>
              <w:rPr>
                <w:lang w:val="es-ES_tradnl"/>
              </w:rPr>
            </w:pPr>
            <w:r w:rsidRPr="00760EB9">
              <w:rPr>
                <w:lang w:val="es-ES_tradnl"/>
              </w:rPr>
              <w:t>1 300</w:t>
            </w:r>
          </w:p>
        </w:tc>
        <w:tc>
          <w:tcPr>
            <w:tcW w:w="1842" w:type="dxa"/>
          </w:tcPr>
          <w:p w:rsidR="00F640E3" w:rsidRPr="00760EB9" w:rsidRDefault="00F640E3" w:rsidP="00125AEB">
            <w:pPr>
              <w:pStyle w:val="Tabletext"/>
              <w:jc w:val="center"/>
              <w:rPr>
                <w:lang w:val="es-ES_tradnl"/>
              </w:rPr>
            </w:pPr>
            <w:r w:rsidRPr="00760EB9">
              <w:rPr>
                <w:lang w:val="es-ES_tradnl"/>
              </w:rPr>
              <w:t>150</w:t>
            </w:r>
          </w:p>
        </w:tc>
      </w:tr>
      <w:tr w:rsidR="00F640E3" w:rsidRPr="00760EB9" w:rsidTr="00125AEB">
        <w:trPr>
          <w:jc w:val="center"/>
        </w:trPr>
        <w:tc>
          <w:tcPr>
            <w:tcW w:w="5670" w:type="dxa"/>
          </w:tcPr>
          <w:p w:rsidR="00F640E3" w:rsidRPr="00760EB9" w:rsidRDefault="00F640E3" w:rsidP="0002636C">
            <w:pPr>
              <w:pStyle w:val="Tabletext"/>
              <w:jc w:val="left"/>
              <w:rPr>
                <w:lang w:val="es-ES_tradnl"/>
              </w:rPr>
            </w:pPr>
            <w:r w:rsidRPr="00760EB9">
              <w:rPr>
                <w:lang w:val="es-ES_tradnl"/>
              </w:rPr>
              <w:t>Primer margen de enlace a corto plazo (dB),</w:t>
            </w:r>
            <w:r w:rsidR="0002636C">
              <w:rPr>
                <w:lang w:val="es-ES_tradnl"/>
              </w:rPr>
              <w:t xml:space="preserve"> </w:t>
            </w:r>
            <w:r w:rsidRPr="00760EB9">
              <w:rPr>
                <w:i/>
                <w:lang w:val="es-ES_tradnl"/>
              </w:rPr>
              <w:t>P</w:t>
            </w:r>
            <w:r w:rsidRPr="00760EB9">
              <w:rPr>
                <w:i/>
                <w:vertAlign w:val="subscript"/>
                <w:lang w:val="es-ES_tradnl"/>
              </w:rPr>
              <w:t>LOCK-LOSS</w:t>
            </w:r>
          </w:p>
        </w:tc>
        <w:tc>
          <w:tcPr>
            <w:tcW w:w="2127" w:type="dxa"/>
          </w:tcPr>
          <w:p w:rsidR="00F640E3" w:rsidRPr="00760EB9" w:rsidRDefault="00F640E3" w:rsidP="00125AEB">
            <w:pPr>
              <w:pStyle w:val="Tabletext"/>
              <w:jc w:val="center"/>
              <w:rPr>
                <w:lang w:val="es-ES_tradnl"/>
              </w:rPr>
            </w:pPr>
            <w:r w:rsidRPr="00760EB9">
              <w:rPr>
                <w:lang w:val="es-ES_tradnl"/>
              </w:rPr>
              <w:t>5,5</w:t>
            </w:r>
          </w:p>
        </w:tc>
        <w:tc>
          <w:tcPr>
            <w:tcW w:w="1842" w:type="dxa"/>
          </w:tcPr>
          <w:p w:rsidR="00F640E3" w:rsidRPr="00760EB9" w:rsidRDefault="00F640E3" w:rsidP="00125AEB">
            <w:pPr>
              <w:pStyle w:val="Tabletext"/>
              <w:jc w:val="center"/>
              <w:rPr>
                <w:lang w:val="es-ES_tradnl"/>
              </w:rPr>
            </w:pPr>
            <w:r w:rsidRPr="00760EB9">
              <w:rPr>
                <w:lang w:val="es-ES_tradnl"/>
              </w:rPr>
              <w:t>9,0</w:t>
            </w:r>
          </w:p>
        </w:tc>
      </w:tr>
      <w:tr w:rsidR="00F640E3" w:rsidRPr="00760EB9" w:rsidTr="00125AEB">
        <w:trPr>
          <w:trHeight w:val="300"/>
          <w:jc w:val="center"/>
        </w:trPr>
        <w:tc>
          <w:tcPr>
            <w:tcW w:w="5670" w:type="dxa"/>
          </w:tcPr>
          <w:p w:rsidR="00F640E3" w:rsidRPr="00760EB9" w:rsidRDefault="00F640E3" w:rsidP="00125AEB">
            <w:pPr>
              <w:pStyle w:val="Tabletext"/>
              <w:jc w:val="left"/>
              <w:rPr>
                <w:lang w:val="es-ES_tradnl"/>
              </w:rPr>
            </w:pPr>
            <w:r w:rsidRPr="00760EB9">
              <w:rPr>
                <w:lang w:val="es-ES_tradnl"/>
              </w:rPr>
              <w:t xml:space="preserve">Primer porcentaje de tiempo a corto plazo, </w:t>
            </w:r>
            <w:r w:rsidRPr="00760EB9">
              <w:rPr>
                <w:i/>
                <w:lang w:val="es-ES_tradnl"/>
              </w:rPr>
              <w:t>P</w:t>
            </w:r>
            <w:r w:rsidRPr="00760EB9">
              <w:rPr>
                <w:i/>
                <w:vertAlign w:val="subscript"/>
                <w:lang w:val="es-ES_tradnl"/>
              </w:rPr>
              <w:t>LOCK-LOSS</w:t>
            </w:r>
            <w:r w:rsidRPr="00760EB9">
              <w:rPr>
                <w:lang w:val="es-ES_tradnl"/>
              </w:rPr>
              <w:t xml:space="preserve"> (%)</w:t>
            </w:r>
          </w:p>
        </w:tc>
        <w:tc>
          <w:tcPr>
            <w:tcW w:w="2127" w:type="dxa"/>
          </w:tcPr>
          <w:p w:rsidR="00F640E3" w:rsidRPr="00760EB9" w:rsidRDefault="00F640E3" w:rsidP="00125AEB">
            <w:pPr>
              <w:pStyle w:val="Tabletext"/>
              <w:jc w:val="center"/>
              <w:rPr>
                <w:lang w:val="es-ES_tradnl"/>
              </w:rPr>
            </w:pPr>
            <w:r w:rsidRPr="00760EB9">
              <w:rPr>
                <w:lang w:val="es-ES_tradnl"/>
              </w:rPr>
              <w:t>0,02</w:t>
            </w:r>
          </w:p>
        </w:tc>
        <w:tc>
          <w:tcPr>
            <w:tcW w:w="1842" w:type="dxa"/>
          </w:tcPr>
          <w:p w:rsidR="00F640E3" w:rsidRPr="00760EB9" w:rsidRDefault="00F640E3" w:rsidP="00125AEB">
            <w:pPr>
              <w:pStyle w:val="Tabletext"/>
              <w:jc w:val="center"/>
              <w:rPr>
                <w:lang w:val="es-ES_tradnl"/>
              </w:rPr>
            </w:pPr>
            <w:r w:rsidRPr="00760EB9">
              <w:rPr>
                <w:lang w:val="es-ES_tradnl"/>
              </w:rPr>
              <w:t>0,025</w:t>
            </w:r>
          </w:p>
        </w:tc>
      </w:tr>
      <w:tr w:rsidR="00F640E3" w:rsidRPr="00760EB9" w:rsidTr="00125AEB">
        <w:trPr>
          <w:jc w:val="center"/>
        </w:trPr>
        <w:tc>
          <w:tcPr>
            <w:tcW w:w="5670" w:type="dxa"/>
          </w:tcPr>
          <w:p w:rsidR="00F640E3" w:rsidRPr="00760EB9" w:rsidRDefault="00F640E3" w:rsidP="003D77F4">
            <w:pPr>
              <w:pStyle w:val="Tabletext"/>
              <w:jc w:val="left"/>
              <w:rPr>
                <w:lang w:val="es-ES_tradnl"/>
              </w:rPr>
            </w:pPr>
            <w:r w:rsidRPr="00760EB9">
              <w:rPr>
                <w:lang w:val="es-ES_tradnl"/>
              </w:rPr>
              <w:t>Segundo margen de enlace a corto plazo (dB),</w:t>
            </w:r>
            <w:r w:rsidR="003D77F4">
              <w:rPr>
                <w:lang w:val="es-ES_tradnl"/>
              </w:rPr>
              <w:t xml:space="preserve"> </w:t>
            </w:r>
            <w:r w:rsidRPr="00760EB9">
              <w:rPr>
                <w:i/>
                <w:lang w:val="es-ES_tradnl"/>
              </w:rPr>
              <w:t>P</w:t>
            </w:r>
            <w:r w:rsidRPr="00760EB9">
              <w:rPr>
                <w:i/>
                <w:vertAlign w:val="subscript"/>
                <w:lang w:val="es-ES_tradnl"/>
              </w:rPr>
              <w:t>DATA-LOSS</w:t>
            </w:r>
            <w:r w:rsidRPr="00760EB9">
              <w:rPr>
                <w:lang w:val="es-ES_tradnl"/>
              </w:rPr>
              <w:t xml:space="preserve"> </w:t>
            </w:r>
          </w:p>
        </w:tc>
        <w:tc>
          <w:tcPr>
            <w:tcW w:w="2127" w:type="dxa"/>
          </w:tcPr>
          <w:p w:rsidR="00F640E3" w:rsidRPr="00760EB9" w:rsidRDefault="00F640E3" w:rsidP="00125AEB">
            <w:pPr>
              <w:pStyle w:val="Tabletext"/>
              <w:jc w:val="center"/>
              <w:rPr>
                <w:lang w:val="es-ES_tradnl"/>
              </w:rPr>
            </w:pPr>
            <w:r w:rsidRPr="00760EB9">
              <w:rPr>
                <w:lang w:val="es-ES_tradnl"/>
              </w:rPr>
              <w:t>0,5</w:t>
            </w:r>
          </w:p>
        </w:tc>
        <w:tc>
          <w:tcPr>
            <w:tcW w:w="1842" w:type="dxa"/>
          </w:tcPr>
          <w:p w:rsidR="00F640E3" w:rsidRPr="00760EB9" w:rsidRDefault="00F640E3" w:rsidP="00125AEB">
            <w:pPr>
              <w:pStyle w:val="Tabletext"/>
              <w:jc w:val="center"/>
              <w:rPr>
                <w:lang w:val="es-ES_tradnl"/>
              </w:rPr>
            </w:pPr>
            <w:r w:rsidRPr="00760EB9">
              <w:rPr>
                <w:lang w:val="es-ES_tradnl"/>
              </w:rPr>
              <w:t>3,0</w:t>
            </w:r>
          </w:p>
        </w:tc>
      </w:tr>
      <w:tr w:rsidR="00F640E3" w:rsidRPr="00760EB9" w:rsidTr="00125AEB">
        <w:trPr>
          <w:jc w:val="center"/>
        </w:trPr>
        <w:tc>
          <w:tcPr>
            <w:tcW w:w="5670" w:type="dxa"/>
          </w:tcPr>
          <w:p w:rsidR="00F640E3" w:rsidRPr="00760EB9" w:rsidRDefault="00F640E3" w:rsidP="00125AEB">
            <w:pPr>
              <w:pStyle w:val="Tabletext"/>
              <w:jc w:val="left"/>
              <w:rPr>
                <w:lang w:val="es-ES_tradnl"/>
              </w:rPr>
            </w:pPr>
            <w:r w:rsidRPr="00760EB9">
              <w:rPr>
                <w:lang w:val="es-ES_tradnl"/>
              </w:rPr>
              <w:t xml:space="preserve">Segundo porcentaje de tiempo a corto plazo, </w:t>
            </w:r>
            <w:r w:rsidRPr="00760EB9">
              <w:rPr>
                <w:i/>
                <w:lang w:val="es-ES_tradnl"/>
              </w:rPr>
              <w:t>P</w:t>
            </w:r>
            <w:r w:rsidRPr="00760EB9">
              <w:rPr>
                <w:i/>
                <w:vertAlign w:val="subscript"/>
                <w:lang w:val="es-ES_tradnl"/>
              </w:rPr>
              <w:t>DATA-LOSS</w:t>
            </w:r>
            <w:r w:rsidRPr="00760EB9">
              <w:rPr>
                <w:lang w:val="es-ES_tradnl"/>
              </w:rPr>
              <w:t xml:space="preserve"> (%)</w:t>
            </w:r>
          </w:p>
        </w:tc>
        <w:tc>
          <w:tcPr>
            <w:tcW w:w="2127" w:type="dxa"/>
          </w:tcPr>
          <w:p w:rsidR="00F640E3" w:rsidRPr="00760EB9" w:rsidRDefault="00F640E3" w:rsidP="00125AEB">
            <w:pPr>
              <w:pStyle w:val="Tabletext"/>
              <w:jc w:val="center"/>
              <w:rPr>
                <w:lang w:val="es-ES_tradnl"/>
              </w:rPr>
            </w:pPr>
            <w:r w:rsidRPr="00760EB9">
              <w:rPr>
                <w:lang w:val="es-ES_tradnl"/>
              </w:rPr>
              <w:t>0,8</w:t>
            </w:r>
          </w:p>
        </w:tc>
        <w:tc>
          <w:tcPr>
            <w:tcW w:w="1842" w:type="dxa"/>
          </w:tcPr>
          <w:p w:rsidR="00F640E3" w:rsidRPr="00760EB9" w:rsidRDefault="00F640E3" w:rsidP="00125AEB">
            <w:pPr>
              <w:pStyle w:val="Tabletext"/>
              <w:jc w:val="center"/>
              <w:rPr>
                <w:lang w:val="es-ES_tradnl"/>
              </w:rPr>
            </w:pPr>
            <w:r w:rsidRPr="00760EB9">
              <w:rPr>
                <w:lang w:val="es-ES_tradnl"/>
              </w:rPr>
              <w:t>0,125</w:t>
            </w:r>
          </w:p>
        </w:tc>
      </w:tr>
    </w:tbl>
    <w:p w:rsidR="00070632" w:rsidRPr="00760EB9" w:rsidRDefault="00070632" w:rsidP="00070632">
      <w:pPr>
        <w:pStyle w:val="TableNo"/>
        <w:rPr>
          <w:lang w:val="es-ES_tradnl"/>
        </w:rPr>
      </w:pPr>
      <w:r w:rsidRPr="00760EB9">
        <w:rPr>
          <w:lang w:val="es-ES_tradnl"/>
        </w:rPr>
        <w:lastRenderedPageBreak/>
        <w:t>CUADRO 7</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7"/>
      </w:tblPr>
      <w:tblGrid>
        <w:gridCol w:w="5670"/>
        <w:gridCol w:w="2127"/>
        <w:gridCol w:w="1842"/>
      </w:tblGrid>
      <w:tr w:rsidR="00070632" w:rsidRPr="00760EB9" w:rsidTr="00D2405D">
        <w:trPr>
          <w:jc w:val="center"/>
        </w:trPr>
        <w:tc>
          <w:tcPr>
            <w:tcW w:w="5670" w:type="dxa"/>
            <w:vAlign w:val="center"/>
          </w:tcPr>
          <w:p w:rsidR="00070632" w:rsidRPr="00760EB9" w:rsidRDefault="00070632" w:rsidP="00D2405D">
            <w:pPr>
              <w:pStyle w:val="Tablehead"/>
              <w:rPr>
                <w:lang w:val="es-ES_tradnl"/>
              </w:rPr>
            </w:pPr>
            <w:r w:rsidRPr="00760EB9">
              <w:rPr>
                <w:lang w:val="es-ES_tradnl"/>
              </w:rPr>
              <w:t>Parámetro</w:t>
            </w:r>
          </w:p>
        </w:tc>
        <w:tc>
          <w:tcPr>
            <w:tcW w:w="2127" w:type="dxa"/>
            <w:vAlign w:val="center"/>
          </w:tcPr>
          <w:p w:rsidR="00070632" w:rsidRPr="00760EB9" w:rsidRDefault="00070632" w:rsidP="00D2405D">
            <w:pPr>
              <w:pStyle w:val="Tablehead"/>
              <w:rPr>
                <w:lang w:val="es-ES_tradnl"/>
              </w:rPr>
            </w:pPr>
            <w:r w:rsidRPr="00760EB9">
              <w:rPr>
                <w:lang w:val="es-ES_tradnl"/>
              </w:rPr>
              <w:t>Sistema RDF</w:t>
            </w:r>
            <w:r w:rsidRPr="00760EB9">
              <w:rPr>
                <w:lang w:val="es-ES_tradnl"/>
              </w:rPr>
              <w:br/>
              <w:t>1 668,4-1 700 MHz</w:t>
            </w:r>
          </w:p>
        </w:tc>
        <w:tc>
          <w:tcPr>
            <w:tcW w:w="1842" w:type="dxa"/>
            <w:vAlign w:val="center"/>
          </w:tcPr>
          <w:p w:rsidR="00070632" w:rsidRPr="00760EB9" w:rsidRDefault="00070632" w:rsidP="00D2405D">
            <w:pPr>
              <w:pStyle w:val="Tablehead"/>
              <w:rPr>
                <w:lang w:val="es-ES_tradnl"/>
              </w:rPr>
            </w:pPr>
            <w:r w:rsidRPr="00760EB9">
              <w:rPr>
                <w:lang w:val="es-ES_tradnl"/>
              </w:rPr>
              <w:t>Sistema GPS</w:t>
            </w:r>
            <w:r w:rsidRPr="00760EB9">
              <w:rPr>
                <w:lang w:val="es-ES_tradnl"/>
              </w:rPr>
              <w:br/>
              <w:t>1 675-1 683 MHz</w:t>
            </w:r>
          </w:p>
        </w:tc>
      </w:tr>
      <w:tr w:rsidR="00F640E3" w:rsidRPr="00760EB9" w:rsidTr="00125AEB">
        <w:trPr>
          <w:jc w:val="center"/>
        </w:trPr>
        <w:tc>
          <w:tcPr>
            <w:tcW w:w="5670" w:type="dxa"/>
          </w:tcPr>
          <w:p w:rsidR="00F640E3" w:rsidRPr="00760EB9" w:rsidRDefault="00F640E3" w:rsidP="00125AEB">
            <w:pPr>
              <w:pStyle w:val="Tabletext"/>
              <w:jc w:val="left"/>
              <w:rPr>
                <w:lang w:val="es-ES_tradnl"/>
              </w:rPr>
            </w:pPr>
            <w:r w:rsidRPr="00760EB9">
              <w:rPr>
                <w:lang w:val="es-ES_tradnl"/>
              </w:rPr>
              <w:t xml:space="preserve">Nivel de interferencia que no debe sobrepasarse durante más de </w:t>
            </w:r>
            <w:r w:rsidRPr="00760EB9">
              <w:rPr>
                <w:i/>
                <w:lang w:val="es-ES_tradnl"/>
              </w:rPr>
              <w:t>P</w:t>
            </w:r>
            <w:r w:rsidRPr="00760EB9">
              <w:rPr>
                <w:i/>
                <w:vertAlign w:val="subscript"/>
                <w:lang w:val="es-ES_tradnl"/>
              </w:rPr>
              <w:t>LOCK-LOSS</w:t>
            </w:r>
            <w:r w:rsidRPr="00760EB9">
              <w:rPr>
                <w:lang w:val="es-ES_tradnl"/>
              </w:rPr>
              <w:t>% del tiempo (ecuación (1) (dBW dentro de la anchura de banda de referencia))</w:t>
            </w:r>
          </w:p>
        </w:tc>
        <w:tc>
          <w:tcPr>
            <w:tcW w:w="2127" w:type="dxa"/>
          </w:tcPr>
          <w:p w:rsidR="00F640E3" w:rsidRPr="00760EB9" w:rsidRDefault="00F640E3" w:rsidP="00125AEB">
            <w:pPr>
              <w:pStyle w:val="Tabletext"/>
              <w:jc w:val="center"/>
              <w:rPr>
                <w:lang w:val="es-ES_tradnl"/>
              </w:rPr>
            </w:pPr>
            <w:r w:rsidRPr="00760EB9">
              <w:rPr>
                <w:lang w:val="es-ES_tradnl"/>
              </w:rPr>
              <w:t>–135,3</w:t>
            </w:r>
          </w:p>
        </w:tc>
        <w:tc>
          <w:tcPr>
            <w:tcW w:w="1842" w:type="dxa"/>
          </w:tcPr>
          <w:p w:rsidR="00F640E3" w:rsidRPr="00760EB9" w:rsidRDefault="00F640E3" w:rsidP="00125AEB">
            <w:pPr>
              <w:pStyle w:val="Tabletext"/>
              <w:jc w:val="center"/>
              <w:rPr>
                <w:lang w:val="es-ES_tradnl"/>
              </w:rPr>
            </w:pPr>
            <w:r w:rsidRPr="00760EB9">
              <w:rPr>
                <w:szCs w:val="22"/>
                <w:lang w:val="es-ES_tradnl"/>
              </w:rPr>
              <w:t>–</w:t>
            </w:r>
            <w:r w:rsidRPr="00760EB9">
              <w:rPr>
                <w:lang w:val="es-ES_tradnl"/>
              </w:rPr>
              <w:t>137,2</w:t>
            </w:r>
          </w:p>
        </w:tc>
      </w:tr>
      <w:tr w:rsidR="00F640E3" w:rsidRPr="00760EB9" w:rsidTr="00125AEB">
        <w:trPr>
          <w:jc w:val="center"/>
        </w:trPr>
        <w:tc>
          <w:tcPr>
            <w:tcW w:w="5670" w:type="dxa"/>
          </w:tcPr>
          <w:p w:rsidR="00F640E3" w:rsidRPr="00760EB9" w:rsidRDefault="00F640E3" w:rsidP="0002636C">
            <w:pPr>
              <w:pStyle w:val="Tabletext"/>
              <w:keepNext/>
              <w:keepLines/>
              <w:jc w:val="left"/>
              <w:rPr>
                <w:lang w:val="es-ES_tradnl"/>
              </w:rPr>
            </w:pPr>
            <w:r w:rsidRPr="00760EB9">
              <w:rPr>
                <w:lang w:val="es-ES_tradnl"/>
              </w:rPr>
              <w:t xml:space="preserve">Nivel de interferencia que no debe sobrepasarse durante más de </w:t>
            </w:r>
            <w:r w:rsidRPr="00760EB9">
              <w:rPr>
                <w:i/>
                <w:lang w:val="es-ES_tradnl"/>
              </w:rPr>
              <w:t>P</w:t>
            </w:r>
            <w:r w:rsidRPr="00760EB9">
              <w:rPr>
                <w:i/>
                <w:vertAlign w:val="subscript"/>
                <w:lang w:val="es-ES_tradnl"/>
              </w:rPr>
              <w:t>DATA-LOSS</w:t>
            </w:r>
            <w:r w:rsidRPr="00760EB9">
              <w:rPr>
                <w:lang w:val="es-ES_tradnl"/>
              </w:rPr>
              <w:t>% del tiempo (ecuación (2) (dBW dentro de la anchura de banda de referencia))</w:t>
            </w:r>
          </w:p>
        </w:tc>
        <w:tc>
          <w:tcPr>
            <w:tcW w:w="2127" w:type="dxa"/>
          </w:tcPr>
          <w:p w:rsidR="00F640E3" w:rsidRPr="00760EB9" w:rsidRDefault="00F640E3" w:rsidP="0002636C">
            <w:pPr>
              <w:pStyle w:val="Tabletext"/>
              <w:keepNext/>
              <w:keepLines/>
              <w:jc w:val="center"/>
              <w:rPr>
                <w:lang w:val="es-ES_tradnl"/>
              </w:rPr>
            </w:pPr>
            <w:r w:rsidRPr="00760EB9">
              <w:rPr>
                <w:szCs w:val="22"/>
                <w:lang w:val="es-ES_tradnl"/>
              </w:rPr>
              <w:t>–</w:t>
            </w:r>
            <w:r w:rsidRPr="00760EB9">
              <w:rPr>
                <w:lang w:val="es-ES_tradnl"/>
              </w:rPr>
              <w:t>139,4</w:t>
            </w:r>
          </w:p>
        </w:tc>
        <w:tc>
          <w:tcPr>
            <w:tcW w:w="1842" w:type="dxa"/>
          </w:tcPr>
          <w:p w:rsidR="00F640E3" w:rsidRPr="00760EB9" w:rsidRDefault="00F640E3" w:rsidP="0002636C">
            <w:pPr>
              <w:pStyle w:val="Tabletext"/>
              <w:keepNext/>
              <w:keepLines/>
              <w:jc w:val="center"/>
              <w:rPr>
                <w:lang w:val="es-ES_tradnl"/>
              </w:rPr>
            </w:pPr>
            <w:r w:rsidRPr="00760EB9">
              <w:rPr>
                <w:szCs w:val="22"/>
                <w:lang w:val="es-ES_tradnl"/>
              </w:rPr>
              <w:t>–</w:t>
            </w:r>
            <w:r w:rsidRPr="00760EB9">
              <w:rPr>
                <w:lang w:val="es-ES_tradnl"/>
              </w:rPr>
              <w:t>145,7</w:t>
            </w:r>
          </w:p>
        </w:tc>
      </w:tr>
      <w:tr w:rsidR="00F640E3" w:rsidRPr="00760EB9" w:rsidTr="00125AEB">
        <w:trPr>
          <w:jc w:val="center"/>
        </w:trPr>
        <w:tc>
          <w:tcPr>
            <w:tcW w:w="5670" w:type="dxa"/>
          </w:tcPr>
          <w:p w:rsidR="00F640E3" w:rsidRPr="00760EB9" w:rsidRDefault="00F640E3" w:rsidP="00125AEB">
            <w:pPr>
              <w:pStyle w:val="Tabletext"/>
              <w:jc w:val="left"/>
              <w:rPr>
                <w:lang w:val="es-ES_tradnl"/>
              </w:rPr>
            </w:pPr>
            <w:r w:rsidRPr="00760EB9">
              <w:rPr>
                <w:lang w:val="es-ES_tradnl"/>
              </w:rPr>
              <w:t>Nivel de interferencia que no debe sobrepasarse durante más del 20% del tiempo (ecuación (3) (dBW dentro de la anchura de banda de referencia))</w:t>
            </w:r>
          </w:p>
        </w:tc>
        <w:tc>
          <w:tcPr>
            <w:tcW w:w="2127" w:type="dxa"/>
          </w:tcPr>
          <w:p w:rsidR="00F640E3" w:rsidRPr="00760EB9" w:rsidRDefault="00F640E3" w:rsidP="00125AEB">
            <w:pPr>
              <w:pStyle w:val="Tabletext"/>
              <w:jc w:val="center"/>
              <w:rPr>
                <w:lang w:val="es-ES_tradnl"/>
              </w:rPr>
            </w:pPr>
            <w:r w:rsidRPr="00760EB9">
              <w:rPr>
                <w:szCs w:val="22"/>
                <w:lang w:val="es-ES_tradnl"/>
              </w:rPr>
              <w:t>–</w:t>
            </w:r>
            <w:r w:rsidRPr="00760EB9">
              <w:rPr>
                <w:lang w:val="es-ES_tradnl"/>
              </w:rPr>
              <w:t>155,2</w:t>
            </w:r>
          </w:p>
        </w:tc>
        <w:tc>
          <w:tcPr>
            <w:tcW w:w="1842" w:type="dxa"/>
          </w:tcPr>
          <w:p w:rsidR="00F640E3" w:rsidRPr="00760EB9" w:rsidRDefault="00F640E3" w:rsidP="00125AEB">
            <w:pPr>
              <w:pStyle w:val="Tabletext"/>
              <w:jc w:val="center"/>
              <w:rPr>
                <w:lang w:val="es-ES_tradnl"/>
              </w:rPr>
            </w:pPr>
            <w:r w:rsidRPr="00760EB9">
              <w:rPr>
                <w:szCs w:val="22"/>
                <w:lang w:val="es-ES_tradnl"/>
              </w:rPr>
              <w:t>–</w:t>
            </w:r>
            <w:r w:rsidRPr="00760EB9">
              <w:rPr>
                <w:lang w:val="es-ES_tradnl"/>
              </w:rPr>
              <w:t>152,6</w:t>
            </w:r>
          </w:p>
        </w:tc>
      </w:tr>
    </w:tbl>
    <w:p w:rsidR="00125AEB" w:rsidRPr="00760EB9" w:rsidRDefault="00125AEB" w:rsidP="00125AEB">
      <w:pPr>
        <w:pStyle w:val="Tablefin"/>
        <w:rPr>
          <w:lang w:val="es-ES_tradnl"/>
        </w:rPr>
      </w:pPr>
      <w:bookmarkStart w:id="8" w:name="_Toc393258019"/>
    </w:p>
    <w:p w:rsidR="00F640E3" w:rsidRPr="00760EB9" w:rsidRDefault="00F640E3" w:rsidP="00125AEB">
      <w:pPr>
        <w:pStyle w:val="Heading2"/>
        <w:rPr>
          <w:lang w:val="es-ES_tradnl"/>
        </w:rPr>
      </w:pPr>
      <w:r w:rsidRPr="00760EB9">
        <w:rPr>
          <w:lang w:val="es-ES_tradnl"/>
        </w:rPr>
        <w:t>4.2</w:t>
      </w:r>
      <w:r w:rsidRPr="00760EB9">
        <w:rPr>
          <w:lang w:val="es-ES_tradnl"/>
        </w:rPr>
        <w:tab/>
        <w:t>Sondas descendentes</w:t>
      </w:r>
      <w:bookmarkEnd w:id="8"/>
    </w:p>
    <w:p w:rsidR="00F640E3" w:rsidRPr="00760EB9" w:rsidRDefault="00F640E3" w:rsidP="00E80E4D">
      <w:pPr>
        <w:rPr>
          <w:szCs w:val="24"/>
          <w:lang w:val="es-ES_tradnl"/>
        </w:rPr>
      </w:pPr>
      <w:r w:rsidRPr="00760EB9">
        <w:rPr>
          <w:szCs w:val="24"/>
          <w:lang w:val="es-ES_tradnl"/>
        </w:rPr>
        <w:t>Las ecuaciones (1), (2) y (3) pueden aplicarse al cálculo de los criterios de interferencia para sondas descendentes. Los criterios de interferencia para las sondas descendentes figuran en el Cuadro 8.</w:t>
      </w:r>
    </w:p>
    <w:p w:rsidR="00F640E3" w:rsidRPr="00760EB9" w:rsidRDefault="00F640E3" w:rsidP="00E80E4D">
      <w:pPr>
        <w:pStyle w:val="TableNo"/>
        <w:rPr>
          <w:lang w:val="es-ES_tradnl"/>
        </w:rPr>
      </w:pPr>
      <w:bookmarkStart w:id="9" w:name="_Toc393258020"/>
      <w:r w:rsidRPr="00760EB9">
        <w:rPr>
          <w:lang w:val="es-ES_tradnl"/>
        </w:rPr>
        <w:t>CUADRO 8</w:t>
      </w:r>
    </w:p>
    <w:p w:rsidR="00F640E3" w:rsidRPr="00760EB9" w:rsidRDefault="00F640E3" w:rsidP="00E80E4D">
      <w:pPr>
        <w:pStyle w:val="Tabletitle"/>
        <w:rPr>
          <w:lang w:val="es-ES_tradnl"/>
        </w:rPr>
      </w:pPr>
      <w:r w:rsidRPr="00760EB9">
        <w:rPr>
          <w:lang w:val="es-ES_tradnl"/>
        </w:rPr>
        <w:t>Criterios de interferencia de los sistemas de sondas descendentes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3"/>
        <w:gridCol w:w="3118"/>
      </w:tblGrid>
      <w:tr w:rsidR="00F640E3" w:rsidRPr="00DB2DDC" w:rsidTr="00DB2DDC">
        <w:trPr>
          <w:jc w:val="center"/>
        </w:trPr>
        <w:tc>
          <w:tcPr>
            <w:tcW w:w="5953" w:type="dxa"/>
            <w:vAlign w:val="center"/>
          </w:tcPr>
          <w:p w:rsidR="00F640E3" w:rsidRPr="00760EB9" w:rsidRDefault="00F640E3" w:rsidP="00E80E4D">
            <w:pPr>
              <w:pStyle w:val="Tablehead"/>
              <w:rPr>
                <w:lang w:val="es-ES_tradnl"/>
              </w:rPr>
            </w:pPr>
            <w:r w:rsidRPr="00760EB9">
              <w:rPr>
                <w:lang w:val="es-ES_tradnl"/>
              </w:rPr>
              <w:t>Parámetro</w:t>
            </w:r>
          </w:p>
        </w:tc>
        <w:tc>
          <w:tcPr>
            <w:tcW w:w="3118" w:type="dxa"/>
            <w:vAlign w:val="center"/>
          </w:tcPr>
          <w:p w:rsidR="00F640E3" w:rsidRPr="00760EB9" w:rsidRDefault="00F640E3" w:rsidP="00DB2DDC">
            <w:pPr>
              <w:pStyle w:val="Tablehead"/>
              <w:rPr>
                <w:lang w:val="es-ES_tradnl"/>
              </w:rPr>
            </w:pPr>
            <w:r w:rsidRPr="00760EB9">
              <w:rPr>
                <w:lang w:val="es-ES_tradnl"/>
              </w:rPr>
              <w:t>Sistemas de</w:t>
            </w:r>
            <w:r w:rsidR="00DB2DDC">
              <w:rPr>
                <w:lang w:val="es-ES_tradnl"/>
              </w:rPr>
              <w:br/>
            </w:r>
            <w:r w:rsidRPr="00760EB9">
              <w:rPr>
                <w:lang w:val="es-ES_tradnl"/>
              </w:rPr>
              <w:t>ondas descendentes</w:t>
            </w:r>
            <w:r w:rsidRPr="00760EB9">
              <w:rPr>
                <w:lang w:val="es-ES_tradnl"/>
              </w:rPr>
              <w:br/>
              <w:t>400,15-406 MHz</w:t>
            </w:r>
          </w:p>
        </w:tc>
      </w:tr>
      <w:tr w:rsidR="00F640E3" w:rsidRPr="00760EB9" w:rsidTr="00DB2DDC">
        <w:trPr>
          <w:jc w:val="center"/>
        </w:trPr>
        <w:tc>
          <w:tcPr>
            <w:tcW w:w="5953" w:type="dxa"/>
          </w:tcPr>
          <w:p w:rsidR="00F640E3" w:rsidRPr="00760EB9" w:rsidRDefault="00F640E3" w:rsidP="00125AEB">
            <w:pPr>
              <w:pStyle w:val="Tabletext"/>
              <w:jc w:val="left"/>
              <w:rPr>
                <w:lang w:val="es-ES_tradnl"/>
              </w:rPr>
            </w:pPr>
            <w:r w:rsidRPr="00760EB9">
              <w:rPr>
                <w:lang w:val="es-ES_tradnl"/>
              </w:rPr>
              <w:t>Densidad espectral de ruido del receptor (dB(W/Hz))</w:t>
            </w:r>
          </w:p>
        </w:tc>
        <w:tc>
          <w:tcPr>
            <w:tcW w:w="3118" w:type="dxa"/>
          </w:tcPr>
          <w:p w:rsidR="00F640E3" w:rsidRPr="00760EB9" w:rsidRDefault="00F640E3" w:rsidP="00125AEB">
            <w:pPr>
              <w:pStyle w:val="Tabletext"/>
              <w:jc w:val="center"/>
              <w:rPr>
                <w:lang w:val="es-ES_tradnl"/>
              </w:rPr>
            </w:pPr>
            <w:r w:rsidRPr="00760EB9">
              <w:rPr>
                <w:lang w:val="es-ES_tradnl"/>
              </w:rPr>
              <w:t>–202,5</w:t>
            </w:r>
          </w:p>
        </w:tc>
      </w:tr>
      <w:tr w:rsidR="00F640E3" w:rsidRPr="00760EB9" w:rsidTr="00DB2DDC">
        <w:trPr>
          <w:jc w:val="center"/>
        </w:trPr>
        <w:tc>
          <w:tcPr>
            <w:tcW w:w="5953" w:type="dxa"/>
          </w:tcPr>
          <w:p w:rsidR="00F640E3" w:rsidRPr="00760EB9" w:rsidRDefault="00F640E3" w:rsidP="00125AEB">
            <w:pPr>
              <w:pStyle w:val="Tabletext"/>
              <w:jc w:val="left"/>
              <w:rPr>
                <w:lang w:val="es-ES_tradnl"/>
              </w:rPr>
            </w:pPr>
            <w:r w:rsidRPr="00760EB9">
              <w:rPr>
                <w:lang w:val="es-ES_tradnl"/>
              </w:rPr>
              <w:t>Anchura de banda de referencia del receptor (dB/Hz)</w:t>
            </w:r>
          </w:p>
        </w:tc>
        <w:tc>
          <w:tcPr>
            <w:tcW w:w="3118" w:type="dxa"/>
          </w:tcPr>
          <w:p w:rsidR="00F640E3" w:rsidRPr="00760EB9" w:rsidRDefault="00F640E3" w:rsidP="00125AEB">
            <w:pPr>
              <w:pStyle w:val="Tabletext"/>
              <w:jc w:val="center"/>
              <w:rPr>
                <w:lang w:val="es-ES_tradnl"/>
              </w:rPr>
            </w:pPr>
            <w:r w:rsidRPr="00760EB9">
              <w:rPr>
                <w:lang w:val="es-ES_tradnl"/>
              </w:rPr>
              <w:t>42,5</w:t>
            </w:r>
          </w:p>
        </w:tc>
      </w:tr>
      <w:tr w:rsidR="00F640E3" w:rsidRPr="00760EB9" w:rsidTr="00DB2DDC">
        <w:trPr>
          <w:jc w:val="center"/>
        </w:trPr>
        <w:tc>
          <w:tcPr>
            <w:tcW w:w="5953" w:type="dxa"/>
          </w:tcPr>
          <w:p w:rsidR="00F640E3" w:rsidRPr="00760EB9" w:rsidRDefault="00F640E3" w:rsidP="00125AEB">
            <w:pPr>
              <w:pStyle w:val="Tabletext"/>
              <w:jc w:val="left"/>
              <w:rPr>
                <w:lang w:val="es-ES_tradnl"/>
              </w:rPr>
            </w:pPr>
            <w:r w:rsidRPr="00760EB9">
              <w:rPr>
                <w:lang w:val="es-ES_tradnl"/>
              </w:rPr>
              <w:t xml:space="preserve">Margen de enlace (dB) </w:t>
            </w:r>
            <w:r w:rsidRPr="00760EB9">
              <w:rPr>
                <w:i/>
                <w:lang w:val="es-ES_tradnl"/>
              </w:rPr>
              <w:t>P</w:t>
            </w:r>
            <w:r w:rsidRPr="00760EB9">
              <w:rPr>
                <w:i/>
                <w:vertAlign w:val="subscript"/>
                <w:lang w:val="es-ES_tradnl"/>
              </w:rPr>
              <w:t>DATA-LOSS</w:t>
            </w:r>
            <w:r w:rsidRPr="00760EB9">
              <w:rPr>
                <w:lang w:val="es-ES_tradnl"/>
              </w:rPr>
              <w:t xml:space="preserve"> = 0,06%</w:t>
            </w:r>
          </w:p>
        </w:tc>
        <w:tc>
          <w:tcPr>
            <w:tcW w:w="3118" w:type="dxa"/>
          </w:tcPr>
          <w:p w:rsidR="00F640E3" w:rsidRPr="00760EB9" w:rsidRDefault="00F640E3" w:rsidP="00125AEB">
            <w:pPr>
              <w:pStyle w:val="Tabletext"/>
              <w:jc w:val="center"/>
              <w:rPr>
                <w:lang w:val="es-ES_tradnl"/>
              </w:rPr>
            </w:pPr>
            <w:r w:rsidRPr="00760EB9">
              <w:rPr>
                <w:lang w:val="es-ES_tradnl"/>
              </w:rPr>
              <w:t>2,1</w:t>
            </w:r>
          </w:p>
        </w:tc>
      </w:tr>
      <w:tr w:rsidR="00F640E3" w:rsidRPr="00760EB9" w:rsidTr="00DB2DDC">
        <w:trPr>
          <w:jc w:val="center"/>
        </w:trPr>
        <w:tc>
          <w:tcPr>
            <w:tcW w:w="5953" w:type="dxa"/>
          </w:tcPr>
          <w:p w:rsidR="00F640E3" w:rsidRPr="00760EB9" w:rsidRDefault="00F640E3" w:rsidP="00DB2DDC">
            <w:pPr>
              <w:pStyle w:val="Tabletext"/>
              <w:jc w:val="left"/>
              <w:rPr>
                <w:lang w:val="es-ES_tradnl"/>
              </w:rPr>
            </w:pPr>
            <w:r w:rsidRPr="00760EB9">
              <w:rPr>
                <w:lang w:val="es-ES_tradnl"/>
              </w:rPr>
              <w:t>Nivel de interferencia que no debe sobrepasarse durante más del</w:t>
            </w:r>
            <w:r w:rsidR="00DB2DDC">
              <w:rPr>
                <w:lang w:val="es-ES_tradnl"/>
              </w:rPr>
              <w:t> </w:t>
            </w:r>
            <w:r w:rsidRPr="00760EB9">
              <w:rPr>
                <w:i/>
                <w:lang w:val="es-ES_tradnl"/>
              </w:rPr>
              <w:t>P</w:t>
            </w:r>
            <w:r w:rsidRPr="00760EB9">
              <w:rPr>
                <w:i/>
                <w:vertAlign w:val="subscript"/>
                <w:lang w:val="es-ES_tradnl"/>
              </w:rPr>
              <w:t>DATA-LOSS</w:t>
            </w:r>
            <w:r w:rsidRPr="00760EB9">
              <w:rPr>
                <w:lang w:val="es-ES_tradnl"/>
              </w:rPr>
              <w:t>% = 0,06% del tiempo (ecuación (2))</w:t>
            </w:r>
          </w:p>
        </w:tc>
        <w:tc>
          <w:tcPr>
            <w:tcW w:w="3118" w:type="dxa"/>
          </w:tcPr>
          <w:p w:rsidR="00F640E3" w:rsidRPr="00760EB9" w:rsidRDefault="00F640E3" w:rsidP="00125AEB">
            <w:pPr>
              <w:pStyle w:val="Tabletext"/>
              <w:jc w:val="center"/>
              <w:rPr>
                <w:lang w:val="es-ES_tradnl"/>
              </w:rPr>
            </w:pPr>
            <w:r w:rsidRPr="00760EB9">
              <w:rPr>
                <w:szCs w:val="22"/>
                <w:lang w:val="es-ES_tradnl"/>
              </w:rPr>
              <w:t>–</w:t>
            </w:r>
            <w:r w:rsidRPr="00760EB9">
              <w:rPr>
                <w:lang w:val="es-ES_tradnl"/>
              </w:rPr>
              <w:t>161,6 dBW(20 kHz)</w:t>
            </w:r>
          </w:p>
        </w:tc>
      </w:tr>
      <w:tr w:rsidR="00F640E3" w:rsidRPr="00760EB9" w:rsidTr="00DB2DDC">
        <w:trPr>
          <w:jc w:val="center"/>
        </w:trPr>
        <w:tc>
          <w:tcPr>
            <w:tcW w:w="5953" w:type="dxa"/>
          </w:tcPr>
          <w:p w:rsidR="00F640E3" w:rsidRPr="00760EB9" w:rsidRDefault="00F640E3" w:rsidP="00DB2DDC">
            <w:pPr>
              <w:pStyle w:val="Tabletext"/>
              <w:jc w:val="left"/>
              <w:rPr>
                <w:lang w:val="es-ES_tradnl"/>
              </w:rPr>
            </w:pPr>
            <w:r w:rsidRPr="00760EB9">
              <w:rPr>
                <w:lang w:val="es-ES_tradnl"/>
              </w:rPr>
              <w:t>Nivel de interferencia que no debe sobrepasarse durante más del</w:t>
            </w:r>
            <w:r w:rsidR="00DB2DDC">
              <w:rPr>
                <w:lang w:val="es-ES_tradnl"/>
              </w:rPr>
              <w:t> </w:t>
            </w:r>
            <w:r w:rsidRPr="00760EB9">
              <w:rPr>
                <w:lang w:val="es-ES_tradnl"/>
              </w:rPr>
              <w:t>20% del tiempo (ecuación (3))</w:t>
            </w:r>
          </w:p>
        </w:tc>
        <w:tc>
          <w:tcPr>
            <w:tcW w:w="3118" w:type="dxa"/>
          </w:tcPr>
          <w:p w:rsidR="00F640E3" w:rsidRPr="00760EB9" w:rsidRDefault="00F640E3" w:rsidP="00125AEB">
            <w:pPr>
              <w:pStyle w:val="Tabletext"/>
              <w:jc w:val="center"/>
              <w:rPr>
                <w:lang w:val="es-ES_tradnl"/>
              </w:rPr>
            </w:pPr>
            <w:r w:rsidRPr="00760EB9">
              <w:rPr>
                <w:szCs w:val="22"/>
                <w:lang w:val="es-ES_tradnl"/>
              </w:rPr>
              <w:t>–</w:t>
            </w:r>
            <w:r w:rsidRPr="00760EB9">
              <w:rPr>
                <w:lang w:val="es-ES_tradnl"/>
              </w:rPr>
              <w:t>168,9 dBW(20 kHz)</w:t>
            </w:r>
          </w:p>
        </w:tc>
      </w:tr>
    </w:tbl>
    <w:p w:rsidR="009F3969" w:rsidRPr="00760EB9" w:rsidRDefault="009F3969" w:rsidP="009F3969">
      <w:pPr>
        <w:pStyle w:val="Tablefin"/>
        <w:rPr>
          <w:lang w:val="es-ES_tradnl"/>
        </w:rPr>
      </w:pPr>
    </w:p>
    <w:p w:rsidR="00F640E3" w:rsidRPr="00760EB9" w:rsidRDefault="00F640E3" w:rsidP="00E80E4D">
      <w:pPr>
        <w:pStyle w:val="Heading2"/>
        <w:rPr>
          <w:lang w:val="es-ES_tradnl"/>
        </w:rPr>
      </w:pPr>
      <w:r w:rsidRPr="00760EB9">
        <w:rPr>
          <w:lang w:val="es-ES_tradnl"/>
        </w:rPr>
        <w:t>4.3</w:t>
      </w:r>
      <w:r w:rsidRPr="00760EB9">
        <w:rPr>
          <w:lang w:val="es-ES_tradnl"/>
        </w:rPr>
        <w:tab/>
        <w:t>Cohetes de sondeo</w:t>
      </w:r>
      <w:bookmarkEnd w:id="9"/>
    </w:p>
    <w:p w:rsidR="00F640E3" w:rsidRPr="00760EB9" w:rsidRDefault="00F640E3" w:rsidP="00E80E4D">
      <w:pPr>
        <w:rPr>
          <w:szCs w:val="24"/>
          <w:lang w:val="es-ES_tradnl"/>
        </w:rPr>
      </w:pPr>
      <w:r w:rsidRPr="00760EB9">
        <w:rPr>
          <w:szCs w:val="24"/>
          <w:lang w:val="es-ES_tradnl"/>
        </w:rPr>
        <w:t>Las ecuaciones (1), (2) y (3) pueden aplicarse al cálculo de criterios de interferencia para cohetes de sondeo. El Cuadro 9 presenta los criterios de interferencia para los cohetes de sondeo.</w:t>
      </w:r>
    </w:p>
    <w:p w:rsidR="00F640E3" w:rsidRPr="00760EB9" w:rsidRDefault="007072E7" w:rsidP="00E80E4D">
      <w:pPr>
        <w:pStyle w:val="TableNo"/>
        <w:rPr>
          <w:lang w:val="es-ES_tradnl"/>
          <w:rPrChange w:id="10" w:author="trivino" w:date="2010-09-15T15:03:00Z">
            <w:rPr/>
          </w:rPrChange>
        </w:rPr>
      </w:pPr>
      <w:r w:rsidRPr="007072E7">
        <w:rPr>
          <w:lang w:val="es-ES_tradnl"/>
          <w:rPrChange w:id="11" w:author="trivino" w:date="2010-09-15T15:03:00Z">
            <w:rPr>
              <w:sz w:val="20"/>
            </w:rPr>
          </w:rPrChange>
        </w:rPr>
        <w:lastRenderedPageBreak/>
        <w:t>CUADRO</w:t>
      </w:r>
      <w:r w:rsidR="00F640E3" w:rsidRPr="00760EB9">
        <w:rPr>
          <w:lang w:val="es-ES_tradnl"/>
        </w:rPr>
        <w:t xml:space="preserve"> </w:t>
      </w:r>
      <w:r w:rsidRPr="007072E7">
        <w:rPr>
          <w:lang w:val="es-ES_tradnl"/>
          <w:rPrChange w:id="12" w:author="trivino" w:date="2010-09-15T15:03:00Z">
            <w:rPr>
              <w:sz w:val="20"/>
            </w:rPr>
          </w:rPrChange>
        </w:rPr>
        <w:t>9</w:t>
      </w:r>
    </w:p>
    <w:p w:rsidR="00F640E3" w:rsidRPr="00760EB9" w:rsidRDefault="00F640E3" w:rsidP="00E80E4D">
      <w:pPr>
        <w:pStyle w:val="Tabletitle"/>
        <w:rPr>
          <w:lang w:val="es-ES_tradnl"/>
        </w:rPr>
      </w:pPr>
      <w:r w:rsidRPr="00760EB9">
        <w:rPr>
          <w:lang w:val="es-ES_tradnl"/>
        </w:rPr>
        <w:t>Criterios de interferencia de los sistemas de cohetes de sondeo</w:t>
      </w:r>
    </w:p>
    <w:tbl>
      <w:tblPr>
        <w:tblW w:w="9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5953"/>
        <w:gridCol w:w="3118"/>
      </w:tblGrid>
      <w:tr w:rsidR="00F640E3" w:rsidRPr="00DB2DDC" w:rsidTr="00DB2DDC">
        <w:trPr>
          <w:jc w:val="center"/>
        </w:trPr>
        <w:tc>
          <w:tcPr>
            <w:tcW w:w="5953" w:type="dxa"/>
            <w:tcBorders>
              <w:left w:val="single" w:sz="4" w:space="0" w:color="auto"/>
              <w:bottom w:val="single" w:sz="4" w:space="0" w:color="auto"/>
              <w:right w:val="single" w:sz="4" w:space="0" w:color="auto"/>
            </w:tcBorders>
            <w:vAlign w:val="center"/>
          </w:tcPr>
          <w:p w:rsidR="00F640E3" w:rsidRPr="00760EB9" w:rsidRDefault="00F640E3" w:rsidP="00DB2DDC">
            <w:pPr>
              <w:pStyle w:val="Tablehead"/>
              <w:rPr>
                <w:lang w:val="es-ES_tradnl"/>
              </w:rPr>
            </w:pPr>
            <w:r w:rsidRPr="00760EB9">
              <w:rPr>
                <w:lang w:val="es-ES_tradnl"/>
              </w:rPr>
              <w:t>Parámetro</w:t>
            </w:r>
          </w:p>
        </w:tc>
        <w:tc>
          <w:tcPr>
            <w:tcW w:w="3118" w:type="dxa"/>
            <w:tcBorders>
              <w:left w:val="single" w:sz="4" w:space="0" w:color="auto"/>
              <w:bottom w:val="single" w:sz="4" w:space="0" w:color="auto"/>
            </w:tcBorders>
          </w:tcPr>
          <w:p w:rsidR="00F640E3" w:rsidRPr="00760EB9" w:rsidRDefault="00F640E3" w:rsidP="007B11FB">
            <w:pPr>
              <w:pStyle w:val="Tablehead"/>
              <w:rPr>
                <w:lang w:val="es-ES_tradnl"/>
              </w:rPr>
            </w:pPr>
            <w:r w:rsidRPr="00760EB9">
              <w:rPr>
                <w:lang w:val="es-ES_tradnl"/>
              </w:rPr>
              <w:t xml:space="preserve">Sistema de cohetes de sondeo </w:t>
            </w:r>
            <w:r w:rsidRPr="00760EB9">
              <w:rPr>
                <w:lang w:val="es-ES_tradnl"/>
              </w:rPr>
              <w:br/>
              <w:t>en 400,15-406 MHz</w:t>
            </w:r>
          </w:p>
        </w:tc>
      </w:tr>
      <w:tr w:rsidR="00F640E3" w:rsidRPr="00760EB9" w:rsidTr="00070632">
        <w:trPr>
          <w:cantSplit/>
          <w:trHeight w:val="403"/>
          <w:jc w:val="center"/>
        </w:trPr>
        <w:tc>
          <w:tcPr>
            <w:tcW w:w="5953" w:type="dxa"/>
            <w:tcBorders>
              <w:top w:val="single" w:sz="4" w:space="0" w:color="auto"/>
              <w:left w:val="single" w:sz="4" w:space="0" w:color="auto"/>
              <w:bottom w:val="single" w:sz="4" w:space="0" w:color="auto"/>
              <w:right w:val="single" w:sz="4" w:space="0" w:color="auto"/>
            </w:tcBorders>
          </w:tcPr>
          <w:p w:rsidR="00F640E3" w:rsidRPr="00760EB9" w:rsidRDefault="00F640E3" w:rsidP="00070632">
            <w:pPr>
              <w:pStyle w:val="Tabletext"/>
              <w:keepNext/>
              <w:keepLines/>
              <w:jc w:val="left"/>
              <w:rPr>
                <w:lang w:val="es-ES_tradnl"/>
              </w:rPr>
            </w:pPr>
            <w:r w:rsidRPr="00760EB9">
              <w:rPr>
                <w:lang w:val="es-ES_tradnl"/>
              </w:rPr>
              <w:t>Densidad espectral de ruido del receptor (dB(W/Hz))</w:t>
            </w:r>
          </w:p>
        </w:tc>
        <w:tc>
          <w:tcPr>
            <w:tcW w:w="3118" w:type="dxa"/>
            <w:tcBorders>
              <w:top w:val="single" w:sz="4" w:space="0" w:color="auto"/>
              <w:left w:val="single" w:sz="4" w:space="0" w:color="auto"/>
              <w:bottom w:val="single" w:sz="4" w:space="0" w:color="auto"/>
              <w:right w:val="single" w:sz="4" w:space="0" w:color="auto"/>
            </w:tcBorders>
          </w:tcPr>
          <w:p w:rsidR="00F640E3" w:rsidRPr="00760EB9" w:rsidRDefault="00F640E3" w:rsidP="00070632">
            <w:pPr>
              <w:pStyle w:val="Tabletext"/>
              <w:keepNext/>
              <w:keepLines/>
              <w:widowControl w:val="0"/>
              <w:jc w:val="center"/>
              <w:rPr>
                <w:lang w:val="es-ES_tradnl"/>
              </w:rPr>
            </w:pPr>
            <w:r w:rsidRPr="00760EB9">
              <w:rPr>
                <w:lang w:val="es-ES_tradnl"/>
              </w:rPr>
              <w:t>–200,5</w:t>
            </w:r>
          </w:p>
        </w:tc>
      </w:tr>
      <w:tr w:rsidR="00F640E3" w:rsidRPr="00760EB9" w:rsidTr="00070632">
        <w:trPr>
          <w:cantSplit/>
          <w:trHeight w:val="403"/>
          <w:jc w:val="center"/>
        </w:trPr>
        <w:tc>
          <w:tcPr>
            <w:tcW w:w="5953" w:type="dxa"/>
            <w:tcBorders>
              <w:top w:val="single" w:sz="4" w:space="0" w:color="auto"/>
              <w:left w:val="single" w:sz="4" w:space="0" w:color="auto"/>
              <w:bottom w:val="single" w:sz="4" w:space="0" w:color="auto"/>
              <w:right w:val="single" w:sz="4" w:space="0" w:color="auto"/>
            </w:tcBorders>
          </w:tcPr>
          <w:p w:rsidR="00F640E3" w:rsidRPr="00760EB9" w:rsidRDefault="00F640E3" w:rsidP="00070632">
            <w:pPr>
              <w:pStyle w:val="Tabletext"/>
              <w:keepNext/>
              <w:keepLines/>
              <w:jc w:val="left"/>
              <w:rPr>
                <w:lang w:val="es-ES_tradnl"/>
              </w:rPr>
            </w:pPr>
            <w:r w:rsidRPr="00760EB9">
              <w:rPr>
                <w:lang w:val="es-ES_tradnl"/>
              </w:rPr>
              <w:t>Anchura de banda de referencia del receptor (dB/Hz)</w:t>
            </w:r>
          </w:p>
        </w:tc>
        <w:tc>
          <w:tcPr>
            <w:tcW w:w="3118" w:type="dxa"/>
            <w:tcBorders>
              <w:top w:val="single" w:sz="4" w:space="0" w:color="auto"/>
              <w:left w:val="single" w:sz="4" w:space="0" w:color="auto"/>
              <w:bottom w:val="single" w:sz="4" w:space="0" w:color="auto"/>
              <w:right w:val="single" w:sz="4" w:space="0" w:color="auto"/>
            </w:tcBorders>
          </w:tcPr>
          <w:p w:rsidR="00F640E3" w:rsidRPr="00760EB9" w:rsidRDefault="00F640E3" w:rsidP="00070632">
            <w:pPr>
              <w:pStyle w:val="Tabletext"/>
              <w:keepNext/>
              <w:keepLines/>
              <w:widowControl w:val="0"/>
              <w:jc w:val="center"/>
              <w:rPr>
                <w:lang w:val="es-ES_tradnl"/>
              </w:rPr>
            </w:pPr>
            <w:r w:rsidRPr="00760EB9">
              <w:rPr>
                <w:lang w:val="es-ES_tradnl"/>
              </w:rPr>
              <w:t>64,8</w:t>
            </w:r>
          </w:p>
        </w:tc>
      </w:tr>
      <w:tr w:rsidR="00F640E3" w:rsidRPr="00760EB9" w:rsidTr="00070632">
        <w:trPr>
          <w:cantSplit/>
          <w:trHeight w:val="20"/>
          <w:jc w:val="center"/>
        </w:trPr>
        <w:tc>
          <w:tcPr>
            <w:tcW w:w="5953" w:type="dxa"/>
            <w:tcBorders>
              <w:top w:val="single" w:sz="4" w:space="0" w:color="auto"/>
              <w:left w:val="single" w:sz="4" w:space="0" w:color="auto"/>
              <w:bottom w:val="single" w:sz="4" w:space="0" w:color="auto"/>
              <w:right w:val="single" w:sz="4" w:space="0" w:color="auto"/>
            </w:tcBorders>
          </w:tcPr>
          <w:p w:rsidR="00F640E3" w:rsidRPr="00664AA1" w:rsidRDefault="00F640E3" w:rsidP="00070632">
            <w:pPr>
              <w:pStyle w:val="Tabletext"/>
              <w:keepNext/>
              <w:keepLines/>
              <w:jc w:val="left"/>
              <w:rPr>
                <w:lang w:val="en-US"/>
              </w:rPr>
            </w:pPr>
            <w:r w:rsidRPr="00664AA1">
              <w:rPr>
                <w:lang w:val="en-US"/>
              </w:rPr>
              <w:t xml:space="preserve">Margen del enlace </w:t>
            </w:r>
            <w:r w:rsidRPr="00664AA1">
              <w:rPr>
                <w:i/>
                <w:iCs/>
                <w:lang w:val="en-US"/>
              </w:rPr>
              <w:t>P</w:t>
            </w:r>
            <w:r w:rsidRPr="00664AA1">
              <w:rPr>
                <w:i/>
                <w:iCs/>
                <w:vertAlign w:val="subscript"/>
                <w:lang w:val="en-US"/>
              </w:rPr>
              <w:t>LOCK-LOSS</w:t>
            </w:r>
            <w:r w:rsidRPr="00664AA1">
              <w:rPr>
                <w:lang w:val="en-US"/>
              </w:rPr>
              <w:t> = 0,02% (dB)</w:t>
            </w:r>
          </w:p>
        </w:tc>
        <w:tc>
          <w:tcPr>
            <w:tcW w:w="3118" w:type="dxa"/>
            <w:tcBorders>
              <w:top w:val="single" w:sz="4" w:space="0" w:color="auto"/>
              <w:left w:val="single" w:sz="4" w:space="0" w:color="auto"/>
              <w:bottom w:val="single" w:sz="4" w:space="0" w:color="auto"/>
              <w:right w:val="single" w:sz="4" w:space="0" w:color="auto"/>
            </w:tcBorders>
          </w:tcPr>
          <w:p w:rsidR="00F640E3" w:rsidRPr="00760EB9" w:rsidRDefault="00F640E3" w:rsidP="00070632">
            <w:pPr>
              <w:pStyle w:val="Tabletext"/>
              <w:keepNext/>
              <w:keepLines/>
              <w:widowControl w:val="0"/>
              <w:jc w:val="center"/>
              <w:rPr>
                <w:lang w:val="es-ES_tradnl"/>
              </w:rPr>
            </w:pPr>
            <w:r w:rsidRPr="00760EB9">
              <w:rPr>
                <w:lang w:val="es-ES_tradnl"/>
              </w:rPr>
              <w:t>18,9</w:t>
            </w:r>
          </w:p>
        </w:tc>
      </w:tr>
      <w:tr w:rsidR="00F640E3" w:rsidRPr="00760EB9" w:rsidTr="00070632">
        <w:trPr>
          <w:cantSplit/>
          <w:trHeight w:val="20"/>
          <w:jc w:val="center"/>
        </w:trPr>
        <w:tc>
          <w:tcPr>
            <w:tcW w:w="5953" w:type="dxa"/>
            <w:tcBorders>
              <w:top w:val="single" w:sz="4" w:space="0" w:color="auto"/>
              <w:left w:val="single" w:sz="4" w:space="0" w:color="auto"/>
              <w:bottom w:val="single" w:sz="4" w:space="0" w:color="auto"/>
              <w:right w:val="single" w:sz="4" w:space="0" w:color="auto"/>
            </w:tcBorders>
          </w:tcPr>
          <w:p w:rsidR="00F640E3" w:rsidRPr="00760EB9" w:rsidRDefault="00F640E3" w:rsidP="009F3969">
            <w:pPr>
              <w:pStyle w:val="Tabletext"/>
              <w:jc w:val="left"/>
              <w:rPr>
                <w:lang w:val="es-ES_tradnl"/>
              </w:rPr>
            </w:pPr>
            <w:r w:rsidRPr="00760EB9">
              <w:rPr>
                <w:lang w:val="es-ES_tradnl"/>
              </w:rPr>
              <w:t xml:space="preserve">Margen del enlace </w:t>
            </w:r>
            <w:r w:rsidRPr="00760EB9">
              <w:rPr>
                <w:i/>
                <w:iCs/>
                <w:lang w:val="es-ES_tradnl"/>
              </w:rPr>
              <w:t>P</w:t>
            </w:r>
            <w:r w:rsidRPr="00760EB9">
              <w:rPr>
                <w:i/>
                <w:iCs/>
                <w:vertAlign w:val="subscript"/>
                <w:lang w:val="es-ES_tradnl"/>
              </w:rPr>
              <w:t>DATA-LOSS</w:t>
            </w:r>
            <w:r w:rsidRPr="00760EB9">
              <w:rPr>
                <w:lang w:val="es-ES_tradnl"/>
              </w:rPr>
              <w:t> = 0,06% (dB)</w:t>
            </w:r>
          </w:p>
        </w:tc>
        <w:tc>
          <w:tcPr>
            <w:tcW w:w="3118" w:type="dxa"/>
            <w:tcBorders>
              <w:top w:val="single" w:sz="4" w:space="0" w:color="auto"/>
              <w:left w:val="single" w:sz="4" w:space="0" w:color="auto"/>
              <w:bottom w:val="single" w:sz="4" w:space="0" w:color="auto"/>
              <w:right w:val="single" w:sz="4" w:space="0" w:color="auto"/>
            </w:tcBorders>
          </w:tcPr>
          <w:p w:rsidR="00F640E3" w:rsidRPr="00760EB9" w:rsidRDefault="00F640E3" w:rsidP="009F3969">
            <w:pPr>
              <w:pStyle w:val="Tabletext"/>
              <w:widowControl w:val="0"/>
              <w:jc w:val="center"/>
              <w:rPr>
                <w:lang w:val="es-ES_tradnl"/>
              </w:rPr>
            </w:pPr>
            <w:r w:rsidRPr="00760EB9">
              <w:rPr>
                <w:lang w:val="es-ES_tradnl"/>
              </w:rPr>
              <w:t>13,85</w:t>
            </w:r>
          </w:p>
        </w:tc>
      </w:tr>
      <w:tr w:rsidR="00F640E3" w:rsidRPr="00760EB9" w:rsidTr="00070632">
        <w:trPr>
          <w:cantSplit/>
          <w:trHeight w:val="20"/>
          <w:jc w:val="center"/>
        </w:trPr>
        <w:tc>
          <w:tcPr>
            <w:tcW w:w="5953" w:type="dxa"/>
            <w:tcBorders>
              <w:top w:val="single" w:sz="4" w:space="0" w:color="auto"/>
              <w:left w:val="single" w:sz="4" w:space="0" w:color="auto"/>
              <w:bottom w:val="single" w:sz="4" w:space="0" w:color="auto"/>
              <w:right w:val="single" w:sz="4" w:space="0" w:color="auto"/>
            </w:tcBorders>
          </w:tcPr>
          <w:p w:rsidR="00F640E3" w:rsidRPr="00760EB9" w:rsidRDefault="00F640E3" w:rsidP="00070632">
            <w:pPr>
              <w:pStyle w:val="Tabletext"/>
              <w:jc w:val="left"/>
              <w:rPr>
                <w:lang w:val="es-ES_tradnl"/>
              </w:rPr>
            </w:pPr>
            <w:r w:rsidRPr="00760EB9">
              <w:rPr>
                <w:lang w:val="es-ES_tradnl"/>
              </w:rPr>
              <w:t>Nivel de interferencia que no debe sobrepasarse durante más del</w:t>
            </w:r>
            <w:r w:rsidR="00070632">
              <w:rPr>
                <w:lang w:val="es-ES_tradnl"/>
              </w:rPr>
              <w:t> </w:t>
            </w:r>
            <w:r w:rsidRPr="00760EB9">
              <w:rPr>
                <w:i/>
                <w:iCs/>
                <w:lang w:val="es-ES_tradnl"/>
              </w:rPr>
              <w:t>P</w:t>
            </w:r>
            <w:r w:rsidRPr="00760EB9">
              <w:rPr>
                <w:i/>
                <w:iCs/>
                <w:vertAlign w:val="subscript"/>
                <w:lang w:val="es-ES_tradnl"/>
              </w:rPr>
              <w:t>LOCK-LOSS</w:t>
            </w:r>
            <w:r w:rsidRPr="00760EB9">
              <w:rPr>
                <w:lang w:val="es-ES_tradnl"/>
              </w:rPr>
              <w:t> = 0,02% del tiempo (ecuación (1))</w:t>
            </w:r>
          </w:p>
        </w:tc>
        <w:tc>
          <w:tcPr>
            <w:tcW w:w="3118" w:type="dxa"/>
            <w:tcBorders>
              <w:top w:val="single" w:sz="4" w:space="0" w:color="auto"/>
              <w:left w:val="single" w:sz="4" w:space="0" w:color="auto"/>
              <w:bottom w:val="single" w:sz="4" w:space="0" w:color="auto"/>
              <w:right w:val="single" w:sz="4" w:space="0" w:color="auto"/>
            </w:tcBorders>
          </w:tcPr>
          <w:p w:rsidR="00F640E3" w:rsidRPr="00760EB9" w:rsidRDefault="00F640E3" w:rsidP="009F3969">
            <w:pPr>
              <w:pStyle w:val="Tabletext"/>
              <w:widowControl w:val="0"/>
              <w:jc w:val="center"/>
              <w:rPr>
                <w:lang w:val="es-ES_tradnl"/>
              </w:rPr>
            </w:pPr>
            <w:r w:rsidRPr="00760EB9">
              <w:rPr>
                <w:lang w:val="es-ES_tradnl"/>
              </w:rPr>
              <w:t>–116,9 dBW(3 MHz)</w:t>
            </w:r>
          </w:p>
        </w:tc>
      </w:tr>
      <w:tr w:rsidR="00F640E3" w:rsidRPr="00760EB9" w:rsidTr="00070632">
        <w:trPr>
          <w:cantSplit/>
          <w:trHeight w:val="20"/>
          <w:jc w:val="center"/>
        </w:trPr>
        <w:tc>
          <w:tcPr>
            <w:tcW w:w="5953" w:type="dxa"/>
            <w:tcBorders>
              <w:top w:val="single" w:sz="4" w:space="0" w:color="auto"/>
              <w:left w:val="single" w:sz="4" w:space="0" w:color="auto"/>
              <w:bottom w:val="single" w:sz="4" w:space="0" w:color="auto"/>
              <w:right w:val="single" w:sz="4" w:space="0" w:color="auto"/>
            </w:tcBorders>
          </w:tcPr>
          <w:p w:rsidR="00F640E3" w:rsidRPr="00760EB9" w:rsidRDefault="00F640E3" w:rsidP="00070632">
            <w:pPr>
              <w:pStyle w:val="Tabletext"/>
              <w:jc w:val="left"/>
              <w:rPr>
                <w:lang w:val="es-ES_tradnl"/>
              </w:rPr>
            </w:pPr>
            <w:r w:rsidRPr="00760EB9">
              <w:rPr>
                <w:lang w:val="es-ES_tradnl"/>
              </w:rPr>
              <w:t>Nivel de interferencia que no debe sobrepasarse durante más del</w:t>
            </w:r>
            <w:r w:rsidR="00070632">
              <w:rPr>
                <w:lang w:val="es-ES_tradnl"/>
              </w:rPr>
              <w:t> </w:t>
            </w:r>
            <w:r w:rsidRPr="00760EB9">
              <w:rPr>
                <w:i/>
                <w:iCs/>
                <w:lang w:val="es-ES_tradnl"/>
              </w:rPr>
              <w:t>P</w:t>
            </w:r>
            <w:r w:rsidRPr="00760EB9">
              <w:rPr>
                <w:i/>
                <w:iCs/>
                <w:vertAlign w:val="subscript"/>
                <w:lang w:val="es-ES_tradnl"/>
              </w:rPr>
              <w:t>DATA-LOSS </w:t>
            </w:r>
            <w:r w:rsidRPr="00760EB9">
              <w:rPr>
                <w:lang w:val="es-ES_tradnl"/>
              </w:rPr>
              <w:t>= 0,06% del tiempo (ecuación (2))</w:t>
            </w:r>
          </w:p>
        </w:tc>
        <w:tc>
          <w:tcPr>
            <w:tcW w:w="3118" w:type="dxa"/>
            <w:tcBorders>
              <w:top w:val="single" w:sz="4" w:space="0" w:color="auto"/>
              <w:left w:val="single" w:sz="4" w:space="0" w:color="auto"/>
              <w:bottom w:val="single" w:sz="4" w:space="0" w:color="auto"/>
              <w:right w:val="single" w:sz="4" w:space="0" w:color="auto"/>
            </w:tcBorders>
          </w:tcPr>
          <w:p w:rsidR="00F640E3" w:rsidRPr="00760EB9" w:rsidRDefault="00F640E3" w:rsidP="009F3969">
            <w:pPr>
              <w:pStyle w:val="Tabletext"/>
              <w:widowControl w:val="0"/>
              <w:jc w:val="center"/>
              <w:rPr>
                <w:lang w:val="es-ES_tradnl"/>
              </w:rPr>
            </w:pPr>
            <w:r w:rsidRPr="00760EB9">
              <w:rPr>
                <w:lang w:val="es-ES_tradnl"/>
              </w:rPr>
              <w:t>–122,1 dBW(3 MHz)</w:t>
            </w:r>
          </w:p>
        </w:tc>
      </w:tr>
      <w:tr w:rsidR="00F640E3" w:rsidRPr="00760EB9" w:rsidTr="00070632">
        <w:trPr>
          <w:cantSplit/>
          <w:trHeight w:val="20"/>
          <w:jc w:val="center"/>
        </w:trPr>
        <w:tc>
          <w:tcPr>
            <w:tcW w:w="5953" w:type="dxa"/>
            <w:tcBorders>
              <w:top w:val="single" w:sz="4" w:space="0" w:color="auto"/>
              <w:left w:val="single" w:sz="4" w:space="0" w:color="auto"/>
              <w:bottom w:val="single" w:sz="4" w:space="0" w:color="auto"/>
              <w:right w:val="single" w:sz="4" w:space="0" w:color="auto"/>
            </w:tcBorders>
          </w:tcPr>
          <w:p w:rsidR="00F640E3" w:rsidRPr="00760EB9" w:rsidRDefault="00F640E3" w:rsidP="00070632">
            <w:pPr>
              <w:pStyle w:val="Tabletext"/>
              <w:jc w:val="left"/>
              <w:rPr>
                <w:lang w:val="es-ES_tradnl"/>
              </w:rPr>
            </w:pPr>
            <w:r w:rsidRPr="00760EB9">
              <w:rPr>
                <w:lang w:val="es-ES_tradnl"/>
              </w:rPr>
              <w:t>Nivel de interferencia que no debe sobrepasarse durante más del</w:t>
            </w:r>
            <w:r w:rsidR="00070632">
              <w:rPr>
                <w:lang w:val="es-ES_tradnl"/>
              </w:rPr>
              <w:t> </w:t>
            </w:r>
            <w:r w:rsidRPr="00760EB9">
              <w:rPr>
                <w:lang w:val="es-ES_tradnl"/>
              </w:rPr>
              <w:t>20% del tiempo (ecuación (3))</w:t>
            </w:r>
          </w:p>
        </w:tc>
        <w:tc>
          <w:tcPr>
            <w:tcW w:w="3118" w:type="dxa"/>
            <w:tcBorders>
              <w:top w:val="single" w:sz="4" w:space="0" w:color="auto"/>
              <w:left w:val="single" w:sz="4" w:space="0" w:color="auto"/>
              <w:bottom w:val="single" w:sz="4" w:space="0" w:color="auto"/>
              <w:right w:val="single" w:sz="4" w:space="0" w:color="auto"/>
            </w:tcBorders>
          </w:tcPr>
          <w:p w:rsidR="00F640E3" w:rsidRPr="00760EB9" w:rsidRDefault="00F640E3" w:rsidP="009F3969">
            <w:pPr>
              <w:pStyle w:val="Tabletext"/>
              <w:widowControl w:val="0"/>
              <w:jc w:val="center"/>
              <w:rPr>
                <w:lang w:val="es-ES_tradnl"/>
              </w:rPr>
            </w:pPr>
            <w:r w:rsidRPr="00760EB9">
              <w:rPr>
                <w:lang w:val="es-ES_tradnl"/>
              </w:rPr>
              <w:t>–135,6 dBW(3 MHz)</w:t>
            </w:r>
          </w:p>
        </w:tc>
      </w:tr>
    </w:tbl>
    <w:p w:rsidR="00A6617B" w:rsidRPr="00760EB9" w:rsidRDefault="00A6617B" w:rsidP="009F3969">
      <w:pPr>
        <w:pStyle w:val="Tablefin"/>
        <w:rPr>
          <w:lang w:val="es-ES_tradnl"/>
        </w:rPr>
      </w:pPr>
    </w:p>
    <w:p w:rsidR="00346FE7" w:rsidRPr="00760EB9" w:rsidRDefault="00346FE7" w:rsidP="00346FE7">
      <w:pPr>
        <w:rPr>
          <w:lang w:val="es-ES_tradnl"/>
        </w:rPr>
      </w:pPr>
    </w:p>
    <w:p w:rsidR="009F3969" w:rsidRPr="00760EB9" w:rsidRDefault="009F3969" w:rsidP="009F3969">
      <w:pPr>
        <w:pStyle w:val="Line"/>
        <w:rPr>
          <w:lang w:val="es-ES_tradnl"/>
        </w:rPr>
      </w:pPr>
    </w:p>
    <w:sectPr w:rsidR="009F3969" w:rsidRPr="00760EB9" w:rsidSect="00167C98">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98E" w:rsidRDefault="003F298E">
      <w:r>
        <w:separator/>
      </w:r>
    </w:p>
  </w:endnote>
  <w:endnote w:type="continuationSeparator" w:id="0">
    <w:p w:rsidR="003F298E" w:rsidRDefault="003F2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98E" w:rsidRDefault="003F298E">
      <w:r>
        <w:separator/>
      </w:r>
    </w:p>
  </w:footnote>
  <w:footnote w:type="continuationSeparator" w:id="0">
    <w:p w:rsidR="003F298E" w:rsidRDefault="003F2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98E" w:rsidRDefault="003F298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98E" w:rsidRDefault="003F298E" w:rsidP="00E80E4D">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98E" w:rsidRDefault="007072E7" w:rsidP="00E80E4D">
    <w:pPr>
      <w:pStyle w:val="Header"/>
      <w:jc w:val="left"/>
    </w:pPr>
    <w:r>
      <w:rPr>
        <w:rStyle w:val="PageNumber"/>
        <w:b/>
        <w:bCs/>
      </w:rPr>
      <w:fldChar w:fldCharType="begin"/>
    </w:r>
    <w:r w:rsidR="003F298E">
      <w:rPr>
        <w:rStyle w:val="PageNumber"/>
        <w:b/>
        <w:bCs/>
      </w:rPr>
      <w:instrText xml:space="preserve"> PAGE </w:instrText>
    </w:r>
    <w:r>
      <w:rPr>
        <w:rStyle w:val="PageNumber"/>
        <w:b/>
        <w:bCs/>
      </w:rPr>
      <w:fldChar w:fldCharType="separate"/>
    </w:r>
    <w:r w:rsidR="00DB2DDC">
      <w:rPr>
        <w:rStyle w:val="PageNumber"/>
        <w:b/>
        <w:bCs/>
        <w:noProof/>
      </w:rPr>
      <w:t>ii</w:t>
    </w:r>
    <w:r>
      <w:rPr>
        <w:rStyle w:val="PageNumber"/>
        <w:b/>
        <w:bCs/>
      </w:rPr>
      <w:fldChar w:fldCharType="end"/>
    </w:r>
    <w:r w:rsidR="003F298E">
      <w:tab/>
    </w:r>
    <w:fldSimple w:instr=" DOCPROPERTY &quot;Header&quot; \* MERGEFORMAT ">
      <w:r w:rsidR="00661147" w:rsidRPr="00661147">
        <w:rPr>
          <w:b/>
          <w:bCs/>
          <w:lang w:val="en-US"/>
        </w:rPr>
        <w:t xml:space="preserve">Rec. </w:t>
      </w:r>
    </w:fldSimple>
    <w:r w:rsidR="003F298E">
      <w:rPr>
        <w:b/>
        <w:bCs/>
      </w:rPr>
      <w:t xml:space="preserve"> </w:t>
    </w:r>
    <w:r>
      <w:rPr>
        <w:b/>
        <w:bCs/>
      </w:rPr>
      <w:fldChar w:fldCharType="begin"/>
    </w:r>
    <w:r w:rsidR="003F298E">
      <w:rPr>
        <w:b/>
        <w:bCs/>
      </w:rPr>
      <w:instrText>styleref href</w:instrText>
    </w:r>
    <w:r>
      <w:rPr>
        <w:b/>
        <w:bCs/>
      </w:rPr>
      <w:fldChar w:fldCharType="separate"/>
    </w:r>
    <w:r w:rsidR="00DB2DDC">
      <w:rPr>
        <w:b/>
        <w:bCs/>
        <w:noProof/>
      </w:rPr>
      <w:t>UIT-R  RS. 1263-1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98E" w:rsidRDefault="003F298E">
    <w:pPr>
      <w:pStyle w:val="Header"/>
    </w:pPr>
    <w:r>
      <w:tab/>
    </w:r>
    <w:fldSimple w:instr=" DOCPROPERTY &quot;Header&quot; \* MERGEFORMAT ">
      <w:r w:rsidR="00661147" w:rsidRPr="00661147">
        <w:rPr>
          <w:lang w:val="en-US"/>
        </w:rPr>
        <w:t xml:space="preserve">Rec. </w:t>
      </w:r>
    </w:fldSimple>
    <w:r>
      <w:rPr>
        <w:b/>
        <w:bCs/>
      </w:rPr>
      <w:t xml:space="preserve">  </w:t>
    </w:r>
    <w:r w:rsidR="007072E7">
      <w:rPr>
        <w:b/>
        <w:bCs/>
      </w:rPr>
      <w:fldChar w:fldCharType="begin"/>
    </w:r>
    <w:r>
      <w:rPr>
        <w:b/>
        <w:bCs/>
      </w:rPr>
      <w:instrText>styleref href</w:instrText>
    </w:r>
    <w:r w:rsidR="007072E7">
      <w:rPr>
        <w:b/>
        <w:bCs/>
      </w:rPr>
      <w:fldChar w:fldCharType="separate"/>
    </w:r>
    <w:r w:rsidR="00661147">
      <w:rPr>
        <w:b/>
        <w:bCs/>
        <w:noProof/>
      </w:rPr>
      <w:t>UIT-R  RS. 1263-1</w:t>
    </w:r>
    <w:r w:rsidR="007072E7">
      <w:rPr>
        <w:b/>
        <w:bCs/>
      </w:rPr>
      <w:fldChar w:fldCharType="end"/>
    </w:r>
    <w:r>
      <w:tab/>
    </w:r>
    <w:r w:rsidR="007072E7">
      <w:rPr>
        <w:rStyle w:val="PageNumber"/>
        <w:b/>
        <w:bCs/>
      </w:rPr>
      <w:fldChar w:fldCharType="begin"/>
    </w:r>
    <w:r>
      <w:rPr>
        <w:rStyle w:val="PageNumber"/>
        <w:b/>
        <w:bCs/>
      </w:rPr>
      <w:instrText xml:space="preserve"> PAGE </w:instrText>
    </w:r>
    <w:r w:rsidR="007072E7">
      <w:rPr>
        <w:rStyle w:val="PageNumber"/>
        <w:b/>
        <w:bCs/>
      </w:rPr>
      <w:fldChar w:fldCharType="separate"/>
    </w:r>
    <w:r w:rsidR="00661147">
      <w:rPr>
        <w:rStyle w:val="PageNumber"/>
        <w:b/>
        <w:bCs/>
        <w:noProof/>
      </w:rPr>
      <w:t>x</w:t>
    </w:r>
    <w:r w:rsidR="007072E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98E" w:rsidRDefault="007072E7">
    <w:pPr>
      <w:pStyle w:val="Header"/>
      <w:jc w:val="left"/>
      <w:rPr>
        <w:lang w:val="en-US"/>
      </w:rPr>
    </w:pPr>
    <w:r>
      <w:rPr>
        <w:rStyle w:val="PageNumber"/>
        <w:b/>
        <w:bCs/>
      </w:rPr>
      <w:fldChar w:fldCharType="begin"/>
    </w:r>
    <w:r w:rsidR="003F298E">
      <w:rPr>
        <w:rStyle w:val="PageNumber"/>
        <w:b/>
        <w:bCs/>
        <w:lang w:val="en-US"/>
      </w:rPr>
      <w:instrText xml:space="preserve"> PAGE </w:instrText>
    </w:r>
    <w:r>
      <w:rPr>
        <w:rStyle w:val="PageNumber"/>
        <w:b/>
        <w:bCs/>
      </w:rPr>
      <w:fldChar w:fldCharType="separate"/>
    </w:r>
    <w:r w:rsidR="00DB2DDC">
      <w:rPr>
        <w:rStyle w:val="PageNumber"/>
        <w:b/>
        <w:bCs/>
        <w:noProof/>
        <w:lang w:val="en-US"/>
      </w:rPr>
      <w:t>2</w:t>
    </w:r>
    <w:r>
      <w:rPr>
        <w:rStyle w:val="PageNumber"/>
        <w:b/>
        <w:bCs/>
      </w:rPr>
      <w:fldChar w:fldCharType="end"/>
    </w:r>
    <w:r w:rsidR="003F298E">
      <w:rPr>
        <w:lang w:val="en-US"/>
      </w:rPr>
      <w:tab/>
    </w:r>
    <w:fldSimple w:instr=" DOCPROPERTY &quot;Header&quot; \* MERGEFORMAT ">
      <w:r w:rsidR="00661147" w:rsidRPr="00661147">
        <w:rPr>
          <w:b/>
          <w:bCs/>
          <w:lang w:val="en-US"/>
        </w:rPr>
        <w:t xml:space="preserve">Rec. </w:t>
      </w:r>
    </w:fldSimple>
    <w:r w:rsidR="003F298E">
      <w:rPr>
        <w:b/>
        <w:bCs/>
      </w:rPr>
      <w:t xml:space="preserve"> </w:t>
    </w:r>
    <w:r>
      <w:rPr>
        <w:b/>
        <w:bCs/>
      </w:rPr>
      <w:fldChar w:fldCharType="begin"/>
    </w:r>
    <w:r w:rsidR="003F298E">
      <w:rPr>
        <w:b/>
        <w:bCs/>
        <w:lang w:val="en-US"/>
      </w:rPr>
      <w:instrText>styleref href</w:instrText>
    </w:r>
    <w:r>
      <w:rPr>
        <w:b/>
        <w:bCs/>
      </w:rPr>
      <w:fldChar w:fldCharType="separate"/>
    </w:r>
    <w:r w:rsidR="00DB2DDC">
      <w:rPr>
        <w:b/>
        <w:bCs/>
        <w:noProof/>
      </w:rPr>
      <w:t>UIT-R  RS. 1263-1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98E" w:rsidRDefault="003F298E">
    <w:pPr>
      <w:pStyle w:val="Header"/>
    </w:pPr>
    <w:r>
      <w:tab/>
    </w:r>
    <w:fldSimple w:instr=" DOCPROPERTY &quot;Header&quot; \* MERGEFORMAT ">
      <w:r w:rsidR="00661147" w:rsidRPr="00661147">
        <w:rPr>
          <w:b/>
          <w:bCs/>
        </w:rPr>
        <w:t xml:space="preserve">Rec. </w:t>
      </w:r>
    </w:fldSimple>
    <w:r>
      <w:rPr>
        <w:b/>
        <w:bCs/>
      </w:rPr>
      <w:t xml:space="preserve"> </w:t>
    </w:r>
    <w:r w:rsidR="007072E7">
      <w:rPr>
        <w:b/>
        <w:bCs/>
      </w:rPr>
      <w:fldChar w:fldCharType="begin"/>
    </w:r>
    <w:r>
      <w:rPr>
        <w:b/>
        <w:bCs/>
      </w:rPr>
      <w:instrText>styleref href</w:instrText>
    </w:r>
    <w:r w:rsidR="007072E7">
      <w:rPr>
        <w:b/>
        <w:bCs/>
      </w:rPr>
      <w:fldChar w:fldCharType="separate"/>
    </w:r>
    <w:r w:rsidR="00DB2DDC">
      <w:rPr>
        <w:b/>
        <w:bCs/>
        <w:noProof/>
      </w:rPr>
      <w:t>UIT-R  RS. 1263-1</w:t>
    </w:r>
    <w:r w:rsidR="007072E7">
      <w:rPr>
        <w:b/>
        <w:bCs/>
      </w:rPr>
      <w:fldChar w:fldCharType="end"/>
    </w:r>
    <w:r>
      <w:tab/>
    </w:r>
    <w:r w:rsidR="007072E7">
      <w:rPr>
        <w:rStyle w:val="PageNumber"/>
        <w:b/>
        <w:bCs/>
      </w:rPr>
      <w:fldChar w:fldCharType="begin"/>
    </w:r>
    <w:r>
      <w:rPr>
        <w:rStyle w:val="PageNumber"/>
        <w:b/>
        <w:bCs/>
      </w:rPr>
      <w:instrText xml:space="preserve"> PAGE </w:instrText>
    </w:r>
    <w:r w:rsidR="007072E7">
      <w:rPr>
        <w:rStyle w:val="PageNumber"/>
        <w:b/>
        <w:bCs/>
      </w:rPr>
      <w:fldChar w:fldCharType="separate"/>
    </w:r>
    <w:r w:rsidR="00DB2DDC">
      <w:rPr>
        <w:rStyle w:val="PageNumber"/>
        <w:b/>
        <w:bCs/>
        <w:noProof/>
      </w:rPr>
      <w:t>1</w:t>
    </w:r>
    <w:r w:rsidR="007072E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47F11"/>
    <w:multiLevelType w:val="hybridMultilevel"/>
    <w:tmpl w:val="072A15FE"/>
    <w:lvl w:ilvl="0" w:tplc="F9D89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40FBD"/>
    <w:multiLevelType w:val="hybridMultilevel"/>
    <w:tmpl w:val="8EE44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826C05"/>
    <w:multiLevelType w:val="hybridMultilevel"/>
    <w:tmpl w:val="8A426DF8"/>
    <w:lvl w:ilvl="0" w:tplc="9CC0E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C411DB"/>
    <w:multiLevelType w:val="hybridMultilevel"/>
    <w:tmpl w:val="BFBAC318"/>
    <w:lvl w:ilvl="0" w:tplc="605E8BD4">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082E87"/>
    <w:multiLevelType w:val="hybridMultilevel"/>
    <w:tmpl w:val="5B623E10"/>
    <w:lvl w:ilvl="0" w:tplc="DD2C9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3A0483"/>
    <w:multiLevelType w:val="hybridMultilevel"/>
    <w:tmpl w:val="1A72FD90"/>
    <w:lvl w:ilvl="0" w:tplc="D4568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F41D99"/>
    <w:multiLevelType w:val="hybridMultilevel"/>
    <w:tmpl w:val="25E09010"/>
    <w:lvl w:ilvl="0" w:tplc="41443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6"/>
  </w:num>
  <w:num w:numId="5">
    <w:abstractNumId w:val="5"/>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rsids>
    <w:rsidRoot w:val="00E80E4D"/>
    <w:rsid w:val="0002636C"/>
    <w:rsid w:val="00070632"/>
    <w:rsid w:val="00125AEB"/>
    <w:rsid w:val="00136353"/>
    <w:rsid w:val="001442F4"/>
    <w:rsid w:val="00145674"/>
    <w:rsid w:val="00167C98"/>
    <w:rsid w:val="00176526"/>
    <w:rsid w:val="00217EBF"/>
    <w:rsid w:val="002210C3"/>
    <w:rsid w:val="0027323B"/>
    <w:rsid w:val="002D76C4"/>
    <w:rsid w:val="00302673"/>
    <w:rsid w:val="00312328"/>
    <w:rsid w:val="00346FE7"/>
    <w:rsid w:val="003D77F4"/>
    <w:rsid w:val="003F298E"/>
    <w:rsid w:val="00425109"/>
    <w:rsid w:val="00494DE7"/>
    <w:rsid w:val="004F4C3F"/>
    <w:rsid w:val="0055502C"/>
    <w:rsid w:val="00607D68"/>
    <w:rsid w:val="00661147"/>
    <w:rsid w:val="00664AA1"/>
    <w:rsid w:val="006775DA"/>
    <w:rsid w:val="00697970"/>
    <w:rsid w:val="00706F81"/>
    <w:rsid w:val="007072E7"/>
    <w:rsid w:val="007468DA"/>
    <w:rsid w:val="00760EB9"/>
    <w:rsid w:val="007901C0"/>
    <w:rsid w:val="007B11FB"/>
    <w:rsid w:val="008A05F8"/>
    <w:rsid w:val="008F53E6"/>
    <w:rsid w:val="00932632"/>
    <w:rsid w:val="009A1D92"/>
    <w:rsid w:val="009A417C"/>
    <w:rsid w:val="009F3969"/>
    <w:rsid w:val="00A6617B"/>
    <w:rsid w:val="00A84A55"/>
    <w:rsid w:val="00AB0DC8"/>
    <w:rsid w:val="00B44E24"/>
    <w:rsid w:val="00CF77BC"/>
    <w:rsid w:val="00D2405D"/>
    <w:rsid w:val="00D55641"/>
    <w:rsid w:val="00DB2DDC"/>
    <w:rsid w:val="00DD66FF"/>
    <w:rsid w:val="00DF4176"/>
    <w:rsid w:val="00E80E4D"/>
    <w:rsid w:val="00E94CDC"/>
    <w:rsid w:val="00EF6ABC"/>
    <w:rsid w:val="00F640E3"/>
    <w:rsid w:val="00FB2EA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77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F77BC"/>
    <w:pPr>
      <w:keepNext/>
      <w:keepLines/>
      <w:spacing w:before="480"/>
      <w:ind w:left="794" w:hanging="794"/>
      <w:outlineLvl w:val="0"/>
    </w:pPr>
    <w:rPr>
      <w:b/>
    </w:rPr>
  </w:style>
  <w:style w:type="paragraph" w:styleId="Heading2">
    <w:name w:val="heading 2"/>
    <w:basedOn w:val="Heading1"/>
    <w:next w:val="Normal"/>
    <w:link w:val="Heading2Char"/>
    <w:qFormat/>
    <w:rsid w:val="00CF77BC"/>
    <w:pPr>
      <w:spacing w:before="320"/>
      <w:outlineLvl w:val="1"/>
    </w:pPr>
  </w:style>
  <w:style w:type="paragraph" w:styleId="Heading3">
    <w:name w:val="heading 3"/>
    <w:basedOn w:val="Heading1"/>
    <w:next w:val="Normal"/>
    <w:qFormat/>
    <w:rsid w:val="00CF77BC"/>
    <w:pPr>
      <w:spacing w:before="200"/>
      <w:outlineLvl w:val="2"/>
    </w:pPr>
  </w:style>
  <w:style w:type="paragraph" w:styleId="Heading4">
    <w:name w:val="heading 4"/>
    <w:basedOn w:val="Heading3"/>
    <w:next w:val="Normal"/>
    <w:qFormat/>
    <w:rsid w:val="00CF77BC"/>
    <w:pPr>
      <w:tabs>
        <w:tab w:val="clear" w:pos="794"/>
        <w:tab w:val="left" w:pos="992"/>
      </w:tabs>
      <w:ind w:left="992" w:hanging="992"/>
      <w:outlineLvl w:val="3"/>
    </w:pPr>
  </w:style>
  <w:style w:type="paragraph" w:styleId="Heading5">
    <w:name w:val="heading 5"/>
    <w:basedOn w:val="Heading4"/>
    <w:next w:val="Normal"/>
    <w:qFormat/>
    <w:rsid w:val="00CF77BC"/>
    <w:pPr>
      <w:outlineLvl w:val="4"/>
    </w:pPr>
  </w:style>
  <w:style w:type="paragraph" w:styleId="Heading6">
    <w:name w:val="heading 6"/>
    <w:basedOn w:val="Heading4"/>
    <w:next w:val="Normal"/>
    <w:qFormat/>
    <w:rsid w:val="00CF77BC"/>
    <w:pPr>
      <w:tabs>
        <w:tab w:val="clear" w:pos="992"/>
        <w:tab w:val="clear" w:pos="1191"/>
      </w:tabs>
      <w:ind w:left="1588" w:hanging="1588"/>
      <w:outlineLvl w:val="5"/>
    </w:pPr>
  </w:style>
  <w:style w:type="paragraph" w:styleId="Heading7">
    <w:name w:val="heading 7"/>
    <w:basedOn w:val="Heading6"/>
    <w:next w:val="Normal"/>
    <w:qFormat/>
    <w:rsid w:val="00CF77BC"/>
    <w:pPr>
      <w:outlineLvl w:val="6"/>
    </w:pPr>
  </w:style>
  <w:style w:type="paragraph" w:styleId="Heading8">
    <w:name w:val="heading 8"/>
    <w:basedOn w:val="Heading6"/>
    <w:next w:val="Normal"/>
    <w:qFormat/>
    <w:rsid w:val="00CF77BC"/>
    <w:pPr>
      <w:outlineLvl w:val="7"/>
    </w:pPr>
  </w:style>
  <w:style w:type="paragraph" w:styleId="Heading9">
    <w:name w:val="heading 9"/>
    <w:basedOn w:val="Heading6"/>
    <w:next w:val="Normal"/>
    <w:qFormat/>
    <w:rsid w:val="00CF77B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CF77B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F77B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F77BC"/>
  </w:style>
  <w:style w:type="paragraph" w:customStyle="1" w:styleId="Headingb">
    <w:name w:val="Heading_b"/>
    <w:basedOn w:val="Heading3"/>
    <w:next w:val="Normal"/>
    <w:rsid w:val="00CF77BC"/>
    <w:pPr>
      <w:spacing w:before="160"/>
      <w:ind w:left="0" w:firstLine="0"/>
      <w:outlineLvl w:val="9"/>
    </w:pPr>
  </w:style>
  <w:style w:type="paragraph" w:customStyle="1" w:styleId="Headingi">
    <w:name w:val="Heading_i"/>
    <w:basedOn w:val="Heading3"/>
    <w:next w:val="Normal"/>
    <w:rsid w:val="00CF77BC"/>
    <w:pPr>
      <w:spacing w:before="160"/>
      <w:ind w:left="0" w:firstLine="0"/>
    </w:pPr>
    <w:rPr>
      <w:b w:val="0"/>
      <w:i/>
    </w:rPr>
  </w:style>
  <w:style w:type="character" w:customStyle="1" w:styleId="href">
    <w:name w:val="href"/>
    <w:basedOn w:val="DefaultParagraphFont"/>
    <w:rsid w:val="00CF77BC"/>
  </w:style>
  <w:style w:type="paragraph" w:customStyle="1" w:styleId="enumlev1">
    <w:name w:val="enumlev1"/>
    <w:basedOn w:val="Normal"/>
    <w:rsid w:val="00CF77BC"/>
    <w:pPr>
      <w:spacing w:before="80"/>
      <w:ind w:left="794" w:hanging="794"/>
    </w:pPr>
  </w:style>
  <w:style w:type="paragraph" w:customStyle="1" w:styleId="enumlev2">
    <w:name w:val="enumlev2"/>
    <w:basedOn w:val="enumlev1"/>
    <w:rsid w:val="00CF77BC"/>
    <w:pPr>
      <w:ind w:left="1191" w:hanging="397"/>
    </w:pPr>
  </w:style>
  <w:style w:type="paragraph" w:customStyle="1" w:styleId="enumlev3">
    <w:name w:val="enumlev3"/>
    <w:basedOn w:val="enumlev2"/>
    <w:rsid w:val="00CF77BC"/>
    <w:pPr>
      <w:ind w:left="1588"/>
    </w:pPr>
  </w:style>
  <w:style w:type="paragraph" w:customStyle="1" w:styleId="Normalaftertitle">
    <w:name w:val="Normal_after_title"/>
    <w:basedOn w:val="Normal"/>
    <w:next w:val="Normal"/>
    <w:rsid w:val="00CF77BC"/>
    <w:pPr>
      <w:spacing w:before="320"/>
    </w:pPr>
  </w:style>
  <w:style w:type="paragraph" w:customStyle="1" w:styleId="Note">
    <w:name w:val="Note"/>
    <w:basedOn w:val="Normal"/>
    <w:rsid w:val="00CF77B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F77B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F77BC"/>
    <w:pPr>
      <w:spacing w:before="240"/>
    </w:pPr>
    <w:rPr>
      <w:sz w:val="22"/>
      <w:lang w:val="es-ES_tradnl"/>
    </w:rPr>
  </w:style>
  <w:style w:type="paragraph" w:customStyle="1" w:styleId="Recref">
    <w:name w:val="Rec_ref"/>
    <w:basedOn w:val="Normal"/>
    <w:next w:val="Recdate"/>
    <w:rsid w:val="00CF77BC"/>
    <w:pPr>
      <w:jc w:val="center"/>
    </w:pPr>
  </w:style>
  <w:style w:type="paragraph" w:customStyle="1" w:styleId="Recdate">
    <w:name w:val="Rec_date"/>
    <w:basedOn w:val="Recref"/>
    <w:next w:val="Normalaftertitle"/>
    <w:rsid w:val="00CF77BC"/>
    <w:pPr>
      <w:jc w:val="right"/>
    </w:pPr>
  </w:style>
  <w:style w:type="paragraph" w:customStyle="1" w:styleId="AnnexNoTitle">
    <w:name w:val="Annex_NoTitle"/>
    <w:basedOn w:val="Normal"/>
    <w:next w:val="Normalaftertitle"/>
    <w:rsid w:val="00CF77BC"/>
    <w:pPr>
      <w:keepNext/>
      <w:keepLines/>
      <w:spacing w:before="480" w:after="80"/>
      <w:jc w:val="center"/>
    </w:pPr>
    <w:rPr>
      <w:b/>
      <w:sz w:val="28"/>
    </w:rPr>
  </w:style>
  <w:style w:type="paragraph" w:customStyle="1" w:styleId="AppendixNoTitle">
    <w:name w:val="Appendix_NoTitle"/>
    <w:basedOn w:val="AnnexNoTitle"/>
    <w:next w:val="Normal"/>
    <w:rsid w:val="00CF77BC"/>
  </w:style>
  <w:style w:type="paragraph" w:customStyle="1" w:styleId="Tablefin">
    <w:name w:val="Table_fin"/>
    <w:basedOn w:val="Normal"/>
    <w:next w:val="Normal"/>
    <w:rsid w:val="00CF77BC"/>
    <w:pPr>
      <w:spacing w:before="0"/>
    </w:pPr>
    <w:rPr>
      <w:sz w:val="20"/>
      <w:lang w:val="en-GB"/>
    </w:rPr>
  </w:style>
  <w:style w:type="paragraph" w:customStyle="1" w:styleId="Tablehead">
    <w:name w:val="Table_head"/>
    <w:basedOn w:val="Normal"/>
    <w:next w:val="Normal"/>
    <w:rsid w:val="00CF77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F77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F77BC"/>
    <w:pPr>
      <w:keepNext/>
      <w:spacing w:before="360" w:after="120"/>
      <w:jc w:val="center"/>
    </w:pPr>
  </w:style>
  <w:style w:type="paragraph" w:customStyle="1" w:styleId="Tabletext">
    <w:name w:val="Table_text"/>
    <w:basedOn w:val="Normal"/>
    <w:rsid w:val="00CF77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F77BC"/>
    <w:pPr>
      <w:tabs>
        <w:tab w:val="clear" w:pos="1191"/>
        <w:tab w:val="clear" w:pos="1588"/>
        <w:tab w:val="clear" w:pos="1985"/>
        <w:tab w:val="center" w:pos="4820"/>
        <w:tab w:val="right" w:pos="9639"/>
      </w:tabs>
    </w:pPr>
  </w:style>
  <w:style w:type="paragraph" w:customStyle="1" w:styleId="Equationlegend">
    <w:name w:val="Equation_legend"/>
    <w:basedOn w:val="NormalIndent"/>
    <w:rsid w:val="00CF77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F77BC"/>
    <w:pPr>
      <w:ind w:left="794"/>
    </w:pPr>
  </w:style>
  <w:style w:type="paragraph" w:customStyle="1" w:styleId="Figurelegend">
    <w:name w:val="Figure_legend"/>
    <w:basedOn w:val="Normal"/>
    <w:rsid w:val="00CF77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CF77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F77BC"/>
    <w:pPr>
      <w:keepNext/>
      <w:keepLines/>
      <w:spacing w:before="480"/>
      <w:jc w:val="center"/>
    </w:pPr>
    <w:rPr>
      <w:sz w:val="28"/>
    </w:rPr>
  </w:style>
  <w:style w:type="paragraph" w:customStyle="1" w:styleId="Arttitle">
    <w:name w:val="Art_title"/>
    <w:basedOn w:val="Normal"/>
    <w:next w:val="Normalaftertitle"/>
    <w:rsid w:val="00CF77BC"/>
    <w:pPr>
      <w:keepNext/>
      <w:keepLines/>
      <w:spacing w:before="240"/>
      <w:jc w:val="center"/>
    </w:pPr>
    <w:rPr>
      <w:b/>
      <w:sz w:val="28"/>
    </w:rPr>
  </w:style>
  <w:style w:type="paragraph" w:customStyle="1" w:styleId="Blanc">
    <w:name w:val="Blanc"/>
    <w:basedOn w:val="Normal"/>
    <w:next w:val="Tabletext"/>
    <w:rsid w:val="00CF77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F77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F77BC"/>
    <w:pPr>
      <w:keepNext/>
      <w:keepLines/>
      <w:spacing w:before="160"/>
      <w:ind w:left="794"/>
    </w:pPr>
    <w:rPr>
      <w:i/>
    </w:rPr>
  </w:style>
  <w:style w:type="paragraph" w:customStyle="1" w:styleId="ChapNo">
    <w:name w:val="Chap_No"/>
    <w:basedOn w:val="ArtNo"/>
    <w:next w:val="Chaptitle"/>
    <w:rsid w:val="00CF77BC"/>
    <w:rPr>
      <w:b/>
    </w:rPr>
  </w:style>
  <w:style w:type="paragraph" w:customStyle="1" w:styleId="Chaptitle">
    <w:name w:val="Chap_title"/>
    <w:basedOn w:val="Arttitle"/>
    <w:next w:val="Normalaftertitle"/>
    <w:rsid w:val="00CF77BC"/>
  </w:style>
  <w:style w:type="character" w:styleId="FootnoteReference">
    <w:name w:val="footnote reference"/>
    <w:basedOn w:val="DefaultParagraphFont"/>
    <w:semiHidden/>
    <w:rsid w:val="00CF77BC"/>
    <w:rPr>
      <w:position w:val="6"/>
      <w:sz w:val="18"/>
    </w:rPr>
  </w:style>
  <w:style w:type="paragraph" w:styleId="FootnoteText">
    <w:name w:val="footnote text"/>
    <w:basedOn w:val="Normal"/>
    <w:link w:val="FootnoteTextChar"/>
    <w:semiHidden/>
    <w:rsid w:val="00CF77BC"/>
    <w:pPr>
      <w:keepLines/>
      <w:tabs>
        <w:tab w:val="left" w:pos="255"/>
      </w:tabs>
      <w:ind w:left="255" w:hanging="255"/>
    </w:pPr>
    <w:rPr>
      <w:sz w:val="22"/>
    </w:rPr>
  </w:style>
  <w:style w:type="paragraph" w:styleId="Index1">
    <w:name w:val="index 1"/>
    <w:basedOn w:val="Normal"/>
    <w:next w:val="Normal"/>
    <w:semiHidden/>
    <w:rsid w:val="00CF77BC"/>
  </w:style>
  <w:style w:type="paragraph" w:styleId="Index2">
    <w:name w:val="index 2"/>
    <w:basedOn w:val="Normal"/>
    <w:next w:val="Normal"/>
    <w:semiHidden/>
    <w:rsid w:val="00CF77BC"/>
    <w:pPr>
      <w:ind w:left="283"/>
    </w:pPr>
  </w:style>
  <w:style w:type="paragraph" w:styleId="Index3">
    <w:name w:val="index 3"/>
    <w:basedOn w:val="Normal"/>
    <w:next w:val="Normal"/>
    <w:semiHidden/>
    <w:rsid w:val="00CF77BC"/>
    <w:pPr>
      <w:ind w:left="566"/>
    </w:pPr>
  </w:style>
  <w:style w:type="paragraph" w:styleId="IndexHeading">
    <w:name w:val="index heading"/>
    <w:basedOn w:val="Normal"/>
    <w:next w:val="Index1"/>
    <w:semiHidden/>
    <w:rsid w:val="00CF77BC"/>
  </w:style>
  <w:style w:type="paragraph" w:customStyle="1" w:styleId="Line">
    <w:name w:val="Line"/>
    <w:basedOn w:val="Normal"/>
    <w:next w:val="Normal"/>
    <w:rsid w:val="00CF77B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F77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F77BC"/>
  </w:style>
  <w:style w:type="paragraph" w:customStyle="1" w:styleId="Partref">
    <w:name w:val="Part_ref"/>
    <w:basedOn w:val="Normal"/>
    <w:next w:val="Normal"/>
    <w:rsid w:val="00CF77BC"/>
    <w:pPr>
      <w:keepNext/>
      <w:keepLines/>
      <w:spacing w:after="280"/>
      <w:jc w:val="center"/>
    </w:pPr>
  </w:style>
  <w:style w:type="paragraph" w:customStyle="1" w:styleId="Parttitle">
    <w:name w:val="Part_title"/>
    <w:basedOn w:val="Normal"/>
    <w:next w:val="Normalaftertitle"/>
    <w:rsid w:val="00CF77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F77BC"/>
  </w:style>
  <w:style w:type="paragraph" w:customStyle="1" w:styleId="QuestionNo">
    <w:name w:val="Question_No"/>
    <w:basedOn w:val="RecNo"/>
    <w:next w:val="Normal"/>
    <w:rsid w:val="00CF77BC"/>
  </w:style>
  <w:style w:type="paragraph" w:customStyle="1" w:styleId="Questionref">
    <w:name w:val="Question_ref"/>
    <w:basedOn w:val="Recref"/>
    <w:next w:val="Questiondate"/>
    <w:rsid w:val="00CF77BC"/>
  </w:style>
  <w:style w:type="paragraph" w:customStyle="1" w:styleId="Questiontitle">
    <w:name w:val="Question_title"/>
    <w:basedOn w:val="Normal"/>
    <w:next w:val="Questionref"/>
    <w:rsid w:val="00CF77BC"/>
  </w:style>
  <w:style w:type="paragraph" w:customStyle="1" w:styleId="Reftext">
    <w:name w:val="Ref_text"/>
    <w:basedOn w:val="Normal"/>
    <w:rsid w:val="00CF77BC"/>
    <w:pPr>
      <w:ind w:left="794" w:hanging="794"/>
    </w:pPr>
    <w:rPr>
      <w:sz w:val="22"/>
    </w:rPr>
  </w:style>
  <w:style w:type="paragraph" w:customStyle="1" w:styleId="Reftitle">
    <w:name w:val="Ref_title"/>
    <w:basedOn w:val="Normal"/>
    <w:next w:val="Reftext"/>
    <w:rsid w:val="00CF77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F77BC"/>
  </w:style>
  <w:style w:type="paragraph" w:customStyle="1" w:styleId="RepNo">
    <w:name w:val="Rep_No"/>
    <w:basedOn w:val="RecNo"/>
    <w:next w:val="Reptitle"/>
    <w:rsid w:val="00CF77BC"/>
  </w:style>
  <w:style w:type="paragraph" w:customStyle="1" w:styleId="Repref">
    <w:name w:val="Rep_ref"/>
    <w:basedOn w:val="Recref"/>
    <w:next w:val="Repdate"/>
    <w:rsid w:val="00CF77BC"/>
  </w:style>
  <w:style w:type="paragraph" w:customStyle="1" w:styleId="Reptitle">
    <w:name w:val="Rep_title"/>
    <w:basedOn w:val="Rectitle"/>
    <w:next w:val="Repref"/>
    <w:rsid w:val="00CF77BC"/>
  </w:style>
  <w:style w:type="paragraph" w:customStyle="1" w:styleId="Resdate">
    <w:name w:val="Res_date"/>
    <w:basedOn w:val="Recdate"/>
    <w:next w:val="Normalaftertitle"/>
    <w:rsid w:val="00CF77BC"/>
  </w:style>
  <w:style w:type="paragraph" w:customStyle="1" w:styleId="ResNo">
    <w:name w:val="Res_No"/>
    <w:basedOn w:val="RecNo"/>
    <w:next w:val="Restitle"/>
    <w:rsid w:val="00CF77BC"/>
  </w:style>
  <w:style w:type="paragraph" w:customStyle="1" w:styleId="Resref">
    <w:name w:val="Res_ref"/>
    <w:basedOn w:val="Recref"/>
    <w:next w:val="Resdate"/>
    <w:rsid w:val="00CF77B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F77BC"/>
  </w:style>
  <w:style w:type="paragraph" w:customStyle="1" w:styleId="Sectiontitle">
    <w:name w:val="Section_title"/>
    <w:basedOn w:val="Normal"/>
    <w:next w:val="Normalaftertitle"/>
    <w:rsid w:val="00CF77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F77BC"/>
    <w:pPr>
      <w:tabs>
        <w:tab w:val="clear" w:pos="794"/>
        <w:tab w:val="clear" w:pos="1191"/>
        <w:tab w:val="clear" w:pos="1588"/>
        <w:tab w:val="clear" w:pos="1985"/>
        <w:tab w:val="right" w:pos="9611"/>
      </w:tabs>
    </w:pPr>
    <w:rPr>
      <w:i/>
    </w:rPr>
  </w:style>
  <w:style w:type="paragraph" w:styleId="TOC1">
    <w:name w:val="toc 1"/>
    <w:basedOn w:val="Normal"/>
    <w:semiHidden/>
    <w:rsid w:val="00CF77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F77BC"/>
    <w:pPr>
      <w:tabs>
        <w:tab w:val="clear" w:pos="567"/>
        <w:tab w:val="left" w:pos="1276"/>
      </w:tabs>
      <w:spacing w:before="160"/>
      <w:ind w:left="1276" w:hanging="709"/>
    </w:pPr>
  </w:style>
  <w:style w:type="paragraph" w:styleId="TOC3">
    <w:name w:val="toc 3"/>
    <w:basedOn w:val="TOC2"/>
    <w:semiHidden/>
    <w:rsid w:val="00CF77BC"/>
    <w:pPr>
      <w:tabs>
        <w:tab w:val="clear" w:pos="1276"/>
        <w:tab w:val="left" w:pos="2155"/>
      </w:tabs>
      <w:ind w:left="2155" w:hanging="879"/>
    </w:pPr>
  </w:style>
  <w:style w:type="paragraph" w:styleId="TOC4">
    <w:name w:val="toc 4"/>
    <w:basedOn w:val="TOC3"/>
    <w:semiHidden/>
    <w:rsid w:val="00CF77BC"/>
    <w:pPr>
      <w:tabs>
        <w:tab w:val="left" w:pos="3261"/>
      </w:tabs>
      <w:spacing w:before="80"/>
      <w:ind w:left="3261" w:hanging="993"/>
    </w:pPr>
  </w:style>
  <w:style w:type="paragraph" w:styleId="TOC5">
    <w:name w:val="toc 5"/>
    <w:basedOn w:val="TOC4"/>
    <w:semiHidden/>
    <w:rsid w:val="00CF77BC"/>
  </w:style>
  <w:style w:type="paragraph" w:styleId="TOC6">
    <w:name w:val="toc 6"/>
    <w:basedOn w:val="TOC4"/>
    <w:semiHidden/>
    <w:rsid w:val="00CF77BC"/>
  </w:style>
  <w:style w:type="paragraph" w:styleId="TOC7">
    <w:name w:val="toc 7"/>
    <w:basedOn w:val="TOC4"/>
    <w:semiHidden/>
    <w:rsid w:val="00CF77BC"/>
  </w:style>
  <w:style w:type="paragraph" w:styleId="TOC8">
    <w:name w:val="toc 8"/>
    <w:basedOn w:val="TOC4"/>
    <w:semiHidden/>
    <w:rsid w:val="00CF77BC"/>
  </w:style>
  <w:style w:type="paragraph" w:customStyle="1" w:styleId="Rectitle">
    <w:name w:val="Rec_title"/>
    <w:basedOn w:val="Normal"/>
    <w:next w:val="Recref"/>
    <w:rsid w:val="00CF77BC"/>
    <w:pPr>
      <w:keepNext/>
      <w:keepLines/>
      <w:spacing w:before="240"/>
      <w:jc w:val="center"/>
    </w:pPr>
    <w:rPr>
      <w:b/>
      <w:sz w:val="28"/>
    </w:rPr>
  </w:style>
  <w:style w:type="paragraph" w:customStyle="1" w:styleId="Annexref">
    <w:name w:val="Annex_ref"/>
    <w:basedOn w:val="Normal"/>
    <w:next w:val="Normalaftertitle"/>
    <w:rsid w:val="00CF77BC"/>
    <w:pPr>
      <w:keepNext/>
      <w:keepLines/>
      <w:spacing w:after="280"/>
      <w:jc w:val="center"/>
    </w:pPr>
  </w:style>
  <w:style w:type="paragraph" w:customStyle="1" w:styleId="Appendixref">
    <w:name w:val="Appendix_ref"/>
    <w:basedOn w:val="Annexref"/>
    <w:next w:val="Normalaftertitle"/>
    <w:rsid w:val="00CF77BC"/>
  </w:style>
  <w:style w:type="paragraph" w:customStyle="1" w:styleId="Figuretitle">
    <w:name w:val="Figure_title"/>
    <w:basedOn w:val="Normal"/>
    <w:next w:val="Figure"/>
    <w:rsid w:val="00CF77B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F77BC"/>
    <w:pPr>
      <w:keepNext/>
      <w:spacing w:before="0" w:after="120"/>
      <w:jc w:val="center"/>
    </w:pPr>
    <w:rPr>
      <w:b/>
    </w:rPr>
  </w:style>
  <w:style w:type="paragraph" w:customStyle="1" w:styleId="Summary">
    <w:name w:val="Summary"/>
    <w:basedOn w:val="Normal"/>
    <w:next w:val="Normalaftertitle"/>
    <w:rsid w:val="00CF77B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640E3"/>
    <w:rPr>
      <w:b/>
      <w:sz w:val="24"/>
      <w:lang w:val="fr-FR" w:eastAsia="en-US"/>
    </w:rPr>
  </w:style>
  <w:style w:type="character" w:customStyle="1" w:styleId="Heading2Char">
    <w:name w:val="Heading 2 Char"/>
    <w:basedOn w:val="DefaultParagraphFont"/>
    <w:link w:val="Heading2"/>
    <w:rsid w:val="00F640E3"/>
    <w:rPr>
      <w:b/>
      <w:sz w:val="24"/>
      <w:lang w:val="fr-FR" w:eastAsia="en-US"/>
    </w:rPr>
  </w:style>
  <w:style w:type="character" w:customStyle="1" w:styleId="HeaderChar">
    <w:name w:val="Header Char"/>
    <w:aliases w:val="encabezado Char"/>
    <w:basedOn w:val="DefaultParagraphFont"/>
    <w:link w:val="Header"/>
    <w:uiPriority w:val="99"/>
    <w:rsid w:val="00F640E3"/>
    <w:rPr>
      <w:sz w:val="24"/>
      <w:lang w:val="fr-FR" w:eastAsia="en-US"/>
    </w:rPr>
  </w:style>
  <w:style w:type="character" w:customStyle="1" w:styleId="FootnoteTextChar">
    <w:name w:val="Footnote Text Char"/>
    <w:basedOn w:val="DefaultParagraphFont"/>
    <w:link w:val="FootnoteText"/>
    <w:semiHidden/>
    <w:rsid w:val="00F640E3"/>
    <w:rPr>
      <w:sz w:val="22"/>
      <w:lang w:val="fr-FR" w:eastAsia="en-US"/>
    </w:rPr>
  </w:style>
  <w:style w:type="paragraph" w:customStyle="1" w:styleId="TableLegend0">
    <w:name w:val="Table_Legend"/>
    <w:basedOn w:val="Normal"/>
    <w:next w:val="Normal"/>
    <w:rsid w:val="00F640E3"/>
    <w:pPr>
      <w:keepNext/>
      <w:spacing w:before="86" w:line="199" w:lineRule="exact"/>
    </w:pPr>
    <w:rPr>
      <w:sz w:val="18"/>
      <w:lang w:val="en-GB"/>
    </w:rPr>
  </w:style>
  <w:style w:type="paragraph" w:customStyle="1" w:styleId="TableTitle0">
    <w:name w:val="Table_Title"/>
    <w:basedOn w:val="Table"/>
    <w:next w:val="Blanc"/>
    <w:rsid w:val="00F640E3"/>
    <w:pPr>
      <w:spacing w:before="0"/>
    </w:pPr>
    <w:rPr>
      <w:b/>
    </w:rPr>
  </w:style>
  <w:style w:type="paragraph" w:customStyle="1" w:styleId="Table">
    <w:name w:val="Table_#"/>
    <w:basedOn w:val="Normal"/>
    <w:next w:val="TableTitle0"/>
    <w:rsid w:val="00F640E3"/>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F640E3"/>
  </w:style>
  <w:style w:type="paragraph" w:customStyle="1" w:styleId="Annex">
    <w:name w:val="Annex_#"/>
    <w:basedOn w:val="Normal"/>
    <w:next w:val="Normal"/>
    <w:rsid w:val="00F640E3"/>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F640E3"/>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Normalaftertitle0">
    <w:name w:val="Normal after title"/>
    <w:basedOn w:val="Normal"/>
    <w:next w:val="Normal"/>
    <w:rsid w:val="00F640E3"/>
    <w:pPr>
      <w:spacing w:before="480"/>
    </w:pPr>
    <w:rPr>
      <w:sz w:val="20"/>
      <w:lang w:val="en-GB"/>
    </w:rPr>
  </w:style>
  <w:style w:type="paragraph" w:customStyle="1" w:styleId="Rec">
    <w:name w:val="Rec_#"/>
    <w:basedOn w:val="Normal"/>
    <w:next w:val="RecTitle0"/>
    <w:rsid w:val="00F640E3"/>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F640E3"/>
  </w:style>
  <w:style w:type="paragraph" w:customStyle="1" w:styleId="RecTitleRef">
    <w:name w:val="Rec_Title/Ref"/>
    <w:basedOn w:val="RecTitle0"/>
    <w:next w:val="RecTitleDate"/>
    <w:rsid w:val="00F640E3"/>
    <w:pPr>
      <w:spacing w:before="136"/>
    </w:pPr>
  </w:style>
  <w:style w:type="paragraph" w:customStyle="1" w:styleId="RecTitleDate">
    <w:name w:val="Rec_Title/Date"/>
    <w:basedOn w:val="RecTitleRef"/>
    <w:next w:val="headfoot"/>
    <w:rsid w:val="00F640E3"/>
    <w:pPr>
      <w:tabs>
        <w:tab w:val="clear" w:pos="4849"/>
      </w:tabs>
      <w:jc w:val="right"/>
    </w:pPr>
  </w:style>
  <w:style w:type="paragraph" w:customStyle="1" w:styleId="headfoot">
    <w:name w:val="head_foot"/>
    <w:basedOn w:val="Normal"/>
    <w:next w:val="Normalaftertitle0"/>
    <w:rsid w:val="00F640E3"/>
    <w:pPr>
      <w:tabs>
        <w:tab w:val="clear" w:pos="794"/>
        <w:tab w:val="clear" w:pos="1191"/>
        <w:tab w:val="clear" w:pos="1588"/>
        <w:tab w:val="clear" w:pos="1985"/>
      </w:tabs>
      <w:spacing w:before="0"/>
    </w:pPr>
    <w:rPr>
      <w:color w:val="FF0000"/>
      <w:sz w:val="8"/>
      <w:lang w:val="en-GB"/>
    </w:rPr>
  </w:style>
  <w:style w:type="paragraph" w:customStyle="1" w:styleId="call0">
    <w:name w:val="call"/>
    <w:basedOn w:val="Normal"/>
    <w:next w:val="Normal"/>
    <w:rsid w:val="00F640E3"/>
    <w:pPr>
      <w:keepNext/>
      <w:keepLines/>
      <w:tabs>
        <w:tab w:val="clear" w:pos="1191"/>
        <w:tab w:val="clear" w:pos="1588"/>
        <w:tab w:val="clear" w:pos="1985"/>
      </w:tabs>
      <w:spacing w:before="227"/>
      <w:ind w:left="794"/>
      <w:jc w:val="left"/>
    </w:pPr>
    <w:rPr>
      <w:i/>
      <w:sz w:val="20"/>
      <w:lang w:val="en-GB"/>
    </w:rPr>
  </w:style>
  <w:style w:type="character" w:styleId="Hyperlink">
    <w:name w:val="Hyperlink"/>
    <w:basedOn w:val="DefaultParagraphFont"/>
    <w:rsid w:val="00F640E3"/>
    <w:rPr>
      <w:color w:val="0000FF"/>
      <w:u w:val="single"/>
    </w:rPr>
  </w:style>
  <w:style w:type="table" w:styleId="TableGrid">
    <w:name w:val="Table Grid"/>
    <w:basedOn w:val="TableNormal"/>
    <w:rsid w:val="00F640E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640E3"/>
    <w:pPr>
      <w:spacing w:before="136"/>
      <w:ind w:left="720"/>
      <w:contextualSpacing/>
    </w:pPr>
    <w:rPr>
      <w:sz w:val="20"/>
      <w:lang w:val="en-GB"/>
    </w:rPr>
  </w:style>
  <w:style w:type="character" w:customStyle="1" w:styleId="FooterChar">
    <w:name w:val="Footer Char"/>
    <w:basedOn w:val="DefaultParagraphFont"/>
    <w:link w:val="Footer"/>
    <w:rsid w:val="00F640E3"/>
    <w:rPr>
      <w:noProof/>
      <w:sz w:val="18"/>
      <w:lang w:val="fr-FR" w:eastAsia="en-US"/>
    </w:rPr>
  </w:style>
  <w:style w:type="character" w:customStyle="1" w:styleId="TableNoChar">
    <w:name w:val="Table_No Char"/>
    <w:basedOn w:val="DefaultParagraphFont"/>
    <w:link w:val="TableNo"/>
    <w:rsid w:val="00F640E3"/>
    <w:rPr>
      <w:sz w:val="24"/>
      <w:lang w:val="fr-FR" w:eastAsia="en-US"/>
    </w:rPr>
  </w:style>
  <w:style w:type="character" w:customStyle="1" w:styleId="TabletitleChar">
    <w:name w:val="Table_title Char"/>
    <w:basedOn w:val="DefaultParagraphFont"/>
    <w:link w:val="Tabletitle"/>
    <w:rsid w:val="00F640E3"/>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C38B4-AF63-4BCB-A752-837E592E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293</TotalTime>
  <Pages>12</Pages>
  <Words>3753</Words>
  <Characters>20082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26</cp:revision>
  <cp:lastPrinted>2010-11-09T15:34:00Z</cp:lastPrinted>
  <dcterms:created xsi:type="dcterms:W3CDTF">2010-11-01T14:01:00Z</dcterms:created>
  <dcterms:modified xsi:type="dcterms:W3CDTF">2010-11-10T09:11:00Z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