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tbl>
      <w:tblPr>
        <w:tblW w:w="10089" w:type="dxa"/>
        <w:tblLook w:val="01E0"/>
      </w:tblPr>
      <w:tblGrid>
        <w:gridCol w:w="10089"/>
      </w:tblGrid>
      <w:tr w:rsidR="00EF17A6" w:rsidRPr="00A83C2A" w:rsidTr="006C4CCA">
        <w:tc>
          <w:tcPr>
            <w:tcW w:w="10089" w:type="dxa"/>
          </w:tcPr>
          <w:p w:rsidR="00EF17A6" w:rsidRPr="001511A6" w:rsidRDefault="00EF17A6" w:rsidP="006C4CCA">
            <w:pPr>
              <w:spacing w:before="380" w:line="280" w:lineRule="exact"/>
              <w:jc w:val="right"/>
              <w:rPr>
                <w:rFonts w:ascii="Tahoma" w:hAnsi="Tahoma" w:cs="Tahoma"/>
                <w:b/>
                <w:bCs/>
                <w:iCs/>
                <w:color w:val="243285"/>
                <w:sz w:val="32"/>
                <w:szCs w:val="32"/>
                <w:lang w:val="en-US"/>
              </w:rPr>
            </w:pPr>
          </w:p>
          <w:p w:rsidR="00EF17A6" w:rsidRPr="00131900" w:rsidRDefault="00EF17A6" w:rsidP="00683303">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00683303" w:rsidRPr="00683303">
              <w:rPr>
                <w:rFonts w:ascii="Tahoma" w:hAnsi="Tahoma" w:cs="Tahoma"/>
                <w:b/>
                <w:bCs/>
                <w:iCs/>
                <w:color w:val="243285"/>
                <w:sz w:val="36"/>
                <w:szCs w:val="36"/>
              </w:rPr>
              <w:t>RS.1858</w:t>
            </w:r>
          </w:p>
          <w:p w:rsidR="00EF17A6" w:rsidRPr="00683303" w:rsidRDefault="00EF17A6" w:rsidP="00683303">
            <w:pPr>
              <w:spacing w:before="80" w:line="280" w:lineRule="exact"/>
              <w:jc w:val="right"/>
              <w:rPr>
                <w:rFonts w:ascii="Tahoma" w:hAnsi="Tahoma" w:cs="Tahoma"/>
                <w:b/>
                <w:bCs/>
                <w:iCs/>
                <w:color w:val="243285"/>
                <w:sz w:val="24"/>
                <w:szCs w:val="24"/>
                <w:lang w:val="ru-RU"/>
              </w:rPr>
            </w:pPr>
            <w:r w:rsidRPr="00683303">
              <w:rPr>
                <w:rFonts w:ascii="Tahoma" w:hAnsi="Tahoma" w:cs="Tahoma"/>
                <w:b/>
                <w:bCs/>
                <w:iCs/>
                <w:color w:val="243285"/>
                <w:sz w:val="24"/>
                <w:szCs w:val="24"/>
                <w:lang w:val="ru-RU"/>
              </w:rPr>
              <w:t>(</w:t>
            </w:r>
            <w:r w:rsidR="00683303" w:rsidRPr="00683303">
              <w:rPr>
                <w:rFonts w:ascii="Tahoma" w:hAnsi="Tahoma" w:cs="Tahoma"/>
                <w:b/>
                <w:bCs/>
                <w:iCs/>
                <w:color w:val="243285"/>
                <w:sz w:val="24"/>
                <w:szCs w:val="24"/>
                <w:lang w:val="en-US"/>
              </w:rPr>
              <w:t>01</w:t>
            </w:r>
            <w:r w:rsidRPr="00683303">
              <w:rPr>
                <w:rFonts w:ascii="Tahoma" w:hAnsi="Tahoma" w:cs="Tahoma"/>
                <w:b/>
                <w:bCs/>
                <w:iCs/>
                <w:color w:val="243285"/>
                <w:sz w:val="24"/>
                <w:szCs w:val="24"/>
                <w:lang w:val="ru-RU"/>
              </w:rPr>
              <w:t>/</w:t>
            </w:r>
            <w:r w:rsidRPr="00683303">
              <w:rPr>
                <w:rFonts w:ascii="Tahoma" w:hAnsi="Tahoma" w:cs="Tahoma"/>
                <w:b/>
                <w:bCs/>
                <w:iCs/>
                <w:color w:val="243285"/>
                <w:sz w:val="24"/>
                <w:szCs w:val="24"/>
                <w:lang w:val="en-US"/>
              </w:rPr>
              <w:t>20</w:t>
            </w:r>
            <w:r w:rsidR="00683303" w:rsidRPr="00683303">
              <w:rPr>
                <w:rFonts w:ascii="Tahoma" w:hAnsi="Tahoma" w:cs="Tahoma"/>
                <w:b/>
                <w:bCs/>
                <w:iCs/>
                <w:color w:val="243285"/>
                <w:sz w:val="24"/>
                <w:szCs w:val="24"/>
                <w:lang w:val="en-US"/>
              </w:rPr>
              <w:t>10</w:t>
            </w:r>
            <w:r w:rsidRPr="00683303">
              <w:rPr>
                <w:rFonts w:ascii="Tahoma" w:hAnsi="Tahoma" w:cs="Tahoma"/>
                <w:b/>
                <w:bCs/>
                <w:iCs/>
                <w:color w:val="243285"/>
                <w:sz w:val="24"/>
                <w:szCs w:val="24"/>
                <w:lang w:val="ru-RU"/>
              </w:rPr>
              <w:t>)</w:t>
            </w:r>
          </w:p>
        </w:tc>
      </w:tr>
      <w:tr w:rsidR="00EF17A6" w:rsidRPr="00F665E2" w:rsidTr="006C4CCA">
        <w:tc>
          <w:tcPr>
            <w:tcW w:w="10089" w:type="dxa"/>
          </w:tcPr>
          <w:p w:rsidR="00EF17A6" w:rsidRPr="001D407F" w:rsidRDefault="00EF17A6" w:rsidP="006C4CCA">
            <w:pPr>
              <w:spacing w:before="80" w:line="500" w:lineRule="exact"/>
              <w:jc w:val="right"/>
              <w:rPr>
                <w:rFonts w:ascii="Tahoma" w:hAnsi="Tahoma" w:cs="Tahoma"/>
                <w:b/>
                <w:bCs/>
                <w:iCs/>
                <w:color w:val="243285"/>
                <w:sz w:val="44"/>
                <w:szCs w:val="44"/>
                <w:lang w:val="ru-RU"/>
              </w:rPr>
            </w:pPr>
          </w:p>
          <w:p w:rsidR="00EF17A6" w:rsidRPr="00A03ADE" w:rsidRDefault="00683303" w:rsidP="00683303">
            <w:pPr>
              <w:spacing w:before="80" w:line="500" w:lineRule="exact"/>
              <w:jc w:val="right"/>
              <w:rPr>
                <w:rFonts w:ascii="Tahoma" w:hAnsi="Tahoma" w:cs="Tahoma"/>
                <w:b/>
                <w:bCs/>
                <w:iCs/>
                <w:color w:val="243285"/>
                <w:sz w:val="44"/>
                <w:szCs w:val="44"/>
                <w:lang w:val="ru-RU"/>
              </w:rPr>
            </w:pPr>
            <w:r w:rsidRPr="00683303">
              <w:rPr>
                <w:rFonts w:ascii="Tahoma" w:hAnsi="Tahoma" w:cs="Tahoma"/>
                <w:b/>
                <w:bCs/>
                <w:iCs/>
                <w:color w:val="243285"/>
                <w:sz w:val="44"/>
                <w:szCs w:val="44"/>
                <w:lang w:val="ru-RU"/>
              </w:rPr>
              <w:t xml:space="preserve">Определение характеристик </w:t>
            </w:r>
            <w:r w:rsidRPr="00683303">
              <w:rPr>
                <w:rFonts w:ascii="Tahoma" w:hAnsi="Tahoma" w:cs="Tahoma"/>
                <w:b/>
                <w:bCs/>
                <w:iCs/>
                <w:color w:val="243285"/>
                <w:sz w:val="44"/>
                <w:szCs w:val="44"/>
                <w:lang w:val="ru-RU"/>
              </w:rPr>
              <w:br/>
              <w:t xml:space="preserve">и оценка совокупной помехи </w:t>
            </w:r>
            <w:r w:rsidRPr="00683303">
              <w:rPr>
                <w:rFonts w:ascii="Tahoma" w:hAnsi="Tahoma" w:cs="Tahoma"/>
                <w:b/>
                <w:bCs/>
                <w:iCs/>
                <w:color w:val="243285"/>
                <w:sz w:val="44"/>
                <w:szCs w:val="44"/>
                <w:lang w:val="ru-RU"/>
              </w:rPr>
              <w:br/>
              <w:t xml:space="preserve">от многих источников излучений, производимых индустриальными источниками питания, причиняемой работе датчиков спутниковой </w:t>
            </w:r>
            <w:r w:rsidRPr="00683303">
              <w:rPr>
                <w:rFonts w:ascii="Tahoma" w:hAnsi="Tahoma" w:cs="Tahoma"/>
                <w:b/>
                <w:bCs/>
                <w:iCs/>
                <w:color w:val="243285"/>
                <w:sz w:val="44"/>
                <w:szCs w:val="44"/>
                <w:lang w:val="ru-RU"/>
              </w:rPr>
              <w:br/>
              <w:t>службы исследования Земли (ССИЗ) (пассивной)</w:t>
            </w:r>
          </w:p>
        </w:tc>
      </w:tr>
      <w:tr w:rsidR="00EF17A6" w:rsidRPr="00EF17A6" w:rsidTr="006C4CCA">
        <w:tc>
          <w:tcPr>
            <w:tcW w:w="10089" w:type="dxa"/>
          </w:tcPr>
          <w:p w:rsidR="00EF17A6" w:rsidRPr="00131900" w:rsidRDefault="00EF17A6" w:rsidP="006C4CCA">
            <w:pPr>
              <w:spacing w:before="80" w:line="280" w:lineRule="exact"/>
              <w:ind w:right="640"/>
              <w:rPr>
                <w:rFonts w:ascii="Tahoma" w:hAnsi="Tahoma" w:cs="Tahoma"/>
                <w:b/>
                <w:bCs/>
                <w:iCs/>
                <w:color w:val="243285"/>
                <w:sz w:val="32"/>
                <w:szCs w:val="32"/>
                <w:lang w:val="ru-RU"/>
              </w:rPr>
            </w:pPr>
          </w:p>
          <w:p w:rsidR="00EF17A6" w:rsidRDefault="00EF17A6" w:rsidP="002E0F1F">
            <w:pPr>
              <w:spacing w:before="80" w:line="280" w:lineRule="exact"/>
              <w:ind w:right="640"/>
              <w:rPr>
                <w:rFonts w:ascii="Tahoma" w:hAnsi="Tahoma" w:cs="Tahoma"/>
                <w:b/>
                <w:bCs/>
                <w:iCs/>
                <w:color w:val="243285"/>
                <w:sz w:val="32"/>
                <w:szCs w:val="32"/>
                <w:lang w:val="ru-RU"/>
              </w:rPr>
            </w:pPr>
          </w:p>
          <w:p w:rsidR="002E0F1F" w:rsidRPr="002E0F1F" w:rsidRDefault="002E0F1F" w:rsidP="002E0F1F">
            <w:pPr>
              <w:spacing w:before="80" w:line="280" w:lineRule="exact"/>
              <w:ind w:right="640"/>
              <w:rPr>
                <w:rFonts w:ascii="Tahoma" w:hAnsi="Tahoma" w:cs="Tahoma"/>
                <w:b/>
                <w:bCs/>
                <w:iCs/>
                <w:color w:val="243285"/>
                <w:sz w:val="32"/>
                <w:szCs w:val="32"/>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sidR="00683303" w:rsidRPr="00683303">
              <w:rPr>
                <w:rFonts w:ascii="Tahoma" w:hAnsi="Tahoma" w:cs="Tahoma"/>
                <w:b/>
                <w:bCs/>
                <w:iCs/>
                <w:color w:val="243285"/>
                <w:sz w:val="36"/>
                <w:szCs w:val="36"/>
              </w:rPr>
              <w:t>RS</w:t>
            </w:r>
          </w:p>
          <w:p w:rsidR="00EF17A6" w:rsidRPr="00A83C2A" w:rsidRDefault="00683303" w:rsidP="006C4CCA">
            <w:pPr>
              <w:spacing w:before="80" w:after="180" w:line="360" w:lineRule="exact"/>
              <w:jc w:val="right"/>
              <w:rPr>
                <w:rFonts w:ascii="Tahoma" w:hAnsi="Tahoma" w:cs="Tahoma"/>
                <w:b/>
                <w:bCs/>
                <w:iCs/>
                <w:color w:val="243285"/>
                <w:sz w:val="36"/>
                <w:szCs w:val="36"/>
                <w:lang w:val="ru-RU"/>
              </w:rPr>
            </w:pPr>
            <w:r w:rsidRPr="00683303">
              <w:rPr>
                <w:rFonts w:ascii="Tahoma" w:hAnsi="Tahoma" w:cs="Tahoma"/>
                <w:b/>
                <w:bCs/>
                <w:iCs/>
                <w:color w:val="243285"/>
                <w:sz w:val="36"/>
                <w:szCs w:val="36"/>
                <w:lang w:val="ru-RU"/>
              </w:rPr>
              <w:t>Системы дистанционного зондирования</w:t>
            </w:r>
          </w:p>
          <w:p w:rsidR="00EF17A6" w:rsidRPr="00131900" w:rsidRDefault="00EF17A6" w:rsidP="006C4CCA">
            <w:pPr>
              <w:spacing w:before="80" w:line="360" w:lineRule="exact"/>
              <w:jc w:val="right"/>
              <w:rPr>
                <w:rFonts w:ascii="Tahoma" w:hAnsi="Tahoma" w:cs="Tahoma"/>
                <w:b/>
                <w:bCs/>
                <w:iCs/>
                <w:color w:val="243285"/>
                <w:sz w:val="32"/>
                <w:szCs w:val="32"/>
                <w:lang w:val="ru-RU"/>
              </w:rPr>
            </w:pPr>
          </w:p>
        </w:tc>
      </w:tr>
    </w:tbl>
    <w:p w:rsidR="00EF17A6" w:rsidRPr="00131900"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131900" w:rsidSect="00683303">
          <w:headerReference w:type="even" r:id="rId8"/>
          <w:headerReference w:type="default" r:id="rId9"/>
          <w:pgSz w:w="11907" w:h="16840" w:code="9"/>
          <w:pgMar w:top="1089" w:right="1089" w:bottom="284" w:left="1089" w:header="567" w:footer="284" w:gutter="0"/>
          <w:pgNumType w:start="1"/>
          <w:cols w:space="720"/>
        </w:sectPr>
      </w:pPr>
    </w:p>
    <w:p w:rsidR="00EF17A6" w:rsidRPr="00131900" w:rsidRDefault="00EF17A6" w:rsidP="00EF17A6">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131900">
        <w:rPr>
          <w:rFonts w:eastAsia="SimSun"/>
          <w:b/>
          <w:bCs/>
          <w:szCs w:val="22"/>
          <w:lang w:val="ru-RU" w:eastAsia="zh-CN"/>
        </w:rPr>
        <w:lastRenderedPageBreak/>
        <w:t>Предисловие</w:t>
      </w:r>
    </w:p>
    <w:p w:rsidR="00EF17A6" w:rsidRPr="00131900" w:rsidRDefault="00EF17A6" w:rsidP="00EF17A6">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F17A6" w:rsidRPr="00131900" w:rsidRDefault="00EF17A6" w:rsidP="00EF17A6">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F17A6" w:rsidRPr="00131900" w:rsidRDefault="00EF17A6" w:rsidP="00EF17A6">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131900">
        <w:rPr>
          <w:rFonts w:eastAsia="SimSun"/>
          <w:b/>
          <w:bCs/>
          <w:szCs w:val="22"/>
          <w:lang w:val="ru-RU" w:eastAsia="zh-CN"/>
        </w:rPr>
        <w:t>Политика в области прав интеллектуальной собственности (ПИС)</w:t>
      </w:r>
    </w:p>
    <w:p w:rsidR="00EF17A6" w:rsidRPr="00131900" w:rsidRDefault="00EF17A6" w:rsidP="00EF17A6">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Политика МСЭ-</w:t>
      </w:r>
      <w:r w:rsidRPr="00131900">
        <w:rPr>
          <w:rFonts w:eastAsia="SimSun"/>
          <w:sz w:val="20"/>
          <w:lang w:val="en-US" w:eastAsia="zh-CN"/>
        </w:rPr>
        <w:t>R</w:t>
      </w:r>
      <w:r w:rsidRPr="00131900">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131900">
        <w:rPr>
          <w:rFonts w:eastAsia="SimSun"/>
          <w:sz w:val="20"/>
          <w:lang w:val="en-US" w:eastAsia="zh-CN"/>
        </w:rPr>
        <w:t>R</w:t>
      </w:r>
      <w:r w:rsidRPr="00131900">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31900">
          <w:rPr>
            <w:rFonts w:eastAsia="SimSun"/>
            <w:color w:val="0000FF"/>
            <w:sz w:val="20"/>
            <w:u w:val="single"/>
            <w:lang w:val="en-US" w:eastAsia="zh-CN"/>
          </w:rPr>
          <w:t>http</w:t>
        </w:r>
        <w:r w:rsidRPr="00131900">
          <w:rPr>
            <w:rFonts w:eastAsia="SimSun"/>
            <w:color w:val="0000FF"/>
            <w:sz w:val="20"/>
            <w:u w:val="single"/>
            <w:lang w:val="ru-RU" w:eastAsia="zh-CN"/>
          </w:rPr>
          <w:t>://</w:t>
        </w:r>
        <w:r w:rsidRPr="00131900">
          <w:rPr>
            <w:rFonts w:eastAsia="SimSun"/>
            <w:color w:val="0000FF"/>
            <w:sz w:val="20"/>
            <w:u w:val="single"/>
            <w:lang w:val="en-US" w:eastAsia="zh-CN"/>
          </w:rPr>
          <w:t>www</w:t>
        </w:r>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int</w:t>
        </w:r>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R</w:t>
        </w:r>
        <w:r w:rsidRPr="00131900">
          <w:rPr>
            <w:rFonts w:eastAsia="SimSun"/>
            <w:color w:val="0000FF"/>
            <w:sz w:val="20"/>
            <w:u w:val="single"/>
            <w:lang w:val="ru-RU" w:eastAsia="zh-CN"/>
          </w:rPr>
          <w:t>/</w:t>
        </w:r>
        <w:r w:rsidRPr="00131900">
          <w:rPr>
            <w:rFonts w:eastAsia="SimSun"/>
            <w:color w:val="0000FF"/>
            <w:sz w:val="20"/>
            <w:u w:val="single"/>
            <w:lang w:val="en-US" w:eastAsia="zh-CN"/>
          </w:rPr>
          <w:t>go</w:t>
        </w:r>
        <w:r w:rsidRPr="00131900">
          <w:rPr>
            <w:rFonts w:eastAsia="SimSun"/>
            <w:color w:val="0000FF"/>
            <w:sz w:val="20"/>
            <w:u w:val="single"/>
            <w:lang w:val="ru-RU" w:eastAsia="zh-CN"/>
          </w:rPr>
          <w:t>/</w:t>
        </w:r>
        <w:r w:rsidRPr="00131900">
          <w:rPr>
            <w:rFonts w:eastAsia="SimSun"/>
            <w:color w:val="0000FF"/>
            <w:sz w:val="20"/>
            <w:u w:val="single"/>
            <w:lang w:val="en-US" w:eastAsia="zh-CN"/>
          </w:rPr>
          <w:t>patents</w:t>
        </w:r>
        <w:r w:rsidRPr="00131900">
          <w:rPr>
            <w:rFonts w:eastAsia="SimSun"/>
            <w:color w:val="0000FF"/>
            <w:sz w:val="20"/>
            <w:u w:val="single"/>
            <w:lang w:val="ru-RU" w:eastAsia="zh-CN"/>
          </w:rPr>
          <w:t>/</w:t>
        </w:r>
        <w:r w:rsidRPr="00131900">
          <w:rPr>
            <w:rFonts w:eastAsia="SimSun"/>
            <w:color w:val="0000FF"/>
            <w:sz w:val="20"/>
            <w:u w:val="single"/>
            <w:lang w:val="en-US" w:eastAsia="zh-CN"/>
          </w:rPr>
          <w:t>en</w:t>
        </w:r>
      </w:hyperlink>
      <w:r w:rsidRPr="00131900">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131900">
        <w:rPr>
          <w:rFonts w:eastAsia="SimSun"/>
          <w:sz w:val="20"/>
          <w:lang w:val="en-US" w:eastAsia="zh-CN"/>
        </w:rPr>
        <w:t>R</w:t>
      </w:r>
      <w:r w:rsidRPr="00131900">
        <w:rPr>
          <w:rFonts w:eastAsia="SimSun"/>
          <w:sz w:val="20"/>
          <w:lang w:val="ru-RU" w:eastAsia="zh-CN"/>
        </w:rPr>
        <w:t>.</w:t>
      </w:r>
    </w:p>
    <w:p w:rsidR="00EF17A6" w:rsidRPr="00131900" w:rsidRDefault="00EF17A6" w:rsidP="00EF17A6">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EF17A6" w:rsidRPr="00F665E2" w:rsidTr="006C4CCA">
        <w:trPr>
          <w:jc w:val="center"/>
        </w:trPr>
        <w:tc>
          <w:tcPr>
            <w:tcW w:w="8856" w:type="dxa"/>
            <w:gridSpan w:val="2"/>
          </w:tcPr>
          <w:p w:rsidR="00EF17A6" w:rsidRPr="00131900" w:rsidRDefault="00EF17A6" w:rsidP="006C4CCA">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131900">
              <w:rPr>
                <w:rFonts w:eastAsia="SimSun"/>
                <w:b/>
                <w:bCs/>
                <w:szCs w:val="22"/>
                <w:lang w:val="ru-RU" w:eastAsia="zh-CN"/>
              </w:rPr>
              <w:t>Серии Рекомендаций МСЭ-</w:t>
            </w:r>
            <w:r w:rsidRPr="00131900">
              <w:rPr>
                <w:rFonts w:eastAsia="SimSun"/>
                <w:b/>
                <w:bCs/>
                <w:szCs w:val="22"/>
                <w:lang w:val="en-US" w:eastAsia="zh-CN"/>
              </w:rPr>
              <w:t>R</w:t>
            </w:r>
          </w:p>
          <w:p w:rsidR="00EF17A6" w:rsidRPr="00131900" w:rsidRDefault="00EF17A6" w:rsidP="006C4CCA">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31900">
              <w:rPr>
                <w:rFonts w:eastAsia="SimSun"/>
                <w:sz w:val="18"/>
                <w:szCs w:val="18"/>
                <w:lang w:val="ru-RU" w:eastAsia="zh-CN"/>
              </w:rPr>
              <w:t xml:space="preserve">(Представлены также в онлайновой форме по адресу: </w:t>
            </w:r>
            <w:hyperlink r:id="rId11" w:history="1">
              <w:r>
                <w:rPr>
                  <w:rStyle w:val="Hyperlink"/>
                  <w:sz w:val="18"/>
                  <w:szCs w:val="18"/>
                  <w:lang w:val="en-US"/>
                </w:rPr>
                <w:t>http</w:t>
              </w:r>
              <w:r w:rsidRPr="00962305">
                <w:rPr>
                  <w:rStyle w:val="Hyperlink"/>
                  <w:sz w:val="18"/>
                  <w:szCs w:val="18"/>
                  <w:lang w:val="ru-RU"/>
                </w:rPr>
                <w:t>://</w:t>
              </w:r>
              <w:r>
                <w:rPr>
                  <w:rStyle w:val="Hyperlink"/>
                  <w:sz w:val="18"/>
                  <w:szCs w:val="18"/>
                  <w:lang w:val="en-US"/>
                </w:rPr>
                <w:t>www</w:t>
              </w:r>
              <w:r w:rsidRPr="00962305">
                <w:rPr>
                  <w:rStyle w:val="Hyperlink"/>
                  <w:sz w:val="18"/>
                  <w:szCs w:val="18"/>
                  <w:lang w:val="ru-RU"/>
                </w:rPr>
                <w:t>.</w:t>
              </w:r>
              <w:r>
                <w:rPr>
                  <w:rStyle w:val="Hyperlink"/>
                  <w:sz w:val="18"/>
                  <w:szCs w:val="18"/>
                  <w:lang w:val="en-US"/>
                </w:rPr>
                <w:t>itu</w:t>
              </w:r>
              <w:r w:rsidRPr="00962305">
                <w:rPr>
                  <w:rStyle w:val="Hyperlink"/>
                  <w:sz w:val="18"/>
                  <w:szCs w:val="18"/>
                  <w:lang w:val="ru-RU"/>
                </w:rPr>
                <w:t>.</w:t>
              </w:r>
              <w:r>
                <w:rPr>
                  <w:rStyle w:val="Hyperlink"/>
                  <w:sz w:val="18"/>
                  <w:szCs w:val="18"/>
                  <w:lang w:val="en-US"/>
                </w:rPr>
                <w:t>int</w:t>
              </w:r>
              <w:r w:rsidRPr="00962305">
                <w:rPr>
                  <w:rStyle w:val="Hyperlink"/>
                  <w:sz w:val="18"/>
                  <w:szCs w:val="18"/>
                  <w:lang w:val="ru-RU"/>
                </w:rPr>
                <w:t>/</w:t>
              </w:r>
              <w:r>
                <w:rPr>
                  <w:rStyle w:val="Hyperlink"/>
                  <w:sz w:val="18"/>
                  <w:szCs w:val="18"/>
                  <w:lang w:val="en-US"/>
                </w:rPr>
                <w:t>publ</w:t>
              </w:r>
              <w:r w:rsidRPr="00962305">
                <w:rPr>
                  <w:rStyle w:val="Hyperlink"/>
                  <w:sz w:val="18"/>
                  <w:szCs w:val="18"/>
                  <w:lang w:val="ru-RU"/>
                </w:rPr>
                <w:t>/</w:t>
              </w:r>
              <w:r>
                <w:rPr>
                  <w:rStyle w:val="Hyperlink"/>
                  <w:sz w:val="18"/>
                  <w:szCs w:val="18"/>
                  <w:lang w:val="en-US"/>
                </w:rPr>
                <w:t>R</w:t>
              </w:r>
              <w:r w:rsidRPr="00962305">
                <w:rPr>
                  <w:rStyle w:val="Hyperlink"/>
                  <w:sz w:val="18"/>
                  <w:szCs w:val="18"/>
                  <w:lang w:val="ru-RU"/>
                </w:rPr>
                <w:t>-</w:t>
              </w:r>
              <w:r>
                <w:rPr>
                  <w:rStyle w:val="Hyperlink"/>
                  <w:sz w:val="18"/>
                  <w:szCs w:val="18"/>
                  <w:lang w:val="en-US"/>
                </w:rPr>
                <w:t>REC</w:t>
              </w:r>
              <w:r w:rsidRPr="00962305">
                <w:rPr>
                  <w:rStyle w:val="Hyperlink"/>
                  <w:sz w:val="18"/>
                  <w:szCs w:val="18"/>
                  <w:lang w:val="ru-RU"/>
                </w:rPr>
                <w:t>/</w:t>
              </w:r>
              <w:r>
                <w:rPr>
                  <w:rStyle w:val="Hyperlink"/>
                  <w:sz w:val="18"/>
                  <w:szCs w:val="18"/>
                  <w:lang w:val="en-US"/>
                </w:rPr>
                <w:t>en</w:t>
              </w:r>
            </w:hyperlink>
            <w:r w:rsidRPr="00131900">
              <w:rPr>
                <w:rFonts w:eastAsia="SimSun"/>
                <w:sz w:val="18"/>
                <w:szCs w:val="18"/>
                <w:lang w:val="ru-RU" w:eastAsia="zh-CN"/>
              </w:rPr>
              <w:t>.)</w:t>
            </w:r>
          </w:p>
        </w:tc>
      </w:tr>
      <w:tr w:rsidR="00EF17A6" w:rsidRPr="00131900"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131900">
              <w:rPr>
                <w:rFonts w:eastAsia="SimSun"/>
                <w:b/>
                <w:bCs/>
                <w:sz w:val="20"/>
                <w:lang w:val="ru-RU" w:eastAsia="zh-CN"/>
              </w:rPr>
              <w:t>Серия</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131900">
              <w:rPr>
                <w:rFonts w:eastAsia="SimSun"/>
                <w:b/>
                <w:bCs/>
                <w:sz w:val="20"/>
                <w:lang w:val="ru-RU" w:eastAsia="zh-CN"/>
              </w:rPr>
              <w:t>Название</w:t>
            </w:r>
          </w:p>
        </w:tc>
      </w:tr>
      <w:tr w:rsidR="00EF17A6" w:rsidRPr="00131900"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BO</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Спутниковое радиовещание</w:t>
            </w:r>
          </w:p>
        </w:tc>
      </w:tr>
      <w:tr w:rsidR="00EF17A6" w:rsidRPr="00F665E2"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BR</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Запись для производства, архивирования и воспроизведения; пленки для телевидения</w:t>
            </w:r>
          </w:p>
        </w:tc>
      </w:tr>
      <w:tr w:rsidR="00EF17A6" w:rsidRPr="00131900"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BS</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звуковая</w:t>
            </w:r>
            <w:r w:rsidRPr="00131900">
              <w:rPr>
                <w:rFonts w:eastAsia="SimSun"/>
                <w:sz w:val="20"/>
                <w:lang w:val="en-US" w:eastAsia="zh-CN"/>
              </w:rPr>
              <w:t>)</w:t>
            </w:r>
          </w:p>
        </w:tc>
      </w:tr>
      <w:tr w:rsidR="00EF17A6" w:rsidRPr="00131900"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BT</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телевизионная</w:t>
            </w:r>
            <w:r w:rsidRPr="00131900">
              <w:rPr>
                <w:rFonts w:eastAsia="SimSun"/>
                <w:sz w:val="20"/>
                <w:lang w:val="en-US" w:eastAsia="zh-CN"/>
              </w:rPr>
              <w:t>)</w:t>
            </w:r>
          </w:p>
        </w:tc>
      </w:tr>
      <w:tr w:rsidR="00EF17A6" w:rsidRPr="00131900" w:rsidTr="00683303">
        <w:trPr>
          <w:jc w:val="center"/>
        </w:trPr>
        <w:tc>
          <w:tcPr>
            <w:tcW w:w="1188" w:type="dxa"/>
            <w:tcBorders>
              <w:bottom w:val="nil"/>
            </w:tcBorders>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F</w:t>
            </w:r>
          </w:p>
        </w:tc>
        <w:tc>
          <w:tcPr>
            <w:tcW w:w="7668" w:type="dxa"/>
            <w:tcBorders>
              <w:bottom w:val="nil"/>
            </w:tcBorders>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 служба</w:t>
            </w:r>
          </w:p>
        </w:tc>
      </w:tr>
      <w:tr w:rsidR="00EF17A6" w:rsidRPr="00F665E2" w:rsidTr="00683303">
        <w:trPr>
          <w:jc w:val="center"/>
        </w:trPr>
        <w:tc>
          <w:tcPr>
            <w:tcW w:w="1188" w:type="dxa"/>
            <w:tcBorders>
              <w:top w:val="nil"/>
              <w:bottom w:val="nil"/>
            </w:tcBorders>
            <w:shd w:val="clear" w:color="auto" w:fill="auto"/>
          </w:tcPr>
          <w:p w:rsidR="00EF17A6" w:rsidRPr="00683303"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683303">
              <w:rPr>
                <w:rFonts w:eastAsia="SimSun"/>
                <w:b/>
                <w:bCs/>
                <w:sz w:val="20"/>
                <w:lang w:val="en-US" w:eastAsia="zh-CN"/>
              </w:rPr>
              <w:t>M</w:t>
            </w:r>
          </w:p>
        </w:tc>
        <w:tc>
          <w:tcPr>
            <w:tcW w:w="7668" w:type="dxa"/>
            <w:tcBorders>
              <w:top w:val="nil"/>
              <w:bottom w:val="nil"/>
            </w:tcBorders>
            <w:shd w:val="clear" w:color="auto" w:fill="auto"/>
          </w:tcPr>
          <w:p w:rsidR="00EF17A6" w:rsidRPr="00A03ADE"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A03ADE">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F17A6" w:rsidRPr="00A83C2A" w:rsidTr="006C4CCA">
        <w:trPr>
          <w:jc w:val="center"/>
        </w:trPr>
        <w:tc>
          <w:tcPr>
            <w:tcW w:w="1188" w:type="dxa"/>
            <w:tcBorders>
              <w:top w:val="nil"/>
              <w:bottom w:val="nil"/>
            </w:tcBorders>
            <w:shd w:val="clear" w:color="auto" w:fill="FFFFFF" w:themeFill="background1"/>
          </w:tcPr>
          <w:p w:rsidR="00EF17A6" w:rsidRPr="00CE257A"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CE257A">
              <w:rPr>
                <w:rFonts w:eastAsia="SimSun"/>
                <w:b/>
                <w:bCs/>
                <w:sz w:val="20"/>
                <w:lang w:val="en-US" w:eastAsia="zh-CN"/>
              </w:rPr>
              <w:t>P</w:t>
            </w:r>
          </w:p>
        </w:tc>
        <w:tc>
          <w:tcPr>
            <w:tcW w:w="7668" w:type="dxa"/>
            <w:tcBorders>
              <w:top w:val="nil"/>
              <w:bottom w:val="nil"/>
            </w:tcBorders>
            <w:shd w:val="clear" w:color="auto" w:fill="FFFFFF" w:themeFill="background1"/>
          </w:tcPr>
          <w:p w:rsidR="00EF17A6" w:rsidRPr="00A83C2A"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A83C2A">
              <w:rPr>
                <w:rFonts w:eastAsia="SimSun"/>
                <w:sz w:val="20"/>
                <w:lang w:val="ru-RU" w:eastAsia="zh-CN"/>
              </w:rPr>
              <w:t>Распространение радиоволн</w:t>
            </w:r>
          </w:p>
        </w:tc>
      </w:tr>
      <w:tr w:rsidR="00EF17A6" w:rsidRPr="00131900" w:rsidTr="00683303">
        <w:trPr>
          <w:jc w:val="center"/>
        </w:trPr>
        <w:tc>
          <w:tcPr>
            <w:tcW w:w="1188" w:type="dxa"/>
            <w:tcBorders>
              <w:top w:val="nil"/>
              <w:bottom w:val="nil"/>
            </w:tcBorders>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RA</w:t>
            </w:r>
          </w:p>
        </w:tc>
        <w:tc>
          <w:tcPr>
            <w:tcW w:w="7668" w:type="dxa"/>
            <w:tcBorders>
              <w:top w:val="nil"/>
              <w:bottom w:val="nil"/>
            </w:tcBorders>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Радиоастрономия</w:t>
            </w:r>
          </w:p>
        </w:tc>
      </w:tr>
      <w:tr w:rsidR="00EF17A6" w:rsidRPr="00131900" w:rsidTr="00683303">
        <w:trPr>
          <w:jc w:val="center"/>
        </w:trPr>
        <w:tc>
          <w:tcPr>
            <w:tcW w:w="1188" w:type="dxa"/>
            <w:tcBorders>
              <w:top w:val="nil"/>
              <w:bottom w:val="nil"/>
            </w:tcBorders>
            <w:shd w:val="clear" w:color="auto" w:fill="F2F2F2" w:themeFill="background1" w:themeFillShade="F2"/>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RS</w:t>
            </w:r>
          </w:p>
        </w:tc>
        <w:tc>
          <w:tcPr>
            <w:tcW w:w="7668" w:type="dxa"/>
            <w:tcBorders>
              <w:top w:val="nil"/>
              <w:bottom w:val="nil"/>
            </w:tcBorders>
            <w:shd w:val="clear" w:color="auto" w:fill="F2F2F2" w:themeFill="background1" w:themeFillShade="F2"/>
          </w:tcPr>
          <w:p w:rsidR="00EF17A6" w:rsidRPr="00683303"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83303">
              <w:rPr>
                <w:rFonts w:eastAsia="SimSun"/>
                <w:b/>
                <w:bCs/>
                <w:sz w:val="20"/>
                <w:lang w:val="ru-RU" w:eastAsia="zh-CN"/>
              </w:rPr>
              <w:t>Системы дистанционного зондирования</w:t>
            </w:r>
          </w:p>
        </w:tc>
      </w:tr>
      <w:tr w:rsidR="00EF17A6" w:rsidRPr="00131900" w:rsidTr="00683303">
        <w:trPr>
          <w:jc w:val="center"/>
        </w:trPr>
        <w:tc>
          <w:tcPr>
            <w:tcW w:w="1188" w:type="dxa"/>
            <w:tcBorders>
              <w:top w:val="nil"/>
            </w:tcBorders>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w:t>
            </w:r>
          </w:p>
        </w:tc>
        <w:tc>
          <w:tcPr>
            <w:tcW w:w="7668" w:type="dxa"/>
            <w:tcBorders>
              <w:top w:val="nil"/>
            </w:tcBorders>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w:t>
            </w:r>
            <w:r w:rsidRPr="00131900">
              <w:rPr>
                <w:rFonts w:eastAsia="SimSun"/>
                <w:sz w:val="20"/>
                <w:lang w:val="en-US" w:eastAsia="zh-CN"/>
              </w:rPr>
              <w:t xml:space="preserve"> </w:t>
            </w:r>
            <w:r w:rsidRPr="00131900">
              <w:rPr>
                <w:rFonts w:eastAsia="SimSun"/>
                <w:sz w:val="20"/>
                <w:lang w:val="ru-RU" w:eastAsia="zh-CN"/>
              </w:rPr>
              <w:t>спутниковая</w:t>
            </w:r>
            <w:r w:rsidRPr="00131900">
              <w:rPr>
                <w:rFonts w:eastAsia="SimSun"/>
                <w:sz w:val="20"/>
                <w:lang w:val="en-US" w:eastAsia="zh-CN"/>
              </w:rPr>
              <w:t xml:space="preserve"> </w:t>
            </w:r>
            <w:r w:rsidRPr="00131900">
              <w:rPr>
                <w:rFonts w:eastAsia="SimSun"/>
                <w:sz w:val="20"/>
                <w:lang w:val="ru-RU" w:eastAsia="zh-CN"/>
              </w:rPr>
              <w:t>служба</w:t>
            </w:r>
          </w:p>
        </w:tc>
      </w:tr>
      <w:tr w:rsidR="00EF17A6" w:rsidRPr="00131900"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SA</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Космические</w:t>
            </w:r>
            <w:r w:rsidRPr="00131900">
              <w:rPr>
                <w:rFonts w:eastAsia="SimSun"/>
                <w:sz w:val="20"/>
                <w:lang w:val="en-US" w:eastAsia="zh-CN"/>
              </w:rPr>
              <w:t xml:space="preserve"> </w:t>
            </w:r>
            <w:r w:rsidRPr="00131900">
              <w:rPr>
                <w:rFonts w:eastAsia="SimSun"/>
                <w:sz w:val="20"/>
                <w:lang w:val="ru-RU" w:eastAsia="zh-CN"/>
              </w:rPr>
              <w:t>применения</w:t>
            </w:r>
            <w:r w:rsidRPr="00131900">
              <w:rPr>
                <w:rFonts w:eastAsia="SimSun"/>
                <w:sz w:val="20"/>
                <w:lang w:val="en-US" w:eastAsia="zh-CN"/>
              </w:rPr>
              <w:t xml:space="preserve"> </w:t>
            </w:r>
            <w:r w:rsidRPr="00131900">
              <w:rPr>
                <w:rFonts w:eastAsia="SimSun"/>
                <w:sz w:val="20"/>
                <w:lang w:val="ru-RU" w:eastAsia="zh-CN"/>
              </w:rPr>
              <w:t>и</w:t>
            </w:r>
            <w:r w:rsidRPr="00131900">
              <w:rPr>
                <w:rFonts w:eastAsia="SimSun"/>
                <w:sz w:val="20"/>
                <w:lang w:val="en-US" w:eastAsia="zh-CN"/>
              </w:rPr>
              <w:t xml:space="preserve"> </w:t>
            </w:r>
            <w:r w:rsidRPr="00131900">
              <w:rPr>
                <w:rFonts w:eastAsia="SimSun"/>
                <w:sz w:val="20"/>
                <w:lang w:val="ru-RU" w:eastAsia="zh-CN"/>
              </w:rPr>
              <w:t>метеорология</w:t>
            </w:r>
          </w:p>
        </w:tc>
      </w:tr>
      <w:tr w:rsidR="00EF17A6" w:rsidRPr="00F665E2"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SF</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EF17A6" w:rsidRPr="00131900"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SM</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Управление использованием спектра</w:t>
            </w:r>
          </w:p>
        </w:tc>
      </w:tr>
      <w:tr w:rsidR="00EF17A6" w:rsidRPr="00131900"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SNG</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Спутниковый сбор новостей</w:t>
            </w:r>
          </w:p>
        </w:tc>
      </w:tr>
      <w:tr w:rsidR="00EF17A6" w:rsidRPr="00F665E2"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TF</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Передача сигналов времени и эталонных частот</w:t>
            </w:r>
          </w:p>
        </w:tc>
      </w:tr>
      <w:tr w:rsidR="00EF17A6" w:rsidRPr="00F665E2" w:rsidTr="006C4CCA">
        <w:trPr>
          <w:jc w:val="center"/>
        </w:trPr>
        <w:tc>
          <w:tcPr>
            <w:tcW w:w="118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V</w:t>
            </w:r>
          </w:p>
        </w:tc>
        <w:tc>
          <w:tcPr>
            <w:tcW w:w="7668" w:type="dxa"/>
          </w:tcPr>
          <w:p w:rsidR="00EF17A6" w:rsidRPr="00131900" w:rsidRDefault="00EF17A6" w:rsidP="006C4CCA">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131900">
              <w:rPr>
                <w:rFonts w:eastAsia="SimSun"/>
                <w:sz w:val="20"/>
                <w:lang w:val="ru-RU" w:eastAsia="zh-CN"/>
              </w:rPr>
              <w:t>Словарь и связанные с ним вопросы</w:t>
            </w:r>
          </w:p>
        </w:tc>
      </w:tr>
    </w:tbl>
    <w:p w:rsidR="00EF17A6" w:rsidRPr="00131900" w:rsidRDefault="00EF17A6" w:rsidP="00EF17A6">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EF17A6" w:rsidRPr="00F665E2" w:rsidTr="006C4CCA">
        <w:trPr>
          <w:jc w:val="center"/>
        </w:trPr>
        <w:tc>
          <w:tcPr>
            <w:tcW w:w="8856" w:type="dxa"/>
            <w:tcBorders>
              <w:top w:val="single" w:sz="12" w:space="0" w:color="auto"/>
              <w:bottom w:val="single" w:sz="12" w:space="0" w:color="auto"/>
            </w:tcBorders>
          </w:tcPr>
          <w:p w:rsidR="00EF17A6" w:rsidRPr="00131900" w:rsidRDefault="00EF17A6" w:rsidP="006C4CCA">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131900">
              <w:rPr>
                <w:rFonts w:eastAsia="SimSun"/>
                <w:b/>
                <w:bCs/>
                <w:i/>
                <w:iCs/>
                <w:sz w:val="20"/>
                <w:lang w:val="ru-RU" w:eastAsia="zh-CN"/>
              </w:rPr>
              <w:t>Примечание</w:t>
            </w:r>
            <w:r w:rsidRPr="00131900">
              <w:rPr>
                <w:rFonts w:eastAsia="SimSun"/>
                <w:sz w:val="20"/>
                <w:lang w:val="ru-RU" w:eastAsia="zh-CN"/>
              </w:rPr>
              <w:t xml:space="preserve">. – </w:t>
            </w:r>
            <w:r w:rsidRPr="00131900">
              <w:rPr>
                <w:rFonts w:eastAsia="SimSun"/>
                <w:i/>
                <w:iCs/>
                <w:sz w:val="20"/>
                <w:lang w:val="ru-RU" w:eastAsia="zh-CN"/>
              </w:rPr>
              <w:t>Настоящая Рекомендация МСЭ-</w:t>
            </w:r>
            <w:r w:rsidRPr="00131900">
              <w:rPr>
                <w:rFonts w:eastAsia="SimSun"/>
                <w:i/>
                <w:iCs/>
                <w:sz w:val="20"/>
                <w:lang w:val="en-US" w:eastAsia="zh-CN"/>
              </w:rPr>
              <w:t>R</w:t>
            </w:r>
            <w:r w:rsidRPr="00131900">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131900">
              <w:rPr>
                <w:rFonts w:eastAsia="SimSun"/>
                <w:i/>
                <w:iCs/>
                <w:sz w:val="20"/>
                <w:lang w:val="en-US" w:eastAsia="zh-CN"/>
              </w:rPr>
              <w:t>R</w:t>
            </w:r>
            <w:r w:rsidRPr="00131900">
              <w:rPr>
                <w:rFonts w:eastAsia="SimSun"/>
                <w:i/>
                <w:iCs/>
                <w:sz w:val="20"/>
                <w:lang w:val="ru-RU" w:eastAsia="zh-CN"/>
              </w:rPr>
              <w:t>.</w:t>
            </w:r>
          </w:p>
        </w:tc>
      </w:tr>
    </w:tbl>
    <w:p w:rsidR="00EF17A6" w:rsidRPr="00131900" w:rsidRDefault="00EF17A6" w:rsidP="00EF17A6">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131900">
        <w:rPr>
          <w:rFonts w:eastAsia="SimSun"/>
          <w:i/>
          <w:iCs/>
          <w:sz w:val="20"/>
          <w:lang w:val="ru-RU" w:eastAsia="zh-CN"/>
        </w:rPr>
        <w:t>Электронная публикация</w:t>
      </w:r>
      <w:r w:rsidRPr="00131900">
        <w:rPr>
          <w:rFonts w:eastAsia="SimSun"/>
          <w:i/>
          <w:iCs/>
          <w:sz w:val="20"/>
          <w:lang w:val="ru-RU" w:eastAsia="zh-CN"/>
        </w:rPr>
        <w:br/>
      </w:r>
      <w:r>
        <w:rPr>
          <w:rFonts w:eastAsia="SimSun"/>
          <w:sz w:val="20"/>
          <w:lang w:val="ru-RU" w:eastAsia="zh-CN"/>
        </w:rPr>
        <w:t>Женева, 2010</w:t>
      </w:r>
      <w:r w:rsidRPr="00131900">
        <w:rPr>
          <w:rFonts w:eastAsia="SimSun"/>
          <w:sz w:val="20"/>
          <w:lang w:val="ru-RU" w:eastAsia="zh-CN"/>
        </w:rPr>
        <w:t xml:space="preserve"> г.</w:t>
      </w:r>
    </w:p>
    <w:p w:rsidR="00EF17A6" w:rsidRPr="00131900" w:rsidRDefault="00EF17A6" w:rsidP="00EF17A6">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131900">
        <w:rPr>
          <w:rFonts w:eastAsia="SimSun"/>
          <w:sz w:val="20"/>
          <w:lang w:val="ru-RU" w:eastAsia="zh-CN"/>
        </w:rPr>
        <w:sym w:font="Symbol" w:char="F0D3"/>
      </w:r>
      <w:r w:rsidRPr="00131900">
        <w:rPr>
          <w:rFonts w:eastAsia="SimSun"/>
          <w:sz w:val="20"/>
          <w:lang w:val="ru-RU" w:eastAsia="zh-CN"/>
        </w:rPr>
        <w:t xml:space="preserve">  </w:t>
      </w:r>
      <w:r w:rsidRPr="00131900">
        <w:rPr>
          <w:rFonts w:eastAsia="SimSun"/>
          <w:sz w:val="20"/>
          <w:lang w:val="en-US" w:eastAsia="zh-CN"/>
        </w:rPr>
        <w:t>ITU</w:t>
      </w:r>
      <w:r w:rsidRPr="00131900">
        <w:rPr>
          <w:rFonts w:eastAsia="SimSun"/>
          <w:sz w:val="20"/>
          <w:lang w:val="ru-RU" w:eastAsia="zh-CN"/>
        </w:rPr>
        <w:t xml:space="preserve"> 20</w:t>
      </w:r>
      <w:r>
        <w:rPr>
          <w:rFonts w:eastAsia="SimSun"/>
          <w:sz w:val="20"/>
          <w:lang w:val="ru-RU" w:eastAsia="zh-CN"/>
        </w:rPr>
        <w:t>10</w:t>
      </w:r>
    </w:p>
    <w:p w:rsidR="00E167D3" w:rsidRDefault="00EF17A6" w:rsidP="00E167D3">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167D3" w:rsidRDefault="00E167D3" w:rsidP="00E167D3">
      <w:pPr>
        <w:tabs>
          <w:tab w:val="clear" w:pos="794"/>
          <w:tab w:val="clear" w:pos="1191"/>
          <w:tab w:val="clear" w:pos="1588"/>
          <w:tab w:val="clear" w:pos="1985"/>
        </w:tabs>
        <w:overflowPunct/>
        <w:autoSpaceDE/>
        <w:autoSpaceDN/>
        <w:adjustRightInd/>
        <w:textAlignment w:val="auto"/>
        <w:rPr>
          <w:rFonts w:eastAsia="SimSun"/>
          <w:sz w:val="20"/>
          <w:lang w:val="ru-RU" w:eastAsia="zh-CN"/>
        </w:rPr>
        <w:sectPr w:rsidR="00E167D3" w:rsidSect="00DE2BFC">
          <w:headerReference w:type="even" r:id="rId12"/>
          <w:headerReference w:type="default" r:id="rId13"/>
          <w:pgSz w:w="11907" w:h="16834" w:code="9"/>
          <w:pgMar w:top="1418" w:right="1134" w:bottom="1134" w:left="1134" w:header="720" w:footer="482" w:gutter="0"/>
          <w:paperSrc w:first="15" w:other="15"/>
          <w:pgNumType w:fmt="lowerRoman"/>
          <w:cols w:space="720"/>
          <w:rtlGutter/>
        </w:sectPr>
      </w:pPr>
    </w:p>
    <w:p w:rsidR="00A12202" w:rsidRPr="00F52441" w:rsidRDefault="00A12202" w:rsidP="00A03ADE">
      <w:pPr>
        <w:pStyle w:val="RecNo"/>
        <w:spacing w:before="0"/>
        <w:rPr>
          <w:lang w:val="ru-RU"/>
        </w:rPr>
      </w:pPr>
      <w:r w:rsidRPr="00F52441">
        <w:rPr>
          <w:lang w:val="ru-RU"/>
        </w:rPr>
        <w:lastRenderedPageBreak/>
        <w:t xml:space="preserve">РЕКОМЕНДАЦИЯ  </w:t>
      </w:r>
      <w:r w:rsidRPr="00F52441">
        <w:rPr>
          <w:rStyle w:val="href"/>
          <w:lang w:val="ru-RU"/>
        </w:rPr>
        <w:t>МСЭ-R  RS.1858</w:t>
      </w:r>
    </w:p>
    <w:p w:rsidR="00A12202" w:rsidRPr="00F52441" w:rsidRDefault="00A12202" w:rsidP="006A439D">
      <w:pPr>
        <w:pStyle w:val="Rectitle"/>
        <w:rPr>
          <w:rFonts w:ascii="Times New Roman Bold" w:hAnsi="Times New Roman Bold" w:cs="Times New Roman Bold"/>
          <w:lang w:val="ru-RU"/>
        </w:rPr>
      </w:pPr>
      <w:r w:rsidRPr="00F52441">
        <w:rPr>
          <w:lang w:val="ru-RU"/>
        </w:rPr>
        <w:t xml:space="preserve">Определение характеристик и оценка совокупной помехи </w:t>
      </w:r>
      <w:r w:rsidRPr="00F52441">
        <w:rPr>
          <w:lang w:val="ru-RU"/>
        </w:rPr>
        <w:br/>
        <w:t xml:space="preserve">от многих источников излучений, производимых индустриальными источниками питания, причиняемой работе датчиков спутниковой </w:t>
      </w:r>
      <w:r w:rsidRPr="00F52441">
        <w:rPr>
          <w:lang w:val="ru-RU"/>
        </w:rPr>
        <w:br/>
        <w:t>службы исследования Земли (ССИЗ) (пассивной)</w:t>
      </w:r>
    </w:p>
    <w:p w:rsidR="00A12202" w:rsidRPr="00F52441" w:rsidRDefault="00A12202" w:rsidP="00202B3A">
      <w:pPr>
        <w:pStyle w:val="Recref"/>
        <w:rPr>
          <w:lang w:val="ru-RU"/>
        </w:rPr>
      </w:pPr>
      <w:r w:rsidRPr="00F52441">
        <w:rPr>
          <w:lang w:val="ru-RU"/>
        </w:rPr>
        <w:t>(Вопрос МСЭ-R 243/7)</w:t>
      </w:r>
    </w:p>
    <w:p w:rsidR="00A12202" w:rsidRPr="00F52441" w:rsidRDefault="00A12202" w:rsidP="00141FB2">
      <w:pPr>
        <w:pStyle w:val="Repdate"/>
        <w:rPr>
          <w:lang w:val="ru-RU"/>
        </w:rPr>
      </w:pPr>
      <w:r w:rsidRPr="00F52441">
        <w:rPr>
          <w:lang w:val="ru-RU"/>
        </w:rPr>
        <w:t>(2010)</w:t>
      </w:r>
    </w:p>
    <w:p w:rsidR="00A12202" w:rsidRPr="00F52441" w:rsidRDefault="00A12202" w:rsidP="00202B3A">
      <w:pPr>
        <w:pStyle w:val="HeadingSum"/>
        <w:rPr>
          <w:lang w:val="ru-RU"/>
        </w:rPr>
      </w:pPr>
      <w:r w:rsidRPr="00F52441">
        <w:rPr>
          <w:lang w:val="ru-RU"/>
        </w:rPr>
        <w:t xml:space="preserve">Сфера </w:t>
      </w:r>
      <w:r w:rsidRPr="00A03ADE">
        <w:rPr>
          <w:lang w:val="ru-RU"/>
        </w:rPr>
        <w:t>применения</w:t>
      </w:r>
    </w:p>
    <w:p w:rsidR="00A12202" w:rsidRPr="00F52441" w:rsidRDefault="00A12202" w:rsidP="00C7458C">
      <w:pPr>
        <w:pStyle w:val="Summary"/>
        <w:rPr>
          <w:lang w:val="ru-RU"/>
        </w:rPr>
      </w:pPr>
      <w:r w:rsidRPr="00F52441">
        <w:rPr>
          <w:lang w:val="ru-RU"/>
        </w:rPr>
        <w:t xml:space="preserve">В данной Рекомендации содержится </w:t>
      </w:r>
      <w:r>
        <w:rPr>
          <w:lang w:val="ru-RU"/>
        </w:rPr>
        <w:t xml:space="preserve">информация, касающаяся </w:t>
      </w:r>
      <w:r w:rsidRPr="00F52441">
        <w:rPr>
          <w:lang w:val="ru-RU"/>
        </w:rPr>
        <w:t>определени</w:t>
      </w:r>
      <w:r>
        <w:rPr>
          <w:lang w:val="ru-RU"/>
        </w:rPr>
        <w:t>я</w:t>
      </w:r>
      <w:r w:rsidRPr="00F52441">
        <w:rPr>
          <w:lang w:val="ru-RU"/>
        </w:rPr>
        <w:t xml:space="preserve"> характеристик и оценк</w:t>
      </w:r>
      <w:r>
        <w:rPr>
          <w:lang w:val="ru-RU"/>
        </w:rPr>
        <w:t>и</w:t>
      </w:r>
      <w:r w:rsidRPr="00F52441">
        <w:rPr>
          <w:lang w:val="ru-RU"/>
        </w:rPr>
        <w:t xml:space="preserve"> совокупной помехи от многих источников излучения, производимых индустриальными источниками питания, причиняемой работе пассивных датчиков. Во-первых, перечислены различные источники помех. Далее определены статистические моменты совокупной помехи. В заключении рассмотрены </w:t>
      </w:r>
      <w:r w:rsidRPr="00C7458C">
        <w:rPr>
          <w:spacing w:val="-2"/>
          <w:lang w:val="ru-RU"/>
        </w:rPr>
        <w:t>результаты динамического моделирования, с помощью котор</w:t>
      </w:r>
      <w:r w:rsidR="00C7458C" w:rsidRPr="00C7458C">
        <w:rPr>
          <w:spacing w:val="-2"/>
          <w:lang w:val="ru-RU"/>
        </w:rPr>
        <w:t>ого</w:t>
      </w:r>
      <w:r w:rsidRPr="00C7458C">
        <w:rPr>
          <w:spacing w:val="-2"/>
          <w:lang w:val="ru-RU"/>
        </w:rPr>
        <w:t xml:space="preserve"> проверяется методика суммирования помех.</w:t>
      </w:r>
    </w:p>
    <w:p w:rsidR="00A12202" w:rsidRPr="00F52441" w:rsidRDefault="00A12202" w:rsidP="009669C2">
      <w:pPr>
        <w:pStyle w:val="Normalaftertitle"/>
        <w:rPr>
          <w:szCs w:val="22"/>
          <w:lang w:val="ru-RU"/>
        </w:rPr>
      </w:pPr>
      <w:r w:rsidRPr="00F52441">
        <w:rPr>
          <w:szCs w:val="22"/>
          <w:lang w:val="ru-RU"/>
        </w:rPr>
        <w:t>Ассамблея радиосвязи МСЭ,</w:t>
      </w:r>
    </w:p>
    <w:p w:rsidR="00A12202" w:rsidRPr="00F52441" w:rsidRDefault="00A12202" w:rsidP="00202B3A">
      <w:pPr>
        <w:pStyle w:val="Call"/>
        <w:rPr>
          <w:lang w:val="ru-RU"/>
        </w:rPr>
      </w:pPr>
      <w:r w:rsidRPr="00A03ADE">
        <w:rPr>
          <w:lang w:val="ru-RU"/>
        </w:rPr>
        <w:t>учитывая</w:t>
      </w:r>
      <w:r w:rsidRPr="00202B3A">
        <w:rPr>
          <w:i w:val="0"/>
          <w:iCs/>
          <w:lang w:val="ru-RU"/>
        </w:rPr>
        <w:t>,</w:t>
      </w:r>
    </w:p>
    <w:p w:rsidR="00A12202" w:rsidRPr="00F52441" w:rsidRDefault="00A12202" w:rsidP="00141FB2">
      <w:pPr>
        <w:rPr>
          <w:lang w:val="ru-RU"/>
        </w:rPr>
      </w:pPr>
      <w:r w:rsidRPr="00F52441">
        <w:rPr>
          <w:lang w:val="ru-RU"/>
        </w:rPr>
        <w:t>a)</w:t>
      </w:r>
      <w:r w:rsidRPr="00F52441">
        <w:rPr>
          <w:lang w:val="ru-RU"/>
        </w:rPr>
        <w:tab/>
        <w:t>что пассивные датчики применяются для дистанционного зондирования Земли и ее атмосферы спутниками исследования Земли и метеорологическими спутниками в определенных полосах частот, распределенных спутниковой службе исследования Земли (ССИЗ) (пассивной);</w:t>
      </w:r>
    </w:p>
    <w:p w:rsidR="00A12202" w:rsidRPr="00F52441" w:rsidRDefault="00A12202" w:rsidP="00141FB2">
      <w:pPr>
        <w:rPr>
          <w:lang w:val="ru-RU"/>
        </w:rPr>
      </w:pPr>
      <w:r w:rsidRPr="00F52441">
        <w:rPr>
          <w:lang w:val="ru-RU"/>
        </w:rPr>
        <w:t>b)</w:t>
      </w:r>
      <w:r w:rsidRPr="00F52441">
        <w:rPr>
          <w:lang w:val="ru-RU"/>
        </w:rPr>
        <w:tab/>
        <w:t xml:space="preserve">что результаты деятельности этих пассивных датчиков важны и </w:t>
      </w:r>
      <w:r>
        <w:rPr>
          <w:lang w:val="ru-RU"/>
        </w:rPr>
        <w:t xml:space="preserve">широко </w:t>
      </w:r>
      <w:r w:rsidRPr="00F52441">
        <w:rPr>
          <w:lang w:val="ru-RU"/>
        </w:rPr>
        <w:t xml:space="preserve">используются в метеорологии, климатологии и других отраслях науки для эксплуатационных и научных задач; </w:t>
      </w:r>
    </w:p>
    <w:p w:rsidR="00A12202" w:rsidRPr="00F52441" w:rsidRDefault="00A12202" w:rsidP="002A47C4">
      <w:pPr>
        <w:rPr>
          <w:lang w:val="ru-RU"/>
        </w:rPr>
      </w:pPr>
      <w:r w:rsidRPr="00F52441">
        <w:rPr>
          <w:lang w:val="ru-RU"/>
        </w:rPr>
        <w:t>c)</w:t>
      </w:r>
      <w:r w:rsidRPr="00F52441">
        <w:rPr>
          <w:lang w:val="ru-RU"/>
        </w:rPr>
        <w:tab/>
        <w:t>что пассивные датчики, работающие в ССИЗ (пассивной), чувствительны к любому излучению в пределах распределенной им полосы частот;</w:t>
      </w:r>
    </w:p>
    <w:p w:rsidR="00A12202" w:rsidRPr="00F52441" w:rsidRDefault="00A12202" w:rsidP="00A03ADE">
      <w:pPr>
        <w:rPr>
          <w:lang w:val="ru-RU"/>
        </w:rPr>
      </w:pPr>
      <w:r w:rsidRPr="00F52441">
        <w:rPr>
          <w:lang w:val="ru-RU"/>
        </w:rPr>
        <w:t>d)</w:t>
      </w:r>
      <w:r w:rsidRPr="00F52441">
        <w:rPr>
          <w:lang w:val="ru-RU"/>
        </w:rPr>
        <w:tab/>
        <w:t>что любые индустриальные излучения в полосах частот распределенных ССИЗ (пассивной), могут вызывать ухудшение работы пассивных датчиков, использующих этих полосы, а,</w:t>
      </w:r>
      <w:r w:rsidR="00A03ADE">
        <w:rPr>
          <w:lang w:val="en-US"/>
        </w:rPr>
        <w:t> </w:t>
      </w:r>
      <w:r w:rsidRPr="00F52441">
        <w:rPr>
          <w:lang w:val="ru-RU"/>
        </w:rPr>
        <w:t>следовательно, могут влиять на их функционирование;</w:t>
      </w:r>
    </w:p>
    <w:p w:rsidR="00A12202" w:rsidRPr="00F52441" w:rsidRDefault="00A12202" w:rsidP="002A47C4">
      <w:pPr>
        <w:rPr>
          <w:lang w:val="ru-RU"/>
        </w:rPr>
      </w:pPr>
      <w:r w:rsidRPr="00F52441">
        <w:rPr>
          <w:lang w:val="ru-RU"/>
        </w:rPr>
        <w:t>e)</w:t>
      </w:r>
      <w:r w:rsidRPr="00F52441">
        <w:rPr>
          <w:lang w:val="ru-RU"/>
        </w:rPr>
        <w:tab/>
        <w:t>что пассивные датчики могут не иметь возможности отличить естественные излучения от индустриальных, и что из результатов работы пассивных датчиков б</w:t>
      </w:r>
      <w:r>
        <w:rPr>
          <w:lang w:val="ru-RU"/>
        </w:rPr>
        <w:t xml:space="preserve">удет </w:t>
      </w:r>
      <w:r w:rsidRPr="00F52441">
        <w:rPr>
          <w:lang w:val="ru-RU"/>
        </w:rPr>
        <w:t>невозможно выделить мощность индустриальных излучений;</w:t>
      </w:r>
    </w:p>
    <w:p w:rsidR="00A12202" w:rsidRPr="00F52441" w:rsidRDefault="00A12202" w:rsidP="002A47C4">
      <w:pPr>
        <w:rPr>
          <w:lang w:val="ru-RU"/>
        </w:rPr>
      </w:pPr>
      <w:r w:rsidRPr="00F52441">
        <w:rPr>
          <w:lang w:val="ru-RU"/>
        </w:rPr>
        <w:t>f)</w:t>
      </w:r>
      <w:r w:rsidRPr="00F52441">
        <w:rPr>
          <w:lang w:val="ru-RU"/>
        </w:rPr>
        <w:tab/>
        <w:t xml:space="preserve">что </w:t>
      </w:r>
      <w:r>
        <w:rPr>
          <w:lang w:val="ru-RU"/>
        </w:rPr>
        <w:t>необходимо</w:t>
      </w:r>
      <w:r w:rsidRPr="00F52441">
        <w:rPr>
          <w:lang w:val="ru-RU"/>
        </w:rPr>
        <w:t xml:space="preserve"> определить характеристики источников помех работе пассивных датчиков;</w:t>
      </w:r>
    </w:p>
    <w:p w:rsidR="00A12202" w:rsidRPr="00F52441" w:rsidRDefault="00A12202" w:rsidP="00141FB2">
      <w:pPr>
        <w:rPr>
          <w:lang w:val="ru-RU"/>
        </w:rPr>
      </w:pPr>
      <w:r w:rsidRPr="00F52441">
        <w:rPr>
          <w:lang w:val="ru-RU"/>
        </w:rPr>
        <w:t>g)</w:t>
      </w:r>
      <w:r w:rsidRPr="00F52441">
        <w:rPr>
          <w:lang w:val="ru-RU"/>
        </w:rPr>
        <w:tab/>
        <w:t>что необходимо разработать соответствующие методики для оценки совокупного воздействия помех на работу пассивных датчиков,</w:t>
      </w:r>
    </w:p>
    <w:p w:rsidR="00A12202" w:rsidRPr="00F52441" w:rsidRDefault="00A12202" w:rsidP="002A47C4">
      <w:pPr>
        <w:pStyle w:val="Call"/>
        <w:rPr>
          <w:lang w:val="ru-RU"/>
        </w:rPr>
      </w:pPr>
      <w:r w:rsidRPr="00F52441">
        <w:rPr>
          <w:lang w:val="ru-RU"/>
        </w:rPr>
        <w:t>отмечая</w:t>
      </w:r>
      <w:r w:rsidRPr="00202B3A">
        <w:rPr>
          <w:i w:val="0"/>
          <w:iCs/>
          <w:lang w:val="ru-RU"/>
        </w:rPr>
        <w:t>,</w:t>
      </w:r>
    </w:p>
    <w:p w:rsidR="00A12202" w:rsidRPr="00F52441" w:rsidRDefault="00A12202" w:rsidP="002A47C4">
      <w:pPr>
        <w:rPr>
          <w:lang w:val="ru-RU"/>
        </w:rPr>
      </w:pPr>
      <w:r w:rsidRPr="00F52441">
        <w:rPr>
          <w:lang w:val="ru-RU"/>
        </w:rPr>
        <w:t>a)</w:t>
      </w:r>
      <w:r w:rsidRPr="00F52441">
        <w:rPr>
          <w:lang w:val="ru-RU"/>
        </w:rPr>
        <w:tab/>
        <w:t>что в Рекомендациях МСЭ-R RS.515, МСЭ-R RS.1028 и МСЭ-R RS.1029 приведены общие эксплуатационные характеристики, эффективность и критерии защиты ССИЗ (пассивной);</w:t>
      </w:r>
    </w:p>
    <w:p w:rsidR="00A12202" w:rsidRPr="00F52441" w:rsidRDefault="00A12202" w:rsidP="002A47C4">
      <w:pPr>
        <w:rPr>
          <w:lang w:val="ru-RU"/>
        </w:rPr>
      </w:pPr>
      <w:r w:rsidRPr="00F52441">
        <w:rPr>
          <w:lang w:val="ru-RU"/>
        </w:rPr>
        <w:t>b)</w:t>
      </w:r>
      <w:r w:rsidRPr="00F52441">
        <w:rPr>
          <w:lang w:val="ru-RU"/>
        </w:rPr>
        <w:tab/>
        <w:t>что в Рекомендации МСЭ-R SM.1633 рассматривается влияние индустриальных излучений на ССИЗ (пассивную) в определенных полосах частот в диапазоне от 1,4 до 60 ГГц, обусловленных работой некоторых активных служб в определенных соседних или близлежащих полосах частот;</w:t>
      </w:r>
    </w:p>
    <w:p w:rsidR="00A12202" w:rsidRPr="00F52441" w:rsidRDefault="00A12202" w:rsidP="002A47C4">
      <w:pPr>
        <w:rPr>
          <w:lang w:val="ru-RU"/>
        </w:rPr>
      </w:pPr>
      <w:r w:rsidRPr="00F52441">
        <w:rPr>
          <w:lang w:val="ru-RU"/>
        </w:rPr>
        <w:t>c)</w:t>
      </w:r>
      <w:r w:rsidRPr="00F52441">
        <w:rPr>
          <w:lang w:val="ru-RU"/>
        </w:rPr>
        <w:tab/>
        <w:t>что в Рекомендации МСЭ-R SM.1542 содержится информация, касающаяся технологий, которые могут использоваться в датчиках ССИЗ (пассивной) для смягчения воздействия нежелательных излучений,</w:t>
      </w:r>
    </w:p>
    <w:p w:rsidR="00A12202" w:rsidRPr="00F52441" w:rsidRDefault="00A12202" w:rsidP="00E33626">
      <w:pPr>
        <w:pStyle w:val="Call"/>
        <w:rPr>
          <w:lang w:val="ru-RU"/>
        </w:rPr>
      </w:pPr>
      <w:r w:rsidRPr="00F52441">
        <w:rPr>
          <w:lang w:val="ru-RU"/>
        </w:rPr>
        <w:lastRenderedPageBreak/>
        <w:t>рекомендует</w:t>
      </w:r>
      <w:r w:rsidRPr="00202B3A">
        <w:rPr>
          <w:i w:val="0"/>
          <w:iCs/>
          <w:lang w:val="ru-RU"/>
        </w:rPr>
        <w:t>,</w:t>
      </w:r>
    </w:p>
    <w:p w:rsidR="00A12202" w:rsidRPr="00F52441" w:rsidRDefault="00A12202" w:rsidP="002A47C4">
      <w:pPr>
        <w:rPr>
          <w:lang w:val="ru-RU"/>
        </w:rPr>
      </w:pPr>
      <w:r w:rsidRPr="00F52441">
        <w:rPr>
          <w:b/>
          <w:lang w:val="ru-RU"/>
        </w:rPr>
        <w:t>1</w:t>
      </w:r>
      <w:r w:rsidRPr="00F52441">
        <w:rPr>
          <w:lang w:val="ru-RU"/>
        </w:rPr>
        <w:tab/>
        <w:t>что для оценки совокупной помехи пассивным датчикам, обусловленной помехами со стороны многих источников индустриальных излучений, следует использовать методику</w:t>
      </w:r>
      <w:r>
        <w:rPr>
          <w:lang w:val="ru-RU"/>
        </w:rPr>
        <w:t xml:space="preserve"> </w:t>
      </w:r>
      <w:r w:rsidRPr="00F52441">
        <w:rPr>
          <w:lang w:val="ru-RU"/>
        </w:rPr>
        <w:t>из Приложения 1.</w:t>
      </w:r>
    </w:p>
    <w:p w:rsidR="00A12202" w:rsidRPr="00F52441" w:rsidRDefault="00A12202" w:rsidP="00E33626">
      <w:pPr>
        <w:rPr>
          <w:lang w:val="ru-RU"/>
        </w:rPr>
      </w:pPr>
    </w:p>
    <w:p w:rsidR="00A12202" w:rsidRPr="00F52441" w:rsidRDefault="00A12202" w:rsidP="00E33626">
      <w:pPr>
        <w:rPr>
          <w:lang w:val="ru-RU"/>
        </w:rPr>
      </w:pPr>
    </w:p>
    <w:p w:rsidR="00A12202" w:rsidRPr="00F52441" w:rsidRDefault="00A12202" w:rsidP="00E33626">
      <w:pPr>
        <w:rPr>
          <w:lang w:val="ru-RU"/>
        </w:rPr>
      </w:pPr>
    </w:p>
    <w:p w:rsidR="00A12202" w:rsidRPr="00F52441" w:rsidRDefault="00A12202" w:rsidP="00E33626">
      <w:pPr>
        <w:rPr>
          <w:lang w:val="ru-RU"/>
        </w:rPr>
      </w:pPr>
    </w:p>
    <w:p w:rsidR="00A12202" w:rsidRPr="00F52441" w:rsidRDefault="00A12202" w:rsidP="00202B3A">
      <w:pPr>
        <w:pStyle w:val="AnnexNoTitle"/>
        <w:rPr>
          <w:lang w:val="ru-RU"/>
        </w:rPr>
      </w:pPr>
      <w:r w:rsidRPr="00202B3A">
        <w:rPr>
          <w:lang w:val="ru-RU"/>
        </w:rPr>
        <w:t>Приложение</w:t>
      </w:r>
      <w:r w:rsidRPr="00F52441">
        <w:rPr>
          <w:lang w:val="ru-RU"/>
        </w:rPr>
        <w:t xml:space="preserve"> 1</w:t>
      </w:r>
      <w:r w:rsidRPr="00F52441">
        <w:rPr>
          <w:lang w:val="ru-RU"/>
        </w:rPr>
        <w:br/>
      </w:r>
      <w:r w:rsidRPr="00F52441">
        <w:rPr>
          <w:lang w:val="ru-RU"/>
        </w:rPr>
        <w:br/>
        <w:t xml:space="preserve">Определение характеристик помехи от многих источников излучений, </w:t>
      </w:r>
      <w:r w:rsidR="00202B3A" w:rsidRPr="00202B3A">
        <w:rPr>
          <w:lang w:val="ru-RU"/>
        </w:rPr>
        <w:br/>
      </w:r>
      <w:r w:rsidRPr="00F52441">
        <w:rPr>
          <w:lang w:val="ru-RU"/>
        </w:rPr>
        <w:t>производимых индустриальными источниками питания, причиняемой датчикам ССИЗ (пассивной), и методика оценки этой помехи</w:t>
      </w:r>
    </w:p>
    <w:p w:rsidR="00A12202" w:rsidRPr="00F52441" w:rsidRDefault="00A12202" w:rsidP="00E33626">
      <w:pPr>
        <w:pStyle w:val="Heading1"/>
        <w:rPr>
          <w:lang w:val="ru-RU"/>
        </w:rPr>
      </w:pPr>
      <w:r w:rsidRPr="00F52441">
        <w:rPr>
          <w:lang w:val="ru-RU"/>
        </w:rPr>
        <w:t>1</w:t>
      </w:r>
      <w:r w:rsidRPr="00F52441">
        <w:rPr>
          <w:lang w:val="ru-RU"/>
        </w:rPr>
        <w:tab/>
        <w:t>Введение</w:t>
      </w:r>
    </w:p>
    <w:p w:rsidR="00A12202" w:rsidRPr="00F52441" w:rsidRDefault="00A12202" w:rsidP="00262AF0">
      <w:pPr>
        <w:rPr>
          <w:lang w:val="ru-RU"/>
        </w:rPr>
      </w:pPr>
      <w:r w:rsidRPr="00F52441">
        <w:rPr>
          <w:lang w:val="ru-RU"/>
        </w:rPr>
        <w:t>Датчики ССИ</w:t>
      </w:r>
      <w:r w:rsidR="00262AF0">
        <w:rPr>
          <w:lang w:val="ru-RU"/>
        </w:rPr>
        <w:t>З (пассивной) это</w:t>
      </w:r>
      <w:r w:rsidR="00CC4B3E">
        <w:rPr>
          <w:lang w:val="ru-RU"/>
        </w:rPr>
        <w:t xml:space="preserve"> в основном </w:t>
      </w:r>
      <w:r w:rsidRPr="00F52441">
        <w:rPr>
          <w:lang w:val="ru-RU"/>
        </w:rPr>
        <w:t>радиометры, предназначенные для измерения естественных излучен</w:t>
      </w:r>
      <w:r w:rsidR="00CC4B3E">
        <w:rPr>
          <w:lang w:val="ru-RU"/>
        </w:rPr>
        <w:t xml:space="preserve">ий в рассматриваемом диапазоне </w:t>
      </w:r>
      <w:r w:rsidRPr="00F52441">
        <w:rPr>
          <w:lang w:val="ru-RU"/>
        </w:rPr>
        <w:t>частот. Датчики ССИЗ (пассивной) уязвимы для излучений со стороны наземных передатчиков, включая отдельные передатчики высокой мощности, и для совокупных излучений плотно распределенных передатчиков низкой мощности. Переда</w:t>
      </w:r>
      <w:r w:rsidR="00CC4B3E">
        <w:rPr>
          <w:lang w:val="ru-RU"/>
        </w:rPr>
        <w:t xml:space="preserve">тчики космического базирования </w:t>
      </w:r>
      <w:r w:rsidRPr="00F52441">
        <w:rPr>
          <w:lang w:val="ru-RU"/>
        </w:rPr>
        <w:t xml:space="preserve">могут вносить свой вклад в энергию, принимаемую датчиком, либо опосредованно за счет отражения сигнала от Земли на антенну датчика, либо напрямую через основной и боковые лепестки антенны. Индустриальные излучения имеют разные характеристики, которые отличают их от естественных микроволновых излучений. Хотя эти характеристики в отдельных источниках присутствуют в разной степени, совокупность большого количества источников может не иметь характеристик, позволяющих </w:t>
      </w:r>
      <w:r>
        <w:rPr>
          <w:lang w:val="ru-RU"/>
        </w:rPr>
        <w:t xml:space="preserve">выделять их среди </w:t>
      </w:r>
      <w:r w:rsidRPr="00F52441">
        <w:rPr>
          <w:lang w:val="ru-RU"/>
        </w:rPr>
        <w:t>естественных излучений планеты.</w:t>
      </w:r>
    </w:p>
    <w:p w:rsidR="00A12202" w:rsidRPr="00F52441" w:rsidRDefault="00A12202" w:rsidP="00202B3A">
      <w:pPr>
        <w:rPr>
          <w:lang w:val="ru-RU"/>
        </w:rPr>
      </w:pPr>
      <w:r w:rsidRPr="00F52441">
        <w:rPr>
          <w:lang w:val="ru-RU"/>
        </w:rPr>
        <w:t>Параметры, требуемые для определения характеристик помех работе датчиков ССИЗ (пассивной), включают в себя:</w:t>
      </w:r>
    </w:p>
    <w:p w:rsidR="00A12202" w:rsidRPr="00F52441" w:rsidRDefault="00A12202" w:rsidP="002A47C4">
      <w:pPr>
        <w:pStyle w:val="enumlev1"/>
        <w:rPr>
          <w:lang w:val="ru-RU"/>
        </w:rPr>
      </w:pPr>
      <w:r w:rsidRPr="00F52441">
        <w:rPr>
          <w:lang w:val="ru-RU"/>
        </w:rPr>
        <w:t>–</w:t>
      </w:r>
      <w:r w:rsidRPr="00F52441">
        <w:rPr>
          <w:lang w:val="ru-RU"/>
        </w:rPr>
        <w:tab/>
        <w:t>диапазон частот датчиков ССИЗ (пассивной);</w:t>
      </w:r>
    </w:p>
    <w:p w:rsidR="00A12202" w:rsidRPr="00F52441" w:rsidRDefault="00A12202" w:rsidP="002A47C4">
      <w:pPr>
        <w:pStyle w:val="enumlev1"/>
        <w:rPr>
          <w:lang w:val="ru-RU"/>
        </w:rPr>
      </w:pPr>
      <w:r w:rsidRPr="00F52441">
        <w:rPr>
          <w:lang w:val="ru-RU"/>
        </w:rPr>
        <w:t>–</w:t>
      </w:r>
      <w:r w:rsidRPr="00F52441">
        <w:rPr>
          <w:lang w:val="ru-RU"/>
        </w:rPr>
        <w:tab/>
        <w:t>мощность всех источников индустриального излучения в направлении на датчик;</w:t>
      </w:r>
    </w:p>
    <w:p w:rsidR="00A12202" w:rsidRPr="00F52441" w:rsidRDefault="00A12202" w:rsidP="002A47C4">
      <w:pPr>
        <w:pStyle w:val="enumlev1"/>
        <w:rPr>
          <w:lang w:val="ru-RU"/>
        </w:rPr>
      </w:pPr>
      <w:r w:rsidRPr="00F52441">
        <w:rPr>
          <w:lang w:val="ru-RU"/>
        </w:rPr>
        <w:t>–</w:t>
      </w:r>
      <w:r w:rsidRPr="00F52441">
        <w:rPr>
          <w:lang w:val="ru-RU"/>
        </w:rPr>
        <w:tab/>
        <w:t xml:space="preserve">чувствительность </w:t>
      </w:r>
      <w:r>
        <w:rPr>
          <w:lang w:val="ru-RU"/>
        </w:rPr>
        <w:t xml:space="preserve">работы </w:t>
      </w:r>
      <w:r w:rsidRPr="00F52441">
        <w:rPr>
          <w:lang w:val="ru-RU"/>
        </w:rPr>
        <w:t xml:space="preserve">датчиков ССИЗ (пассивной) к </w:t>
      </w:r>
      <w:r>
        <w:rPr>
          <w:lang w:val="ru-RU"/>
        </w:rPr>
        <w:t xml:space="preserve">присутствующей </w:t>
      </w:r>
      <w:r w:rsidRPr="00F52441">
        <w:rPr>
          <w:lang w:val="ru-RU"/>
        </w:rPr>
        <w:t>мощности индустриальных излучений;</w:t>
      </w:r>
    </w:p>
    <w:p w:rsidR="00A12202" w:rsidRPr="00F52441" w:rsidRDefault="00A12202" w:rsidP="002A47C4">
      <w:pPr>
        <w:pStyle w:val="enumlev1"/>
        <w:rPr>
          <w:lang w:val="ru-RU"/>
        </w:rPr>
      </w:pPr>
      <w:r w:rsidRPr="00F52441">
        <w:rPr>
          <w:lang w:val="ru-RU"/>
        </w:rPr>
        <w:t>–</w:t>
      </w:r>
      <w:r w:rsidRPr="00F52441">
        <w:rPr>
          <w:lang w:val="ru-RU"/>
        </w:rPr>
        <w:tab/>
        <w:t>рассеяние на поверхности Земли, на компонентах атмосферы и на других объектах; поглощение в атмосфере и потери в открытом космосе.</w:t>
      </w:r>
    </w:p>
    <w:p w:rsidR="00A12202" w:rsidRPr="00F52441" w:rsidRDefault="00A12202" w:rsidP="002A47C4">
      <w:pPr>
        <w:rPr>
          <w:lang w:val="ru-RU"/>
        </w:rPr>
      </w:pPr>
      <w:r w:rsidRPr="00F52441">
        <w:rPr>
          <w:lang w:val="ru-RU"/>
        </w:rPr>
        <w:t>Для того чтобы определить характеристики ухудшения показателей работы датчиков ССИЗ (пассивной) под воздействием всех источников индустриальных излучений, необходимо:</w:t>
      </w:r>
    </w:p>
    <w:p w:rsidR="00A12202" w:rsidRPr="00F52441" w:rsidRDefault="00A12202" w:rsidP="002A47C4">
      <w:pPr>
        <w:pStyle w:val="enumlev1"/>
        <w:rPr>
          <w:lang w:val="ru-RU"/>
        </w:rPr>
      </w:pPr>
      <w:r w:rsidRPr="00F52441">
        <w:rPr>
          <w:lang w:val="ru-RU"/>
        </w:rPr>
        <w:t>–</w:t>
      </w:r>
      <w:r w:rsidRPr="00F52441">
        <w:rPr>
          <w:lang w:val="ru-RU"/>
        </w:rPr>
        <w:tab/>
        <w:t>создать эталон для измерения ухудшения показателей работы датчиков ССИЗ (пассивной);</w:t>
      </w:r>
    </w:p>
    <w:p w:rsidR="00A12202" w:rsidRPr="00F52441" w:rsidRDefault="00A12202" w:rsidP="002A47C4">
      <w:pPr>
        <w:pStyle w:val="enumlev1"/>
        <w:rPr>
          <w:lang w:val="ru-RU"/>
        </w:rPr>
      </w:pPr>
      <w:r w:rsidRPr="00F52441">
        <w:rPr>
          <w:lang w:val="ru-RU"/>
        </w:rPr>
        <w:t>–</w:t>
      </w:r>
      <w:r w:rsidRPr="00F52441">
        <w:rPr>
          <w:lang w:val="ru-RU"/>
        </w:rPr>
        <w:tab/>
        <w:t xml:space="preserve">определить характеристики источников индустриальных излучений в соответствии с </w:t>
      </w:r>
      <w:r>
        <w:rPr>
          <w:lang w:val="ru-RU"/>
        </w:rPr>
        <w:t xml:space="preserve">их </w:t>
      </w:r>
      <w:r w:rsidRPr="00F52441">
        <w:rPr>
          <w:lang w:val="ru-RU"/>
        </w:rPr>
        <w:t>классами и характеристиками излучения;</w:t>
      </w:r>
    </w:p>
    <w:p w:rsidR="00A12202" w:rsidRPr="00F52441" w:rsidRDefault="00A12202" w:rsidP="002A47C4">
      <w:pPr>
        <w:pStyle w:val="enumlev1"/>
        <w:rPr>
          <w:lang w:val="ru-RU"/>
        </w:rPr>
      </w:pPr>
      <w:r w:rsidRPr="00F52441">
        <w:rPr>
          <w:lang w:val="ru-RU"/>
        </w:rPr>
        <w:t>–</w:t>
      </w:r>
      <w:r w:rsidRPr="00F52441">
        <w:rPr>
          <w:lang w:val="ru-RU"/>
        </w:rPr>
        <w:tab/>
        <w:t>оценить классы источников индустриальных излучений в соответствии со степенью их воздействия на работу датчиков ССИЗ (пассивной);</w:t>
      </w:r>
    </w:p>
    <w:p w:rsidR="00A12202" w:rsidRPr="00F52441" w:rsidRDefault="00A12202" w:rsidP="002A47C4">
      <w:pPr>
        <w:pStyle w:val="enumlev1"/>
        <w:rPr>
          <w:lang w:val="ru-RU"/>
        </w:rPr>
      </w:pPr>
      <w:r w:rsidRPr="00F52441">
        <w:rPr>
          <w:lang w:val="ru-RU"/>
        </w:rPr>
        <w:t>–</w:t>
      </w:r>
      <w:r w:rsidRPr="00F52441">
        <w:rPr>
          <w:lang w:val="ru-RU"/>
        </w:rPr>
        <w:tab/>
        <w:t>оценить ухудшение, вызванное каждым значимым классом излучений, и их совокупное воздействие на работу пассивных датчиков.</w:t>
      </w:r>
    </w:p>
    <w:p w:rsidR="00A12202" w:rsidRPr="00F52441" w:rsidRDefault="00A12202" w:rsidP="00202B3A">
      <w:pPr>
        <w:pStyle w:val="Heading1"/>
        <w:spacing w:before="0"/>
        <w:rPr>
          <w:lang w:val="ru-RU"/>
        </w:rPr>
      </w:pPr>
      <w:r w:rsidRPr="00F52441">
        <w:rPr>
          <w:lang w:val="ru-RU"/>
        </w:rPr>
        <w:br w:type="page"/>
      </w:r>
      <w:r w:rsidRPr="00F52441">
        <w:rPr>
          <w:lang w:val="ru-RU"/>
        </w:rPr>
        <w:lastRenderedPageBreak/>
        <w:t>2</w:t>
      </w:r>
      <w:r w:rsidRPr="00F52441">
        <w:rPr>
          <w:lang w:val="ru-RU"/>
        </w:rPr>
        <w:tab/>
      </w:r>
      <w:r w:rsidRPr="00A03ADE">
        <w:rPr>
          <w:lang w:val="ru-RU"/>
        </w:rPr>
        <w:t>Определение</w:t>
      </w:r>
      <w:r w:rsidRPr="00F52441">
        <w:rPr>
          <w:lang w:val="ru-RU"/>
        </w:rPr>
        <w:t xml:space="preserve"> характеристик источников помех</w:t>
      </w:r>
    </w:p>
    <w:p w:rsidR="00A12202" w:rsidRPr="00F52441" w:rsidRDefault="00A12202" w:rsidP="00262AF0">
      <w:pPr>
        <w:rPr>
          <w:lang w:val="ru-RU"/>
        </w:rPr>
      </w:pPr>
      <w:r w:rsidRPr="00F52441">
        <w:rPr>
          <w:lang w:val="ru-RU"/>
        </w:rPr>
        <w:t>Важной характеристикой источников индустриальных излучений в отношении ухудшения данных, принимаемых от датчиков ССИЗ (пассивной), является объем и изменчивость энергии, которую эти источники излучают в полосе пропускания датчика ССИЗ (пассивной). Ухудшение показателей работы датчиков ССИЗ (пассивной) из-за индустриальных сигналов можно охарактеризовать при помощи совокупных источников индустриального излучения отно</w:t>
      </w:r>
      <w:r>
        <w:rPr>
          <w:lang w:val="ru-RU"/>
        </w:rPr>
        <w:t>сительно</w:t>
      </w:r>
      <w:r w:rsidRPr="00F52441">
        <w:rPr>
          <w:lang w:val="ru-RU"/>
        </w:rPr>
        <w:t xml:space="preserve"> чувствительности датчиков ССИЗ (пассивной) к имеющимся характеристикам мощности излучения. Чувствительность пассивных датчиков к мощности индустриального излучения зависит от эксплуатационных параметров датчиков, обусловленных определенными характеристиками мощности индустриального излучения. В качестве эталона для оценки помех может использоваться общая </w:t>
      </w:r>
      <w:r w:rsidRPr="00F52441">
        <w:rPr>
          <w:i/>
          <w:lang w:val="ru-RU"/>
        </w:rPr>
        <w:t xml:space="preserve">допустимая </w:t>
      </w:r>
      <w:r w:rsidRPr="00F52441">
        <w:rPr>
          <w:lang w:val="ru-RU"/>
        </w:rPr>
        <w:t>мощность излучения на входе датчика согласно Рекомендации МСЭ</w:t>
      </w:r>
      <w:r w:rsidRPr="00F52441">
        <w:rPr>
          <w:lang w:val="ru-RU"/>
        </w:rPr>
        <w:noBreakHyphen/>
        <w:t xml:space="preserve">R RS.1029. </w:t>
      </w:r>
    </w:p>
    <w:p w:rsidR="00A12202" w:rsidRPr="00F52441" w:rsidRDefault="00A12202" w:rsidP="00262AF0">
      <w:pPr>
        <w:rPr>
          <w:lang w:val="ru-RU"/>
        </w:rPr>
      </w:pPr>
      <w:r w:rsidRPr="00F52441">
        <w:rPr>
          <w:rFonts w:cs="Times"/>
          <w:szCs w:val="18"/>
          <w:lang w:val="ru-RU"/>
        </w:rPr>
        <w:t xml:space="preserve">Отдельные источники характеризуются сначала по классу </w:t>
      </w:r>
      <w:r w:rsidRPr="00F52441">
        <w:rPr>
          <w:lang w:val="ru-RU"/>
        </w:rPr>
        <w:t>услуг, а затем по типу излучений. В том что касается класса услуг, источники мощности индустриальных излучений подразделяются на несколько точно определенных групп:</w:t>
      </w:r>
    </w:p>
    <w:p w:rsidR="00A12202" w:rsidRPr="00F52441" w:rsidRDefault="00A12202" w:rsidP="002A47C4">
      <w:pPr>
        <w:pStyle w:val="enumlev1"/>
        <w:rPr>
          <w:lang w:val="ru-RU"/>
        </w:rPr>
      </w:pPr>
      <w:r w:rsidRPr="00F52441">
        <w:rPr>
          <w:lang w:val="ru-RU"/>
        </w:rPr>
        <w:t>–</w:t>
      </w:r>
      <w:r w:rsidRPr="00F52441">
        <w:rPr>
          <w:lang w:val="ru-RU"/>
        </w:rPr>
        <w:tab/>
        <w:t xml:space="preserve">службы радиосвязи и радиоопределения; </w:t>
      </w:r>
    </w:p>
    <w:p w:rsidR="00A12202" w:rsidRPr="00F52441" w:rsidRDefault="00A12202" w:rsidP="002A47C4">
      <w:pPr>
        <w:pStyle w:val="enumlev1"/>
        <w:rPr>
          <w:lang w:val="ru-RU"/>
        </w:rPr>
      </w:pPr>
      <w:r w:rsidRPr="00F52441">
        <w:rPr>
          <w:lang w:val="ru-RU"/>
        </w:rPr>
        <w:t>–</w:t>
      </w:r>
      <w:r w:rsidRPr="00F52441">
        <w:rPr>
          <w:lang w:val="ru-RU"/>
        </w:rPr>
        <w:tab/>
        <w:t>другие источники.</w:t>
      </w:r>
    </w:p>
    <w:p w:rsidR="00A12202" w:rsidRPr="00F52441" w:rsidRDefault="00A12202" w:rsidP="00F90BBD">
      <w:pPr>
        <w:rPr>
          <w:lang w:val="ru-RU"/>
        </w:rPr>
      </w:pPr>
      <w:r w:rsidRPr="00F52441">
        <w:rPr>
          <w:lang w:val="ru-RU"/>
        </w:rPr>
        <w:t xml:space="preserve">Службы радиосвязи и радиоопределения </w:t>
      </w:r>
      <w:r>
        <w:rPr>
          <w:lang w:val="ru-RU"/>
        </w:rPr>
        <w:t xml:space="preserve">– это службы, перечисленные </w:t>
      </w:r>
      <w:r w:rsidRPr="00F52441">
        <w:rPr>
          <w:lang w:val="ru-RU"/>
        </w:rPr>
        <w:t>в Статье</w:t>
      </w:r>
      <w:r w:rsidR="00F90BBD">
        <w:rPr>
          <w:lang w:val="en-US"/>
        </w:rPr>
        <w:t> </w:t>
      </w:r>
      <w:r w:rsidRPr="00F52441">
        <w:rPr>
          <w:lang w:val="ru-RU"/>
        </w:rPr>
        <w:t xml:space="preserve">1 Регламента </w:t>
      </w:r>
      <w:r w:rsidR="00F90BBD" w:rsidRPr="00F52441">
        <w:rPr>
          <w:lang w:val="ru-RU"/>
        </w:rPr>
        <w:t xml:space="preserve">радиосвязи </w:t>
      </w:r>
      <w:r w:rsidRPr="00F52441">
        <w:rPr>
          <w:bCs/>
          <w:lang w:val="ru-RU"/>
        </w:rPr>
        <w:t>(РР)</w:t>
      </w:r>
      <w:r w:rsidRPr="00F52441">
        <w:rPr>
          <w:lang w:val="ru-RU"/>
        </w:rPr>
        <w:t>. Для того чтобы упростить анализ, службы радиосвязи разделены на две большие группы:</w:t>
      </w:r>
    </w:p>
    <w:p w:rsidR="00A12202" w:rsidRPr="00F52441" w:rsidRDefault="00A12202" w:rsidP="00E33626">
      <w:pPr>
        <w:pStyle w:val="enumlev1"/>
        <w:rPr>
          <w:lang w:val="ru-RU"/>
        </w:rPr>
      </w:pPr>
      <w:r w:rsidRPr="00F52441">
        <w:rPr>
          <w:lang w:val="ru-RU"/>
        </w:rPr>
        <w:t>1</w:t>
      </w:r>
      <w:r w:rsidRPr="00F52441">
        <w:rPr>
          <w:lang w:val="ru-RU"/>
        </w:rPr>
        <w:tab/>
        <w:t xml:space="preserve">наземные; </w:t>
      </w:r>
    </w:p>
    <w:p w:rsidR="00A12202" w:rsidRPr="00F52441" w:rsidRDefault="00A12202" w:rsidP="00E33626">
      <w:pPr>
        <w:pStyle w:val="enumlev1"/>
        <w:rPr>
          <w:lang w:val="ru-RU"/>
        </w:rPr>
      </w:pPr>
      <w:r w:rsidRPr="00F52441">
        <w:rPr>
          <w:lang w:val="ru-RU"/>
        </w:rPr>
        <w:t>2</w:t>
      </w:r>
      <w:r w:rsidRPr="00F52441">
        <w:rPr>
          <w:lang w:val="ru-RU"/>
        </w:rPr>
        <w:tab/>
        <w:t>космические.</w:t>
      </w:r>
    </w:p>
    <w:p w:rsidR="00A12202" w:rsidRPr="00F52441" w:rsidRDefault="00A12202" w:rsidP="00E33626">
      <w:pPr>
        <w:rPr>
          <w:lang w:val="ru-RU"/>
        </w:rPr>
      </w:pPr>
      <w:r w:rsidRPr="00F52441">
        <w:rPr>
          <w:lang w:val="ru-RU"/>
        </w:rPr>
        <w:t>Другие источники индустриального излучения разделены на следующие три группы:</w:t>
      </w:r>
    </w:p>
    <w:p w:rsidR="00A12202" w:rsidRPr="00F52441" w:rsidRDefault="00A12202" w:rsidP="00E33626">
      <w:pPr>
        <w:pStyle w:val="enumlev1"/>
        <w:rPr>
          <w:lang w:val="ru-RU"/>
        </w:rPr>
      </w:pPr>
      <w:r w:rsidRPr="00F52441">
        <w:rPr>
          <w:lang w:val="ru-RU"/>
        </w:rPr>
        <w:t>1</w:t>
      </w:r>
      <w:r w:rsidRPr="00F52441">
        <w:rPr>
          <w:lang w:val="ru-RU"/>
        </w:rPr>
        <w:tab/>
        <w:t>устройства радиосвязи малого радиуса действия</w:t>
      </w:r>
      <w:r w:rsidRPr="00F52441">
        <w:rPr>
          <w:rStyle w:val="FootnoteReference"/>
          <w:lang w:val="ru-RU"/>
        </w:rPr>
        <w:footnoteReference w:id="1"/>
      </w:r>
      <w:r w:rsidRPr="00F52441">
        <w:rPr>
          <w:lang w:val="ru-RU"/>
        </w:rPr>
        <w:t xml:space="preserve"> (SRD); </w:t>
      </w:r>
    </w:p>
    <w:p w:rsidR="00A12202" w:rsidRPr="00F52441" w:rsidRDefault="00A12202" w:rsidP="00E33626">
      <w:pPr>
        <w:pStyle w:val="enumlev1"/>
        <w:rPr>
          <w:lang w:val="ru-RU"/>
        </w:rPr>
      </w:pPr>
      <w:r w:rsidRPr="00F52441">
        <w:rPr>
          <w:lang w:val="ru-RU"/>
        </w:rPr>
        <w:t>2</w:t>
      </w:r>
      <w:r w:rsidRPr="00F52441">
        <w:rPr>
          <w:lang w:val="ru-RU"/>
        </w:rPr>
        <w:tab/>
        <w:t>оборудование промышленного, научного и медицинского применения (ПНМ)</w:t>
      </w:r>
      <w:r w:rsidRPr="00F52441">
        <w:rPr>
          <w:rStyle w:val="FootnoteReference"/>
          <w:lang w:val="ru-RU"/>
        </w:rPr>
        <w:footnoteReference w:id="2"/>
      </w:r>
      <w:r w:rsidRPr="00F52441">
        <w:rPr>
          <w:lang w:val="ru-RU"/>
        </w:rPr>
        <w:t xml:space="preserve">; </w:t>
      </w:r>
    </w:p>
    <w:p w:rsidR="00A12202" w:rsidRPr="00F52441" w:rsidRDefault="00A12202" w:rsidP="00E33626">
      <w:pPr>
        <w:pStyle w:val="enumlev1"/>
        <w:rPr>
          <w:lang w:val="ru-RU"/>
        </w:rPr>
      </w:pPr>
      <w:r w:rsidRPr="00F52441">
        <w:rPr>
          <w:lang w:val="ru-RU"/>
        </w:rPr>
        <w:t>3</w:t>
      </w:r>
      <w:r w:rsidRPr="00F52441">
        <w:rPr>
          <w:lang w:val="ru-RU"/>
        </w:rPr>
        <w:tab/>
        <w:t>электрические устройства или установки</w:t>
      </w:r>
      <w:r w:rsidRPr="00F52441">
        <w:rPr>
          <w:rStyle w:val="FootnoteReference"/>
          <w:lang w:val="ru-RU"/>
        </w:rPr>
        <w:footnoteReference w:id="3"/>
      </w:r>
      <w:r w:rsidRPr="00F52441">
        <w:rPr>
          <w:lang w:val="ru-RU"/>
        </w:rPr>
        <w:t>.</w:t>
      </w:r>
    </w:p>
    <w:p w:rsidR="00A12202" w:rsidRPr="00F52441" w:rsidRDefault="00A12202" w:rsidP="00E33626">
      <w:pPr>
        <w:rPr>
          <w:lang w:val="ru-RU"/>
        </w:rPr>
      </w:pPr>
      <w:r w:rsidRPr="00F52441">
        <w:rPr>
          <w:lang w:val="ru-RU"/>
        </w:rPr>
        <w:t>По типам излучения службы радиосвязи и другие источники сгруппированы, как определено в РР:</w:t>
      </w:r>
    </w:p>
    <w:p w:rsidR="00A12202" w:rsidRPr="00F52441" w:rsidRDefault="00A12202" w:rsidP="00E33626">
      <w:pPr>
        <w:pStyle w:val="enumlev1"/>
        <w:rPr>
          <w:lang w:val="ru-RU"/>
        </w:rPr>
      </w:pPr>
      <w:r w:rsidRPr="00F52441">
        <w:rPr>
          <w:lang w:val="ru-RU"/>
        </w:rPr>
        <w:t>1</w:t>
      </w:r>
      <w:r w:rsidRPr="00F52441">
        <w:rPr>
          <w:lang w:val="ru-RU"/>
        </w:rPr>
        <w:tab/>
        <w:t>мощность излучений в пределах необходимой ширины полосы</w:t>
      </w:r>
      <w:r w:rsidRPr="00F52441">
        <w:rPr>
          <w:rStyle w:val="FootnoteReference"/>
          <w:lang w:val="ru-RU"/>
        </w:rPr>
        <w:footnoteReference w:id="4"/>
      </w:r>
      <w:r w:rsidRPr="00F52441">
        <w:rPr>
          <w:lang w:val="ru-RU"/>
        </w:rPr>
        <w:t xml:space="preserve">; </w:t>
      </w:r>
    </w:p>
    <w:p w:rsidR="00A12202" w:rsidRPr="00F52441" w:rsidRDefault="00A12202" w:rsidP="00E33626">
      <w:pPr>
        <w:pStyle w:val="enumlev1"/>
        <w:rPr>
          <w:lang w:val="ru-RU"/>
        </w:rPr>
      </w:pPr>
      <w:r w:rsidRPr="00F52441">
        <w:rPr>
          <w:lang w:val="ru-RU"/>
        </w:rPr>
        <w:t>2</w:t>
      </w:r>
      <w:r w:rsidRPr="00F52441">
        <w:rPr>
          <w:lang w:val="ru-RU"/>
        </w:rPr>
        <w:tab/>
        <w:t>мощность излучений области внеполосных излучений</w:t>
      </w:r>
      <w:r w:rsidRPr="00F52441">
        <w:rPr>
          <w:rStyle w:val="FootnoteReference"/>
          <w:lang w:val="ru-RU"/>
        </w:rPr>
        <w:footnoteReference w:id="5"/>
      </w:r>
      <w:r w:rsidRPr="00F52441">
        <w:rPr>
          <w:lang w:val="ru-RU"/>
        </w:rPr>
        <w:t>; и</w:t>
      </w:r>
    </w:p>
    <w:p w:rsidR="00A12202" w:rsidRPr="00F52441" w:rsidRDefault="00A12202" w:rsidP="00E33626">
      <w:pPr>
        <w:pStyle w:val="enumlev1"/>
        <w:rPr>
          <w:lang w:val="ru-RU"/>
        </w:rPr>
      </w:pPr>
      <w:r w:rsidRPr="00F52441">
        <w:rPr>
          <w:lang w:val="ru-RU"/>
        </w:rPr>
        <w:t>3</w:t>
      </w:r>
      <w:r w:rsidRPr="00F52441">
        <w:rPr>
          <w:lang w:val="ru-RU"/>
        </w:rPr>
        <w:tab/>
        <w:t>мощность излучений области побочных излучений</w:t>
      </w:r>
      <w:r w:rsidRPr="00F52441">
        <w:rPr>
          <w:szCs w:val="24"/>
          <w:vertAlign w:val="superscript"/>
          <w:lang w:val="ru-RU"/>
        </w:rPr>
        <w:t>5</w:t>
      </w:r>
      <w:r w:rsidRPr="00F52441">
        <w:rPr>
          <w:szCs w:val="24"/>
          <w:lang w:val="ru-RU"/>
        </w:rPr>
        <w:t>.</w:t>
      </w:r>
    </w:p>
    <w:p w:rsidR="00A12202" w:rsidRPr="00F52441" w:rsidRDefault="00A12202" w:rsidP="00E54115">
      <w:pPr>
        <w:rPr>
          <w:lang w:val="ru-RU"/>
        </w:rPr>
      </w:pPr>
      <w:r w:rsidRPr="00F52441">
        <w:rPr>
          <w:lang w:val="ru-RU"/>
        </w:rPr>
        <w:t xml:space="preserve">Следует рассмотреть работу датчиков в полосе частот, используемой исключительно пассивными службами, работу датчиков в полосе частот, используемой и пассивными, и активными службами, применение технологий подавления помех или другие </w:t>
      </w:r>
      <w:r>
        <w:rPr>
          <w:lang w:val="ru-RU"/>
        </w:rPr>
        <w:t>обстоятельства</w:t>
      </w:r>
      <w:r w:rsidRPr="00F52441">
        <w:rPr>
          <w:lang w:val="ru-RU"/>
        </w:rPr>
        <w:t xml:space="preserve">, которые </w:t>
      </w:r>
      <w:r>
        <w:rPr>
          <w:lang w:val="ru-RU"/>
        </w:rPr>
        <w:t>имеют значение</w:t>
      </w:r>
      <w:r w:rsidRPr="00F52441">
        <w:rPr>
          <w:lang w:val="ru-RU"/>
        </w:rPr>
        <w:t xml:space="preserve"> для оценки воздействия индустриальных помех на работу датчиков. Полосы частот, используемые исключительно пасс</w:t>
      </w:r>
      <w:r w:rsidR="00CC4B3E">
        <w:rPr>
          <w:lang w:val="ru-RU"/>
        </w:rPr>
        <w:t xml:space="preserve">ивными службами, перечислены в </w:t>
      </w:r>
      <w:r w:rsidRPr="00F52441">
        <w:rPr>
          <w:lang w:val="ru-RU"/>
        </w:rPr>
        <w:t xml:space="preserve">п. 5.340 РР. Следует, однако, заметить, что в некоторых полосах частот из перечисленных п. 5.340 РР допускается использование уведомлений для определенных активных служб, как указано в примечании. Поэтому </w:t>
      </w:r>
      <w:r>
        <w:rPr>
          <w:lang w:val="ru-RU"/>
        </w:rPr>
        <w:t>нужно обратить внимание на то</w:t>
      </w:r>
      <w:r w:rsidRPr="00F52441">
        <w:rPr>
          <w:lang w:val="ru-RU"/>
        </w:rPr>
        <w:t>, чтобы существующие у</w:t>
      </w:r>
      <w:r w:rsidR="00CC4B3E">
        <w:rPr>
          <w:lang w:val="ru-RU"/>
        </w:rPr>
        <w:t xml:space="preserve">словия для данного конкретного </w:t>
      </w:r>
      <w:r w:rsidRPr="00F52441">
        <w:rPr>
          <w:lang w:val="ru-RU"/>
        </w:rPr>
        <w:t>датчика были бы точно определены.</w:t>
      </w:r>
    </w:p>
    <w:p w:rsidR="00A12202" w:rsidRPr="00F52441" w:rsidRDefault="00A12202" w:rsidP="00202B3A">
      <w:pPr>
        <w:pStyle w:val="Heading1"/>
        <w:spacing w:before="0"/>
        <w:rPr>
          <w:lang w:val="ru-RU"/>
        </w:rPr>
      </w:pPr>
      <w:r w:rsidRPr="00F52441">
        <w:rPr>
          <w:lang w:val="ru-RU"/>
        </w:rPr>
        <w:br w:type="page"/>
      </w:r>
      <w:r w:rsidRPr="00F52441">
        <w:rPr>
          <w:lang w:val="ru-RU"/>
        </w:rPr>
        <w:lastRenderedPageBreak/>
        <w:t>3</w:t>
      </w:r>
      <w:r w:rsidRPr="00F52441">
        <w:rPr>
          <w:lang w:val="ru-RU"/>
        </w:rPr>
        <w:tab/>
        <w:t xml:space="preserve">Методика </w:t>
      </w:r>
      <w:r w:rsidRPr="00A03ADE">
        <w:rPr>
          <w:lang w:val="ru-RU"/>
        </w:rPr>
        <w:t>суммирования</w:t>
      </w:r>
      <w:r w:rsidRPr="00F52441">
        <w:rPr>
          <w:lang w:val="ru-RU"/>
        </w:rPr>
        <w:t xml:space="preserve"> помех</w:t>
      </w:r>
    </w:p>
    <w:p w:rsidR="00A12202" w:rsidRPr="00F52441" w:rsidRDefault="00A12202" w:rsidP="00202B3A">
      <w:pPr>
        <w:rPr>
          <w:lang w:val="ru-RU"/>
        </w:rPr>
      </w:pPr>
      <w:r w:rsidRPr="00F52441">
        <w:rPr>
          <w:lang w:val="ru-RU"/>
        </w:rPr>
        <w:t>В исследованиях МСЭ-R, касающихся многих служб радиосвязи, которые влияют на ССИЗ (пассивную), применяются следующие основные принципы:</w:t>
      </w:r>
    </w:p>
    <w:p w:rsidR="00A12202" w:rsidRPr="00F52441" w:rsidRDefault="00A12202" w:rsidP="002A47C4">
      <w:pPr>
        <w:pStyle w:val="enumlev1"/>
        <w:rPr>
          <w:lang w:val="ru-RU"/>
        </w:rPr>
      </w:pPr>
      <w:r w:rsidRPr="00F52441">
        <w:rPr>
          <w:lang w:val="ru-RU"/>
        </w:rPr>
        <w:t>–</w:t>
      </w:r>
      <w:r w:rsidRPr="00F52441">
        <w:rPr>
          <w:lang w:val="ru-RU"/>
        </w:rPr>
        <w:tab/>
        <w:t>необходимо учитывать все соответствующие положения РР и Рекомендаций МСЭ-R:</w:t>
      </w:r>
    </w:p>
    <w:p w:rsidR="00A12202" w:rsidRPr="00F52441" w:rsidRDefault="00A12202" w:rsidP="002A47C4">
      <w:pPr>
        <w:pStyle w:val="enumlev2"/>
        <w:rPr>
          <w:lang w:val="ru-RU"/>
        </w:rPr>
      </w:pPr>
      <w:r w:rsidRPr="00F52441">
        <w:rPr>
          <w:lang w:val="ru-RU"/>
        </w:rPr>
        <w:t>a)</w:t>
      </w:r>
      <w:r w:rsidRPr="00F52441">
        <w:rPr>
          <w:lang w:val="ru-RU"/>
        </w:rPr>
        <w:tab/>
      </w:r>
      <w:r>
        <w:rPr>
          <w:lang w:val="ru-RU"/>
        </w:rPr>
        <w:t>следует</w:t>
      </w:r>
      <w:r w:rsidRPr="00F52441">
        <w:rPr>
          <w:lang w:val="ru-RU"/>
        </w:rPr>
        <w:t xml:space="preserve"> рассматривать все соответствующие критерии помех, в частности, различия между внутриполосными и нежелательными излучениями затронутых служб радиосвязи; </w:t>
      </w:r>
    </w:p>
    <w:p w:rsidR="00A12202" w:rsidRPr="00F52441" w:rsidRDefault="00A12202" w:rsidP="002A47C4">
      <w:pPr>
        <w:pStyle w:val="enumlev2"/>
        <w:rPr>
          <w:lang w:val="ru-RU"/>
        </w:rPr>
      </w:pPr>
      <w:r w:rsidRPr="00F52441">
        <w:rPr>
          <w:lang w:val="ru-RU"/>
        </w:rPr>
        <w:t>b)</w:t>
      </w:r>
      <w:r w:rsidRPr="00F52441">
        <w:rPr>
          <w:lang w:val="ru-RU"/>
        </w:rPr>
        <w:tab/>
        <w:t xml:space="preserve">для каждой полосы </w:t>
      </w:r>
      <w:r>
        <w:rPr>
          <w:lang w:val="ru-RU"/>
        </w:rPr>
        <w:t>следует отдельно</w:t>
      </w:r>
      <w:r w:rsidRPr="00F52441">
        <w:rPr>
          <w:lang w:val="ru-RU"/>
        </w:rPr>
        <w:t xml:space="preserve"> рассматривать относительное воздействие </w:t>
      </w:r>
      <w:r>
        <w:rPr>
          <w:lang w:val="ru-RU"/>
        </w:rPr>
        <w:t xml:space="preserve">на пассивную службу </w:t>
      </w:r>
      <w:r w:rsidRPr="00F52441">
        <w:rPr>
          <w:lang w:val="ru-RU"/>
        </w:rPr>
        <w:t xml:space="preserve">каждой затронутой службы радиосвязи, </w:t>
      </w:r>
      <w:r>
        <w:rPr>
          <w:lang w:val="ru-RU"/>
        </w:rPr>
        <w:t>по</w:t>
      </w:r>
      <w:r w:rsidRPr="00F52441">
        <w:rPr>
          <w:lang w:val="ru-RU"/>
        </w:rPr>
        <w:t xml:space="preserve"> отношени</w:t>
      </w:r>
      <w:r>
        <w:rPr>
          <w:lang w:val="ru-RU"/>
        </w:rPr>
        <w:t>ю</w:t>
      </w:r>
      <w:r w:rsidRPr="00F52441">
        <w:rPr>
          <w:lang w:val="ru-RU"/>
        </w:rPr>
        <w:t xml:space="preserve"> </w:t>
      </w:r>
      <w:r>
        <w:rPr>
          <w:lang w:val="ru-RU"/>
        </w:rPr>
        <w:t xml:space="preserve">к </w:t>
      </w:r>
      <w:r w:rsidRPr="00F52441">
        <w:rPr>
          <w:lang w:val="ru-RU"/>
        </w:rPr>
        <w:t>други</w:t>
      </w:r>
      <w:r>
        <w:rPr>
          <w:lang w:val="ru-RU"/>
        </w:rPr>
        <w:t>м</w:t>
      </w:r>
      <w:r w:rsidRPr="00F52441">
        <w:rPr>
          <w:lang w:val="ru-RU"/>
        </w:rPr>
        <w:t xml:space="preserve"> затронуты</w:t>
      </w:r>
      <w:r>
        <w:rPr>
          <w:lang w:val="ru-RU"/>
        </w:rPr>
        <w:t>м</w:t>
      </w:r>
      <w:r w:rsidRPr="00F52441">
        <w:rPr>
          <w:lang w:val="ru-RU"/>
        </w:rPr>
        <w:t xml:space="preserve"> служб</w:t>
      </w:r>
      <w:r>
        <w:rPr>
          <w:lang w:val="ru-RU"/>
        </w:rPr>
        <w:t>ам</w:t>
      </w:r>
      <w:r w:rsidRPr="00F52441">
        <w:rPr>
          <w:lang w:val="ru-RU"/>
        </w:rPr>
        <w:t xml:space="preserve"> радиосвязи;</w:t>
      </w:r>
    </w:p>
    <w:p w:rsidR="00A12202" w:rsidRPr="00F52441" w:rsidRDefault="00A12202" w:rsidP="002A47C4">
      <w:pPr>
        <w:pStyle w:val="enumlev1"/>
        <w:rPr>
          <w:bCs/>
          <w:lang w:val="ru-RU"/>
        </w:rPr>
      </w:pPr>
      <w:r w:rsidRPr="00F52441">
        <w:rPr>
          <w:lang w:val="ru-RU"/>
        </w:rPr>
        <w:t>–</w:t>
      </w:r>
      <w:r w:rsidRPr="00F52441">
        <w:rPr>
          <w:lang w:val="ru-RU"/>
        </w:rPr>
        <w:tab/>
        <w:t>для полос частот пассивных служб, перечисленных в п. 5.340 РР, положение гласит, что "запрещены все излучения"</w:t>
      </w:r>
      <w:r w:rsidRPr="00F52441">
        <w:rPr>
          <w:bCs/>
          <w:lang w:val="ru-RU"/>
        </w:rPr>
        <w:t>.</w:t>
      </w:r>
    </w:p>
    <w:p w:rsidR="00A12202" w:rsidRPr="00F52441" w:rsidRDefault="00A12202" w:rsidP="007B1C30">
      <w:pPr>
        <w:rPr>
          <w:lang w:val="ru-RU"/>
        </w:rPr>
      </w:pPr>
      <w:r w:rsidRPr="00F52441">
        <w:rPr>
          <w:lang w:val="ru-RU"/>
        </w:rPr>
        <w:t>Критерии помех из Рекомендации МСЭ-R RS.1029 определяют порог помех и процент времени, в</w:t>
      </w:r>
      <w:r w:rsidR="007B1C30">
        <w:rPr>
          <w:lang w:val="ru-RU"/>
        </w:rPr>
        <w:t> </w:t>
      </w:r>
      <w:r w:rsidRPr="00F52441">
        <w:rPr>
          <w:lang w:val="ru-RU"/>
        </w:rPr>
        <w:t xml:space="preserve">течение которого этот порог не должен превышаться. Этот процент времени называется критерием доступности данных. Как правило, первый этап оценки помех состоит в вычислении совокупных помех в пределах зоны обслуживания антенны датчика, в которой, как считается, создаются наибольшие помехи. Обычно это делается при помощи статичного вычисления для наихудшего случая. Если в результате этого вычисления получается уровень помех, превышающий допустимое значение, тогда проводится динамическое моделирование для определения того, соответствует ли совокупная помеха критерию доступности на всемирной или региональной основе. Однако важны не только всемирные или региональные статистические данные, но и статистические данные наихудшего случая помех в зоне обслуживания антенны. Например, источники излучения в этой зоне обслуживания могут работать периодически, или могут изменяться направления наведения их антенн. Поэтому в наихудшем случае мощность помех в зоны обслуживания будет иметь некое распределение вероятностей, так же как и помехи на всемирной или региональной основе будут иметь некое распределение вероятностей из-за изменения географических координат расположения источника излучения. Основным отличием является то, что помехи на всемирной основе анализируются при помощи динамического моделирования, а для наихудшего случая в зоне обслуживания в тех случаях, когда в течение заданного периода времени необходимые данные для динамического моделирования собрать сложно, помехи можно проанализировать также при помощи методов Монте-Карло. </w:t>
      </w:r>
    </w:p>
    <w:p w:rsidR="00A12202" w:rsidRPr="00F52441" w:rsidRDefault="00A12202" w:rsidP="00202B3A">
      <w:pPr>
        <w:rPr>
          <w:lang w:val="ru-RU"/>
        </w:rPr>
      </w:pPr>
      <w:r w:rsidRPr="00F52441">
        <w:rPr>
          <w:lang w:val="ru-RU"/>
        </w:rPr>
        <w:t>Эти виды моделирования, динамическое или Монте-Карло, обычно выполняются, когда рассматривается только один тип службы, создающей помехи. Вопрос заключается в том, как работать при наличии нескольких служб, создающих помехи, так как в одном моделировании не всегда можно учесть все службы, создающие помехи.</w:t>
      </w:r>
    </w:p>
    <w:p w:rsidR="00A12202" w:rsidRPr="00F52441" w:rsidRDefault="00CC4B3E" w:rsidP="00BA1F57">
      <w:pPr>
        <w:rPr>
          <w:lang w:val="ru-RU"/>
        </w:rPr>
      </w:pPr>
      <w:r>
        <w:rPr>
          <w:lang w:val="ru-RU"/>
        </w:rPr>
        <w:t>Одним из способов сделать это</w:t>
      </w:r>
      <w:r w:rsidR="00A12202" w:rsidRPr="00F52441">
        <w:rPr>
          <w:lang w:val="ru-RU"/>
        </w:rPr>
        <w:t xml:space="preserve"> является допущение того, что изменяющаяся во времени совокупная помеха, создаваемая любой служб</w:t>
      </w:r>
      <w:r w:rsidR="00A12202">
        <w:rPr>
          <w:lang w:val="ru-RU"/>
        </w:rPr>
        <w:t>ой</w:t>
      </w:r>
      <w:r w:rsidR="00A12202" w:rsidRPr="00F52441">
        <w:rPr>
          <w:lang w:val="ru-RU"/>
        </w:rPr>
        <w:t xml:space="preserve"> радиосвязи, состоит как из долговременных, так и из кратковременных составляющих. Как правило, кратковременные помехи от разных служб не коррелированны и происходят неодновременно. Следовательно, кратковременные помехи </w:t>
      </w:r>
      <w:r w:rsidR="00A12202">
        <w:rPr>
          <w:lang w:val="ru-RU"/>
        </w:rPr>
        <w:t>сумм</w:t>
      </w:r>
      <w:r w:rsidR="00A12202" w:rsidRPr="00F52441">
        <w:rPr>
          <w:lang w:val="ru-RU"/>
        </w:rPr>
        <w:t xml:space="preserve">ируются не по мощности, а по времени. С другой стороны, долговременные помехи </w:t>
      </w:r>
      <w:r w:rsidR="00A12202">
        <w:rPr>
          <w:lang w:val="ru-RU"/>
        </w:rPr>
        <w:t>сумм</w:t>
      </w:r>
      <w:r>
        <w:rPr>
          <w:lang w:val="ru-RU"/>
        </w:rPr>
        <w:t xml:space="preserve">ируются </w:t>
      </w:r>
      <w:r w:rsidR="00A12202" w:rsidRPr="00F52441">
        <w:rPr>
          <w:lang w:val="ru-RU"/>
        </w:rPr>
        <w:t>по мощности, а</w:t>
      </w:r>
      <w:r w:rsidR="00F90BBD" w:rsidRPr="00F90BBD">
        <w:rPr>
          <w:lang w:val="ru-RU"/>
        </w:rPr>
        <w:t xml:space="preserve"> </w:t>
      </w:r>
      <w:r w:rsidR="00A12202" w:rsidRPr="00F52441">
        <w:rPr>
          <w:lang w:val="ru-RU"/>
        </w:rPr>
        <w:t>не по времени. Проблема этого подхода</w:t>
      </w:r>
      <w:r w:rsidR="00A12202">
        <w:rPr>
          <w:lang w:val="ru-RU"/>
        </w:rPr>
        <w:t xml:space="preserve"> состоит</w:t>
      </w:r>
      <w:r w:rsidR="00A12202" w:rsidRPr="00F52441">
        <w:rPr>
          <w:lang w:val="ru-RU"/>
        </w:rPr>
        <w:t xml:space="preserve"> в том, что для пассивного зондирования нет критерия долговременных помех, поэтому не существует способа решить, является ли долговременная составляющая совокупной помехи чрезмерной. Более того, как будет видно далее, </w:t>
      </w:r>
      <w:r w:rsidR="00A12202">
        <w:rPr>
          <w:lang w:val="ru-RU"/>
        </w:rPr>
        <w:t>обычно</w:t>
      </w:r>
      <w:r w:rsidR="00A12202" w:rsidRPr="00F52441">
        <w:rPr>
          <w:lang w:val="ru-RU"/>
        </w:rPr>
        <w:t xml:space="preserve"> любой заданный сценарий помех демонстрирует и кратковременные, и долг</w:t>
      </w:r>
      <w:r>
        <w:rPr>
          <w:lang w:val="ru-RU"/>
        </w:rPr>
        <w:t xml:space="preserve">овременные составляющие, и это </w:t>
      </w:r>
      <w:r w:rsidR="00A12202" w:rsidRPr="00F52441">
        <w:rPr>
          <w:lang w:val="ru-RU"/>
        </w:rPr>
        <w:t xml:space="preserve">значит, что помеха </w:t>
      </w:r>
      <w:r w:rsidR="00A12202">
        <w:rPr>
          <w:lang w:val="ru-RU"/>
        </w:rPr>
        <w:t>сумм</w:t>
      </w:r>
      <w:r w:rsidR="00A12202" w:rsidRPr="00F52441">
        <w:rPr>
          <w:lang w:val="ru-RU"/>
        </w:rPr>
        <w:t>ир</w:t>
      </w:r>
      <w:r w:rsidR="00C7458C">
        <w:rPr>
          <w:lang w:val="ru-RU"/>
        </w:rPr>
        <w:t xml:space="preserve">уется </w:t>
      </w:r>
      <w:r w:rsidR="00A12202" w:rsidRPr="00F52441">
        <w:rPr>
          <w:lang w:val="ru-RU"/>
        </w:rPr>
        <w:t>и по мощности, и по времени.</w:t>
      </w:r>
    </w:p>
    <w:p w:rsidR="00A12202" w:rsidRPr="00F52441" w:rsidRDefault="00A12202" w:rsidP="00BA1F57">
      <w:pPr>
        <w:rPr>
          <w:lang w:val="ru-RU"/>
        </w:rPr>
      </w:pPr>
      <w:r w:rsidRPr="00F52441">
        <w:rPr>
          <w:lang w:val="ru-RU"/>
        </w:rPr>
        <w:t>Другим способом расчета, в котором не надо различать кратковременные и долговременные помехи, является методика статистических моментов, которая будет рассматриваться в остальной части данного приложения. Для того чтобы рассчитать уровень совокупных помех в пределах полосы частот датчика, можно сначала выполнить статистическое описание помех, создаваемых каждой службой. Конечной целью является определение уровня совокупных помех, который превышается в течение короткого периода времени.</w:t>
      </w:r>
    </w:p>
    <w:p w:rsidR="00A12202" w:rsidRPr="00F52441" w:rsidRDefault="00A12202" w:rsidP="00BA1F57">
      <w:pPr>
        <w:rPr>
          <w:lang w:val="ru-RU"/>
        </w:rPr>
      </w:pPr>
      <w:r w:rsidRPr="00F52441">
        <w:rPr>
          <w:lang w:val="ru-RU"/>
        </w:rPr>
        <w:br w:type="page"/>
      </w:r>
      <w:r w:rsidRPr="00F52441">
        <w:rPr>
          <w:lang w:val="ru-RU"/>
        </w:rPr>
        <w:lastRenderedPageBreak/>
        <w:t xml:space="preserve">Пусть </w:t>
      </w:r>
      <w:r w:rsidRPr="00F52441">
        <w:rPr>
          <w:rFonts w:ascii="Symbol" w:hAnsi="Symbol"/>
          <w:iCs/>
          <w:lang w:val="ru-RU"/>
        </w:rPr>
        <w:t></w:t>
      </w:r>
      <w:r w:rsidRPr="00F52441">
        <w:rPr>
          <w:i/>
          <w:vertAlign w:val="subscript"/>
          <w:lang w:val="ru-RU"/>
        </w:rPr>
        <w:t>k</w:t>
      </w:r>
      <w:r w:rsidRPr="00F52441">
        <w:rPr>
          <w:lang w:val="ru-RU"/>
        </w:rPr>
        <w:t xml:space="preserve"> и </w:t>
      </w:r>
      <w:r w:rsidRPr="00F52441">
        <w:rPr>
          <w:rFonts w:ascii="Symbol" w:hAnsi="Symbol"/>
          <w:iCs/>
          <w:lang w:val="ru-RU"/>
        </w:rPr>
        <w:t></w:t>
      </w:r>
      <w:r w:rsidRPr="00F52441">
        <w:rPr>
          <w:i/>
          <w:vertAlign w:val="subscript"/>
          <w:lang w:val="ru-RU"/>
        </w:rPr>
        <w:t>k</w:t>
      </w:r>
      <w:r w:rsidRPr="00F52441">
        <w:rPr>
          <w:iCs/>
          <w:vertAlign w:val="superscript"/>
          <w:lang w:val="ru-RU"/>
        </w:rPr>
        <w:t>2</w:t>
      </w:r>
      <w:r w:rsidRPr="00F52441">
        <w:rPr>
          <w:lang w:val="ru-RU"/>
        </w:rPr>
        <w:t xml:space="preserve"> означают среднее (W) и переменное (W</w:t>
      </w:r>
      <w:r w:rsidRPr="00F52441">
        <w:rPr>
          <w:szCs w:val="24"/>
          <w:vertAlign w:val="superscript"/>
          <w:lang w:val="ru-RU"/>
        </w:rPr>
        <w:t>2</w:t>
      </w:r>
      <w:r w:rsidRPr="00F52441">
        <w:rPr>
          <w:szCs w:val="24"/>
          <w:lang w:val="ru-RU"/>
        </w:rPr>
        <w:t>)</w:t>
      </w:r>
      <w:r w:rsidRPr="00F52441">
        <w:rPr>
          <w:lang w:val="ru-RU"/>
        </w:rPr>
        <w:t xml:space="preserve"> значение уровня помех на входе пассивного датчика от </w:t>
      </w:r>
      <w:r w:rsidRPr="00F52441">
        <w:rPr>
          <w:i/>
          <w:lang w:val="ru-RU"/>
        </w:rPr>
        <w:t>k</w:t>
      </w:r>
      <w:r w:rsidR="00A51B7E">
        <w:rPr>
          <w:i/>
          <w:lang w:val="ru-RU"/>
        </w:rPr>
        <w:t>-</w:t>
      </w:r>
      <w:r w:rsidRPr="00F52441">
        <w:rPr>
          <w:lang w:val="ru-RU"/>
        </w:rPr>
        <w:t xml:space="preserve">ой службы. В динамическом моделировании или моделировании Монте-Карло </w:t>
      </w:r>
      <w:r w:rsidRPr="00F52441">
        <w:rPr>
          <w:rFonts w:ascii="Symbol" w:hAnsi="Symbol"/>
          <w:lang w:val="ru-RU"/>
        </w:rPr>
        <w:t></w:t>
      </w:r>
      <w:r w:rsidRPr="00F52441">
        <w:rPr>
          <w:i/>
          <w:vertAlign w:val="subscript"/>
          <w:lang w:val="ru-RU"/>
        </w:rPr>
        <w:t>k</w:t>
      </w:r>
      <w:r w:rsidRPr="00F52441">
        <w:rPr>
          <w:lang w:val="ru-RU"/>
        </w:rPr>
        <w:t xml:space="preserve"> будет суммой уровней помех для </w:t>
      </w:r>
      <w:r w:rsidRPr="00F52441">
        <w:rPr>
          <w:i/>
          <w:lang w:val="ru-RU"/>
        </w:rPr>
        <w:t>k</w:t>
      </w:r>
      <w:r w:rsidR="00A51B7E">
        <w:rPr>
          <w:i/>
          <w:lang w:val="ru-RU"/>
        </w:rPr>
        <w:t>-</w:t>
      </w:r>
      <w:r w:rsidRPr="00F52441">
        <w:rPr>
          <w:lang w:val="ru-RU"/>
        </w:rPr>
        <w:t xml:space="preserve">ой службы, полученной из множества отсчетов мощности помех на входе пассивного датчика, разделенной на количество отсчетов. Значение </w:t>
      </w:r>
      <w:r w:rsidRPr="00F52441">
        <w:rPr>
          <w:rFonts w:ascii="Symbol" w:hAnsi="Symbol"/>
          <w:iCs/>
          <w:lang w:val="ru-RU"/>
        </w:rPr>
        <w:t></w:t>
      </w:r>
      <w:r w:rsidRPr="00F52441">
        <w:rPr>
          <w:i/>
          <w:vertAlign w:val="subscript"/>
          <w:lang w:val="ru-RU"/>
        </w:rPr>
        <w:t>k</w:t>
      </w:r>
      <w:r w:rsidRPr="00F52441">
        <w:rPr>
          <w:iCs/>
          <w:vertAlign w:val="superscript"/>
          <w:lang w:val="ru-RU"/>
        </w:rPr>
        <w:t>2</w:t>
      </w:r>
      <w:r w:rsidRPr="00F52441">
        <w:rPr>
          <w:szCs w:val="24"/>
          <w:lang w:val="ru-RU"/>
        </w:rPr>
        <w:t xml:space="preserve"> это сумма квадратов отклонений отсчетов помех по мощности на входе </w:t>
      </w:r>
      <w:r w:rsidRPr="00F52441">
        <w:rPr>
          <w:lang w:val="ru-RU"/>
        </w:rPr>
        <w:t xml:space="preserve">пассивного датчика от величины </w:t>
      </w:r>
      <w:r w:rsidRPr="00F52441">
        <w:rPr>
          <w:rFonts w:ascii="Symbol" w:hAnsi="Symbol"/>
          <w:iCs/>
          <w:lang w:val="ru-RU"/>
        </w:rPr>
        <w:t></w:t>
      </w:r>
      <w:r w:rsidRPr="00F52441">
        <w:rPr>
          <w:i/>
          <w:vertAlign w:val="subscript"/>
          <w:lang w:val="ru-RU"/>
        </w:rPr>
        <w:t>k</w:t>
      </w:r>
      <w:r w:rsidRPr="00F52441">
        <w:rPr>
          <w:szCs w:val="24"/>
          <w:lang w:val="ru-RU"/>
        </w:rPr>
        <w:t>, разделенной на количество отсчетов. Нет необходимости знать распределение вероятности помех от каждой отдельной службы</w:t>
      </w:r>
      <w:r w:rsidRPr="00F52441">
        <w:rPr>
          <w:lang w:val="ru-RU"/>
        </w:rPr>
        <w:t xml:space="preserve">. </w:t>
      </w:r>
    </w:p>
    <w:p w:rsidR="00A12202" w:rsidRPr="00F52441" w:rsidRDefault="00A12202" w:rsidP="00BA1F57">
      <w:pPr>
        <w:rPr>
          <w:lang w:val="ru-RU"/>
        </w:rPr>
      </w:pPr>
      <w:r w:rsidRPr="00F52441">
        <w:rPr>
          <w:lang w:val="ru-RU"/>
        </w:rPr>
        <w:t>Допуская, что вклады помех от разных активных служб не зависят друг от друга, моменты совокупного распределения можно выразить как:</w:t>
      </w:r>
    </w:p>
    <w:p w:rsidR="00A12202" w:rsidRPr="00F52441" w:rsidRDefault="00A12202" w:rsidP="00022D6E">
      <w:pPr>
        <w:pStyle w:val="Equation"/>
        <w:spacing w:before="0"/>
        <w:rPr>
          <w:lang w:val="ru-RU"/>
        </w:rPr>
      </w:pPr>
      <w:r w:rsidRPr="00F52441">
        <w:rPr>
          <w:lang w:val="ru-RU"/>
        </w:rPr>
        <w:tab/>
      </w:r>
      <w:r w:rsidRPr="00F52441">
        <w:rPr>
          <w:lang w:val="ru-RU"/>
        </w:rPr>
        <w:tab/>
      </w:r>
      <w:r w:rsidR="00022D6E" w:rsidRPr="00022D6E">
        <w:rPr>
          <w:position w:val="-28"/>
          <w:lang w:val="ru-RU"/>
        </w:rPr>
        <w:object w:dxaOrig="7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pt;height:40.35pt" o:ole="">
            <v:imagedata r:id="rId14" o:title=""/>
          </v:shape>
          <o:OLEObject Type="Embed" ProgID="Equation.3" ShapeID="_x0000_i1025" DrawAspect="Content" ObjectID="_1346227238" r:id="rId15"/>
        </w:object>
      </w:r>
      <w:r w:rsidRPr="00F52441">
        <w:rPr>
          <w:lang w:val="ru-RU"/>
        </w:rPr>
        <w:t>    </w:t>
      </w:r>
      <w:r w:rsidR="00022D6E" w:rsidRPr="00022D6E">
        <w:rPr>
          <w:position w:val="8"/>
          <w:lang w:val="ru-RU"/>
        </w:rPr>
        <w:t>и</w:t>
      </w:r>
      <w:r w:rsidR="00022D6E">
        <w:rPr>
          <w:lang w:val="ru-RU"/>
        </w:rPr>
        <w:t>    </w:t>
      </w:r>
      <w:r w:rsidR="00022D6E" w:rsidRPr="00022D6E">
        <w:rPr>
          <w:position w:val="-28"/>
          <w:lang w:val="ru-RU"/>
        </w:rPr>
        <w:object w:dxaOrig="859" w:dyaOrig="639">
          <v:shape id="_x0000_i1026" type="#_x0000_t75" style="width:57.25pt;height:42pt" o:ole="">
            <v:imagedata r:id="rId16" o:title=""/>
          </v:shape>
          <o:OLEObject Type="Embed" ProgID="Equation.3" ShapeID="_x0000_i1026" DrawAspect="Content" ObjectID="_1346227239" r:id="rId17"/>
        </w:object>
      </w:r>
      <w:r w:rsidRPr="00F52441">
        <w:rPr>
          <w:lang w:val="ru-RU"/>
        </w:rPr>
        <w:t>,</w:t>
      </w:r>
      <w:r w:rsidRPr="00F52441">
        <w:rPr>
          <w:lang w:val="ru-RU"/>
        </w:rPr>
        <w:tab/>
        <w:t>(1)</w:t>
      </w:r>
    </w:p>
    <w:p w:rsidR="00A12202" w:rsidRPr="00F52441" w:rsidRDefault="00A12202" w:rsidP="00BA1F57">
      <w:pPr>
        <w:rPr>
          <w:lang w:val="ru-RU"/>
        </w:rPr>
      </w:pPr>
      <w:r w:rsidRPr="00F52441">
        <w:rPr>
          <w:lang w:val="ru-RU"/>
        </w:rPr>
        <w:t xml:space="preserve">где </w:t>
      </w:r>
      <w:r w:rsidRPr="00F52441">
        <w:rPr>
          <w:i/>
          <w:lang w:val="ru-RU"/>
        </w:rPr>
        <w:t>K</w:t>
      </w:r>
      <w:r w:rsidRPr="00F52441">
        <w:rPr>
          <w:lang w:val="ru-RU"/>
        </w:rPr>
        <w:t xml:space="preserve"> </w:t>
      </w:r>
      <w:r w:rsidRPr="00F52441">
        <w:rPr>
          <w:szCs w:val="24"/>
          <w:lang w:val="ru-RU"/>
        </w:rPr>
        <w:t xml:space="preserve">– </w:t>
      </w:r>
      <w:r w:rsidRPr="00F52441">
        <w:rPr>
          <w:lang w:val="ru-RU"/>
        </w:rPr>
        <w:t xml:space="preserve">это количество служб, создающих помехи. Это соответствует действительности вне зависимости от распределения вероятностей помех со стороны каждого отдельного источника. Фактически, если службы, создающие помехи, статистически независимы, то средние и изменяемые значения уровней помех являются единственными дополнительными величинами, которые существуют в статистическом смысле. Моменты сами по себе не представляют основного интереса. Что действительно необходимо, так это совокупный уровень </w:t>
      </w:r>
      <w:r w:rsidRPr="00F52441">
        <w:rPr>
          <w:i/>
          <w:lang w:val="ru-RU"/>
        </w:rPr>
        <w:t>P</w:t>
      </w:r>
      <w:r w:rsidRPr="00F52441">
        <w:rPr>
          <w:lang w:val="ru-RU"/>
        </w:rPr>
        <w:t xml:space="preserve">, который превышается в течение небольшого периода времени, например, 0,1 или 0,01%. Уровнем, который превышается в течение небольшого периода времени, является средний уровень плюс определенное количество стандартных отклонений от среднего уровня. </w:t>
      </w:r>
    </w:p>
    <w:p w:rsidR="00A12202" w:rsidRPr="00F52441" w:rsidRDefault="00A12202" w:rsidP="00F90BBD">
      <w:pPr>
        <w:rPr>
          <w:szCs w:val="24"/>
          <w:lang w:val="ru-RU"/>
        </w:rPr>
      </w:pPr>
      <w:r w:rsidRPr="00F52441">
        <w:rPr>
          <w:lang w:val="ru-RU"/>
        </w:rPr>
        <w:t xml:space="preserve">Поэтому </w:t>
      </w:r>
      <w:r w:rsidRPr="00F52441">
        <w:rPr>
          <w:i/>
          <w:lang w:val="ru-RU"/>
        </w:rPr>
        <w:t>P</w:t>
      </w:r>
      <w:r w:rsidRPr="00F52441">
        <w:rPr>
          <w:lang w:val="ru-RU"/>
        </w:rPr>
        <w:t xml:space="preserve"> можно выразить как </w:t>
      </w:r>
      <w:r w:rsidRPr="00F52441">
        <w:rPr>
          <w:rFonts w:ascii="Symbol" w:hAnsi="Symbol"/>
          <w:iCs/>
          <w:lang w:val="ru-RU"/>
        </w:rPr>
        <w:t></w:t>
      </w:r>
      <w:r w:rsidRPr="00F52441">
        <w:rPr>
          <w:lang w:val="ru-RU"/>
        </w:rPr>
        <w:t xml:space="preserve"> + </w:t>
      </w:r>
      <w:r w:rsidRPr="00F52441">
        <w:rPr>
          <w:i/>
          <w:lang w:val="ru-RU"/>
        </w:rPr>
        <w:t>c</w:t>
      </w:r>
      <w:r w:rsidRPr="00F52441">
        <w:rPr>
          <w:rFonts w:ascii="Symbol" w:hAnsi="Symbol"/>
          <w:iCs/>
          <w:lang w:val="ru-RU"/>
        </w:rPr>
        <w:t></w:t>
      </w:r>
      <w:r w:rsidRPr="00F52441">
        <w:rPr>
          <w:rFonts w:ascii="Symbol" w:hAnsi="Symbol"/>
          <w:lang w:val="ru-RU"/>
        </w:rPr>
        <w:t></w:t>
      </w:r>
      <w:r w:rsidRPr="00F52441">
        <w:rPr>
          <w:lang w:val="ru-RU"/>
        </w:rPr>
        <w:t xml:space="preserve"> где </w:t>
      </w:r>
      <w:r w:rsidRPr="00F52441">
        <w:rPr>
          <w:i/>
          <w:lang w:val="ru-RU"/>
        </w:rPr>
        <w:t>c</w:t>
      </w:r>
      <w:r w:rsidRPr="00F52441">
        <w:rPr>
          <w:lang w:val="ru-RU"/>
        </w:rPr>
        <w:t xml:space="preserve"> – это постоянная, </w:t>
      </w:r>
      <w:r>
        <w:rPr>
          <w:lang w:val="ru-RU"/>
        </w:rPr>
        <w:t>выведенная</w:t>
      </w:r>
      <w:r w:rsidRPr="00F52441">
        <w:rPr>
          <w:lang w:val="ru-RU"/>
        </w:rPr>
        <w:t xml:space="preserve"> при помощи статистической информации, полученной из динамического моделирования каждой службы. Для </w:t>
      </w:r>
      <w:r w:rsidRPr="00F52441">
        <w:rPr>
          <w:i/>
          <w:lang w:val="ru-RU"/>
        </w:rPr>
        <w:t>k</w:t>
      </w:r>
      <w:r w:rsidRPr="00F52441">
        <w:rPr>
          <w:lang w:val="ru-RU"/>
        </w:rPr>
        <w:noBreakHyphen/>
        <w:t>ой</w:t>
      </w:r>
      <w:r w:rsidR="00F90BBD">
        <w:rPr>
          <w:lang w:val="en-US"/>
        </w:rPr>
        <w:t> </w:t>
      </w:r>
      <w:r w:rsidRPr="00F52441">
        <w:rPr>
          <w:lang w:val="ru-RU"/>
        </w:rPr>
        <w:t xml:space="preserve">службы </w:t>
      </w:r>
      <w:r>
        <w:rPr>
          <w:lang w:val="ru-RU"/>
        </w:rPr>
        <w:t>определяем</w:t>
      </w:r>
      <w:r w:rsidRPr="00F52441">
        <w:rPr>
          <w:lang w:val="ru-RU"/>
        </w:rPr>
        <w:t xml:space="preserve"> момент</w:t>
      </w:r>
      <w:r>
        <w:rPr>
          <w:lang w:val="ru-RU"/>
        </w:rPr>
        <w:t>ы</w:t>
      </w:r>
      <w:r w:rsidRPr="00F52441">
        <w:rPr>
          <w:lang w:val="ru-RU"/>
        </w:rPr>
        <w:t xml:space="preserve">, совокупное распределение помех и </w:t>
      </w:r>
      <w:r>
        <w:rPr>
          <w:lang w:val="ru-RU"/>
        </w:rPr>
        <w:t xml:space="preserve">выполняем </w:t>
      </w:r>
      <w:r w:rsidRPr="00F52441">
        <w:rPr>
          <w:lang w:val="ru-RU"/>
        </w:rPr>
        <w:t xml:space="preserve">вычисление </w:t>
      </w:r>
    </w:p>
    <w:p w:rsidR="00A12202" w:rsidRPr="00F52441" w:rsidRDefault="00A12202" w:rsidP="002A47C4">
      <w:pPr>
        <w:pStyle w:val="Equation"/>
        <w:rPr>
          <w:lang w:val="ru-RU"/>
        </w:rPr>
      </w:pPr>
      <w:r w:rsidRPr="00F52441">
        <w:rPr>
          <w:lang w:val="ru-RU"/>
        </w:rPr>
        <w:tab/>
      </w:r>
      <w:r w:rsidRPr="00F52441">
        <w:rPr>
          <w:lang w:val="ru-RU"/>
        </w:rPr>
        <w:tab/>
      </w:r>
      <w:r w:rsidR="00A51B7E" w:rsidRPr="00022D6E">
        <w:rPr>
          <w:position w:val="-22"/>
          <w:lang w:val="ru-RU"/>
        </w:rPr>
        <w:object w:dxaOrig="920" w:dyaOrig="499">
          <v:shape id="_x0000_i1027" type="#_x0000_t75" style="width:64.9pt;height:34.9pt" o:ole="">
            <v:imagedata r:id="rId18" o:title=""/>
          </v:shape>
          <o:OLEObject Type="Embed" ProgID="Equation.3" ShapeID="_x0000_i1027" DrawAspect="Content" ObjectID="_1346227240" r:id="rId19"/>
        </w:object>
      </w:r>
      <w:r w:rsidRPr="00F52441">
        <w:rPr>
          <w:lang w:val="ru-RU"/>
        </w:rPr>
        <w:t>,</w:t>
      </w:r>
      <w:r w:rsidRPr="00F52441">
        <w:rPr>
          <w:lang w:val="ru-RU"/>
        </w:rPr>
        <w:tab/>
        <w:t>(2)</w:t>
      </w:r>
    </w:p>
    <w:p w:rsidR="00A12202" w:rsidRPr="00F52441" w:rsidRDefault="00A12202" w:rsidP="00BA1F57">
      <w:pPr>
        <w:rPr>
          <w:lang w:val="ru-RU"/>
        </w:rPr>
      </w:pPr>
      <w:r w:rsidRPr="00F52441">
        <w:rPr>
          <w:lang w:val="ru-RU"/>
        </w:rPr>
        <w:t xml:space="preserve">где </w:t>
      </w:r>
      <w:r w:rsidRPr="00F52441">
        <w:rPr>
          <w:i/>
          <w:lang w:val="ru-RU"/>
        </w:rPr>
        <w:t>P</w:t>
      </w:r>
      <w:r w:rsidRPr="00F52441">
        <w:rPr>
          <w:i/>
          <w:vertAlign w:val="subscript"/>
          <w:lang w:val="ru-RU"/>
        </w:rPr>
        <w:t>k</w:t>
      </w:r>
      <w:r w:rsidRPr="00F52441">
        <w:rPr>
          <w:lang w:val="ru-RU"/>
        </w:rPr>
        <w:t xml:space="preserve"> – это уровень помех от </w:t>
      </w:r>
      <w:r w:rsidRPr="00F52441">
        <w:rPr>
          <w:i/>
          <w:lang w:val="ru-RU"/>
        </w:rPr>
        <w:t>k</w:t>
      </w:r>
      <w:r w:rsidR="00A51B7E">
        <w:rPr>
          <w:i/>
          <w:lang w:val="ru-RU"/>
        </w:rPr>
        <w:t>-</w:t>
      </w:r>
      <w:r w:rsidRPr="00F52441">
        <w:rPr>
          <w:lang w:val="ru-RU"/>
        </w:rPr>
        <w:t xml:space="preserve">ой службы, который превышается в течение небольшого периода времени. Точно также вычисляем </w:t>
      </w:r>
      <w:r w:rsidRPr="00F52441">
        <w:rPr>
          <w:i/>
          <w:lang w:val="ru-RU"/>
        </w:rPr>
        <w:t>c</w:t>
      </w:r>
      <w:r w:rsidRPr="00F52441">
        <w:rPr>
          <w:i/>
          <w:vertAlign w:val="subscript"/>
          <w:lang w:val="ru-RU"/>
        </w:rPr>
        <w:t>k</w:t>
      </w:r>
      <w:r w:rsidRPr="00F52441">
        <w:rPr>
          <w:lang w:val="ru-RU"/>
        </w:rPr>
        <w:t xml:space="preserve"> для каждой службы. Разумной оценкой значения</w:t>
      </w:r>
      <w:r w:rsidRPr="00F52441">
        <w:rPr>
          <w:i/>
          <w:lang w:val="ru-RU"/>
        </w:rPr>
        <w:t xml:space="preserve"> c</w:t>
      </w:r>
      <w:r w:rsidRPr="00F52441">
        <w:rPr>
          <w:lang w:val="ru-RU"/>
        </w:rPr>
        <w:t xml:space="preserve"> для совокупного распределения является взвешенное усредненное значение каждой отдельной </w:t>
      </w:r>
      <w:r w:rsidRPr="00F52441">
        <w:rPr>
          <w:i/>
          <w:lang w:val="ru-RU"/>
        </w:rPr>
        <w:t>c</w:t>
      </w:r>
      <w:r w:rsidRPr="00F52441">
        <w:rPr>
          <w:i/>
          <w:vertAlign w:val="subscript"/>
          <w:lang w:val="ru-RU"/>
        </w:rPr>
        <w:t>k</w:t>
      </w:r>
      <w:r w:rsidRPr="00F52441">
        <w:rPr>
          <w:lang w:val="ru-RU"/>
        </w:rPr>
        <w:t>:</w:t>
      </w:r>
    </w:p>
    <w:p w:rsidR="00A12202" w:rsidRPr="00F52441" w:rsidRDefault="00A12202" w:rsidP="002A47C4">
      <w:pPr>
        <w:pStyle w:val="Equation"/>
        <w:jc w:val="center"/>
        <w:rPr>
          <w:lang w:val="ru-RU"/>
        </w:rPr>
      </w:pPr>
      <w:r w:rsidRPr="00F52441">
        <w:rPr>
          <w:lang w:val="ru-RU"/>
        </w:rPr>
        <w:tab/>
      </w:r>
      <w:r w:rsidRPr="00F52441">
        <w:rPr>
          <w:lang w:val="ru-RU"/>
        </w:rPr>
        <w:tab/>
      </w:r>
      <w:r w:rsidR="00A51B7E" w:rsidRPr="00022D6E">
        <w:rPr>
          <w:position w:val="-30"/>
          <w:lang w:val="ru-RU"/>
        </w:rPr>
        <w:object w:dxaOrig="780" w:dyaOrig="680">
          <v:shape id="_x0000_i1028" type="#_x0000_t75" style="width:52.9pt;height:47.45pt" o:ole="">
            <v:imagedata r:id="rId20" o:title=""/>
          </v:shape>
          <o:OLEObject Type="Embed" ProgID="Equation.3" ShapeID="_x0000_i1028" DrawAspect="Content" ObjectID="_1346227241" r:id="rId21"/>
        </w:object>
      </w:r>
      <w:r w:rsidRPr="00F52441">
        <w:rPr>
          <w:lang w:val="ru-RU"/>
        </w:rPr>
        <w:tab/>
        <w:t>(3)</w:t>
      </w:r>
    </w:p>
    <w:p w:rsidR="00A12202" w:rsidRPr="00F52441" w:rsidRDefault="00A12202" w:rsidP="00BA1F57">
      <w:pPr>
        <w:rPr>
          <w:lang w:val="ru-RU"/>
        </w:rPr>
      </w:pPr>
      <w:r w:rsidRPr="00F52441">
        <w:rPr>
          <w:lang w:val="ru-RU"/>
        </w:rPr>
        <w:t xml:space="preserve">Поэтому доминирующая служба, создающая помехи, определяется как служба, имеющая самое большое значение </w:t>
      </w:r>
      <w:r w:rsidRPr="00F52441">
        <w:rPr>
          <w:i/>
          <w:lang w:val="ru-RU"/>
        </w:rPr>
        <w:t>P</w:t>
      </w:r>
      <w:r w:rsidRPr="00F52441">
        <w:rPr>
          <w:i/>
          <w:vertAlign w:val="subscript"/>
          <w:lang w:val="ru-RU"/>
        </w:rPr>
        <w:t>k</w:t>
      </w:r>
      <w:r w:rsidRPr="00F90BBD">
        <w:rPr>
          <w:iCs/>
          <w:lang w:val="ru-RU"/>
        </w:rPr>
        <w:t>,</w:t>
      </w:r>
      <w:r w:rsidRPr="00F52441">
        <w:rPr>
          <w:lang w:val="ru-RU"/>
        </w:rPr>
        <w:t xml:space="preserve"> и самый большой вес при определении </w:t>
      </w:r>
      <w:r w:rsidRPr="00F52441">
        <w:rPr>
          <w:i/>
          <w:lang w:val="ru-RU"/>
        </w:rPr>
        <w:t>c</w:t>
      </w:r>
      <w:r w:rsidRPr="00F52441">
        <w:rPr>
          <w:lang w:val="ru-RU"/>
        </w:rPr>
        <w:t xml:space="preserve">. Тогда значение </w:t>
      </w:r>
      <w:r w:rsidRPr="00F52441">
        <w:rPr>
          <w:i/>
          <w:lang w:val="ru-RU"/>
        </w:rPr>
        <w:t>c</w:t>
      </w:r>
      <w:r w:rsidRPr="00F52441">
        <w:rPr>
          <w:lang w:val="ru-RU"/>
        </w:rPr>
        <w:t xml:space="preserve"> из каждого уравнения (3) можно использовать для оценки уровня совокупных помех, который превышается в течение небольшого количества времени.</w:t>
      </w:r>
    </w:p>
    <w:p w:rsidR="00A12202" w:rsidRPr="00F52441" w:rsidRDefault="00A12202" w:rsidP="002A47C4">
      <w:pPr>
        <w:rPr>
          <w:lang w:val="ru-RU"/>
        </w:rPr>
      </w:pPr>
      <w:r w:rsidRPr="00F52441">
        <w:rPr>
          <w:lang w:val="ru-RU"/>
        </w:rPr>
        <w:t xml:space="preserve">Когда в совокупности учитываются службы, создающие помехи за пределами полосы частот, наиболее удобно основывать </w:t>
      </w:r>
      <w:r>
        <w:rPr>
          <w:lang w:val="ru-RU"/>
        </w:rPr>
        <w:t xml:space="preserve">вычисляемый </w:t>
      </w:r>
      <w:r w:rsidRPr="00F52441">
        <w:rPr>
          <w:lang w:val="ru-RU"/>
        </w:rPr>
        <w:t xml:space="preserve">запас на уровнях помех в совпадающем канале, и учитывать внеполосное подавление, которое уже существует в составе любого </w:t>
      </w:r>
      <w:r>
        <w:rPr>
          <w:lang w:val="ru-RU"/>
        </w:rPr>
        <w:t>подавления помех</w:t>
      </w:r>
      <w:r w:rsidRPr="00F52441">
        <w:rPr>
          <w:lang w:val="ru-RU"/>
        </w:rPr>
        <w:t xml:space="preserve">, которое могут предоставить эти службы. </w:t>
      </w:r>
    </w:p>
    <w:p w:rsidR="00A12202" w:rsidRPr="00F52441" w:rsidRDefault="00A12202" w:rsidP="002A47C4">
      <w:pPr>
        <w:rPr>
          <w:lang w:val="ru-RU"/>
        </w:rPr>
      </w:pPr>
      <w:r w:rsidRPr="00F52441">
        <w:rPr>
          <w:lang w:val="ru-RU"/>
        </w:rPr>
        <w:t xml:space="preserve">Для того чтобы эта методика работала на практике, следует изменить используемые в настоящее время программы динамического моделирования или моделирования по методу Монте-Карло так, чтобы они вычисляли не только совокупное распределение помех, но и описанные выше моменты. Если этого не сделать, то </w:t>
      </w:r>
      <w:r>
        <w:rPr>
          <w:lang w:val="ru-RU"/>
        </w:rPr>
        <w:t xml:space="preserve">расчет </w:t>
      </w:r>
      <w:r w:rsidRPr="00F52441">
        <w:rPr>
          <w:lang w:val="ru-RU"/>
        </w:rPr>
        <w:t>момент</w:t>
      </w:r>
      <w:r>
        <w:rPr>
          <w:lang w:val="ru-RU"/>
        </w:rPr>
        <w:t>ов может стать трудоемким</w:t>
      </w:r>
      <w:r w:rsidRPr="00F52441">
        <w:rPr>
          <w:lang w:val="ru-RU"/>
        </w:rPr>
        <w:t>. Конечно, если проводимые моделирования уже учитыва</w:t>
      </w:r>
      <w:r>
        <w:rPr>
          <w:lang w:val="ru-RU"/>
        </w:rPr>
        <w:t>ю</w:t>
      </w:r>
      <w:r w:rsidRPr="00F52441">
        <w:rPr>
          <w:lang w:val="ru-RU"/>
        </w:rPr>
        <w:t>т все возможные службы, создающие помехи, то уровень совокупных помех, который превышается в течение небольшого периода времени, можно определить напрямую без вычисления статистических моментов. Это соответствует действительности вне зависимости от того, зависят друг от друга службы, создающие помехи, или нет.</w:t>
      </w:r>
    </w:p>
    <w:p w:rsidR="00A12202" w:rsidRPr="00F52441" w:rsidRDefault="00A12202" w:rsidP="00BA1F57">
      <w:pPr>
        <w:pStyle w:val="Heading1"/>
        <w:rPr>
          <w:i/>
          <w:lang w:val="ru-RU"/>
        </w:rPr>
      </w:pPr>
      <w:r w:rsidRPr="00F52441">
        <w:rPr>
          <w:lang w:val="ru-RU"/>
        </w:rPr>
        <w:lastRenderedPageBreak/>
        <w:t>4</w:t>
      </w:r>
      <w:r w:rsidRPr="00F52441">
        <w:rPr>
          <w:lang w:val="ru-RU"/>
        </w:rPr>
        <w:tab/>
        <w:t xml:space="preserve">Пример, подразумевающий </w:t>
      </w:r>
      <w:r>
        <w:rPr>
          <w:lang w:val="ru-RU"/>
        </w:rPr>
        <w:t xml:space="preserve">нормально </w:t>
      </w:r>
      <w:r w:rsidRPr="00A03ADE">
        <w:rPr>
          <w:lang w:val="ru-RU"/>
        </w:rPr>
        <w:t>распределенные</w:t>
      </w:r>
      <w:r w:rsidRPr="00F52441">
        <w:rPr>
          <w:lang w:val="ru-RU"/>
        </w:rPr>
        <w:t xml:space="preserve"> комплексные статистические данные</w:t>
      </w:r>
    </w:p>
    <w:p w:rsidR="00A12202" w:rsidRPr="00F52441" w:rsidRDefault="00A12202" w:rsidP="00F665E2">
      <w:pPr>
        <w:rPr>
          <w:lang w:val="ru-RU"/>
        </w:rPr>
      </w:pPr>
      <w:r w:rsidRPr="00F52441">
        <w:rPr>
          <w:lang w:val="ru-RU"/>
        </w:rPr>
        <w:t xml:space="preserve">Самой простой ситуацией является ситуация, когда предполагается, что по мере увеличения количества служб, создающих помехи, распределение вероятности уровня совокупных помех от всех служб приближается к нормальному распределению. Если предположить, что это так, и если </w:t>
      </w:r>
      <w:r w:rsidRPr="00F52441">
        <w:rPr>
          <w:i/>
          <w:lang w:val="ru-RU"/>
        </w:rPr>
        <w:t>P</w:t>
      </w:r>
      <w:r w:rsidR="00F90BBD">
        <w:rPr>
          <w:lang w:val="en-US"/>
        </w:rPr>
        <w:t> </w:t>
      </w:r>
      <w:r w:rsidRPr="00F52441">
        <w:rPr>
          <w:lang w:val="ru-RU"/>
        </w:rPr>
        <w:t xml:space="preserve">является совокупным уровнем, который превышается в течение не более 1% времени, тогда из таблиц интегралов нормального распределения вероятности мы получаем </w:t>
      </w:r>
      <w:r w:rsidRPr="00F52441">
        <w:rPr>
          <w:i/>
          <w:lang w:val="ru-RU"/>
        </w:rPr>
        <w:t>P</w:t>
      </w:r>
      <w:r w:rsidRPr="00F52441">
        <w:rPr>
          <w:lang w:val="ru-RU"/>
        </w:rPr>
        <w:t xml:space="preserve"> = </w:t>
      </w:r>
      <w:r w:rsidRPr="00F52441">
        <w:rPr>
          <w:rFonts w:ascii="Symbol" w:hAnsi="Symbol"/>
          <w:iCs/>
          <w:lang w:val="ru-RU"/>
        </w:rPr>
        <w:t></w:t>
      </w:r>
      <w:r w:rsidRPr="00F52441">
        <w:rPr>
          <w:iCs/>
          <w:lang w:val="ru-RU"/>
        </w:rPr>
        <w:t xml:space="preserve"> </w:t>
      </w:r>
      <w:r w:rsidRPr="00F52441">
        <w:rPr>
          <w:lang w:val="ru-RU"/>
        </w:rPr>
        <w:t>+ 2</w:t>
      </w:r>
      <w:r w:rsidR="00A01360">
        <w:rPr>
          <w:lang w:val="ru-RU"/>
        </w:rPr>
        <w:t>,</w:t>
      </w:r>
      <w:r w:rsidRPr="00F52441">
        <w:rPr>
          <w:lang w:val="ru-RU"/>
        </w:rPr>
        <w:t>33</w:t>
      </w:r>
      <w:r w:rsidR="00F665E2" w:rsidRPr="00F52441">
        <w:rPr>
          <w:lang w:val="ru-RU"/>
        </w:rPr>
        <w:t>σ</w:t>
      </w:r>
      <w:r w:rsidRPr="00F52441">
        <w:rPr>
          <w:lang w:val="ru-RU"/>
        </w:rPr>
        <w:t xml:space="preserve">. Если, напротив, требования по доступности данных составляют 0,1% или 0,01%, тогда согласно таблицам интегралов нормального распределения вероятности, </w:t>
      </w:r>
      <w:r w:rsidRPr="00F52441">
        <w:rPr>
          <w:i/>
          <w:lang w:val="ru-RU"/>
        </w:rPr>
        <w:t>c</w:t>
      </w:r>
      <w:r w:rsidRPr="00F52441">
        <w:rPr>
          <w:iCs/>
          <w:lang w:val="ru-RU"/>
        </w:rPr>
        <w:t xml:space="preserve"> будет равно </w:t>
      </w:r>
      <w:r w:rsidRPr="00F52441">
        <w:rPr>
          <w:lang w:val="ru-RU"/>
        </w:rPr>
        <w:t xml:space="preserve">3,09 ил 3,72 соответственно. </w:t>
      </w:r>
    </w:p>
    <w:p w:rsidR="00A12202" w:rsidRPr="00F52441" w:rsidRDefault="00A12202" w:rsidP="00A01360">
      <w:pPr>
        <w:rPr>
          <w:lang w:val="ru-RU"/>
        </w:rPr>
      </w:pPr>
      <w:r w:rsidRPr="00F52441">
        <w:rPr>
          <w:lang w:val="ru-RU"/>
        </w:rPr>
        <w:t>Предположим, что пассивная служба имеет критерий помех −160 дБ(Вт/100 МГц), или 10</w:t>
      </w:r>
      <w:r w:rsidR="00BA1F57" w:rsidRPr="00F52441">
        <w:rPr>
          <w:vertAlign w:val="superscript"/>
          <w:lang w:val="ru-RU"/>
        </w:rPr>
        <w:t>−</w:t>
      </w:r>
      <w:r w:rsidRPr="00F52441">
        <w:rPr>
          <w:vertAlign w:val="superscript"/>
          <w:lang w:val="ru-RU"/>
        </w:rPr>
        <w:t>16</w:t>
      </w:r>
      <w:r w:rsidRPr="00F52441">
        <w:rPr>
          <w:lang w:val="ru-RU"/>
        </w:rPr>
        <w:t>(Вт/100</w:t>
      </w:r>
      <w:r w:rsidR="00BA1F57">
        <w:rPr>
          <w:lang w:val="en-US"/>
        </w:rPr>
        <w:t> </w:t>
      </w:r>
      <w:r w:rsidRPr="00F52441">
        <w:rPr>
          <w:lang w:val="ru-RU"/>
        </w:rPr>
        <w:t>МГц), с требованием доступности данных 0,1%. Изначально имеется две службы, создающи</w:t>
      </w:r>
      <w:r>
        <w:rPr>
          <w:lang w:val="ru-RU"/>
        </w:rPr>
        <w:t>е</w:t>
      </w:r>
      <w:r w:rsidRPr="00F52441">
        <w:rPr>
          <w:lang w:val="ru-RU"/>
        </w:rPr>
        <w:t xml:space="preserve"> помехи, а в ходе динамического моделирования определено, что средние и стандартные отклонения уровней помех со стороны этих двух служб (предполагается, что они работают в совпадающем канале с датчиком) имеют значения μ</w:t>
      </w:r>
      <w:r w:rsidRPr="00F52441">
        <w:rPr>
          <w:vertAlign w:val="subscript"/>
          <w:lang w:val="ru-RU"/>
        </w:rPr>
        <w:t>1</w:t>
      </w:r>
      <w:r w:rsidRPr="00F52441">
        <w:rPr>
          <w:lang w:val="ru-RU"/>
        </w:rPr>
        <w:t xml:space="preserve"> = σ</w:t>
      </w:r>
      <w:r w:rsidRPr="00F52441">
        <w:rPr>
          <w:vertAlign w:val="subscript"/>
          <w:lang w:val="ru-RU"/>
        </w:rPr>
        <w:t>1</w:t>
      </w:r>
      <w:r w:rsidRPr="00F52441">
        <w:rPr>
          <w:lang w:val="ru-RU"/>
        </w:rPr>
        <w:t xml:space="preserve"> = 10</w:t>
      </w:r>
      <w:r w:rsidRPr="00F52441">
        <w:rPr>
          <w:vertAlign w:val="superscript"/>
          <w:lang w:val="ru-RU"/>
        </w:rPr>
        <w:t>−17</w:t>
      </w:r>
      <w:r w:rsidRPr="00F52441">
        <w:rPr>
          <w:lang w:val="ru-RU"/>
        </w:rPr>
        <w:t xml:space="preserve"> (Вт/100 МГц) и μ</w:t>
      </w:r>
      <w:r w:rsidRPr="00F52441">
        <w:rPr>
          <w:vertAlign w:val="subscript"/>
          <w:lang w:val="ru-RU"/>
        </w:rPr>
        <w:t>2</w:t>
      </w:r>
      <w:r w:rsidRPr="00F52441">
        <w:rPr>
          <w:lang w:val="ru-RU"/>
        </w:rPr>
        <w:t xml:space="preserve"> = σ</w:t>
      </w:r>
      <w:r w:rsidRPr="00F52441">
        <w:rPr>
          <w:vertAlign w:val="subscript"/>
          <w:lang w:val="ru-RU"/>
        </w:rPr>
        <w:t>2</w:t>
      </w:r>
      <w:r w:rsidRPr="00F52441">
        <w:rPr>
          <w:lang w:val="ru-RU"/>
        </w:rPr>
        <w:t xml:space="preserve"> = 2</w:t>
      </w:r>
      <w:r w:rsidR="00A01360">
        <w:rPr>
          <w:lang w:val="ru-RU"/>
        </w:rPr>
        <w:t> </w:t>
      </w:r>
      <w:r w:rsidRPr="00F52441">
        <w:rPr>
          <w:lang w:val="ru-RU"/>
        </w:rPr>
        <w:sym w:font="Symbol" w:char="F0B4"/>
      </w:r>
      <w:r w:rsidR="00A01360">
        <w:rPr>
          <w:lang w:val="ru-RU"/>
        </w:rPr>
        <w:t> </w:t>
      </w:r>
      <w:r w:rsidRPr="00F52441">
        <w:rPr>
          <w:lang w:val="ru-RU"/>
        </w:rPr>
        <w:t>10</w:t>
      </w:r>
      <w:r w:rsidRPr="00F52441">
        <w:rPr>
          <w:vertAlign w:val="superscript"/>
          <w:lang w:val="ru-RU"/>
        </w:rPr>
        <w:t>−17</w:t>
      </w:r>
      <w:r w:rsidRPr="00F52441">
        <w:rPr>
          <w:lang w:val="ru-RU"/>
        </w:rPr>
        <w:t xml:space="preserve"> (Вт/100 МГц) соответственно. В соответствии с уравнением (1) совокупные моменты имеют значения μ = 3 </w:t>
      </w:r>
      <w:r w:rsidRPr="00F52441">
        <w:rPr>
          <w:lang w:val="ru-RU"/>
        </w:rPr>
        <w:sym w:font="Symbol" w:char="F0B4"/>
      </w:r>
      <w:r w:rsidRPr="00F52441">
        <w:rPr>
          <w:lang w:val="ru-RU"/>
        </w:rPr>
        <w:t> 10</w:t>
      </w:r>
      <w:r w:rsidRPr="00F52441">
        <w:rPr>
          <w:vertAlign w:val="superscript"/>
          <w:lang w:val="ru-RU"/>
        </w:rPr>
        <w:t>−17</w:t>
      </w:r>
      <w:r w:rsidRPr="00F52441">
        <w:rPr>
          <w:lang w:val="ru-RU"/>
        </w:rPr>
        <w:t> (Вт/100 МГц) и σ = 2,24 </w:t>
      </w:r>
      <w:r w:rsidRPr="00F52441">
        <w:rPr>
          <w:lang w:val="ru-RU"/>
        </w:rPr>
        <w:sym w:font="Symbol" w:char="F0B4"/>
      </w:r>
      <w:r w:rsidRPr="00F52441">
        <w:rPr>
          <w:lang w:val="ru-RU"/>
        </w:rPr>
        <w:t> 10</w:t>
      </w:r>
      <w:r w:rsidRPr="00F52441">
        <w:rPr>
          <w:vertAlign w:val="superscript"/>
          <w:lang w:val="ru-RU"/>
        </w:rPr>
        <w:t>−17</w:t>
      </w:r>
      <w:r w:rsidR="00CC4B3E">
        <w:rPr>
          <w:lang w:val="ru-RU"/>
        </w:rPr>
        <w:t xml:space="preserve"> (Вт/100 МГц). </w:t>
      </w:r>
      <w:r w:rsidRPr="00F52441">
        <w:rPr>
          <w:lang w:val="ru-RU"/>
        </w:rPr>
        <w:t>Если допустить, что статистические данные совокупной помехи имеют нормальное распределение, а совокупный уровень превышается не более чем в течение 0,1% времени, то:</w:t>
      </w:r>
    </w:p>
    <w:p w:rsidR="00A12202" w:rsidRPr="00F52441" w:rsidRDefault="00A12202" w:rsidP="00022D6E">
      <w:pPr>
        <w:pStyle w:val="Equation"/>
        <w:spacing w:before="0"/>
        <w:rPr>
          <w:lang w:val="ru-RU"/>
        </w:rPr>
      </w:pPr>
      <w:r w:rsidRPr="00F52441">
        <w:rPr>
          <w:lang w:val="ru-RU"/>
        </w:rPr>
        <w:tab/>
      </w:r>
      <w:r w:rsidRPr="00F52441">
        <w:rPr>
          <w:lang w:val="ru-RU"/>
        </w:rPr>
        <w:tab/>
      </w:r>
      <w:r w:rsidR="00F665E2" w:rsidRPr="00022D6E">
        <w:rPr>
          <w:position w:val="-8"/>
          <w:lang w:val="ru-RU"/>
        </w:rPr>
        <w:object w:dxaOrig="2860" w:dyaOrig="300">
          <v:shape id="_x0000_i1029" type="#_x0000_t75" style="width:189.8pt;height:20.75pt" o:ole="">
            <v:imagedata r:id="rId22" o:title=""/>
          </v:shape>
          <o:OLEObject Type="Embed" ProgID="Equation.3" ShapeID="_x0000_i1029" DrawAspect="Content" ObjectID="_1346227242" r:id="rId23"/>
        </w:object>
      </w:r>
      <w:r w:rsidRPr="00F52441">
        <w:rPr>
          <w:lang w:val="ru-RU"/>
        </w:rPr>
        <w:t>,</w:t>
      </w:r>
      <w:r w:rsidRPr="00F52441">
        <w:rPr>
          <w:lang w:val="ru-RU"/>
        </w:rPr>
        <w:tab/>
        <w:t>(4)</w:t>
      </w:r>
    </w:p>
    <w:p w:rsidR="00A12202" w:rsidRPr="00F52441" w:rsidRDefault="00A12202" w:rsidP="00A01360">
      <w:pPr>
        <w:rPr>
          <w:lang w:val="ru-RU"/>
        </w:rPr>
      </w:pPr>
      <w:r w:rsidRPr="00F52441">
        <w:rPr>
          <w:lang w:val="ru-RU"/>
        </w:rPr>
        <w:t>что чуть ниже предполагаемого критерия помех датчика. Теперь предположим, что включается третья служба, и в ходе динамического моделирования определено, что среднее и стандартное отклонение от уровня помех в датчике имеет значение μ</w:t>
      </w:r>
      <w:r w:rsidRPr="00F52441">
        <w:rPr>
          <w:vertAlign w:val="subscript"/>
          <w:lang w:val="ru-RU"/>
        </w:rPr>
        <w:t>3</w:t>
      </w:r>
      <w:r w:rsidRPr="00F52441">
        <w:rPr>
          <w:lang w:val="ru-RU"/>
        </w:rPr>
        <w:t xml:space="preserve"> = σ</w:t>
      </w:r>
      <w:r w:rsidRPr="00F52441">
        <w:rPr>
          <w:vertAlign w:val="subscript"/>
          <w:lang w:val="ru-RU"/>
        </w:rPr>
        <w:t>3</w:t>
      </w:r>
      <w:r w:rsidRPr="00F52441">
        <w:rPr>
          <w:lang w:val="ru-RU"/>
        </w:rPr>
        <w:t xml:space="preserve"> = 3</w:t>
      </w:r>
      <w:r w:rsidR="00A01360">
        <w:rPr>
          <w:lang w:val="ru-RU"/>
        </w:rPr>
        <w:t> </w:t>
      </w:r>
      <w:r w:rsidRPr="00F52441">
        <w:rPr>
          <w:lang w:val="ru-RU"/>
        </w:rPr>
        <w:sym w:font="Symbol" w:char="F0B4"/>
      </w:r>
      <w:r w:rsidR="00A01360">
        <w:rPr>
          <w:lang w:val="ru-RU"/>
        </w:rPr>
        <w:t> </w:t>
      </w:r>
      <w:r w:rsidRPr="00F52441">
        <w:rPr>
          <w:lang w:val="ru-RU"/>
        </w:rPr>
        <w:t>10</w:t>
      </w:r>
      <w:r w:rsidRPr="00F52441">
        <w:rPr>
          <w:vertAlign w:val="superscript"/>
          <w:lang w:val="ru-RU"/>
        </w:rPr>
        <w:t>–17</w:t>
      </w:r>
      <w:r w:rsidRPr="00F52441">
        <w:rPr>
          <w:lang w:val="ru-RU"/>
        </w:rPr>
        <w:t xml:space="preserve"> (Вт/100 МГц). Если допустить, что статистические данные совокупной помехи </w:t>
      </w:r>
      <w:r w:rsidRPr="00F52441">
        <w:rPr>
          <w:spacing w:val="-4"/>
          <w:lang w:val="ru-RU"/>
        </w:rPr>
        <w:t>имеют нормальное распределение</w:t>
      </w:r>
      <w:r w:rsidRPr="00F52441">
        <w:rPr>
          <w:lang w:val="ru-RU"/>
        </w:rPr>
        <w:t xml:space="preserve">, то новый совокупный уровень, который превышается не более чем в течение 0,1% времени, будет равен 1,76 </w:t>
      </w:r>
      <w:r w:rsidRPr="00F52441">
        <w:rPr>
          <w:lang w:val="ru-RU"/>
        </w:rPr>
        <w:sym w:font="Symbol" w:char="F0B4"/>
      </w:r>
      <w:r w:rsidRPr="00F52441">
        <w:rPr>
          <w:lang w:val="ru-RU"/>
        </w:rPr>
        <w:t xml:space="preserve"> 10</w:t>
      </w:r>
      <w:r w:rsidRPr="00F52441">
        <w:rPr>
          <w:vertAlign w:val="superscript"/>
          <w:lang w:val="ru-RU"/>
        </w:rPr>
        <w:t>−16</w:t>
      </w:r>
      <w:r w:rsidRPr="00F52441">
        <w:rPr>
          <w:lang w:val="ru-RU"/>
        </w:rPr>
        <w:t xml:space="preserve"> (Вт/100 МГц), что на 2,5 дБ превышает предполагаемый критерий помех датчика.</w:t>
      </w:r>
    </w:p>
    <w:p w:rsidR="00A12202" w:rsidRPr="00F52441" w:rsidRDefault="00A12202" w:rsidP="00BA1F57">
      <w:pPr>
        <w:rPr>
          <w:lang w:val="ru-RU"/>
        </w:rPr>
      </w:pPr>
      <w:r w:rsidRPr="00F52441">
        <w:rPr>
          <w:lang w:val="ru-RU"/>
        </w:rPr>
        <w:t xml:space="preserve">Следует подчеркнуть, что предположение о нормально распределенных статистических данных в этом примере взято для простоты, и что обычно это не соответствует действительности. </w:t>
      </w:r>
    </w:p>
    <w:p w:rsidR="00A12202" w:rsidRPr="00F52441" w:rsidRDefault="00A12202" w:rsidP="00BA1F57">
      <w:pPr>
        <w:pStyle w:val="Heading1"/>
        <w:rPr>
          <w:lang w:val="ru-RU"/>
        </w:rPr>
      </w:pPr>
      <w:r w:rsidRPr="00F52441">
        <w:rPr>
          <w:lang w:val="ru-RU"/>
        </w:rPr>
        <w:t>5</w:t>
      </w:r>
      <w:r w:rsidRPr="00F52441">
        <w:rPr>
          <w:lang w:val="ru-RU"/>
        </w:rPr>
        <w:tab/>
        <w:t>Результаты динамического моделирования</w:t>
      </w:r>
    </w:p>
    <w:p w:rsidR="00A12202" w:rsidRPr="00F52441" w:rsidRDefault="00A12202" w:rsidP="00BA1F57">
      <w:pPr>
        <w:rPr>
          <w:lang w:val="ru-RU"/>
        </w:rPr>
      </w:pPr>
      <w:r w:rsidRPr="00F52441">
        <w:rPr>
          <w:lang w:val="ru-RU"/>
        </w:rPr>
        <w:t>Было проведено динамическое моделирование методики совокупности</w:t>
      </w:r>
      <w:r>
        <w:rPr>
          <w:lang w:val="ru-RU"/>
        </w:rPr>
        <w:t xml:space="preserve"> помех</w:t>
      </w:r>
      <w:r w:rsidRPr="00F52441">
        <w:rPr>
          <w:lang w:val="ru-RU"/>
        </w:rPr>
        <w:t>. Была вычислена совокупная помеха в полосе частот ССИЗ (пассивной) 1400–1427 МГц, обусловленная нежелательными излучениями со стороны передающих станций фиксированной службы, радиолокационной службы и службы космических исследований. Было рассмотрено три различных сценария: от случая, когда одна из трех служб, создающих помехи, доминирует, до случая, когда помехи, создаваемые каждой службой радиосвязи, сравнимы по статистическим показателям. В</w:t>
      </w:r>
      <w:r w:rsidR="00BA1F57">
        <w:rPr>
          <w:lang w:val="en-US"/>
        </w:rPr>
        <w:t> </w:t>
      </w:r>
      <w:r w:rsidRPr="00F52441">
        <w:rPr>
          <w:lang w:val="ru-RU"/>
        </w:rPr>
        <w:t>процессе динамического моделирования была сформирована база данных уровней помех для 52 000 временных шагов. На каждом временном шаге были определены: помеха, создаваемая каждой службой, совокупная помеха, создаваемая всеми тремя службами, определена служба, создающая самый высокий уровень помех</w:t>
      </w:r>
      <w:r>
        <w:rPr>
          <w:lang w:val="ru-RU"/>
        </w:rPr>
        <w:t>,</w:t>
      </w:r>
      <w:r w:rsidRPr="00F52441">
        <w:rPr>
          <w:lang w:val="ru-RU"/>
        </w:rPr>
        <w:t xml:space="preserve"> и процент уровня совокупной помехи, обусловленный работой доминирующей служб</w:t>
      </w:r>
      <w:r>
        <w:rPr>
          <w:lang w:val="ru-RU"/>
        </w:rPr>
        <w:t>ы</w:t>
      </w:r>
      <w:r w:rsidRPr="00F52441">
        <w:rPr>
          <w:lang w:val="ru-RU"/>
        </w:rPr>
        <w:t>, создающей помехи.</w:t>
      </w:r>
    </w:p>
    <w:p w:rsidR="00A12202" w:rsidRPr="00F52441" w:rsidRDefault="00A12202" w:rsidP="00BA1F57">
      <w:pPr>
        <w:rPr>
          <w:lang w:val="ru-RU"/>
        </w:rPr>
      </w:pPr>
      <w:r w:rsidRPr="00F52441">
        <w:rPr>
          <w:lang w:val="ru-RU"/>
        </w:rPr>
        <w:t>Одна из задач заключалась в определении того, суммируются ли помехи, создаваемые разными службами радиосвязи по мощности или по проценту времени. Пошаговое изучение результатов динамического моделирования показало, что во время моделирования были интервалы времени, когда существовала только одна доминантная служба радиосвязи, создающая помехи, что является стандартным случаем, когда помехи от разных источников суммируются по процентам времени или по области. С другой стороны, в том же сценарии были другие интервалы времени, когда совокупная помеха однозначно была результатом суммирован</w:t>
      </w:r>
      <w:r w:rsidR="00CC4B3E">
        <w:rPr>
          <w:lang w:val="ru-RU"/>
        </w:rPr>
        <w:t xml:space="preserve">ия мощности помех, создаваемых </w:t>
      </w:r>
      <w:r w:rsidRPr="00F52441">
        <w:rPr>
          <w:lang w:val="ru-RU"/>
        </w:rPr>
        <w:t>разными службами радиосвязи. Таким образом, моделирование показывает, что не в любом заданном сценарии помехи однозначно суммируются по мощности или по времени. Так как суммирование</w:t>
      </w:r>
      <w:r>
        <w:rPr>
          <w:lang w:val="ru-RU"/>
        </w:rPr>
        <w:t xml:space="preserve"> </w:t>
      </w:r>
      <w:r w:rsidRPr="00F52441">
        <w:rPr>
          <w:lang w:val="ru-RU"/>
        </w:rPr>
        <w:br w:type="page"/>
      </w:r>
      <w:r w:rsidRPr="00F52441">
        <w:rPr>
          <w:lang w:val="ru-RU"/>
        </w:rPr>
        <w:lastRenderedPageBreak/>
        <w:t xml:space="preserve">помех по мощности обычно связано с долговременными помехами, а суммирование помех по времени обычно связано с кратковременными помехами, это говорит о том, что в большинстве сценариев при определении совокупных помех не очень полезно часто делать различие между долговременными и кратковременными помехами. Это является хорошей причиной для того, чтобы предложить методику статистических моментов в качестве способа определения совокупной помехи от многих служб. </w:t>
      </w:r>
    </w:p>
    <w:p w:rsidR="00A12202" w:rsidRPr="00A03ADE" w:rsidRDefault="00A12202" w:rsidP="00BA1F57">
      <w:pPr>
        <w:rPr>
          <w:lang w:val="ru-RU"/>
        </w:rPr>
      </w:pPr>
      <w:r w:rsidRPr="00F52441">
        <w:rPr>
          <w:lang w:val="ru-RU"/>
        </w:rPr>
        <w:t>Для каждого сценария было вычислено среднее значение и переменная составляющая совокупной помехи на основании средних и изменяемых значений данных моделирования для каждой службы радиосвязи. Было определено, что вычисленные среднее значение и переменная составляющая совокупной помехи равны сумме средних и переменных значений, полученных при помощи данных моделирования по уравнению (1). Кроме того, моделирование показало, что допущение относительно нормального распределения статистических данных обычно не соответствует действительности. Как выяснилось, что если вычисление выполняется с использованием уравнения (3), все три сценария моделирования хорошо согласуются. Поэтому метод статистических моментов представляется удачным способом определения уровн</w:t>
      </w:r>
      <w:r>
        <w:rPr>
          <w:lang w:val="ru-RU"/>
        </w:rPr>
        <w:t>я</w:t>
      </w:r>
      <w:r w:rsidRPr="00F52441">
        <w:rPr>
          <w:lang w:val="ru-RU"/>
        </w:rPr>
        <w:t xml:space="preserve"> совокупных помех, даже если распределение вероятности совокупного уровня неизвестно.</w:t>
      </w:r>
    </w:p>
    <w:p w:rsidR="00EF17A6" w:rsidRPr="00EF17A6" w:rsidRDefault="00EF17A6" w:rsidP="00EF17A6">
      <w:pPr>
        <w:spacing w:before="720"/>
        <w:jc w:val="center"/>
        <w:rPr>
          <w:lang w:val="en-US"/>
        </w:rPr>
      </w:pPr>
      <w:r>
        <w:rPr>
          <w:lang w:val="en-US"/>
        </w:rPr>
        <w:t>_________________</w:t>
      </w:r>
    </w:p>
    <w:sectPr w:rsidR="00EF17A6" w:rsidRPr="00EF17A6" w:rsidSect="00553C5F">
      <w:headerReference w:type="default" r:id="rId24"/>
      <w:pgSz w:w="11907" w:h="16834" w:code="9"/>
      <w:pgMar w:top="1418" w:right="1134" w:bottom="1134" w:left="1134" w:header="720" w:footer="482" w:gutter="0"/>
      <w:paperSrc w:first="15" w:other="15"/>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ADE" w:rsidRDefault="00A03ADE">
      <w:r>
        <w:separator/>
      </w:r>
    </w:p>
  </w:endnote>
  <w:endnote w:type="continuationSeparator" w:id="0">
    <w:p w:rsidR="00A03ADE" w:rsidRDefault="00A03A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ADE" w:rsidRDefault="00A03ADE">
      <w:r>
        <w:separator/>
      </w:r>
    </w:p>
  </w:footnote>
  <w:footnote w:type="continuationSeparator" w:id="0">
    <w:p w:rsidR="00A03ADE" w:rsidRDefault="00A03ADE">
      <w:r>
        <w:continuationSeparator/>
      </w:r>
    </w:p>
  </w:footnote>
  <w:footnote w:id="1">
    <w:p w:rsidR="00A03ADE" w:rsidRPr="00C7458C" w:rsidRDefault="00A03ADE" w:rsidP="00202B3A">
      <w:pPr>
        <w:pStyle w:val="FootnoteText"/>
        <w:tabs>
          <w:tab w:val="clear" w:pos="255"/>
          <w:tab w:val="left" w:pos="284"/>
        </w:tabs>
        <w:spacing w:before="60"/>
        <w:ind w:left="284" w:hanging="284"/>
        <w:rPr>
          <w:lang w:val="ru-RU"/>
        </w:rPr>
      </w:pPr>
      <w:r>
        <w:rPr>
          <w:rStyle w:val="FootnoteReference"/>
        </w:rPr>
        <w:footnoteRef/>
      </w:r>
      <w:r w:rsidRPr="00B503E6">
        <w:rPr>
          <w:lang w:val="ru-RU"/>
        </w:rPr>
        <w:t xml:space="preserve"> </w:t>
      </w:r>
      <w:r w:rsidRPr="00B503E6">
        <w:rPr>
          <w:lang w:val="ru-RU"/>
        </w:rPr>
        <w:tab/>
      </w:r>
      <w:r>
        <w:rPr>
          <w:lang w:val="ru-RU"/>
        </w:rPr>
        <w:t>Рекомендация МСЭ</w:t>
      </w:r>
      <w:r w:rsidRPr="00B503E6">
        <w:rPr>
          <w:lang w:val="ru-RU"/>
        </w:rPr>
        <w:t>-</w:t>
      </w:r>
      <w:r>
        <w:rPr>
          <w:lang w:val="en-US"/>
        </w:rPr>
        <w:t>R</w:t>
      </w:r>
      <w:r w:rsidRPr="00B503E6">
        <w:rPr>
          <w:lang w:val="ru-RU"/>
        </w:rPr>
        <w:t xml:space="preserve"> </w:t>
      </w:r>
      <w:r>
        <w:rPr>
          <w:lang w:val="en-US"/>
        </w:rPr>
        <w:t>SM</w:t>
      </w:r>
      <w:r w:rsidRPr="00B503E6">
        <w:rPr>
          <w:lang w:val="ru-RU"/>
        </w:rPr>
        <w:t>.1538-2.</w:t>
      </w:r>
    </w:p>
  </w:footnote>
  <w:footnote w:id="2">
    <w:p w:rsidR="00A03ADE" w:rsidRPr="00C7458C" w:rsidRDefault="00A03ADE" w:rsidP="00262AF0">
      <w:pPr>
        <w:pStyle w:val="FootnoteText"/>
        <w:tabs>
          <w:tab w:val="clear" w:pos="255"/>
          <w:tab w:val="left" w:pos="284"/>
        </w:tabs>
        <w:spacing w:before="60"/>
        <w:ind w:left="284" w:hanging="284"/>
        <w:rPr>
          <w:lang w:val="ru-RU"/>
        </w:rPr>
      </w:pPr>
      <w:r>
        <w:rPr>
          <w:rStyle w:val="FootnoteReference"/>
        </w:rPr>
        <w:footnoteRef/>
      </w:r>
      <w:r w:rsidRPr="00C7458C">
        <w:rPr>
          <w:lang w:val="ru-RU"/>
        </w:rPr>
        <w:t xml:space="preserve"> </w:t>
      </w:r>
      <w:r w:rsidRPr="00C7458C">
        <w:rPr>
          <w:lang w:val="ru-RU"/>
        </w:rPr>
        <w:tab/>
      </w:r>
      <w:r>
        <w:rPr>
          <w:lang w:val="ru-RU"/>
        </w:rPr>
        <w:t>П</w:t>
      </w:r>
      <w:r w:rsidR="00262AF0">
        <w:rPr>
          <w:lang w:val="ru-RU"/>
        </w:rPr>
        <w:t>ункт</w:t>
      </w:r>
      <w:r>
        <w:rPr>
          <w:lang w:val="ru-RU"/>
        </w:rPr>
        <w:t xml:space="preserve"> 1.15 РР</w:t>
      </w:r>
      <w:r w:rsidRPr="00C7458C">
        <w:rPr>
          <w:lang w:val="ru-RU"/>
        </w:rPr>
        <w:t>.</w:t>
      </w:r>
    </w:p>
  </w:footnote>
  <w:footnote w:id="3">
    <w:p w:rsidR="00A03ADE" w:rsidRPr="00C7458C" w:rsidRDefault="00A03ADE" w:rsidP="00262AF0">
      <w:pPr>
        <w:pStyle w:val="FootnoteText"/>
        <w:tabs>
          <w:tab w:val="clear" w:pos="255"/>
          <w:tab w:val="left" w:pos="284"/>
        </w:tabs>
        <w:spacing w:before="60"/>
        <w:ind w:left="284" w:hanging="284"/>
        <w:rPr>
          <w:lang w:val="ru-RU"/>
        </w:rPr>
      </w:pPr>
      <w:r>
        <w:rPr>
          <w:rStyle w:val="FootnoteReference"/>
        </w:rPr>
        <w:footnoteRef/>
      </w:r>
      <w:r w:rsidRPr="00C7458C">
        <w:rPr>
          <w:lang w:val="ru-RU"/>
        </w:rPr>
        <w:t xml:space="preserve"> </w:t>
      </w:r>
      <w:r w:rsidRPr="00C7458C">
        <w:rPr>
          <w:lang w:val="ru-RU"/>
        </w:rPr>
        <w:tab/>
      </w:r>
      <w:r>
        <w:rPr>
          <w:lang w:val="ru-RU"/>
        </w:rPr>
        <w:t>П</w:t>
      </w:r>
      <w:r w:rsidR="00262AF0">
        <w:rPr>
          <w:lang w:val="ru-RU"/>
        </w:rPr>
        <w:t>ункт</w:t>
      </w:r>
      <w:r>
        <w:rPr>
          <w:lang w:val="ru-RU"/>
        </w:rPr>
        <w:t xml:space="preserve"> 15.12 РР</w:t>
      </w:r>
      <w:r w:rsidRPr="00C7458C">
        <w:rPr>
          <w:lang w:val="ru-RU"/>
        </w:rPr>
        <w:t>.</w:t>
      </w:r>
    </w:p>
  </w:footnote>
  <w:footnote w:id="4">
    <w:p w:rsidR="00A03ADE" w:rsidRPr="00C7458C" w:rsidRDefault="00A03ADE" w:rsidP="00262AF0">
      <w:pPr>
        <w:pStyle w:val="FootnoteText"/>
        <w:tabs>
          <w:tab w:val="clear" w:pos="255"/>
          <w:tab w:val="left" w:pos="284"/>
        </w:tabs>
        <w:spacing w:before="60"/>
        <w:ind w:left="284" w:hanging="284"/>
        <w:rPr>
          <w:lang w:val="ru-RU"/>
        </w:rPr>
      </w:pPr>
      <w:r>
        <w:rPr>
          <w:rStyle w:val="FootnoteReference"/>
        </w:rPr>
        <w:footnoteRef/>
      </w:r>
      <w:r w:rsidRPr="00C7458C">
        <w:rPr>
          <w:lang w:val="ru-RU"/>
        </w:rPr>
        <w:tab/>
      </w:r>
      <w:r>
        <w:rPr>
          <w:lang w:val="ru-RU"/>
        </w:rPr>
        <w:t>П</w:t>
      </w:r>
      <w:r w:rsidR="00262AF0">
        <w:rPr>
          <w:lang w:val="ru-RU"/>
        </w:rPr>
        <w:t>ункт</w:t>
      </w:r>
      <w:r>
        <w:rPr>
          <w:lang w:val="ru-RU"/>
        </w:rPr>
        <w:t xml:space="preserve"> 1.152 РР</w:t>
      </w:r>
      <w:r w:rsidRPr="00C7458C">
        <w:rPr>
          <w:lang w:val="ru-RU"/>
        </w:rPr>
        <w:t>.</w:t>
      </w:r>
    </w:p>
  </w:footnote>
  <w:footnote w:id="5">
    <w:p w:rsidR="00A03ADE" w:rsidRPr="00C7458C" w:rsidRDefault="00A03ADE" w:rsidP="00202B3A">
      <w:pPr>
        <w:pStyle w:val="FootnoteText"/>
        <w:tabs>
          <w:tab w:val="clear" w:pos="255"/>
          <w:tab w:val="left" w:pos="284"/>
        </w:tabs>
        <w:spacing w:before="60"/>
        <w:ind w:left="284" w:hanging="284"/>
        <w:rPr>
          <w:lang w:val="ru-RU"/>
        </w:rPr>
      </w:pPr>
      <w:r>
        <w:rPr>
          <w:rStyle w:val="FootnoteReference"/>
        </w:rPr>
        <w:footnoteRef/>
      </w:r>
      <w:r w:rsidRPr="00B503E6">
        <w:rPr>
          <w:lang w:val="ru-RU"/>
        </w:rPr>
        <w:t xml:space="preserve"> </w:t>
      </w:r>
      <w:r w:rsidRPr="00B503E6">
        <w:rPr>
          <w:lang w:val="ru-RU"/>
        </w:rPr>
        <w:tab/>
      </w:r>
      <w:r>
        <w:rPr>
          <w:lang w:val="ru-RU"/>
        </w:rPr>
        <w:t>Определено в соответствии с</w:t>
      </w:r>
      <w:r w:rsidRPr="00B503E6">
        <w:rPr>
          <w:lang w:val="ru-RU"/>
        </w:rPr>
        <w:t xml:space="preserve"> </w:t>
      </w:r>
      <w:r>
        <w:rPr>
          <w:lang w:val="ru-RU"/>
        </w:rPr>
        <w:t>Рекомендацией</w:t>
      </w:r>
      <w:r w:rsidRPr="00B503E6">
        <w:rPr>
          <w:lang w:val="ru-RU"/>
        </w:rPr>
        <w:t xml:space="preserve"> </w:t>
      </w:r>
      <w:r>
        <w:rPr>
          <w:lang w:val="ru-RU"/>
        </w:rPr>
        <w:t>МСЭ</w:t>
      </w:r>
      <w:r w:rsidRPr="00B503E6">
        <w:rPr>
          <w:lang w:val="ru-RU"/>
        </w:rPr>
        <w:t>-</w:t>
      </w:r>
      <w:r>
        <w:rPr>
          <w:lang w:val="en-US"/>
        </w:rPr>
        <w:t>R</w:t>
      </w:r>
      <w:r w:rsidRPr="00B503E6">
        <w:rPr>
          <w:lang w:val="ru-RU"/>
        </w:rPr>
        <w:t xml:space="preserve"> </w:t>
      </w:r>
      <w:r>
        <w:rPr>
          <w:lang w:val="en-US"/>
        </w:rPr>
        <w:t>SM</w:t>
      </w:r>
      <w:r w:rsidRPr="00B503E6">
        <w:rPr>
          <w:lang w:val="ru-RU"/>
        </w:rPr>
        <w:t>.1541-1.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ADE" w:rsidRDefault="00CC0017" w:rsidP="00DE2BFC">
    <w:pPr>
      <w:pStyle w:val="Header"/>
      <w:jc w:val="left"/>
    </w:pPr>
    <w:r>
      <w:rPr>
        <w:rStyle w:val="PageNumber"/>
        <w:b/>
        <w:bCs/>
        <w:lang w:val="en-US"/>
      </w:rPr>
      <w:fldChar w:fldCharType="begin"/>
    </w:r>
    <w:r w:rsidR="00A03ADE">
      <w:rPr>
        <w:rStyle w:val="PageNumber"/>
        <w:b/>
        <w:bCs/>
        <w:lang w:val="en-US"/>
      </w:rPr>
      <w:instrText xml:space="preserve"> PAGE </w:instrText>
    </w:r>
    <w:r>
      <w:rPr>
        <w:rStyle w:val="PageNumber"/>
        <w:b/>
        <w:bCs/>
        <w:lang w:val="en-US"/>
      </w:rPr>
      <w:fldChar w:fldCharType="separate"/>
    </w:r>
    <w:r w:rsidR="00A03ADE">
      <w:rPr>
        <w:rStyle w:val="PageNumber"/>
        <w:b/>
        <w:bCs/>
        <w:noProof/>
        <w:lang w:val="en-US"/>
      </w:rPr>
      <w:t>i</w:t>
    </w:r>
    <w:r>
      <w:rPr>
        <w:rStyle w:val="PageNumber"/>
        <w:b/>
        <w:bCs/>
        <w:lang w:val="en-US"/>
      </w:rPr>
      <w:fldChar w:fldCharType="end"/>
    </w:r>
    <w:r w:rsidR="00A03ADE">
      <w:rPr>
        <w:lang w:val="en-US"/>
      </w:rPr>
      <w:tab/>
    </w:r>
    <w:r w:rsidR="00A03ADE" w:rsidRPr="00EB6480">
      <w:rPr>
        <w:b/>
        <w:sz w:val="22"/>
        <w:szCs w:val="22"/>
        <w:lang w:val="ru-RU"/>
      </w:rPr>
      <w:t>Рек.</w:t>
    </w:r>
    <w:r w:rsidR="00A03ADE">
      <w:rPr>
        <w:b/>
        <w:sz w:val="22"/>
        <w:szCs w:val="22"/>
        <w:lang w:val="en-US"/>
      </w:rPr>
      <w:t xml:space="preserve"> </w:t>
    </w:r>
    <w:r w:rsidR="00A03ADE" w:rsidRPr="00EB6480">
      <w:rPr>
        <w:b/>
        <w:sz w:val="22"/>
        <w:szCs w:val="22"/>
        <w:lang w:val="ru-RU"/>
      </w:rPr>
      <w:t xml:space="preserve"> </w:t>
    </w:r>
    <w:r w:rsidRPr="00EB6480">
      <w:rPr>
        <w:b/>
        <w:bCs/>
        <w:sz w:val="22"/>
        <w:szCs w:val="22"/>
        <w:lang w:val="en-US"/>
      </w:rPr>
      <w:fldChar w:fldCharType="begin"/>
    </w:r>
    <w:r w:rsidR="00A03ADE" w:rsidRPr="00EB6480">
      <w:rPr>
        <w:b/>
        <w:bCs/>
        <w:sz w:val="22"/>
        <w:szCs w:val="22"/>
        <w:lang w:val="en-US"/>
      </w:rPr>
      <w:instrText>styleref href</w:instrText>
    </w:r>
    <w:r w:rsidRPr="00EB6480">
      <w:rPr>
        <w:b/>
        <w:bCs/>
        <w:sz w:val="22"/>
        <w:szCs w:val="22"/>
        <w:lang w:val="en-US"/>
      </w:rPr>
      <w:fldChar w:fldCharType="separate"/>
    </w:r>
    <w:r w:rsidR="00D22DF9">
      <w:rPr>
        <w:b/>
        <w:bCs/>
        <w:noProof/>
        <w:sz w:val="22"/>
        <w:szCs w:val="22"/>
        <w:lang w:val="en-US"/>
      </w:rPr>
      <w:t>МСЭ-R  RS.1858</w:t>
    </w:r>
    <w:r w:rsidRPr="00EB6480">
      <w:rPr>
        <w:b/>
        <w:bCs/>
        <w:sz w:val="22"/>
        <w:szCs w:val="22"/>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ADE" w:rsidRDefault="00A03ADE" w:rsidP="006C4CCA">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ADE" w:rsidRPr="00553C5F" w:rsidRDefault="00CC0017" w:rsidP="00DE2BFC">
    <w:pPr>
      <w:pStyle w:val="Header"/>
      <w:jc w:val="left"/>
      <w:rPr>
        <w:sz w:val="22"/>
        <w:szCs w:val="22"/>
      </w:rPr>
    </w:pPr>
    <w:r w:rsidRPr="00553C5F">
      <w:rPr>
        <w:rStyle w:val="PageNumber"/>
        <w:b/>
        <w:bCs/>
        <w:sz w:val="22"/>
        <w:szCs w:val="22"/>
        <w:lang w:val="en-US"/>
      </w:rPr>
      <w:fldChar w:fldCharType="begin"/>
    </w:r>
    <w:r w:rsidR="00A03ADE" w:rsidRPr="00553C5F">
      <w:rPr>
        <w:rStyle w:val="PageNumber"/>
        <w:b/>
        <w:bCs/>
        <w:sz w:val="22"/>
        <w:szCs w:val="22"/>
        <w:lang w:val="en-US"/>
      </w:rPr>
      <w:instrText xml:space="preserve"> PAGE </w:instrText>
    </w:r>
    <w:r w:rsidRPr="00553C5F">
      <w:rPr>
        <w:rStyle w:val="PageNumber"/>
        <w:b/>
        <w:bCs/>
        <w:sz w:val="22"/>
        <w:szCs w:val="22"/>
        <w:lang w:val="en-US"/>
      </w:rPr>
      <w:fldChar w:fldCharType="separate"/>
    </w:r>
    <w:r w:rsidR="00D22DF9">
      <w:rPr>
        <w:rStyle w:val="PageNumber"/>
        <w:b/>
        <w:bCs/>
        <w:noProof/>
        <w:sz w:val="22"/>
        <w:szCs w:val="22"/>
        <w:lang w:val="en-US"/>
      </w:rPr>
      <w:t>6</w:t>
    </w:r>
    <w:r w:rsidRPr="00553C5F">
      <w:rPr>
        <w:rStyle w:val="PageNumber"/>
        <w:b/>
        <w:bCs/>
        <w:sz w:val="22"/>
        <w:szCs w:val="22"/>
        <w:lang w:val="en-US"/>
      </w:rPr>
      <w:fldChar w:fldCharType="end"/>
    </w:r>
    <w:r w:rsidR="00A03ADE" w:rsidRPr="00553C5F">
      <w:rPr>
        <w:sz w:val="22"/>
        <w:szCs w:val="22"/>
        <w:lang w:val="en-US"/>
      </w:rPr>
      <w:tab/>
    </w:r>
    <w:r w:rsidR="00A03ADE" w:rsidRPr="00553C5F">
      <w:rPr>
        <w:b/>
        <w:sz w:val="22"/>
        <w:szCs w:val="22"/>
        <w:lang w:val="ru-RU"/>
      </w:rPr>
      <w:t>Рек.</w:t>
    </w:r>
    <w:r w:rsidR="00A03ADE" w:rsidRPr="00553C5F">
      <w:rPr>
        <w:b/>
        <w:sz w:val="22"/>
        <w:szCs w:val="22"/>
        <w:lang w:val="en-US"/>
      </w:rPr>
      <w:t xml:space="preserve"> </w:t>
    </w:r>
    <w:r w:rsidR="00A03ADE" w:rsidRPr="00553C5F">
      <w:rPr>
        <w:b/>
        <w:sz w:val="22"/>
        <w:szCs w:val="22"/>
        <w:lang w:val="ru-RU"/>
      </w:rPr>
      <w:t xml:space="preserve"> </w:t>
    </w:r>
    <w:r w:rsidRPr="00553C5F">
      <w:rPr>
        <w:b/>
        <w:bCs/>
        <w:sz w:val="22"/>
        <w:szCs w:val="22"/>
        <w:lang w:val="en-US"/>
      </w:rPr>
      <w:fldChar w:fldCharType="begin"/>
    </w:r>
    <w:r w:rsidR="00A03ADE" w:rsidRPr="00553C5F">
      <w:rPr>
        <w:b/>
        <w:bCs/>
        <w:sz w:val="22"/>
        <w:szCs w:val="22"/>
        <w:lang w:val="en-US"/>
      </w:rPr>
      <w:instrText>styleref href</w:instrText>
    </w:r>
    <w:r w:rsidRPr="00553C5F">
      <w:rPr>
        <w:b/>
        <w:bCs/>
        <w:sz w:val="22"/>
        <w:szCs w:val="22"/>
        <w:lang w:val="en-US"/>
      </w:rPr>
      <w:fldChar w:fldCharType="separate"/>
    </w:r>
    <w:r w:rsidR="00D22DF9">
      <w:rPr>
        <w:b/>
        <w:bCs/>
        <w:noProof/>
        <w:sz w:val="22"/>
        <w:szCs w:val="22"/>
        <w:lang w:val="en-US"/>
      </w:rPr>
      <w:t>МСЭ-R  RS.1858</w:t>
    </w:r>
    <w:r w:rsidRPr="00553C5F">
      <w:rPr>
        <w:b/>
        <w:bCs/>
        <w:sz w:val="22"/>
        <w:szCs w:val="22"/>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ADE" w:rsidRPr="00DE2BFC" w:rsidRDefault="00A03ADE" w:rsidP="00DE2BFC">
    <w:pPr>
      <w:pStyle w:val="Header"/>
      <w:rPr>
        <w:sz w:val="22"/>
        <w:szCs w:val="22"/>
        <w:lang w:val="ru-RU"/>
      </w:rPr>
    </w:pPr>
    <w:r>
      <w:tab/>
    </w:r>
    <w:r w:rsidRPr="00EB6480">
      <w:rPr>
        <w:b/>
        <w:sz w:val="22"/>
        <w:szCs w:val="22"/>
        <w:lang w:val="ru-RU"/>
      </w:rPr>
      <w:t>Рек.</w:t>
    </w:r>
    <w:r>
      <w:rPr>
        <w:b/>
        <w:sz w:val="22"/>
        <w:szCs w:val="22"/>
        <w:lang w:val="en-US"/>
      </w:rPr>
      <w:t xml:space="preserve"> </w:t>
    </w:r>
    <w:r w:rsidRPr="00EB6480">
      <w:rPr>
        <w:b/>
        <w:sz w:val="22"/>
        <w:szCs w:val="22"/>
        <w:lang w:val="ru-RU"/>
      </w:rPr>
      <w:t xml:space="preserve"> </w:t>
    </w:r>
    <w:r w:rsidR="00CC0017" w:rsidRPr="00EB6480">
      <w:rPr>
        <w:b/>
        <w:bCs/>
        <w:sz w:val="22"/>
        <w:szCs w:val="22"/>
        <w:lang w:val="en-US"/>
      </w:rPr>
      <w:fldChar w:fldCharType="begin"/>
    </w:r>
    <w:r w:rsidRPr="00EB6480">
      <w:rPr>
        <w:b/>
        <w:bCs/>
        <w:sz w:val="22"/>
        <w:szCs w:val="22"/>
        <w:lang w:val="en-US"/>
      </w:rPr>
      <w:instrText>styleref href</w:instrText>
    </w:r>
    <w:r w:rsidR="00CC0017" w:rsidRPr="00EB6480">
      <w:rPr>
        <w:b/>
        <w:bCs/>
        <w:sz w:val="22"/>
        <w:szCs w:val="22"/>
        <w:lang w:val="en-US"/>
      </w:rPr>
      <w:fldChar w:fldCharType="separate"/>
    </w:r>
    <w:r w:rsidR="00D22DF9">
      <w:rPr>
        <w:b/>
        <w:bCs/>
        <w:noProof/>
        <w:sz w:val="22"/>
        <w:szCs w:val="22"/>
        <w:lang w:val="en-US"/>
      </w:rPr>
      <w:t>МСЭ-R  RS.1858</w:t>
    </w:r>
    <w:r w:rsidR="00CC0017" w:rsidRPr="00EB6480">
      <w:rPr>
        <w:b/>
        <w:bCs/>
        <w:sz w:val="22"/>
        <w:szCs w:val="22"/>
        <w:lang w:val="en-US"/>
      </w:rPr>
      <w:fldChar w:fldCharType="end"/>
    </w:r>
    <w:r>
      <w:rPr>
        <w:b/>
        <w:bCs/>
        <w:sz w:val="22"/>
        <w:szCs w:val="22"/>
        <w:lang w:val="ru-RU"/>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ADE" w:rsidRPr="00553C5F" w:rsidRDefault="00A03ADE" w:rsidP="00553C5F">
    <w:pPr>
      <w:pStyle w:val="Header"/>
      <w:rPr>
        <w:sz w:val="22"/>
        <w:szCs w:val="22"/>
      </w:rPr>
    </w:pPr>
    <w:r w:rsidRPr="00553C5F">
      <w:rPr>
        <w:sz w:val="22"/>
        <w:szCs w:val="22"/>
      </w:rPr>
      <w:tab/>
    </w:r>
    <w:r w:rsidRPr="00553C5F">
      <w:rPr>
        <w:b/>
        <w:sz w:val="22"/>
        <w:szCs w:val="22"/>
        <w:lang w:val="ru-RU"/>
      </w:rPr>
      <w:t>Рек.</w:t>
    </w:r>
    <w:r w:rsidRPr="00553C5F">
      <w:rPr>
        <w:b/>
        <w:sz w:val="22"/>
        <w:szCs w:val="22"/>
        <w:lang w:val="en-US"/>
      </w:rPr>
      <w:t xml:space="preserve"> </w:t>
    </w:r>
    <w:r w:rsidRPr="00553C5F">
      <w:rPr>
        <w:b/>
        <w:sz w:val="22"/>
        <w:szCs w:val="22"/>
        <w:lang w:val="ru-RU"/>
      </w:rPr>
      <w:t xml:space="preserve"> </w:t>
    </w:r>
    <w:r w:rsidR="00CC0017" w:rsidRPr="00553C5F">
      <w:rPr>
        <w:b/>
        <w:bCs/>
        <w:sz w:val="22"/>
        <w:szCs w:val="22"/>
        <w:lang w:val="en-US"/>
      </w:rPr>
      <w:fldChar w:fldCharType="begin"/>
    </w:r>
    <w:r w:rsidRPr="00553C5F">
      <w:rPr>
        <w:b/>
        <w:bCs/>
        <w:sz w:val="22"/>
        <w:szCs w:val="22"/>
        <w:lang w:val="en-US"/>
      </w:rPr>
      <w:instrText>styleref href</w:instrText>
    </w:r>
    <w:r w:rsidR="00CC0017" w:rsidRPr="00553C5F">
      <w:rPr>
        <w:b/>
        <w:bCs/>
        <w:sz w:val="22"/>
        <w:szCs w:val="22"/>
        <w:lang w:val="en-US"/>
      </w:rPr>
      <w:fldChar w:fldCharType="separate"/>
    </w:r>
    <w:r w:rsidR="00D22DF9">
      <w:rPr>
        <w:b/>
        <w:bCs/>
        <w:noProof/>
        <w:sz w:val="22"/>
        <w:szCs w:val="22"/>
        <w:lang w:val="en-US"/>
      </w:rPr>
      <w:t>МСЭ-R  RS.1858</w:t>
    </w:r>
    <w:r w:rsidR="00CC0017" w:rsidRPr="00553C5F">
      <w:rPr>
        <w:b/>
        <w:bCs/>
        <w:sz w:val="22"/>
        <w:szCs w:val="22"/>
        <w:lang w:val="en-US"/>
      </w:rPr>
      <w:fldChar w:fldCharType="end"/>
    </w:r>
    <w:r w:rsidRPr="00553C5F">
      <w:rPr>
        <w:sz w:val="22"/>
        <w:szCs w:val="22"/>
      </w:rPr>
      <w:tab/>
    </w:r>
    <w:r w:rsidR="00CC0017" w:rsidRPr="00553C5F">
      <w:rPr>
        <w:rStyle w:val="PageNumber"/>
        <w:b/>
        <w:bCs/>
        <w:sz w:val="22"/>
        <w:szCs w:val="22"/>
      </w:rPr>
      <w:fldChar w:fldCharType="begin"/>
    </w:r>
    <w:r w:rsidRPr="00553C5F">
      <w:rPr>
        <w:rStyle w:val="PageNumber"/>
        <w:b/>
        <w:bCs/>
        <w:sz w:val="22"/>
        <w:szCs w:val="22"/>
      </w:rPr>
      <w:instrText xml:space="preserve"> PAGE </w:instrText>
    </w:r>
    <w:r w:rsidR="00CC0017" w:rsidRPr="00553C5F">
      <w:rPr>
        <w:rStyle w:val="PageNumber"/>
        <w:b/>
        <w:bCs/>
        <w:sz w:val="22"/>
        <w:szCs w:val="22"/>
      </w:rPr>
      <w:fldChar w:fldCharType="separate"/>
    </w:r>
    <w:r w:rsidR="00D22DF9">
      <w:rPr>
        <w:rStyle w:val="PageNumber"/>
        <w:b/>
        <w:bCs/>
        <w:noProof/>
        <w:sz w:val="22"/>
        <w:szCs w:val="22"/>
      </w:rPr>
      <w:t>7</w:t>
    </w:r>
    <w:r w:rsidR="00CC0017" w:rsidRPr="00553C5F">
      <w:rPr>
        <w:rStyle w:val="PageNumber"/>
        <w:b/>
        <w:bCs/>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40650D8"/>
    <w:lvl w:ilvl="0">
      <w:start w:val="1"/>
      <w:numFmt w:val="decimal"/>
      <w:lvlText w:val="%1."/>
      <w:lvlJc w:val="left"/>
      <w:pPr>
        <w:tabs>
          <w:tab w:val="num" w:pos="1492"/>
        </w:tabs>
        <w:ind w:left="1492" w:hanging="360"/>
      </w:pPr>
    </w:lvl>
  </w:abstractNum>
  <w:abstractNum w:abstractNumId="1">
    <w:nsid w:val="FFFFFF7D"/>
    <w:multiLevelType w:val="singleLevel"/>
    <w:tmpl w:val="09844BE0"/>
    <w:lvl w:ilvl="0">
      <w:start w:val="1"/>
      <w:numFmt w:val="decimal"/>
      <w:lvlText w:val="%1."/>
      <w:lvlJc w:val="left"/>
      <w:pPr>
        <w:tabs>
          <w:tab w:val="num" w:pos="1209"/>
        </w:tabs>
        <w:ind w:left="1209" w:hanging="360"/>
      </w:pPr>
    </w:lvl>
  </w:abstractNum>
  <w:abstractNum w:abstractNumId="2">
    <w:nsid w:val="FFFFFF7E"/>
    <w:multiLevelType w:val="singleLevel"/>
    <w:tmpl w:val="EA3A3126"/>
    <w:lvl w:ilvl="0">
      <w:start w:val="1"/>
      <w:numFmt w:val="decimal"/>
      <w:lvlText w:val="%1."/>
      <w:lvlJc w:val="left"/>
      <w:pPr>
        <w:tabs>
          <w:tab w:val="num" w:pos="926"/>
        </w:tabs>
        <w:ind w:left="926" w:hanging="360"/>
      </w:pPr>
    </w:lvl>
  </w:abstractNum>
  <w:abstractNum w:abstractNumId="3">
    <w:nsid w:val="FFFFFF7F"/>
    <w:multiLevelType w:val="singleLevel"/>
    <w:tmpl w:val="2112F544"/>
    <w:lvl w:ilvl="0">
      <w:start w:val="1"/>
      <w:numFmt w:val="decimal"/>
      <w:lvlText w:val="%1."/>
      <w:lvlJc w:val="left"/>
      <w:pPr>
        <w:tabs>
          <w:tab w:val="num" w:pos="643"/>
        </w:tabs>
        <w:ind w:left="643" w:hanging="360"/>
      </w:pPr>
    </w:lvl>
  </w:abstractNum>
  <w:abstractNum w:abstractNumId="4">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4AB960"/>
    <w:lvl w:ilvl="0">
      <w:start w:val="1"/>
      <w:numFmt w:val="decimal"/>
      <w:lvlText w:val="%1."/>
      <w:lvlJc w:val="left"/>
      <w:pPr>
        <w:tabs>
          <w:tab w:val="num" w:pos="360"/>
        </w:tabs>
        <w:ind w:left="360" w:hanging="360"/>
      </w:pPr>
    </w:lvl>
  </w:abstractNum>
  <w:abstractNum w:abstractNumId="9">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mirrorMargins/>
  <w:attachedTemplate r:id="rId1"/>
  <w:stylePaneFormatFilter w:val="3F04"/>
  <w:defaultTabStop w:val="719"/>
  <w:evenAndOddHeaders/>
  <w:noPunctuationKerning/>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47C4"/>
    <w:rsid w:val="00022D6E"/>
    <w:rsid w:val="000302C4"/>
    <w:rsid w:val="00090D61"/>
    <w:rsid w:val="000B6D5E"/>
    <w:rsid w:val="000C692B"/>
    <w:rsid w:val="000E6793"/>
    <w:rsid w:val="00141FB2"/>
    <w:rsid w:val="00155A9D"/>
    <w:rsid w:val="001F1778"/>
    <w:rsid w:val="001F38BB"/>
    <w:rsid w:val="001F3D76"/>
    <w:rsid w:val="001F55AB"/>
    <w:rsid w:val="00202B3A"/>
    <w:rsid w:val="00211024"/>
    <w:rsid w:val="00261E05"/>
    <w:rsid w:val="00262AF0"/>
    <w:rsid w:val="00285728"/>
    <w:rsid w:val="002A47C4"/>
    <w:rsid w:val="002B255D"/>
    <w:rsid w:val="002C211C"/>
    <w:rsid w:val="002D76C4"/>
    <w:rsid w:val="002E0F1F"/>
    <w:rsid w:val="003020FE"/>
    <w:rsid w:val="00350642"/>
    <w:rsid w:val="003632CE"/>
    <w:rsid w:val="003844F5"/>
    <w:rsid w:val="00394E4A"/>
    <w:rsid w:val="003A5758"/>
    <w:rsid w:val="003A72C0"/>
    <w:rsid w:val="003B6F4D"/>
    <w:rsid w:val="003C210C"/>
    <w:rsid w:val="003C2818"/>
    <w:rsid w:val="003D083B"/>
    <w:rsid w:val="00406257"/>
    <w:rsid w:val="004A138C"/>
    <w:rsid w:val="004A6C01"/>
    <w:rsid w:val="004C07D5"/>
    <w:rsid w:val="004C7316"/>
    <w:rsid w:val="00553C5F"/>
    <w:rsid w:val="00566860"/>
    <w:rsid w:val="00567211"/>
    <w:rsid w:val="00595F33"/>
    <w:rsid w:val="005A2568"/>
    <w:rsid w:val="005D742F"/>
    <w:rsid w:val="00603EFE"/>
    <w:rsid w:val="006057B3"/>
    <w:rsid w:val="00607D68"/>
    <w:rsid w:val="00612042"/>
    <w:rsid w:val="00642A54"/>
    <w:rsid w:val="006754FA"/>
    <w:rsid w:val="006819AF"/>
    <w:rsid w:val="00683303"/>
    <w:rsid w:val="0069082E"/>
    <w:rsid w:val="006A0D1B"/>
    <w:rsid w:val="006A439D"/>
    <w:rsid w:val="006C4CCA"/>
    <w:rsid w:val="006E5C1B"/>
    <w:rsid w:val="007062C4"/>
    <w:rsid w:val="00714ECE"/>
    <w:rsid w:val="00744173"/>
    <w:rsid w:val="007468DA"/>
    <w:rsid w:val="00770C37"/>
    <w:rsid w:val="007B1C30"/>
    <w:rsid w:val="007D3949"/>
    <w:rsid w:val="007D4404"/>
    <w:rsid w:val="007E458E"/>
    <w:rsid w:val="0081768D"/>
    <w:rsid w:val="00822AD6"/>
    <w:rsid w:val="00822C73"/>
    <w:rsid w:val="00831DCB"/>
    <w:rsid w:val="008367CE"/>
    <w:rsid w:val="00851D6F"/>
    <w:rsid w:val="00880C18"/>
    <w:rsid w:val="008C2CDF"/>
    <w:rsid w:val="008C4E6F"/>
    <w:rsid w:val="00907586"/>
    <w:rsid w:val="009100DB"/>
    <w:rsid w:val="009147EC"/>
    <w:rsid w:val="009343B7"/>
    <w:rsid w:val="00956248"/>
    <w:rsid w:val="009669C2"/>
    <w:rsid w:val="009815C0"/>
    <w:rsid w:val="009A2F5B"/>
    <w:rsid w:val="009F3311"/>
    <w:rsid w:val="00A01360"/>
    <w:rsid w:val="00A03ADE"/>
    <w:rsid w:val="00A12202"/>
    <w:rsid w:val="00A25081"/>
    <w:rsid w:val="00A42B65"/>
    <w:rsid w:val="00A43973"/>
    <w:rsid w:val="00A51B7E"/>
    <w:rsid w:val="00A60BE4"/>
    <w:rsid w:val="00A6617B"/>
    <w:rsid w:val="00A673AC"/>
    <w:rsid w:val="00A92951"/>
    <w:rsid w:val="00AB0DC8"/>
    <w:rsid w:val="00AD24EE"/>
    <w:rsid w:val="00AF1EE1"/>
    <w:rsid w:val="00B23BB0"/>
    <w:rsid w:val="00B24DB3"/>
    <w:rsid w:val="00B270C7"/>
    <w:rsid w:val="00B31341"/>
    <w:rsid w:val="00B44E24"/>
    <w:rsid w:val="00B503E6"/>
    <w:rsid w:val="00BA1F57"/>
    <w:rsid w:val="00C356DA"/>
    <w:rsid w:val="00C7458C"/>
    <w:rsid w:val="00CB10E0"/>
    <w:rsid w:val="00CC0017"/>
    <w:rsid w:val="00CC4B3E"/>
    <w:rsid w:val="00CC4DDA"/>
    <w:rsid w:val="00CD5FB7"/>
    <w:rsid w:val="00CF223A"/>
    <w:rsid w:val="00D22DF9"/>
    <w:rsid w:val="00D30B66"/>
    <w:rsid w:val="00D56630"/>
    <w:rsid w:val="00D66B08"/>
    <w:rsid w:val="00DE2BFC"/>
    <w:rsid w:val="00DF4176"/>
    <w:rsid w:val="00E043FB"/>
    <w:rsid w:val="00E167D3"/>
    <w:rsid w:val="00E33626"/>
    <w:rsid w:val="00E54115"/>
    <w:rsid w:val="00E7138C"/>
    <w:rsid w:val="00E77FB7"/>
    <w:rsid w:val="00E917F4"/>
    <w:rsid w:val="00E94F3B"/>
    <w:rsid w:val="00EB6480"/>
    <w:rsid w:val="00EF17A6"/>
    <w:rsid w:val="00EF6CD3"/>
    <w:rsid w:val="00F35730"/>
    <w:rsid w:val="00F52441"/>
    <w:rsid w:val="00F665E2"/>
    <w:rsid w:val="00F705B4"/>
    <w:rsid w:val="00F90BBD"/>
    <w:rsid w:val="00FB0B31"/>
  </w:rsids>
  <m:mathPr>
    <m:mathFont m:val="Cambria Math"/>
    <m:brkBin m:val="before"/>
    <m:brkBinSub m:val="--"/>
    <m:smallFrac m:val="off"/>
    <m:dispDef/>
    <m:lMargin m:val="0"/>
    <m:rMargin m:val="0"/>
    <m:defJc m:val="centerGroup"/>
    <m:wrapIndent m:val="1440"/>
    <m:intLim m:val="subSup"/>
    <m:naryLim m:val="undOvr"/>
  </m:mathPr>
  <w:uiCompat97To2003/>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B3A"/>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uiPriority w:val="99"/>
    <w:qFormat/>
    <w:rsid w:val="00E917F4"/>
    <w:pPr>
      <w:keepNext/>
      <w:keepLines/>
      <w:spacing w:before="480"/>
      <w:ind w:left="794" w:hanging="794"/>
      <w:outlineLvl w:val="0"/>
    </w:pPr>
    <w:rPr>
      <w:b/>
    </w:rPr>
  </w:style>
  <w:style w:type="paragraph" w:styleId="Heading2">
    <w:name w:val="heading 2"/>
    <w:basedOn w:val="Heading1"/>
    <w:next w:val="Normal"/>
    <w:link w:val="Heading2Char"/>
    <w:uiPriority w:val="99"/>
    <w:qFormat/>
    <w:rsid w:val="00E917F4"/>
    <w:pPr>
      <w:spacing w:before="320"/>
      <w:outlineLvl w:val="1"/>
    </w:pPr>
    <w:rPr>
      <w:sz w:val="24"/>
    </w:rPr>
  </w:style>
  <w:style w:type="paragraph" w:styleId="Heading3">
    <w:name w:val="heading 3"/>
    <w:basedOn w:val="Heading1"/>
    <w:next w:val="Normal"/>
    <w:link w:val="Heading3Char"/>
    <w:uiPriority w:val="99"/>
    <w:qFormat/>
    <w:rsid w:val="00E917F4"/>
    <w:pPr>
      <w:spacing w:before="200"/>
      <w:outlineLvl w:val="2"/>
    </w:pPr>
    <w:rPr>
      <w:sz w:val="24"/>
    </w:rPr>
  </w:style>
  <w:style w:type="paragraph" w:styleId="Heading4">
    <w:name w:val="heading 4"/>
    <w:basedOn w:val="Heading3"/>
    <w:next w:val="Normal"/>
    <w:link w:val="Heading4Char"/>
    <w:uiPriority w:val="99"/>
    <w:qFormat/>
    <w:rsid w:val="00E917F4"/>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917F4"/>
    <w:pPr>
      <w:outlineLvl w:val="4"/>
    </w:pPr>
  </w:style>
  <w:style w:type="paragraph" w:styleId="Heading6">
    <w:name w:val="heading 6"/>
    <w:basedOn w:val="Heading4"/>
    <w:next w:val="Normal"/>
    <w:link w:val="Heading6Char"/>
    <w:uiPriority w:val="99"/>
    <w:qFormat/>
    <w:rsid w:val="00E917F4"/>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917F4"/>
    <w:pPr>
      <w:outlineLvl w:val="6"/>
    </w:pPr>
  </w:style>
  <w:style w:type="paragraph" w:styleId="Heading8">
    <w:name w:val="heading 8"/>
    <w:basedOn w:val="Heading6"/>
    <w:next w:val="Normal"/>
    <w:link w:val="Heading8Char"/>
    <w:uiPriority w:val="99"/>
    <w:qFormat/>
    <w:rsid w:val="00E917F4"/>
    <w:pPr>
      <w:outlineLvl w:val="7"/>
    </w:pPr>
  </w:style>
  <w:style w:type="paragraph" w:styleId="Heading9">
    <w:name w:val="heading 9"/>
    <w:basedOn w:val="Heading6"/>
    <w:next w:val="Normal"/>
    <w:link w:val="Heading9Char"/>
    <w:uiPriority w:val="99"/>
    <w:qFormat/>
    <w:rsid w:val="00E917F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47C4"/>
    <w:rPr>
      <w:rFonts w:cs="Times New Roman"/>
      <w:b/>
      <w:sz w:val="24"/>
      <w:lang w:val="fr-FR" w:eastAsia="en-US" w:bidi="ar-SA"/>
    </w:rPr>
  </w:style>
  <w:style w:type="character" w:customStyle="1" w:styleId="Heading2Char">
    <w:name w:val="Heading 2 Char"/>
    <w:basedOn w:val="DefaultParagraphFont"/>
    <w:link w:val="Heading2"/>
    <w:uiPriority w:val="9"/>
    <w:semiHidden/>
    <w:rsid w:val="0049243D"/>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49243D"/>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49243D"/>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49243D"/>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49243D"/>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49243D"/>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49243D"/>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49243D"/>
    <w:rPr>
      <w:rFonts w:asciiTheme="majorHAnsi" w:eastAsiaTheme="majorEastAsia" w:hAnsiTheme="majorHAnsi" w:cstheme="majorBidi"/>
      <w:lang w:val="fr-FR" w:eastAsia="en-US"/>
    </w:rPr>
  </w:style>
  <w:style w:type="paragraph" w:styleId="Header">
    <w:name w:val="header"/>
    <w:basedOn w:val="Normal"/>
    <w:link w:val="HeaderChar"/>
    <w:uiPriority w:val="99"/>
    <w:rsid w:val="00E917F4"/>
    <w:pPr>
      <w:tabs>
        <w:tab w:val="clear" w:pos="794"/>
        <w:tab w:val="clear" w:pos="1191"/>
        <w:tab w:val="clear" w:pos="1588"/>
        <w:tab w:val="clear" w:pos="1985"/>
        <w:tab w:val="center" w:pos="4848"/>
        <w:tab w:val="right" w:pos="9696"/>
      </w:tabs>
      <w:spacing w:before="0"/>
      <w:jc w:val="center"/>
    </w:pPr>
    <w:rPr>
      <w:sz w:val="24"/>
    </w:rPr>
  </w:style>
  <w:style w:type="character" w:customStyle="1" w:styleId="HeaderChar">
    <w:name w:val="Header Char"/>
    <w:basedOn w:val="DefaultParagraphFont"/>
    <w:link w:val="Header"/>
    <w:uiPriority w:val="99"/>
    <w:semiHidden/>
    <w:rsid w:val="0049243D"/>
    <w:rPr>
      <w:szCs w:val="20"/>
      <w:lang w:val="fr-FR" w:eastAsia="en-US"/>
    </w:rPr>
  </w:style>
  <w:style w:type="paragraph" w:styleId="Footer">
    <w:name w:val="footer"/>
    <w:basedOn w:val="Normal"/>
    <w:link w:val="FooterChar"/>
    <w:uiPriority w:val="99"/>
    <w:rsid w:val="00E917F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49243D"/>
    <w:rPr>
      <w:szCs w:val="20"/>
      <w:lang w:val="fr-FR" w:eastAsia="en-US"/>
    </w:rPr>
  </w:style>
  <w:style w:type="character" w:styleId="PageNumber">
    <w:name w:val="page number"/>
    <w:basedOn w:val="DefaultParagraphFont"/>
    <w:uiPriority w:val="99"/>
    <w:rsid w:val="00E917F4"/>
    <w:rPr>
      <w:rFonts w:cs="Times New Roman"/>
    </w:rPr>
  </w:style>
  <w:style w:type="paragraph" w:customStyle="1" w:styleId="Headingb">
    <w:name w:val="Heading_b"/>
    <w:basedOn w:val="Heading3"/>
    <w:next w:val="Normal"/>
    <w:uiPriority w:val="99"/>
    <w:rsid w:val="00E917F4"/>
    <w:pPr>
      <w:spacing w:before="160"/>
      <w:ind w:left="0" w:firstLine="0"/>
      <w:outlineLvl w:val="9"/>
    </w:pPr>
  </w:style>
  <w:style w:type="paragraph" w:customStyle="1" w:styleId="Headingi">
    <w:name w:val="Heading_i"/>
    <w:basedOn w:val="Heading3"/>
    <w:next w:val="Normal"/>
    <w:uiPriority w:val="99"/>
    <w:rsid w:val="00E917F4"/>
    <w:pPr>
      <w:spacing w:before="160"/>
      <w:ind w:left="0" w:firstLine="0"/>
    </w:pPr>
    <w:rPr>
      <w:b w:val="0"/>
      <w:i/>
    </w:rPr>
  </w:style>
  <w:style w:type="character" w:customStyle="1" w:styleId="href">
    <w:name w:val="href"/>
    <w:basedOn w:val="DefaultParagraphFont"/>
    <w:uiPriority w:val="99"/>
    <w:rsid w:val="00E917F4"/>
    <w:rPr>
      <w:rFonts w:cs="Times New Roman"/>
    </w:rPr>
  </w:style>
  <w:style w:type="paragraph" w:customStyle="1" w:styleId="enumlev1">
    <w:name w:val="enumlev1"/>
    <w:basedOn w:val="Normal"/>
    <w:uiPriority w:val="99"/>
    <w:rsid w:val="00D30B66"/>
    <w:pPr>
      <w:spacing w:before="80"/>
      <w:ind w:left="794" w:hanging="794"/>
    </w:pPr>
  </w:style>
  <w:style w:type="paragraph" w:customStyle="1" w:styleId="enumlev2">
    <w:name w:val="enumlev2"/>
    <w:basedOn w:val="enumlev1"/>
    <w:uiPriority w:val="99"/>
    <w:rsid w:val="00E917F4"/>
    <w:pPr>
      <w:ind w:left="1191" w:hanging="397"/>
    </w:pPr>
  </w:style>
  <w:style w:type="paragraph" w:customStyle="1" w:styleId="enumlev3">
    <w:name w:val="enumlev3"/>
    <w:basedOn w:val="enumlev2"/>
    <w:uiPriority w:val="99"/>
    <w:rsid w:val="00E917F4"/>
    <w:pPr>
      <w:ind w:left="1588"/>
    </w:pPr>
  </w:style>
  <w:style w:type="paragraph" w:customStyle="1" w:styleId="Normalaftertitle">
    <w:name w:val="Normal_after_title"/>
    <w:basedOn w:val="Normal"/>
    <w:next w:val="Normal"/>
    <w:link w:val="NormalaftertitleChar"/>
    <w:uiPriority w:val="99"/>
    <w:rsid w:val="00E917F4"/>
    <w:pPr>
      <w:spacing w:before="320"/>
    </w:pPr>
  </w:style>
  <w:style w:type="paragraph" w:customStyle="1" w:styleId="Note">
    <w:name w:val="Note"/>
    <w:basedOn w:val="Normal"/>
    <w:uiPriority w:val="99"/>
    <w:rsid w:val="00E917F4"/>
    <w:pPr>
      <w:tabs>
        <w:tab w:val="clear" w:pos="794"/>
        <w:tab w:val="clear" w:pos="1191"/>
        <w:tab w:val="clear" w:pos="1588"/>
        <w:tab w:val="clear" w:pos="1985"/>
      </w:tabs>
      <w:spacing w:before="80"/>
    </w:pPr>
  </w:style>
  <w:style w:type="paragraph" w:customStyle="1" w:styleId="RecNo">
    <w:name w:val="Rec_No"/>
    <w:basedOn w:val="Normal"/>
    <w:next w:val="Rectitle"/>
    <w:uiPriority w:val="99"/>
    <w:rsid w:val="006A439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uiPriority w:val="99"/>
    <w:rsid w:val="00E917F4"/>
    <w:pPr>
      <w:spacing w:before="240"/>
    </w:pPr>
    <w:rPr>
      <w:sz w:val="22"/>
      <w:lang w:val="es-ES_tradnl"/>
    </w:rPr>
  </w:style>
  <w:style w:type="paragraph" w:customStyle="1" w:styleId="Recref">
    <w:name w:val="Rec_ref"/>
    <w:basedOn w:val="Normal"/>
    <w:next w:val="Recdate"/>
    <w:uiPriority w:val="99"/>
    <w:rsid w:val="00E917F4"/>
    <w:pPr>
      <w:jc w:val="center"/>
    </w:pPr>
  </w:style>
  <w:style w:type="paragraph" w:customStyle="1" w:styleId="Recdate">
    <w:name w:val="Rec_date"/>
    <w:basedOn w:val="Recref"/>
    <w:next w:val="Normalaftertitle"/>
    <w:uiPriority w:val="99"/>
    <w:rsid w:val="00E917F4"/>
    <w:pPr>
      <w:jc w:val="right"/>
    </w:pPr>
  </w:style>
  <w:style w:type="paragraph" w:customStyle="1" w:styleId="AnnexNoTitle">
    <w:name w:val="Annex_NoTitle"/>
    <w:basedOn w:val="Normal"/>
    <w:next w:val="Normalaftertitle"/>
    <w:link w:val="AnnexNoTitleChar"/>
    <w:uiPriority w:val="99"/>
    <w:rsid w:val="00FB0B31"/>
    <w:pPr>
      <w:keepNext/>
      <w:keepLines/>
      <w:spacing w:before="480" w:after="80"/>
      <w:jc w:val="center"/>
    </w:pPr>
    <w:rPr>
      <w:b/>
      <w:sz w:val="26"/>
    </w:rPr>
  </w:style>
  <w:style w:type="paragraph" w:customStyle="1" w:styleId="AppendixNoTitle">
    <w:name w:val="Appendix_NoTitle"/>
    <w:basedOn w:val="AnnexNoTitle"/>
    <w:next w:val="Normal"/>
    <w:uiPriority w:val="99"/>
    <w:rsid w:val="00E917F4"/>
  </w:style>
  <w:style w:type="paragraph" w:customStyle="1" w:styleId="Tablefin">
    <w:name w:val="Table_fin"/>
    <w:basedOn w:val="Normal"/>
    <w:next w:val="Normal"/>
    <w:uiPriority w:val="99"/>
    <w:rsid w:val="00E917F4"/>
    <w:pPr>
      <w:spacing w:before="0"/>
    </w:pPr>
    <w:rPr>
      <w:sz w:val="20"/>
      <w:lang w:val="en-GB"/>
    </w:rPr>
  </w:style>
  <w:style w:type="paragraph" w:customStyle="1" w:styleId="Tablehead">
    <w:name w:val="Table_head"/>
    <w:basedOn w:val="Normal"/>
    <w:next w:val="Normal"/>
    <w:uiPriority w:val="99"/>
    <w:rsid w:val="00E917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uiPriority w:val="99"/>
    <w:rsid w:val="00E91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uiPriority w:val="99"/>
    <w:rsid w:val="00E917F4"/>
    <w:pPr>
      <w:keepNext/>
      <w:spacing w:before="360" w:after="120"/>
      <w:jc w:val="center"/>
    </w:pPr>
  </w:style>
  <w:style w:type="paragraph" w:customStyle="1" w:styleId="Tabletext">
    <w:name w:val="Table_text"/>
    <w:basedOn w:val="Normal"/>
    <w:uiPriority w:val="99"/>
    <w:rsid w:val="00E91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E917F4"/>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E917F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917F4"/>
    <w:pPr>
      <w:ind w:left="794"/>
    </w:pPr>
  </w:style>
  <w:style w:type="paragraph" w:customStyle="1" w:styleId="Figurelegend">
    <w:name w:val="Figure_legend"/>
    <w:basedOn w:val="Normal"/>
    <w:uiPriority w:val="99"/>
    <w:rsid w:val="00E917F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rsid w:val="00E917F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917F4"/>
    <w:pPr>
      <w:keepNext/>
      <w:keepLines/>
      <w:spacing w:before="480"/>
      <w:jc w:val="center"/>
    </w:pPr>
    <w:rPr>
      <w:sz w:val="28"/>
    </w:rPr>
  </w:style>
  <w:style w:type="paragraph" w:customStyle="1" w:styleId="Arttitle">
    <w:name w:val="Art_title"/>
    <w:basedOn w:val="Normal"/>
    <w:next w:val="Normalaftertitle"/>
    <w:uiPriority w:val="99"/>
    <w:rsid w:val="00E917F4"/>
    <w:pPr>
      <w:keepNext/>
      <w:keepLines/>
      <w:spacing w:before="240"/>
      <w:jc w:val="center"/>
    </w:pPr>
    <w:rPr>
      <w:b/>
      <w:sz w:val="28"/>
    </w:rPr>
  </w:style>
  <w:style w:type="paragraph" w:customStyle="1" w:styleId="Blanc">
    <w:name w:val="Blanc"/>
    <w:basedOn w:val="Normal"/>
    <w:next w:val="Tabletext"/>
    <w:uiPriority w:val="99"/>
    <w:rsid w:val="00E917F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E917F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AF1EE1"/>
    <w:pPr>
      <w:keepNext/>
      <w:keepLines/>
      <w:spacing w:before="160"/>
      <w:ind w:left="794"/>
    </w:pPr>
    <w:rPr>
      <w:i/>
    </w:rPr>
  </w:style>
  <w:style w:type="paragraph" w:customStyle="1" w:styleId="ChapNo">
    <w:name w:val="Chap_No"/>
    <w:basedOn w:val="ArtNo"/>
    <w:next w:val="Chaptitle"/>
    <w:uiPriority w:val="99"/>
    <w:rsid w:val="00E917F4"/>
    <w:rPr>
      <w:b/>
    </w:rPr>
  </w:style>
  <w:style w:type="paragraph" w:customStyle="1" w:styleId="Chaptitle">
    <w:name w:val="Chap_title"/>
    <w:basedOn w:val="Arttitle"/>
    <w:next w:val="Normalaftertitle"/>
    <w:uiPriority w:val="99"/>
    <w:rsid w:val="00E917F4"/>
  </w:style>
  <w:style w:type="character" w:styleId="FootnoteReference">
    <w:name w:val="footnote reference"/>
    <w:basedOn w:val="DefaultParagraphFont"/>
    <w:uiPriority w:val="99"/>
    <w:semiHidden/>
    <w:rsid w:val="00EB6480"/>
    <w:rPr>
      <w:rFonts w:cs="Times New Roman"/>
      <w:position w:val="6"/>
      <w:sz w:val="16"/>
    </w:rPr>
  </w:style>
  <w:style w:type="paragraph" w:styleId="FootnoteText">
    <w:name w:val="footnote text"/>
    <w:basedOn w:val="Normal"/>
    <w:link w:val="FootnoteTextChar"/>
    <w:uiPriority w:val="99"/>
    <w:semiHidden/>
    <w:rsid w:val="00EB6480"/>
    <w:pPr>
      <w:keepLines/>
      <w:tabs>
        <w:tab w:val="left" w:pos="255"/>
      </w:tabs>
      <w:ind w:left="255" w:hanging="255"/>
    </w:pPr>
    <w:rPr>
      <w:sz w:val="20"/>
    </w:rPr>
  </w:style>
  <w:style w:type="character" w:customStyle="1" w:styleId="FootnoteTextChar">
    <w:name w:val="Footnote Text Char"/>
    <w:basedOn w:val="DefaultParagraphFont"/>
    <w:link w:val="FootnoteText"/>
    <w:uiPriority w:val="99"/>
    <w:semiHidden/>
    <w:rsid w:val="0049243D"/>
    <w:rPr>
      <w:sz w:val="20"/>
      <w:szCs w:val="20"/>
      <w:lang w:val="fr-FR" w:eastAsia="en-US"/>
    </w:rPr>
  </w:style>
  <w:style w:type="paragraph" w:styleId="Index1">
    <w:name w:val="index 1"/>
    <w:basedOn w:val="Normal"/>
    <w:next w:val="Normal"/>
    <w:uiPriority w:val="99"/>
    <w:semiHidden/>
    <w:rsid w:val="00E917F4"/>
  </w:style>
  <w:style w:type="paragraph" w:styleId="Index2">
    <w:name w:val="index 2"/>
    <w:basedOn w:val="Normal"/>
    <w:next w:val="Normal"/>
    <w:uiPriority w:val="99"/>
    <w:semiHidden/>
    <w:rsid w:val="00E917F4"/>
    <w:pPr>
      <w:ind w:left="283"/>
    </w:pPr>
  </w:style>
  <w:style w:type="paragraph" w:styleId="Index3">
    <w:name w:val="index 3"/>
    <w:basedOn w:val="Normal"/>
    <w:next w:val="Normal"/>
    <w:uiPriority w:val="99"/>
    <w:semiHidden/>
    <w:rsid w:val="00E917F4"/>
    <w:pPr>
      <w:ind w:left="566"/>
    </w:pPr>
  </w:style>
  <w:style w:type="paragraph" w:styleId="IndexHeading">
    <w:name w:val="index heading"/>
    <w:basedOn w:val="Normal"/>
    <w:next w:val="Index1"/>
    <w:uiPriority w:val="99"/>
    <w:semiHidden/>
    <w:rsid w:val="00E917F4"/>
  </w:style>
  <w:style w:type="paragraph" w:customStyle="1" w:styleId="Line">
    <w:name w:val="Line"/>
    <w:basedOn w:val="Normal"/>
    <w:next w:val="Normal"/>
    <w:uiPriority w:val="99"/>
    <w:rsid w:val="00E917F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917F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917F4"/>
  </w:style>
  <w:style w:type="paragraph" w:customStyle="1" w:styleId="Partref">
    <w:name w:val="Part_ref"/>
    <w:basedOn w:val="Normal"/>
    <w:next w:val="Normal"/>
    <w:uiPriority w:val="99"/>
    <w:rsid w:val="00E917F4"/>
    <w:pPr>
      <w:keepNext/>
      <w:keepLines/>
      <w:spacing w:after="280"/>
      <w:jc w:val="center"/>
    </w:pPr>
  </w:style>
  <w:style w:type="paragraph" w:customStyle="1" w:styleId="Parttitle">
    <w:name w:val="Part_title"/>
    <w:basedOn w:val="Normal"/>
    <w:next w:val="Normalaftertitle"/>
    <w:uiPriority w:val="99"/>
    <w:rsid w:val="00E917F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E917F4"/>
  </w:style>
  <w:style w:type="paragraph" w:customStyle="1" w:styleId="QuestionNo">
    <w:name w:val="Question_No"/>
    <w:basedOn w:val="RecNo"/>
    <w:next w:val="Normal"/>
    <w:uiPriority w:val="99"/>
    <w:rsid w:val="00E917F4"/>
  </w:style>
  <w:style w:type="paragraph" w:customStyle="1" w:styleId="Questionref">
    <w:name w:val="Question_ref"/>
    <w:basedOn w:val="Recref"/>
    <w:next w:val="Questiondate"/>
    <w:uiPriority w:val="99"/>
    <w:rsid w:val="00E917F4"/>
  </w:style>
  <w:style w:type="paragraph" w:customStyle="1" w:styleId="Questiontitle">
    <w:name w:val="Question_title"/>
    <w:basedOn w:val="Normal"/>
    <w:next w:val="Questionref"/>
    <w:uiPriority w:val="99"/>
    <w:rsid w:val="00E917F4"/>
  </w:style>
  <w:style w:type="paragraph" w:customStyle="1" w:styleId="Reftext">
    <w:name w:val="Ref_text"/>
    <w:basedOn w:val="Normal"/>
    <w:uiPriority w:val="99"/>
    <w:rsid w:val="00E917F4"/>
    <w:pPr>
      <w:ind w:left="794" w:hanging="794"/>
    </w:pPr>
  </w:style>
  <w:style w:type="paragraph" w:customStyle="1" w:styleId="Reftitle">
    <w:name w:val="Ref_title"/>
    <w:basedOn w:val="Normal"/>
    <w:next w:val="Reftext"/>
    <w:uiPriority w:val="99"/>
    <w:rsid w:val="00E917F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F1EE1"/>
  </w:style>
  <w:style w:type="paragraph" w:customStyle="1" w:styleId="RepNo">
    <w:name w:val="Rep_No"/>
    <w:basedOn w:val="RecNo"/>
    <w:next w:val="Reptitle"/>
    <w:uiPriority w:val="99"/>
    <w:rsid w:val="00E917F4"/>
  </w:style>
  <w:style w:type="paragraph" w:customStyle="1" w:styleId="Repref">
    <w:name w:val="Rep_ref"/>
    <w:basedOn w:val="Recref"/>
    <w:next w:val="Repdate"/>
    <w:uiPriority w:val="99"/>
    <w:rsid w:val="00E917F4"/>
  </w:style>
  <w:style w:type="paragraph" w:customStyle="1" w:styleId="Reptitle">
    <w:name w:val="Rep_title"/>
    <w:basedOn w:val="Rectitle"/>
    <w:next w:val="Repref"/>
    <w:uiPriority w:val="99"/>
    <w:rsid w:val="00E917F4"/>
  </w:style>
  <w:style w:type="paragraph" w:customStyle="1" w:styleId="Resdate">
    <w:name w:val="Res_date"/>
    <w:basedOn w:val="Recdate"/>
    <w:next w:val="Normalaftertitle"/>
    <w:uiPriority w:val="99"/>
    <w:rsid w:val="00E917F4"/>
  </w:style>
  <w:style w:type="paragraph" w:customStyle="1" w:styleId="ResNo">
    <w:name w:val="Res_No"/>
    <w:basedOn w:val="RecNo"/>
    <w:next w:val="Restitle"/>
    <w:uiPriority w:val="99"/>
    <w:rsid w:val="00E917F4"/>
  </w:style>
  <w:style w:type="paragraph" w:customStyle="1" w:styleId="Resref">
    <w:name w:val="Res_ref"/>
    <w:basedOn w:val="Recref"/>
    <w:next w:val="Resdate"/>
    <w:uiPriority w:val="99"/>
    <w:rsid w:val="00E917F4"/>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E917F4"/>
  </w:style>
  <w:style w:type="paragraph" w:customStyle="1" w:styleId="Sectiontitle">
    <w:name w:val="Section_title"/>
    <w:basedOn w:val="Normal"/>
    <w:next w:val="Normalaftertitle"/>
    <w:uiPriority w:val="99"/>
    <w:rsid w:val="00E917F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E917F4"/>
    <w:pPr>
      <w:tabs>
        <w:tab w:val="clear" w:pos="794"/>
        <w:tab w:val="clear" w:pos="1191"/>
        <w:tab w:val="clear" w:pos="1588"/>
        <w:tab w:val="clear" w:pos="1985"/>
        <w:tab w:val="right" w:pos="9611"/>
      </w:tabs>
    </w:pPr>
    <w:rPr>
      <w:i/>
    </w:rPr>
  </w:style>
  <w:style w:type="paragraph" w:styleId="TOC1">
    <w:name w:val="toc 1"/>
    <w:basedOn w:val="Normal"/>
    <w:uiPriority w:val="99"/>
    <w:semiHidden/>
    <w:rsid w:val="00E917F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917F4"/>
    <w:pPr>
      <w:tabs>
        <w:tab w:val="clear" w:pos="567"/>
        <w:tab w:val="left" w:pos="1276"/>
      </w:tabs>
      <w:spacing w:before="160"/>
      <w:ind w:left="1276" w:hanging="709"/>
    </w:pPr>
  </w:style>
  <w:style w:type="paragraph" w:styleId="TOC3">
    <w:name w:val="toc 3"/>
    <w:basedOn w:val="TOC2"/>
    <w:uiPriority w:val="99"/>
    <w:semiHidden/>
    <w:rsid w:val="00E917F4"/>
    <w:pPr>
      <w:tabs>
        <w:tab w:val="clear" w:pos="1276"/>
        <w:tab w:val="left" w:pos="2155"/>
      </w:tabs>
      <w:ind w:left="2155" w:hanging="879"/>
    </w:pPr>
  </w:style>
  <w:style w:type="paragraph" w:styleId="TOC4">
    <w:name w:val="toc 4"/>
    <w:basedOn w:val="TOC3"/>
    <w:uiPriority w:val="99"/>
    <w:semiHidden/>
    <w:rsid w:val="00E917F4"/>
    <w:pPr>
      <w:tabs>
        <w:tab w:val="left" w:pos="3261"/>
      </w:tabs>
      <w:spacing w:before="80"/>
      <w:ind w:left="3261" w:hanging="993"/>
    </w:pPr>
  </w:style>
  <w:style w:type="paragraph" w:styleId="TOC5">
    <w:name w:val="toc 5"/>
    <w:basedOn w:val="TOC4"/>
    <w:uiPriority w:val="99"/>
    <w:semiHidden/>
    <w:rsid w:val="00E917F4"/>
  </w:style>
  <w:style w:type="paragraph" w:styleId="TOC6">
    <w:name w:val="toc 6"/>
    <w:basedOn w:val="TOC4"/>
    <w:uiPriority w:val="99"/>
    <w:semiHidden/>
    <w:rsid w:val="00E917F4"/>
  </w:style>
  <w:style w:type="paragraph" w:styleId="TOC7">
    <w:name w:val="toc 7"/>
    <w:basedOn w:val="TOC4"/>
    <w:uiPriority w:val="99"/>
    <w:semiHidden/>
    <w:rsid w:val="00E917F4"/>
  </w:style>
  <w:style w:type="paragraph" w:styleId="TOC8">
    <w:name w:val="toc 8"/>
    <w:basedOn w:val="TOC4"/>
    <w:uiPriority w:val="99"/>
    <w:semiHidden/>
    <w:rsid w:val="00E917F4"/>
  </w:style>
  <w:style w:type="paragraph" w:customStyle="1" w:styleId="Rectitle">
    <w:name w:val="Rec_title"/>
    <w:basedOn w:val="Normal"/>
    <w:next w:val="Recref"/>
    <w:uiPriority w:val="99"/>
    <w:rsid w:val="00AF1EE1"/>
    <w:pPr>
      <w:keepNext/>
      <w:keepLines/>
      <w:spacing w:before="240"/>
      <w:jc w:val="center"/>
    </w:pPr>
    <w:rPr>
      <w:b/>
      <w:sz w:val="26"/>
    </w:rPr>
  </w:style>
  <w:style w:type="paragraph" w:customStyle="1" w:styleId="Annexref">
    <w:name w:val="Annex_ref"/>
    <w:basedOn w:val="Normal"/>
    <w:next w:val="Normalaftertitle"/>
    <w:uiPriority w:val="99"/>
    <w:rsid w:val="00E917F4"/>
    <w:pPr>
      <w:keepNext/>
      <w:keepLines/>
      <w:spacing w:after="280"/>
      <w:jc w:val="center"/>
    </w:pPr>
  </w:style>
  <w:style w:type="paragraph" w:customStyle="1" w:styleId="Appendixref">
    <w:name w:val="Appendix_ref"/>
    <w:basedOn w:val="Annexref"/>
    <w:next w:val="Normalaftertitle"/>
    <w:uiPriority w:val="99"/>
    <w:rsid w:val="00E917F4"/>
  </w:style>
  <w:style w:type="paragraph" w:customStyle="1" w:styleId="Figuretitle">
    <w:name w:val="Figure_title"/>
    <w:basedOn w:val="Normal"/>
    <w:next w:val="Figure"/>
    <w:uiPriority w:val="99"/>
    <w:rsid w:val="00E917F4"/>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E917F4"/>
    <w:pPr>
      <w:keepNext/>
      <w:spacing w:before="0" w:after="120"/>
      <w:jc w:val="center"/>
    </w:pPr>
    <w:rPr>
      <w:b/>
    </w:rPr>
  </w:style>
  <w:style w:type="paragraph" w:customStyle="1" w:styleId="Summary">
    <w:name w:val="Summary"/>
    <w:basedOn w:val="Normal"/>
    <w:next w:val="Normalaftertitle"/>
    <w:uiPriority w:val="99"/>
    <w:rsid w:val="00E917F4"/>
    <w:pPr>
      <w:spacing w:after="480"/>
    </w:pPr>
    <w:rPr>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BalloonTextChar">
    <w:name w:val="Balloon Text Char"/>
    <w:basedOn w:val="DefaultParagraphFont"/>
    <w:link w:val="BalloonText"/>
    <w:uiPriority w:val="99"/>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semiHidden/>
    <w:rsid w:val="003844F5"/>
    <w:rPr>
      <w:rFonts w:ascii="Tahoma" w:eastAsia="MS Mincho" w:hAnsi="Tahoma" w:cs="Tahoma"/>
      <w:sz w:val="16"/>
      <w:szCs w:val="16"/>
      <w:lang w:val="en-GB"/>
    </w:rPr>
  </w:style>
  <w:style w:type="character" w:customStyle="1" w:styleId="BalloonTextChar1">
    <w:name w:val="Balloon Text Char1"/>
    <w:basedOn w:val="DefaultParagraphFont"/>
    <w:link w:val="BalloonText"/>
    <w:uiPriority w:val="99"/>
    <w:semiHidden/>
    <w:rsid w:val="0049243D"/>
    <w:rPr>
      <w:sz w:val="0"/>
      <w:szCs w:val="0"/>
      <w:lang w:val="fr-FR" w:eastAsia="en-US"/>
    </w:rPr>
  </w:style>
  <w:style w:type="paragraph" w:customStyle="1" w:styleId="Source">
    <w:name w:val="Source"/>
    <w:basedOn w:val="Normal"/>
    <w:next w:val="Normalaftertitle"/>
    <w:uiPriority w:val="99"/>
    <w:rsid w:val="002A47C4"/>
    <w:pPr>
      <w:spacing w:before="840" w:after="200"/>
      <w:jc w:val="center"/>
    </w:pPr>
    <w:rPr>
      <w:b/>
      <w:sz w:val="28"/>
      <w:lang w:val="en-GB"/>
    </w:rPr>
  </w:style>
  <w:style w:type="character" w:customStyle="1" w:styleId="AnnexNoTitleChar">
    <w:name w:val="Annex_NoTitle Char"/>
    <w:basedOn w:val="DefaultParagraphFont"/>
    <w:link w:val="AnnexNoTitle"/>
    <w:uiPriority w:val="99"/>
    <w:locked/>
    <w:rsid w:val="00FB0B31"/>
    <w:rPr>
      <w:rFonts w:cs="Times New Roman"/>
      <w:b/>
      <w:sz w:val="26"/>
      <w:lang w:val="fr-FR" w:eastAsia="en-US" w:bidi="ar-SA"/>
    </w:rPr>
  </w:style>
  <w:style w:type="paragraph" w:customStyle="1" w:styleId="Normalaftertitle0">
    <w:name w:val="Normal after title"/>
    <w:basedOn w:val="Normal"/>
    <w:next w:val="Normal"/>
    <w:uiPriority w:val="99"/>
    <w:rsid w:val="00AF1EE1"/>
    <w:pPr>
      <w:spacing w:before="280"/>
      <w:jc w:val="left"/>
      <w:textAlignment w:val="auto"/>
    </w:pPr>
    <w:rPr>
      <w:lang w:val="en-GB"/>
    </w:rPr>
  </w:style>
  <w:style w:type="character" w:styleId="Hyperlink">
    <w:name w:val="Hyperlink"/>
    <w:basedOn w:val="DefaultParagraphFont"/>
    <w:uiPriority w:val="99"/>
    <w:rsid w:val="002A47C4"/>
    <w:rPr>
      <w:rFonts w:cs="Times New Roman"/>
      <w:color w:val="0000FF"/>
      <w:u w:val="single"/>
    </w:rPr>
  </w:style>
  <w:style w:type="paragraph" w:customStyle="1" w:styleId="RecNo0">
    <w:name w:val="Стиль Rec_No + Перед:  0 пт"/>
    <w:basedOn w:val="RecNo"/>
    <w:uiPriority w:val="99"/>
    <w:rsid w:val="00AF1EE1"/>
    <w:pPr>
      <w:spacing w:before="0"/>
    </w:pPr>
  </w:style>
  <w:style w:type="character" w:customStyle="1" w:styleId="NormalaftertitleChar">
    <w:name w:val="Normal_after_title Char"/>
    <w:basedOn w:val="DefaultParagraphFont"/>
    <w:link w:val="Normalaftertitle"/>
    <w:uiPriority w:val="99"/>
    <w:locked/>
    <w:rsid w:val="009669C2"/>
    <w:rPr>
      <w:rFonts w:cs="Times New Roman"/>
      <w:sz w:val="22"/>
      <w:lang w:val="fr-FR"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7C0DB-54EA-48CA-A62C-B6B0587C9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180</TotalTime>
  <Pages>9</Pages>
  <Words>2852</Words>
  <Characters>20394</Characters>
  <Application>Microsoft Office Word</Application>
  <DocSecurity>0</DocSecurity>
  <Lines>169</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berdyeva</cp:lastModifiedBy>
  <cp:revision>18</cp:revision>
  <cp:lastPrinted>2010-09-17T09:12:00Z</cp:lastPrinted>
  <dcterms:created xsi:type="dcterms:W3CDTF">2010-09-10T06:50:00Z</dcterms:created>
  <dcterms:modified xsi:type="dcterms:W3CDTF">2010-09-17T09:13:00Z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