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E83" w:rsidRDefault="00B15E83" w:rsidP="00FF2351">
      <w:r>
        <w:rPr>
          <w:noProof/>
          <w:lang w:val="en-US" w:eastAsia="zh-CN"/>
        </w:rPr>
        <w:drawing>
          <wp:anchor distT="0" distB="0" distL="114300" distR="114300" simplePos="0" relativeHeight="251659264" behindDoc="1" locked="0" layoutInCell="1" allowOverlap="0" wp14:anchorId="7BF890E1" wp14:editId="09DB0B3E">
            <wp:simplePos x="0" y="0"/>
            <wp:positionH relativeFrom="column">
              <wp:posOffset>-748665</wp:posOffset>
            </wp:positionH>
            <wp:positionV relativeFrom="paragraph">
              <wp:posOffset>-710565</wp:posOffset>
            </wp:positionV>
            <wp:extent cx="7696200" cy="10706100"/>
            <wp:effectExtent l="19050" t="0" r="0" b="0"/>
            <wp:wrapNone/>
            <wp:docPr id="6"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8" cstate="print"/>
                    <a:srcRect/>
                    <a:stretch>
                      <a:fillRect/>
                    </a:stretch>
                  </pic:blipFill>
                  <pic:spPr bwMode="auto">
                    <a:xfrm>
                      <a:off x="0" y="0"/>
                      <a:ext cx="7696200" cy="10706100"/>
                    </a:xfrm>
                    <a:prstGeom prst="rect">
                      <a:avLst/>
                    </a:prstGeom>
                    <a:noFill/>
                  </pic:spPr>
                </pic:pic>
              </a:graphicData>
            </a:graphic>
          </wp:anchor>
        </w:drawing>
      </w:r>
    </w:p>
    <w:p w:rsidR="00B15E83" w:rsidRDefault="00B15E83" w:rsidP="00FF2351"/>
    <w:p w:rsidR="00B15E83" w:rsidRDefault="00B15E83" w:rsidP="00FF2351"/>
    <w:p w:rsidR="00B15E83" w:rsidRDefault="00B15E83" w:rsidP="00FF2351"/>
    <w:p w:rsidR="00B15E83" w:rsidRDefault="00B15E83" w:rsidP="00FF2351"/>
    <w:p w:rsidR="00B15E83" w:rsidRDefault="00B15E83" w:rsidP="00FF2351"/>
    <w:p w:rsidR="00B15E83" w:rsidRDefault="00B15E83" w:rsidP="00FF2351"/>
    <w:p w:rsidR="00B15E83" w:rsidRDefault="00B15E83" w:rsidP="00FF2351"/>
    <w:p w:rsidR="00B15E83" w:rsidRDefault="00B15E83" w:rsidP="00FF2351"/>
    <w:p w:rsidR="00B15E83" w:rsidRDefault="00B15E83" w:rsidP="00FF2351"/>
    <w:p w:rsidR="00B15E83" w:rsidRDefault="00B15E83" w:rsidP="00FF2351"/>
    <w:p w:rsidR="00B15E83" w:rsidRDefault="00B15E83" w:rsidP="00FF2351"/>
    <w:tbl>
      <w:tblPr>
        <w:tblW w:w="10089" w:type="dxa"/>
        <w:tblLook w:val="01E0" w:firstRow="1" w:lastRow="1" w:firstColumn="1" w:lastColumn="1" w:noHBand="0" w:noVBand="0"/>
      </w:tblPr>
      <w:tblGrid>
        <w:gridCol w:w="10089"/>
      </w:tblGrid>
      <w:tr w:rsidR="00B15E83" w:rsidRPr="000F6905" w:rsidTr="00484C21">
        <w:tc>
          <w:tcPr>
            <w:tcW w:w="10089" w:type="dxa"/>
          </w:tcPr>
          <w:p w:rsidR="00B15E83" w:rsidRPr="007B31CB" w:rsidRDefault="00B15E83" w:rsidP="00FF2351">
            <w:pPr>
              <w:spacing w:before="380"/>
              <w:jc w:val="right"/>
              <w:rPr>
                <w:rFonts w:ascii="Tahoma" w:hAnsi="Tahoma" w:cs="Tahoma"/>
                <w:b/>
                <w:bCs/>
                <w:iCs/>
                <w:color w:val="243285"/>
                <w:sz w:val="32"/>
                <w:szCs w:val="32"/>
                <w:lang w:val="en-US"/>
              </w:rPr>
            </w:pPr>
          </w:p>
          <w:p w:rsidR="00B15E83" w:rsidRPr="006D690E" w:rsidRDefault="00B15E83" w:rsidP="00FF2351">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lang w:eastAsia="zh-CN"/>
              </w:rPr>
              <w:t xml:space="preserve">ITU-R  </w:t>
            </w:r>
            <w:r>
              <w:rPr>
                <w:rFonts w:ascii="Tahoma" w:hAnsi="Tahoma" w:cs="Tahoma" w:hint="eastAsia"/>
                <w:b/>
                <w:bCs/>
                <w:iCs/>
                <w:color w:val="243285"/>
                <w:sz w:val="36"/>
                <w:szCs w:val="36"/>
                <w:lang w:eastAsia="zh-CN"/>
              </w:rPr>
              <w:t>RS</w:t>
            </w:r>
            <w:r w:rsidRPr="006D690E">
              <w:rPr>
                <w:rFonts w:ascii="Tahoma" w:hAnsi="Tahoma" w:cs="Tahoma"/>
                <w:b/>
                <w:bCs/>
                <w:iCs/>
                <w:color w:val="243285"/>
                <w:sz w:val="36"/>
                <w:szCs w:val="36"/>
                <w:lang w:eastAsia="zh-CN"/>
              </w:rPr>
              <w:t>.</w:t>
            </w:r>
            <w:r w:rsidR="003E6D98">
              <w:rPr>
                <w:rFonts w:ascii="Tahoma" w:hAnsi="Tahoma" w:cs="Tahoma" w:hint="eastAsia"/>
                <w:b/>
                <w:bCs/>
                <w:iCs/>
                <w:color w:val="243285"/>
                <w:sz w:val="36"/>
                <w:szCs w:val="36"/>
                <w:lang w:eastAsia="zh-CN"/>
              </w:rPr>
              <w:t>1884</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B15E83" w:rsidRPr="000F6905" w:rsidRDefault="00B15E83" w:rsidP="00FF2351">
            <w:pPr>
              <w:spacing w:before="80"/>
              <w:jc w:val="right"/>
              <w:rPr>
                <w:rFonts w:ascii="Tahoma" w:hAnsi="Tahoma" w:cs="Tahoma"/>
                <w:b/>
                <w:bCs/>
                <w:iCs/>
                <w:color w:val="243285"/>
                <w:szCs w:val="24"/>
              </w:rPr>
            </w:pPr>
            <w:r w:rsidRPr="000F6905">
              <w:rPr>
                <w:rFonts w:ascii="Tahoma" w:hAnsi="Tahoma" w:cs="Tahoma"/>
                <w:b/>
                <w:bCs/>
                <w:iCs/>
                <w:color w:val="243285"/>
                <w:szCs w:val="24"/>
              </w:rPr>
              <w:t>(</w:t>
            </w:r>
            <w:r w:rsidR="003E6D98">
              <w:rPr>
                <w:rFonts w:ascii="Tahoma" w:hAnsi="Tahoma" w:cs="Tahoma" w:hint="eastAsia"/>
                <w:b/>
                <w:bCs/>
                <w:iCs/>
                <w:color w:val="243285"/>
                <w:szCs w:val="24"/>
                <w:lang w:eastAsia="zh-CN"/>
              </w:rPr>
              <w:t>02</w:t>
            </w:r>
            <w:r w:rsidRPr="000F6905">
              <w:rPr>
                <w:rFonts w:ascii="Tahoma" w:hAnsi="Tahoma" w:cs="Tahoma"/>
                <w:b/>
                <w:bCs/>
                <w:iCs/>
                <w:color w:val="243285"/>
                <w:szCs w:val="24"/>
              </w:rPr>
              <w:t>/</w:t>
            </w:r>
            <w:r w:rsidR="003E6D98">
              <w:rPr>
                <w:rFonts w:ascii="Tahoma" w:hAnsi="Tahoma" w:cs="Tahoma" w:hint="eastAsia"/>
                <w:b/>
                <w:bCs/>
                <w:iCs/>
                <w:color w:val="243285"/>
                <w:szCs w:val="24"/>
                <w:lang w:eastAsia="zh-CN"/>
              </w:rPr>
              <w:t>2011</w:t>
            </w:r>
            <w:r w:rsidRPr="000F6905">
              <w:rPr>
                <w:rFonts w:ascii="Tahoma" w:hAnsi="Tahoma" w:cs="Tahoma"/>
                <w:b/>
                <w:bCs/>
                <w:iCs/>
                <w:color w:val="243285"/>
                <w:szCs w:val="24"/>
              </w:rPr>
              <w:t>)</w:t>
            </w:r>
          </w:p>
        </w:tc>
      </w:tr>
      <w:tr w:rsidR="00B15E83" w:rsidRPr="007B31CB" w:rsidTr="00484C21">
        <w:tc>
          <w:tcPr>
            <w:tcW w:w="10089" w:type="dxa"/>
          </w:tcPr>
          <w:p w:rsidR="00B15E83" w:rsidRPr="000F6905" w:rsidRDefault="00B15E83" w:rsidP="00FF2351">
            <w:pPr>
              <w:spacing w:before="80"/>
              <w:jc w:val="right"/>
              <w:rPr>
                <w:rFonts w:ascii="Tahoma" w:hAnsi="Tahoma" w:cs="Tahoma"/>
                <w:b/>
                <w:bCs/>
                <w:iCs/>
                <w:color w:val="243285"/>
                <w:sz w:val="44"/>
                <w:szCs w:val="44"/>
                <w:lang w:eastAsia="zh-CN"/>
              </w:rPr>
            </w:pPr>
          </w:p>
          <w:p w:rsidR="003E6D98" w:rsidRDefault="003E6D98" w:rsidP="00053410">
            <w:pPr>
              <w:spacing w:before="80"/>
              <w:jc w:val="right"/>
              <w:rPr>
                <w:rFonts w:ascii="Tahoma" w:eastAsia="SimHei" w:hAnsi="Tahoma" w:cs="Tahoma"/>
                <w:b/>
                <w:bCs/>
                <w:color w:val="243285"/>
                <w:sz w:val="44"/>
                <w:szCs w:val="44"/>
                <w:lang w:val="en-US" w:eastAsia="zh-CN"/>
              </w:rPr>
            </w:pPr>
            <w:r>
              <w:rPr>
                <w:rFonts w:ascii="Tahoma" w:eastAsia="SimHei" w:hAnsi="Tahoma" w:cs="Tahoma"/>
                <w:b/>
                <w:bCs/>
                <w:color w:val="243285"/>
                <w:sz w:val="44"/>
                <w:szCs w:val="44"/>
                <w:lang w:val="en-US" w:eastAsia="zh-CN"/>
              </w:rPr>
              <w:t>400.15-406 MHz</w:t>
            </w:r>
            <w:r w:rsidRPr="003E6D98">
              <w:rPr>
                <w:rFonts w:ascii="Tahoma" w:eastAsia="SimHei" w:hAnsi="Tahoma" w:cs="Tahoma"/>
                <w:b/>
                <w:bCs/>
                <w:color w:val="243285"/>
                <w:sz w:val="44"/>
                <w:szCs w:val="44"/>
                <w:lang w:val="en-US" w:eastAsia="zh-CN"/>
              </w:rPr>
              <w:t>和</w:t>
            </w:r>
            <w:r w:rsidRPr="003E6D98">
              <w:rPr>
                <w:rFonts w:ascii="Tahoma" w:eastAsia="SimHei" w:hAnsi="Tahoma" w:cs="Tahoma"/>
                <w:b/>
                <w:bCs/>
                <w:color w:val="243285"/>
                <w:sz w:val="44"/>
                <w:szCs w:val="44"/>
                <w:lang w:val="en-US" w:eastAsia="zh-CN"/>
              </w:rPr>
              <w:t>1 668-1 700 MHz</w:t>
            </w:r>
            <w:r w:rsidRPr="003E6D98">
              <w:rPr>
                <w:rFonts w:ascii="Tahoma" w:eastAsia="SimHei" w:hAnsi="Tahoma" w:cs="Tahoma"/>
                <w:b/>
                <w:bCs/>
                <w:color w:val="243285"/>
                <w:sz w:val="44"/>
                <w:szCs w:val="44"/>
                <w:lang w:val="en-US" w:eastAsia="zh-CN"/>
              </w:rPr>
              <w:t>频段</w:t>
            </w:r>
            <w:r>
              <w:rPr>
                <w:rFonts w:ascii="Tahoma" w:eastAsia="SimHei" w:hAnsi="Tahoma" w:cs="Tahoma" w:hint="eastAsia"/>
                <w:b/>
                <w:bCs/>
                <w:color w:val="243285"/>
                <w:sz w:val="44"/>
                <w:szCs w:val="44"/>
                <w:lang w:val="en-US" w:eastAsia="zh-CN"/>
              </w:rPr>
              <w:br/>
            </w:r>
            <w:r w:rsidRPr="003E6D98">
              <w:rPr>
                <w:rFonts w:ascii="Tahoma" w:eastAsia="SimHei" w:hAnsi="Tahoma" w:cs="Tahoma"/>
                <w:b/>
                <w:bCs/>
                <w:color w:val="243285"/>
                <w:sz w:val="44"/>
                <w:szCs w:val="44"/>
                <w:lang w:val="en-US" w:eastAsia="zh-CN"/>
              </w:rPr>
              <w:t>气象辅助业务的地面和空对地共用</w:t>
            </w:r>
            <w:r w:rsidR="00053410">
              <w:rPr>
                <w:rFonts w:ascii="Tahoma" w:eastAsia="SimHei" w:hAnsi="Tahoma" w:cs="Tahoma" w:hint="eastAsia"/>
                <w:b/>
                <w:bCs/>
                <w:color w:val="243285"/>
                <w:sz w:val="44"/>
                <w:szCs w:val="44"/>
                <w:lang w:val="en-US" w:eastAsia="zh-CN"/>
              </w:rPr>
              <w:br/>
            </w:r>
            <w:r w:rsidRPr="003E6D98">
              <w:rPr>
                <w:rFonts w:ascii="Tahoma" w:eastAsia="SimHei" w:hAnsi="Tahoma" w:cs="Tahoma"/>
                <w:b/>
                <w:bCs/>
                <w:color w:val="243285"/>
                <w:sz w:val="44"/>
                <w:szCs w:val="44"/>
                <w:lang w:val="en-US" w:eastAsia="zh-CN"/>
              </w:rPr>
              <w:t>与协调标准的确定方法</w:t>
            </w:r>
          </w:p>
          <w:p w:rsidR="00B15E83" w:rsidRPr="00A1796D" w:rsidRDefault="00B15E83" w:rsidP="00FF2351">
            <w:pPr>
              <w:spacing w:before="80"/>
              <w:jc w:val="right"/>
              <w:rPr>
                <w:rFonts w:ascii="Tahoma" w:eastAsia="SimHei" w:hAnsi="Tahoma" w:cs="Tahoma"/>
                <w:b/>
                <w:bCs/>
                <w:color w:val="243285"/>
                <w:sz w:val="44"/>
                <w:szCs w:val="44"/>
                <w:lang w:val="en-US" w:eastAsia="zh-CN"/>
              </w:rPr>
            </w:pPr>
          </w:p>
          <w:p w:rsidR="00B15E83" w:rsidRPr="007B31CB" w:rsidRDefault="00B15E83" w:rsidP="00FF2351">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B15E83" w:rsidTr="00484C21">
        <w:tc>
          <w:tcPr>
            <w:tcW w:w="10089" w:type="dxa"/>
          </w:tcPr>
          <w:p w:rsidR="00B15E83" w:rsidRPr="008D3573" w:rsidRDefault="00B15E83" w:rsidP="00FF2351">
            <w:pPr>
              <w:spacing w:before="80"/>
              <w:ind w:right="640"/>
              <w:rPr>
                <w:rFonts w:ascii="Tahoma" w:hAnsi="Tahoma" w:cs="Tahoma"/>
                <w:b/>
                <w:bCs/>
                <w:iCs/>
                <w:color w:val="243285"/>
                <w:sz w:val="32"/>
                <w:szCs w:val="32"/>
                <w:lang w:val="en-US" w:eastAsia="zh-CN"/>
              </w:rPr>
            </w:pPr>
          </w:p>
          <w:p w:rsidR="00B15E83" w:rsidRPr="008D3573" w:rsidRDefault="00B15E83" w:rsidP="00FF2351">
            <w:pPr>
              <w:spacing w:before="80"/>
              <w:ind w:right="640"/>
              <w:rPr>
                <w:rFonts w:ascii="Tahoma" w:hAnsi="Tahoma" w:cs="Tahoma"/>
                <w:b/>
                <w:bCs/>
                <w:iCs/>
                <w:color w:val="243285"/>
                <w:sz w:val="32"/>
                <w:szCs w:val="32"/>
                <w:lang w:val="en-US" w:eastAsia="zh-CN"/>
              </w:rPr>
            </w:pPr>
          </w:p>
          <w:p w:rsidR="00B15E83" w:rsidRPr="007B31CB" w:rsidRDefault="00B15E83" w:rsidP="00FF2351">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 xml:space="preserve">RS </w:t>
            </w:r>
            <w:r w:rsidRPr="009E6169">
              <w:rPr>
                <w:rFonts w:ascii="SimHei" w:eastAsia="SimHei" w:hAnsi="Tahoma" w:cs="Tahoma" w:hint="eastAsia"/>
                <w:b/>
                <w:bCs/>
                <w:iCs/>
                <w:color w:val="243285"/>
                <w:sz w:val="36"/>
                <w:szCs w:val="36"/>
                <w:lang w:val="en-US" w:eastAsia="zh-CN"/>
              </w:rPr>
              <w:t>系列</w:t>
            </w:r>
          </w:p>
          <w:p w:rsidR="00B15E83" w:rsidRDefault="00B15E83" w:rsidP="00FF2351">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遥感系统</w:t>
            </w:r>
          </w:p>
          <w:p w:rsidR="00B15E83" w:rsidRPr="007B31CB" w:rsidRDefault="00B15E83" w:rsidP="00FF2351">
            <w:pPr>
              <w:spacing w:before="80"/>
              <w:jc w:val="right"/>
              <w:rPr>
                <w:rFonts w:ascii="Tahoma" w:hAnsi="Tahoma" w:cs="Tahoma"/>
                <w:b/>
                <w:bCs/>
                <w:iCs/>
                <w:color w:val="243285"/>
                <w:sz w:val="36"/>
                <w:szCs w:val="36"/>
                <w:lang w:val="en-US" w:eastAsia="zh-CN"/>
              </w:rPr>
            </w:pPr>
          </w:p>
          <w:p w:rsidR="00B15E83" w:rsidRPr="007B31CB" w:rsidRDefault="00B15E83" w:rsidP="00FF2351">
            <w:pPr>
              <w:spacing w:before="80"/>
              <w:jc w:val="right"/>
              <w:rPr>
                <w:rFonts w:ascii="Tahoma" w:hAnsi="Tahoma" w:cs="Tahoma"/>
                <w:b/>
                <w:bCs/>
                <w:iCs/>
                <w:color w:val="243285"/>
                <w:sz w:val="32"/>
                <w:szCs w:val="32"/>
                <w:lang w:val="en-US" w:eastAsia="zh-CN"/>
              </w:rPr>
            </w:pPr>
          </w:p>
        </w:tc>
      </w:tr>
    </w:tbl>
    <w:p w:rsidR="00B15E83" w:rsidRDefault="00B15E83" w:rsidP="00FF2351">
      <w:pPr>
        <w:spacing w:before="80"/>
        <w:rPr>
          <w:i/>
          <w:sz w:val="22"/>
          <w:lang w:val="en-US" w:eastAsia="zh-CN"/>
        </w:rPr>
      </w:pPr>
    </w:p>
    <w:p w:rsidR="00B15E83" w:rsidRDefault="00B15E83" w:rsidP="00FF2351">
      <w:pPr>
        <w:spacing w:before="80"/>
        <w:rPr>
          <w:i/>
          <w:sz w:val="22"/>
          <w:lang w:val="en-US" w:eastAsia="zh-CN"/>
        </w:rPr>
      </w:pPr>
    </w:p>
    <w:p w:rsidR="00B15E83" w:rsidRDefault="00B15E83" w:rsidP="00FF2351">
      <w:pPr>
        <w:spacing w:before="80"/>
        <w:rPr>
          <w:i/>
          <w:sz w:val="22"/>
          <w:lang w:val="en-US" w:eastAsia="zh-CN"/>
        </w:rPr>
      </w:pPr>
    </w:p>
    <w:p w:rsidR="00B15E83" w:rsidRDefault="00B15E83" w:rsidP="00FF2351">
      <w:pPr>
        <w:spacing w:before="80"/>
        <w:rPr>
          <w:i/>
          <w:sz w:val="22"/>
          <w:lang w:val="en-US" w:eastAsia="zh-CN"/>
        </w:rPr>
      </w:pPr>
    </w:p>
    <w:p w:rsidR="00B15E83" w:rsidRPr="008D3573" w:rsidRDefault="00B15E83" w:rsidP="00FF2351">
      <w:pPr>
        <w:rPr>
          <w:lang w:val="en-US" w:eastAsia="zh-CN"/>
        </w:rPr>
      </w:pPr>
    </w:p>
    <w:p w:rsidR="00B15E83" w:rsidRPr="00D51444" w:rsidRDefault="00B15E83" w:rsidP="00FF2351">
      <w:pPr>
        <w:spacing w:before="240"/>
        <w:rPr>
          <w:lang w:val="en-US" w:eastAsia="zh-CN"/>
        </w:rPr>
        <w:sectPr w:rsidR="00B15E83" w:rsidRPr="00D51444" w:rsidSect="00B15E83">
          <w:headerReference w:type="even" r:id="rId9"/>
          <w:headerReference w:type="default" r:id="rId10"/>
          <w:pgSz w:w="11907" w:h="16834" w:code="9"/>
          <w:pgMar w:top="1089" w:right="1089" w:bottom="284" w:left="1089" w:header="567" w:footer="284" w:gutter="0"/>
          <w:paperSrc w:first="15" w:other="15"/>
          <w:cols w:space="720"/>
        </w:sectPr>
      </w:pPr>
    </w:p>
    <w:p w:rsidR="00B15E83" w:rsidRPr="00571FD1" w:rsidRDefault="00B15E83" w:rsidP="00FF2351">
      <w:pPr>
        <w:spacing w:before="0"/>
        <w:rPr>
          <w:sz w:val="6"/>
          <w:szCs w:val="6"/>
          <w:lang w:val="en-US" w:eastAsia="zh-CN"/>
        </w:rPr>
      </w:pPr>
    </w:p>
    <w:p w:rsidR="00B15E83" w:rsidRPr="00571FD1" w:rsidRDefault="00B15E83" w:rsidP="00FF2351">
      <w:pPr>
        <w:pStyle w:val="Heading1"/>
        <w:spacing w:before="240"/>
        <w:jc w:val="center"/>
        <w:rPr>
          <w:lang w:val="en-US" w:eastAsia="zh-CN"/>
        </w:rPr>
      </w:pPr>
      <w:r w:rsidRPr="00571FD1">
        <w:rPr>
          <w:rFonts w:hint="eastAsia"/>
          <w:lang w:val="fr-CH" w:eastAsia="zh-CN"/>
        </w:rPr>
        <w:t>前言</w:t>
      </w:r>
    </w:p>
    <w:p w:rsidR="00B15E83" w:rsidRPr="00571FD1" w:rsidRDefault="00B15E83" w:rsidP="00FF2351">
      <w:pPr>
        <w:spacing w:before="240"/>
        <w:ind w:firstLineChars="200" w:firstLine="400"/>
        <w:jc w:val="left"/>
        <w:rPr>
          <w:sz w:val="20"/>
          <w:lang w:val="en-US" w:eastAsia="zh-CN"/>
        </w:rPr>
      </w:pPr>
      <w:r w:rsidRPr="00571FD1">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B15E83" w:rsidRPr="00571FD1" w:rsidRDefault="00B15E83" w:rsidP="00FF2351">
      <w:pPr>
        <w:ind w:firstLineChars="200" w:firstLine="400"/>
        <w:jc w:val="left"/>
        <w:rPr>
          <w:sz w:val="20"/>
          <w:lang w:val="en-US" w:eastAsia="zh-CN"/>
        </w:rPr>
      </w:pPr>
      <w:r w:rsidRPr="00571FD1">
        <w:rPr>
          <w:rFonts w:hint="eastAsia"/>
          <w:sz w:val="20"/>
          <w:lang w:val="en-US" w:eastAsia="zh-CN"/>
        </w:rPr>
        <w:t>无线电通信部门的规则和政策职能由世界或区域无线电通信大会以及无线电通信全会在研究组的支持下履行。</w:t>
      </w:r>
    </w:p>
    <w:p w:rsidR="00B15E83" w:rsidRPr="00571FD1" w:rsidRDefault="00B15E83" w:rsidP="00FF2351">
      <w:pPr>
        <w:spacing w:before="480"/>
        <w:jc w:val="center"/>
        <w:rPr>
          <w:b/>
          <w:bCs/>
          <w:lang w:val="en-US" w:eastAsia="zh-CN"/>
        </w:rPr>
      </w:pPr>
      <w:r w:rsidRPr="00571FD1">
        <w:rPr>
          <w:rFonts w:hint="eastAsia"/>
          <w:b/>
          <w:bCs/>
          <w:lang w:val="en-US" w:eastAsia="zh-CN"/>
        </w:rPr>
        <w:t>知识产权政策（</w:t>
      </w:r>
      <w:r w:rsidRPr="00571FD1">
        <w:rPr>
          <w:b/>
          <w:bCs/>
          <w:lang w:val="en-US" w:eastAsia="zh-CN"/>
        </w:rPr>
        <w:t>IPR</w:t>
      </w:r>
      <w:r w:rsidRPr="00571FD1">
        <w:rPr>
          <w:rFonts w:hint="eastAsia"/>
          <w:b/>
          <w:bCs/>
          <w:lang w:val="en-US" w:eastAsia="zh-CN"/>
        </w:rPr>
        <w:t>）</w:t>
      </w:r>
    </w:p>
    <w:p w:rsidR="00B15E83" w:rsidRPr="00571FD1" w:rsidRDefault="00B15E83" w:rsidP="00FF2351">
      <w:pPr>
        <w:tabs>
          <w:tab w:val="clear" w:pos="794"/>
          <w:tab w:val="clear" w:pos="1191"/>
          <w:tab w:val="clear" w:pos="1588"/>
          <w:tab w:val="clear" w:pos="1985"/>
        </w:tabs>
        <w:spacing w:before="240"/>
        <w:ind w:firstLineChars="200" w:firstLine="400"/>
        <w:jc w:val="left"/>
        <w:rPr>
          <w:sz w:val="20"/>
          <w:lang w:val="en-US" w:eastAsia="zh-CN"/>
        </w:rPr>
      </w:pPr>
      <w:r w:rsidRPr="00571FD1">
        <w:rPr>
          <w:sz w:val="20"/>
          <w:lang w:val="en-US"/>
        </w:rPr>
        <w:t>ITU-R</w:t>
      </w:r>
      <w:r w:rsidRPr="00571FD1">
        <w:rPr>
          <w:rFonts w:hint="eastAsia"/>
          <w:sz w:val="20"/>
          <w:lang w:val="en-US" w:eastAsia="zh-CN"/>
        </w:rPr>
        <w:t>的</w:t>
      </w:r>
      <w:r w:rsidRPr="00571FD1">
        <w:rPr>
          <w:sz w:val="20"/>
          <w:lang w:val="en-US"/>
        </w:rPr>
        <w:t>IPR</w:t>
      </w:r>
      <w:r w:rsidRPr="00571FD1">
        <w:rPr>
          <w:rFonts w:hint="eastAsia"/>
          <w:sz w:val="20"/>
          <w:lang w:val="en-US" w:eastAsia="zh-CN"/>
        </w:rPr>
        <w:t>政策述于</w:t>
      </w:r>
      <w:r w:rsidRPr="00571FD1">
        <w:rPr>
          <w:sz w:val="20"/>
          <w:lang w:val="en-US"/>
        </w:rPr>
        <w:t>ITU-R</w:t>
      </w:r>
      <w:r w:rsidRPr="00571FD1">
        <w:rPr>
          <w:rFonts w:hint="eastAsia"/>
          <w:sz w:val="20"/>
          <w:lang w:val="en-US" w:eastAsia="zh-CN"/>
        </w:rPr>
        <w:t>第</w:t>
      </w:r>
      <w:r w:rsidRPr="00571FD1">
        <w:rPr>
          <w:rFonts w:hint="eastAsia"/>
          <w:sz w:val="20"/>
          <w:lang w:val="en-US" w:eastAsia="zh-CN"/>
        </w:rPr>
        <w:t>1</w:t>
      </w:r>
      <w:r w:rsidRPr="00571FD1">
        <w:rPr>
          <w:rFonts w:hint="eastAsia"/>
          <w:sz w:val="20"/>
          <w:lang w:val="en-US" w:eastAsia="zh-CN"/>
        </w:rPr>
        <w:t>号决议的附件</w:t>
      </w:r>
      <w:r w:rsidRPr="00571FD1">
        <w:rPr>
          <w:rFonts w:hint="eastAsia"/>
          <w:sz w:val="20"/>
          <w:lang w:val="en-US" w:eastAsia="zh-CN"/>
        </w:rPr>
        <w:t>1</w:t>
      </w:r>
      <w:r w:rsidRPr="00571FD1">
        <w:rPr>
          <w:rFonts w:hint="eastAsia"/>
          <w:sz w:val="20"/>
          <w:lang w:val="en-US" w:eastAsia="zh-CN"/>
        </w:rPr>
        <w:t>中所参引的《</w:t>
      </w:r>
      <w:r w:rsidRPr="00571FD1">
        <w:rPr>
          <w:sz w:val="20"/>
          <w:lang w:val="en-US" w:eastAsia="zh-CN"/>
        </w:rPr>
        <w:t>ITU-T/ITU-R/ISO/IEC</w:t>
      </w:r>
      <w:r w:rsidRPr="00571FD1">
        <w:rPr>
          <w:rFonts w:hint="eastAsia"/>
          <w:sz w:val="20"/>
          <w:lang w:val="en-US" w:eastAsia="zh-CN"/>
        </w:rPr>
        <w:t>的通用专利政策》。专利持有人用于提交专利声明和许可声明的表格可从</w:t>
      </w:r>
      <w:hyperlink r:id="rId11" w:history="1">
        <w:r w:rsidRPr="00571FD1">
          <w:rPr>
            <w:color w:val="0000FF"/>
            <w:sz w:val="20"/>
            <w:u w:val="single"/>
            <w:lang w:val="en-US" w:eastAsia="zh-CN"/>
          </w:rPr>
          <w:t>http://www.itu.int/ITU-R/go/patents/en</w:t>
        </w:r>
      </w:hyperlink>
      <w:r w:rsidRPr="00571FD1">
        <w:rPr>
          <w:rFonts w:hint="eastAsia"/>
          <w:sz w:val="20"/>
          <w:lang w:eastAsia="zh-CN"/>
        </w:rPr>
        <w:t>获得</w:t>
      </w:r>
      <w:r w:rsidRPr="00571FD1">
        <w:rPr>
          <w:rFonts w:hint="eastAsia"/>
          <w:sz w:val="20"/>
          <w:lang w:val="en-US" w:eastAsia="zh-CN"/>
        </w:rPr>
        <w:t>，</w:t>
      </w:r>
      <w:r w:rsidRPr="00571FD1">
        <w:rPr>
          <w:rFonts w:hint="eastAsia"/>
          <w:sz w:val="20"/>
          <w:lang w:eastAsia="zh-CN"/>
        </w:rPr>
        <w:t>在此处也可获取</w:t>
      </w:r>
      <w:r w:rsidRPr="00571FD1">
        <w:rPr>
          <w:rFonts w:hint="eastAsia"/>
          <w:sz w:val="20"/>
          <w:lang w:val="en-US" w:eastAsia="zh-CN"/>
        </w:rPr>
        <w:t>《</w:t>
      </w:r>
      <w:r w:rsidRPr="00571FD1">
        <w:rPr>
          <w:sz w:val="20"/>
          <w:lang w:val="en-US" w:eastAsia="zh-CN"/>
        </w:rPr>
        <w:t>ITU-T/ITU-R/ISO/IEC</w:t>
      </w:r>
      <w:r w:rsidRPr="00571FD1">
        <w:rPr>
          <w:rFonts w:hint="eastAsia"/>
          <w:sz w:val="20"/>
          <w:lang w:val="en-US" w:eastAsia="zh-CN"/>
        </w:rPr>
        <w:t>的通用专利政策实施指南》和</w:t>
      </w:r>
      <w:r w:rsidRPr="00571FD1">
        <w:rPr>
          <w:sz w:val="20"/>
          <w:lang w:val="en-US" w:eastAsia="zh-CN"/>
        </w:rPr>
        <w:t>ITU-R</w:t>
      </w:r>
      <w:r w:rsidRPr="00571FD1">
        <w:rPr>
          <w:rFonts w:hint="eastAsia"/>
          <w:sz w:val="20"/>
          <w:lang w:val="en-US" w:eastAsia="zh-CN"/>
        </w:rPr>
        <w:t>专利信息数据库。</w:t>
      </w:r>
    </w:p>
    <w:p w:rsidR="00B15E83" w:rsidRPr="00571FD1" w:rsidRDefault="00B15E83" w:rsidP="00FF2351">
      <w:pPr>
        <w:jc w:val="center"/>
        <w:rPr>
          <w:sz w:val="22"/>
          <w:lang w:val="en-US" w:eastAsia="zh-CN"/>
        </w:rPr>
      </w:pPr>
    </w:p>
    <w:p w:rsidR="00B15E83" w:rsidRPr="00571FD1" w:rsidRDefault="00B15E83" w:rsidP="00FF2351">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B15E83" w:rsidRPr="00571FD1" w:rsidTr="00484C21">
        <w:tc>
          <w:tcPr>
            <w:tcW w:w="9748" w:type="dxa"/>
            <w:gridSpan w:val="2"/>
          </w:tcPr>
          <w:p w:rsidR="00B15E83" w:rsidRPr="00571FD1" w:rsidRDefault="00B15E83" w:rsidP="00FF2351">
            <w:pPr>
              <w:keepNext/>
              <w:spacing w:after="40"/>
              <w:jc w:val="center"/>
              <w:rPr>
                <w:b/>
                <w:bCs/>
                <w:sz w:val="22"/>
                <w:lang w:val="en-US" w:eastAsia="zh-CN"/>
              </w:rPr>
            </w:pPr>
            <w:r w:rsidRPr="00571FD1">
              <w:rPr>
                <w:rFonts w:hint="eastAsia"/>
                <w:b/>
                <w:bCs/>
                <w:sz w:val="22"/>
                <w:lang w:val="en-US" w:eastAsia="zh-CN"/>
              </w:rPr>
              <w:t xml:space="preserve">ITU-R </w:t>
            </w:r>
            <w:r w:rsidRPr="00571FD1">
              <w:rPr>
                <w:rFonts w:hint="eastAsia"/>
                <w:b/>
                <w:bCs/>
                <w:sz w:val="22"/>
                <w:lang w:val="en-US" w:eastAsia="zh-CN"/>
              </w:rPr>
              <w:t>系列建议书</w:t>
            </w:r>
          </w:p>
          <w:p w:rsidR="00B15E83" w:rsidRPr="00571FD1" w:rsidRDefault="00B15E83" w:rsidP="00FF2351">
            <w:pPr>
              <w:jc w:val="center"/>
              <w:rPr>
                <w:sz w:val="18"/>
                <w:szCs w:val="18"/>
                <w:lang w:val="en-US" w:eastAsia="zh-CN"/>
              </w:rPr>
            </w:pPr>
            <w:r w:rsidRPr="00571FD1">
              <w:rPr>
                <w:rFonts w:hint="eastAsia"/>
                <w:sz w:val="18"/>
                <w:szCs w:val="18"/>
                <w:lang w:val="en-US" w:eastAsia="zh-CN"/>
              </w:rPr>
              <w:t>（也可在线查询</w:t>
            </w:r>
            <w:r w:rsidRPr="00571FD1">
              <w:rPr>
                <w:rFonts w:hint="eastAsia"/>
                <w:sz w:val="18"/>
                <w:szCs w:val="18"/>
                <w:lang w:val="en-US" w:eastAsia="zh-CN"/>
              </w:rPr>
              <w:t xml:space="preserve"> </w:t>
            </w:r>
            <w:hyperlink r:id="rId12" w:history="1">
              <w:r w:rsidRPr="00571FD1">
                <w:rPr>
                  <w:bCs/>
                  <w:color w:val="0000FF"/>
                  <w:sz w:val="18"/>
                  <w:u w:val="single"/>
                  <w:lang w:val="en-US" w:eastAsia="zh-CN"/>
                </w:rPr>
                <w:t>http://www.itu.int/publ/R-REC/en</w:t>
              </w:r>
            </w:hyperlink>
            <w:r w:rsidRPr="00571FD1">
              <w:rPr>
                <w:rFonts w:hint="eastAsia"/>
                <w:sz w:val="18"/>
                <w:szCs w:val="18"/>
                <w:lang w:val="en-US" w:eastAsia="zh-CN"/>
              </w:rPr>
              <w:t>）</w:t>
            </w:r>
          </w:p>
        </w:tc>
      </w:tr>
      <w:tr w:rsidR="00B15E83" w:rsidRPr="00571FD1" w:rsidTr="00484C21">
        <w:tc>
          <w:tcPr>
            <w:tcW w:w="960" w:type="dxa"/>
          </w:tcPr>
          <w:p w:rsidR="00B15E83" w:rsidRPr="00571FD1" w:rsidRDefault="00B15E83" w:rsidP="00FF2351">
            <w:pPr>
              <w:spacing w:after="40"/>
              <w:ind w:left="57"/>
              <w:rPr>
                <w:b/>
                <w:bCs/>
                <w:sz w:val="20"/>
                <w:lang w:val="en-US"/>
              </w:rPr>
            </w:pPr>
            <w:r w:rsidRPr="00571FD1">
              <w:rPr>
                <w:rFonts w:ascii="SimSun" w:hAnsi="SimSun" w:hint="eastAsia"/>
                <w:b/>
                <w:bCs/>
                <w:sz w:val="20"/>
                <w:lang w:val="en-US" w:eastAsia="zh-CN"/>
              </w:rPr>
              <w:t>系列</w:t>
            </w:r>
          </w:p>
        </w:tc>
        <w:tc>
          <w:tcPr>
            <w:tcW w:w="8788" w:type="dxa"/>
          </w:tcPr>
          <w:p w:rsidR="00B15E83" w:rsidRPr="00571FD1" w:rsidRDefault="00B15E83" w:rsidP="00FF2351">
            <w:pPr>
              <w:keepNext/>
              <w:spacing w:after="40"/>
              <w:ind w:hanging="1040"/>
              <w:jc w:val="center"/>
              <w:rPr>
                <w:b/>
                <w:bCs/>
                <w:sz w:val="20"/>
                <w:lang w:val="en-US"/>
              </w:rPr>
            </w:pPr>
            <w:r w:rsidRPr="00571FD1">
              <w:rPr>
                <w:rFonts w:ascii="SimSun" w:hAnsi="SimSun" w:hint="eastAsia"/>
                <w:b/>
                <w:bCs/>
                <w:sz w:val="20"/>
                <w:lang w:val="en-US" w:eastAsia="zh-CN"/>
              </w:rPr>
              <w:t>标题</w:t>
            </w:r>
          </w:p>
        </w:tc>
      </w:tr>
      <w:tr w:rsidR="00B15E83" w:rsidRPr="00571FD1" w:rsidTr="00484C21">
        <w:tc>
          <w:tcPr>
            <w:tcW w:w="960" w:type="dxa"/>
          </w:tcPr>
          <w:p w:rsidR="00B15E83" w:rsidRPr="00571FD1" w:rsidRDefault="00B15E83" w:rsidP="00FF2351">
            <w:pPr>
              <w:spacing w:before="30" w:after="30"/>
              <w:ind w:left="57"/>
              <w:jc w:val="left"/>
              <w:rPr>
                <w:b/>
                <w:bCs/>
                <w:sz w:val="20"/>
                <w:lang w:val="en-US"/>
              </w:rPr>
            </w:pPr>
            <w:r w:rsidRPr="00571FD1">
              <w:rPr>
                <w:b/>
                <w:bCs/>
                <w:sz w:val="20"/>
                <w:lang w:val="en-US"/>
              </w:rPr>
              <w:t>BO</w:t>
            </w:r>
          </w:p>
        </w:tc>
        <w:tc>
          <w:tcPr>
            <w:tcW w:w="8788" w:type="dxa"/>
          </w:tcPr>
          <w:p w:rsidR="00B15E83" w:rsidRPr="00571FD1" w:rsidRDefault="00B15E83" w:rsidP="00FF2351">
            <w:pPr>
              <w:keepNext/>
              <w:spacing w:before="30" w:after="30"/>
              <w:jc w:val="left"/>
              <w:rPr>
                <w:bCs/>
                <w:sz w:val="20"/>
                <w:lang w:val="en-US"/>
              </w:rPr>
            </w:pPr>
            <w:r w:rsidRPr="00571FD1">
              <w:rPr>
                <w:rFonts w:hint="eastAsia"/>
                <w:bCs/>
                <w:sz w:val="20"/>
                <w:lang w:val="en-US" w:eastAsia="zh-CN"/>
              </w:rPr>
              <w:t>卫星传送</w:t>
            </w:r>
          </w:p>
        </w:tc>
      </w:tr>
      <w:tr w:rsidR="00B15E83" w:rsidRPr="00571FD1" w:rsidTr="00484C21">
        <w:tc>
          <w:tcPr>
            <w:tcW w:w="960" w:type="dxa"/>
          </w:tcPr>
          <w:p w:rsidR="00B15E83" w:rsidRPr="00571FD1" w:rsidRDefault="00B15E83" w:rsidP="00FF2351">
            <w:pPr>
              <w:spacing w:before="30" w:after="30"/>
              <w:ind w:left="57"/>
              <w:jc w:val="left"/>
              <w:rPr>
                <w:b/>
                <w:bCs/>
                <w:sz w:val="20"/>
                <w:lang w:val="en-US"/>
              </w:rPr>
            </w:pPr>
            <w:r w:rsidRPr="00571FD1">
              <w:rPr>
                <w:b/>
                <w:bCs/>
                <w:sz w:val="20"/>
                <w:lang w:val="en-US"/>
              </w:rPr>
              <w:t>BR</w:t>
            </w:r>
          </w:p>
        </w:tc>
        <w:tc>
          <w:tcPr>
            <w:tcW w:w="8788" w:type="dxa"/>
          </w:tcPr>
          <w:p w:rsidR="00B15E83" w:rsidRPr="00571FD1" w:rsidRDefault="00B15E83" w:rsidP="00FF2351">
            <w:pPr>
              <w:keepNext/>
              <w:spacing w:before="30" w:after="30"/>
              <w:jc w:val="left"/>
              <w:rPr>
                <w:sz w:val="20"/>
                <w:lang w:val="en-US" w:eastAsia="zh-CN"/>
              </w:rPr>
            </w:pPr>
            <w:r w:rsidRPr="00571FD1">
              <w:rPr>
                <w:rFonts w:hint="eastAsia"/>
                <w:sz w:val="20"/>
                <w:lang w:val="en-US" w:eastAsia="zh-CN"/>
              </w:rPr>
              <w:t>用于制作、存档和播出的录制；电视电影</w:t>
            </w:r>
          </w:p>
        </w:tc>
      </w:tr>
      <w:tr w:rsidR="00B15E83" w:rsidRPr="00571FD1" w:rsidTr="00484C21">
        <w:tc>
          <w:tcPr>
            <w:tcW w:w="960" w:type="dxa"/>
            <w:tcBorders>
              <w:bottom w:val="nil"/>
            </w:tcBorders>
          </w:tcPr>
          <w:p w:rsidR="00B15E83" w:rsidRPr="00571FD1" w:rsidRDefault="00B15E83" w:rsidP="00FF2351">
            <w:pPr>
              <w:spacing w:before="30" w:after="30"/>
              <w:ind w:left="57"/>
              <w:jc w:val="left"/>
              <w:rPr>
                <w:b/>
                <w:bCs/>
                <w:sz w:val="20"/>
                <w:lang w:val="en-US"/>
              </w:rPr>
            </w:pPr>
            <w:r w:rsidRPr="00571FD1">
              <w:rPr>
                <w:b/>
                <w:bCs/>
                <w:sz w:val="20"/>
                <w:lang w:val="en-US"/>
              </w:rPr>
              <w:t>BS</w:t>
            </w:r>
          </w:p>
        </w:tc>
        <w:tc>
          <w:tcPr>
            <w:tcW w:w="8788" w:type="dxa"/>
            <w:tcBorders>
              <w:bottom w:val="nil"/>
            </w:tcBorders>
          </w:tcPr>
          <w:p w:rsidR="00B15E83" w:rsidRPr="00571FD1" w:rsidRDefault="00B15E83" w:rsidP="00FF2351">
            <w:pPr>
              <w:keepNext/>
              <w:spacing w:before="30" w:after="30"/>
              <w:jc w:val="left"/>
              <w:rPr>
                <w:sz w:val="20"/>
                <w:lang w:val="en-US"/>
              </w:rPr>
            </w:pPr>
            <w:r w:rsidRPr="00571FD1">
              <w:rPr>
                <w:rFonts w:hint="eastAsia"/>
                <w:sz w:val="20"/>
                <w:lang w:val="en-US" w:eastAsia="zh-CN"/>
              </w:rPr>
              <w:t>广播业务（声音）</w:t>
            </w:r>
          </w:p>
        </w:tc>
      </w:tr>
      <w:tr w:rsidR="00B15E83" w:rsidRPr="00A1796D" w:rsidTr="00B15E83">
        <w:tc>
          <w:tcPr>
            <w:tcW w:w="960" w:type="dxa"/>
            <w:tcBorders>
              <w:top w:val="nil"/>
              <w:bottom w:val="nil"/>
            </w:tcBorders>
            <w:shd w:val="clear" w:color="auto" w:fill="FFFFFF" w:themeFill="background1"/>
          </w:tcPr>
          <w:p w:rsidR="00B15E83" w:rsidRPr="00A1796D" w:rsidRDefault="00B15E83" w:rsidP="00FF2351">
            <w:pPr>
              <w:spacing w:before="30" w:after="30"/>
              <w:ind w:left="57"/>
              <w:jc w:val="left"/>
              <w:rPr>
                <w:b/>
                <w:bCs/>
                <w:sz w:val="20"/>
                <w:lang w:val="en-US"/>
              </w:rPr>
            </w:pPr>
            <w:r w:rsidRPr="00A1796D">
              <w:rPr>
                <w:b/>
                <w:bCs/>
                <w:sz w:val="20"/>
                <w:lang w:val="en-US"/>
              </w:rPr>
              <w:t>BT</w:t>
            </w:r>
          </w:p>
        </w:tc>
        <w:tc>
          <w:tcPr>
            <w:tcW w:w="8788" w:type="dxa"/>
            <w:tcBorders>
              <w:top w:val="nil"/>
              <w:bottom w:val="nil"/>
            </w:tcBorders>
            <w:shd w:val="clear" w:color="auto" w:fill="FFFFFF" w:themeFill="background1"/>
          </w:tcPr>
          <w:p w:rsidR="00B15E83" w:rsidRPr="00A1796D" w:rsidRDefault="00B15E83" w:rsidP="00FF2351">
            <w:pPr>
              <w:spacing w:before="30" w:after="30"/>
              <w:ind w:left="57" w:hanging="61"/>
              <w:jc w:val="left"/>
              <w:rPr>
                <w:sz w:val="20"/>
                <w:lang w:val="en-US"/>
              </w:rPr>
            </w:pPr>
            <w:r w:rsidRPr="00A1796D">
              <w:rPr>
                <w:rFonts w:hint="eastAsia"/>
                <w:sz w:val="20"/>
                <w:lang w:val="en-US"/>
              </w:rPr>
              <w:t>广播业务（电视）</w:t>
            </w:r>
          </w:p>
        </w:tc>
      </w:tr>
      <w:tr w:rsidR="00B15E83" w:rsidRPr="00B15E83" w:rsidTr="00B15E83">
        <w:tc>
          <w:tcPr>
            <w:tcW w:w="960" w:type="dxa"/>
            <w:tcBorders>
              <w:top w:val="nil"/>
              <w:bottom w:val="nil"/>
            </w:tcBorders>
            <w:shd w:val="clear" w:color="auto" w:fill="auto"/>
          </w:tcPr>
          <w:p w:rsidR="00B15E83" w:rsidRPr="00B15E83" w:rsidRDefault="00B15E83" w:rsidP="00FF2351">
            <w:pPr>
              <w:spacing w:before="30" w:after="30"/>
              <w:ind w:left="57"/>
              <w:jc w:val="left"/>
              <w:rPr>
                <w:b/>
                <w:bCs/>
                <w:sz w:val="20"/>
                <w:lang w:val="en-US"/>
              </w:rPr>
            </w:pPr>
            <w:r w:rsidRPr="00B15E83">
              <w:rPr>
                <w:b/>
                <w:bCs/>
                <w:sz w:val="20"/>
                <w:lang w:val="en-US"/>
              </w:rPr>
              <w:t>F</w:t>
            </w:r>
          </w:p>
        </w:tc>
        <w:tc>
          <w:tcPr>
            <w:tcW w:w="8788" w:type="dxa"/>
            <w:tcBorders>
              <w:top w:val="nil"/>
              <w:bottom w:val="nil"/>
            </w:tcBorders>
            <w:shd w:val="clear" w:color="auto" w:fill="auto"/>
          </w:tcPr>
          <w:p w:rsidR="00B15E83" w:rsidRPr="00B15E83" w:rsidRDefault="00B15E83" w:rsidP="00FF2351">
            <w:pPr>
              <w:spacing w:before="30" w:after="30"/>
              <w:ind w:left="57" w:hanging="75"/>
              <w:jc w:val="left"/>
              <w:rPr>
                <w:sz w:val="20"/>
                <w:lang w:val="en-US"/>
              </w:rPr>
            </w:pPr>
            <w:r w:rsidRPr="00B15E83">
              <w:rPr>
                <w:rFonts w:hint="eastAsia"/>
                <w:sz w:val="20"/>
                <w:lang w:val="en-US"/>
              </w:rPr>
              <w:t>固定业务</w:t>
            </w:r>
          </w:p>
        </w:tc>
      </w:tr>
      <w:tr w:rsidR="00B15E83" w:rsidRPr="00571FD1" w:rsidTr="00484C21">
        <w:tc>
          <w:tcPr>
            <w:tcW w:w="960" w:type="dxa"/>
            <w:tcBorders>
              <w:top w:val="nil"/>
            </w:tcBorders>
          </w:tcPr>
          <w:p w:rsidR="00B15E83" w:rsidRPr="00571FD1" w:rsidRDefault="00B15E83" w:rsidP="00FF2351">
            <w:pPr>
              <w:spacing w:before="30" w:after="30"/>
              <w:ind w:left="57"/>
              <w:jc w:val="left"/>
              <w:rPr>
                <w:b/>
                <w:bCs/>
                <w:sz w:val="20"/>
                <w:lang w:val="en-US"/>
              </w:rPr>
            </w:pPr>
            <w:r w:rsidRPr="00571FD1">
              <w:rPr>
                <w:b/>
                <w:bCs/>
                <w:sz w:val="20"/>
                <w:lang w:val="en-US"/>
              </w:rPr>
              <w:t>M</w:t>
            </w:r>
          </w:p>
        </w:tc>
        <w:tc>
          <w:tcPr>
            <w:tcW w:w="8788" w:type="dxa"/>
            <w:tcBorders>
              <w:top w:val="nil"/>
            </w:tcBorders>
          </w:tcPr>
          <w:p w:rsidR="00B15E83" w:rsidRPr="00571FD1" w:rsidRDefault="00B15E83" w:rsidP="00FF2351">
            <w:pPr>
              <w:keepNext/>
              <w:spacing w:before="30" w:after="30"/>
              <w:jc w:val="left"/>
              <w:rPr>
                <w:sz w:val="20"/>
                <w:lang w:val="en-US" w:eastAsia="zh-CN"/>
              </w:rPr>
            </w:pPr>
            <w:r w:rsidRPr="00571FD1">
              <w:rPr>
                <w:rFonts w:hint="eastAsia"/>
                <w:sz w:val="20"/>
                <w:lang w:val="en-US" w:eastAsia="zh-CN"/>
              </w:rPr>
              <w:t>移动、无线电定位、业余和相关卫星业务</w:t>
            </w:r>
          </w:p>
        </w:tc>
      </w:tr>
      <w:tr w:rsidR="00B15E83" w:rsidRPr="00571FD1" w:rsidTr="00484C21">
        <w:tc>
          <w:tcPr>
            <w:tcW w:w="960" w:type="dxa"/>
          </w:tcPr>
          <w:p w:rsidR="00B15E83" w:rsidRPr="00571FD1" w:rsidRDefault="00B15E83" w:rsidP="00FF2351">
            <w:pPr>
              <w:spacing w:before="30" w:after="30"/>
              <w:ind w:left="57"/>
              <w:jc w:val="left"/>
              <w:rPr>
                <w:b/>
                <w:bCs/>
                <w:sz w:val="20"/>
                <w:lang w:val="fr-CH"/>
              </w:rPr>
            </w:pPr>
            <w:r w:rsidRPr="00571FD1">
              <w:rPr>
                <w:b/>
                <w:bCs/>
                <w:sz w:val="20"/>
                <w:lang w:val="fr-CH"/>
              </w:rPr>
              <w:t>P</w:t>
            </w:r>
          </w:p>
        </w:tc>
        <w:tc>
          <w:tcPr>
            <w:tcW w:w="8788" w:type="dxa"/>
          </w:tcPr>
          <w:p w:rsidR="00B15E83" w:rsidRPr="00571FD1" w:rsidRDefault="00B15E83" w:rsidP="00FF2351">
            <w:pPr>
              <w:spacing w:before="30" w:after="30"/>
              <w:jc w:val="left"/>
              <w:rPr>
                <w:sz w:val="20"/>
                <w:lang w:val="fr-CH"/>
              </w:rPr>
            </w:pPr>
            <w:r w:rsidRPr="00571FD1">
              <w:rPr>
                <w:rFonts w:hint="eastAsia"/>
                <w:sz w:val="20"/>
                <w:lang w:val="fr-CH" w:eastAsia="zh-CN"/>
              </w:rPr>
              <w:t>无线电波传播</w:t>
            </w:r>
          </w:p>
        </w:tc>
      </w:tr>
      <w:tr w:rsidR="00B15E83" w:rsidRPr="00571FD1" w:rsidTr="00B15E83">
        <w:tc>
          <w:tcPr>
            <w:tcW w:w="960" w:type="dxa"/>
            <w:tcBorders>
              <w:bottom w:val="nil"/>
            </w:tcBorders>
          </w:tcPr>
          <w:p w:rsidR="00B15E83" w:rsidRPr="00571FD1" w:rsidRDefault="00B15E83" w:rsidP="00FF2351">
            <w:pPr>
              <w:spacing w:before="30" w:after="30"/>
              <w:ind w:left="57"/>
              <w:jc w:val="left"/>
              <w:rPr>
                <w:b/>
                <w:bCs/>
                <w:sz w:val="20"/>
                <w:lang w:val="en-US"/>
              </w:rPr>
            </w:pPr>
            <w:r w:rsidRPr="00571FD1">
              <w:rPr>
                <w:b/>
                <w:bCs/>
                <w:sz w:val="20"/>
                <w:lang w:val="en-US"/>
              </w:rPr>
              <w:t>RA</w:t>
            </w:r>
          </w:p>
        </w:tc>
        <w:tc>
          <w:tcPr>
            <w:tcW w:w="8788" w:type="dxa"/>
            <w:tcBorders>
              <w:bottom w:val="nil"/>
            </w:tcBorders>
          </w:tcPr>
          <w:p w:rsidR="00B15E83" w:rsidRPr="00571FD1" w:rsidRDefault="00B15E83" w:rsidP="00FF2351">
            <w:pPr>
              <w:spacing w:before="30" w:after="30"/>
              <w:rPr>
                <w:sz w:val="20"/>
                <w:lang w:val="en-US"/>
              </w:rPr>
            </w:pPr>
            <w:r w:rsidRPr="00571FD1">
              <w:rPr>
                <w:rFonts w:hint="eastAsia"/>
                <w:sz w:val="20"/>
                <w:lang w:val="en-US" w:eastAsia="zh-CN"/>
              </w:rPr>
              <w:t>射电天文</w:t>
            </w:r>
          </w:p>
        </w:tc>
      </w:tr>
      <w:tr w:rsidR="00B15E83" w:rsidRPr="00B15E83" w:rsidTr="00B15E83">
        <w:tc>
          <w:tcPr>
            <w:tcW w:w="960" w:type="dxa"/>
            <w:tcBorders>
              <w:top w:val="nil"/>
              <w:bottom w:val="nil"/>
            </w:tcBorders>
            <w:shd w:val="pct5" w:color="auto" w:fill="auto"/>
          </w:tcPr>
          <w:p w:rsidR="00B15E83" w:rsidRPr="00B15E83" w:rsidRDefault="00B15E83" w:rsidP="00FF2351">
            <w:pPr>
              <w:spacing w:before="30" w:after="30"/>
              <w:ind w:left="57"/>
              <w:jc w:val="left"/>
              <w:rPr>
                <w:b/>
                <w:bCs/>
                <w:color w:val="000080"/>
                <w:sz w:val="20"/>
                <w:lang w:val="en-US"/>
              </w:rPr>
            </w:pPr>
            <w:r w:rsidRPr="00B15E83">
              <w:rPr>
                <w:b/>
                <w:bCs/>
                <w:color w:val="000080"/>
                <w:sz w:val="20"/>
                <w:lang w:val="en-US"/>
              </w:rPr>
              <w:t>RS</w:t>
            </w:r>
          </w:p>
        </w:tc>
        <w:tc>
          <w:tcPr>
            <w:tcW w:w="8788" w:type="dxa"/>
            <w:tcBorders>
              <w:top w:val="nil"/>
              <w:bottom w:val="nil"/>
            </w:tcBorders>
            <w:shd w:val="pct5" w:color="auto" w:fill="auto"/>
          </w:tcPr>
          <w:p w:rsidR="00B15E83" w:rsidRPr="00B15E83" w:rsidRDefault="00B15E83" w:rsidP="00FF2351">
            <w:pPr>
              <w:spacing w:before="30" w:after="30"/>
              <w:ind w:left="57" w:hanging="61"/>
              <w:jc w:val="left"/>
              <w:rPr>
                <w:b/>
                <w:bCs/>
                <w:color w:val="000080"/>
                <w:sz w:val="20"/>
                <w:lang w:val="en-US"/>
              </w:rPr>
            </w:pPr>
            <w:r w:rsidRPr="00B15E83">
              <w:rPr>
                <w:rFonts w:hint="eastAsia"/>
                <w:b/>
                <w:bCs/>
                <w:color w:val="000080"/>
                <w:sz w:val="20"/>
                <w:lang w:val="en-US"/>
              </w:rPr>
              <w:t>遥感系统</w:t>
            </w:r>
          </w:p>
        </w:tc>
      </w:tr>
      <w:tr w:rsidR="00B15E83" w:rsidRPr="00571FD1" w:rsidTr="00484C21">
        <w:tc>
          <w:tcPr>
            <w:tcW w:w="960" w:type="dxa"/>
            <w:tcBorders>
              <w:top w:val="nil"/>
              <w:bottom w:val="nil"/>
            </w:tcBorders>
            <w:shd w:val="clear" w:color="auto" w:fill="FFFFFF"/>
          </w:tcPr>
          <w:p w:rsidR="00B15E83" w:rsidRPr="00571FD1" w:rsidRDefault="00B15E83" w:rsidP="00FF2351">
            <w:pPr>
              <w:spacing w:before="30" w:after="30"/>
              <w:ind w:left="57"/>
              <w:jc w:val="left"/>
              <w:rPr>
                <w:b/>
                <w:bCs/>
                <w:sz w:val="20"/>
                <w:lang w:val="en-US"/>
              </w:rPr>
            </w:pPr>
            <w:r w:rsidRPr="00571FD1">
              <w:rPr>
                <w:b/>
                <w:bCs/>
                <w:sz w:val="20"/>
                <w:lang w:val="en-US"/>
              </w:rPr>
              <w:t>S</w:t>
            </w:r>
          </w:p>
        </w:tc>
        <w:tc>
          <w:tcPr>
            <w:tcW w:w="8788" w:type="dxa"/>
            <w:tcBorders>
              <w:top w:val="nil"/>
              <w:bottom w:val="nil"/>
            </w:tcBorders>
            <w:shd w:val="clear" w:color="auto" w:fill="FFFFFF"/>
          </w:tcPr>
          <w:p w:rsidR="00B15E83" w:rsidRPr="00571FD1" w:rsidRDefault="00B15E83" w:rsidP="00FF2351">
            <w:pPr>
              <w:spacing w:before="30" w:after="30"/>
              <w:ind w:left="57" w:hanging="61"/>
              <w:jc w:val="left"/>
              <w:rPr>
                <w:sz w:val="20"/>
                <w:lang w:val="en-US"/>
              </w:rPr>
            </w:pPr>
            <w:r w:rsidRPr="00571FD1">
              <w:rPr>
                <w:rFonts w:hint="eastAsia"/>
                <w:sz w:val="20"/>
                <w:lang w:val="en-US"/>
              </w:rPr>
              <w:t>卫星固定业务</w:t>
            </w:r>
          </w:p>
        </w:tc>
      </w:tr>
      <w:tr w:rsidR="00B15E83" w:rsidRPr="00571FD1" w:rsidTr="00484C21">
        <w:tc>
          <w:tcPr>
            <w:tcW w:w="960" w:type="dxa"/>
            <w:tcBorders>
              <w:top w:val="nil"/>
            </w:tcBorders>
          </w:tcPr>
          <w:p w:rsidR="00B15E83" w:rsidRPr="00571FD1" w:rsidRDefault="00B15E83" w:rsidP="00FF2351">
            <w:pPr>
              <w:spacing w:before="30" w:after="30"/>
              <w:ind w:left="57"/>
              <w:jc w:val="left"/>
              <w:rPr>
                <w:b/>
                <w:bCs/>
                <w:sz w:val="20"/>
                <w:lang w:val="en-US"/>
              </w:rPr>
            </w:pPr>
            <w:r w:rsidRPr="00571FD1">
              <w:rPr>
                <w:b/>
                <w:bCs/>
                <w:sz w:val="20"/>
                <w:lang w:val="en-US"/>
              </w:rPr>
              <w:t>SA</w:t>
            </w:r>
          </w:p>
        </w:tc>
        <w:tc>
          <w:tcPr>
            <w:tcW w:w="8788" w:type="dxa"/>
            <w:tcBorders>
              <w:top w:val="nil"/>
            </w:tcBorders>
          </w:tcPr>
          <w:p w:rsidR="00B15E83" w:rsidRPr="00571FD1" w:rsidRDefault="00B15E83" w:rsidP="00FF2351">
            <w:pPr>
              <w:spacing w:before="30" w:after="30"/>
              <w:jc w:val="left"/>
              <w:rPr>
                <w:sz w:val="20"/>
                <w:lang w:val="en-US"/>
              </w:rPr>
            </w:pPr>
            <w:r w:rsidRPr="00571FD1">
              <w:rPr>
                <w:rFonts w:hint="eastAsia"/>
                <w:sz w:val="20"/>
                <w:lang w:val="en-US" w:eastAsia="zh-CN"/>
              </w:rPr>
              <w:t>空间应用和气象</w:t>
            </w:r>
          </w:p>
        </w:tc>
      </w:tr>
      <w:tr w:rsidR="00B15E83" w:rsidRPr="00571FD1" w:rsidTr="00484C21">
        <w:tc>
          <w:tcPr>
            <w:tcW w:w="960" w:type="dxa"/>
          </w:tcPr>
          <w:p w:rsidR="00B15E83" w:rsidRPr="00571FD1" w:rsidRDefault="00B15E83" w:rsidP="00FF2351">
            <w:pPr>
              <w:spacing w:before="30" w:after="30"/>
              <w:ind w:left="57"/>
              <w:jc w:val="left"/>
              <w:rPr>
                <w:b/>
                <w:bCs/>
                <w:sz w:val="20"/>
                <w:lang w:val="en-US"/>
              </w:rPr>
            </w:pPr>
            <w:r w:rsidRPr="00571FD1">
              <w:rPr>
                <w:b/>
                <w:bCs/>
                <w:sz w:val="20"/>
                <w:lang w:val="en-US"/>
              </w:rPr>
              <w:t>SF</w:t>
            </w:r>
          </w:p>
        </w:tc>
        <w:tc>
          <w:tcPr>
            <w:tcW w:w="8788" w:type="dxa"/>
          </w:tcPr>
          <w:p w:rsidR="00B15E83" w:rsidRPr="00571FD1" w:rsidRDefault="00B15E83" w:rsidP="00FF2351">
            <w:pPr>
              <w:spacing w:before="30" w:after="30"/>
              <w:jc w:val="left"/>
              <w:rPr>
                <w:sz w:val="20"/>
                <w:lang w:val="en-US" w:eastAsia="zh-CN"/>
              </w:rPr>
            </w:pPr>
            <w:r w:rsidRPr="00571FD1">
              <w:rPr>
                <w:rFonts w:hint="eastAsia"/>
                <w:sz w:val="20"/>
                <w:lang w:val="en-US" w:eastAsia="zh-CN"/>
              </w:rPr>
              <w:t>卫星固定业务和固定业务系统间的频率共用和协调</w:t>
            </w:r>
          </w:p>
        </w:tc>
      </w:tr>
      <w:tr w:rsidR="00B15E83" w:rsidRPr="00571FD1" w:rsidTr="00484C21">
        <w:tc>
          <w:tcPr>
            <w:tcW w:w="960" w:type="dxa"/>
          </w:tcPr>
          <w:p w:rsidR="00B15E83" w:rsidRPr="00571FD1" w:rsidRDefault="00B15E83" w:rsidP="00FF2351">
            <w:pPr>
              <w:spacing w:before="30" w:after="30"/>
              <w:ind w:left="57"/>
              <w:jc w:val="left"/>
              <w:rPr>
                <w:b/>
                <w:bCs/>
                <w:sz w:val="20"/>
                <w:lang w:val="en-US"/>
              </w:rPr>
            </w:pPr>
            <w:r w:rsidRPr="00571FD1">
              <w:rPr>
                <w:b/>
                <w:bCs/>
                <w:sz w:val="20"/>
                <w:lang w:val="en-US"/>
              </w:rPr>
              <w:t>SM</w:t>
            </w:r>
          </w:p>
        </w:tc>
        <w:tc>
          <w:tcPr>
            <w:tcW w:w="8788" w:type="dxa"/>
          </w:tcPr>
          <w:p w:rsidR="00B15E83" w:rsidRPr="00571FD1" w:rsidRDefault="00B15E83" w:rsidP="00FF2351">
            <w:pPr>
              <w:spacing w:before="30" w:after="30"/>
              <w:rPr>
                <w:sz w:val="20"/>
                <w:lang w:val="en-US"/>
              </w:rPr>
            </w:pPr>
            <w:r w:rsidRPr="00571FD1">
              <w:rPr>
                <w:rFonts w:hint="eastAsia"/>
                <w:sz w:val="20"/>
                <w:lang w:val="en-US" w:eastAsia="zh-CN"/>
              </w:rPr>
              <w:t>频谱管理</w:t>
            </w:r>
          </w:p>
        </w:tc>
      </w:tr>
      <w:tr w:rsidR="00B15E83" w:rsidRPr="00571FD1" w:rsidTr="00484C21">
        <w:tc>
          <w:tcPr>
            <w:tcW w:w="960" w:type="dxa"/>
          </w:tcPr>
          <w:p w:rsidR="00B15E83" w:rsidRPr="00571FD1" w:rsidRDefault="00B15E83" w:rsidP="00FF2351">
            <w:pPr>
              <w:spacing w:before="30" w:after="30"/>
              <w:ind w:left="57"/>
              <w:jc w:val="left"/>
              <w:rPr>
                <w:b/>
                <w:bCs/>
                <w:sz w:val="20"/>
                <w:lang w:val="en-US"/>
              </w:rPr>
            </w:pPr>
            <w:r w:rsidRPr="00571FD1">
              <w:rPr>
                <w:b/>
                <w:bCs/>
                <w:sz w:val="20"/>
                <w:lang w:val="en-US"/>
              </w:rPr>
              <w:t>SNG</w:t>
            </w:r>
          </w:p>
        </w:tc>
        <w:tc>
          <w:tcPr>
            <w:tcW w:w="8788" w:type="dxa"/>
          </w:tcPr>
          <w:p w:rsidR="00B15E83" w:rsidRPr="00571FD1" w:rsidRDefault="00B15E83" w:rsidP="00FF2351">
            <w:pPr>
              <w:spacing w:before="30" w:after="30"/>
              <w:jc w:val="left"/>
              <w:rPr>
                <w:sz w:val="20"/>
                <w:lang w:val="en-US"/>
              </w:rPr>
            </w:pPr>
            <w:r w:rsidRPr="00571FD1">
              <w:rPr>
                <w:rFonts w:hint="eastAsia"/>
                <w:sz w:val="20"/>
                <w:lang w:val="en-US" w:eastAsia="zh-CN"/>
              </w:rPr>
              <w:t>卫星新闻采集</w:t>
            </w:r>
          </w:p>
        </w:tc>
      </w:tr>
      <w:tr w:rsidR="00B15E83" w:rsidRPr="00571FD1" w:rsidTr="00484C21">
        <w:tc>
          <w:tcPr>
            <w:tcW w:w="960" w:type="dxa"/>
          </w:tcPr>
          <w:p w:rsidR="00B15E83" w:rsidRPr="00571FD1" w:rsidRDefault="00B15E83" w:rsidP="00FF2351">
            <w:pPr>
              <w:spacing w:before="30" w:after="30"/>
              <w:ind w:left="57"/>
              <w:jc w:val="left"/>
              <w:rPr>
                <w:b/>
                <w:bCs/>
                <w:sz w:val="20"/>
                <w:lang w:val="en-US"/>
              </w:rPr>
            </w:pPr>
            <w:r w:rsidRPr="00571FD1">
              <w:rPr>
                <w:b/>
                <w:bCs/>
                <w:sz w:val="20"/>
                <w:lang w:val="en-US"/>
              </w:rPr>
              <w:t>TF</w:t>
            </w:r>
          </w:p>
        </w:tc>
        <w:tc>
          <w:tcPr>
            <w:tcW w:w="8788" w:type="dxa"/>
          </w:tcPr>
          <w:p w:rsidR="00B15E83" w:rsidRPr="00571FD1" w:rsidRDefault="00B15E83" w:rsidP="00FF2351">
            <w:pPr>
              <w:spacing w:before="30" w:after="30"/>
              <w:jc w:val="left"/>
              <w:rPr>
                <w:sz w:val="20"/>
                <w:lang w:val="en-US" w:eastAsia="zh-CN"/>
              </w:rPr>
            </w:pPr>
            <w:r w:rsidRPr="00571FD1">
              <w:rPr>
                <w:rFonts w:hint="eastAsia"/>
                <w:sz w:val="20"/>
                <w:lang w:val="en-US" w:eastAsia="zh-CN"/>
              </w:rPr>
              <w:t>时间信号和频率标准发射</w:t>
            </w:r>
          </w:p>
        </w:tc>
      </w:tr>
      <w:tr w:rsidR="00B15E83" w:rsidRPr="00571FD1" w:rsidTr="00484C21">
        <w:tc>
          <w:tcPr>
            <w:tcW w:w="960" w:type="dxa"/>
          </w:tcPr>
          <w:p w:rsidR="00B15E83" w:rsidRPr="00571FD1" w:rsidRDefault="00B15E83" w:rsidP="00FF2351">
            <w:pPr>
              <w:spacing w:before="30" w:after="30"/>
              <w:ind w:left="57"/>
              <w:jc w:val="left"/>
              <w:rPr>
                <w:b/>
                <w:bCs/>
                <w:sz w:val="20"/>
                <w:lang w:val="en-US"/>
              </w:rPr>
            </w:pPr>
            <w:r w:rsidRPr="00571FD1">
              <w:rPr>
                <w:b/>
                <w:bCs/>
                <w:sz w:val="20"/>
                <w:lang w:val="en-US"/>
              </w:rPr>
              <w:t>V</w:t>
            </w:r>
          </w:p>
        </w:tc>
        <w:tc>
          <w:tcPr>
            <w:tcW w:w="8788" w:type="dxa"/>
          </w:tcPr>
          <w:p w:rsidR="00B15E83" w:rsidRPr="00571FD1" w:rsidRDefault="00B15E83" w:rsidP="00FF2351">
            <w:pPr>
              <w:spacing w:before="30" w:after="180"/>
              <w:jc w:val="left"/>
              <w:rPr>
                <w:sz w:val="20"/>
                <w:lang w:val="en-US"/>
              </w:rPr>
            </w:pPr>
            <w:r w:rsidRPr="00571FD1">
              <w:rPr>
                <w:rFonts w:hint="eastAsia"/>
                <w:sz w:val="20"/>
                <w:lang w:val="en-US" w:eastAsia="zh-CN"/>
              </w:rPr>
              <w:t>词汇和相关问题</w:t>
            </w:r>
          </w:p>
        </w:tc>
      </w:tr>
    </w:tbl>
    <w:p w:rsidR="00B15E83" w:rsidRPr="00571FD1" w:rsidRDefault="00B15E83" w:rsidP="00FF2351">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B15E83" w:rsidRPr="00571FD1" w:rsidTr="00484C21">
        <w:tc>
          <w:tcPr>
            <w:tcW w:w="9775" w:type="dxa"/>
          </w:tcPr>
          <w:p w:rsidR="00B15E83" w:rsidRPr="00571FD1" w:rsidRDefault="00B15E83" w:rsidP="00FF2351">
            <w:pPr>
              <w:spacing w:after="120"/>
              <w:rPr>
                <w:rFonts w:eastAsia="STKaiti"/>
                <w:sz w:val="20"/>
                <w:lang w:eastAsia="zh-CN"/>
              </w:rPr>
            </w:pPr>
            <w:r w:rsidRPr="00571FD1">
              <w:rPr>
                <w:rFonts w:eastAsia="STKaiti" w:hint="eastAsia"/>
                <w:b/>
                <w:sz w:val="20"/>
                <w:lang w:eastAsia="zh-CN"/>
              </w:rPr>
              <w:t>说明：</w:t>
            </w:r>
            <w:r w:rsidRPr="00571FD1">
              <w:rPr>
                <w:rFonts w:eastAsia="STKaiti" w:hint="eastAsia"/>
                <w:sz w:val="20"/>
                <w:lang w:eastAsia="zh-CN"/>
              </w:rPr>
              <w:t>该</w:t>
            </w:r>
            <w:r w:rsidRPr="00571FD1">
              <w:rPr>
                <w:rFonts w:eastAsia="STKaiti" w:hint="eastAsia"/>
                <w:sz w:val="20"/>
                <w:lang w:eastAsia="zh-CN"/>
              </w:rPr>
              <w:t>ITU-R</w:t>
            </w:r>
            <w:r w:rsidRPr="00571FD1">
              <w:rPr>
                <w:rFonts w:eastAsia="STKaiti" w:hint="eastAsia"/>
                <w:sz w:val="20"/>
                <w:lang w:eastAsia="zh-CN"/>
              </w:rPr>
              <w:t>建议书的英文版本根据</w:t>
            </w:r>
            <w:r w:rsidRPr="00571FD1">
              <w:rPr>
                <w:rFonts w:eastAsia="STKaiti" w:hint="eastAsia"/>
                <w:sz w:val="20"/>
                <w:lang w:eastAsia="zh-CN"/>
              </w:rPr>
              <w:t>ITU-R</w:t>
            </w:r>
            <w:r w:rsidRPr="00571FD1">
              <w:rPr>
                <w:rFonts w:eastAsia="STKaiti" w:hint="eastAsia"/>
                <w:sz w:val="20"/>
                <w:lang w:eastAsia="zh-CN"/>
              </w:rPr>
              <w:t>第</w:t>
            </w:r>
            <w:r w:rsidRPr="00571FD1">
              <w:rPr>
                <w:rFonts w:eastAsia="STKaiti" w:hint="eastAsia"/>
                <w:sz w:val="20"/>
                <w:lang w:eastAsia="zh-CN"/>
              </w:rPr>
              <w:t>1</w:t>
            </w:r>
            <w:r w:rsidRPr="00571FD1">
              <w:rPr>
                <w:rFonts w:eastAsia="STKaiti" w:hint="eastAsia"/>
                <w:sz w:val="20"/>
                <w:lang w:eastAsia="zh-CN"/>
              </w:rPr>
              <w:t>号决议详述的程序予以批准。</w:t>
            </w:r>
          </w:p>
        </w:tc>
      </w:tr>
    </w:tbl>
    <w:p w:rsidR="00B15E83" w:rsidRPr="00571FD1" w:rsidRDefault="00B15E83" w:rsidP="00FF2351">
      <w:pPr>
        <w:tabs>
          <w:tab w:val="left" w:pos="9540"/>
        </w:tabs>
        <w:spacing w:before="360"/>
        <w:ind w:right="99"/>
        <w:jc w:val="right"/>
        <w:rPr>
          <w:sz w:val="20"/>
          <w:lang w:eastAsia="zh-CN"/>
        </w:rPr>
      </w:pPr>
      <w:r w:rsidRPr="00571FD1">
        <w:rPr>
          <w:rFonts w:ascii="STKaiti" w:eastAsia="STKaiti" w:hAnsi="STKaiti" w:hint="eastAsia"/>
          <w:sz w:val="20"/>
          <w:lang w:eastAsia="zh-CN"/>
        </w:rPr>
        <w:t>电子出版</w:t>
      </w:r>
      <w:r w:rsidRPr="00571FD1">
        <w:rPr>
          <w:rFonts w:ascii="STKaiti" w:eastAsia="STKaiti" w:hAnsi="STKaiti"/>
          <w:sz w:val="20"/>
          <w:lang w:eastAsia="zh-CN"/>
        </w:rPr>
        <w:br/>
      </w:r>
      <w:r w:rsidR="003E6D98">
        <w:rPr>
          <w:rFonts w:hint="eastAsia"/>
          <w:sz w:val="20"/>
          <w:lang w:eastAsia="zh-CN"/>
        </w:rPr>
        <w:t>2011</w:t>
      </w:r>
      <w:r w:rsidRPr="00571FD1">
        <w:rPr>
          <w:rFonts w:hint="eastAsia"/>
          <w:sz w:val="20"/>
          <w:lang w:eastAsia="zh-CN"/>
        </w:rPr>
        <w:t>年，日内瓦</w:t>
      </w:r>
    </w:p>
    <w:p w:rsidR="00B15E83" w:rsidRDefault="00B15E83" w:rsidP="00FF2351">
      <w:pPr>
        <w:jc w:val="center"/>
        <w:rPr>
          <w:sz w:val="20"/>
          <w:lang w:val="en-US" w:eastAsia="zh-CN"/>
        </w:rPr>
      </w:pPr>
    </w:p>
    <w:p w:rsidR="00B15E83" w:rsidRPr="00571FD1" w:rsidRDefault="00B15E83" w:rsidP="00FF2351">
      <w:pPr>
        <w:jc w:val="center"/>
        <w:rPr>
          <w:sz w:val="20"/>
          <w:lang w:val="en-US" w:eastAsia="zh-CN"/>
        </w:rPr>
      </w:pPr>
      <w:r w:rsidRPr="00571FD1">
        <w:rPr>
          <w:sz w:val="20"/>
          <w:lang w:val="en-US"/>
        </w:rPr>
        <w:sym w:font="Symbol" w:char="F0E3"/>
      </w:r>
      <w:r w:rsidRPr="00571FD1">
        <w:rPr>
          <w:sz w:val="20"/>
          <w:lang w:val="en-US" w:eastAsia="zh-CN"/>
        </w:rPr>
        <w:t xml:space="preserve"> ITU 20</w:t>
      </w:r>
      <w:r w:rsidR="003E6D98">
        <w:rPr>
          <w:rFonts w:hint="eastAsia"/>
          <w:sz w:val="20"/>
          <w:lang w:val="en-US" w:eastAsia="zh-CN"/>
        </w:rPr>
        <w:t>11</w:t>
      </w:r>
    </w:p>
    <w:p w:rsidR="00B15E83" w:rsidRDefault="00B15E83" w:rsidP="00FF2351">
      <w:pPr>
        <w:ind w:firstLineChars="200" w:firstLine="360"/>
        <w:jc w:val="left"/>
        <w:rPr>
          <w:rFonts w:ascii="SimSun" w:hAnsi="SimSun"/>
          <w:sz w:val="18"/>
          <w:szCs w:val="18"/>
          <w:lang w:eastAsia="zh-CN"/>
        </w:rPr>
      </w:pPr>
      <w:r w:rsidRPr="00571FD1">
        <w:rPr>
          <w:rFonts w:ascii="SimSun" w:hAnsi="SimSun" w:hint="eastAsia"/>
          <w:sz w:val="18"/>
          <w:szCs w:val="18"/>
          <w:lang w:val="en-US" w:eastAsia="zh-CN"/>
        </w:rPr>
        <w:t>版权所有。</w:t>
      </w:r>
      <w:r w:rsidRPr="00571FD1">
        <w:rPr>
          <w:rFonts w:ascii="SimSun" w:hAnsi="SimSun"/>
          <w:sz w:val="18"/>
          <w:szCs w:val="18"/>
          <w:lang w:eastAsia="zh-CN"/>
        </w:rPr>
        <w:t>未经国际电联书面许可，不得以任何手段复制本出版物的任何部分</w:t>
      </w:r>
      <w:r w:rsidRPr="00571FD1">
        <w:rPr>
          <w:rFonts w:ascii="SimSun" w:hAnsi="SimSun" w:hint="eastAsia"/>
          <w:sz w:val="18"/>
          <w:szCs w:val="18"/>
          <w:lang w:eastAsia="zh-CN"/>
        </w:rPr>
        <w:t>。</w:t>
      </w:r>
    </w:p>
    <w:p w:rsidR="007E1F04" w:rsidRDefault="007E1F04" w:rsidP="00FF2351">
      <w:pPr>
        <w:ind w:firstLineChars="200" w:firstLine="360"/>
        <w:jc w:val="left"/>
        <w:rPr>
          <w:rFonts w:ascii="SimSun" w:hAnsi="SimSun"/>
          <w:sz w:val="18"/>
          <w:szCs w:val="18"/>
          <w:lang w:eastAsia="zh-CN"/>
        </w:rPr>
        <w:sectPr w:rsidR="007E1F04" w:rsidSect="007E1F04">
          <w:headerReference w:type="default" r:id="rId13"/>
          <w:footerReference w:type="default" r:id="rId14"/>
          <w:footerReference w:type="first" r:id="rId15"/>
          <w:footnotePr>
            <w:numFmt w:val="chicago"/>
          </w:footnotePr>
          <w:pgSz w:w="11907" w:h="16834" w:code="9"/>
          <w:pgMar w:top="1418" w:right="1134" w:bottom="1134" w:left="1134" w:header="720" w:footer="482" w:gutter="0"/>
          <w:paperSrc w:first="15" w:other="15"/>
          <w:pgNumType w:fmt="lowerRoman" w:start="2"/>
          <w:cols w:space="720"/>
        </w:sectPr>
      </w:pPr>
    </w:p>
    <w:p w:rsidR="00712228" w:rsidRPr="00712228" w:rsidRDefault="00712228" w:rsidP="00FF2351">
      <w:pPr>
        <w:pStyle w:val="RecNoBR"/>
        <w:spacing w:before="240"/>
        <w:rPr>
          <w:lang w:val="en-US" w:eastAsia="zh-CN"/>
        </w:rPr>
      </w:pPr>
      <w:bookmarkStart w:id="0" w:name="OLE_LINK1"/>
      <w:bookmarkStart w:id="1" w:name="OLE_LINK2"/>
      <w:r w:rsidRPr="00712228">
        <w:rPr>
          <w:lang w:val="en-US" w:eastAsia="zh-CN"/>
        </w:rPr>
        <w:lastRenderedPageBreak/>
        <w:t>ITU-R  RS.</w:t>
      </w:r>
      <w:r w:rsidR="003E6D98">
        <w:rPr>
          <w:rFonts w:hint="eastAsia"/>
          <w:lang w:val="en-US" w:eastAsia="zh-CN"/>
        </w:rPr>
        <w:t>1884</w:t>
      </w:r>
      <w:r w:rsidR="0023266E">
        <w:rPr>
          <w:rFonts w:hint="eastAsia"/>
          <w:lang w:val="en-US" w:eastAsia="zh-CN"/>
        </w:rPr>
        <w:t>建议书</w:t>
      </w:r>
      <w:bookmarkEnd w:id="0"/>
      <w:bookmarkEnd w:id="1"/>
    </w:p>
    <w:p w:rsidR="00712228" w:rsidRPr="002F40CC" w:rsidRDefault="003E6D98" w:rsidP="00DE21ED">
      <w:pPr>
        <w:pStyle w:val="RectitleBR"/>
        <w:rPr>
          <w:lang w:eastAsia="zh-CN"/>
        </w:rPr>
      </w:pPr>
      <w:r w:rsidRPr="003373FA">
        <w:rPr>
          <w:szCs w:val="28"/>
          <w:lang w:eastAsia="zh-CN"/>
        </w:rPr>
        <w:t xml:space="preserve">400.15-406 MHz </w:t>
      </w:r>
      <w:r w:rsidRPr="003373FA">
        <w:rPr>
          <w:szCs w:val="28"/>
          <w:lang w:eastAsia="zh-CN"/>
        </w:rPr>
        <w:t>和</w:t>
      </w:r>
      <w:r w:rsidRPr="003373FA">
        <w:rPr>
          <w:szCs w:val="28"/>
          <w:lang w:eastAsia="zh-CN"/>
        </w:rPr>
        <w:t xml:space="preserve"> 1 668</w:t>
      </w:r>
      <w:r w:rsidRPr="00F02171">
        <w:rPr>
          <w:rFonts w:asciiTheme="majorBidi" w:hAnsiTheme="majorBidi" w:cstheme="majorBidi"/>
          <w:lang w:eastAsia="zh-CN"/>
        </w:rPr>
        <w:t>-</w:t>
      </w:r>
      <w:r w:rsidRPr="003373FA">
        <w:rPr>
          <w:szCs w:val="28"/>
          <w:lang w:eastAsia="zh-CN"/>
        </w:rPr>
        <w:t>1 700 MHz</w:t>
      </w:r>
      <w:r w:rsidRPr="003373FA">
        <w:rPr>
          <w:szCs w:val="28"/>
          <w:lang w:eastAsia="zh-CN"/>
        </w:rPr>
        <w:t>频段</w:t>
      </w:r>
      <w:r w:rsidRPr="003373FA">
        <w:rPr>
          <w:rFonts w:hAnsi="Arial"/>
          <w:color w:val="000000"/>
          <w:szCs w:val="28"/>
          <w:lang w:eastAsia="zh-CN"/>
        </w:rPr>
        <w:t>气象辅助业</w:t>
      </w:r>
      <w:r w:rsidRPr="003373FA">
        <w:rPr>
          <w:rFonts w:hAnsi="SimSun"/>
          <w:color w:val="000000"/>
          <w:szCs w:val="28"/>
          <w:lang w:eastAsia="zh-CN"/>
        </w:rPr>
        <w:t>务的地面</w:t>
      </w:r>
      <w:r w:rsidRPr="003373FA">
        <w:rPr>
          <w:rFonts w:hAnsi="SimSun" w:hint="eastAsia"/>
          <w:color w:val="000000"/>
          <w:szCs w:val="28"/>
          <w:lang w:eastAsia="zh-CN"/>
        </w:rPr>
        <w:br/>
      </w:r>
      <w:r w:rsidR="00DE21ED" w:rsidRPr="003373FA">
        <w:rPr>
          <w:rFonts w:hAnsi="SimSun"/>
          <w:color w:val="000000"/>
          <w:szCs w:val="28"/>
          <w:lang w:eastAsia="zh-CN"/>
        </w:rPr>
        <w:t>和</w:t>
      </w:r>
      <w:r w:rsidRPr="003373FA">
        <w:rPr>
          <w:rFonts w:hAnsi="SimSun"/>
          <w:color w:val="000000"/>
          <w:szCs w:val="28"/>
          <w:lang w:eastAsia="zh-CN"/>
        </w:rPr>
        <w:t>空对地共用与协调标准的</w:t>
      </w:r>
      <w:r w:rsidRPr="003373FA">
        <w:rPr>
          <w:szCs w:val="28"/>
          <w:lang w:eastAsia="zh-CN"/>
        </w:rPr>
        <w:t>确定方法</w:t>
      </w:r>
    </w:p>
    <w:p w:rsidR="00DE21ED" w:rsidRDefault="00DE21ED" w:rsidP="00FF2351">
      <w:pPr>
        <w:pStyle w:val="Recdate"/>
        <w:rPr>
          <w:rFonts w:ascii="SimSun" w:hAnsi="SimSun" w:hint="eastAsia"/>
          <w:lang w:eastAsia="zh-CN"/>
        </w:rPr>
      </w:pPr>
    </w:p>
    <w:p w:rsidR="00712228" w:rsidRPr="0023266E" w:rsidRDefault="0023266E" w:rsidP="00FF2351">
      <w:pPr>
        <w:pStyle w:val="Recdate"/>
        <w:rPr>
          <w:lang w:eastAsia="zh-CN"/>
        </w:rPr>
      </w:pPr>
      <w:r>
        <w:rPr>
          <w:rFonts w:ascii="SimSun" w:hAnsi="SimSun" w:hint="eastAsia"/>
          <w:lang w:eastAsia="zh-CN"/>
        </w:rPr>
        <w:t>（</w:t>
      </w:r>
      <w:r w:rsidR="003E6D98">
        <w:rPr>
          <w:rFonts w:hint="eastAsia"/>
          <w:lang w:eastAsia="zh-CN"/>
        </w:rPr>
        <w:t>2011</w:t>
      </w:r>
      <w:r>
        <w:rPr>
          <w:rFonts w:hint="eastAsia"/>
          <w:lang w:eastAsia="zh-CN"/>
        </w:rPr>
        <w:t>年）</w:t>
      </w:r>
    </w:p>
    <w:p w:rsidR="00712228" w:rsidRPr="00D4549F" w:rsidRDefault="00712228" w:rsidP="00FF2351">
      <w:pPr>
        <w:pStyle w:val="headfoot"/>
        <w:rPr>
          <w:color w:val="FFFFFF"/>
          <w:szCs w:val="8"/>
          <w:lang w:val="fr-FR" w:eastAsia="zh-CN"/>
        </w:rPr>
      </w:pPr>
      <w:r w:rsidRPr="00D4549F">
        <w:rPr>
          <w:color w:val="FFFFFF"/>
          <w:szCs w:val="8"/>
          <w:lang w:val="fr-FR" w:eastAsia="zh-CN"/>
        </w:rPr>
        <w:t>Rec. ITU-R RS.1263</w:t>
      </w:r>
    </w:p>
    <w:p w:rsidR="00DE21ED" w:rsidRDefault="00DE21ED" w:rsidP="00DE21ED">
      <w:pPr>
        <w:rPr>
          <w:rFonts w:hint="eastAsia"/>
          <w:lang w:eastAsia="zh-CN"/>
        </w:rPr>
      </w:pPr>
    </w:p>
    <w:p w:rsidR="0023266E" w:rsidRPr="00B15E83" w:rsidRDefault="0023266E" w:rsidP="00FF2351">
      <w:pPr>
        <w:pStyle w:val="Heading1"/>
        <w:rPr>
          <w:sz w:val="22"/>
          <w:szCs w:val="22"/>
          <w:lang w:eastAsia="zh-CN"/>
        </w:rPr>
      </w:pPr>
      <w:r w:rsidRPr="00B15E83">
        <w:rPr>
          <w:rFonts w:hint="eastAsia"/>
          <w:sz w:val="22"/>
          <w:szCs w:val="22"/>
          <w:lang w:eastAsia="zh-CN"/>
        </w:rPr>
        <w:t>范围</w:t>
      </w:r>
    </w:p>
    <w:p w:rsidR="0023266E" w:rsidRPr="00484C21" w:rsidRDefault="00484C21" w:rsidP="00FF2351">
      <w:pPr>
        <w:ind w:firstLineChars="200" w:firstLine="440"/>
        <w:rPr>
          <w:sz w:val="22"/>
          <w:szCs w:val="22"/>
          <w:lang w:val="en-GB" w:eastAsia="zh-CN"/>
        </w:rPr>
      </w:pPr>
      <w:r w:rsidRPr="00484C21">
        <w:rPr>
          <w:rFonts w:hint="eastAsia"/>
          <w:sz w:val="22"/>
          <w:szCs w:val="22"/>
          <w:lang w:val="en-GB" w:eastAsia="zh-CN"/>
        </w:rPr>
        <w:t>本建议书提供有关确定</w:t>
      </w:r>
      <w:r w:rsidR="007440D9" w:rsidRPr="00484C21">
        <w:rPr>
          <w:sz w:val="22"/>
          <w:szCs w:val="22"/>
          <w:lang w:eastAsia="zh-CN"/>
        </w:rPr>
        <w:t xml:space="preserve">400.15-406 MHz </w:t>
      </w:r>
      <w:r w:rsidR="007440D9" w:rsidRPr="00484C21">
        <w:rPr>
          <w:sz w:val="22"/>
          <w:szCs w:val="22"/>
          <w:lang w:eastAsia="zh-CN"/>
        </w:rPr>
        <w:t>和</w:t>
      </w:r>
      <w:r w:rsidR="007440D9" w:rsidRPr="00484C21">
        <w:rPr>
          <w:sz w:val="22"/>
          <w:szCs w:val="22"/>
          <w:lang w:eastAsia="zh-CN"/>
        </w:rPr>
        <w:t xml:space="preserve"> 1 668-1 700 MHz</w:t>
      </w:r>
      <w:r w:rsidR="007440D9">
        <w:rPr>
          <w:rFonts w:hint="eastAsia"/>
          <w:sz w:val="22"/>
          <w:szCs w:val="22"/>
          <w:lang w:eastAsia="zh-CN"/>
        </w:rPr>
        <w:t>频段</w:t>
      </w:r>
      <w:r w:rsidRPr="00484C21">
        <w:rPr>
          <w:rFonts w:hint="eastAsia"/>
          <w:sz w:val="22"/>
          <w:szCs w:val="22"/>
          <w:lang w:val="en-GB" w:eastAsia="zh-CN"/>
        </w:rPr>
        <w:t>气象辅助业务</w:t>
      </w:r>
      <w:r w:rsidR="007440D9">
        <w:rPr>
          <w:rFonts w:hint="eastAsia"/>
          <w:sz w:val="22"/>
          <w:szCs w:val="22"/>
          <w:lang w:val="en-GB" w:eastAsia="zh-CN"/>
        </w:rPr>
        <w:t>（无线电探空仪、空投探测器和火箭探空仪）</w:t>
      </w:r>
      <w:r w:rsidRPr="00484C21">
        <w:rPr>
          <w:rFonts w:hint="eastAsia"/>
          <w:sz w:val="22"/>
          <w:szCs w:val="22"/>
          <w:lang w:val="en-GB" w:eastAsia="zh-CN"/>
        </w:rPr>
        <w:t>地面和空对</w:t>
      </w:r>
      <w:r w:rsidR="007440D9">
        <w:rPr>
          <w:rFonts w:hint="eastAsia"/>
          <w:sz w:val="22"/>
          <w:szCs w:val="22"/>
          <w:lang w:val="en-GB" w:eastAsia="zh-CN"/>
        </w:rPr>
        <w:t>地共用和协调标准的信息</w:t>
      </w:r>
      <w:r>
        <w:rPr>
          <w:rFonts w:hint="eastAsia"/>
          <w:sz w:val="22"/>
          <w:szCs w:val="22"/>
          <w:lang w:eastAsia="zh-CN"/>
        </w:rPr>
        <w:t>。</w:t>
      </w:r>
    </w:p>
    <w:p w:rsidR="00712228" w:rsidRPr="002C1CEA" w:rsidRDefault="0023266E" w:rsidP="00FF2351">
      <w:pPr>
        <w:pStyle w:val="Normalaftertitle0"/>
        <w:spacing w:before="960"/>
        <w:rPr>
          <w:sz w:val="24"/>
          <w:szCs w:val="24"/>
          <w:lang w:eastAsia="zh-CN"/>
        </w:rPr>
      </w:pPr>
      <w:r w:rsidRPr="002C1CEA">
        <w:rPr>
          <w:rFonts w:ascii="SimSun" w:eastAsia="SimSun" w:hAnsi="SimSun" w:hint="eastAsia"/>
          <w:sz w:val="24"/>
          <w:szCs w:val="24"/>
          <w:lang w:eastAsia="zh-CN"/>
        </w:rPr>
        <w:t>国际电联无线电通信全会，</w:t>
      </w:r>
    </w:p>
    <w:p w:rsidR="00712228" w:rsidRPr="0023266E" w:rsidRDefault="0023266E" w:rsidP="00FF2351">
      <w:pPr>
        <w:pStyle w:val="call0"/>
        <w:rPr>
          <w:rFonts w:ascii="STKaiti" w:eastAsia="STKaiti" w:hAnsi="STKaiti"/>
          <w:i w:val="0"/>
          <w:iCs/>
          <w:sz w:val="24"/>
          <w:szCs w:val="24"/>
          <w:lang w:eastAsia="zh-CN"/>
        </w:rPr>
      </w:pPr>
      <w:r w:rsidRPr="0023266E">
        <w:rPr>
          <w:rFonts w:ascii="STKaiti" w:eastAsia="STKaiti" w:hAnsi="STKaiti" w:hint="eastAsia"/>
          <w:i w:val="0"/>
          <w:iCs/>
          <w:sz w:val="24"/>
          <w:szCs w:val="24"/>
          <w:lang w:eastAsia="zh-CN"/>
        </w:rPr>
        <w:t>考虑到</w:t>
      </w:r>
    </w:p>
    <w:p w:rsidR="00712228" w:rsidRPr="00712228" w:rsidRDefault="00712228" w:rsidP="00FF2351">
      <w:pPr>
        <w:rPr>
          <w:lang w:val="en-US" w:eastAsia="zh-CN"/>
        </w:rPr>
      </w:pPr>
      <w:r w:rsidRPr="00712228">
        <w:rPr>
          <w:lang w:val="en-US" w:eastAsia="zh-CN"/>
        </w:rPr>
        <w:t>a)</w:t>
      </w:r>
      <w:r w:rsidRPr="00712228">
        <w:rPr>
          <w:lang w:val="en-US" w:eastAsia="zh-CN"/>
        </w:rPr>
        <w:tab/>
      </w:r>
      <w:r w:rsidR="006440BD">
        <w:rPr>
          <w:rFonts w:hint="eastAsia"/>
          <w:lang w:val="en-US" w:eastAsia="zh-CN"/>
        </w:rPr>
        <w:t>划分给气象辅助业务的频段可由其它业务系统共用，其中包括卫星地球探测和卫星气象业务；</w:t>
      </w:r>
    </w:p>
    <w:p w:rsidR="00712228" w:rsidRPr="00712228" w:rsidRDefault="00712228" w:rsidP="00FF2351">
      <w:pPr>
        <w:rPr>
          <w:lang w:val="en-US" w:eastAsia="zh-CN"/>
        </w:rPr>
      </w:pPr>
      <w:r w:rsidRPr="00712228">
        <w:rPr>
          <w:lang w:val="en-US" w:eastAsia="zh-CN"/>
        </w:rPr>
        <w:t>b)</w:t>
      </w:r>
      <w:r w:rsidRPr="00712228">
        <w:rPr>
          <w:lang w:val="en-US" w:eastAsia="zh-CN"/>
        </w:rPr>
        <w:tab/>
      </w:r>
      <w:r w:rsidR="006440BD">
        <w:rPr>
          <w:rFonts w:hint="eastAsia"/>
          <w:lang w:val="en-US" w:eastAsia="zh-CN"/>
        </w:rPr>
        <w:t>这些系统的共用和协调标准</w:t>
      </w:r>
      <w:r w:rsidR="00A913F0">
        <w:rPr>
          <w:rFonts w:hint="eastAsia"/>
          <w:lang w:val="en-US" w:eastAsia="zh-CN"/>
        </w:rPr>
        <w:t>应</w:t>
      </w:r>
      <w:r w:rsidR="006440BD">
        <w:rPr>
          <w:rFonts w:hint="eastAsia"/>
          <w:lang w:val="en-US" w:eastAsia="zh-CN"/>
        </w:rPr>
        <w:t>关系到源自单独干扰源的最大可接受干扰</w:t>
      </w:r>
      <w:r w:rsidR="00AC139E">
        <w:rPr>
          <w:rFonts w:hint="eastAsia"/>
          <w:lang w:val="en-US" w:eastAsia="zh-CN"/>
        </w:rPr>
        <w:t>电平</w:t>
      </w:r>
      <w:r w:rsidR="006440BD">
        <w:rPr>
          <w:rFonts w:hint="eastAsia"/>
          <w:lang w:val="en-US" w:eastAsia="zh-CN"/>
        </w:rPr>
        <w:t>；</w:t>
      </w:r>
    </w:p>
    <w:p w:rsidR="00712228" w:rsidRPr="00712228" w:rsidRDefault="00712228" w:rsidP="00FF2351">
      <w:pPr>
        <w:rPr>
          <w:lang w:val="en-US" w:eastAsia="zh-CN"/>
        </w:rPr>
      </w:pPr>
      <w:r w:rsidRPr="00712228">
        <w:rPr>
          <w:lang w:val="en-US" w:eastAsia="zh-CN"/>
        </w:rPr>
        <w:t>c)</w:t>
      </w:r>
      <w:r w:rsidRPr="00712228">
        <w:rPr>
          <w:lang w:val="en-US" w:eastAsia="zh-CN"/>
        </w:rPr>
        <w:tab/>
      </w:r>
      <w:r w:rsidR="006440BD">
        <w:rPr>
          <w:rFonts w:hint="eastAsia"/>
          <w:lang w:val="en-US" w:eastAsia="zh-CN"/>
        </w:rPr>
        <w:t>用于</w:t>
      </w:r>
      <w:r w:rsidR="00AC139E">
        <w:rPr>
          <w:rFonts w:hint="eastAsia"/>
          <w:lang w:val="en-US" w:eastAsia="zh-CN"/>
        </w:rPr>
        <w:t>确</w:t>
      </w:r>
      <w:r w:rsidR="006440BD">
        <w:rPr>
          <w:rFonts w:hint="eastAsia"/>
          <w:lang w:val="en-US" w:eastAsia="zh-CN"/>
        </w:rPr>
        <w:t>定卫星地球探测和卫星气象业务的共用和协调标准的方法可用于</w:t>
      </w:r>
      <w:r w:rsidR="00B44240">
        <w:rPr>
          <w:rFonts w:hint="eastAsia"/>
          <w:lang w:val="en-US" w:eastAsia="zh-CN"/>
        </w:rPr>
        <w:t>气象辅助业务系统，以确定大于或等于可允许程度的、可接受的单</w:t>
      </w:r>
      <w:r w:rsidR="00F55DCA">
        <w:rPr>
          <w:rFonts w:hint="eastAsia"/>
          <w:lang w:val="en-US" w:eastAsia="zh-CN"/>
        </w:rPr>
        <w:t>入</w:t>
      </w:r>
      <w:r w:rsidR="00B44240">
        <w:rPr>
          <w:rFonts w:hint="eastAsia"/>
          <w:lang w:val="en-US" w:eastAsia="zh-CN"/>
        </w:rPr>
        <w:t>干扰电平，</w:t>
      </w:r>
    </w:p>
    <w:p w:rsidR="00712228" w:rsidRDefault="0023266E" w:rsidP="00FF2351">
      <w:pPr>
        <w:pStyle w:val="call0"/>
        <w:rPr>
          <w:lang w:eastAsia="zh-CN"/>
        </w:rPr>
      </w:pPr>
      <w:r>
        <w:rPr>
          <w:rFonts w:ascii="STKaiti" w:eastAsia="STKaiti" w:hAnsi="STKaiti" w:hint="eastAsia"/>
          <w:i w:val="0"/>
          <w:iCs/>
          <w:sz w:val="24"/>
          <w:szCs w:val="24"/>
          <w:lang w:eastAsia="zh-CN"/>
        </w:rPr>
        <w:t>建议</w:t>
      </w:r>
    </w:p>
    <w:p w:rsidR="00712228" w:rsidRDefault="00712228" w:rsidP="00FF2351">
      <w:pPr>
        <w:rPr>
          <w:lang w:val="en-US" w:eastAsia="zh-CN"/>
        </w:rPr>
      </w:pPr>
      <w:r w:rsidRPr="00712228">
        <w:rPr>
          <w:b/>
          <w:lang w:val="en-US" w:eastAsia="zh-CN"/>
        </w:rPr>
        <w:t>1</w:t>
      </w:r>
      <w:r w:rsidRPr="00712228">
        <w:rPr>
          <w:lang w:val="en-US" w:eastAsia="zh-CN"/>
        </w:rPr>
        <w:tab/>
      </w:r>
      <w:r w:rsidR="00B44240">
        <w:rPr>
          <w:rFonts w:hint="eastAsia"/>
          <w:lang w:val="en-US" w:eastAsia="zh-CN"/>
        </w:rPr>
        <w:t>应采用附件</w:t>
      </w:r>
      <w:r w:rsidR="00B44240">
        <w:rPr>
          <w:rFonts w:hint="eastAsia"/>
          <w:lang w:val="en-US" w:eastAsia="zh-CN"/>
        </w:rPr>
        <w:t>1</w:t>
      </w:r>
      <w:r w:rsidR="00B44240">
        <w:rPr>
          <w:rFonts w:hint="eastAsia"/>
          <w:lang w:val="en-US" w:eastAsia="zh-CN"/>
        </w:rPr>
        <w:t>中给出的方法确定卫星地球探测和卫星气象业务与气象辅助业务之间的共用和协调标准以及前两者与后者之间的兼容性研究；</w:t>
      </w:r>
    </w:p>
    <w:p w:rsidR="00B44240" w:rsidRDefault="00B44240" w:rsidP="00FF2351">
      <w:pPr>
        <w:rPr>
          <w:lang w:val="en-US" w:eastAsia="zh-CN"/>
        </w:rPr>
      </w:pPr>
      <w:r w:rsidRPr="00C64FAD">
        <w:rPr>
          <w:rFonts w:hint="eastAsia"/>
          <w:b/>
          <w:bCs/>
          <w:lang w:val="en-US" w:eastAsia="zh-CN"/>
        </w:rPr>
        <w:t>2</w:t>
      </w:r>
      <w:r>
        <w:rPr>
          <w:rFonts w:hint="eastAsia"/>
          <w:lang w:val="en-US" w:eastAsia="zh-CN"/>
        </w:rPr>
        <w:tab/>
      </w:r>
      <w:r>
        <w:rPr>
          <w:rFonts w:hint="eastAsia"/>
          <w:lang w:val="en-US" w:eastAsia="zh-CN"/>
        </w:rPr>
        <w:t>在实施附件</w:t>
      </w:r>
      <w:r>
        <w:rPr>
          <w:rFonts w:hint="eastAsia"/>
          <w:lang w:val="en-US" w:eastAsia="zh-CN"/>
        </w:rPr>
        <w:t>1</w:t>
      </w:r>
      <w:r>
        <w:rPr>
          <w:rFonts w:hint="eastAsia"/>
          <w:lang w:val="en-US" w:eastAsia="zh-CN"/>
        </w:rPr>
        <w:t>给出的方法过程中应将附件</w:t>
      </w:r>
      <w:r>
        <w:rPr>
          <w:rFonts w:hint="eastAsia"/>
          <w:lang w:val="en-US" w:eastAsia="zh-CN"/>
        </w:rPr>
        <w:t>2</w:t>
      </w:r>
      <w:r>
        <w:rPr>
          <w:rFonts w:hint="eastAsia"/>
          <w:lang w:val="en-US" w:eastAsia="zh-CN"/>
        </w:rPr>
        <w:t>中的示例作为指南加以使用；</w:t>
      </w:r>
    </w:p>
    <w:p w:rsidR="00B44240" w:rsidRPr="00B44240" w:rsidRDefault="00B44240" w:rsidP="00FF2351">
      <w:pPr>
        <w:rPr>
          <w:szCs w:val="24"/>
          <w:lang w:val="en-US" w:eastAsia="zh-CN"/>
        </w:rPr>
      </w:pPr>
      <w:r w:rsidRPr="00C64FAD">
        <w:rPr>
          <w:rFonts w:hint="eastAsia"/>
          <w:b/>
          <w:bCs/>
          <w:lang w:val="en-US" w:eastAsia="zh-CN"/>
        </w:rPr>
        <w:t>3</w:t>
      </w:r>
      <w:r>
        <w:rPr>
          <w:rFonts w:hint="eastAsia"/>
          <w:lang w:val="en-US" w:eastAsia="zh-CN"/>
        </w:rPr>
        <w:tab/>
      </w:r>
      <w:r w:rsidR="00A91060">
        <w:rPr>
          <w:rFonts w:hint="eastAsia"/>
          <w:lang w:val="en-US" w:eastAsia="zh-CN"/>
        </w:rPr>
        <w:t>在考虑制定卫星地球探测和卫星气象</w:t>
      </w:r>
      <w:r>
        <w:rPr>
          <w:rFonts w:hint="eastAsia"/>
          <w:lang w:val="en-US" w:eastAsia="zh-CN"/>
        </w:rPr>
        <w:t>业务具体系统的协调标准过程中，应考虑</w:t>
      </w:r>
      <w:r>
        <w:rPr>
          <w:rFonts w:hint="eastAsia"/>
          <w:lang w:val="en-US" w:eastAsia="zh-CN"/>
        </w:rPr>
        <w:t>ITU-R RS.1263</w:t>
      </w:r>
      <w:r>
        <w:rPr>
          <w:rFonts w:hint="eastAsia"/>
          <w:lang w:val="en-US" w:eastAsia="zh-CN"/>
        </w:rPr>
        <w:t>建议书给出的、</w:t>
      </w:r>
      <w:r w:rsidRPr="00B44240">
        <w:rPr>
          <w:rFonts w:hint="eastAsia"/>
          <w:szCs w:val="24"/>
          <w:lang w:val="en-US" w:eastAsia="zh-CN"/>
        </w:rPr>
        <w:t>在</w:t>
      </w:r>
      <w:r w:rsidRPr="00B44240">
        <w:rPr>
          <w:szCs w:val="24"/>
          <w:lang w:eastAsia="zh-CN"/>
        </w:rPr>
        <w:t xml:space="preserve">400.15-406 MHz </w:t>
      </w:r>
      <w:r w:rsidRPr="00B44240">
        <w:rPr>
          <w:rFonts w:hint="eastAsia"/>
          <w:szCs w:val="24"/>
          <w:lang w:eastAsia="zh-CN"/>
        </w:rPr>
        <w:t>和</w:t>
      </w:r>
      <w:r w:rsidRPr="00B44240">
        <w:rPr>
          <w:szCs w:val="24"/>
          <w:lang w:eastAsia="zh-CN"/>
        </w:rPr>
        <w:t xml:space="preserve"> 1 668</w:t>
      </w:r>
      <w:r w:rsidRPr="00B44240">
        <w:rPr>
          <w:rFonts w:asciiTheme="majorBidi" w:hAnsiTheme="majorBidi" w:cstheme="majorBidi"/>
          <w:szCs w:val="24"/>
          <w:lang w:eastAsia="zh-CN"/>
        </w:rPr>
        <w:t>-</w:t>
      </w:r>
      <w:r w:rsidRPr="00B44240">
        <w:rPr>
          <w:szCs w:val="24"/>
          <w:lang w:eastAsia="zh-CN"/>
        </w:rPr>
        <w:t>1 700 MHz</w:t>
      </w:r>
      <w:r w:rsidR="00A91060">
        <w:rPr>
          <w:rFonts w:hint="eastAsia"/>
          <w:szCs w:val="24"/>
          <w:lang w:eastAsia="zh-CN"/>
        </w:rPr>
        <w:t>频段内运行的气象</w:t>
      </w:r>
      <w:r>
        <w:rPr>
          <w:rFonts w:hint="eastAsia"/>
          <w:szCs w:val="24"/>
          <w:lang w:eastAsia="zh-CN"/>
        </w:rPr>
        <w:t>辅助业务的干扰标准。</w:t>
      </w:r>
    </w:p>
    <w:p w:rsidR="00E6142C" w:rsidRDefault="00E6142C" w:rsidP="00FF2351">
      <w:pPr>
        <w:rPr>
          <w:lang w:val="en-US" w:eastAsia="zh-CN"/>
        </w:rPr>
      </w:pPr>
    </w:p>
    <w:p w:rsidR="00E6142C" w:rsidRDefault="00E6142C" w:rsidP="00FF2351">
      <w:pPr>
        <w:rPr>
          <w:lang w:val="en-US" w:eastAsia="zh-CN"/>
        </w:rPr>
      </w:pPr>
    </w:p>
    <w:p w:rsidR="00E6142C" w:rsidRDefault="00E6142C" w:rsidP="00FF2351">
      <w:pPr>
        <w:rPr>
          <w:lang w:val="en-US" w:eastAsia="zh-CN"/>
        </w:rPr>
      </w:pPr>
    </w:p>
    <w:p w:rsidR="00B44240" w:rsidRDefault="00B44240" w:rsidP="00FF235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44240" w:rsidRPr="00047754" w:rsidRDefault="00535124" w:rsidP="00FF2351">
      <w:pPr>
        <w:pStyle w:val="AnnexNoTitle"/>
        <w:rPr>
          <w:lang w:val="en-US" w:eastAsia="zh-CN"/>
        </w:rPr>
      </w:pPr>
      <w:r>
        <w:rPr>
          <w:rFonts w:hint="eastAsia"/>
          <w:lang w:val="en-US" w:eastAsia="zh-CN"/>
        </w:rPr>
        <w:lastRenderedPageBreak/>
        <w:t>附件</w:t>
      </w:r>
      <w:r>
        <w:rPr>
          <w:rFonts w:hint="eastAsia"/>
          <w:lang w:val="en-US" w:eastAsia="zh-CN"/>
        </w:rPr>
        <w:t>1</w:t>
      </w:r>
      <w:r w:rsidR="00B44240" w:rsidRPr="00047754">
        <w:rPr>
          <w:lang w:val="en-US" w:eastAsia="zh-CN"/>
        </w:rPr>
        <w:br/>
      </w:r>
      <w:r w:rsidR="00B44240" w:rsidRPr="00047754">
        <w:rPr>
          <w:lang w:val="en-US" w:eastAsia="zh-CN"/>
        </w:rPr>
        <w:br/>
      </w:r>
      <w:r>
        <w:rPr>
          <w:rFonts w:hint="eastAsia"/>
          <w:lang w:val="en-US" w:eastAsia="zh-CN"/>
        </w:rPr>
        <w:t>确定共用和协调标准的方法</w:t>
      </w:r>
    </w:p>
    <w:p w:rsidR="00B44240" w:rsidRPr="00047754" w:rsidRDefault="00B44240" w:rsidP="00FF2351">
      <w:pPr>
        <w:pStyle w:val="Heading1"/>
        <w:rPr>
          <w:lang w:val="en-US" w:eastAsia="zh-CN"/>
        </w:rPr>
      </w:pPr>
      <w:r w:rsidRPr="00047754">
        <w:rPr>
          <w:lang w:val="en-US" w:eastAsia="zh-CN"/>
        </w:rPr>
        <w:t>1</w:t>
      </w:r>
      <w:r w:rsidRPr="00047754">
        <w:rPr>
          <w:lang w:val="en-US" w:eastAsia="zh-CN"/>
        </w:rPr>
        <w:tab/>
      </w:r>
      <w:r w:rsidR="00535124">
        <w:rPr>
          <w:rFonts w:hint="eastAsia"/>
          <w:lang w:val="en-US" w:eastAsia="zh-CN"/>
        </w:rPr>
        <w:t>干扰标准的初始分配（</w:t>
      </w:r>
      <w:r w:rsidR="00535124">
        <w:rPr>
          <w:rFonts w:hint="eastAsia"/>
          <w:lang w:val="en-US" w:eastAsia="zh-CN"/>
        </w:rPr>
        <w:t>I</w:t>
      </w:r>
      <w:r w:rsidR="00535124">
        <w:rPr>
          <w:lang w:val="en-US" w:eastAsia="zh-CN"/>
        </w:rPr>
        <w:t>nitially divi</w:t>
      </w:r>
      <w:r w:rsidR="00535124">
        <w:rPr>
          <w:rFonts w:hint="eastAsia"/>
          <w:lang w:val="en-US" w:eastAsia="zh-CN"/>
        </w:rPr>
        <w:t>sion</w:t>
      </w:r>
      <w:r w:rsidR="00535124">
        <w:rPr>
          <w:rFonts w:hint="eastAsia"/>
          <w:lang w:val="en-US" w:eastAsia="zh-CN"/>
        </w:rPr>
        <w:t>）</w:t>
      </w:r>
    </w:p>
    <w:p w:rsidR="00B44240" w:rsidRPr="00047754" w:rsidRDefault="00535124" w:rsidP="00FF2351">
      <w:pPr>
        <w:ind w:firstLineChars="200" w:firstLine="480"/>
        <w:rPr>
          <w:lang w:val="en-US" w:eastAsia="zh-CN"/>
        </w:rPr>
      </w:pPr>
      <w:r>
        <w:rPr>
          <w:rFonts w:hint="eastAsia"/>
          <w:lang w:val="en-US" w:eastAsia="zh-CN"/>
        </w:rPr>
        <w:t>在涉及空间和地面业务情况下，将地面信号路径（即地球和地面台站发射）和空对地信号路径之间总的可允许干扰信号功率（即干扰标准）进行分配十分有益，因为这两类产生干扰的业务往往具有不同数量的假设干扰源及相关干扰统计数据。可采用下列等式进行这一初始分配：</w:t>
      </w:r>
    </w:p>
    <w:p w:rsidR="00B44240" w:rsidRDefault="00B44240" w:rsidP="00FF2351">
      <w:pPr>
        <w:pStyle w:val="Blanc"/>
        <w:rPr>
          <w:lang w:eastAsia="zh-CN"/>
        </w:rPr>
      </w:pPr>
      <w:bookmarkStart w:id="2" w:name="F001"/>
    </w:p>
    <w:p w:rsidR="00B44240" w:rsidRPr="00047754" w:rsidRDefault="00B44240" w:rsidP="00FF2351">
      <w:pPr>
        <w:pStyle w:val="Equation"/>
        <w:rPr>
          <w:lang w:val="en-US" w:eastAsia="zh-CN"/>
        </w:rPr>
      </w:pPr>
      <w:r w:rsidRPr="00047754">
        <w:rPr>
          <w:lang w:val="en-US" w:eastAsia="zh-CN"/>
        </w:rPr>
        <w:tab/>
      </w:r>
      <w:r w:rsidRPr="00047754">
        <w:rPr>
          <w:lang w:val="en-US" w:eastAsia="zh-CN"/>
        </w:rPr>
        <w:tab/>
      </w:r>
      <w:r w:rsidRPr="00047754">
        <w:rPr>
          <w:i/>
          <w:iCs/>
          <w:lang w:val="en-US" w:eastAsia="zh-CN"/>
        </w:rPr>
        <w:t>i</w:t>
      </w:r>
      <w:r w:rsidRPr="00047754">
        <w:rPr>
          <w:i/>
          <w:iCs/>
          <w:position w:val="-4"/>
          <w:lang w:val="en-US" w:eastAsia="zh-CN"/>
        </w:rPr>
        <w:t>s </w:t>
      </w:r>
      <w:r w:rsidRPr="00047754">
        <w:rPr>
          <w:lang w:val="en-US" w:eastAsia="zh-CN"/>
        </w:rPr>
        <w:t xml:space="preserve">(20)  = </w:t>
      </w:r>
      <w:r w:rsidRPr="00047754">
        <w:rPr>
          <w:i/>
          <w:iCs/>
          <w:lang w:val="en-US" w:eastAsia="zh-CN"/>
        </w:rPr>
        <w:t>i </w:t>
      </w:r>
      <w:r w:rsidRPr="00047754">
        <w:rPr>
          <w:lang w:val="en-US" w:eastAsia="zh-CN"/>
        </w:rPr>
        <w:t>(20)  ×  (</w:t>
      </w:r>
      <w:r w:rsidRPr="00047754">
        <w:rPr>
          <w:i/>
          <w:iCs/>
          <w:lang w:val="en-US" w:eastAsia="zh-CN"/>
        </w:rPr>
        <w:t>A</w:t>
      </w:r>
      <w:r w:rsidRPr="00047754">
        <w:rPr>
          <w:i/>
          <w:iCs/>
          <w:position w:val="-4"/>
          <w:lang w:val="en-US" w:eastAsia="zh-CN"/>
        </w:rPr>
        <w:t>s</w:t>
      </w:r>
      <w:r w:rsidRPr="00047754">
        <w:rPr>
          <w:position w:val="-4"/>
          <w:lang w:val="en-US" w:eastAsia="zh-CN"/>
        </w:rPr>
        <w:t> </w:t>
      </w:r>
      <w:r w:rsidRPr="00047754">
        <w:rPr>
          <w:lang w:val="en-US" w:eastAsia="zh-CN"/>
        </w:rPr>
        <w:t>/100)</w:t>
      </w:r>
      <w:r w:rsidRPr="00047754">
        <w:rPr>
          <w:lang w:val="en-US" w:eastAsia="zh-CN"/>
        </w:rPr>
        <w:tab/>
        <w:t>(1a)</w:t>
      </w:r>
    </w:p>
    <w:p w:rsidR="00B44240" w:rsidRDefault="00B44240" w:rsidP="00FF2351">
      <w:pPr>
        <w:pStyle w:val="Blanc"/>
        <w:rPr>
          <w:lang w:eastAsia="zh-CN"/>
        </w:rPr>
      </w:pPr>
    </w:p>
    <w:p w:rsidR="00B44240" w:rsidRPr="00047754" w:rsidRDefault="00B44240" w:rsidP="00FF2351">
      <w:pPr>
        <w:pStyle w:val="Equation"/>
        <w:rPr>
          <w:lang w:val="en-US" w:eastAsia="zh-CN"/>
        </w:rPr>
      </w:pPr>
      <w:r w:rsidRPr="00047754">
        <w:rPr>
          <w:lang w:val="en-US" w:eastAsia="zh-CN"/>
        </w:rPr>
        <w:tab/>
      </w:r>
      <w:r w:rsidRPr="00047754">
        <w:rPr>
          <w:lang w:val="en-US" w:eastAsia="zh-CN"/>
        </w:rPr>
        <w:tab/>
      </w:r>
      <w:r w:rsidRPr="00047754">
        <w:rPr>
          <w:i/>
          <w:iCs/>
          <w:lang w:val="en-US" w:eastAsia="zh-CN"/>
        </w:rPr>
        <w:t>i</w:t>
      </w:r>
      <w:r w:rsidRPr="00047754">
        <w:rPr>
          <w:i/>
          <w:iCs/>
          <w:position w:val="-4"/>
          <w:lang w:val="en-US" w:eastAsia="zh-CN"/>
        </w:rPr>
        <w:t>t </w:t>
      </w:r>
      <w:r w:rsidRPr="00047754">
        <w:rPr>
          <w:lang w:val="en-US" w:eastAsia="zh-CN"/>
        </w:rPr>
        <w:t xml:space="preserve">(20)  =  </w:t>
      </w:r>
      <w:r w:rsidRPr="00047754">
        <w:rPr>
          <w:i/>
          <w:iCs/>
          <w:lang w:val="en-US" w:eastAsia="zh-CN"/>
        </w:rPr>
        <w:t>i</w:t>
      </w:r>
      <w:r w:rsidRPr="00047754">
        <w:rPr>
          <w:lang w:val="en-US" w:eastAsia="zh-CN"/>
        </w:rPr>
        <w:t xml:space="preserve"> (20)  –  </w:t>
      </w:r>
      <w:r w:rsidRPr="00047754">
        <w:rPr>
          <w:i/>
          <w:iCs/>
          <w:lang w:val="en-US" w:eastAsia="zh-CN"/>
        </w:rPr>
        <w:t>i</w:t>
      </w:r>
      <w:r w:rsidRPr="00047754">
        <w:rPr>
          <w:i/>
          <w:iCs/>
          <w:position w:val="-4"/>
          <w:lang w:val="en-US" w:eastAsia="zh-CN"/>
        </w:rPr>
        <w:t>s </w:t>
      </w:r>
      <w:r w:rsidRPr="00047754">
        <w:rPr>
          <w:lang w:val="en-US" w:eastAsia="zh-CN"/>
        </w:rPr>
        <w:t>(20)</w:t>
      </w:r>
      <w:r w:rsidRPr="00047754">
        <w:rPr>
          <w:lang w:val="en-US" w:eastAsia="zh-CN"/>
        </w:rPr>
        <w:tab/>
        <w:t>(1b)</w:t>
      </w:r>
      <w:bookmarkEnd w:id="2"/>
    </w:p>
    <w:p w:rsidR="00B44240" w:rsidRDefault="00B44240" w:rsidP="00FF2351">
      <w:pPr>
        <w:pStyle w:val="Blanc"/>
        <w:rPr>
          <w:lang w:eastAsia="zh-CN"/>
        </w:rPr>
      </w:pPr>
      <w:bookmarkStart w:id="3" w:name="F002"/>
    </w:p>
    <w:p w:rsidR="00B44240" w:rsidRPr="00047754" w:rsidRDefault="00B44240" w:rsidP="00FF2351">
      <w:pPr>
        <w:pStyle w:val="Equation"/>
        <w:rPr>
          <w:lang w:val="en-US" w:eastAsia="zh-CN"/>
        </w:rPr>
      </w:pPr>
      <w:r w:rsidRPr="00047754">
        <w:rPr>
          <w:lang w:val="en-US" w:eastAsia="zh-CN"/>
        </w:rPr>
        <w:tab/>
      </w:r>
      <w:r w:rsidRPr="00047754">
        <w:rPr>
          <w:lang w:val="en-US" w:eastAsia="zh-CN"/>
        </w:rPr>
        <w:tab/>
      </w:r>
      <w:r w:rsidRPr="00047754">
        <w:rPr>
          <w:i/>
          <w:iCs/>
          <w:lang w:val="en-US" w:eastAsia="zh-CN"/>
        </w:rPr>
        <w:t>i</w:t>
      </w:r>
      <w:r w:rsidRPr="00047754">
        <w:rPr>
          <w:i/>
          <w:iCs/>
          <w:position w:val="-4"/>
          <w:lang w:val="en-US" w:eastAsia="zh-CN"/>
        </w:rPr>
        <w:t>t</w:t>
      </w:r>
      <w:r w:rsidRPr="00047754">
        <w:rPr>
          <w:position w:val="-4"/>
          <w:lang w:val="en-US" w:eastAsia="zh-CN"/>
        </w:rPr>
        <w:t> </w:t>
      </w:r>
      <w:r w:rsidRPr="00047754">
        <w:rPr>
          <w:lang w:val="en-US" w:eastAsia="zh-CN"/>
        </w:rPr>
        <w:t>(</w:t>
      </w:r>
      <w:r w:rsidRPr="00047754">
        <w:rPr>
          <w:i/>
          <w:iCs/>
          <w:lang w:val="en-US" w:eastAsia="zh-CN"/>
        </w:rPr>
        <w:t>p</w:t>
      </w:r>
      <w:r w:rsidRPr="00047754">
        <w:rPr>
          <w:i/>
          <w:iCs/>
          <w:position w:val="-4"/>
          <w:lang w:val="en-US" w:eastAsia="zh-CN"/>
        </w:rPr>
        <w:t>t</w:t>
      </w:r>
      <w:r w:rsidRPr="00047754">
        <w:rPr>
          <w:lang w:val="en-US" w:eastAsia="zh-CN"/>
        </w:rPr>
        <w:t xml:space="preserve">)  =  </w:t>
      </w:r>
      <w:r w:rsidRPr="00047754">
        <w:rPr>
          <w:i/>
          <w:iCs/>
          <w:lang w:val="en-US" w:eastAsia="zh-CN"/>
        </w:rPr>
        <w:t>i</w:t>
      </w:r>
      <w:r w:rsidRPr="00047754">
        <w:rPr>
          <w:lang w:val="en-US" w:eastAsia="zh-CN"/>
        </w:rPr>
        <w:t> (</w:t>
      </w:r>
      <w:r w:rsidRPr="00047754">
        <w:rPr>
          <w:i/>
          <w:iCs/>
          <w:lang w:val="en-US" w:eastAsia="zh-CN"/>
        </w:rPr>
        <w:t>p</w:t>
      </w:r>
      <w:r w:rsidRPr="00047754">
        <w:rPr>
          <w:lang w:val="en-US" w:eastAsia="zh-CN"/>
        </w:rPr>
        <w:t xml:space="preserve">)  –  </w:t>
      </w:r>
      <w:r w:rsidRPr="00047754">
        <w:rPr>
          <w:i/>
          <w:iCs/>
          <w:lang w:val="en-US" w:eastAsia="zh-CN"/>
        </w:rPr>
        <w:t>i</w:t>
      </w:r>
      <w:r w:rsidRPr="00047754">
        <w:rPr>
          <w:i/>
          <w:iCs/>
          <w:position w:val="-4"/>
          <w:lang w:val="en-US" w:eastAsia="zh-CN"/>
        </w:rPr>
        <w:t>s</w:t>
      </w:r>
      <w:r w:rsidRPr="00047754">
        <w:rPr>
          <w:position w:val="-4"/>
          <w:lang w:val="en-US" w:eastAsia="zh-CN"/>
        </w:rPr>
        <w:t> </w:t>
      </w:r>
      <w:r w:rsidRPr="00047754">
        <w:rPr>
          <w:lang w:val="en-US" w:eastAsia="zh-CN"/>
        </w:rPr>
        <w:t>(</w:t>
      </w:r>
      <w:r w:rsidRPr="00047754">
        <w:rPr>
          <w:i/>
          <w:iCs/>
          <w:lang w:val="en-US" w:eastAsia="zh-CN"/>
        </w:rPr>
        <w:t>p</w:t>
      </w:r>
      <w:r w:rsidRPr="00047754">
        <w:rPr>
          <w:i/>
          <w:iCs/>
          <w:position w:val="-4"/>
          <w:lang w:val="en-US" w:eastAsia="zh-CN"/>
        </w:rPr>
        <w:t>s</w:t>
      </w:r>
      <w:r w:rsidRPr="00047754">
        <w:rPr>
          <w:lang w:val="en-US" w:eastAsia="zh-CN"/>
        </w:rPr>
        <w:t>)</w:t>
      </w:r>
      <w:r w:rsidRPr="00047754">
        <w:rPr>
          <w:lang w:val="en-US" w:eastAsia="zh-CN"/>
        </w:rPr>
        <w:tab/>
        <w:t>(2a)</w:t>
      </w:r>
    </w:p>
    <w:p w:rsidR="00B44240" w:rsidRDefault="00B44240" w:rsidP="00FF2351">
      <w:pPr>
        <w:pStyle w:val="Blanc"/>
        <w:rPr>
          <w:lang w:eastAsia="zh-CN"/>
        </w:rPr>
      </w:pPr>
    </w:p>
    <w:p w:rsidR="00B44240" w:rsidRPr="00047754" w:rsidRDefault="00B44240" w:rsidP="00FF2351">
      <w:pPr>
        <w:pStyle w:val="Equation"/>
        <w:rPr>
          <w:lang w:val="en-US"/>
        </w:rPr>
      </w:pPr>
      <w:r w:rsidRPr="00047754">
        <w:rPr>
          <w:lang w:val="en-US" w:eastAsia="zh-CN"/>
        </w:rPr>
        <w:tab/>
      </w:r>
      <w:r w:rsidRPr="00047754">
        <w:rPr>
          <w:lang w:val="en-US" w:eastAsia="zh-CN"/>
        </w:rPr>
        <w:tab/>
      </w:r>
      <w:r w:rsidRPr="00047754">
        <w:rPr>
          <w:i/>
          <w:iCs/>
          <w:lang w:val="en-US"/>
        </w:rPr>
        <w:t>p</w:t>
      </w:r>
      <w:r w:rsidRPr="00047754">
        <w:rPr>
          <w:i/>
          <w:iCs/>
          <w:position w:val="-4"/>
          <w:lang w:val="en-US"/>
        </w:rPr>
        <w:t>s</w:t>
      </w:r>
      <w:r w:rsidRPr="00047754">
        <w:rPr>
          <w:lang w:val="en-US"/>
        </w:rPr>
        <w:t xml:space="preserve">  =  </w:t>
      </w:r>
      <w:r w:rsidRPr="00047754">
        <w:rPr>
          <w:i/>
          <w:iCs/>
          <w:lang w:val="en-US"/>
        </w:rPr>
        <w:t>p</w:t>
      </w:r>
      <w:r w:rsidRPr="00047754">
        <w:rPr>
          <w:lang w:val="en-US"/>
        </w:rPr>
        <w:t xml:space="preserve">  ×  (</w:t>
      </w:r>
      <w:r w:rsidRPr="00047754">
        <w:rPr>
          <w:i/>
          <w:iCs/>
          <w:lang w:val="en-US"/>
        </w:rPr>
        <w:t>a</w:t>
      </w:r>
      <w:r w:rsidRPr="00047754">
        <w:rPr>
          <w:i/>
          <w:iCs/>
          <w:position w:val="-4"/>
          <w:lang w:val="en-US"/>
        </w:rPr>
        <w:t>s</w:t>
      </w:r>
      <w:r w:rsidRPr="00047754">
        <w:rPr>
          <w:position w:val="-4"/>
          <w:lang w:val="en-US"/>
        </w:rPr>
        <w:t> </w:t>
      </w:r>
      <w:r w:rsidRPr="00047754">
        <w:rPr>
          <w:lang w:val="en-US"/>
        </w:rPr>
        <w:t>/100)</w:t>
      </w:r>
      <w:r w:rsidRPr="00047754">
        <w:rPr>
          <w:lang w:val="en-US"/>
        </w:rPr>
        <w:tab/>
        <w:t>(2b)</w:t>
      </w:r>
    </w:p>
    <w:p w:rsidR="00B44240" w:rsidRDefault="00B44240" w:rsidP="00FF2351">
      <w:pPr>
        <w:pStyle w:val="Blanc"/>
      </w:pPr>
    </w:p>
    <w:p w:rsidR="00B44240" w:rsidRPr="00047754" w:rsidRDefault="00B44240" w:rsidP="00FF2351">
      <w:pPr>
        <w:pStyle w:val="Equation"/>
        <w:rPr>
          <w:lang w:val="en-US"/>
        </w:rPr>
      </w:pPr>
      <w:r w:rsidRPr="00047754">
        <w:rPr>
          <w:lang w:val="en-US"/>
        </w:rPr>
        <w:tab/>
      </w:r>
      <w:r w:rsidRPr="00047754">
        <w:rPr>
          <w:lang w:val="en-US"/>
        </w:rPr>
        <w:tab/>
      </w:r>
      <w:r w:rsidRPr="00047754">
        <w:rPr>
          <w:i/>
          <w:iCs/>
          <w:lang w:val="en-US"/>
        </w:rPr>
        <w:t>p</w:t>
      </w:r>
      <w:r w:rsidRPr="00047754">
        <w:rPr>
          <w:i/>
          <w:iCs/>
          <w:position w:val="-4"/>
          <w:lang w:val="en-US"/>
        </w:rPr>
        <w:t>t</w:t>
      </w:r>
      <w:r w:rsidRPr="00047754">
        <w:rPr>
          <w:lang w:val="en-US"/>
        </w:rPr>
        <w:t xml:space="preserve">  =  </w:t>
      </w:r>
      <w:r w:rsidRPr="00047754">
        <w:rPr>
          <w:i/>
          <w:iCs/>
          <w:lang w:val="en-US"/>
        </w:rPr>
        <w:t>p</w:t>
      </w:r>
      <w:r w:rsidRPr="00047754">
        <w:rPr>
          <w:lang w:val="en-US"/>
        </w:rPr>
        <w:t xml:space="preserve">  –  </w:t>
      </w:r>
      <w:r w:rsidRPr="00047754">
        <w:rPr>
          <w:i/>
          <w:iCs/>
          <w:lang w:val="en-US"/>
        </w:rPr>
        <w:t>p</w:t>
      </w:r>
      <w:r w:rsidRPr="00047754">
        <w:rPr>
          <w:i/>
          <w:iCs/>
          <w:position w:val="-4"/>
          <w:lang w:val="en-US"/>
        </w:rPr>
        <w:t>s</w:t>
      </w:r>
      <w:r w:rsidRPr="00047754">
        <w:rPr>
          <w:lang w:val="en-US"/>
        </w:rPr>
        <w:tab/>
        <w:t>(2c)</w:t>
      </w:r>
      <w:bookmarkEnd w:id="3"/>
    </w:p>
    <w:p w:rsidR="00B44240" w:rsidRPr="00047754" w:rsidRDefault="00535124" w:rsidP="00FF2351">
      <w:pPr>
        <w:rPr>
          <w:lang w:val="en-US" w:eastAsia="zh-CN"/>
        </w:rPr>
      </w:pPr>
      <w:r>
        <w:rPr>
          <w:rFonts w:hint="eastAsia"/>
          <w:lang w:val="en-US" w:eastAsia="zh-CN"/>
        </w:rPr>
        <w:t>其中：</w:t>
      </w:r>
    </w:p>
    <w:p w:rsidR="00B44240" w:rsidRPr="008F60B1" w:rsidRDefault="00B44240" w:rsidP="00FF2351">
      <w:pPr>
        <w:pStyle w:val="Equationlegend"/>
        <w:rPr>
          <w:lang w:eastAsia="zh-CN"/>
        </w:rPr>
      </w:pPr>
      <w:r w:rsidRPr="008F60B1">
        <w:rPr>
          <w:i/>
          <w:iCs/>
          <w:lang w:eastAsia="zh-CN"/>
        </w:rPr>
        <w:tab/>
        <w:t>i </w:t>
      </w:r>
      <w:r w:rsidR="00535124">
        <w:rPr>
          <w:lang w:eastAsia="zh-CN"/>
        </w:rPr>
        <w:t>(20) </w:t>
      </w:r>
      <w:r w:rsidR="00535124">
        <w:rPr>
          <w:rFonts w:hint="eastAsia"/>
          <w:lang w:eastAsia="zh-CN"/>
        </w:rPr>
        <w:t>：</w:t>
      </w:r>
      <w:r w:rsidRPr="008F60B1">
        <w:rPr>
          <w:lang w:eastAsia="zh-CN"/>
        </w:rPr>
        <w:tab/>
      </w:r>
      <w:r w:rsidR="00535124">
        <w:rPr>
          <w:rFonts w:hint="eastAsia"/>
          <w:lang w:eastAsia="zh-CN"/>
        </w:rPr>
        <w:t>在不超过</w:t>
      </w:r>
      <w:r w:rsidR="00535124">
        <w:rPr>
          <w:rFonts w:hint="eastAsia"/>
          <w:lang w:eastAsia="zh-CN"/>
        </w:rPr>
        <w:t>20%</w:t>
      </w:r>
      <w:r w:rsidR="00535124">
        <w:rPr>
          <w:rFonts w:hint="eastAsia"/>
          <w:lang w:eastAsia="zh-CN"/>
        </w:rPr>
        <w:t>的时间内可被超出的总干扰信号功率（</w:t>
      </w:r>
      <w:r w:rsidR="00535124">
        <w:rPr>
          <w:rFonts w:hint="eastAsia"/>
          <w:lang w:eastAsia="zh-CN"/>
        </w:rPr>
        <w:t>W</w:t>
      </w:r>
      <w:r w:rsidR="00535124">
        <w:rPr>
          <w:rFonts w:hint="eastAsia"/>
          <w:lang w:eastAsia="zh-CN"/>
        </w:rPr>
        <w:t>）的允许电平（即，长期干扰标准）</w:t>
      </w:r>
    </w:p>
    <w:p w:rsidR="00B44240" w:rsidRPr="008F60B1" w:rsidRDefault="00B44240" w:rsidP="00FF2351">
      <w:pPr>
        <w:pStyle w:val="Equationlegend"/>
      </w:pPr>
      <w:r w:rsidRPr="008F60B1">
        <w:rPr>
          <w:i/>
          <w:iCs/>
          <w:lang w:eastAsia="zh-CN"/>
        </w:rPr>
        <w:tab/>
      </w:r>
      <w:r w:rsidRPr="008F60B1">
        <w:rPr>
          <w:i/>
          <w:iCs/>
        </w:rPr>
        <w:t>i</w:t>
      </w:r>
      <w:r w:rsidRPr="008F60B1">
        <w:rPr>
          <w:i/>
          <w:iCs/>
          <w:position w:val="-4"/>
        </w:rPr>
        <w:t>s</w:t>
      </w:r>
      <w:r w:rsidRPr="008F60B1">
        <w:rPr>
          <w:position w:val="-4"/>
        </w:rPr>
        <w:t> </w:t>
      </w:r>
      <w:r w:rsidRPr="008F60B1">
        <w:t xml:space="preserve">(20), </w:t>
      </w:r>
      <w:r w:rsidRPr="008F60B1">
        <w:rPr>
          <w:i/>
          <w:iCs/>
        </w:rPr>
        <w:t>i</w:t>
      </w:r>
      <w:r w:rsidRPr="008F60B1">
        <w:rPr>
          <w:i/>
          <w:iCs/>
          <w:position w:val="-4"/>
        </w:rPr>
        <w:t>s</w:t>
      </w:r>
      <w:r w:rsidRPr="008F60B1">
        <w:rPr>
          <w:position w:val="-4"/>
        </w:rPr>
        <w:t> </w:t>
      </w:r>
      <w:r w:rsidRPr="008F60B1">
        <w:t>(</w:t>
      </w:r>
      <w:r w:rsidRPr="008F60B1">
        <w:rPr>
          <w:i/>
          <w:iCs/>
        </w:rPr>
        <w:t>p</w:t>
      </w:r>
      <w:r w:rsidRPr="008F60B1">
        <w:rPr>
          <w:i/>
          <w:iCs/>
          <w:position w:val="-4"/>
        </w:rPr>
        <w:t>s</w:t>
      </w:r>
      <w:r w:rsidRPr="008F60B1">
        <w:t>) </w:t>
      </w:r>
      <w:r w:rsidR="00535124">
        <w:t>：</w:t>
      </w:r>
      <w:r w:rsidRPr="008F60B1">
        <w:tab/>
      </w:r>
      <w:r w:rsidR="00535124">
        <w:rPr>
          <w:rFonts w:hint="eastAsia"/>
          <w:lang w:eastAsia="zh-CN"/>
        </w:rPr>
        <w:t>在分别不超过</w:t>
      </w:r>
      <w:r w:rsidR="00535124">
        <w:rPr>
          <w:rFonts w:hint="eastAsia"/>
          <w:lang w:eastAsia="zh-CN"/>
        </w:rPr>
        <w:t>20%</w:t>
      </w:r>
      <w:r w:rsidR="00535124">
        <w:rPr>
          <w:rFonts w:hint="eastAsia"/>
          <w:lang w:eastAsia="zh-CN"/>
        </w:rPr>
        <w:t>和</w:t>
      </w:r>
      <w:r w:rsidRPr="008F60B1">
        <w:rPr>
          <w:i/>
          <w:iCs/>
        </w:rPr>
        <w:t>p</w:t>
      </w:r>
      <w:r w:rsidRPr="008F60B1">
        <w:rPr>
          <w:i/>
          <w:iCs/>
          <w:position w:val="-4"/>
        </w:rPr>
        <w:t>s</w:t>
      </w:r>
      <w:r w:rsidRPr="008F60B1">
        <w:t>%</w:t>
      </w:r>
      <w:r w:rsidR="00535124">
        <w:rPr>
          <w:rFonts w:hint="eastAsia"/>
          <w:lang w:eastAsia="zh-CN"/>
        </w:rPr>
        <w:t>的时间内可被超出的空对地信号的预算干扰功率（</w:t>
      </w:r>
      <w:r w:rsidR="00535124">
        <w:rPr>
          <w:rFonts w:hint="eastAsia"/>
          <w:lang w:eastAsia="zh-CN"/>
        </w:rPr>
        <w:t>W</w:t>
      </w:r>
      <w:r w:rsidR="00535124">
        <w:rPr>
          <w:rFonts w:hint="eastAsia"/>
          <w:lang w:eastAsia="zh-CN"/>
        </w:rPr>
        <w:t>）电平</w:t>
      </w:r>
    </w:p>
    <w:p w:rsidR="00B44240" w:rsidRPr="008F60B1" w:rsidRDefault="00B44240" w:rsidP="00FF2351">
      <w:pPr>
        <w:pStyle w:val="Equationlegend"/>
      </w:pPr>
      <w:r w:rsidRPr="008F60B1">
        <w:rPr>
          <w:i/>
          <w:iCs/>
        </w:rPr>
        <w:tab/>
        <w:t>i</w:t>
      </w:r>
      <w:r w:rsidRPr="008F60B1">
        <w:rPr>
          <w:i/>
          <w:iCs/>
          <w:position w:val="-4"/>
        </w:rPr>
        <w:t>t</w:t>
      </w:r>
      <w:r w:rsidRPr="008F60B1">
        <w:rPr>
          <w:position w:val="-4"/>
        </w:rPr>
        <w:t> </w:t>
      </w:r>
      <w:r w:rsidRPr="008F60B1">
        <w:t xml:space="preserve">(20), </w:t>
      </w:r>
      <w:r w:rsidRPr="008F60B1">
        <w:rPr>
          <w:i/>
          <w:iCs/>
        </w:rPr>
        <w:t>i</w:t>
      </w:r>
      <w:r w:rsidRPr="008F60B1">
        <w:rPr>
          <w:i/>
          <w:iCs/>
          <w:position w:val="-4"/>
        </w:rPr>
        <w:t>t</w:t>
      </w:r>
      <w:r w:rsidRPr="008F60B1">
        <w:rPr>
          <w:position w:val="-4"/>
        </w:rPr>
        <w:t> </w:t>
      </w:r>
      <w:r w:rsidRPr="008F60B1">
        <w:t>(</w:t>
      </w:r>
      <w:r w:rsidRPr="008F60B1">
        <w:rPr>
          <w:i/>
          <w:iCs/>
        </w:rPr>
        <w:t>p</w:t>
      </w:r>
      <w:r w:rsidRPr="008F60B1">
        <w:rPr>
          <w:i/>
          <w:iCs/>
          <w:position w:val="-4"/>
        </w:rPr>
        <w:t>t</w:t>
      </w:r>
      <w:r w:rsidRPr="008F60B1">
        <w:t>) </w:t>
      </w:r>
      <w:r w:rsidR="00535124">
        <w:t>：</w:t>
      </w:r>
      <w:r w:rsidRPr="008F60B1">
        <w:rPr>
          <w:i/>
          <w:iCs/>
        </w:rPr>
        <w:tab/>
      </w:r>
      <w:r w:rsidR="00535124">
        <w:rPr>
          <w:rFonts w:hint="eastAsia"/>
          <w:lang w:eastAsia="zh-CN"/>
        </w:rPr>
        <w:t>在分别不超过</w:t>
      </w:r>
      <w:r w:rsidR="00535124">
        <w:rPr>
          <w:rFonts w:hint="eastAsia"/>
          <w:lang w:eastAsia="zh-CN"/>
        </w:rPr>
        <w:t>20%</w:t>
      </w:r>
      <w:r w:rsidR="00535124">
        <w:rPr>
          <w:rFonts w:hint="eastAsia"/>
          <w:lang w:eastAsia="zh-CN"/>
        </w:rPr>
        <w:t>和</w:t>
      </w:r>
      <w:r w:rsidRPr="008F60B1">
        <w:rPr>
          <w:i/>
          <w:iCs/>
        </w:rPr>
        <w:t>p</w:t>
      </w:r>
      <w:r w:rsidRPr="008F60B1">
        <w:rPr>
          <w:i/>
          <w:iCs/>
          <w:position w:val="-4"/>
        </w:rPr>
        <w:t>t</w:t>
      </w:r>
      <w:r w:rsidRPr="008F60B1">
        <w:t>%</w:t>
      </w:r>
      <w:r w:rsidR="00535124">
        <w:rPr>
          <w:rFonts w:hint="eastAsia"/>
          <w:lang w:eastAsia="zh-CN"/>
        </w:rPr>
        <w:t>的时间内可被超出的地面信号路径的预算干扰信号功率（</w:t>
      </w:r>
      <w:r w:rsidR="00535124">
        <w:rPr>
          <w:rFonts w:hint="eastAsia"/>
          <w:lang w:eastAsia="zh-CN"/>
        </w:rPr>
        <w:t>W</w:t>
      </w:r>
      <w:r w:rsidR="00535124">
        <w:rPr>
          <w:rFonts w:hint="eastAsia"/>
          <w:lang w:eastAsia="zh-CN"/>
        </w:rPr>
        <w:t>）电平</w:t>
      </w:r>
    </w:p>
    <w:p w:rsidR="00B44240" w:rsidRPr="008F60B1" w:rsidRDefault="00B44240" w:rsidP="00FF2351">
      <w:pPr>
        <w:pStyle w:val="Equationlegend"/>
        <w:rPr>
          <w:lang w:eastAsia="zh-CN"/>
        </w:rPr>
      </w:pPr>
      <w:r w:rsidRPr="008F60B1">
        <w:rPr>
          <w:i/>
          <w:iCs/>
        </w:rPr>
        <w:tab/>
      </w:r>
      <w:r w:rsidRPr="008F60B1">
        <w:rPr>
          <w:i/>
          <w:iCs/>
          <w:lang w:eastAsia="zh-CN"/>
        </w:rPr>
        <w:t>A</w:t>
      </w:r>
      <w:r w:rsidRPr="008F60B1">
        <w:rPr>
          <w:i/>
          <w:iCs/>
          <w:position w:val="-4"/>
          <w:lang w:eastAsia="zh-CN"/>
        </w:rPr>
        <w:t>s </w:t>
      </w:r>
      <w:r w:rsidR="00535124">
        <w:rPr>
          <w:lang w:eastAsia="zh-CN"/>
        </w:rPr>
        <w:t>：</w:t>
      </w:r>
      <w:r w:rsidRPr="008F60B1">
        <w:rPr>
          <w:lang w:eastAsia="zh-CN"/>
        </w:rPr>
        <w:tab/>
      </w:r>
      <w:r w:rsidR="00535124">
        <w:rPr>
          <w:rFonts w:hint="eastAsia"/>
          <w:lang w:eastAsia="zh-CN"/>
        </w:rPr>
        <w:t>分配给空对地信号干扰的总干扰信号功率（</w:t>
      </w:r>
      <w:r w:rsidR="00535124">
        <w:rPr>
          <w:rFonts w:hint="eastAsia"/>
          <w:lang w:eastAsia="zh-CN"/>
        </w:rPr>
        <w:t>W</w:t>
      </w:r>
      <w:r w:rsidR="00535124">
        <w:rPr>
          <w:rFonts w:hint="eastAsia"/>
          <w:lang w:eastAsia="zh-CN"/>
        </w:rPr>
        <w:t>）的允许电平百分比</w:t>
      </w:r>
    </w:p>
    <w:p w:rsidR="00B44240" w:rsidRPr="008F60B1" w:rsidRDefault="00B44240" w:rsidP="00FF2351">
      <w:pPr>
        <w:pStyle w:val="Equationlegend"/>
        <w:rPr>
          <w:lang w:eastAsia="zh-CN"/>
        </w:rPr>
      </w:pPr>
      <w:r w:rsidRPr="008F60B1">
        <w:rPr>
          <w:i/>
          <w:iCs/>
          <w:lang w:eastAsia="zh-CN"/>
        </w:rPr>
        <w:tab/>
        <w:t>i</w:t>
      </w:r>
      <w:r w:rsidRPr="008F60B1">
        <w:rPr>
          <w:lang w:eastAsia="zh-CN"/>
        </w:rPr>
        <w:t> (</w:t>
      </w:r>
      <w:r w:rsidRPr="008F60B1">
        <w:rPr>
          <w:i/>
          <w:iCs/>
          <w:lang w:eastAsia="zh-CN"/>
        </w:rPr>
        <w:t>p</w:t>
      </w:r>
      <w:r w:rsidRPr="008F60B1">
        <w:rPr>
          <w:lang w:eastAsia="zh-CN"/>
        </w:rPr>
        <w:t>) </w:t>
      </w:r>
      <w:r w:rsidR="00535124">
        <w:rPr>
          <w:lang w:eastAsia="zh-CN"/>
        </w:rPr>
        <w:t>：</w:t>
      </w:r>
      <w:r w:rsidRPr="008F60B1">
        <w:rPr>
          <w:i/>
          <w:iCs/>
          <w:lang w:eastAsia="zh-CN"/>
        </w:rPr>
        <w:tab/>
      </w:r>
      <w:r w:rsidR="00535124">
        <w:rPr>
          <w:rFonts w:hint="eastAsia"/>
          <w:lang w:eastAsia="zh-CN"/>
        </w:rPr>
        <w:t>在不超过</w:t>
      </w:r>
      <w:r w:rsidRPr="008F60B1">
        <w:rPr>
          <w:i/>
          <w:iCs/>
          <w:lang w:eastAsia="zh-CN"/>
        </w:rPr>
        <w:t>p</w:t>
      </w:r>
      <w:r w:rsidRPr="008F60B1">
        <w:rPr>
          <w:lang w:eastAsia="zh-CN"/>
        </w:rPr>
        <w:t>%</w:t>
      </w:r>
      <w:r w:rsidR="00535124">
        <w:rPr>
          <w:rFonts w:hint="eastAsia"/>
          <w:lang w:eastAsia="zh-CN"/>
        </w:rPr>
        <w:t>的时间内可被超出的总干扰信号功率（</w:t>
      </w:r>
      <w:r w:rsidR="00535124">
        <w:rPr>
          <w:rFonts w:hint="eastAsia"/>
          <w:lang w:eastAsia="zh-CN"/>
        </w:rPr>
        <w:t>W</w:t>
      </w:r>
      <w:r w:rsidR="00535124">
        <w:rPr>
          <w:rFonts w:hint="eastAsia"/>
          <w:lang w:eastAsia="zh-CN"/>
        </w:rPr>
        <w:t>）的允许电平（即，短期干扰标准）</w:t>
      </w:r>
    </w:p>
    <w:p w:rsidR="00B44240" w:rsidRPr="008F60B1" w:rsidRDefault="00B44240" w:rsidP="00FF2351">
      <w:pPr>
        <w:pStyle w:val="Equationlegend"/>
        <w:rPr>
          <w:lang w:eastAsia="zh-CN"/>
        </w:rPr>
      </w:pPr>
      <w:r w:rsidRPr="008F60B1">
        <w:rPr>
          <w:i/>
          <w:iCs/>
          <w:lang w:eastAsia="zh-CN"/>
        </w:rPr>
        <w:tab/>
        <w:t>p </w:t>
      </w:r>
      <w:r w:rsidR="00535124">
        <w:rPr>
          <w:lang w:eastAsia="zh-CN"/>
        </w:rPr>
        <w:t>：</w:t>
      </w:r>
      <w:r w:rsidRPr="008F60B1">
        <w:rPr>
          <w:i/>
          <w:iCs/>
          <w:lang w:eastAsia="zh-CN"/>
        </w:rPr>
        <w:tab/>
      </w:r>
      <w:r w:rsidR="00535124">
        <w:rPr>
          <w:rFonts w:hint="eastAsia"/>
          <w:lang w:eastAsia="zh-CN"/>
        </w:rPr>
        <w:t>与短期干扰标准相关的时间百分比</w:t>
      </w:r>
    </w:p>
    <w:p w:rsidR="00B44240" w:rsidRPr="008F60B1" w:rsidRDefault="00B44240" w:rsidP="00FF2351">
      <w:pPr>
        <w:pStyle w:val="Equationlegend"/>
        <w:rPr>
          <w:lang w:eastAsia="zh-CN"/>
        </w:rPr>
      </w:pPr>
      <w:r w:rsidRPr="008F60B1">
        <w:rPr>
          <w:i/>
          <w:iCs/>
          <w:lang w:eastAsia="zh-CN"/>
        </w:rPr>
        <w:tab/>
        <w:t>p</w:t>
      </w:r>
      <w:r w:rsidRPr="008F60B1">
        <w:rPr>
          <w:i/>
          <w:iCs/>
          <w:position w:val="-4"/>
          <w:lang w:eastAsia="zh-CN"/>
        </w:rPr>
        <w:t>s </w:t>
      </w:r>
      <w:r w:rsidR="00535124">
        <w:rPr>
          <w:lang w:eastAsia="zh-CN"/>
        </w:rPr>
        <w:t>：</w:t>
      </w:r>
      <w:r w:rsidRPr="008F60B1">
        <w:rPr>
          <w:i/>
          <w:iCs/>
          <w:lang w:eastAsia="zh-CN"/>
        </w:rPr>
        <w:tab/>
      </w:r>
      <w:r w:rsidR="00535124">
        <w:rPr>
          <w:rFonts w:hint="eastAsia"/>
          <w:lang w:eastAsia="zh-CN"/>
        </w:rPr>
        <w:t>空对地信号可超出干扰门限值的时间百分比</w:t>
      </w:r>
    </w:p>
    <w:p w:rsidR="00B44240" w:rsidRPr="008F60B1" w:rsidRDefault="00B44240" w:rsidP="00FF2351">
      <w:pPr>
        <w:pStyle w:val="Equationlegend"/>
        <w:rPr>
          <w:lang w:eastAsia="zh-CN"/>
        </w:rPr>
      </w:pPr>
      <w:r w:rsidRPr="008F60B1">
        <w:rPr>
          <w:i/>
          <w:iCs/>
          <w:lang w:eastAsia="zh-CN"/>
        </w:rPr>
        <w:tab/>
        <w:t>p</w:t>
      </w:r>
      <w:r w:rsidRPr="008F60B1">
        <w:rPr>
          <w:i/>
          <w:iCs/>
          <w:position w:val="-4"/>
          <w:lang w:eastAsia="zh-CN"/>
        </w:rPr>
        <w:t>t </w:t>
      </w:r>
      <w:r w:rsidR="00535124">
        <w:rPr>
          <w:lang w:eastAsia="zh-CN"/>
        </w:rPr>
        <w:t>：</w:t>
      </w:r>
      <w:r w:rsidRPr="008F60B1">
        <w:rPr>
          <w:i/>
          <w:iCs/>
          <w:lang w:eastAsia="zh-CN"/>
        </w:rPr>
        <w:tab/>
      </w:r>
      <w:r w:rsidR="00535124">
        <w:rPr>
          <w:rFonts w:hint="eastAsia"/>
          <w:lang w:eastAsia="zh-CN"/>
        </w:rPr>
        <w:t>经地面</w:t>
      </w:r>
      <w:r w:rsidR="00641C11">
        <w:rPr>
          <w:rFonts w:hint="eastAsia"/>
          <w:lang w:eastAsia="zh-CN"/>
        </w:rPr>
        <w:t>路径</w:t>
      </w:r>
      <w:r w:rsidR="00535124">
        <w:rPr>
          <w:rFonts w:hint="eastAsia"/>
          <w:lang w:eastAsia="zh-CN"/>
        </w:rPr>
        <w:t>传播的信号可超出干扰门限值的时间百分比</w:t>
      </w:r>
    </w:p>
    <w:p w:rsidR="00B44240" w:rsidRPr="008F60B1" w:rsidRDefault="00B44240" w:rsidP="00FF2351">
      <w:pPr>
        <w:pStyle w:val="Equationlegend"/>
        <w:rPr>
          <w:lang w:eastAsia="zh-CN"/>
        </w:rPr>
      </w:pPr>
      <w:r w:rsidRPr="008F60B1">
        <w:rPr>
          <w:i/>
          <w:iCs/>
          <w:lang w:eastAsia="zh-CN"/>
        </w:rPr>
        <w:tab/>
        <w:t>a</w:t>
      </w:r>
      <w:r w:rsidRPr="008F60B1">
        <w:rPr>
          <w:i/>
          <w:iCs/>
          <w:position w:val="-4"/>
          <w:lang w:eastAsia="zh-CN"/>
        </w:rPr>
        <w:t>s</w:t>
      </w:r>
      <w:r w:rsidRPr="008F60B1">
        <w:rPr>
          <w:rFonts w:ascii="Tms Rmn" w:hAnsi="Tms Rmn"/>
          <w:i/>
          <w:iCs/>
          <w:position w:val="-4"/>
          <w:lang w:eastAsia="zh-CN"/>
        </w:rPr>
        <w:t> </w:t>
      </w:r>
      <w:r w:rsidR="00535124">
        <w:rPr>
          <w:lang w:eastAsia="zh-CN"/>
        </w:rPr>
        <w:t>：</w:t>
      </w:r>
      <w:r w:rsidRPr="008F60B1">
        <w:rPr>
          <w:i/>
          <w:iCs/>
          <w:lang w:eastAsia="zh-CN"/>
        </w:rPr>
        <w:tab/>
      </w:r>
      <w:r w:rsidR="00535124">
        <w:rPr>
          <w:rFonts w:hint="eastAsia"/>
          <w:lang w:eastAsia="zh-CN"/>
        </w:rPr>
        <w:t>分配给空对地信号干扰的时间百分比</w:t>
      </w:r>
      <w:r w:rsidR="00535124" w:rsidRPr="00535124">
        <w:rPr>
          <w:rFonts w:hint="eastAsia"/>
          <w:i/>
          <w:iCs/>
          <w:lang w:eastAsia="zh-CN"/>
        </w:rPr>
        <w:t>p</w:t>
      </w:r>
      <w:r w:rsidR="00535124">
        <w:rPr>
          <w:rFonts w:hint="eastAsia"/>
          <w:lang w:eastAsia="zh-CN"/>
        </w:rPr>
        <w:t>的一部分</w:t>
      </w:r>
    </w:p>
    <w:p w:rsidR="00B44240" w:rsidRDefault="00535124" w:rsidP="00FF2351">
      <w:pPr>
        <w:ind w:firstLineChars="200" w:firstLine="480"/>
        <w:rPr>
          <w:lang w:val="en-US" w:eastAsia="zh-CN"/>
        </w:rPr>
      </w:pPr>
      <w:r>
        <w:rPr>
          <w:rFonts w:hint="eastAsia"/>
          <w:lang w:val="en-US" w:eastAsia="zh-CN"/>
        </w:rPr>
        <w:t>在等式</w:t>
      </w:r>
      <w:r w:rsidR="00B44240" w:rsidRPr="00047754">
        <w:rPr>
          <w:lang w:val="en-US" w:eastAsia="zh-CN"/>
        </w:rPr>
        <w:t>(1a)</w:t>
      </w:r>
      <w:r>
        <w:rPr>
          <w:rFonts w:hint="eastAsia"/>
          <w:lang w:val="en-US" w:eastAsia="zh-CN"/>
        </w:rPr>
        <w:t>和</w:t>
      </w:r>
      <w:r w:rsidR="00B44240" w:rsidRPr="00047754">
        <w:rPr>
          <w:lang w:val="en-US" w:eastAsia="zh-CN"/>
        </w:rPr>
        <w:t>(1b)</w:t>
      </w:r>
      <w:r>
        <w:rPr>
          <w:rFonts w:hint="eastAsia"/>
          <w:lang w:val="en-US" w:eastAsia="zh-CN"/>
        </w:rPr>
        <w:t>中，长期干扰标准以功率为基础在干扰类别之间进行分配，这是因为预计会同时存在长期空对地和地面干扰电平。</w:t>
      </w:r>
    </w:p>
    <w:p w:rsidR="00053410" w:rsidRDefault="0005341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26508" w:rsidRDefault="00126508" w:rsidP="00FF2351">
      <w:pPr>
        <w:ind w:firstLineChars="200" w:firstLine="480"/>
        <w:rPr>
          <w:lang w:val="en-US" w:eastAsia="zh-CN"/>
        </w:rPr>
      </w:pPr>
      <w:r>
        <w:rPr>
          <w:rFonts w:hint="eastAsia"/>
          <w:lang w:val="en-US" w:eastAsia="zh-CN"/>
        </w:rPr>
        <w:lastRenderedPageBreak/>
        <w:t>在等式</w:t>
      </w:r>
      <w:r>
        <w:rPr>
          <w:lang w:val="en-US" w:eastAsia="zh-CN"/>
        </w:rPr>
        <w:t>(2a)</w:t>
      </w:r>
      <w:r>
        <w:rPr>
          <w:rFonts w:hint="eastAsia"/>
          <w:lang w:val="en-US" w:eastAsia="zh-CN"/>
        </w:rPr>
        <w:t>、</w:t>
      </w:r>
      <w:r w:rsidRPr="00047754">
        <w:rPr>
          <w:lang w:val="en-US" w:eastAsia="zh-CN"/>
        </w:rPr>
        <w:t>(2b)</w:t>
      </w:r>
      <w:r>
        <w:rPr>
          <w:rFonts w:hint="eastAsia"/>
          <w:lang w:val="en-US" w:eastAsia="zh-CN"/>
        </w:rPr>
        <w:t>和</w:t>
      </w:r>
      <w:r>
        <w:rPr>
          <w:lang w:val="en-US" w:eastAsia="zh-CN"/>
        </w:rPr>
        <w:t>(2c)</w:t>
      </w:r>
      <w:r>
        <w:rPr>
          <w:rFonts w:hint="eastAsia"/>
          <w:lang w:val="en-US" w:eastAsia="zh-CN"/>
        </w:rPr>
        <w:t>中，短期干扰标准在空对地和地面干扰类别之间进行分配。短期的增强干扰电平可能不会同时出现，然而，在为地面干扰信号</w:t>
      </w:r>
      <w:r w:rsidR="00641C11">
        <w:rPr>
          <w:rFonts w:hint="eastAsia"/>
          <w:lang w:val="en-US" w:eastAsia="zh-CN"/>
        </w:rPr>
        <w:t>路径</w:t>
      </w:r>
      <w:r>
        <w:rPr>
          <w:rFonts w:hint="eastAsia"/>
          <w:lang w:val="en-US" w:eastAsia="zh-CN"/>
        </w:rPr>
        <w:t>制定短期干扰预算时，必须考虑到空对地路径的长期干扰电平，反之亦然。</w:t>
      </w:r>
    </w:p>
    <w:p w:rsidR="00B44240" w:rsidRPr="00047754" w:rsidRDefault="00126508" w:rsidP="00FF2351">
      <w:pPr>
        <w:ind w:firstLineChars="200" w:firstLine="480"/>
        <w:rPr>
          <w:lang w:val="en-US" w:eastAsia="zh-CN"/>
        </w:rPr>
      </w:pPr>
      <w:r>
        <w:rPr>
          <w:rFonts w:hint="eastAsia"/>
          <w:lang w:val="en-US" w:eastAsia="zh-CN"/>
        </w:rPr>
        <w:t>应选择</w:t>
      </w:r>
      <w:r w:rsidR="00B44240" w:rsidRPr="00047754">
        <w:rPr>
          <w:i/>
          <w:iCs/>
          <w:lang w:val="en-US" w:eastAsia="zh-CN"/>
        </w:rPr>
        <w:t>A</w:t>
      </w:r>
      <w:r w:rsidR="00B44240" w:rsidRPr="00047754">
        <w:rPr>
          <w:i/>
          <w:iCs/>
          <w:vertAlign w:val="subscript"/>
          <w:lang w:val="en-US" w:eastAsia="zh-CN"/>
        </w:rPr>
        <w:t>s</w:t>
      </w:r>
      <w:r>
        <w:rPr>
          <w:rFonts w:hint="eastAsia"/>
          <w:lang w:val="en-US" w:eastAsia="zh-CN"/>
        </w:rPr>
        <w:t>和</w:t>
      </w:r>
      <w:r w:rsidR="00B44240" w:rsidRPr="00047754">
        <w:rPr>
          <w:i/>
          <w:iCs/>
          <w:lang w:val="en-US" w:eastAsia="zh-CN"/>
        </w:rPr>
        <w:t>a</w:t>
      </w:r>
      <w:r w:rsidR="00B44240" w:rsidRPr="00047754">
        <w:rPr>
          <w:i/>
          <w:iCs/>
          <w:vertAlign w:val="subscript"/>
          <w:lang w:val="en-US" w:eastAsia="zh-CN"/>
        </w:rPr>
        <w:t>s</w:t>
      </w:r>
      <w:r>
        <w:rPr>
          <w:rFonts w:hint="eastAsia"/>
          <w:lang w:val="en-US" w:eastAsia="zh-CN"/>
        </w:rPr>
        <w:t>参数值来与空间和地面业务的预期相对干扰电平对应。这些参数值依据所述频段的划分、产生干扰的业务的特性和预计使用情况得到估算。</w:t>
      </w:r>
    </w:p>
    <w:p w:rsidR="00B44240" w:rsidRPr="00047754" w:rsidRDefault="00B44240" w:rsidP="00FF2351">
      <w:pPr>
        <w:pStyle w:val="Heading1"/>
        <w:rPr>
          <w:lang w:val="en-US" w:eastAsia="zh-CN"/>
        </w:rPr>
      </w:pPr>
      <w:r w:rsidRPr="00047754">
        <w:rPr>
          <w:lang w:val="en-US" w:eastAsia="zh-CN"/>
        </w:rPr>
        <w:t>2</w:t>
      </w:r>
      <w:r w:rsidRPr="00047754">
        <w:rPr>
          <w:lang w:val="en-US" w:eastAsia="zh-CN"/>
        </w:rPr>
        <w:tab/>
      </w:r>
      <w:r w:rsidR="005F3A81">
        <w:rPr>
          <w:rFonts w:hint="eastAsia"/>
          <w:lang w:val="en-US" w:eastAsia="zh-CN"/>
        </w:rPr>
        <w:t>确定允许的单入干扰电平</w:t>
      </w:r>
    </w:p>
    <w:p w:rsidR="00B44240" w:rsidRPr="00047754" w:rsidRDefault="005F3A81" w:rsidP="00FF2351">
      <w:pPr>
        <w:ind w:firstLineChars="200" w:firstLine="480"/>
        <w:rPr>
          <w:lang w:val="en-US" w:eastAsia="zh-CN"/>
        </w:rPr>
      </w:pPr>
      <w:r>
        <w:rPr>
          <w:rFonts w:hint="eastAsia"/>
          <w:lang w:val="en-US" w:eastAsia="zh-CN"/>
        </w:rPr>
        <w:t>等式</w:t>
      </w:r>
      <w:r>
        <w:rPr>
          <w:lang w:val="en-US" w:eastAsia="zh-CN"/>
        </w:rPr>
        <w:t>(3)</w:t>
      </w:r>
      <w:r>
        <w:rPr>
          <w:rFonts w:hint="eastAsia"/>
          <w:lang w:val="en-US" w:eastAsia="zh-CN"/>
        </w:rPr>
        <w:t>、</w:t>
      </w:r>
      <w:r>
        <w:rPr>
          <w:lang w:val="en-US" w:eastAsia="zh-CN"/>
        </w:rPr>
        <w:t>(4a)</w:t>
      </w:r>
      <w:r>
        <w:rPr>
          <w:rFonts w:hint="eastAsia"/>
          <w:lang w:val="en-US" w:eastAsia="zh-CN"/>
        </w:rPr>
        <w:t>和</w:t>
      </w:r>
      <w:r w:rsidR="00B44240" w:rsidRPr="00047754">
        <w:rPr>
          <w:lang w:val="en-US" w:eastAsia="zh-CN"/>
        </w:rPr>
        <w:t>(4b)</w:t>
      </w:r>
      <w:r>
        <w:rPr>
          <w:rFonts w:hint="eastAsia"/>
          <w:lang w:val="en-US" w:eastAsia="zh-CN"/>
        </w:rPr>
        <w:t>对空对地信号路径（及适用时的地面信号路径）的预算干扰进行了细分，以便确定各单个发射机的适当的、允许干扰信号功率电平（即，单入干扰）。</w:t>
      </w:r>
    </w:p>
    <w:p w:rsidR="00B44240" w:rsidRDefault="00B44240" w:rsidP="00FF2351">
      <w:pPr>
        <w:pStyle w:val="Blanc"/>
        <w:rPr>
          <w:lang w:eastAsia="zh-CN"/>
        </w:rPr>
      </w:pPr>
      <w:bookmarkStart w:id="4" w:name="F003"/>
    </w:p>
    <w:p w:rsidR="00B44240" w:rsidRPr="00047754" w:rsidRDefault="00B44240" w:rsidP="00FF2351">
      <w:pPr>
        <w:pStyle w:val="Equation"/>
        <w:rPr>
          <w:lang w:val="en-US"/>
        </w:rPr>
      </w:pPr>
      <w:r w:rsidRPr="00047754">
        <w:rPr>
          <w:lang w:val="en-US" w:eastAsia="zh-CN"/>
        </w:rPr>
        <w:tab/>
      </w:r>
      <w:r w:rsidRPr="00047754">
        <w:rPr>
          <w:lang w:val="en-US" w:eastAsia="zh-CN"/>
        </w:rPr>
        <w:tab/>
      </w:r>
      <w:r w:rsidRPr="00047754">
        <w:rPr>
          <w:i/>
          <w:iCs/>
          <w:lang w:val="en-US"/>
        </w:rPr>
        <w:t>i′</w:t>
      </w:r>
      <w:r w:rsidRPr="00047754">
        <w:rPr>
          <w:lang w:val="en-US"/>
        </w:rPr>
        <w:t xml:space="preserve">(20)  =  </w:t>
      </w:r>
      <w:r w:rsidRPr="00047754">
        <w:rPr>
          <w:i/>
          <w:iCs/>
          <w:lang w:val="en-US"/>
        </w:rPr>
        <w:t>i</w:t>
      </w:r>
      <w:r w:rsidRPr="00047754">
        <w:rPr>
          <w:lang w:val="en-US"/>
        </w:rPr>
        <w:t xml:space="preserve"> (20) / </w:t>
      </w:r>
      <w:r w:rsidRPr="00047754">
        <w:rPr>
          <w:i/>
          <w:iCs/>
          <w:lang w:val="en-US"/>
        </w:rPr>
        <w:t>n</w:t>
      </w:r>
      <w:r w:rsidRPr="00047754">
        <w:rPr>
          <w:lang w:val="en-US"/>
        </w:rPr>
        <w:tab/>
        <w:t>(3)</w:t>
      </w:r>
      <w:bookmarkEnd w:id="4"/>
    </w:p>
    <w:p w:rsidR="00B44240" w:rsidRDefault="00B44240" w:rsidP="00FF2351">
      <w:pPr>
        <w:pStyle w:val="Blanc"/>
      </w:pPr>
      <w:bookmarkStart w:id="5" w:name="F004"/>
    </w:p>
    <w:p w:rsidR="00B44240" w:rsidRPr="00047754" w:rsidRDefault="00B44240" w:rsidP="00FF2351">
      <w:pPr>
        <w:pStyle w:val="Equation"/>
        <w:rPr>
          <w:lang w:val="en-US"/>
        </w:rPr>
      </w:pPr>
      <w:r w:rsidRPr="00047754">
        <w:rPr>
          <w:lang w:val="en-US"/>
        </w:rPr>
        <w:tab/>
      </w:r>
      <w:r w:rsidRPr="00047754">
        <w:rPr>
          <w:lang w:val="en-US"/>
        </w:rPr>
        <w:tab/>
      </w:r>
      <w:r w:rsidRPr="00047754">
        <w:rPr>
          <w:i/>
          <w:iCs/>
          <w:lang w:val="en-US"/>
        </w:rPr>
        <w:t>i′</w:t>
      </w:r>
      <w:r w:rsidRPr="00047754">
        <w:rPr>
          <w:lang w:val="en-US"/>
        </w:rPr>
        <w:t>(</w:t>
      </w:r>
      <w:r w:rsidRPr="00047754">
        <w:rPr>
          <w:i/>
          <w:iCs/>
          <w:lang w:val="en-US"/>
        </w:rPr>
        <w:t>p′</w:t>
      </w:r>
      <w:r w:rsidRPr="00047754">
        <w:rPr>
          <w:lang w:val="en-US"/>
        </w:rPr>
        <w:t xml:space="preserve">)  =  </w:t>
      </w:r>
      <w:r w:rsidRPr="00047754">
        <w:rPr>
          <w:i/>
          <w:iCs/>
          <w:lang w:val="en-US"/>
        </w:rPr>
        <w:t>i</w:t>
      </w:r>
      <w:r w:rsidRPr="00047754">
        <w:rPr>
          <w:lang w:val="en-US"/>
        </w:rPr>
        <w:t> (</w:t>
      </w:r>
      <w:r w:rsidRPr="00047754">
        <w:rPr>
          <w:i/>
          <w:iCs/>
          <w:lang w:val="en-US"/>
        </w:rPr>
        <w:t>p</w:t>
      </w:r>
      <w:r w:rsidRPr="00047754">
        <w:rPr>
          <w:lang w:val="en-US"/>
        </w:rPr>
        <w:t xml:space="preserve">) / </w:t>
      </w:r>
      <w:r w:rsidRPr="00047754">
        <w:rPr>
          <w:i/>
          <w:iCs/>
          <w:lang w:val="en-US"/>
        </w:rPr>
        <w:t>yn</w:t>
      </w:r>
      <w:r w:rsidRPr="00047754">
        <w:rPr>
          <w:lang w:val="en-US"/>
        </w:rPr>
        <w:t xml:space="preserve">  –  (</w:t>
      </w:r>
      <w:r w:rsidRPr="00047754">
        <w:rPr>
          <w:i/>
          <w:iCs/>
          <w:lang w:val="en-US"/>
        </w:rPr>
        <w:t>i</w:t>
      </w:r>
      <w:r w:rsidRPr="00047754">
        <w:rPr>
          <w:lang w:val="en-US"/>
        </w:rPr>
        <w:t xml:space="preserve"> (20)  ×  (1  –  </w:t>
      </w:r>
      <w:r w:rsidRPr="00047754">
        <w:rPr>
          <w:i/>
          <w:iCs/>
          <w:lang w:val="en-US"/>
        </w:rPr>
        <w:t>y</w:t>
      </w:r>
      <w:r w:rsidRPr="00047754">
        <w:rPr>
          <w:lang w:val="en-US"/>
        </w:rPr>
        <w:t>))</w:t>
      </w:r>
      <w:r w:rsidRPr="00047754">
        <w:rPr>
          <w:lang w:val="en-US"/>
        </w:rPr>
        <w:tab/>
        <w:t>(4a)</w:t>
      </w:r>
    </w:p>
    <w:p w:rsidR="00B44240" w:rsidRDefault="00B44240" w:rsidP="00FF2351">
      <w:pPr>
        <w:pStyle w:val="Blanc"/>
      </w:pPr>
    </w:p>
    <w:p w:rsidR="00B44240" w:rsidRPr="00047754" w:rsidRDefault="00B44240" w:rsidP="00FF2351">
      <w:pPr>
        <w:pStyle w:val="Equation"/>
        <w:rPr>
          <w:lang w:val="en-US" w:eastAsia="zh-CN"/>
        </w:rPr>
      </w:pPr>
      <w:r w:rsidRPr="00047754">
        <w:rPr>
          <w:lang w:val="en-US"/>
        </w:rPr>
        <w:tab/>
      </w:r>
      <w:r w:rsidRPr="00047754">
        <w:rPr>
          <w:lang w:val="en-US"/>
        </w:rPr>
        <w:tab/>
      </w:r>
      <w:r w:rsidRPr="00047754">
        <w:rPr>
          <w:i/>
          <w:iCs/>
          <w:lang w:val="en-US" w:eastAsia="zh-CN"/>
        </w:rPr>
        <w:t>p′</w:t>
      </w:r>
      <w:r w:rsidRPr="00047754">
        <w:rPr>
          <w:lang w:val="en-US" w:eastAsia="zh-CN"/>
        </w:rPr>
        <w:t xml:space="preserve">  =  </w:t>
      </w:r>
      <w:r w:rsidRPr="00047754">
        <w:rPr>
          <w:i/>
          <w:iCs/>
          <w:lang w:val="en-US" w:eastAsia="zh-CN"/>
        </w:rPr>
        <w:t xml:space="preserve">p </w:t>
      </w:r>
      <w:r w:rsidRPr="00047754">
        <w:rPr>
          <w:lang w:val="en-US" w:eastAsia="zh-CN"/>
        </w:rPr>
        <w:t xml:space="preserve">/ </w:t>
      </w:r>
      <w:r w:rsidRPr="00047754">
        <w:rPr>
          <w:i/>
          <w:iCs/>
          <w:lang w:val="en-US" w:eastAsia="zh-CN"/>
        </w:rPr>
        <w:t>n</w:t>
      </w:r>
      <w:r w:rsidRPr="00047754">
        <w:rPr>
          <w:lang w:val="en-US" w:eastAsia="zh-CN"/>
        </w:rPr>
        <w:tab/>
        <w:t>(4b)</w:t>
      </w:r>
      <w:bookmarkEnd w:id="5"/>
    </w:p>
    <w:p w:rsidR="00B44240" w:rsidRDefault="00B44240" w:rsidP="00FF2351">
      <w:pPr>
        <w:pStyle w:val="Blanc"/>
        <w:rPr>
          <w:lang w:eastAsia="zh-CN"/>
        </w:rPr>
      </w:pPr>
    </w:p>
    <w:p w:rsidR="00B44240" w:rsidRPr="00047754" w:rsidRDefault="0022541D" w:rsidP="00DE21ED">
      <w:pPr>
        <w:ind w:firstLine="476"/>
        <w:rPr>
          <w:lang w:val="en-US" w:eastAsia="zh-CN"/>
        </w:rPr>
      </w:pPr>
      <w:r>
        <w:rPr>
          <w:rFonts w:hint="eastAsia"/>
          <w:lang w:val="en-US" w:eastAsia="zh-CN"/>
        </w:rPr>
        <w:t>其中带撇号</w:t>
      </w:r>
      <w:r>
        <w:rPr>
          <w:lang w:val="en-US" w:eastAsia="zh-CN"/>
        </w:rPr>
        <w:t>(′)</w:t>
      </w:r>
      <w:r>
        <w:rPr>
          <w:rFonts w:hint="eastAsia"/>
          <w:lang w:val="en-US" w:eastAsia="zh-CN"/>
        </w:rPr>
        <w:t>的参数表示单入干扰信号功率的允许电平（即共用标准），以及：</w:t>
      </w:r>
    </w:p>
    <w:p w:rsidR="00B44240" w:rsidRPr="008F60B1" w:rsidRDefault="00B44240" w:rsidP="00FF2351">
      <w:pPr>
        <w:pStyle w:val="Equationlegend"/>
        <w:rPr>
          <w:lang w:eastAsia="zh-CN"/>
        </w:rPr>
      </w:pPr>
      <w:r w:rsidRPr="008F60B1">
        <w:rPr>
          <w:i/>
          <w:iCs/>
          <w:lang w:eastAsia="zh-CN"/>
        </w:rPr>
        <w:tab/>
        <w:t>i</w:t>
      </w:r>
      <w:r>
        <w:rPr>
          <w:i/>
          <w:iCs/>
          <w:lang w:eastAsia="zh-CN"/>
        </w:rPr>
        <w:t>′</w:t>
      </w:r>
      <w:r w:rsidRPr="008F60B1">
        <w:rPr>
          <w:i/>
          <w:iCs/>
          <w:lang w:eastAsia="zh-CN"/>
        </w:rPr>
        <w:t> </w:t>
      </w:r>
      <w:r w:rsidRPr="008F60B1">
        <w:rPr>
          <w:lang w:eastAsia="zh-CN"/>
        </w:rPr>
        <w:t>(20):</w:t>
      </w:r>
      <w:r w:rsidRPr="008F60B1">
        <w:rPr>
          <w:lang w:eastAsia="zh-CN"/>
        </w:rPr>
        <w:tab/>
      </w:r>
      <w:r w:rsidR="0022541D">
        <w:rPr>
          <w:rFonts w:hint="eastAsia"/>
          <w:lang w:eastAsia="zh-CN"/>
        </w:rPr>
        <w:t>在不超过</w:t>
      </w:r>
      <w:r w:rsidR="0022541D">
        <w:rPr>
          <w:rFonts w:hint="eastAsia"/>
          <w:lang w:eastAsia="zh-CN"/>
        </w:rPr>
        <w:t>20%</w:t>
      </w:r>
      <w:r w:rsidR="0022541D">
        <w:rPr>
          <w:rFonts w:hint="eastAsia"/>
          <w:lang w:eastAsia="zh-CN"/>
        </w:rPr>
        <w:t>的时间内可被超出的单个空间或地面干扰源的允许干扰信号功率（</w:t>
      </w:r>
      <w:r w:rsidR="0022541D">
        <w:rPr>
          <w:rFonts w:hint="eastAsia"/>
          <w:lang w:eastAsia="zh-CN"/>
        </w:rPr>
        <w:t>W</w:t>
      </w:r>
      <w:r w:rsidR="0022541D">
        <w:rPr>
          <w:rFonts w:hint="eastAsia"/>
          <w:lang w:eastAsia="zh-CN"/>
        </w:rPr>
        <w:t>）电平（取决于使用的</w:t>
      </w:r>
      <w:r w:rsidRPr="008F60B1">
        <w:rPr>
          <w:i/>
          <w:iCs/>
          <w:lang w:eastAsia="zh-CN"/>
        </w:rPr>
        <w:t>i</w:t>
      </w:r>
      <w:r w:rsidR="0022541D">
        <w:rPr>
          <w:lang w:eastAsia="zh-CN"/>
        </w:rPr>
        <w:t> (20)</w:t>
      </w:r>
      <w:r w:rsidR="0022541D">
        <w:rPr>
          <w:rFonts w:hint="eastAsia"/>
          <w:lang w:eastAsia="zh-CN"/>
        </w:rPr>
        <w:t>值）</w:t>
      </w:r>
    </w:p>
    <w:p w:rsidR="00B44240" w:rsidRPr="008F60B1" w:rsidRDefault="00B44240" w:rsidP="00FF2351">
      <w:pPr>
        <w:pStyle w:val="Equationlegend"/>
        <w:rPr>
          <w:lang w:eastAsia="zh-CN"/>
        </w:rPr>
      </w:pPr>
      <w:r w:rsidRPr="008F60B1">
        <w:rPr>
          <w:i/>
          <w:iCs/>
          <w:lang w:eastAsia="zh-CN"/>
        </w:rPr>
        <w:tab/>
        <w:t>i </w:t>
      </w:r>
      <w:r w:rsidRPr="008F60B1">
        <w:rPr>
          <w:lang w:eastAsia="zh-CN"/>
        </w:rPr>
        <w:t>(20):</w:t>
      </w:r>
      <w:r w:rsidRPr="008F60B1">
        <w:rPr>
          <w:lang w:eastAsia="zh-CN"/>
        </w:rPr>
        <w:tab/>
      </w:r>
      <w:r w:rsidR="0022541D">
        <w:rPr>
          <w:rFonts w:hint="eastAsia"/>
          <w:lang w:eastAsia="zh-CN"/>
        </w:rPr>
        <w:t>在不超过</w:t>
      </w:r>
      <w:r w:rsidR="0022541D">
        <w:rPr>
          <w:rFonts w:hint="eastAsia"/>
          <w:lang w:eastAsia="zh-CN"/>
        </w:rPr>
        <w:t>20%</w:t>
      </w:r>
      <w:r w:rsidR="0022541D">
        <w:rPr>
          <w:rFonts w:hint="eastAsia"/>
          <w:lang w:eastAsia="zh-CN"/>
        </w:rPr>
        <w:t>的时间内可被超出的空间或地面干扰源的总干扰信号功率（</w:t>
      </w:r>
      <w:r w:rsidR="0022541D">
        <w:rPr>
          <w:rFonts w:hint="eastAsia"/>
          <w:lang w:eastAsia="zh-CN"/>
        </w:rPr>
        <w:t>W</w:t>
      </w:r>
      <w:r w:rsidR="0022541D">
        <w:rPr>
          <w:rFonts w:hint="eastAsia"/>
          <w:lang w:eastAsia="zh-CN"/>
        </w:rPr>
        <w:t>）的允许电平</w:t>
      </w:r>
    </w:p>
    <w:p w:rsidR="00B44240" w:rsidRPr="008F60B1" w:rsidRDefault="00B44240" w:rsidP="00FF2351">
      <w:pPr>
        <w:pStyle w:val="Equationlegend"/>
        <w:rPr>
          <w:lang w:eastAsia="zh-CN"/>
        </w:rPr>
      </w:pPr>
      <w:r w:rsidRPr="008F60B1">
        <w:rPr>
          <w:i/>
          <w:iCs/>
          <w:lang w:eastAsia="zh-CN"/>
        </w:rPr>
        <w:tab/>
        <w:t>p</w:t>
      </w:r>
      <w:r w:rsidRPr="008F60B1">
        <w:rPr>
          <w:lang w:eastAsia="zh-CN"/>
        </w:rPr>
        <w:t> :</w:t>
      </w:r>
      <w:r w:rsidRPr="008F60B1">
        <w:rPr>
          <w:i/>
          <w:iCs/>
          <w:lang w:eastAsia="zh-CN"/>
        </w:rPr>
        <w:tab/>
      </w:r>
      <w:r w:rsidR="0022541D">
        <w:rPr>
          <w:rFonts w:hint="eastAsia"/>
          <w:lang w:eastAsia="zh-CN"/>
        </w:rPr>
        <w:t>与短期干扰标准相关联的时间百分比（在进行干扰初始细分时等于</w:t>
      </w:r>
      <w:r w:rsidRPr="008F60B1">
        <w:rPr>
          <w:i/>
          <w:iCs/>
          <w:lang w:eastAsia="zh-CN"/>
        </w:rPr>
        <w:t>p</w:t>
      </w:r>
      <w:r w:rsidRPr="008F60B1">
        <w:rPr>
          <w:i/>
          <w:iCs/>
          <w:position w:val="-4"/>
          <w:lang w:eastAsia="zh-CN"/>
        </w:rPr>
        <w:t>s</w:t>
      </w:r>
      <w:r w:rsidR="0022541D">
        <w:rPr>
          <w:rFonts w:hint="eastAsia"/>
          <w:lang w:eastAsia="zh-CN"/>
        </w:rPr>
        <w:t>或</w:t>
      </w:r>
      <w:r w:rsidRPr="008F60B1">
        <w:rPr>
          <w:i/>
          <w:iCs/>
          <w:lang w:eastAsia="zh-CN"/>
        </w:rPr>
        <w:t>p</w:t>
      </w:r>
      <w:r w:rsidRPr="008F60B1">
        <w:rPr>
          <w:i/>
          <w:iCs/>
          <w:position w:val="-4"/>
          <w:lang w:eastAsia="zh-CN"/>
        </w:rPr>
        <w:t>t</w:t>
      </w:r>
      <w:r w:rsidR="0022541D">
        <w:rPr>
          <w:rFonts w:hint="eastAsia"/>
          <w:position w:val="-4"/>
          <w:lang w:eastAsia="zh-CN"/>
        </w:rPr>
        <w:t>）</w:t>
      </w:r>
    </w:p>
    <w:p w:rsidR="00B44240" w:rsidRPr="008F60B1" w:rsidRDefault="00B44240" w:rsidP="00FF2351">
      <w:pPr>
        <w:pStyle w:val="Equationlegend"/>
        <w:rPr>
          <w:lang w:eastAsia="zh-CN"/>
        </w:rPr>
      </w:pPr>
      <w:r w:rsidRPr="008F60B1">
        <w:rPr>
          <w:i/>
          <w:iCs/>
          <w:lang w:eastAsia="zh-CN"/>
        </w:rPr>
        <w:tab/>
        <w:t>p</w:t>
      </w:r>
      <w:r>
        <w:rPr>
          <w:i/>
          <w:iCs/>
          <w:lang w:eastAsia="zh-CN"/>
        </w:rPr>
        <w:t>′</w:t>
      </w:r>
      <w:r w:rsidRPr="008F60B1">
        <w:rPr>
          <w:i/>
          <w:iCs/>
          <w:lang w:eastAsia="zh-CN"/>
        </w:rPr>
        <w:t> </w:t>
      </w:r>
      <w:r w:rsidRPr="008F60B1">
        <w:rPr>
          <w:lang w:eastAsia="zh-CN"/>
        </w:rPr>
        <w:t>:</w:t>
      </w:r>
      <w:r w:rsidRPr="008F60B1">
        <w:rPr>
          <w:i/>
          <w:iCs/>
          <w:lang w:eastAsia="zh-CN"/>
        </w:rPr>
        <w:tab/>
      </w:r>
      <w:r w:rsidR="0078487F">
        <w:rPr>
          <w:rFonts w:hint="eastAsia"/>
          <w:lang w:eastAsia="zh-CN"/>
        </w:rPr>
        <w:t>在具体规定短期单入共用标准时使用的、</w:t>
      </w:r>
      <w:r w:rsidR="007543E3">
        <w:rPr>
          <w:rFonts w:hint="eastAsia"/>
          <w:lang w:eastAsia="zh-CN"/>
        </w:rPr>
        <w:t>已</w:t>
      </w:r>
      <w:r w:rsidR="0078487F">
        <w:rPr>
          <w:rFonts w:hint="eastAsia"/>
          <w:lang w:eastAsia="zh-CN"/>
        </w:rPr>
        <w:t>计算的时间百分比</w:t>
      </w:r>
    </w:p>
    <w:p w:rsidR="00B44240" w:rsidRPr="008F60B1" w:rsidRDefault="00B44240" w:rsidP="00FF2351">
      <w:pPr>
        <w:pStyle w:val="Equationlegend"/>
        <w:rPr>
          <w:lang w:eastAsia="zh-CN"/>
        </w:rPr>
      </w:pPr>
      <w:r w:rsidRPr="008F60B1">
        <w:rPr>
          <w:i/>
          <w:iCs/>
          <w:lang w:eastAsia="zh-CN"/>
        </w:rPr>
        <w:tab/>
        <w:t>n </w:t>
      </w:r>
      <w:r w:rsidRPr="008F60B1">
        <w:rPr>
          <w:lang w:eastAsia="zh-CN"/>
        </w:rPr>
        <w:t>:</w:t>
      </w:r>
      <w:r w:rsidRPr="008F60B1">
        <w:rPr>
          <w:i/>
          <w:iCs/>
          <w:lang w:eastAsia="zh-CN"/>
        </w:rPr>
        <w:tab/>
      </w:r>
      <w:r w:rsidR="0078487F">
        <w:rPr>
          <w:rFonts w:hint="eastAsia"/>
          <w:lang w:eastAsia="zh-CN"/>
        </w:rPr>
        <w:t>空间或地面干扰源等效数</w:t>
      </w:r>
    </w:p>
    <w:p w:rsidR="00B44240" w:rsidRPr="008F60B1" w:rsidRDefault="00B44240" w:rsidP="00FF2351">
      <w:pPr>
        <w:pStyle w:val="Equationlegend"/>
        <w:rPr>
          <w:lang w:eastAsia="zh-CN"/>
        </w:rPr>
      </w:pPr>
      <w:r w:rsidRPr="008F60B1">
        <w:rPr>
          <w:i/>
          <w:iCs/>
          <w:lang w:eastAsia="zh-CN"/>
        </w:rPr>
        <w:tab/>
        <w:t>i</w:t>
      </w:r>
      <w:r>
        <w:rPr>
          <w:i/>
          <w:iCs/>
          <w:lang w:eastAsia="zh-CN"/>
        </w:rPr>
        <w:t>′</w:t>
      </w:r>
      <w:r w:rsidRPr="008F60B1">
        <w:rPr>
          <w:i/>
          <w:iCs/>
          <w:lang w:eastAsia="zh-CN"/>
        </w:rPr>
        <w:t> </w:t>
      </w:r>
      <w:r w:rsidRPr="008F60B1">
        <w:rPr>
          <w:lang w:eastAsia="zh-CN"/>
        </w:rPr>
        <w:t>(</w:t>
      </w:r>
      <w:r w:rsidRPr="008F60B1">
        <w:rPr>
          <w:i/>
          <w:iCs/>
          <w:lang w:eastAsia="zh-CN"/>
        </w:rPr>
        <w:t>p</w:t>
      </w:r>
      <w:r>
        <w:rPr>
          <w:i/>
          <w:iCs/>
          <w:lang w:eastAsia="zh-CN"/>
        </w:rPr>
        <w:t>′</w:t>
      </w:r>
      <w:r w:rsidRPr="008F60B1">
        <w:rPr>
          <w:lang w:eastAsia="zh-CN"/>
        </w:rPr>
        <w:t>) :</w:t>
      </w:r>
      <w:r w:rsidRPr="008F60B1">
        <w:rPr>
          <w:i/>
          <w:iCs/>
          <w:lang w:eastAsia="zh-CN"/>
        </w:rPr>
        <w:tab/>
      </w:r>
      <w:r w:rsidR="0078487F">
        <w:rPr>
          <w:rFonts w:hint="eastAsia"/>
          <w:lang w:eastAsia="zh-CN"/>
        </w:rPr>
        <w:t>在不超过</w:t>
      </w:r>
      <w:r w:rsidR="0078487F" w:rsidRPr="008F60B1">
        <w:rPr>
          <w:i/>
          <w:iCs/>
          <w:lang w:eastAsia="zh-CN"/>
        </w:rPr>
        <w:t>p</w:t>
      </w:r>
      <w:r w:rsidR="0078487F">
        <w:rPr>
          <w:i/>
          <w:iCs/>
          <w:lang w:eastAsia="zh-CN"/>
        </w:rPr>
        <w:t>′</w:t>
      </w:r>
      <w:r w:rsidR="0078487F" w:rsidRPr="008F60B1">
        <w:rPr>
          <w:i/>
          <w:iCs/>
          <w:lang w:eastAsia="zh-CN"/>
        </w:rPr>
        <w:t> </w:t>
      </w:r>
      <w:r w:rsidR="0078487F">
        <w:rPr>
          <w:lang w:eastAsia="zh-CN"/>
        </w:rPr>
        <w:t>%</w:t>
      </w:r>
      <w:r w:rsidR="0078487F">
        <w:rPr>
          <w:rFonts w:hint="eastAsia"/>
          <w:lang w:eastAsia="zh-CN"/>
        </w:rPr>
        <w:t>的时间内可被超出的单个空间或地面干扰源的干扰信号功率（</w:t>
      </w:r>
      <w:r w:rsidRPr="008F60B1">
        <w:rPr>
          <w:lang w:eastAsia="zh-CN"/>
        </w:rPr>
        <w:t>W</w:t>
      </w:r>
      <w:r w:rsidR="0078487F">
        <w:rPr>
          <w:rFonts w:hint="eastAsia"/>
          <w:lang w:eastAsia="zh-CN"/>
        </w:rPr>
        <w:t>）</w:t>
      </w:r>
      <w:r w:rsidR="007543E3">
        <w:rPr>
          <w:rFonts w:hint="eastAsia"/>
          <w:lang w:eastAsia="zh-CN"/>
        </w:rPr>
        <w:t>的</w:t>
      </w:r>
      <w:r w:rsidR="0078487F">
        <w:rPr>
          <w:rFonts w:hint="eastAsia"/>
          <w:lang w:eastAsia="zh-CN"/>
        </w:rPr>
        <w:t>允许电平（取决于所用的</w:t>
      </w:r>
      <w:r w:rsidRPr="008F60B1">
        <w:rPr>
          <w:i/>
          <w:iCs/>
          <w:lang w:eastAsia="zh-CN"/>
        </w:rPr>
        <w:t>i </w:t>
      </w:r>
      <w:r w:rsidRPr="008F60B1">
        <w:rPr>
          <w:lang w:eastAsia="zh-CN"/>
        </w:rPr>
        <w:t>( </w:t>
      </w:r>
      <w:r w:rsidRPr="008F60B1">
        <w:rPr>
          <w:i/>
          <w:iCs/>
          <w:lang w:eastAsia="zh-CN"/>
        </w:rPr>
        <w:t>p</w:t>
      </w:r>
      <w:r w:rsidR="0078487F">
        <w:rPr>
          <w:lang w:eastAsia="zh-CN"/>
        </w:rPr>
        <w:t>)</w:t>
      </w:r>
      <w:r w:rsidR="0078487F">
        <w:rPr>
          <w:rFonts w:hint="eastAsia"/>
          <w:lang w:eastAsia="zh-CN"/>
        </w:rPr>
        <w:t>值</w:t>
      </w:r>
      <w:r w:rsidR="00BB0146">
        <w:rPr>
          <w:rFonts w:hint="eastAsia"/>
          <w:lang w:eastAsia="zh-CN"/>
        </w:rPr>
        <w:t>）</w:t>
      </w:r>
    </w:p>
    <w:p w:rsidR="00B44240" w:rsidRPr="008F60B1" w:rsidRDefault="00B44240" w:rsidP="00FF2351">
      <w:pPr>
        <w:pStyle w:val="Equationlegend"/>
        <w:rPr>
          <w:lang w:eastAsia="zh-CN"/>
        </w:rPr>
      </w:pPr>
      <w:r w:rsidRPr="008F60B1">
        <w:rPr>
          <w:i/>
          <w:iCs/>
          <w:lang w:eastAsia="zh-CN"/>
        </w:rPr>
        <w:tab/>
        <w:t>i </w:t>
      </w:r>
      <w:r w:rsidRPr="008F60B1">
        <w:rPr>
          <w:lang w:eastAsia="zh-CN"/>
        </w:rPr>
        <w:t>( </w:t>
      </w:r>
      <w:r w:rsidRPr="008F60B1">
        <w:rPr>
          <w:i/>
          <w:iCs/>
          <w:lang w:eastAsia="zh-CN"/>
        </w:rPr>
        <w:t>p</w:t>
      </w:r>
      <w:r w:rsidRPr="008F60B1">
        <w:rPr>
          <w:lang w:eastAsia="zh-CN"/>
        </w:rPr>
        <w:t>) :</w:t>
      </w:r>
      <w:r w:rsidRPr="008F60B1">
        <w:rPr>
          <w:i/>
          <w:iCs/>
          <w:lang w:eastAsia="zh-CN"/>
        </w:rPr>
        <w:tab/>
      </w:r>
      <w:r w:rsidR="007543E3">
        <w:rPr>
          <w:rFonts w:hint="eastAsia"/>
          <w:lang w:eastAsia="zh-CN"/>
        </w:rPr>
        <w:t>在不超过</w:t>
      </w:r>
      <w:r w:rsidRPr="008F60B1">
        <w:rPr>
          <w:i/>
          <w:iCs/>
          <w:lang w:eastAsia="zh-CN"/>
        </w:rPr>
        <w:t>p</w:t>
      </w:r>
      <w:r w:rsidR="00BB0146">
        <w:rPr>
          <w:lang w:eastAsia="zh-CN"/>
        </w:rPr>
        <w:t>%</w:t>
      </w:r>
      <w:r w:rsidR="00BB0146">
        <w:rPr>
          <w:rFonts w:hint="eastAsia"/>
          <w:lang w:eastAsia="zh-CN"/>
        </w:rPr>
        <w:t>的时间内可</w:t>
      </w:r>
      <w:r w:rsidR="007543E3">
        <w:rPr>
          <w:rFonts w:hint="eastAsia"/>
          <w:lang w:eastAsia="zh-CN"/>
        </w:rPr>
        <w:t>被超出</w:t>
      </w:r>
      <w:r w:rsidR="00BB0146">
        <w:rPr>
          <w:rFonts w:hint="eastAsia"/>
          <w:lang w:eastAsia="zh-CN"/>
        </w:rPr>
        <w:t>的空间或地面干扰源的总干扰信号功率（</w:t>
      </w:r>
      <w:r w:rsidR="00BB0146">
        <w:rPr>
          <w:rFonts w:hint="eastAsia"/>
          <w:lang w:eastAsia="zh-CN"/>
        </w:rPr>
        <w:t>W</w:t>
      </w:r>
      <w:r w:rsidR="00BB0146">
        <w:rPr>
          <w:rFonts w:hint="eastAsia"/>
          <w:lang w:eastAsia="zh-CN"/>
        </w:rPr>
        <w:t>）</w:t>
      </w:r>
      <w:r w:rsidR="007543E3">
        <w:rPr>
          <w:rFonts w:hint="eastAsia"/>
          <w:lang w:eastAsia="zh-CN"/>
        </w:rPr>
        <w:t>的</w:t>
      </w:r>
      <w:r w:rsidR="00BB0146">
        <w:rPr>
          <w:rFonts w:hint="eastAsia"/>
          <w:lang w:eastAsia="zh-CN"/>
        </w:rPr>
        <w:t>允许电平</w:t>
      </w:r>
    </w:p>
    <w:p w:rsidR="00B44240" w:rsidRPr="008F60B1" w:rsidRDefault="00B44240" w:rsidP="00FF2351">
      <w:pPr>
        <w:pStyle w:val="Equationlegend"/>
        <w:rPr>
          <w:lang w:eastAsia="zh-CN"/>
        </w:rPr>
      </w:pPr>
      <w:r w:rsidRPr="008F60B1">
        <w:rPr>
          <w:i/>
          <w:iCs/>
          <w:lang w:eastAsia="zh-CN"/>
        </w:rPr>
        <w:tab/>
        <w:t>y</w:t>
      </w:r>
      <w:r w:rsidRPr="008F60B1">
        <w:rPr>
          <w:rFonts w:ascii="Tms Rmn" w:hAnsi="Tms Rmn"/>
          <w:i/>
          <w:iCs/>
          <w:sz w:val="12"/>
          <w:szCs w:val="12"/>
          <w:lang w:eastAsia="zh-CN"/>
        </w:rPr>
        <w:t> </w:t>
      </w:r>
      <w:r w:rsidRPr="008F60B1">
        <w:rPr>
          <w:lang w:eastAsia="zh-CN"/>
        </w:rPr>
        <w:t>:</w:t>
      </w:r>
      <w:r w:rsidRPr="008F60B1">
        <w:rPr>
          <w:lang w:eastAsia="zh-CN"/>
        </w:rPr>
        <w:tab/>
      </w:r>
      <w:r w:rsidR="00BB0146">
        <w:rPr>
          <w:rFonts w:hint="eastAsia"/>
          <w:lang w:eastAsia="zh-CN"/>
        </w:rPr>
        <w:t>产生增强干扰电平的空间或地面干扰源分数（</w:t>
      </w:r>
      <w:r w:rsidRPr="008F60B1">
        <w:rPr>
          <w:lang w:eastAsia="zh-CN"/>
        </w:rPr>
        <w:t xml:space="preserve">0 &lt; </w:t>
      </w:r>
      <w:r w:rsidRPr="008F60B1">
        <w:rPr>
          <w:i/>
          <w:iCs/>
          <w:lang w:eastAsia="zh-CN"/>
        </w:rPr>
        <w:t>y</w:t>
      </w:r>
      <w:r w:rsidRPr="008F60B1">
        <w:rPr>
          <w:lang w:eastAsia="zh-CN"/>
        </w:rPr>
        <w:t xml:space="preserve"> &lt; 1</w:t>
      </w:r>
      <w:r w:rsidR="00BB0146">
        <w:rPr>
          <w:rFonts w:hint="eastAsia"/>
          <w:lang w:eastAsia="zh-CN"/>
        </w:rPr>
        <w:t>），（</w:t>
      </w:r>
      <w:r w:rsidRPr="008F60B1">
        <w:rPr>
          <w:i/>
          <w:iCs/>
          <w:lang w:eastAsia="zh-CN"/>
        </w:rPr>
        <w:t>y</w:t>
      </w:r>
      <w:r w:rsidR="00BB0146">
        <w:rPr>
          <w:rFonts w:hint="eastAsia"/>
          <w:lang w:eastAsia="zh-CN"/>
        </w:rPr>
        <w:t>类似于关联系数，通常等于</w:t>
      </w:r>
      <w:r w:rsidRPr="008F60B1">
        <w:rPr>
          <w:lang w:eastAsia="zh-CN"/>
        </w:rPr>
        <w:t>1/</w:t>
      </w:r>
      <w:r w:rsidRPr="008F60B1">
        <w:rPr>
          <w:i/>
          <w:iCs/>
          <w:lang w:eastAsia="zh-CN"/>
        </w:rPr>
        <w:t>n</w:t>
      </w:r>
      <w:r w:rsidR="00BB0146">
        <w:rPr>
          <w:rFonts w:hint="eastAsia"/>
          <w:lang w:eastAsia="zh-CN"/>
        </w:rPr>
        <w:t>，即干扰输入（</w:t>
      </w:r>
      <w:r w:rsidRPr="008F60B1">
        <w:rPr>
          <w:lang w:eastAsia="zh-CN"/>
        </w:rPr>
        <w:t>entries</w:t>
      </w:r>
      <w:r w:rsidR="00BB0146">
        <w:rPr>
          <w:rFonts w:hint="eastAsia"/>
          <w:lang w:eastAsia="zh-CN"/>
        </w:rPr>
        <w:t>）由人工去掉关联性）。</w:t>
      </w:r>
    </w:p>
    <w:p w:rsidR="00053410" w:rsidRDefault="0005341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44240" w:rsidRPr="00047754" w:rsidRDefault="00796051" w:rsidP="00FF2351">
      <w:pPr>
        <w:ind w:firstLineChars="200" w:firstLine="480"/>
        <w:rPr>
          <w:lang w:val="en-US" w:eastAsia="zh-CN"/>
        </w:rPr>
      </w:pPr>
      <w:r>
        <w:rPr>
          <w:rFonts w:hint="eastAsia"/>
          <w:lang w:val="en-US" w:eastAsia="zh-CN"/>
        </w:rPr>
        <w:lastRenderedPageBreak/>
        <w:t>等式</w:t>
      </w:r>
      <w:r>
        <w:rPr>
          <w:lang w:val="en-US"/>
        </w:rPr>
        <w:t>(3)</w:t>
      </w:r>
      <w:r>
        <w:rPr>
          <w:rFonts w:hint="eastAsia"/>
          <w:lang w:val="en-US" w:eastAsia="zh-CN"/>
        </w:rPr>
        <w:t>、</w:t>
      </w:r>
      <w:r w:rsidR="00B44240" w:rsidRPr="00047754">
        <w:rPr>
          <w:lang w:val="en-US"/>
        </w:rPr>
        <w:t>(4a)</w:t>
      </w:r>
      <w:r>
        <w:rPr>
          <w:rFonts w:hint="eastAsia"/>
          <w:lang w:val="en-US" w:eastAsia="zh-CN"/>
        </w:rPr>
        <w:t>和</w:t>
      </w:r>
      <w:r w:rsidR="00B44240" w:rsidRPr="00047754">
        <w:rPr>
          <w:lang w:val="en-US"/>
        </w:rPr>
        <w:t>(4b</w:t>
      </w:r>
      <w:r>
        <w:rPr>
          <w:lang w:val="en-US"/>
        </w:rPr>
        <w:t>)</w:t>
      </w:r>
      <w:r>
        <w:rPr>
          <w:rFonts w:hint="eastAsia"/>
          <w:lang w:val="en-US" w:eastAsia="zh-CN"/>
        </w:rPr>
        <w:t>本质上与等式</w:t>
      </w:r>
      <w:r w:rsidR="00B44240" w:rsidRPr="00047754">
        <w:rPr>
          <w:lang w:val="en-US"/>
        </w:rPr>
        <w:t>(1a)</w:t>
      </w:r>
      <w:r>
        <w:rPr>
          <w:lang w:val="en-US"/>
        </w:rPr>
        <w:t>、</w:t>
      </w:r>
      <w:r w:rsidR="00B44240" w:rsidRPr="00047754">
        <w:rPr>
          <w:lang w:val="en-US"/>
        </w:rPr>
        <w:t>(1b)</w:t>
      </w:r>
      <w:r>
        <w:rPr>
          <w:lang w:val="en-US"/>
        </w:rPr>
        <w:t>、</w:t>
      </w:r>
      <w:r w:rsidR="00B44240" w:rsidRPr="00047754">
        <w:rPr>
          <w:lang w:val="en-US"/>
        </w:rPr>
        <w:t>(2a)</w:t>
      </w:r>
      <w:r>
        <w:rPr>
          <w:lang w:val="en-US"/>
        </w:rPr>
        <w:t>、</w:t>
      </w:r>
      <w:r w:rsidR="00B44240" w:rsidRPr="00047754">
        <w:rPr>
          <w:lang w:val="en-US"/>
        </w:rPr>
        <w:t>(2b)</w:t>
      </w:r>
      <w:r>
        <w:rPr>
          <w:rFonts w:hint="eastAsia"/>
          <w:lang w:val="en-US" w:eastAsia="zh-CN"/>
        </w:rPr>
        <w:t>和</w:t>
      </w:r>
      <w:r w:rsidR="00B44240" w:rsidRPr="00047754">
        <w:rPr>
          <w:lang w:val="en-US"/>
        </w:rPr>
        <w:t>(2c)</w:t>
      </w:r>
      <w:r>
        <w:rPr>
          <w:rFonts w:hint="eastAsia"/>
          <w:lang w:val="en-US" w:eastAsia="zh-CN"/>
        </w:rPr>
        <w:t>类似。长期干扰容限（</w:t>
      </w:r>
      <w:r w:rsidR="00B44240" w:rsidRPr="00047754">
        <w:rPr>
          <w:lang w:val="en-US" w:eastAsia="zh-CN"/>
        </w:rPr>
        <w:t>allowances</w:t>
      </w:r>
      <w:r>
        <w:rPr>
          <w:rFonts w:hint="eastAsia"/>
          <w:lang w:val="en-US" w:eastAsia="zh-CN"/>
        </w:rPr>
        <w:t>）依照功率进行细分，短期干扰容限则按照时间百分比进行细分。在等式</w:t>
      </w:r>
      <w:r w:rsidR="00B44240" w:rsidRPr="00047754">
        <w:rPr>
          <w:lang w:val="en-US" w:eastAsia="zh-CN"/>
        </w:rPr>
        <w:t>(4)</w:t>
      </w:r>
      <w:r>
        <w:rPr>
          <w:rFonts w:hint="eastAsia"/>
          <w:lang w:val="en-US" w:eastAsia="zh-CN"/>
        </w:rPr>
        <w:t>中，仅假设少数干扰源短期干扰电平增强，因为它们相互之间并不关联。虽然这些干扰输入被增强，但其它输入被设想为具有长期干扰电平。</w:t>
      </w:r>
    </w:p>
    <w:p w:rsidR="00796051" w:rsidRDefault="00796051" w:rsidP="00FF2351">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053410" w:rsidRDefault="00053410" w:rsidP="00FF2351">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053410" w:rsidRDefault="00053410" w:rsidP="00FF2351">
      <w:pPr>
        <w:tabs>
          <w:tab w:val="clear" w:pos="794"/>
          <w:tab w:val="clear" w:pos="1191"/>
          <w:tab w:val="clear" w:pos="1588"/>
          <w:tab w:val="clear" w:pos="1985"/>
        </w:tabs>
        <w:overflowPunct/>
        <w:autoSpaceDE/>
        <w:autoSpaceDN/>
        <w:adjustRightInd/>
        <w:spacing w:before="0"/>
        <w:jc w:val="left"/>
        <w:textAlignment w:val="auto"/>
        <w:rPr>
          <w:rFonts w:hint="eastAsia"/>
          <w:lang w:val="en-US" w:eastAsia="zh-CN"/>
        </w:rPr>
      </w:pPr>
    </w:p>
    <w:p w:rsidR="00DE21ED" w:rsidRDefault="00DE21ED" w:rsidP="00FF2351">
      <w:pPr>
        <w:tabs>
          <w:tab w:val="clear" w:pos="794"/>
          <w:tab w:val="clear" w:pos="1191"/>
          <w:tab w:val="clear" w:pos="1588"/>
          <w:tab w:val="clear" w:pos="1985"/>
        </w:tabs>
        <w:overflowPunct/>
        <w:autoSpaceDE/>
        <w:autoSpaceDN/>
        <w:adjustRightInd/>
        <w:spacing w:before="0"/>
        <w:jc w:val="left"/>
        <w:textAlignment w:val="auto"/>
        <w:rPr>
          <w:rFonts w:hint="eastAsia"/>
          <w:lang w:val="en-US" w:eastAsia="zh-CN"/>
        </w:rPr>
      </w:pPr>
    </w:p>
    <w:p w:rsidR="00DE21ED" w:rsidRDefault="00DE21ED" w:rsidP="00FF2351">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6" w:name="_GoBack"/>
      <w:bookmarkEnd w:id="6"/>
    </w:p>
    <w:p w:rsidR="00053410" w:rsidRDefault="00053410" w:rsidP="00FF2351">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B44240" w:rsidRPr="00047754" w:rsidRDefault="00796051" w:rsidP="00FF2351">
      <w:pPr>
        <w:pStyle w:val="AnnexNoTitle"/>
        <w:rPr>
          <w:lang w:val="en-US" w:eastAsia="zh-CN"/>
        </w:rPr>
      </w:pPr>
      <w:r>
        <w:rPr>
          <w:rFonts w:hint="eastAsia"/>
          <w:lang w:val="en-US" w:eastAsia="zh-CN"/>
        </w:rPr>
        <w:t>附件</w:t>
      </w:r>
      <w:r w:rsidR="00B44240" w:rsidRPr="00047754">
        <w:rPr>
          <w:lang w:val="en-US" w:eastAsia="zh-CN"/>
        </w:rPr>
        <w:t>2</w:t>
      </w:r>
      <w:r w:rsidR="00B44240" w:rsidRPr="00047754">
        <w:rPr>
          <w:lang w:val="en-US" w:eastAsia="zh-CN"/>
        </w:rPr>
        <w:br/>
      </w:r>
      <w:r w:rsidR="00B44240" w:rsidRPr="00047754">
        <w:rPr>
          <w:lang w:val="en-US" w:eastAsia="zh-CN"/>
        </w:rPr>
        <w:br/>
      </w:r>
      <w:r>
        <w:rPr>
          <w:rFonts w:hint="eastAsia"/>
          <w:lang w:val="en-US" w:eastAsia="zh-CN"/>
        </w:rPr>
        <w:t>方法应用示例</w:t>
      </w:r>
    </w:p>
    <w:p w:rsidR="00B44240" w:rsidRDefault="00B44240" w:rsidP="00FF2351">
      <w:pPr>
        <w:pStyle w:val="Heading1"/>
        <w:rPr>
          <w:lang w:val="en-US" w:eastAsia="zh-CN"/>
        </w:rPr>
      </w:pPr>
      <w:bookmarkStart w:id="7" w:name="_Toc393251811"/>
      <w:r w:rsidRPr="00047754">
        <w:rPr>
          <w:lang w:val="en-US" w:eastAsia="zh-CN"/>
        </w:rPr>
        <w:t>1</w:t>
      </w:r>
      <w:r w:rsidRPr="00047754">
        <w:rPr>
          <w:lang w:val="en-US" w:eastAsia="zh-CN"/>
        </w:rPr>
        <w:tab/>
      </w:r>
      <w:bookmarkEnd w:id="7"/>
      <w:r w:rsidR="00796051">
        <w:rPr>
          <w:rFonts w:hint="eastAsia"/>
          <w:lang w:val="en-US" w:eastAsia="zh-CN"/>
        </w:rPr>
        <w:t>引言</w:t>
      </w:r>
    </w:p>
    <w:p w:rsidR="00B44240" w:rsidRPr="00047754" w:rsidRDefault="00796051" w:rsidP="00FF2351">
      <w:pPr>
        <w:ind w:firstLineChars="200" w:firstLine="480"/>
        <w:rPr>
          <w:lang w:val="en-US" w:eastAsia="zh-CN"/>
        </w:rPr>
      </w:pPr>
      <w:r>
        <w:rPr>
          <w:rFonts w:hint="eastAsia"/>
          <w:lang w:val="en-US" w:eastAsia="zh-CN"/>
        </w:rPr>
        <w:t>本示例旨在说明运行于</w:t>
      </w:r>
      <w:r w:rsidR="00B44240" w:rsidRPr="00047754">
        <w:rPr>
          <w:lang w:val="en-US" w:eastAsia="zh-CN"/>
        </w:rPr>
        <w:t>400.15</w:t>
      </w:r>
      <w:r>
        <w:rPr>
          <w:rFonts w:hint="eastAsia"/>
          <w:lang w:val="en-US" w:eastAsia="zh-CN"/>
        </w:rPr>
        <w:t>至</w:t>
      </w:r>
      <w:r w:rsidR="00B44240" w:rsidRPr="00047754">
        <w:rPr>
          <w:lang w:val="en-US" w:eastAsia="zh-CN"/>
        </w:rPr>
        <w:t>406 MHz</w:t>
      </w:r>
      <w:r>
        <w:rPr>
          <w:rFonts w:hint="eastAsia"/>
          <w:lang w:val="en-US" w:eastAsia="zh-CN"/>
        </w:rPr>
        <w:t>（全文称为</w:t>
      </w:r>
      <w:r w:rsidR="00B44240" w:rsidRPr="00047754">
        <w:rPr>
          <w:lang w:val="en-US" w:eastAsia="zh-CN"/>
        </w:rPr>
        <w:t>403 MHz</w:t>
      </w:r>
      <w:r>
        <w:rPr>
          <w:rFonts w:hint="eastAsia"/>
          <w:lang w:val="en-US" w:eastAsia="zh-CN"/>
        </w:rPr>
        <w:t>频段）和</w:t>
      </w:r>
      <w:r w:rsidR="00B44240" w:rsidRPr="00047754">
        <w:rPr>
          <w:lang w:val="en-US" w:eastAsia="zh-CN"/>
        </w:rPr>
        <w:t>1</w:t>
      </w:r>
      <w:r w:rsidR="00B44240" w:rsidRPr="00047754">
        <w:rPr>
          <w:sz w:val="12"/>
          <w:szCs w:val="12"/>
          <w:lang w:val="en-US" w:eastAsia="zh-CN"/>
        </w:rPr>
        <w:t> </w:t>
      </w:r>
      <w:r>
        <w:rPr>
          <w:lang w:val="en-US" w:eastAsia="zh-CN"/>
        </w:rPr>
        <w:t>668.4</w:t>
      </w:r>
      <w:r>
        <w:rPr>
          <w:rFonts w:hint="eastAsia"/>
          <w:lang w:val="en-US" w:eastAsia="zh-CN"/>
        </w:rPr>
        <w:t>至</w:t>
      </w:r>
      <w:r w:rsidR="00B44240" w:rsidRPr="00047754">
        <w:rPr>
          <w:lang w:val="en-US" w:eastAsia="zh-CN"/>
        </w:rPr>
        <w:t>1</w:t>
      </w:r>
      <w:r w:rsidR="00B44240" w:rsidRPr="00047754">
        <w:rPr>
          <w:sz w:val="12"/>
          <w:szCs w:val="12"/>
          <w:lang w:val="en-US" w:eastAsia="zh-CN"/>
        </w:rPr>
        <w:t> </w:t>
      </w:r>
      <w:r>
        <w:rPr>
          <w:lang w:val="en-US" w:eastAsia="zh-CN"/>
        </w:rPr>
        <w:t>700 </w:t>
      </w:r>
      <w:r w:rsidR="00B44240" w:rsidRPr="00047754">
        <w:rPr>
          <w:lang w:val="en-US" w:eastAsia="zh-CN"/>
        </w:rPr>
        <w:t>MHz</w:t>
      </w:r>
      <w:r>
        <w:rPr>
          <w:rFonts w:hint="eastAsia"/>
          <w:lang w:val="en-US" w:eastAsia="zh-CN"/>
        </w:rPr>
        <w:t>（全文称为</w:t>
      </w:r>
      <w:r w:rsidR="00B44240" w:rsidRPr="00047754">
        <w:rPr>
          <w:lang w:val="en-US" w:eastAsia="zh-CN"/>
        </w:rPr>
        <w:t>1</w:t>
      </w:r>
      <w:r w:rsidR="00B44240" w:rsidRPr="00047754">
        <w:rPr>
          <w:sz w:val="12"/>
          <w:szCs w:val="12"/>
          <w:lang w:val="en-US" w:eastAsia="zh-CN"/>
        </w:rPr>
        <w:t> </w:t>
      </w:r>
      <w:r w:rsidR="00B44240" w:rsidRPr="00047754">
        <w:rPr>
          <w:lang w:val="en-US" w:eastAsia="zh-CN"/>
        </w:rPr>
        <w:t>680 MHz</w:t>
      </w:r>
      <w:r>
        <w:rPr>
          <w:rFonts w:hint="eastAsia"/>
          <w:lang w:val="en-US" w:eastAsia="zh-CN"/>
        </w:rPr>
        <w:t>频段）频段的气象辅助系统共用和协调标准的计算方法。为方便参考，这些频段系指划分给作为主要业务的气象辅助业务（</w:t>
      </w:r>
      <w:r w:rsidR="00B44240" w:rsidRPr="00047754">
        <w:rPr>
          <w:lang w:val="en-US" w:eastAsia="zh-CN"/>
        </w:rPr>
        <w:t>MetAids</w:t>
      </w:r>
      <w:r>
        <w:rPr>
          <w:rFonts w:hint="eastAsia"/>
          <w:lang w:val="en-US" w:eastAsia="zh-CN"/>
        </w:rPr>
        <w:t>）频段。</w:t>
      </w:r>
    </w:p>
    <w:p w:rsidR="00B44240" w:rsidRPr="00047754" w:rsidRDefault="00B44240" w:rsidP="00FF2351">
      <w:pPr>
        <w:pStyle w:val="Heading1"/>
        <w:rPr>
          <w:lang w:val="en-US" w:eastAsia="zh-CN"/>
        </w:rPr>
      </w:pPr>
      <w:bookmarkStart w:id="8" w:name="_Toc393251812"/>
      <w:r w:rsidRPr="00047754">
        <w:rPr>
          <w:lang w:val="en-US" w:eastAsia="zh-CN"/>
        </w:rPr>
        <w:t>2</w:t>
      </w:r>
      <w:r w:rsidRPr="00047754">
        <w:rPr>
          <w:lang w:val="en-US" w:eastAsia="zh-CN"/>
        </w:rPr>
        <w:tab/>
      </w:r>
      <w:bookmarkEnd w:id="8"/>
      <w:r w:rsidR="00796051">
        <w:rPr>
          <w:rFonts w:hint="eastAsia"/>
          <w:lang w:val="en-US" w:eastAsia="zh-CN"/>
        </w:rPr>
        <w:t>计算</w:t>
      </w:r>
      <w:r w:rsidR="00796051" w:rsidRPr="00047754">
        <w:rPr>
          <w:lang w:val="en-US" w:eastAsia="zh-CN"/>
        </w:rPr>
        <w:t>MetAids</w:t>
      </w:r>
      <w:r w:rsidR="00796051">
        <w:rPr>
          <w:rFonts w:hint="eastAsia"/>
          <w:lang w:val="en-US" w:eastAsia="zh-CN"/>
        </w:rPr>
        <w:t>共用和协调标准的方法</w:t>
      </w:r>
    </w:p>
    <w:p w:rsidR="00B44240" w:rsidRPr="00047754" w:rsidRDefault="00B44240" w:rsidP="00FF2351">
      <w:pPr>
        <w:ind w:firstLineChars="200" w:firstLine="480"/>
        <w:rPr>
          <w:lang w:val="en-US" w:eastAsia="zh-CN"/>
        </w:rPr>
      </w:pPr>
      <w:r w:rsidRPr="00047754">
        <w:rPr>
          <w:lang w:val="en-US" w:eastAsia="zh-CN"/>
        </w:rPr>
        <w:t>ITU-R RS.1263-1</w:t>
      </w:r>
      <w:r w:rsidR="00796051">
        <w:rPr>
          <w:rFonts w:hint="eastAsia"/>
          <w:lang w:val="en-US" w:eastAsia="zh-CN"/>
        </w:rPr>
        <w:t>建议书以及本附件表</w:t>
      </w:r>
      <w:r w:rsidR="00796051">
        <w:rPr>
          <w:rFonts w:hint="eastAsia"/>
          <w:lang w:val="en-US" w:eastAsia="zh-CN"/>
        </w:rPr>
        <w:t>1</w:t>
      </w:r>
      <w:r w:rsidR="00796051">
        <w:rPr>
          <w:rFonts w:hint="eastAsia"/>
          <w:lang w:val="en-US" w:eastAsia="zh-CN"/>
        </w:rPr>
        <w:t>和</w:t>
      </w:r>
      <w:r w:rsidR="00796051">
        <w:rPr>
          <w:rFonts w:hint="eastAsia"/>
          <w:lang w:val="en-US" w:eastAsia="zh-CN"/>
        </w:rPr>
        <w:t>2</w:t>
      </w:r>
      <w:r w:rsidR="00796051">
        <w:rPr>
          <w:rFonts w:hint="eastAsia"/>
          <w:lang w:val="en-US" w:eastAsia="zh-CN"/>
        </w:rPr>
        <w:t>给出了</w:t>
      </w:r>
      <w:r w:rsidR="00796051" w:rsidRPr="00047754">
        <w:rPr>
          <w:lang w:val="en-US" w:eastAsia="zh-CN"/>
        </w:rPr>
        <w:t>MetAids</w:t>
      </w:r>
      <w:r w:rsidR="00796051">
        <w:rPr>
          <w:rFonts w:hint="eastAsia"/>
          <w:lang w:val="en-US" w:eastAsia="zh-CN"/>
        </w:rPr>
        <w:t>的干扰标准。根据这些数值，可按照附件</w:t>
      </w:r>
      <w:r w:rsidR="00796051">
        <w:rPr>
          <w:rFonts w:hint="eastAsia"/>
          <w:lang w:val="en-US" w:eastAsia="zh-CN"/>
        </w:rPr>
        <w:t>1</w:t>
      </w:r>
      <w:r w:rsidR="00796051">
        <w:rPr>
          <w:rFonts w:hint="eastAsia"/>
          <w:lang w:val="en-US" w:eastAsia="zh-CN"/>
        </w:rPr>
        <w:t>概述的方法确定</w:t>
      </w:r>
      <w:r w:rsidR="00796051" w:rsidRPr="00047754">
        <w:rPr>
          <w:lang w:val="en-US" w:eastAsia="zh-CN"/>
        </w:rPr>
        <w:t>MetAids</w:t>
      </w:r>
      <w:r w:rsidR="00796051">
        <w:rPr>
          <w:rFonts w:hint="eastAsia"/>
          <w:lang w:val="en-US" w:eastAsia="zh-CN"/>
        </w:rPr>
        <w:t>的共用和协调标准。</w:t>
      </w:r>
    </w:p>
    <w:p w:rsidR="00B44240" w:rsidRPr="00047754" w:rsidRDefault="00B44240" w:rsidP="00FF2351">
      <w:pPr>
        <w:pStyle w:val="Heading2"/>
        <w:rPr>
          <w:lang w:val="en-US" w:eastAsia="zh-CN"/>
        </w:rPr>
      </w:pPr>
      <w:r w:rsidRPr="00047754">
        <w:rPr>
          <w:lang w:val="en-US" w:eastAsia="zh-CN"/>
        </w:rPr>
        <w:t>2.1</w:t>
      </w:r>
      <w:r w:rsidRPr="00047754">
        <w:rPr>
          <w:lang w:val="en-US" w:eastAsia="zh-CN"/>
        </w:rPr>
        <w:tab/>
      </w:r>
      <w:r w:rsidR="00AB5B1B">
        <w:rPr>
          <w:rFonts w:hint="eastAsia"/>
          <w:lang w:val="en-US" w:eastAsia="zh-CN"/>
        </w:rPr>
        <w:t>干扰标准初始分配</w:t>
      </w:r>
    </w:p>
    <w:p w:rsidR="00B44240" w:rsidRPr="00047754" w:rsidRDefault="00AB5B1B" w:rsidP="00FF2351">
      <w:pPr>
        <w:ind w:firstLineChars="200" w:firstLine="480"/>
        <w:rPr>
          <w:snapToGrid w:val="0"/>
          <w:lang w:val="en-US" w:eastAsia="zh-CN"/>
        </w:rPr>
      </w:pPr>
      <w:r>
        <w:rPr>
          <w:rFonts w:hint="eastAsia"/>
          <w:snapToGrid w:val="0"/>
          <w:lang w:val="en-US" w:eastAsia="zh-CN"/>
        </w:rPr>
        <w:t>附件</w:t>
      </w:r>
      <w:r>
        <w:rPr>
          <w:rFonts w:hint="eastAsia"/>
          <w:snapToGrid w:val="0"/>
          <w:lang w:val="en-US" w:eastAsia="zh-CN"/>
        </w:rPr>
        <w:t>1</w:t>
      </w:r>
      <w:r>
        <w:rPr>
          <w:rFonts w:hint="eastAsia"/>
          <w:snapToGrid w:val="0"/>
          <w:lang w:val="en-US" w:eastAsia="zh-CN"/>
        </w:rPr>
        <w:t>指出，对于表</w:t>
      </w:r>
      <w:r>
        <w:rPr>
          <w:rFonts w:hint="eastAsia"/>
          <w:snapToGrid w:val="0"/>
          <w:lang w:val="en-US" w:eastAsia="zh-CN"/>
        </w:rPr>
        <w:t>1</w:t>
      </w:r>
      <w:r>
        <w:rPr>
          <w:rFonts w:hint="eastAsia"/>
          <w:snapToGrid w:val="0"/>
          <w:lang w:val="en-US" w:eastAsia="zh-CN"/>
        </w:rPr>
        <w:t>和表</w:t>
      </w:r>
      <w:r>
        <w:rPr>
          <w:rFonts w:hint="eastAsia"/>
          <w:snapToGrid w:val="0"/>
          <w:lang w:val="en-US" w:eastAsia="zh-CN"/>
        </w:rPr>
        <w:t>2</w:t>
      </w:r>
      <w:r>
        <w:rPr>
          <w:rFonts w:hint="eastAsia"/>
          <w:snapToGrid w:val="0"/>
          <w:lang w:val="en-US" w:eastAsia="zh-CN"/>
        </w:rPr>
        <w:t>所列的各类</w:t>
      </w:r>
      <w:r w:rsidRPr="00047754">
        <w:rPr>
          <w:lang w:val="en-US" w:eastAsia="zh-CN"/>
        </w:rPr>
        <w:t>MetAids</w:t>
      </w:r>
      <w:r>
        <w:rPr>
          <w:rFonts w:hint="eastAsia"/>
          <w:snapToGrid w:val="0"/>
          <w:lang w:val="en-US" w:eastAsia="zh-CN"/>
        </w:rPr>
        <w:t>系统而言，必须在地面业务（</w:t>
      </w:r>
      <w:r w:rsidR="00B44240" w:rsidRPr="00047754">
        <w:rPr>
          <w:i/>
          <w:iCs/>
          <w:snapToGrid w:val="0"/>
          <w:lang w:val="en-US" w:eastAsia="zh-CN"/>
        </w:rPr>
        <w:t>i</w:t>
      </w:r>
      <w:r w:rsidR="00B44240" w:rsidRPr="00047754">
        <w:rPr>
          <w:i/>
          <w:iCs/>
          <w:snapToGrid w:val="0"/>
          <w:vertAlign w:val="subscript"/>
          <w:lang w:val="en-US" w:eastAsia="zh-CN"/>
        </w:rPr>
        <w:t>t</w:t>
      </w:r>
      <w:r>
        <w:rPr>
          <w:snapToGrid w:val="0"/>
          <w:lang w:val="en-US" w:eastAsia="zh-CN"/>
        </w:rPr>
        <w:t>(20)</w:t>
      </w:r>
      <w:r>
        <w:rPr>
          <w:rFonts w:hint="eastAsia"/>
          <w:snapToGrid w:val="0"/>
          <w:lang w:val="en-US" w:eastAsia="zh-CN"/>
        </w:rPr>
        <w:t>）和空对地路径（</w:t>
      </w:r>
      <w:r w:rsidR="00B44240" w:rsidRPr="00047754">
        <w:rPr>
          <w:i/>
          <w:iCs/>
          <w:snapToGrid w:val="0"/>
          <w:lang w:val="en-US" w:eastAsia="zh-CN"/>
        </w:rPr>
        <w:t>i</w:t>
      </w:r>
      <w:r w:rsidR="00B44240" w:rsidRPr="00047754">
        <w:rPr>
          <w:i/>
          <w:iCs/>
          <w:snapToGrid w:val="0"/>
          <w:vertAlign w:val="subscript"/>
          <w:lang w:val="en-US" w:eastAsia="zh-CN"/>
        </w:rPr>
        <w:t>s</w:t>
      </w:r>
      <w:r>
        <w:rPr>
          <w:snapToGrid w:val="0"/>
          <w:lang w:val="en-US" w:eastAsia="zh-CN"/>
        </w:rPr>
        <w:t>(20)</w:t>
      </w:r>
      <w:r>
        <w:rPr>
          <w:rFonts w:hint="eastAsia"/>
          <w:snapToGrid w:val="0"/>
          <w:lang w:val="en-US" w:eastAsia="zh-CN"/>
        </w:rPr>
        <w:t>）之间细分其长期的可允许干扰电平。由于长期干扰在很大时间百分比内存在（在很大时间百分比</w:t>
      </w:r>
      <w:r w:rsidR="007E6372">
        <w:rPr>
          <w:rFonts w:hint="eastAsia"/>
          <w:snapToGrid w:val="0"/>
          <w:lang w:val="en-US" w:eastAsia="zh-CN"/>
        </w:rPr>
        <w:t>内同时存在地面业务和地对空干扰电平），因此按功率对干扰进行分配，并</w:t>
      </w:r>
      <w:r>
        <w:rPr>
          <w:rFonts w:hint="eastAsia"/>
          <w:snapToGrid w:val="0"/>
          <w:lang w:val="en-US" w:eastAsia="zh-CN"/>
        </w:rPr>
        <w:t>通过采用附件</w:t>
      </w:r>
      <w:r>
        <w:rPr>
          <w:rFonts w:hint="eastAsia"/>
          <w:snapToGrid w:val="0"/>
          <w:lang w:val="en-US" w:eastAsia="zh-CN"/>
        </w:rPr>
        <w:t>1</w:t>
      </w:r>
      <w:r>
        <w:rPr>
          <w:rFonts w:hint="eastAsia"/>
          <w:snapToGrid w:val="0"/>
          <w:lang w:val="en-US" w:eastAsia="zh-CN"/>
        </w:rPr>
        <w:t>中的</w:t>
      </w:r>
      <w:r w:rsidR="00B44240" w:rsidRPr="00047754">
        <w:rPr>
          <w:snapToGrid w:val="0"/>
          <w:lang w:val="en-US" w:eastAsia="zh-CN"/>
        </w:rPr>
        <w:t>(1a)</w:t>
      </w:r>
      <w:r>
        <w:rPr>
          <w:rFonts w:hint="eastAsia"/>
          <w:snapToGrid w:val="0"/>
          <w:lang w:val="en-US" w:eastAsia="zh-CN"/>
        </w:rPr>
        <w:t>和</w:t>
      </w:r>
      <w:r w:rsidR="00B44240" w:rsidRPr="00047754">
        <w:rPr>
          <w:snapToGrid w:val="0"/>
          <w:lang w:val="en-US" w:eastAsia="zh-CN"/>
        </w:rPr>
        <w:t>(1b)</w:t>
      </w:r>
      <w:r>
        <w:rPr>
          <w:rFonts w:hint="eastAsia"/>
          <w:snapToGrid w:val="0"/>
          <w:lang w:val="en-US" w:eastAsia="zh-CN"/>
        </w:rPr>
        <w:t>等式进行细分。为具体说明</w:t>
      </w:r>
      <w:r w:rsidR="00B44240" w:rsidRPr="00047754">
        <w:rPr>
          <w:snapToGrid w:val="0"/>
          <w:lang w:val="en-US" w:eastAsia="zh-CN"/>
        </w:rPr>
        <w:t>403 MHz</w:t>
      </w:r>
      <w:r>
        <w:rPr>
          <w:rFonts w:hint="eastAsia"/>
          <w:snapToGrid w:val="0"/>
          <w:lang w:val="en-US" w:eastAsia="zh-CN"/>
        </w:rPr>
        <w:t>和</w:t>
      </w:r>
      <w:r w:rsidR="00B44240" w:rsidRPr="00047754">
        <w:rPr>
          <w:snapToGrid w:val="0"/>
          <w:lang w:val="en-US" w:eastAsia="zh-CN"/>
        </w:rPr>
        <w:t>1 680 MHz</w:t>
      </w:r>
      <w:r>
        <w:rPr>
          <w:rFonts w:hint="eastAsia"/>
          <w:snapToGrid w:val="0"/>
          <w:lang w:val="en-US" w:eastAsia="zh-CN"/>
        </w:rPr>
        <w:t>频段情况，对功率进行</w:t>
      </w:r>
      <w:r w:rsidR="007E6372">
        <w:rPr>
          <w:rFonts w:hint="eastAsia"/>
          <w:snapToGrid w:val="0"/>
          <w:lang w:val="en-US" w:eastAsia="zh-CN"/>
        </w:rPr>
        <w:t>了</w:t>
      </w:r>
      <w:r>
        <w:rPr>
          <w:rFonts w:hint="eastAsia"/>
          <w:snapToGrid w:val="0"/>
          <w:lang w:val="en-US" w:eastAsia="zh-CN"/>
        </w:rPr>
        <w:t>细分，从而将其中</w:t>
      </w:r>
      <w:r>
        <w:rPr>
          <w:rFonts w:hint="eastAsia"/>
          <w:snapToGrid w:val="0"/>
          <w:lang w:val="en-US" w:eastAsia="zh-CN"/>
        </w:rPr>
        <w:t>40%</w:t>
      </w:r>
      <w:r>
        <w:rPr>
          <w:rFonts w:hint="eastAsia"/>
          <w:snapToGrid w:val="0"/>
          <w:lang w:val="en-US" w:eastAsia="zh-CN"/>
        </w:rPr>
        <w:t>分配给空对地路径，</w:t>
      </w:r>
      <w:r>
        <w:rPr>
          <w:rFonts w:hint="eastAsia"/>
          <w:snapToGrid w:val="0"/>
          <w:lang w:val="en-US" w:eastAsia="zh-CN"/>
        </w:rPr>
        <w:t>60%</w:t>
      </w:r>
      <w:r>
        <w:rPr>
          <w:rFonts w:hint="eastAsia"/>
          <w:snapToGrid w:val="0"/>
          <w:lang w:val="en-US" w:eastAsia="zh-CN"/>
        </w:rPr>
        <w:t>分配给地面路径。表</w:t>
      </w:r>
      <w:r>
        <w:rPr>
          <w:rFonts w:hint="eastAsia"/>
          <w:snapToGrid w:val="0"/>
          <w:lang w:val="en-US" w:eastAsia="zh-CN"/>
        </w:rPr>
        <w:t>3</w:t>
      </w:r>
      <w:r>
        <w:rPr>
          <w:rFonts w:hint="eastAsia"/>
          <w:snapToGrid w:val="0"/>
          <w:lang w:val="en-US" w:eastAsia="zh-CN"/>
        </w:rPr>
        <w:t>所述为地面业务和空对地路径的长期干扰标准。</w:t>
      </w:r>
    </w:p>
    <w:p w:rsidR="00B44240" w:rsidRDefault="00B44240" w:rsidP="00FF2351">
      <w:pPr>
        <w:rPr>
          <w:lang w:val="en-US" w:eastAsia="zh-CN"/>
        </w:rPr>
        <w:sectPr w:rsidR="00B44240" w:rsidSect="00053410">
          <w:headerReference w:type="even" r:id="rId16"/>
          <w:footerReference w:type="even" r:id="rId17"/>
          <w:pgSz w:w="11907" w:h="16834" w:code="9"/>
          <w:pgMar w:top="1418" w:right="1134" w:bottom="1134" w:left="1134" w:header="720" w:footer="482" w:gutter="0"/>
          <w:pgNumType w:start="1"/>
          <w:cols w:space="720"/>
        </w:sectPr>
      </w:pPr>
    </w:p>
    <w:p w:rsidR="00B44240" w:rsidRPr="00047754" w:rsidRDefault="00B7060A" w:rsidP="00FF2351">
      <w:pPr>
        <w:pStyle w:val="TableNo"/>
        <w:rPr>
          <w:lang w:val="en-US" w:eastAsia="zh-CN"/>
        </w:rPr>
      </w:pPr>
      <w:r>
        <w:rPr>
          <w:rFonts w:hint="eastAsia"/>
          <w:lang w:val="en-US" w:eastAsia="zh-CN"/>
        </w:rPr>
        <w:lastRenderedPageBreak/>
        <w:t>表</w:t>
      </w:r>
      <w:r w:rsidR="007E30D3">
        <w:rPr>
          <w:rFonts w:hint="eastAsia"/>
          <w:lang w:val="en-US" w:eastAsia="zh-CN"/>
        </w:rPr>
        <w:t xml:space="preserve"> </w:t>
      </w:r>
      <w:r w:rsidR="00B44240" w:rsidRPr="00047754">
        <w:rPr>
          <w:lang w:val="en-US" w:eastAsia="zh-CN"/>
        </w:rPr>
        <w:t>1</w:t>
      </w:r>
    </w:p>
    <w:p w:rsidR="00B44240" w:rsidRPr="00047754" w:rsidRDefault="00B7060A" w:rsidP="00FF2351">
      <w:pPr>
        <w:pStyle w:val="Tabletitle"/>
        <w:rPr>
          <w:lang w:val="en-US" w:eastAsia="zh-CN"/>
        </w:rPr>
      </w:pPr>
      <w:r>
        <w:rPr>
          <w:lang w:val="en-US" w:eastAsia="zh-CN"/>
        </w:rPr>
        <w:t>MetAids</w:t>
      </w:r>
      <w:r>
        <w:rPr>
          <w:rFonts w:hint="eastAsia"/>
          <w:lang w:val="en-US" w:eastAsia="zh-CN"/>
        </w:rPr>
        <w:t>业务中无线电探空仪系统的干扰标准</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4251"/>
        <w:gridCol w:w="2552"/>
        <w:gridCol w:w="2552"/>
        <w:gridCol w:w="2552"/>
        <w:gridCol w:w="2552"/>
      </w:tblGrid>
      <w:tr w:rsidR="00B7060A" w:rsidRPr="00126508" w:rsidTr="00B44240">
        <w:trPr>
          <w:jc w:val="center"/>
        </w:trPr>
        <w:tc>
          <w:tcPr>
            <w:tcW w:w="4251" w:type="dxa"/>
            <w:vAlign w:val="center"/>
          </w:tcPr>
          <w:p w:rsidR="00B7060A" w:rsidRPr="00570D7A" w:rsidRDefault="00B7060A" w:rsidP="00FF2351">
            <w:pPr>
              <w:pStyle w:val="Tablehead"/>
              <w:rPr>
                <w:szCs w:val="22"/>
              </w:rPr>
            </w:pPr>
            <w:r>
              <w:rPr>
                <w:rFonts w:hint="eastAsia"/>
                <w:szCs w:val="22"/>
                <w:lang w:eastAsia="zh-CN"/>
              </w:rPr>
              <w:t>参数</w:t>
            </w:r>
          </w:p>
        </w:tc>
        <w:tc>
          <w:tcPr>
            <w:tcW w:w="2552" w:type="dxa"/>
            <w:vAlign w:val="center"/>
          </w:tcPr>
          <w:p w:rsidR="00B7060A" w:rsidRDefault="00B7060A" w:rsidP="00FF2351">
            <w:pPr>
              <w:pStyle w:val="Tablehead"/>
              <w:rPr>
                <w:szCs w:val="22"/>
                <w:lang w:val="en-US" w:eastAsia="zh-CN"/>
              </w:rPr>
            </w:pPr>
            <w:r>
              <w:rPr>
                <w:rFonts w:hint="eastAsia"/>
                <w:szCs w:val="22"/>
                <w:lang w:val="en-US" w:eastAsia="zh-CN"/>
              </w:rPr>
              <w:t>无线电测向（</w:t>
            </w:r>
            <w:r>
              <w:rPr>
                <w:rFonts w:hint="eastAsia"/>
                <w:szCs w:val="22"/>
                <w:lang w:val="en-US" w:eastAsia="zh-CN"/>
              </w:rPr>
              <w:t>RDF</w:t>
            </w:r>
            <w:r>
              <w:rPr>
                <w:rFonts w:hint="eastAsia"/>
                <w:szCs w:val="22"/>
                <w:lang w:val="en-US" w:eastAsia="zh-CN"/>
              </w:rPr>
              <w:t>）</w:t>
            </w:r>
          </w:p>
          <w:p w:rsidR="00B7060A" w:rsidRPr="006B5F88" w:rsidRDefault="00B7060A" w:rsidP="00FF2351">
            <w:pPr>
              <w:pStyle w:val="Tablehead"/>
              <w:rPr>
                <w:szCs w:val="22"/>
                <w:lang w:val="en-US" w:eastAsia="zh-CN"/>
              </w:rPr>
            </w:pPr>
            <w:r>
              <w:rPr>
                <w:rFonts w:hint="eastAsia"/>
                <w:szCs w:val="22"/>
                <w:lang w:val="en-US" w:eastAsia="zh-CN"/>
              </w:rPr>
              <w:t>无线电探空仪系统</w:t>
            </w:r>
            <w:r w:rsidRPr="006B5F88">
              <w:rPr>
                <w:szCs w:val="22"/>
                <w:lang w:val="en-US" w:eastAsia="zh-CN"/>
              </w:rPr>
              <w:br/>
              <w:t>1 668.4-1 700 MHz</w:t>
            </w:r>
          </w:p>
        </w:tc>
        <w:tc>
          <w:tcPr>
            <w:tcW w:w="2552" w:type="dxa"/>
            <w:vAlign w:val="center"/>
          </w:tcPr>
          <w:p w:rsidR="00B7060A" w:rsidRDefault="00B7060A" w:rsidP="00FF2351">
            <w:pPr>
              <w:pStyle w:val="Tablehead"/>
              <w:rPr>
                <w:szCs w:val="22"/>
                <w:lang w:eastAsia="zh-CN"/>
              </w:rPr>
            </w:pPr>
            <w:r>
              <w:rPr>
                <w:szCs w:val="22"/>
                <w:lang w:eastAsia="zh-CN"/>
              </w:rPr>
              <w:t>GPS</w:t>
            </w:r>
          </w:p>
          <w:p w:rsidR="00B7060A" w:rsidRPr="00570D7A" w:rsidRDefault="00B7060A" w:rsidP="00FF2351">
            <w:pPr>
              <w:pStyle w:val="Tablehead"/>
              <w:rPr>
                <w:szCs w:val="22"/>
                <w:lang w:eastAsia="zh-CN"/>
              </w:rPr>
            </w:pPr>
            <w:r>
              <w:rPr>
                <w:rFonts w:hint="eastAsia"/>
                <w:szCs w:val="22"/>
                <w:lang w:eastAsia="zh-CN"/>
              </w:rPr>
              <w:t>无线电探空仪系统</w:t>
            </w:r>
            <w:r w:rsidRPr="00570D7A">
              <w:rPr>
                <w:szCs w:val="22"/>
                <w:lang w:eastAsia="zh-CN"/>
              </w:rPr>
              <w:br/>
              <w:t>1 675-1 683 MHz</w:t>
            </w:r>
          </w:p>
        </w:tc>
        <w:tc>
          <w:tcPr>
            <w:tcW w:w="2552" w:type="dxa"/>
            <w:vAlign w:val="center"/>
          </w:tcPr>
          <w:p w:rsidR="00B7060A" w:rsidRPr="006B5F88" w:rsidRDefault="00B7060A" w:rsidP="00FF2351">
            <w:pPr>
              <w:pStyle w:val="Tablehead"/>
              <w:rPr>
                <w:szCs w:val="22"/>
                <w:lang w:val="en-US" w:eastAsia="zh-CN"/>
              </w:rPr>
            </w:pPr>
            <w:r>
              <w:rPr>
                <w:rFonts w:hint="eastAsia"/>
                <w:szCs w:val="22"/>
                <w:lang w:val="en-US" w:eastAsia="zh-CN"/>
              </w:rPr>
              <w:t>带有定向天线的</w:t>
            </w:r>
            <w:r w:rsidR="00D33A04">
              <w:rPr>
                <w:szCs w:val="22"/>
                <w:lang w:val="en-US" w:eastAsia="zh-CN"/>
              </w:rPr>
              <w:br/>
            </w:r>
            <w:r>
              <w:rPr>
                <w:rFonts w:hint="eastAsia"/>
                <w:szCs w:val="22"/>
                <w:lang w:val="en-US" w:eastAsia="zh-CN"/>
              </w:rPr>
              <w:t>助航系统</w:t>
            </w:r>
            <w:r>
              <w:rPr>
                <w:rFonts w:hint="eastAsia"/>
                <w:szCs w:val="22"/>
                <w:lang w:val="en-US" w:eastAsia="zh-CN"/>
              </w:rPr>
              <w:br/>
            </w:r>
            <w:r w:rsidRPr="006B5F88">
              <w:rPr>
                <w:szCs w:val="22"/>
                <w:lang w:val="en-US" w:eastAsia="zh-CN"/>
              </w:rPr>
              <w:t>400.15-406 MHz</w:t>
            </w:r>
          </w:p>
        </w:tc>
        <w:tc>
          <w:tcPr>
            <w:tcW w:w="2552" w:type="dxa"/>
            <w:vAlign w:val="center"/>
          </w:tcPr>
          <w:p w:rsidR="00B7060A" w:rsidRPr="006B5F88" w:rsidRDefault="00B7060A" w:rsidP="00FF2351">
            <w:pPr>
              <w:pStyle w:val="Tablehead"/>
              <w:rPr>
                <w:szCs w:val="22"/>
                <w:lang w:val="en-US" w:eastAsia="zh-CN"/>
              </w:rPr>
            </w:pPr>
            <w:r>
              <w:rPr>
                <w:rFonts w:hint="eastAsia"/>
                <w:szCs w:val="22"/>
                <w:lang w:val="en-US" w:eastAsia="zh-CN"/>
              </w:rPr>
              <w:t>带有全向天线的</w:t>
            </w:r>
            <w:r w:rsidR="00D33A04">
              <w:rPr>
                <w:szCs w:val="22"/>
                <w:lang w:val="en-US" w:eastAsia="zh-CN"/>
              </w:rPr>
              <w:br/>
            </w:r>
            <w:r>
              <w:rPr>
                <w:rFonts w:hint="eastAsia"/>
                <w:szCs w:val="22"/>
                <w:lang w:val="en-US" w:eastAsia="zh-CN"/>
              </w:rPr>
              <w:t>助航系统</w:t>
            </w:r>
            <w:r w:rsidRPr="006B5F88">
              <w:rPr>
                <w:szCs w:val="22"/>
                <w:lang w:val="en-US" w:eastAsia="zh-CN"/>
              </w:rPr>
              <w:br/>
              <w:t>400.15-406 MHz</w:t>
            </w:r>
          </w:p>
        </w:tc>
      </w:tr>
      <w:tr w:rsidR="00B7060A" w:rsidRPr="008F60B1" w:rsidTr="00B44240">
        <w:trPr>
          <w:jc w:val="center"/>
        </w:trPr>
        <w:tc>
          <w:tcPr>
            <w:tcW w:w="4251" w:type="dxa"/>
          </w:tcPr>
          <w:p w:rsidR="00B7060A" w:rsidRPr="00570D7A" w:rsidRDefault="00B7060A" w:rsidP="00FF2351">
            <w:pPr>
              <w:pStyle w:val="Tabletext"/>
              <w:jc w:val="left"/>
              <w:rPr>
                <w:szCs w:val="22"/>
                <w:lang w:eastAsia="zh-CN"/>
              </w:rPr>
            </w:pPr>
            <w:r>
              <w:rPr>
                <w:rFonts w:hint="eastAsia"/>
                <w:szCs w:val="22"/>
                <w:lang w:eastAsia="zh-CN"/>
              </w:rPr>
              <w:t>系统参考带宽</w:t>
            </w:r>
            <w:r w:rsidR="00086979">
              <w:rPr>
                <w:rFonts w:hint="eastAsia"/>
                <w:szCs w:val="22"/>
                <w:lang w:eastAsia="zh-CN"/>
              </w:rPr>
              <w:t>（</w:t>
            </w:r>
            <w:r w:rsidR="00086979">
              <w:rPr>
                <w:szCs w:val="22"/>
                <w:lang w:val="en-US" w:eastAsia="zh-CN"/>
              </w:rPr>
              <w:t>kHz</w:t>
            </w:r>
            <w:r w:rsidR="00086979">
              <w:rPr>
                <w:rFonts w:hint="eastAsia"/>
                <w:szCs w:val="22"/>
                <w:lang w:eastAsia="zh-CN"/>
              </w:rPr>
              <w:t>）</w:t>
            </w:r>
          </w:p>
        </w:tc>
        <w:tc>
          <w:tcPr>
            <w:tcW w:w="2552" w:type="dxa"/>
            <w:vAlign w:val="center"/>
          </w:tcPr>
          <w:p w:rsidR="00B7060A" w:rsidRPr="008F60B1" w:rsidRDefault="00B7060A" w:rsidP="00FF2351">
            <w:pPr>
              <w:pStyle w:val="Tabletext"/>
              <w:jc w:val="center"/>
            </w:pPr>
            <w:r w:rsidRPr="008F60B1">
              <w:t>1 300</w:t>
            </w:r>
          </w:p>
        </w:tc>
        <w:tc>
          <w:tcPr>
            <w:tcW w:w="2552" w:type="dxa"/>
            <w:vAlign w:val="center"/>
          </w:tcPr>
          <w:p w:rsidR="00B7060A" w:rsidRPr="008F60B1" w:rsidRDefault="00B7060A" w:rsidP="00FF2351">
            <w:pPr>
              <w:pStyle w:val="Tabletext"/>
              <w:jc w:val="center"/>
            </w:pPr>
            <w:r w:rsidRPr="008F60B1">
              <w:t>150</w:t>
            </w:r>
          </w:p>
        </w:tc>
        <w:tc>
          <w:tcPr>
            <w:tcW w:w="2552" w:type="dxa"/>
            <w:vAlign w:val="center"/>
          </w:tcPr>
          <w:p w:rsidR="00B7060A" w:rsidRPr="008F60B1" w:rsidRDefault="00B7060A" w:rsidP="00FF2351">
            <w:pPr>
              <w:pStyle w:val="Tabletext"/>
              <w:jc w:val="center"/>
            </w:pPr>
            <w:r w:rsidRPr="008F60B1">
              <w:t>300</w:t>
            </w:r>
          </w:p>
        </w:tc>
        <w:tc>
          <w:tcPr>
            <w:tcW w:w="2552" w:type="dxa"/>
            <w:vAlign w:val="center"/>
          </w:tcPr>
          <w:p w:rsidR="00B7060A" w:rsidRPr="008F60B1" w:rsidRDefault="00B7060A" w:rsidP="00FF2351">
            <w:pPr>
              <w:pStyle w:val="Tabletext"/>
              <w:jc w:val="center"/>
            </w:pPr>
            <w:r w:rsidRPr="008F60B1">
              <w:t>300</w:t>
            </w:r>
          </w:p>
        </w:tc>
      </w:tr>
      <w:tr w:rsidR="00B7060A" w:rsidRPr="008F60B1" w:rsidTr="00B44240">
        <w:trPr>
          <w:jc w:val="center"/>
        </w:trPr>
        <w:tc>
          <w:tcPr>
            <w:tcW w:w="4251" w:type="dxa"/>
          </w:tcPr>
          <w:p w:rsidR="00B7060A" w:rsidRPr="008B04B5" w:rsidRDefault="00B7060A" w:rsidP="00FF2351">
            <w:pPr>
              <w:pStyle w:val="Tabletext"/>
              <w:jc w:val="left"/>
              <w:rPr>
                <w:szCs w:val="22"/>
                <w:lang w:eastAsia="zh-CN"/>
              </w:rPr>
            </w:pPr>
            <w:r>
              <w:rPr>
                <w:rFonts w:hint="eastAsia"/>
                <w:szCs w:val="22"/>
                <w:lang w:val="en-US" w:eastAsia="zh-CN"/>
              </w:rPr>
              <w:t>参考带宽中超过</w:t>
            </w:r>
            <w:r>
              <w:rPr>
                <w:rFonts w:hint="eastAsia"/>
                <w:szCs w:val="22"/>
                <w:lang w:eastAsia="zh-CN"/>
              </w:rPr>
              <w:t>干扰信号功率（</w:t>
            </w:r>
            <w:r w:rsidRPr="008B04B5">
              <w:rPr>
                <w:szCs w:val="22"/>
                <w:lang w:eastAsia="zh-CN"/>
              </w:rPr>
              <w:t>dBW</w:t>
            </w:r>
            <w:r>
              <w:rPr>
                <w:rFonts w:hint="eastAsia"/>
                <w:szCs w:val="22"/>
                <w:lang w:eastAsia="zh-CN"/>
              </w:rPr>
              <w:t>）</w:t>
            </w:r>
            <w:r>
              <w:rPr>
                <w:rFonts w:hint="eastAsia"/>
                <w:szCs w:val="22"/>
                <w:lang w:val="en-US" w:eastAsia="zh-CN"/>
              </w:rPr>
              <w:t>的时间</w:t>
            </w:r>
            <w:r>
              <w:rPr>
                <w:rFonts w:hint="eastAsia"/>
                <w:szCs w:val="22"/>
                <w:lang w:eastAsia="zh-CN"/>
              </w:rPr>
              <w:t>不得大于</w:t>
            </w:r>
            <w:r w:rsidRPr="008B04B5">
              <w:rPr>
                <w:i/>
                <w:szCs w:val="22"/>
                <w:lang w:eastAsia="zh-CN"/>
              </w:rPr>
              <w:t>P</w:t>
            </w:r>
            <w:r w:rsidRPr="008B04B5">
              <w:rPr>
                <w:i/>
                <w:szCs w:val="22"/>
                <w:vertAlign w:val="subscript"/>
                <w:lang w:eastAsia="zh-CN"/>
              </w:rPr>
              <w:t>LOCK-LOSS</w:t>
            </w:r>
            <w:r w:rsidRPr="008B04B5">
              <w:rPr>
                <w:szCs w:val="22"/>
                <w:lang w:eastAsia="zh-CN"/>
              </w:rPr>
              <w:t>%</w:t>
            </w:r>
            <w:r>
              <w:rPr>
                <w:rFonts w:hint="eastAsia"/>
                <w:szCs w:val="22"/>
                <w:lang w:eastAsia="zh-CN"/>
              </w:rPr>
              <w:t>的时间</w:t>
            </w:r>
          </w:p>
        </w:tc>
        <w:tc>
          <w:tcPr>
            <w:tcW w:w="2552" w:type="dxa"/>
            <w:vAlign w:val="center"/>
          </w:tcPr>
          <w:p w:rsidR="00B7060A" w:rsidRPr="008F60B1" w:rsidRDefault="00B7060A" w:rsidP="00FF2351">
            <w:pPr>
              <w:pStyle w:val="Tabletext"/>
              <w:jc w:val="center"/>
            </w:pPr>
            <w:r>
              <w:t>–</w:t>
            </w:r>
            <w:r w:rsidRPr="008F60B1">
              <w:t>135.3</w:t>
            </w:r>
          </w:p>
        </w:tc>
        <w:tc>
          <w:tcPr>
            <w:tcW w:w="2552" w:type="dxa"/>
            <w:vAlign w:val="center"/>
          </w:tcPr>
          <w:p w:rsidR="00B7060A" w:rsidRPr="008F60B1" w:rsidRDefault="00B7060A" w:rsidP="00FF2351">
            <w:pPr>
              <w:pStyle w:val="Tabletext"/>
              <w:jc w:val="center"/>
            </w:pPr>
            <w:r>
              <w:t>–</w:t>
            </w:r>
            <w:r w:rsidRPr="008F60B1">
              <w:t>137.2</w:t>
            </w:r>
          </w:p>
        </w:tc>
        <w:tc>
          <w:tcPr>
            <w:tcW w:w="2552" w:type="dxa"/>
            <w:vAlign w:val="center"/>
          </w:tcPr>
          <w:p w:rsidR="00B7060A" w:rsidRPr="008F60B1" w:rsidRDefault="00B7060A" w:rsidP="00FF2351">
            <w:pPr>
              <w:pStyle w:val="Tabletext"/>
              <w:jc w:val="center"/>
            </w:pPr>
            <w:r>
              <w:t>–</w:t>
            </w:r>
            <w:r w:rsidRPr="008F60B1">
              <w:t>141.9</w:t>
            </w:r>
          </w:p>
        </w:tc>
        <w:tc>
          <w:tcPr>
            <w:tcW w:w="2552" w:type="dxa"/>
            <w:vAlign w:val="center"/>
          </w:tcPr>
          <w:p w:rsidR="00B7060A" w:rsidRPr="008F60B1" w:rsidRDefault="00B7060A" w:rsidP="00FF2351">
            <w:pPr>
              <w:pStyle w:val="Tabletext"/>
              <w:jc w:val="center"/>
            </w:pPr>
            <w:r w:rsidRPr="008F60B1">
              <w:t>N</w:t>
            </w:r>
            <w:r>
              <w:t>/A</w:t>
            </w:r>
            <w:r w:rsidRPr="008F60B1">
              <w:rPr>
                <w:vertAlign w:val="superscript"/>
              </w:rPr>
              <w:t>(1)</w:t>
            </w:r>
          </w:p>
        </w:tc>
      </w:tr>
      <w:tr w:rsidR="00B7060A" w:rsidRPr="008F60B1" w:rsidTr="00B44240">
        <w:trPr>
          <w:trHeight w:val="288"/>
          <w:jc w:val="center"/>
        </w:trPr>
        <w:tc>
          <w:tcPr>
            <w:tcW w:w="4251" w:type="dxa"/>
          </w:tcPr>
          <w:p w:rsidR="00B7060A" w:rsidRPr="006B5F88" w:rsidRDefault="00B7060A" w:rsidP="00FF2351">
            <w:pPr>
              <w:pStyle w:val="Tabletext"/>
              <w:jc w:val="left"/>
              <w:rPr>
                <w:szCs w:val="22"/>
                <w:lang w:val="en-US"/>
              </w:rPr>
            </w:pPr>
            <w:r>
              <w:rPr>
                <w:rFonts w:hint="eastAsia"/>
                <w:szCs w:val="22"/>
                <w:lang w:val="en-US" w:eastAsia="zh-CN"/>
              </w:rPr>
              <w:t>时间百分比，</w:t>
            </w:r>
            <w:r w:rsidRPr="006B5F88">
              <w:rPr>
                <w:i/>
                <w:szCs w:val="22"/>
                <w:lang w:val="en-US"/>
              </w:rPr>
              <w:t>P</w:t>
            </w:r>
            <w:r w:rsidRPr="006B5F88">
              <w:rPr>
                <w:i/>
                <w:szCs w:val="22"/>
                <w:vertAlign w:val="subscript"/>
                <w:lang w:val="en-US"/>
              </w:rPr>
              <w:t>LOCK-LOSS</w:t>
            </w:r>
            <w:r w:rsidRPr="006B5F88">
              <w:rPr>
                <w:szCs w:val="22"/>
                <w:vertAlign w:val="subscript"/>
                <w:lang w:val="en-US"/>
              </w:rPr>
              <w:t xml:space="preserve"> </w:t>
            </w:r>
            <w:r w:rsidRPr="006B5F88">
              <w:rPr>
                <w:szCs w:val="22"/>
                <w:lang w:val="en-US"/>
              </w:rPr>
              <w:t xml:space="preserve"> (%)</w:t>
            </w:r>
            <w:r w:rsidRPr="006B5F88">
              <w:rPr>
                <w:szCs w:val="22"/>
                <w:vertAlign w:val="superscript"/>
                <w:lang w:val="en-US"/>
              </w:rPr>
              <w:t xml:space="preserve">(2) </w:t>
            </w:r>
          </w:p>
        </w:tc>
        <w:tc>
          <w:tcPr>
            <w:tcW w:w="2552" w:type="dxa"/>
            <w:vAlign w:val="center"/>
          </w:tcPr>
          <w:p w:rsidR="00B7060A" w:rsidRPr="008F60B1" w:rsidRDefault="00B7060A" w:rsidP="00FF2351">
            <w:pPr>
              <w:pStyle w:val="Tabletext"/>
              <w:jc w:val="center"/>
            </w:pPr>
            <w:r>
              <w:t>0</w:t>
            </w:r>
            <w:r w:rsidRPr="008F60B1">
              <w:t>.02</w:t>
            </w:r>
          </w:p>
        </w:tc>
        <w:tc>
          <w:tcPr>
            <w:tcW w:w="2552" w:type="dxa"/>
            <w:vAlign w:val="center"/>
          </w:tcPr>
          <w:p w:rsidR="00B7060A" w:rsidRPr="008F60B1" w:rsidRDefault="00B7060A" w:rsidP="00FF2351">
            <w:pPr>
              <w:pStyle w:val="Tabletext"/>
              <w:jc w:val="center"/>
            </w:pPr>
            <w:r>
              <w:t>0</w:t>
            </w:r>
            <w:r w:rsidRPr="008F60B1">
              <w:t>.025</w:t>
            </w:r>
          </w:p>
        </w:tc>
        <w:tc>
          <w:tcPr>
            <w:tcW w:w="2552" w:type="dxa"/>
            <w:vAlign w:val="center"/>
          </w:tcPr>
          <w:p w:rsidR="00B7060A" w:rsidRPr="008F60B1" w:rsidRDefault="00B7060A" w:rsidP="00FF2351">
            <w:pPr>
              <w:pStyle w:val="Tabletext"/>
              <w:jc w:val="center"/>
            </w:pPr>
            <w:r>
              <w:t>0</w:t>
            </w:r>
            <w:r w:rsidRPr="008F60B1">
              <w:t>.02</w:t>
            </w:r>
          </w:p>
        </w:tc>
        <w:tc>
          <w:tcPr>
            <w:tcW w:w="2552" w:type="dxa"/>
            <w:vAlign w:val="center"/>
          </w:tcPr>
          <w:p w:rsidR="00B7060A" w:rsidRPr="008F60B1" w:rsidRDefault="00B7060A" w:rsidP="00FF2351">
            <w:pPr>
              <w:pStyle w:val="Tabletext"/>
              <w:jc w:val="center"/>
            </w:pPr>
            <w:r w:rsidRPr="008F60B1">
              <w:t>N</w:t>
            </w:r>
            <w:r>
              <w:t>/A</w:t>
            </w:r>
            <w:r w:rsidRPr="008F60B1">
              <w:rPr>
                <w:vertAlign w:val="superscript"/>
              </w:rPr>
              <w:t>(1)</w:t>
            </w:r>
          </w:p>
        </w:tc>
      </w:tr>
      <w:tr w:rsidR="00B7060A" w:rsidRPr="008F60B1" w:rsidTr="00B44240">
        <w:trPr>
          <w:jc w:val="center"/>
        </w:trPr>
        <w:tc>
          <w:tcPr>
            <w:tcW w:w="4251" w:type="dxa"/>
          </w:tcPr>
          <w:p w:rsidR="00B7060A" w:rsidRPr="0045699E" w:rsidRDefault="00B7060A" w:rsidP="00FF2351">
            <w:pPr>
              <w:pStyle w:val="Tabletext"/>
              <w:jc w:val="left"/>
              <w:rPr>
                <w:szCs w:val="22"/>
                <w:lang w:eastAsia="zh-CN"/>
              </w:rPr>
            </w:pPr>
            <w:r>
              <w:rPr>
                <w:rFonts w:hint="eastAsia"/>
                <w:szCs w:val="22"/>
                <w:lang w:val="en-US" w:eastAsia="zh-CN"/>
              </w:rPr>
              <w:t>参考带宽中超过</w:t>
            </w:r>
            <w:r>
              <w:rPr>
                <w:rFonts w:hint="eastAsia"/>
                <w:szCs w:val="22"/>
                <w:lang w:eastAsia="zh-CN"/>
              </w:rPr>
              <w:t>干扰信号功率（</w:t>
            </w:r>
            <w:r w:rsidRPr="0045699E">
              <w:rPr>
                <w:szCs w:val="22"/>
                <w:lang w:eastAsia="zh-CN"/>
              </w:rPr>
              <w:t>dBW</w:t>
            </w:r>
            <w:r>
              <w:rPr>
                <w:rFonts w:hint="eastAsia"/>
                <w:szCs w:val="22"/>
                <w:lang w:eastAsia="zh-CN"/>
              </w:rPr>
              <w:t>）</w:t>
            </w:r>
            <w:r>
              <w:rPr>
                <w:rFonts w:hint="eastAsia"/>
                <w:szCs w:val="22"/>
                <w:lang w:val="en-US" w:eastAsia="zh-CN"/>
              </w:rPr>
              <w:t>的时间</w:t>
            </w:r>
            <w:r>
              <w:rPr>
                <w:rFonts w:hint="eastAsia"/>
                <w:szCs w:val="22"/>
                <w:lang w:eastAsia="zh-CN"/>
              </w:rPr>
              <w:t>不得大于</w:t>
            </w:r>
            <w:r w:rsidRPr="0045699E">
              <w:rPr>
                <w:i/>
                <w:iCs/>
                <w:szCs w:val="22"/>
                <w:lang w:eastAsia="zh-CN"/>
              </w:rPr>
              <w:t>P</w:t>
            </w:r>
            <w:r w:rsidRPr="0045699E">
              <w:rPr>
                <w:i/>
                <w:szCs w:val="22"/>
                <w:vertAlign w:val="subscript"/>
                <w:lang w:eastAsia="zh-CN"/>
              </w:rPr>
              <w:t>DATA-LOSS</w:t>
            </w:r>
            <w:r w:rsidRPr="0045699E">
              <w:rPr>
                <w:szCs w:val="22"/>
                <w:lang w:eastAsia="zh-CN"/>
              </w:rPr>
              <w:t>%</w:t>
            </w:r>
            <w:r>
              <w:rPr>
                <w:rFonts w:hint="eastAsia"/>
                <w:szCs w:val="22"/>
                <w:lang w:eastAsia="zh-CN"/>
              </w:rPr>
              <w:t>的时间</w:t>
            </w:r>
          </w:p>
        </w:tc>
        <w:tc>
          <w:tcPr>
            <w:tcW w:w="2552" w:type="dxa"/>
            <w:vAlign w:val="center"/>
          </w:tcPr>
          <w:p w:rsidR="00B7060A" w:rsidRPr="008F60B1" w:rsidRDefault="00B7060A" w:rsidP="00FF2351">
            <w:pPr>
              <w:pStyle w:val="Tabletext"/>
              <w:jc w:val="center"/>
            </w:pPr>
            <w:r>
              <w:t>–</w:t>
            </w:r>
            <w:r w:rsidRPr="008F60B1">
              <w:t>139.4</w:t>
            </w:r>
          </w:p>
        </w:tc>
        <w:tc>
          <w:tcPr>
            <w:tcW w:w="2552" w:type="dxa"/>
            <w:vAlign w:val="center"/>
          </w:tcPr>
          <w:p w:rsidR="00B7060A" w:rsidRPr="008F60B1" w:rsidRDefault="00B7060A" w:rsidP="00FF2351">
            <w:pPr>
              <w:pStyle w:val="Tabletext"/>
              <w:jc w:val="center"/>
            </w:pPr>
            <w:r>
              <w:t>–</w:t>
            </w:r>
            <w:r w:rsidRPr="008F60B1">
              <w:t>145.7</w:t>
            </w:r>
          </w:p>
        </w:tc>
        <w:tc>
          <w:tcPr>
            <w:tcW w:w="2552" w:type="dxa"/>
            <w:vAlign w:val="center"/>
          </w:tcPr>
          <w:p w:rsidR="00B7060A" w:rsidRPr="008F60B1" w:rsidRDefault="00B7060A" w:rsidP="00FF2351">
            <w:pPr>
              <w:pStyle w:val="Tabletext"/>
              <w:jc w:val="center"/>
            </w:pPr>
            <w:r>
              <w:t>–</w:t>
            </w:r>
            <w:r w:rsidRPr="008F60B1">
              <w:t>149.6</w:t>
            </w:r>
          </w:p>
        </w:tc>
        <w:tc>
          <w:tcPr>
            <w:tcW w:w="2552" w:type="dxa"/>
            <w:vAlign w:val="center"/>
          </w:tcPr>
          <w:p w:rsidR="00B7060A" w:rsidRPr="008F60B1" w:rsidRDefault="00B7060A" w:rsidP="00FF2351">
            <w:pPr>
              <w:pStyle w:val="Tabletext"/>
              <w:jc w:val="center"/>
            </w:pPr>
            <w:r>
              <w:t>–</w:t>
            </w:r>
            <w:r w:rsidRPr="008F60B1">
              <w:t>154.4</w:t>
            </w:r>
          </w:p>
        </w:tc>
      </w:tr>
      <w:tr w:rsidR="00B7060A" w:rsidRPr="008F60B1" w:rsidTr="00B44240">
        <w:trPr>
          <w:jc w:val="center"/>
        </w:trPr>
        <w:tc>
          <w:tcPr>
            <w:tcW w:w="4251" w:type="dxa"/>
          </w:tcPr>
          <w:p w:rsidR="00B7060A" w:rsidRPr="006B5F88" w:rsidRDefault="00B7060A" w:rsidP="00FF2351">
            <w:pPr>
              <w:pStyle w:val="Tabletext"/>
              <w:jc w:val="left"/>
              <w:rPr>
                <w:szCs w:val="22"/>
                <w:lang w:val="en-US"/>
              </w:rPr>
            </w:pPr>
            <w:r>
              <w:rPr>
                <w:rFonts w:hint="eastAsia"/>
                <w:szCs w:val="22"/>
                <w:lang w:val="en-US" w:eastAsia="zh-CN"/>
              </w:rPr>
              <w:t>时间百分比，</w:t>
            </w:r>
            <w:r w:rsidRPr="006B5F88">
              <w:rPr>
                <w:i/>
                <w:szCs w:val="22"/>
                <w:lang w:val="en-US"/>
              </w:rPr>
              <w:t>P</w:t>
            </w:r>
            <w:r w:rsidRPr="006B5F88">
              <w:rPr>
                <w:i/>
                <w:szCs w:val="22"/>
                <w:vertAlign w:val="subscript"/>
                <w:lang w:val="en-US"/>
              </w:rPr>
              <w:t>DATA-LOSS</w:t>
            </w:r>
            <w:r w:rsidRPr="006B5F88">
              <w:rPr>
                <w:i/>
                <w:szCs w:val="22"/>
                <w:lang w:val="en-US"/>
              </w:rPr>
              <w:t xml:space="preserve"> </w:t>
            </w:r>
            <w:r w:rsidRPr="006B5F88">
              <w:rPr>
                <w:szCs w:val="22"/>
                <w:lang w:val="en-US"/>
              </w:rPr>
              <w:t>(%)</w:t>
            </w:r>
            <w:r w:rsidRPr="006B5F88">
              <w:rPr>
                <w:szCs w:val="22"/>
                <w:vertAlign w:val="superscript"/>
                <w:lang w:val="en-US"/>
              </w:rPr>
              <w:t>(2)</w:t>
            </w:r>
          </w:p>
        </w:tc>
        <w:tc>
          <w:tcPr>
            <w:tcW w:w="2552" w:type="dxa"/>
            <w:vAlign w:val="center"/>
          </w:tcPr>
          <w:p w:rsidR="00B7060A" w:rsidRPr="008F60B1" w:rsidRDefault="00B7060A" w:rsidP="00FF2351">
            <w:pPr>
              <w:pStyle w:val="Tabletext"/>
              <w:jc w:val="center"/>
              <w:rPr>
                <w:highlight w:val="yellow"/>
              </w:rPr>
            </w:pPr>
            <w:r>
              <w:t>0</w:t>
            </w:r>
            <w:r w:rsidRPr="008F60B1">
              <w:t>.8</w:t>
            </w:r>
          </w:p>
        </w:tc>
        <w:tc>
          <w:tcPr>
            <w:tcW w:w="2552" w:type="dxa"/>
            <w:vAlign w:val="center"/>
          </w:tcPr>
          <w:p w:rsidR="00B7060A" w:rsidRPr="008F60B1" w:rsidRDefault="00B7060A" w:rsidP="00FF2351">
            <w:pPr>
              <w:pStyle w:val="Tabletext"/>
              <w:jc w:val="center"/>
            </w:pPr>
            <w:r w:rsidRPr="008F60B1">
              <w:t>0.125</w:t>
            </w:r>
          </w:p>
        </w:tc>
        <w:tc>
          <w:tcPr>
            <w:tcW w:w="2552" w:type="dxa"/>
            <w:vAlign w:val="center"/>
          </w:tcPr>
          <w:p w:rsidR="00B7060A" w:rsidRPr="008F60B1" w:rsidRDefault="00B7060A" w:rsidP="00FF2351">
            <w:pPr>
              <w:pStyle w:val="Tabletext"/>
              <w:jc w:val="center"/>
            </w:pPr>
            <w:r>
              <w:t>0</w:t>
            </w:r>
            <w:r w:rsidRPr="008F60B1">
              <w:t>.2</w:t>
            </w:r>
          </w:p>
        </w:tc>
        <w:tc>
          <w:tcPr>
            <w:tcW w:w="2552" w:type="dxa"/>
            <w:vAlign w:val="center"/>
          </w:tcPr>
          <w:p w:rsidR="00B7060A" w:rsidRPr="008F60B1" w:rsidRDefault="00B7060A" w:rsidP="00FF2351">
            <w:pPr>
              <w:pStyle w:val="Tabletext"/>
              <w:jc w:val="center"/>
              <w:rPr>
                <w:highlight w:val="yellow"/>
              </w:rPr>
            </w:pPr>
            <w:r>
              <w:t>0</w:t>
            </w:r>
            <w:r w:rsidRPr="008F60B1">
              <w:t>.2</w:t>
            </w:r>
          </w:p>
        </w:tc>
      </w:tr>
      <w:tr w:rsidR="00B7060A" w:rsidRPr="008F60B1" w:rsidTr="00B44240">
        <w:trPr>
          <w:jc w:val="center"/>
        </w:trPr>
        <w:tc>
          <w:tcPr>
            <w:tcW w:w="4251" w:type="dxa"/>
          </w:tcPr>
          <w:p w:rsidR="00B7060A" w:rsidRPr="0045699E" w:rsidRDefault="00B7060A" w:rsidP="00FF2351">
            <w:pPr>
              <w:pStyle w:val="Tabletext"/>
              <w:jc w:val="left"/>
              <w:rPr>
                <w:szCs w:val="22"/>
                <w:lang w:eastAsia="zh-CN"/>
              </w:rPr>
            </w:pPr>
            <w:r>
              <w:rPr>
                <w:rFonts w:hint="eastAsia"/>
                <w:szCs w:val="22"/>
                <w:lang w:val="en-US" w:eastAsia="zh-CN"/>
              </w:rPr>
              <w:t>参考带宽中超过干扰信号功率</w:t>
            </w:r>
            <w:r w:rsidRPr="0045699E">
              <w:rPr>
                <w:rFonts w:hint="eastAsia"/>
                <w:szCs w:val="22"/>
                <w:lang w:eastAsia="zh-CN"/>
              </w:rPr>
              <w:t>（</w:t>
            </w:r>
            <w:r w:rsidRPr="0045699E">
              <w:rPr>
                <w:rFonts w:hint="eastAsia"/>
                <w:szCs w:val="22"/>
                <w:lang w:eastAsia="zh-CN"/>
              </w:rPr>
              <w:t>d</w:t>
            </w:r>
            <w:r>
              <w:rPr>
                <w:rFonts w:hint="eastAsia"/>
                <w:szCs w:val="22"/>
                <w:lang w:eastAsia="zh-CN"/>
              </w:rPr>
              <w:t>BW</w:t>
            </w:r>
            <w:r w:rsidRPr="0045699E">
              <w:rPr>
                <w:rFonts w:hint="eastAsia"/>
                <w:szCs w:val="22"/>
                <w:lang w:eastAsia="zh-CN"/>
              </w:rPr>
              <w:t>）</w:t>
            </w:r>
            <w:r>
              <w:rPr>
                <w:rFonts w:hint="eastAsia"/>
                <w:szCs w:val="22"/>
                <w:lang w:eastAsia="zh-CN"/>
              </w:rPr>
              <w:t>的时间</w:t>
            </w:r>
            <w:r>
              <w:rPr>
                <w:rFonts w:hint="eastAsia"/>
                <w:szCs w:val="22"/>
                <w:lang w:val="en-US" w:eastAsia="zh-CN"/>
              </w:rPr>
              <w:t>不得大于</w:t>
            </w:r>
            <w:r w:rsidRPr="0045699E">
              <w:rPr>
                <w:rFonts w:hint="eastAsia"/>
                <w:szCs w:val="22"/>
                <w:lang w:eastAsia="zh-CN"/>
              </w:rPr>
              <w:t>20%</w:t>
            </w:r>
            <w:r>
              <w:rPr>
                <w:rFonts w:hint="eastAsia"/>
                <w:szCs w:val="22"/>
                <w:lang w:eastAsia="zh-CN"/>
              </w:rPr>
              <w:t>的时间</w:t>
            </w:r>
            <w:r w:rsidRPr="0045699E">
              <w:rPr>
                <w:szCs w:val="22"/>
                <w:vertAlign w:val="superscript"/>
                <w:lang w:eastAsia="zh-CN"/>
              </w:rPr>
              <w:t xml:space="preserve"> (2)</w:t>
            </w:r>
          </w:p>
        </w:tc>
        <w:tc>
          <w:tcPr>
            <w:tcW w:w="2552" w:type="dxa"/>
            <w:vAlign w:val="center"/>
          </w:tcPr>
          <w:p w:rsidR="00B7060A" w:rsidRPr="008F60B1" w:rsidRDefault="00B7060A" w:rsidP="00FF2351">
            <w:pPr>
              <w:pStyle w:val="Tabletext"/>
              <w:jc w:val="center"/>
            </w:pPr>
            <w:r>
              <w:t>–</w:t>
            </w:r>
            <w:r w:rsidRPr="008F60B1">
              <w:t>155.2</w:t>
            </w:r>
          </w:p>
        </w:tc>
        <w:tc>
          <w:tcPr>
            <w:tcW w:w="2552" w:type="dxa"/>
            <w:vAlign w:val="center"/>
          </w:tcPr>
          <w:p w:rsidR="00B7060A" w:rsidRPr="008F60B1" w:rsidRDefault="00B7060A" w:rsidP="00FF2351">
            <w:pPr>
              <w:pStyle w:val="Tabletext"/>
              <w:jc w:val="center"/>
            </w:pPr>
            <w:r>
              <w:t>–</w:t>
            </w:r>
            <w:r w:rsidRPr="008F60B1">
              <w:t>152.6</w:t>
            </w:r>
          </w:p>
        </w:tc>
        <w:tc>
          <w:tcPr>
            <w:tcW w:w="2552" w:type="dxa"/>
            <w:vAlign w:val="center"/>
          </w:tcPr>
          <w:p w:rsidR="00B7060A" w:rsidRPr="008F60B1" w:rsidRDefault="00B7060A" w:rsidP="00FF2351">
            <w:pPr>
              <w:pStyle w:val="Tabletext"/>
              <w:jc w:val="center"/>
            </w:pPr>
            <w:r>
              <w:t>–</w:t>
            </w:r>
            <w:r w:rsidRPr="008F60B1">
              <w:t>156.1</w:t>
            </w:r>
          </w:p>
        </w:tc>
        <w:tc>
          <w:tcPr>
            <w:tcW w:w="2552" w:type="dxa"/>
            <w:vAlign w:val="center"/>
          </w:tcPr>
          <w:p w:rsidR="00B7060A" w:rsidRPr="008F60B1" w:rsidRDefault="00B7060A" w:rsidP="00FF2351">
            <w:pPr>
              <w:pStyle w:val="Tabletext"/>
              <w:jc w:val="center"/>
            </w:pPr>
            <w:r>
              <w:t>–</w:t>
            </w:r>
            <w:r w:rsidRPr="008F60B1">
              <w:t>156.1</w:t>
            </w:r>
          </w:p>
        </w:tc>
      </w:tr>
      <w:tr w:rsidR="00B44240" w:rsidRPr="00126508" w:rsidTr="00B442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459" w:type="dxa"/>
            <w:gridSpan w:val="5"/>
            <w:tcBorders>
              <w:top w:val="nil"/>
              <w:left w:val="nil"/>
              <w:bottom w:val="nil"/>
              <w:right w:val="nil"/>
            </w:tcBorders>
          </w:tcPr>
          <w:p w:rsidR="00B44240" w:rsidRPr="00B7060A" w:rsidRDefault="00B44240" w:rsidP="00FF2351">
            <w:pPr>
              <w:pStyle w:val="Tablelegend"/>
              <w:rPr>
                <w:lang w:eastAsia="zh-CN"/>
              </w:rPr>
            </w:pPr>
            <w:r w:rsidRPr="00B7060A">
              <w:rPr>
                <w:lang w:eastAsia="zh-CN"/>
              </w:rPr>
              <w:t>N/A</w:t>
            </w:r>
            <w:r w:rsidR="007E30D3">
              <w:rPr>
                <w:rFonts w:hint="eastAsia"/>
                <w:lang w:eastAsia="zh-CN"/>
              </w:rPr>
              <w:t>：不适用。</w:t>
            </w:r>
          </w:p>
          <w:p w:rsidR="00B7060A" w:rsidRPr="00B7060A" w:rsidRDefault="00B7060A" w:rsidP="00FF2351">
            <w:pPr>
              <w:pStyle w:val="Tablelegend"/>
              <w:rPr>
                <w:lang w:eastAsia="zh-CN"/>
              </w:rPr>
            </w:pPr>
            <w:r w:rsidRPr="00B7060A">
              <w:rPr>
                <w:szCs w:val="22"/>
                <w:vertAlign w:val="superscript"/>
                <w:lang w:eastAsia="zh-CN"/>
              </w:rPr>
              <w:t>(</w:t>
            </w:r>
            <w:r w:rsidRPr="00B7060A">
              <w:rPr>
                <w:vertAlign w:val="superscript"/>
                <w:lang w:eastAsia="zh-CN"/>
              </w:rPr>
              <w:t>1)</w:t>
            </w:r>
            <w:r w:rsidRPr="00B7060A">
              <w:rPr>
                <w:lang w:eastAsia="zh-CN"/>
              </w:rPr>
              <w:tab/>
            </w:r>
            <w:r>
              <w:rPr>
                <w:rFonts w:hint="eastAsia"/>
                <w:lang w:val="en-US" w:eastAsia="zh-CN"/>
              </w:rPr>
              <w:t>带有全向天线的系统不会轻易因干扰或信号衰减失去天线的信号锁定。</w:t>
            </w:r>
          </w:p>
          <w:p w:rsidR="00B44240" w:rsidRPr="00047754" w:rsidRDefault="00B7060A" w:rsidP="00FF2351">
            <w:pPr>
              <w:pStyle w:val="Tablelegend"/>
              <w:rPr>
                <w:lang w:val="en-US" w:eastAsia="zh-CN"/>
              </w:rPr>
            </w:pPr>
            <w:r w:rsidRPr="00E6142C">
              <w:rPr>
                <w:vertAlign w:val="superscript"/>
                <w:lang w:val="en-US" w:eastAsia="zh-CN"/>
              </w:rPr>
              <w:t>(2)</w:t>
            </w:r>
            <w:r w:rsidRPr="00E6142C">
              <w:rPr>
                <w:lang w:val="en-US" w:eastAsia="zh-CN"/>
              </w:rPr>
              <w:tab/>
            </w:r>
            <w:r>
              <w:rPr>
                <w:rFonts w:hint="eastAsia"/>
                <w:lang w:val="en-US" w:eastAsia="zh-CN"/>
              </w:rPr>
              <w:t>每次飞行</w:t>
            </w:r>
            <w:r w:rsidR="00D24FA9">
              <w:rPr>
                <w:rFonts w:hint="eastAsia"/>
                <w:lang w:val="en-US" w:eastAsia="zh-CN"/>
              </w:rPr>
              <w:t>都不得</w:t>
            </w:r>
            <w:r>
              <w:rPr>
                <w:rFonts w:hint="eastAsia"/>
                <w:lang w:val="en-US" w:eastAsia="zh-CN"/>
              </w:rPr>
              <w:t>超过这一时间百分比。</w:t>
            </w:r>
          </w:p>
        </w:tc>
      </w:tr>
    </w:tbl>
    <w:p w:rsidR="00B44240" w:rsidRDefault="00B44240" w:rsidP="00FF2351">
      <w:pPr>
        <w:pStyle w:val="Tablefin"/>
        <w:rPr>
          <w:lang w:eastAsia="zh-CN"/>
        </w:rPr>
      </w:pPr>
    </w:p>
    <w:p w:rsidR="00B44240" w:rsidRDefault="00B44240" w:rsidP="00FF2351">
      <w:pPr>
        <w:rPr>
          <w:lang w:val="en-US" w:eastAsia="zh-CN"/>
        </w:rPr>
        <w:sectPr w:rsidR="00B44240" w:rsidSect="00B44240">
          <w:headerReference w:type="default" r:id="rId18"/>
          <w:pgSz w:w="16834" w:h="11907" w:orient="landscape" w:code="9"/>
          <w:pgMar w:top="1134" w:right="1418" w:bottom="1134" w:left="1134" w:header="720" w:footer="482" w:gutter="0"/>
          <w:cols w:space="720"/>
        </w:sectPr>
      </w:pPr>
    </w:p>
    <w:p w:rsidR="00B44240" w:rsidRPr="00047754" w:rsidRDefault="00ED1CD2" w:rsidP="00FF2351">
      <w:pPr>
        <w:pStyle w:val="TableNo"/>
        <w:spacing w:before="0"/>
        <w:rPr>
          <w:snapToGrid w:val="0"/>
          <w:lang w:val="en-US" w:eastAsia="zh-CN"/>
        </w:rPr>
      </w:pPr>
      <w:bookmarkStart w:id="9" w:name="_Toc393251813"/>
      <w:r>
        <w:rPr>
          <w:rFonts w:hint="eastAsia"/>
          <w:snapToGrid w:val="0"/>
          <w:lang w:val="en-US" w:eastAsia="zh-CN"/>
        </w:rPr>
        <w:lastRenderedPageBreak/>
        <w:t>表</w:t>
      </w:r>
      <w:r w:rsidR="00B44240" w:rsidRPr="00047754">
        <w:rPr>
          <w:snapToGrid w:val="0"/>
          <w:lang w:val="en-US" w:eastAsia="zh-CN"/>
        </w:rPr>
        <w:t xml:space="preserve"> 2</w:t>
      </w:r>
    </w:p>
    <w:p w:rsidR="00B44240" w:rsidRPr="00047754" w:rsidRDefault="00ED1CD2" w:rsidP="00FF2351">
      <w:pPr>
        <w:pStyle w:val="Tabletitle"/>
        <w:rPr>
          <w:snapToGrid w:val="0"/>
          <w:lang w:val="en-US" w:eastAsia="zh-CN"/>
        </w:rPr>
      </w:pPr>
      <w:r w:rsidRPr="00E6142C">
        <w:rPr>
          <w:lang w:val="en-US" w:eastAsia="zh-CN"/>
        </w:rPr>
        <w:t>MetAids</w:t>
      </w:r>
      <w:r>
        <w:rPr>
          <w:rFonts w:hint="eastAsia"/>
          <w:lang w:val="en-US" w:eastAsia="zh-CN"/>
        </w:rPr>
        <w:t>业务中火箭探空仪和空投探</w:t>
      </w:r>
      <w:r w:rsidR="00CF5221">
        <w:rPr>
          <w:rFonts w:hint="eastAsia"/>
          <w:lang w:val="en-US" w:eastAsia="zh-CN"/>
        </w:rPr>
        <w:t>测器</w:t>
      </w:r>
      <w:r>
        <w:rPr>
          <w:rFonts w:hint="eastAsia"/>
          <w:lang w:val="en-US" w:eastAsia="zh-CN"/>
        </w:rPr>
        <w:t>系统的干扰标准</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3969"/>
        <w:gridCol w:w="2835"/>
        <w:gridCol w:w="2835"/>
      </w:tblGrid>
      <w:tr w:rsidR="00ED1CD2" w:rsidRPr="008F60B1" w:rsidTr="00E06009">
        <w:trPr>
          <w:jc w:val="center"/>
        </w:trPr>
        <w:tc>
          <w:tcPr>
            <w:tcW w:w="3969" w:type="dxa"/>
            <w:vAlign w:val="center"/>
          </w:tcPr>
          <w:p w:rsidR="00ED1CD2" w:rsidRPr="00EF38EE" w:rsidRDefault="00ED1CD2" w:rsidP="00FF2351">
            <w:pPr>
              <w:pStyle w:val="Tablehead"/>
              <w:snapToGrid w:val="0"/>
              <w:rPr>
                <w:lang w:eastAsia="zh-CN"/>
              </w:rPr>
            </w:pPr>
            <w:r>
              <w:rPr>
                <w:rFonts w:hint="eastAsia"/>
                <w:lang w:eastAsia="zh-CN"/>
              </w:rPr>
              <w:t>参数</w:t>
            </w:r>
          </w:p>
        </w:tc>
        <w:tc>
          <w:tcPr>
            <w:tcW w:w="2835" w:type="dxa"/>
            <w:vAlign w:val="center"/>
          </w:tcPr>
          <w:p w:rsidR="00ED1CD2" w:rsidRPr="00EF38EE" w:rsidRDefault="00ED1CD2" w:rsidP="00FF2351">
            <w:pPr>
              <w:pStyle w:val="Tablehead"/>
              <w:snapToGrid w:val="0"/>
              <w:rPr>
                <w:lang w:eastAsia="zh-CN"/>
              </w:rPr>
            </w:pPr>
            <w:r>
              <w:rPr>
                <w:rFonts w:hint="eastAsia"/>
                <w:lang w:eastAsia="zh-CN"/>
              </w:rPr>
              <w:t>空载空投探</w:t>
            </w:r>
            <w:r w:rsidR="00CF5221">
              <w:rPr>
                <w:rFonts w:hint="eastAsia"/>
                <w:lang w:eastAsia="zh-CN"/>
              </w:rPr>
              <w:t>测器</w:t>
            </w:r>
            <w:r>
              <w:rPr>
                <w:rFonts w:hint="eastAsia"/>
                <w:lang w:eastAsia="zh-CN"/>
              </w:rPr>
              <w:t>系统</w:t>
            </w:r>
            <w:r w:rsidRPr="00EF38EE">
              <w:rPr>
                <w:lang w:eastAsia="zh-CN"/>
              </w:rPr>
              <w:br/>
              <w:t>400.15-406 MHz</w:t>
            </w:r>
          </w:p>
        </w:tc>
        <w:tc>
          <w:tcPr>
            <w:tcW w:w="2835" w:type="dxa"/>
            <w:vAlign w:val="center"/>
          </w:tcPr>
          <w:p w:rsidR="00ED1CD2" w:rsidRPr="00EF38EE" w:rsidRDefault="00ED1CD2" w:rsidP="00FF2351">
            <w:pPr>
              <w:pStyle w:val="Tablehead"/>
              <w:snapToGrid w:val="0"/>
              <w:rPr>
                <w:lang w:eastAsia="zh-CN"/>
              </w:rPr>
            </w:pPr>
            <w:r>
              <w:rPr>
                <w:rFonts w:hint="eastAsia"/>
                <w:lang w:eastAsia="zh-CN"/>
              </w:rPr>
              <w:t>火箭探空仪系统</w:t>
            </w:r>
            <w:r w:rsidRPr="00EF38EE">
              <w:rPr>
                <w:lang w:eastAsia="zh-CN"/>
              </w:rPr>
              <w:br/>
              <w:t>400.15-406 MHz</w:t>
            </w:r>
          </w:p>
        </w:tc>
      </w:tr>
      <w:tr w:rsidR="00ED1CD2" w:rsidRPr="008F60B1" w:rsidTr="00B44240">
        <w:trPr>
          <w:jc w:val="center"/>
        </w:trPr>
        <w:tc>
          <w:tcPr>
            <w:tcW w:w="3969" w:type="dxa"/>
          </w:tcPr>
          <w:p w:rsidR="00ED1CD2" w:rsidRPr="00EF38EE" w:rsidRDefault="00ED1CD2" w:rsidP="00FF2351">
            <w:pPr>
              <w:pStyle w:val="Tabletext"/>
              <w:snapToGrid w:val="0"/>
              <w:jc w:val="left"/>
              <w:rPr>
                <w:lang w:eastAsia="zh-CN"/>
              </w:rPr>
            </w:pPr>
            <w:r>
              <w:rPr>
                <w:rFonts w:hint="eastAsia"/>
                <w:lang w:eastAsia="zh-CN"/>
              </w:rPr>
              <w:t>系统参考带宽</w:t>
            </w:r>
            <w:r w:rsidR="00CF5221">
              <w:rPr>
                <w:rFonts w:hint="eastAsia"/>
                <w:lang w:eastAsia="zh-CN"/>
              </w:rPr>
              <w:t>（</w:t>
            </w:r>
            <w:r w:rsidR="00CF5221">
              <w:rPr>
                <w:lang w:val="en-US" w:eastAsia="zh-CN"/>
              </w:rPr>
              <w:t>kHz</w:t>
            </w:r>
            <w:r w:rsidR="00CF5221">
              <w:rPr>
                <w:rFonts w:hint="eastAsia"/>
                <w:lang w:eastAsia="zh-CN"/>
              </w:rPr>
              <w:t>）</w:t>
            </w:r>
          </w:p>
        </w:tc>
        <w:tc>
          <w:tcPr>
            <w:tcW w:w="2835" w:type="dxa"/>
            <w:vAlign w:val="center"/>
          </w:tcPr>
          <w:p w:rsidR="00ED1CD2" w:rsidRPr="008F60B1" w:rsidRDefault="00ED1CD2" w:rsidP="00FF2351">
            <w:pPr>
              <w:pStyle w:val="Tabletext"/>
              <w:jc w:val="center"/>
            </w:pPr>
            <w:r>
              <w:t>20</w:t>
            </w:r>
          </w:p>
        </w:tc>
        <w:tc>
          <w:tcPr>
            <w:tcW w:w="2835" w:type="dxa"/>
            <w:vAlign w:val="center"/>
          </w:tcPr>
          <w:p w:rsidR="00ED1CD2" w:rsidRPr="008F60B1" w:rsidRDefault="00ED1CD2" w:rsidP="00FF2351">
            <w:pPr>
              <w:pStyle w:val="Tabletext"/>
              <w:jc w:val="center"/>
            </w:pPr>
            <w:r>
              <w:t>3</w:t>
            </w:r>
          </w:p>
        </w:tc>
      </w:tr>
      <w:tr w:rsidR="00ED1CD2" w:rsidRPr="008F60B1" w:rsidTr="00B44240">
        <w:trPr>
          <w:jc w:val="center"/>
        </w:trPr>
        <w:tc>
          <w:tcPr>
            <w:tcW w:w="3969" w:type="dxa"/>
          </w:tcPr>
          <w:p w:rsidR="00ED1CD2" w:rsidRPr="00A50A79" w:rsidRDefault="00ED1CD2" w:rsidP="00FF2351">
            <w:pPr>
              <w:pStyle w:val="Tabletext"/>
              <w:snapToGrid w:val="0"/>
              <w:jc w:val="left"/>
              <w:rPr>
                <w:lang w:eastAsia="zh-CN"/>
              </w:rPr>
            </w:pPr>
            <w:r>
              <w:rPr>
                <w:rFonts w:hint="eastAsia"/>
                <w:szCs w:val="22"/>
                <w:lang w:val="en-US" w:eastAsia="zh-CN"/>
              </w:rPr>
              <w:t>参考带宽中超过</w:t>
            </w:r>
            <w:r>
              <w:rPr>
                <w:rFonts w:hint="eastAsia"/>
                <w:szCs w:val="22"/>
                <w:lang w:eastAsia="zh-CN"/>
              </w:rPr>
              <w:t>干扰信号功率（</w:t>
            </w:r>
            <w:r w:rsidRPr="008B04B5">
              <w:rPr>
                <w:szCs w:val="22"/>
                <w:lang w:eastAsia="zh-CN"/>
              </w:rPr>
              <w:t>dBW</w:t>
            </w:r>
            <w:r>
              <w:rPr>
                <w:rFonts w:hint="eastAsia"/>
                <w:szCs w:val="22"/>
                <w:lang w:eastAsia="zh-CN"/>
              </w:rPr>
              <w:t>）的时间不得大于</w:t>
            </w:r>
            <w:r w:rsidRPr="008B04B5">
              <w:rPr>
                <w:i/>
                <w:szCs w:val="22"/>
                <w:lang w:eastAsia="zh-CN"/>
              </w:rPr>
              <w:t>P</w:t>
            </w:r>
            <w:r w:rsidRPr="008B04B5">
              <w:rPr>
                <w:i/>
                <w:szCs w:val="22"/>
                <w:vertAlign w:val="subscript"/>
                <w:lang w:eastAsia="zh-CN"/>
              </w:rPr>
              <w:t>LOCK-LOSS</w:t>
            </w:r>
            <w:r w:rsidRPr="008B04B5">
              <w:rPr>
                <w:szCs w:val="22"/>
                <w:lang w:eastAsia="zh-CN"/>
              </w:rPr>
              <w:t>%</w:t>
            </w:r>
            <w:r>
              <w:rPr>
                <w:rFonts w:hint="eastAsia"/>
                <w:szCs w:val="22"/>
                <w:lang w:eastAsia="zh-CN"/>
              </w:rPr>
              <w:t>的时间</w:t>
            </w:r>
          </w:p>
        </w:tc>
        <w:tc>
          <w:tcPr>
            <w:tcW w:w="2835" w:type="dxa"/>
            <w:vAlign w:val="center"/>
          </w:tcPr>
          <w:p w:rsidR="00ED1CD2" w:rsidRPr="008F60B1" w:rsidRDefault="00ED1CD2" w:rsidP="00FF2351">
            <w:pPr>
              <w:pStyle w:val="Tabletext"/>
              <w:jc w:val="center"/>
            </w:pPr>
            <w:r w:rsidRPr="008F60B1">
              <w:t>N/A</w:t>
            </w:r>
            <w:r w:rsidRPr="008F60B1">
              <w:rPr>
                <w:vertAlign w:val="superscript"/>
              </w:rPr>
              <w:t>(1)</w:t>
            </w:r>
          </w:p>
        </w:tc>
        <w:tc>
          <w:tcPr>
            <w:tcW w:w="2835" w:type="dxa"/>
            <w:vAlign w:val="center"/>
          </w:tcPr>
          <w:p w:rsidR="00ED1CD2" w:rsidRPr="008F60B1" w:rsidRDefault="00ED1CD2" w:rsidP="00FF2351">
            <w:pPr>
              <w:pStyle w:val="Tabletext"/>
              <w:jc w:val="center"/>
            </w:pPr>
            <w:r>
              <w:rPr>
                <w:sz w:val="20"/>
              </w:rPr>
              <w:t>–</w:t>
            </w:r>
            <w:r w:rsidRPr="008F60B1">
              <w:t>116.9</w:t>
            </w:r>
          </w:p>
        </w:tc>
      </w:tr>
      <w:tr w:rsidR="00ED1CD2" w:rsidRPr="008F60B1" w:rsidTr="00B44240">
        <w:trPr>
          <w:jc w:val="center"/>
        </w:trPr>
        <w:tc>
          <w:tcPr>
            <w:tcW w:w="3969" w:type="dxa"/>
          </w:tcPr>
          <w:p w:rsidR="00ED1CD2" w:rsidRPr="00EF38EE" w:rsidRDefault="00ED1CD2" w:rsidP="00FF2351">
            <w:pPr>
              <w:pStyle w:val="Tabletext"/>
              <w:snapToGrid w:val="0"/>
              <w:jc w:val="left"/>
            </w:pPr>
            <w:r w:rsidRPr="00EF38EE">
              <w:rPr>
                <w:i/>
              </w:rPr>
              <w:t>P</w:t>
            </w:r>
            <w:r w:rsidRPr="00EF38EE">
              <w:rPr>
                <w:i/>
                <w:vertAlign w:val="subscript"/>
              </w:rPr>
              <w:t>LOCK-LOSS</w:t>
            </w:r>
            <w:r w:rsidRPr="00EF38EE">
              <w:t xml:space="preserve"> (%)</w:t>
            </w:r>
            <w:r w:rsidRPr="00EF38EE">
              <w:rPr>
                <w:vertAlign w:val="superscript"/>
              </w:rPr>
              <w:t>(2)</w:t>
            </w:r>
          </w:p>
        </w:tc>
        <w:tc>
          <w:tcPr>
            <w:tcW w:w="2835" w:type="dxa"/>
            <w:vAlign w:val="center"/>
          </w:tcPr>
          <w:p w:rsidR="00ED1CD2" w:rsidRPr="008F60B1" w:rsidRDefault="00ED1CD2" w:rsidP="00FF2351">
            <w:pPr>
              <w:pStyle w:val="Tabletext"/>
              <w:jc w:val="center"/>
            </w:pPr>
            <w:r w:rsidRPr="008F60B1">
              <w:t>N/A</w:t>
            </w:r>
            <w:r w:rsidRPr="008F60B1">
              <w:rPr>
                <w:vertAlign w:val="superscript"/>
              </w:rPr>
              <w:t>(1)</w:t>
            </w:r>
          </w:p>
        </w:tc>
        <w:tc>
          <w:tcPr>
            <w:tcW w:w="2835" w:type="dxa"/>
            <w:vAlign w:val="center"/>
          </w:tcPr>
          <w:p w:rsidR="00ED1CD2" w:rsidRPr="008F60B1" w:rsidRDefault="00ED1CD2" w:rsidP="00FF2351">
            <w:pPr>
              <w:pStyle w:val="Tabletext"/>
              <w:jc w:val="center"/>
            </w:pPr>
            <w:r>
              <w:t>0</w:t>
            </w:r>
            <w:r w:rsidRPr="008F60B1">
              <w:t>.02</w:t>
            </w:r>
          </w:p>
        </w:tc>
      </w:tr>
      <w:tr w:rsidR="00ED1CD2" w:rsidRPr="008F60B1" w:rsidTr="00B44240">
        <w:trPr>
          <w:jc w:val="center"/>
        </w:trPr>
        <w:tc>
          <w:tcPr>
            <w:tcW w:w="3969" w:type="dxa"/>
          </w:tcPr>
          <w:p w:rsidR="00ED1CD2" w:rsidRPr="0045699E" w:rsidRDefault="00ED1CD2" w:rsidP="00FF2351">
            <w:pPr>
              <w:pStyle w:val="Tabletext"/>
              <w:snapToGrid w:val="0"/>
              <w:jc w:val="left"/>
              <w:rPr>
                <w:szCs w:val="22"/>
                <w:lang w:eastAsia="zh-CN"/>
              </w:rPr>
            </w:pPr>
            <w:r>
              <w:rPr>
                <w:rFonts w:hint="eastAsia"/>
                <w:szCs w:val="22"/>
                <w:lang w:val="en-US" w:eastAsia="zh-CN"/>
              </w:rPr>
              <w:t>参考带宽中超过</w:t>
            </w:r>
            <w:r>
              <w:rPr>
                <w:rFonts w:hint="eastAsia"/>
                <w:szCs w:val="22"/>
                <w:lang w:eastAsia="zh-CN"/>
              </w:rPr>
              <w:t>干扰信号功率（</w:t>
            </w:r>
            <w:r w:rsidRPr="0045699E">
              <w:rPr>
                <w:szCs w:val="22"/>
                <w:lang w:eastAsia="zh-CN"/>
              </w:rPr>
              <w:t>dBW</w:t>
            </w:r>
            <w:r>
              <w:rPr>
                <w:rFonts w:hint="eastAsia"/>
                <w:szCs w:val="22"/>
                <w:lang w:eastAsia="zh-CN"/>
              </w:rPr>
              <w:t>）的时间不得大于</w:t>
            </w:r>
            <w:r w:rsidRPr="0045699E">
              <w:rPr>
                <w:i/>
                <w:iCs/>
                <w:szCs w:val="22"/>
                <w:lang w:eastAsia="zh-CN"/>
              </w:rPr>
              <w:t>P</w:t>
            </w:r>
            <w:r w:rsidRPr="0045699E">
              <w:rPr>
                <w:i/>
                <w:szCs w:val="22"/>
                <w:vertAlign w:val="subscript"/>
                <w:lang w:eastAsia="zh-CN"/>
              </w:rPr>
              <w:t>DATA-LOSS</w:t>
            </w:r>
            <w:r w:rsidRPr="0045699E">
              <w:rPr>
                <w:szCs w:val="22"/>
                <w:lang w:eastAsia="zh-CN"/>
              </w:rPr>
              <w:t>%</w:t>
            </w:r>
            <w:r>
              <w:rPr>
                <w:rFonts w:hint="eastAsia"/>
                <w:szCs w:val="22"/>
                <w:lang w:eastAsia="zh-CN"/>
              </w:rPr>
              <w:t>的时间</w:t>
            </w:r>
          </w:p>
        </w:tc>
        <w:tc>
          <w:tcPr>
            <w:tcW w:w="2835" w:type="dxa"/>
            <w:vAlign w:val="center"/>
          </w:tcPr>
          <w:p w:rsidR="00ED1CD2" w:rsidRPr="008F60B1" w:rsidRDefault="00ED1CD2" w:rsidP="00FF2351">
            <w:pPr>
              <w:pStyle w:val="Tabletext"/>
              <w:jc w:val="center"/>
            </w:pPr>
            <w:r>
              <w:rPr>
                <w:sz w:val="20"/>
              </w:rPr>
              <w:t>–</w:t>
            </w:r>
            <w:r w:rsidRPr="008F60B1">
              <w:t>161.6</w:t>
            </w:r>
          </w:p>
        </w:tc>
        <w:tc>
          <w:tcPr>
            <w:tcW w:w="2835" w:type="dxa"/>
            <w:vAlign w:val="center"/>
          </w:tcPr>
          <w:p w:rsidR="00ED1CD2" w:rsidRPr="008F60B1" w:rsidRDefault="00ED1CD2" w:rsidP="00FF2351">
            <w:pPr>
              <w:pStyle w:val="Tabletext"/>
              <w:jc w:val="center"/>
            </w:pPr>
            <w:r>
              <w:rPr>
                <w:sz w:val="20"/>
              </w:rPr>
              <w:t>–</w:t>
            </w:r>
            <w:r w:rsidRPr="008F60B1">
              <w:t>122.1</w:t>
            </w:r>
          </w:p>
        </w:tc>
      </w:tr>
      <w:tr w:rsidR="00ED1CD2" w:rsidRPr="008F60B1" w:rsidTr="00B44240">
        <w:trPr>
          <w:jc w:val="center"/>
        </w:trPr>
        <w:tc>
          <w:tcPr>
            <w:tcW w:w="3969" w:type="dxa"/>
          </w:tcPr>
          <w:p w:rsidR="00ED1CD2" w:rsidRPr="00EF38EE" w:rsidRDefault="00ED1CD2" w:rsidP="00FF2351">
            <w:pPr>
              <w:pStyle w:val="Tabletext"/>
              <w:snapToGrid w:val="0"/>
              <w:jc w:val="left"/>
            </w:pPr>
            <w:r w:rsidRPr="009E7CDE">
              <w:rPr>
                <w:i/>
                <w:iCs/>
              </w:rPr>
              <w:t>P</w:t>
            </w:r>
            <w:r w:rsidRPr="00EF38EE">
              <w:rPr>
                <w:i/>
                <w:vertAlign w:val="subscript"/>
              </w:rPr>
              <w:t>DATA-LOSS</w:t>
            </w:r>
            <w:r w:rsidRPr="00EF38EE">
              <w:rPr>
                <w:i/>
              </w:rPr>
              <w:t xml:space="preserve"> </w:t>
            </w:r>
            <w:r w:rsidRPr="00EF38EE">
              <w:t>(%)</w:t>
            </w:r>
            <w:r w:rsidRPr="00EF38EE">
              <w:rPr>
                <w:vertAlign w:val="superscript"/>
              </w:rPr>
              <w:t>(2)</w:t>
            </w:r>
          </w:p>
        </w:tc>
        <w:tc>
          <w:tcPr>
            <w:tcW w:w="2835" w:type="dxa"/>
            <w:vAlign w:val="center"/>
          </w:tcPr>
          <w:p w:rsidR="00ED1CD2" w:rsidRPr="008F60B1" w:rsidRDefault="00ED1CD2" w:rsidP="00FF2351">
            <w:pPr>
              <w:pStyle w:val="Tabletext"/>
              <w:jc w:val="center"/>
            </w:pPr>
            <w:r>
              <w:t>0</w:t>
            </w:r>
            <w:r w:rsidRPr="008F60B1">
              <w:t>.060</w:t>
            </w:r>
          </w:p>
        </w:tc>
        <w:tc>
          <w:tcPr>
            <w:tcW w:w="2835" w:type="dxa"/>
            <w:vAlign w:val="center"/>
          </w:tcPr>
          <w:p w:rsidR="00ED1CD2" w:rsidRPr="008F60B1" w:rsidRDefault="00ED1CD2" w:rsidP="00FF2351">
            <w:pPr>
              <w:pStyle w:val="Tabletext"/>
              <w:jc w:val="center"/>
            </w:pPr>
            <w:r>
              <w:t>0</w:t>
            </w:r>
            <w:r w:rsidRPr="008F60B1">
              <w:t>.060</w:t>
            </w:r>
          </w:p>
        </w:tc>
      </w:tr>
      <w:tr w:rsidR="00ED1CD2" w:rsidRPr="008F60B1" w:rsidTr="00B44240">
        <w:trPr>
          <w:jc w:val="center"/>
        </w:trPr>
        <w:tc>
          <w:tcPr>
            <w:tcW w:w="3969" w:type="dxa"/>
          </w:tcPr>
          <w:p w:rsidR="00ED1CD2" w:rsidRPr="006377C6" w:rsidRDefault="00ED1CD2" w:rsidP="00FF2351">
            <w:pPr>
              <w:pStyle w:val="Tabletext"/>
              <w:snapToGrid w:val="0"/>
              <w:jc w:val="left"/>
              <w:rPr>
                <w:lang w:eastAsia="zh-CN"/>
              </w:rPr>
            </w:pPr>
            <w:r>
              <w:rPr>
                <w:rFonts w:hint="eastAsia"/>
                <w:szCs w:val="22"/>
                <w:lang w:val="en-US" w:eastAsia="zh-CN"/>
              </w:rPr>
              <w:t>参考带宽中超过干扰信号功率</w:t>
            </w:r>
            <w:r w:rsidRPr="0045699E">
              <w:rPr>
                <w:rFonts w:hint="eastAsia"/>
                <w:szCs w:val="22"/>
                <w:lang w:eastAsia="zh-CN"/>
              </w:rPr>
              <w:t>（</w:t>
            </w:r>
            <w:r w:rsidRPr="0045699E">
              <w:rPr>
                <w:rFonts w:hint="eastAsia"/>
                <w:szCs w:val="22"/>
                <w:lang w:eastAsia="zh-CN"/>
              </w:rPr>
              <w:t>d</w:t>
            </w:r>
            <w:r>
              <w:rPr>
                <w:rFonts w:hint="eastAsia"/>
                <w:szCs w:val="22"/>
                <w:lang w:eastAsia="zh-CN"/>
              </w:rPr>
              <w:t>BW</w:t>
            </w:r>
            <w:r w:rsidRPr="0045699E">
              <w:rPr>
                <w:rFonts w:hint="eastAsia"/>
                <w:szCs w:val="22"/>
                <w:lang w:eastAsia="zh-CN"/>
              </w:rPr>
              <w:t>）</w:t>
            </w:r>
            <w:r>
              <w:rPr>
                <w:rFonts w:hint="eastAsia"/>
                <w:szCs w:val="22"/>
                <w:lang w:val="en-US" w:eastAsia="zh-CN"/>
              </w:rPr>
              <w:t>的时间不得大于</w:t>
            </w:r>
            <w:r w:rsidRPr="0045699E">
              <w:rPr>
                <w:rFonts w:hint="eastAsia"/>
                <w:szCs w:val="22"/>
                <w:lang w:eastAsia="zh-CN"/>
              </w:rPr>
              <w:t>20%</w:t>
            </w:r>
            <w:r>
              <w:rPr>
                <w:rFonts w:hint="eastAsia"/>
                <w:szCs w:val="22"/>
                <w:lang w:eastAsia="zh-CN"/>
              </w:rPr>
              <w:t>的时间</w:t>
            </w:r>
          </w:p>
        </w:tc>
        <w:tc>
          <w:tcPr>
            <w:tcW w:w="2835" w:type="dxa"/>
            <w:vAlign w:val="center"/>
          </w:tcPr>
          <w:p w:rsidR="00ED1CD2" w:rsidRPr="008F60B1" w:rsidRDefault="00ED1CD2" w:rsidP="00FF2351">
            <w:pPr>
              <w:pStyle w:val="Tabletext"/>
              <w:jc w:val="center"/>
            </w:pPr>
            <w:r>
              <w:rPr>
                <w:sz w:val="20"/>
              </w:rPr>
              <w:t>–</w:t>
            </w:r>
            <w:r w:rsidRPr="008F60B1">
              <w:t>168.9</w:t>
            </w:r>
          </w:p>
        </w:tc>
        <w:tc>
          <w:tcPr>
            <w:tcW w:w="2835" w:type="dxa"/>
            <w:vAlign w:val="center"/>
          </w:tcPr>
          <w:p w:rsidR="00ED1CD2" w:rsidRPr="008F60B1" w:rsidRDefault="00ED1CD2" w:rsidP="00FF2351">
            <w:pPr>
              <w:pStyle w:val="Tabletext"/>
              <w:jc w:val="center"/>
            </w:pPr>
            <w:r>
              <w:rPr>
                <w:sz w:val="20"/>
              </w:rPr>
              <w:t>–</w:t>
            </w:r>
            <w:r w:rsidRPr="008F60B1">
              <w:t>135.6</w:t>
            </w:r>
          </w:p>
        </w:tc>
      </w:tr>
      <w:tr w:rsidR="00B44240" w:rsidRPr="00126508" w:rsidTr="00B442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3"/>
            <w:tcBorders>
              <w:top w:val="nil"/>
              <w:left w:val="nil"/>
              <w:bottom w:val="nil"/>
              <w:right w:val="nil"/>
            </w:tcBorders>
          </w:tcPr>
          <w:p w:rsidR="00B44240" w:rsidRPr="00ED1CD2" w:rsidRDefault="00B44240" w:rsidP="00FF2351">
            <w:pPr>
              <w:pStyle w:val="Tablelegend"/>
              <w:rPr>
                <w:lang w:eastAsia="zh-CN"/>
              </w:rPr>
            </w:pPr>
            <w:r w:rsidRPr="00ED1CD2">
              <w:rPr>
                <w:lang w:eastAsia="zh-CN"/>
              </w:rPr>
              <w:t>N/A</w:t>
            </w:r>
            <w:r w:rsidR="007E30D3">
              <w:rPr>
                <w:rFonts w:hint="eastAsia"/>
                <w:lang w:eastAsia="zh-CN"/>
              </w:rPr>
              <w:t>：不适用。</w:t>
            </w:r>
          </w:p>
          <w:p w:rsidR="00ED1CD2" w:rsidRPr="00905E00" w:rsidRDefault="00ED1CD2" w:rsidP="00FF2351">
            <w:pPr>
              <w:pStyle w:val="Tablelegend"/>
              <w:snapToGrid w:val="0"/>
              <w:rPr>
                <w:sz w:val="21"/>
                <w:szCs w:val="21"/>
                <w:lang w:eastAsia="zh-CN"/>
              </w:rPr>
            </w:pPr>
            <w:r w:rsidRPr="00905E00">
              <w:rPr>
                <w:sz w:val="21"/>
                <w:szCs w:val="21"/>
                <w:vertAlign w:val="superscript"/>
                <w:lang w:eastAsia="zh-CN"/>
              </w:rPr>
              <w:t>(1)</w:t>
            </w:r>
            <w:r w:rsidRPr="00905E00">
              <w:rPr>
                <w:sz w:val="21"/>
                <w:szCs w:val="21"/>
                <w:lang w:eastAsia="zh-CN"/>
              </w:rPr>
              <w:tab/>
            </w:r>
            <w:r w:rsidR="005040D4">
              <w:rPr>
                <w:rFonts w:hint="eastAsia"/>
                <w:lang w:val="en-US" w:eastAsia="zh-CN"/>
              </w:rPr>
              <w:t>带有全向天线的系统</w:t>
            </w:r>
            <w:r>
              <w:rPr>
                <w:rFonts w:hint="eastAsia"/>
                <w:lang w:val="en-US" w:eastAsia="zh-CN"/>
              </w:rPr>
              <w:t>不会</w:t>
            </w:r>
            <w:r w:rsidR="005040D4">
              <w:rPr>
                <w:rFonts w:hint="eastAsia"/>
                <w:lang w:val="en-US" w:eastAsia="zh-CN"/>
              </w:rPr>
              <w:t>轻易</w:t>
            </w:r>
            <w:r>
              <w:rPr>
                <w:rFonts w:hint="eastAsia"/>
                <w:lang w:val="en-US" w:eastAsia="zh-CN"/>
              </w:rPr>
              <w:t>因干扰或信号衰减失去天线的信号锁定。</w:t>
            </w:r>
          </w:p>
          <w:p w:rsidR="00B44240" w:rsidRPr="00047754" w:rsidRDefault="00ED1CD2" w:rsidP="00FF2351">
            <w:pPr>
              <w:pStyle w:val="Tablelegend"/>
              <w:rPr>
                <w:sz w:val="18"/>
                <w:szCs w:val="18"/>
                <w:lang w:val="en-US" w:eastAsia="zh-CN"/>
              </w:rPr>
            </w:pPr>
            <w:r w:rsidRPr="00772EC9">
              <w:rPr>
                <w:sz w:val="21"/>
                <w:szCs w:val="21"/>
                <w:vertAlign w:val="superscript"/>
                <w:lang w:val="en-US" w:eastAsia="zh-CN"/>
              </w:rPr>
              <w:t>(2)</w:t>
            </w:r>
            <w:r w:rsidRPr="00772EC9">
              <w:rPr>
                <w:sz w:val="21"/>
                <w:szCs w:val="21"/>
                <w:lang w:val="en-US" w:eastAsia="zh-CN"/>
              </w:rPr>
              <w:tab/>
            </w:r>
            <w:r>
              <w:rPr>
                <w:rFonts w:hint="eastAsia"/>
                <w:lang w:val="en-US" w:eastAsia="zh-CN"/>
              </w:rPr>
              <w:t>每次飞行</w:t>
            </w:r>
            <w:r w:rsidR="005040D4">
              <w:rPr>
                <w:rFonts w:hint="eastAsia"/>
                <w:lang w:val="en-US" w:eastAsia="zh-CN"/>
              </w:rPr>
              <w:t>都不得</w:t>
            </w:r>
            <w:r>
              <w:rPr>
                <w:rFonts w:hint="eastAsia"/>
                <w:lang w:val="en-US" w:eastAsia="zh-CN"/>
              </w:rPr>
              <w:t>超过这一时间百分比。</w:t>
            </w:r>
          </w:p>
        </w:tc>
      </w:tr>
    </w:tbl>
    <w:p w:rsidR="00B44240" w:rsidRDefault="00B44240" w:rsidP="00FF2351">
      <w:pPr>
        <w:pStyle w:val="Tablefin"/>
        <w:rPr>
          <w:lang w:eastAsia="zh-CN"/>
        </w:rPr>
      </w:pPr>
    </w:p>
    <w:p w:rsidR="00B44240" w:rsidRDefault="00B44240" w:rsidP="00FF2351">
      <w:pPr>
        <w:rPr>
          <w:lang w:val="en-GB" w:eastAsia="zh-CN"/>
        </w:rPr>
      </w:pPr>
    </w:p>
    <w:p w:rsidR="00B44240" w:rsidRPr="00F54315" w:rsidRDefault="00B44240" w:rsidP="00FF2351">
      <w:pPr>
        <w:rPr>
          <w:lang w:val="en-GB" w:eastAsia="zh-CN"/>
        </w:rPr>
      </w:pPr>
    </w:p>
    <w:bookmarkEnd w:id="9"/>
    <w:p w:rsidR="00B44240" w:rsidRPr="00047754" w:rsidRDefault="007E30D3" w:rsidP="00FF2351">
      <w:pPr>
        <w:pStyle w:val="TableNo"/>
        <w:rPr>
          <w:snapToGrid w:val="0"/>
          <w:lang w:val="en-US" w:eastAsia="zh-CN"/>
        </w:rPr>
      </w:pPr>
      <w:r>
        <w:rPr>
          <w:rFonts w:hint="eastAsia"/>
          <w:snapToGrid w:val="0"/>
          <w:lang w:val="en-US" w:eastAsia="zh-CN"/>
        </w:rPr>
        <w:t>表</w:t>
      </w:r>
      <w:r w:rsidR="00B44240" w:rsidRPr="00047754">
        <w:rPr>
          <w:snapToGrid w:val="0"/>
          <w:lang w:val="en-US" w:eastAsia="zh-CN"/>
        </w:rPr>
        <w:t xml:space="preserve"> 3</w:t>
      </w:r>
    </w:p>
    <w:p w:rsidR="00B44240" w:rsidRPr="00047754" w:rsidRDefault="007E30D3" w:rsidP="00FF2351">
      <w:pPr>
        <w:pStyle w:val="Tabletitle"/>
        <w:rPr>
          <w:snapToGrid w:val="0"/>
          <w:lang w:val="en-US" w:eastAsia="zh-CN"/>
        </w:rPr>
      </w:pPr>
      <w:r>
        <w:rPr>
          <w:rFonts w:hint="eastAsia"/>
          <w:snapToGrid w:val="0"/>
          <w:lang w:val="en-US" w:eastAsia="zh-CN"/>
        </w:rPr>
        <w:t>地面和空对地长期干扰标准</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3469"/>
        <w:gridCol w:w="812"/>
        <w:gridCol w:w="2273"/>
        <w:gridCol w:w="812"/>
        <w:gridCol w:w="2273"/>
      </w:tblGrid>
      <w:tr w:rsidR="00B44240" w:rsidRPr="00860C1F" w:rsidTr="00B44240">
        <w:trPr>
          <w:trHeight w:val="327"/>
          <w:jc w:val="center"/>
        </w:trPr>
        <w:tc>
          <w:tcPr>
            <w:tcW w:w="3686" w:type="dxa"/>
          </w:tcPr>
          <w:p w:rsidR="00B44240" w:rsidRPr="00860C1F" w:rsidRDefault="007E30D3" w:rsidP="00FF2351">
            <w:pPr>
              <w:pStyle w:val="Tablehead"/>
              <w:rPr>
                <w:sz w:val="20"/>
                <w:lang w:eastAsia="zh-CN"/>
              </w:rPr>
            </w:pPr>
            <w:r>
              <w:rPr>
                <w:rFonts w:hint="eastAsia"/>
                <w:sz w:val="20"/>
                <w:lang w:eastAsia="zh-CN"/>
              </w:rPr>
              <w:t>系统类型</w:t>
            </w:r>
          </w:p>
        </w:tc>
        <w:tc>
          <w:tcPr>
            <w:tcW w:w="851" w:type="dxa"/>
          </w:tcPr>
          <w:p w:rsidR="00B44240" w:rsidRPr="00860C1F" w:rsidRDefault="00B44240" w:rsidP="00FF2351">
            <w:pPr>
              <w:pStyle w:val="Tablehead"/>
              <w:rPr>
                <w:sz w:val="20"/>
              </w:rPr>
            </w:pPr>
            <w:r w:rsidRPr="00860C1F">
              <w:rPr>
                <w:i/>
                <w:iCs/>
                <w:sz w:val="20"/>
              </w:rPr>
              <w:t>a</w:t>
            </w:r>
            <w:r w:rsidRPr="00860C1F">
              <w:rPr>
                <w:i/>
                <w:iCs/>
                <w:position w:val="-4"/>
                <w:sz w:val="20"/>
                <w:szCs w:val="14"/>
              </w:rPr>
              <w:t>s</w:t>
            </w:r>
            <w:r w:rsidRPr="00860C1F">
              <w:rPr>
                <w:sz w:val="20"/>
              </w:rPr>
              <w:br/>
              <w:t>(%)</w:t>
            </w:r>
          </w:p>
        </w:tc>
        <w:tc>
          <w:tcPr>
            <w:tcW w:w="2410" w:type="dxa"/>
          </w:tcPr>
          <w:p w:rsidR="00B44240" w:rsidRPr="00860C1F" w:rsidRDefault="00B44240" w:rsidP="00FF2351">
            <w:pPr>
              <w:pStyle w:val="Tablehead"/>
              <w:rPr>
                <w:sz w:val="20"/>
              </w:rPr>
            </w:pPr>
            <w:r w:rsidRPr="00860C1F">
              <w:rPr>
                <w:i/>
                <w:iCs/>
                <w:sz w:val="20"/>
              </w:rPr>
              <w:t>i</w:t>
            </w:r>
            <w:r w:rsidRPr="00860C1F">
              <w:rPr>
                <w:i/>
                <w:iCs/>
                <w:position w:val="-4"/>
                <w:sz w:val="20"/>
                <w:szCs w:val="14"/>
              </w:rPr>
              <w:t>s</w:t>
            </w:r>
            <w:r w:rsidRPr="00860C1F">
              <w:rPr>
                <w:position w:val="-4"/>
                <w:sz w:val="20"/>
                <w:szCs w:val="14"/>
              </w:rPr>
              <w:t>(20)</w:t>
            </w:r>
          </w:p>
        </w:tc>
        <w:tc>
          <w:tcPr>
            <w:tcW w:w="851" w:type="dxa"/>
          </w:tcPr>
          <w:p w:rsidR="00B44240" w:rsidRPr="00860C1F" w:rsidRDefault="00B44240" w:rsidP="00FF2351">
            <w:pPr>
              <w:pStyle w:val="Tablehead"/>
              <w:rPr>
                <w:sz w:val="20"/>
              </w:rPr>
            </w:pPr>
            <w:r w:rsidRPr="00860C1F">
              <w:rPr>
                <w:i/>
                <w:iCs/>
                <w:sz w:val="20"/>
              </w:rPr>
              <w:t>a</w:t>
            </w:r>
            <w:r w:rsidRPr="00860C1F">
              <w:rPr>
                <w:i/>
                <w:iCs/>
                <w:position w:val="-4"/>
                <w:sz w:val="20"/>
                <w:szCs w:val="14"/>
              </w:rPr>
              <w:t>t</w:t>
            </w:r>
            <w:r w:rsidRPr="00860C1F">
              <w:rPr>
                <w:sz w:val="20"/>
              </w:rPr>
              <w:br/>
              <w:t>(%)</w:t>
            </w:r>
          </w:p>
        </w:tc>
        <w:tc>
          <w:tcPr>
            <w:tcW w:w="2410" w:type="dxa"/>
          </w:tcPr>
          <w:p w:rsidR="00B44240" w:rsidRPr="00860C1F" w:rsidRDefault="00B44240" w:rsidP="00FF2351">
            <w:pPr>
              <w:pStyle w:val="Tablehead"/>
              <w:rPr>
                <w:sz w:val="20"/>
              </w:rPr>
            </w:pPr>
            <w:r w:rsidRPr="00860C1F">
              <w:rPr>
                <w:i/>
                <w:iCs/>
                <w:sz w:val="20"/>
              </w:rPr>
              <w:t>i</w:t>
            </w:r>
            <w:r w:rsidRPr="00860C1F">
              <w:rPr>
                <w:i/>
                <w:iCs/>
                <w:position w:val="-4"/>
                <w:sz w:val="20"/>
                <w:szCs w:val="14"/>
              </w:rPr>
              <w:t>t</w:t>
            </w:r>
            <w:r w:rsidRPr="00860C1F">
              <w:rPr>
                <w:position w:val="-4"/>
                <w:sz w:val="20"/>
                <w:szCs w:val="14"/>
              </w:rPr>
              <w:t>(20)</w:t>
            </w:r>
          </w:p>
        </w:tc>
      </w:tr>
      <w:tr w:rsidR="00B44240" w:rsidRPr="00860C1F" w:rsidTr="00B44240">
        <w:trPr>
          <w:jc w:val="center"/>
        </w:trPr>
        <w:tc>
          <w:tcPr>
            <w:tcW w:w="3686" w:type="dxa"/>
          </w:tcPr>
          <w:p w:rsidR="00B44240" w:rsidRPr="00860C1F" w:rsidRDefault="00B44240" w:rsidP="00FF2351">
            <w:pPr>
              <w:pStyle w:val="Tabletext"/>
              <w:jc w:val="left"/>
              <w:rPr>
                <w:sz w:val="20"/>
              </w:rPr>
            </w:pPr>
            <w:r w:rsidRPr="00860C1F">
              <w:rPr>
                <w:sz w:val="20"/>
              </w:rPr>
              <w:t>1</w:t>
            </w:r>
            <w:r w:rsidRPr="00860C1F">
              <w:rPr>
                <w:sz w:val="20"/>
                <w:szCs w:val="12"/>
              </w:rPr>
              <w:t> </w:t>
            </w:r>
            <w:r w:rsidRPr="00860C1F">
              <w:rPr>
                <w:sz w:val="20"/>
              </w:rPr>
              <w:t>680 MHz RDF</w:t>
            </w:r>
          </w:p>
        </w:tc>
        <w:tc>
          <w:tcPr>
            <w:tcW w:w="851" w:type="dxa"/>
          </w:tcPr>
          <w:p w:rsidR="00B44240" w:rsidRPr="00860C1F" w:rsidRDefault="00B44240" w:rsidP="00FF2351">
            <w:pPr>
              <w:pStyle w:val="Tabletext"/>
              <w:jc w:val="center"/>
              <w:rPr>
                <w:sz w:val="20"/>
              </w:rPr>
            </w:pPr>
            <w:r w:rsidRPr="00860C1F">
              <w:rPr>
                <w:sz w:val="20"/>
              </w:rPr>
              <w:t>40</w:t>
            </w:r>
          </w:p>
        </w:tc>
        <w:tc>
          <w:tcPr>
            <w:tcW w:w="2410" w:type="dxa"/>
          </w:tcPr>
          <w:p w:rsidR="00B44240" w:rsidRPr="00860C1F" w:rsidRDefault="00B44240" w:rsidP="00FF2351">
            <w:pPr>
              <w:pStyle w:val="Tabletext"/>
              <w:rPr>
                <w:sz w:val="20"/>
              </w:rPr>
            </w:pPr>
            <w:r>
              <w:rPr>
                <w:sz w:val="20"/>
              </w:rPr>
              <w:t>–</w:t>
            </w:r>
            <w:r w:rsidRPr="00860C1F">
              <w:rPr>
                <w:sz w:val="20"/>
              </w:rPr>
              <w:t>157.4 dB(W/1.3 MHz)</w:t>
            </w:r>
          </w:p>
        </w:tc>
        <w:tc>
          <w:tcPr>
            <w:tcW w:w="851" w:type="dxa"/>
          </w:tcPr>
          <w:p w:rsidR="00B44240" w:rsidRPr="00860C1F" w:rsidRDefault="00B44240" w:rsidP="00FF2351">
            <w:pPr>
              <w:pStyle w:val="Tabletext"/>
              <w:jc w:val="center"/>
              <w:rPr>
                <w:sz w:val="20"/>
              </w:rPr>
            </w:pPr>
            <w:r w:rsidRPr="00860C1F">
              <w:rPr>
                <w:sz w:val="20"/>
              </w:rPr>
              <w:t>60</w:t>
            </w:r>
          </w:p>
        </w:tc>
        <w:tc>
          <w:tcPr>
            <w:tcW w:w="2410" w:type="dxa"/>
          </w:tcPr>
          <w:p w:rsidR="00B44240" w:rsidRPr="00860C1F" w:rsidRDefault="00B44240" w:rsidP="00FF2351">
            <w:pPr>
              <w:pStyle w:val="Tabletext"/>
              <w:rPr>
                <w:sz w:val="20"/>
              </w:rPr>
            </w:pPr>
            <w:r w:rsidRPr="00860C1F">
              <w:rPr>
                <w:sz w:val="20"/>
              </w:rPr>
              <w:t>−159.2 dB(W/1.3 MHz)</w:t>
            </w:r>
          </w:p>
        </w:tc>
      </w:tr>
      <w:tr w:rsidR="00B44240" w:rsidRPr="00860C1F" w:rsidTr="00B44240">
        <w:trPr>
          <w:jc w:val="center"/>
        </w:trPr>
        <w:tc>
          <w:tcPr>
            <w:tcW w:w="3686" w:type="dxa"/>
          </w:tcPr>
          <w:p w:rsidR="00B44240" w:rsidRPr="00860C1F" w:rsidRDefault="00B44240" w:rsidP="00FF2351">
            <w:pPr>
              <w:pStyle w:val="Tabletext"/>
              <w:jc w:val="left"/>
              <w:rPr>
                <w:sz w:val="20"/>
                <w:lang w:eastAsia="zh-CN"/>
              </w:rPr>
            </w:pPr>
            <w:r w:rsidRPr="00860C1F">
              <w:rPr>
                <w:sz w:val="20"/>
                <w:lang w:eastAsia="zh-CN"/>
              </w:rPr>
              <w:t xml:space="preserve">GPS </w:t>
            </w:r>
            <w:r w:rsidR="007E30D3">
              <w:rPr>
                <w:rFonts w:hint="eastAsia"/>
                <w:sz w:val="20"/>
                <w:lang w:eastAsia="zh-CN"/>
              </w:rPr>
              <w:t>无线电探空仪</w:t>
            </w:r>
            <w:r w:rsidR="007E30D3">
              <w:rPr>
                <w:sz w:val="20"/>
                <w:lang w:eastAsia="zh-CN"/>
              </w:rPr>
              <w:br/>
            </w:r>
            <w:r w:rsidR="007E30D3">
              <w:rPr>
                <w:rFonts w:hint="eastAsia"/>
                <w:sz w:val="20"/>
                <w:lang w:eastAsia="zh-CN"/>
              </w:rPr>
              <w:t>（</w:t>
            </w:r>
            <w:r w:rsidRPr="00860C1F">
              <w:rPr>
                <w:sz w:val="20"/>
                <w:lang w:eastAsia="zh-CN"/>
              </w:rPr>
              <w:t>1 675-1 683 MHz</w:t>
            </w:r>
            <w:r w:rsidR="007E30D3">
              <w:rPr>
                <w:rFonts w:hint="eastAsia"/>
                <w:sz w:val="20"/>
                <w:lang w:eastAsia="zh-CN"/>
              </w:rPr>
              <w:t>）</w:t>
            </w:r>
          </w:p>
        </w:tc>
        <w:tc>
          <w:tcPr>
            <w:tcW w:w="851" w:type="dxa"/>
            <w:vAlign w:val="center"/>
          </w:tcPr>
          <w:p w:rsidR="00B44240" w:rsidRPr="00860C1F" w:rsidRDefault="00B44240" w:rsidP="00FF2351">
            <w:pPr>
              <w:pStyle w:val="Tabletext"/>
              <w:jc w:val="center"/>
              <w:rPr>
                <w:sz w:val="20"/>
              </w:rPr>
            </w:pPr>
            <w:r w:rsidRPr="00860C1F">
              <w:rPr>
                <w:sz w:val="20"/>
              </w:rPr>
              <w:t>40</w:t>
            </w:r>
          </w:p>
        </w:tc>
        <w:tc>
          <w:tcPr>
            <w:tcW w:w="2410" w:type="dxa"/>
            <w:vAlign w:val="center"/>
          </w:tcPr>
          <w:p w:rsidR="00B44240" w:rsidRPr="00860C1F" w:rsidRDefault="00B44240" w:rsidP="00FF2351">
            <w:pPr>
              <w:pStyle w:val="Tabletext"/>
              <w:rPr>
                <w:sz w:val="20"/>
              </w:rPr>
            </w:pPr>
            <w:r>
              <w:rPr>
                <w:sz w:val="20"/>
              </w:rPr>
              <w:t>–</w:t>
            </w:r>
            <w:r w:rsidRPr="00860C1F">
              <w:rPr>
                <w:sz w:val="20"/>
              </w:rPr>
              <w:t>154.8 dB(W/150 kHz)</w:t>
            </w:r>
          </w:p>
        </w:tc>
        <w:tc>
          <w:tcPr>
            <w:tcW w:w="851" w:type="dxa"/>
            <w:vAlign w:val="center"/>
          </w:tcPr>
          <w:p w:rsidR="00B44240" w:rsidRPr="00860C1F" w:rsidRDefault="00B44240" w:rsidP="00FF2351">
            <w:pPr>
              <w:pStyle w:val="Tabletext"/>
              <w:jc w:val="center"/>
              <w:rPr>
                <w:sz w:val="20"/>
              </w:rPr>
            </w:pPr>
            <w:r w:rsidRPr="00860C1F">
              <w:rPr>
                <w:sz w:val="20"/>
              </w:rPr>
              <w:t>60</w:t>
            </w:r>
          </w:p>
        </w:tc>
        <w:tc>
          <w:tcPr>
            <w:tcW w:w="2410" w:type="dxa"/>
            <w:vAlign w:val="center"/>
          </w:tcPr>
          <w:p w:rsidR="00B44240" w:rsidRPr="00860C1F" w:rsidRDefault="00B44240" w:rsidP="00FF2351">
            <w:pPr>
              <w:pStyle w:val="Tabletext"/>
              <w:rPr>
                <w:sz w:val="20"/>
              </w:rPr>
            </w:pPr>
            <w:r w:rsidRPr="00860C1F">
              <w:rPr>
                <w:sz w:val="20"/>
              </w:rPr>
              <w:t>−156.6 dB(W/150 kHz)</w:t>
            </w:r>
          </w:p>
        </w:tc>
      </w:tr>
      <w:tr w:rsidR="00B44240" w:rsidRPr="00860C1F" w:rsidTr="00B44240">
        <w:trPr>
          <w:jc w:val="center"/>
        </w:trPr>
        <w:tc>
          <w:tcPr>
            <w:tcW w:w="3686" w:type="dxa"/>
          </w:tcPr>
          <w:p w:rsidR="00B44240" w:rsidRPr="007E30D3" w:rsidRDefault="007E30D3" w:rsidP="00FF2351">
            <w:pPr>
              <w:pStyle w:val="Tabletext"/>
              <w:jc w:val="left"/>
              <w:rPr>
                <w:sz w:val="20"/>
                <w:lang w:eastAsia="zh-CN"/>
              </w:rPr>
            </w:pPr>
            <w:r>
              <w:rPr>
                <w:rFonts w:hint="eastAsia"/>
                <w:sz w:val="20"/>
                <w:lang w:eastAsia="zh-CN"/>
              </w:rPr>
              <w:t>带有定向天线的</w:t>
            </w:r>
            <w:r>
              <w:rPr>
                <w:sz w:val="20"/>
              </w:rPr>
              <w:t>403 MHz</w:t>
            </w:r>
            <w:r>
              <w:rPr>
                <w:rFonts w:hint="eastAsia"/>
                <w:sz w:val="20"/>
                <w:lang w:eastAsia="zh-CN"/>
              </w:rPr>
              <w:t xml:space="preserve"> </w:t>
            </w:r>
            <w:r w:rsidR="00B44240" w:rsidRPr="007E30D3">
              <w:rPr>
                <w:sz w:val="20"/>
              </w:rPr>
              <w:t>NAVAID</w:t>
            </w:r>
          </w:p>
        </w:tc>
        <w:tc>
          <w:tcPr>
            <w:tcW w:w="851" w:type="dxa"/>
            <w:vAlign w:val="center"/>
          </w:tcPr>
          <w:p w:rsidR="00B44240" w:rsidRPr="00860C1F" w:rsidRDefault="00B44240" w:rsidP="00FF2351">
            <w:pPr>
              <w:pStyle w:val="Tabletext"/>
              <w:jc w:val="center"/>
              <w:rPr>
                <w:sz w:val="20"/>
              </w:rPr>
            </w:pPr>
            <w:r w:rsidRPr="00860C1F">
              <w:rPr>
                <w:sz w:val="20"/>
              </w:rPr>
              <w:t>40</w:t>
            </w:r>
          </w:p>
        </w:tc>
        <w:tc>
          <w:tcPr>
            <w:tcW w:w="2410" w:type="dxa"/>
            <w:vAlign w:val="center"/>
          </w:tcPr>
          <w:p w:rsidR="00B44240" w:rsidRPr="00860C1F" w:rsidRDefault="00B44240" w:rsidP="00FF2351">
            <w:pPr>
              <w:pStyle w:val="Tabletext"/>
              <w:rPr>
                <w:sz w:val="20"/>
              </w:rPr>
            </w:pPr>
            <w:r>
              <w:rPr>
                <w:sz w:val="20"/>
              </w:rPr>
              <w:t>–</w:t>
            </w:r>
            <w:r w:rsidRPr="00860C1F">
              <w:rPr>
                <w:sz w:val="20"/>
              </w:rPr>
              <w:t>158.3 dB(W/300 kHz)</w:t>
            </w:r>
          </w:p>
        </w:tc>
        <w:tc>
          <w:tcPr>
            <w:tcW w:w="851" w:type="dxa"/>
            <w:vAlign w:val="center"/>
          </w:tcPr>
          <w:p w:rsidR="00B44240" w:rsidRPr="00860C1F" w:rsidRDefault="00B44240" w:rsidP="00FF2351">
            <w:pPr>
              <w:pStyle w:val="Tabletext"/>
              <w:jc w:val="center"/>
              <w:rPr>
                <w:sz w:val="20"/>
              </w:rPr>
            </w:pPr>
            <w:r w:rsidRPr="00860C1F">
              <w:rPr>
                <w:sz w:val="20"/>
              </w:rPr>
              <w:t>60</w:t>
            </w:r>
          </w:p>
        </w:tc>
        <w:tc>
          <w:tcPr>
            <w:tcW w:w="2410" w:type="dxa"/>
            <w:vAlign w:val="center"/>
          </w:tcPr>
          <w:p w:rsidR="00B44240" w:rsidRPr="00860C1F" w:rsidRDefault="00B44240" w:rsidP="00FF2351">
            <w:pPr>
              <w:pStyle w:val="Tabletext"/>
              <w:rPr>
                <w:sz w:val="20"/>
              </w:rPr>
            </w:pPr>
            <w:r w:rsidRPr="00860C1F">
              <w:rPr>
                <w:sz w:val="20"/>
              </w:rPr>
              <w:t>−160.1 dB(W/300 kHz)</w:t>
            </w:r>
          </w:p>
        </w:tc>
      </w:tr>
      <w:tr w:rsidR="00B44240" w:rsidRPr="00860C1F" w:rsidTr="00B44240">
        <w:trPr>
          <w:jc w:val="center"/>
        </w:trPr>
        <w:tc>
          <w:tcPr>
            <w:tcW w:w="3686" w:type="dxa"/>
          </w:tcPr>
          <w:p w:rsidR="00B44240" w:rsidRPr="00047754" w:rsidRDefault="007E30D3" w:rsidP="00FF2351">
            <w:pPr>
              <w:pStyle w:val="Tabletext"/>
              <w:jc w:val="left"/>
              <w:rPr>
                <w:sz w:val="20"/>
                <w:lang w:val="en-US" w:eastAsia="zh-CN"/>
              </w:rPr>
            </w:pPr>
            <w:r>
              <w:rPr>
                <w:rFonts w:hint="eastAsia"/>
                <w:sz w:val="20"/>
                <w:lang w:val="en-US" w:eastAsia="zh-CN"/>
              </w:rPr>
              <w:t>带有全向天线的</w:t>
            </w:r>
            <w:r w:rsidR="00B44240" w:rsidRPr="00047754">
              <w:rPr>
                <w:sz w:val="20"/>
                <w:lang w:val="en-US"/>
              </w:rPr>
              <w:t>403 MHz NAVAID</w:t>
            </w:r>
          </w:p>
        </w:tc>
        <w:tc>
          <w:tcPr>
            <w:tcW w:w="851" w:type="dxa"/>
            <w:vAlign w:val="center"/>
          </w:tcPr>
          <w:p w:rsidR="00B44240" w:rsidRPr="00860C1F" w:rsidRDefault="00B44240" w:rsidP="00FF2351">
            <w:pPr>
              <w:pStyle w:val="Tabletext"/>
              <w:jc w:val="center"/>
              <w:rPr>
                <w:sz w:val="20"/>
              </w:rPr>
            </w:pPr>
            <w:r w:rsidRPr="00860C1F">
              <w:rPr>
                <w:sz w:val="20"/>
              </w:rPr>
              <w:t>40</w:t>
            </w:r>
          </w:p>
        </w:tc>
        <w:tc>
          <w:tcPr>
            <w:tcW w:w="2410" w:type="dxa"/>
            <w:vAlign w:val="center"/>
          </w:tcPr>
          <w:p w:rsidR="00B44240" w:rsidRPr="00860C1F" w:rsidRDefault="00B44240" w:rsidP="00FF2351">
            <w:pPr>
              <w:pStyle w:val="Tabletext"/>
              <w:rPr>
                <w:sz w:val="20"/>
              </w:rPr>
            </w:pPr>
            <w:r>
              <w:rPr>
                <w:sz w:val="20"/>
              </w:rPr>
              <w:t>–</w:t>
            </w:r>
            <w:r w:rsidRPr="00860C1F">
              <w:rPr>
                <w:sz w:val="20"/>
              </w:rPr>
              <w:t>158.3 dB(W/300 kHz)</w:t>
            </w:r>
          </w:p>
        </w:tc>
        <w:tc>
          <w:tcPr>
            <w:tcW w:w="851" w:type="dxa"/>
            <w:vAlign w:val="center"/>
          </w:tcPr>
          <w:p w:rsidR="00B44240" w:rsidRPr="00860C1F" w:rsidRDefault="00B44240" w:rsidP="00FF2351">
            <w:pPr>
              <w:pStyle w:val="Tabletext"/>
              <w:jc w:val="center"/>
              <w:rPr>
                <w:sz w:val="20"/>
              </w:rPr>
            </w:pPr>
            <w:r w:rsidRPr="00860C1F">
              <w:rPr>
                <w:sz w:val="20"/>
              </w:rPr>
              <w:t>60</w:t>
            </w:r>
          </w:p>
        </w:tc>
        <w:tc>
          <w:tcPr>
            <w:tcW w:w="2410" w:type="dxa"/>
            <w:vAlign w:val="center"/>
          </w:tcPr>
          <w:p w:rsidR="00B44240" w:rsidRPr="00860C1F" w:rsidRDefault="00B44240" w:rsidP="00FF2351">
            <w:pPr>
              <w:pStyle w:val="Tabletext"/>
              <w:rPr>
                <w:sz w:val="20"/>
              </w:rPr>
            </w:pPr>
            <w:r w:rsidRPr="00860C1F">
              <w:rPr>
                <w:sz w:val="20"/>
              </w:rPr>
              <w:t>−160.1 dB(W/300 kHz)</w:t>
            </w:r>
          </w:p>
        </w:tc>
      </w:tr>
      <w:tr w:rsidR="00B44240" w:rsidRPr="00860C1F" w:rsidTr="00B44240">
        <w:trPr>
          <w:jc w:val="center"/>
        </w:trPr>
        <w:tc>
          <w:tcPr>
            <w:tcW w:w="3686" w:type="dxa"/>
          </w:tcPr>
          <w:p w:rsidR="00B44240" w:rsidRPr="00860C1F" w:rsidRDefault="00B44240" w:rsidP="00FF2351">
            <w:pPr>
              <w:pStyle w:val="Tabletext"/>
              <w:jc w:val="left"/>
              <w:rPr>
                <w:sz w:val="20"/>
                <w:lang w:eastAsia="zh-CN"/>
              </w:rPr>
            </w:pPr>
            <w:r w:rsidRPr="00860C1F">
              <w:rPr>
                <w:sz w:val="20"/>
              </w:rPr>
              <w:t>403 MHz</w:t>
            </w:r>
            <w:r w:rsidR="007E30D3">
              <w:rPr>
                <w:rFonts w:hint="eastAsia"/>
                <w:sz w:val="20"/>
                <w:lang w:eastAsia="zh-CN"/>
              </w:rPr>
              <w:t>空投探测器</w:t>
            </w:r>
          </w:p>
        </w:tc>
        <w:tc>
          <w:tcPr>
            <w:tcW w:w="851" w:type="dxa"/>
          </w:tcPr>
          <w:p w:rsidR="00B44240" w:rsidRPr="00860C1F" w:rsidRDefault="00B44240" w:rsidP="00FF2351">
            <w:pPr>
              <w:pStyle w:val="Tabletext"/>
              <w:jc w:val="center"/>
              <w:rPr>
                <w:sz w:val="20"/>
              </w:rPr>
            </w:pPr>
            <w:r w:rsidRPr="00860C1F">
              <w:rPr>
                <w:sz w:val="20"/>
              </w:rPr>
              <w:t>40</w:t>
            </w:r>
          </w:p>
        </w:tc>
        <w:tc>
          <w:tcPr>
            <w:tcW w:w="2410" w:type="dxa"/>
          </w:tcPr>
          <w:p w:rsidR="00B44240" w:rsidRPr="00860C1F" w:rsidRDefault="00B44240" w:rsidP="00FF2351">
            <w:pPr>
              <w:pStyle w:val="Tabletext"/>
              <w:rPr>
                <w:sz w:val="20"/>
              </w:rPr>
            </w:pPr>
            <w:r>
              <w:rPr>
                <w:sz w:val="20"/>
              </w:rPr>
              <w:t>–</w:t>
            </w:r>
            <w:r w:rsidRPr="00860C1F">
              <w:rPr>
                <w:sz w:val="20"/>
              </w:rPr>
              <w:t>171.1 dB(W/20 kHz)</w:t>
            </w:r>
          </w:p>
        </w:tc>
        <w:tc>
          <w:tcPr>
            <w:tcW w:w="851" w:type="dxa"/>
          </w:tcPr>
          <w:p w:rsidR="00B44240" w:rsidRPr="00860C1F" w:rsidRDefault="00B44240" w:rsidP="00FF2351">
            <w:pPr>
              <w:pStyle w:val="Tabletext"/>
              <w:jc w:val="center"/>
              <w:rPr>
                <w:sz w:val="20"/>
              </w:rPr>
            </w:pPr>
            <w:r w:rsidRPr="00860C1F">
              <w:rPr>
                <w:sz w:val="20"/>
              </w:rPr>
              <w:t>60</w:t>
            </w:r>
          </w:p>
        </w:tc>
        <w:tc>
          <w:tcPr>
            <w:tcW w:w="2410" w:type="dxa"/>
          </w:tcPr>
          <w:p w:rsidR="00B44240" w:rsidRPr="00860C1F" w:rsidRDefault="00B44240" w:rsidP="00FF2351">
            <w:pPr>
              <w:pStyle w:val="Tabletext"/>
              <w:rPr>
                <w:sz w:val="20"/>
              </w:rPr>
            </w:pPr>
            <w:r w:rsidRPr="00860C1F">
              <w:rPr>
                <w:sz w:val="20"/>
              </w:rPr>
              <w:t>−172.9 dB(W/20 kHz)</w:t>
            </w:r>
          </w:p>
        </w:tc>
      </w:tr>
      <w:tr w:rsidR="00B44240" w:rsidRPr="00860C1F" w:rsidTr="00B44240">
        <w:trPr>
          <w:jc w:val="center"/>
        </w:trPr>
        <w:tc>
          <w:tcPr>
            <w:tcW w:w="3686" w:type="dxa"/>
          </w:tcPr>
          <w:p w:rsidR="00B44240" w:rsidRPr="00860C1F" w:rsidRDefault="007E30D3" w:rsidP="00FF2351">
            <w:pPr>
              <w:pStyle w:val="Tabletext"/>
              <w:jc w:val="left"/>
              <w:rPr>
                <w:sz w:val="20"/>
                <w:lang w:eastAsia="zh-CN"/>
              </w:rPr>
            </w:pPr>
            <w:r>
              <w:rPr>
                <w:sz w:val="20"/>
              </w:rPr>
              <w:t>403 MHz</w:t>
            </w:r>
            <w:r>
              <w:rPr>
                <w:rFonts w:hint="eastAsia"/>
                <w:sz w:val="20"/>
                <w:lang w:eastAsia="zh-CN"/>
              </w:rPr>
              <w:t>火箭</w:t>
            </w:r>
            <w:r w:rsidR="009D7654">
              <w:rPr>
                <w:rFonts w:hint="eastAsia"/>
                <w:sz w:val="20"/>
                <w:lang w:eastAsia="zh-CN"/>
              </w:rPr>
              <w:t>探空仪</w:t>
            </w:r>
          </w:p>
        </w:tc>
        <w:tc>
          <w:tcPr>
            <w:tcW w:w="851" w:type="dxa"/>
          </w:tcPr>
          <w:p w:rsidR="00B44240" w:rsidRPr="00860C1F" w:rsidRDefault="00B44240" w:rsidP="00FF2351">
            <w:pPr>
              <w:pStyle w:val="Tabletext"/>
              <w:jc w:val="center"/>
              <w:rPr>
                <w:sz w:val="20"/>
              </w:rPr>
            </w:pPr>
            <w:r w:rsidRPr="00860C1F">
              <w:rPr>
                <w:sz w:val="20"/>
              </w:rPr>
              <w:t>40</w:t>
            </w:r>
          </w:p>
        </w:tc>
        <w:tc>
          <w:tcPr>
            <w:tcW w:w="2410" w:type="dxa"/>
          </w:tcPr>
          <w:p w:rsidR="00B44240" w:rsidRPr="00860C1F" w:rsidRDefault="00B44240" w:rsidP="00FF2351">
            <w:pPr>
              <w:pStyle w:val="Tabletext"/>
              <w:rPr>
                <w:sz w:val="20"/>
              </w:rPr>
            </w:pPr>
            <w:r>
              <w:rPr>
                <w:sz w:val="20"/>
              </w:rPr>
              <w:t>–</w:t>
            </w:r>
            <w:r w:rsidRPr="00860C1F">
              <w:rPr>
                <w:sz w:val="20"/>
              </w:rPr>
              <w:t>137.8 dB(W/3.0 MHz)</w:t>
            </w:r>
          </w:p>
        </w:tc>
        <w:tc>
          <w:tcPr>
            <w:tcW w:w="851" w:type="dxa"/>
          </w:tcPr>
          <w:p w:rsidR="00B44240" w:rsidRPr="00860C1F" w:rsidRDefault="00B44240" w:rsidP="00FF2351">
            <w:pPr>
              <w:pStyle w:val="Tabletext"/>
              <w:jc w:val="center"/>
              <w:rPr>
                <w:sz w:val="20"/>
              </w:rPr>
            </w:pPr>
            <w:r w:rsidRPr="00860C1F">
              <w:rPr>
                <w:sz w:val="20"/>
              </w:rPr>
              <w:t>60</w:t>
            </w:r>
          </w:p>
        </w:tc>
        <w:tc>
          <w:tcPr>
            <w:tcW w:w="2410" w:type="dxa"/>
          </w:tcPr>
          <w:p w:rsidR="00B44240" w:rsidRPr="00860C1F" w:rsidRDefault="00B44240" w:rsidP="00FF2351">
            <w:pPr>
              <w:pStyle w:val="Tabletext"/>
              <w:rPr>
                <w:sz w:val="20"/>
              </w:rPr>
            </w:pPr>
            <w:r w:rsidRPr="00860C1F">
              <w:rPr>
                <w:sz w:val="20"/>
              </w:rPr>
              <w:t>−136.9 dB(W/3.0 MHz)</w:t>
            </w:r>
          </w:p>
        </w:tc>
      </w:tr>
    </w:tbl>
    <w:p w:rsidR="00B44240" w:rsidRDefault="00B44240" w:rsidP="00FF2351">
      <w:pPr>
        <w:pStyle w:val="Tablefin"/>
      </w:pPr>
    </w:p>
    <w:p w:rsidR="00053410" w:rsidRDefault="0005341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44240" w:rsidRPr="00047754" w:rsidRDefault="00607FCC" w:rsidP="00FF2351">
      <w:pPr>
        <w:ind w:firstLineChars="200" w:firstLine="480"/>
        <w:rPr>
          <w:lang w:val="en-US" w:eastAsia="zh-CN"/>
        </w:rPr>
      </w:pPr>
      <w:r>
        <w:rPr>
          <w:rFonts w:hint="eastAsia"/>
          <w:lang w:val="en-US" w:eastAsia="zh-CN"/>
        </w:rPr>
        <w:lastRenderedPageBreak/>
        <w:t>之后必须采用附件</w:t>
      </w:r>
      <w:r>
        <w:rPr>
          <w:rFonts w:hint="eastAsia"/>
          <w:lang w:val="en-US" w:eastAsia="zh-CN"/>
        </w:rPr>
        <w:t>1</w:t>
      </w:r>
      <w:r>
        <w:rPr>
          <w:rFonts w:hint="eastAsia"/>
          <w:lang w:val="en-US" w:eastAsia="zh-CN"/>
        </w:rPr>
        <w:t>中的等式</w:t>
      </w:r>
      <w:r>
        <w:rPr>
          <w:lang w:val="en-US" w:eastAsia="zh-CN"/>
        </w:rPr>
        <w:t>(2a)</w:t>
      </w:r>
      <w:r>
        <w:rPr>
          <w:rFonts w:hint="eastAsia"/>
          <w:lang w:val="en-US" w:eastAsia="zh-CN"/>
        </w:rPr>
        <w:t>和</w:t>
      </w:r>
      <w:r w:rsidR="00B44240" w:rsidRPr="00047754">
        <w:rPr>
          <w:lang w:val="en-US" w:eastAsia="zh-CN"/>
        </w:rPr>
        <w:t>(2b)</w:t>
      </w:r>
      <w:r>
        <w:rPr>
          <w:rFonts w:hint="eastAsia"/>
          <w:lang w:val="en-US" w:eastAsia="zh-CN"/>
        </w:rPr>
        <w:t>计算与时钟丢失和数据丢失相关的短期干扰标准。由于两个业务的短期干扰由人工去掉关联性（短期干扰出现的时间百分比极小，且两种业务同时出现短期干扰的概率可忽略不计），因此依照时间对短期干扰标准进行分配。由于短期干扰期间出现长期干扰功率电平的概率很高，因此在这一计算中必须从短期干扰电平中减去长期干扰电平。对于</w:t>
      </w:r>
      <w:r w:rsidR="00B44240" w:rsidRPr="00047754">
        <w:rPr>
          <w:lang w:val="en-US" w:eastAsia="zh-CN"/>
        </w:rPr>
        <w:t>403 MHz</w:t>
      </w:r>
      <w:r>
        <w:rPr>
          <w:rFonts w:hint="eastAsia"/>
          <w:lang w:val="en-US" w:eastAsia="zh-CN"/>
        </w:rPr>
        <w:t>和</w:t>
      </w:r>
      <w:r w:rsidR="00B44240" w:rsidRPr="00047754">
        <w:rPr>
          <w:lang w:val="en-US" w:eastAsia="zh-CN"/>
        </w:rPr>
        <w:t>1</w:t>
      </w:r>
      <w:r w:rsidR="00B44240" w:rsidRPr="00047754">
        <w:rPr>
          <w:sz w:val="12"/>
          <w:szCs w:val="12"/>
          <w:lang w:val="en-US" w:eastAsia="zh-CN"/>
        </w:rPr>
        <w:t> </w:t>
      </w:r>
      <w:r w:rsidR="00B44240" w:rsidRPr="00047754">
        <w:rPr>
          <w:lang w:val="en-US" w:eastAsia="zh-CN"/>
        </w:rPr>
        <w:t>680 MHz</w:t>
      </w:r>
      <w:r>
        <w:rPr>
          <w:rFonts w:hint="eastAsia"/>
          <w:lang w:val="en-US" w:eastAsia="zh-CN"/>
        </w:rPr>
        <w:t>频段而言，必须对时间进行细分，从而将</w:t>
      </w:r>
      <w:r>
        <w:rPr>
          <w:rFonts w:hint="eastAsia"/>
          <w:lang w:val="en-US" w:eastAsia="zh-CN"/>
        </w:rPr>
        <w:t>40%</w:t>
      </w:r>
      <w:r>
        <w:rPr>
          <w:rFonts w:hint="eastAsia"/>
          <w:lang w:val="en-US" w:eastAsia="zh-CN"/>
        </w:rPr>
        <w:t>的时间分配给</w:t>
      </w:r>
      <w:r w:rsidR="002F6053">
        <w:rPr>
          <w:rFonts w:hint="eastAsia"/>
          <w:lang w:val="en-US" w:eastAsia="zh-CN"/>
        </w:rPr>
        <w:t>空对地路径，</w:t>
      </w:r>
      <w:r w:rsidR="002F6053">
        <w:rPr>
          <w:rFonts w:hint="eastAsia"/>
          <w:lang w:val="en-US" w:eastAsia="zh-CN"/>
        </w:rPr>
        <w:t>60%</w:t>
      </w:r>
      <w:r w:rsidR="002F6053">
        <w:rPr>
          <w:rFonts w:hint="eastAsia"/>
          <w:lang w:val="en-US" w:eastAsia="zh-CN"/>
        </w:rPr>
        <w:t>的时间分配给地面路径。表</w:t>
      </w:r>
      <w:r w:rsidR="002F6053">
        <w:rPr>
          <w:rFonts w:hint="eastAsia"/>
          <w:lang w:val="en-US" w:eastAsia="zh-CN"/>
        </w:rPr>
        <w:t>4</w:t>
      </w:r>
      <w:r w:rsidR="002F6053">
        <w:rPr>
          <w:rFonts w:hint="eastAsia"/>
          <w:lang w:val="en-US" w:eastAsia="zh-CN"/>
        </w:rPr>
        <w:t>所示为短期细分结果。</w:t>
      </w:r>
    </w:p>
    <w:p w:rsidR="00B44240" w:rsidRPr="00047754" w:rsidRDefault="002F6053" w:rsidP="00FF2351">
      <w:pPr>
        <w:pStyle w:val="TableNo"/>
        <w:rPr>
          <w:lang w:val="en-US" w:eastAsia="zh-CN"/>
        </w:rPr>
      </w:pPr>
      <w:r>
        <w:rPr>
          <w:rFonts w:hint="eastAsia"/>
          <w:lang w:val="en-US" w:eastAsia="zh-CN"/>
        </w:rPr>
        <w:t>表</w:t>
      </w:r>
      <w:r w:rsidR="00B44240" w:rsidRPr="00047754">
        <w:rPr>
          <w:lang w:val="en-US" w:eastAsia="zh-CN"/>
        </w:rPr>
        <w:t xml:space="preserve"> 4</w:t>
      </w:r>
    </w:p>
    <w:p w:rsidR="00B44240" w:rsidRPr="00047754" w:rsidRDefault="009533AB" w:rsidP="00FF2351">
      <w:pPr>
        <w:pStyle w:val="Tabletitle"/>
        <w:rPr>
          <w:lang w:val="en-US" w:eastAsia="zh-CN"/>
        </w:rPr>
      </w:pPr>
      <w:r>
        <w:rPr>
          <w:rFonts w:hint="eastAsia"/>
          <w:lang w:val="en-US" w:eastAsia="zh-CN"/>
        </w:rPr>
        <w:t>地面和空对地</w:t>
      </w:r>
      <w:r w:rsidR="002F6053">
        <w:rPr>
          <w:rFonts w:hint="eastAsia"/>
          <w:lang w:val="en-US" w:eastAsia="zh-CN"/>
        </w:rPr>
        <w:t>短期干扰标准</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424"/>
        <w:gridCol w:w="1088"/>
        <w:gridCol w:w="810"/>
        <w:gridCol w:w="2241"/>
        <w:gridCol w:w="745"/>
        <w:gridCol w:w="2331"/>
      </w:tblGrid>
      <w:tr w:rsidR="00B44240" w:rsidRPr="00CE694C" w:rsidTr="00B44240">
        <w:trPr>
          <w:jc w:val="center"/>
        </w:trPr>
        <w:tc>
          <w:tcPr>
            <w:tcW w:w="2424" w:type="dxa"/>
            <w:tcBorders>
              <w:bottom w:val="nil"/>
              <w:right w:val="nil"/>
            </w:tcBorders>
          </w:tcPr>
          <w:p w:rsidR="00B44240" w:rsidRPr="00CE694C" w:rsidRDefault="002F6053" w:rsidP="00FF2351">
            <w:pPr>
              <w:pStyle w:val="Tablehead"/>
              <w:rPr>
                <w:sz w:val="20"/>
                <w:lang w:eastAsia="zh-CN"/>
              </w:rPr>
            </w:pPr>
            <w:r>
              <w:rPr>
                <w:rFonts w:hint="eastAsia"/>
                <w:sz w:val="20"/>
                <w:lang w:eastAsia="zh-CN"/>
              </w:rPr>
              <w:t>系统类型</w:t>
            </w:r>
          </w:p>
        </w:tc>
        <w:tc>
          <w:tcPr>
            <w:tcW w:w="1088" w:type="dxa"/>
            <w:tcBorders>
              <w:left w:val="nil"/>
            </w:tcBorders>
          </w:tcPr>
          <w:p w:rsidR="00B44240" w:rsidRPr="00CE694C" w:rsidRDefault="00B44240" w:rsidP="00FF2351">
            <w:pPr>
              <w:pStyle w:val="Tablehead"/>
              <w:rPr>
                <w:sz w:val="20"/>
              </w:rPr>
            </w:pPr>
          </w:p>
        </w:tc>
        <w:tc>
          <w:tcPr>
            <w:tcW w:w="810" w:type="dxa"/>
          </w:tcPr>
          <w:p w:rsidR="00B44240" w:rsidRPr="00CE694C" w:rsidRDefault="00B44240" w:rsidP="00FF2351">
            <w:pPr>
              <w:pStyle w:val="Tablehead"/>
              <w:rPr>
                <w:sz w:val="20"/>
              </w:rPr>
            </w:pPr>
            <w:r w:rsidRPr="00CE694C">
              <w:rPr>
                <w:i/>
                <w:iCs/>
                <w:sz w:val="20"/>
              </w:rPr>
              <w:t>p</w:t>
            </w:r>
            <w:r w:rsidRPr="00CE694C">
              <w:rPr>
                <w:i/>
                <w:iCs/>
                <w:position w:val="-4"/>
                <w:sz w:val="20"/>
                <w:szCs w:val="14"/>
              </w:rPr>
              <w:t>s</w:t>
            </w:r>
            <w:r w:rsidRPr="00CE694C">
              <w:rPr>
                <w:sz w:val="20"/>
              </w:rPr>
              <w:t xml:space="preserve"> </w:t>
            </w:r>
            <w:r w:rsidRPr="00CE694C">
              <w:rPr>
                <w:sz w:val="20"/>
              </w:rPr>
              <w:br/>
              <w:t>(%)</w:t>
            </w:r>
          </w:p>
        </w:tc>
        <w:tc>
          <w:tcPr>
            <w:tcW w:w="2241" w:type="dxa"/>
          </w:tcPr>
          <w:p w:rsidR="00B44240" w:rsidRPr="00CE694C" w:rsidRDefault="00B44240" w:rsidP="00FF2351">
            <w:pPr>
              <w:pStyle w:val="Tablehead"/>
              <w:rPr>
                <w:sz w:val="20"/>
              </w:rPr>
            </w:pPr>
            <w:r w:rsidRPr="00CE694C">
              <w:rPr>
                <w:i/>
                <w:iCs/>
                <w:sz w:val="20"/>
              </w:rPr>
              <w:t>i</w:t>
            </w:r>
            <w:r w:rsidRPr="00CE694C">
              <w:rPr>
                <w:i/>
                <w:iCs/>
                <w:position w:val="-4"/>
                <w:sz w:val="20"/>
                <w:szCs w:val="14"/>
              </w:rPr>
              <w:t>s</w:t>
            </w:r>
            <w:r w:rsidRPr="00CE694C">
              <w:rPr>
                <w:position w:val="-4"/>
                <w:sz w:val="20"/>
                <w:szCs w:val="14"/>
              </w:rPr>
              <w:t>(</w:t>
            </w:r>
            <w:r w:rsidRPr="00CE694C">
              <w:rPr>
                <w:i/>
                <w:iCs/>
                <w:position w:val="-4"/>
                <w:sz w:val="20"/>
                <w:szCs w:val="14"/>
              </w:rPr>
              <w:t>ps</w:t>
            </w:r>
            <w:r w:rsidRPr="00CE694C">
              <w:rPr>
                <w:position w:val="-4"/>
                <w:sz w:val="20"/>
                <w:szCs w:val="14"/>
              </w:rPr>
              <w:t>)</w:t>
            </w:r>
          </w:p>
        </w:tc>
        <w:tc>
          <w:tcPr>
            <w:tcW w:w="745" w:type="dxa"/>
          </w:tcPr>
          <w:p w:rsidR="00B44240" w:rsidRPr="00CE694C" w:rsidRDefault="00B44240" w:rsidP="00FF2351">
            <w:pPr>
              <w:pStyle w:val="Tablehead"/>
              <w:rPr>
                <w:sz w:val="20"/>
              </w:rPr>
            </w:pPr>
            <w:r w:rsidRPr="00CE694C">
              <w:rPr>
                <w:i/>
                <w:iCs/>
                <w:sz w:val="20"/>
              </w:rPr>
              <w:t>p</w:t>
            </w:r>
            <w:r w:rsidRPr="00CE694C">
              <w:rPr>
                <w:i/>
                <w:iCs/>
                <w:position w:val="-4"/>
                <w:sz w:val="20"/>
                <w:szCs w:val="14"/>
              </w:rPr>
              <w:t>t</w:t>
            </w:r>
            <w:r w:rsidRPr="00CE694C">
              <w:rPr>
                <w:sz w:val="20"/>
              </w:rPr>
              <w:t xml:space="preserve"> </w:t>
            </w:r>
            <w:r w:rsidRPr="00CE694C">
              <w:rPr>
                <w:sz w:val="20"/>
              </w:rPr>
              <w:br/>
              <w:t>(%)</w:t>
            </w:r>
          </w:p>
        </w:tc>
        <w:tc>
          <w:tcPr>
            <w:tcW w:w="2331" w:type="dxa"/>
          </w:tcPr>
          <w:p w:rsidR="00B44240" w:rsidRPr="00CE694C" w:rsidRDefault="00B44240" w:rsidP="00FF2351">
            <w:pPr>
              <w:pStyle w:val="Tablehead"/>
              <w:rPr>
                <w:sz w:val="20"/>
              </w:rPr>
            </w:pPr>
            <w:r w:rsidRPr="00CE694C">
              <w:rPr>
                <w:i/>
                <w:iCs/>
                <w:sz w:val="20"/>
              </w:rPr>
              <w:t>i</w:t>
            </w:r>
            <w:r w:rsidRPr="00CE694C">
              <w:rPr>
                <w:i/>
                <w:iCs/>
                <w:position w:val="-4"/>
                <w:sz w:val="20"/>
                <w:szCs w:val="14"/>
              </w:rPr>
              <w:t>t</w:t>
            </w:r>
            <w:r w:rsidRPr="00CE694C">
              <w:rPr>
                <w:position w:val="-4"/>
                <w:sz w:val="20"/>
                <w:szCs w:val="14"/>
              </w:rPr>
              <w:t>(</w:t>
            </w:r>
            <w:r w:rsidRPr="00CE694C">
              <w:rPr>
                <w:i/>
                <w:iCs/>
                <w:position w:val="-4"/>
                <w:sz w:val="20"/>
                <w:szCs w:val="14"/>
              </w:rPr>
              <w:t>pt</w:t>
            </w:r>
            <w:r w:rsidRPr="00CE694C">
              <w:rPr>
                <w:position w:val="-4"/>
                <w:sz w:val="20"/>
                <w:szCs w:val="14"/>
              </w:rPr>
              <w:t>)</w:t>
            </w:r>
          </w:p>
        </w:tc>
      </w:tr>
      <w:tr w:rsidR="00B44240" w:rsidRPr="00CE694C" w:rsidTr="00B44240">
        <w:trPr>
          <w:jc w:val="center"/>
        </w:trPr>
        <w:tc>
          <w:tcPr>
            <w:tcW w:w="2424" w:type="dxa"/>
            <w:vMerge w:val="restart"/>
          </w:tcPr>
          <w:p w:rsidR="00B44240" w:rsidRPr="00CE694C" w:rsidRDefault="00B44240" w:rsidP="00FF2351">
            <w:pPr>
              <w:pStyle w:val="Tabletext"/>
              <w:jc w:val="left"/>
              <w:rPr>
                <w:sz w:val="20"/>
              </w:rPr>
            </w:pPr>
            <w:r w:rsidRPr="00CE694C">
              <w:rPr>
                <w:sz w:val="20"/>
              </w:rPr>
              <w:t>1</w:t>
            </w:r>
            <w:r w:rsidRPr="00CE694C">
              <w:rPr>
                <w:sz w:val="20"/>
                <w:szCs w:val="12"/>
              </w:rPr>
              <w:t> </w:t>
            </w:r>
            <w:r w:rsidRPr="00CE694C">
              <w:rPr>
                <w:sz w:val="20"/>
              </w:rPr>
              <w:t>680 MHz RDF</w:t>
            </w:r>
          </w:p>
        </w:tc>
        <w:tc>
          <w:tcPr>
            <w:tcW w:w="1088" w:type="dxa"/>
          </w:tcPr>
          <w:p w:rsidR="00B44240" w:rsidRPr="00CE694C" w:rsidRDefault="002F6053" w:rsidP="00FF2351">
            <w:pPr>
              <w:pStyle w:val="Tabletext"/>
              <w:rPr>
                <w:sz w:val="20"/>
                <w:lang w:eastAsia="zh-CN"/>
              </w:rPr>
            </w:pPr>
            <w:r>
              <w:rPr>
                <w:rFonts w:hint="eastAsia"/>
                <w:sz w:val="20"/>
                <w:lang w:eastAsia="zh-CN"/>
              </w:rPr>
              <w:t>时钟丢失</w:t>
            </w:r>
          </w:p>
        </w:tc>
        <w:tc>
          <w:tcPr>
            <w:tcW w:w="810" w:type="dxa"/>
          </w:tcPr>
          <w:p w:rsidR="00B44240" w:rsidRPr="00CE694C" w:rsidRDefault="00B44240" w:rsidP="00FF2351">
            <w:pPr>
              <w:pStyle w:val="Tabletext"/>
              <w:jc w:val="center"/>
              <w:rPr>
                <w:sz w:val="20"/>
              </w:rPr>
            </w:pPr>
            <w:r w:rsidRPr="00CE694C">
              <w:rPr>
                <w:sz w:val="20"/>
              </w:rPr>
              <w:t>0.008</w:t>
            </w:r>
          </w:p>
        </w:tc>
        <w:tc>
          <w:tcPr>
            <w:tcW w:w="2241" w:type="dxa"/>
          </w:tcPr>
          <w:p w:rsidR="00B44240" w:rsidRPr="00CE694C" w:rsidRDefault="00B44240" w:rsidP="00FF2351">
            <w:pPr>
              <w:pStyle w:val="Tabletext"/>
              <w:rPr>
                <w:sz w:val="20"/>
              </w:rPr>
            </w:pPr>
            <w:r>
              <w:rPr>
                <w:sz w:val="20"/>
              </w:rPr>
              <w:t>–</w:t>
            </w:r>
            <w:r w:rsidRPr="00CE694C">
              <w:rPr>
                <w:sz w:val="20"/>
              </w:rPr>
              <w:t>135.3 dB(W/1.3 MHz)</w:t>
            </w:r>
          </w:p>
        </w:tc>
        <w:tc>
          <w:tcPr>
            <w:tcW w:w="745" w:type="dxa"/>
          </w:tcPr>
          <w:p w:rsidR="00B44240" w:rsidRPr="00CE694C" w:rsidRDefault="00B44240" w:rsidP="00FF2351">
            <w:pPr>
              <w:pStyle w:val="Tabletext"/>
              <w:jc w:val="center"/>
              <w:rPr>
                <w:sz w:val="20"/>
              </w:rPr>
            </w:pPr>
            <w:r w:rsidRPr="00CE694C">
              <w:rPr>
                <w:sz w:val="20"/>
              </w:rPr>
              <w:t>0.012</w:t>
            </w:r>
          </w:p>
        </w:tc>
        <w:tc>
          <w:tcPr>
            <w:tcW w:w="2331" w:type="dxa"/>
          </w:tcPr>
          <w:p w:rsidR="00B44240" w:rsidRPr="00CE694C" w:rsidRDefault="00B44240" w:rsidP="00FF2351">
            <w:pPr>
              <w:pStyle w:val="Tabletext"/>
              <w:rPr>
                <w:sz w:val="20"/>
              </w:rPr>
            </w:pPr>
            <w:r>
              <w:rPr>
                <w:sz w:val="20"/>
              </w:rPr>
              <w:t>–</w:t>
            </w:r>
            <w:r w:rsidRPr="00CE694C">
              <w:rPr>
                <w:sz w:val="20"/>
              </w:rPr>
              <w:t>135.3 dB(W/1.3 MHz)</w:t>
            </w:r>
          </w:p>
        </w:tc>
      </w:tr>
      <w:tr w:rsidR="00B44240" w:rsidRPr="00CE694C" w:rsidTr="00B44240">
        <w:trPr>
          <w:jc w:val="center"/>
        </w:trPr>
        <w:tc>
          <w:tcPr>
            <w:tcW w:w="2424" w:type="dxa"/>
            <w:vMerge/>
            <w:tcBorders>
              <w:bottom w:val="single" w:sz="4" w:space="0" w:color="auto"/>
            </w:tcBorders>
          </w:tcPr>
          <w:p w:rsidR="00B44240" w:rsidRPr="00CE694C" w:rsidRDefault="00B44240" w:rsidP="00FF2351">
            <w:pPr>
              <w:pStyle w:val="Tabletext"/>
              <w:jc w:val="left"/>
              <w:rPr>
                <w:sz w:val="20"/>
              </w:rPr>
            </w:pPr>
          </w:p>
        </w:tc>
        <w:tc>
          <w:tcPr>
            <w:tcW w:w="1088" w:type="dxa"/>
          </w:tcPr>
          <w:p w:rsidR="00B44240" w:rsidRPr="00CE694C" w:rsidRDefault="002F6053" w:rsidP="00FF2351">
            <w:pPr>
              <w:pStyle w:val="Tabletext"/>
              <w:rPr>
                <w:sz w:val="20"/>
                <w:lang w:eastAsia="zh-CN"/>
              </w:rPr>
            </w:pPr>
            <w:r>
              <w:rPr>
                <w:rFonts w:hint="eastAsia"/>
                <w:sz w:val="20"/>
                <w:lang w:eastAsia="zh-CN"/>
              </w:rPr>
              <w:t>数据丢失</w:t>
            </w:r>
          </w:p>
        </w:tc>
        <w:tc>
          <w:tcPr>
            <w:tcW w:w="810" w:type="dxa"/>
          </w:tcPr>
          <w:p w:rsidR="00B44240" w:rsidRPr="00CE694C" w:rsidRDefault="00B44240" w:rsidP="00FF2351">
            <w:pPr>
              <w:pStyle w:val="Tabletext"/>
              <w:jc w:val="center"/>
              <w:rPr>
                <w:sz w:val="20"/>
              </w:rPr>
            </w:pPr>
            <w:r w:rsidRPr="00CE694C">
              <w:rPr>
                <w:sz w:val="20"/>
              </w:rPr>
              <w:t>0.5</w:t>
            </w:r>
          </w:p>
        </w:tc>
        <w:tc>
          <w:tcPr>
            <w:tcW w:w="2241" w:type="dxa"/>
          </w:tcPr>
          <w:p w:rsidR="00B44240" w:rsidRPr="00CE694C" w:rsidRDefault="00B44240" w:rsidP="00FF2351">
            <w:pPr>
              <w:pStyle w:val="Tabletext"/>
              <w:rPr>
                <w:sz w:val="20"/>
              </w:rPr>
            </w:pPr>
            <w:r>
              <w:rPr>
                <w:sz w:val="20"/>
              </w:rPr>
              <w:t>–</w:t>
            </w:r>
            <w:r w:rsidRPr="00CE694C">
              <w:rPr>
                <w:sz w:val="20"/>
              </w:rPr>
              <w:t>139.5 dB(W/1.3 MHz)</w:t>
            </w:r>
          </w:p>
        </w:tc>
        <w:tc>
          <w:tcPr>
            <w:tcW w:w="745" w:type="dxa"/>
          </w:tcPr>
          <w:p w:rsidR="00B44240" w:rsidRPr="00CE694C" w:rsidRDefault="00B44240" w:rsidP="00FF2351">
            <w:pPr>
              <w:pStyle w:val="Tabletext"/>
              <w:jc w:val="center"/>
              <w:rPr>
                <w:sz w:val="20"/>
              </w:rPr>
            </w:pPr>
            <w:r w:rsidRPr="00CE694C">
              <w:rPr>
                <w:sz w:val="20"/>
              </w:rPr>
              <w:t>0.75</w:t>
            </w:r>
          </w:p>
        </w:tc>
        <w:tc>
          <w:tcPr>
            <w:tcW w:w="2331" w:type="dxa"/>
          </w:tcPr>
          <w:p w:rsidR="00B44240" w:rsidRPr="00CE694C" w:rsidRDefault="00B44240" w:rsidP="00FF2351">
            <w:pPr>
              <w:pStyle w:val="Tabletext"/>
              <w:rPr>
                <w:sz w:val="20"/>
              </w:rPr>
            </w:pPr>
            <w:r>
              <w:rPr>
                <w:sz w:val="20"/>
              </w:rPr>
              <w:t>–</w:t>
            </w:r>
            <w:r w:rsidRPr="00CE694C">
              <w:rPr>
                <w:sz w:val="20"/>
              </w:rPr>
              <w:t>139.4 dB(W/1.3 MHz)</w:t>
            </w:r>
          </w:p>
        </w:tc>
      </w:tr>
      <w:tr w:rsidR="002F6053" w:rsidRPr="00CE694C" w:rsidTr="00B44240">
        <w:trPr>
          <w:jc w:val="center"/>
        </w:trPr>
        <w:tc>
          <w:tcPr>
            <w:tcW w:w="2424" w:type="dxa"/>
            <w:tcBorders>
              <w:top w:val="single" w:sz="4" w:space="0" w:color="auto"/>
              <w:left w:val="single" w:sz="4" w:space="0" w:color="auto"/>
              <w:bottom w:val="nil"/>
              <w:right w:val="single" w:sz="4" w:space="0" w:color="auto"/>
            </w:tcBorders>
          </w:tcPr>
          <w:p w:rsidR="002F6053" w:rsidRPr="00CE694C" w:rsidRDefault="002F6053" w:rsidP="00FF2351">
            <w:pPr>
              <w:pStyle w:val="Tabletext"/>
              <w:jc w:val="left"/>
              <w:rPr>
                <w:sz w:val="20"/>
              </w:rPr>
            </w:pPr>
            <w:r w:rsidRPr="00CE694C">
              <w:rPr>
                <w:sz w:val="20"/>
              </w:rPr>
              <w:t>GPS</w:t>
            </w:r>
          </w:p>
        </w:tc>
        <w:tc>
          <w:tcPr>
            <w:tcW w:w="1088" w:type="dxa"/>
            <w:tcBorders>
              <w:left w:val="single" w:sz="4" w:space="0" w:color="auto"/>
            </w:tcBorders>
          </w:tcPr>
          <w:p w:rsidR="002F6053" w:rsidRPr="00CE694C" w:rsidRDefault="002F6053" w:rsidP="00FF2351">
            <w:pPr>
              <w:pStyle w:val="Tabletext"/>
              <w:rPr>
                <w:sz w:val="20"/>
                <w:lang w:eastAsia="zh-CN"/>
              </w:rPr>
            </w:pPr>
            <w:r>
              <w:rPr>
                <w:rFonts w:hint="eastAsia"/>
                <w:sz w:val="20"/>
                <w:lang w:eastAsia="zh-CN"/>
              </w:rPr>
              <w:t>时钟丢失</w:t>
            </w:r>
          </w:p>
        </w:tc>
        <w:tc>
          <w:tcPr>
            <w:tcW w:w="810" w:type="dxa"/>
          </w:tcPr>
          <w:p w:rsidR="002F6053" w:rsidRPr="00CE694C" w:rsidRDefault="002F6053" w:rsidP="00FF2351">
            <w:pPr>
              <w:pStyle w:val="Tabletext"/>
              <w:jc w:val="center"/>
              <w:rPr>
                <w:sz w:val="20"/>
              </w:rPr>
            </w:pPr>
            <w:r w:rsidRPr="00CE694C">
              <w:rPr>
                <w:sz w:val="20"/>
              </w:rPr>
              <w:t>0.01</w:t>
            </w:r>
          </w:p>
        </w:tc>
        <w:tc>
          <w:tcPr>
            <w:tcW w:w="2241" w:type="dxa"/>
          </w:tcPr>
          <w:p w:rsidR="002F6053" w:rsidRPr="00CE694C" w:rsidRDefault="002F6053" w:rsidP="00FF2351">
            <w:pPr>
              <w:pStyle w:val="Tabletext"/>
              <w:rPr>
                <w:sz w:val="20"/>
              </w:rPr>
            </w:pPr>
            <w:r>
              <w:rPr>
                <w:sz w:val="20"/>
              </w:rPr>
              <w:t>–</w:t>
            </w:r>
            <w:r w:rsidRPr="00CE694C">
              <w:rPr>
                <w:sz w:val="20"/>
              </w:rPr>
              <w:t>137.28 dB(W/150 kHz)</w:t>
            </w:r>
          </w:p>
        </w:tc>
        <w:tc>
          <w:tcPr>
            <w:tcW w:w="745" w:type="dxa"/>
          </w:tcPr>
          <w:p w:rsidR="002F6053" w:rsidRPr="00CE694C" w:rsidRDefault="002F6053" w:rsidP="00FF2351">
            <w:pPr>
              <w:pStyle w:val="Tabletext"/>
              <w:jc w:val="center"/>
              <w:rPr>
                <w:sz w:val="20"/>
              </w:rPr>
            </w:pPr>
            <w:r w:rsidRPr="00CE694C">
              <w:rPr>
                <w:sz w:val="20"/>
              </w:rPr>
              <w:t>0.015</w:t>
            </w:r>
          </w:p>
        </w:tc>
        <w:tc>
          <w:tcPr>
            <w:tcW w:w="2331" w:type="dxa"/>
          </w:tcPr>
          <w:p w:rsidR="002F6053" w:rsidRPr="00CE694C" w:rsidRDefault="002F6053" w:rsidP="00FF2351">
            <w:pPr>
              <w:pStyle w:val="Tabletext"/>
              <w:rPr>
                <w:sz w:val="20"/>
              </w:rPr>
            </w:pPr>
            <w:r>
              <w:rPr>
                <w:sz w:val="20"/>
              </w:rPr>
              <w:t>–</w:t>
            </w:r>
            <w:r w:rsidRPr="00CE694C">
              <w:rPr>
                <w:sz w:val="20"/>
              </w:rPr>
              <w:t>137.25 dB(W/150 kHz)</w:t>
            </w:r>
          </w:p>
        </w:tc>
      </w:tr>
      <w:tr w:rsidR="002F6053" w:rsidRPr="00CE694C" w:rsidTr="00B44240">
        <w:trPr>
          <w:jc w:val="center"/>
        </w:trPr>
        <w:tc>
          <w:tcPr>
            <w:tcW w:w="2424" w:type="dxa"/>
            <w:tcBorders>
              <w:top w:val="nil"/>
              <w:left w:val="single" w:sz="4" w:space="0" w:color="auto"/>
              <w:bottom w:val="single" w:sz="4" w:space="0" w:color="auto"/>
              <w:right w:val="single" w:sz="4" w:space="0" w:color="auto"/>
            </w:tcBorders>
          </w:tcPr>
          <w:p w:rsidR="002F6053" w:rsidRPr="00CE694C" w:rsidRDefault="009B1351" w:rsidP="00FF2351">
            <w:pPr>
              <w:pStyle w:val="Tabletext"/>
              <w:jc w:val="left"/>
              <w:rPr>
                <w:sz w:val="20"/>
                <w:lang w:eastAsia="zh-CN"/>
              </w:rPr>
            </w:pPr>
            <w:r>
              <w:rPr>
                <w:rFonts w:hint="eastAsia"/>
                <w:sz w:val="20"/>
                <w:lang w:eastAsia="zh-CN"/>
              </w:rPr>
              <w:t>无线电探空仪</w:t>
            </w:r>
            <w:r>
              <w:rPr>
                <w:sz w:val="20"/>
                <w:lang w:eastAsia="zh-CN"/>
              </w:rPr>
              <w:br/>
            </w:r>
            <w:r>
              <w:rPr>
                <w:rFonts w:hint="eastAsia"/>
                <w:sz w:val="20"/>
                <w:lang w:eastAsia="zh-CN"/>
              </w:rPr>
              <w:t>（</w:t>
            </w:r>
            <w:r>
              <w:rPr>
                <w:sz w:val="20"/>
                <w:lang w:eastAsia="zh-CN"/>
              </w:rPr>
              <w:t>1 675</w:t>
            </w:r>
            <w:r>
              <w:rPr>
                <w:sz w:val="20"/>
                <w:lang w:eastAsia="zh-CN"/>
              </w:rPr>
              <w:noBreakHyphen/>
              <w:t>1 683 MHz</w:t>
            </w:r>
            <w:r>
              <w:rPr>
                <w:rFonts w:hint="eastAsia"/>
                <w:sz w:val="20"/>
                <w:lang w:eastAsia="zh-CN"/>
              </w:rPr>
              <w:t>）</w:t>
            </w:r>
          </w:p>
        </w:tc>
        <w:tc>
          <w:tcPr>
            <w:tcW w:w="1088" w:type="dxa"/>
            <w:tcBorders>
              <w:left w:val="single" w:sz="4" w:space="0" w:color="auto"/>
            </w:tcBorders>
          </w:tcPr>
          <w:p w:rsidR="002F6053" w:rsidRPr="00CE694C" w:rsidRDefault="002F6053" w:rsidP="00FF2351">
            <w:pPr>
              <w:pStyle w:val="Tabletext"/>
              <w:rPr>
                <w:sz w:val="20"/>
                <w:lang w:eastAsia="zh-CN"/>
              </w:rPr>
            </w:pPr>
            <w:r>
              <w:rPr>
                <w:rFonts w:hint="eastAsia"/>
                <w:sz w:val="20"/>
                <w:lang w:eastAsia="zh-CN"/>
              </w:rPr>
              <w:t>数据丢失</w:t>
            </w:r>
          </w:p>
        </w:tc>
        <w:tc>
          <w:tcPr>
            <w:tcW w:w="810" w:type="dxa"/>
          </w:tcPr>
          <w:p w:rsidR="002F6053" w:rsidRPr="00CE694C" w:rsidRDefault="002F6053" w:rsidP="00FF2351">
            <w:pPr>
              <w:pStyle w:val="Tabletext"/>
              <w:jc w:val="center"/>
              <w:rPr>
                <w:sz w:val="20"/>
              </w:rPr>
            </w:pPr>
            <w:r w:rsidRPr="00CE694C">
              <w:rPr>
                <w:sz w:val="20"/>
              </w:rPr>
              <w:t>0.05</w:t>
            </w:r>
          </w:p>
        </w:tc>
        <w:tc>
          <w:tcPr>
            <w:tcW w:w="2241" w:type="dxa"/>
          </w:tcPr>
          <w:p w:rsidR="002F6053" w:rsidRPr="00CE694C" w:rsidRDefault="002F6053" w:rsidP="00FF2351">
            <w:pPr>
              <w:pStyle w:val="Tabletext"/>
              <w:rPr>
                <w:sz w:val="20"/>
              </w:rPr>
            </w:pPr>
            <w:r>
              <w:rPr>
                <w:sz w:val="20"/>
              </w:rPr>
              <w:t>–</w:t>
            </w:r>
            <w:r w:rsidRPr="00CE694C">
              <w:rPr>
                <w:sz w:val="20"/>
              </w:rPr>
              <w:t>146.27 dB(W/150 kHz)</w:t>
            </w:r>
          </w:p>
        </w:tc>
        <w:tc>
          <w:tcPr>
            <w:tcW w:w="745" w:type="dxa"/>
          </w:tcPr>
          <w:p w:rsidR="002F6053" w:rsidRPr="00CE694C" w:rsidRDefault="002F6053" w:rsidP="00FF2351">
            <w:pPr>
              <w:pStyle w:val="Tabletext"/>
              <w:jc w:val="center"/>
              <w:rPr>
                <w:sz w:val="20"/>
              </w:rPr>
            </w:pPr>
            <w:r w:rsidRPr="00CE694C">
              <w:rPr>
                <w:sz w:val="20"/>
              </w:rPr>
              <w:t>0.075</w:t>
            </w:r>
          </w:p>
        </w:tc>
        <w:tc>
          <w:tcPr>
            <w:tcW w:w="2331" w:type="dxa"/>
          </w:tcPr>
          <w:p w:rsidR="002F6053" w:rsidRPr="00CE694C" w:rsidRDefault="002F6053" w:rsidP="00FF2351">
            <w:pPr>
              <w:pStyle w:val="Tabletext"/>
              <w:rPr>
                <w:sz w:val="20"/>
              </w:rPr>
            </w:pPr>
            <w:r>
              <w:rPr>
                <w:sz w:val="20"/>
              </w:rPr>
              <w:t>–</w:t>
            </w:r>
            <w:r w:rsidRPr="00CE694C">
              <w:rPr>
                <w:sz w:val="20"/>
              </w:rPr>
              <w:t>146.1 dB(W/150 kHz)</w:t>
            </w:r>
          </w:p>
        </w:tc>
      </w:tr>
      <w:tr w:rsidR="002F6053" w:rsidRPr="00CE694C" w:rsidTr="00B44240">
        <w:trPr>
          <w:jc w:val="center"/>
        </w:trPr>
        <w:tc>
          <w:tcPr>
            <w:tcW w:w="2424" w:type="dxa"/>
            <w:vMerge w:val="restart"/>
            <w:tcBorders>
              <w:top w:val="single" w:sz="4" w:space="0" w:color="auto"/>
            </w:tcBorders>
          </w:tcPr>
          <w:p w:rsidR="002F6053" w:rsidRPr="00047754" w:rsidRDefault="009B1351" w:rsidP="00FF2351">
            <w:pPr>
              <w:pStyle w:val="Tabletext"/>
              <w:jc w:val="left"/>
              <w:rPr>
                <w:sz w:val="20"/>
                <w:lang w:val="en-US"/>
              </w:rPr>
            </w:pPr>
            <w:r>
              <w:rPr>
                <w:rFonts w:hint="eastAsia"/>
                <w:sz w:val="20"/>
                <w:lang w:val="en-US" w:eastAsia="zh-CN"/>
              </w:rPr>
              <w:t>带有定向天线的</w:t>
            </w:r>
            <w:r w:rsidR="002F6053" w:rsidRPr="00047754">
              <w:rPr>
                <w:sz w:val="20"/>
                <w:lang w:val="en-US"/>
              </w:rPr>
              <w:t>403 MHz NAVAID</w:t>
            </w:r>
          </w:p>
        </w:tc>
        <w:tc>
          <w:tcPr>
            <w:tcW w:w="1088" w:type="dxa"/>
          </w:tcPr>
          <w:p w:rsidR="002F6053" w:rsidRPr="00CE694C" w:rsidRDefault="002F6053" w:rsidP="00FF2351">
            <w:pPr>
              <w:pStyle w:val="Tabletext"/>
              <w:rPr>
                <w:sz w:val="20"/>
                <w:lang w:eastAsia="zh-CN"/>
              </w:rPr>
            </w:pPr>
            <w:r>
              <w:rPr>
                <w:rFonts w:hint="eastAsia"/>
                <w:sz w:val="20"/>
                <w:lang w:eastAsia="zh-CN"/>
              </w:rPr>
              <w:t>时钟丢失</w:t>
            </w:r>
          </w:p>
        </w:tc>
        <w:tc>
          <w:tcPr>
            <w:tcW w:w="810" w:type="dxa"/>
          </w:tcPr>
          <w:p w:rsidR="002F6053" w:rsidRPr="00CE694C" w:rsidRDefault="002F6053" w:rsidP="00FF2351">
            <w:pPr>
              <w:pStyle w:val="Tabletext"/>
              <w:jc w:val="center"/>
              <w:rPr>
                <w:sz w:val="20"/>
              </w:rPr>
            </w:pPr>
            <w:r w:rsidRPr="00CE694C">
              <w:rPr>
                <w:sz w:val="20"/>
              </w:rPr>
              <w:t>0.008</w:t>
            </w:r>
          </w:p>
        </w:tc>
        <w:tc>
          <w:tcPr>
            <w:tcW w:w="2241" w:type="dxa"/>
          </w:tcPr>
          <w:p w:rsidR="002F6053" w:rsidRPr="00CE694C" w:rsidRDefault="002F6053" w:rsidP="00FF2351">
            <w:pPr>
              <w:pStyle w:val="Tabletext"/>
              <w:rPr>
                <w:sz w:val="20"/>
              </w:rPr>
            </w:pPr>
            <w:r>
              <w:rPr>
                <w:sz w:val="20"/>
              </w:rPr>
              <w:t>–</w:t>
            </w:r>
            <w:r w:rsidRPr="00CE694C">
              <w:rPr>
                <w:sz w:val="20"/>
              </w:rPr>
              <w:t>142.0 dB(W/300 kHz)</w:t>
            </w:r>
          </w:p>
        </w:tc>
        <w:tc>
          <w:tcPr>
            <w:tcW w:w="745" w:type="dxa"/>
          </w:tcPr>
          <w:p w:rsidR="002F6053" w:rsidRPr="00CE694C" w:rsidRDefault="002F6053" w:rsidP="00FF2351">
            <w:pPr>
              <w:pStyle w:val="Tabletext"/>
              <w:jc w:val="center"/>
              <w:rPr>
                <w:sz w:val="20"/>
              </w:rPr>
            </w:pPr>
            <w:r w:rsidRPr="00CE694C">
              <w:rPr>
                <w:sz w:val="20"/>
              </w:rPr>
              <w:t>0.012</w:t>
            </w:r>
          </w:p>
        </w:tc>
        <w:tc>
          <w:tcPr>
            <w:tcW w:w="2331" w:type="dxa"/>
          </w:tcPr>
          <w:p w:rsidR="002F6053" w:rsidRPr="00CE694C" w:rsidRDefault="002F6053" w:rsidP="00FF2351">
            <w:pPr>
              <w:pStyle w:val="Tabletext"/>
              <w:rPr>
                <w:sz w:val="20"/>
              </w:rPr>
            </w:pPr>
            <w:r>
              <w:rPr>
                <w:sz w:val="20"/>
              </w:rPr>
              <w:t>–</w:t>
            </w:r>
            <w:r w:rsidRPr="00CE694C">
              <w:rPr>
                <w:sz w:val="20"/>
              </w:rPr>
              <w:t>141.9 dB(W/300 kHz)</w:t>
            </w:r>
          </w:p>
        </w:tc>
      </w:tr>
      <w:tr w:rsidR="002F6053" w:rsidRPr="00CE694C" w:rsidTr="00B44240">
        <w:trPr>
          <w:jc w:val="center"/>
        </w:trPr>
        <w:tc>
          <w:tcPr>
            <w:tcW w:w="2424" w:type="dxa"/>
            <w:vMerge/>
            <w:tcBorders>
              <w:bottom w:val="nil"/>
            </w:tcBorders>
          </w:tcPr>
          <w:p w:rsidR="002F6053" w:rsidRPr="00CE694C" w:rsidRDefault="002F6053" w:rsidP="00FF2351">
            <w:pPr>
              <w:pStyle w:val="Tabletext"/>
              <w:jc w:val="left"/>
              <w:rPr>
                <w:sz w:val="20"/>
              </w:rPr>
            </w:pPr>
          </w:p>
        </w:tc>
        <w:tc>
          <w:tcPr>
            <w:tcW w:w="1088" w:type="dxa"/>
          </w:tcPr>
          <w:p w:rsidR="002F6053" w:rsidRPr="00CE694C" w:rsidRDefault="002F6053" w:rsidP="00FF2351">
            <w:pPr>
              <w:pStyle w:val="Tabletext"/>
              <w:rPr>
                <w:sz w:val="20"/>
                <w:lang w:eastAsia="zh-CN"/>
              </w:rPr>
            </w:pPr>
            <w:r>
              <w:rPr>
                <w:rFonts w:hint="eastAsia"/>
                <w:sz w:val="20"/>
                <w:lang w:eastAsia="zh-CN"/>
              </w:rPr>
              <w:t>数据丢失</w:t>
            </w:r>
          </w:p>
        </w:tc>
        <w:tc>
          <w:tcPr>
            <w:tcW w:w="810" w:type="dxa"/>
          </w:tcPr>
          <w:p w:rsidR="002F6053" w:rsidRPr="00CE694C" w:rsidRDefault="002F6053" w:rsidP="00FF2351">
            <w:pPr>
              <w:pStyle w:val="Tabletext"/>
              <w:jc w:val="center"/>
              <w:rPr>
                <w:sz w:val="20"/>
              </w:rPr>
            </w:pPr>
            <w:r w:rsidRPr="00CE694C">
              <w:rPr>
                <w:sz w:val="20"/>
              </w:rPr>
              <w:t>0.5</w:t>
            </w:r>
          </w:p>
        </w:tc>
        <w:tc>
          <w:tcPr>
            <w:tcW w:w="2241" w:type="dxa"/>
          </w:tcPr>
          <w:p w:rsidR="002F6053" w:rsidRPr="00CE694C" w:rsidRDefault="002F6053" w:rsidP="00FF2351">
            <w:pPr>
              <w:pStyle w:val="Tabletext"/>
              <w:rPr>
                <w:sz w:val="20"/>
              </w:rPr>
            </w:pPr>
            <w:r>
              <w:rPr>
                <w:sz w:val="20"/>
              </w:rPr>
              <w:t>–</w:t>
            </w:r>
            <w:r w:rsidRPr="00CE694C">
              <w:rPr>
                <w:sz w:val="20"/>
              </w:rPr>
              <w:t>150.2 dB(W/300 kHz)</w:t>
            </w:r>
          </w:p>
        </w:tc>
        <w:tc>
          <w:tcPr>
            <w:tcW w:w="745" w:type="dxa"/>
          </w:tcPr>
          <w:p w:rsidR="002F6053" w:rsidRPr="00CE694C" w:rsidRDefault="002F6053" w:rsidP="00FF2351">
            <w:pPr>
              <w:pStyle w:val="Tabletext"/>
              <w:jc w:val="center"/>
              <w:rPr>
                <w:sz w:val="20"/>
              </w:rPr>
            </w:pPr>
            <w:r w:rsidRPr="00CE694C">
              <w:rPr>
                <w:sz w:val="20"/>
              </w:rPr>
              <w:t>0.75</w:t>
            </w:r>
          </w:p>
        </w:tc>
        <w:tc>
          <w:tcPr>
            <w:tcW w:w="2331" w:type="dxa"/>
          </w:tcPr>
          <w:p w:rsidR="002F6053" w:rsidRPr="00CE694C" w:rsidRDefault="002F6053" w:rsidP="00FF2351">
            <w:pPr>
              <w:pStyle w:val="Tabletext"/>
              <w:rPr>
                <w:sz w:val="20"/>
              </w:rPr>
            </w:pPr>
            <w:r>
              <w:rPr>
                <w:sz w:val="20"/>
              </w:rPr>
              <w:t>–</w:t>
            </w:r>
            <w:r w:rsidRPr="00CE694C">
              <w:rPr>
                <w:sz w:val="20"/>
              </w:rPr>
              <w:t>150.0 dB(W/300 kHz)</w:t>
            </w:r>
          </w:p>
        </w:tc>
      </w:tr>
      <w:tr w:rsidR="002F6053" w:rsidRPr="00CE694C" w:rsidTr="00B44240">
        <w:trPr>
          <w:jc w:val="center"/>
        </w:trPr>
        <w:tc>
          <w:tcPr>
            <w:tcW w:w="2424" w:type="dxa"/>
            <w:vMerge w:val="restart"/>
          </w:tcPr>
          <w:p w:rsidR="002F6053" w:rsidRPr="00047754" w:rsidRDefault="009B1351" w:rsidP="00FF2351">
            <w:pPr>
              <w:pStyle w:val="Tabletext"/>
              <w:jc w:val="left"/>
              <w:rPr>
                <w:sz w:val="20"/>
                <w:lang w:val="en-US"/>
              </w:rPr>
            </w:pPr>
            <w:r>
              <w:rPr>
                <w:rFonts w:hint="eastAsia"/>
                <w:sz w:val="20"/>
                <w:lang w:val="en-US" w:eastAsia="zh-CN"/>
              </w:rPr>
              <w:t>带有全向天线的</w:t>
            </w:r>
            <w:r w:rsidR="002F6053" w:rsidRPr="00047754">
              <w:rPr>
                <w:sz w:val="20"/>
                <w:lang w:val="en-US"/>
              </w:rPr>
              <w:t>403 MHz NAVAID</w:t>
            </w:r>
          </w:p>
        </w:tc>
        <w:tc>
          <w:tcPr>
            <w:tcW w:w="1088" w:type="dxa"/>
          </w:tcPr>
          <w:p w:rsidR="002F6053" w:rsidRPr="00CE694C" w:rsidRDefault="002F6053" w:rsidP="00FF2351">
            <w:pPr>
              <w:pStyle w:val="Tabletext"/>
              <w:rPr>
                <w:sz w:val="20"/>
                <w:lang w:eastAsia="zh-CN"/>
              </w:rPr>
            </w:pPr>
            <w:r>
              <w:rPr>
                <w:rFonts w:hint="eastAsia"/>
                <w:sz w:val="20"/>
                <w:lang w:eastAsia="zh-CN"/>
              </w:rPr>
              <w:t>时钟丢失</w:t>
            </w:r>
          </w:p>
        </w:tc>
        <w:tc>
          <w:tcPr>
            <w:tcW w:w="810" w:type="dxa"/>
          </w:tcPr>
          <w:p w:rsidR="002F6053" w:rsidRPr="00CE694C" w:rsidRDefault="002F6053" w:rsidP="00FF2351">
            <w:pPr>
              <w:pStyle w:val="Tabletext"/>
              <w:jc w:val="center"/>
              <w:rPr>
                <w:sz w:val="20"/>
              </w:rPr>
            </w:pPr>
            <w:r w:rsidRPr="00CE694C">
              <w:rPr>
                <w:sz w:val="20"/>
              </w:rPr>
              <w:t>0.008</w:t>
            </w:r>
          </w:p>
        </w:tc>
        <w:tc>
          <w:tcPr>
            <w:tcW w:w="2241" w:type="dxa"/>
          </w:tcPr>
          <w:p w:rsidR="002F6053" w:rsidRPr="00CE694C" w:rsidRDefault="002F6053" w:rsidP="00FF2351">
            <w:pPr>
              <w:pStyle w:val="Tabletext"/>
              <w:jc w:val="center"/>
              <w:rPr>
                <w:b/>
                <w:bCs/>
                <w:sz w:val="20"/>
              </w:rPr>
            </w:pPr>
            <w:r w:rsidRPr="00CE694C">
              <w:rPr>
                <w:sz w:val="20"/>
              </w:rPr>
              <w:t>N/A</w:t>
            </w:r>
            <w:r w:rsidRPr="00CE694C">
              <w:rPr>
                <w:sz w:val="20"/>
                <w:vertAlign w:val="superscript"/>
              </w:rPr>
              <w:t>(1)</w:t>
            </w:r>
          </w:p>
        </w:tc>
        <w:tc>
          <w:tcPr>
            <w:tcW w:w="745" w:type="dxa"/>
          </w:tcPr>
          <w:p w:rsidR="002F6053" w:rsidRPr="00CE694C" w:rsidRDefault="002F6053" w:rsidP="00FF2351">
            <w:pPr>
              <w:pStyle w:val="Tabletext"/>
              <w:jc w:val="center"/>
              <w:rPr>
                <w:sz w:val="20"/>
              </w:rPr>
            </w:pPr>
            <w:r w:rsidRPr="00CE694C">
              <w:rPr>
                <w:sz w:val="20"/>
              </w:rPr>
              <w:t>0.012</w:t>
            </w:r>
          </w:p>
        </w:tc>
        <w:tc>
          <w:tcPr>
            <w:tcW w:w="2331" w:type="dxa"/>
          </w:tcPr>
          <w:p w:rsidR="002F6053" w:rsidRPr="00CE694C" w:rsidRDefault="002F6053" w:rsidP="00FF2351">
            <w:pPr>
              <w:pStyle w:val="Tabletext"/>
              <w:jc w:val="center"/>
              <w:rPr>
                <w:b/>
                <w:bCs/>
                <w:sz w:val="20"/>
              </w:rPr>
            </w:pPr>
            <w:r w:rsidRPr="00CE694C">
              <w:rPr>
                <w:sz w:val="20"/>
              </w:rPr>
              <w:t>N/A</w:t>
            </w:r>
            <w:r w:rsidRPr="00CE694C">
              <w:rPr>
                <w:sz w:val="20"/>
                <w:vertAlign w:val="superscript"/>
              </w:rPr>
              <w:t>(1)</w:t>
            </w:r>
          </w:p>
        </w:tc>
      </w:tr>
      <w:tr w:rsidR="002F6053" w:rsidRPr="00CE694C" w:rsidTr="00B44240">
        <w:trPr>
          <w:jc w:val="center"/>
        </w:trPr>
        <w:tc>
          <w:tcPr>
            <w:tcW w:w="2424" w:type="dxa"/>
            <w:vMerge/>
            <w:tcBorders>
              <w:bottom w:val="nil"/>
            </w:tcBorders>
          </w:tcPr>
          <w:p w:rsidR="002F6053" w:rsidRPr="00CE694C" w:rsidRDefault="002F6053" w:rsidP="00FF2351">
            <w:pPr>
              <w:pStyle w:val="Tabletext"/>
              <w:jc w:val="left"/>
              <w:rPr>
                <w:sz w:val="20"/>
              </w:rPr>
            </w:pPr>
          </w:p>
        </w:tc>
        <w:tc>
          <w:tcPr>
            <w:tcW w:w="1088" w:type="dxa"/>
          </w:tcPr>
          <w:p w:rsidR="002F6053" w:rsidRPr="00CE694C" w:rsidRDefault="002F6053" w:rsidP="00FF2351">
            <w:pPr>
              <w:pStyle w:val="Tabletext"/>
              <w:rPr>
                <w:sz w:val="20"/>
                <w:lang w:eastAsia="zh-CN"/>
              </w:rPr>
            </w:pPr>
            <w:r>
              <w:rPr>
                <w:rFonts w:hint="eastAsia"/>
                <w:sz w:val="20"/>
                <w:lang w:eastAsia="zh-CN"/>
              </w:rPr>
              <w:t>数据丢失</w:t>
            </w:r>
          </w:p>
        </w:tc>
        <w:tc>
          <w:tcPr>
            <w:tcW w:w="810" w:type="dxa"/>
          </w:tcPr>
          <w:p w:rsidR="002F6053" w:rsidRPr="00CE694C" w:rsidRDefault="002F6053" w:rsidP="00FF2351">
            <w:pPr>
              <w:pStyle w:val="Tabletext"/>
              <w:jc w:val="center"/>
              <w:rPr>
                <w:sz w:val="20"/>
              </w:rPr>
            </w:pPr>
            <w:r w:rsidRPr="00CE694C">
              <w:rPr>
                <w:sz w:val="20"/>
              </w:rPr>
              <w:t>0.5</w:t>
            </w:r>
          </w:p>
        </w:tc>
        <w:tc>
          <w:tcPr>
            <w:tcW w:w="2241" w:type="dxa"/>
          </w:tcPr>
          <w:p w:rsidR="002F6053" w:rsidRPr="00CE694C" w:rsidRDefault="002F6053" w:rsidP="00FF2351">
            <w:pPr>
              <w:pStyle w:val="Tabletext"/>
              <w:rPr>
                <w:sz w:val="20"/>
              </w:rPr>
            </w:pPr>
            <w:r>
              <w:rPr>
                <w:sz w:val="20"/>
              </w:rPr>
              <w:t>–</w:t>
            </w:r>
            <w:r w:rsidRPr="00CE694C">
              <w:rPr>
                <w:sz w:val="20"/>
              </w:rPr>
              <w:t>156.7 dB(W/300 kHz)</w:t>
            </w:r>
          </w:p>
        </w:tc>
        <w:tc>
          <w:tcPr>
            <w:tcW w:w="745" w:type="dxa"/>
          </w:tcPr>
          <w:p w:rsidR="002F6053" w:rsidRPr="00CE694C" w:rsidRDefault="002F6053" w:rsidP="00FF2351">
            <w:pPr>
              <w:pStyle w:val="Tabletext"/>
              <w:jc w:val="center"/>
              <w:rPr>
                <w:sz w:val="20"/>
              </w:rPr>
            </w:pPr>
            <w:r w:rsidRPr="00CE694C">
              <w:rPr>
                <w:sz w:val="20"/>
              </w:rPr>
              <w:t>0.75</w:t>
            </w:r>
          </w:p>
        </w:tc>
        <w:tc>
          <w:tcPr>
            <w:tcW w:w="2331" w:type="dxa"/>
          </w:tcPr>
          <w:p w:rsidR="002F6053" w:rsidRPr="00CE694C" w:rsidRDefault="002F6053" w:rsidP="00FF2351">
            <w:pPr>
              <w:pStyle w:val="Tabletext"/>
              <w:rPr>
                <w:sz w:val="20"/>
              </w:rPr>
            </w:pPr>
            <w:r>
              <w:rPr>
                <w:sz w:val="20"/>
              </w:rPr>
              <w:t>–</w:t>
            </w:r>
            <w:r w:rsidRPr="00CE694C">
              <w:rPr>
                <w:sz w:val="20"/>
              </w:rPr>
              <w:t>155.8 dB(W/300 kHz)</w:t>
            </w:r>
          </w:p>
        </w:tc>
      </w:tr>
      <w:tr w:rsidR="002F6053" w:rsidRPr="00CE694C" w:rsidTr="00B44240">
        <w:trPr>
          <w:jc w:val="center"/>
        </w:trPr>
        <w:tc>
          <w:tcPr>
            <w:tcW w:w="2424" w:type="dxa"/>
            <w:vMerge w:val="restart"/>
          </w:tcPr>
          <w:p w:rsidR="002F6053" w:rsidRPr="00CE694C" w:rsidRDefault="002F6053" w:rsidP="00FF2351">
            <w:pPr>
              <w:pStyle w:val="Tabletext"/>
              <w:jc w:val="left"/>
              <w:rPr>
                <w:sz w:val="20"/>
              </w:rPr>
            </w:pPr>
            <w:r w:rsidRPr="00CE694C">
              <w:rPr>
                <w:sz w:val="20"/>
              </w:rPr>
              <w:t>403 MHz</w:t>
            </w:r>
            <w:r w:rsidR="009B1351">
              <w:rPr>
                <w:rFonts w:hint="eastAsia"/>
                <w:sz w:val="20"/>
                <w:lang w:eastAsia="zh-CN"/>
              </w:rPr>
              <w:t>空投探测器</w:t>
            </w:r>
            <w:r w:rsidRPr="00CE694C">
              <w:rPr>
                <w:sz w:val="20"/>
                <w:vertAlign w:val="superscript"/>
              </w:rPr>
              <w:t>(1)</w:t>
            </w:r>
          </w:p>
        </w:tc>
        <w:tc>
          <w:tcPr>
            <w:tcW w:w="1088" w:type="dxa"/>
          </w:tcPr>
          <w:p w:rsidR="002F6053" w:rsidRPr="00CE694C" w:rsidRDefault="002F6053" w:rsidP="00FF2351">
            <w:pPr>
              <w:pStyle w:val="Tabletext"/>
              <w:rPr>
                <w:sz w:val="20"/>
                <w:lang w:eastAsia="zh-CN"/>
              </w:rPr>
            </w:pPr>
            <w:r>
              <w:rPr>
                <w:rFonts w:hint="eastAsia"/>
                <w:sz w:val="20"/>
                <w:lang w:eastAsia="zh-CN"/>
              </w:rPr>
              <w:t>时钟丢失</w:t>
            </w:r>
          </w:p>
        </w:tc>
        <w:tc>
          <w:tcPr>
            <w:tcW w:w="810" w:type="dxa"/>
          </w:tcPr>
          <w:p w:rsidR="002F6053" w:rsidRPr="00CE694C" w:rsidRDefault="002F6053" w:rsidP="00FF2351">
            <w:pPr>
              <w:pStyle w:val="Tabletext"/>
              <w:jc w:val="center"/>
              <w:rPr>
                <w:sz w:val="20"/>
              </w:rPr>
            </w:pPr>
            <w:r w:rsidRPr="00CE694C">
              <w:rPr>
                <w:sz w:val="20"/>
              </w:rPr>
              <w:t>0.008</w:t>
            </w:r>
          </w:p>
        </w:tc>
        <w:tc>
          <w:tcPr>
            <w:tcW w:w="2241" w:type="dxa"/>
          </w:tcPr>
          <w:p w:rsidR="002F6053" w:rsidRPr="00CE694C" w:rsidRDefault="002F6053" w:rsidP="00FF2351">
            <w:pPr>
              <w:pStyle w:val="Tabletext"/>
              <w:jc w:val="center"/>
              <w:rPr>
                <w:b/>
                <w:bCs/>
                <w:sz w:val="20"/>
              </w:rPr>
            </w:pPr>
            <w:r w:rsidRPr="00CE694C">
              <w:rPr>
                <w:sz w:val="20"/>
              </w:rPr>
              <w:t>N/A</w:t>
            </w:r>
            <w:r w:rsidRPr="00CE694C">
              <w:rPr>
                <w:sz w:val="20"/>
                <w:vertAlign w:val="superscript"/>
              </w:rPr>
              <w:t>(1)</w:t>
            </w:r>
          </w:p>
        </w:tc>
        <w:tc>
          <w:tcPr>
            <w:tcW w:w="745" w:type="dxa"/>
          </w:tcPr>
          <w:p w:rsidR="002F6053" w:rsidRPr="00CE694C" w:rsidRDefault="002F6053" w:rsidP="00FF2351">
            <w:pPr>
              <w:pStyle w:val="Tabletext"/>
              <w:jc w:val="center"/>
              <w:rPr>
                <w:sz w:val="20"/>
              </w:rPr>
            </w:pPr>
            <w:r w:rsidRPr="00CE694C">
              <w:rPr>
                <w:sz w:val="20"/>
              </w:rPr>
              <w:t>0.012</w:t>
            </w:r>
          </w:p>
        </w:tc>
        <w:tc>
          <w:tcPr>
            <w:tcW w:w="2331" w:type="dxa"/>
          </w:tcPr>
          <w:p w:rsidR="002F6053" w:rsidRPr="00CE694C" w:rsidRDefault="002F6053" w:rsidP="00FF2351">
            <w:pPr>
              <w:pStyle w:val="Tabletext"/>
              <w:jc w:val="center"/>
              <w:rPr>
                <w:b/>
                <w:bCs/>
                <w:sz w:val="20"/>
              </w:rPr>
            </w:pPr>
            <w:r w:rsidRPr="00CE694C">
              <w:rPr>
                <w:sz w:val="20"/>
              </w:rPr>
              <w:t>N/A</w:t>
            </w:r>
            <w:r w:rsidRPr="00CE694C">
              <w:rPr>
                <w:sz w:val="20"/>
                <w:vertAlign w:val="superscript"/>
              </w:rPr>
              <w:t>(1)</w:t>
            </w:r>
          </w:p>
        </w:tc>
      </w:tr>
      <w:tr w:rsidR="002F6053" w:rsidRPr="00CE694C" w:rsidTr="00B44240">
        <w:trPr>
          <w:jc w:val="center"/>
        </w:trPr>
        <w:tc>
          <w:tcPr>
            <w:tcW w:w="2424" w:type="dxa"/>
            <w:vMerge/>
            <w:tcBorders>
              <w:bottom w:val="nil"/>
            </w:tcBorders>
          </w:tcPr>
          <w:p w:rsidR="002F6053" w:rsidRPr="00CE694C" w:rsidRDefault="002F6053" w:rsidP="00FF2351">
            <w:pPr>
              <w:pStyle w:val="Tabletext"/>
              <w:jc w:val="left"/>
              <w:rPr>
                <w:sz w:val="20"/>
              </w:rPr>
            </w:pPr>
          </w:p>
        </w:tc>
        <w:tc>
          <w:tcPr>
            <w:tcW w:w="1088" w:type="dxa"/>
          </w:tcPr>
          <w:p w:rsidR="002F6053" w:rsidRPr="00CE694C" w:rsidRDefault="002F6053" w:rsidP="00FF2351">
            <w:pPr>
              <w:pStyle w:val="Tabletext"/>
              <w:rPr>
                <w:sz w:val="20"/>
                <w:lang w:eastAsia="zh-CN"/>
              </w:rPr>
            </w:pPr>
            <w:r>
              <w:rPr>
                <w:rFonts w:hint="eastAsia"/>
                <w:sz w:val="20"/>
                <w:lang w:eastAsia="zh-CN"/>
              </w:rPr>
              <w:t>数据丢失</w:t>
            </w:r>
          </w:p>
        </w:tc>
        <w:tc>
          <w:tcPr>
            <w:tcW w:w="810" w:type="dxa"/>
          </w:tcPr>
          <w:p w:rsidR="002F6053" w:rsidRPr="00CE694C" w:rsidRDefault="002F6053" w:rsidP="00FF2351">
            <w:pPr>
              <w:pStyle w:val="Tabletext"/>
              <w:jc w:val="center"/>
              <w:rPr>
                <w:sz w:val="20"/>
              </w:rPr>
            </w:pPr>
            <w:r w:rsidRPr="00CE694C">
              <w:rPr>
                <w:sz w:val="20"/>
              </w:rPr>
              <w:t>0.012</w:t>
            </w:r>
          </w:p>
        </w:tc>
        <w:tc>
          <w:tcPr>
            <w:tcW w:w="2241" w:type="dxa"/>
          </w:tcPr>
          <w:p w:rsidR="002F6053" w:rsidRPr="00CE694C" w:rsidRDefault="002F6053" w:rsidP="00FF2351">
            <w:pPr>
              <w:pStyle w:val="Tabletext"/>
              <w:rPr>
                <w:sz w:val="20"/>
              </w:rPr>
            </w:pPr>
            <w:r>
              <w:rPr>
                <w:sz w:val="20"/>
              </w:rPr>
              <w:t>–</w:t>
            </w:r>
            <w:r w:rsidRPr="00CE694C">
              <w:rPr>
                <w:sz w:val="20"/>
              </w:rPr>
              <w:t>162.1 dB(W/20 kHz)</w:t>
            </w:r>
          </w:p>
        </w:tc>
        <w:tc>
          <w:tcPr>
            <w:tcW w:w="745" w:type="dxa"/>
          </w:tcPr>
          <w:p w:rsidR="002F6053" w:rsidRPr="00CE694C" w:rsidRDefault="002F6053" w:rsidP="00FF2351">
            <w:pPr>
              <w:pStyle w:val="Tabletext"/>
              <w:jc w:val="center"/>
              <w:rPr>
                <w:sz w:val="20"/>
              </w:rPr>
            </w:pPr>
            <w:r w:rsidRPr="00CE694C">
              <w:rPr>
                <w:sz w:val="20"/>
              </w:rPr>
              <w:t>0.018</w:t>
            </w:r>
          </w:p>
        </w:tc>
        <w:tc>
          <w:tcPr>
            <w:tcW w:w="2331" w:type="dxa"/>
          </w:tcPr>
          <w:p w:rsidR="002F6053" w:rsidRPr="00CE694C" w:rsidRDefault="002F6053" w:rsidP="00FF2351">
            <w:pPr>
              <w:pStyle w:val="Tabletext"/>
              <w:rPr>
                <w:sz w:val="20"/>
              </w:rPr>
            </w:pPr>
            <w:r>
              <w:rPr>
                <w:sz w:val="20"/>
              </w:rPr>
              <w:t>–</w:t>
            </w:r>
            <w:r w:rsidRPr="00CE694C">
              <w:rPr>
                <w:sz w:val="20"/>
              </w:rPr>
              <w:t>161.9 dB(W/20 kHz)</w:t>
            </w:r>
          </w:p>
        </w:tc>
      </w:tr>
      <w:tr w:rsidR="002F6053" w:rsidRPr="00CE694C" w:rsidTr="00B44240">
        <w:trPr>
          <w:jc w:val="center"/>
        </w:trPr>
        <w:tc>
          <w:tcPr>
            <w:tcW w:w="2424" w:type="dxa"/>
            <w:vMerge w:val="restart"/>
          </w:tcPr>
          <w:p w:rsidR="002F6053" w:rsidRPr="00CE694C" w:rsidRDefault="009B1351" w:rsidP="00FF2351">
            <w:pPr>
              <w:pStyle w:val="Tabletext"/>
              <w:jc w:val="left"/>
              <w:rPr>
                <w:sz w:val="20"/>
                <w:lang w:eastAsia="zh-CN"/>
              </w:rPr>
            </w:pPr>
            <w:r>
              <w:rPr>
                <w:sz w:val="20"/>
              </w:rPr>
              <w:t>403 MHz</w:t>
            </w:r>
            <w:r>
              <w:rPr>
                <w:rFonts w:hint="eastAsia"/>
                <w:sz w:val="20"/>
                <w:lang w:eastAsia="zh-CN"/>
              </w:rPr>
              <w:t>火箭探空仪</w:t>
            </w:r>
          </w:p>
        </w:tc>
        <w:tc>
          <w:tcPr>
            <w:tcW w:w="1088" w:type="dxa"/>
            <w:tcBorders>
              <w:bottom w:val="nil"/>
            </w:tcBorders>
          </w:tcPr>
          <w:p w:rsidR="002F6053" w:rsidRPr="00CE694C" w:rsidRDefault="002F6053" w:rsidP="00FF2351">
            <w:pPr>
              <w:pStyle w:val="Tabletext"/>
              <w:rPr>
                <w:sz w:val="20"/>
                <w:lang w:eastAsia="zh-CN"/>
              </w:rPr>
            </w:pPr>
            <w:r>
              <w:rPr>
                <w:rFonts w:hint="eastAsia"/>
                <w:sz w:val="20"/>
                <w:lang w:eastAsia="zh-CN"/>
              </w:rPr>
              <w:t>时钟丢失</w:t>
            </w:r>
          </w:p>
        </w:tc>
        <w:tc>
          <w:tcPr>
            <w:tcW w:w="810" w:type="dxa"/>
            <w:tcBorders>
              <w:bottom w:val="nil"/>
            </w:tcBorders>
          </w:tcPr>
          <w:p w:rsidR="002F6053" w:rsidRPr="00CE694C" w:rsidRDefault="002F6053" w:rsidP="00FF2351">
            <w:pPr>
              <w:pStyle w:val="Tabletext"/>
              <w:jc w:val="center"/>
              <w:rPr>
                <w:sz w:val="20"/>
              </w:rPr>
            </w:pPr>
            <w:r w:rsidRPr="00CE694C">
              <w:rPr>
                <w:sz w:val="20"/>
              </w:rPr>
              <w:t>0.008</w:t>
            </w:r>
          </w:p>
        </w:tc>
        <w:tc>
          <w:tcPr>
            <w:tcW w:w="2241" w:type="dxa"/>
            <w:tcBorders>
              <w:bottom w:val="nil"/>
            </w:tcBorders>
          </w:tcPr>
          <w:p w:rsidR="002F6053" w:rsidRPr="00CE694C" w:rsidRDefault="002F6053" w:rsidP="00FF2351">
            <w:pPr>
              <w:pStyle w:val="Tabletext"/>
              <w:rPr>
                <w:sz w:val="20"/>
              </w:rPr>
            </w:pPr>
            <w:r>
              <w:rPr>
                <w:sz w:val="20"/>
              </w:rPr>
              <w:t>–</w:t>
            </w:r>
            <w:r w:rsidRPr="00CE694C">
              <w:rPr>
                <w:sz w:val="20"/>
              </w:rPr>
              <w:t>116.9 dB(W/3.0 MHz)</w:t>
            </w:r>
          </w:p>
        </w:tc>
        <w:tc>
          <w:tcPr>
            <w:tcW w:w="745" w:type="dxa"/>
            <w:tcBorders>
              <w:bottom w:val="nil"/>
            </w:tcBorders>
          </w:tcPr>
          <w:p w:rsidR="002F6053" w:rsidRPr="00CE694C" w:rsidRDefault="002F6053" w:rsidP="00FF2351">
            <w:pPr>
              <w:pStyle w:val="Tabletext"/>
              <w:jc w:val="center"/>
              <w:rPr>
                <w:sz w:val="20"/>
              </w:rPr>
            </w:pPr>
            <w:r w:rsidRPr="00CE694C">
              <w:rPr>
                <w:sz w:val="20"/>
              </w:rPr>
              <w:t>0.012</w:t>
            </w:r>
          </w:p>
        </w:tc>
        <w:tc>
          <w:tcPr>
            <w:tcW w:w="2331" w:type="dxa"/>
            <w:tcBorders>
              <w:bottom w:val="nil"/>
            </w:tcBorders>
          </w:tcPr>
          <w:p w:rsidR="002F6053" w:rsidRPr="00CE694C" w:rsidRDefault="002F6053" w:rsidP="00FF2351">
            <w:pPr>
              <w:pStyle w:val="Tabletext"/>
              <w:rPr>
                <w:sz w:val="20"/>
              </w:rPr>
            </w:pPr>
            <w:r>
              <w:rPr>
                <w:sz w:val="20"/>
              </w:rPr>
              <w:t>–</w:t>
            </w:r>
            <w:r w:rsidRPr="00CE694C">
              <w:rPr>
                <w:sz w:val="20"/>
              </w:rPr>
              <w:t>116.9 dB(W/3.0 MHz)</w:t>
            </w:r>
          </w:p>
        </w:tc>
      </w:tr>
      <w:tr w:rsidR="002F6053" w:rsidRPr="00CE694C" w:rsidTr="00B44240">
        <w:trPr>
          <w:jc w:val="center"/>
        </w:trPr>
        <w:tc>
          <w:tcPr>
            <w:tcW w:w="2424" w:type="dxa"/>
            <w:vMerge/>
            <w:tcBorders>
              <w:bottom w:val="single" w:sz="6" w:space="0" w:color="000000"/>
            </w:tcBorders>
          </w:tcPr>
          <w:p w:rsidR="002F6053" w:rsidRPr="00CE694C" w:rsidRDefault="002F6053" w:rsidP="00FF2351">
            <w:pPr>
              <w:pStyle w:val="Tabletext"/>
              <w:rPr>
                <w:sz w:val="20"/>
              </w:rPr>
            </w:pPr>
          </w:p>
        </w:tc>
        <w:tc>
          <w:tcPr>
            <w:tcW w:w="1088" w:type="dxa"/>
            <w:tcBorders>
              <w:bottom w:val="single" w:sz="6" w:space="0" w:color="000000"/>
            </w:tcBorders>
          </w:tcPr>
          <w:p w:rsidR="002F6053" w:rsidRPr="00CE694C" w:rsidRDefault="002F6053" w:rsidP="00FF2351">
            <w:pPr>
              <w:pStyle w:val="Tabletext"/>
              <w:rPr>
                <w:sz w:val="20"/>
                <w:lang w:eastAsia="zh-CN"/>
              </w:rPr>
            </w:pPr>
            <w:r>
              <w:rPr>
                <w:rFonts w:hint="eastAsia"/>
                <w:sz w:val="20"/>
                <w:lang w:eastAsia="zh-CN"/>
              </w:rPr>
              <w:t>数据丢失</w:t>
            </w:r>
          </w:p>
        </w:tc>
        <w:tc>
          <w:tcPr>
            <w:tcW w:w="810" w:type="dxa"/>
            <w:tcBorders>
              <w:bottom w:val="single" w:sz="6" w:space="0" w:color="000000"/>
            </w:tcBorders>
          </w:tcPr>
          <w:p w:rsidR="002F6053" w:rsidRPr="00CE694C" w:rsidRDefault="002F6053" w:rsidP="00FF2351">
            <w:pPr>
              <w:pStyle w:val="Tabletext"/>
              <w:jc w:val="center"/>
              <w:rPr>
                <w:sz w:val="20"/>
              </w:rPr>
            </w:pPr>
            <w:r w:rsidRPr="00CE694C">
              <w:rPr>
                <w:sz w:val="20"/>
              </w:rPr>
              <w:t>0.012</w:t>
            </w:r>
          </w:p>
        </w:tc>
        <w:tc>
          <w:tcPr>
            <w:tcW w:w="2241" w:type="dxa"/>
            <w:tcBorders>
              <w:bottom w:val="single" w:sz="6" w:space="0" w:color="000000"/>
            </w:tcBorders>
          </w:tcPr>
          <w:p w:rsidR="002F6053" w:rsidRPr="00CE694C" w:rsidRDefault="002F6053" w:rsidP="00FF2351">
            <w:pPr>
              <w:pStyle w:val="Tabletext"/>
              <w:rPr>
                <w:sz w:val="20"/>
              </w:rPr>
            </w:pPr>
            <w:r>
              <w:rPr>
                <w:sz w:val="20"/>
              </w:rPr>
              <w:t>–</w:t>
            </w:r>
            <w:r w:rsidRPr="00CE694C">
              <w:rPr>
                <w:sz w:val="20"/>
              </w:rPr>
              <w:t>122.2 dB(W/3.0 MHz)</w:t>
            </w:r>
          </w:p>
        </w:tc>
        <w:tc>
          <w:tcPr>
            <w:tcW w:w="745" w:type="dxa"/>
            <w:tcBorders>
              <w:bottom w:val="single" w:sz="6" w:space="0" w:color="000000"/>
            </w:tcBorders>
          </w:tcPr>
          <w:p w:rsidR="002F6053" w:rsidRPr="00CE694C" w:rsidRDefault="002F6053" w:rsidP="00FF2351">
            <w:pPr>
              <w:pStyle w:val="Tabletext"/>
              <w:jc w:val="center"/>
              <w:rPr>
                <w:sz w:val="20"/>
              </w:rPr>
            </w:pPr>
            <w:r w:rsidRPr="00CE694C">
              <w:rPr>
                <w:sz w:val="20"/>
              </w:rPr>
              <w:t>0.018</w:t>
            </w:r>
          </w:p>
        </w:tc>
        <w:tc>
          <w:tcPr>
            <w:tcW w:w="2331" w:type="dxa"/>
            <w:tcBorders>
              <w:bottom w:val="single" w:sz="6" w:space="0" w:color="000000"/>
            </w:tcBorders>
          </w:tcPr>
          <w:p w:rsidR="002F6053" w:rsidRPr="00CE694C" w:rsidRDefault="002F6053" w:rsidP="00FF2351">
            <w:pPr>
              <w:pStyle w:val="Tabletext"/>
              <w:rPr>
                <w:sz w:val="20"/>
              </w:rPr>
            </w:pPr>
            <w:r>
              <w:rPr>
                <w:sz w:val="20"/>
              </w:rPr>
              <w:t>–</w:t>
            </w:r>
            <w:r w:rsidRPr="00CE694C">
              <w:rPr>
                <w:sz w:val="20"/>
              </w:rPr>
              <w:t>122.2 dB(W/3.0 MHz)</w:t>
            </w:r>
          </w:p>
        </w:tc>
      </w:tr>
      <w:tr w:rsidR="00B44240" w:rsidRPr="00126508" w:rsidTr="00B44240">
        <w:trPr>
          <w:jc w:val="center"/>
        </w:trPr>
        <w:tc>
          <w:tcPr>
            <w:tcW w:w="9639" w:type="dxa"/>
            <w:gridSpan w:val="6"/>
            <w:tcBorders>
              <w:left w:val="nil"/>
              <w:bottom w:val="nil"/>
              <w:right w:val="nil"/>
            </w:tcBorders>
          </w:tcPr>
          <w:p w:rsidR="00B44240" w:rsidRPr="00047754" w:rsidRDefault="00B44240" w:rsidP="00FF2351">
            <w:pPr>
              <w:pStyle w:val="Tablelegend"/>
              <w:rPr>
                <w:sz w:val="20"/>
                <w:lang w:val="en-US" w:eastAsia="zh-CN"/>
              </w:rPr>
            </w:pPr>
            <w:r w:rsidRPr="00047754">
              <w:rPr>
                <w:sz w:val="20"/>
                <w:lang w:val="en-US" w:eastAsia="zh-CN"/>
              </w:rPr>
              <w:t>N/A</w:t>
            </w:r>
            <w:r w:rsidR="004A4527">
              <w:rPr>
                <w:rFonts w:hint="eastAsia"/>
                <w:sz w:val="20"/>
                <w:lang w:val="en-US" w:eastAsia="zh-CN"/>
              </w:rPr>
              <w:t>：不适用。</w:t>
            </w:r>
          </w:p>
          <w:p w:rsidR="009533AB" w:rsidRPr="009533AB" w:rsidRDefault="00B44240" w:rsidP="00FF2351">
            <w:pPr>
              <w:pStyle w:val="Tablelegend"/>
              <w:rPr>
                <w:sz w:val="20"/>
                <w:lang w:eastAsia="zh-CN"/>
              </w:rPr>
            </w:pPr>
            <w:r w:rsidRPr="00047754">
              <w:rPr>
                <w:sz w:val="20"/>
                <w:vertAlign w:val="superscript"/>
                <w:lang w:val="en-US" w:eastAsia="zh-CN"/>
              </w:rPr>
              <w:t>(1)</w:t>
            </w:r>
            <w:r w:rsidRPr="00047754">
              <w:rPr>
                <w:sz w:val="20"/>
                <w:lang w:val="en-US" w:eastAsia="zh-CN"/>
              </w:rPr>
              <w:tab/>
            </w:r>
            <w:r w:rsidR="002E346F">
              <w:rPr>
                <w:rFonts w:hint="eastAsia"/>
                <w:lang w:val="en-US" w:eastAsia="zh-CN"/>
              </w:rPr>
              <w:t>带有全向天线的系统不会轻易因干扰或信号衰减失去天线的信号锁定。</w:t>
            </w:r>
          </w:p>
          <w:p w:rsidR="00B44240" w:rsidRPr="009533AB" w:rsidRDefault="00B44240" w:rsidP="00FF2351">
            <w:pPr>
              <w:pStyle w:val="Tablelegend"/>
              <w:rPr>
                <w:sz w:val="20"/>
                <w:lang w:eastAsia="zh-CN"/>
              </w:rPr>
            </w:pPr>
          </w:p>
        </w:tc>
      </w:tr>
    </w:tbl>
    <w:p w:rsidR="00B44240" w:rsidRDefault="00B44240" w:rsidP="00FF2351">
      <w:pPr>
        <w:pStyle w:val="Heading2"/>
        <w:rPr>
          <w:snapToGrid w:val="0"/>
          <w:lang w:val="en-US" w:eastAsia="zh-CN"/>
        </w:rPr>
      </w:pPr>
      <w:bookmarkStart w:id="10" w:name="_Toc393251814"/>
      <w:r w:rsidRPr="00047754">
        <w:rPr>
          <w:snapToGrid w:val="0"/>
          <w:lang w:val="en-US" w:eastAsia="zh-CN"/>
        </w:rPr>
        <w:t>2.2</w:t>
      </w:r>
      <w:r w:rsidRPr="00047754">
        <w:rPr>
          <w:snapToGrid w:val="0"/>
          <w:lang w:val="en-US" w:eastAsia="zh-CN"/>
        </w:rPr>
        <w:tab/>
      </w:r>
      <w:bookmarkEnd w:id="10"/>
      <w:r w:rsidR="00670A56">
        <w:rPr>
          <w:rFonts w:hint="eastAsia"/>
          <w:snapToGrid w:val="0"/>
          <w:lang w:val="en-US" w:eastAsia="zh-CN"/>
        </w:rPr>
        <w:t>计算单入标准</w:t>
      </w:r>
    </w:p>
    <w:p w:rsidR="00B44240" w:rsidRPr="00047754" w:rsidRDefault="00670A56" w:rsidP="00FF2351">
      <w:pPr>
        <w:ind w:firstLineChars="200" w:firstLine="480"/>
        <w:rPr>
          <w:snapToGrid w:val="0"/>
          <w:lang w:val="en-US" w:eastAsia="zh-CN"/>
        </w:rPr>
      </w:pPr>
      <w:r>
        <w:rPr>
          <w:rFonts w:hint="eastAsia"/>
          <w:lang w:val="en-US" w:eastAsia="zh-CN"/>
        </w:rPr>
        <w:t>按照附件</w:t>
      </w:r>
      <w:r>
        <w:rPr>
          <w:rFonts w:hint="eastAsia"/>
          <w:lang w:val="en-US" w:eastAsia="zh-CN"/>
        </w:rPr>
        <w:t>1</w:t>
      </w:r>
      <w:r>
        <w:rPr>
          <w:rFonts w:hint="eastAsia"/>
          <w:lang w:val="en-US" w:eastAsia="zh-CN"/>
        </w:rPr>
        <w:t>，通常为单个发射机计算单入标准。由于可能将共用这些频段的系统</w:t>
      </w:r>
      <w:r w:rsidR="006E7E1D">
        <w:rPr>
          <w:rFonts w:hint="eastAsia"/>
          <w:lang w:val="en-US" w:eastAsia="zh-CN"/>
        </w:rPr>
        <w:t>的</w:t>
      </w:r>
      <w:r>
        <w:rPr>
          <w:rFonts w:hint="eastAsia"/>
          <w:lang w:val="en-US" w:eastAsia="zh-CN"/>
        </w:rPr>
        <w:t>确切特性并不为人知，因此将为单个系统而非单个发射机计算单入干扰电平。可在正式协调过程中对单个发射机的干扰电平进行细分。为了将干扰分配给个单个系统，必须对地面系统</w:t>
      </w:r>
      <w:r w:rsidR="00B44240" w:rsidRPr="00047754">
        <w:rPr>
          <w:i/>
          <w:iCs/>
          <w:snapToGrid w:val="0"/>
          <w:lang w:val="en-US" w:eastAsia="zh-CN"/>
        </w:rPr>
        <w:t>nt</w:t>
      </w:r>
      <w:r>
        <w:rPr>
          <w:rFonts w:hint="eastAsia"/>
          <w:snapToGrid w:val="0"/>
          <w:lang w:val="en-US" w:eastAsia="zh-CN"/>
        </w:rPr>
        <w:t>和空对地系统</w:t>
      </w:r>
      <w:r w:rsidR="00B44240" w:rsidRPr="00047754">
        <w:rPr>
          <w:i/>
          <w:iCs/>
          <w:snapToGrid w:val="0"/>
          <w:lang w:val="en-US" w:eastAsia="zh-CN"/>
        </w:rPr>
        <w:t>ns</w:t>
      </w:r>
      <w:r w:rsidR="00B44240" w:rsidRPr="00047754">
        <w:rPr>
          <w:snapToGrid w:val="0"/>
          <w:lang w:val="en-US" w:eastAsia="zh-CN"/>
        </w:rPr>
        <w:t> – </w:t>
      </w:r>
      <w:r w:rsidR="00B44240" w:rsidRPr="00047754">
        <w:rPr>
          <w:i/>
          <w:iCs/>
          <w:snapToGrid w:val="0"/>
          <w:lang w:val="en-US" w:eastAsia="zh-CN"/>
        </w:rPr>
        <w:t>E</w:t>
      </w:r>
      <w:r>
        <w:rPr>
          <w:rFonts w:hint="eastAsia"/>
          <w:snapToGrid w:val="0"/>
          <w:lang w:val="en-US" w:eastAsia="zh-CN"/>
        </w:rPr>
        <w:t>数量做出估算。对于两个频段而言，假设可能存在三个地面系统（</w:t>
      </w:r>
      <w:r w:rsidR="00B44240" w:rsidRPr="00047754">
        <w:rPr>
          <w:i/>
          <w:iCs/>
          <w:snapToGrid w:val="0"/>
          <w:lang w:val="en-US" w:eastAsia="zh-CN"/>
        </w:rPr>
        <w:t>nt</w:t>
      </w:r>
      <w:r>
        <w:rPr>
          <w:snapToGrid w:val="0"/>
          <w:lang w:val="en-US" w:eastAsia="zh-CN"/>
        </w:rPr>
        <w:t> = 3</w:t>
      </w:r>
      <w:r>
        <w:rPr>
          <w:rFonts w:hint="eastAsia"/>
          <w:snapToGrid w:val="0"/>
          <w:lang w:val="en-US" w:eastAsia="zh-CN"/>
        </w:rPr>
        <w:t>）和三个空对地系统（</w:t>
      </w:r>
      <w:r w:rsidR="00B44240" w:rsidRPr="00047754">
        <w:rPr>
          <w:i/>
          <w:iCs/>
          <w:snapToGrid w:val="0"/>
          <w:lang w:val="en-US" w:eastAsia="zh-CN"/>
        </w:rPr>
        <w:t>ns</w:t>
      </w:r>
      <w:r w:rsidR="00B44240" w:rsidRPr="00047754">
        <w:rPr>
          <w:snapToGrid w:val="0"/>
          <w:lang w:val="en-US" w:eastAsia="zh-CN"/>
        </w:rPr>
        <w:t> – </w:t>
      </w:r>
      <w:r w:rsidR="00B44240" w:rsidRPr="00047754">
        <w:rPr>
          <w:i/>
          <w:iCs/>
          <w:snapToGrid w:val="0"/>
          <w:lang w:val="en-US" w:eastAsia="zh-CN"/>
        </w:rPr>
        <w:t>E</w:t>
      </w:r>
      <w:r>
        <w:rPr>
          <w:snapToGrid w:val="0"/>
          <w:lang w:val="en-US" w:eastAsia="zh-CN"/>
        </w:rPr>
        <w:t> = 3</w:t>
      </w:r>
      <w:r>
        <w:rPr>
          <w:rFonts w:hint="eastAsia"/>
          <w:snapToGrid w:val="0"/>
          <w:lang w:val="en-US" w:eastAsia="zh-CN"/>
        </w:rPr>
        <w:t>）。由于长期干扰电平通过人工进行关联，因此将依照功率对长期干扰进行细分，并采用附件</w:t>
      </w:r>
      <w:r>
        <w:rPr>
          <w:rFonts w:hint="eastAsia"/>
          <w:snapToGrid w:val="0"/>
          <w:lang w:val="en-US" w:eastAsia="zh-CN"/>
        </w:rPr>
        <w:t>1</w:t>
      </w:r>
      <w:r>
        <w:rPr>
          <w:rFonts w:hint="eastAsia"/>
          <w:snapToGrid w:val="0"/>
          <w:lang w:val="en-US" w:eastAsia="zh-CN"/>
        </w:rPr>
        <w:t>中的等式</w:t>
      </w:r>
      <w:r w:rsidR="00B44240" w:rsidRPr="00047754">
        <w:rPr>
          <w:snapToGrid w:val="0"/>
          <w:lang w:val="en-US" w:eastAsia="zh-CN"/>
        </w:rPr>
        <w:t>(3)</w:t>
      </w:r>
      <w:r>
        <w:rPr>
          <w:rFonts w:hint="eastAsia"/>
          <w:snapToGrid w:val="0"/>
          <w:lang w:val="en-US" w:eastAsia="zh-CN"/>
        </w:rPr>
        <w:t>进行计算。因为假设短期干扰电平将通过人工取消相互关联性，因此将依照时间对短期干扰电平进行细分。长期干扰电平会在很大时间百分比内存在，因此必须从短期干扰电平中减去这些电平。可使用附件</w:t>
      </w:r>
      <w:r>
        <w:rPr>
          <w:rFonts w:hint="eastAsia"/>
          <w:snapToGrid w:val="0"/>
          <w:lang w:val="en-US" w:eastAsia="zh-CN"/>
        </w:rPr>
        <w:t>1</w:t>
      </w:r>
      <w:r>
        <w:rPr>
          <w:rFonts w:hint="eastAsia"/>
          <w:snapToGrid w:val="0"/>
          <w:lang w:val="en-US" w:eastAsia="zh-CN"/>
        </w:rPr>
        <w:t>中的等式</w:t>
      </w:r>
      <w:r w:rsidR="00B44240" w:rsidRPr="00047754">
        <w:rPr>
          <w:snapToGrid w:val="0"/>
          <w:lang w:val="en-US" w:eastAsia="zh-CN"/>
        </w:rPr>
        <w:t>(4a)</w:t>
      </w:r>
      <w:r>
        <w:rPr>
          <w:rFonts w:hint="eastAsia"/>
          <w:snapToGrid w:val="0"/>
          <w:lang w:val="en-US" w:eastAsia="zh-CN"/>
        </w:rPr>
        <w:t>和</w:t>
      </w:r>
      <w:r w:rsidR="00B44240" w:rsidRPr="00047754">
        <w:rPr>
          <w:snapToGrid w:val="0"/>
          <w:lang w:val="en-US" w:eastAsia="zh-CN"/>
        </w:rPr>
        <w:t>(4b)</w:t>
      </w:r>
      <w:r w:rsidR="00715BE9">
        <w:rPr>
          <w:rFonts w:hint="eastAsia"/>
          <w:snapToGrid w:val="0"/>
          <w:lang w:val="en-US" w:eastAsia="zh-CN"/>
        </w:rPr>
        <w:t>进行这一分配。可按照附件</w:t>
      </w:r>
      <w:r w:rsidR="00715BE9">
        <w:rPr>
          <w:rFonts w:hint="eastAsia"/>
          <w:snapToGrid w:val="0"/>
          <w:lang w:val="en-US" w:eastAsia="zh-CN"/>
        </w:rPr>
        <w:t>1</w:t>
      </w:r>
      <w:r w:rsidR="00715BE9">
        <w:rPr>
          <w:rFonts w:hint="eastAsia"/>
          <w:snapToGrid w:val="0"/>
          <w:lang w:val="en-US" w:eastAsia="zh-CN"/>
        </w:rPr>
        <w:t>计算短期和长期单入（单业务）标准，且其计算结果见表</w:t>
      </w:r>
      <w:r w:rsidR="00715BE9">
        <w:rPr>
          <w:rFonts w:hint="eastAsia"/>
          <w:snapToGrid w:val="0"/>
          <w:lang w:val="en-US" w:eastAsia="zh-CN"/>
        </w:rPr>
        <w:t>5</w:t>
      </w:r>
      <w:r w:rsidR="00715BE9">
        <w:rPr>
          <w:rFonts w:hint="eastAsia"/>
          <w:snapToGrid w:val="0"/>
          <w:lang w:val="en-US" w:eastAsia="zh-CN"/>
        </w:rPr>
        <w:t>和表</w:t>
      </w:r>
      <w:r w:rsidR="00715BE9">
        <w:rPr>
          <w:rFonts w:hint="eastAsia"/>
          <w:snapToGrid w:val="0"/>
          <w:lang w:val="en-US" w:eastAsia="zh-CN"/>
        </w:rPr>
        <w:t>6</w:t>
      </w:r>
      <w:r w:rsidR="00715BE9">
        <w:rPr>
          <w:rFonts w:hint="eastAsia"/>
          <w:snapToGrid w:val="0"/>
          <w:lang w:val="en-US" w:eastAsia="zh-CN"/>
        </w:rPr>
        <w:t>。</w:t>
      </w:r>
    </w:p>
    <w:p w:rsidR="00715BE9" w:rsidRDefault="00715BE9" w:rsidP="00FF2351">
      <w:pPr>
        <w:tabs>
          <w:tab w:val="clear" w:pos="794"/>
          <w:tab w:val="clear" w:pos="1191"/>
          <w:tab w:val="clear" w:pos="1588"/>
          <w:tab w:val="clear" w:pos="1985"/>
        </w:tabs>
        <w:overflowPunct/>
        <w:autoSpaceDE/>
        <w:autoSpaceDN/>
        <w:adjustRightInd/>
        <w:spacing w:before="0"/>
        <w:jc w:val="left"/>
        <w:textAlignment w:val="auto"/>
        <w:rPr>
          <w:snapToGrid w:val="0"/>
          <w:lang w:val="en-US" w:eastAsia="zh-CN"/>
        </w:rPr>
      </w:pPr>
      <w:r>
        <w:rPr>
          <w:snapToGrid w:val="0"/>
          <w:lang w:val="en-US" w:eastAsia="zh-CN"/>
        </w:rPr>
        <w:br w:type="page"/>
      </w:r>
    </w:p>
    <w:p w:rsidR="00B44240" w:rsidRPr="00047754" w:rsidRDefault="00691A1F" w:rsidP="00FF2351">
      <w:pPr>
        <w:pStyle w:val="TableNo"/>
        <w:rPr>
          <w:snapToGrid w:val="0"/>
          <w:lang w:val="en-US" w:eastAsia="zh-CN"/>
        </w:rPr>
      </w:pPr>
      <w:r>
        <w:rPr>
          <w:rFonts w:hint="eastAsia"/>
          <w:snapToGrid w:val="0"/>
          <w:lang w:val="en-US" w:eastAsia="zh-CN"/>
        </w:rPr>
        <w:lastRenderedPageBreak/>
        <w:t>表</w:t>
      </w:r>
      <w:r w:rsidR="00B44240" w:rsidRPr="00047754">
        <w:rPr>
          <w:snapToGrid w:val="0"/>
          <w:lang w:val="en-US" w:eastAsia="zh-CN"/>
        </w:rPr>
        <w:t xml:space="preserve"> 5</w:t>
      </w:r>
    </w:p>
    <w:p w:rsidR="00B44240" w:rsidRPr="00047754" w:rsidRDefault="00691A1F" w:rsidP="00FF2351">
      <w:pPr>
        <w:pStyle w:val="Tabletitle"/>
        <w:rPr>
          <w:snapToGrid w:val="0"/>
          <w:lang w:val="en-US" w:eastAsia="zh-CN"/>
        </w:rPr>
      </w:pPr>
      <w:r>
        <w:rPr>
          <w:rFonts w:hint="eastAsia"/>
          <w:snapToGrid w:val="0"/>
          <w:lang w:val="en-US" w:eastAsia="zh-CN"/>
        </w:rPr>
        <w:t>长期单系统输入标准</w:t>
      </w:r>
      <w:r w:rsidR="00B44240" w:rsidRPr="00047754">
        <w:rPr>
          <w:snapToGrid w:val="0"/>
          <w:lang w:val="en-US" w:eastAsia="zh-CN"/>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3745"/>
        <w:gridCol w:w="2947"/>
        <w:gridCol w:w="2947"/>
      </w:tblGrid>
      <w:tr w:rsidR="00B44240" w:rsidRPr="008F60B1" w:rsidTr="00B44240">
        <w:trPr>
          <w:jc w:val="center"/>
        </w:trPr>
        <w:tc>
          <w:tcPr>
            <w:tcW w:w="3402" w:type="dxa"/>
          </w:tcPr>
          <w:p w:rsidR="00B44240" w:rsidRPr="008F60B1" w:rsidRDefault="00691A1F" w:rsidP="00FF2351">
            <w:pPr>
              <w:pStyle w:val="Tablehead"/>
              <w:rPr>
                <w:lang w:eastAsia="zh-CN"/>
              </w:rPr>
            </w:pPr>
            <w:r>
              <w:rPr>
                <w:rFonts w:hint="eastAsia"/>
                <w:lang w:eastAsia="zh-CN"/>
              </w:rPr>
              <w:t>系统类型</w:t>
            </w:r>
          </w:p>
        </w:tc>
        <w:tc>
          <w:tcPr>
            <w:tcW w:w="2676" w:type="dxa"/>
          </w:tcPr>
          <w:p w:rsidR="00B44240" w:rsidRPr="008F60B1" w:rsidRDefault="00B44240" w:rsidP="00FF2351">
            <w:pPr>
              <w:pStyle w:val="Tablehead"/>
            </w:pPr>
            <w:r w:rsidRPr="008F60B1">
              <w:rPr>
                <w:i/>
                <w:iCs/>
              </w:rPr>
              <w:t>i</w:t>
            </w:r>
            <w:r w:rsidRPr="00CC3B9A">
              <w:sym w:font="Symbol" w:char="F0A2"/>
            </w:r>
            <w:r w:rsidRPr="00CC3B9A">
              <w:rPr>
                <w:i/>
                <w:iCs/>
                <w:szCs w:val="14"/>
                <w:vertAlign w:val="subscript"/>
              </w:rPr>
              <w:t>s</w:t>
            </w:r>
            <w:r w:rsidRPr="00CC3B9A">
              <w:rPr>
                <w:szCs w:val="14"/>
                <w:vertAlign w:val="subscript"/>
              </w:rPr>
              <w:t>(20)</w:t>
            </w:r>
          </w:p>
        </w:tc>
        <w:tc>
          <w:tcPr>
            <w:tcW w:w="2676" w:type="dxa"/>
          </w:tcPr>
          <w:p w:rsidR="00B44240" w:rsidRPr="008F60B1" w:rsidRDefault="00B44240" w:rsidP="00FF2351">
            <w:pPr>
              <w:pStyle w:val="Tablehead"/>
            </w:pPr>
            <w:r w:rsidRPr="008F60B1">
              <w:rPr>
                <w:i/>
                <w:iCs/>
              </w:rPr>
              <w:t>i</w:t>
            </w:r>
            <w:r w:rsidRPr="00CC3B9A">
              <w:sym w:font="Symbol" w:char="F0A2"/>
            </w:r>
            <w:r w:rsidRPr="00CC3B9A">
              <w:rPr>
                <w:i/>
                <w:iCs/>
                <w:szCs w:val="14"/>
                <w:vertAlign w:val="subscript"/>
              </w:rPr>
              <w:t>s</w:t>
            </w:r>
            <w:r w:rsidRPr="00CC3B9A">
              <w:rPr>
                <w:szCs w:val="14"/>
                <w:vertAlign w:val="subscript"/>
              </w:rPr>
              <w:t>(20)</w:t>
            </w:r>
          </w:p>
        </w:tc>
      </w:tr>
      <w:tr w:rsidR="00B44240" w:rsidRPr="008F60B1" w:rsidTr="00B44240">
        <w:trPr>
          <w:jc w:val="center"/>
        </w:trPr>
        <w:tc>
          <w:tcPr>
            <w:tcW w:w="3402" w:type="dxa"/>
          </w:tcPr>
          <w:p w:rsidR="00B44240" w:rsidRPr="008F60B1" w:rsidRDefault="00B44240" w:rsidP="00FF2351">
            <w:pPr>
              <w:pStyle w:val="Tabletext"/>
              <w:jc w:val="left"/>
            </w:pPr>
            <w:r w:rsidRPr="008F60B1">
              <w:t>1</w:t>
            </w:r>
            <w:r w:rsidRPr="008F60B1">
              <w:rPr>
                <w:sz w:val="12"/>
                <w:szCs w:val="12"/>
              </w:rPr>
              <w:t> </w:t>
            </w:r>
            <w:r w:rsidRPr="008F60B1">
              <w:t>680 MHz RDF</w:t>
            </w:r>
          </w:p>
        </w:tc>
        <w:tc>
          <w:tcPr>
            <w:tcW w:w="2676" w:type="dxa"/>
          </w:tcPr>
          <w:p w:rsidR="00B44240" w:rsidRPr="008F60B1" w:rsidRDefault="00B44240" w:rsidP="00FF2351">
            <w:pPr>
              <w:pStyle w:val="Tabletext"/>
            </w:pPr>
            <w:r>
              <w:t>–</w:t>
            </w:r>
            <w:r w:rsidRPr="008F60B1">
              <w:t>164.0 dB(W/1.3 MHz)</w:t>
            </w:r>
          </w:p>
        </w:tc>
        <w:tc>
          <w:tcPr>
            <w:tcW w:w="2676" w:type="dxa"/>
          </w:tcPr>
          <w:p w:rsidR="00B44240" w:rsidRPr="008F60B1" w:rsidRDefault="00B44240" w:rsidP="00FF2351">
            <w:pPr>
              <w:pStyle w:val="Tabletext"/>
            </w:pPr>
            <w:r>
              <w:t>–</w:t>
            </w:r>
            <w:r w:rsidRPr="008F60B1">
              <w:t>162.2 dB(W/1.3 MHz)</w:t>
            </w:r>
          </w:p>
        </w:tc>
      </w:tr>
      <w:tr w:rsidR="00B44240" w:rsidRPr="008F60B1" w:rsidTr="00B44240">
        <w:trPr>
          <w:jc w:val="center"/>
        </w:trPr>
        <w:tc>
          <w:tcPr>
            <w:tcW w:w="3402" w:type="dxa"/>
          </w:tcPr>
          <w:p w:rsidR="00B44240" w:rsidRPr="008F60B1" w:rsidRDefault="00691A1F" w:rsidP="00FF2351">
            <w:pPr>
              <w:pStyle w:val="Tabletext"/>
              <w:jc w:val="left"/>
              <w:rPr>
                <w:lang w:eastAsia="zh-CN"/>
              </w:rPr>
            </w:pPr>
            <w:r>
              <w:rPr>
                <w:lang w:eastAsia="zh-CN"/>
              </w:rPr>
              <w:t>GPS</w:t>
            </w:r>
            <w:r>
              <w:rPr>
                <w:rFonts w:hint="eastAsia"/>
                <w:lang w:eastAsia="zh-CN"/>
              </w:rPr>
              <w:t>无线电探空仪</w:t>
            </w:r>
            <w:r>
              <w:rPr>
                <w:lang w:eastAsia="zh-CN"/>
              </w:rPr>
              <w:br/>
            </w:r>
            <w:r>
              <w:rPr>
                <w:rFonts w:hint="eastAsia"/>
                <w:lang w:eastAsia="zh-CN"/>
              </w:rPr>
              <w:t>（</w:t>
            </w:r>
            <w:r w:rsidR="00B44240" w:rsidRPr="008F60B1">
              <w:rPr>
                <w:lang w:eastAsia="zh-CN"/>
              </w:rPr>
              <w:t>1 675-1 683 MHz</w:t>
            </w:r>
            <w:r>
              <w:rPr>
                <w:rFonts w:hint="eastAsia"/>
                <w:lang w:eastAsia="zh-CN"/>
              </w:rPr>
              <w:t>）</w:t>
            </w:r>
          </w:p>
        </w:tc>
        <w:tc>
          <w:tcPr>
            <w:tcW w:w="2676" w:type="dxa"/>
          </w:tcPr>
          <w:p w:rsidR="00B44240" w:rsidRPr="008F60B1" w:rsidRDefault="00B44240" w:rsidP="00FF2351">
            <w:pPr>
              <w:pStyle w:val="Tabletext"/>
            </w:pPr>
            <w:r>
              <w:t>–</w:t>
            </w:r>
            <w:r w:rsidRPr="008F60B1">
              <w:t>161.4 dB(W/150 kHz)</w:t>
            </w:r>
          </w:p>
        </w:tc>
        <w:tc>
          <w:tcPr>
            <w:tcW w:w="2676" w:type="dxa"/>
          </w:tcPr>
          <w:p w:rsidR="00B44240" w:rsidRPr="008F60B1" w:rsidRDefault="00B44240" w:rsidP="00FF2351">
            <w:pPr>
              <w:pStyle w:val="Tabletext"/>
            </w:pPr>
            <w:r>
              <w:t>–</w:t>
            </w:r>
            <w:r w:rsidRPr="008F60B1">
              <w:t>159.6 dB (W/150 kHz)</w:t>
            </w:r>
          </w:p>
        </w:tc>
      </w:tr>
      <w:tr w:rsidR="00B44240" w:rsidRPr="008F60B1" w:rsidTr="00B44240">
        <w:trPr>
          <w:jc w:val="center"/>
        </w:trPr>
        <w:tc>
          <w:tcPr>
            <w:tcW w:w="3402" w:type="dxa"/>
          </w:tcPr>
          <w:p w:rsidR="00B44240" w:rsidRPr="00691A1F" w:rsidRDefault="00691A1F" w:rsidP="00FF2351">
            <w:pPr>
              <w:pStyle w:val="Tabletext"/>
              <w:jc w:val="left"/>
            </w:pPr>
            <w:r>
              <w:rPr>
                <w:rFonts w:hint="eastAsia"/>
                <w:lang w:eastAsia="zh-CN"/>
              </w:rPr>
              <w:t>带有定向天线的</w:t>
            </w:r>
            <w:r w:rsidR="00B44240" w:rsidRPr="00691A1F">
              <w:t>403 MHz NAVAID</w:t>
            </w:r>
            <w:r w:rsidR="00B44240" w:rsidRPr="00691A1F">
              <w:br/>
            </w:r>
          </w:p>
        </w:tc>
        <w:tc>
          <w:tcPr>
            <w:tcW w:w="2676" w:type="dxa"/>
          </w:tcPr>
          <w:p w:rsidR="00B44240" w:rsidRPr="008F60B1" w:rsidRDefault="00B44240" w:rsidP="00FF2351">
            <w:pPr>
              <w:pStyle w:val="Tabletext"/>
            </w:pPr>
            <w:r>
              <w:t>–</w:t>
            </w:r>
            <w:r w:rsidRPr="008F60B1">
              <w:t>164.9 dB(W/300 kHz)</w:t>
            </w:r>
          </w:p>
        </w:tc>
        <w:tc>
          <w:tcPr>
            <w:tcW w:w="2676" w:type="dxa"/>
          </w:tcPr>
          <w:p w:rsidR="00B44240" w:rsidRPr="008F60B1" w:rsidRDefault="00B44240" w:rsidP="00FF2351">
            <w:pPr>
              <w:pStyle w:val="Tabletext"/>
            </w:pPr>
            <w:r>
              <w:t>–</w:t>
            </w:r>
            <w:r w:rsidRPr="008F60B1">
              <w:t>163.1 dB(W/300 kHz)</w:t>
            </w:r>
          </w:p>
        </w:tc>
      </w:tr>
      <w:tr w:rsidR="00B44240" w:rsidRPr="008F60B1" w:rsidTr="00B44240">
        <w:trPr>
          <w:jc w:val="center"/>
        </w:trPr>
        <w:tc>
          <w:tcPr>
            <w:tcW w:w="3402" w:type="dxa"/>
          </w:tcPr>
          <w:p w:rsidR="00B44240" w:rsidRPr="00047754" w:rsidRDefault="00691A1F" w:rsidP="00FF2351">
            <w:pPr>
              <w:pStyle w:val="Tabletext"/>
              <w:jc w:val="left"/>
              <w:rPr>
                <w:lang w:val="en-US"/>
              </w:rPr>
            </w:pPr>
            <w:r>
              <w:rPr>
                <w:rFonts w:hint="eastAsia"/>
                <w:lang w:val="en-US" w:eastAsia="zh-CN"/>
              </w:rPr>
              <w:t>带有全向天线的</w:t>
            </w:r>
            <w:r w:rsidR="00B44240" w:rsidRPr="00047754">
              <w:rPr>
                <w:lang w:val="en-US"/>
              </w:rPr>
              <w:t>403 MHz NAVAID</w:t>
            </w:r>
            <w:r w:rsidR="00B44240" w:rsidRPr="00047754">
              <w:rPr>
                <w:lang w:val="en-US"/>
              </w:rPr>
              <w:br/>
            </w:r>
          </w:p>
        </w:tc>
        <w:tc>
          <w:tcPr>
            <w:tcW w:w="2676" w:type="dxa"/>
          </w:tcPr>
          <w:p w:rsidR="00B44240" w:rsidRPr="008F60B1" w:rsidRDefault="00B44240" w:rsidP="00FF2351">
            <w:pPr>
              <w:pStyle w:val="Tabletext"/>
            </w:pPr>
            <w:r>
              <w:t>–</w:t>
            </w:r>
            <w:r w:rsidRPr="008F60B1">
              <w:t>164.9 dB(W/300 kHz)</w:t>
            </w:r>
          </w:p>
        </w:tc>
        <w:tc>
          <w:tcPr>
            <w:tcW w:w="2676" w:type="dxa"/>
          </w:tcPr>
          <w:p w:rsidR="00B44240" w:rsidRPr="008F60B1" w:rsidRDefault="00B44240" w:rsidP="00FF2351">
            <w:pPr>
              <w:pStyle w:val="Tabletext"/>
            </w:pPr>
            <w:r>
              <w:t>–</w:t>
            </w:r>
            <w:r w:rsidRPr="008F60B1">
              <w:t>163.1 dB(W/300 kHz)</w:t>
            </w:r>
          </w:p>
        </w:tc>
      </w:tr>
      <w:tr w:rsidR="00B44240" w:rsidRPr="008F60B1" w:rsidTr="00B44240">
        <w:trPr>
          <w:jc w:val="center"/>
        </w:trPr>
        <w:tc>
          <w:tcPr>
            <w:tcW w:w="3402" w:type="dxa"/>
          </w:tcPr>
          <w:p w:rsidR="00B44240" w:rsidRPr="008F60B1" w:rsidRDefault="00691A1F" w:rsidP="00FF2351">
            <w:pPr>
              <w:pStyle w:val="Tabletext"/>
              <w:jc w:val="left"/>
              <w:rPr>
                <w:lang w:eastAsia="zh-CN"/>
              </w:rPr>
            </w:pPr>
            <w:r>
              <w:t>403 MHz</w:t>
            </w:r>
            <w:r>
              <w:rPr>
                <w:rFonts w:hint="eastAsia"/>
                <w:lang w:eastAsia="zh-CN"/>
              </w:rPr>
              <w:t>空投探测</w:t>
            </w:r>
            <w:r w:rsidR="00D84C6B">
              <w:rPr>
                <w:rFonts w:hint="eastAsia"/>
                <w:lang w:eastAsia="zh-CN"/>
              </w:rPr>
              <w:t>器</w:t>
            </w:r>
          </w:p>
        </w:tc>
        <w:tc>
          <w:tcPr>
            <w:tcW w:w="2676" w:type="dxa"/>
          </w:tcPr>
          <w:p w:rsidR="00B44240" w:rsidRPr="008F60B1" w:rsidRDefault="00B44240" w:rsidP="00FF2351">
            <w:pPr>
              <w:pStyle w:val="Tabletext"/>
            </w:pPr>
            <w:r>
              <w:t>–</w:t>
            </w:r>
            <w:r w:rsidRPr="008F60B1">
              <w:t>177.7 dB(W/20 kHz)</w:t>
            </w:r>
          </w:p>
        </w:tc>
        <w:tc>
          <w:tcPr>
            <w:tcW w:w="2676" w:type="dxa"/>
          </w:tcPr>
          <w:p w:rsidR="00B44240" w:rsidRPr="008F60B1" w:rsidRDefault="00B44240" w:rsidP="00FF2351">
            <w:pPr>
              <w:pStyle w:val="Tabletext"/>
            </w:pPr>
            <w:r>
              <w:t>–</w:t>
            </w:r>
            <w:r w:rsidRPr="008F60B1">
              <w:t>175.9 dB(W/20 kHz)</w:t>
            </w:r>
          </w:p>
        </w:tc>
      </w:tr>
      <w:tr w:rsidR="00B44240" w:rsidRPr="008F60B1" w:rsidTr="00B44240">
        <w:trPr>
          <w:jc w:val="center"/>
        </w:trPr>
        <w:tc>
          <w:tcPr>
            <w:tcW w:w="3402" w:type="dxa"/>
          </w:tcPr>
          <w:p w:rsidR="00B44240" w:rsidRPr="008F60B1" w:rsidRDefault="00B44240" w:rsidP="00FF2351">
            <w:pPr>
              <w:pStyle w:val="Tabletext"/>
              <w:jc w:val="left"/>
            </w:pPr>
            <w:r w:rsidRPr="008F60B1">
              <w:t>403 MHz</w:t>
            </w:r>
            <w:r w:rsidR="00691A1F">
              <w:rPr>
                <w:rFonts w:hint="eastAsia"/>
                <w:lang w:eastAsia="zh-CN"/>
              </w:rPr>
              <w:t>火箭探空仪</w:t>
            </w:r>
          </w:p>
        </w:tc>
        <w:tc>
          <w:tcPr>
            <w:tcW w:w="2676" w:type="dxa"/>
          </w:tcPr>
          <w:p w:rsidR="00B44240" w:rsidRPr="008F60B1" w:rsidRDefault="00B44240" w:rsidP="00FF2351">
            <w:pPr>
              <w:pStyle w:val="Tabletext"/>
            </w:pPr>
            <w:r>
              <w:t>–</w:t>
            </w:r>
            <w:r w:rsidRPr="008F60B1">
              <w:t>144.4 dB(W/3.0 MHz)</w:t>
            </w:r>
          </w:p>
        </w:tc>
        <w:tc>
          <w:tcPr>
            <w:tcW w:w="2676" w:type="dxa"/>
          </w:tcPr>
          <w:p w:rsidR="00B44240" w:rsidRPr="008F60B1" w:rsidRDefault="00B44240" w:rsidP="00FF2351">
            <w:pPr>
              <w:pStyle w:val="Tabletext"/>
            </w:pPr>
            <w:r>
              <w:t>–</w:t>
            </w:r>
            <w:r w:rsidRPr="008F60B1">
              <w:t>142.6 dB(W/3.0 MHz)</w:t>
            </w:r>
          </w:p>
        </w:tc>
      </w:tr>
      <w:tr w:rsidR="00B44240" w:rsidRPr="00126508" w:rsidTr="00B442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754" w:type="dxa"/>
            <w:gridSpan w:val="3"/>
            <w:tcBorders>
              <w:top w:val="nil"/>
              <w:left w:val="nil"/>
              <w:bottom w:val="nil"/>
              <w:right w:val="nil"/>
            </w:tcBorders>
          </w:tcPr>
          <w:p w:rsidR="00B44240" w:rsidRPr="00047754" w:rsidRDefault="00B44240" w:rsidP="00FF2351">
            <w:pPr>
              <w:pStyle w:val="Tablelegend"/>
              <w:rPr>
                <w:lang w:val="en-US" w:eastAsia="zh-CN"/>
              </w:rPr>
            </w:pPr>
            <w:r w:rsidRPr="00047754">
              <w:rPr>
                <w:lang w:val="en-US" w:eastAsia="zh-CN"/>
              </w:rPr>
              <w:t>*</w:t>
            </w:r>
            <w:r w:rsidRPr="00047754">
              <w:rPr>
                <w:lang w:val="en-US" w:eastAsia="zh-CN"/>
              </w:rPr>
              <w:tab/>
            </w:r>
            <w:r w:rsidR="00691A1F">
              <w:rPr>
                <w:rFonts w:hint="eastAsia"/>
                <w:lang w:val="en-US" w:eastAsia="zh-CN"/>
              </w:rPr>
              <w:t>由于可能进行共用的系统细节不为人知，因此仅计算单个系统的这些电平。可在正式协调过程中对单个发射机的干扰电平进一步进行细分。</w:t>
            </w:r>
          </w:p>
        </w:tc>
      </w:tr>
    </w:tbl>
    <w:p w:rsidR="00B44240" w:rsidRDefault="00B44240" w:rsidP="00FF2351">
      <w:pPr>
        <w:pStyle w:val="Tablefin"/>
        <w:rPr>
          <w:lang w:eastAsia="zh-CN"/>
        </w:rPr>
      </w:pPr>
    </w:p>
    <w:p w:rsidR="00B44240" w:rsidRPr="00F54315" w:rsidRDefault="00B44240" w:rsidP="00FF2351">
      <w:pPr>
        <w:rPr>
          <w:lang w:val="en-GB" w:eastAsia="zh-CN"/>
        </w:rPr>
      </w:pPr>
    </w:p>
    <w:p w:rsidR="00B44240" w:rsidRPr="00047754" w:rsidRDefault="00691A1F" w:rsidP="00FF2351">
      <w:pPr>
        <w:pStyle w:val="TableNo"/>
        <w:rPr>
          <w:snapToGrid w:val="0"/>
          <w:lang w:val="en-US" w:eastAsia="zh-CN"/>
        </w:rPr>
      </w:pPr>
      <w:r>
        <w:rPr>
          <w:rFonts w:hint="eastAsia"/>
          <w:lang w:val="en-US" w:eastAsia="zh-CN"/>
        </w:rPr>
        <w:t>表</w:t>
      </w:r>
      <w:r w:rsidR="00675C56">
        <w:rPr>
          <w:rFonts w:hint="eastAsia"/>
          <w:lang w:val="en-US" w:eastAsia="zh-CN"/>
        </w:rPr>
        <w:t xml:space="preserve"> </w:t>
      </w:r>
      <w:r w:rsidR="00B44240" w:rsidRPr="00047754">
        <w:rPr>
          <w:snapToGrid w:val="0"/>
          <w:lang w:val="en-US" w:eastAsia="zh-CN"/>
        </w:rPr>
        <w:t>6</w:t>
      </w:r>
    </w:p>
    <w:p w:rsidR="00B44240" w:rsidRPr="00047754" w:rsidRDefault="00691A1F" w:rsidP="00FF2351">
      <w:pPr>
        <w:pStyle w:val="Tabletitle"/>
        <w:rPr>
          <w:snapToGrid w:val="0"/>
          <w:lang w:val="en-US" w:eastAsia="zh-CN"/>
        </w:rPr>
      </w:pPr>
      <w:r>
        <w:rPr>
          <w:rFonts w:hint="eastAsia"/>
          <w:snapToGrid w:val="0"/>
          <w:lang w:val="en-US" w:eastAsia="zh-CN"/>
        </w:rPr>
        <w:t>短期单个系统输入标准</w:t>
      </w:r>
      <w:r w:rsidR="00B44240" w:rsidRPr="00047754">
        <w:rPr>
          <w:snapToGrid w:val="0"/>
          <w:lang w:val="en-US" w:eastAsia="zh-CN"/>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2265"/>
        <w:gridCol w:w="1026"/>
        <w:gridCol w:w="970"/>
        <w:gridCol w:w="2250"/>
        <w:gridCol w:w="837"/>
        <w:gridCol w:w="2291"/>
      </w:tblGrid>
      <w:tr w:rsidR="00B44240" w:rsidRPr="00BF190D" w:rsidTr="00691A1F">
        <w:trPr>
          <w:jc w:val="center"/>
        </w:trPr>
        <w:tc>
          <w:tcPr>
            <w:tcW w:w="2265" w:type="dxa"/>
            <w:tcBorders>
              <w:bottom w:val="nil"/>
              <w:right w:val="nil"/>
            </w:tcBorders>
          </w:tcPr>
          <w:p w:rsidR="00B44240" w:rsidRPr="00BF190D" w:rsidRDefault="00691A1F" w:rsidP="00FF2351">
            <w:pPr>
              <w:pStyle w:val="Tablehead"/>
              <w:rPr>
                <w:sz w:val="20"/>
                <w:lang w:eastAsia="zh-CN"/>
              </w:rPr>
            </w:pPr>
            <w:r>
              <w:rPr>
                <w:rFonts w:hint="eastAsia"/>
                <w:sz w:val="20"/>
                <w:lang w:eastAsia="zh-CN"/>
              </w:rPr>
              <w:t>系统类型</w:t>
            </w:r>
          </w:p>
        </w:tc>
        <w:tc>
          <w:tcPr>
            <w:tcW w:w="1026" w:type="dxa"/>
            <w:tcBorders>
              <w:left w:val="nil"/>
            </w:tcBorders>
          </w:tcPr>
          <w:p w:rsidR="00B44240" w:rsidRPr="00BF190D" w:rsidRDefault="00B44240" w:rsidP="00FF2351">
            <w:pPr>
              <w:pStyle w:val="Tablehead"/>
              <w:rPr>
                <w:sz w:val="20"/>
              </w:rPr>
            </w:pPr>
          </w:p>
        </w:tc>
        <w:tc>
          <w:tcPr>
            <w:tcW w:w="970" w:type="dxa"/>
          </w:tcPr>
          <w:p w:rsidR="00B44240" w:rsidRPr="00BF190D" w:rsidRDefault="00B44240" w:rsidP="00FF2351">
            <w:pPr>
              <w:pStyle w:val="Tablehead"/>
              <w:rPr>
                <w:sz w:val="20"/>
              </w:rPr>
            </w:pPr>
            <w:r w:rsidRPr="00CC3B9A">
              <w:rPr>
                <w:i/>
                <w:iCs/>
                <w:sz w:val="20"/>
              </w:rPr>
              <w:t>p</w:t>
            </w:r>
            <w:r>
              <w:rPr>
                <w:sz w:val="20"/>
              </w:rPr>
              <w:sym w:font="Symbol" w:char="F0A2"/>
            </w:r>
            <w:r w:rsidRPr="00CC3B9A">
              <w:rPr>
                <w:rFonts w:ascii="Times New Roman Bold" w:hAnsi="Times New Roman Bold" w:cs="Times New Roman Bold"/>
                <w:sz w:val="20"/>
                <w:vertAlign w:val="subscript"/>
              </w:rPr>
              <w:t>s</w:t>
            </w:r>
            <w:r w:rsidRPr="00BF190D">
              <w:rPr>
                <w:sz w:val="20"/>
              </w:rPr>
              <w:br/>
              <w:t>(%)</w:t>
            </w:r>
          </w:p>
        </w:tc>
        <w:tc>
          <w:tcPr>
            <w:tcW w:w="2250" w:type="dxa"/>
          </w:tcPr>
          <w:p w:rsidR="00B44240" w:rsidRPr="00BF190D" w:rsidRDefault="00B44240" w:rsidP="00FF2351">
            <w:pPr>
              <w:pStyle w:val="Tablehead"/>
              <w:rPr>
                <w:sz w:val="20"/>
              </w:rPr>
            </w:pPr>
            <w:r w:rsidRPr="00CC3B9A">
              <w:rPr>
                <w:i/>
                <w:iCs/>
                <w:sz w:val="20"/>
              </w:rPr>
              <w:t>i</w:t>
            </w:r>
            <w:r w:rsidRPr="00CC3B9A">
              <w:rPr>
                <w:sz w:val="20"/>
              </w:rPr>
              <w:sym w:font="Symbol" w:char="F0A2"/>
            </w:r>
            <w:r w:rsidRPr="00CC3B9A">
              <w:rPr>
                <w:i/>
                <w:iCs/>
                <w:sz w:val="20"/>
                <w:szCs w:val="14"/>
                <w:vertAlign w:val="subscript"/>
              </w:rPr>
              <w:t>s</w:t>
            </w:r>
            <w:r w:rsidRPr="00CC3B9A">
              <w:rPr>
                <w:sz w:val="20"/>
                <w:szCs w:val="14"/>
                <w:vertAlign w:val="subscript"/>
              </w:rPr>
              <w:t>(</w:t>
            </w:r>
            <w:r w:rsidRPr="00CC3B9A">
              <w:rPr>
                <w:i/>
                <w:iCs/>
                <w:sz w:val="20"/>
                <w:szCs w:val="14"/>
                <w:vertAlign w:val="subscript"/>
              </w:rPr>
              <w:t>p</w:t>
            </w:r>
            <w:r w:rsidRPr="00CC3B9A">
              <w:rPr>
                <w:sz w:val="20"/>
                <w:szCs w:val="14"/>
                <w:vertAlign w:val="subscript"/>
              </w:rPr>
              <w:sym w:font="Symbol" w:char="F0A2"/>
            </w:r>
            <w:r w:rsidRPr="00CC3B9A">
              <w:rPr>
                <w:i/>
                <w:iCs/>
                <w:sz w:val="20"/>
                <w:szCs w:val="14"/>
                <w:vertAlign w:val="subscript"/>
              </w:rPr>
              <w:t>s</w:t>
            </w:r>
            <w:r w:rsidRPr="00CC3B9A">
              <w:rPr>
                <w:sz w:val="20"/>
                <w:szCs w:val="14"/>
                <w:vertAlign w:val="subscript"/>
              </w:rPr>
              <w:t>)</w:t>
            </w:r>
          </w:p>
        </w:tc>
        <w:tc>
          <w:tcPr>
            <w:tcW w:w="837" w:type="dxa"/>
          </w:tcPr>
          <w:p w:rsidR="00B44240" w:rsidRPr="00BF190D" w:rsidRDefault="00B44240" w:rsidP="00FF2351">
            <w:pPr>
              <w:pStyle w:val="Tablehead"/>
              <w:rPr>
                <w:sz w:val="20"/>
              </w:rPr>
            </w:pPr>
            <w:r w:rsidRPr="00CC3B9A">
              <w:rPr>
                <w:i/>
                <w:iCs/>
                <w:sz w:val="20"/>
              </w:rPr>
              <w:t>p</w:t>
            </w:r>
            <w:r>
              <w:rPr>
                <w:sz w:val="20"/>
              </w:rPr>
              <w:sym w:font="Symbol" w:char="F0A2"/>
            </w:r>
            <w:r>
              <w:rPr>
                <w:rFonts w:ascii="Times New Roman Bold" w:hAnsi="Times New Roman Bold" w:cs="Times New Roman Bold"/>
                <w:sz w:val="20"/>
                <w:vertAlign w:val="subscript"/>
              </w:rPr>
              <w:t>t</w:t>
            </w:r>
            <w:r w:rsidRPr="00BF190D">
              <w:rPr>
                <w:sz w:val="20"/>
              </w:rPr>
              <w:br/>
              <w:t>(%)</w:t>
            </w:r>
          </w:p>
        </w:tc>
        <w:tc>
          <w:tcPr>
            <w:tcW w:w="2291" w:type="dxa"/>
          </w:tcPr>
          <w:p w:rsidR="00B44240" w:rsidRPr="00BF190D" w:rsidRDefault="00B44240" w:rsidP="00FF2351">
            <w:pPr>
              <w:pStyle w:val="Tablehead"/>
              <w:rPr>
                <w:sz w:val="20"/>
              </w:rPr>
            </w:pPr>
            <w:r w:rsidRPr="00CC3B9A">
              <w:rPr>
                <w:i/>
                <w:iCs/>
                <w:sz w:val="20"/>
              </w:rPr>
              <w:t>i</w:t>
            </w:r>
            <w:r w:rsidRPr="00CC3B9A">
              <w:rPr>
                <w:sz w:val="20"/>
              </w:rPr>
              <w:sym w:font="Symbol" w:char="F0A2"/>
            </w:r>
            <w:r w:rsidRPr="00CC3B9A">
              <w:rPr>
                <w:i/>
                <w:iCs/>
                <w:sz w:val="20"/>
                <w:szCs w:val="14"/>
                <w:vertAlign w:val="subscript"/>
              </w:rPr>
              <w:t>s</w:t>
            </w:r>
            <w:r w:rsidRPr="00CC3B9A">
              <w:rPr>
                <w:sz w:val="20"/>
                <w:szCs w:val="14"/>
                <w:vertAlign w:val="subscript"/>
              </w:rPr>
              <w:t>(</w:t>
            </w:r>
            <w:r w:rsidRPr="00CC3B9A">
              <w:rPr>
                <w:i/>
                <w:iCs/>
                <w:sz w:val="20"/>
                <w:szCs w:val="14"/>
                <w:vertAlign w:val="subscript"/>
              </w:rPr>
              <w:t>p</w:t>
            </w:r>
            <w:r w:rsidRPr="00CC3B9A">
              <w:rPr>
                <w:sz w:val="20"/>
                <w:szCs w:val="14"/>
                <w:vertAlign w:val="subscript"/>
              </w:rPr>
              <w:sym w:font="Symbol" w:char="F0A2"/>
            </w:r>
            <w:r>
              <w:rPr>
                <w:i/>
                <w:iCs/>
                <w:sz w:val="20"/>
                <w:szCs w:val="14"/>
                <w:vertAlign w:val="subscript"/>
              </w:rPr>
              <w:t>t</w:t>
            </w:r>
            <w:r w:rsidRPr="00CC3B9A">
              <w:rPr>
                <w:sz w:val="20"/>
                <w:szCs w:val="14"/>
                <w:vertAlign w:val="subscript"/>
              </w:rPr>
              <w:t>)</w:t>
            </w:r>
          </w:p>
        </w:tc>
      </w:tr>
      <w:tr w:rsidR="00691A1F" w:rsidRPr="00BF190D" w:rsidTr="00691A1F">
        <w:trPr>
          <w:jc w:val="center"/>
        </w:trPr>
        <w:tc>
          <w:tcPr>
            <w:tcW w:w="2265" w:type="dxa"/>
            <w:tcBorders>
              <w:bottom w:val="nil"/>
            </w:tcBorders>
          </w:tcPr>
          <w:p w:rsidR="00691A1F" w:rsidRPr="00CE694C" w:rsidRDefault="00691A1F" w:rsidP="00FF2351">
            <w:pPr>
              <w:pStyle w:val="Tabletext"/>
              <w:jc w:val="left"/>
              <w:rPr>
                <w:sz w:val="20"/>
              </w:rPr>
            </w:pPr>
            <w:r w:rsidRPr="00CE694C">
              <w:rPr>
                <w:sz w:val="20"/>
              </w:rPr>
              <w:t>1</w:t>
            </w:r>
            <w:r w:rsidRPr="00CE694C">
              <w:rPr>
                <w:sz w:val="20"/>
                <w:szCs w:val="12"/>
              </w:rPr>
              <w:t> </w:t>
            </w:r>
            <w:r w:rsidRPr="00CE694C">
              <w:rPr>
                <w:sz w:val="20"/>
              </w:rPr>
              <w:t>680 MHz RDF</w:t>
            </w:r>
          </w:p>
        </w:tc>
        <w:tc>
          <w:tcPr>
            <w:tcW w:w="1026" w:type="dxa"/>
          </w:tcPr>
          <w:p w:rsidR="00691A1F" w:rsidRPr="00CE694C" w:rsidRDefault="00691A1F" w:rsidP="00FF2351">
            <w:pPr>
              <w:pStyle w:val="Tabletext"/>
              <w:rPr>
                <w:sz w:val="20"/>
                <w:lang w:eastAsia="zh-CN"/>
              </w:rPr>
            </w:pPr>
            <w:r>
              <w:rPr>
                <w:rFonts w:hint="eastAsia"/>
                <w:sz w:val="20"/>
                <w:lang w:eastAsia="zh-CN"/>
              </w:rPr>
              <w:t>时钟丢失</w:t>
            </w:r>
          </w:p>
        </w:tc>
        <w:tc>
          <w:tcPr>
            <w:tcW w:w="970" w:type="dxa"/>
          </w:tcPr>
          <w:p w:rsidR="00691A1F" w:rsidRPr="00BF190D" w:rsidRDefault="00691A1F" w:rsidP="00FF2351">
            <w:pPr>
              <w:pStyle w:val="Tabletext"/>
              <w:jc w:val="center"/>
              <w:rPr>
                <w:sz w:val="20"/>
              </w:rPr>
            </w:pPr>
            <w:r w:rsidRPr="00BF190D">
              <w:rPr>
                <w:sz w:val="20"/>
              </w:rPr>
              <w:t>0.003</w:t>
            </w:r>
          </w:p>
        </w:tc>
        <w:tc>
          <w:tcPr>
            <w:tcW w:w="2250" w:type="dxa"/>
          </w:tcPr>
          <w:p w:rsidR="00691A1F" w:rsidRPr="00BF190D" w:rsidRDefault="00691A1F" w:rsidP="00FF2351">
            <w:pPr>
              <w:pStyle w:val="Tabletext"/>
              <w:rPr>
                <w:sz w:val="20"/>
              </w:rPr>
            </w:pPr>
            <w:r w:rsidRPr="00BF190D">
              <w:rPr>
                <w:sz w:val="20"/>
              </w:rPr>
              <w:t>–135.3 dB(W/1.3 MHz)</w:t>
            </w:r>
          </w:p>
        </w:tc>
        <w:tc>
          <w:tcPr>
            <w:tcW w:w="837" w:type="dxa"/>
          </w:tcPr>
          <w:p w:rsidR="00691A1F" w:rsidRPr="00BF190D" w:rsidRDefault="00691A1F" w:rsidP="00FF2351">
            <w:pPr>
              <w:pStyle w:val="Tabletext"/>
              <w:jc w:val="center"/>
              <w:rPr>
                <w:sz w:val="20"/>
              </w:rPr>
            </w:pPr>
            <w:r w:rsidRPr="00BF190D">
              <w:rPr>
                <w:sz w:val="20"/>
              </w:rPr>
              <w:t>0.004</w:t>
            </w:r>
          </w:p>
        </w:tc>
        <w:tc>
          <w:tcPr>
            <w:tcW w:w="2291" w:type="dxa"/>
          </w:tcPr>
          <w:p w:rsidR="00691A1F" w:rsidRPr="00BF190D" w:rsidRDefault="00691A1F" w:rsidP="00FF2351">
            <w:pPr>
              <w:pStyle w:val="Tabletext"/>
              <w:rPr>
                <w:sz w:val="20"/>
              </w:rPr>
            </w:pPr>
            <w:r>
              <w:rPr>
                <w:sz w:val="20"/>
              </w:rPr>
              <w:t>–</w:t>
            </w:r>
            <w:r w:rsidRPr="00BF190D">
              <w:rPr>
                <w:sz w:val="20"/>
              </w:rPr>
              <w:t>135.3 dB(W/1.3 MHz)</w:t>
            </w:r>
          </w:p>
        </w:tc>
      </w:tr>
      <w:tr w:rsidR="00691A1F" w:rsidRPr="00BF190D" w:rsidTr="00691A1F">
        <w:trPr>
          <w:jc w:val="center"/>
        </w:trPr>
        <w:tc>
          <w:tcPr>
            <w:tcW w:w="2265" w:type="dxa"/>
            <w:tcBorders>
              <w:top w:val="nil"/>
              <w:bottom w:val="single" w:sz="4" w:space="0" w:color="auto"/>
            </w:tcBorders>
          </w:tcPr>
          <w:p w:rsidR="00691A1F" w:rsidRPr="00CE694C" w:rsidRDefault="00691A1F" w:rsidP="00FF2351">
            <w:pPr>
              <w:pStyle w:val="Tabletext"/>
              <w:jc w:val="left"/>
              <w:rPr>
                <w:sz w:val="20"/>
              </w:rPr>
            </w:pPr>
          </w:p>
        </w:tc>
        <w:tc>
          <w:tcPr>
            <w:tcW w:w="1026" w:type="dxa"/>
          </w:tcPr>
          <w:p w:rsidR="00691A1F" w:rsidRPr="00CE694C" w:rsidRDefault="00691A1F" w:rsidP="00FF2351">
            <w:pPr>
              <w:pStyle w:val="Tabletext"/>
              <w:rPr>
                <w:sz w:val="20"/>
                <w:lang w:eastAsia="zh-CN"/>
              </w:rPr>
            </w:pPr>
            <w:r>
              <w:rPr>
                <w:rFonts w:hint="eastAsia"/>
                <w:sz w:val="20"/>
                <w:lang w:eastAsia="zh-CN"/>
              </w:rPr>
              <w:t>数据丢失</w:t>
            </w:r>
          </w:p>
        </w:tc>
        <w:tc>
          <w:tcPr>
            <w:tcW w:w="970" w:type="dxa"/>
          </w:tcPr>
          <w:p w:rsidR="00691A1F" w:rsidRPr="00BF190D" w:rsidRDefault="00691A1F" w:rsidP="00FF2351">
            <w:pPr>
              <w:pStyle w:val="Tabletext"/>
              <w:jc w:val="center"/>
              <w:rPr>
                <w:sz w:val="20"/>
              </w:rPr>
            </w:pPr>
            <w:r w:rsidRPr="00BF190D">
              <w:rPr>
                <w:sz w:val="20"/>
              </w:rPr>
              <w:t>0.167</w:t>
            </w:r>
          </w:p>
        </w:tc>
        <w:tc>
          <w:tcPr>
            <w:tcW w:w="2250" w:type="dxa"/>
          </w:tcPr>
          <w:p w:rsidR="00691A1F" w:rsidRPr="00BF190D" w:rsidRDefault="00691A1F" w:rsidP="00FF2351">
            <w:pPr>
              <w:pStyle w:val="Tabletext"/>
              <w:rPr>
                <w:sz w:val="20"/>
              </w:rPr>
            </w:pPr>
            <w:r w:rsidRPr="00BF190D">
              <w:rPr>
                <w:sz w:val="20"/>
              </w:rPr>
              <w:t>–139.4 dB(W/1.3 MHz)</w:t>
            </w:r>
          </w:p>
        </w:tc>
        <w:tc>
          <w:tcPr>
            <w:tcW w:w="837" w:type="dxa"/>
          </w:tcPr>
          <w:p w:rsidR="00691A1F" w:rsidRPr="00BF190D" w:rsidRDefault="00691A1F" w:rsidP="00FF2351">
            <w:pPr>
              <w:pStyle w:val="Tabletext"/>
              <w:jc w:val="center"/>
              <w:rPr>
                <w:sz w:val="20"/>
              </w:rPr>
            </w:pPr>
            <w:r w:rsidRPr="00BF190D">
              <w:rPr>
                <w:sz w:val="20"/>
              </w:rPr>
              <w:t>0.25</w:t>
            </w:r>
          </w:p>
        </w:tc>
        <w:tc>
          <w:tcPr>
            <w:tcW w:w="2291" w:type="dxa"/>
          </w:tcPr>
          <w:p w:rsidR="00691A1F" w:rsidRPr="00BF190D" w:rsidRDefault="00691A1F" w:rsidP="00FF2351">
            <w:pPr>
              <w:pStyle w:val="Tabletext"/>
              <w:rPr>
                <w:sz w:val="20"/>
              </w:rPr>
            </w:pPr>
            <w:r w:rsidRPr="00BF190D">
              <w:rPr>
                <w:sz w:val="20"/>
              </w:rPr>
              <w:t>–139.4 dB(W/1.3 MHz)</w:t>
            </w:r>
          </w:p>
        </w:tc>
      </w:tr>
      <w:tr w:rsidR="00691A1F" w:rsidRPr="00BF190D" w:rsidTr="00691A1F">
        <w:trPr>
          <w:jc w:val="center"/>
        </w:trPr>
        <w:tc>
          <w:tcPr>
            <w:tcW w:w="2265" w:type="dxa"/>
            <w:vMerge w:val="restart"/>
            <w:tcBorders>
              <w:top w:val="single" w:sz="4" w:space="0" w:color="auto"/>
              <w:left w:val="single" w:sz="4" w:space="0" w:color="auto"/>
              <w:right w:val="single" w:sz="4" w:space="0" w:color="auto"/>
            </w:tcBorders>
          </w:tcPr>
          <w:p w:rsidR="00691A1F" w:rsidRPr="00CE694C" w:rsidRDefault="00691A1F" w:rsidP="00FF2351">
            <w:pPr>
              <w:pStyle w:val="Tabletext"/>
              <w:jc w:val="left"/>
              <w:rPr>
                <w:sz w:val="20"/>
                <w:lang w:eastAsia="zh-CN"/>
              </w:rPr>
            </w:pPr>
            <w:r w:rsidRPr="00CE694C">
              <w:rPr>
                <w:sz w:val="20"/>
                <w:lang w:eastAsia="zh-CN"/>
              </w:rPr>
              <w:t>GPS</w:t>
            </w:r>
            <w:r>
              <w:rPr>
                <w:rFonts w:hint="eastAsia"/>
                <w:sz w:val="20"/>
                <w:lang w:eastAsia="zh-CN"/>
              </w:rPr>
              <w:t>无线电探空仪</w:t>
            </w:r>
            <w:r>
              <w:rPr>
                <w:sz w:val="20"/>
                <w:lang w:eastAsia="zh-CN"/>
              </w:rPr>
              <w:br/>
            </w:r>
            <w:r>
              <w:rPr>
                <w:rFonts w:hint="eastAsia"/>
                <w:sz w:val="20"/>
                <w:lang w:eastAsia="zh-CN"/>
              </w:rPr>
              <w:t>（</w:t>
            </w:r>
            <w:r>
              <w:rPr>
                <w:sz w:val="20"/>
                <w:lang w:eastAsia="zh-CN"/>
              </w:rPr>
              <w:t>1 675</w:t>
            </w:r>
            <w:r>
              <w:rPr>
                <w:sz w:val="20"/>
                <w:lang w:eastAsia="zh-CN"/>
              </w:rPr>
              <w:noBreakHyphen/>
              <w:t>1 683 MHz</w:t>
            </w:r>
            <w:r>
              <w:rPr>
                <w:rFonts w:hint="eastAsia"/>
                <w:sz w:val="20"/>
                <w:lang w:eastAsia="zh-CN"/>
              </w:rPr>
              <w:t>）</w:t>
            </w:r>
          </w:p>
        </w:tc>
        <w:tc>
          <w:tcPr>
            <w:tcW w:w="1026" w:type="dxa"/>
            <w:tcBorders>
              <w:left w:val="single" w:sz="4" w:space="0" w:color="auto"/>
            </w:tcBorders>
          </w:tcPr>
          <w:p w:rsidR="00691A1F" w:rsidRPr="00CE694C" w:rsidRDefault="00691A1F" w:rsidP="00FF2351">
            <w:pPr>
              <w:pStyle w:val="Tabletext"/>
              <w:rPr>
                <w:sz w:val="20"/>
                <w:lang w:eastAsia="zh-CN"/>
              </w:rPr>
            </w:pPr>
            <w:r>
              <w:rPr>
                <w:rFonts w:hint="eastAsia"/>
                <w:sz w:val="20"/>
                <w:lang w:eastAsia="zh-CN"/>
              </w:rPr>
              <w:t>时钟丢失</w:t>
            </w:r>
          </w:p>
        </w:tc>
        <w:tc>
          <w:tcPr>
            <w:tcW w:w="970" w:type="dxa"/>
          </w:tcPr>
          <w:p w:rsidR="00691A1F" w:rsidRPr="00BF190D" w:rsidRDefault="00691A1F" w:rsidP="00FF2351">
            <w:pPr>
              <w:pStyle w:val="Tabletext"/>
              <w:jc w:val="center"/>
              <w:rPr>
                <w:sz w:val="20"/>
              </w:rPr>
            </w:pPr>
            <w:r w:rsidRPr="00BF190D">
              <w:rPr>
                <w:sz w:val="20"/>
              </w:rPr>
              <w:t>0.003</w:t>
            </w:r>
          </w:p>
        </w:tc>
        <w:tc>
          <w:tcPr>
            <w:tcW w:w="2250" w:type="dxa"/>
          </w:tcPr>
          <w:p w:rsidR="00691A1F" w:rsidRPr="00BF190D" w:rsidRDefault="00691A1F" w:rsidP="00FF2351">
            <w:pPr>
              <w:pStyle w:val="Tabletext"/>
              <w:rPr>
                <w:sz w:val="20"/>
              </w:rPr>
            </w:pPr>
            <w:r w:rsidRPr="00BF190D">
              <w:rPr>
                <w:sz w:val="20"/>
              </w:rPr>
              <w:t>–137.2 dB(W/150 kHz)</w:t>
            </w:r>
          </w:p>
        </w:tc>
        <w:tc>
          <w:tcPr>
            <w:tcW w:w="837" w:type="dxa"/>
          </w:tcPr>
          <w:p w:rsidR="00691A1F" w:rsidRPr="00BF190D" w:rsidRDefault="00691A1F" w:rsidP="00FF2351">
            <w:pPr>
              <w:pStyle w:val="Tabletext"/>
              <w:jc w:val="center"/>
              <w:rPr>
                <w:sz w:val="20"/>
              </w:rPr>
            </w:pPr>
            <w:r w:rsidRPr="00BF190D">
              <w:rPr>
                <w:sz w:val="20"/>
              </w:rPr>
              <w:t>0.005</w:t>
            </w:r>
          </w:p>
        </w:tc>
        <w:tc>
          <w:tcPr>
            <w:tcW w:w="2291" w:type="dxa"/>
          </w:tcPr>
          <w:p w:rsidR="00691A1F" w:rsidRPr="00BF190D" w:rsidRDefault="00691A1F" w:rsidP="00FF2351">
            <w:pPr>
              <w:pStyle w:val="Tabletext"/>
              <w:rPr>
                <w:sz w:val="20"/>
              </w:rPr>
            </w:pPr>
            <w:r w:rsidRPr="00BF190D">
              <w:rPr>
                <w:sz w:val="20"/>
              </w:rPr>
              <w:t>–137.2 dB(W/150 kHz)</w:t>
            </w:r>
          </w:p>
        </w:tc>
      </w:tr>
      <w:tr w:rsidR="00691A1F" w:rsidRPr="00BF190D" w:rsidTr="00691A1F">
        <w:trPr>
          <w:jc w:val="center"/>
        </w:trPr>
        <w:tc>
          <w:tcPr>
            <w:tcW w:w="2265" w:type="dxa"/>
            <w:vMerge/>
            <w:tcBorders>
              <w:left w:val="single" w:sz="4" w:space="0" w:color="auto"/>
              <w:bottom w:val="single" w:sz="4" w:space="0" w:color="auto"/>
              <w:right w:val="single" w:sz="4" w:space="0" w:color="auto"/>
            </w:tcBorders>
          </w:tcPr>
          <w:p w:rsidR="00691A1F" w:rsidRPr="00BF190D" w:rsidRDefault="00691A1F" w:rsidP="00FF2351">
            <w:pPr>
              <w:pStyle w:val="Tabletext"/>
              <w:jc w:val="left"/>
              <w:rPr>
                <w:sz w:val="20"/>
              </w:rPr>
            </w:pPr>
          </w:p>
        </w:tc>
        <w:tc>
          <w:tcPr>
            <w:tcW w:w="1026" w:type="dxa"/>
            <w:tcBorders>
              <w:left w:val="single" w:sz="4" w:space="0" w:color="auto"/>
            </w:tcBorders>
          </w:tcPr>
          <w:p w:rsidR="00691A1F" w:rsidRPr="00CE694C" w:rsidRDefault="00691A1F" w:rsidP="00FF2351">
            <w:pPr>
              <w:pStyle w:val="Tabletext"/>
              <w:rPr>
                <w:sz w:val="20"/>
                <w:lang w:eastAsia="zh-CN"/>
              </w:rPr>
            </w:pPr>
            <w:r>
              <w:rPr>
                <w:rFonts w:hint="eastAsia"/>
                <w:sz w:val="20"/>
                <w:lang w:eastAsia="zh-CN"/>
              </w:rPr>
              <w:t>数据丢失</w:t>
            </w:r>
          </w:p>
        </w:tc>
        <w:tc>
          <w:tcPr>
            <w:tcW w:w="970" w:type="dxa"/>
          </w:tcPr>
          <w:p w:rsidR="00691A1F" w:rsidRPr="00BF190D" w:rsidRDefault="00691A1F" w:rsidP="00FF2351">
            <w:pPr>
              <w:pStyle w:val="Tabletext"/>
              <w:jc w:val="center"/>
              <w:rPr>
                <w:sz w:val="20"/>
              </w:rPr>
            </w:pPr>
            <w:r w:rsidRPr="00BF190D">
              <w:rPr>
                <w:sz w:val="20"/>
              </w:rPr>
              <w:t>0.017</w:t>
            </w:r>
          </w:p>
        </w:tc>
        <w:tc>
          <w:tcPr>
            <w:tcW w:w="2250" w:type="dxa"/>
          </w:tcPr>
          <w:p w:rsidR="00691A1F" w:rsidRPr="00BF190D" w:rsidRDefault="00691A1F" w:rsidP="00FF2351">
            <w:pPr>
              <w:pStyle w:val="Tabletext"/>
              <w:rPr>
                <w:sz w:val="20"/>
              </w:rPr>
            </w:pPr>
            <w:r w:rsidRPr="00BF190D">
              <w:rPr>
                <w:sz w:val="20"/>
              </w:rPr>
              <w:t>–145.9 dB(W/150 kHz)</w:t>
            </w:r>
          </w:p>
        </w:tc>
        <w:tc>
          <w:tcPr>
            <w:tcW w:w="837" w:type="dxa"/>
          </w:tcPr>
          <w:p w:rsidR="00691A1F" w:rsidRPr="00BF190D" w:rsidRDefault="00691A1F" w:rsidP="00FF2351">
            <w:pPr>
              <w:pStyle w:val="Tabletext"/>
              <w:jc w:val="center"/>
              <w:rPr>
                <w:sz w:val="20"/>
              </w:rPr>
            </w:pPr>
            <w:r w:rsidRPr="00BF190D">
              <w:rPr>
                <w:sz w:val="20"/>
              </w:rPr>
              <w:t>0.025</w:t>
            </w:r>
          </w:p>
        </w:tc>
        <w:tc>
          <w:tcPr>
            <w:tcW w:w="2291" w:type="dxa"/>
          </w:tcPr>
          <w:p w:rsidR="00691A1F" w:rsidRPr="00BF190D" w:rsidRDefault="00691A1F" w:rsidP="00FF2351">
            <w:pPr>
              <w:pStyle w:val="Tabletext"/>
              <w:rPr>
                <w:sz w:val="20"/>
              </w:rPr>
            </w:pPr>
            <w:r w:rsidRPr="00BF190D">
              <w:rPr>
                <w:sz w:val="20"/>
              </w:rPr>
              <w:t>–145.7 dB(W/150 kHz)</w:t>
            </w:r>
          </w:p>
        </w:tc>
      </w:tr>
      <w:tr w:rsidR="00691A1F" w:rsidRPr="00BF190D" w:rsidTr="00691A1F">
        <w:trPr>
          <w:jc w:val="center"/>
        </w:trPr>
        <w:tc>
          <w:tcPr>
            <w:tcW w:w="2265" w:type="dxa"/>
            <w:vMerge w:val="restart"/>
            <w:tcBorders>
              <w:top w:val="single" w:sz="4" w:space="0" w:color="auto"/>
            </w:tcBorders>
          </w:tcPr>
          <w:p w:rsidR="00691A1F" w:rsidRPr="00047754" w:rsidRDefault="00691A1F" w:rsidP="00FF2351">
            <w:pPr>
              <w:pStyle w:val="Tabletext"/>
              <w:jc w:val="left"/>
              <w:rPr>
                <w:sz w:val="20"/>
                <w:lang w:val="en-US"/>
              </w:rPr>
            </w:pPr>
            <w:r>
              <w:rPr>
                <w:rFonts w:hint="eastAsia"/>
                <w:sz w:val="20"/>
                <w:lang w:val="en-US" w:eastAsia="zh-CN"/>
              </w:rPr>
              <w:t>带有定向天线的</w:t>
            </w:r>
            <w:r w:rsidRPr="00047754">
              <w:rPr>
                <w:sz w:val="20"/>
                <w:lang w:val="en-US"/>
              </w:rPr>
              <w:t>403 MHz NAVAID</w:t>
            </w:r>
          </w:p>
        </w:tc>
        <w:tc>
          <w:tcPr>
            <w:tcW w:w="1026" w:type="dxa"/>
          </w:tcPr>
          <w:p w:rsidR="00691A1F" w:rsidRPr="00CE694C" w:rsidRDefault="00691A1F" w:rsidP="00FF2351">
            <w:pPr>
              <w:pStyle w:val="Tabletext"/>
              <w:rPr>
                <w:sz w:val="20"/>
                <w:lang w:eastAsia="zh-CN"/>
              </w:rPr>
            </w:pPr>
            <w:r>
              <w:rPr>
                <w:rFonts w:hint="eastAsia"/>
                <w:sz w:val="20"/>
                <w:lang w:eastAsia="zh-CN"/>
              </w:rPr>
              <w:t>时钟丢失</w:t>
            </w:r>
          </w:p>
        </w:tc>
        <w:tc>
          <w:tcPr>
            <w:tcW w:w="970" w:type="dxa"/>
          </w:tcPr>
          <w:p w:rsidR="00691A1F" w:rsidRPr="00BF190D" w:rsidRDefault="00691A1F" w:rsidP="00FF2351">
            <w:pPr>
              <w:pStyle w:val="Tabletext"/>
              <w:jc w:val="center"/>
              <w:rPr>
                <w:sz w:val="20"/>
              </w:rPr>
            </w:pPr>
            <w:r w:rsidRPr="00BF190D">
              <w:rPr>
                <w:sz w:val="20"/>
              </w:rPr>
              <w:t>0.003</w:t>
            </w:r>
          </w:p>
        </w:tc>
        <w:tc>
          <w:tcPr>
            <w:tcW w:w="2250" w:type="dxa"/>
          </w:tcPr>
          <w:p w:rsidR="00691A1F" w:rsidRPr="00BF190D" w:rsidRDefault="00691A1F" w:rsidP="00FF2351">
            <w:pPr>
              <w:pStyle w:val="Tabletext"/>
              <w:rPr>
                <w:sz w:val="20"/>
              </w:rPr>
            </w:pPr>
            <w:r w:rsidRPr="00BF190D">
              <w:rPr>
                <w:sz w:val="20"/>
              </w:rPr>
              <w:t>–141.9 dB(W/300 kHz)</w:t>
            </w:r>
          </w:p>
        </w:tc>
        <w:tc>
          <w:tcPr>
            <w:tcW w:w="837" w:type="dxa"/>
          </w:tcPr>
          <w:p w:rsidR="00691A1F" w:rsidRPr="00BF190D" w:rsidRDefault="00691A1F" w:rsidP="00FF2351">
            <w:pPr>
              <w:pStyle w:val="Tabletext"/>
              <w:jc w:val="center"/>
              <w:rPr>
                <w:sz w:val="20"/>
              </w:rPr>
            </w:pPr>
            <w:r w:rsidRPr="00BF190D">
              <w:rPr>
                <w:sz w:val="20"/>
              </w:rPr>
              <w:t>0.004</w:t>
            </w:r>
          </w:p>
        </w:tc>
        <w:tc>
          <w:tcPr>
            <w:tcW w:w="2291" w:type="dxa"/>
          </w:tcPr>
          <w:p w:rsidR="00691A1F" w:rsidRPr="00BF190D" w:rsidRDefault="00691A1F" w:rsidP="00FF2351">
            <w:pPr>
              <w:pStyle w:val="Tabletext"/>
              <w:rPr>
                <w:sz w:val="20"/>
              </w:rPr>
            </w:pPr>
            <w:r w:rsidRPr="00BF190D">
              <w:rPr>
                <w:sz w:val="20"/>
              </w:rPr>
              <w:t>–141.9 dB(W/300 kHz)</w:t>
            </w:r>
          </w:p>
        </w:tc>
      </w:tr>
      <w:tr w:rsidR="00691A1F" w:rsidRPr="00BF190D" w:rsidTr="00691A1F">
        <w:trPr>
          <w:jc w:val="center"/>
        </w:trPr>
        <w:tc>
          <w:tcPr>
            <w:tcW w:w="2265" w:type="dxa"/>
            <w:vMerge/>
            <w:tcBorders>
              <w:bottom w:val="nil"/>
            </w:tcBorders>
          </w:tcPr>
          <w:p w:rsidR="00691A1F" w:rsidRPr="00BF190D" w:rsidRDefault="00691A1F" w:rsidP="00FF2351">
            <w:pPr>
              <w:pStyle w:val="Tabletext"/>
              <w:jc w:val="left"/>
              <w:rPr>
                <w:sz w:val="20"/>
              </w:rPr>
            </w:pPr>
          </w:p>
        </w:tc>
        <w:tc>
          <w:tcPr>
            <w:tcW w:w="1026" w:type="dxa"/>
          </w:tcPr>
          <w:p w:rsidR="00691A1F" w:rsidRPr="00CE694C" w:rsidRDefault="00691A1F" w:rsidP="00FF2351">
            <w:pPr>
              <w:pStyle w:val="Tabletext"/>
              <w:rPr>
                <w:sz w:val="20"/>
                <w:lang w:eastAsia="zh-CN"/>
              </w:rPr>
            </w:pPr>
            <w:r>
              <w:rPr>
                <w:rFonts w:hint="eastAsia"/>
                <w:sz w:val="20"/>
                <w:lang w:eastAsia="zh-CN"/>
              </w:rPr>
              <w:t>数据丢失</w:t>
            </w:r>
          </w:p>
        </w:tc>
        <w:tc>
          <w:tcPr>
            <w:tcW w:w="970" w:type="dxa"/>
          </w:tcPr>
          <w:p w:rsidR="00691A1F" w:rsidRPr="00BF190D" w:rsidRDefault="00691A1F" w:rsidP="00FF2351">
            <w:pPr>
              <w:pStyle w:val="Tabletext"/>
              <w:jc w:val="center"/>
              <w:rPr>
                <w:sz w:val="20"/>
              </w:rPr>
            </w:pPr>
            <w:r w:rsidRPr="00BF190D">
              <w:rPr>
                <w:sz w:val="20"/>
              </w:rPr>
              <w:t>0.167</w:t>
            </w:r>
          </w:p>
        </w:tc>
        <w:tc>
          <w:tcPr>
            <w:tcW w:w="2250" w:type="dxa"/>
          </w:tcPr>
          <w:p w:rsidR="00691A1F" w:rsidRPr="00BF190D" w:rsidRDefault="00691A1F" w:rsidP="00FF2351">
            <w:pPr>
              <w:pStyle w:val="Tabletext"/>
              <w:rPr>
                <w:sz w:val="20"/>
              </w:rPr>
            </w:pPr>
            <w:r w:rsidRPr="00BF190D">
              <w:rPr>
                <w:sz w:val="20"/>
              </w:rPr>
              <w:t>–149.8 dB(W/300 kHz)</w:t>
            </w:r>
          </w:p>
        </w:tc>
        <w:tc>
          <w:tcPr>
            <w:tcW w:w="837" w:type="dxa"/>
          </w:tcPr>
          <w:p w:rsidR="00691A1F" w:rsidRPr="00BF190D" w:rsidRDefault="00691A1F" w:rsidP="00FF2351">
            <w:pPr>
              <w:pStyle w:val="Tabletext"/>
              <w:jc w:val="center"/>
              <w:rPr>
                <w:sz w:val="20"/>
              </w:rPr>
            </w:pPr>
            <w:r w:rsidRPr="00BF190D">
              <w:rPr>
                <w:sz w:val="20"/>
              </w:rPr>
              <w:t>0.25</w:t>
            </w:r>
          </w:p>
        </w:tc>
        <w:tc>
          <w:tcPr>
            <w:tcW w:w="2291" w:type="dxa"/>
          </w:tcPr>
          <w:p w:rsidR="00691A1F" w:rsidRPr="00BF190D" w:rsidRDefault="00691A1F" w:rsidP="00FF2351">
            <w:pPr>
              <w:pStyle w:val="Tabletext"/>
              <w:rPr>
                <w:sz w:val="20"/>
              </w:rPr>
            </w:pPr>
            <w:r w:rsidRPr="00BF190D">
              <w:rPr>
                <w:sz w:val="20"/>
              </w:rPr>
              <w:t>–149.6 dB(W/300 kHz)</w:t>
            </w:r>
          </w:p>
        </w:tc>
      </w:tr>
      <w:tr w:rsidR="00691A1F" w:rsidRPr="00BF190D" w:rsidTr="00691A1F">
        <w:trPr>
          <w:jc w:val="center"/>
        </w:trPr>
        <w:tc>
          <w:tcPr>
            <w:tcW w:w="2265" w:type="dxa"/>
            <w:vMerge w:val="restart"/>
          </w:tcPr>
          <w:p w:rsidR="00691A1F" w:rsidRPr="00047754" w:rsidRDefault="00691A1F" w:rsidP="00FF2351">
            <w:pPr>
              <w:pStyle w:val="Tabletext"/>
              <w:jc w:val="left"/>
              <w:rPr>
                <w:sz w:val="20"/>
                <w:lang w:val="en-US"/>
              </w:rPr>
            </w:pPr>
            <w:r>
              <w:rPr>
                <w:rFonts w:hint="eastAsia"/>
                <w:sz w:val="20"/>
                <w:lang w:val="en-US" w:eastAsia="zh-CN"/>
              </w:rPr>
              <w:t>带有全向天线的</w:t>
            </w:r>
            <w:r w:rsidRPr="00047754">
              <w:rPr>
                <w:sz w:val="20"/>
                <w:lang w:val="en-US"/>
              </w:rPr>
              <w:t>403 MHz NAVAID</w:t>
            </w:r>
          </w:p>
        </w:tc>
        <w:tc>
          <w:tcPr>
            <w:tcW w:w="1026" w:type="dxa"/>
          </w:tcPr>
          <w:p w:rsidR="00691A1F" w:rsidRPr="00CE694C" w:rsidRDefault="00691A1F" w:rsidP="00FF2351">
            <w:pPr>
              <w:pStyle w:val="Tabletext"/>
              <w:rPr>
                <w:sz w:val="20"/>
                <w:lang w:eastAsia="zh-CN"/>
              </w:rPr>
            </w:pPr>
            <w:r>
              <w:rPr>
                <w:rFonts w:hint="eastAsia"/>
                <w:sz w:val="20"/>
                <w:lang w:eastAsia="zh-CN"/>
              </w:rPr>
              <w:t>时钟丢失</w:t>
            </w:r>
          </w:p>
        </w:tc>
        <w:tc>
          <w:tcPr>
            <w:tcW w:w="970" w:type="dxa"/>
          </w:tcPr>
          <w:p w:rsidR="00691A1F" w:rsidRPr="00BF190D" w:rsidRDefault="00691A1F" w:rsidP="00FF2351">
            <w:pPr>
              <w:pStyle w:val="Tabletext"/>
              <w:jc w:val="center"/>
              <w:rPr>
                <w:sz w:val="20"/>
              </w:rPr>
            </w:pPr>
            <w:r w:rsidRPr="00BF190D">
              <w:rPr>
                <w:sz w:val="20"/>
              </w:rPr>
              <w:t>0.003</w:t>
            </w:r>
          </w:p>
        </w:tc>
        <w:tc>
          <w:tcPr>
            <w:tcW w:w="2250" w:type="dxa"/>
          </w:tcPr>
          <w:p w:rsidR="00691A1F" w:rsidRPr="00BF190D" w:rsidRDefault="00691A1F" w:rsidP="00FF2351">
            <w:pPr>
              <w:pStyle w:val="Tabletext"/>
              <w:jc w:val="center"/>
              <w:rPr>
                <w:sz w:val="20"/>
              </w:rPr>
            </w:pPr>
            <w:r w:rsidRPr="00BF190D">
              <w:rPr>
                <w:sz w:val="20"/>
              </w:rPr>
              <w:t>N/A</w:t>
            </w:r>
            <w:r w:rsidRPr="00BF190D">
              <w:rPr>
                <w:sz w:val="20"/>
                <w:vertAlign w:val="superscript"/>
              </w:rPr>
              <w:t>(1)</w:t>
            </w:r>
          </w:p>
        </w:tc>
        <w:tc>
          <w:tcPr>
            <w:tcW w:w="837" w:type="dxa"/>
          </w:tcPr>
          <w:p w:rsidR="00691A1F" w:rsidRPr="00BF190D" w:rsidRDefault="00691A1F" w:rsidP="00FF2351">
            <w:pPr>
              <w:pStyle w:val="Tabletext"/>
              <w:jc w:val="center"/>
              <w:rPr>
                <w:sz w:val="20"/>
              </w:rPr>
            </w:pPr>
            <w:r w:rsidRPr="00BF190D">
              <w:rPr>
                <w:sz w:val="20"/>
              </w:rPr>
              <w:t>0.004</w:t>
            </w:r>
          </w:p>
        </w:tc>
        <w:tc>
          <w:tcPr>
            <w:tcW w:w="2291" w:type="dxa"/>
          </w:tcPr>
          <w:p w:rsidR="00691A1F" w:rsidRPr="00BF190D" w:rsidRDefault="00691A1F" w:rsidP="00FF2351">
            <w:pPr>
              <w:pStyle w:val="Tabletext"/>
              <w:jc w:val="center"/>
              <w:rPr>
                <w:sz w:val="20"/>
              </w:rPr>
            </w:pPr>
            <w:r w:rsidRPr="00BF190D">
              <w:rPr>
                <w:sz w:val="20"/>
              </w:rPr>
              <w:t>N/A</w:t>
            </w:r>
            <w:r w:rsidRPr="00BF190D">
              <w:rPr>
                <w:sz w:val="20"/>
                <w:vertAlign w:val="superscript"/>
              </w:rPr>
              <w:t>(1)</w:t>
            </w:r>
          </w:p>
        </w:tc>
      </w:tr>
      <w:tr w:rsidR="00691A1F" w:rsidRPr="00BF190D" w:rsidTr="00691A1F">
        <w:trPr>
          <w:jc w:val="center"/>
        </w:trPr>
        <w:tc>
          <w:tcPr>
            <w:tcW w:w="2265" w:type="dxa"/>
            <w:vMerge/>
            <w:tcBorders>
              <w:bottom w:val="nil"/>
            </w:tcBorders>
          </w:tcPr>
          <w:p w:rsidR="00691A1F" w:rsidRPr="00BF190D" w:rsidRDefault="00691A1F" w:rsidP="00FF2351">
            <w:pPr>
              <w:pStyle w:val="Tabletext"/>
              <w:jc w:val="left"/>
              <w:rPr>
                <w:sz w:val="20"/>
              </w:rPr>
            </w:pPr>
          </w:p>
        </w:tc>
        <w:tc>
          <w:tcPr>
            <w:tcW w:w="1026" w:type="dxa"/>
          </w:tcPr>
          <w:p w:rsidR="00691A1F" w:rsidRPr="00CE694C" w:rsidRDefault="00691A1F" w:rsidP="00FF2351">
            <w:pPr>
              <w:pStyle w:val="Tabletext"/>
              <w:rPr>
                <w:sz w:val="20"/>
                <w:lang w:eastAsia="zh-CN"/>
              </w:rPr>
            </w:pPr>
            <w:r>
              <w:rPr>
                <w:rFonts w:hint="eastAsia"/>
                <w:sz w:val="20"/>
                <w:lang w:eastAsia="zh-CN"/>
              </w:rPr>
              <w:t>数据丢失</w:t>
            </w:r>
          </w:p>
        </w:tc>
        <w:tc>
          <w:tcPr>
            <w:tcW w:w="970" w:type="dxa"/>
          </w:tcPr>
          <w:p w:rsidR="00691A1F" w:rsidRPr="00BF190D" w:rsidRDefault="00691A1F" w:rsidP="00FF2351">
            <w:pPr>
              <w:pStyle w:val="Tabletext"/>
              <w:jc w:val="center"/>
              <w:rPr>
                <w:sz w:val="20"/>
              </w:rPr>
            </w:pPr>
            <w:r w:rsidRPr="00BF190D">
              <w:rPr>
                <w:sz w:val="20"/>
              </w:rPr>
              <w:t>0.167</w:t>
            </w:r>
          </w:p>
        </w:tc>
        <w:tc>
          <w:tcPr>
            <w:tcW w:w="2250" w:type="dxa"/>
          </w:tcPr>
          <w:p w:rsidR="00691A1F" w:rsidRPr="00BF190D" w:rsidRDefault="00691A1F" w:rsidP="00FF2351">
            <w:pPr>
              <w:pStyle w:val="Tabletext"/>
              <w:rPr>
                <w:sz w:val="20"/>
              </w:rPr>
            </w:pPr>
            <w:r w:rsidRPr="00BF190D">
              <w:rPr>
                <w:sz w:val="20"/>
              </w:rPr>
              <w:t>–155.03 dB(W/300 kHz)</w:t>
            </w:r>
          </w:p>
        </w:tc>
        <w:tc>
          <w:tcPr>
            <w:tcW w:w="837" w:type="dxa"/>
          </w:tcPr>
          <w:p w:rsidR="00691A1F" w:rsidRPr="00BF190D" w:rsidRDefault="00691A1F" w:rsidP="00FF2351">
            <w:pPr>
              <w:pStyle w:val="Tabletext"/>
              <w:jc w:val="center"/>
              <w:rPr>
                <w:sz w:val="20"/>
              </w:rPr>
            </w:pPr>
            <w:r w:rsidRPr="00BF190D">
              <w:rPr>
                <w:sz w:val="20"/>
              </w:rPr>
              <w:t>0.25</w:t>
            </w:r>
          </w:p>
        </w:tc>
        <w:tc>
          <w:tcPr>
            <w:tcW w:w="2291" w:type="dxa"/>
          </w:tcPr>
          <w:p w:rsidR="00691A1F" w:rsidRPr="00BF190D" w:rsidRDefault="00691A1F" w:rsidP="00FF2351">
            <w:pPr>
              <w:pStyle w:val="Tabletext"/>
              <w:rPr>
                <w:sz w:val="20"/>
              </w:rPr>
            </w:pPr>
            <w:r w:rsidRPr="00BF190D">
              <w:rPr>
                <w:sz w:val="20"/>
              </w:rPr>
              <w:t>–154.4 dB(W/300 kHz)</w:t>
            </w:r>
          </w:p>
        </w:tc>
      </w:tr>
      <w:tr w:rsidR="00691A1F" w:rsidRPr="00BF190D" w:rsidTr="00691A1F">
        <w:trPr>
          <w:jc w:val="center"/>
        </w:trPr>
        <w:tc>
          <w:tcPr>
            <w:tcW w:w="2265" w:type="dxa"/>
            <w:vMerge w:val="restart"/>
          </w:tcPr>
          <w:p w:rsidR="00691A1F" w:rsidRPr="00CE694C" w:rsidRDefault="00691A1F" w:rsidP="00FF2351">
            <w:pPr>
              <w:pStyle w:val="Tabletext"/>
              <w:jc w:val="left"/>
              <w:rPr>
                <w:sz w:val="20"/>
              </w:rPr>
            </w:pPr>
            <w:r w:rsidRPr="00CE694C">
              <w:rPr>
                <w:sz w:val="20"/>
              </w:rPr>
              <w:t>403 MHz</w:t>
            </w:r>
            <w:r>
              <w:rPr>
                <w:rFonts w:hint="eastAsia"/>
                <w:sz w:val="20"/>
                <w:lang w:eastAsia="zh-CN"/>
              </w:rPr>
              <w:t>空投探测器</w:t>
            </w:r>
            <w:r w:rsidRPr="00CE694C">
              <w:rPr>
                <w:sz w:val="20"/>
                <w:vertAlign w:val="superscript"/>
              </w:rPr>
              <w:t>(1)</w:t>
            </w:r>
          </w:p>
        </w:tc>
        <w:tc>
          <w:tcPr>
            <w:tcW w:w="1026" w:type="dxa"/>
          </w:tcPr>
          <w:p w:rsidR="00691A1F" w:rsidRPr="00CE694C" w:rsidRDefault="00691A1F" w:rsidP="00FF2351">
            <w:pPr>
              <w:pStyle w:val="Tabletext"/>
              <w:rPr>
                <w:sz w:val="20"/>
                <w:lang w:eastAsia="zh-CN"/>
              </w:rPr>
            </w:pPr>
            <w:r>
              <w:rPr>
                <w:rFonts w:hint="eastAsia"/>
                <w:sz w:val="20"/>
                <w:lang w:eastAsia="zh-CN"/>
              </w:rPr>
              <w:t>时钟丢失</w:t>
            </w:r>
          </w:p>
        </w:tc>
        <w:tc>
          <w:tcPr>
            <w:tcW w:w="970" w:type="dxa"/>
          </w:tcPr>
          <w:p w:rsidR="00691A1F" w:rsidRPr="00BF190D" w:rsidRDefault="00691A1F" w:rsidP="00FF2351">
            <w:pPr>
              <w:pStyle w:val="Tabletext"/>
              <w:jc w:val="center"/>
              <w:rPr>
                <w:sz w:val="20"/>
              </w:rPr>
            </w:pPr>
            <w:r w:rsidRPr="00BF190D">
              <w:rPr>
                <w:sz w:val="20"/>
              </w:rPr>
              <w:t>0.003</w:t>
            </w:r>
          </w:p>
        </w:tc>
        <w:tc>
          <w:tcPr>
            <w:tcW w:w="2250" w:type="dxa"/>
          </w:tcPr>
          <w:p w:rsidR="00691A1F" w:rsidRPr="00BF190D" w:rsidRDefault="00691A1F" w:rsidP="00FF2351">
            <w:pPr>
              <w:pStyle w:val="Tabletext"/>
              <w:rPr>
                <w:sz w:val="20"/>
              </w:rPr>
            </w:pPr>
            <w:r w:rsidRPr="00BF190D">
              <w:rPr>
                <w:sz w:val="20"/>
              </w:rPr>
              <w:t>–153.4 dB(W/20 kHz)</w:t>
            </w:r>
          </w:p>
        </w:tc>
        <w:tc>
          <w:tcPr>
            <w:tcW w:w="837" w:type="dxa"/>
          </w:tcPr>
          <w:p w:rsidR="00691A1F" w:rsidRPr="00BF190D" w:rsidRDefault="00691A1F" w:rsidP="00FF2351">
            <w:pPr>
              <w:pStyle w:val="Tabletext"/>
              <w:jc w:val="center"/>
              <w:rPr>
                <w:sz w:val="20"/>
              </w:rPr>
            </w:pPr>
            <w:r w:rsidRPr="00BF190D">
              <w:rPr>
                <w:sz w:val="20"/>
              </w:rPr>
              <w:t>0.004</w:t>
            </w:r>
          </w:p>
        </w:tc>
        <w:tc>
          <w:tcPr>
            <w:tcW w:w="2291" w:type="dxa"/>
          </w:tcPr>
          <w:p w:rsidR="00691A1F" w:rsidRPr="00BF190D" w:rsidRDefault="00691A1F" w:rsidP="00FF2351">
            <w:pPr>
              <w:pStyle w:val="Tabletext"/>
              <w:rPr>
                <w:sz w:val="20"/>
              </w:rPr>
            </w:pPr>
            <w:r w:rsidRPr="00BF190D">
              <w:rPr>
                <w:sz w:val="20"/>
              </w:rPr>
              <w:t>–153.5 dB(W/20 kHz)</w:t>
            </w:r>
          </w:p>
        </w:tc>
      </w:tr>
      <w:tr w:rsidR="00691A1F" w:rsidRPr="00BF190D" w:rsidTr="00691A1F">
        <w:trPr>
          <w:jc w:val="center"/>
        </w:trPr>
        <w:tc>
          <w:tcPr>
            <w:tcW w:w="2265" w:type="dxa"/>
            <w:vMerge/>
            <w:tcBorders>
              <w:bottom w:val="nil"/>
            </w:tcBorders>
          </w:tcPr>
          <w:p w:rsidR="00691A1F" w:rsidRPr="00BF190D" w:rsidRDefault="00691A1F" w:rsidP="00FF2351">
            <w:pPr>
              <w:pStyle w:val="Tabletext"/>
              <w:jc w:val="left"/>
              <w:rPr>
                <w:sz w:val="20"/>
              </w:rPr>
            </w:pPr>
          </w:p>
        </w:tc>
        <w:tc>
          <w:tcPr>
            <w:tcW w:w="1026" w:type="dxa"/>
          </w:tcPr>
          <w:p w:rsidR="00691A1F" w:rsidRPr="00CE694C" w:rsidRDefault="00691A1F" w:rsidP="00FF2351">
            <w:pPr>
              <w:pStyle w:val="Tabletext"/>
              <w:rPr>
                <w:sz w:val="20"/>
                <w:lang w:eastAsia="zh-CN"/>
              </w:rPr>
            </w:pPr>
            <w:r>
              <w:rPr>
                <w:rFonts w:hint="eastAsia"/>
                <w:sz w:val="20"/>
                <w:lang w:eastAsia="zh-CN"/>
              </w:rPr>
              <w:t>数据丢失</w:t>
            </w:r>
          </w:p>
        </w:tc>
        <w:tc>
          <w:tcPr>
            <w:tcW w:w="970" w:type="dxa"/>
          </w:tcPr>
          <w:p w:rsidR="00691A1F" w:rsidRPr="00BF190D" w:rsidRDefault="00691A1F" w:rsidP="00FF2351">
            <w:pPr>
              <w:pStyle w:val="Tabletext"/>
              <w:jc w:val="center"/>
              <w:rPr>
                <w:sz w:val="20"/>
              </w:rPr>
            </w:pPr>
            <w:r w:rsidRPr="00BF190D">
              <w:rPr>
                <w:sz w:val="20"/>
              </w:rPr>
              <w:t>0.004</w:t>
            </w:r>
          </w:p>
        </w:tc>
        <w:tc>
          <w:tcPr>
            <w:tcW w:w="2250" w:type="dxa"/>
          </w:tcPr>
          <w:p w:rsidR="00691A1F" w:rsidRPr="00BF190D" w:rsidRDefault="00691A1F" w:rsidP="00FF2351">
            <w:pPr>
              <w:pStyle w:val="Tabletext"/>
              <w:rPr>
                <w:sz w:val="20"/>
              </w:rPr>
            </w:pPr>
            <w:r w:rsidRPr="00BF190D">
              <w:rPr>
                <w:sz w:val="20"/>
              </w:rPr>
              <w:t>–161.8 dB(W/20 kHz)</w:t>
            </w:r>
          </w:p>
        </w:tc>
        <w:tc>
          <w:tcPr>
            <w:tcW w:w="837" w:type="dxa"/>
          </w:tcPr>
          <w:p w:rsidR="00691A1F" w:rsidRPr="00BF190D" w:rsidRDefault="00691A1F" w:rsidP="00FF2351">
            <w:pPr>
              <w:pStyle w:val="Tabletext"/>
              <w:jc w:val="center"/>
              <w:rPr>
                <w:sz w:val="20"/>
              </w:rPr>
            </w:pPr>
            <w:r w:rsidRPr="00BF190D">
              <w:rPr>
                <w:sz w:val="20"/>
              </w:rPr>
              <w:t>0.006</w:t>
            </w:r>
          </w:p>
        </w:tc>
        <w:tc>
          <w:tcPr>
            <w:tcW w:w="2291" w:type="dxa"/>
          </w:tcPr>
          <w:p w:rsidR="00691A1F" w:rsidRPr="00BF190D" w:rsidRDefault="00691A1F" w:rsidP="00FF2351">
            <w:pPr>
              <w:pStyle w:val="Tabletext"/>
              <w:rPr>
                <w:sz w:val="20"/>
              </w:rPr>
            </w:pPr>
            <w:r w:rsidRPr="00BF190D">
              <w:rPr>
                <w:sz w:val="20"/>
              </w:rPr>
              <w:t>–161.6 dB(W/20 kHz)</w:t>
            </w:r>
          </w:p>
        </w:tc>
      </w:tr>
      <w:tr w:rsidR="00691A1F" w:rsidRPr="00BF190D" w:rsidTr="00691A1F">
        <w:trPr>
          <w:jc w:val="center"/>
        </w:trPr>
        <w:tc>
          <w:tcPr>
            <w:tcW w:w="2265" w:type="dxa"/>
            <w:vMerge w:val="restart"/>
          </w:tcPr>
          <w:p w:rsidR="00691A1F" w:rsidRPr="00CE694C" w:rsidRDefault="00691A1F" w:rsidP="00FF2351">
            <w:pPr>
              <w:pStyle w:val="Tabletext"/>
              <w:jc w:val="left"/>
              <w:rPr>
                <w:sz w:val="20"/>
                <w:lang w:eastAsia="zh-CN"/>
              </w:rPr>
            </w:pPr>
            <w:r>
              <w:rPr>
                <w:sz w:val="20"/>
              </w:rPr>
              <w:t>403 MHz</w:t>
            </w:r>
            <w:r>
              <w:rPr>
                <w:rFonts w:hint="eastAsia"/>
                <w:sz w:val="20"/>
                <w:lang w:eastAsia="zh-CN"/>
              </w:rPr>
              <w:t>火箭探空仪</w:t>
            </w:r>
          </w:p>
        </w:tc>
        <w:tc>
          <w:tcPr>
            <w:tcW w:w="1026" w:type="dxa"/>
            <w:tcBorders>
              <w:bottom w:val="nil"/>
            </w:tcBorders>
          </w:tcPr>
          <w:p w:rsidR="00691A1F" w:rsidRPr="00CE694C" w:rsidRDefault="00691A1F" w:rsidP="00FF2351">
            <w:pPr>
              <w:pStyle w:val="Tabletext"/>
              <w:rPr>
                <w:sz w:val="20"/>
                <w:lang w:eastAsia="zh-CN"/>
              </w:rPr>
            </w:pPr>
            <w:r>
              <w:rPr>
                <w:rFonts w:hint="eastAsia"/>
                <w:sz w:val="20"/>
                <w:lang w:eastAsia="zh-CN"/>
              </w:rPr>
              <w:t>时钟丢失</w:t>
            </w:r>
          </w:p>
        </w:tc>
        <w:tc>
          <w:tcPr>
            <w:tcW w:w="970" w:type="dxa"/>
            <w:tcBorders>
              <w:bottom w:val="nil"/>
            </w:tcBorders>
          </w:tcPr>
          <w:p w:rsidR="00691A1F" w:rsidRPr="00BF190D" w:rsidRDefault="00691A1F" w:rsidP="00FF2351">
            <w:pPr>
              <w:pStyle w:val="Tabletext"/>
              <w:jc w:val="center"/>
              <w:rPr>
                <w:sz w:val="20"/>
              </w:rPr>
            </w:pPr>
            <w:r w:rsidRPr="00BF190D">
              <w:rPr>
                <w:sz w:val="20"/>
              </w:rPr>
              <w:t>0.003</w:t>
            </w:r>
          </w:p>
        </w:tc>
        <w:tc>
          <w:tcPr>
            <w:tcW w:w="2250" w:type="dxa"/>
            <w:tcBorders>
              <w:bottom w:val="nil"/>
            </w:tcBorders>
          </w:tcPr>
          <w:p w:rsidR="00691A1F" w:rsidRPr="00BF190D" w:rsidRDefault="00691A1F" w:rsidP="00FF2351">
            <w:pPr>
              <w:pStyle w:val="Tabletext"/>
              <w:jc w:val="center"/>
              <w:rPr>
                <w:sz w:val="20"/>
              </w:rPr>
            </w:pPr>
            <w:r w:rsidRPr="00BF190D">
              <w:rPr>
                <w:sz w:val="20"/>
              </w:rPr>
              <w:t>N/A</w:t>
            </w:r>
            <w:r w:rsidRPr="00BF190D">
              <w:rPr>
                <w:sz w:val="20"/>
                <w:vertAlign w:val="superscript"/>
              </w:rPr>
              <w:t>(1)</w:t>
            </w:r>
          </w:p>
        </w:tc>
        <w:tc>
          <w:tcPr>
            <w:tcW w:w="837" w:type="dxa"/>
            <w:tcBorders>
              <w:bottom w:val="nil"/>
            </w:tcBorders>
          </w:tcPr>
          <w:p w:rsidR="00691A1F" w:rsidRPr="00BF190D" w:rsidRDefault="00691A1F" w:rsidP="00FF2351">
            <w:pPr>
              <w:pStyle w:val="Tabletext"/>
              <w:jc w:val="center"/>
              <w:rPr>
                <w:sz w:val="20"/>
              </w:rPr>
            </w:pPr>
            <w:r w:rsidRPr="00BF190D">
              <w:rPr>
                <w:sz w:val="20"/>
              </w:rPr>
              <w:t>0.004</w:t>
            </w:r>
          </w:p>
        </w:tc>
        <w:tc>
          <w:tcPr>
            <w:tcW w:w="2291" w:type="dxa"/>
            <w:tcBorders>
              <w:bottom w:val="nil"/>
            </w:tcBorders>
          </w:tcPr>
          <w:p w:rsidR="00691A1F" w:rsidRPr="00BF190D" w:rsidRDefault="00691A1F" w:rsidP="00FF2351">
            <w:pPr>
              <w:pStyle w:val="Tabletext"/>
              <w:jc w:val="center"/>
              <w:rPr>
                <w:sz w:val="20"/>
              </w:rPr>
            </w:pPr>
            <w:r w:rsidRPr="00BF190D">
              <w:rPr>
                <w:sz w:val="20"/>
              </w:rPr>
              <w:t>N/A</w:t>
            </w:r>
            <w:r w:rsidRPr="00BF190D">
              <w:rPr>
                <w:sz w:val="20"/>
                <w:vertAlign w:val="superscript"/>
              </w:rPr>
              <w:t>(1)</w:t>
            </w:r>
          </w:p>
        </w:tc>
      </w:tr>
      <w:tr w:rsidR="00691A1F" w:rsidRPr="00BF190D" w:rsidTr="00691A1F">
        <w:trPr>
          <w:jc w:val="center"/>
        </w:trPr>
        <w:tc>
          <w:tcPr>
            <w:tcW w:w="2265" w:type="dxa"/>
            <w:vMerge/>
            <w:tcBorders>
              <w:bottom w:val="single" w:sz="6" w:space="0" w:color="auto"/>
            </w:tcBorders>
          </w:tcPr>
          <w:p w:rsidR="00691A1F" w:rsidRPr="00BF190D" w:rsidRDefault="00691A1F" w:rsidP="00FF2351">
            <w:pPr>
              <w:pStyle w:val="Tabletext"/>
              <w:rPr>
                <w:sz w:val="20"/>
              </w:rPr>
            </w:pPr>
          </w:p>
        </w:tc>
        <w:tc>
          <w:tcPr>
            <w:tcW w:w="1026" w:type="dxa"/>
            <w:tcBorders>
              <w:bottom w:val="single" w:sz="6" w:space="0" w:color="auto"/>
            </w:tcBorders>
          </w:tcPr>
          <w:p w:rsidR="00691A1F" w:rsidRPr="00CE694C" w:rsidRDefault="00691A1F" w:rsidP="00FF2351">
            <w:pPr>
              <w:pStyle w:val="Tabletext"/>
              <w:rPr>
                <w:sz w:val="20"/>
                <w:lang w:eastAsia="zh-CN"/>
              </w:rPr>
            </w:pPr>
            <w:r>
              <w:rPr>
                <w:rFonts w:hint="eastAsia"/>
                <w:sz w:val="20"/>
                <w:lang w:eastAsia="zh-CN"/>
              </w:rPr>
              <w:t>数据丢失</w:t>
            </w:r>
          </w:p>
        </w:tc>
        <w:tc>
          <w:tcPr>
            <w:tcW w:w="970" w:type="dxa"/>
            <w:tcBorders>
              <w:bottom w:val="single" w:sz="6" w:space="0" w:color="auto"/>
            </w:tcBorders>
          </w:tcPr>
          <w:p w:rsidR="00691A1F" w:rsidRPr="00BF190D" w:rsidRDefault="00691A1F" w:rsidP="00FF2351">
            <w:pPr>
              <w:pStyle w:val="Tabletext"/>
              <w:jc w:val="center"/>
              <w:rPr>
                <w:sz w:val="20"/>
              </w:rPr>
            </w:pPr>
            <w:r w:rsidRPr="00BF190D">
              <w:rPr>
                <w:sz w:val="20"/>
              </w:rPr>
              <w:t>0.004</w:t>
            </w:r>
          </w:p>
        </w:tc>
        <w:tc>
          <w:tcPr>
            <w:tcW w:w="2250" w:type="dxa"/>
            <w:tcBorders>
              <w:bottom w:val="single" w:sz="6" w:space="0" w:color="auto"/>
            </w:tcBorders>
          </w:tcPr>
          <w:p w:rsidR="00691A1F" w:rsidRPr="00BF190D" w:rsidRDefault="00691A1F" w:rsidP="00FF2351">
            <w:pPr>
              <w:pStyle w:val="Tabletext"/>
              <w:rPr>
                <w:sz w:val="20"/>
              </w:rPr>
            </w:pPr>
            <w:r w:rsidRPr="00BF190D">
              <w:rPr>
                <w:sz w:val="20"/>
              </w:rPr>
              <w:t>–122.1 dB(W/3.0 MHz)</w:t>
            </w:r>
          </w:p>
        </w:tc>
        <w:tc>
          <w:tcPr>
            <w:tcW w:w="837" w:type="dxa"/>
            <w:tcBorders>
              <w:bottom w:val="single" w:sz="6" w:space="0" w:color="auto"/>
            </w:tcBorders>
          </w:tcPr>
          <w:p w:rsidR="00691A1F" w:rsidRPr="00BF190D" w:rsidRDefault="00691A1F" w:rsidP="00FF2351">
            <w:pPr>
              <w:pStyle w:val="Tabletext"/>
              <w:jc w:val="center"/>
              <w:rPr>
                <w:sz w:val="20"/>
              </w:rPr>
            </w:pPr>
            <w:r w:rsidRPr="00BF190D">
              <w:rPr>
                <w:sz w:val="20"/>
              </w:rPr>
              <w:t>0.006</w:t>
            </w:r>
          </w:p>
        </w:tc>
        <w:tc>
          <w:tcPr>
            <w:tcW w:w="2291" w:type="dxa"/>
            <w:tcBorders>
              <w:bottom w:val="single" w:sz="6" w:space="0" w:color="auto"/>
            </w:tcBorders>
          </w:tcPr>
          <w:p w:rsidR="00691A1F" w:rsidRPr="00BF190D" w:rsidRDefault="00691A1F" w:rsidP="00FF2351">
            <w:pPr>
              <w:pStyle w:val="Tabletext"/>
              <w:rPr>
                <w:sz w:val="20"/>
              </w:rPr>
            </w:pPr>
            <w:r w:rsidRPr="00BF190D">
              <w:rPr>
                <w:sz w:val="20"/>
              </w:rPr>
              <w:t>–122.1 dB(W/3.0 MHz)</w:t>
            </w:r>
          </w:p>
        </w:tc>
      </w:tr>
      <w:tr w:rsidR="00B44240" w:rsidRPr="00126508" w:rsidTr="00691A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6"/>
            <w:tcBorders>
              <w:top w:val="nil"/>
              <w:left w:val="nil"/>
              <w:bottom w:val="nil"/>
              <w:right w:val="nil"/>
            </w:tcBorders>
          </w:tcPr>
          <w:p w:rsidR="00B44240" w:rsidRPr="00047754" w:rsidRDefault="00B44240" w:rsidP="00FF2351">
            <w:pPr>
              <w:pStyle w:val="Tablelegend"/>
              <w:rPr>
                <w:sz w:val="20"/>
                <w:lang w:val="en-US" w:eastAsia="zh-CN"/>
              </w:rPr>
            </w:pPr>
            <w:r w:rsidRPr="00047754">
              <w:rPr>
                <w:sz w:val="20"/>
                <w:lang w:val="en-US" w:eastAsia="zh-CN"/>
              </w:rPr>
              <w:t>N/A</w:t>
            </w:r>
            <w:r w:rsidR="004B40E7">
              <w:rPr>
                <w:rFonts w:hint="eastAsia"/>
                <w:sz w:val="20"/>
                <w:lang w:val="en-US" w:eastAsia="zh-CN"/>
              </w:rPr>
              <w:t>：不适用。</w:t>
            </w:r>
          </w:p>
          <w:p w:rsidR="00B44240" w:rsidRPr="004B40E7" w:rsidRDefault="00B44240" w:rsidP="00FF2351">
            <w:pPr>
              <w:pStyle w:val="Tablelegend"/>
              <w:rPr>
                <w:sz w:val="18"/>
                <w:szCs w:val="18"/>
                <w:lang w:val="en-US" w:eastAsia="zh-CN"/>
              </w:rPr>
            </w:pPr>
            <w:r w:rsidRPr="00047754">
              <w:rPr>
                <w:sz w:val="20"/>
                <w:lang w:val="en-US" w:eastAsia="zh-CN"/>
              </w:rPr>
              <w:t>*</w:t>
            </w:r>
            <w:r w:rsidRPr="00047754">
              <w:rPr>
                <w:sz w:val="20"/>
                <w:lang w:val="en-US" w:eastAsia="zh-CN"/>
              </w:rPr>
              <w:tab/>
            </w:r>
            <w:r w:rsidR="004B40E7" w:rsidRPr="004B40E7">
              <w:rPr>
                <w:rFonts w:hint="eastAsia"/>
                <w:sz w:val="20"/>
                <w:szCs w:val="18"/>
                <w:lang w:val="en-US" w:eastAsia="zh-CN"/>
              </w:rPr>
              <w:t>由于可能进行共用的系统细节不为人知，因此仅计算单个系统的这些电平。可在正式协调过程中对单个发射机的干扰电平进一步进行细分。</w:t>
            </w:r>
          </w:p>
          <w:p w:rsidR="00B44240" w:rsidRPr="00047754" w:rsidRDefault="00B44240" w:rsidP="00FF2351">
            <w:pPr>
              <w:pStyle w:val="Tablelegend"/>
              <w:rPr>
                <w:szCs w:val="18"/>
                <w:lang w:val="en-US" w:eastAsia="zh-CN"/>
              </w:rPr>
            </w:pPr>
            <w:r w:rsidRPr="00047754">
              <w:rPr>
                <w:sz w:val="20"/>
                <w:vertAlign w:val="superscript"/>
                <w:lang w:val="en-US" w:eastAsia="zh-CN"/>
              </w:rPr>
              <w:t>(1)</w:t>
            </w:r>
            <w:r w:rsidRPr="00047754">
              <w:rPr>
                <w:sz w:val="20"/>
                <w:lang w:val="en-US" w:eastAsia="zh-CN"/>
              </w:rPr>
              <w:tab/>
            </w:r>
            <w:r w:rsidR="00FF2351" w:rsidRPr="00FF2351">
              <w:rPr>
                <w:rFonts w:hint="eastAsia"/>
                <w:sz w:val="20"/>
                <w:szCs w:val="18"/>
                <w:lang w:val="en-US" w:eastAsia="zh-CN"/>
              </w:rPr>
              <w:t>带有全向天线的系统不会轻易因干扰或信号衰减失去天线的信号锁定。</w:t>
            </w:r>
          </w:p>
        </w:tc>
      </w:tr>
    </w:tbl>
    <w:p w:rsidR="00B44240" w:rsidRDefault="00B44240" w:rsidP="00FF2351">
      <w:pPr>
        <w:pStyle w:val="Tablefin"/>
        <w:rPr>
          <w:lang w:eastAsia="zh-CN"/>
        </w:rPr>
      </w:pPr>
    </w:p>
    <w:p w:rsidR="009725E7" w:rsidRPr="009725E7" w:rsidRDefault="009725E7" w:rsidP="00FF2351">
      <w:pPr>
        <w:rPr>
          <w:lang w:val="en-GB" w:eastAsia="zh-CN"/>
        </w:rPr>
      </w:pPr>
    </w:p>
    <w:p w:rsidR="00E6142C" w:rsidRPr="00334DD6" w:rsidRDefault="00E6142C" w:rsidP="00FF2351">
      <w:pPr>
        <w:pStyle w:val="Line"/>
        <w:rPr>
          <w:lang w:eastAsia="zh-CN"/>
        </w:rPr>
      </w:pPr>
    </w:p>
    <w:sectPr w:rsidR="00E6142C" w:rsidRPr="00334DD6" w:rsidSect="00DB5856">
      <w:headerReference w:type="even" r:id="rId19"/>
      <w:headerReference w:type="default" r:id="rId20"/>
      <w:pgSz w:w="11907" w:h="16840" w:code="9"/>
      <w:pgMar w:top="1418" w:right="1134" w:bottom="1134" w:left="1134" w:header="720" w:footer="482" w:gutter="0"/>
      <w:pgNumType w:start="6"/>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224" w:rsidRDefault="00557224">
      <w:r>
        <w:separator/>
      </w:r>
    </w:p>
  </w:endnote>
  <w:endnote w:type="continuationSeparator" w:id="0">
    <w:p w:rsidR="00557224" w:rsidRDefault="00557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224" w:rsidRPr="00053410" w:rsidRDefault="00557224" w:rsidP="000534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224" w:rsidRPr="009E7CDE" w:rsidRDefault="00557224">
    <w:pPr>
      <w:pStyle w:val="Footer"/>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C03" w:rsidRPr="00053410" w:rsidRDefault="005B7C03" w:rsidP="000534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224" w:rsidRDefault="00557224">
      <w:r>
        <w:separator/>
      </w:r>
    </w:p>
  </w:footnote>
  <w:footnote w:type="continuationSeparator" w:id="0">
    <w:p w:rsidR="00557224" w:rsidRDefault="005572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224" w:rsidRDefault="00053410" w:rsidP="00053410">
    <w:pPr>
      <w:pStyle w:val="Header"/>
      <w:ind w:right="360"/>
      <w:jc w:val="left"/>
      <w:rPr>
        <w:lang w:val="en-US"/>
      </w:rPr>
    </w:pPr>
    <w:r w:rsidRPr="00053410">
      <w:rPr>
        <w:rStyle w:val="PageNumber"/>
        <w:b/>
        <w:bCs/>
      </w:rPr>
      <w:fldChar w:fldCharType="begin"/>
    </w:r>
    <w:r w:rsidRPr="00053410">
      <w:rPr>
        <w:rStyle w:val="PageNumber"/>
        <w:b/>
        <w:bCs/>
      </w:rPr>
      <w:instrText xml:space="preserve"> PAGE   \* MERGEFORMAT </w:instrText>
    </w:r>
    <w:r w:rsidRPr="00053410">
      <w:rPr>
        <w:rStyle w:val="PageNumber"/>
        <w:b/>
        <w:bCs/>
      </w:rPr>
      <w:fldChar w:fldCharType="separate"/>
    </w:r>
    <w:r w:rsidR="00DE21ED">
      <w:rPr>
        <w:rStyle w:val="PageNumber"/>
        <w:b/>
        <w:bCs/>
        <w:noProof/>
      </w:rPr>
      <w:t>ii</w:t>
    </w:r>
    <w:r w:rsidRPr="00053410">
      <w:rPr>
        <w:rStyle w:val="PageNumber"/>
        <w:b/>
        <w:bCs/>
        <w:noProof/>
      </w:rPr>
      <w:fldChar w:fldCharType="end"/>
    </w:r>
    <w:r w:rsidR="00DE21ED">
      <w:rPr>
        <w:rStyle w:val="PageNumber"/>
        <w:rFonts w:hint="eastAsia"/>
        <w:b/>
        <w:bCs/>
        <w:noProof/>
        <w:lang w:eastAsia="zh-CN"/>
      </w:rPr>
      <w:tab/>
    </w:r>
    <w:r w:rsidRPr="0039575C">
      <w:rPr>
        <w:rStyle w:val="PageNumber"/>
        <w:b/>
        <w:bCs/>
      </w:rPr>
      <w:t>ITU-R  RS.</w:t>
    </w:r>
    <w:r>
      <w:rPr>
        <w:rStyle w:val="PageNumber"/>
        <w:rFonts w:hint="eastAsia"/>
        <w:b/>
        <w:bCs/>
        <w:lang w:eastAsia="zh-CN"/>
      </w:rPr>
      <w:t xml:space="preserve">1884 </w:t>
    </w:r>
    <w:r>
      <w:rPr>
        <w:rStyle w:val="PageNumber"/>
        <w:rFonts w:hint="eastAsia"/>
        <w:b/>
        <w:bCs/>
        <w:lang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224" w:rsidRDefault="00557224" w:rsidP="00484C21">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224" w:rsidRPr="00055B70" w:rsidRDefault="00557224" w:rsidP="00E6142C">
    <w:pPr>
      <w:pStyle w:val="Header"/>
      <w:framePr w:wrap="around" w:vAnchor="text" w:hAnchor="margin" w:xAlign="outside" w:y="1"/>
      <w:rPr>
        <w:rStyle w:val="PageNumber"/>
        <w:b/>
        <w:bCs/>
      </w:rPr>
    </w:pPr>
    <w:r w:rsidRPr="00055B70">
      <w:rPr>
        <w:rStyle w:val="PageNumber"/>
        <w:b/>
        <w:bCs/>
      </w:rPr>
      <w:fldChar w:fldCharType="begin"/>
    </w:r>
    <w:r w:rsidRPr="00055B70">
      <w:rPr>
        <w:rStyle w:val="PageNumber"/>
        <w:b/>
        <w:bCs/>
      </w:rPr>
      <w:instrText xml:space="preserve">PAGE  </w:instrText>
    </w:r>
    <w:r w:rsidRPr="00055B70">
      <w:rPr>
        <w:rStyle w:val="PageNumber"/>
        <w:b/>
        <w:bCs/>
      </w:rPr>
      <w:fldChar w:fldCharType="separate"/>
    </w:r>
    <w:r w:rsidR="00DE21ED">
      <w:rPr>
        <w:rStyle w:val="PageNumber"/>
        <w:b/>
        <w:bCs/>
        <w:noProof/>
      </w:rPr>
      <w:t>3</w:t>
    </w:r>
    <w:r w:rsidRPr="00055B70">
      <w:rPr>
        <w:rStyle w:val="PageNumber"/>
        <w:b/>
        <w:bCs/>
      </w:rPr>
      <w:fldChar w:fldCharType="end"/>
    </w:r>
  </w:p>
  <w:p w:rsidR="00557224" w:rsidRPr="0039575C" w:rsidRDefault="00557224" w:rsidP="003E6D98">
    <w:pPr>
      <w:pStyle w:val="Header"/>
      <w:ind w:right="360" w:firstLine="360"/>
      <w:jc w:val="left"/>
      <w:rPr>
        <w:b/>
        <w:bCs/>
        <w:lang w:eastAsia="zh-CN"/>
      </w:rPr>
    </w:pPr>
    <w:r>
      <w:rPr>
        <w:rStyle w:val="PageNumber"/>
        <w:rFonts w:hint="eastAsia"/>
        <w:b/>
        <w:bCs/>
        <w:lang w:eastAsia="zh-CN"/>
      </w:rPr>
      <w:tab/>
    </w:r>
    <w:r w:rsidRPr="0039575C">
      <w:rPr>
        <w:rStyle w:val="PageNumber"/>
        <w:b/>
        <w:bCs/>
      </w:rPr>
      <w:t>ITU-R  RS.</w:t>
    </w:r>
    <w:r>
      <w:rPr>
        <w:rStyle w:val="PageNumber"/>
        <w:rFonts w:hint="eastAsia"/>
        <w:b/>
        <w:bCs/>
        <w:lang w:eastAsia="zh-CN"/>
      </w:rPr>
      <w:t xml:space="preserve">1884 </w:t>
    </w:r>
    <w:r>
      <w:rPr>
        <w:rStyle w:val="PageNumbe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46F" w:rsidRPr="00055B70" w:rsidRDefault="002E346F" w:rsidP="002E346F">
    <w:pPr>
      <w:pStyle w:val="Header"/>
      <w:framePr w:wrap="around" w:vAnchor="text" w:hAnchor="margin" w:xAlign="outside" w:y="1"/>
      <w:rPr>
        <w:rStyle w:val="PageNumber"/>
        <w:b/>
        <w:bCs/>
      </w:rPr>
    </w:pPr>
    <w:r w:rsidRPr="00055B70">
      <w:rPr>
        <w:rStyle w:val="PageNumber"/>
        <w:b/>
        <w:bCs/>
      </w:rPr>
      <w:fldChar w:fldCharType="begin"/>
    </w:r>
    <w:r w:rsidRPr="00055B70">
      <w:rPr>
        <w:rStyle w:val="PageNumber"/>
        <w:b/>
        <w:bCs/>
      </w:rPr>
      <w:instrText xml:space="preserve">PAGE  </w:instrText>
    </w:r>
    <w:r w:rsidRPr="00055B70">
      <w:rPr>
        <w:rStyle w:val="PageNumber"/>
        <w:b/>
        <w:bCs/>
      </w:rPr>
      <w:fldChar w:fldCharType="separate"/>
    </w:r>
    <w:r w:rsidR="00DE21ED">
      <w:rPr>
        <w:rStyle w:val="PageNumber"/>
        <w:b/>
        <w:bCs/>
        <w:noProof/>
      </w:rPr>
      <w:t>4</w:t>
    </w:r>
    <w:r w:rsidRPr="00055B70">
      <w:rPr>
        <w:rStyle w:val="PageNumber"/>
        <w:b/>
        <w:bCs/>
      </w:rPr>
      <w:fldChar w:fldCharType="end"/>
    </w:r>
  </w:p>
  <w:p w:rsidR="002E346F" w:rsidRPr="0039575C" w:rsidRDefault="002E346F" w:rsidP="002E346F">
    <w:pPr>
      <w:pStyle w:val="Header"/>
      <w:ind w:right="360" w:firstLine="360"/>
      <w:jc w:val="left"/>
      <w:rPr>
        <w:b/>
        <w:bCs/>
        <w:lang w:eastAsia="zh-CN"/>
      </w:rPr>
    </w:pPr>
    <w:r>
      <w:rPr>
        <w:rStyle w:val="PageNumber"/>
        <w:rFonts w:hint="eastAsia"/>
        <w:b/>
        <w:bCs/>
        <w:lang w:eastAsia="zh-CN"/>
      </w:rPr>
      <w:tab/>
    </w:r>
    <w:r w:rsidRPr="0039575C">
      <w:rPr>
        <w:rStyle w:val="PageNumber"/>
        <w:b/>
        <w:bCs/>
      </w:rPr>
      <w:t>ITU-R  RS.</w:t>
    </w:r>
    <w:r>
      <w:rPr>
        <w:rStyle w:val="PageNumber"/>
        <w:rFonts w:hint="eastAsia"/>
        <w:b/>
        <w:bCs/>
        <w:lang w:eastAsia="zh-CN"/>
      </w:rPr>
      <w:t xml:space="preserve">1884 </w:t>
    </w:r>
    <w:r>
      <w:rPr>
        <w:rStyle w:val="PageNumbe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224" w:rsidRDefault="00557224" w:rsidP="00DB5856">
    <w:pPr>
      <w:pStyle w:val="Header"/>
      <w:tabs>
        <w:tab w:val="clear" w:pos="4848"/>
        <w:tab w:val="clear" w:pos="9696"/>
        <w:tab w:val="center" w:pos="7258"/>
        <w:tab w:val="right" w:pos="14515"/>
      </w:tabs>
    </w:pPr>
    <w:r>
      <w:tab/>
    </w:r>
    <w:r w:rsidRPr="0039575C">
      <w:rPr>
        <w:rStyle w:val="PageNumber"/>
        <w:b/>
        <w:bCs/>
      </w:rPr>
      <w:t>ITU-R  RS.</w:t>
    </w:r>
    <w:r>
      <w:rPr>
        <w:rStyle w:val="PageNumber"/>
        <w:rFonts w:hint="eastAsia"/>
        <w:b/>
        <w:bCs/>
        <w:lang w:eastAsia="zh-CN"/>
      </w:rPr>
      <w:t xml:space="preserve">1884 </w:t>
    </w:r>
    <w:r>
      <w:rPr>
        <w:rStyle w:val="PageNumbe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DE21ED">
      <w:rPr>
        <w:rStyle w:val="PageNumber"/>
        <w:b/>
        <w:bCs/>
        <w:noProof/>
      </w:rPr>
      <w:t>5</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224" w:rsidRDefault="00557224" w:rsidP="003E6D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E21ED">
      <w:rPr>
        <w:rStyle w:val="PageNumber"/>
        <w:b/>
        <w:bCs/>
        <w:noProof/>
        <w:lang w:val="en-US"/>
      </w:rPr>
      <w:t>8</w:t>
    </w:r>
    <w:r>
      <w:rPr>
        <w:rStyle w:val="PageNumber"/>
        <w:b/>
        <w:bCs/>
      </w:rPr>
      <w:fldChar w:fldCharType="end"/>
    </w:r>
    <w:r>
      <w:rPr>
        <w:lang w:val="en-US"/>
      </w:rPr>
      <w:tab/>
    </w:r>
    <w:r w:rsidRPr="0039575C">
      <w:rPr>
        <w:rStyle w:val="PageNumber"/>
        <w:b/>
        <w:bCs/>
      </w:rPr>
      <w:t>ITU-R  RS.</w:t>
    </w:r>
    <w:r>
      <w:rPr>
        <w:rStyle w:val="PageNumber"/>
        <w:rFonts w:hint="eastAsia"/>
        <w:b/>
        <w:bCs/>
        <w:lang w:eastAsia="zh-CN"/>
      </w:rPr>
      <w:t xml:space="preserve">1884 </w:t>
    </w:r>
    <w:r>
      <w:rPr>
        <w:rStyle w:val="PageNumber"/>
        <w:rFonts w:hint="eastAsia"/>
        <w:b/>
        <w:bCs/>
        <w:lang w:eastAsia="zh-CN"/>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224" w:rsidRDefault="00557224" w:rsidP="003E6D98">
    <w:pPr>
      <w:pStyle w:val="Header"/>
      <w:jc w:val="left"/>
      <w:rPr>
        <w:lang w:val="en-US" w:eastAsia="zh-CN"/>
      </w:rPr>
    </w:pPr>
    <w:r>
      <w:rPr>
        <w:rFonts w:hint="eastAsia"/>
        <w:b/>
        <w:bCs/>
        <w:lang w:eastAsia="zh-CN"/>
      </w:rPr>
      <w:tab/>
    </w:r>
    <w:r w:rsidRPr="0039575C">
      <w:rPr>
        <w:rStyle w:val="PageNumber"/>
        <w:b/>
        <w:bCs/>
      </w:rPr>
      <w:t>ITU-R  RS.</w:t>
    </w:r>
    <w:r>
      <w:rPr>
        <w:rStyle w:val="PageNumber"/>
        <w:rFonts w:hint="eastAsia"/>
        <w:b/>
        <w:bCs/>
        <w:lang w:eastAsia="zh-CN"/>
      </w:rPr>
      <w:t xml:space="preserve">1884 </w:t>
    </w:r>
    <w:r>
      <w:rPr>
        <w:rStyle w:val="PageNumber"/>
        <w:rFonts w:hint="eastAsia"/>
        <w:b/>
        <w:bCs/>
        <w:lang w:eastAsia="zh-CN"/>
      </w:rPr>
      <w:t>建议书</w:t>
    </w:r>
    <w:r>
      <w:rPr>
        <w:rStyle w:val="PageNumber"/>
        <w:rFonts w:hint="eastAsia"/>
        <w:b/>
        <w:bCs/>
        <w:lang w:eastAsia="zh-CN"/>
      </w:rPr>
      <w:tab/>
    </w:r>
    <w:r w:rsidRPr="007E1F04">
      <w:rPr>
        <w:rStyle w:val="PageNumber"/>
        <w:b/>
        <w:bCs/>
        <w:lang w:eastAsia="zh-CN"/>
      </w:rPr>
      <w:fldChar w:fldCharType="begin"/>
    </w:r>
    <w:r w:rsidRPr="007E1F04">
      <w:rPr>
        <w:rStyle w:val="PageNumber"/>
        <w:b/>
        <w:bCs/>
        <w:lang w:eastAsia="zh-CN"/>
      </w:rPr>
      <w:instrText xml:space="preserve"> PAGE   \* MERGEFORMAT </w:instrText>
    </w:r>
    <w:r w:rsidRPr="007E1F04">
      <w:rPr>
        <w:rStyle w:val="PageNumber"/>
        <w:b/>
        <w:bCs/>
        <w:lang w:eastAsia="zh-CN"/>
      </w:rPr>
      <w:fldChar w:fldCharType="separate"/>
    </w:r>
    <w:r w:rsidR="00DE21ED">
      <w:rPr>
        <w:rStyle w:val="PageNumber"/>
        <w:b/>
        <w:bCs/>
        <w:noProof/>
        <w:lang w:eastAsia="zh-CN"/>
      </w:rPr>
      <w:t>7</w:t>
    </w:r>
    <w:r w:rsidRPr="007E1F04">
      <w:rPr>
        <w:rStyle w:val="PageNumber"/>
        <w:b/>
        <w:bCs/>
        <w:lang w:eastAsia="zh-CN"/>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1"/>
  <w:drawingGridVerticalSpacing w:val="181"/>
  <w:noPunctuationKerning/>
  <w:characterSpacingControl w:val="doNotCompress"/>
  <w:hdrShapeDefaults>
    <o:shapedefaults v:ext="edit" spidmax="358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8C8"/>
    <w:rsid w:val="000017C8"/>
    <w:rsid w:val="00006384"/>
    <w:rsid w:val="00007472"/>
    <w:rsid w:val="00007DCF"/>
    <w:rsid w:val="00053410"/>
    <w:rsid w:val="00054682"/>
    <w:rsid w:val="000854C5"/>
    <w:rsid w:val="00086979"/>
    <w:rsid w:val="000951A7"/>
    <w:rsid w:val="000A078E"/>
    <w:rsid w:val="000C56CE"/>
    <w:rsid w:val="000D1D73"/>
    <w:rsid w:val="000D47BB"/>
    <w:rsid w:val="001023AE"/>
    <w:rsid w:val="001105B1"/>
    <w:rsid w:val="0012150C"/>
    <w:rsid w:val="00124D1C"/>
    <w:rsid w:val="00126508"/>
    <w:rsid w:val="00147C04"/>
    <w:rsid w:val="0015196E"/>
    <w:rsid w:val="00154B5F"/>
    <w:rsid w:val="00167583"/>
    <w:rsid w:val="001B1767"/>
    <w:rsid w:val="001B1804"/>
    <w:rsid w:val="001B6B14"/>
    <w:rsid w:val="001C401D"/>
    <w:rsid w:val="001E1CB5"/>
    <w:rsid w:val="002114AC"/>
    <w:rsid w:val="0022541D"/>
    <w:rsid w:val="0023266E"/>
    <w:rsid w:val="00270CB5"/>
    <w:rsid w:val="0027739A"/>
    <w:rsid w:val="00277D2C"/>
    <w:rsid w:val="002803A4"/>
    <w:rsid w:val="002A5E9C"/>
    <w:rsid w:val="002A718C"/>
    <w:rsid w:val="002B52D1"/>
    <w:rsid w:val="002C1CEA"/>
    <w:rsid w:val="002D75B3"/>
    <w:rsid w:val="002D76C4"/>
    <w:rsid w:val="002E346F"/>
    <w:rsid w:val="002F40CC"/>
    <w:rsid w:val="002F6053"/>
    <w:rsid w:val="003044F7"/>
    <w:rsid w:val="00331CC4"/>
    <w:rsid w:val="00355C93"/>
    <w:rsid w:val="003A07D2"/>
    <w:rsid w:val="003C2890"/>
    <w:rsid w:val="003D4537"/>
    <w:rsid w:val="003E2894"/>
    <w:rsid w:val="003E6D98"/>
    <w:rsid w:val="00430306"/>
    <w:rsid w:val="0045699E"/>
    <w:rsid w:val="00460E8D"/>
    <w:rsid w:val="0046335F"/>
    <w:rsid w:val="004814A6"/>
    <w:rsid w:val="00484C21"/>
    <w:rsid w:val="004866E9"/>
    <w:rsid w:val="00493D97"/>
    <w:rsid w:val="004A4527"/>
    <w:rsid w:val="004B40E7"/>
    <w:rsid w:val="004B6D27"/>
    <w:rsid w:val="004C16D5"/>
    <w:rsid w:val="004D1CD7"/>
    <w:rsid w:val="004D7882"/>
    <w:rsid w:val="004E489F"/>
    <w:rsid w:val="004E5169"/>
    <w:rsid w:val="004E545E"/>
    <w:rsid w:val="005040D4"/>
    <w:rsid w:val="00511697"/>
    <w:rsid w:val="00511EF8"/>
    <w:rsid w:val="00535124"/>
    <w:rsid w:val="005465DB"/>
    <w:rsid w:val="00550B64"/>
    <w:rsid w:val="00557224"/>
    <w:rsid w:val="00564A3D"/>
    <w:rsid w:val="005A7A25"/>
    <w:rsid w:val="005B7C03"/>
    <w:rsid w:val="005C4E01"/>
    <w:rsid w:val="005F3A81"/>
    <w:rsid w:val="00607D68"/>
    <w:rsid w:val="00607FCC"/>
    <w:rsid w:val="006377C6"/>
    <w:rsid w:val="00641C11"/>
    <w:rsid w:val="0064376A"/>
    <w:rsid w:val="006440BD"/>
    <w:rsid w:val="00655FE3"/>
    <w:rsid w:val="00670A56"/>
    <w:rsid w:val="00675C56"/>
    <w:rsid w:val="006912FB"/>
    <w:rsid w:val="00691A1F"/>
    <w:rsid w:val="006A34BD"/>
    <w:rsid w:val="006B059D"/>
    <w:rsid w:val="006B0E37"/>
    <w:rsid w:val="006B5F52"/>
    <w:rsid w:val="006C3EEC"/>
    <w:rsid w:val="006D2744"/>
    <w:rsid w:val="006D46BE"/>
    <w:rsid w:val="006E202A"/>
    <w:rsid w:val="006E7E1D"/>
    <w:rsid w:val="00712228"/>
    <w:rsid w:val="00715BE9"/>
    <w:rsid w:val="007440D9"/>
    <w:rsid w:val="007543E3"/>
    <w:rsid w:val="0078487F"/>
    <w:rsid w:val="007931E2"/>
    <w:rsid w:val="00796051"/>
    <w:rsid w:val="007B514E"/>
    <w:rsid w:val="007C279A"/>
    <w:rsid w:val="007C445F"/>
    <w:rsid w:val="007C7587"/>
    <w:rsid w:val="007D5751"/>
    <w:rsid w:val="007E1F04"/>
    <w:rsid w:val="007E30D3"/>
    <w:rsid w:val="007E6372"/>
    <w:rsid w:val="008077C6"/>
    <w:rsid w:val="00835996"/>
    <w:rsid w:val="008429A7"/>
    <w:rsid w:val="00850A0A"/>
    <w:rsid w:val="0085312C"/>
    <w:rsid w:val="00874D5D"/>
    <w:rsid w:val="00882F98"/>
    <w:rsid w:val="0089440C"/>
    <w:rsid w:val="008B04B5"/>
    <w:rsid w:val="008B7A0D"/>
    <w:rsid w:val="008C6D4F"/>
    <w:rsid w:val="00900A97"/>
    <w:rsid w:val="00903216"/>
    <w:rsid w:val="00905E00"/>
    <w:rsid w:val="00945BDA"/>
    <w:rsid w:val="009533AB"/>
    <w:rsid w:val="009649EC"/>
    <w:rsid w:val="009725E7"/>
    <w:rsid w:val="00984291"/>
    <w:rsid w:val="009A1DFA"/>
    <w:rsid w:val="009B1351"/>
    <w:rsid w:val="009B4017"/>
    <w:rsid w:val="009B5E04"/>
    <w:rsid w:val="009C3323"/>
    <w:rsid w:val="009D5CC9"/>
    <w:rsid w:val="009D7654"/>
    <w:rsid w:val="009D7D89"/>
    <w:rsid w:val="009D7F2F"/>
    <w:rsid w:val="009E3024"/>
    <w:rsid w:val="00A22DBE"/>
    <w:rsid w:val="00A3704E"/>
    <w:rsid w:val="00A50A79"/>
    <w:rsid w:val="00A6617B"/>
    <w:rsid w:val="00A77FC4"/>
    <w:rsid w:val="00A91060"/>
    <w:rsid w:val="00A913F0"/>
    <w:rsid w:val="00AB0DC8"/>
    <w:rsid w:val="00AB5B1B"/>
    <w:rsid w:val="00AB7D00"/>
    <w:rsid w:val="00AC139E"/>
    <w:rsid w:val="00AD0269"/>
    <w:rsid w:val="00AF16AD"/>
    <w:rsid w:val="00AF3B09"/>
    <w:rsid w:val="00B15E83"/>
    <w:rsid w:val="00B44240"/>
    <w:rsid w:val="00B44E24"/>
    <w:rsid w:val="00B647C3"/>
    <w:rsid w:val="00B7060A"/>
    <w:rsid w:val="00B96C5D"/>
    <w:rsid w:val="00BB0146"/>
    <w:rsid w:val="00BC78AC"/>
    <w:rsid w:val="00BE1AE4"/>
    <w:rsid w:val="00BE4EA6"/>
    <w:rsid w:val="00BE5043"/>
    <w:rsid w:val="00C13B4D"/>
    <w:rsid w:val="00C31EA8"/>
    <w:rsid w:val="00C37647"/>
    <w:rsid w:val="00C646B6"/>
    <w:rsid w:val="00C64FAD"/>
    <w:rsid w:val="00C70CA3"/>
    <w:rsid w:val="00C7554C"/>
    <w:rsid w:val="00C9068F"/>
    <w:rsid w:val="00C93DA0"/>
    <w:rsid w:val="00CF22C6"/>
    <w:rsid w:val="00CF5221"/>
    <w:rsid w:val="00D24FA9"/>
    <w:rsid w:val="00D26D81"/>
    <w:rsid w:val="00D33A04"/>
    <w:rsid w:val="00D35985"/>
    <w:rsid w:val="00D469F9"/>
    <w:rsid w:val="00D51444"/>
    <w:rsid w:val="00D75143"/>
    <w:rsid w:val="00D75185"/>
    <w:rsid w:val="00D83322"/>
    <w:rsid w:val="00D84C6B"/>
    <w:rsid w:val="00DB5856"/>
    <w:rsid w:val="00DE21ED"/>
    <w:rsid w:val="00DE2F0C"/>
    <w:rsid w:val="00DF261D"/>
    <w:rsid w:val="00DF4176"/>
    <w:rsid w:val="00E02D62"/>
    <w:rsid w:val="00E06009"/>
    <w:rsid w:val="00E20C52"/>
    <w:rsid w:val="00E36C25"/>
    <w:rsid w:val="00E6142C"/>
    <w:rsid w:val="00E72B5A"/>
    <w:rsid w:val="00E763BA"/>
    <w:rsid w:val="00E927BC"/>
    <w:rsid w:val="00ED1CD2"/>
    <w:rsid w:val="00ED3FDB"/>
    <w:rsid w:val="00EE5928"/>
    <w:rsid w:val="00F128B0"/>
    <w:rsid w:val="00F35A89"/>
    <w:rsid w:val="00F51BE8"/>
    <w:rsid w:val="00F55DCA"/>
    <w:rsid w:val="00F805C9"/>
    <w:rsid w:val="00FB0C80"/>
    <w:rsid w:val="00FB3AD8"/>
    <w:rsid w:val="00FF2351"/>
    <w:rsid w:val="00FF48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F48C8"/>
    <w:pPr>
      <w:keepNext/>
      <w:keepLines/>
      <w:spacing w:before="480"/>
      <w:ind w:left="794" w:hanging="794"/>
      <w:outlineLvl w:val="0"/>
    </w:pPr>
    <w:rPr>
      <w:b/>
    </w:rPr>
  </w:style>
  <w:style w:type="paragraph" w:styleId="Heading2">
    <w:name w:val="heading 2"/>
    <w:basedOn w:val="Heading1"/>
    <w:next w:val="Normal"/>
    <w:qFormat/>
    <w:rsid w:val="00FF48C8"/>
    <w:pPr>
      <w:spacing w:before="320"/>
      <w:outlineLvl w:val="1"/>
    </w:pPr>
  </w:style>
  <w:style w:type="paragraph" w:styleId="Heading3">
    <w:name w:val="heading 3"/>
    <w:basedOn w:val="Heading1"/>
    <w:next w:val="Normal"/>
    <w:qFormat/>
    <w:rsid w:val="00FF48C8"/>
    <w:pPr>
      <w:spacing w:before="200"/>
      <w:outlineLvl w:val="2"/>
    </w:pPr>
  </w:style>
  <w:style w:type="paragraph" w:styleId="Heading4">
    <w:name w:val="heading 4"/>
    <w:basedOn w:val="Heading3"/>
    <w:next w:val="Normal"/>
    <w:qFormat/>
    <w:rsid w:val="00FF48C8"/>
    <w:pPr>
      <w:tabs>
        <w:tab w:val="clear" w:pos="794"/>
        <w:tab w:val="left" w:pos="992"/>
      </w:tabs>
      <w:ind w:left="992" w:hanging="992"/>
      <w:outlineLvl w:val="3"/>
    </w:pPr>
  </w:style>
  <w:style w:type="paragraph" w:styleId="Heading5">
    <w:name w:val="heading 5"/>
    <w:basedOn w:val="Heading4"/>
    <w:next w:val="Normal"/>
    <w:qFormat/>
    <w:rsid w:val="00FF48C8"/>
    <w:pPr>
      <w:outlineLvl w:val="4"/>
    </w:pPr>
  </w:style>
  <w:style w:type="paragraph" w:styleId="Heading6">
    <w:name w:val="heading 6"/>
    <w:basedOn w:val="Heading4"/>
    <w:next w:val="Normal"/>
    <w:qFormat/>
    <w:rsid w:val="00FF48C8"/>
    <w:pPr>
      <w:tabs>
        <w:tab w:val="clear" w:pos="992"/>
        <w:tab w:val="clear" w:pos="1191"/>
      </w:tabs>
      <w:ind w:left="1588" w:hanging="1588"/>
      <w:outlineLvl w:val="5"/>
    </w:pPr>
  </w:style>
  <w:style w:type="paragraph" w:styleId="Heading7">
    <w:name w:val="heading 7"/>
    <w:basedOn w:val="Heading6"/>
    <w:next w:val="Normal"/>
    <w:qFormat/>
    <w:rsid w:val="00FF48C8"/>
    <w:pPr>
      <w:outlineLvl w:val="6"/>
    </w:pPr>
  </w:style>
  <w:style w:type="paragraph" w:styleId="Heading8">
    <w:name w:val="heading 8"/>
    <w:basedOn w:val="Heading6"/>
    <w:next w:val="Normal"/>
    <w:qFormat/>
    <w:rsid w:val="00FF48C8"/>
    <w:pPr>
      <w:outlineLvl w:val="7"/>
    </w:pPr>
  </w:style>
  <w:style w:type="paragraph" w:styleId="Heading9">
    <w:name w:val="heading 9"/>
    <w:basedOn w:val="Heading6"/>
    <w:next w:val="Normal"/>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header odd3,header odd4,header odd5,header odd6,header1,header2,header3,header odd11,header odd21,header odd7,header4,header odd8,header odd9,header5,header odd12,ho"/>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F48C8"/>
    <w:pPr>
      <w:keepNext/>
      <w:spacing w:before="360" w:after="120"/>
      <w:jc w:val="center"/>
    </w:pPr>
  </w:style>
  <w:style w:type="paragraph" w:customStyle="1" w:styleId="Tabletext">
    <w:name w:val="Table_text"/>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basedOn w:val="DefaultParagraphFont"/>
    <w:rsid w:val="00FF48C8"/>
    <w:rPr>
      <w:position w:val="6"/>
      <w:sz w:val="18"/>
    </w:rPr>
  </w:style>
  <w:style w:type="paragraph" w:styleId="FootnoteText">
    <w:name w:val="footnote text"/>
    <w:basedOn w:val="Normal"/>
    <w:link w:val="FootnoteTextChar"/>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rsid w:val="00FF48C8"/>
    <w:pPr>
      <w:keepNext/>
      <w:keepLines/>
      <w:spacing w:before="240"/>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rsid w:val="00E927BC"/>
    <w:rPr>
      <w:sz w:val="22"/>
      <w:lang w:val="fr-FR" w:eastAsia="en-US"/>
    </w:rPr>
  </w:style>
  <w:style w:type="paragraph" w:customStyle="1" w:styleId="TableLegend0">
    <w:name w:val="Table_Legend"/>
    <w:basedOn w:val="Normal"/>
    <w:next w:val="Normal"/>
    <w:rsid w:val="00E927BC"/>
    <w:pPr>
      <w:keepNext/>
      <w:spacing w:before="86" w:line="199" w:lineRule="exact"/>
    </w:pPr>
    <w:rPr>
      <w:rFonts w:eastAsia="Times New Roman"/>
      <w:sz w:val="18"/>
      <w:lang w:val="en-GB"/>
    </w:rPr>
  </w:style>
  <w:style w:type="paragraph" w:customStyle="1" w:styleId="TableTitle0">
    <w:name w:val="Table_Title"/>
    <w:basedOn w:val="Table"/>
    <w:next w:val="Blanc"/>
    <w:rsid w:val="00E927BC"/>
    <w:pPr>
      <w:spacing w:before="0"/>
    </w:pPr>
    <w:rPr>
      <w:b/>
    </w:rPr>
  </w:style>
  <w:style w:type="paragraph" w:customStyle="1" w:styleId="Table">
    <w:name w:val="Table_#"/>
    <w:basedOn w:val="Normal"/>
    <w:next w:val="TableTitle0"/>
    <w:rsid w:val="00E927BC"/>
    <w:pPr>
      <w:keepNext/>
      <w:tabs>
        <w:tab w:val="clear" w:pos="794"/>
        <w:tab w:val="clear" w:pos="1191"/>
        <w:tab w:val="clear" w:pos="1588"/>
        <w:tab w:val="clear" w:pos="1985"/>
      </w:tabs>
      <w:spacing w:before="567" w:after="113"/>
      <w:jc w:val="center"/>
    </w:pPr>
    <w:rPr>
      <w:rFonts w:eastAsia="Times New Roman"/>
      <w:sz w:val="18"/>
      <w:lang w:val="en-GB"/>
    </w:rPr>
  </w:style>
  <w:style w:type="paragraph" w:customStyle="1" w:styleId="TableText0">
    <w:name w:val="Table_Text"/>
    <w:basedOn w:val="TableLegend0"/>
    <w:rsid w:val="00E927BC"/>
    <w:pPr>
      <w:spacing w:before="100" w:after="100" w:line="190" w:lineRule="exact"/>
    </w:pPr>
  </w:style>
  <w:style w:type="paragraph" w:customStyle="1" w:styleId="Annex">
    <w:name w:val="Annex_#"/>
    <w:basedOn w:val="Normal"/>
    <w:next w:val="Normal"/>
    <w:rsid w:val="00E927BC"/>
    <w:pPr>
      <w:tabs>
        <w:tab w:val="clear" w:pos="794"/>
        <w:tab w:val="clear" w:pos="1191"/>
        <w:tab w:val="clear" w:pos="1588"/>
        <w:tab w:val="clear" w:pos="1985"/>
        <w:tab w:val="center" w:pos="4849"/>
        <w:tab w:val="right" w:pos="9696"/>
      </w:tabs>
      <w:spacing w:before="720" w:after="68"/>
      <w:jc w:val="center"/>
    </w:pPr>
    <w:rPr>
      <w:rFonts w:eastAsia="Times New Roman"/>
      <w:sz w:val="20"/>
      <w:lang w:val="en-GB"/>
    </w:rPr>
  </w:style>
  <w:style w:type="paragraph" w:customStyle="1" w:styleId="AnnexTitle">
    <w:name w:val="Annex_Title"/>
    <w:basedOn w:val="Normal"/>
    <w:next w:val="Normalaftertitle0"/>
    <w:rsid w:val="00E927BC"/>
    <w:pPr>
      <w:tabs>
        <w:tab w:val="clear" w:pos="794"/>
        <w:tab w:val="clear" w:pos="1191"/>
        <w:tab w:val="clear" w:pos="1588"/>
        <w:tab w:val="clear" w:pos="1985"/>
        <w:tab w:val="left" w:pos="4849"/>
        <w:tab w:val="right" w:pos="9696"/>
      </w:tabs>
      <w:spacing w:before="136" w:after="200"/>
      <w:jc w:val="center"/>
    </w:pPr>
    <w:rPr>
      <w:rFonts w:eastAsia="Times New Roman"/>
      <w:b/>
      <w:lang w:val="en-GB"/>
    </w:rPr>
  </w:style>
  <w:style w:type="paragraph" w:customStyle="1" w:styleId="Normalaftertitle0">
    <w:name w:val="Normal after title"/>
    <w:basedOn w:val="Normal"/>
    <w:next w:val="Normal"/>
    <w:rsid w:val="00E927BC"/>
    <w:pPr>
      <w:spacing w:before="480"/>
    </w:pPr>
    <w:rPr>
      <w:rFonts w:eastAsia="Times New Roman"/>
      <w:sz w:val="20"/>
      <w:lang w:val="en-GB"/>
    </w:rPr>
  </w:style>
  <w:style w:type="paragraph" w:customStyle="1" w:styleId="Rec">
    <w:name w:val="Rec_#"/>
    <w:basedOn w:val="Normal"/>
    <w:next w:val="RecTitle"/>
    <w:rsid w:val="00E927BC"/>
    <w:pPr>
      <w:keepNext/>
      <w:keepLines/>
      <w:tabs>
        <w:tab w:val="clear" w:pos="794"/>
        <w:tab w:val="clear" w:pos="1191"/>
        <w:tab w:val="clear" w:pos="1588"/>
        <w:tab w:val="clear" w:pos="1985"/>
        <w:tab w:val="center" w:pos="4849"/>
        <w:tab w:val="right" w:pos="9696"/>
      </w:tabs>
      <w:spacing w:before="720"/>
      <w:jc w:val="center"/>
    </w:pPr>
    <w:rPr>
      <w:rFonts w:eastAsia="Times New Roman"/>
      <w:sz w:val="20"/>
      <w:lang w:val="en-GB"/>
    </w:rPr>
  </w:style>
  <w:style w:type="paragraph" w:customStyle="1" w:styleId="RecTitle">
    <w:name w:val="Rec_Title"/>
    <w:basedOn w:val="Rec"/>
    <w:next w:val="RecTitleRef"/>
    <w:rsid w:val="00E927BC"/>
    <w:pPr>
      <w:spacing w:before="180"/>
    </w:pPr>
    <w:rPr>
      <w:b/>
    </w:rPr>
  </w:style>
  <w:style w:type="paragraph" w:customStyle="1" w:styleId="RecTitleRef">
    <w:name w:val="Rec_Title/Ref"/>
    <w:basedOn w:val="RecTitle"/>
    <w:next w:val="RecTitleDate"/>
    <w:rsid w:val="00E927BC"/>
    <w:pPr>
      <w:spacing w:before="136"/>
    </w:pPr>
    <w:rPr>
      <w:b w:val="0"/>
    </w:rPr>
  </w:style>
  <w:style w:type="paragraph" w:customStyle="1" w:styleId="RecTitleDate">
    <w:name w:val="Rec_Title/Date"/>
    <w:basedOn w:val="RecTitleRef"/>
    <w:next w:val="headfoot"/>
    <w:rsid w:val="00E927BC"/>
    <w:pPr>
      <w:tabs>
        <w:tab w:val="clear" w:pos="4849"/>
      </w:tabs>
      <w:jc w:val="right"/>
    </w:pPr>
  </w:style>
  <w:style w:type="paragraph" w:customStyle="1" w:styleId="headfoot">
    <w:name w:val="head_foot"/>
    <w:basedOn w:val="Normal"/>
    <w:next w:val="Normalaftertitle0"/>
    <w:rsid w:val="00E927BC"/>
    <w:pPr>
      <w:tabs>
        <w:tab w:val="clear" w:pos="794"/>
        <w:tab w:val="clear" w:pos="1191"/>
        <w:tab w:val="clear" w:pos="1588"/>
        <w:tab w:val="clear" w:pos="1985"/>
      </w:tabs>
      <w:spacing w:before="0"/>
    </w:pPr>
    <w:rPr>
      <w:rFonts w:eastAsia="Times New Roman"/>
      <w:color w:val="FF0000"/>
      <w:sz w:val="8"/>
      <w:lang w:val="en-GB"/>
    </w:rPr>
  </w:style>
  <w:style w:type="paragraph" w:customStyle="1" w:styleId="call0">
    <w:name w:val="call"/>
    <w:basedOn w:val="Normal"/>
    <w:next w:val="Normal"/>
    <w:rsid w:val="00E927BC"/>
    <w:pPr>
      <w:keepNext/>
      <w:keepLines/>
      <w:tabs>
        <w:tab w:val="clear" w:pos="1191"/>
        <w:tab w:val="clear" w:pos="1588"/>
        <w:tab w:val="clear" w:pos="1985"/>
      </w:tabs>
      <w:spacing w:before="227"/>
      <w:ind w:left="794"/>
      <w:jc w:val="left"/>
    </w:pPr>
    <w:rPr>
      <w:rFonts w:eastAsia="Times New Roman"/>
      <w:i/>
      <w:sz w:val="20"/>
      <w:lang w:val="en-GB"/>
    </w:rPr>
  </w:style>
  <w:style w:type="character" w:customStyle="1" w:styleId="HeaderChar">
    <w:name w:val="Header Char"/>
    <w:aliases w:val="encabezado Char,he Char,header odd Char,header odd1 Char,header odd2 Char,header Char,h Char,Header/Footer Char,Page No Char,header odd3 Char,header odd4 Char,header odd5 Char,header odd6 Char,header1 Char,header2 Char,header3 Char,ho Char"/>
    <w:basedOn w:val="DefaultParagraphFont"/>
    <w:link w:val="Header"/>
    <w:rsid w:val="00E6142C"/>
    <w:rPr>
      <w:sz w:val="24"/>
      <w:lang w:val="fr-FR" w:eastAsia="en-US"/>
    </w:rPr>
  </w:style>
  <w:style w:type="character" w:customStyle="1" w:styleId="FooterChar">
    <w:name w:val="Footer Char"/>
    <w:aliases w:val="pie de página Char,fo Char"/>
    <w:basedOn w:val="DefaultParagraphFont"/>
    <w:link w:val="Footer"/>
    <w:rsid w:val="00E6142C"/>
    <w:rPr>
      <w:noProof/>
      <w:sz w:val="18"/>
      <w:lang w:val="fr-FR" w:eastAsia="en-US"/>
    </w:rPr>
  </w:style>
  <w:style w:type="character" w:customStyle="1" w:styleId="TableNoChar">
    <w:name w:val="Table_No Char"/>
    <w:basedOn w:val="DefaultParagraphFont"/>
    <w:link w:val="TableNo"/>
    <w:rsid w:val="00E6142C"/>
    <w:rPr>
      <w:sz w:val="24"/>
      <w:lang w:val="fr-FR" w:eastAsia="en-US"/>
    </w:rPr>
  </w:style>
  <w:style w:type="character" w:customStyle="1" w:styleId="TabletitleChar">
    <w:name w:val="Table_title Char"/>
    <w:basedOn w:val="DefaultParagraphFont"/>
    <w:link w:val="Tabletitle"/>
    <w:rsid w:val="00E6142C"/>
    <w:rPr>
      <w:b/>
      <w:sz w:val="24"/>
      <w:lang w:val="fr-FR" w:eastAsia="en-US"/>
    </w:rPr>
  </w:style>
  <w:style w:type="character" w:customStyle="1" w:styleId="Heading1Char">
    <w:name w:val="Heading 1 Char"/>
    <w:basedOn w:val="DefaultParagraphFont"/>
    <w:link w:val="Heading1"/>
    <w:rsid w:val="00B15E83"/>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F48C8"/>
    <w:pPr>
      <w:keepNext/>
      <w:keepLines/>
      <w:spacing w:before="480"/>
      <w:ind w:left="794" w:hanging="794"/>
      <w:outlineLvl w:val="0"/>
    </w:pPr>
    <w:rPr>
      <w:b/>
    </w:rPr>
  </w:style>
  <w:style w:type="paragraph" w:styleId="Heading2">
    <w:name w:val="heading 2"/>
    <w:basedOn w:val="Heading1"/>
    <w:next w:val="Normal"/>
    <w:qFormat/>
    <w:rsid w:val="00FF48C8"/>
    <w:pPr>
      <w:spacing w:before="320"/>
      <w:outlineLvl w:val="1"/>
    </w:pPr>
  </w:style>
  <w:style w:type="paragraph" w:styleId="Heading3">
    <w:name w:val="heading 3"/>
    <w:basedOn w:val="Heading1"/>
    <w:next w:val="Normal"/>
    <w:qFormat/>
    <w:rsid w:val="00FF48C8"/>
    <w:pPr>
      <w:spacing w:before="200"/>
      <w:outlineLvl w:val="2"/>
    </w:pPr>
  </w:style>
  <w:style w:type="paragraph" w:styleId="Heading4">
    <w:name w:val="heading 4"/>
    <w:basedOn w:val="Heading3"/>
    <w:next w:val="Normal"/>
    <w:qFormat/>
    <w:rsid w:val="00FF48C8"/>
    <w:pPr>
      <w:tabs>
        <w:tab w:val="clear" w:pos="794"/>
        <w:tab w:val="left" w:pos="992"/>
      </w:tabs>
      <w:ind w:left="992" w:hanging="992"/>
      <w:outlineLvl w:val="3"/>
    </w:pPr>
  </w:style>
  <w:style w:type="paragraph" w:styleId="Heading5">
    <w:name w:val="heading 5"/>
    <w:basedOn w:val="Heading4"/>
    <w:next w:val="Normal"/>
    <w:qFormat/>
    <w:rsid w:val="00FF48C8"/>
    <w:pPr>
      <w:outlineLvl w:val="4"/>
    </w:pPr>
  </w:style>
  <w:style w:type="paragraph" w:styleId="Heading6">
    <w:name w:val="heading 6"/>
    <w:basedOn w:val="Heading4"/>
    <w:next w:val="Normal"/>
    <w:qFormat/>
    <w:rsid w:val="00FF48C8"/>
    <w:pPr>
      <w:tabs>
        <w:tab w:val="clear" w:pos="992"/>
        <w:tab w:val="clear" w:pos="1191"/>
      </w:tabs>
      <w:ind w:left="1588" w:hanging="1588"/>
      <w:outlineLvl w:val="5"/>
    </w:pPr>
  </w:style>
  <w:style w:type="paragraph" w:styleId="Heading7">
    <w:name w:val="heading 7"/>
    <w:basedOn w:val="Heading6"/>
    <w:next w:val="Normal"/>
    <w:qFormat/>
    <w:rsid w:val="00FF48C8"/>
    <w:pPr>
      <w:outlineLvl w:val="6"/>
    </w:pPr>
  </w:style>
  <w:style w:type="paragraph" w:styleId="Heading8">
    <w:name w:val="heading 8"/>
    <w:basedOn w:val="Heading6"/>
    <w:next w:val="Normal"/>
    <w:qFormat/>
    <w:rsid w:val="00FF48C8"/>
    <w:pPr>
      <w:outlineLvl w:val="7"/>
    </w:pPr>
  </w:style>
  <w:style w:type="paragraph" w:styleId="Heading9">
    <w:name w:val="heading 9"/>
    <w:basedOn w:val="Heading6"/>
    <w:next w:val="Normal"/>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header odd3,header odd4,header odd5,header odd6,header1,header2,header3,header odd11,header odd21,header odd7,header4,header odd8,header odd9,header5,header odd12,ho"/>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F48C8"/>
    <w:pPr>
      <w:keepNext/>
      <w:spacing w:before="360" w:after="120"/>
      <w:jc w:val="center"/>
    </w:pPr>
  </w:style>
  <w:style w:type="paragraph" w:customStyle="1" w:styleId="Tabletext">
    <w:name w:val="Table_text"/>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basedOn w:val="DefaultParagraphFont"/>
    <w:rsid w:val="00FF48C8"/>
    <w:rPr>
      <w:position w:val="6"/>
      <w:sz w:val="18"/>
    </w:rPr>
  </w:style>
  <w:style w:type="paragraph" w:styleId="FootnoteText">
    <w:name w:val="footnote text"/>
    <w:basedOn w:val="Normal"/>
    <w:link w:val="FootnoteTextChar"/>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rsid w:val="00FF48C8"/>
    <w:pPr>
      <w:keepNext/>
      <w:keepLines/>
      <w:spacing w:before="240"/>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rsid w:val="00E927BC"/>
    <w:rPr>
      <w:sz w:val="22"/>
      <w:lang w:val="fr-FR" w:eastAsia="en-US"/>
    </w:rPr>
  </w:style>
  <w:style w:type="paragraph" w:customStyle="1" w:styleId="TableLegend0">
    <w:name w:val="Table_Legend"/>
    <w:basedOn w:val="Normal"/>
    <w:next w:val="Normal"/>
    <w:rsid w:val="00E927BC"/>
    <w:pPr>
      <w:keepNext/>
      <w:spacing w:before="86" w:line="199" w:lineRule="exact"/>
    </w:pPr>
    <w:rPr>
      <w:rFonts w:eastAsia="Times New Roman"/>
      <w:sz w:val="18"/>
      <w:lang w:val="en-GB"/>
    </w:rPr>
  </w:style>
  <w:style w:type="paragraph" w:customStyle="1" w:styleId="TableTitle0">
    <w:name w:val="Table_Title"/>
    <w:basedOn w:val="Table"/>
    <w:next w:val="Blanc"/>
    <w:rsid w:val="00E927BC"/>
    <w:pPr>
      <w:spacing w:before="0"/>
    </w:pPr>
    <w:rPr>
      <w:b/>
    </w:rPr>
  </w:style>
  <w:style w:type="paragraph" w:customStyle="1" w:styleId="Table">
    <w:name w:val="Table_#"/>
    <w:basedOn w:val="Normal"/>
    <w:next w:val="TableTitle0"/>
    <w:rsid w:val="00E927BC"/>
    <w:pPr>
      <w:keepNext/>
      <w:tabs>
        <w:tab w:val="clear" w:pos="794"/>
        <w:tab w:val="clear" w:pos="1191"/>
        <w:tab w:val="clear" w:pos="1588"/>
        <w:tab w:val="clear" w:pos="1985"/>
      </w:tabs>
      <w:spacing w:before="567" w:after="113"/>
      <w:jc w:val="center"/>
    </w:pPr>
    <w:rPr>
      <w:rFonts w:eastAsia="Times New Roman"/>
      <w:sz w:val="18"/>
      <w:lang w:val="en-GB"/>
    </w:rPr>
  </w:style>
  <w:style w:type="paragraph" w:customStyle="1" w:styleId="TableText0">
    <w:name w:val="Table_Text"/>
    <w:basedOn w:val="TableLegend0"/>
    <w:rsid w:val="00E927BC"/>
    <w:pPr>
      <w:spacing w:before="100" w:after="100" w:line="190" w:lineRule="exact"/>
    </w:pPr>
  </w:style>
  <w:style w:type="paragraph" w:customStyle="1" w:styleId="Annex">
    <w:name w:val="Annex_#"/>
    <w:basedOn w:val="Normal"/>
    <w:next w:val="Normal"/>
    <w:rsid w:val="00E927BC"/>
    <w:pPr>
      <w:tabs>
        <w:tab w:val="clear" w:pos="794"/>
        <w:tab w:val="clear" w:pos="1191"/>
        <w:tab w:val="clear" w:pos="1588"/>
        <w:tab w:val="clear" w:pos="1985"/>
        <w:tab w:val="center" w:pos="4849"/>
        <w:tab w:val="right" w:pos="9696"/>
      </w:tabs>
      <w:spacing w:before="720" w:after="68"/>
      <w:jc w:val="center"/>
    </w:pPr>
    <w:rPr>
      <w:rFonts w:eastAsia="Times New Roman"/>
      <w:sz w:val="20"/>
      <w:lang w:val="en-GB"/>
    </w:rPr>
  </w:style>
  <w:style w:type="paragraph" w:customStyle="1" w:styleId="AnnexTitle">
    <w:name w:val="Annex_Title"/>
    <w:basedOn w:val="Normal"/>
    <w:next w:val="Normalaftertitle0"/>
    <w:rsid w:val="00E927BC"/>
    <w:pPr>
      <w:tabs>
        <w:tab w:val="clear" w:pos="794"/>
        <w:tab w:val="clear" w:pos="1191"/>
        <w:tab w:val="clear" w:pos="1588"/>
        <w:tab w:val="clear" w:pos="1985"/>
        <w:tab w:val="left" w:pos="4849"/>
        <w:tab w:val="right" w:pos="9696"/>
      </w:tabs>
      <w:spacing w:before="136" w:after="200"/>
      <w:jc w:val="center"/>
    </w:pPr>
    <w:rPr>
      <w:rFonts w:eastAsia="Times New Roman"/>
      <w:b/>
      <w:lang w:val="en-GB"/>
    </w:rPr>
  </w:style>
  <w:style w:type="paragraph" w:customStyle="1" w:styleId="Normalaftertitle0">
    <w:name w:val="Normal after title"/>
    <w:basedOn w:val="Normal"/>
    <w:next w:val="Normal"/>
    <w:rsid w:val="00E927BC"/>
    <w:pPr>
      <w:spacing w:before="480"/>
    </w:pPr>
    <w:rPr>
      <w:rFonts w:eastAsia="Times New Roman"/>
      <w:sz w:val="20"/>
      <w:lang w:val="en-GB"/>
    </w:rPr>
  </w:style>
  <w:style w:type="paragraph" w:customStyle="1" w:styleId="Rec">
    <w:name w:val="Rec_#"/>
    <w:basedOn w:val="Normal"/>
    <w:next w:val="RecTitle"/>
    <w:rsid w:val="00E927BC"/>
    <w:pPr>
      <w:keepNext/>
      <w:keepLines/>
      <w:tabs>
        <w:tab w:val="clear" w:pos="794"/>
        <w:tab w:val="clear" w:pos="1191"/>
        <w:tab w:val="clear" w:pos="1588"/>
        <w:tab w:val="clear" w:pos="1985"/>
        <w:tab w:val="center" w:pos="4849"/>
        <w:tab w:val="right" w:pos="9696"/>
      </w:tabs>
      <w:spacing w:before="720"/>
      <w:jc w:val="center"/>
    </w:pPr>
    <w:rPr>
      <w:rFonts w:eastAsia="Times New Roman"/>
      <w:sz w:val="20"/>
      <w:lang w:val="en-GB"/>
    </w:rPr>
  </w:style>
  <w:style w:type="paragraph" w:customStyle="1" w:styleId="RecTitle">
    <w:name w:val="Rec_Title"/>
    <w:basedOn w:val="Rec"/>
    <w:next w:val="RecTitleRef"/>
    <w:rsid w:val="00E927BC"/>
    <w:pPr>
      <w:spacing w:before="180"/>
    </w:pPr>
    <w:rPr>
      <w:b/>
    </w:rPr>
  </w:style>
  <w:style w:type="paragraph" w:customStyle="1" w:styleId="RecTitleRef">
    <w:name w:val="Rec_Title/Ref"/>
    <w:basedOn w:val="RecTitle"/>
    <w:next w:val="RecTitleDate"/>
    <w:rsid w:val="00E927BC"/>
    <w:pPr>
      <w:spacing w:before="136"/>
    </w:pPr>
    <w:rPr>
      <w:b w:val="0"/>
    </w:rPr>
  </w:style>
  <w:style w:type="paragraph" w:customStyle="1" w:styleId="RecTitleDate">
    <w:name w:val="Rec_Title/Date"/>
    <w:basedOn w:val="RecTitleRef"/>
    <w:next w:val="headfoot"/>
    <w:rsid w:val="00E927BC"/>
    <w:pPr>
      <w:tabs>
        <w:tab w:val="clear" w:pos="4849"/>
      </w:tabs>
      <w:jc w:val="right"/>
    </w:pPr>
  </w:style>
  <w:style w:type="paragraph" w:customStyle="1" w:styleId="headfoot">
    <w:name w:val="head_foot"/>
    <w:basedOn w:val="Normal"/>
    <w:next w:val="Normalaftertitle0"/>
    <w:rsid w:val="00E927BC"/>
    <w:pPr>
      <w:tabs>
        <w:tab w:val="clear" w:pos="794"/>
        <w:tab w:val="clear" w:pos="1191"/>
        <w:tab w:val="clear" w:pos="1588"/>
        <w:tab w:val="clear" w:pos="1985"/>
      </w:tabs>
      <w:spacing w:before="0"/>
    </w:pPr>
    <w:rPr>
      <w:rFonts w:eastAsia="Times New Roman"/>
      <w:color w:val="FF0000"/>
      <w:sz w:val="8"/>
      <w:lang w:val="en-GB"/>
    </w:rPr>
  </w:style>
  <w:style w:type="paragraph" w:customStyle="1" w:styleId="call0">
    <w:name w:val="call"/>
    <w:basedOn w:val="Normal"/>
    <w:next w:val="Normal"/>
    <w:rsid w:val="00E927BC"/>
    <w:pPr>
      <w:keepNext/>
      <w:keepLines/>
      <w:tabs>
        <w:tab w:val="clear" w:pos="1191"/>
        <w:tab w:val="clear" w:pos="1588"/>
        <w:tab w:val="clear" w:pos="1985"/>
      </w:tabs>
      <w:spacing w:before="227"/>
      <w:ind w:left="794"/>
      <w:jc w:val="left"/>
    </w:pPr>
    <w:rPr>
      <w:rFonts w:eastAsia="Times New Roman"/>
      <w:i/>
      <w:sz w:val="20"/>
      <w:lang w:val="en-GB"/>
    </w:rPr>
  </w:style>
  <w:style w:type="character" w:customStyle="1" w:styleId="HeaderChar">
    <w:name w:val="Header Char"/>
    <w:aliases w:val="encabezado Char,he Char,header odd Char,header odd1 Char,header odd2 Char,header Char,h Char,Header/Footer Char,Page No Char,header odd3 Char,header odd4 Char,header odd5 Char,header odd6 Char,header1 Char,header2 Char,header3 Char,ho Char"/>
    <w:basedOn w:val="DefaultParagraphFont"/>
    <w:link w:val="Header"/>
    <w:rsid w:val="00E6142C"/>
    <w:rPr>
      <w:sz w:val="24"/>
      <w:lang w:val="fr-FR" w:eastAsia="en-US"/>
    </w:rPr>
  </w:style>
  <w:style w:type="character" w:customStyle="1" w:styleId="FooterChar">
    <w:name w:val="Footer Char"/>
    <w:aliases w:val="pie de página Char,fo Char"/>
    <w:basedOn w:val="DefaultParagraphFont"/>
    <w:link w:val="Footer"/>
    <w:rsid w:val="00E6142C"/>
    <w:rPr>
      <w:noProof/>
      <w:sz w:val="18"/>
      <w:lang w:val="fr-FR" w:eastAsia="en-US"/>
    </w:rPr>
  </w:style>
  <w:style w:type="character" w:customStyle="1" w:styleId="TableNoChar">
    <w:name w:val="Table_No Char"/>
    <w:basedOn w:val="DefaultParagraphFont"/>
    <w:link w:val="TableNo"/>
    <w:rsid w:val="00E6142C"/>
    <w:rPr>
      <w:sz w:val="24"/>
      <w:lang w:val="fr-FR" w:eastAsia="en-US"/>
    </w:rPr>
  </w:style>
  <w:style w:type="character" w:customStyle="1" w:styleId="TabletitleChar">
    <w:name w:val="Table_title Char"/>
    <w:basedOn w:val="DefaultParagraphFont"/>
    <w:link w:val="Tabletitle"/>
    <w:rsid w:val="00E6142C"/>
    <w:rPr>
      <w:b/>
      <w:sz w:val="24"/>
      <w:lang w:val="fr-FR" w:eastAsia="en-US"/>
    </w:rPr>
  </w:style>
  <w:style w:type="character" w:customStyle="1" w:styleId="Heading1Char">
    <w:name w:val="Heading 1 Char"/>
    <w:basedOn w:val="DefaultParagraphFont"/>
    <w:link w:val="Heading1"/>
    <w:rsid w:val="00B15E83"/>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9620B-6937-4184-B460-4C972D922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41</TotalTime>
  <Pages>10</Pages>
  <Words>4572</Words>
  <Characters>3591</Characters>
  <Application>Microsoft Office Word</Application>
  <DocSecurity>0</DocSecurity>
  <Lines>29</Lines>
  <Paragraphs>16</Paragraphs>
  <ScaleCrop>false</ScaleCrop>
  <HeadingPairs>
    <vt:vector size="2" baseType="variant">
      <vt:variant>
        <vt:lpstr>Title</vt:lpstr>
      </vt:variant>
      <vt:variant>
        <vt:i4>1</vt:i4>
      </vt:variant>
    </vt:vector>
  </HeadingPairs>
  <TitlesOfParts>
    <vt:vector size="1" baseType="lpstr">
      <vt:lpstr>ITU-R RS.1263-1建议书 - 在400.15-406 MHz和1 668.4-1 700 MHz频段工作的气象辅助业务的干扰标准</vt:lpstr>
    </vt:vector>
  </TitlesOfParts>
  <Manager/>
  <Company>ITU</Company>
  <LinksUpToDate>false</LinksUpToDate>
  <CharactersWithSpaces>8147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RS.1884建议书 - 400.15-406 MHz 和 1 668-1 700 MHz频段气象辅助业务的地面和空对地共用与协调标准的确定方法</dc:title>
  <dc:subject/>
  <dc:creator>Lei, Yonghong</dc:creator>
  <cp:keywords/>
  <dc:description>Edition                             17.11.08      SP_x000d_
REV - 19-11-08 - HB_x000d_
1ère épreuve: 2.12.08/KJ</dc:description>
  <cp:lastModifiedBy>lij</cp:lastModifiedBy>
  <cp:revision>12</cp:revision>
  <cp:lastPrinted>2011-05-06T14:43:00Z</cp:lastPrinted>
  <dcterms:created xsi:type="dcterms:W3CDTF">2011-05-06T14:16:00Z</dcterms:created>
  <dcterms:modified xsi:type="dcterms:W3CDTF">2011-06-21T09:00:00Z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