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17E" w:rsidRPr="00134D4F" w:rsidRDefault="0009617E" w:rsidP="0009617E">
      <w:pPr>
        <w:rPr>
          <w:lang w:val="es-ES"/>
        </w:rPr>
      </w:pPr>
      <w:bookmarkStart w:id="0" w:name="dbreak"/>
      <w:bookmarkEnd w:id="0"/>
    </w:p>
    <w:p w:rsidR="0009617E" w:rsidRPr="00134D4F" w:rsidRDefault="0009617E" w:rsidP="0009617E">
      <w:pPr>
        <w:rPr>
          <w:lang w:val="es-ES"/>
        </w:rPr>
      </w:pPr>
    </w:p>
    <w:p w:rsidR="0009617E" w:rsidRPr="00134D4F" w:rsidRDefault="0009617E" w:rsidP="0009617E">
      <w:pPr>
        <w:rPr>
          <w:lang w:val="es-ES"/>
        </w:rPr>
      </w:pPr>
    </w:p>
    <w:p w:rsidR="0009617E" w:rsidRPr="00134D4F" w:rsidRDefault="0009617E" w:rsidP="0009617E">
      <w:pPr>
        <w:rPr>
          <w:lang w:val="es-ES"/>
        </w:rPr>
      </w:pPr>
    </w:p>
    <w:p w:rsidR="0009617E" w:rsidRPr="00134D4F" w:rsidRDefault="0009617E" w:rsidP="0009617E">
      <w:pPr>
        <w:rPr>
          <w:lang w:val="es-ES"/>
        </w:rPr>
      </w:pPr>
    </w:p>
    <w:p w:rsidR="0009617E" w:rsidRPr="00134D4F" w:rsidRDefault="0009617E" w:rsidP="0009617E">
      <w:pPr>
        <w:rPr>
          <w:lang w:val="es-ES"/>
        </w:rPr>
      </w:pPr>
    </w:p>
    <w:p w:rsidR="0009617E" w:rsidRPr="00134D4F" w:rsidRDefault="0009617E" w:rsidP="0009617E">
      <w:pPr>
        <w:rPr>
          <w:lang w:val="es-ES"/>
        </w:rPr>
      </w:pPr>
    </w:p>
    <w:p w:rsidR="0009617E" w:rsidRPr="00134D4F" w:rsidRDefault="0009617E" w:rsidP="0009617E">
      <w:pPr>
        <w:rPr>
          <w:lang w:val="es-ES"/>
        </w:rPr>
      </w:pPr>
    </w:p>
    <w:p w:rsidR="0009617E" w:rsidRPr="00134D4F" w:rsidRDefault="0009617E" w:rsidP="0009617E">
      <w:pPr>
        <w:rPr>
          <w:lang w:val="es-ES"/>
        </w:rPr>
      </w:pPr>
    </w:p>
    <w:p w:rsidR="0009617E" w:rsidRPr="00134D4F" w:rsidRDefault="0009617E" w:rsidP="0009617E">
      <w:pPr>
        <w:rPr>
          <w:lang w:val="es-ES"/>
        </w:rPr>
      </w:pPr>
    </w:p>
    <w:p w:rsidR="0009617E" w:rsidRPr="00134D4F" w:rsidRDefault="0009617E" w:rsidP="0009617E">
      <w:pPr>
        <w:rPr>
          <w:lang w:val="es-ES"/>
        </w:rPr>
      </w:pPr>
    </w:p>
    <w:tbl>
      <w:tblPr>
        <w:tblW w:w="10089" w:type="dxa"/>
        <w:tblLook w:val="01E0" w:firstRow="1" w:lastRow="1" w:firstColumn="1" w:lastColumn="1" w:noHBand="0" w:noVBand="0"/>
      </w:tblPr>
      <w:tblGrid>
        <w:gridCol w:w="10089"/>
      </w:tblGrid>
      <w:tr w:rsidR="0009617E" w:rsidRPr="00134D4F" w:rsidTr="005B7C1C">
        <w:tc>
          <w:tcPr>
            <w:tcW w:w="10089" w:type="dxa"/>
          </w:tcPr>
          <w:p w:rsidR="0009617E" w:rsidRPr="00134D4F" w:rsidRDefault="0009617E" w:rsidP="005B7C1C">
            <w:pPr>
              <w:spacing w:before="380" w:line="280" w:lineRule="exact"/>
              <w:jc w:val="right"/>
              <w:rPr>
                <w:rFonts w:ascii="Tahoma" w:hAnsi="Tahoma" w:cs="Tahoma"/>
                <w:b/>
                <w:bCs/>
                <w:iCs/>
                <w:color w:val="243285"/>
                <w:sz w:val="32"/>
                <w:szCs w:val="32"/>
                <w:lang w:val="es-ES"/>
              </w:rPr>
            </w:pPr>
          </w:p>
          <w:p w:rsidR="0009617E" w:rsidRPr="00134D4F" w:rsidRDefault="0009617E" w:rsidP="005B7C1C">
            <w:pPr>
              <w:spacing w:before="380" w:line="280" w:lineRule="exact"/>
              <w:jc w:val="right"/>
              <w:rPr>
                <w:rFonts w:ascii="Tahoma" w:hAnsi="Tahoma" w:cs="Tahoma"/>
                <w:b/>
                <w:bCs/>
                <w:iCs/>
                <w:color w:val="243285"/>
                <w:sz w:val="36"/>
                <w:szCs w:val="36"/>
                <w:lang w:val="es-ES"/>
              </w:rPr>
            </w:pPr>
            <w:r w:rsidRPr="00134D4F">
              <w:rPr>
                <w:rFonts w:ascii="Tahoma" w:hAnsi="Tahoma" w:cs="Tahoma"/>
                <w:b/>
                <w:bCs/>
                <w:iCs/>
                <w:color w:val="243285"/>
                <w:sz w:val="36"/>
                <w:szCs w:val="36"/>
                <w:lang w:val="es-ES"/>
              </w:rPr>
              <w:t>Recomendación  UIT-R  RS.1884</w:t>
            </w:r>
          </w:p>
          <w:p w:rsidR="0009617E" w:rsidRPr="00134D4F" w:rsidRDefault="0009617E" w:rsidP="005B7C1C">
            <w:pPr>
              <w:spacing w:before="80" w:line="280" w:lineRule="exact"/>
              <w:jc w:val="right"/>
              <w:rPr>
                <w:rFonts w:ascii="Tahoma" w:hAnsi="Tahoma" w:cs="Tahoma"/>
                <w:b/>
                <w:bCs/>
                <w:iCs/>
                <w:color w:val="243285"/>
                <w:lang w:val="es-ES"/>
              </w:rPr>
            </w:pPr>
            <w:r w:rsidRPr="00134D4F">
              <w:rPr>
                <w:rFonts w:ascii="Tahoma" w:hAnsi="Tahoma" w:cs="Tahoma"/>
                <w:b/>
                <w:bCs/>
                <w:iCs/>
                <w:color w:val="243285"/>
                <w:lang w:val="es-ES"/>
              </w:rPr>
              <w:t>(02/2011)</w:t>
            </w:r>
          </w:p>
        </w:tc>
      </w:tr>
      <w:tr w:rsidR="0009617E" w:rsidRPr="00134D4F" w:rsidTr="005B7C1C">
        <w:tc>
          <w:tcPr>
            <w:tcW w:w="10089" w:type="dxa"/>
          </w:tcPr>
          <w:p w:rsidR="0009617E" w:rsidRPr="00134D4F" w:rsidRDefault="0009617E" w:rsidP="005B7C1C">
            <w:pPr>
              <w:spacing w:before="80" w:line="500" w:lineRule="exact"/>
              <w:jc w:val="right"/>
              <w:rPr>
                <w:rFonts w:ascii="Tahoma" w:hAnsi="Tahoma" w:cs="Tahoma"/>
                <w:b/>
                <w:bCs/>
                <w:iCs/>
                <w:color w:val="243285"/>
                <w:sz w:val="44"/>
                <w:szCs w:val="44"/>
                <w:lang w:val="es-ES"/>
              </w:rPr>
            </w:pPr>
          </w:p>
          <w:p w:rsidR="0009617E" w:rsidRPr="00134D4F" w:rsidRDefault="0009617E" w:rsidP="003A33AA">
            <w:pPr>
              <w:spacing w:before="80" w:line="500" w:lineRule="exact"/>
              <w:jc w:val="right"/>
              <w:rPr>
                <w:rFonts w:ascii="Tahoma" w:hAnsi="Tahoma" w:cs="Tahoma"/>
                <w:b/>
                <w:bCs/>
                <w:color w:val="243285"/>
                <w:sz w:val="44"/>
                <w:szCs w:val="44"/>
                <w:lang w:val="es-ES"/>
              </w:rPr>
            </w:pPr>
            <w:r w:rsidRPr="00134D4F">
              <w:rPr>
                <w:rFonts w:ascii="Tahoma" w:hAnsi="Tahoma" w:cs="Tahoma"/>
                <w:b/>
                <w:bCs/>
                <w:color w:val="243285"/>
                <w:sz w:val="44"/>
                <w:szCs w:val="44"/>
                <w:lang w:val="es-ES"/>
              </w:rPr>
              <w:t xml:space="preserve">Metodología para determinar los criterios </w:t>
            </w:r>
            <w:r w:rsidR="00047EFF" w:rsidRPr="00134D4F">
              <w:rPr>
                <w:rFonts w:ascii="Tahoma" w:hAnsi="Tahoma" w:cs="Tahoma"/>
                <w:b/>
                <w:bCs/>
                <w:color w:val="243285"/>
                <w:sz w:val="44"/>
                <w:szCs w:val="44"/>
                <w:lang w:val="es-ES"/>
              </w:rPr>
              <w:br/>
            </w:r>
            <w:r w:rsidRPr="00134D4F">
              <w:rPr>
                <w:rFonts w:ascii="Tahoma" w:hAnsi="Tahoma" w:cs="Tahoma"/>
                <w:b/>
                <w:bCs/>
                <w:color w:val="243285"/>
                <w:sz w:val="44"/>
                <w:szCs w:val="44"/>
                <w:lang w:val="es-ES"/>
              </w:rPr>
              <w:t>de compartición y coordinación</w:t>
            </w:r>
            <w:r w:rsidR="00047EFF" w:rsidRPr="00134D4F">
              <w:rPr>
                <w:rFonts w:ascii="Tahoma" w:hAnsi="Tahoma" w:cs="Tahoma"/>
                <w:b/>
                <w:bCs/>
                <w:color w:val="243285"/>
                <w:sz w:val="44"/>
                <w:szCs w:val="44"/>
                <w:lang w:val="es-ES"/>
              </w:rPr>
              <w:t xml:space="preserve"> de</w:t>
            </w:r>
            <w:r w:rsidR="00047EFF" w:rsidRPr="00134D4F">
              <w:rPr>
                <w:rFonts w:ascii="Tahoma" w:hAnsi="Tahoma" w:cs="Tahoma"/>
                <w:b/>
                <w:bCs/>
                <w:color w:val="243285"/>
                <w:sz w:val="44"/>
                <w:szCs w:val="44"/>
                <w:lang w:val="es-ES"/>
              </w:rPr>
              <w:br/>
            </w:r>
            <w:r w:rsidRPr="00134D4F">
              <w:rPr>
                <w:rFonts w:ascii="Tahoma" w:hAnsi="Tahoma" w:cs="Tahoma"/>
                <w:b/>
                <w:bCs/>
                <w:color w:val="243285"/>
                <w:sz w:val="44"/>
                <w:szCs w:val="44"/>
                <w:lang w:val="es-ES"/>
              </w:rPr>
              <w:t>enlaces terrenales y espacio-Tierra</w:t>
            </w:r>
            <w:r w:rsidR="00047EFF" w:rsidRPr="00134D4F">
              <w:rPr>
                <w:rFonts w:ascii="Tahoma" w:hAnsi="Tahoma" w:cs="Tahoma"/>
                <w:b/>
                <w:bCs/>
                <w:color w:val="243285"/>
                <w:sz w:val="44"/>
                <w:szCs w:val="44"/>
                <w:lang w:val="es-ES"/>
              </w:rPr>
              <w:t xml:space="preserve"> del</w:t>
            </w:r>
            <w:r w:rsidR="00047EFF" w:rsidRPr="00134D4F">
              <w:rPr>
                <w:rFonts w:ascii="Tahoma" w:hAnsi="Tahoma" w:cs="Tahoma"/>
                <w:b/>
                <w:bCs/>
                <w:color w:val="243285"/>
                <w:sz w:val="44"/>
                <w:szCs w:val="44"/>
                <w:lang w:val="es-ES"/>
              </w:rPr>
              <w:br/>
            </w:r>
            <w:r w:rsidRPr="00134D4F">
              <w:rPr>
                <w:rFonts w:ascii="Tahoma" w:hAnsi="Tahoma" w:cs="Tahoma"/>
                <w:b/>
                <w:bCs/>
                <w:color w:val="243285"/>
                <w:sz w:val="44"/>
                <w:szCs w:val="44"/>
                <w:lang w:val="es-ES"/>
              </w:rPr>
              <w:t>servicio</w:t>
            </w:r>
            <w:r w:rsidR="00047EFF" w:rsidRPr="00134D4F">
              <w:rPr>
                <w:rFonts w:ascii="Tahoma" w:hAnsi="Tahoma" w:cs="Tahoma"/>
                <w:b/>
                <w:bCs/>
                <w:color w:val="243285"/>
                <w:sz w:val="44"/>
                <w:szCs w:val="44"/>
                <w:lang w:val="es-ES"/>
              </w:rPr>
              <w:t xml:space="preserve"> </w:t>
            </w:r>
            <w:r w:rsidRPr="00134D4F">
              <w:rPr>
                <w:rFonts w:ascii="Tahoma" w:hAnsi="Tahoma" w:cs="Tahoma"/>
                <w:b/>
                <w:bCs/>
                <w:color w:val="243285"/>
                <w:sz w:val="44"/>
                <w:szCs w:val="44"/>
                <w:lang w:val="es-ES"/>
              </w:rPr>
              <w:t>de ayudas a la meteorología</w:t>
            </w:r>
            <w:r w:rsidR="00047EFF" w:rsidRPr="00134D4F">
              <w:rPr>
                <w:rFonts w:ascii="Tahoma" w:hAnsi="Tahoma" w:cs="Tahoma"/>
                <w:b/>
                <w:bCs/>
                <w:color w:val="243285"/>
                <w:sz w:val="44"/>
                <w:szCs w:val="44"/>
                <w:lang w:val="es-ES"/>
              </w:rPr>
              <w:br/>
              <w:t xml:space="preserve">en las </w:t>
            </w:r>
            <w:r w:rsidRPr="00134D4F">
              <w:rPr>
                <w:rFonts w:ascii="Tahoma" w:hAnsi="Tahoma" w:cs="Tahoma"/>
                <w:b/>
                <w:bCs/>
                <w:color w:val="243285"/>
                <w:sz w:val="44"/>
                <w:szCs w:val="44"/>
                <w:lang w:val="es-ES"/>
              </w:rPr>
              <w:t xml:space="preserve">bandas 400,15-406 MHz </w:t>
            </w:r>
            <w:r w:rsidR="00047EFF" w:rsidRPr="00134D4F">
              <w:rPr>
                <w:rFonts w:ascii="Tahoma" w:hAnsi="Tahoma" w:cs="Tahoma"/>
                <w:b/>
                <w:bCs/>
                <w:color w:val="243285"/>
                <w:sz w:val="44"/>
                <w:szCs w:val="44"/>
                <w:lang w:val="es-ES"/>
              </w:rPr>
              <w:br/>
            </w:r>
            <w:r w:rsidRPr="00134D4F">
              <w:rPr>
                <w:rFonts w:ascii="Tahoma" w:hAnsi="Tahoma" w:cs="Tahoma"/>
                <w:b/>
                <w:bCs/>
                <w:color w:val="243285"/>
                <w:sz w:val="44"/>
                <w:szCs w:val="44"/>
                <w:lang w:val="es-ES"/>
              </w:rPr>
              <w:t>y 1 668-1 700 MHz</w:t>
            </w:r>
          </w:p>
        </w:tc>
      </w:tr>
      <w:tr w:rsidR="0009617E" w:rsidRPr="00134D4F" w:rsidTr="005B7C1C">
        <w:tc>
          <w:tcPr>
            <w:tcW w:w="10089" w:type="dxa"/>
          </w:tcPr>
          <w:p w:rsidR="0009617E" w:rsidRPr="00134D4F" w:rsidRDefault="0009617E" w:rsidP="005B7C1C">
            <w:pPr>
              <w:spacing w:before="80" w:line="280" w:lineRule="exact"/>
              <w:ind w:right="640"/>
              <w:rPr>
                <w:rFonts w:ascii="Tahoma" w:hAnsi="Tahoma" w:cs="Tahoma"/>
                <w:b/>
                <w:bCs/>
                <w:iCs/>
                <w:color w:val="243285"/>
                <w:sz w:val="32"/>
                <w:szCs w:val="32"/>
                <w:lang w:val="es-ES"/>
              </w:rPr>
            </w:pPr>
          </w:p>
          <w:p w:rsidR="0009617E" w:rsidRPr="00134D4F" w:rsidRDefault="0009617E" w:rsidP="005B7C1C">
            <w:pPr>
              <w:spacing w:before="80" w:line="280" w:lineRule="exact"/>
              <w:ind w:right="640"/>
              <w:rPr>
                <w:rFonts w:ascii="Tahoma" w:hAnsi="Tahoma" w:cs="Tahoma"/>
                <w:b/>
                <w:bCs/>
                <w:iCs/>
                <w:color w:val="243285"/>
                <w:sz w:val="32"/>
                <w:szCs w:val="32"/>
                <w:lang w:val="es-ES"/>
              </w:rPr>
            </w:pPr>
          </w:p>
          <w:p w:rsidR="003A33AA" w:rsidRPr="00134D4F" w:rsidRDefault="003A33AA" w:rsidP="005B7C1C">
            <w:pPr>
              <w:spacing w:before="80" w:line="280" w:lineRule="exact"/>
              <w:ind w:right="640"/>
              <w:rPr>
                <w:rFonts w:ascii="Tahoma" w:hAnsi="Tahoma" w:cs="Tahoma"/>
                <w:b/>
                <w:bCs/>
                <w:iCs/>
                <w:color w:val="243285"/>
                <w:sz w:val="32"/>
                <w:szCs w:val="32"/>
                <w:lang w:val="es-ES"/>
              </w:rPr>
            </w:pPr>
          </w:p>
          <w:p w:rsidR="003A33AA" w:rsidRPr="00134D4F" w:rsidRDefault="003A33AA" w:rsidP="005B7C1C">
            <w:pPr>
              <w:spacing w:before="80" w:line="280" w:lineRule="exact"/>
              <w:ind w:right="640"/>
              <w:rPr>
                <w:rFonts w:ascii="Tahoma" w:hAnsi="Tahoma" w:cs="Tahoma"/>
                <w:b/>
                <w:bCs/>
                <w:iCs/>
                <w:color w:val="243285"/>
                <w:sz w:val="32"/>
                <w:szCs w:val="32"/>
                <w:lang w:val="es-ES"/>
              </w:rPr>
            </w:pPr>
          </w:p>
          <w:p w:rsidR="0009617E" w:rsidRPr="00134D4F" w:rsidRDefault="0009617E" w:rsidP="005B7C1C">
            <w:pPr>
              <w:spacing w:before="80" w:after="180" w:line="360" w:lineRule="exact"/>
              <w:jc w:val="right"/>
              <w:rPr>
                <w:rFonts w:ascii="Tahoma" w:hAnsi="Tahoma" w:cs="Tahoma"/>
                <w:b/>
                <w:bCs/>
                <w:iCs/>
                <w:color w:val="243285"/>
                <w:sz w:val="36"/>
                <w:szCs w:val="36"/>
                <w:lang w:val="es-ES"/>
              </w:rPr>
            </w:pPr>
            <w:r w:rsidRPr="00134D4F">
              <w:rPr>
                <w:rFonts w:ascii="Tahoma" w:hAnsi="Tahoma" w:cs="Tahoma"/>
                <w:b/>
                <w:bCs/>
                <w:iCs/>
                <w:color w:val="243285"/>
                <w:sz w:val="36"/>
                <w:szCs w:val="36"/>
                <w:lang w:val="es-ES"/>
              </w:rPr>
              <w:t>Serie RS</w:t>
            </w:r>
          </w:p>
          <w:p w:rsidR="0009617E" w:rsidRPr="00134D4F" w:rsidRDefault="0009617E" w:rsidP="005B7C1C">
            <w:pPr>
              <w:spacing w:before="80" w:line="420" w:lineRule="exact"/>
              <w:jc w:val="right"/>
              <w:rPr>
                <w:rFonts w:ascii="Tahoma" w:hAnsi="Tahoma" w:cs="Tahoma"/>
                <w:b/>
                <w:bCs/>
                <w:iCs/>
                <w:color w:val="243285"/>
                <w:sz w:val="36"/>
                <w:szCs w:val="36"/>
                <w:lang w:val="es-ES"/>
              </w:rPr>
            </w:pPr>
            <w:r w:rsidRPr="00134D4F">
              <w:rPr>
                <w:rFonts w:ascii="Tahoma" w:hAnsi="Tahoma" w:cs="Tahoma"/>
                <w:b/>
                <w:bCs/>
                <w:iCs/>
                <w:color w:val="243285"/>
                <w:sz w:val="36"/>
                <w:szCs w:val="36"/>
                <w:lang w:val="es-ES"/>
              </w:rPr>
              <w:t>Sistemas de detección a distancia</w:t>
            </w:r>
          </w:p>
        </w:tc>
      </w:tr>
    </w:tbl>
    <w:p w:rsidR="0009617E" w:rsidRPr="00134D4F" w:rsidRDefault="0009617E" w:rsidP="0009617E">
      <w:pPr>
        <w:spacing w:before="80"/>
        <w:rPr>
          <w:i/>
          <w:sz w:val="22"/>
          <w:lang w:val="es-ES"/>
        </w:rPr>
      </w:pPr>
    </w:p>
    <w:p w:rsidR="0009617E" w:rsidRPr="00134D4F" w:rsidRDefault="0009617E" w:rsidP="0009617E">
      <w:pPr>
        <w:spacing w:before="80"/>
        <w:rPr>
          <w:i/>
          <w:sz w:val="22"/>
          <w:lang w:val="es-ES"/>
        </w:rPr>
      </w:pPr>
    </w:p>
    <w:p w:rsidR="0009617E" w:rsidRPr="00134D4F" w:rsidRDefault="0009617E" w:rsidP="0009617E">
      <w:pPr>
        <w:spacing w:before="80"/>
        <w:rPr>
          <w:i/>
          <w:sz w:val="22"/>
          <w:lang w:val="es-ES"/>
        </w:rPr>
      </w:pPr>
    </w:p>
    <w:p w:rsidR="0009617E" w:rsidRPr="00134D4F" w:rsidRDefault="0009617E" w:rsidP="0009617E">
      <w:pPr>
        <w:spacing w:before="80"/>
        <w:rPr>
          <w:i/>
          <w:sz w:val="22"/>
          <w:lang w:val="es-ES"/>
        </w:rPr>
      </w:pPr>
    </w:p>
    <w:p w:rsidR="0009617E" w:rsidRPr="00134D4F" w:rsidRDefault="0009617E" w:rsidP="0009617E">
      <w:pPr>
        <w:spacing w:before="80"/>
        <w:rPr>
          <w:i/>
          <w:sz w:val="22"/>
          <w:lang w:val="es-ES"/>
        </w:rPr>
      </w:pPr>
    </w:p>
    <w:p w:rsidR="0009617E" w:rsidRPr="00134D4F" w:rsidRDefault="0009617E" w:rsidP="0009617E">
      <w:pPr>
        <w:spacing w:before="80"/>
        <w:rPr>
          <w:i/>
          <w:sz w:val="22"/>
          <w:lang w:val="es-ES"/>
        </w:rPr>
      </w:pPr>
    </w:p>
    <w:p w:rsidR="0009617E" w:rsidRPr="00134D4F" w:rsidRDefault="0009617E" w:rsidP="0009617E">
      <w:pPr>
        <w:pStyle w:val="Equation"/>
        <w:tabs>
          <w:tab w:val="clear" w:pos="4820"/>
          <w:tab w:val="clear" w:pos="9639"/>
          <w:tab w:val="left" w:pos="1191"/>
          <w:tab w:val="left" w:pos="1588"/>
          <w:tab w:val="left" w:pos="1985"/>
        </w:tabs>
        <w:rPr>
          <w:rFonts w:ascii="Palatino Linotype" w:hAnsi="Palatino Linotype"/>
          <w:lang w:val="es-ES"/>
        </w:rPr>
        <w:sectPr w:rsidR="0009617E" w:rsidRPr="00134D4F">
          <w:headerReference w:type="even" r:id="rId9"/>
          <w:headerReference w:type="default" r:id="rId10"/>
          <w:pgSz w:w="11907" w:h="16840" w:code="9"/>
          <w:pgMar w:top="1089" w:right="1089" w:bottom="284" w:left="1089" w:header="567" w:footer="284" w:gutter="0"/>
          <w:pgNumType w:start="1"/>
          <w:cols w:space="720"/>
        </w:sectPr>
      </w:pPr>
    </w:p>
    <w:p w:rsidR="0009617E" w:rsidRPr="00134D4F" w:rsidRDefault="0009617E" w:rsidP="000961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lang w:val="es-ES"/>
        </w:rPr>
      </w:pPr>
      <w:bookmarkStart w:id="1" w:name="c2tope"/>
      <w:bookmarkEnd w:id="1"/>
      <w:r w:rsidRPr="00134D4F">
        <w:rPr>
          <w:bCs/>
          <w:sz w:val="24"/>
          <w:lang w:val="es-ES"/>
        </w:rPr>
        <w:lastRenderedPageBreak/>
        <w:t>Prólogo</w:t>
      </w:r>
    </w:p>
    <w:p w:rsidR="0009617E" w:rsidRPr="00134D4F" w:rsidRDefault="0009617E" w:rsidP="0009617E">
      <w:pPr>
        <w:spacing w:before="180"/>
        <w:rPr>
          <w:sz w:val="20"/>
          <w:lang w:val="es-ES"/>
        </w:rPr>
      </w:pPr>
      <w:r w:rsidRPr="00134D4F">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9617E" w:rsidRPr="00134D4F" w:rsidRDefault="0009617E" w:rsidP="0009617E">
      <w:pPr>
        <w:rPr>
          <w:sz w:val="20"/>
          <w:lang w:val="es-ES"/>
        </w:rPr>
      </w:pPr>
      <w:r w:rsidRPr="00134D4F">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09617E" w:rsidRPr="00134D4F" w:rsidRDefault="0009617E" w:rsidP="0009617E">
      <w:pPr>
        <w:pStyle w:val="Heading1"/>
        <w:spacing w:before="340"/>
        <w:jc w:val="center"/>
        <w:rPr>
          <w:lang w:val="es-ES"/>
        </w:rPr>
      </w:pPr>
      <w:r w:rsidRPr="00134D4F">
        <w:rPr>
          <w:lang w:val="es-ES"/>
        </w:rPr>
        <w:t>Política sobre Derechos de Propiedad Intelectual (IPR)</w:t>
      </w:r>
    </w:p>
    <w:p w:rsidR="0009617E" w:rsidRPr="00134D4F" w:rsidRDefault="0009617E" w:rsidP="0009617E">
      <w:pPr>
        <w:spacing w:before="180"/>
        <w:rPr>
          <w:sz w:val="20"/>
          <w:lang w:val="es-ES"/>
        </w:rPr>
      </w:pPr>
      <w:r w:rsidRPr="00134D4F">
        <w:rPr>
          <w:sz w:val="20"/>
          <w:lang w:val="es-ES"/>
        </w:rPr>
        <w:t>La política del UIT</w:t>
      </w:r>
      <w:r w:rsidRPr="00134D4F">
        <w:rPr>
          <w:sz w:val="20"/>
          <w:lang w:val="es-ES"/>
        </w:rPr>
        <w:noBreakHyphen/>
        <w:t>R sobre Derechos de Propiedad Intelectual se describe en la Política Común de Patentes UIT</w:t>
      </w:r>
      <w:r w:rsidRPr="00134D4F">
        <w:rPr>
          <w:sz w:val="20"/>
          <w:lang w:val="es-ES"/>
        </w:rPr>
        <w:noBreakHyphen/>
        <w:t>T/UIT</w:t>
      </w:r>
      <w:r w:rsidRPr="00134D4F">
        <w:rPr>
          <w:sz w:val="20"/>
          <w:lang w:val="es-ES"/>
        </w:rPr>
        <w:noBreakHyphen/>
        <w:t>R/ISO/CEI a la que se hace referencia en el Anexo 1 a la Resolución UIT</w:t>
      </w:r>
      <w:r w:rsidRPr="00134D4F">
        <w:rPr>
          <w:sz w:val="20"/>
          <w:lang w:val="es-ES"/>
        </w:rPr>
        <w:noBreakHyphen/>
        <w:t xml:space="preserve">R 1. Los formularios que deben utilizarse en la declaración sobre patentes y utilización de patentes por los titulares de las mismas figuran en la dirección web </w:t>
      </w:r>
      <w:hyperlink r:id="rId11" w:history="1">
        <w:r w:rsidRPr="00134D4F">
          <w:rPr>
            <w:rStyle w:val="Hyperlink"/>
            <w:sz w:val="20"/>
            <w:lang w:val="es-ES"/>
          </w:rPr>
          <w:t>http://www.itu.int/ITU-R/go/patents/es</w:t>
        </w:r>
      </w:hyperlink>
      <w:r w:rsidRPr="00134D4F">
        <w:rPr>
          <w:sz w:val="20"/>
          <w:lang w:val="es-ES"/>
        </w:rPr>
        <w:t>, donde también aparecen las Directrices para la implementación de la Política Común de Patentes UIT</w:t>
      </w:r>
      <w:r w:rsidRPr="00134D4F">
        <w:rPr>
          <w:sz w:val="20"/>
          <w:lang w:val="es-ES"/>
        </w:rPr>
        <w:noBreakHyphen/>
        <w:t>T/UIT</w:t>
      </w:r>
      <w:r w:rsidRPr="00134D4F">
        <w:rPr>
          <w:sz w:val="20"/>
          <w:lang w:val="es-ES"/>
        </w:rPr>
        <w:noBreakHyphen/>
        <w:t>R/ISO/CEI y la base de datos sobre información de patentes del UIT</w:t>
      </w:r>
      <w:r w:rsidRPr="00134D4F">
        <w:rPr>
          <w:sz w:val="20"/>
          <w:lang w:val="es-ES"/>
        </w:rPr>
        <w:noBreakHyphen/>
        <w:t>R sobre este asunto.</w:t>
      </w:r>
    </w:p>
    <w:p w:rsidR="0009617E" w:rsidRPr="00134D4F" w:rsidRDefault="0009617E" w:rsidP="00E07EA3">
      <w:pPr>
        <w:spacing w:before="0"/>
        <w:rPr>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9617E" w:rsidRPr="00134D4F" w:rsidTr="005B7C1C">
        <w:tc>
          <w:tcPr>
            <w:tcW w:w="9360" w:type="dxa"/>
            <w:gridSpan w:val="2"/>
          </w:tcPr>
          <w:p w:rsidR="0009617E" w:rsidRPr="00134D4F" w:rsidRDefault="0009617E" w:rsidP="005B7C1C">
            <w:pPr>
              <w:pStyle w:val="Chaptitle"/>
              <w:keepLines w:val="0"/>
              <w:spacing w:before="140"/>
              <w:rPr>
                <w:sz w:val="22"/>
                <w:szCs w:val="22"/>
                <w:lang w:val="es-ES"/>
              </w:rPr>
            </w:pPr>
            <w:r w:rsidRPr="00134D4F">
              <w:rPr>
                <w:sz w:val="22"/>
                <w:szCs w:val="22"/>
                <w:lang w:val="es-ES"/>
              </w:rPr>
              <w:t xml:space="preserve">Series de las Recomendaciones UIT-R </w:t>
            </w:r>
          </w:p>
          <w:p w:rsidR="0009617E" w:rsidRPr="00134D4F" w:rsidRDefault="0009617E" w:rsidP="005B7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134D4F">
              <w:rPr>
                <w:b w:val="0"/>
                <w:sz w:val="18"/>
                <w:szCs w:val="18"/>
                <w:lang w:val="es-ES"/>
              </w:rPr>
              <w:t xml:space="preserve">(También disponible en línea en </w:t>
            </w:r>
            <w:hyperlink r:id="rId12" w:history="1">
              <w:r w:rsidRPr="00134D4F">
                <w:rPr>
                  <w:rStyle w:val="Hyperlink"/>
                  <w:b w:val="0"/>
                  <w:bCs/>
                  <w:sz w:val="18"/>
                  <w:szCs w:val="18"/>
                  <w:lang w:val="es-ES"/>
                </w:rPr>
                <w:t>http://www.itu.int/publ/R-REC/es</w:t>
              </w:r>
            </w:hyperlink>
            <w:r w:rsidRPr="00134D4F">
              <w:rPr>
                <w:b w:val="0"/>
                <w:bCs/>
                <w:sz w:val="18"/>
                <w:szCs w:val="18"/>
                <w:lang w:val="es-ES"/>
              </w:rPr>
              <w:t>)</w:t>
            </w:r>
          </w:p>
        </w:tc>
      </w:tr>
      <w:tr w:rsidR="0009617E" w:rsidRPr="00134D4F" w:rsidTr="005B7C1C">
        <w:tc>
          <w:tcPr>
            <w:tcW w:w="1140" w:type="dxa"/>
            <w:tcBorders>
              <w:bottom w:val="nil"/>
            </w:tcBorders>
          </w:tcPr>
          <w:p w:rsidR="0009617E" w:rsidRPr="00134D4F" w:rsidRDefault="0009617E" w:rsidP="005B7C1C">
            <w:pPr>
              <w:spacing w:before="180" w:after="100"/>
              <w:ind w:left="57"/>
              <w:rPr>
                <w:b/>
                <w:bCs/>
                <w:sz w:val="20"/>
                <w:lang w:val="es-ES"/>
              </w:rPr>
            </w:pPr>
            <w:r w:rsidRPr="00134D4F">
              <w:rPr>
                <w:b/>
                <w:bCs/>
                <w:sz w:val="20"/>
                <w:lang w:val="es-ES"/>
              </w:rPr>
              <w:t>Series</w:t>
            </w:r>
          </w:p>
        </w:tc>
        <w:tc>
          <w:tcPr>
            <w:tcW w:w="8220" w:type="dxa"/>
            <w:tcBorders>
              <w:bottom w:val="nil"/>
            </w:tcBorders>
          </w:tcPr>
          <w:p w:rsidR="0009617E" w:rsidRPr="00134D4F" w:rsidRDefault="0009617E" w:rsidP="005B7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134D4F">
              <w:rPr>
                <w:bCs/>
                <w:sz w:val="20"/>
                <w:lang w:val="es-ES"/>
              </w:rPr>
              <w:t>Título</w:t>
            </w:r>
          </w:p>
        </w:tc>
      </w:tr>
      <w:tr w:rsidR="0009617E" w:rsidRPr="00134D4F" w:rsidTr="005B7C1C">
        <w:tc>
          <w:tcPr>
            <w:tcW w:w="1140" w:type="dxa"/>
            <w:tcBorders>
              <w:top w:val="nil"/>
              <w:bottom w:val="nil"/>
            </w:tcBorders>
            <w:shd w:val="clear" w:color="auto" w:fill="auto"/>
          </w:tcPr>
          <w:p w:rsidR="0009617E" w:rsidRPr="00134D4F" w:rsidRDefault="0009617E" w:rsidP="005B7C1C">
            <w:pPr>
              <w:spacing w:before="30" w:after="30"/>
              <w:ind w:left="57"/>
              <w:rPr>
                <w:b/>
                <w:bCs/>
                <w:sz w:val="20"/>
                <w:lang w:val="es-ES"/>
              </w:rPr>
            </w:pPr>
            <w:r w:rsidRPr="00134D4F">
              <w:rPr>
                <w:b/>
                <w:bCs/>
                <w:sz w:val="20"/>
                <w:lang w:val="es-ES"/>
              </w:rPr>
              <w:t>BO</w:t>
            </w:r>
          </w:p>
        </w:tc>
        <w:tc>
          <w:tcPr>
            <w:tcW w:w="8220" w:type="dxa"/>
            <w:tcBorders>
              <w:top w:val="nil"/>
              <w:bottom w:val="nil"/>
            </w:tcBorders>
            <w:shd w:val="clear" w:color="auto" w:fill="auto"/>
          </w:tcPr>
          <w:p w:rsidR="0009617E" w:rsidRPr="00134D4F" w:rsidRDefault="0009617E" w:rsidP="005B7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134D4F">
              <w:rPr>
                <w:b w:val="0"/>
                <w:sz w:val="20"/>
                <w:lang w:val="es-ES"/>
              </w:rPr>
              <w:t>Distribución por satélite</w:t>
            </w:r>
          </w:p>
        </w:tc>
      </w:tr>
      <w:tr w:rsidR="0009617E" w:rsidRPr="00134D4F" w:rsidTr="005B7C1C">
        <w:tc>
          <w:tcPr>
            <w:tcW w:w="1140" w:type="dxa"/>
            <w:tcBorders>
              <w:top w:val="nil"/>
              <w:bottom w:val="nil"/>
            </w:tcBorders>
            <w:shd w:val="clear" w:color="auto" w:fill="auto"/>
          </w:tcPr>
          <w:p w:rsidR="0009617E" w:rsidRPr="00134D4F" w:rsidRDefault="0009617E" w:rsidP="005B7C1C">
            <w:pPr>
              <w:spacing w:before="30" w:after="30"/>
              <w:ind w:left="57"/>
              <w:rPr>
                <w:b/>
                <w:bCs/>
                <w:sz w:val="20"/>
                <w:lang w:val="es-ES"/>
              </w:rPr>
            </w:pPr>
            <w:r w:rsidRPr="00134D4F">
              <w:rPr>
                <w:b/>
                <w:bCs/>
                <w:sz w:val="20"/>
                <w:lang w:val="es-ES"/>
              </w:rPr>
              <w:t>BR</w:t>
            </w:r>
          </w:p>
        </w:tc>
        <w:tc>
          <w:tcPr>
            <w:tcW w:w="8220" w:type="dxa"/>
            <w:tcBorders>
              <w:top w:val="nil"/>
              <w:bottom w:val="nil"/>
            </w:tcBorders>
            <w:shd w:val="clear" w:color="auto" w:fill="auto"/>
          </w:tcPr>
          <w:p w:rsidR="0009617E" w:rsidRPr="00134D4F" w:rsidRDefault="0009617E" w:rsidP="005B7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134D4F">
              <w:rPr>
                <w:b w:val="0"/>
                <w:sz w:val="20"/>
                <w:lang w:val="es-ES"/>
              </w:rPr>
              <w:t>Registro para producción, archivo y reproducción; películas en televisión</w:t>
            </w:r>
          </w:p>
        </w:tc>
      </w:tr>
      <w:tr w:rsidR="0009617E" w:rsidRPr="00134D4F" w:rsidTr="005B7C1C">
        <w:tc>
          <w:tcPr>
            <w:tcW w:w="1140" w:type="dxa"/>
            <w:tcBorders>
              <w:top w:val="nil"/>
              <w:bottom w:val="nil"/>
            </w:tcBorders>
            <w:shd w:val="clear" w:color="auto" w:fill="auto"/>
          </w:tcPr>
          <w:p w:rsidR="0009617E" w:rsidRPr="00134D4F" w:rsidRDefault="0009617E" w:rsidP="005B7C1C">
            <w:pPr>
              <w:spacing w:before="30" w:after="30"/>
              <w:ind w:left="57"/>
              <w:rPr>
                <w:b/>
                <w:bCs/>
                <w:sz w:val="20"/>
                <w:lang w:val="es-ES"/>
              </w:rPr>
            </w:pPr>
            <w:r w:rsidRPr="00134D4F">
              <w:rPr>
                <w:b/>
                <w:bCs/>
                <w:sz w:val="20"/>
                <w:lang w:val="es-ES"/>
              </w:rPr>
              <w:t>BS</w:t>
            </w:r>
          </w:p>
        </w:tc>
        <w:tc>
          <w:tcPr>
            <w:tcW w:w="8220" w:type="dxa"/>
            <w:tcBorders>
              <w:top w:val="nil"/>
              <w:bottom w:val="nil"/>
            </w:tcBorders>
            <w:shd w:val="clear" w:color="auto" w:fill="auto"/>
          </w:tcPr>
          <w:p w:rsidR="0009617E" w:rsidRPr="00134D4F" w:rsidRDefault="0009617E" w:rsidP="005B7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134D4F">
              <w:rPr>
                <w:b w:val="0"/>
                <w:sz w:val="20"/>
                <w:lang w:val="es-ES"/>
              </w:rPr>
              <w:t>Servicio de radiodifusión sonora</w:t>
            </w:r>
          </w:p>
        </w:tc>
      </w:tr>
      <w:tr w:rsidR="0009617E" w:rsidRPr="00134D4F" w:rsidTr="005B7C1C">
        <w:tc>
          <w:tcPr>
            <w:tcW w:w="1140" w:type="dxa"/>
            <w:tcBorders>
              <w:top w:val="nil"/>
              <w:bottom w:val="nil"/>
            </w:tcBorders>
            <w:shd w:val="clear" w:color="auto" w:fill="auto"/>
          </w:tcPr>
          <w:p w:rsidR="0009617E" w:rsidRPr="00134D4F" w:rsidRDefault="0009617E" w:rsidP="005B7C1C">
            <w:pPr>
              <w:spacing w:before="30" w:after="30"/>
              <w:ind w:left="57"/>
              <w:rPr>
                <w:b/>
                <w:bCs/>
                <w:sz w:val="20"/>
                <w:lang w:val="es-ES"/>
              </w:rPr>
            </w:pPr>
            <w:r w:rsidRPr="00134D4F">
              <w:rPr>
                <w:b/>
                <w:bCs/>
                <w:sz w:val="20"/>
                <w:lang w:val="es-ES"/>
              </w:rPr>
              <w:t>BT</w:t>
            </w:r>
          </w:p>
        </w:tc>
        <w:tc>
          <w:tcPr>
            <w:tcW w:w="8220" w:type="dxa"/>
            <w:tcBorders>
              <w:top w:val="nil"/>
              <w:bottom w:val="nil"/>
            </w:tcBorders>
            <w:shd w:val="clear" w:color="auto" w:fill="auto"/>
          </w:tcPr>
          <w:p w:rsidR="0009617E" w:rsidRPr="00134D4F" w:rsidRDefault="0009617E" w:rsidP="005B7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134D4F">
              <w:rPr>
                <w:b w:val="0"/>
                <w:bCs/>
                <w:sz w:val="20"/>
                <w:lang w:val="es-ES"/>
              </w:rPr>
              <w:t>Servicio de radiodifusión (televisión)</w:t>
            </w:r>
          </w:p>
        </w:tc>
      </w:tr>
      <w:tr w:rsidR="0009617E" w:rsidRPr="00134D4F" w:rsidTr="005B7C1C">
        <w:tc>
          <w:tcPr>
            <w:tcW w:w="1140" w:type="dxa"/>
            <w:tcBorders>
              <w:top w:val="nil"/>
              <w:bottom w:val="nil"/>
            </w:tcBorders>
            <w:shd w:val="clear" w:color="auto" w:fill="auto"/>
          </w:tcPr>
          <w:p w:rsidR="0009617E" w:rsidRPr="00134D4F" w:rsidRDefault="0009617E" w:rsidP="005B7C1C">
            <w:pPr>
              <w:spacing w:before="30" w:after="30"/>
              <w:ind w:left="57"/>
              <w:rPr>
                <w:b/>
                <w:bCs/>
                <w:sz w:val="20"/>
                <w:lang w:val="es-ES"/>
              </w:rPr>
            </w:pPr>
            <w:r w:rsidRPr="00134D4F">
              <w:rPr>
                <w:b/>
                <w:bCs/>
                <w:sz w:val="20"/>
                <w:lang w:val="es-ES"/>
              </w:rPr>
              <w:t>F</w:t>
            </w:r>
          </w:p>
        </w:tc>
        <w:tc>
          <w:tcPr>
            <w:tcW w:w="8220" w:type="dxa"/>
            <w:tcBorders>
              <w:top w:val="nil"/>
              <w:bottom w:val="nil"/>
            </w:tcBorders>
            <w:shd w:val="clear" w:color="auto" w:fill="auto"/>
          </w:tcPr>
          <w:p w:rsidR="0009617E" w:rsidRPr="00134D4F" w:rsidRDefault="0009617E" w:rsidP="005B7C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134D4F">
              <w:rPr>
                <w:sz w:val="20"/>
                <w:lang w:val="es-ES"/>
              </w:rPr>
              <w:t>Servicio fijo</w:t>
            </w:r>
          </w:p>
        </w:tc>
      </w:tr>
      <w:tr w:rsidR="0009617E" w:rsidRPr="00134D4F" w:rsidTr="005B7C1C">
        <w:tc>
          <w:tcPr>
            <w:tcW w:w="1140" w:type="dxa"/>
            <w:tcBorders>
              <w:top w:val="nil"/>
              <w:bottom w:val="nil"/>
            </w:tcBorders>
            <w:shd w:val="clear" w:color="auto" w:fill="auto"/>
          </w:tcPr>
          <w:p w:rsidR="0009617E" w:rsidRPr="00134D4F" w:rsidRDefault="0009617E" w:rsidP="005B7C1C">
            <w:pPr>
              <w:spacing w:before="30" w:after="30"/>
              <w:ind w:left="57"/>
              <w:rPr>
                <w:rFonts w:hAnsi="Times New Roman Bold"/>
                <w:b/>
                <w:bCs/>
                <w:sz w:val="20"/>
                <w:lang w:val="es-ES"/>
              </w:rPr>
            </w:pPr>
            <w:r w:rsidRPr="00134D4F">
              <w:rPr>
                <w:rFonts w:hAnsi="Times New Roman Bold"/>
                <w:b/>
                <w:bCs/>
                <w:sz w:val="20"/>
                <w:lang w:val="es-ES"/>
              </w:rPr>
              <w:t>M</w:t>
            </w:r>
          </w:p>
        </w:tc>
        <w:tc>
          <w:tcPr>
            <w:tcW w:w="8220" w:type="dxa"/>
            <w:tcBorders>
              <w:top w:val="nil"/>
              <w:bottom w:val="nil"/>
            </w:tcBorders>
            <w:shd w:val="clear" w:color="auto" w:fill="auto"/>
          </w:tcPr>
          <w:p w:rsidR="0009617E" w:rsidRPr="00134D4F" w:rsidRDefault="0009617E" w:rsidP="005B7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134D4F">
              <w:rPr>
                <w:rFonts w:hAnsi="Times New Roman Bold"/>
                <w:b w:val="0"/>
                <w:sz w:val="20"/>
                <w:lang w:val="es-ES"/>
              </w:rPr>
              <w:t>Servicios m</w:t>
            </w:r>
            <w:r w:rsidRPr="00134D4F">
              <w:rPr>
                <w:rFonts w:hAnsi="Times New Roman Bold"/>
                <w:b w:val="0"/>
                <w:sz w:val="20"/>
                <w:lang w:val="es-ES"/>
              </w:rPr>
              <w:t>ó</w:t>
            </w:r>
            <w:r w:rsidRPr="00134D4F">
              <w:rPr>
                <w:rFonts w:hAnsi="Times New Roman Bold"/>
                <w:b w:val="0"/>
                <w:sz w:val="20"/>
                <w:lang w:val="es-ES"/>
              </w:rPr>
              <w:t xml:space="preserve">viles, de </w:t>
            </w:r>
            <w:proofErr w:type="spellStart"/>
            <w:r w:rsidRPr="00134D4F">
              <w:rPr>
                <w:rFonts w:hAnsi="Times New Roman Bold"/>
                <w:b w:val="0"/>
                <w:sz w:val="20"/>
                <w:lang w:val="es-ES"/>
              </w:rPr>
              <w:t>radiodeterminaci</w:t>
            </w:r>
            <w:r w:rsidRPr="00134D4F">
              <w:rPr>
                <w:rFonts w:hAnsi="Times New Roman Bold"/>
                <w:b w:val="0"/>
                <w:sz w:val="20"/>
                <w:lang w:val="es-ES"/>
              </w:rPr>
              <w:t>ó</w:t>
            </w:r>
            <w:r w:rsidRPr="00134D4F">
              <w:rPr>
                <w:rFonts w:hAnsi="Times New Roman Bold"/>
                <w:b w:val="0"/>
                <w:sz w:val="20"/>
                <w:lang w:val="es-ES"/>
              </w:rPr>
              <w:t>n</w:t>
            </w:r>
            <w:proofErr w:type="spellEnd"/>
            <w:r w:rsidRPr="00134D4F">
              <w:rPr>
                <w:rFonts w:hAnsi="Times New Roman Bold"/>
                <w:b w:val="0"/>
                <w:sz w:val="20"/>
                <w:lang w:val="es-ES"/>
              </w:rPr>
              <w:t>, de aficionados y otros servicios por sat</w:t>
            </w:r>
            <w:r w:rsidRPr="00134D4F">
              <w:rPr>
                <w:rFonts w:hAnsi="Times New Roman Bold"/>
                <w:b w:val="0"/>
                <w:sz w:val="20"/>
                <w:lang w:val="es-ES"/>
              </w:rPr>
              <w:t>é</w:t>
            </w:r>
            <w:r w:rsidRPr="00134D4F">
              <w:rPr>
                <w:rFonts w:hAnsi="Times New Roman Bold"/>
                <w:b w:val="0"/>
                <w:sz w:val="20"/>
                <w:lang w:val="es-ES"/>
              </w:rPr>
              <w:t>lite conexos</w:t>
            </w:r>
          </w:p>
        </w:tc>
      </w:tr>
      <w:tr w:rsidR="0009617E" w:rsidRPr="00134D4F" w:rsidTr="005B7C1C">
        <w:tc>
          <w:tcPr>
            <w:tcW w:w="1140" w:type="dxa"/>
            <w:tcBorders>
              <w:top w:val="nil"/>
              <w:bottom w:val="nil"/>
            </w:tcBorders>
            <w:shd w:val="clear" w:color="auto" w:fill="auto"/>
          </w:tcPr>
          <w:p w:rsidR="0009617E" w:rsidRPr="00134D4F" w:rsidRDefault="0009617E" w:rsidP="005B7C1C">
            <w:pPr>
              <w:spacing w:before="30" w:after="30"/>
              <w:ind w:left="57"/>
              <w:rPr>
                <w:b/>
                <w:bCs/>
                <w:sz w:val="20"/>
                <w:lang w:val="es-ES"/>
              </w:rPr>
            </w:pPr>
            <w:r w:rsidRPr="00134D4F">
              <w:rPr>
                <w:b/>
                <w:bCs/>
                <w:sz w:val="20"/>
                <w:lang w:val="es-ES"/>
              </w:rPr>
              <w:t>P</w:t>
            </w:r>
          </w:p>
        </w:tc>
        <w:tc>
          <w:tcPr>
            <w:tcW w:w="8220" w:type="dxa"/>
            <w:tcBorders>
              <w:top w:val="nil"/>
              <w:bottom w:val="nil"/>
            </w:tcBorders>
            <w:shd w:val="clear" w:color="auto" w:fill="auto"/>
          </w:tcPr>
          <w:p w:rsidR="0009617E" w:rsidRPr="00134D4F" w:rsidRDefault="0009617E" w:rsidP="005B7C1C">
            <w:pPr>
              <w:spacing w:before="30" w:after="30"/>
              <w:rPr>
                <w:sz w:val="20"/>
                <w:lang w:val="es-ES"/>
              </w:rPr>
            </w:pPr>
            <w:r w:rsidRPr="00134D4F">
              <w:rPr>
                <w:sz w:val="20"/>
                <w:lang w:val="es-ES"/>
              </w:rPr>
              <w:t>Propagación de las ondas radioeléctricas</w:t>
            </w:r>
          </w:p>
        </w:tc>
      </w:tr>
      <w:tr w:rsidR="0009617E" w:rsidRPr="00134D4F" w:rsidTr="005B7C1C">
        <w:tc>
          <w:tcPr>
            <w:tcW w:w="1140" w:type="dxa"/>
            <w:tcBorders>
              <w:top w:val="nil"/>
              <w:bottom w:val="nil"/>
            </w:tcBorders>
            <w:shd w:val="clear" w:color="auto" w:fill="auto"/>
          </w:tcPr>
          <w:p w:rsidR="0009617E" w:rsidRPr="00134D4F" w:rsidRDefault="0009617E" w:rsidP="005B7C1C">
            <w:pPr>
              <w:spacing w:before="30" w:after="30"/>
              <w:ind w:left="57"/>
              <w:rPr>
                <w:b/>
                <w:bCs/>
                <w:sz w:val="20"/>
                <w:lang w:val="es-ES"/>
              </w:rPr>
            </w:pPr>
            <w:r w:rsidRPr="00134D4F">
              <w:rPr>
                <w:b/>
                <w:bCs/>
                <w:sz w:val="20"/>
                <w:lang w:val="es-ES"/>
              </w:rPr>
              <w:t>RA</w:t>
            </w:r>
          </w:p>
        </w:tc>
        <w:tc>
          <w:tcPr>
            <w:tcW w:w="8220" w:type="dxa"/>
            <w:tcBorders>
              <w:top w:val="nil"/>
              <w:bottom w:val="nil"/>
            </w:tcBorders>
            <w:shd w:val="clear" w:color="auto" w:fill="auto"/>
          </w:tcPr>
          <w:p w:rsidR="0009617E" w:rsidRPr="00134D4F" w:rsidRDefault="0009617E" w:rsidP="005B7C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134D4F">
              <w:rPr>
                <w:sz w:val="20"/>
                <w:lang w:val="es-ES"/>
              </w:rPr>
              <w:t>Radio astronomía</w:t>
            </w:r>
          </w:p>
        </w:tc>
      </w:tr>
      <w:tr w:rsidR="0009617E" w:rsidRPr="00134D4F" w:rsidTr="005B7C1C">
        <w:tc>
          <w:tcPr>
            <w:tcW w:w="1140" w:type="dxa"/>
            <w:tcBorders>
              <w:top w:val="nil"/>
              <w:bottom w:val="nil"/>
            </w:tcBorders>
            <w:shd w:val="clear" w:color="auto" w:fill="F3F3F3"/>
          </w:tcPr>
          <w:p w:rsidR="0009617E" w:rsidRPr="00134D4F" w:rsidRDefault="0009617E" w:rsidP="005B7C1C">
            <w:pPr>
              <w:spacing w:before="30" w:after="30"/>
              <w:ind w:left="57"/>
              <w:rPr>
                <w:b/>
                <w:bCs/>
                <w:color w:val="000080"/>
                <w:sz w:val="20"/>
                <w:lang w:val="es-ES"/>
              </w:rPr>
            </w:pPr>
            <w:r w:rsidRPr="00134D4F">
              <w:rPr>
                <w:b/>
                <w:bCs/>
                <w:color w:val="000080"/>
                <w:sz w:val="20"/>
                <w:lang w:val="es-ES"/>
              </w:rPr>
              <w:t>RS</w:t>
            </w:r>
          </w:p>
        </w:tc>
        <w:tc>
          <w:tcPr>
            <w:tcW w:w="8220" w:type="dxa"/>
            <w:tcBorders>
              <w:top w:val="nil"/>
              <w:bottom w:val="nil"/>
            </w:tcBorders>
            <w:shd w:val="clear" w:color="auto" w:fill="F3F3F3"/>
          </w:tcPr>
          <w:p w:rsidR="0009617E" w:rsidRPr="00134D4F" w:rsidRDefault="0009617E" w:rsidP="005B7C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
              </w:rPr>
            </w:pPr>
            <w:r w:rsidRPr="00134D4F">
              <w:rPr>
                <w:b/>
                <w:bCs/>
                <w:color w:val="000080"/>
                <w:sz w:val="20"/>
                <w:lang w:val="es-ES"/>
              </w:rPr>
              <w:t>Sistemas de detección a distancia</w:t>
            </w:r>
          </w:p>
        </w:tc>
      </w:tr>
      <w:tr w:rsidR="0009617E" w:rsidRPr="00134D4F" w:rsidTr="005B7C1C">
        <w:tc>
          <w:tcPr>
            <w:tcW w:w="1140" w:type="dxa"/>
            <w:tcBorders>
              <w:top w:val="nil"/>
            </w:tcBorders>
          </w:tcPr>
          <w:p w:rsidR="0009617E" w:rsidRPr="00134D4F" w:rsidRDefault="0009617E" w:rsidP="005B7C1C">
            <w:pPr>
              <w:spacing w:before="30" w:after="30"/>
              <w:ind w:left="57"/>
              <w:rPr>
                <w:b/>
                <w:bCs/>
                <w:sz w:val="20"/>
                <w:lang w:val="es-ES"/>
              </w:rPr>
            </w:pPr>
            <w:r w:rsidRPr="00134D4F">
              <w:rPr>
                <w:b/>
                <w:bCs/>
                <w:sz w:val="20"/>
                <w:lang w:val="es-ES"/>
              </w:rPr>
              <w:t>S</w:t>
            </w:r>
          </w:p>
        </w:tc>
        <w:tc>
          <w:tcPr>
            <w:tcW w:w="8220" w:type="dxa"/>
            <w:tcBorders>
              <w:top w:val="nil"/>
            </w:tcBorders>
          </w:tcPr>
          <w:p w:rsidR="0009617E" w:rsidRPr="00134D4F" w:rsidRDefault="0009617E" w:rsidP="005B7C1C">
            <w:pPr>
              <w:spacing w:before="30" w:after="30"/>
              <w:rPr>
                <w:bCs/>
                <w:sz w:val="20"/>
                <w:lang w:val="es-ES"/>
              </w:rPr>
            </w:pPr>
            <w:r w:rsidRPr="00134D4F">
              <w:rPr>
                <w:bCs/>
                <w:sz w:val="20"/>
                <w:lang w:val="es-ES"/>
              </w:rPr>
              <w:t>Servicio fijo por satélite</w:t>
            </w:r>
          </w:p>
        </w:tc>
      </w:tr>
      <w:tr w:rsidR="0009617E" w:rsidRPr="00134D4F" w:rsidTr="005B7C1C">
        <w:tc>
          <w:tcPr>
            <w:tcW w:w="1140" w:type="dxa"/>
          </w:tcPr>
          <w:p w:rsidR="0009617E" w:rsidRPr="00134D4F" w:rsidRDefault="0009617E" w:rsidP="005B7C1C">
            <w:pPr>
              <w:spacing w:before="30" w:after="30"/>
              <w:ind w:left="57"/>
              <w:rPr>
                <w:b/>
                <w:bCs/>
                <w:sz w:val="20"/>
                <w:lang w:val="es-ES"/>
              </w:rPr>
            </w:pPr>
            <w:r w:rsidRPr="00134D4F">
              <w:rPr>
                <w:b/>
                <w:bCs/>
                <w:sz w:val="20"/>
                <w:lang w:val="es-ES"/>
              </w:rPr>
              <w:t>SA</w:t>
            </w:r>
          </w:p>
        </w:tc>
        <w:tc>
          <w:tcPr>
            <w:tcW w:w="8220" w:type="dxa"/>
          </w:tcPr>
          <w:p w:rsidR="0009617E" w:rsidRPr="00134D4F" w:rsidRDefault="0009617E" w:rsidP="005B7C1C">
            <w:pPr>
              <w:spacing w:before="30" w:after="30"/>
              <w:rPr>
                <w:bCs/>
                <w:sz w:val="20"/>
                <w:lang w:val="es-ES"/>
              </w:rPr>
            </w:pPr>
            <w:r w:rsidRPr="00134D4F">
              <w:rPr>
                <w:bCs/>
                <w:sz w:val="20"/>
                <w:lang w:val="es-ES"/>
              </w:rPr>
              <w:t>Aplicaciones espaciales y meteorología</w:t>
            </w:r>
          </w:p>
        </w:tc>
      </w:tr>
      <w:tr w:rsidR="0009617E" w:rsidRPr="00134D4F" w:rsidTr="005B7C1C">
        <w:tc>
          <w:tcPr>
            <w:tcW w:w="1140" w:type="dxa"/>
          </w:tcPr>
          <w:p w:rsidR="0009617E" w:rsidRPr="00134D4F" w:rsidRDefault="0009617E" w:rsidP="005B7C1C">
            <w:pPr>
              <w:spacing w:before="30" w:after="30"/>
              <w:ind w:left="57"/>
              <w:rPr>
                <w:b/>
                <w:bCs/>
                <w:sz w:val="20"/>
                <w:lang w:val="es-ES"/>
              </w:rPr>
            </w:pPr>
            <w:r w:rsidRPr="00134D4F">
              <w:rPr>
                <w:b/>
                <w:bCs/>
                <w:sz w:val="20"/>
                <w:lang w:val="es-ES"/>
              </w:rPr>
              <w:t>SF</w:t>
            </w:r>
          </w:p>
        </w:tc>
        <w:tc>
          <w:tcPr>
            <w:tcW w:w="8220" w:type="dxa"/>
          </w:tcPr>
          <w:p w:rsidR="0009617E" w:rsidRPr="00134D4F" w:rsidRDefault="0009617E" w:rsidP="005B7C1C">
            <w:pPr>
              <w:spacing w:before="30" w:after="30"/>
              <w:rPr>
                <w:bCs/>
                <w:sz w:val="20"/>
                <w:lang w:val="es-ES"/>
              </w:rPr>
            </w:pPr>
            <w:r w:rsidRPr="00134D4F">
              <w:rPr>
                <w:bCs/>
                <w:sz w:val="20"/>
                <w:lang w:val="es-ES"/>
              </w:rPr>
              <w:t>Compartición de frecuencias y coordinación entre los sistemas del servicio fijo por satélite y del servicio fijo</w:t>
            </w:r>
          </w:p>
        </w:tc>
      </w:tr>
      <w:tr w:rsidR="0009617E" w:rsidRPr="00134D4F" w:rsidTr="005B7C1C">
        <w:tc>
          <w:tcPr>
            <w:tcW w:w="1140" w:type="dxa"/>
            <w:shd w:val="clear" w:color="auto" w:fill="auto"/>
          </w:tcPr>
          <w:p w:rsidR="0009617E" w:rsidRPr="00134D4F" w:rsidRDefault="0009617E" w:rsidP="005B7C1C">
            <w:pPr>
              <w:spacing w:before="30" w:after="30"/>
              <w:ind w:left="57"/>
              <w:rPr>
                <w:b/>
                <w:bCs/>
                <w:sz w:val="20"/>
                <w:lang w:val="es-ES"/>
              </w:rPr>
            </w:pPr>
            <w:r w:rsidRPr="00134D4F">
              <w:rPr>
                <w:b/>
                <w:bCs/>
                <w:sz w:val="20"/>
                <w:lang w:val="es-ES"/>
              </w:rPr>
              <w:t>SM</w:t>
            </w:r>
          </w:p>
        </w:tc>
        <w:tc>
          <w:tcPr>
            <w:tcW w:w="8220" w:type="dxa"/>
            <w:shd w:val="clear" w:color="auto" w:fill="auto"/>
          </w:tcPr>
          <w:p w:rsidR="0009617E" w:rsidRPr="00134D4F" w:rsidRDefault="0009617E" w:rsidP="005B7C1C">
            <w:pPr>
              <w:spacing w:before="30" w:after="30"/>
              <w:rPr>
                <w:sz w:val="20"/>
                <w:lang w:val="es-ES"/>
              </w:rPr>
            </w:pPr>
            <w:r w:rsidRPr="00134D4F">
              <w:rPr>
                <w:sz w:val="20"/>
                <w:lang w:val="es-ES"/>
              </w:rPr>
              <w:t>Gestión del espectro</w:t>
            </w:r>
          </w:p>
        </w:tc>
      </w:tr>
      <w:tr w:rsidR="0009617E" w:rsidRPr="00134D4F" w:rsidTr="005B7C1C">
        <w:tc>
          <w:tcPr>
            <w:tcW w:w="1140" w:type="dxa"/>
          </w:tcPr>
          <w:p w:rsidR="0009617E" w:rsidRPr="00134D4F" w:rsidRDefault="0009617E" w:rsidP="005B7C1C">
            <w:pPr>
              <w:spacing w:before="30" w:after="30"/>
              <w:ind w:left="57"/>
              <w:rPr>
                <w:b/>
                <w:bCs/>
                <w:sz w:val="20"/>
                <w:lang w:val="es-ES"/>
              </w:rPr>
            </w:pPr>
            <w:r w:rsidRPr="00134D4F">
              <w:rPr>
                <w:b/>
                <w:bCs/>
                <w:sz w:val="20"/>
                <w:lang w:val="es-ES"/>
              </w:rPr>
              <w:t>SNG</w:t>
            </w:r>
          </w:p>
        </w:tc>
        <w:tc>
          <w:tcPr>
            <w:tcW w:w="8220" w:type="dxa"/>
          </w:tcPr>
          <w:p w:rsidR="0009617E" w:rsidRPr="00134D4F" w:rsidRDefault="0009617E" w:rsidP="005B7C1C">
            <w:pPr>
              <w:spacing w:before="30" w:after="30"/>
              <w:rPr>
                <w:bCs/>
                <w:sz w:val="20"/>
                <w:lang w:val="es-ES"/>
              </w:rPr>
            </w:pPr>
            <w:r w:rsidRPr="00134D4F">
              <w:rPr>
                <w:bCs/>
                <w:sz w:val="20"/>
                <w:lang w:val="es-ES"/>
              </w:rPr>
              <w:t>Periodismo electrónico por satélite</w:t>
            </w:r>
          </w:p>
        </w:tc>
      </w:tr>
      <w:tr w:rsidR="0009617E" w:rsidRPr="00134D4F" w:rsidTr="005B7C1C">
        <w:tc>
          <w:tcPr>
            <w:tcW w:w="1140" w:type="dxa"/>
          </w:tcPr>
          <w:p w:rsidR="0009617E" w:rsidRPr="00134D4F" w:rsidRDefault="0009617E" w:rsidP="005B7C1C">
            <w:pPr>
              <w:spacing w:before="30" w:after="30"/>
              <w:ind w:left="57"/>
              <w:rPr>
                <w:b/>
                <w:bCs/>
                <w:sz w:val="20"/>
                <w:lang w:val="es-ES"/>
              </w:rPr>
            </w:pPr>
            <w:r w:rsidRPr="00134D4F">
              <w:rPr>
                <w:b/>
                <w:bCs/>
                <w:sz w:val="20"/>
                <w:lang w:val="es-ES"/>
              </w:rPr>
              <w:t>TF</w:t>
            </w:r>
          </w:p>
        </w:tc>
        <w:tc>
          <w:tcPr>
            <w:tcW w:w="8220" w:type="dxa"/>
          </w:tcPr>
          <w:p w:rsidR="0009617E" w:rsidRPr="00134D4F" w:rsidRDefault="0009617E" w:rsidP="005B7C1C">
            <w:pPr>
              <w:spacing w:before="30" w:after="30"/>
              <w:rPr>
                <w:bCs/>
                <w:sz w:val="20"/>
                <w:lang w:val="es-ES"/>
              </w:rPr>
            </w:pPr>
            <w:r w:rsidRPr="00134D4F">
              <w:rPr>
                <w:bCs/>
                <w:sz w:val="20"/>
                <w:lang w:val="es-ES"/>
              </w:rPr>
              <w:t>Emisiones de frecuencias patrón y señales horarias</w:t>
            </w:r>
          </w:p>
        </w:tc>
      </w:tr>
      <w:tr w:rsidR="0009617E" w:rsidRPr="00134D4F" w:rsidTr="005B7C1C">
        <w:tc>
          <w:tcPr>
            <w:tcW w:w="1140" w:type="dxa"/>
          </w:tcPr>
          <w:p w:rsidR="0009617E" w:rsidRPr="00134D4F" w:rsidRDefault="0009617E" w:rsidP="005B7C1C">
            <w:pPr>
              <w:spacing w:before="30" w:after="30"/>
              <w:ind w:left="57"/>
              <w:rPr>
                <w:b/>
                <w:bCs/>
                <w:sz w:val="20"/>
                <w:lang w:val="es-ES"/>
              </w:rPr>
            </w:pPr>
            <w:r w:rsidRPr="00134D4F">
              <w:rPr>
                <w:b/>
                <w:bCs/>
                <w:sz w:val="20"/>
                <w:lang w:val="es-ES"/>
              </w:rPr>
              <w:t>V</w:t>
            </w:r>
          </w:p>
        </w:tc>
        <w:tc>
          <w:tcPr>
            <w:tcW w:w="8220" w:type="dxa"/>
          </w:tcPr>
          <w:p w:rsidR="0009617E" w:rsidRPr="00134D4F" w:rsidRDefault="0009617E" w:rsidP="005B7C1C">
            <w:pPr>
              <w:spacing w:before="30" w:after="140"/>
              <w:rPr>
                <w:bCs/>
                <w:sz w:val="20"/>
                <w:lang w:val="es-ES"/>
              </w:rPr>
            </w:pPr>
            <w:r w:rsidRPr="00134D4F">
              <w:rPr>
                <w:bCs/>
                <w:sz w:val="20"/>
                <w:lang w:val="es-ES"/>
              </w:rPr>
              <w:t>Vocabulario y cuestiones afines</w:t>
            </w:r>
          </w:p>
        </w:tc>
      </w:tr>
    </w:tbl>
    <w:p w:rsidR="0009617E" w:rsidRPr="00134D4F" w:rsidRDefault="0009617E" w:rsidP="00E07EA3">
      <w:pPr>
        <w:spacing w:before="8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09617E" w:rsidRPr="00134D4F" w:rsidTr="005B7C1C">
        <w:tc>
          <w:tcPr>
            <w:tcW w:w="720" w:type="dxa"/>
          </w:tcPr>
          <w:p w:rsidR="0009617E" w:rsidRPr="00134D4F" w:rsidRDefault="0009617E" w:rsidP="005B7C1C">
            <w:pPr>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9617E" w:rsidRPr="00134D4F" w:rsidTr="005B7C1C">
        <w:tc>
          <w:tcPr>
            <w:tcW w:w="9360" w:type="dxa"/>
          </w:tcPr>
          <w:p w:rsidR="0009617E" w:rsidRPr="00134D4F" w:rsidRDefault="0009617E" w:rsidP="005B7C1C">
            <w:pPr>
              <w:spacing w:before="92" w:after="92"/>
              <w:jc w:val="left"/>
              <w:rPr>
                <w:i/>
                <w:iCs/>
                <w:sz w:val="20"/>
                <w:lang w:val="es-ES"/>
              </w:rPr>
            </w:pPr>
            <w:r w:rsidRPr="00134D4F">
              <w:rPr>
                <w:b/>
                <w:bCs/>
                <w:i/>
                <w:iCs/>
                <w:sz w:val="20"/>
                <w:lang w:val="es-ES"/>
              </w:rPr>
              <w:t xml:space="preserve">         Nota</w:t>
            </w:r>
            <w:r w:rsidRPr="00134D4F">
              <w:rPr>
                <w:i/>
                <w:iCs/>
                <w:sz w:val="20"/>
                <w:lang w:val="es-ES"/>
              </w:rPr>
              <w:t xml:space="preserve">: Esta Recomendación UIT-R fue aprobada en inglés conforme al procedimiento detallado en la </w:t>
            </w:r>
            <w:r w:rsidRPr="00134D4F">
              <w:rPr>
                <w:i/>
                <w:iCs/>
                <w:sz w:val="20"/>
                <w:lang w:val="es-ES"/>
              </w:rPr>
              <w:br/>
              <w:t xml:space="preserve">        Resolución UIT-R 1.</w:t>
            </w:r>
          </w:p>
        </w:tc>
      </w:tr>
    </w:tbl>
    <w:p w:rsidR="0009617E" w:rsidRPr="00134D4F" w:rsidRDefault="0009617E" w:rsidP="00E07EA3">
      <w:pPr>
        <w:spacing w:before="0"/>
        <w:rPr>
          <w:lang w:val="es-ES"/>
        </w:rPr>
      </w:pPr>
    </w:p>
    <w:p w:rsidR="0009617E" w:rsidRPr="00134D4F" w:rsidRDefault="0009617E" w:rsidP="0009617E">
      <w:pPr>
        <w:spacing w:before="60"/>
        <w:jc w:val="right"/>
        <w:rPr>
          <w:i/>
          <w:iCs/>
          <w:sz w:val="20"/>
          <w:lang w:val="es-ES"/>
        </w:rPr>
      </w:pPr>
      <w:r w:rsidRPr="00134D4F">
        <w:rPr>
          <w:i/>
          <w:iCs/>
          <w:sz w:val="20"/>
          <w:lang w:val="es-ES"/>
        </w:rPr>
        <w:t>Publicación electrónica</w:t>
      </w:r>
    </w:p>
    <w:p w:rsidR="0009617E" w:rsidRPr="00134D4F" w:rsidRDefault="0009617E" w:rsidP="0009617E">
      <w:pPr>
        <w:spacing w:after="40"/>
        <w:jc w:val="right"/>
        <w:rPr>
          <w:sz w:val="20"/>
          <w:lang w:val="es-ES"/>
        </w:rPr>
      </w:pPr>
      <w:r w:rsidRPr="00134D4F">
        <w:rPr>
          <w:sz w:val="20"/>
          <w:lang w:val="es-ES"/>
        </w:rPr>
        <w:t>Ginebra, 2011</w:t>
      </w:r>
    </w:p>
    <w:p w:rsidR="0009617E" w:rsidRPr="00134D4F" w:rsidRDefault="0009617E" w:rsidP="0009617E">
      <w:pPr>
        <w:jc w:val="center"/>
        <w:rPr>
          <w:sz w:val="22"/>
          <w:lang w:val="es-ES"/>
        </w:rPr>
      </w:pPr>
    </w:p>
    <w:p w:rsidR="0009617E" w:rsidRPr="00134D4F" w:rsidRDefault="0009617E" w:rsidP="00E07EA3">
      <w:pPr>
        <w:spacing w:before="60"/>
        <w:jc w:val="center"/>
        <w:rPr>
          <w:sz w:val="20"/>
          <w:lang w:val="es-ES"/>
        </w:rPr>
      </w:pPr>
      <w:r w:rsidRPr="00134D4F">
        <w:rPr>
          <w:sz w:val="20"/>
          <w:lang w:val="es-ES"/>
        </w:rPr>
        <w:sym w:font="Symbol" w:char="F0E3"/>
      </w:r>
      <w:r w:rsidRPr="00134D4F">
        <w:rPr>
          <w:sz w:val="20"/>
          <w:lang w:val="es-ES"/>
        </w:rPr>
        <w:t xml:space="preserve"> UIT </w:t>
      </w:r>
      <w:bookmarkStart w:id="2" w:name="iiannee"/>
      <w:bookmarkEnd w:id="2"/>
      <w:r w:rsidRPr="00134D4F">
        <w:rPr>
          <w:sz w:val="20"/>
          <w:lang w:val="es-ES"/>
        </w:rPr>
        <w:t>2011</w:t>
      </w:r>
    </w:p>
    <w:p w:rsidR="0009617E" w:rsidRPr="00134D4F" w:rsidRDefault="0009617E" w:rsidP="0009617E">
      <w:pPr>
        <w:spacing w:before="80"/>
        <w:rPr>
          <w:sz w:val="18"/>
          <w:szCs w:val="18"/>
          <w:lang w:val="es-ES"/>
        </w:rPr>
      </w:pPr>
      <w:r w:rsidRPr="00134D4F">
        <w:rPr>
          <w:sz w:val="18"/>
          <w:szCs w:val="18"/>
          <w:lang w:val="es-ES"/>
        </w:rPr>
        <w:t>Reservados todos los derechos. Ninguna parte de esta publicación puede reproducirse por ningún procedimiento sin previa autorización escrita por parte de la UIT.</w:t>
      </w:r>
    </w:p>
    <w:p w:rsidR="00316904" w:rsidRPr="00134D4F" w:rsidRDefault="00316904" w:rsidP="0011465C">
      <w:pPr>
        <w:pStyle w:val="RecNo"/>
        <w:spacing w:before="0"/>
        <w:rPr>
          <w:lang w:val="es-ES"/>
        </w:rPr>
        <w:sectPr w:rsidR="00316904" w:rsidRPr="00134D4F" w:rsidSect="005B7C1C">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46EB8" w:rsidRPr="00134D4F" w:rsidRDefault="00046EB8" w:rsidP="00FE491D">
      <w:pPr>
        <w:pStyle w:val="RecNo"/>
        <w:spacing w:before="0"/>
        <w:rPr>
          <w:rStyle w:val="href"/>
          <w:lang w:val="es-ES"/>
        </w:rPr>
      </w:pPr>
      <w:r w:rsidRPr="00134D4F">
        <w:rPr>
          <w:lang w:val="es-ES"/>
        </w:rPr>
        <w:lastRenderedPageBreak/>
        <w:t xml:space="preserve">RECOMENDACIÓN </w:t>
      </w:r>
      <w:r w:rsidR="00024099" w:rsidRPr="00134D4F">
        <w:rPr>
          <w:rStyle w:val="href"/>
          <w:lang w:val="es-ES"/>
        </w:rPr>
        <w:t>UIT-R RS.1884</w:t>
      </w:r>
    </w:p>
    <w:p w:rsidR="00F55AE4" w:rsidRPr="00134D4F" w:rsidRDefault="00F55AE4" w:rsidP="00E31CD7">
      <w:pPr>
        <w:pStyle w:val="Rectitle"/>
        <w:rPr>
          <w:lang w:val="es-ES"/>
        </w:rPr>
      </w:pPr>
      <w:r w:rsidRPr="00134D4F">
        <w:rPr>
          <w:lang w:val="es-ES"/>
        </w:rPr>
        <w:t>Metodología para determinar los criterios de compartición</w:t>
      </w:r>
      <w:r w:rsidR="00E31CD7" w:rsidRPr="00134D4F">
        <w:rPr>
          <w:lang w:val="es-ES"/>
        </w:rPr>
        <w:t xml:space="preserve"> y</w:t>
      </w:r>
      <w:r w:rsidR="00E31CD7" w:rsidRPr="00134D4F">
        <w:rPr>
          <w:lang w:val="es-ES"/>
        </w:rPr>
        <w:br/>
      </w:r>
      <w:r w:rsidRPr="00134D4F">
        <w:rPr>
          <w:lang w:val="es-ES"/>
        </w:rPr>
        <w:t>coordinación</w:t>
      </w:r>
      <w:r w:rsidR="00E31CD7" w:rsidRPr="00134D4F">
        <w:rPr>
          <w:lang w:val="es-ES"/>
        </w:rPr>
        <w:t xml:space="preserve"> </w:t>
      </w:r>
      <w:r w:rsidRPr="00134D4F">
        <w:rPr>
          <w:lang w:val="es-ES"/>
        </w:rPr>
        <w:t>de enlaces terrenales y espacio-Tierra</w:t>
      </w:r>
      <w:r w:rsidR="00E31CD7" w:rsidRPr="00134D4F">
        <w:rPr>
          <w:lang w:val="es-ES"/>
        </w:rPr>
        <w:br/>
      </w:r>
      <w:r w:rsidRPr="00134D4F">
        <w:rPr>
          <w:lang w:val="es-ES"/>
        </w:rPr>
        <w:t>del servicio</w:t>
      </w:r>
      <w:r w:rsidR="00E31CD7" w:rsidRPr="00134D4F">
        <w:rPr>
          <w:lang w:val="es-ES"/>
        </w:rPr>
        <w:t xml:space="preserve"> </w:t>
      </w:r>
      <w:r w:rsidRPr="00134D4F">
        <w:rPr>
          <w:lang w:val="es-ES"/>
        </w:rPr>
        <w:t>de ayudas a la</w:t>
      </w:r>
      <w:r w:rsidR="00E31CD7" w:rsidRPr="00134D4F">
        <w:rPr>
          <w:lang w:val="es-ES"/>
        </w:rPr>
        <w:t xml:space="preserve"> meteorología</w:t>
      </w:r>
      <w:r w:rsidR="00E31CD7" w:rsidRPr="00134D4F">
        <w:rPr>
          <w:lang w:val="es-ES"/>
        </w:rPr>
        <w:br/>
        <w:t xml:space="preserve">en </w:t>
      </w:r>
      <w:r w:rsidRPr="00134D4F">
        <w:rPr>
          <w:lang w:val="es-ES"/>
        </w:rPr>
        <w:t>las bandas 400,15-406 MHz</w:t>
      </w:r>
      <w:r w:rsidR="00E31CD7" w:rsidRPr="00134D4F">
        <w:rPr>
          <w:lang w:val="es-ES"/>
        </w:rPr>
        <w:br/>
      </w:r>
      <w:r w:rsidRPr="00134D4F">
        <w:rPr>
          <w:lang w:val="es-ES"/>
        </w:rPr>
        <w:t>y 1 668-1 700 MHz</w:t>
      </w:r>
    </w:p>
    <w:p w:rsidR="00F55AE4" w:rsidRPr="00134D4F" w:rsidRDefault="00F55AE4" w:rsidP="00E31CD7">
      <w:pPr>
        <w:pStyle w:val="Blanc"/>
        <w:rPr>
          <w:lang w:val="es-ES"/>
        </w:rPr>
      </w:pPr>
    </w:p>
    <w:p w:rsidR="00F55AE4" w:rsidRPr="00134D4F" w:rsidRDefault="00F55AE4" w:rsidP="00F55AE4">
      <w:pPr>
        <w:pStyle w:val="Recdate"/>
        <w:rPr>
          <w:lang w:val="es-ES"/>
        </w:rPr>
      </w:pPr>
      <w:r w:rsidRPr="00134D4F">
        <w:rPr>
          <w:lang w:val="es-ES"/>
        </w:rPr>
        <w:t>(2011)</w:t>
      </w:r>
    </w:p>
    <w:p w:rsidR="00E31CD7" w:rsidRPr="00134D4F" w:rsidRDefault="00E31CD7" w:rsidP="00E31CD7">
      <w:pPr>
        <w:pStyle w:val="Blanc"/>
        <w:rPr>
          <w:lang w:val="es-ES"/>
        </w:rPr>
      </w:pPr>
    </w:p>
    <w:p w:rsidR="00046EB8" w:rsidRPr="00134D4F" w:rsidRDefault="00FF1B95" w:rsidP="00024099">
      <w:pPr>
        <w:pStyle w:val="HeadingSum"/>
        <w:spacing w:before="120"/>
        <w:rPr>
          <w:lang w:val="es-ES"/>
        </w:rPr>
      </w:pPr>
      <w:r>
        <w:rPr>
          <w:lang w:val="es-ES"/>
        </w:rPr>
        <w:t>Cometido</w:t>
      </w:r>
    </w:p>
    <w:p w:rsidR="00046EB8" w:rsidRPr="00134D4F" w:rsidRDefault="00046EB8" w:rsidP="0011465C">
      <w:pPr>
        <w:pStyle w:val="Summary"/>
        <w:spacing w:after="0"/>
        <w:rPr>
          <w:lang w:val="es-ES"/>
        </w:rPr>
      </w:pPr>
      <w:r w:rsidRPr="00134D4F">
        <w:rPr>
          <w:lang w:val="es-ES"/>
        </w:rPr>
        <w:t>Esta Recomendac</w:t>
      </w:r>
      <w:r w:rsidR="00024099" w:rsidRPr="00134D4F">
        <w:rPr>
          <w:lang w:val="es-ES"/>
        </w:rPr>
        <w:t>ió</w:t>
      </w:r>
      <w:r w:rsidRPr="00134D4F">
        <w:rPr>
          <w:lang w:val="es-ES"/>
        </w:rPr>
        <w:t>n proporciona información sobre la forma de determinar los criterios de compartici</w:t>
      </w:r>
      <w:r w:rsidR="00024099" w:rsidRPr="00134D4F">
        <w:rPr>
          <w:lang w:val="es-ES"/>
        </w:rPr>
        <w:t>ó</w:t>
      </w:r>
      <w:r w:rsidRPr="00134D4F">
        <w:rPr>
          <w:lang w:val="es-ES"/>
        </w:rPr>
        <w:t>n y coordinación de los enlaces terrenal</w:t>
      </w:r>
      <w:r w:rsidR="00024099" w:rsidRPr="00134D4F">
        <w:rPr>
          <w:lang w:val="es-ES"/>
        </w:rPr>
        <w:t>es</w:t>
      </w:r>
      <w:r w:rsidRPr="00134D4F">
        <w:rPr>
          <w:lang w:val="es-ES"/>
        </w:rPr>
        <w:t xml:space="preserve"> y espacio-Tierra del servicio de ayudas a la meteorolog</w:t>
      </w:r>
      <w:r w:rsidR="00024099" w:rsidRPr="00134D4F">
        <w:rPr>
          <w:lang w:val="es-ES"/>
        </w:rPr>
        <w:t>í</w:t>
      </w:r>
      <w:r w:rsidRPr="00134D4F">
        <w:rPr>
          <w:lang w:val="es-ES"/>
        </w:rPr>
        <w:t>a (radiosondas, radiosondas descendente</w:t>
      </w:r>
      <w:r w:rsidR="00024099" w:rsidRPr="00134D4F">
        <w:rPr>
          <w:lang w:val="es-ES"/>
        </w:rPr>
        <w:t>s</w:t>
      </w:r>
      <w:r w:rsidRPr="00134D4F">
        <w:rPr>
          <w:lang w:val="es-ES"/>
        </w:rPr>
        <w:t xml:space="preserve"> y cohetes sonda) que funcionan en las bandas</w:t>
      </w:r>
      <w:r w:rsidR="00024099" w:rsidRPr="00134D4F">
        <w:rPr>
          <w:lang w:val="es-ES"/>
        </w:rPr>
        <w:t xml:space="preserve"> 400,15-406 MHz y 1 668,4</w:t>
      </w:r>
      <w:r w:rsidR="0011465C" w:rsidRPr="00134D4F">
        <w:rPr>
          <w:lang w:val="es-ES"/>
        </w:rPr>
        <w:noBreakHyphen/>
      </w:r>
      <w:r w:rsidR="00024099" w:rsidRPr="00134D4F">
        <w:rPr>
          <w:lang w:val="es-ES"/>
        </w:rPr>
        <w:t>1 700</w:t>
      </w:r>
      <w:r w:rsidR="0011465C" w:rsidRPr="00134D4F">
        <w:rPr>
          <w:lang w:val="es-ES"/>
        </w:rPr>
        <w:t> </w:t>
      </w:r>
      <w:r w:rsidR="00024099" w:rsidRPr="00134D4F">
        <w:rPr>
          <w:lang w:val="es-ES"/>
        </w:rPr>
        <w:t>MHz.</w:t>
      </w:r>
    </w:p>
    <w:p w:rsidR="00046EB8" w:rsidRPr="00134D4F" w:rsidRDefault="00046EB8" w:rsidP="00024099">
      <w:pPr>
        <w:pStyle w:val="Normalaftertitle"/>
        <w:rPr>
          <w:lang w:val="es-ES"/>
        </w:rPr>
      </w:pPr>
      <w:r w:rsidRPr="00134D4F">
        <w:rPr>
          <w:lang w:val="es-ES"/>
        </w:rPr>
        <w:t xml:space="preserve">La </w:t>
      </w:r>
      <w:r w:rsidR="00024099" w:rsidRPr="00134D4F">
        <w:rPr>
          <w:lang w:val="es-ES"/>
        </w:rPr>
        <w:t>A</w:t>
      </w:r>
      <w:r w:rsidRPr="00134D4F">
        <w:rPr>
          <w:lang w:val="es-ES"/>
        </w:rPr>
        <w:t>samblea</w:t>
      </w:r>
      <w:r w:rsidR="00024099" w:rsidRPr="00134D4F">
        <w:rPr>
          <w:lang w:val="es-ES"/>
        </w:rPr>
        <w:t xml:space="preserve"> de Radiocomunicaciones de la U</w:t>
      </w:r>
      <w:r w:rsidRPr="00134D4F">
        <w:rPr>
          <w:lang w:val="es-ES"/>
        </w:rPr>
        <w:t>IT</w:t>
      </w:r>
      <w:r w:rsidR="00024099" w:rsidRPr="00134D4F">
        <w:rPr>
          <w:lang w:val="es-ES"/>
        </w:rPr>
        <w:t>,</w:t>
      </w:r>
    </w:p>
    <w:p w:rsidR="00046EB8" w:rsidRPr="00134D4F" w:rsidRDefault="00024099" w:rsidP="00024099">
      <w:pPr>
        <w:pStyle w:val="Call"/>
        <w:rPr>
          <w:lang w:val="es-ES"/>
        </w:rPr>
      </w:pPr>
      <w:proofErr w:type="gramStart"/>
      <w:r w:rsidRPr="00134D4F">
        <w:rPr>
          <w:lang w:val="es-ES"/>
        </w:rPr>
        <w:t>c</w:t>
      </w:r>
      <w:r w:rsidR="00046EB8" w:rsidRPr="00134D4F">
        <w:rPr>
          <w:lang w:val="es-ES"/>
        </w:rPr>
        <w:t>onsiderando</w:t>
      </w:r>
      <w:proofErr w:type="gramEnd"/>
    </w:p>
    <w:p w:rsidR="00046EB8" w:rsidRPr="00134D4F" w:rsidRDefault="00024099" w:rsidP="00BF2BD8">
      <w:pPr>
        <w:rPr>
          <w:lang w:val="es-ES"/>
        </w:rPr>
      </w:pPr>
      <w:r w:rsidRPr="00134D4F">
        <w:rPr>
          <w:lang w:val="es-ES"/>
        </w:rPr>
        <w:t>a)</w:t>
      </w:r>
      <w:r w:rsidRPr="00134D4F">
        <w:rPr>
          <w:lang w:val="es-ES"/>
        </w:rPr>
        <w:tab/>
      </w:r>
      <w:r w:rsidR="00046EB8" w:rsidRPr="00134D4F">
        <w:rPr>
          <w:lang w:val="es-ES"/>
        </w:rPr>
        <w:t xml:space="preserve">que las bandas de </w:t>
      </w:r>
      <w:r w:rsidR="00134D4F" w:rsidRPr="00134D4F">
        <w:rPr>
          <w:lang w:val="es-ES"/>
        </w:rPr>
        <w:t>frecuencia</w:t>
      </w:r>
      <w:r w:rsidR="00046EB8" w:rsidRPr="00134D4F">
        <w:rPr>
          <w:lang w:val="es-ES"/>
        </w:rPr>
        <w:t xml:space="preserve"> atribuidas </w:t>
      </w:r>
      <w:proofErr w:type="gramStart"/>
      <w:r w:rsidR="00046EB8" w:rsidRPr="00134D4F">
        <w:rPr>
          <w:lang w:val="es-ES"/>
        </w:rPr>
        <w:t>las servicio</w:t>
      </w:r>
      <w:proofErr w:type="gramEnd"/>
      <w:r w:rsidR="00046EB8" w:rsidRPr="00134D4F">
        <w:rPr>
          <w:lang w:val="es-ES"/>
        </w:rPr>
        <w:t xml:space="preserve"> de ayudas a la </w:t>
      </w:r>
      <w:r w:rsidR="00134D4F" w:rsidRPr="00134D4F">
        <w:rPr>
          <w:lang w:val="es-ES"/>
        </w:rPr>
        <w:t>meteorología</w:t>
      </w:r>
      <w:r w:rsidR="00046EB8" w:rsidRPr="00134D4F">
        <w:rPr>
          <w:lang w:val="es-ES"/>
        </w:rPr>
        <w:t xml:space="preserve"> pueden ser co</w:t>
      </w:r>
      <w:r w:rsidR="00BF2BD8" w:rsidRPr="00134D4F">
        <w:rPr>
          <w:lang w:val="es-ES"/>
        </w:rPr>
        <w:t>mpartid</w:t>
      </w:r>
      <w:r w:rsidR="00046EB8" w:rsidRPr="00134D4F">
        <w:rPr>
          <w:lang w:val="es-ES"/>
        </w:rPr>
        <w:t>as por sistemas que funcionan en otros servicios, inc</w:t>
      </w:r>
      <w:r w:rsidR="00BF2BD8" w:rsidRPr="00134D4F">
        <w:rPr>
          <w:lang w:val="es-ES"/>
        </w:rPr>
        <w:t>lu</w:t>
      </w:r>
      <w:r w:rsidR="00046EB8" w:rsidRPr="00134D4F">
        <w:rPr>
          <w:lang w:val="es-ES"/>
        </w:rPr>
        <w:t>idos los servicios de exploraci</w:t>
      </w:r>
      <w:r w:rsidR="00BF2BD8" w:rsidRPr="00134D4F">
        <w:rPr>
          <w:lang w:val="es-ES"/>
        </w:rPr>
        <w:t>ó</w:t>
      </w:r>
      <w:r w:rsidR="00046EB8" w:rsidRPr="00134D4F">
        <w:rPr>
          <w:lang w:val="es-ES"/>
        </w:rPr>
        <w:t xml:space="preserve">n de la </w:t>
      </w:r>
      <w:r w:rsidR="00BF2BD8" w:rsidRPr="00134D4F">
        <w:rPr>
          <w:lang w:val="es-ES"/>
        </w:rPr>
        <w:t>T</w:t>
      </w:r>
      <w:r w:rsidR="00046EB8" w:rsidRPr="00134D4F">
        <w:rPr>
          <w:lang w:val="es-ES"/>
        </w:rPr>
        <w:t>ierra por sat</w:t>
      </w:r>
      <w:r w:rsidR="00BF2BD8" w:rsidRPr="00134D4F">
        <w:rPr>
          <w:lang w:val="es-ES"/>
        </w:rPr>
        <w:t>é</w:t>
      </w:r>
      <w:r w:rsidR="00046EB8" w:rsidRPr="00134D4F">
        <w:rPr>
          <w:lang w:val="es-ES"/>
        </w:rPr>
        <w:t xml:space="preserve">lite y de </w:t>
      </w:r>
      <w:r w:rsidR="00BF2BD8" w:rsidRPr="00134D4F">
        <w:rPr>
          <w:lang w:val="es-ES"/>
        </w:rPr>
        <w:t>meteorología</w:t>
      </w:r>
      <w:r w:rsidR="00046EB8" w:rsidRPr="00134D4F">
        <w:rPr>
          <w:lang w:val="es-ES"/>
        </w:rPr>
        <w:t xml:space="preserve"> por sat</w:t>
      </w:r>
      <w:r w:rsidR="00BF2BD8" w:rsidRPr="00134D4F">
        <w:rPr>
          <w:lang w:val="es-ES"/>
        </w:rPr>
        <w:t>é</w:t>
      </w:r>
      <w:r w:rsidR="00046EB8" w:rsidRPr="00134D4F">
        <w:rPr>
          <w:lang w:val="es-ES"/>
        </w:rPr>
        <w:t>lite;</w:t>
      </w:r>
    </w:p>
    <w:p w:rsidR="00046EB8" w:rsidRPr="00134D4F" w:rsidRDefault="00024099" w:rsidP="00BF2BD8">
      <w:pPr>
        <w:rPr>
          <w:lang w:val="es-ES"/>
        </w:rPr>
      </w:pPr>
      <w:r w:rsidRPr="00134D4F">
        <w:rPr>
          <w:lang w:val="es-ES"/>
        </w:rPr>
        <w:t>b)</w:t>
      </w:r>
      <w:r w:rsidRPr="00134D4F">
        <w:rPr>
          <w:lang w:val="es-ES"/>
        </w:rPr>
        <w:tab/>
      </w:r>
      <w:r w:rsidR="00046EB8" w:rsidRPr="00134D4F">
        <w:rPr>
          <w:lang w:val="es-ES"/>
        </w:rPr>
        <w:t>que los crit</w:t>
      </w:r>
      <w:r w:rsidR="00BF2BD8" w:rsidRPr="00134D4F">
        <w:rPr>
          <w:lang w:val="es-ES"/>
        </w:rPr>
        <w:t>e</w:t>
      </w:r>
      <w:r w:rsidR="00046EB8" w:rsidRPr="00134D4F">
        <w:rPr>
          <w:lang w:val="es-ES"/>
        </w:rPr>
        <w:t>rios de compartici</w:t>
      </w:r>
      <w:r w:rsidR="00BF2BD8" w:rsidRPr="00134D4F">
        <w:rPr>
          <w:lang w:val="es-ES"/>
        </w:rPr>
        <w:t>ó</w:t>
      </w:r>
      <w:r w:rsidR="00046EB8" w:rsidRPr="00134D4F">
        <w:rPr>
          <w:lang w:val="es-ES"/>
        </w:rPr>
        <w:t>n y coordinación para estos sistemas deben hacer referencia al m</w:t>
      </w:r>
      <w:r w:rsidR="00BF2BD8" w:rsidRPr="00134D4F">
        <w:rPr>
          <w:lang w:val="es-ES"/>
        </w:rPr>
        <w:t>á</w:t>
      </w:r>
      <w:r w:rsidR="00046EB8" w:rsidRPr="00134D4F">
        <w:rPr>
          <w:lang w:val="es-ES"/>
        </w:rPr>
        <w:t xml:space="preserve">ximo nivel de interferencia que pueden aceptar procedente de una sola fuente </w:t>
      </w:r>
      <w:r w:rsidR="00BF2BD8" w:rsidRPr="00134D4F">
        <w:rPr>
          <w:lang w:val="es-ES"/>
        </w:rPr>
        <w:t>interferente</w:t>
      </w:r>
      <w:r w:rsidR="00046EB8" w:rsidRPr="00134D4F">
        <w:rPr>
          <w:lang w:val="es-ES"/>
        </w:rPr>
        <w:t>;</w:t>
      </w:r>
    </w:p>
    <w:p w:rsidR="00046EB8" w:rsidRPr="00134D4F" w:rsidRDefault="00024099" w:rsidP="00D43ACA">
      <w:pPr>
        <w:rPr>
          <w:lang w:val="es-ES"/>
        </w:rPr>
      </w:pPr>
      <w:r w:rsidRPr="00134D4F">
        <w:rPr>
          <w:lang w:val="es-ES"/>
        </w:rPr>
        <w:t>c)</w:t>
      </w:r>
      <w:r w:rsidRPr="00134D4F">
        <w:rPr>
          <w:lang w:val="es-ES"/>
        </w:rPr>
        <w:tab/>
      </w:r>
      <w:r w:rsidR="00046EB8" w:rsidRPr="00134D4F">
        <w:rPr>
          <w:lang w:val="es-ES"/>
        </w:rPr>
        <w:t xml:space="preserve">que la </w:t>
      </w:r>
      <w:r w:rsidR="00134D4F" w:rsidRPr="00134D4F">
        <w:rPr>
          <w:lang w:val="es-ES"/>
        </w:rPr>
        <w:t>metodología</w:t>
      </w:r>
      <w:r w:rsidR="00046EB8" w:rsidRPr="00134D4F">
        <w:rPr>
          <w:lang w:val="es-ES"/>
        </w:rPr>
        <w:t xml:space="preserve"> empleada </w:t>
      </w:r>
      <w:r w:rsidR="00D43ACA" w:rsidRPr="00134D4F">
        <w:rPr>
          <w:lang w:val="es-ES"/>
        </w:rPr>
        <w:t>a fin de</w:t>
      </w:r>
      <w:r w:rsidR="00046EB8" w:rsidRPr="00134D4F">
        <w:rPr>
          <w:lang w:val="es-ES"/>
        </w:rPr>
        <w:t xml:space="preserve"> desarrollar los criterios de compartici</w:t>
      </w:r>
      <w:r w:rsidR="00D43ACA" w:rsidRPr="00134D4F">
        <w:rPr>
          <w:lang w:val="es-ES"/>
        </w:rPr>
        <w:t xml:space="preserve">ón </w:t>
      </w:r>
      <w:r w:rsidR="00046EB8" w:rsidRPr="00134D4F">
        <w:rPr>
          <w:lang w:val="es-ES"/>
        </w:rPr>
        <w:t>y coordinación para los servicios de exploraci</w:t>
      </w:r>
      <w:r w:rsidR="00D43ACA" w:rsidRPr="00134D4F">
        <w:rPr>
          <w:lang w:val="es-ES"/>
        </w:rPr>
        <w:t>ó</w:t>
      </w:r>
      <w:r w:rsidR="00046EB8" w:rsidRPr="00134D4F">
        <w:rPr>
          <w:lang w:val="es-ES"/>
        </w:rPr>
        <w:t xml:space="preserve">n de la </w:t>
      </w:r>
      <w:r w:rsidR="00D43ACA" w:rsidRPr="00134D4F">
        <w:rPr>
          <w:lang w:val="es-ES"/>
        </w:rPr>
        <w:t>T</w:t>
      </w:r>
      <w:r w:rsidR="00046EB8" w:rsidRPr="00134D4F">
        <w:rPr>
          <w:lang w:val="es-ES"/>
        </w:rPr>
        <w:t>ierra por sat</w:t>
      </w:r>
      <w:r w:rsidR="00D43ACA" w:rsidRPr="00134D4F">
        <w:rPr>
          <w:lang w:val="es-ES"/>
        </w:rPr>
        <w:t>é</w:t>
      </w:r>
      <w:r w:rsidR="00046EB8" w:rsidRPr="00134D4F">
        <w:rPr>
          <w:lang w:val="es-ES"/>
        </w:rPr>
        <w:t>lite y de meteorolog</w:t>
      </w:r>
      <w:r w:rsidR="00D43ACA" w:rsidRPr="00134D4F">
        <w:rPr>
          <w:lang w:val="es-ES"/>
        </w:rPr>
        <w:t>í</w:t>
      </w:r>
      <w:r w:rsidR="00046EB8" w:rsidRPr="00134D4F">
        <w:rPr>
          <w:lang w:val="es-ES"/>
        </w:rPr>
        <w:t>a por sat</w:t>
      </w:r>
      <w:r w:rsidR="00D43ACA" w:rsidRPr="00134D4F">
        <w:rPr>
          <w:lang w:val="es-ES"/>
        </w:rPr>
        <w:t>é</w:t>
      </w:r>
      <w:r w:rsidR="00046EB8" w:rsidRPr="00134D4F">
        <w:rPr>
          <w:lang w:val="es-ES"/>
        </w:rPr>
        <w:t>lite pueden aplicarse a sistemas que funcionan en el servicio de ayudas a la meteorolog</w:t>
      </w:r>
      <w:r w:rsidR="00D43ACA" w:rsidRPr="00134D4F">
        <w:rPr>
          <w:lang w:val="es-ES"/>
        </w:rPr>
        <w:t>í</w:t>
      </w:r>
      <w:r w:rsidR="00046EB8" w:rsidRPr="00134D4F">
        <w:rPr>
          <w:lang w:val="es-ES"/>
        </w:rPr>
        <w:t>a para determinar los nivel</w:t>
      </w:r>
      <w:r w:rsidR="00D43ACA" w:rsidRPr="00134D4F">
        <w:rPr>
          <w:lang w:val="es-ES"/>
        </w:rPr>
        <w:t>e</w:t>
      </w:r>
      <w:r w:rsidR="00046EB8" w:rsidRPr="00134D4F">
        <w:rPr>
          <w:lang w:val="es-ES"/>
        </w:rPr>
        <w:t xml:space="preserve">s aceptables de interferencia procedente de una solo fuente iguales o superiores a los niveles </w:t>
      </w:r>
      <w:r w:rsidR="00134D4F" w:rsidRPr="00134D4F">
        <w:rPr>
          <w:lang w:val="es-ES"/>
        </w:rPr>
        <w:t>admisibles</w:t>
      </w:r>
      <w:r w:rsidR="00046EB8" w:rsidRPr="00134D4F">
        <w:rPr>
          <w:lang w:val="es-ES"/>
        </w:rPr>
        <w:t>,</w:t>
      </w:r>
    </w:p>
    <w:p w:rsidR="00046EB8" w:rsidRPr="00134D4F" w:rsidRDefault="00046EB8" w:rsidP="00024099">
      <w:pPr>
        <w:pStyle w:val="Call"/>
        <w:rPr>
          <w:lang w:val="es-ES"/>
        </w:rPr>
      </w:pPr>
      <w:proofErr w:type="gramStart"/>
      <w:r w:rsidRPr="00134D4F">
        <w:rPr>
          <w:lang w:val="es-ES"/>
        </w:rPr>
        <w:t>recomienda</w:t>
      </w:r>
      <w:proofErr w:type="gramEnd"/>
    </w:p>
    <w:p w:rsidR="00046EB8" w:rsidRPr="00134D4F" w:rsidRDefault="00BF2BD8" w:rsidP="00D43ACA">
      <w:pPr>
        <w:rPr>
          <w:lang w:val="es-ES"/>
        </w:rPr>
      </w:pPr>
      <w:r w:rsidRPr="00134D4F">
        <w:rPr>
          <w:b/>
          <w:bCs/>
          <w:lang w:val="es-ES"/>
        </w:rPr>
        <w:t>1</w:t>
      </w:r>
      <w:r w:rsidRPr="00134D4F">
        <w:rPr>
          <w:lang w:val="es-ES"/>
        </w:rPr>
        <w:tab/>
      </w:r>
      <w:r w:rsidR="00046EB8" w:rsidRPr="00134D4F">
        <w:rPr>
          <w:lang w:val="es-ES"/>
        </w:rPr>
        <w:t>que para el desarrollo de criterios de compartici</w:t>
      </w:r>
      <w:r w:rsidR="00D43ACA" w:rsidRPr="00134D4F">
        <w:rPr>
          <w:lang w:val="es-ES"/>
        </w:rPr>
        <w:t>ó</w:t>
      </w:r>
      <w:r w:rsidR="00046EB8" w:rsidRPr="00134D4F">
        <w:rPr>
          <w:lang w:val="es-ES"/>
        </w:rPr>
        <w:t>n y coordinación y en los estudios de compatibilidad entre los servicios de exploraci</w:t>
      </w:r>
      <w:r w:rsidR="00D43ACA" w:rsidRPr="00134D4F">
        <w:rPr>
          <w:lang w:val="es-ES"/>
        </w:rPr>
        <w:t>ó</w:t>
      </w:r>
      <w:r w:rsidR="00046EB8" w:rsidRPr="00134D4F">
        <w:rPr>
          <w:lang w:val="es-ES"/>
        </w:rPr>
        <w:t>n de la Tierra por sat</w:t>
      </w:r>
      <w:r w:rsidR="00D43ACA" w:rsidRPr="00134D4F">
        <w:rPr>
          <w:lang w:val="es-ES"/>
        </w:rPr>
        <w:t>é</w:t>
      </w:r>
      <w:r w:rsidR="00046EB8" w:rsidRPr="00134D4F">
        <w:rPr>
          <w:lang w:val="es-ES"/>
        </w:rPr>
        <w:t>lite y de meteorolog</w:t>
      </w:r>
      <w:r w:rsidR="00D43ACA" w:rsidRPr="00134D4F">
        <w:rPr>
          <w:lang w:val="es-ES"/>
        </w:rPr>
        <w:t>í</w:t>
      </w:r>
      <w:r w:rsidR="00046EB8" w:rsidRPr="00134D4F">
        <w:rPr>
          <w:lang w:val="es-ES"/>
        </w:rPr>
        <w:t>a por sat</w:t>
      </w:r>
      <w:r w:rsidR="00D43ACA" w:rsidRPr="00134D4F">
        <w:rPr>
          <w:lang w:val="es-ES"/>
        </w:rPr>
        <w:t>é</w:t>
      </w:r>
      <w:r w:rsidR="00046EB8" w:rsidRPr="00134D4F">
        <w:rPr>
          <w:lang w:val="es-ES"/>
        </w:rPr>
        <w:t xml:space="preserve">lite y </w:t>
      </w:r>
      <w:r w:rsidR="00D43ACA" w:rsidRPr="00134D4F">
        <w:rPr>
          <w:lang w:val="es-ES"/>
        </w:rPr>
        <w:t xml:space="preserve">el </w:t>
      </w:r>
      <w:r w:rsidR="00046EB8" w:rsidRPr="00134D4F">
        <w:rPr>
          <w:lang w:val="es-ES"/>
        </w:rPr>
        <w:t>de ayudas a la meteorolog</w:t>
      </w:r>
      <w:r w:rsidR="00D43ACA" w:rsidRPr="00134D4F">
        <w:rPr>
          <w:lang w:val="es-ES"/>
        </w:rPr>
        <w:t>í</w:t>
      </w:r>
      <w:r w:rsidR="00046EB8" w:rsidRPr="00134D4F">
        <w:rPr>
          <w:lang w:val="es-ES"/>
        </w:rPr>
        <w:t xml:space="preserve">a se utilice </w:t>
      </w:r>
      <w:r w:rsidR="00D43ACA" w:rsidRPr="00134D4F">
        <w:rPr>
          <w:lang w:val="es-ES"/>
        </w:rPr>
        <w:t>el método indicado</w:t>
      </w:r>
      <w:r w:rsidR="00046EB8" w:rsidRPr="00134D4F">
        <w:rPr>
          <w:lang w:val="es-ES"/>
        </w:rPr>
        <w:t xml:space="preserve"> en el Anexo 1;</w:t>
      </w:r>
    </w:p>
    <w:p w:rsidR="00046EB8" w:rsidRPr="00134D4F" w:rsidRDefault="00BF2BD8" w:rsidP="00D43ACA">
      <w:pPr>
        <w:rPr>
          <w:lang w:val="es-ES"/>
        </w:rPr>
      </w:pPr>
      <w:r w:rsidRPr="00134D4F">
        <w:rPr>
          <w:b/>
          <w:bCs/>
          <w:lang w:val="es-ES"/>
        </w:rPr>
        <w:t>2</w:t>
      </w:r>
      <w:r w:rsidRPr="00134D4F">
        <w:rPr>
          <w:lang w:val="es-ES"/>
        </w:rPr>
        <w:tab/>
      </w:r>
      <w:r w:rsidR="00046EB8" w:rsidRPr="00134D4F">
        <w:rPr>
          <w:lang w:val="es-ES"/>
        </w:rPr>
        <w:t xml:space="preserve">que como </w:t>
      </w:r>
      <w:r w:rsidR="00134D4F" w:rsidRPr="00134D4F">
        <w:rPr>
          <w:lang w:val="es-ES"/>
        </w:rPr>
        <w:t>guía</w:t>
      </w:r>
      <w:r w:rsidR="00046EB8" w:rsidRPr="00134D4F">
        <w:rPr>
          <w:lang w:val="es-ES"/>
        </w:rPr>
        <w:t xml:space="preserve"> para la </w:t>
      </w:r>
      <w:r w:rsidR="00134D4F" w:rsidRPr="00134D4F">
        <w:rPr>
          <w:lang w:val="es-ES"/>
        </w:rPr>
        <w:t>implementación</w:t>
      </w:r>
      <w:r w:rsidR="00046EB8" w:rsidRPr="00134D4F">
        <w:rPr>
          <w:lang w:val="es-ES"/>
        </w:rPr>
        <w:t xml:space="preserve"> de la metodolog</w:t>
      </w:r>
      <w:r w:rsidR="00D43ACA" w:rsidRPr="00134D4F">
        <w:rPr>
          <w:lang w:val="es-ES"/>
        </w:rPr>
        <w:t>í</w:t>
      </w:r>
      <w:r w:rsidR="00046EB8" w:rsidRPr="00134D4F">
        <w:rPr>
          <w:lang w:val="es-ES"/>
        </w:rPr>
        <w:t>a que figura en el Anexo 1 se emplee el ej</w:t>
      </w:r>
      <w:r w:rsidR="00D43ACA" w:rsidRPr="00134D4F">
        <w:rPr>
          <w:lang w:val="es-ES"/>
        </w:rPr>
        <w:t>e</w:t>
      </w:r>
      <w:r w:rsidR="00046EB8" w:rsidRPr="00134D4F">
        <w:rPr>
          <w:lang w:val="es-ES"/>
        </w:rPr>
        <w:t>mplo que aparece en el Anexo 2;</w:t>
      </w:r>
    </w:p>
    <w:p w:rsidR="00046EB8" w:rsidRPr="00134D4F" w:rsidRDefault="00BF2BD8" w:rsidP="00D43ACA">
      <w:pPr>
        <w:rPr>
          <w:lang w:val="es-ES"/>
        </w:rPr>
      </w:pPr>
      <w:r w:rsidRPr="00134D4F">
        <w:rPr>
          <w:b/>
          <w:bCs/>
          <w:lang w:val="es-ES"/>
        </w:rPr>
        <w:t>3</w:t>
      </w:r>
      <w:r w:rsidRPr="00134D4F">
        <w:rPr>
          <w:lang w:val="es-ES"/>
        </w:rPr>
        <w:tab/>
      </w:r>
      <w:r w:rsidR="00046EB8" w:rsidRPr="00134D4F">
        <w:rPr>
          <w:lang w:val="es-ES"/>
        </w:rPr>
        <w:t>que a la hora de desarrollar criterios de coordinación para sistemas específicos que funcionan en los servicios de exploraci</w:t>
      </w:r>
      <w:r w:rsidR="00D43ACA" w:rsidRPr="00134D4F">
        <w:rPr>
          <w:lang w:val="es-ES"/>
        </w:rPr>
        <w:t>ó</w:t>
      </w:r>
      <w:r w:rsidR="00046EB8" w:rsidRPr="00134D4F">
        <w:rPr>
          <w:lang w:val="es-ES"/>
        </w:rPr>
        <w:t xml:space="preserve">n de la </w:t>
      </w:r>
      <w:r w:rsidR="00D43ACA" w:rsidRPr="00134D4F">
        <w:rPr>
          <w:lang w:val="es-ES"/>
        </w:rPr>
        <w:t>T</w:t>
      </w:r>
      <w:r w:rsidR="00046EB8" w:rsidRPr="00134D4F">
        <w:rPr>
          <w:lang w:val="es-ES"/>
        </w:rPr>
        <w:t>ierra por sat</w:t>
      </w:r>
      <w:r w:rsidR="00D43ACA" w:rsidRPr="00134D4F">
        <w:rPr>
          <w:lang w:val="es-ES"/>
        </w:rPr>
        <w:t>é</w:t>
      </w:r>
      <w:r w:rsidR="00046EB8" w:rsidRPr="00134D4F">
        <w:rPr>
          <w:lang w:val="es-ES"/>
        </w:rPr>
        <w:t>lite y de meteorolog</w:t>
      </w:r>
      <w:r w:rsidR="00D43ACA" w:rsidRPr="00134D4F">
        <w:rPr>
          <w:lang w:val="es-ES"/>
        </w:rPr>
        <w:t>í</w:t>
      </w:r>
      <w:r w:rsidR="00046EB8" w:rsidRPr="00134D4F">
        <w:rPr>
          <w:lang w:val="es-ES"/>
        </w:rPr>
        <w:t>a por sat</w:t>
      </w:r>
      <w:r w:rsidR="00D43ACA" w:rsidRPr="00134D4F">
        <w:rPr>
          <w:lang w:val="es-ES"/>
        </w:rPr>
        <w:t>é</w:t>
      </w:r>
      <w:r w:rsidR="00046EB8" w:rsidRPr="00134D4F">
        <w:rPr>
          <w:lang w:val="es-ES"/>
        </w:rPr>
        <w:t>lite se consideren los criterios de interferencia de la Recomendación</w:t>
      </w:r>
      <w:r w:rsidR="00D43ACA" w:rsidRPr="00134D4F">
        <w:rPr>
          <w:lang w:val="es-ES"/>
        </w:rPr>
        <w:t xml:space="preserve"> UIT-R RS.1263 </w:t>
      </w:r>
      <w:r w:rsidR="00046EB8" w:rsidRPr="00134D4F">
        <w:rPr>
          <w:lang w:val="es-ES"/>
        </w:rPr>
        <w:t xml:space="preserve">para el servicio de ayudas a la </w:t>
      </w:r>
      <w:r w:rsidR="00134D4F" w:rsidRPr="00134D4F">
        <w:rPr>
          <w:lang w:val="es-ES"/>
        </w:rPr>
        <w:t>meteorología</w:t>
      </w:r>
      <w:r w:rsidR="00046EB8" w:rsidRPr="00134D4F">
        <w:rPr>
          <w:lang w:val="es-ES"/>
        </w:rPr>
        <w:t xml:space="preserve"> en las bandas</w:t>
      </w:r>
      <w:r w:rsidR="00D43ACA" w:rsidRPr="00134D4F">
        <w:rPr>
          <w:lang w:val="es-ES"/>
        </w:rPr>
        <w:t xml:space="preserve"> 400,15-406 MHz y 1 668,4-1 700 MHz.</w:t>
      </w:r>
    </w:p>
    <w:p w:rsidR="0011465C" w:rsidRPr="00134D4F" w:rsidRDefault="0011465C" w:rsidP="00D43ACA">
      <w:pPr>
        <w:rPr>
          <w:lang w:val="es-ES"/>
        </w:rPr>
      </w:pPr>
    </w:p>
    <w:p w:rsidR="00046EB8" w:rsidRPr="00134D4F" w:rsidRDefault="00D43ACA" w:rsidP="00C86572">
      <w:pPr>
        <w:pStyle w:val="AnnexNoTitle"/>
        <w:rPr>
          <w:lang w:val="es-ES"/>
        </w:rPr>
      </w:pPr>
      <w:r w:rsidRPr="00134D4F">
        <w:rPr>
          <w:lang w:val="es-ES"/>
        </w:rPr>
        <w:lastRenderedPageBreak/>
        <w:t>Anexo 1</w:t>
      </w:r>
      <w:r w:rsidRPr="00134D4F">
        <w:rPr>
          <w:lang w:val="es-ES"/>
        </w:rPr>
        <w:br/>
      </w:r>
      <w:r w:rsidRPr="00134D4F">
        <w:rPr>
          <w:lang w:val="es-ES"/>
        </w:rPr>
        <w:br/>
        <w:t>M</w:t>
      </w:r>
      <w:r w:rsidR="00046EB8" w:rsidRPr="00134D4F">
        <w:rPr>
          <w:lang w:val="es-ES"/>
        </w:rPr>
        <w:t>etodolog</w:t>
      </w:r>
      <w:r w:rsidRPr="00134D4F">
        <w:rPr>
          <w:lang w:val="es-ES"/>
        </w:rPr>
        <w:t>í</w:t>
      </w:r>
      <w:r w:rsidR="00046EB8" w:rsidRPr="00134D4F">
        <w:rPr>
          <w:lang w:val="es-ES"/>
        </w:rPr>
        <w:t>a para determinar los criterio</w:t>
      </w:r>
      <w:r w:rsidRPr="00134D4F">
        <w:rPr>
          <w:lang w:val="es-ES"/>
        </w:rPr>
        <w:t>s</w:t>
      </w:r>
      <w:r w:rsidR="00C86572" w:rsidRPr="00134D4F">
        <w:rPr>
          <w:lang w:val="es-ES"/>
        </w:rPr>
        <w:t xml:space="preserve"> </w:t>
      </w:r>
      <w:r w:rsidR="00046EB8" w:rsidRPr="00134D4F">
        <w:rPr>
          <w:lang w:val="es-ES"/>
        </w:rPr>
        <w:t>de compartici</w:t>
      </w:r>
      <w:r w:rsidRPr="00134D4F">
        <w:rPr>
          <w:lang w:val="es-ES"/>
        </w:rPr>
        <w:t>ó</w:t>
      </w:r>
      <w:r w:rsidR="00ED0104" w:rsidRPr="00134D4F">
        <w:rPr>
          <w:lang w:val="es-ES"/>
        </w:rPr>
        <w:t>n y coordinación</w:t>
      </w:r>
    </w:p>
    <w:p w:rsidR="00046EB8" w:rsidRPr="00134D4F" w:rsidRDefault="001202FF" w:rsidP="00D43ACA">
      <w:pPr>
        <w:pStyle w:val="Heading1"/>
        <w:rPr>
          <w:lang w:val="es-ES"/>
        </w:rPr>
      </w:pPr>
      <w:r w:rsidRPr="00134D4F">
        <w:rPr>
          <w:lang w:val="es-ES"/>
        </w:rPr>
        <w:t>1</w:t>
      </w:r>
      <w:r w:rsidR="00D43ACA" w:rsidRPr="00134D4F">
        <w:rPr>
          <w:lang w:val="es-ES"/>
        </w:rPr>
        <w:tab/>
      </w:r>
      <w:r w:rsidR="00134D4F" w:rsidRPr="00134D4F">
        <w:rPr>
          <w:lang w:val="es-ES"/>
        </w:rPr>
        <w:t>División</w:t>
      </w:r>
      <w:r w:rsidR="00046EB8" w:rsidRPr="00134D4F">
        <w:rPr>
          <w:lang w:val="es-ES"/>
        </w:rPr>
        <w:t xml:space="preserve"> inicial de los criterios de interferencia</w:t>
      </w:r>
    </w:p>
    <w:p w:rsidR="00046EB8" w:rsidRPr="00134D4F" w:rsidRDefault="00046EB8" w:rsidP="00ED7C18">
      <w:pPr>
        <w:rPr>
          <w:lang w:val="es-ES"/>
        </w:rPr>
      </w:pPr>
      <w:r w:rsidRPr="00134D4F">
        <w:rPr>
          <w:lang w:val="es-ES"/>
        </w:rPr>
        <w:t>En los casos en que intervienen servicios espaciales y terrenales, es conveniente dividir inicialmente el nivel admisible de la potencia total de la se</w:t>
      </w:r>
      <w:r w:rsidR="00D43ACA" w:rsidRPr="00134D4F">
        <w:rPr>
          <w:lang w:val="es-ES"/>
        </w:rPr>
        <w:t>ñal</w:t>
      </w:r>
      <w:r w:rsidRPr="00134D4F">
        <w:rPr>
          <w:lang w:val="es-ES"/>
        </w:rPr>
        <w:t xml:space="preserve"> interferente (es decir, </w:t>
      </w:r>
      <w:r w:rsidR="00D43ACA" w:rsidRPr="00134D4F">
        <w:rPr>
          <w:lang w:val="es-ES"/>
        </w:rPr>
        <w:t>el criterio</w:t>
      </w:r>
      <w:r w:rsidRPr="00134D4F">
        <w:rPr>
          <w:lang w:val="es-ES"/>
        </w:rPr>
        <w:t xml:space="preserve"> de interferencia) entre la interferencia que llega a trav</w:t>
      </w:r>
      <w:r w:rsidR="00D43ACA" w:rsidRPr="00134D4F">
        <w:rPr>
          <w:lang w:val="es-ES"/>
        </w:rPr>
        <w:t>é</w:t>
      </w:r>
      <w:r w:rsidRPr="00134D4F">
        <w:rPr>
          <w:lang w:val="es-ES"/>
        </w:rPr>
        <w:t xml:space="preserve">s de trayectos de la señal terrenal (es decir, transmisiones de estaciones </w:t>
      </w:r>
      <w:r w:rsidR="00ED7C18" w:rsidRPr="00134D4F">
        <w:rPr>
          <w:lang w:val="es-ES"/>
        </w:rPr>
        <w:t>terrenas</w:t>
      </w:r>
      <w:r w:rsidRPr="00134D4F">
        <w:rPr>
          <w:lang w:val="es-ES"/>
        </w:rPr>
        <w:t xml:space="preserve"> y terrenales) y a trav</w:t>
      </w:r>
      <w:r w:rsidR="00ED7C18" w:rsidRPr="00134D4F">
        <w:rPr>
          <w:lang w:val="es-ES"/>
        </w:rPr>
        <w:t>é</w:t>
      </w:r>
      <w:r w:rsidRPr="00134D4F">
        <w:rPr>
          <w:lang w:val="es-ES"/>
        </w:rPr>
        <w:t>s de trayectos de la señal en el sentido espacio-</w:t>
      </w:r>
      <w:r w:rsidR="00ED7C18" w:rsidRPr="00134D4F">
        <w:rPr>
          <w:lang w:val="es-ES"/>
        </w:rPr>
        <w:t>T</w:t>
      </w:r>
      <w:r w:rsidRPr="00134D4F">
        <w:rPr>
          <w:lang w:val="es-ES"/>
        </w:rPr>
        <w:t>ierra</w:t>
      </w:r>
      <w:r w:rsidR="00ED7C18" w:rsidRPr="00134D4F">
        <w:rPr>
          <w:lang w:val="es-ES"/>
        </w:rPr>
        <w:t>,</w:t>
      </w:r>
      <w:r w:rsidRPr="00134D4F">
        <w:rPr>
          <w:lang w:val="es-ES"/>
        </w:rPr>
        <w:t xml:space="preserve"> porque el n</w:t>
      </w:r>
      <w:r w:rsidR="00ED7C18" w:rsidRPr="00134D4F">
        <w:rPr>
          <w:lang w:val="es-ES"/>
        </w:rPr>
        <w:t>ú</w:t>
      </w:r>
      <w:r w:rsidRPr="00134D4F">
        <w:rPr>
          <w:lang w:val="es-ES"/>
        </w:rPr>
        <w:t xml:space="preserve">mero </w:t>
      </w:r>
      <w:r w:rsidR="00ED7C18" w:rsidRPr="00134D4F">
        <w:rPr>
          <w:lang w:val="es-ES"/>
        </w:rPr>
        <w:t xml:space="preserve">supuesto </w:t>
      </w:r>
      <w:r w:rsidRPr="00134D4F">
        <w:rPr>
          <w:lang w:val="es-ES"/>
        </w:rPr>
        <w:t>de fue</w:t>
      </w:r>
      <w:r w:rsidR="00ED7C18" w:rsidRPr="00134D4F">
        <w:rPr>
          <w:lang w:val="es-ES"/>
        </w:rPr>
        <w:t>n</w:t>
      </w:r>
      <w:r w:rsidRPr="00134D4F">
        <w:rPr>
          <w:lang w:val="es-ES"/>
        </w:rPr>
        <w:t xml:space="preserve">tes de interferencia y </w:t>
      </w:r>
      <w:r w:rsidR="00ED7C18" w:rsidRPr="00134D4F">
        <w:rPr>
          <w:lang w:val="es-ES"/>
        </w:rPr>
        <w:t>l</w:t>
      </w:r>
      <w:r w:rsidRPr="00134D4F">
        <w:rPr>
          <w:lang w:val="es-ES"/>
        </w:rPr>
        <w:t>as estad</w:t>
      </w:r>
      <w:r w:rsidR="00ED7C18" w:rsidRPr="00134D4F">
        <w:rPr>
          <w:lang w:val="es-ES"/>
        </w:rPr>
        <w:t>í</w:t>
      </w:r>
      <w:r w:rsidRPr="00134D4F">
        <w:rPr>
          <w:lang w:val="es-ES"/>
        </w:rPr>
        <w:t>sticas de interferencia asociadas normalmente difieren entre estas dos categor</w:t>
      </w:r>
      <w:r w:rsidR="00ED7C18" w:rsidRPr="00134D4F">
        <w:rPr>
          <w:lang w:val="es-ES"/>
        </w:rPr>
        <w:t>í</w:t>
      </w:r>
      <w:r w:rsidRPr="00134D4F">
        <w:rPr>
          <w:lang w:val="es-ES"/>
        </w:rPr>
        <w:t>as de servicios interferentes. En otros casos, esta divisi</w:t>
      </w:r>
      <w:r w:rsidR="00ED7C18" w:rsidRPr="00134D4F">
        <w:rPr>
          <w:lang w:val="es-ES"/>
        </w:rPr>
        <w:t>ó</w:t>
      </w:r>
      <w:r w:rsidRPr="00134D4F">
        <w:rPr>
          <w:lang w:val="es-ES"/>
        </w:rPr>
        <w:t>n inicial no es necesaria. La divisi</w:t>
      </w:r>
      <w:r w:rsidR="00ED7C18" w:rsidRPr="00134D4F">
        <w:rPr>
          <w:lang w:val="es-ES"/>
        </w:rPr>
        <w:t>ó</w:t>
      </w:r>
      <w:r w:rsidRPr="00134D4F">
        <w:rPr>
          <w:lang w:val="es-ES"/>
        </w:rPr>
        <w:t xml:space="preserve">n inicial se realiza mediante las siguientes </w:t>
      </w:r>
      <w:r w:rsidR="00ED7C18" w:rsidRPr="00134D4F">
        <w:rPr>
          <w:lang w:val="es-ES"/>
        </w:rPr>
        <w:t>ecuaciones:</w:t>
      </w:r>
    </w:p>
    <w:p w:rsidR="00C86572" w:rsidRPr="00134D4F" w:rsidRDefault="00C86572" w:rsidP="00C86572">
      <w:pPr>
        <w:pStyle w:val="Blanc"/>
        <w:rPr>
          <w:lang w:val="es-ES"/>
        </w:rPr>
      </w:pPr>
    </w:p>
    <w:p w:rsidR="001202FF" w:rsidRPr="00134D4F" w:rsidRDefault="00E07EA3" w:rsidP="001202FF">
      <w:pPr>
        <w:pStyle w:val="Equation"/>
        <w:rPr>
          <w:lang w:val="es-ES"/>
        </w:rPr>
      </w:pPr>
      <w:r w:rsidRPr="00134D4F">
        <w:rPr>
          <w:lang w:val="es-ES"/>
        </w:rPr>
        <w:tab/>
      </w:r>
      <w:r w:rsidR="001202FF" w:rsidRPr="00134D4F">
        <w:rPr>
          <w:lang w:val="es-ES"/>
        </w:rPr>
        <w:tab/>
      </w:r>
      <w:proofErr w:type="gramStart"/>
      <w:r w:rsidR="001202FF" w:rsidRPr="00134D4F">
        <w:rPr>
          <w:i/>
          <w:iCs/>
          <w:lang w:val="es-ES"/>
        </w:rPr>
        <w:t>i</w:t>
      </w:r>
      <w:r w:rsidR="001202FF" w:rsidRPr="00134D4F">
        <w:rPr>
          <w:i/>
          <w:iCs/>
          <w:position w:val="-4"/>
          <w:lang w:val="es-ES"/>
        </w:rPr>
        <w:t>s</w:t>
      </w:r>
      <w:proofErr w:type="gramEnd"/>
      <w:r w:rsidR="001202FF" w:rsidRPr="00134D4F">
        <w:rPr>
          <w:i/>
          <w:iCs/>
          <w:position w:val="-4"/>
          <w:lang w:val="es-ES"/>
        </w:rPr>
        <w:t> </w:t>
      </w:r>
      <w:r w:rsidR="001202FF" w:rsidRPr="00134D4F">
        <w:rPr>
          <w:lang w:val="es-ES"/>
        </w:rPr>
        <w:t xml:space="preserve">(20)  = </w:t>
      </w:r>
      <w:r w:rsidR="001202FF" w:rsidRPr="00134D4F">
        <w:rPr>
          <w:i/>
          <w:iCs/>
          <w:lang w:val="es-ES"/>
        </w:rPr>
        <w:t>i </w:t>
      </w:r>
      <w:r w:rsidR="001202FF" w:rsidRPr="00134D4F">
        <w:rPr>
          <w:lang w:val="es-ES"/>
        </w:rPr>
        <w:t>(20)  ×  (</w:t>
      </w:r>
      <w:r w:rsidR="001202FF" w:rsidRPr="00134D4F">
        <w:rPr>
          <w:i/>
          <w:iCs/>
          <w:lang w:val="es-ES"/>
        </w:rPr>
        <w:t>A</w:t>
      </w:r>
      <w:r w:rsidR="001202FF" w:rsidRPr="00134D4F">
        <w:rPr>
          <w:i/>
          <w:iCs/>
          <w:position w:val="-4"/>
          <w:lang w:val="es-ES"/>
        </w:rPr>
        <w:t>s</w:t>
      </w:r>
      <w:r w:rsidR="001202FF" w:rsidRPr="00134D4F">
        <w:rPr>
          <w:position w:val="-4"/>
          <w:lang w:val="es-ES"/>
        </w:rPr>
        <w:t> </w:t>
      </w:r>
      <w:r w:rsidR="001202FF" w:rsidRPr="00134D4F">
        <w:rPr>
          <w:lang w:val="es-ES"/>
        </w:rPr>
        <w:t>/100)</w:t>
      </w:r>
      <w:r w:rsidR="001202FF" w:rsidRPr="00134D4F">
        <w:rPr>
          <w:lang w:val="es-ES"/>
        </w:rPr>
        <w:tab/>
        <w:t>(1a)</w:t>
      </w:r>
    </w:p>
    <w:p w:rsidR="001202FF" w:rsidRPr="00134D4F" w:rsidRDefault="00E07EA3" w:rsidP="001202FF">
      <w:pPr>
        <w:pStyle w:val="Equation"/>
        <w:rPr>
          <w:lang w:val="es-ES"/>
        </w:rPr>
      </w:pPr>
      <w:r w:rsidRPr="00134D4F">
        <w:rPr>
          <w:lang w:val="es-ES"/>
        </w:rPr>
        <w:tab/>
      </w:r>
      <w:r w:rsidR="001202FF" w:rsidRPr="00134D4F">
        <w:rPr>
          <w:lang w:val="es-ES"/>
        </w:rPr>
        <w:tab/>
      </w:r>
      <w:proofErr w:type="gramStart"/>
      <w:r w:rsidR="001202FF" w:rsidRPr="00134D4F">
        <w:rPr>
          <w:i/>
          <w:iCs/>
          <w:lang w:val="es-ES"/>
        </w:rPr>
        <w:t>i</w:t>
      </w:r>
      <w:r w:rsidR="001202FF" w:rsidRPr="00134D4F">
        <w:rPr>
          <w:i/>
          <w:iCs/>
          <w:position w:val="-4"/>
          <w:lang w:val="es-ES"/>
        </w:rPr>
        <w:t>t</w:t>
      </w:r>
      <w:proofErr w:type="gramEnd"/>
      <w:r w:rsidR="001202FF" w:rsidRPr="00134D4F">
        <w:rPr>
          <w:i/>
          <w:iCs/>
          <w:position w:val="-4"/>
          <w:lang w:val="es-ES"/>
        </w:rPr>
        <w:t> </w:t>
      </w:r>
      <w:r w:rsidR="001202FF" w:rsidRPr="00134D4F">
        <w:rPr>
          <w:lang w:val="es-ES"/>
        </w:rPr>
        <w:t xml:space="preserve">(20)  =  </w:t>
      </w:r>
      <w:r w:rsidR="001202FF" w:rsidRPr="00134D4F">
        <w:rPr>
          <w:i/>
          <w:iCs/>
          <w:lang w:val="es-ES"/>
        </w:rPr>
        <w:t>i</w:t>
      </w:r>
      <w:r w:rsidR="001202FF" w:rsidRPr="00134D4F">
        <w:rPr>
          <w:lang w:val="es-ES"/>
        </w:rPr>
        <w:t xml:space="preserve"> (20)  –  </w:t>
      </w:r>
      <w:r w:rsidR="001202FF" w:rsidRPr="00134D4F">
        <w:rPr>
          <w:i/>
          <w:iCs/>
          <w:lang w:val="es-ES"/>
        </w:rPr>
        <w:t>i</w:t>
      </w:r>
      <w:r w:rsidR="001202FF" w:rsidRPr="00134D4F">
        <w:rPr>
          <w:i/>
          <w:iCs/>
          <w:position w:val="-4"/>
          <w:lang w:val="es-ES"/>
        </w:rPr>
        <w:t>s </w:t>
      </w:r>
      <w:r w:rsidR="001202FF" w:rsidRPr="00134D4F">
        <w:rPr>
          <w:lang w:val="es-ES"/>
        </w:rPr>
        <w:t>(20)</w:t>
      </w:r>
      <w:r w:rsidR="001202FF" w:rsidRPr="00134D4F">
        <w:rPr>
          <w:lang w:val="es-ES"/>
        </w:rPr>
        <w:tab/>
        <w:t>(1b)</w:t>
      </w:r>
    </w:p>
    <w:p w:rsidR="001202FF" w:rsidRPr="00134D4F" w:rsidRDefault="00E07EA3" w:rsidP="001202FF">
      <w:pPr>
        <w:pStyle w:val="Equation"/>
        <w:rPr>
          <w:lang w:val="es-ES"/>
        </w:rPr>
      </w:pPr>
      <w:bookmarkStart w:id="3" w:name="F002"/>
      <w:r w:rsidRPr="00134D4F">
        <w:rPr>
          <w:lang w:val="es-ES"/>
        </w:rPr>
        <w:tab/>
      </w:r>
      <w:r w:rsidR="001202FF" w:rsidRPr="00134D4F">
        <w:rPr>
          <w:lang w:val="es-ES"/>
        </w:rPr>
        <w:tab/>
      </w:r>
      <w:proofErr w:type="gramStart"/>
      <w:r w:rsidR="001202FF" w:rsidRPr="00134D4F">
        <w:rPr>
          <w:i/>
          <w:iCs/>
          <w:lang w:val="es-ES"/>
        </w:rPr>
        <w:t>i</w:t>
      </w:r>
      <w:r w:rsidR="001202FF" w:rsidRPr="00134D4F">
        <w:rPr>
          <w:i/>
          <w:iCs/>
          <w:position w:val="-4"/>
          <w:lang w:val="es-ES"/>
        </w:rPr>
        <w:t>t</w:t>
      </w:r>
      <w:proofErr w:type="gramEnd"/>
      <w:r w:rsidR="001202FF" w:rsidRPr="00134D4F">
        <w:rPr>
          <w:position w:val="-4"/>
          <w:lang w:val="es-ES"/>
        </w:rPr>
        <w:t> </w:t>
      </w:r>
      <w:r w:rsidR="001202FF" w:rsidRPr="00134D4F">
        <w:rPr>
          <w:lang w:val="es-ES"/>
        </w:rPr>
        <w:t>(</w:t>
      </w:r>
      <w:r w:rsidR="001202FF" w:rsidRPr="00134D4F">
        <w:rPr>
          <w:i/>
          <w:iCs/>
          <w:lang w:val="es-ES"/>
        </w:rPr>
        <w:t>p</w:t>
      </w:r>
      <w:r w:rsidR="001202FF" w:rsidRPr="00134D4F">
        <w:rPr>
          <w:i/>
          <w:iCs/>
          <w:position w:val="-4"/>
          <w:lang w:val="es-ES"/>
        </w:rPr>
        <w:t>t</w:t>
      </w:r>
      <w:r w:rsidR="001202FF" w:rsidRPr="00134D4F">
        <w:rPr>
          <w:lang w:val="es-ES"/>
        </w:rPr>
        <w:t xml:space="preserve">)  =  </w:t>
      </w:r>
      <w:r w:rsidR="001202FF" w:rsidRPr="00134D4F">
        <w:rPr>
          <w:i/>
          <w:iCs/>
          <w:lang w:val="es-ES"/>
        </w:rPr>
        <w:t>i</w:t>
      </w:r>
      <w:r w:rsidR="001202FF" w:rsidRPr="00134D4F">
        <w:rPr>
          <w:lang w:val="es-ES"/>
        </w:rPr>
        <w:t> (</w:t>
      </w:r>
      <w:r w:rsidR="001202FF" w:rsidRPr="00134D4F">
        <w:rPr>
          <w:i/>
          <w:iCs/>
          <w:lang w:val="es-ES"/>
        </w:rPr>
        <w:t>p</w:t>
      </w:r>
      <w:r w:rsidR="001202FF" w:rsidRPr="00134D4F">
        <w:rPr>
          <w:lang w:val="es-ES"/>
        </w:rPr>
        <w:t xml:space="preserve">)  –  </w:t>
      </w:r>
      <w:r w:rsidR="001202FF" w:rsidRPr="00134D4F">
        <w:rPr>
          <w:i/>
          <w:iCs/>
          <w:lang w:val="es-ES"/>
        </w:rPr>
        <w:t>i</w:t>
      </w:r>
      <w:r w:rsidR="001202FF" w:rsidRPr="00134D4F">
        <w:rPr>
          <w:i/>
          <w:iCs/>
          <w:position w:val="-4"/>
          <w:lang w:val="es-ES"/>
        </w:rPr>
        <w:t>s</w:t>
      </w:r>
      <w:r w:rsidR="001202FF" w:rsidRPr="00134D4F">
        <w:rPr>
          <w:position w:val="-4"/>
          <w:lang w:val="es-ES"/>
        </w:rPr>
        <w:t> </w:t>
      </w:r>
      <w:r w:rsidR="001202FF" w:rsidRPr="00134D4F">
        <w:rPr>
          <w:lang w:val="es-ES"/>
        </w:rPr>
        <w:t>(</w:t>
      </w:r>
      <w:r w:rsidR="001202FF" w:rsidRPr="00134D4F">
        <w:rPr>
          <w:i/>
          <w:iCs/>
          <w:lang w:val="es-ES"/>
        </w:rPr>
        <w:t>p</w:t>
      </w:r>
      <w:r w:rsidR="001202FF" w:rsidRPr="00134D4F">
        <w:rPr>
          <w:i/>
          <w:iCs/>
          <w:position w:val="-4"/>
          <w:lang w:val="es-ES"/>
        </w:rPr>
        <w:t>s</w:t>
      </w:r>
      <w:r w:rsidR="001202FF" w:rsidRPr="00134D4F">
        <w:rPr>
          <w:lang w:val="es-ES"/>
        </w:rPr>
        <w:t>)</w:t>
      </w:r>
      <w:r w:rsidR="001202FF" w:rsidRPr="00134D4F">
        <w:rPr>
          <w:lang w:val="es-ES"/>
        </w:rPr>
        <w:tab/>
        <w:t>(2a)</w:t>
      </w:r>
    </w:p>
    <w:p w:rsidR="001202FF" w:rsidRPr="00134D4F" w:rsidRDefault="00E07EA3" w:rsidP="001202FF">
      <w:pPr>
        <w:pStyle w:val="Equation"/>
        <w:rPr>
          <w:lang w:val="es-ES"/>
        </w:rPr>
      </w:pPr>
      <w:r w:rsidRPr="00134D4F">
        <w:rPr>
          <w:lang w:val="es-ES"/>
        </w:rPr>
        <w:tab/>
      </w:r>
      <w:r w:rsidR="001202FF" w:rsidRPr="00134D4F">
        <w:rPr>
          <w:lang w:val="es-ES"/>
        </w:rPr>
        <w:tab/>
      </w:r>
      <w:proofErr w:type="gramStart"/>
      <w:r w:rsidR="001202FF" w:rsidRPr="00134D4F">
        <w:rPr>
          <w:i/>
          <w:iCs/>
          <w:lang w:val="es-ES"/>
        </w:rPr>
        <w:t>p</w:t>
      </w:r>
      <w:r w:rsidR="001202FF" w:rsidRPr="00134D4F">
        <w:rPr>
          <w:i/>
          <w:iCs/>
          <w:position w:val="-4"/>
          <w:lang w:val="es-ES"/>
        </w:rPr>
        <w:t>s</w:t>
      </w:r>
      <w:proofErr w:type="gramEnd"/>
      <w:r w:rsidR="001202FF" w:rsidRPr="00134D4F">
        <w:rPr>
          <w:lang w:val="es-ES"/>
        </w:rPr>
        <w:t xml:space="preserve">  =  </w:t>
      </w:r>
      <w:r w:rsidR="001202FF" w:rsidRPr="00134D4F">
        <w:rPr>
          <w:i/>
          <w:iCs/>
          <w:lang w:val="es-ES"/>
        </w:rPr>
        <w:t>p</w:t>
      </w:r>
      <w:r w:rsidR="001202FF" w:rsidRPr="00134D4F">
        <w:rPr>
          <w:lang w:val="es-ES"/>
        </w:rPr>
        <w:t xml:space="preserve">  ×  (</w:t>
      </w:r>
      <w:r w:rsidR="001202FF" w:rsidRPr="00134D4F">
        <w:rPr>
          <w:i/>
          <w:iCs/>
          <w:lang w:val="es-ES"/>
        </w:rPr>
        <w:t>a</w:t>
      </w:r>
      <w:r w:rsidR="001202FF" w:rsidRPr="00134D4F">
        <w:rPr>
          <w:i/>
          <w:iCs/>
          <w:position w:val="-4"/>
          <w:lang w:val="es-ES"/>
        </w:rPr>
        <w:t>s</w:t>
      </w:r>
      <w:r w:rsidR="001202FF" w:rsidRPr="00134D4F">
        <w:rPr>
          <w:position w:val="-4"/>
          <w:lang w:val="es-ES"/>
        </w:rPr>
        <w:t> </w:t>
      </w:r>
      <w:r w:rsidR="001202FF" w:rsidRPr="00134D4F">
        <w:rPr>
          <w:lang w:val="es-ES"/>
        </w:rPr>
        <w:t>/100)</w:t>
      </w:r>
      <w:r w:rsidR="001202FF" w:rsidRPr="00134D4F">
        <w:rPr>
          <w:lang w:val="es-ES"/>
        </w:rPr>
        <w:tab/>
        <w:t>(2b)</w:t>
      </w:r>
    </w:p>
    <w:p w:rsidR="001202FF" w:rsidRPr="00134D4F" w:rsidRDefault="00E07EA3" w:rsidP="001202FF">
      <w:pPr>
        <w:pStyle w:val="Equation"/>
        <w:rPr>
          <w:lang w:val="es-ES"/>
        </w:rPr>
      </w:pPr>
      <w:r w:rsidRPr="00134D4F">
        <w:rPr>
          <w:lang w:val="es-ES"/>
        </w:rPr>
        <w:tab/>
      </w:r>
      <w:r w:rsidR="001202FF" w:rsidRPr="00134D4F">
        <w:rPr>
          <w:lang w:val="es-ES"/>
        </w:rPr>
        <w:tab/>
      </w:r>
      <w:proofErr w:type="gramStart"/>
      <w:r w:rsidR="001202FF" w:rsidRPr="00134D4F">
        <w:rPr>
          <w:i/>
          <w:iCs/>
          <w:lang w:val="es-ES"/>
        </w:rPr>
        <w:t>p</w:t>
      </w:r>
      <w:r w:rsidR="001202FF" w:rsidRPr="00134D4F">
        <w:rPr>
          <w:i/>
          <w:iCs/>
          <w:position w:val="-4"/>
          <w:lang w:val="es-ES"/>
        </w:rPr>
        <w:t>t</w:t>
      </w:r>
      <w:proofErr w:type="gramEnd"/>
      <w:r w:rsidR="001202FF" w:rsidRPr="00134D4F">
        <w:rPr>
          <w:lang w:val="es-ES"/>
        </w:rPr>
        <w:t xml:space="preserve">  =  </w:t>
      </w:r>
      <w:r w:rsidR="001202FF" w:rsidRPr="00134D4F">
        <w:rPr>
          <w:i/>
          <w:iCs/>
          <w:lang w:val="es-ES"/>
        </w:rPr>
        <w:t>p</w:t>
      </w:r>
      <w:r w:rsidR="001202FF" w:rsidRPr="00134D4F">
        <w:rPr>
          <w:lang w:val="es-ES"/>
        </w:rPr>
        <w:t xml:space="preserve">  –  </w:t>
      </w:r>
      <w:r w:rsidR="001202FF" w:rsidRPr="00134D4F">
        <w:rPr>
          <w:i/>
          <w:iCs/>
          <w:lang w:val="es-ES"/>
        </w:rPr>
        <w:t>p</w:t>
      </w:r>
      <w:r w:rsidR="001202FF" w:rsidRPr="00134D4F">
        <w:rPr>
          <w:i/>
          <w:iCs/>
          <w:position w:val="-4"/>
          <w:lang w:val="es-ES"/>
        </w:rPr>
        <w:t>s</w:t>
      </w:r>
      <w:r w:rsidR="001202FF" w:rsidRPr="00134D4F">
        <w:rPr>
          <w:lang w:val="es-ES"/>
        </w:rPr>
        <w:tab/>
        <w:t>(2c)</w:t>
      </w:r>
      <w:bookmarkEnd w:id="3"/>
    </w:p>
    <w:p w:rsidR="00046EB8" w:rsidRDefault="001202FF" w:rsidP="001202FF">
      <w:pPr>
        <w:rPr>
          <w:lang w:val="es-ES"/>
        </w:rPr>
      </w:pPr>
      <w:proofErr w:type="gramStart"/>
      <w:r w:rsidRPr="00134D4F">
        <w:rPr>
          <w:lang w:val="es-ES"/>
        </w:rPr>
        <w:t>d</w:t>
      </w:r>
      <w:r w:rsidR="00046EB8" w:rsidRPr="00134D4F">
        <w:rPr>
          <w:lang w:val="es-ES"/>
        </w:rPr>
        <w:t>onde</w:t>
      </w:r>
      <w:proofErr w:type="gramEnd"/>
      <w:r w:rsidR="00046EB8" w:rsidRPr="00134D4F">
        <w:rPr>
          <w:lang w:val="es-ES"/>
        </w:rPr>
        <w:t>:</w:t>
      </w:r>
    </w:p>
    <w:p w:rsidR="005E26FC" w:rsidRDefault="005E26FC" w:rsidP="005E26FC">
      <w:pPr>
        <w:pStyle w:val="Equationlegend"/>
        <w:tabs>
          <w:tab w:val="clear" w:pos="1701"/>
          <w:tab w:val="clear" w:pos="1985"/>
          <w:tab w:val="right" w:pos="2381"/>
          <w:tab w:val="left" w:pos="2835"/>
        </w:tabs>
        <w:ind w:left="2880" w:hanging="2880"/>
        <w:rPr>
          <w:lang w:val="es-ES"/>
        </w:rPr>
      </w:pPr>
    </w:p>
    <w:p w:rsidR="005E26FC" w:rsidRDefault="005E26FC" w:rsidP="005E26FC">
      <w:pPr>
        <w:pStyle w:val="Equationlegend"/>
        <w:tabs>
          <w:tab w:val="clear" w:pos="1701"/>
          <w:tab w:val="clear" w:pos="1985"/>
          <w:tab w:val="right" w:pos="2381"/>
          <w:tab w:val="left" w:pos="2835"/>
        </w:tabs>
        <w:ind w:left="2880" w:hanging="2880"/>
        <w:rPr>
          <w:lang w:val="es-ES"/>
        </w:rPr>
      </w:pPr>
      <w:r>
        <w:rPr>
          <w:lang w:val="es-ES"/>
        </w:rPr>
        <w:tab/>
      </w:r>
      <w:proofErr w:type="gramStart"/>
      <w:r w:rsidRPr="00134D4F">
        <w:rPr>
          <w:i/>
          <w:iCs/>
          <w:lang w:val="es-ES"/>
        </w:rPr>
        <w:t>i</w:t>
      </w:r>
      <w:proofErr w:type="gramEnd"/>
      <w:r w:rsidRPr="00134D4F">
        <w:rPr>
          <w:i/>
          <w:iCs/>
          <w:lang w:val="es-ES"/>
        </w:rPr>
        <w:t> </w:t>
      </w:r>
      <w:r w:rsidRPr="00134D4F">
        <w:rPr>
          <w:lang w:val="es-ES"/>
        </w:rPr>
        <w:t>(20):</w:t>
      </w:r>
      <w:r>
        <w:rPr>
          <w:lang w:val="es-ES"/>
        </w:rPr>
        <w:tab/>
      </w:r>
      <w:r w:rsidRPr="00134D4F">
        <w:rPr>
          <w:lang w:val="es-ES"/>
        </w:rPr>
        <w:t>es el nivel admisible de potencia total de la señal interferente (W) que no debe rebasarse durante más del 20% del tiempo (es decir, el criterio de interferencia de larga duración)</w:t>
      </w:r>
    </w:p>
    <w:p w:rsidR="005E26FC" w:rsidRDefault="005E26FC" w:rsidP="005E26FC">
      <w:pPr>
        <w:pStyle w:val="Equationlegend"/>
        <w:tabs>
          <w:tab w:val="clear" w:pos="1701"/>
          <w:tab w:val="clear" w:pos="1985"/>
          <w:tab w:val="right" w:pos="2381"/>
          <w:tab w:val="left" w:pos="2835"/>
        </w:tabs>
        <w:ind w:left="2880" w:hanging="2880"/>
        <w:rPr>
          <w:lang w:val="es-ES"/>
        </w:rPr>
      </w:pPr>
      <w:r>
        <w:rPr>
          <w:lang w:val="es-ES"/>
        </w:rPr>
        <w:tab/>
      </w:r>
      <w:proofErr w:type="gramStart"/>
      <w:r w:rsidRPr="00134D4F">
        <w:rPr>
          <w:i/>
          <w:iCs/>
          <w:lang w:val="es-ES"/>
        </w:rPr>
        <w:t>i</w:t>
      </w:r>
      <w:r w:rsidRPr="00134D4F">
        <w:rPr>
          <w:i/>
          <w:iCs/>
          <w:position w:val="-4"/>
          <w:lang w:val="es-ES"/>
        </w:rPr>
        <w:t>s</w:t>
      </w:r>
      <w:proofErr w:type="gramEnd"/>
      <w:r w:rsidRPr="00134D4F">
        <w:rPr>
          <w:position w:val="-4"/>
          <w:lang w:val="es-ES"/>
        </w:rPr>
        <w:t> </w:t>
      </w:r>
      <w:r w:rsidRPr="00134D4F">
        <w:rPr>
          <w:lang w:val="es-ES"/>
        </w:rPr>
        <w:t xml:space="preserve">(20), </w:t>
      </w:r>
      <w:r w:rsidRPr="00134D4F">
        <w:rPr>
          <w:i/>
          <w:iCs/>
          <w:lang w:val="es-ES"/>
        </w:rPr>
        <w:t>i</w:t>
      </w:r>
      <w:r w:rsidRPr="00134D4F">
        <w:rPr>
          <w:i/>
          <w:iCs/>
          <w:position w:val="-4"/>
          <w:lang w:val="es-ES"/>
        </w:rPr>
        <w:t>s</w:t>
      </w:r>
      <w:r w:rsidRPr="00134D4F">
        <w:rPr>
          <w:position w:val="-4"/>
          <w:lang w:val="es-ES"/>
        </w:rPr>
        <w:t> </w:t>
      </w:r>
      <w:r w:rsidRPr="00134D4F">
        <w:rPr>
          <w:lang w:val="es-ES"/>
        </w:rPr>
        <w:t>(</w:t>
      </w:r>
      <w:r w:rsidRPr="00134D4F">
        <w:rPr>
          <w:i/>
          <w:iCs/>
          <w:lang w:val="es-ES"/>
        </w:rPr>
        <w:t>p</w:t>
      </w:r>
      <w:r w:rsidRPr="00134D4F">
        <w:rPr>
          <w:i/>
          <w:iCs/>
          <w:position w:val="-4"/>
          <w:lang w:val="es-ES"/>
        </w:rPr>
        <w:t>s</w:t>
      </w:r>
      <w:r w:rsidRPr="00134D4F">
        <w:rPr>
          <w:lang w:val="es-ES"/>
        </w:rPr>
        <w:t>):</w:t>
      </w:r>
      <w:r w:rsidRPr="00134D4F">
        <w:rPr>
          <w:lang w:val="es-ES"/>
        </w:rPr>
        <w:tab/>
        <w:t xml:space="preserve">es el nivel de potencia de la señal interferente (W) presupuestado para las señales espacio-Tierra que no debe rebasarse durante más del 20% y el </w:t>
      </w:r>
      <w:proofErr w:type="spellStart"/>
      <w:r w:rsidRPr="00134D4F">
        <w:rPr>
          <w:i/>
          <w:iCs/>
          <w:lang w:val="es-ES"/>
        </w:rPr>
        <w:t>p</w:t>
      </w:r>
      <w:r w:rsidRPr="00134D4F">
        <w:rPr>
          <w:i/>
          <w:iCs/>
          <w:vertAlign w:val="subscript"/>
          <w:lang w:val="es-ES"/>
        </w:rPr>
        <w:t>s</w:t>
      </w:r>
      <w:proofErr w:type="spellEnd"/>
      <w:r w:rsidRPr="00134D4F">
        <w:rPr>
          <w:lang w:val="es-ES"/>
        </w:rPr>
        <w:t xml:space="preserve"> del tiempo respectivamente</w:t>
      </w:r>
    </w:p>
    <w:p w:rsidR="005E26FC" w:rsidRDefault="005E26FC" w:rsidP="005E26FC">
      <w:pPr>
        <w:pStyle w:val="Equationlegend"/>
        <w:tabs>
          <w:tab w:val="clear" w:pos="1701"/>
          <w:tab w:val="clear" w:pos="1985"/>
          <w:tab w:val="right" w:pos="2381"/>
          <w:tab w:val="left" w:pos="2835"/>
        </w:tabs>
        <w:ind w:left="2880" w:hanging="2880"/>
        <w:rPr>
          <w:lang w:val="es-ES"/>
        </w:rPr>
      </w:pPr>
      <w:r>
        <w:rPr>
          <w:lang w:val="es-ES"/>
        </w:rPr>
        <w:tab/>
      </w:r>
      <w:proofErr w:type="gramStart"/>
      <w:r w:rsidRPr="00134D4F">
        <w:rPr>
          <w:i/>
          <w:iCs/>
          <w:lang w:val="es-ES"/>
        </w:rPr>
        <w:t>i</w:t>
      </w:r>
      <w:r w:rsidRPr="00134D4F">
        <w:rPr>
          <w:i/>
          <w:iCs/>
          <w:position w:val="-4"/>
          <w:lang w:val="es-ES"/>
        </w:rPr>
        <w:t>t</w:t>
      </w:r>
      <w:proofErr w:type="gramEnd"/>
      <w:r w:rsidRPr="00134D4F">
        <w:rPr>
          <w:position w:val="-4"/>
          <w:lang w:val="es-ES"/>
        </w:rPr>
        <w:t> </w:t>
      </w:r>
      <w:r w:rsidRPr="00134D4F">
        <w:rPr>
          <w:lang w:val="es-ES"/>
        </w:rPr>
        <w:t xml:space="preserve">(20), </w:t>
      </w:r>
      <w:r w:rsidRPr="00134D4F">
        <w:rPr>
          <w:i/>
          <w:iCs/>
          <w:lang w:val="es-ES"/>
        </w:rPr>
        <w:t>i</w:t>
      </w:r>
      <w:r w:rsidRPr="00134D4F">
        <w:rPr>
          <w:i/>
          <w:iCs/>
          <w:position w:val="-4"/>
          <w:lang w:val="es-ES"/>
        </w:rPr>
        <w:t>t</w:t>
      </w:r>
      <w:r w:rsidRPr="00134D4F">
        <w:rPr>
          <w:position w:val="-4"/>
          <w:lang w:val="es-ES"/>
        </w:rPr>
        <w:t> </w:t>
      </w:r>
      <w:r w:rsidRPr="00134D4F">
        <w:rPr>
          <w:lang w:val="es-ES"/>
        </w:rPr>
        <w:t>(</w:t>
      </w:r>
      <w:r w:rsidRPr="00134D4F">
        <w:rPr>
          <w:i/>
          <w:iCs/>
          <w:lang w:val="es-ES"/>
        </w:rPr>
        <w:t>p</w:t>
      </w:r>
      <w:r w:rsidRPr="00134D4F">
        <w:rPr>
          <w:i/>
          <w:iCs/>
          <w:position w:val="-4"/>
          <w:lang w:val="es-ES"/>
        </w:rPr>
        <w:t>t</w:t>
      </w:r>
      <w:r w:rsidRPr="00134D4F">
        <w:rPr>
          <w:lang w:val="es-ES"/>
        </w:rPr>
        <w:t>):</w:t>
      </w:r>
      <w:r>
        <w:rPr>
          <w:lang w:val="es-ES"/>
        </w:rPr>
        <w:tab/>
      </w:r>
      <w:r w:rsidRPr="00134D4F">
        <w:rPr>
          <w:lang w:val="es-ES"/>
        </w:rPr>
        <w:t xml:space="preserve">es el nivel de potencia de la señal interferente (W) presupuestado para los trayectos de la señal terrenal que no debe rebasarse durante más del 20% y el </w:t>
      </w:r>
      <w:r w:rsidRPr="00134D4F">
        <w:rPr>
          <w:i/>
          <w:iCs/>
          <w:lang w:val="es-ES"/>
        </w:rPr>
        <w:t>p</w:t>
      </w:r>
      <w:r w:rsidRPr="00134D4F">
        <w:rPr>
          <w:i/>
          <w:iCs/>
          <w:vertAlign w:val="subscript"/>
          <w:lang w:val="es-ES"/>
        </w:rPr>
        <w:t>t</w:t>
      </w:r>
      <w:r w:rsidRPr="00134D4F">
        <w:rPr>
          <w:lang w:val="es-ES"/>
        </w:rPr>
        <w:t xml:space="preserve"> % del tiempo respectivamente</w:t>
      </w:r>
    </w:p>
    <w:p w:rsidR="005E26FC" w:rsidRDefault="005E26FC" w:rsidP="005E26FC">
      <w:pPr>
        <w:pStyle w:val="Equationlegend"/>
        <w:tabs>
          <w:tab w:val="clear" w:pos="1701"/>
          <w:tab w:val="clear" w:pos="1985"/>
          <w:tab w:val="right" w:pos="2381"/>
          <w:tab w:val="left" w:pos="2835"/>
        </w:tabs>
        <w:ind w:left="2880" w:hanging="2880"/>
        <w:rPr>
          <w:lang w:val="es-ES"/>
        </w:rPr>
      </w:pPr>
      <w:r w:rsidRPr="00134D4F">
        <w:rPr>
          <w:lang w:val="es-ES"/>
        </w:rPr>
        <w:tab/>
      </w:r>
      <w:r w:rsidRPr="00134D4F">
        <w:rPr>
          <w:i/>
          <w:iCs/>
          <w:lang w:val="es-ES"/>
        </w:rPr>
        <w:t>A</w:t>
      </w:r>
      <w:r w:rsidRPr="00134D4F">
        <w:rPr>
          <w:i/>
          <w:iCs/>
          <w:position w:val="-4"/>
          <w:lang w:val="es-ES"/>
        </w:rPr>
        <w:t>s</w:t>
      </w:r>
      <w:r w:rsidRPr="00134D4F">
        <w:rPr>
          <w:lang w:val="es-ES"/>
        </w:rPr>
        <w:t>:</w:t>
      </w:r>
      <w:r w:rsidRPr="00134D4F">
        <w:rPr>
          <w:lang w:val="es-ES"/>
        </w:rPr>
        <w:tab/>
        <w:t>es el porcentaje de nivel admisible de potencia total de la señal interferente (W) adjudicada a la interferencia procedente de las señales espacio-Tierra</w:t>
      </w:r>
    </w:p>
    <w:p w:rsidR="005E26FC" w:rsidRDefault="005E26FC" w:rsidP="005E26FC">
      <w:pPr>
        <w:pStyle w:val="Equationlegend"/>
        <w:tabs>
          <w:tab w:val="clear" w:pos="1701"/>
          <w:tab w:val="clear" w:pos="1985"/>
          <w:tab w:val="right" w:pos="2381"/>
          <w:tab w:val="left" w:pos="2835"/>
        </w:tabs>
        <w:ind w:left="2880" w:hanging="2880"/>
        <w:rPr>
          <w:lang w:val="es-ES"/>
        </w:rPr>
      </w:pPr>
      <w:r w:rsidRPr="00134D4F">
        <w:rPr>
          <w:lang w:val="es-ES"/>
        </w:rPr>
        <w:tab/>
      </w:r>
      <w:proofErr w:type="gramStart"/>
      <w:r w:rsidRPr="00134D4F">
        <w:rPr>
          <w:i/>
          <w:iCs/>
          <w:lang w:val="es-ES"/>
        </w:rPr>
        <w:t>i</w:t>
      </w:r>
      <w:proofErr w:type="gramEnd"/>
      <w:r w:rsidRPr="00134D4F">
        <w:rPr>
          <w:lang w:val="es-ES"/>
        </w:rPr>
        <w:t> (</w:t>
      </w:r>
      <w:r w:rsidRPr="00134D4F">
        <w:rPr>
          <w:i/>
          <w:iCs/>
          <w:lang w:val="es-ES"/>
        </w:rPr>
        <w:t>p</w:t>
      </w:r>
      <w:r w:rsidRPr="00134D4F">
        <w:rPr>
          <w:lang w:val="es-ES"/>
        </w:rPr>
        <w:t>):</w:t>
      </w:r>
      <w:r w:rsidRPr="00134D4F">
        <w:rPr>
          <w:lang w:val="es-ES"/>
        </w:rPr>
        <w:tab/>
        <w:t xml:space="preserve">es el nivel admisible de la potencia total de la señal interferente (W) que no debe rebasarse durante más del </w:t>
      </w:r>
      <w:r w:rsidRPr="00134D4F">
        <w:rPr>
          <w:i/>
          <w:iCs/>
          <w:lang w:val="es-ES"/>
        </w:rPr>
        <w:t>p</w:t>
      </w:r>
      <w:r w:rsidRPr="00134D4F">
        <w:rPr>
          <w:lang w:val="es-ES"/>
        </w:rPr>
        <w:t>% del tiempo (es decir, el criterio de interferencia a corto plazo)</w:t>
      </w:r>
    </w:p>
    <w:p w:rsidR="005E26FC" w:rsidRDefault="005E26FC" w:rsidP="005E26FC">
      <w:pPr>
        <w:pStyle w:val="Equationlegend"/>
        <w:tabs>
          <w:tab w:val="clear" w:pos="1701"/>
          <w:tab w:val="clear" w:pos="1985"/>
          <w:tab w:val="right" w:pos="2381"/>
          <w:tab w:val="left" w:pos="2835"/>
        </w:tabs>
        <w:ind w:left="2880" w:hanging="2880"/>
        <w:rPr>
          <w:lang w:val="es-ES"/>
        </w:rPr>
      </w:pPr>
      <w:r>
        <w:rPr>
          <w:i/>
          <w:iCs/>
          <w:lang w:val="es-ES"/>
        </w:rPr>
        <w:tab/>
      </w:r>
      <w:r w:rsidRPr="00134D4F">
        <w:rPr>
          <w:i/>
          <w:iCs/>
          <w:lang w:val="es-ES"/>
        </w:rPr>
        <w:t>p</w:t>
      </w:r>
      <w:r w:rsidRPr="00134D4F">
        <w:rPr>
          <w:lang w:val="es-ES"/>
        </w:rPr>
        <w:t>:</w:t>
      </w:r>
      <w:r w:rsidRPr="00134D4F">
        <w:rPr>
          <w:lang w:val="es-ES"/>
        </w:rPr>
        <w:tab/>
        <w:t>es el porcentaje de tiempo asociado al criterio de interferencia a corto plazo</w:t>
      </w:r>
    </w:p>
    <w:p w:rsidR="005E26FC" w:rsidRDefault="005E26FC" w:rsidP="005E26FC">
      <w:pPr>
        <w:pStyle w:val="Equationlegend"/>
        <w:tabs>
          <w:tab w:val="clear" w:pos="1701"/>
          <w:tab w:val="clear" w:pos="1985"/>
          <w:tab w:val="right" w:pos="2381"/>
          <w:tab w:val="left" w:pos="2835"/>
        </w:tabs>
        <w:ind w:left="2880" w:hanging="2880"/>
        <w:rPr>
          <w:lang w:val="es-ES"/>
        </w:rPr>
      </w:pPr>
      <w:r w:rsidRPr="00134D4F">
        <w:rPr>
          <w:lang w:val="es-ES"/>
        </w:rPr>
        <w:tab/>
      </w:r>
      <w:proofErr w:type="gramStart"/>
      <w:r w:rsidRPr="00134D4F">
        <w:rPr>
          <w:i/>
          <w:iCs/>
          <w:lang w:val="es-ES"/>
        </w:rPr>
        <w:t>p</w:t>
      </w:r>
      <w:r w:rsidRPr="00134D4F">
        <w:rPr>
          <w:i/>
          <w:iCs/>
          <w:position w:val="-4"/>
          <w:lang w:val="es-ES"/>
        </w:rPr>
        <w:t>s</w:t>
      </w:r>
      <w:proofErr w:type="gramEnd"/>
      <w:r w:rsidRPr="00134D4F">
        <w:rPr>
          <w:lang w:val="es-ES"/>
        </w:rPr>
        <w:t>:</w:t>
      </w:r>
      <w:r w:rsidRPr="00134D4F">
        <w:rPr>
          <w:lang w:val="es-ES"/>
        </w:rPr>
        <w:tab/>
        <w:t>es el porcentaje de tiempo durante el cual las señales espacio-Tierra pueden rebasar el umbral de interferencia</w:t>
      </w:r>
    </w:p>
    <w:p w:rsidR="005E26FC" w:rsidRDefault="005E26FC" w:rsidP="005E26FC">
      <w:pPr>
        <w:pStyle w:val="Equationlegend"/>
        <w:tabs>
          <w:tab w:val="clear" w:pos="1701"/>
          <w:tab w:val="clear" w:pos="1985"/>
          <w:tab w:val="right" w:pos="2381"/>
          <w:tab w:val="left" w:pos="2835"/>
        </w:tabs>
        <w:ind w:left="2880" w:hanging="2880"/>
        <w:rPr>
          <w:lang w:val="es-ES"/>
        </w:rPr>
      </w:pPr>
      <w:r w:rsidRPr="00134D4F">
        <w:rPr>
          <w:lang w:val="es-ES"/>
        </w:rPr>
        <w:tab/>
      </w:r>
      <w:proofErr w:type="gramStart"/>
      <w:r w:rsidRPr="00134D4F">
        <w:rPr>
          <w:i/>
          <w:iCs/>
          <w:lang w:val="es-ES"/>
        </w:rPr>
        <w:t>p</w:t>
      </w:r>
      <w:r w:rsidRPr="00134D4F">
        <w:rPr>
          <w:i/>
          <w:iCs/>
          <w:position w:val="-4"/>
          <w:lang w:val="es-ES"/>
        </w:rPr>
        <w:t>t</w:t>
      </w:r>
      <w:proofErr w:type="gramEnd"/>
      <w:r w:rsidRPr="00134D4F">
        <w:rPr>
          <w:lang w:val="es-ES"/>
        </w:rPr>
        <w:t xml:space="preserve">: </w:t>
      </w:r>
      <w:r w:rsidRPr="00134D4F">
        <w:rPr>
          <w:lang w:val="es-ES"/>
        </w:rPr>
        <w:tab/>
        <w:t>es el porcentaje de tiempo durante el que las señales que se propagan por trayectos terrenales pueden rebasar el umbral de interferencia</w:t>
      </w:r>
    </w:p>
    <w:p w:rsidR="005E26FC" w:rsidRDefault="005E26FC" w:rsidP="005E26FC">
      <w:pPr>
        <w:pStyle w:val="Equationlegend"/>
        <w:tabs>
          <w:tab w:val="clear" w:pos="1701"/>
          <w:tab w:val="clear" w:pos="1985"/>
          <w:tab w:val="right" w:pos="2381"/>
          <w:tab w:val="left" w:pos="2835"/>
        </w:tabs>
        <w:ind w:left="2880" w:hanging="2880"/>
        <w:rPr>
          <w:lang w:val="es-ES"/>
        </w:rPr>
      </w:pPr>
      <w:r>
        <w:rPr>
          <w:i/>
          <w:iCs/>
          <w:lang w:val="es-ES"/>
        </w:rPr>
        <w:tab/>
      </w:r>
      <w:proofErr w:type="gramStart"/>
      <w:r w:rsidRPr="00134D4F">
        <w:rPr>
          <w:i/>
          <w:iCs/>
          <w:lang w:val="es-ES"/>
        </w:rPr>
        <w:t>a</w:t>
      </w:r>
      <w:r w:rsidRPr="00134D4F">
        <w:rPr>
          <w:i/>
          <w:iCs/>
          <w:position w:val="-4"/>
          <w:lang w:val="es-ES"/>
        </w:rPr>
        <w:t>s</w:t>
      </w:r>
      <w:proofErr w:type="gramEnd"/>
      <w:r w:rsidRPr="00134D4F">
        <w:rPr>
          <w:lang w:val="es-ES"/>
        </w:rPr>
        <w:t>:</w:t>
      </w:r>
      <w:r w:rsidRPr="00134D4F">
        <w:rPr>
          <w:lang w:val="es-ES"/>
        </w:rPr>
        <w:tab/>
        <w:t xml:space="preserve">es la porción del porcentaje de tiempo </w:t>
      </w:r>
      <w:r w:rsidRPr="00134D4F">
        <w:rPr>
          <w:i/>
          <w:iCs/>
          <w:lang w:val="es-ES"/>
        </w:rPr>
        <w:t>p</w:t>
      </w:r>
      <w:r w:rsidRPr="00134D4F">
        <w:rPr>
          <w:lang w:val="es-ES"/>
        </w:rPr>
        <w:t xml:space="preserve"> adjudicado a la interferencia procedente de las señales espacio-Tierra.</w:t>
      </w:r>
    </w:p>
    <w:p w:rsidR="00046EB8" w:rsidRPr="00134D4F" w:rsidRDefault="00046EB8" w:rsidP="00C47B7B">
      <w:pPr>
        <w:rPr>
          <w:lang w:val="es-ES"/>
        </w:rPr>
      </w:pPr>
      <w:r w:rsidRPr="00134D4F">
        <w:rPr>
          <w:lang w:val="es-ES"/>
        </w:rPr>
        <w:lastRenderedPageBreak/>
        <w:t>En las ecuaciones (1</w:t>
      </w:r>
      <w:r w:rsidR="00E435FA" w:rsidRPr="00134D4F">
        <w:rPr>
          <w:lang w:val="es-ES"/>
        </w:rPr>
        <w:t>a</w:t>
      </w:r>
      <w:r w:rsidRPr="00134D4F">
        <w:rPr>
          <w:lang w:val="es-ES"/>
        </w:rPr>
        <w:t>) y (1b), los criterios de interferencia a largo plazo se dividen seg</w:t>
      </w:r>
      <w:r w:rsidR="00E435FA" w:rsidRPr="00134D4F">
        <w:rPr>
          <w:lang w:val="es-ES"/>
        </w:rPr>
        <w:t>ú</w:t>
      </w:r>
      <w:r w:rsidRPr="00134D4F">
        <w:rPr>
          <w:lang w:val="es-ES"/>
        </w:rPr>
        <w:t xml:space="preserve">n la potencia entre diferentes </w:t>
      </w:r>
      <w:r w:rsidR="00134D4F" w:rsidRPr="00134D4F">
        <w:rPr>
          <w:lang w:val="es-ES"/>
        </w:rPr>
        <w:t>categorías</w:t>
      </w:r>
      <w:r w:rsidRPr="00134D4F">
        <w:rPr>
          <w:lang w:val="es-ES"/>
        </w:rPr>
        <w:t>. Ello se debe a que cabe esperar que los niveles de interferencia a largo plazo en los trayectos espacio-</w:t>
      </w:r>
      <w:r w:rsidR="00E435FA" w:rsidRPr="00134D4F">
        <w:rPr>
          <w:lang w:val="es-ES"/>
        </w:rPr>
        <w:t>T</w:t>
      </w:r>
      <w:r w:rsidRPr="00134D4F">
        <w:rPr>
          <w:lang w:val="es-ES"/>
        </w:rPr>
        <w:t xml:space="preserve">ierra y terrenales estén presentes </w:t>
      </w:r>
      <w:r w:rsidR="00134D4F" w:rsidRPr="00134D4F">
        <w:rPr>
          <w:lang w:val="es-ES"/>
        </w:rPr>
        <w:t>simultáneamente</w:t>
      </w:r>
      <w:r w:rsidRPr="00134D4F">
        <w:rPr>
          <w:lang w:val="es-ES"/>
        </w:rPr>
        <w:t xml:space="preserve">. </w:t>
      </w:r>
    </w:p>
    <w:p w:rsidR="00046EB8" w:rsidRPr="00134D4F" w:rsidRDefault="00CC76FB" w:rsidP="00C47B7B">
      <w:pPr>
        <w:rPr>
          <w:lang w:val="es-ES"/>
        </w:rPr>
      </w:pPr>
      <w:r>
        <w:rPr>
          <w:lang w:val="es-ES"/>
        </w:rPr>
        <w:t xml:space="preserve">Los criterios de interferencia </w:t>
      </w:r>
      <w:r w:rsidR="00046EB8" w:rsidRPr="00134D4F">
        <w:rPr>
          <w:lang w:val="es-ES"/>
        </w:rPr>
        <w:t>a corto plazo se dividen, en las ecuaciones</w:t>
      </w:r>
      <w:r w:rsidR="00E435FA" w:rsidRPr="00134D4F">
        <w:rPr>
          <w:lang w:val="es-ES"/>
        </w:rPr>
        <w:t xml:space="preserve"> (2a), (2b) y (2c)</w:t>
      </w:r>
      <w:r w:rsidR="00046EB8" w:rsidRPr="00134D4F">
        <w:rPr>
          <w:lang w:val="es-ES"/>
        </w:rPr>
        <w:t xml:space="preserve">, entre </w:t>
      </w:r>
      <w:r w:rsidR="00134D4F" w:rsidRPr="00134D4F">
        <w:rPr>
          <w:lang w:val="es-ES"/>
        </w:rPr>
        <w:t>categorías</w:t>
      </w:r>
      <w:r w:rsidR="00046EB8" w:rsidRPr="00134D4F">
        <w:rPr>
          <w:lang w:val="es-ES"/>
        </w:rPr>
        <w:t xml:space="preserve"> de interferencia espacio-T</w:t>
      </w:r>
      <w:r w:rsidR="00E435FA" w:rsidRPr="00134D4F">
        <w:rPr>
          <w:lang w:val="es-ES"/>
        </w:rPr>
        <w:t>i</w:t>
      </w:r>
      <w:r w:rsidR="00046EB8" w:rsidRPr="00134D4F">
        <w:rPr>
          <w:lang w:val="es-ES"/>
        </w:rPr>
        <w:t>erra y terrenal. No e</w:t>
      </w:r>
      <w:r w:rsidR="00E11287">
        <w:rPr>
          <w:lang w:val="es-ES"/>
        </w:rPr>
        <w:t>s probable que aparezcan simultá</w:t>
      </w:r>
      <w:r w:rsidR="00046EB8" w:rsidRPr="00134D4F">
        <w:rPr>
          <w:lang w:val="es-ES"/>
        </w:rPr>
        <w:t xml:space="preserve">neamente los niveles de </w:t>
      </w:r>
      <w:r w:rsidR="00134D4F" w:rsidRPr="00134D4F">
        <w:rPr>
          <w:lang w:val="es-ES"/>
        </w:rPr>
        <w:t>interferencia</w:t>
      </w:r>
      <w:r w:rsidR="00046EB8" w:rsidRPr="00134D4F">
        <w:rPr>
          <w:lang w:val="es-ES"/>
        </w:rPr>
        <w:t xml:space="preserve"> mejorados a corto plazo. Sin embargo, </w:t>
      </w:r>
      <w:r w:rsidR="00E435FA" w:rsidRPr="00134D4F">
        <w:rPr>
          <w:lang w:val="es-ES"/>
        </w:rPr>
        <w:t xml:space="preserve">debe considerarse </w:t>
      </w:r>
      <w:r w:rsidR="00046EB8" w:rsidRPr="00134D4F">
        <w:rPr>
          <w:lang w:val="es-ES"/>
        </w:rPr>
        <w:t xml:space="preserve">la interferencia procedente de los trayectos </w:t>
      </w:r>
      <w:r w:rsidR="008B111A" w:rsidRPr="00134D4F">
        <w:rPr>
          <w:lang w:val="es-ES"/>
        </w:rPr>
        <w:t>espa</w:t>
      </w:r>
      <w:r w:rsidR="00046EB8" w:rsidRPr="00134D4F">
        <w:rPr>
          <w:lang w:val="es-ES"/>
        </w:rPr>
        <w:t>cio-</w:t>
      </w:r>
      <w:r w:rsidR="008B111A" w:rsidRPr="00134D4F">
        <w:rPr>
          <w:lang w:val="es-ES"/>
        </w:rPr>
        <w:t>T</w:t>
      </w:r>
      <w:r w:rsidR="00046EB8" w:rsidRPr="00134D4F">
        <w:rPr>
          <w:lang w:val="es-ES"/>
        </w:rPr>
        <w:t>ierra en sus niv</w:t>
      </w:r>
      <w:r w:rsidR="008B111A" w:rsidRPr="00134D4F">
        <w:rPr>
          <w:lang w:val="es-ES"/>
        </w:rPr>
        <w:t>e</w:t>
      </w:r>
      <w:r w:rsidR="00046EB8" w:rsidRPr="00134D4F">
        <w:rPr>
          <w:lang w:val="es-ES"/>
        </w:rPr>
        <w:t>les a largo plazo cuando se establ</w:t>
      </w:r>
      <w:r w:rsidR="008B111A" w:rsidRPr="00134D4F">
        <w:rPr>
          <w:lang w:val="es-ES"/>
        </w:rPr>
        <w:t>e</w:t>
      </w:r>
      <w:r w:rsidR="00046EB8" w:rsidRPr="00134D4F">
        <w:rPr>
          <w:lang w:val="es-ES"/>
        </w:rPr>
        <w:t>ce el balance de interferencia a corto plazo para los trayectos terrenales de la señal interferente y viceversa.</w:t>
      </w:r>
    </w:p>
    <w:p w:rsidR="00046EB8" w:rsidRPr="00134D4F" w:rsidRDefault="00046EB8" w:rsidP="00C47B7B">
      <w:pPr>
        <w:rPr>
          <w:lang w:val="es-ES"/>
        </w:rPr>
      </w:pPr>
      <w:r w:rsidRPr="00134D4F">
        <w:rPr>
          <w:lang w:val="es-ES"/>
        </w:rPr>
        <w:t xml:space="preserve">Los valores para los parámetros </w:t>
      </w:r>
      <w:r w:rsidRPr="00134D4F">
        <w:rPr>
          <w:i/>
          <w:iCs/>
          <w:lang w:val="es-ES"/>
        </w:rPr>
        <w:t>A</w:t>
      </w:r>
      <w:r w:rsidR="008B111A" w:rsidRPr="00134D4F">
        <w:rPr>
          <w:i/>
          <w:iCs/>
          <w:vertAlign w:val="subscript"/>
          <w:lang w:val="es-ES"/>
        </w:rPr>
        <w:t>s</w:t>
      </w:r>
      <w:r w:rsidRPr="00134D4F">
        <w:rPr>
          <w:lang w:val="es-ES"/>
        </w:rPr>
        <w:t xml:space="preserve"> y </w:t>
      </w:r>
      <w:r w:rsidRPr="00134D4F">
        <w:rPr>
          <w:i/>
          <w:iCs/>
          <w:lang w:val="es-ES"/>
        </w:rPr>
        <w:t>a</w:t>
      </w:r>
      <w:r w:rsidR="008B111A" w:rsidRPr="00134D4F">
        <w:rPr>
          <w:i/>
          <w:iCs/>
          <w:vertAlign w:val="subscript"/>
          <w:lang w:val="es-ES"/>
        </w:rPr>
        <w:t>s</w:t>
      </w:r>
      <w:r w:rsidRPr="00134D4F">
        <w:rPr>
          <w:lang w:val="es-ES"/>
        </w:rPr>
        <w:t xml:space="preserve"> deben seleccionarse de manera que se corresponda</w:t>
      </w:r>
      <w:r w:rsidR="008B111A" w:rsidRPr="00134D4F">
        <w:rPr>
          <w:lang w:val="es-ES"/>
        </w:rPr>
        <w:t>n</w:t>
      </w:r>
      <w:r w:rsidRPr="00134D4F">
        <w:rPr>
          <w:lang w:val="es-ES"/>
        </w:rPr>
        <w:t xml:space="preserve"> con los niveles relativos de la interferencia esperada de los servicios espaciales y terrenales. Estos valores de los parámetros se estiman a partir de las atribuciones, las caracter</w:t>
      </w:r>
      <w:r w:rsidR="008B111A" w:rsidRPr="00134D4F">
        <w:rPr>
          <w:lang w:val="es-ES"/>
        </w:rPr>
        <w:t>í</w:t>
      </w:r>
      <w:r w:rsidRPr="00134D4F">
        <w:rPr>
          <w:lang w:val="es-ES"/>
        </w:rPr>
        <w:t xml:space="preserve">sticas del </w:t>
      </w:r>
      <w:r w:rsidR="00134D4F" w:rsidRPr="00134D4F">
        <w:rPr>
          <w:lang w:val="es-ES"/>
        </w:rPr>
        <w:t>servicio</w:t>
      </w:r>
      <w:r w:rsidRPr="00134D4F">
        <w:rPr>
          <w:lang w:val="es-ES"/>
        </w:rPr>
        <w:t xml:space="preserve"> interferente y el uso previsto de la banda de </w:t>
      </w:r>
      <w:r w:rsidR="008B111A" w:rsidRPr="00134D4F">
        <w:rPr>
          <w:lang w:val="es-ES"/>
        </w:rPr>
        <w:t>frecuencias en cuestión</w:t>
      </w:r>
      <w:r w:rsidRPr="00134D4F">
        <w:rPr>
          <w:lang w:val="es-ES"/>
        </w:rPr>
        <w:t>.</w:t>
      </w:r>
    </w:p>
    <w:p w:rsidR="00046EB8" w:rsidRPr="00134D4F" w:rsidRDefault="008B111A" w:rsidP="008B111A">
      <w:pPr>
        <w:pStyle w:val="Heading1"/>
        <w:rPr>
          <w:lang w:val="es-ES"/>
        </w:rPr>
      </w:pPr>
      <w:r w:rsidRPr="00134D4F">
        <w:rPr>
          <w:lang w:val="es-ES"/>
        </w:rPr>
        <w:t>2</w:t>
      </w:r>
      <w:r w:rsidRPr="00134D4F">
        <w:rPr>
          <w:lang w:val="es-ES"/>
        </w:rPr>
        <w:tab/>
      </w:r>
      <w:r w:rsidR="00134D4F" w:rsidRPr="00134D4F">
        <w:rPr>
          <w:lang w:val="es-ES"/>
        </w:rPr>
        <w:t>Determinación</w:t>
      </w:r>
      <w:r w:rsidR="00046EB8" w:rsidRPr="00134D4F">
        <w:rPr>
          <w:lang w:val="es-ES"/>
        </w:rPr>
        <w:t xml:space="preserve"> de los niveles admisibles de interferencia procedente de una sola fuent</w:t>
      </w:r>
      <w:r w:rsidR="00E11287">
        <w:rPr>
          <w:lang w:val="es-ES"/>
        </w:rPr>
        <w:t>e</w:t>
      </w:r>
    </w:p>
    <w:p w:rsidR="00046EB8" w:rsidRPr="00134D4F" w:rsidRDefault="00046EB8" w:rsidP="00C47B7B">
      <w:pPr>
        <w:rPr>
          <w:lang w:val="es-ES"/>
        </w:rPr>
      </w:pPr>
      <w:r w:rsidRPr="00134D4F">
        <w:rPr>
          <w:lang w:val="es-ES"/>
        </w:rPr>
        <w:t>La ecuaciones</w:t>
      </w:r>
      <w:r w:rsidR="008B111A" w:rsidRPr="00134D4F">
        <w:rPr>
          <w:lang w:val="es-ES"/>
        </w:rPr>
        <w:t xml:space="preserve"> (3), (4a) y (4b)</w:t>
      </w:r>
      <w:r w:rsidRPr="00134D4F">
        <w:rPr>
          <w:lang w:val="es-ES"/>
        </w:rPr>
        <w:t xml:space="preserve"> realizan la subdivisión de la interferencia presupuestada a los trayectos de señal espacio-</w:t>
      </w:r>
      <w:r w:rsidR="008B111A" w:rsidRPr="00134D4F">
        <w:rPr>
          <w:lang w:val="es-ES"/>
        </w:rPr>
        <w:t>T</w:t>
      </w:r>
      <w:r w:rsidRPr="00134D4F">
        <w:rPr>
          <w:lang w:val="es-ES"/>
        </w:rPr>
        <w:t xml:space="preserve">ierra </w:t>
      </w:r>
      <w:r w:rsidR="00E11287">
        <w:rPr>
          <w:lang w:val="es-ES"/>
        </w:rPr>
        <w:t>(</w:t>
      </w:r>
      <w:r w:rsidR="008B111A" w:rsidRPr="00134D4F">
        <w:rPr>
          <w:lang w:val="es-ES"/>
        </w:rPr>
        <w:t>y a los</w:t>
      </w:r>
      <w:r w:rsidRPr="00134D4F">
        <w:rPr>
          <w:lang w:val="es-ES"/>
        </w:rPr>
        <w:t xml:space="preserve"> trayectos de señal terrenales,</w:t>
      </w:r>
      <w:r w:rsidR="008B111A" w:rsidRPr="00134D4F">
        <w:rPr>
          <w:lang w:val="es-ES"/>
        </w:rPr>
        <w:t xml:space="preserve"> cuando </w:t>
      </w:r>
      <w:r w:rsidRPr="00134D4F">
        <w:rPr>
          <w:lang w:val="es-ES"/>
        </w:rPr>
        <w:t>se</w:t>
      </w:r>
      <w:r w:rsidR="008B111A" w:rsidRPr="00134D4F">
        <w:rPr>
          <w:lang w:val="es-ES"/>
        </w:rPr>
        <w:t>a</w:t>
      </w:r>
      <w:r w:rsidRPr="00134D4F">
        <w:rPr>
          <w:lang w:val="es-ES"/>
        </w:rPr>
        <w:t xml:space="preserve"> el caso) a fin de establecer un ni</w:t>
      </w:r>
      <w:r w:rsidR="008B111A" w:rsidRPr="00134D4F">
        <w:rPr>
          <w:lang w:val="es-ES"/>
        </w:rPr>
        <w:t>v</w:t>
      </w:r>
      <w:r w:rsidRPr="00134D4F">
        <w:rPr>
          <w:lang w:val="es-ES"/>
        </w:rPr>
        <w:t>e</w:t>
      </w:r>
      <w:r w:rsidR="008B111A" w:rsidRPr="00134D4F">
        <w:rPr>
          <w:lang w:val="es-ES"/>
        </w:rPr>
        <w:t>l</w:t>
      </w:r>
      <w:r w:rsidRPr="00134D4F">
        <w:rPr>
          <w:lang w:val="es-ES"/>
        </w:rPr>
        <w:t xml:space="preserve"> admisible de potencia de la señal interferente procedente de </w:t>
      </w:r>
      <w:r w:rsidR="008B111A" w:rsidRPr="00134D4F">
        <w:rPr>
          <w:lang w:val="es-ES"/>
        </w:rPr>
        <w:t>transmisores</w:t>
      </w:r>
      <w:r w:rsidRPr="00134D4F">
        <w:rPr>
          <w:lang w:val="es-ES"/>
        </w:rPr>
        <w:t xml:space="preserve"> individuales (por ejemplo, interferencia procedente de una sola fuente).</w:t>
      </w:r>
    </w:p>
    <w:p w:rsidR="00C86572" w:rsidRPr="00134D4F" w:rsidRDefault="00C86572" w:rsidP="00C86572">
      <w:pPr>
        <w:pStyle w:val="Blanc"/>
        <w:rPr>
          <w:lang w:val="es-ES"/>
        </w:rPr>
      </w:pPr>
    </w:p>
    <w:p w:rsidR="00C47B7B" w:rsidRPr="00134D4F" w:rsidRDefault="00E07EA3" w:rsidP="00C47B7B">
      <w:pPr>
        <w:pStyle w:val="Equation"/>
        <w:rPr>
          <w:lang w:val="es-ES"/>
        </w:rPr>
      </w:pPr>
      <w:r w:rsidRPr="00134D4F">
        <w:rPr>
          <w:lang w:val="es-ES"/>
        </w:rPr>
        <w:tab/>
      </w:r>
      <w:r w:rsidR="00C47B7B" w:rsidRPr="00134D4F">
        <w:rPr>
          <w:lang w:val="es-ES"/>
        </w:rPr>
        <w:tab/>
      </w:r>
      <w:r w:rsidR="00C47B7B" w:rsidRPr="00134D4F">
        <w:rPr>
          <w:i/>
          <w:iCs/>
          <w:lang w:val="es-ES"/>
        </w:rPr>
        <w:t>i</w:t>
      </w:r>
      <w:proofErr w:type="gramStart"/>
      <w:r w:rsidR="00C47B7B" w:rsidRPr="00134D4F">
        <w:rPr>
          <w:i/>
          <w:iCs/>
          <w:lang w:val="es-ES"/>
        </w:rPr>
        <w:t>′</w:t>
      </w:r>
      <w:r w:rsidR="00C47B7B" w:rsidRPr="00134D4F">
        <w:rPr>
          <w:lang w:val="es-ES"/>
        </w:rPr>
        <w:t>(</w:t>
      </w:r>
      <w:proofErr w:type="gramEnd"/>
      <w:r w:rsidR="00C47B7B" w:rsidRPr="00134D4F">
        <w:rPr>
          <w:lang w:val="es-ES"/>
        </w:rPr>
        <w:t xml:space="preserve">20)  =  </w:t>
      </w:r>
      <w:r w:rsidR="00C47B7B" w:rsidRPr="00134D4F">
        <w:rPr>
          <w:i/>
          <w:iCs/>
          <w:lang w:val="es-ES"/>
        </w:rPr>
        <w:t>i</w:t>
      </w:r>
      <w:r w:rsidR="00C47B7B" w:rsidRPr="00134D4F">
        <w:rPr>
          <w:lang w:val="es-ES"/>
        </w:rPr>
        <w:t xml:space="preserve"> (20) / </w:t>
      </w:r>
      <w:r w:rsidR="00C47B7B" w:rsidRPr="00134D4F">
        <w:rPr>
          <w:i/>
          <w:iCs/>
          <w:lang w:val="es-ES"/>
        </w:rPr>
        <w:t>n</w:t>
      </w:r>
      <w:r w:rsidR="00C47B7B" w:rsidRPr="00134D4F">
        <w:rPr>
          <w:lang w:val="es-ES"/>
        </w:rPr>
        <w:tab/>
        <w:t>(3)</w:t>
      </w:r>
    </w:p>
    <w:p w:rsidR="00C86572" w:rsidRPr="00134D4F" w:rsidRDefault="00C86572" w:rsidP="00C86572">
      <w:pPr>
        <w:pStyle w:val="Blanc"/>
        <w:rPr>
          <w:lang w:val="es-ES"/>
        </w:rPr>
      </w:pPr>
      <w:bookmarkStart w:id="4" w:name="F004"/>
    </w:p>
    <w:p w:rsidR="00C47B7B" w:rsidRPr="00134D4F" w:rsidRDefault="00E07EA3" w:rsidP="00C47B7B">
      <w:pPr>
        <w:pStyle w:val="Equation"/>
        <w:rPr>
          <w:lang w:val="es-ES"/>
        </w:rPr>
      </w:pPr>
      <w:r w:rsidRPr="00134D4F">
        <w:rPr>
          <w:lang w:val="es-ES"/>
        </w:rPr>
        <w:tab/>
      </w:r>
      <w:r w:rsidR="00C47B7B" w:rsidRPr="00134D4F">
        <w:rPr>
          <w:lang w:val="es-ES"/>
        </w:rPr>
        <w:tab/>
      </w:r>
      <w:r w:rsidR="00C47B7B" w:rsidRPr="00134D4F">
        <w:rPr>
          <w:i/>
          <w:iCs/>
          <w:lang w:val="es-ES"/>
        </w:rPr>
        <w:t>i</w:t>
      </w:r>
      <w:proofErr w:type="gramStart"/>
      <w:r w:rsidR="00C47B7B" w:rsidRPr="00134D4F">
        <w:rPr>
          <w:i/>
          <w:iCs/>
          <w:lang w:val="es-ES"/>
        </w:rPr>
        <w:t>′</w:t>
      </w:r>
      <w:r w:rsidR="00C47B7B" w:rsidRPr="00134D4F">
        <w:rPr>
          <w:lang w:val="es-ES"/>
        </w:rPr>
        <w:t>(</w:t>
      </w:r>
      <w:proofErr w:type="gramEnd"/>
      <w:r w:rsidR="00C47B7B" w:rsidRPr="00134D4F">
        <w:rPr>
          <w:i/>
          <w:iCs/>
          <w:lang w:val="es-ES"/>
        </w:rPr>
        <w:t>p′</w:t>
      </w:r>
      <w:r w:rsidR="00C47B7B" w:rsidRPr="00134D4F">
        <w:rPr>
          <w:lang w:val="es-ES"/>
        </w:rPr>
        <w:t xml:space="preserve">)  =  </w:t>
      </w:r>
      <w:r w:rsidR="00C47B7B" w:rsidRPr="00134D4F">
        <w:rPr>
          <w:i/>
          <w:iCs/>
          <w:lang w:val="es-ES"/>
        </w:rPr>
        <w:t>i</w:t>
      </w:r>
      <w:r w:rsidR="00C47B7B" w:rsidRPr="00134D4F">
        <w:rPr>
          <w:lang w:val="es-ES"/>
        </w:rPr>
        <w:t> (</w:t>
      </w:r>
      <w:r w:rsidR="00C47B7B" w:rsidRPr="00134D4F">
        <w:rPr>
          <w:i/>
          <w:iCs/>
          <w:lang w:val="es-ES"/>
        </w:rPr>
        <w:t>p</w:t>
      </w:r>
      <w:r w:rsidR="00C47B7B" w:rsidRPr="00134D4F">
        <w:rPr>
          <w:lang w:val="es-ES"/>
        </w:rPr>
        <w:t xml:space="preserve">) / </w:t>
      </w:r>
      <w:proofErr w:type="spellStart"/>
      <w:r w:rsidR="00C47B7B" w:rsidRPr="00134D4F">
        <w:rPr>
          <w:i/>
          <w:iCs/>
          <w:lang w:val="es-ES"/>
        </w:rPr>
        <w:t>yn</w:t>
      </w:r>
      <w:proofErr w:type="spellEnd"/>
      <w:r w:rsidR="00C47B7B" w:rsidRPr="00134D4F">
        <w:rPr>
          <w:lang w:val="es-ES"/>
        </w:rPr>
        <w:t xml:space="preserve">  –  (</w:t>
      </w:r>
      <w:r w:rsidR="00C47B7B" w:rsidRPr="00134D4F">
        <w:rPr>
          <w:i/>
          <w:iCs/>
          <w:lang w:val="es-ES"/>
        </w:rPr>
        <w:t>i</w:t>
      </w:r>
      <w:r w:rsidR="00C47B7B" w:rsidRPr="00134D4F">
        <w:rPr>
          <w:lang w:val="es-ES"/>
        </w:rPr>
        <w:t xml:space="preserve"> (20)  ×  (1  –  </w:t>
      </w:r>
      <w:r w:rsidR="00C47B7B" w:rsidRPr="00134D4F">
        <w:rPr>
          <w:i/>
          <w:iCs/>
          <w:lang w:val="es-ES"/>
        </w:rPr>
        <w:t>y</w:t>
      </w:r>
      <w:r w:rsidR="00C47B7B" w:rsidRPr="00134D4F">
        <w:rPr>
          <w:lang w:val="es-ES"/>
        </w:rPr>
        <w:t>))</w:t>
      </w:r>
      <w:r w:rsidR="00C47B7B" w:rsidRPr="00134D4F">
        <w:rPr>
          <w:lang w:val="es-ES"/>
        </w:rPr>
        <w:tab/>
        <w:t>(4a)</w:t>
      </w:r>
    </w:p>
    <w:p w:rsidR="00C47B7B" w:rsidRPr="00134D4F" w:rsidRDefault="00E07EA3" w:rsidP="00C47B7B">
      <w:pPr>
        <w:pStyle w:val="Equation"/>
        <w:rPr>
          <w:lang w:val="es-ES"/>
        </w:rPr>
      </w:pPr>
      <w:r w:rsidRPr="00134D4F">
        <w:rPr>
          <w:lang w:val="es-ES"/>
        </w:rPr>
        <w:tab/>
      </w:r>
      <w:r w:rsidR="00C47B7B" w:rsidRPr="00134D4F">
        <w:rPr>
          <w:lang w:val="es-ES"/>
        </w:rPr>
        <w:tab/>
      </w:r>
      <w:r w:rsidR="00C47B7B" w:rsidRPr="00134D4F">
        <w:rPr>
          <w:i/>
          <w:iCs/>
          <w:lang w:val="es-ES"/>
        </w:rPr>
        <w:t>p</w:t>
      </w:r>
      <w:proofErr w:type="gramStart"/>
      <w:r w:rsidR="00C47B7B" w:rsidRPr="00134D4F">
        <w:rPr>
          <w:i/>
          <w:iCs/>
          <w:lang w:val="es-ES"/>
        </w:rPr>
        <w:t>′</w:t>
      </w:r>
      <w:r w:rsidR="00C47B7B" w:rsidRPr="00134D4F">
        <w:rPr>
          <w:lang w:val="es-ES"/>
        </w:rPr>
        <w:t xml:space="preserve">  =</w:t>
      </w:r>
      <w:proofErr w:type="gramEnd"/>
      <w:r w:rsidR="00C47B7B" w:rsidRPr="00134D4F">
        <w:rPr>
          <w:lang w:val="es-ES"/>
        </w:rPr>
        <w:t xml:space="preserve">  </w:t>
      </w:r>
      <w:r w:rsidR="00C47B7B" w:rsidRPr="00134D4F">
        <w:rPr>
          <w:i/>
          <w:iCs/>
          <w:lang w:val="es-ES"/>
        </w:rPr>
        <w:t xml:space="preserve">p </w:t>
      </w:r>
      <w:r w:rsidR="00C47B7B" w:rsidRPr="00134D4F">
        <w:rPr>
          <w:lang w:val="es-ES"/>
        </w:rPr>
        <w:t xml:space="preserve">/ </w:t>
      </w:r>
      <w:r w:rsidR="00C47B7B" w:rsidRPr="00134D4F">
        <w:rPr>
          <w:i/>
          <w:iCs/>
          <w:lang w:val="es-ES"/>
        </w:rPr>
        <w:t>n</w:t>
      </w:r>
      <w:r w:rsidR="00C47B7B" w:rsidRPr="00134D4F">
        <w:rPr>
          <w:lang w:val="es-ES"/>
        </w:rPr>
        <w:tab/>
        <w:t>(4b)</w:t>
      </w:r>
      <w:bookmarkEnd w:id="4"/>
    </w:p>
    <w:p w:rsidR="00C86572" w:rsidRPr="00134D4F" w:rsidRDefault="00C86572" w:rsidP="00C86572">
      <w:pPr>
        <w:pStyle w:val="Blanc"/>
        <w:rPr>
          <w:lang w:val="es-ES"/>
        </w:rPr>
      </w:pPr>
    </w:p>
    <w:p w:rsidR="00046EB8" w:rsidRPr="00134D4F" w:rsidRDefault="001C6FA3" w:rsidP="001C6FA3">
      <w:pPr>
        <w:rPr>
          <w:lang w:val="es-ES"/>
        </w:rPr>
      </w:pPr>
      <w:proofErr w:type="gramStart"/>
      <w:r w:rsidRPr="00134D4F">
        <w:rPr>
          <w:lang w:val="es-ES"/>
        </w:rPr>
        <w:t>d</w:t>
      </w:r>
      <w:r w:rsidR="00046EB8" w:rsidRPr="00134D4F">
        <w:rPr>
          <w:lang w:val="es-ES"/>
        </w:rPr>
        <w:t>onde</w:t>
      </w:r>
      <w:proofErr w:type="gramEnd"/>
      <w:r w:rsidR="00046EB8" w:rsidRPr="00134D4F">
        <w:rPr>
          <w:lang w:val="es-ES"/>
        </w:rPr>
        <w:t xml:space="preserve"> los parámetros en los que figura una prima </w:t>
      </w:r>
      <w:r w:rsidRPr="00134D4F">
        <w:rPr>
          <w:lang w:val="es-ES"/>
        </w:rPr>
        <w:t>(′)</w:t>
      </w:r>
      <w:r w:rsidR="00046EB8" w:rsidRPr="00134D4F">
        <w:rPr>
          <w:lang w:val="es-ES"/>
        </w:rPr>
        <w:t xml:space="preserve"> indican el nivel admisible de la potencia de la señal inter</w:t>
      </w:r>
      <w:r w:rsidRPr="00134D4F">
        <w:rPr>
          <w:lang w:val="es-ES"/>
        </w:rPr>
        <w:t>ferent</w:t>
      </w:r>
      <w:r w:rsidR="00046EB8" w:rsidRPr="00134D4F">
        <w:rPr>
          <w:lang w:val="es-ES"/>
        </w:rPr>
        <w:t>e procedente de una sola fu</w:t>
      </w:r>
      <w:r w:rsidRPr="00134D4F">
        <w:rPr>
          <w:lang w:val="es-ES"/>
        </w:rPr>
        <w:t>e</w:t>
      </w:r>
      <w:r w:rsidR="00046EB8" w:rsidRPr="00134D4F">
        <w:rPr>
          <w:lang w:val="es-ES"/>
        </w:rPr>
        <w:t>nte (es decir, el criterio de compartici</w:t>
      </w:r>
      <w:r w:rsidRPr="00134D4F">
        <w:rPr>
          <w:lang w:val="es-ES"/>
        </w:rPr>
        <w:t>ó</w:t>
      </w:r>
      <w:r w:rsidR="00046EB8" w:rsidRPr="00134D4F">
        <w:rPr>
          <w:lang w:val="es-ES"/>
        </w:rPr>
        <w:t>n) y:</w:t>
      </w:r>
    </w:p>
    <w:p w:rsidR="001C6FA3" w:rsidRPr="00134D4F" w:rsidRDefault="001C6FA3" w:rsidP="00E51493">
      <w:pPr>
        <w:pStyle w:val="Equationlegend"/>
        <w:rPr>
          <w:lang w:val="es-ES"/>
        </w:rPr>
      </w:pPr>
      <w:r w:rsidRPr="00134D4F">
        <w:rPr>
          <w:lang w:val="es-ES"/>
        </w:rPr>
        <w:tab/>
      </w:r>
      <w:r w:rsidR="00152D2E" w:rsidRPr="00134D4F">
        <w:rPr>
          <w:i/>
          <w:iCs/>
          <w:lang w:val="es-ES"/>
        </w:rPr>
        <w:t>i′ </w:t>
      </w:r>
      <w:r w:rsidR="00152D2E" w:rsidRPr="00134D4F">
        <w:rPr>
          <w:lang w:val="es-ES"/>
        </w:rPr>
        <w:t>(20):</w:t>
      </w:r>
      <w:r w:rsidRPr="00134D4F">
        <w:rPr>
          <w:lang w:val="es-ES"/>
        </w:rPr>
        <w:tab/>
        <w:t>e</w:t>
      </w:r>
      <w:r w:rsidR="00046EB8" w:rsidRPr="00134D4F">
        <w:rPr>
          <w:lang w:val="es-ES"/>
        </w:rPr>
        <w:t xml:space="preserve">s </w:t>
      </w:r>
      <w:proofErr w:type="gramStart"/>
      <w:r w:rsidR="00046EB8" w:rsidRPr="00134D4F">
        <w:rPr>
          <w:lang w:val="es-ES"/>
        </w:rPr>
        <w:t>el nivel admisible de potencia de la señal interferente (W) para fuentes de interferencia espaciales o terrenales</w:t>
      </w:r>
      <w:proofErr w:type="gramEnd"/>
      <w:r w:rsidR="00046EB8" w:rsidRPr="00134D4F">
        <w:rPr>
          <w:lang w:val="es-ES"/>
        </w:rPr>
        <w:t xml:space="preserve"> individuales (dependiendo del valor de </w:t>
      </w:r>
      <w:r w:rsidR="00046EB8" w:rsidRPr="00134D4F">
        <w:rPr>
          <w:i/>
          <w:iCs/>
          <w:lang w:val="es-ES"/>
        </w:rPr>
        <w:t>i</w:t>
      </w:r>
      <w:r w:rsidR="009D30DA" w:rsidRPr="00134D4F">
        <w:rPr>
          <w:lang w:val="es-ES"/>
        </w:rPr>
        <w:t> </w:t>
      </w:r>
      <w:r w:rsidR="00046EB8" w:rsidRPr="00134D4F">
        <w:rPr>
          <w:lang w:val="es-ES"/>
        </w:rPr>
        <w:t>(2</w:t>
      </w:r>
      <w:r w:rsidRPr="00134D4F">
        <w:rPr>
          <w:lang w:val="es-ES"/>
        </w:rPr>
        <w:t>0</w:t>
      </w:r>
      <w:r w:rsidR="00046EB8" w:rsidRPr="00134D4F">
        <w:rPr>
          <w:lang w:val="es-ES"/>
        </w:rPr>
        <w:t>) que se utilice) que no debe rebasarse durante m</w:t>
      </w:r>
      <w:r w:rsidRPr="00134D4F">
        <w:rPr>
          <w:lang w:val="es-ES"/>
        </w:rPr>
        <w:t>á</w:t>
      </w:r>
      <w:r w:rsidR="00046EB8" w:rsidRPr="00134D4F">
        <w:rPr>
          <w:lang w:val="es-ES"/>
        </w:rPr>
        <w:t xml:space="preserve">s del 20% </w:t>
      </w:r>
      <w:r w:rsidRPr="00134D4F">
        <w:rPr>
          <w:lang w:val="es-ES"/>
        </w:rPr>
        <w:t>d</w:t>
      </w:r>
      <w:r w:rsidR="00046EB8" w:rsidRPr="00134D4F">
        <w:rPr>
          <w:lang w:val="es-ES"/>
        </w:rPr>
        <w:t>el tiempo</w:t>
      </w:r>
    </w:p>
    <w:p w:rsidR="00046EB8" w:rsidRPr="00134D4F" w:rsidRDefault="001C6FA3" w:rsidP="001C6FA3">
      <w:pPr>
        <w:pStyle w:val="Equationlegend"/>
        <w:rPr>
          <w:lang w:val="es-ES"/>
        </w:rPr>
      </w:pPr>
      <w:r w:rsidRPr="00134D4F">
        <w:rPr>
          <w:lang w:val="es-ES"/>
        </w:rPr>
        <w:tab/>
      </w:r>
      <w:proofErr w:type="gramStart"/>
      <w:r w:rsidR="00152D2E" w:rsidRPr="00134D4F">
        <w:rPr>
          <w:i/>
          <w:iCs/>
          <w:lang w:val="es-ES"/>
        </w:rPr>
        <w:t>i</w:t>
      </w:r>
      <w:proofErr w:type="gramEnd"/>
      <w:r w:rsidR="00152D2E" w:rsidRPr="00134D4F">
        <w:rPr>
          <w:i/>
          <w:iCs/>
          <w:lang w:val="es-ES"/>
        </w:rPr>
        <w:t> </w:t>
      </w:r>
      <w:r w:rsidR="00152D2E" w:rsidRPr="00134D4F">
        <w:rPr>
          <w:lang w:val="es-ES"/>
        </w:rPr>
        <w:t>(20):</w:t>
      </w:r>
      <w:r w:rsidRPr="00134D4F">
        <w:rPr>
          <w:lang w:val="es-ES"/>
        </w:rPr>
        <w:tab/>
        <w:t>e</w:t>
      </w:r>
      <w:r w:rsidR="00046EB8" w:rsidRPr="00134D4F">
        <w:rPr>
          <w:lang w:val="es-ES"/>
        </w:rPr>
        <w:t>s el nivel admisible de potencia total de la señal interferente (W) para fuentes de interferencia espaciales o terrenales que no debe rebasarse durante m</w:t>
      </w:r>
      <w:r w:rsidRPr="00134D4F">
        <w:rPr>
          <w:lang w:val="es-ES"/>
        </w:rPr>
        <w:t>á</w:t>
      </w:r>
      <w:r w:rsidR="00046EB8" w:rsidRPr="00134D4F">
        <w:rPr>
          <w:lang w:val="es-ES"/>
        </w:rPr>
        <w:t>s del 20% del tiempo</w:t>
      </w:r>
    </w:p>
    <w:p w:rsidR="00046EB8" w:rsidRPr="00134D4F" w:rsidRDefault="001C6FA3" w:rsidP="001C6FA3">
      <w:pPr>
        <w:pStyle w:val="Equationlegend"/>
        <w:rPr>
          <w:lang w:val="es-ES"/>
        </w:rPr>
      </w:pPr>
      <w:r w:rsidRPr="00134D4F">
        <w:rPr>
          <w:lang w:val="es-ES"/>
        </w:rPr>
        <w:tab/>
      </w:r>
      <w:r w:rsidR="00152D2E" w:rsidRPr="00134D4F">
        <w:rPr>
          <w:i/>
          <w:iCs/>
          <w:lang w:val="es-ES"/>
        </w:rPr>
        <w:t>p</w:t>
      </w:r>
      <w:r w:rsidR="00152D2E" w:rsidRPr="00134D4F">
        <w:rPr>
          <w:lang w:val="es-ES"/>
        </w:rPr>
        <w:t>:</w:t>
      </w:r>
      <w:r w:rsidRPr="00134D4F">
        <w:rPr>
          <w:lang w:val="es-ES"/>
        </w:rPr>
        <w:tab/>
        <w:t>e</w:t>
      </w:r>
      <w:r w:rsidR="00046EB8" w:rsidRPr="00134D4F">
        <w:rPr>
          <w:lang w:val="es-ES"/>
        </w:rPr>
        <w:t xml:space="preserve">s el porcentaje de tiempo asociado </w:t>
      </w:r>
      <w:r w:rsidRPr="00134D4F">
        <w:rPr>
          <w:lang w:val="es-ES"/>
        </w:rPr>
        <w:t>a</w:t>
      </w:r>
      <w:r w:rsidR="00046EB8" w:rsidRPr="00134D4F">
        <w:rPr>
          <w:lang w:val="es-ES"/>
        </w:rPr>
        <w:t xml:space="preserve"> los criterios de interferencia a cor</w:t>
      </w:r>
      <w:r w:rsidR="00152D2E" w:rsidRPr="00134D4F">
        <w:rPr>
          <w:lang w:val="es-ES"/>
        </w:rPr>
        <w:t>t</w:t>
      </w:r>
      <w:r w:rsidR="00046EB8" w:rsidRPr="00134D4F">
        <w:rPr>
          <w:lang w:val="es-ES"/>
        </w:rPr>
        <w:t xml:space="preserve">o plazo (igual a </w:t>
      </w:r>
      <w:proofErr w:type="spellStart"/>
      <w:r w:rsidRPr="00134D4F">
        <w:rPr>
          <w:i/>
          <w:iCs/>
          <w:lang w:val="es-ES"/>
        </w:rPr>
        <w:t>P</w:t>
      </w:r>
      <w:r w:rsidRPr="00134D4F">
        <w:rPr>
          <w:i/>
          <w:iCs/>
          <w:vertAlign w:val="subscript"/>
          <w:lang w:val="es-ES"/>
        </w:rPr>
        <w:t>s</w:t>
      </w:r>
      <w:proofErr w:type="spellEnd"/>
      <w:r w:rsidRPr="00134D4F">
        <w:rPr>
          <w:lang w:val="es-ES"/>
        </w:rPr>
        <w:t xml:space="preserve"> o </w:t>
      </w:r>
      <w:r w:rsidRPr="00134D4F">
        <w:rPr>
          <w:i/>
          <w:iCs/>
          <w:lang w:val="es-ES"/>
        </w:rPr>
        <w:t>P</w:t>
      </w:r>
      <w:r w:rsidRPr="00134D4F">
        <w:rPr>
          <w:i/>
          <w:iCs/>
          <w:vertAlign w:val="subscript"/>
          <w:lang w:val="es-ES"/>
        </w:rPr>
        <w:t>t</w:t>
      </w:r>
      <w:r w:rsidR="00046EB8" w:rsidRPr="00134D4F">
        <w:rPr>
          <w:lang w:val="es-ES"/>
        </w:rPr>
        <w:t xml:space="preserve"> en los casos en que se realiza la subdivisión inicial de la interferencia)</w:t>
      </w:r>
    </w:p>
    <w:p w:rsidR="00046EB8" w:rsidRPr="00134D4F" w:rsidRDefault="001C6FA3" w:rsidP="001C6FA3">
      <w:pPr>
        <w:pStyle w:val="Equationlegend"/>
        <w:rPr>
          <w:lang w:val="es-ES"/>
        </w:rPr>
      </w:pPr>
      <w:r w:rsidRPr="00134D4F">
        <w:rPr>
          <w:lang w:val="es-ES"/>
        </w:rPr>
        <w:tab/>
      </w:r>
      <w:r w:rsidR="00152D2E" w:rsidRPr="00134D4F">
        <w:rPr>
          <w:i/>
          <w:iCs/>
          <w:lang w:val="es-ES"/>
        </w:rPr>
        <w:t>p′</w:t>
      </w:r>
      <w:r w:rsidR="00152D2E" w:rsidRPr="00134D4F">
        <w:rPr>
          <w:lang w:val="es-ES"/>
        </w:rPr>
        <w:t>:</w:t>
      </w:r>
      <w:r w:rsidRPr="00134D4F">
        <w:rPr>
          <w:lang w:val="es-ES"/>
        </w:rPr>
        <w:tab/>
        <w:t>e</w:t>
      </w:r>
      <w:r w:rsidR="00046EB8" w:rsidRPr="00134D4F">
        <w:rPr>
          <w:lang w:val="es-ES"/>
        </w:rPr>
        <w:t xml:space="preserve">s el porcentaje de tiempo calculado para </w:t>
      </w:r>
      <w:r w:rsidRPr="00134D4F">
        <w:rPr>
          <w:lang w:val="es-ES"/>
        </w:rPr>
        <w:t>utilizarlo en la especificación de</w:t>
      </w:r>
      <w:r w:rsidR="00046EB8" w:rsidRPr="00134D4F">
        <w:rPr>
          <w:lang w:val="es-ES"/>
        </w:rPr>
        <w:t xml:space="preserve"> los criterios de compartici</w:t>
      </w:r>
      <w:r w:rsidRPr="00134D4F">
        <w:rPr>
          <w:lang w:val="es-ES"/>
        </w:rPr>
        <w:t>ó</w:t>
      </w:r>
      <w:r w:rsidR="00046EB8" w:rsidRPr="00134D4F">
        <w:rPr>
          <w:lang w:val="es-ES"/>
        </w:rPr>
        <w:t xml:space="preserve">n de una sola fuente y a corto </w:t>
      </w:r>
      <w:r w:rsidRPr="00134D4F">
        <w:rPr>
          <w:lang w:val="es-ES"/>
        </w:rPr>
        <w:t>plazo</w:t>
      </w:r>
    </w:p>
    <w:p w:rsidR="00046EB8" w:rsidRPr="00134D4F" w:rsidRDefault="001C6FA3" w:rsidP="00152D2E">
      <w:pPr>
        <w:pStyle w:val="Equationlegend"/>
        <w:rPr>
          <w:lang w:val="es-ES"/>
        </w:rPr>
      </w:pPr>
      <w:r w:rsidRPr="00134D4F">
        <w:rPr>
          <w:lang w:val="es-ES"/>
        </w:rPr>
        <w:tab/>
      </w:r>
      <w:proofErr w:type="gramStart"/>
      <w:r w:rsidR="00152D2E" w:rsidRPr="00134D4F">
        <w:rPr>
          <w:i/>
          <w:iCs/>
          <w:lang w:val="es-ES"/>
        </w:rPr>
        <w:t>n</w:t>
      </w:r>
      <w:proofErr w:type="gramEnd"/>
      <w:r w:rsidR="00152D2E" w:rsidRPr="00134D4F">
        <w:rPr>
          <w:lang w:val="es-ES"/>
        </w:rPr>
        <w:t>:</w:t>
      </w:r>
      <w:r w:rsidRPr="00134D4F">
        <w:rPr>
          <w:lang w:val="es-ES"/>
        </w:rPr>
        <w:tab/>
        <w:t>e</w:t>
      </w:r>
      <w:r w:rsidR="00046EB8" w:rsidRPr="00134D4F">
        <w:rPr>
          <w:lang w:val="es-ES"/>
        </w:rPr>
        <w:t>s el n</w:t>
      </w:r>
      <w:r w:rsidR="00152D2E" w:rsidRPr="00134D4F">
        <w:rPr>
          <w:lang w:val="es-ES"/>
        </w:rPr>
        <w:t>úmero equivalente de fuent</w:t>
      </w:r>
      <w:r w:rsidR="00046EB8" w:rsidRPr="00134D4F">
        <w:rPr>
          <w:lang w:val="es-ES"/>
        </w:rPr>
        <w:t>es de interferencia es</w:t>
      </w:r>
      <w:r w:rsidRPr="00134D4F">
        <w:rPr>
          <w:lang w:val="es-ES"/>
        </w:rPr>
        <w:t>pa</w:t>
      </w:r>
      <w:r w:rsidR="00046EB8" w:rsidRPr="00134D4F">
        <w:rPr>
          <w:lang w:val="es-ES"/>
        </w:rPr>
        <w:t>ciales o terrenales</w:t>
      </w:r>
    </w:p>
    <w:p w:rsidR="00046EB8" w:rsidRPr="00134D4F" w:rsidRDefault="001C6FA3" w:rsidP="009D30DA">
      <w:pPr>
        <w:pStyle w:val="Equationlegend"/>
        <w:rPr>
          <w:lang w:val="es-ES"/>
        </w:rPr>
      </w:pPr>
      <w:r w:rsidRPr="00134D4F">
        <w:rPr>
          <w:lang w:val="es-ES"/>
        </w:rPr>
        <w:tab/>
      </w:r>
      <w:r w:rsidR="00152D2E" w:rsidRPr="00134D4F">
        <w:rPr>
          <w:i/>
          <w:iCs/>
          <w:lang w:val="es-ES"/>
        </w:rPr>
        <w:t>i′ </w:t>
      </w:r>
      <w:r w:rsidR="00152D2E" w:rsidRPr="00134D4F">
        <w:rPr>
          <w:lang w:val="es-ES"/>
        </w:rPr>
        <w:t>(</w:t>
      </w:r>
      <w:r w:rsidR="00152D2E" w:rsidRPr="00134D4F">
        <w:rPr>
          <w:i/>
          <w:iCs/>
          <w:lang w:val="es-ES"/>
        </w:rPr>
        <w:t>p′</w:t>
      </w:r>
      <w:r w:rsidR="00152D2E" w:rsidRPr="00134D4F">
        <w:rPr>
          <w:lang w:val="es-ES"/>
        </w:rPr>
        <w:t>):</w:t>
      </w:r>
      <w:r w:rsidRPr="00134D4F">
        <w:rPr>
          <w:lang w:val="es-ES"/>
        </w:rPr>
        <w:tab/>
        <w:t>e</w:t>
      </w:r>
      <w:r w:rsidR="00046EB8" w:rsidRPr="00134D4F">
        <w:rPr>
          <w:lang w:val="es-ES"/>
        </w:rPr>
        <w:t xml:space="preserve">s el nivel admisible de potencia de </w:t>
      </w:r>
      <w:r w:rsidRPr="00134D4F">
        <w:rPr>
          <w:lang w:val="es-ES"/>
        </w:rPr>
        <w:t xml:space="preserve">la </w:t>
      </w:r>
      <w:r w:rsidR="00046EB8" w:rsidRPr="00134D4F">
        <w:rPr>
          <w:lang w:val="es-ES"/>
        </w:rPr>
        <w:t>señal interferente (W) para fuentes de interferencia espac</w:t>
      </w:r>
      <w:r w:rsidRPr="00134D4F">
        <w:rPr>
          <w:lang w:val="es-ES"/>
        </w:rPr>
        <w:t>i</w:t>
      </w:r>
      <w:r w:rsidR="00046EB8" w:rsidRPr="00134D4F">
        <w:rPr>
          <w:lang w:val="es-ES"/>
        </w:rPr>
        <w:t xml:space="preserve">ales o terrenales </w:t>
      </w:r>
      <w:r w:rsidR="00E51493" w:rsidRPr="00134D4F">
        <w:rPr>
          <w:lang w:val="es-ES"/>
        </w:rPr>
        <w:t>individuales (</w:t>
      </w:r>
      <w:r w:rsidR="00046EB8" w:rsidRPr="00134D4F">
        <w:rPr>
          <w:lang w:val="es-ES"/>
        </w:rPr>
        <w:t xml:space="preserve">dependiendo del valor de </w:t>
      </w:r>
      <w:r w:rsidR="00046EB8" w:rsidRPr="00134D4F">
        <w:rPr>
          <w:i/>
          <w:iCs/>
          <w:lang w:val="es-ES"/>
        </w:rPr>
        <w:t>i</w:t>
      </w:r>
      <w:r w:rsidR="009D30DA" w:rsidRPr="00134D4F">
        <w:rPr>
          <w:lang w:val="es-ES"/>
        </w:rPr>
        <w:t> </w:t>
      </w:r>
      <w:r w:rsidR="00046EB8" w:rsidRPr="00134D4F">
        <w:rPr>
          <w:lang w:val="es-ES"/>
        </w:rPr>
        <w:t>(p) que se utilice) que no debe rebasarse durante m</w:t>
      </w:r>
      <w:r w:rsidRPr="00134D4F">
        <w:rPr>
          <w:lang w:val="es-ES"/>
        </w:rPr>
        <w:t>á</w:t>
      </w:r>
      <w:r w:rsidR="00046EB8" w:rsidRPr="00134D4F">
        <w:rPr>
          <w:lang w:val="es-ES"/>
        </w:rPr>
        <w:t xml:space="preserve">s del </w:t>
      </w:r>
      <w:r w:rsidR="00046EB8" w:rsidRPr="00134D4F">
        <w:rPr>
          <w:i/>
          <w:iCs/>
          <w:lang w:val="es-ES"/>
        </w:rPr>
        <w:t>p</w:t>
      </w:r>
      <w:r w:rsidR="009D30DA" w:rsidRPr="00134D4F">
        <w:rPr>
          <w:lang w:val="es-ES"/>
        </w:rPr>
        <w:t>'</w:t>
      </w:r>
      <w:r w:rsidR="00046EB8" w:rsidRPr="00134D4F">
        <w:rPr>
          <w:lang w:val="es-ES"/>
        </w:rPr>
        <w:t>% del tiempo</w:t>
      </w:r>
    </w:p>
    <w:p w:rsidR="00046EB8" w:rsidRPr="00134D4F" w:rsidRDefault="001C6FA3" w:rsidP="009D30DA">
      <w:pPr>
        <w:pStyle w:val="Equationlegend"/>
        <w:rPr>
          <w:lang w:val="es-ES"/>
        </w:rPr>
      </w:pPr>
      <w:r w:rsidRPr="00134D4F">
        <w:rPr>
          <w:lang w:val="es-ES"/>
        </w:rPr>
        <w:tab/>
      </w:r>
      <w:proofErr w:type="gramStart"/>
      <w:r w:rsidR="00152D2E" w:rsidRPr="00134D4F">
        <w:rPr>
          <w:i/>
          <w:iCs/>
          <w:lang w:val="es-ES"/>
        </w:rPr>
        <w:t>i</w:t>
      </w:r>
      <w:proofErr w:type="gramEnd"/>
      <w:r w:rsidR="00152D2E" w:rsidRPr="00134D4F">
        <w:rPr>
          <w:i/>
          <w:iCs/>
          <w:lang w:val="es-ES"/>
        </w:rPr>
        <w:t> </w:t>
      </w:r>
      <w:r w:rsidR="00152D2E" w:rsidRPr="00134D4F">
        <w:rPr>
          <w:lang w:val="es-ES"/>
        </w:rPr>
        <w:t>( </w:t>
      </w:r>
      <w:r w:rsidR="00152D2E" w:rsidRPr="00134D4F">
        <w:rPr>
          <w:i/>
          <w:iCs/>
          <w:lang w:val="es-ES"/>
        </w:rPr>
        <w:t>p</w:t>
      </w:r>
      <w:r w:rsidR="00152D2E" w:rsidRPr="00134D4F">
        <w:rPr>
          <w:lang w:val="es-ES"/>
        </w:rPr>
        <w:t>):</w:t>
      </w:r>
      <w:r w:rsidRPr="00134D4F">
        <w:rPr>
          <w:lang w:val="es-ES"/>
        </w:rPr>
        <w:tab/>
        <w:t>es el nivel admisible</w:t>
      </w:r>
      <w:r w:rsidR="00046EB8" w:rsidRPr="00134D4F">
        <w:rPr>
          <w:lang w:val="es-ES"/>
        </w:rPr>
        <w:t xml:space="preserve"> de potencia total de la señal interferente (W) para fuentes de </w:t>
      </w:r>
      <w:r w:rsidR="00134D4F" w:rsidRPr="00134D4F">
        <w:rPr>
          <w:lang w:val="es-ES"/>
        </w:rPr>
        <w:t>interferencia</w:t>
      </w:r>
      <w:r w:rsidR="00046EB8" w:rsidRPr="00134D4F">
        <w:rPr>
          <w:lang w:val="es-ES"/>
        </w:rPr>
        <w:t xml:space="preserve"> espaciales o terrenal</w:t>
      </w:r>
      <w:r w:rsidRPr="00134D4F">
        <w:rPr>
          <w:lang w:val="es-ES"/>
        </w:rPr>
        <w:t>e</w:t>
      </w:r>
      <w:r w:rsidR="00046EB8" w:rsidRPr="00134D4F">
        <w:rPr>
          <w:lang w:val="es-ES"/>
        </w:rPr>
        <w:t>s que no debe rebasarse durante m</w:t>
      </w:r>
      <w:r w:rsidRPr="00134D4F">
        <w:rPr>
          <w:lang w:val="es-ES"/>
        </w:rPr>
        <w:t>á</w:t>
      </w:r>
      <w:r w:rsidR="00046EB8" w:rsidRPr="00134D4F">
        <w:rPr>
          <w:lang w:val="es-ES"/>
        </w:rPr>
        <w:t xml:space="preserve">s del </w:t>
      </w:r>
      <w:r w:rsidR="00046EB8" w:rsidRPr="00134D4F">
        <w:rPr>
          <w:i/>
          <w:iCs/>
          <w:lang w:val="es-ES"/>
        </w:rPr>
        <w:t>p</w:t>
      </w:r>
      <w:r w:rsidR="00046EB8" w:rsidRPr="00134D4F">
        <w:rPr>
          <w:lang w:val="es-ES"/>
        </w:rPr>
        <w:t>% del tiempo</w:t>
      </w:r>
    </w:p>
    <w:p w:rsidR="00A468AD" w:rsidRPr="00134D4F" w:rsidRDefault="00A468AD">
      <w:pPr>
        <w:rPr>
          <w:lang w:val="es-ES"/>
        </w:rPr>
      </w:pPr>
      <w:r w:rsidRPr="00134D4F">
        <w:rPr>
          <w:lang w:val="es-ES"/>
        </w:rPr>
        <w:br w:type="page"/>
      </w:r>
    </w:p>
    <w:p w:rsidR="00046EB8" w:rsidRPr="00134D4F" w:rsidRDefault="001C6FA3" w:rsidP="00152D2E">
      <w:pPr>
        <w:pStyle w:val="Equationlegend"/>
        <w:rPr>
          <w:lang w:val="es-ES"/>
        </w:rPr>
      </w:pPr>
      <w:r w:rsidRPr="00134D4F">
        <w:rPr>
          <w:lang w:val="es-ES"/>
        </w:rPr>
        <w:lastRenderedPageBreak/>
        <w:tab/>
      </w:r>
      <w:proofErr w:type="gramStart"/>
      <w:r w:rsidR="00152D2E" w:rsidRPr="00134D4F">
        <w:rPr>
          <w:i/>
          <w:iCs/>
          <w:lang w:val="es-ES"/>
        </w:rPr>
        <w:t>y</w:t>
      </w:r>
      <w:proofErr w:type="gramEnd"/>
      <w:r w:rsidR="00152D2E" w:rsidRPr="00134D4F">
        <w:rPr>
          <w:rFonts w:ascii="Tms Rmn" w:hAnsi="Tms Rmn"/>
          <w:i/>
          <w:iCs/>
          <w:sz w:val="12"/>
          <w:szCs w:val="12"/>
          <w:lang w:val="es-ES"/>
        </w:rPr>
        <w:t> </w:t>
      </w:r>
      <w:r w:rsidR="00152D2E" w:rsidRPr="00134D4F">
        <w:rPr>
          <w:lang w:val="es-ES"/>
        </w:rPr>
        <w:t>:</w:t>
      </w:r>
      <w:r w:rsidRPr="00134D4F">
        <w:rPr>
          <w:lang w:val="es-ES"/>
        </w:rPr>
        <w:tab/>
        <w:t>e</w:t>
      </w:r>
      <w:r w:rsidR="00046EB8" w:rsidRPr="00134D4F">
        <w:rPr>
          <w:lang w:val="es-ES"/>
        </w:rPr>
        <w:t>s la fracci</w:t>
      </w:r>
      <w:r w:rsidRPr="00134D4F">
        <w:rPr>
          <w:lang w:val="es-ES"/>
        </w:rPr>
        <w:t>ón</w:t>
      </w:r>
      <w:r w:rsidR="00046EB8" w:rsidRPr="00134D4F">
        <w:rPr>
          <w:lang w:val="es-ES"/>
        </w:rPr>
        <w:t xml:space="preserve"> de fuentes de interferencia espaciales o terrenales que producen </w:t>
      </w:r>
      <w:r w:rsidR="00134D4F" w:rsidRPr="00134D4F">
        <w:rPr>
          <w:lang w:val="es-ES"/>
        </w:rPr>
        <w:t>interferencia</w:t>
      </w:r>
      <w:r w:rsidR="00046EB8" w:rsidRPr="00134D4F">
        <w:rPr>
          <w:lang w:val="es-ES"/>
        </w:rPr>
        <w:t xml:space="preserve"> a niveles mejorados (0</w:t>
      </w:r>
      <w:r w:rsidR="00A528CC" w:rsidRPr="00134D4F">
        <w:rPr>
          <w:lang w:val="es-ES"/>
        </w:rPr>
        <w:t xml:space="preserve"> </w:t>
      </w:r>
      <w:r w:rsidR="00046EB8" w:rsidRPr="00134D4F">
        <w:rPr>
          <w:lang w:val="es-ES"/>
        </w:rPr>
        <w:t>&lt;</w:t>
      </w:r>
      <w:r w:rsidR="00A528CC" w:rsidRPr="00134D4F">
        <w:rPr>
          <w:lang w:val="es-ES"/>
        </w:rPr>
        <w:t xml:space="preserve"> </w:t>
      </w:r>
      <w:r w:rsidR="00046EB8" w:rsidRPr="00134D4F">
        <w:rPr>
          <w:lang w:val="es-ES"/>
        </w:rPr>
        <w:t>y</w:t>
      </w:r>
      <w:r w:rsidR="00A528CC" w:rsidRPr="00134D4F">
        <w:rPr>
          <w:lang w:val="es-ES"/>
        </w:rPr>
        <w:t xml:space="preserve"> </w:t>
      </w:r>
      <w:r w:rsidR="00046EB8" w:rsidRPr="00134D4F">
        <w:rPr>
          <w:lang w:val="es-ES"/>
        </w:rPr>
        <w:t>&lt;</w:t>
      </w:r>
      <w:r w:rsidR="00A528CC" w:rsidRPr="00134D4F">
        <w:rPr>
          <w:lang w:val="es-ES"/>
        </w:rPr>
        <w:t xml:space="preserve"> </w:t>
      </w:r>
      <w:r w:rsidR="00046EB8" w:rsidRPr="00134D4F">
        <w:rPr>
          <w:lang w:val="es-ES"/>
        </w:rPr>
        <w:t>1), (</w:t>
      </w:r>
      <w:r w:rsidR="00046EB8" w:rsidRPr="00134D4F">
        <w:rPr>
          <w:i/>
          <w:iCs/>
          <w:lang w:val="es-ES"/>
        </w:rPr>
        <w:t>y</w:t>
      </w:r>
      <w:r w:rsidR="00046EB8" w:rsidRPr="00134D4F">
        <w:rPr>
          <w:lang w:val="es-ES"/>
        </w:rPr>
        <w:t xml:space="preserve"> es análogo a un coeficiente de correlaci</w:t>
      </w:r>
      <w:r w:rsidR="006420EF" w:rsidRPr="00134D4F">
        <w:rPr>
          <w:lang w:val="es-ES"/>
        </w:rPr>
        <w:t>ó</w:t>
      </w:r>
      <w:r w:rsidR="00046EB8" w:rsidRPr="00134D4F">
        <w:rPr>
          <w:lang w:val="es-ES"/>
        </w:rPr>
        <w:t xml:space="preserve">n y normalmente es igual a </w:t>
      </w:r>
      <w:r w:rsidR="00046EB8" w:rsidRPr="00724071">
        <w:rPr>
          <w:lang w:val="es-ES"/>
        </w:rPr>
        <w:t>1/</w:t>
      </w:r>
      <w:r w:rsidR="00046EB8" w:rsidRPr="00134D4F">
        <w:rPr>
          <w:i/>
          <w:iCs/>
          <w:lang w:val="es-ES"/>
        </w:rPr>
        <w:t>n</w:t>
      </w:r>
      <w:r w:rsidR="00046EB8" w:rsidRPr="00134D4F">
        <w:rPr>
          <w:lang w:val="es-ES"/>
        </w:rPr>
        <w:t>; es decir, las fuentes de interferencia e</w:t>
      </w:r>
      <w:r w:rsidRPr="00134D4F">
        <w:rPr>
          <w:lang w:val="es-ES"/>
        </w:rPr>
        <w:t>st</w:t>
      </w:r>
      <w:r w:rsidR="006420EF" w:rsidRPr="00134D4F">
        <w:rPr>
          <w:lang w:val="es-ES"/>
        </w:rPr>
        <w:t>á</w:t>
      </w:r>
      <w:r w:rsidRPr="00134D4F">
        <w:rPr>
          <w:lang w:val="es-ES"/>
        </w:rPr>
        <w:t xml:space="preserve">n mutuamente no </w:t>
      </w:r>
      <w:proofErr w:type="spellStart"/>
      <w:r w:rsidRPr="00134D4F">
        <w:rPr>
          <w:lang w:val="es-ES"/>
        </w:rPr>
        <w:t>correladas</w:t>
      </w:r>
      <w:proofErr w:type="spellEnd"/>
      <w:r w:rsidRPr="00134D4F">
        <w:rPr>
          <w:lang w:val="es-ES"/>
        </w:rPr>
        <w:t>)</w:t>
      </w:r>
    </w:p>
    <w:p w:rsidR="00046EB8" w:rsidRPr="00134D4F" w:rsidRDefault="00046EB8" w:rsidP="009D30DA">
      <w:pPr>
        <w:rPr>
          <w:lang w:val="es-ES"/>
        </w:rPr>
      </w:pPr>
      <w:r w:rsidRPr="00134D4F">
        <w:rPr>
          <w:lang w:val="es-ES"/>
        </w:rPr>
        <w:t>Las ecuaciones</w:t>
      </w:r>
      <w:r w:rsidR="00152D2E" w:rsidRPr="00134D4F">
        <w:rPr>
          <w:lang w:val="es-ES"/>
        </w:rPr>
        <w:t xml:space="preserve"> (3), (4a) y (4b) </w:t>
      </w:r>
      <w:r w:rsidRPr="00134D4F">
        <w:rPr>
          <w:lang w:val="es-ES"/>
        </w:rPr>
        <w:t>son similare</w:t>
      </w:r>
      <w:r w:rsidR="00152D2E" w:rsidRPr="00134D4F">
        <w:rPr>
          <w:lang w:val="es-ES"/>
        </w:rPr>
        <w:t>s</w:t>
      </w:r>
      <w:r w:rsidRPr="00134D4F">
        <w:rPr>
          <w:lang w:val="es-ES"/>
        </w:rPr>
        <w:t xml:space="preserve"> en naturaleza a las ecuaciones </w:t>
      </w:r>
      <w:r w:rsidR="00152D2E" w:rsidRPr="00134D4F">
        <w:rPr>
          <w:lang w:val="es-ES"/>
        </w:rPr>
        <w:t>(1a), (1b), (2a), (2b) y</w:t>
      </w:r>
      <w:r w:rsidR="00A75537" w:rsidRPr="00134D4F">
        <w:rPr>
          <w:lang w:val="es-ES"/>
        </w:rPr>
        <w:t> </w:t>
      </w:r>
      <w:r w:rsidR="00152D2E" w:rsidRPr="00134D4F">
        <w:rPr>
          <w:lang w:val="es-ES"/>
        </w:rPr>
        <w:t>(2c)</w:t>
      </w:r>
      <w:r w:rsidRPr="00134D4F">
        <w:rPr>
          <w:lang w:val="es-ES"/>
        </w:rPr>
        <w:t xml:space="preserve">. </w:t>
      </w:r>
      <w:r w:rsidR="00152D2E" w:rsidRPr="00134D4F">
        <w:rPr>
          <w:lang w:val="es-ES"/>
        </w:rPr>
        <w:t>L</w:t>
      </w:r>
      <w:r w:rsidRPr="00134D4F">
        <w:rPr>
          <w:lang w:val="es-ES"/>
        </w:rPr>
        <w:t>os m</w:t>
      </w:r>
      <w:r w:rsidR="00152D2E" w:rsidRPr="00134D4F">
        <w:rPr>
          <w:lang w:val="es-ES"/>
        </w:rPr>
        <w:t>á</w:t>
      </w:r>
      <w:r w:rsidRPr="00134D4F">
        <w:rPr>
          <w:lang w:val="es-ES"/>
        </w:rPr>
        <w:t>rgenes de interferencia a largo plazo se subdividen según la potencia y los m</w:t>
      </w:r>
      <w:r w:rsidR="00152D2E" w:rsidRPr="00134D4F">
        <w:rPr>
          <w:lang w:val="es-ES"/>
        </w:rPr>
        <w:t>á</w:t>
      </w:r>
      <w:r w:rsidRPr="00134D4F">
        <w:rPr>
          <w:lang w:val="es-ES"/>
        </w:rPr>
        <w:t>rgenes de inter</w:t>
      </w:r>
      <w:r w:rsidR="00152D2E" w:rsidRPr="00134D4F">
        <w:rPr>
          <w:lang w:val="es-ES"/>
        </w:rPr>
        <w:t>f</w:t>
      </w:r>
      <w:r w:rsidRPr="00134D4F">
        <w:rPr>
          <w:lang w:val="es-ES"/>
        </w:rPr>
        <w:t>erencia a corto plazo se subdividen de acuerdo al por</w:t>
      </w:r>
      <w:r w:rsidR="001B4A97" w:rsidRPr="00134D4F">
        <w:rPr>
          <w:lang w:val="es-ES"/>
        </w:rPr>
        <w:t>centaje de tiempo. En la ecuación</w:t>
      </w:r>
      <w:r w:rsidR="009D30DA" w:rsidRPr="00134D4F">
        <w:rPr>
          <w:lang w:val="es-ES"/>
        </w:rPr>
        <w:t> </w:t>
      </w:r>
      <w:r w:rsidRPr="00134D4F">
        <w:rPr>
          <w:lang w:val="es-ES"/>
        </w:rPr>
        <w:t>(4), s</w:t>
      </w:r>
      <w:r w:rsidR="00152D2E" w:rsidRPr="00134D4F">
        <w:rPr>
          <w:lang w:val="es-ES"/>
        </w:rPr>
        <w:t>ó</w:t>
      </w:r>
      <w:r w:rsidRPr="00134D4F">
        <w:rPr>
          <w:lang w:val="es-ES"/>
        </w:rPr>
        <w:t>lo algunas f</w:t>
      </w:r>
      <w:r w:rsidR="00152D2E" w:rsidRPr="00134D4F">
        <w:rPr>
          <w:lang w:val="es-ES"/>
        </w:rPr>
        <w:t>u</w:t>
      </w:r>
      <w:r w:rsidRPr="00134D4F">
        <w:rPr>
          <w:lang w:val="es-ES"/>
        </w:rPr>
        <w:t>entes de interferencia se suponen mejoradas en sus nivel</w:t>
      </w:r>
      <w:r w:rsidR="00152D2E" w:rsidRPr="00134D4F">
        <w:rPr>
          <w:lang w:val="es-ES"/>
        </w:rPr>
        <w:t>e</w:t>
      </w:r>
      <w:r w:rsidRPr="00134D4F">
        <w:rPr>
          <w:lang w:val="es-ES"/>
        </w:rPr>
        <w:t>s a corto plazo porque no est</w:t>
      </w:r>
      <w:r w:rsidR="00152D2E" w:rsidRPr="00134D4F">
        <w:rPr>
          <w:lang w:val="es-ES"/>
        </w:rPr>
        <w:t>á</w:t>
      </w:r>
      <w:r w:rsidRPr="00134D4F">
        <w:rPr>
          <w:lang w:val="es-ES"/>
        </w:rPr>
        <w:t xml:space="preserve">n </w:t>
      </w:r>
      <w:proofErr w:type="spellStart"/>
      <w:r w:rsidRPr="00134D4F">
        <w:rPr>
          <w:lang w:val="es-ES"/>
        </w:rPr>
        <w:t>correlados</w:t>
      </w:r>
      <w:proofErr w:type="spellEnd"/>
      <w:r w:rsidRPr="00134D4F">
        <w:rPr>
          <w:lang w:val="es-ES"/>
        </w:rPr>
        <w:t xml:space="preserve">. Si bien estas fuentes de interferencia </w:t>
      </w:r>
      <w:r w:rsidR="00134D4F" w:rsidRPr="00134D4F">
        <w:rPr>
          <w:lang w:val="es-ES"/>
        </w:rPr>
        <w:t>están</w:t>
      </w:r>
      <w:r w:rsidRPr="00134D4F">
        <w:rPr>
          <w:lang w:val="es-ES"/>
        </w:rPr>
        <w:t xml:space="preserve"> potenciadas, se supone que el resto de fuentes se encu</w:t>
      </w:r>
      <w:r w:rsidR="00C05351" w:rsidRPr="00134D4F">
        <w:rPr>
          <w:lang w:val="es-ES"/>
        </w:rPr>
        <w:t>e</w:t>
      </w:r>
      <w:r w:rsidRPr="00134D4F">
        <w:rPr>
          <w:lang w:val="es-ES"/>
        </w:rPr>
        <w:t xml:space="preserve">ntran en sus niveles </w:t>
      </w:r>
      <w:r w:rsidR="00C05351" w:rsidRPr="00134D4F">
        <w:rPr>
          <w:lang w:val="es-ES"/>
        </w:rPr>
        <w:t>de larga duración</w:t>
      </w:r>
      <w:r w:rsidRPr="00134D4F">
        <w:rPr>
          <w:lang w:val="es-ES"/>
        </w:rPr>
        <w:t>.</w:t>
      </w:r>
    </w:p>
    <w:p w:rsidR="00C05351" w:rsidRPr="00134D4F" w:rsidRDefault="00C05351" w:rsidP="00024099">
      <w:pPr>
        <w:rPr>
          <w:lang w:val="es-ES"/>
        </w:rPr>
      </w:pPr>
    </w:p>
    <w:p w:rsidR="00C05351" w:rsidRPr="00134D4F" w:rsidRDefault="00C05351" w:rsidP="00024099">
      <w:pPr>
        <w:rPr>
          <w:lang w:val="es-ES"/>
        </w:rPr>
      </w:pPr>
    </w:p>
    <w:p w:rsidR="00C86572" w:rsidRPr="00134D4F" w:rsidRDefault="00C86572" w:rsidP="00024099">
      <w:pPr>
        <w:rPr>
          <w:lang w:val="es-ES"/>
        </w:rPr>
      </w:pPr>
    </w:p>
    <w:p w:rsidR="00C86572" w:rsidRPr="00134D4F" w:rsidRDefault="00C86572" w:rsidP="00024099">
      <w:pPr>
        <w:rPr>
          <w:lang w:val="es-ES"/>
        </w:rPr>
      </w:pPr>
    </w:p>
    <w:p w:rsidR="00046EB8" w:rsidRPr="00134D4F" w:rsidRDefault="00046EB8" w:rsidP="00C05351">
      <w:pPr>
        <w:pStyle w:val="AnnexNoTitle"/>
        <w:rPr>
          <w:lang w:val="es-ES"/>
        </w:rPr>
      </w:pPr>
      <w:r w:rsidRPr="00134D4F">
        <w:rPr>
          <w:lang w:val="es-ES"/>
        </w:rPr>
        <w:t>Anexo 2</w:t>
      </w:r>
      <w:r w:rsidR="00C05351" w:rsidRPr="00134D4F">
        <w:rPr>
          <w:lang w:val="es-ES"/>
        </w:rPr>
        <w:br/>
      </w:r>
      <w:r w:rsidR="00C05351" w:rsidRPr="00134D4F">
        <w:rPr>
          <w:lang w:val="es-ES"/>
        </w:rPr>
        <w:br/>
      </w:r>
      <w:r w:rsidRPr="00134D4F">
        <w:rPr>
          <w:lang w:val="es-ES"/>
        </w:rPr>
        <w:t>Ejemplo de aplicación de la metodolog</w:t>
      </w:r>
      <w:r w:rsidR="00C05351" w:rsidRPr="00134D4F">
        <w:rPr>
          <w:lang w:val="es-ES"/>
        </w:rPr>
        <w:t>í</w:t>
      </w:r>
      <w:r w:rsidRPr="00134D4F">
        <w:rPr>
          <w:lang w:val="es-ES"/>
        </w:rPr>
        <w:t>a</w:t>
      </w:r>
    </w:p>
    <w:p w:rsidR="00046EB8" w:rsidRPr="00134D4F" w:rsidRDefault="00C05351" w:rsidP="00C05351">
      <w:pPr>
        <w:pStyle w:val="Heading1"/>
        <w:rPr>
          <w:lang w:val="es-ES"/>
        </w:rPr>
      </w:pPr>
      <w:r w:rsidRPr="00134D4F">
        <w:rPr>
          <w:lang w:val="es-ES"/>
        </w:rPr>
        <w:t>1</w:t>
      </w:r>
      <w:r w:rsidRPr="00134D4F">
        <w:rPr>
          <w:lang w:val="es-ES"/>
        </w:rPr>
        <w:tab/>
      </w:r>
      <w:r w:rsidR="00046EB8" w:rsidRPr="00134D4F">
        <w:rPr>
          <w:lang w:val="es-ES"/>
        </w:rPr>
        <w:t>Introducci</w:t>
      </w:r>
      <w:r w:rsidRPr="00134D4F">
        <w:rPr>
          <w:lang w:val="es-ES"/>
        </w:rPr>
        <w:t>ó</w:t>
      </w:r>
      <w:r w:rsidR="00046EB8" w:rsidRPr="00134D4F">
        <w:rPr>
          <w:lang w:val="es-ES"/>
        </w:rPr>
        <w:t>n</w:t>
      </w:r>
    </w:p>
    <w:p w:rsidR="00046EB8" w:rsidRPr="00134D4F" w:rsidRDefault="00046EB8" w:rsidP="00DC0156">
      <w:pPr>
        <w:rPr>
          <w:lang w:val="es-ES"/>
        </w:rPr>
      </w:pPr>
      <w:r w:rsidRPr="00134D4F">
        <w:rPr>
          <w:lang w:val="es-ES"/>
        </w:rPr>
        <w:t>En este ejemplo se de</w:t>
      </w:r>
      <w:r w:rsidR="00C05351" w:rsidRPr="00134D4F">
        <w:rPr>
          <w:lang w:val="es-ES"/>
        </w:rPr>
        <w:t>t</w:t>
      </w:r>
      <w:r w:rsidRPr="00134D4F">
        <w:rPr>
          <w:lang w:val="es-ES"/>
        </w:rPr>
        <w:t>erminan los criterios de compa</w:t>
      </w:r>
      <w:r w:rsidR="00C05351" w:rsidRPr="00134D4F">
        <w:rPr>
          <w:lang w:val="es-ES"/>
        </w:rPr>
        <w:t>r</w:t>
      </w:r>
      <w:r w:rsidRPr="00134D4F">
        <w:rPr>
          <w:lang w:val="es-ES"/>
        </w:rPr>
        <w:t>tici</w:t>
      </w:r>
      <w:r w:rsidR="00C05351" w:rsidRPr="00134D4F">
        <w:rPr>
          <w:lang w:val="es-ES"/>
        </w:rPr>
        <w:t>ó</w:t>
      </w:r>
      <w:r w:rsidRPr="00134D4F">
        <w:rPr>
          <w:lang w:val="es-ES"/>
        </w:rPr>
        <w:t>n y coordinaci</w:t>
      </w:r>
      <w:r w:rsidR="00C05351" w:rsidRPr="00134D4F">
        <w:rPr>
          <w:lang w:val="es-ES"/>
        </w:rPr>
        <w:t>ón</w:t>
      </w:r>
      <w:r w:rsidRPr="00134D4F">
        <w:rPr>
          <w:lang w:val="es-ES"/>
        </w:rPr>
        <w:t xml:space="preserve"> para los sistemas de ayudas a la </w:t>
      </w:r>
      <w:r w:rsidR="00134D4F" w:rsidRPr="00134D4F">
        <w:rPr>
          <w:lang w:val="es-ES"/>
        </w:rPr>
        <w:t>meteorología</w:t>
      </w:r>
      <w:r w:rsidRPr="00134D4F">
        <w:rPr>
          <w:lang w:val="es-ES"/>
        </w:rPr>
        <w:t xml:space="preserve"> que funcionan en las bandas </w:t>
      </w:r>
      <w:r w:rsidR="005B55BF">
        <w:rPr>
          <w:lang w:val="es-ES"/>
        </w:rPr>
        <w:t>400,1</w:t>
      </w:r>
      <w:r w:rsidR="00C05351" w:rsidRPr="00134D4F">
        <w:rPr>
          <w:lang w:val="es-ES"/>
        </w:rPr>
        <w:t xml:space="preserve">5-406 MHz </w:t>
      </w:r>
      <w:r w:rsidRPr="00134D4F">
        <w:rPr>
          <w:lang w:val="es-ES"/>
        </w:rPr>
        <w:t>(den</w:t>
      </w:r>
      <w:r w:rsidR="00C05351" w:rsidRPr="00134D4F">
        <w:rPr>
          <w:lang w:val="es-ES"/>
        </w:rPr>
        <w:t>o</w:t>
      </w:r>
      <w:r w:rsidRPr="00134D4F">
        <w:rPr>
          <w:lang w:val="es-ES"/>
        </w:rPr>
        <w:t>minada en adelante banda de 403</w:t>
      </w:r>
      <w:r w:rsidR="00DC0156" w:rsidRPr="00134D4F">
        <w:rPr>
          <w:lang w:val="es-ES"/>
        </w:rPr>
        <w:t> </w:t>
      </w:r>
      <w:r w:rsidRPr="00134D4F">
        <w:rPr>
          <w:lang w:val="es-ES"/>
        </w:rPr>
        <w:t xml:space="preserve">MHz) y </w:t>
      </w:r>
      <w:r w:rsidR="00C05351" w:rsidRPr="00134D4F">
        <w:rPr>
          <w:lang w:val="es-ES"/>
        </w:rPr>
        <w:t>1 668,4-1 700</w:t>
      </w:r>
      <w:r w:rsidR="00DC0156" w:rsidRPr="00134D4F">
        <w:rPr>
          <w:lang w:val="es-ES"/>
        </w:rPr>
        <w:t> </w:t>
      </w:r>
      <w:r w:rsidR="00C05351" w:rsidRPr="00134D4F">
        <w:rPr>
          <w:lang w:val="es-ES"/>
        </w:rPr>
        <w:t>MHz</w:t>
      </w:r>
      <w:r w:rsidRPr="00134D4F">
        <w:rPr>
          <w:lang w:val="es-ES"/>
        </w:rPr>
        <w:t xml:space="preserve"> (denominada en lo que sigue banda de 1680</w:t>
      </w:r>
      <w:r w:rsidR="00DC0156" w:rsidRPr="00134D4F">
        <w:rPr>
          <w:lang w:val="es-ES"/>
        </w:rPr>
        <w:t> </w:t>
      </w:r>
      <w:r w:rsidRPr="00134D4F">
        <w:rPr>
          <w:lang w:val="es-ES"/>
        </w:rPr>
        <w:t xml:space="preserve">MHz). A </w:t>
      </w:r>
      <w:r w:rsidR="00134D4F" w:rsidRPr="00134D4F">
        <w:rPr>
          <w:lang w:val="es-ES"/>
        </w:rPr>
        <w:t>efectos</w:t>
      </w:r>
      <w:r w:rsidRPr="00134D4F">
        <w:rPr>
          <w:lang w:val="es-ES"/>
        </w:rPr>
        <w:t xml:space="preserve"> de referencia estas bandas est</w:t>
      </w:r>
      <w:r w:rsidR="00C05351" w:rsidRPr="00134D4F">
        <w:rPr>
          <w:lang w:val="es-ES"/>
        </w:rPr>
        <w:t>á</w:t>
      </w:r>
      <w:r w:rsidRPr="00134D4F">
        <w:rPr>
          <w:lang w:val="es-ES"/>
        </w:rPr>
        <w:t>n atribuidas a t</w:t>
      </w:r>
      <w:r w:rsidR="00C05351" w:rsidRPr="00134D4F">
        <w:rPr>
          <w:lang w:val="es-ES"/>
        </w:rPr>
        <w:t>í</w:t>
      </w:r>
      <w:r w:rsidRPr="00134D4F">
        <w:rPr>
          <w:lang w:val="es-ES"/>
        </w:rPr>
        <w:t xml:space="preserve">tulo primario al servicio de ayudas a la </w:t>
      </w:r>
      <w:r w:rsidR="00134D4F" w:rsidRPr="00134D4F">
        <w:rPr>
          <w:lang w:val="es-ES"/>
        </w:rPr>
        <w:t>meteorología</w:t>
      </w:r>
      <w:r w:rsidRPr="00134D4F">
        <w:rPr>
          <w:lang w:val="es-ES"/>
        </w:rPr>
        <w:t xml:space="preserve"> (</w:t>
      </w:r>
      <w:proofErr w:type="spellStart"/>
      <w:r w:rsidRPr="00134D4F">
        <w:rPr>
          <w:lang w:val="es-ES"/>
        </w:rPr>
        <w:t>MetAids</w:t>
      </w:r>
      <w:proofErr w:type="spellEnd"/>
      <w:r w:rsidRPr="00134D4F">
        <w:rPr>
          <w:lang w:val="es-ES"/>
        </w:rPr>
        <w:t>).</w:t>
      </w:r>
    </w:p>
    <w:p w:rsidR="00FC5F69" w:rsidRPr="00134D4F" w:rsidRDefault="00FC5F69" w:rsidP="00FC5F69">
      <w:pPr>
        <w:pStyle w:val="Heading1"/>
        <w:rPr>
          <w:lang w:val="es-ES"/>
        </w:rPr>
      </w:pPr>
      <w:bookmarkStart w:id="5" w:name="_Toc393252315"/>
      <w:r w:rsidRPr="00134D4F">
        <w:rPr>
          <w:lang w:val="es-ES"/>
        </w:rPr>
        <w:t>2</w:t>
      </w:r>
      <w:r w:rsidRPr="00134D4F">
        <w:rPr>
          <w:lang w:val="es-ES"/>
        </w:rPr>
        <w:tab/>
        <w:t>Metodología para calcular los criterios de compartición y coordinación de las ayudas a la meteorología</w:t>
      </w:r>
      <w:bookmarkEnd w:id="5"/>
    </w:p>
    <w:p w:rsidR="00046EB8" w:rsidRPr="00134D4F" w:rsidRDefault="00FC5F69" w:rsidP="00FC5F69">
      <w:pPr>
        <w:rPr>
          <w:lang w:val="es-ES"/>
        </w:rPr>
      </w:pPr>
      <w:r w:rsidRPr="00134D4F">
        <w:rPr>
          <w:lang w:val="es-ES"/>
        </w:rPr>
        <w:t>Los criterios de interferencia para las ayudas a la meteorología figuran en la Recomendación UIT</w:t>
      </w:r>
      <w:r w:rsidRPr="00134D4F">
        <w:rPr>
          <w:lang w:val="es-ES"/>
        </w:rPr>
        <w:noBreakHyphen/>
        <w:t>R RS.1263-1 y se indican a continuación en los Cuadros 1 y 2. Con estos valores, los criterios de compartición y coordinación para las ayudas a la meteorología pueden determinarse de conformidad con la metodología indicada en el Anexo 1.</w:t>
      </w:r>
    </w:p>
    <w:p w:rsidR="00FC5F69" w:rsidRPr="00134D4F" w:rsidRDefault="00FC5F69" w:rsidP="00FC5F69">
      <w:pPr>
        <w:pStyle w:val="Heading2"/>
        <w:spacing w:before="120"/>
        <w:rPr>
          <w:lang w:val="es-ES"/>
        </w:rPr>
      </w:pPr>
      <w:bookmarkStart w:id="6" w:name="_Toc393252316"/>
      <w:r w:rsidRPr="00134D4F">
        <w:rPr>
          <w:lang w:val="es-ES"/>
        </w:rPr>
        <w:t>2.1</w:t>
      </w:r>
      <w:r w:rsidRPr="00134D4F">
        <w:rPr>
          <w:lang w:val="es-ES"/>
        </w:rPr>
        <w:tab/>
        <w:t>División inicial de los criterios de interferencia</w:t>
      </w:r>
      <w:bookmarkEnd w:id="6"/>
    </w:p>
    <w:p w:rsidR="00FC5F69" w:rsidRPr="00134D4F" w:rsidRDefault="00FC5F69" w:rsidP="00C86572">
      <w:pPr>
        <w:rPr>
          <w:lang w:val="es-ES"/>
        </w:rPr>
      </w:pPr>
      <w:r w:rsidRPr="00134D4F">
        <w:rPr>
          <w:lang w:val="es-ES"/>
        </w:rPr>
        <w:t>El Anexo</w:t>
      </w:r>
      <w:r w:rsidR="00C86572" w:rsidRPr="00134D4F">
        <w:rPr>
          <w:lang w:val="es-ES"/>
        </w:rPr>
        <w:t> </w:t>
      </w:r>
      <w:r w:rsidRPr="00134D4F">
        <w:rPr>
          <w:lang w:val="es-ES"/>
        </w:rPr>
        <w:t>1 señala que los niveles admisibles de interferencia de larga duración para cada tipo de sistemas de ayudas a la meteorología enumerados en los Cuadros 1 y 2 deben subdividirse entre servicios terrenales (</w:t>
      </w:r>
      <w:r w:rsidRPr="00134D4F">
        <w:rPr>
          <w:i/>
          <w:lang w:val="es-ES"/>
        </w:rPr>
        <w:t>I</w:t>
      </w:r>
      <w:r w:rsidRPr="00134D4F">
        <w:rPr>
          <w:i/>
          <w:position w:val="-4"/>
          <w:sz w:val="16"/>
          <w:lang w:val="es-ES"/>
        </w:rPr>
        <w:t>t</w:t>
      </w:r>
      <w:r w:rsidRPr="00F508E2">
        <w:rPr>
          <w:lang w:val="es-ES"/>
        </w:rPr>
        <w:t>(20)</w:t>
      </w:r>
      <w:r w:rsidRPr="00134D4F">
        <w:rPr>
          <w:lang w:val="es-ES"/>
        </w:rPr>
        <w:t>) y trayectos espacio-Tierra (</w:t>
      </w:r>
      <w:r w:rsidRPr="00134D4F">
        <w:rPr>
          <w:i/>
          <w:lang w:val="es-ES"/>
        </w:rPr>
        <w:t>I</w:t>
      </w:r>
      <w:r w:rsidRPr="00134D4F">
        <w:rPr>
          <w:i/>
          <w:position w:val="-4"/>
          <w:sz w:val="16"/>
          <w:lang w:val="es-ES"/>
        </w:rPr>
        <w:t>s</w:t>
      </w:r>
      <w:r w:rsidRPr="00F508E2">
        <w:rPr>
          <w:lang w:val="es-ES"/>
        </w:rPr>
        <w:t>(20)</w:t>
      </w:r>
      <w:r w:rsidRPr="00134D4F">
        <w:rPr>
          <w:lang w:val="es-ES"/>
        </w:rPr>
        <w:t>). Dado que la interferencia de larga duración está presente durante grandes porcentajes de tiempo (los niveles de los servicios terrenales y de los trayectos espacio-Tierra estarán presentes simultáneamente durante grandes porcentajes de tiempo), la interferencia se divide sobre la base de la potencia. La subdivisión se efectúa utilizando las ecuaciones</w:t>
      </w:r>
      <w:r w:rsidR="00C86572" w:rsidRPr="00134D4F">
        <w:rPr>
          <w:lang w:val="es-ES"/>
        </w:rPr>
        <w:t> </w:t>
      </w:r>
      <w:r w:rsidRPr="00134D4F">
        <w:rPr>
          <w:lang w:val="es-ES"/>
        </w:rPr>
        <w:t>(1a) y (1b) del Anexo</w:t>
      </w:r>
      <w:r w:rsidR="00ED0104" w:rsidRPr="00134D4F">
        <w:rPr>
          <w:lang w:val="es-ES"/>
        </w:rPr>
        <w:t> </w:t>
      </w:r>
      <w:r w:rsidRPr="00134D4F">
        <w:rPr>
          <w:lang w:val="es-ES"/>
        </w:rPr>
        <w:t>1. A efectos ilustrativos, en las bandas de 403</w:t>
      </w:r>
      <w:r w:rsidR="00ED0104" w:rsidRPr="00134D4F">
        <w:rPr>
          <w:lang w:val="es-ES"/>
        </w:rPr>
        <w:t> </w:t>
      </w:r>
      <w:r w:rsidRPr="00134D4F">
        <w:rPr>
          <w:lang w:val="es-ES"/>
        </w:rPr>
        <w:t>MHz y 1</w:t>
      </w:r>
      <w:r w:rsidRPr="00134D4F">
        <w:rPr>
          <w:sz w:val="12"/>
          <w:lang w:val="es-ES"/>
        </w:rPr>
        <w:t> </w:t>
      </w:r>
      <w:r w:rsidRPr="00134D4F">
        <w:rPr>
          <w:lang w:val="es-ES"/>
        </w:rPr>
        <w:t>680 MHz, la potencia se subdividirá de forma que el 40% se atribuye a los trayectos espacio</w:t>
      </w:r>
      <w:r w:rsidRPr="00134D4F">
        <w:rPr>
          <w:lang w:val="es-ES"/>
        </w:rPr>
        <w:noBreakHyphen/>
        <w:t>Tierra y el 60% a los trayectos terrenales. En el Cuadro</w:t>
      </w:r>
      <w:r w:rsidR="00ED0104" w:rsidRPr="00134D4F">
        <w:rPr>
          <w:lang w:val="es-ES"/>
        </w:rPr>
        <w:t> </w:t>
      </w:r>
      <w:r w:rsidRPr="00134D4F">
        <w:rPr>
          <w:lang w:val="es-ES"/>
        </w:rPr>
        <w:t>3 figuran los criterios de interferencia de larga duración para servicios terrenales y trayectos espacio-Tierra.</w:t>
      </w:r>
    </w:p>
    <w:p w:rsidR="008011BB" w:rsidRDefault="008011BB" w:rsidP="00C77F1F">
      <w:pPr>
        <w:pStyle w:val="TableNo"/>
        <w:rPr>
          <w:lang w:val="es-ES"/>
        </w:rPr>
        <w:sectPr w:rsidR="008011BB" w:rsidSect="00316904">
          <w:headerReference w:type="even" r:id="rId15"/>
          <w:headerReference w:type="default" r:id="rId16"/>
          <w:pgSz w:w="11907" w:h="16834" w:code="9"/>
          <w:pgMar w:top="1418" w:right="1134" w:bottom="1134" w:left="1134" w:header="720" w:footer="482" w:gutter="0"/>
          <w:paperSrc w:first="15" w:other="15"/>
          <w:pgNumType w:start="1"/>
          <w:cols w:space="720"/>
          <w:docGrid w:linePitch="326"/>
        </w:sectPr>
      </w:pPr>
    </w:p>
    <w:p w:rsidR="00C77F1F" w:rsidRPr="00134D4F" w:rsidRDefault="00C77F1F" w:rsidP="00C77F1F">
      <w:pPr>
        <w:pStyle w:val="TableNo"/>
        <w:rPr>
          <w:lang w:val="es-ES"/>
        </w:rPr>
      </w:pPr>
      <w:r w:rsidRPr="00134D4F">
        <w:rPr>
          <w:lang w:val="es-ES"/>
        </w:rPr>
        <w:lastRenderedPageBreak/>
        <w:t>CUADRO 1</w:t>
      </w:r>
    </w:p>
    <w:p w:rsidR="00C77F1F" w:rsidRDefault="00C77F1F" w:rsidP="000E0C58">
      <w:pPr>
        <w:pStyle w:val="Tabletitle"/>
        <w:rPr>
          <w:lang w:val="es-ES"/>
        </w:rPr>
      </w:pPr>
      <w:r w:rsidRPr="00134D4F">
        <w:rPr>
          <w:lang w:val="es-ES"/>
        </w:rPr>
        <w:t>Criterios de interferencia para sistemas de radiosondas del servicio de ayudas a la meteorología</w:t>
      </w:r>
    </w:p>
    <w:p w:rsidR="000E0C58" w:rsidRPr="000E0C58" w:rsidRDefault="000E0C58" w:rsidP="000E0C58">
      <w:pPr>
        <w:pStyle w:val="Blanc"/>
      </w:pPr>
    </w:p>
    <w:tbl>
      <w:tblPr>
        <w:tblW w:w="144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4762"/>
        <w:gridCol w:w="2608"/>
        <w:gridCol w:w="2268"/>
        <w:gridCol w:w="2551"/>
        <w:gridCol w:w="2268"/>
      </w:tblGrid>
      <w:tr w:rsidR="00BB386F" w:rsidRPr="000E0C58" w:rsidTr="00BB386F">
        <w:trPr>
          <w:jc w:val="center"/>
        </w:trPr>
        <w:tc>
          <w:tcPr>
            <w:tcW w:w="4762" w:type="dxa"/>
            <w:vAlign w:val="center"/>
          </w:tcPr>
          <w:p w:rsidR="00C77F1F" w:rsidRPr="000E0C58" w:rsidRDefault="00C77F1F" w:rsidP="000E0C58">
            <w:pPr>
              <w:pStyle w:val="Tablehead"/>
            </w:pPr>
            <w:proofErr w:type="spellStart"/>
            <w:r w:rsidRPr="000E0C58">
              <w:t>Parámetro</w:t>
            </w:r>
            <w:proofErr w:type="spellEnd"/>
          </w:p>
        </w:tc>
        <w:tc>
          <w:tcPr>
            <w:tcW w:w="2608" w:type="dxa"/>
            <w:vAlign w:val="center"/>
          </w:tcPr>
          <w:p w:rsidR="00C77F1F" w:rsidRPr="000E0C58" w:rsidRDefault="00C77F1F" w:rsidP="000E0C58">
            <w:pPr>
              <w:pStyle w:val="Tablehead"/>
            </w:pPr>
            <w:proofErr w:type="spellStart"/>
            <w:r w:rsidRPr="000E0C58">
              <w:t>Sistema</w:t>
            </w:r>
            <w:proofErr w:type="spellEnd"/>
            <w:r w:rsidRPr="000E0C58">
              <w:t xml:space="preserve"> de </w:t>
            </w:r>
            <w:proofErr w:type="spellStart"/>
            <w:r w:rsidRPr="000E0C58">
              <w:t>radiogoniometría</w:t>
            </w:r>
            <w:proofErr w:type="spellEnd"/>
            <w:r w:rsidRPr="000E0C58">
              <w:t xml:space="preserve"> (RDF) </w:t>
            </w:r>
            <w:proofErr w:type="spellStart"/>
            <w:r w:rsidRPr="000E0C58">
              <w:t>por</w:t>
            </w:r>
            <w:proofErr w:type="spellEnd"/>
            <w:r w:rsidRPr="000E0C58">
              <w:t xml:space="preserve"> </w:t>
            </w:r>
            <w:proofErr w:type="spellStart"/>
            <w:r w:rsidRPr="000E0C58">
              <w:t>radiosondas</w:t>
            </w:r>
            <w:proofErr w:type="spellEnd"/>
            <w:r w:rsidRPr="000E0C58">
              <w:t xml:space="preserve"> en 1 668,4-1 700 MHz</w:t>
            </w:r>
          </w:p>
        </w:tc>
        <w:tc>
          <w:tcPr>
            <w:tcW w:w="2268" w:type="dxa"/>
            <w:vAlign w:val="center"/>
          </w:tcPr>
          <w:p w:rsidR="00C77F1F" w:rsidRPr="000E0C58" w:rsidRDefault="00C77F1F" w:rsidP="004E3F87">
            <w:pPr>
              <w:pStyle w:val="Tablehead"/>
            </w:pPr>
            <w:proofErr w:type="spellStart"/>
            <w:r w:rsidRPr="000E0C58">
              <w:t>Sistema</w:t>
            </w:r>
            <w:proofErr w:type="spellEnd"/>
            <w:r w:rsidRPr="000E0C58">
              <w:t xml:space="preserve"> de </w:t>
            </w:r>
            <w:proofErr w:type="spellStart"/>
            <w:r w:rsidRPr="000E0C58">
              <w:t>radiosonda</w:t>
            </w:r>
            <w:proofErr w:type="spellEnd"/>
            <w:r w:rsidRPr="000E0C58">
              <w:t xml:space="preserve"> GPS</w:t>
            </w:r>
            <w:r w:rsidR="004E3F87">
              <w:t xml:space="preserve"> </w:t>
            </w:r>
            <w:r w:rsidRPr="000E0C58">
              <w:t>en</w:t>
            </w:r>
            <w:r w:rsidR="000E0C58">
              <w:t xml:space="preserve"> </w:t>
            </w:r>
            <w:r w:rsidRPr="000E0C58">
              <w:t>1,675-1,683 MHz</w:t>
            </w:r>
          </w:p>
        </w:tc>
        <w:tc>
          <w:tcPr>
            <w:tcW w:w="2551" w:type="dxa"/>
            <w:vAlign w:val="center"/>
          </w:tcPr>
          <w:p w:rsidR="00C77F1F" w:rsidRPr="000E0C58" w:rsidRDefault="00C77F1F" w:rsidP="004E3F87">
            <w:pPr>
              <w:pStyle w:val="Tablehead"/>
            </w:pPr>
            <w:proofErr w:type="spellStart"/>
            <w:r w:rsidRPr="000E0C58">
              <w:t>Sistema</w:t>
            </w:r>
            <w:proofErr w:type="spellEnd"/>
            <w:r w:rsidRPr="000E0C58">
              <w:t xml:space="preserve"> </w:t>
            </w:r>
            <w:proofErr w:type="gramStart"/>
            <w:r w:rsidRPr="000E0C58">
              <w:t xml:space="preserve">de </w:t>
            </w:r>
            <w:proofErr w:type="spellStart"/>
            <w:r w:rsidRPr="000E0C58">
              <w:t>ayudas</w:t>
            </w:r>
            <w:proofErr w:type="spellEnd"/>
            <w:proofErr w:type="gramEnd"/>
            <w:r w:rsidRPr="000E0C58">
              <w:t xml:space="preserve"> a la </w:t>
            </w:r>
            <w:proofErr w:type="spellStart"/>
            <w:r w:rsidRPr="000E0C58">
              <w:t>navegación</w:t>
            </w:r>
            <w:proofErr w:type="spellEnd"/>
            <w:r w:rsidRPr="000E0C58">
              <w:t xml:space="preserve"> (NAVAID) con </w:t>
            </w:r>
            <w:proofErr w:type="spellStart"/>
            <w:r w:rsidRPr="000E0C58">
              <w:t>antena</w:t>
            </w:r>
            <w:proofErr w:type="spellEnd"/>
            <w:r w:rsidRPr="000E0C58">
              <w:t xml:space="preserve"> </w:t>
            </w:r>
            <w:proofErr w:type="spellStart"/>
            <w:r w:rsidRPr="000E0C58">
              <w:t>directiva</w:t>
            </w:r>
            <w:proofErr w:type="spellEnd"/>
            <w:r w:rsidR="004E3F87">
              <w:t xml:space="preserve"> </w:t>
            </w:r>
            <w:r w:rsidRPr="000E0C58">
              <w:t>en 400,15-406 MHz</w:t>
            </w:r>
          </w:p>
        </w:tc>
        <w:tc>
          <w:tcPr>
            <w:tcW w:w="2268" w:type="dxa"/>
            <w:vAlign w:val="center"/>
          </w:tcPr>
          <w:p w:rsidR="00C77F1F" w:rsidRPr="000E0C58" w:rsidRDefault="00C77F1F" w:rsidP="004E3F87">
            <w:pPr>
              <w:pStyle w:val="Tablehead"/>
            </w:pPr>
            <w:proofErr w:type="spellStart"/>
            <w:r w:rsidRPr="000E0C58">
              <w:t>Sistema</w:t>
            </w:r>
            <w:proofErr w:type="spellEnd"/>
            <w:r w:rsidRPr="000E0C58">
              <w:t xml:space="preserve"> de NAVAID con </w:t>
            </w:r>
            <w:proofErr w:type="spellStart"/>
            <w:r w:rsidRPr="000E0C58">
              <w:t>antena</w:t>
            </w:r>
            <w:proofErr w:type="spellEnd"/>
            <w:r w:rsidRPr="000E0C58">
              <w:t xml:space="preserve"> </w:t>
            </w:r>
            <w:proofErr w:type="spellStart"/>
            <w:r w:rsidRPr="000E0C58">
              <w:t>omnidireccional</w:t>
            </w:r>
            <w:proofErr w:type="spellEnd"/>
            <w:r w:rsidR="004E3F87">
              <w:t xml:space="preserve"> </w:t>
            </w:r>
            <w:r w:rsidRPr="000E0C58">
              <w:t>en</w:t>
            </w:r>
            <w:r w:rsidR="00291A32" w:rsidRPr="000E0C58">
              <w:t xml:space="preserve"> </w:t>
            </w:r>
            <w:r w:rsidRPr="000E0C58">
              <w:t>400,15-406 MHz</w:t>
            </w:r>
          </w:p>
        </w:tc>
      </w:tr>
      <w:tr w:rsidR="000E0C58" w:rsidRPr="000E0C58" w:rsidTr="00BB386F">
        <w:trPr>
          <w:jc w:val="center"/>
        </w:trPr>
        <w:tc>
          <w:tcPr>
            <w:tcW w:w="4762" w:type="dxa"/>
            <w:vAlign w:val="center"/>
          </w:tcPr>
          <w:p w:rsidR="000E0C58" w:rsidRPr="000E0C58" w:rsidRDefault="000E0C58" w:rsidP="008A0D32">
            <w:pPr>
              <w:pStyle w:val="Tabletext"/>
              <w:jc w:val="left"/>
            </w:pPr>
            <w:proofErr w:type="spellStart"/>
            <w:r w:rsidRPr="000E0C58">
              <w:t>Anchura</w:t>
            </w:r>
            <w:proofErr w:type="spellEnd"/>
            <w:r w:rsidRPr="000E0C58">
              <w:t xml:space="preserve"> de banda de </w:t>
            </w:r>
            <w:proofErr w:type="spellStart"/>
            <w:r w:rsidRPr="000E0C58">
              <w:t>referencia</w:t>
            </w:r>
            <w:proofErr w:type="spellEnd"/>
            <w:r w:rsidRPr="000E0C58">
              <w:t xml:space="preserve"> </w:t>
            </w:r>
            <w:proofErr w:type="spellStart"/>
            <w:r w:rsidRPr="000E0C58">
              <w:t>del</w:t>
            </w:r>
            <w:proofErr w:type="spellEnd"/>
            <w:r w:rsidRPr="000E0C58">
              <w:t xml:space="preserve"> </w:t>
            </w:r>
            <w:proofErr w:type="spellStart"/>
            <w:r w:rsidRPr="000E0C58">
              <w:t>sistema</w:t>
            </w:r>
            <w:proofErr w:type="spellEnd"/>
            <w:r w:rsidR="00BB386F">
              <w:t xml:space="preserve"> (kHz)</w:t>
            </w:r>
          </w:p>
        </w:tc>
        <w:tc>
          <w:tcPr>
            <w:tcW w:w="2608" w:type="dxa"/>
          </w:tcPr>
          <w:p w:rsidR="000E0C58" w:rsidRPr="000E0C58" w:rsidRDefault="000E0C58" w:rsidP="00BA4B6A">
            <w:pPr>
              <w:pStyle w:val="Tabletext"/>
              <w:jc w:val="center"/>
            </w:pPr>
            <w:r w:rsidRPr="000E0C58">
              <w:t>1 300</w:t>
            </w:r>
          </w:p>
        </w:tc>
        <w:tc>
          <w:tcPr>
            <w:tcW w:w="2268" w:type="dxa"/>
          </w:tcPr>
          <w:p w:rsidR="000E0C58" w:rsidRPr="000E0C58" w:rsidRDefault="000E0C58" w:rsidP="000E0C58">
            <w:pPr>
              <w:pStyle w:val="Tabletext"/>
              <w:jc w:val="center"/>
            </w:pPr>
            <w:r w:rsidRPr="000E0C58">
              <w:t>150</w:t>
            </w:r>
          </w:p>
        </w:tc>
        <w:tc>
          <w:tcPr>
            <w:tcW w:w="2551" w:type="dxa"/>
          </w:tcPr>
          <w:p w:rsidR="000E0C58" w:rsidRPr="000E0C58" w:rsidRDefault="000E0C58" w:rsidP="000E0C58">
            <w:pPr>
              <w:pStyle w:val="Tabletext"/>
              <w:jc w:val="center"/>
            </w:pPr>
            <w:r w:rsidRPr="000E0C58">
              <w:t>300</w:t>
            </w:r>
          </w:p>
        </w:tc>
        <w:tc>
          <w:tcPr>
            <w:tcW w:w="2268" w:type="dxa"/>
          </w:tcPr>
          <w:p w:rsidR="000E0C58" w:rsidRPr="000E0C58" w:rsidRDefault="000E0C58" w:rsidP="000E0C58">
            <w:pPr>
              <w:pStyle w:val="Tabletext"/>
              <w:jc w:val="center"/>
            </w:pPr>
            <w:r w:rsidRPr="000E0C58">
              <w:t>300</w:t>
            </w:r>
          </w:p>
        </w:tc>
      </w:tr>
      <w:tr w:rsidR="00BB386F" w:rsidRPr="000E0C58" w:rsidTr="00BB386F">
        <w:trPr>
          <w:jc w:val="center"/>
        </w:trPr>
        <w:tc>
          <w:tcPr>
            <w:tcW w:w="4762" w:type="dxa"/>
            <w:vAlign w:val="center"/>
          </w:tcPr>
          <w:p w:rsidR="00C77F1F" w:rsidRPr="000E0C58" w:rsidRDefault="00C77F1F" w:rsidP="000E0C58">
            <w:pPr>
              <w:pStyle w:val="Tabletext"/>
              <w:jc w:val="left"/>
            </w:pPr>
            <w:proofErr w:type="spellStart"/>
            <w:r w:rsidRPr="000E0C58">
              <w:t>Potencia</w:t>
            </w:r>
            <w:proofErr w:type="spellEnd"/>
            <w:r w:rsidRPr="000E0C58">
              <w:t xml:space="preserve"> de la </w:t>
            </w:r>
            <w:proofErr w:type="spellStart"/>
            <w:r w:rsidRPr="000E0C58">
              <w:t>señal</w:t>
            </w:r>
            <w:proofErr w:type="spellEnd"/>
            <w:r w:rsidRPr="000E0C58">
              <w:t xml:space="preserve"> </w:t>
            </w:r>
            <w:proofErr w:type="spellStart"/>
            <w:r w:rsidRPr="000E0C58">
              <w:t>interferente</w:t>
            </w:r>
            <w:proofErr w:type="spellEnd"/>
            <w:r w:rsidRPr="000E0C58">
              <w:t xml:space="preserve"> (</w:t>
            </w:r>
            <w:proofErr w:type="spellStart"/>
            <w:r w:rsidRPr="000E0C58">
              <w:t>dBW</w:t>
            </w:r>
            <w:proofErr w:type="spellEnd"/>
            <w:r w:rsidRPr="000E0C58">
              <w:t>) en la</w:t>
            </w:r>
            <w:r w:rsidR="000E0C58">
              <w:t xml:space="preserve"> </w:t>
            </w:r>
            <w:proofErr w:type="spellStart"/>
            <w:r w:rsidRPr="000E0C58">
              <w:t>anchura</w:t>
            </w:r>
            <w:proofErr w:type="spellEnd"/>
            <w:r w:rsidRPr="000E0C58">
              <w:t xml:space="preserve"> de banda de </w:t>
            </w:r>
            <w:proofErr w:type="spellStart"/>
            <w:r w:rsidRPr="000E0C58">
              <w:t>referencia</w:t>
            </w:r>
            <w:proofErr w:type="spellEnd"/>
            <w:r w:rsidRPr="000E0C58">
              <w:t xml:space="preserve"> que no </w:t>
            </w:r>
            <w:proofErr w:type="spellStart"/>
            <w:r w:rsidRPr="000E0C58">
              <w:t>debe</w:t>
            </w:r>
            <w:proofErr w:type="spellEnd"/>
            <w:r w:rsidRPr="000E0C58">
              <w:t xml:space="preserve"> </w:t>
            </w:r>
            <w:proofErr w:type="spellStart"/>
            <w:r w:rsidRPr="000E0C58">
              <w:t>rebasarse</w:t>
            </w:r>
            <w:proofErr w:type="spellEnd"/>
            <w:r w:rsidRPr="000E0C58">
              <w:t xml:space="preserve"> </w:t>
            </w:r>
            <w:proofErr w:type="spellStart"/>
            <w:r w:rsidRPr="000E0C58">
              <w:t>más</w:t>
            </w:r>
            <w:proofErr w:type="spellEnd"/>
            <w:r w:rsidRPr="000E0C58">
              <w:t xml:space="preserve"> </w:t>
            </w:r>
            <w:proofErr w:type="spellStart"/>
            <w:r w:rsidRPr="000E0C58">
              <w:t>del</w:t>
            </w:r>
            <w:proofErr w:type="spellEnd"/>
            <w:r w:rsidRPr="000E0C58">
              <w:t xml:space="preserve"> </w:t>
            </w:r>
            <w:r w:rsidRPr="000E0C58">
              <w:rPr>
                <w:i/>
                <w:iCs/>
              </w:rPr>
              <w:t>P</w:t>
            </w:r>
            <w:r w:rsidRPr="000E0C58">
              <w:rPr>
                <w:i/>
                <w:iCs/>
                <w:vertAlign w:val="subscript"/>
              </w:rPr>
              <w:t>LOCK</w:t>
            </w:r>
            <w:r w:rsidR="00724071" w:rsidRPr="000E0C58">
              <w:rPr>
                <w:i/>
                <w:iCs/>
                <w:vertAlign w:val="subscript"/>
              </w:rPr>
              <w:noBreakHyphen/>
            </w:r>
            <w:r w:rsidRPr="000E0C58">
              <w:rPr>
                <w:i/>
                <w:iCs/>
                <w:vertAlign w:val="subscript"/>
              </w:rPr>
              <w:t>LOSS</w:t>
            </w:r>
            <w:r w:rsidR="000E0C58">
              <w:rPr>
                <w:i/>
                <w:iCs/>
                <w:vertAlign w:val="subscript"/>
              </w:rPr>
              <w:t> </w:t>
            </w:r>
            <w:r w:rsidR="00C16C9D" w:rsidRPr="000E0C58">
              <w:t>(%)</w:t>
            </w:r>
            <w:r w:rsidRPr="000E0C58">
              <w:t xml:space="preserve"> </w:t>
            </w:r>
            <w:proofErr w:type="spellStart"/>
            <w:r w:rsidRPr="000E0C58">
              <w:t>del</w:t>
            </w:r>
            <w:proofErr w:type="spellEnd"/>
            <w:r w:rsidRPr="000E0C58">
              <w:t xml:space="preserve"> </w:t>
            </w:r>
            <w:proofErr w:type="spellStart"/>
            <w:r w:rsidRPr="000E0C58">
              <w:t>tiempo</w:t>
            </w:r>
            <w:proofErr w:type="spellEnd"/>
          </w:p>
        </w:tc>
        <w:tc>
          <w:tcPr>
            <w:tcW w:w="2608" w:type="dxa"/>
          </w:tcPr>
          <w:p w:rsidR="00C77F1F" w:rsidRPr="000E0C58" w:rsidRDefault="00C77F1F" w:rsidP="000E0C58">
            <w:pPr>
              <w:pStyle w:val="Tabletext"/>
              <w:jc w:val="center"/>
            </w:pPr>
            <w:r w:rsidRPr="000E0C58">
              <w:t>–135,3</w:t>
            </w:r>
          </w:p>
        </w:tc>
        <w:tc>
          <w:tcPr>
            <w:tcW w:w="2268" w:type="dxa"/>
          </w:tcPr>
          <w:p w:rsidR="00C77F1F" w:rsidRPr="000E0C58" w:rsidRDefault="00C77F1F" w:rsidP="000E0C58">
            <w:pPr>
              <w:pStyle w:val="Tabletext"/>
              <w:jc w:val="center"/>
            </w:pPr>
            <w:r w:rsidRPr="000E0C58">
              <w:t>–137,2</w:t>
            </w:r>
          </w:p>
        </w:tc>
        <w:tc>
          <w:tcPr>
            <w:tcW w:w="2551" w:type="dxa"/>
          </w:tcPr>
          <w:p w:rsidR="00C77F1F" w:rsidRPr="000E0C58" w:rsidRDefault="00C77F1F" w:rsidP="000E0C58">
            <w:pPr>
              <w:pStyle w:val="Tabletext"/>
              <w:jc w:val="center"/>
            </w:pPr>
            <w:r w:rsidRPr="000E0C58">
              <w:t>–141,9</w:t>
            </w:r>
          </w:p>
        </w:tc>
        <w:tc>
          <w:tcPr>
            <w:tcW w:w="2268" w:type="dxa"/>
          </w:tcPr>
          <w:p w:rsidR="00C77F1F" w:rsidRPr="000E0C58" w:rsidRDefault="00C77F1F" w:rsidP="000E0C58">
            <w:pPr>
              <w:pStyle w:val="Tabletext"/>
              <w:jc w:val="center"/>
            </w:pPr>
            <w:r w:rsidRPr="000E0C58">
              <w:t xml:space="preserve">No </w:t>
            </w:r>
            <w:proofErr w:type="spellStart"/>
            <w:r w:rsidRPr="000E0C58">
              <w:t>aplicable</w:t>
            </w:r>
            <w:proofErr w:type="spellEnd"/>
            <w:r w:rsidR="000E0C58" w:rsidRPr="000E0C58">
              <w:rPr>
                <w:vertAlign w:val="superscript"/>
              </w:rPr>
              <w:t>(2)</w:t>
            </w:r>
          </w:p>
        </w:tc>
      </w:tr>
      <w:tr w:rsidR="00BB386F" w:rsidRPr="000E0C58" w:rsidTr="00BB386F">
        <w:trPr>
          <w:jc w:val="center"/>
        </w:trPr>
        <w:tc>
          <w:tcPr>
            <w:tcW w:w="4762" w:type="dxa"/>
            <w:vAlign w:val="center"/>
          </w:tcPr>
          <w:p w:rsidR="00C77F1F" w:rsidRPr="000E0C58" w:rsidRDefault="00C77F1F" w:rsidP="000E0C58">
            <w:pPr>
              <w:pStyle w:val="Tabletext"/>
              <w:jc w:val="left"/>
            </w:pPr>
            <w:proofErr w:type="spellStart"/>
            <w:r w:rsidRPr="000E0C58">
              <w:t>Porcentaje</w:t>
            </w:r>
            <w:proofErr w:type="spellEnd"/>
            <w:r w:rsidRPr="000E0C58">
              <w:t xml:space="preserve"> de </w:t>
            </w:r>
            <w:proofErr w:type="spellStart"/>
            <w:r w:rsidRPr="000E0C58">
              <w:t>tiempo</w:t>
            </w:r>
            <w:proofErr w:type="spellEnd"/>
            <w:r w:rsidRPr="000E0C58">
              <w:t xml:space="preserve">, </w:t>
            </w:r>
            <w:r w:rsidRPr="000E0C58">
              <w:rPr>
                <w:i/>
                <w:iCs/>
              </w:rPr>
              <w:t>P</w:t>
            </w:r>
            <w:r w:rsidRPr="000E0C58">
              <w:rPr>
                <w:i/>
                <w:iCs/>
                <w:vertAlign w:val="subscript"/>
              </w:rPr>
              <w:t>LOCK-LOSS</w:t>
            </w:r>
            <w:r w:rsidR="000E0C58">
              <w:rPr>
                <w:i/>
                <w:iCs/>
                <w:vertAlign w:val="subscript"/>
              </w:rPr>
              <w:t> </w:t>
            </w:r>
            <w:r w:rsidRPr="000E0C58">
              <w:t xml:space="preserve"> (%</w:t>
            </w:r>
            <w:proofErr w:type="gramStart"/>
            <w:r w:rsidRPr="000E0C58">
              <w:t>)</w:t>
            </w:r>
            <w:r w:rsidRPr="000E0C58">
              <w:rPr>
                <w:vertAlign w:val="superscript"/>
              </w:rPr>
              <w:t>(</w:t>
            </w:r>
            <w:proofErr w:type="gramEnd"/>
            <w:r w:rsidRPr="000E0C58">
              <w:rPr>
                <w:vertAlign w:val="superscript"/>
              </w:rPr>
              <w:t>2)</w:t>
            </w:r>
          </w:p>
        </w:tc>
        <w:tc>
          <w:tcPr>
            <w:tcW w:w="2608" w:type="dxa"/>
          </w:tcPr>
          <w:p w:rsidR="00C77F1F" w:rsidRPr="000E0C58" w:rsidRDefault="00C77F1F" w:rsidP="000E0C58">
            <w:pPr>
              <w:pStyle w:val="Tabletext"/>
              <w:jc w:val="center"/>
            </w:pPr>
            <w:r w:rsidRPr="000E0C58">
              <w:t>0,02</w:t>
            </w:r>
          </w:p>
        </w:tc>
        <w:tc>
          <w:tcPr>
            <w:tcW w:w="2268" w:type="dxa"/>
          </w:tcPr>
          <w:p w:rsidR="00C77F1F" w:rsidRPr="000E0C58" w:rsidRDefault="00C77F1F" w:rsidP="000E0C58">
            <w:pPr>
              <w:pStyle w:val="Tabletext"/>
              <w:jc w:val="center"/>
            </w:pPr>
            <w:r w:rsidRPr="000E0C58">
              <w:t>0,025</w:t>
            </w:r>
          </w:p>
        </w:tc>
        <w:tc>
          <w:tcPr>
            <w:tcW w:w="2551" w:type="dxa"/>
          </w:tcPr>
          <w:p w:rsidR="00C77F1F" w:rsidRPr="000E0C58" w:rsidRDefault="00C77F1F" w:rsidP="000E0C58">
            <w:pPr>
              <w:pStyle w:val="Tabletext"/>
              <w:jc w:val="center"/>
            </w:pPr>
            <w:r w:rsidRPr="000E0C58">
              <w:t>0,02</w:t>
            </w:r>
          </w:p>
        </w:tc>
        <w:tc>
          <w:tcPr>
            <w:tcW w:w="2268" w:type="dxa"/>
          </w:tcPr>
          <w:p w:rsidR="00C77F1F" w:rsidRPr="000E0C58" w:rsidRDefault="00C77F1F" w:rsidP="000E0C58">
            <w:pPr>
              <w:pStyle w:val="Tabletext"/>
              <w:jc w:val="center"/>
            </w:pPr>
            <w:r w:rsidRPr="000E0C58">
              <w:t xml:space="preserve">No </w:t>
            </w:r>
            <w:proofErr w:type="spellStart"/>
            <w:r w:rsidRPr="000E0C58">
              <w:t>aplicable</w:t>
            </w:r>
            <w:proofErr w:type="spellEnd"/>
            <w:r w:rsidR="000E0C58" w:rsidRPr="000E0C58">
              <w:rPr>
                <w:vertAlign w:val="superscript"/>
              </w:rPr>
              <w:t>(2)</w:t>
            </w:r>
          </w:p>
        </w:tc>
      </w:tr>
      <w:tr w:rsidR="00BB386F" w:rsidRPr="000E0C58" w:rsidTr="00BB386F">
        <w:trPr>
          <w:jc w:val="center"/>
        </w:trPr>
        <w:tc>
          <w:tcPr>
            <w:tcW w:w="4762" w:type="dxa"/>
            <w:vAlign w:val="center"/>
          </w:tcPr>
          <w:p w:rsidR="00C77F1F" w:rsidRPr="000E0C58" w:rsidRDefault="00C77F1F" w:rsidP="000E0C58">
            <w:pPr>
              <w:pStyle w:val="Tabletext"/>
              <w:jc w:val="left"/>
            </w:pPr>
            <w:proofErr w:type="spellStart"/>
            <w:r w:rsidRPr="000E0C58">
              <w:t>Potencia</w:t>
            </w:r>
            <w:proofErr w:type="spellEnd"/>
            <w:r w:rsidRPr="000E0C58">
              <w:t xml:space="preserve"> de la </w:t>
            </w:r>
            <w:proofErr w:type="spellStart"/>
            <w:r w:rsidRPr="000E0C58">
              <w:t>señal</w:t>
            </w:r>
            <w:proofErr w:type="spellEnd"/>
            <w:r w:rsidRPr="000E0C58">
              <w:t xml:space="preserve"> </w:t>
            </w:r>
            <w:proofErr w:type="spellStart"/>
            <w:r w:rsidRPr="000E0C58">
              <w:t>interferente</w:t>
            </w:r>
            <w:proofErr w:type="spellEnd"/>
            <w:r w:rsidRPr="000E0C58">
              <w:t xml:space="preserve"> (</w:t>
            </w:r>
            <w:proofErr w:type="spellStart"/>
            <w:r w:rsidRPr="000E0C58">
              <w:t>dBW</w:t>
            </w:r>
            <w:proofErr w:type="spellEnd"/>
            <w:r w:rsidRPr="000E0C58">
              <w:t>) en la</w:t>
            </w:r>
            <w:r w:rsidR="000E0C58">
              <w:t xml:space="preserve"> </w:t>
            </w:r>
            <w:proofErr w:type="spellStart"/>
            <w:r w:rsidRPr="000E0C58">
              <w:t>anchura</w:t>
            </w:r>
            <w:proofErr w:type="spellEnd"/>
            <w:r w:rsidRPr="000E0C58">
              <w:t xml:space="preserve"> de banda de </w:t>
            </w:r>
            <w:proofErr w:type="spellStart"/>
            <w:r w:rsidRPr="000E0C58">
              <w:t>referencia</w:t>
            </w:r>
            <w:proofErr w:type="spellEnd"/>
            <w:r w:rsidRPr="000E0C58">
              <w:t xml:space="preserve"> que no </w:t>
            </w:r>
            <w:proofErr w:type="spellStart"/>
            <w:r w:rsidRPr="000E0C58">
              <w:t>debe</w:t>
            </w:r>
            <w:proofErr w:type="spellEnd"/>
            <w:r w:rsidRPr="000E0C58">
              <w:t xml:space="preserve"> </w:t>
            </w:r>
            <w:proofErr w:type="spellStart"/>
            <w:r w:rsidRPr="000E0C58">
              <w:t>rebasarse</w:t>
            </w:r>
            <w:proofErr w:type="spellEnd"/>
            <w:r w:rsidRPr="000E0C58">
              <w:t xml:space="preserve"> </w:t>
            </w:r>
            <w:proofErr w:type="spellStart"/>
            <w:r w:rsidRPr="000E0C58">
              <w:t>más</w:t>
            </w:r>
            <w:proofErr w:type="spellEnd"/>
            <w:r w:rsidRPr="000E0C58">
              <w:t xml:space="preserve"> </w:t>
            </w:r>
            <w:proofErr w:type="spellStart"/>
            <w:r w:rsidRPr="000E0C58">
              <w:t>del</w:t>
            </w:r>
            <w:proofErr w:type="spellEnd"/>
            <w:r w:rsidR="000E0C58">
              <w:t xml:space="preserve"> </w:t>
            </w:r>
            <w:r w:rsidRPr="000E0C58">
              <w:t xml:space="preserve">PDATA-LOSS% </w:t>
            </w:r>
            <w:proofErr w:type="spellStart"/>
            <w:r w:rsidRPr="000E0C58">
              <w:t>del</w:t>
            </w:r>
            <w:proofErr w:type="spellEnd"/>
            <w:r w:rsidRPr="000E0C58">
              <w:t xml:space="preserve"> </w:t>
            </w:r>
            <w:proofErr w:type="spellStart"/>
            <w:r w:rsidRPr="000E0C58">
              <w:t>tiempo</w:t>
            </w:r>
            <w:proofErr w:type="spellEnd"/>
          </w:p>
        </w:tc>
        <w:tc>
          <w:tcPr>
            <w:tcW w:w="2608" w:type="dxa"/>
          </w:tcPr>
          <w:p w:rsidR="00C77F1F" w:rsidRPr="000E0C58" w:rsidRDefault="00C77F1F" w:rsidP="000E0C58">
            <w:pPr>
              <w:pStyle w:val="Tabletext"/>
              <w:jc w:val="center"/>
            </w:pPr>
            <w:r w:rsidRPr="000E0C58">
              <w:t>–139,4</w:t>
            </w:r>
          </w:p>
        </w:tc>
        <w:tc>
          <w:tcPr>
            <w:tcW w:w="2268" w:type="dxa"/>
          </w:tcPr>
          <w:p w:rsidR="00C77F1F" w:rsidRPr="000E0C58" w:rsidRDefault="00C77F1F" w:rsidP="000E0C58">
            <w:pPr>
              <w:pStyle w:val="Tabletext"/>
              <w:jc w:val="center"/>
            </w:pPr>
            <w:r w:rsidRPr="000E0C58">
              <w:t>–145,7</w:t>
            </w:r>
          </w:p>
        </w:tc>
        <w:tc>
          <w:tcPr>
            <w:tcW w:w="2551" w:type="dxa"/>
          </w:tcPr>
          <w:p w:rsidR="00C77F1F" w:rsidRPr="000E0C58" w:rsidRDefault="00C77F1F" w:rsidP="000E0C58">
            <w:pPr>
              <w:pStyle w:val="Tabletext"/>
              <w:jc w:val="center"/>
            </w:pPr>
            <w:r w:rsidRPr="000E0C58">
              <w:t>– 149,6</w:t>
            </w:r>
          </w:p>
        </w:tc>
        <w:tc>
          <w:tcPr>
            <w:tcW w:w="2268" w:type="dxa"/>
          </w:tcPr>
          <w:p w:rsidR="00C77F1F" w:rsidRPr="000E0C58" w:rsidRDefault="00CB7DC1" w:rsidP="000E0C58">
            <w:pPr>
              <w:pStyle w:val="Tabletext"/>
              <w:jc w:val="center"/>
            </w:pPr>
            <w:r w:rsidRPr="000E0C58">
              <w:t>–</w:t>
            </w:r>
            <w:r w:rsidR="00C77F1F" w:rsidRPr="000E0C58">
              <w:t>154,4</w:t>
            </w:r>
          </w:p>
        </w:tc>
      </w:tr>
      <w:tr w:rsidR="00BB386F" w:rsidRPr="000E0C58" w:rsidTr="00BB386F">
        <w:trPr>
          <w:jc w:val="center"/>
        </w:trPr>
        <w:tc>
          <w:tcPr>
            <w:tcW w:w="4762" w:type="dxa"/>
            <w:vAlign w:val="center"/>
          </w:tcPr>
          <w:p w:rsidR="00C77F1F" w:rsidRPr="000E0C58" w:rsidRDefault="00C77F1F" w:rsidP="000E0C58">
            <w:pPr>
              <w:pStyle w:val="Tabletext"/>
              <w:jc w:val="left"/>
            </w:pPr>
            <w:proofErr w:type="spellStart"/>
            <w:r w:rsidRPr="000E0C58">
              <w:t>Porcentaje</w:t>
            </w:r>
            <w:proofErr w:type="spellEnd"/>
            <w:r w:rsidRPr="000E0C58">
              <w:t xml:space="preserve"> de </w:t>
            </w:r>
            <w:proofErr w:type="spellStart"/>
            <w:r w:rsidRPr="000E0C58">
              <w:t>tiempo</w:t>
            </w:r>
            <w:proofErr w:type="spellEnd"/>
            <w:r w:rsidRPr="000E0C58">
              <w:t>, P</w:t>
            </w:r>
            <w:r w:rsidRPr="000E0C58">
              <w:rPr>
                <w:i/>
                <w:iCs/>
                <w:vertAlign w:val="subscript"/>
              </w:rPr>
              <w:t>DATA-LOSS</w:t>
            </w:r>
            <w:r w:rsidR="000E0C58">
              <w:rPr>
                <w:i/>
                <w:iCs/>
                <w:vertAlign w:val="subscript"/>
              </w:rPr>
              <w:t> </w:t>
            </w:r>
            <w:r w:rsidRPr="000E0C58">
              <w:t>(%</w:t>
            </w:r>
            <w:proofErr w:type="gramStart"/>
            <w:r w:rsidRPr="000E0C58">
              <w:t>)</w:t>
            </w:r>
            <w:r w:rsidR="000E0C58" w:rsidRPr="000E0C58">
              <w:rPr>
                <w:vertAlign w:val="superscript"/>
              </w:rPr>
              <w:t>(</w:t>
            </w:r>
            <w:proofErr w:type="gramEnd"/>
            <w:r w:rsidR="000E0C58" w:rsidRPr="000E0C58">
              <w:rPr>
                <w:vertAlign w:val="superscript"/>
              </w:rPr>
              <w:t>2)</w:t>
            </w:r>
          </w:p>
        </w:tc>
        <w:tc>
          <w:tcPr>
            <w:tcW w:w="2608" w:type="dxa"/>
          </w:tcPr>
          <w:p w:rsidR="00C77F1F" w:rsidRPr="000E0C58" w:rsidRDefault="00C77F1F" w:rsidP="000E0C58">
            <w:pPr>
              <w:pStyle w:val="Tabletext"/>
              <w:jc w:val="center"/>
            </w:pPr>
            <w:r w:rsidRPr="000E0C58">
              <w:t>0,8</w:t>
            </w:r>
          </w:p>
        </w:tc>
        <w:tc>
          <w:tcPr>
            <w:tcW w:w="2268" w:type="dxa"/>
          </w:tcPr>
          <w:p w:rsidR="00C77F1F" w:rsidRPr="000E0C58" w:rsidRDefault="00C77F1F" w:rsidP="000E0C58">
            <w:pPr>
              <w:pStyle w:val="Tabletext"/>
              <w:jc w:val="center"/>
            </w:pPr>
            <w:r w:rsidRPr="000E0C58">
              <w:t>0,125</w:t>
            </w:r>
          </w:p>
        </w:tc>
        <w:tc>
          <w:tcPr>
            <w:tcW w:w="2551" w:type="dxa"/>
          </w:tcPr>
          <w:p w:rsidR="00C77F1F" w:rsidRPr="000E0C58" w:rsidRDefault="00C77F1F" w:rsidP="000E0C58">
            <w:pPr>
              <w:pStyle w:val="Tabletext"/>
              <w:jc w:val="center"/>
            </w:pPr>
            <w:r w:rsidRPr="000E0C58">
              <w:t>0,2</w:t>
            </w:r>
          </w:p>
        </w:tc>
        <w:tc>
          <w:tcPr>
            <w:tcW w:w="2268" w:type="dxa"/>
          </w:tcPr>
          <w:p w:rsidR="00C77F1F" w:rsidRPr="000E0C58" w:rsidRDefault="00C77F1F" w:rsidP="000E0C58">
            <w:pPr>
              <w:pStyle w:val="Tabletext"/>
              <w:jc w:val="center"/>
            </w:pPr>
            <w:r w:rsidRPr="000E0C58">
              <w:t>0,2</w:t>
            </w:r>
          </w:p>
        </w:tc>
      </w:tr>
      <w:tr w:rsidR="00BB386F" w:rsidRPr="000E0C58" w:rsidTr="00BB386F">
        <w:trPr>
          <w:jc w:val="center"/>
        </w:trPr>
        <w:tc>
          <w:tcPr>
            <w:tcW w:w="4762" w:type="dxa"/>
            <w:vAlign w:val="center"/>
          </w:tcPr>
          <w:p w:rsidR="00C77F1F" w:rsidRPr="000E0C58" w:rsidRDefault="00C77F1F" w:rsidP="000E0C58">
            <w:pPr>
              <w:pStyle w:val="Tabletext"/>
              <w:jc w:val="left"/>
            </w:pPr>
            <w:proofErr w:type="spellStart"/>
            <w:r w:rsidRPr="000E0C58">
              <w:t>Potencia</w:t>
            </w:r>
            <w:proofErr w:type="spellEnd"/>
            <w:r w:rsidRPr="000E0C58">
              <w:t xml:space="preserve"> de la </w:t>
            </w:r>
            <w:proofErr w:type="spellStart"/>
            <w:r w:rsidRPr="000E0C58">
              <w:t>señal</w:t>
            </w:r>
            <w:proofErr w:type="spellEnd"/>
            <w:r w:rsidRPr="000E0C58">
              <w:t xml:space="preserve"> </w:t>
            </w:r>
            <w:proofErr w:type="spellStart"/>
            <w:r w:rsidRPr="000E0C58">
              <w:t>interferente</w:t>
            </w:r>
            <w:proofErr w:type="spellEnd"/>
            <w:r w:rsidRPr="000E0C58">
              <w:t xml:space="preserve"> (</w:t>
            </w:r>
            <w:proofErr w:type="spellStart"/>
            <w:r w:rsidRPr="000E0C58">
              <w:t>dBW</w:t>
            </w:r>
            <w:proofErr w:type="spellEnd"/>
            <w:r w:rsidRPr="000E0C58">
              <w:t>) en la</w:t>
            </w:r>
            <w:r w:rsidR="000E0C58">
              <w:t xml:space="preserve"> </w:t>
            </w:r>
            <w:proofErr w:type="spellStart"/>
            <w:r w:rsidRPr="000E0C58">
              <w:t>anchura</w:t>
            </w:r>
            <w:proofErr w:type="spellEnd"/>
            <w:r w:rsidRPr="000E0C58">
              <w:t xml:space="preserve"> de banda de </w:t>
            </w:r>
            <w:proofErr w:type="spellStart"/>
            <w:r w:rsidRPr="000E0C58">
              <w:t>referencia</w:t>
            </w:r>
            <w:proofErr w:type="spellEnd"/>
            <w:r w:rsidRPr="000E0C58">
              <w:t xml:space="preserve"> que no </w:t>
            </w:r>
            <w:proofErr w:type="spellStart"/>
            <w:r w:rsidRPr="000E0C58">
              <w:t>debe</w:t>
            </w:r>
            <w:proofErr w:type="spellEnd"/>
            <w:r w:rsidRPr="000E0C58">
              <w:t xml:space="preserve"> </w:t>
            </w:r>
            <w:proofErr w:type="spellStart"/>
            <w:r w:rsidRPr="000E0C58">
              <w:t>rebasarse</w:t>
            </w:r>
            <w:proofErr w:type="spellEnd"/>
            <w:r w:rsidRPr="000E0C58">
              <w:t xml:space="preserve"> </w:t>
            </w:r>
            <w:proofErr w:type="spellStart"/>
            <w:r w:rsidRPr="000E0C58">
              <w:t>más</w:t>
            </w:r>
            <w:proofErr w:type="spellEnd"/>
            <w:r w:rsidRPr="000E0C58">
              <w:t xml:space="preserve"> </w:t>
            </w:r>
            <w:proofErr w:type="spellStart"/>
            <w:r w:rsidRPr="000E0C58">
              <w:t>del</w:t>
            </w:r>
            <w:proofErr w:type="spellEnd"/>
            <w:r w:rsidRPr="000E0C58">
              <w:t xml:space="preserve"> 20% </w:t>
            </w:r>
            <w:proofErr w:type="spellStart"/>
            <w:r w:rsidRPr="000E0C58">
              <w:t>del</w:t>
            </w:r>
            <w:proofErr w:type="spellEnd"/>
            <w:r w:rsidRPr="000E0C58">
              <w:t xml:space="preserve"> </w:t>
            </w:r>
            <w:proofErr w:type="spellStart"/>
            <w:r w:rsidRPr="000E0C58">
              <w:t>tiempo</w:t>
            </w:r>
            <w:proofErr w:type="spellEnd"/>
            <w:r w:rsidR="000E0C58" w:rsidRPr="000E0C58">
              <w:rPr>
                <w:vertAlign w:val="superscript"/>
              </w:rPr>
              <w:t>(2)</w:t>
            </w:r>
          </w:p>
        </w:tc>
        <w:tc>
          <w:tcPr>
            <w:tcW w:w="2608" w:type="dxa"/>
          </w:tcPr>
          <w:p w:rsidR="00C77F1F" w:rsidRPr="000E0C58" w:rsidRDefault="00C77F1F" w:rsidP="000E0C58">
            <w:pPr>
              <w:pStyle w:val="Tabletext"/>
              <w:jc w:val="center"/>
            </w:pPr>
            <w:r w:rsidRPr="000E0C58">
              <w:t>–155,2</w:t>
            </w:r>
          </w:p>
        </w:tc>
        <w:tc>
          <w:tcPr>
            <w:tcW w:w="2268" w:type="dxa"/>
          </w:tcPr>
          <w:p w:rsidR="00C77F1F" w:rsidRPr="000E0C58" w:rsidRDefault="00C77F1F" w:rsidP="000E0C58">
            <w:pPr>
              <w:pStyle w:val="Tabletext"/>
              <w:jc w:val="center"/>
            </w:pPr>
            <w:r w:rsidRPr="000E0C58">
              <w:t>–152,6</w:t>
            </w:r>
          </w:p>
        </w:tc>
        <w:tc>
          <w:tcPr>
            <w:tcW w:w="2551" w:type="dxa"/>
          </w:tcPr>
          <w:p w:rsidR="00C77F1F" w:rsidRPr="000E0C58" w:rsidRDefault="00C77F1F" w:rsidP="000E0C58">
            <w:pPr>
              <w:pStyle w:val="Tabletext"/>
              <w:jc w:val="center"/>
            </w:pPr>
            <w:r w:rsidRPr="000E0C58">
              <w:t>–156,1</w:t>
            </w:r>
          </w:p>
        </w:tc>
        <w:tc>
          <w:tcPr>
            <w:tcW w:w="2268" w:type="dxa"/>
          </w:tcPr>
          <w:p w:rsidR="00C77F1F" w:rsidRPr="000E0C58" w:rsidRDefault="00C77F1F" w:rsidP="000E0C58">
            <w:pPr>
              <w:pStyle w:val="Tabletext"/>
              <w:jc w:val="center"/>
            </w:pPr>
            <w:r w:rsidRPr="000E0C58">
              <w:t>–156,1</w:t>
            </w:r>
          </w:p>
        </w:tc>
      </w:tr>
      <w:tr w:rsidR="00C77F1F" w:rsidRPr="00134D4F" w:rsidTr="00BB386F">
        <w:trPr>
          <w:jc w:val="center"/>
        </w:trPr>
        <w:tc>
          <w:tcPr>
            <w:tcW w:w="14457" w:type="dxa"/>
            <w:gridSpan w:val="5"/>
            <w:tcBorders>
              <w:top w:val="single" w:sz="6" w:space="0" w:color="auto"/>
              <w:left w:val="nil"/>
              <w:bottom w:val="nil"/>
              <w:right w:val="nil"/>
            </w:tcBorders>
            <w:vAlign w:val="center"/>
          </w:tcPr>
          <w:p w:rsidR="00C77F1F" w:rsidRPr="00134D4F" w:rsidRDefault="00C77F1F" w:rsidP="00C86572">
            <w:pPr>
              <w:pStyle w:val="Tablelegend"/>
              <w:rPr>
                <w:lang w:val="es-ES"/>
              </w:rPr>
            </w:pPr>
            <w:r w:rsidRPr="000E0C58">
              <w:rPr>
                <w:vertAlign w:val="superscript"/>
                <w:lang w:val="es-ES"/>
              </w:rPr>
              <w:t>(1)</w:t>
            </w:r>
            <w:r w:rsidRPr="00134D4F">
              <w:rPr>
                <w:lang w:val="es-ES"/>
              </w:rPr>
              <w:tab/>
              <w:t>Los sistemas con antenas omnidireccionales no son susceptibles de que la antena pierda la dirección de la señal debido a la interferencia o al desvanecimiento de la misma.</w:t>
            </w:r>
          </w:p>
          <w:p w:rsidR="00C77F1F" w:rsidRPr="00134D4F" w:rsidRDefault="00C77F1F" w:rsidP="00C86572">
            <w:pPr>
              <w:pStyle w:val="Tablelegend"/>
              <w:rPr>
                <w:lang w:val="es-ES"/>
              </w:rPr>
            </w:pPr>
            <w:r w:rsidRPr="000E0C58">
              <w:rPr>
                <w:vertAlign w:val="superscript"/>
                <w:lang w:val="es-ES"/>
              </w:rPr>
              <w:t>(2)</w:t>
            </w:r>
            <w:r w:rsidRPr="00134D4F">
              <w:rPr>
                <w:lang w:val="es-ES"/>
              </w:rPr>
              <w:tab/>
              <w:t>El porcentaje de tiempo señalado no debe rebasarse en ningún vuelo.</w:t>
            </w:r>
          </w:p>
        </w:tc>
      </w:tr>
    </w:tbl>
    <w:p w:rsidR="00C77F1F" w:rsidRPr="00134D4F" w:rsidRDefault="00C77F1F" w:rsidP="00C77F1F">
      <w:pPr>
        <w:pStyle w:val="Tablefin"/>
        <w:rPr>
          <w:lang w:val="es-ES"/>
        </w:rPr>
      </w:pPr>
    </w:p>
    <w:p w:rsidR="008011BB" w:rsidRDefault="008011BB" w:rsidP="00C77F1F">
      <w:pPr>
        <w:pStyle w:val="TableNo"/>
        <w:rPr>
          <w:lang w:val="es-ES"/>
        </w:rPr>
        <w:sectPr w:rsidR="008011BB" w:rsidSect="008011BB">
          <w:headerReference w:type="default" r:id="rId17"/>
          <w:pgSz w:w="16834" w:h="11907" w:orient="landscape" w:code="9"/>
          <w:pgMar w:top="1418" w:right="1134" w:bottom="1134" w:left="1134" w:header="720" w:footer="482" w:gutter="0"/>
          <w:paperSrc w:first="7" w:other="7"/>
          <w:cols w:space="720"/>
          <w:docGrid w:linePitch="326"/>
        </w:sectPr>
      </w:pPr>
    </w:p>
    <w:p w:rsidR="00C77F1F" w:rsidRPr="00134D4F" w:rsidRDefault="00C77F1F" w:rsidP="00F16460">
      <w:pPr>
        <w:pStyle w:val="TableNo"/>
        <w:spacing w:before="0"/>
        <w:rPr>
          <w:lang w:val="es-ES"/>
        </w:rPr>
      </w:pPr>
      <w:r w:rsidRPr="00134D4F">
        <w:rPr>
          <w:lang w:val="es-ES"/>
        </w:rPr>
        <w:lastRenderedPageBreak/>
        <w:t>CUADRO 2</w:t>
      </w:r>
    </w:p>
    <w:p w:rsidR="00C77F1F" w:rsidRPr="00134D4F" w:rsidRDefault="00C77F1F" w:rsidP="008D0E66">
      <w:pPr>
        <w:pStyle w:val="Tabletitle"/>
        <w:rPr>
          <w:lang w:val="es-ES"/>
        </w:rPr>
      </w:pPr>
      <w:r w:rsidRPr="00134D4F">
        <w:rPr>
          <w:lang w:val="es-ES"/>
        </w:rPr>
        <w:t>Criterios de interferencia para sistemas de cohetes sonda y</w:t>
      </w:r>
      <w:r w:rsidR="008D0E66" w:rsidRPr="00134D4F">
        <w:rPr>
          <w:lang w:val="es-ES"/>
        </w:rPr>
        <w:t xml:space="preserve"> </w:t>
      </w:r>
      <w:r w:rsidRPr="00134D4F">
        <w:rPr>
          <w:lang w:val="es-ES"/>
        </w:rPr>
        <w:t>sondas descendentes</w:t>
      </w:r>
      <w:r w:rsidR="008D0E66" w:rsidRPr="00134D4F">
        <w:rPr>
          <w:lang w:val="es-ES"/>
        </w:rPr>
        <w:br/>
      </w:r>
      <w:r w:rsidRPr="00134D4F">
        <w:rPr>
          <w:lang w:val="es-ES"/>
        </w:rPr>
        <w:t>del servicio de ayudas a la meteorología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4365"/>
        <w:gridCol w:w="2891"/>
        <w:gridCol w:w="2383"/>
      </w:tblGrid>
      <w:tr w:rsidR="00C77F1F" w:rsidRPr="00134D4F" w:rsidTr="00BA4B6A">
        <w:trPr>
          <w:jc w:val="center"/>
        </w:trPr>
        <w:tc>
          <w:tcPr>
            <w:tcW w:w="4365" w:type="dxa"/>
            <w:vAlign w:val="center"/>
          </w:tcPr>
          <w:p w:rsidR="00C77F1F" w:rsidRPr="00134D4F" w:rsidRDefault="00C77F1F" w:rsidP="008B178F">
            <w:pPr>
              <w:pStyle w:val="Tablehead"/>
              <w:rPr>
                <w:sz w:val="20"/>
                <w:lang w:val="es-ES"/>
              </w:rPr>
            </w:pPr>
            <w:r w:rsidRPr="00134D4F">
              <w:rPr>
                <w:sz w:val="20"/>
                <w:lang w:val="es-ES"/>
              </w:rPr>
              <w:t>Parámetro</w:t>
            </w:r>
          </w:p>
        </w:tc>
        <w:tc>
          <w:tcPr>
            <w:tcW w:w="2891" w:type="dxa"/>
            <w:vAlign w:val="center"/>
          </w:tcPr>
          <w:p w:rsidR="00C77F1F" w:rsidRPr="00134D4F" w:rsidRDefault="00C77F1F" w:rsidP="00CE3979">
            <w:pPr>
              <w:pStyle w:val="Tablehead"/>
              <w:rPr>
                <w:sz w:val="20"/>
                <w:lang w:val="es-ES"/>
              </w:rPr>
            </w:pPr>
            <w:r w:rsidRPr="00134D4F">
              <w:rPr>
                <w:sz w:val="20"/>
                <w:lang w:val="es-ES"/>
              </w:rPr>
              <w:t>Sistema de sondas descendentes lanzadas desde aviones</w:t>
            </w:r>
            <w:r w:rsidR="00CE3979">
              <w:rPr>
                <w:sz w:val="20"/>
                <w:lang w:val="es-ES"/>
              </w:rPr>
              <w:t xml:space="preserve"> </w:t>
            </w:r>
            <w:r w:rsidRPr="00134D4F">
              <w:rPr>
                <w:sz w:val="20"/>
                <w:lang w:val="es-ES"/>
              </w:rPr>
              <w:t>en 400,15-406 MHz</w:t>
            </w:r>
          </w:p>
        </w:tc>
        <w:tc>
          <w:tcPr>
            <w:tcW w:w="2381" w:type="dxa"/>
            <w:vAlign w:val="center"/>
          </w:tcPr>
          <w:p w:rsidR="00C77F1F" w:rsidRPr="00134D4F" w:rsidRDefault="00C77F1F" w:rsidP="00C77F1F">
            <w:pPr>
              <w:pStyle w:val="Tablehead"/>
              <w:rPr>
                <w:sz w:val="20"/>
                <w:lang w:val="es-ES"/>
              </w:rPr>
            </w:pPr>
            <w:r w:rsidRPr="00134D4F">
              <w:rPr>
                <w:sz w:val="20"/>
                <w:lang w:val="es-ES"/>
              </w:rPr>
              <w:t xml:space="preserve">Sistema de cohetes sonda </w:t>
            </w:r>
            <w:r w:rsidRPr="00134D4F">
              <w:rPr>
                <w:sz w:val="20"/>
                <w:lang w:val="es-ES"/>
              </w:rPr>
              <w:br/>
              <w:t>en 400,15-406 MHz</w:t>
            </w:r>
          </w:p>
        </w:tc>
      </w:tr>
      <w:tr w:rsidR="00C77F1F" w:rsidRPr="00134D4F" w:rsidTr="00BA4B6A">
        <w:trPr>
          <w:jc w:val="center"/>
        </w:trPr>
        <w:tc>
          <w:tcPr>
            <w:tcW w:w="4365" w:type="dxa"/>
            <w:vAlign w:val="center"/>
          </w:tcPr>
          <w:p w:rsidR="00C77F1F" w:rsidRPr="00134D4F" w:rsidRDefault="00C77F1F" w:rsidP="00BA4B6A">
            <w:pPr>
              <w:pStyle w:val="Tabletext"/>
              <w:jc w:val="left"/>
              <w:rPr>
                <w:sz w:val="20"/>
                <w:lang w:val="es-ES"/>
              </w:rPr>
            </w:pPr>
            <w:r w:rsidRPr="00134D4F">
              <w:rPr>
                <w:sz w:val="20"/>
                <w:lang w:val="es-ES"/>
              </w:rPr>
              <w:t>Anchura de banda de referencia del sistema</w:t>
            </w:r>
            <w:r w:rsidR="00BA4B6A">
              <w:t xml:space="preserve"> (kHz)</w:t>
            </w:r>
          </w:p>
        </w:tc>
        <w:tc>
          <w:tcPr>
            <w:tcW w:w="2891" w:type="dxa"/>
          </w:tcPr>
          <w:p w:rsidR="00C77F1F" w:rsidRPr="00134D4F" w:rsidRDefault="00C77F1F" w:rsidP="008B178F">
            <w:pPr>
              <w:pStyle w:val="Tabletext"/>
              <w:jc w:val="center"/>
              <w:rPr>
                <w:sz w:val="20"/>
                <w:lang w:val="es-ES"/>
              </w:rPr>
            </w:pPr>
            <w:r w:rsidRPr="00134D4F">
              <w:rPr>
                <w:sz w:val="20"/>
                <w:lang w:val="es-ES"/>
              </w:rPr>
              <w:t>20</w:t>
            </w:r>
          </w:p>
        </w:tc>
        <w:tc>
          <w:tcPr>
            <w:tcW w:w="2381" w:type="dxa"/>
          </w:tcPr>
          <w:p w:rsidR="00C77F1F" w:rsidRPr="00134D4F" w:rsidRDefault="00C77F1F" w:rsidP="008B178F">
            <w:pPr>
              <w:pStyle w:val="Tabletext"/>
              <w:jc w:val="center"/>
              <w:rPr>
                <w:sz w:val="20"/>
                <w:lang w:val="es-ES"/>
              </w:rPr>
            </w:pPr>
            <w:r w:rsidRPr="00134D4F">
              <w:rPr>
                <w:sz w:val="20"/>
                <w:lang w:val="es-ES"/>
              </w:rPr>
              <w:t>3</w:t>
            </w:r>
          </w:p>
        </w:tc>
      </w:tr>
      <w:tr w:rsidR="00C77F1F" w:rsidRPr="00134D4F" w:rsidTr="00BA4B6A">
        <w:trPr>
          <w:jc w:val="center"/>
        </w:trPr>
        <w:tc>
          <w:tcPr>
            <w:tcW w:w="4365" w:type="dxa"/>
            <w:vAlign w:val="center"/>
          </w:tcPr>
          <w:p w:rsidR="00C77F1F" w:rsidRPr="00134D4F" w:rsidRDefault="00C77F1F" w:rsidP="00C86572">
            <w:pPr>
              <w:pStyle w:val="Tabletext"/>
              <w:jc w:val="left"/>
              <w:rPr>
                <w:sz w:val="20"/>
                <w:lang w:val="es-ES"/>
              </w:rPr>
            </w:pPr>
            <w:r w:rsidRPr="00134D4F">
              <w:rPr>
                <w:sz w:val="20"/>
                <w:lang w:val="es-ES"/>
              </w:rPr>
              <w:t>Potencia de la señal interferente (</w:t>
            </w:r>
            <w:proofErr w:type="spellStart"/>
            <w:r w:rsidRPr="00134D4F">
              <w:rPr>
                <w:sz w:val="20"/>
                <w:lang w:val="es-ES"/>
              </w:rPr>
              <w:t>dBW</w:t>
            </w:r>
            <w:proofErr w:type="spellEnd"/>
            <w:r w:rsidRPr="00134D4F">
              <w:rPr>
                <w:sz w:val="20"/>
                <w:lang w:val="es-ES"/>
              </w:rPr>
              <w:t xml:space="preserve">) en la anchura de banda de referencia que no debe rebasarse más del </w:t>
            </w:r>
            <w:r w:rsidRPr="00134D4F">
              <w:rPr>
                <w:i/>
                <w:iCs/>
                <w:sz w:val="20"/>
                <w:lang w:val="es-ES"/>
              </w:rPr>
              <w:t>P</w:t>
            </w:r>
            <w:r w:rsidRPr="00134D4F">
              <w:rPr>
                <w:i/>
                <w:iCs/>
                <w:sz w:val="20"/>
                <w:vertAlign w:val="subscript"/>
                <w:lang w:val="es-ES"/>
              </w:rPr>
              <w:t>LOCK-LOSS</w:t>
            </w:r>
            <w:r w:rsidR="00C16C9D">
              <w:rPr>
                <w:i/>
                <w:iCs/>
                <w:sz w:val="20"/>
                <w:vertAlign w:val="subscript"/>
                <w:lang w:val="es-ES"/>
              </w:rPr>
              <w:t> </w:t>
            </w:r>
            <w:r w:rsidR="00C16C9D" w:rsidRPr="00C16C9D">
              <w:rPr>
                <w:sz w:val="20"/>
              </w:rPr>
              <w:t>(%)</w:t>
            </w:r>
            <w:r w:rsidRPr="00134D4F">
              <w:rPr>
                <w:sz w:val="20"/>
                <w:lang w:val="es-ES"/>
              </w:rPr>
              <w:t xml:space="preserve"> del tiempo</w:t>
            </w:r>
          </w:p>
        </w:tc>
        <w:tc>
          <w:tcPr>
            <w:tcW w:w="2891" w:type="dxa"/>
          </w:tcPr>
          <w:p w:rsidR="00C77F1F" w:rsidRPr="00134D4F" w:rsidRDefault="00C77F1F" w:rsidP="008B178F">
            <w:pPr>
              <w:pStyle w:val="Tabletext"/>
              <w:jc w:val="center"/>
              <w:rPr>
                <w:sz w:val="20"/>
                <w:lang w:val="es-ES"/>
              </w:rPr>
            </w:pPr>
            <w:r w:rsidRPr="00134D4F">
              <w:rPr>
                <w:sz w:val="20"/>
                <w:lang w:val="es-ES"/>
              </w:rPr>
              <w:t>No aplicable</w:t>
            </w:r>
            <w:r w:rsidRPr="00134D4F">
              <w:rPr>
                <w:sz w:val="20"/>
                <w:vertAlign w:val="superscript"/>
                <w:lang w:val="es-ES"/>
              </w:rPr>
              <w:t>(1)</w:t>
            </w:r>
          </w:p>
        </w:tc>
        <w:tc>
          <w:tcPr>
            <w:tcW w:w="2381" w:type="dxa"/>
          </w:tcPr>
          <w:p w:rsidR="00C77F1F" w:rsidRPr="00134D4F" w:rsidRDefault="00C77F1F" w:rsidP="008B178F">
            <w:pPr>
              <w:pStyle w:val="Tabletext"/>
              <w:jc w:val="center"/>
              <w:rPr>
                <w:sz w:val="20"/>
                <w:lang w:val="es-ES"/>
              </w:rPr>
            </w:pPr>
            <w:r w:rsidRPr="00134D4F">
              <w:rPr>
                <w:sz w:val="20"/>
                <w:lang w:val="es-ES"/>
              </w:rPr>
              <w:t>–116,9</w:t>
            </w:r>
          </w:p>
        </w:tc>
      </w:tr>
      <w:tr w:rsidR="00C77F1F" w:rsidRPr="00134D4F" w:rsidTr="00BA4B6A">
        <w:trPr>
          <w:jc w:val="center"/>
        </w:trPr>
        <w:tc>
          <w:tcPr>
            <w:tcW w:w="4365" w:type="dxa"/>
            <w:vAlign w:val="center"/>
          </w:tcPr>
          <w:p w:rsidR="00C77F1F" w:rsidRPr="00134D4F" w:rsidRDefault="00C77F1F" w:rsidP="00C16C9D">
            <w:pPr>
              <w:pStyle w:val="Tabletext"/>
              <w:jc w:val="left"/>
              <w:rPr>
                <w:sz w:val="20"/>
                <w:lang w:val="es-ES"/>
              </w:rPr>
            </w:pPr>
            <w:r w:rsidRPr="00134D4F">
              <w:rPr>
                <w:i/>
                <w:iCs/>
                <w:sz w:val="20"/>
                <w:lang w:val="es-ES"/>
              </w:rPr>
              <w:t>P</w:t>
            </w:r>
            <w:r w:rsidRPr="00134D4F">
              <w:rPr>
                <w:i/>
                <w:iCs/>
                <w:sz w:val="20"/>
                <w:vertAlign w:val="subscript"/>
                <w:lang w:val="es-ES"/>
              </w:rPr>
              <w:t>LOCK-LOSS</w:t>
            </w:r>
            <w:r w:rsidR="00C16C9D">
              <w:rPr>
                <w:i/>
                <w:iCs/>
                <w:sz w:val="20"/>
                <w:vertAlign w:val="subscript"/>
                <w:lang w:val="es-ES"/>
              </w:rPr>
              <w:t> </w:t>
            </w:r>
            <w:r w:rsidRPr="00134D4F">
              <w:rPr>
                <w:sz w:val="20"/>
                <w:lang w:val="es-ES"/>
              </w:rPr>
              <w:t>(%)</w:t>
            </w:r>
            <w:r w:rsidRPr="00134D4F">
              <w:rPr>
                <w:sz w:val="20"/>
                <w:vertAlign w:val="superscript"/>
                <w:lang w:val="es-ES"/>
              </w:rPr>
              <w:t>(2)</w:t>
            </w:r>
          </w:p>
        </w:tc>
        <w:tc>
          <w:tcPr>
            <w:tcW w:w="2891" w:type="dxa"/>
          </w:tcPr>
          <w:p w:rsidR="00C77F1F" w:rsidRPr="00134D4F" w:rsidRDefault="00C77F1F" w:rsidP="008B178F">
            <w:pPr>
              <w:pStyle w:val="Tabletext"/>
              <w:jc w:val="center"/>
              <w:rPr>
                <w:sz w:val="20"/>
                <w:lang w:val="es-ES"/>
              </w:rPr>
            </w:pPr>
            <w:r w:rsidRPr="00134D4F">
              <w:rPr>
                <w:sz w:val="20"/>
                <w:lang w:val="es-ES"/>
              </w:rPr>
              <w:t>No aplicable</w:t>
            </w:r>
            <w:r w:rsidRPr="00134D4F">
              <w:rPr>
                <w:sz w:val="20"/>
                <w:vertAlign w:val="superscript"/>
                <w:lang w:val="es-ES"/>
              </w:rPr>
              <w:t>(1)</w:t>
            </w:r>
          </w:p>
        </w:tc>
        <w:tc>
          <w:tcPr>
            <w:tcW w:w="2381" w:type="dxa"/>
          </w:tcPr>
          <w:p w:rsidR="00C77F1F" w:rsidRPr="00134D4F" w:rsidRDefault="00C77F1F" w:rsidP="008B178F">
            <w:pPr>
              <w:pStyle w:val="Tabletext"/>
              <w:jc w:val="center"/>
              <w:rPr>
                <w:sz w:val="20"/>
                <w:lang w:val="es-ES"/>
              </w:rPr>
            </w:pPr>
            <w:r w:rsidRPr="00134D4F">
              <w:rPr>
                <w:sz w:val="20"/>
                <w:lang w:val="es-ES"/>
              </w:rPr>
              <w:t>0,02</w:t>
            </w:r>
          </w:p>
        </w:tc>
      </w:tr>
      <w:tr w:rsidR="00C77F1F" w:rsidRPr="00134D4F" w:rsidTr="00BA4B6A">
        <w:trPr>
          <w:jc w:val="center"/>
        </w:trPr>
        <w:tc>
          <w:tcPr>
            <w:tcW w:w="4365" w:type="dxa"/>
            <w:vAlign w:val="center"/>
          </w:tcPr>
          <w:p w:rsidR="00C77F1F" w:rsidRPr="00134D4F" w:rsidRDefault="00C77F1F" w:rsidP="00C86572">
            <w:pPr>
              <w:pStyle w:val="Tabletext"/>
              <w:jc w:val="left"/>
              <w:rPr>
                <w:sz w:val="20"/>
                <w:lang w:val="es-ES"/>
              </w:rPr>
            </w:pPr>
            <w:r w:rsidRPr="00134D4F">
              <w:rPr>
                <w:sz w:val="20"/>
                <w:lang w:val="es-ES"/>
              </w:rPr>
              <w:t>Potencia de la señal interferente (</w:t>
            </w:r>
            <w:proofErr w:type="spellStart"/>
            <w:r w:rsidRPr="00134D4F">
              <w:rPr>
                <w:sz w:val="20"/>
                <w:lang w:val="es-ES"/>
              </w:rPr>
              <w:t>dBW</w:t>
            </w:r>
            <w:proofErr w:type="spellEnd"/>
            <w:r w:rsidRPr="00134D4F">
              <w:rPr>
                <w:sz w:val="20"/>
                <w:lang w:val="es-ES"/>
              </w:rPr>
              <w:t xml:space="preserve">) en la anchura de banda de referencia que no debe rebasarse más del </w:t>
            </w:r>
            <w:r w:rsidRPr="00134D4F">
              <w:rPr>
                <w:i/>
                <w:iCs/>
                <w:sz w:val="20"/>
                <w:lang w:val="es-ES"/>
              </w:rPr>
              <w:t>P</w:t>
            </w:r>
            <w:r w:rsidRPr="00134D4F">
              <w:rPr>
                <w:i/>
                <w:iCs/>
                <w:sz w:val="20"/>
                <w:vertAlign w:val="subscript"/>
                <w:lang w:val="es-ES"/>
              </w:rPr>
              <w:t>DATA-LOSS</w:t>
            </w:r>
            <w:r w:rsidR="00C16C9D">
              <w:rPr>
                <w:i/>
                <w:iCs/>
                <w:sz w:val="20"/>
                <w:vertAlign w:val="subscript"/>
                <w:lang w:val="es-ES"/>
              </w:rPr>
              <w:t> </w:t>
            </w:r>
            <w:r w:rsidR="00C16C9D" w:rsidRPr="00134D4F">
              <w:rPr>
                <w:sz w:val="20"/>
                <w:lang w:val="es-ES"/>
              </w:rPr>
              <w:t>(%)</w:t>
            </w:r>
            <w:r w:rsidRPr="00134D4F">
              <w:rPr>
                <w:sz w:val="20"/>
                <w:lang w:val="es-ES"/>
              </w:rPr>
              <w:t xml:space="preserve"> del tiempo</w:t>
            </w:r>
          </w:p>
        </w:tc>
        <w:tc>
          <w:tcPr>
            <w:tcW w:w="2891" w:type="dxa"/>
          </w:tcPr>
          <w:p w:rsidR="00C77F1F" w:rsidRPr="00134D4F" w:rsidRDefault="00C77F1F" w:rsidP="008B178F">
            <w:pPr>
              <w:pStyle w:val="Tabletext"/>
              <w:keepNext/>
              <w:keepLines/>
              <w:jc w:val="center"/>
              <w:rPr>
                <w:sz w:val="20"/>
                <w:lang w:val="es-ES"/>
              </w:rPr>
            </w:pPr>
            <w:r w:rsidRPr="00134D4F">
              <w:rPr>
                <w:sz w:val="20"/>
                <w:lang w:val="es-ES"/>
              </w:rPr>
              <w:t>–161,6</w:t>
            </w:r>
          </w:p>
        </w:tc>
        <w:tc>
          <w:tcPr>
            <w:tcW w:w="2381" w:type="dxa"/>
          </w:tcPr>
          <w:p w:rsidR="00C77F1F" w:rsidRPr="00134D4F" w:rsidRDefault="00C77F1F" w:rsidP="008B178F">
            <w:pPr>
              <w:pStyle w:val="Tabletext"/>
              <w:keepNext/>
              <w:keepLines/>
              <w:jc w:val="center"/>
              <w:rPr>
                <w:sz w:val="20"/>
                <w:lang w:val="es-ES"/>
              </w:rPr>
            </w:pPr>
            <w:r w:rsidRPr="00134D4F">
              <w:rPr>
                <w:sz w:val="20"/>
                <w:lang w:val="es-ES"/>
              </w:rPr>
              <w:t>–122,1</w:t>
            </w:r>
          </w:p>
        </w:tc>
      </w:tr>
      <w:tr w:rsidR="00C77F1F" w:rsidRPr="00134D4F" w:rsidTr="00BA4B6A">
        <w:trPr>
          <w:jc w:val="center"/>
        </w:trPr>
        <w:tc>
          <w:tcPr>
            <w:tcW w:w="4365" w:type="dxa"/>
            <w:vAlign w:val="center"/>
          </w:tcPr>
          <w:p w:rsidR="00C77F1F" w:rsidRPr="00134D4F" w:rsidRDefault="00C77F1F" w:rsidP="00C86572">
            <w:pPr>
              <w:pStyle w:val="Tabletext"/>
              <w:jc w:val="left"/>
              <w:rPr>
                <w:sz w:val="20"/>
                <w:lang w:val="es-ES"/>
              </w:rPr>
            </w:pPr>
            <w:r w:rsidRPr="00134D4F">
              <w:rPr>
                <w:i/>
                <w:iCs/>
                <w:sz w:val="20"/>
                <w:lang w:val="es-ES"/>
              </w:rPr>
              <w:t>P</w:t>
            </w:r>
            <w:r w:rsidRPr="00134D4F">
              <w:rPr>
                <w:i/>
                <w:iCs/>
                <w:sz w:val="20"/>
                <w:vertAlign w:val="subscript"/>
                <w:lang w:val="es-ES"/>
              </w:rPr>
              <w:t>DATA-LOSS</w:t>
            </w:r>
            <w:r w:rsidRPr="00134D4F">
              <w:rPr>
                <w:sz w:val="20"/>
                <w:lang w:val="es-ES"/>
              </w:rPr>
              <w:t xml:space="preserve"> (%)</w:t>
            </w:r>
            <w:r w:rsidRPr="00134D4F">
              <w:rPr>
                <w:sz w:val="20"/>
                <w:vertAlign w:val="superscript"/>
                <w:lang w:val="es-ES"/>
              </w:rPr>
              <w:t>(2)</w:t>
            </w:r>
          </w:p>
        </w:tc>
        <w:tc>
          <w:tcPr>
            <w:tcW w:w="2891" w:type="dxa"/>
          </w:tcPr>
          <w:p w:rsidR="00C77F1F" w:rsidRPr="00134D4F" w:rsidRDefault="00C77F1F" w:rsidP="008B178F">
            <w:pPr>
              <w:pStyle w:val="Tabletext"/>
              <w:jc w:val="center"/>
              <w:rPr>
                <w:sz w:val="20"/>
                <w:lang w:val="es-ES"/>
              </w:rPr>
            </w:pPr>
            <w:r w:rsidRPr="00134D4F">
              <w:rPr>
                <w:sz w:val="20"/>
                <w:lang w:val="es-ES"/>
              </w:rPr>
              <w:t>0,060</w:t>
            </w:r>
          </w:p>
        </w:tc>
        <w:tc>
          <w:tcPr>
            <w:tcW w:w="2381" w:type="dxa"/>
          </w:tcPr>
          <w:p w:rsidR="00C77F1F" w:rsidRPr="00134D4F" w:rsidRDefault="00C77F1F" w:rsidP="008B178F">
            <w:pPr>
              <w:pStyle w:val="Tabletext"/>
              <w:jc w:val="center"/>
              <w:rPr>
                <w:sz w:val="20"/>
                <w:lang w:val="es-ES"/>
              </w:rPr>
            </w:pPr>
            <w:r w:rsidRPr="00134D4F">
              <w:rPr>
                <w:sz w:val="20"/>
                <w:lang w:val="es-ES"/>
              </w:rPr>
              <w:t>0,060</w:t>
            </w:r>
          </w:p>
        </w:tc>
      </w:tr>
      <w:tr w:rsidR="00C77F1F" w:rsidRPr="00134D4F" w:rsidTr="00BA4B6A">
        <w:trPr>
          <w:jc w:val="center"/>
        </w:trPr>
        <w:tc>
          <w:tcPr>
            <w:tcW w:w="4365" w:type="dxa"/>
            <w:vAlign w:val="center"/>
          </w:tcPr>
          <w:p w:rsidR="00C77F1F" w:rsidRPr="00134D4F" w:rsidRDefault="00C77F1F" w:rsidP="00C86572">
            <w:pPr>
              <w:pStyle w:val="Tabletext"/>
              <w:jc w:val="left"/>
              <w:rPr>
                <w:sz w:val="20"/>
                <w:lang w:val="es-ES"/>
              </w:rPr>
            </w:pPr>
            <w:r w:rsidRPr="00134D4F">
              <w:rPr>
                <w:sz w:val="20"/>
                <w:lang w:val="es-ES"/>
              </w:rPr>
              <w:t>Potencia de la señal interferente (</w:t>
            </w:r>
            <w:proofErr w:type="spellStart"/>
            <w:r w:rsidRPr="00134D4F">
              <w:rPr>
                <w:sz w:val="20"/>
                <w:lang w:val="es-ES"/>
              </w:rPr>
              <w:t>dBW</w:t>
            </w:r>
            <w:proofErr w:type="spellEnd"/>
            <w:r w:rsidRPr="00134D4F">
              <w:rPr>
                <w:sz w:val="20"/>
                <w:lang w:val="es-ES"/>
              </w:rPr>
              <w:t>) en la anchura de banda de referencia que no debe rebasarse más del 20% del tiempo</w:t>
            </w:r>
          </w:p>
        </w:tc>
        <w:tc>
          <w:tcPr>
            <w:tcW w:w="2891" w:type="dxa"/>
          </w:tcPr>
          <w:p w:rsidR="00C77F1F" w:rsidRPr="00134D4F" w:rsidRDefault="00C77F1F" w:rsidP="008B178F">
            <w:pPr>
              <w:pStyle w:val="Tabletext"/>
              <w:jc w:val="center"/>
              <w:rPr>
                <w:sz w:val="20"/>
                <w:lang w:val="es-ES"/>
              </w:rPr>
            </w:pPr>
            <w:r w:rsidRPr="00134D4F">
              <w:rPr>
                <w:sz w:val="20"/>
                <w:lang w:val="es-ES"/>
              </w:rPr>
              <w:t>–168,9</w:t>
            </w:r>
          </w:p>
        </w:tc>
        <w:tc>
          <w:tcPr>
            <w:tcW w:w="2381" w:type="dxa"/>
          </w:tcPr>
          <w:p w:rsidR="00C77F1F" w:rsidRPr="00134D4F" w:rsidRDefault="00C77F1F" w:rsidP="008B178F">
            <w:pPr>
              <w:pStyle w:val="Tabletext"/>
              <w:jc w:val="center"/>
              <w:rPr>
                <w:sz w:val="20"/>
                <w:lang w:val="es-ES"/>
              </w:rPr>
            </w:pPr>
            <w:r w:rsidRPr="00134D4F">
              <w:rPr>
                <w:sz w:val="20"/>
                <w:lang w:val="es-ES"/>
              </w:rPr>
              <w:t>–135,6</w:t>
            </w:r>
          </w:p>
        </w:tc>
      </w:tr>
      <w:tr w:rsidR="00C77F1F" w:rsidRPr="00134D4F" w:rsidTr="00BA4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rsidR="00C77F1F" w:rsidRPr="00134D4F" w:rsidRDefault="00BA4B6A" w:rsidP="00C86572">
            <w:pPr>
              <w:pStyle w:val="Tablelegend"/>
              <w:rPr>
                <w:lang w:val="es-ES"/>
              </w:rPr>
            </w:pPr>
            <w:r w:rsidRPr="00134D4F">
              <w:rPr>
                <w:vertAlign w:val="superscript"/>
                <w:lang w:val="es-ES"/>
              </w:rPr>
              <w:t xml:space="preserve"> </w:t>
            </w:r>
            <w:r w:rsidR="00C77F1F" w:rsidRPr="00134D4F">
              <w:rPr>
                <w:vertAlign w:val="superscript"/>
                <w:lang w:val="es-ES"/>
              </w:rPr>
              <w:t>(1)</w:t>
            </w:r>
            <w:r w:rsidR="00C77F1F" w:rsidRPr="00134D4F">
              <w:rPr>
                <w:lang w:val="es-ES"/>
              </w:rPr>
              <w:tab/>
              <w:t xml:space="preserve">Los sistemas con antenas omnidireccionales no son susceptibles de que la antena pierda la dirección de la señal debido a la interferencia o al desvanecimiento de la misma. </w:t>
            </w:r>
          </w:p>
          <w:p w:rsidR="00C77F1F" w:rsidRPr="00134D4F" w:rsidRDefault="00C77F1F" w:rsidP="00C86572">
            <w:pPr>
              <w:pStyle w:val="Tablelegend"/>
              <w:rPr>
                <w:lang w:val="es-ES"/>
              </w:rPr>
            </w:pPr>
            <w:r w:rsidRPr="00134D4F">
              <w:rPr>
                <w:vertAlign w:val="superscript"/>
                <w:lang w:val="es-ES"/>
              </w:rPr>
              <w:t>(2)</w:t>
            </w:r>
            <w:r w:rsidRPr="00134D4F">
              <w:rPr>
                <w:lang w:val="es-ES"/>
              </w:rPr>
              <w:tab/>
              <w:t>El porcentaje de tiempo señalado no debe rebasarse en ningún vuelo.</w:t>
            </w:r>
          </w:p>
        </w:tc>
      </w:tr>
    </w:tbl>
    <w:p w:rsidR="00046EB8" w:rsidRPr="00134D4F" w:rsidRDefault="00046EB8" w:rsidP="008B178F">
      <w:pPr>
        <w:pStyle w:val="Tablefin"/>
        <w:rPr>
          <w:sz w:val="18"/>
          <w:lang w:val="es-ES"/>
        </w:rPr>
      </w:pPr>
    </w:p>
    <w:p w:rsidR="008B178F" w:rsidRPr="00134D4F" w:rsidRDefault="008B178F" w:rsidP="00C86572">
      <w:pPr>
        <w:pStyle w:val="TableNo"/>
        <w:rPr>
          <w:lang w:val="es-ES"/>
        </w:rPr>
      </w:pPr>
      <w:r w:rsidRPr="00134D4F">
        <w:rPr>
          <w:lang w:val="es-ES"/>
        </w:rPr>
        <w:t>CUADRO 3</w:t>
      </w:r>
    </w:p>
    <w:p w:rsidR="008B178F" w:rsidRPr="00134D4F" w:rsidRDefault="008B178F" w:rsidP="008D0E66">
      <w:pPr>
        <w:pStyle w:val="Tabletitle"/>
        <w:rPr>
          <w:lang w:val="es-ES"/>
        </w:rPr>
      </w:pPr>
      <w:r w:rsidRPr="00134D4F">
        <w:rPr>
          <w:lang w:val="es-ES"/>
        </w:rPr>
        <w:t xml:space="preserve">Criterios de interferencia de larga duración para </w:t>
      </w:r>
      <w:r w:rsidR="00134D4F" w:rsidRPr="00134D4F">
        <w:rPr>
          <w:lang w:val="es-ES"/>
        </w:rPr>
        <w:t>servicios</w:t>
      </w:r>
      <w:r w:rsidR="00134D4F">
        <w:rPr>
          <w:lang w:val="es-ES"/>
        </w:rPr>
        <w:t xml:space="preserve"> </w:t>
      </w:r>
      <w:r w:rsidR="00134D4F" w:rsidRPr="00134D4F">
        <w:rPr>
          <w:lang w:val="es-ES"/>
        </w:rPr>
        <w:t>terrenales</w:t>
      </w:r>
      <w:r w:rsidR="008D0E66" w:rsidRPr="00134D4F">
        <w:rPr>
          <w:lang w:val="es-ES"/>
        </w:rPr>
        <w:br/>
      </w:r>
      <w:r w:rsidRPr="00134D4F">
        <w:rPr>
          <w:lang w:val="es-ES"/>
        </w:rPr>
        <w:t>y trayectos espacio-Tierra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261"/>
        <w:gridCol w:w="966"/>
        <w:gridCol w:w="2294"/>
        <w:gridCol w:w="870"/>
        <w:gridCol w:w="2248"/>
      </w:tblGrid>
      <w:tr w:rsidR="006333E8" w:rsidRPr="00134D4F" w:rsidTr="009A5085">
        <w:trPr>
          <w:jc w:val="center"/>
        </w:trPr>
        <w:tc>
          <w:tcPr>
            <w:tcW w:w="3261" w:type="dxa"/>
            <w:vAlign w:val="center"/>
          </w:tcPr>
          <w:p w:rsidR="006333E8" w:rsidRPr="00134D4F" w:rsidRDefault="006333E8" w:rsidP="009A5085">
            <w:pPr>
              <w:pStyle w:val="Tablehead"/>
              <w:rPr>
                <w:sz w:val="20"/>
                <w:lang w:val="es-ES"/>
              </w:rPr>
            </w:pPr>
            <w:r w:rsidRPr="00134D4F">
              <w:rPr>
                <w:sz w:val="20"/>
                <w:lang w:val="es-ES"/>
              </w:rPr>
              <w:t>Tipo de sistema</w:t>
            </w:r>
          </w:p>
        </w:tc>
        <w:tc>
          <w:tcPr>
            <w:tcW w:w="966" w:type="dxa"/>
          </w:tcPr>
          <w:p w:rsidR="006333E8" w:rsidRPr="00134D4F" w:rsidRDefault="006333E8" w:rsidP="0094477F">
            <w:pPr>
              <w:pStyle w:val="Tablehead"/>
              <w:rPr>
                <w:sz w:val="20"/>
                <w:lang w:val="es-ES"/>
              </w:rPr>
            </w:pPr>
            <w:r w:rsidRPr="00134D4F">
              <w:rPr>
                <w:i/>
                <w:sz w:val="20"/>
                <w:lang w:val="es-ES"/>
              </w:rPr>
              <w:t>A</w:t>
            </w:r>
            <w:r w:rsidRPr="00134D4F">
              <w:rPr>
                <w:i/>
                <w:position w:val="-4"/>
                <w:sz w:val="20"/>
                <w:lang w:val="es-ES"/>
              </w:rPr>
              <w:t>s</w:t>
            </w:r>
            <w:r w:rsidRPr="00134D4F">
              <w:rPr>
                <w:sz w:val="20"/>
                <w:lang w:val="es-ES"/>
              </w:rPr>
              <w:br/>
              <w:t>(%)</w:t>
            </w:r>
          </w:p>
        </w:tc>
        <w:tc>
          <w:tcPr>
            <w:tcW w:w="2294" w:type="dxa"/>
          </w:tcPr>
          <w:p w:rsidR="006333E8" w:rsidRPr="00134D4F" w:rsidRDefault="006333E8" w:rsidP="0094477F">
            <w:pPr>
              <w:pStyle w:val="Tablehead"/>
              <w:rPr>
                <w:sz w:val="20"/>
                <w:lang w:val="es-ES"/>
              </w:rPr>
            </w:pPr>
            <w:r w:rsidRPr="00134D4F">
              <w:rPr>
                <w:i/>
                <w:sz w:val="20"/>
                <w:lang w:val="es-ES"/>
              </w:rPr>
              <w:t>I</w:t>
            </w:r>
            <w:r w:rsidRPr="00134D4F">
              <w:rPr>
                <w:i/>
                <w:position w:val="-4"/>
                <w:sz w:val="20"/>
                <w:lang w:val="es-ES"/>
              </w:rPr>
              <w:t>s</w:t>
            </w:r>
            <w:r w:rsidRPr="00134D4F">
              <w:rPr>
                <w:position w:val="-4"/>
                <w:sz w:val="20"/>
                <w:lang w:val="es-ES"/>
              </w:rPr>
              <w:t>(20)</w:t>
            </w:r>
          </w:p>
        </w:tc>
        <w:tc>
          <w:tcPr>
            <w:tcW w:w="870" w:type="dxa"/>
          </w:tcPr>
          <w:p w:rsidR="006333E8" w:rsidRPr="00134D4F" w:rsidRDefault="006333E8" w:rsidP="0094477F">
            <w:pPr>
              <w:pStyle w:val="Tablehead"/>
              <w:rPr>
                <w:sz w:val="20"/>
                <w:lang w:val="es-ES"/>
              </w:rPr>
            </w:pPr>
            <w:r w:rsidRPr="00134D4F">
              <w:rPr>
                <w:i/>
                <w:sz w:val="20"/>
                <w:lang w:val="es-ES"/>
              </w:rPr>
              <w:t>A</w:t>
            </w:r>
            <w:r w:rsidRPr="00134D4F">
              <w:rPr>
                <w:i/>
                <w:position w:val="-4"/>
                <w:sz w:val="20"/>
                <w:lang w:val="es-ES"/>
              </w:rPr>
              <w:t>t</w:t>
            </w:r>
            <w:r w:rsidRPr="00134D4F">
              <w:rPr>
                <w:sz w:val="20"/>
                <w:lang w:val="es-ES"/>
              </w:rPr>
              <w:br/>
              <w:t>(%)</w:t>
            </w:r>
          </w:p>
        </w:tc>
        <w:tc>
          <w:tcPr>
            <w:tcW w:w="2248" w:type="dxa"/>
            <w:vAlign w:val="center"/>
          </w:tcPr>
          <w:p w:rsidR="006333E8" w:rsidRPr="00134D4F" w:rsidRDefault="006333E8" w:rsidP="009A5085">
            <w:pPr>
              <w:pStyle w:val="Tablehead"/>
              <w:rPr>
                <w:sz w:val="20"/>
                <w:lang w:val="es-ES"/>
              </w:rPr>
            </w:pPr>
            <w:r w:rsidRPr="00134D4F">
              <w:rPr>
                <w:i/>
                <w:sz w:val="20"/>
                <w:lang w:val="es-ES"/>
              </w:rPr>
              <w:t>I</w:t>
            </w:r>
            <w:r w:rsidRPr="00134D4F">
              <w:rPr>
                <w:i/>
                <w:position w:val="-4"/>
                <w:sz w:val="20"/>
                <w:lang w:val="es-ES"/>
              </w:rPr>
              <w:t>t</w:t>
            </w:r>
            <w:r w:rsidRPr="00134D4F">
              <w:rPr>
                <w:position w:val="-4"/>
                <w:sz w:val="20"/>
                <w:lang w:val="es-ES"/>
              </w:rPr>
              <w:t>(20)</w:t>
            </w:r>
          </w:p>
        </w:tc>
      </w:tr>
      <w:tr w:rsidR="006333E8" w:rsidRPr="00134D4F" w:rsidTr="008D0E66">
        <w:trPr>
          <w:jc w:val="center"/>
        </w:trPr>
        <w:tc>
          <w:tcPr>
            <w:tcW w:w="3261" w:type="dxa"/>
          </w:tcPr>
          <w:p w:rsidR="006333E8" w:rsidRPr="00134D4F" w:rsidRDefault="006333E8" w:rsidP="00C86572">
            <w:pPr>
              <w:pStyle w:val="Tabletext"/>
              <w:jc w:val="left"/>
              <w:rPr>
                <w:sz w:val="20"/>
                <w:lang w:val="es-ES"/>
              </w:rPr>
            </w:pPr>
            <w:r w:rsidRPr="00134D4F">
              <w:rPr>
                <w:sz w:val="20"/>
                <w:lang w:val="es-ES"/>
              </w:rPr>
              <w:t>RDF en 1 680 MHz</w:t>
            </w:r>
          </w:p>
        </w:tc>
        <w:tc>
          <w:tcPr>
            <w:tcW w:w="966" w:type="dxa"/>
          </w:tcPr>
          <w:p w:rsidR="006333E8" w:rsidRPr="00134D4F" w:rsidRDefault="006333E8" w:rsidP="0094477F">
            <w:pPr>
              <w:pStyle w:val="Tabletext"/>
              <w:jc w:val="center"/>
              <w:rPr>
                <w:sz w:val="20"/>
                <w:lang w:val="es-ES"/>
              </w:rPr>
            </w:pPr>
            <w:r w:rsidRPr="00134D4F">
              <w:rPr>
                <w:sz w:val="20"/>
                <w:lang w:val="es-ES"/>
              </w:rPr>
              <w:t>40</w:t>
            </w:r>
          </w:p>
        </w:tc>
        <w:tc>
          <w:tcPr>
            <w:tcW w:w="2294" w:type="dxa"/>
          </w:tcPr>
          <w:p w:rsidR="006333E8" w:rsidRPr="00134D4F" w:rsidRDefault="006333E8" w:rsidP="008D0E66">
            <w:pPr>
              <w:pStyle w:val="Tabletext"/>
              <w:jc w:val="left"/>
              <w:rPr>
                <w:sz w:val="20"/>
                <w:lang w:val="es-ES"/>
              </w:rPr>
            </w:pPr>
            <w:r w:rsidRPr="00134D4F">
              <w:rPr>
                <w:sz w:val="20"/>
                <w:lang w:val="es-ES"/>
              </w:rPr>
              <w:t>–157</w:t>
            </w:r>
            <w:r w:rsidR="0094477F" w:rsidRPr="00134D4F">
              <w:rPr>
                <w:sz w:val="20"/>
                <w:lang w:val="es-ES"/>
              </w:rPr>
              <w:t>,</w:t>
            </w:r>
            <w:r w:rsidRPr="00134D4F">
              <w:rPr>
                <w:sz w:val="20"/>
                <w:lang w:val="es-ES"/>
              </w:rPr>
              <w:t>4 dB(W/1</w:t>
            </w:r>
            <w:r w:rsidR="0094477F" w:rsidRPr="00134D4F">
              <w:rPr>
                <w:sz w:val="20"/>
                <w:lang w:val="es-ES"/>
              </w:rPr>
              <w:t>,</w:t>
            </w:r>
            <w:r w:rsidRPr="00134D4F">
              <w:rPr>
                <w:sz w:val="20"/>
                <w:lang w:val="es-ES"/>
              </w:rPr>
              <w:t>.3 MHz)</w:t>
            </w:r>
          </w:p>
        </w:tc>
        <w:tc>
          <w:tcPr>
            <w:tcW w:w="870" w:type="dxa"/>
          </w:tcPr>
          <w:p w:rsidR="006333E8" w:rsidRPr="00134D4F" w:rsidRDefault="006333E8" w:rsidP="008D0E66">
            <w:pPr>
              <w:pStyle w:val="Tabletext"/>
              <w:jc w:val="center"/>
              <w:rPr>
                <w:sz w:val="20"/>
                <w:lang w:val="es-ES"/>
              </w:rPr>
            </w:pPr>
            <w:r w:rsidRPr="00134D4F">
              <w:rPr>
                <w:sz w:val="20"/>
                <w:lang w:val="es-ES"/>
              </w:rPr>
              <w:t>60</w:t>
            </w:r>
          </w:p>
        </w:tc>
        <w:tc>
          <w:tcPr>
            <w:tcW w:w="2248" w:type="dxa"/>
          </w:tcPr>
          <w:p w:rsidR="006333E8" w:rsidRPr="00134D4F" w:rsidRDefault="006333E8" w:rsidP="008D0E66">
            <w:pPr>
              <w:pStyle w:val="Tabletext"/>
              <w:jc w:val="left"/>
              <w:rPr>
                <w:sz w:val="20"/>
                <w:lang w:val="es-ES"/>
              </w:rPr>
            </w:pPr>
            <w:r w:rsidRPr="00134D4F">
              <w:rPr>
                <w:sz w:val="20"/>
                <w:lang w:val="es-ES"/>
              </w:rPr>
              <w:t>−159</w:t>
            </w:r>
            <w:r w:rsidR="0094477F" w:rsidRPr="00134D4F">
              <w:rPr>
                <w:sz w:val="20"/>
                <w:lang w:val="es-ES"/>
              </w:rPr>
              <w:t>,</w:t>
            </w:r>
            <w:r w:rsidRPr="00134D4F">
              <w:rPr>
                <w:sz w:val="20"/>
                <w:lang w:val="es-ES"/>
              </w:rPr>
              <w:t>2 dB(W/1</w:t>
            </w:r>
            <w:r w:rsidR="0094477F" w:rsidRPr="00134D4F">
              <w:rPr>
                <w:sz w:val="20"/>
                <w:lang w:val="es-ES"/>
              </w:rPr>
              <w:t>,</w:t>
            </w:r>
            <w:r w:rsidRPr="00134D4F">
              <w:rPr>
                <w:sz w:val="20"/>
                <w:lang w:val="es-ES"/>
              </w:rPr>
              <w:t>3 MHz)</w:t>
            </w:r>
          </w:p>
        </w:tc>
      </w:tr>
      <w:tr w:rsidR="006333E8" w:rsidRPr="00134D4F" w:rsidTr="008D0E66">
        <w:trPr>
          <w:jc w:val="center"/>
        </w:trPr>
        <w:tc>
          <w:tcPr>
            <w:tcW w:w="3261" w:type="dxa"/>
          </w:tcPr>
          <w:p w:rsidR="006333E8" w:rsidRPr="00134D4F" w:rsidRDefault="006333E8" w:rsidP="00C86572">
            <w:pPr>
              <w:pStyle w:val="Tabletext"/>
              <w:jc w:val="left"/>
              <w:rPr>
                <w:sz w:val="20"/>
                <w:lang w:val="es-ES"/>
              </w:rPr>
            </w:pPr>
            <w:r w:rsidRPr="00134D4F">
              <w:rPr>
                <w:sz w:val="20"/>
                <w:lang w:val="es-ES"/>
              </w:rPr>
              <w:t>Radiosonda GPS (1 675</w:t>
            </w:r>
            <w:r w:rsidRPr="00134D4F">
              <w:rPr>
                <w:sz w:val="20"/>
                <w:lang w:val="es-ES"/>
              </w:rPr>
              <w:noBreakHyphen/>
              <w:t>1 683 MHz)</w:t>
            </w:r>
          </w:p>
        </w:tc>
        <w:tc>
          <w:tcPr>
            <w:tcW w:w="966" w:type="dxa"/>
            <w:vAlign w:val="center"/>
          </w:tcPr>
          <w:p w:rsidR="006333E8" w:rsidRPr="00134D4F" w:rsidRDefault="006333E8" w:rsidP="0094477F">
            <w:pPr>
              <w:pStyle w:val="Tabletext"/>
              <w:jc w:val="center"/>
              <w:rPr>
                <w:sz w:val="20"/>
                <w:lang w:val="es-ES"/>
              </w:rPr>
            </w:pPr>
            <w:r w:rsidRPr="00134D4F">
              <w:rPr>
                <w:sz w:val="20"/>
                <w:lang w:val="es-ES"/>
              </w:rPr>
              <w:t>40</w:t>
            </w:r>
          </w:p>
        </w:tc>
        <w:tc>
          <w:tcPr>
            <w:tcW w:w="2294" w:type="dxa"/>
          </w:tcPr>
          <w:p w:rsidR="006333E8" w:rsidRPr="00134D4F" w:rsidRDefault="00134D4F" w:rsidP="008D0E66">
            <w:pPr>
              <w:pStyle w:val="Tabletext"/>
              <w:jc w:val="left"/>
              <w:rPr>
                <w:sz w:val="20"/>
                <w:lang w:val="es-ES"/>
              </w:rPr>
            </w:pPr>
            <w:r w:rsidRPr="00134D4F">
              <w:rPr>
                <w:sz w:val="20"/>
                <w:lang w:val="es-ES"/>
              </w:rPr>
              <w:t>–154,</w:t>
            </w:r>
            <w:r>
              <w:rPr>
                <w:sz w:val="20"/>
                <w:lang w:val="es-ES"/>
              </w:rPr>
              <w:t>8</w:t>
            </w:r>
            <w:r w:rsidRPr="00134D4F">
              <w:rPr>
                <w:sz w:val="20"/>
                <w:lang w:val="es-ES"/>
              </w:rPr>
              <w:t xml:space="preserve"> </w:t>
            </w:r>
            <w:r w:rsidR="006333E8" w:rsidRPr="00134D4F">
              <w:rPr>
                <w:sz w:val="20"/>
                <w:lang w:val="es-ES"/>
              </w:rPr>
              <w:t>dB(W/150 kHz)</w:t>
            </w:r>
          </w:p>
        </w:tc>
        <w:tc>
          <w:tcPr>
            <w:tcW w:w="870" w:type="dxa"/>
          </w:tcPr>
          <w:p w:rsidR="006333E8" w:rsidRPr="00134D4F" w:rsidRDefault="006333E8" w:rsidP="008D0E66">
            <w:pPr>
              <w:pStyle w:val="Tabletext"/>
              <w:jc w:val="center"/>
              <w:rPr>
                <w:sz w:val="20"/>
                <w:lang w:val="es-ES"/>
              </w:rPr>
            </w:pPr>
            <w:r w:rsidRPr="00134D4F">
              <w:rPr>
                <w:sz w:val="20"/>
                <w:lang w:val="es-ES"/>
              </w:rPr>
              <w:t>60</w:t>
            </w:r>
          </w:p>
        </w:tc>
        <w:tc>
          <w:tcPr>
            <w:tcW w:w="2248" w:type="dxa"/>
          </w:tcPr>
          <w:p w:rsidR="006333E8" w:rsidRPr="00134D4F" w:rsidRDefault="006333E8" w:rsidP="008D0E66">
            <w:pPr>
              <w:pStyle w:val="Tabletext"/>
              <w:jc w:val="left"/>
              <w:rPr>
                <w:sz w:val="20"/>
                <w:lang w:val="es-ES"/>
              </w:rPr>
            </w:pPr>
            <w:r w:rsidRPr="00134D4F">
              <w:rPr>
                <w:sz w:val="20"/>
                <w:lang w:val="es-ES"/>
              </w:rPr>
              <w:t>−156</w:t>
            </w:r>
            <w:r w:rsidR="0094477F" w:rsidRPr="00134D4F">
              <w:rPr>
                <w:sz w:val="20"/>
                <w:lang w:val="es-ES"/>
              </w:rPr>
              <w:t>,</w:t>
            </w:r>
            <w:r w:rsidRPr="00134D4F">
              <w:rPr>
                <w:sz w:val="20"/>
                <w:lang w:val="es-ES"/>
              </w:rPr>
              <w:t>6 dB(W/150 kHz)</w:t>
            </w:r>
          </w:p>
        </w:tc>
      </w:tr>
      <w:tr w:rsidR="006333E8" w:rsidRPr="00134D4F" w:rsidTr="008D0E66">
        <w:trPr>
          <w:jc w:val="center"/>
        </w:trPr>
        <w:tc>
          <w:tcPr>
            <w:tcW w:w="3261" w:type="dxa"/>
          </w:tcPr>
          <w:p w:rsidR="006333E8" w:rsidRPr="00134D4F" w:rsidRDefault="006333E8" w:rsidP="00C86572">
            <w:pPr>
              <w:pStyle w:val="Tabletext"/>
              <w:jc w:val="left"/>
              <w:rPr>
                <w:sz w:val="20"/>
                <w:lang w:val="es-ES"/>
              </w:rPr>
            </w:pPr>
            <w:r w:rsidRPr="00134D4F">
              <w:rPr>
                <w:sz w:val="20"/>
                <w:lang w:val="es-ES"/>
              </w:rPr>
              <w:t>NAVAID en 403 MHz con antena direccional</w:t>
            </w:r>
          </w:p>
        </w:tc>
        <w:tc>
          <w:tcPr>
            <w:tcW w:w="966" w:type="dxa"/>
            <w:vAlign w:val="center"/>
          </w:tcPr>
          <w:p w:rsidR="006333E8" w:rsidRPr="00134D4F" w:rsidRDefault="006333E8" w:rsidP="0094477F">
            <w:pPr>
              <w:pStyle w:val="Tabletext"/>
              <w:jc w:val="center"/>
              <w:rPr>
                <w:sz w:val="20"/>
                <w:lang w:val="es-ES"/>
              </w:rPr>
            </w:pPr>
            <w:r w:rsidRPr="00134D4F">
              <w:rPr>
                <w:sz w:val="20"/>
                <w:lang w:val="es-ES"/>
              </w:rPr>
              <w:t>40</w:t>
            </w:r>
          </w:p>
        </w:tc>
        <w:tc>
          <w:tcPr>
            <w:tcW w:w="2294" w:type="dxa"/>
          </w:tcPr>
          <w:p w:rsidR="006333E8" w:rsidRPr="00134D4F" w:rsidRDefault="006333E8" w:rsidP="008D0E66">
            <w:pPr>
              <w:pStyle w:val="Tabletext"/>
              <w:jc w:val="left"/>
              <w:rPr>
                <w:sz w:val="20"/>
                <w:lang w:val="es-ES"/>
              </w:rPr>
            </w:pPr>
            <w:r w:rsidRPr="00134D4F">
              <w:rPr>
                <w:sz w:val="20"/>
                <w:lang w:val="es-ES"/>
              </w:rPr>
              <w:t>–158</w:t>
            </w:r>
            <w:r w:rsidR="0094477F" w:rsidRPr="00134D4F">
              <w:rPr>
                <w:sz w:val="20"/>
                <w:lang w:val="es-ES"/>
              </w:rPr>
              <w:t>,</w:t>
            </w:r>
            <w:r w:rsidRPr="00134D4F">
              <w:rPr>
                <w:sz w:val="20"/>
                <w:lang w:val="es-ES"/>
              </w:rPr>
              <w:t>3 dB(W/300 kHz)</w:t>
            </w:r>
          </w:p>
        </w:tc>
        <w:tc>
          <w:tcPr>
            <w:tcW w:w="870" w:type="dxa"/>
          </w:tcPr>
          <w:p w:rsidR="006333E8" w:rsidRPr="00134D4F" w:rsidRDefault="006333E8" w:rsidP="008D0E66">
            <w:pPr>
              <w:pStyle w:val="Tabletext"/>
              <w:jc w:val="center"/>
              <w:rPr>
                <w:sz w:val="20"/>
                <w:lang w:val="es-ES"/>
              </w:rPr>
            </w:pPr>
            <w:r w:rsidRPr="00134D4F">
              <w:rPr>
                <w:sz w:val="20"/>
                <w:lang w:val="es-ES"/>
              </w:rPr>
              <w:t>60</w:t>
            </w:r>
          </w:p>
        </w:tc>
        <w:tc>
          <w:tcPr>
            <w:tcW w:w="2248" w:type="dxa"/>
          </w:tcPr>
          <w:p w:rsidR="006333E8" w:rsidRPr="00134D4F" w:rsidRDefault="006333E8" w:rsidP="008D0E66">
            <w:pPr>
              <w:pStyle w:val="Tabletext"/>
              <w:jc w:val="left"/>
              <w:rPr>
                <w:sz w:val="20"/>
                <w:lang w:val="es-ES"/>
              </w:rPr>
            </w:pPr>
            <w:r w:rsidRPr="00134D4F">
              <w:rPr>
                <w:sz w:val="20"/>
                <w:lang w:val="es-ES"/>
              </w:rPr>
              <w:t>−160</w:t>
            </w:r>
            <w:r w:rsidR="0094477F" w:rsidRPr="00134D4F">
              <w:rPr>
                <w:sz w:val="20"/>
                <w:lang w:val="es-ES"/>
              </w:rPr>
              <w:t>,</w:t>
            </w:r>
            <w:r w:rsidRPr="00134D4F">
              <w:rPr>
                <w:sz w:val="20"/>
                <w:lang w:val="es-ES"/>
              </w:rPr>
              <w:t>1 dB(W/300 kHz)</w:t>
            </w:r>
          </w:p>
        </w:tc>
      </w:tr>
      <w:tr w:rsidR="006333E8" w:rsidRPr="00134D4F" w:rsidTr="008D0E66">
        <w:trPr>
          <w:jc w:val="center"/>
        </w:trPr>
        <w:tc>
          <w:tcPr>
            <w:tcW w:w="3261" w:type="dxa"/>
          </w:tcPr>
          <w:p w:rsidR="006333E8" w:rsidRPr="00134D4F" w:rsidRDefault="006333E8" w:rsidP="00C86572">
            <w:pPr>
              <w:pStyle w:val="Tabletext"/>
              <w:jc w:val="left"/>
              <w:rPr>
                <w:sz w:val="20"/>
                <w:lang w:val="es-ES"/>
              </w:rPr>
            </w:pPr>
            <w:r w:rsidRPr="00134D4F">
              <w:rPr>
                <w:sz w:val="20"/>
                <w:lang w:val="es-ES"/>
              </w:rPr>
              <w:t>NAVAID en 403 MHz con antena omnidireccional</w:t>
            </w:r>
          </w:p>
        </w:tc>
        <w:tc>
          <w:tcPr>
            <w:tcW w:w="966" w:type="dxa"/>
            <w:vAlign w:val="center"/>
          </w:tcPr>
          <w:p w:rsidR="006333E8" w:rsidRPr="00134D4F" w:rsidRDefault="006333E8" w:rsidP="0094477F">
            <w:pPr>
              <w:pStyle w:val="Tabletext"/>
              <w:jc w:val="center"/>
              <w:rPr>
                <w:sz w:val="20"/>
                <w:lang w:val="es-ES"/>
              </w:rPr>
            </w:pPr>
            <w:r w:rsidRPr="00134D4F">
              <w:rPr>
                <w:sz w:val="20"/>
                <w:lang w:val="es-ES"/>
              </w:rPr>
              <w:t>40</w:t>
            </w:r>
          </w:p>
        </w:tc>
        <w:tc>
          <w:tcPr>
            <w:tcW w:w="2294" w:type="dxa"/>
          </w:tcPr>
          <w:p w:rsidR="006333E8" w:rsidRPr="00134D4F" w:rsidRDefault="006333E8" w:rsidP="008D0E66">
            <w:pPr>
              <w:pStyle w:val="Tabletext"/>
              <w:jc w:val="left"/>
              <w:rPr>
                <w:sz w:val="20"/>
                <w:lang w:val="es-ES"/>
              </w:rPr>
            </w:pPr>
            <w:r w:rsidRPr="00134D4F">
              <w:rPr>
                <w:sz w:val="20"/>
                <w:lang w:val="es-ES"/>
              </w:rPr>
              <w:t>–158</w:t>
            </w:r>
            <w:r w:rsidR="0094477F" w:rsidRPr="00134D4F">
              <w:rPr>
                <w:sz w:val="20"/>
                <w:lang w:val="es-ES"/>
              </w:rPr>
              <w:t>,</w:t>
            </w:r>
            <w:r w:rsidRPr="00134D4F">
              <w:rPr>
                <w:sz w:val="20"/>
                <w:lang w:val="es-ES"/>
              </w:rPr>
              <w:t>3 dB(W/300 kHz)</w:t>
            </w:r>
          </w:p>
        </w:tc>
        <w:tc>
          <w:tcPr>
            <w:tcW w:w="870" w:type="dxa"/>
          </w:tcPr>
          <w:p w:rsidR="006333E8" w:rsidRPr="00134D4F" w:rsidRDefault="006333E8" w:rsidP="008D0E66">
            <w:pPr>
              <w:pStyle w:val="Tabletext"/>
              <w:jc w:val="center"/>
              <w:rPr>
                <w:sz w:val="20"/>
                <w:lang w:val="es-ES"/>
              </w:rPr>
            </w:pPr>
            <w:r w:rsidRPr="00134D4F">
              <w:rPr>
                <w:sz w:val="20"/>
                <w:lang w:val="es-ES"/>
              </w:rPr>
              <w:t>60</w:t>
            </w:r>
          </w:p>
        </w:tc>
        <w:tc>
          <w:tcPr>
            <w:tcW w:w="2248" w:type="dxa"/>
          </w:tcPr>
          <w:p w:rsidR="006333E8" w:rsidRPr="00134D4F" w:rsidRDefault="006333E8" w:rsidP="008D0E66">
            <w:pPr>
              <w:pStyle w:val="Tabletext"/>
              <w:jc w:val="left"/>
              <w:rPr>
                <w:sz w:val="20"/>
                <w:lang w:val="es-ES"/>
              </w:rPr>
            </w:pPr>
            <w:r w:rsidRPr="00134D4F">
              <w:rPr>
                <w:sz w:val="20"/>
                <w:lang w:val="es-ES"/>
              </w:rPr>
              <w:t>−160</w:t>
            </w:r>
            <w:r w:rsidR="0094477F" w:rsidRPr="00134D4F">
              <w:rPr>
                <w:sz w:val="20"/>
                <w:lang w:val="es-ES"/>
              </w:rPr>
              <w:t>,</w:t>
            </w:r>
            <w:r w:rsidRPr="00134D4F">
              <w:rPr>
                <w:sz w:val="20"/>
                <w:lang w:val="es-ES"/>
              </w:rPr>
              <w:t>1 dB(W/300 kHz)</w:t>
            </w:r>
          </w:p>
        </w:tc>
      </w:tr>
      <w:tr w:rsidR="006333E8" w:rsidRPr="00134D4F" w:rsidTr="008D0E66">
        <w:trPr>
          <w:jc w:val="center"/>
        </w:trPr>
        <w:tc>
          <w:tcPr>
            <w:tcW w:w="3261" w:type="dxa"/>
          </w:tcPr>
          <w:p w:rsidR="006333E8" w:rsidRPr="00134D4F" w:rsidRDefault="006333E8" w:rsidP="00C86572">
            <w:pPr>
              <w:pStyle w:val="Tabletext"/>
              <w:jc w:val="left"/>
              <w:rPr>
                <w:sz w:val="20"/>
                <w:lang w:val="es-ES"/>
              </w:rPr>
            </w:pPr>
            <w:r w:rsidRPr="00134D4F">
              <w:rPr>
                <w:sz w:val="20"/>
                <w:lang w:val="es-ES"/>
              </w:rPr>
              <w:t>Radiosonda descendente en 403 MHz</w:t>
            </w:r>
          </w:p>
        </w:tc>
        <w:tc>
          <w:tcPr>
            <w:tcW w:w="966" w:type="dxa"/>
          </w:tcPr>
          <w:p w:rsidR="006333E8" w:rsidRPr="00134D4F" w:rsidRDefault="006333E8" w:rsidP="0094477F">
            <w:pPr>
              <w:pStyle w:val="Tabletext"/>
              <w:jc w:val="center"/>
              <w:rPr>
                <w:sz w:val="20"/>
                <w:lang w:val="es-ES"/>
              </w:rPr>
            </w:pPr>
            <w:r w:rsidRPr="00134D4F">
              <w:rPr>
                <w:sz w:val="20"/>
                <w:lang w:val="es-ES"/>
              </w:rPr>
              <w:t>40</w:t>
            </w:r>
          </w:p>
        </w:tc>
        <w:tc>
          <w:tcPr>
            <w:tcW w:w="2294" w:type="dxa"/>
          </w:tcPr>
          <w:p w:rsidR="006333E8" w:rsidRPr="00134D4F" w:rsidRDefault="006333E8" w:rsidP="008D0E66">
            <w:pPr>
              <w:pStyle w:val="Tabletext"/>
              <w:jc w:val="left"/>
              <w:rPr>
                <w:sz w:val="20"/>
                <w:lang w:val="es-ES"/>
              </w:rPr>
            </w:pPr>
            <w:r w:rsidRPr="00134D4F">
              <w:rPr>
                <w:sz w:val="20"/>
                <w:lang w:val="es-ES"/>
              </w:rPr>
              <w:t>–171</w:t>
            </w:r>
            <w:r w:rsidR="0094477F" w:rsidRPr="00134D4F">
              <w:rPr>
                <w:sz w:val="20"/>
                <w:lang w:val="es-ES"/>
              </w:rPr>
              <w:t>,</w:t>
            </w:r>
            <w:r w:rsidRPr="00134D4F">
              <w:rPr>
                <w:sz w:val="20"/>
                <w:lang w:val="es-ES"/>
              </w:rPr>
              <w:t>1 dB(W/20 kHz)</w:t>
            </w:r>
          </w:p>
        </w:tc>
        <w:tc>
          <w:tcPr>
            <w:tcW w:w="870" w:type="dxa"/>
          </w:tcPr>
          <w:p w:rsidR="006333E8" w:rsidRPr="00134D4F" w:rsidRDefault="006333E8" w:rsidP="008D0E66">
            <w:pPr>
              <w:pStyle w:val="Tabletext"/>
              <w:jc w:val="center"/>
              <w:rPr>
                <w:sz w:val="20"/>
                <w:lang w:val="es-ES"/>
              </w:rPr>
            </w:pPr>
            <w:r w:rsidRPr="00134D4F">
              <w:rPr>
                <w:sz w:val="20"/>
                <w:lang w:val="es-ES"/>
              </w:rPr>
              <w:t>60</w:t>
            </w:r>
          </w:p>
        </w:tc>
        <w:tc>
          <w:tcPr>
            <w:tcW w:w="2248" w:type="dxa"/>
          </w:tcPr>
          <w:p w:rsidR="006333E8" w:rsidRPr="00134D4F" w:rsidRDefault="006333E8" w:rsidP="008D0E66">
            <w:pPr>
              <w:pStyle w:val="Tabletext"/>
              <w:jc w:val="left"/>
              <w:rPr>
                <w:sz w:val="20"/>
                <w:lang w:val="es-ES"/>
              </w:rPr>
            </w:pPr>
            <w:r w:rsidRPr="00134D4F">
              <w:rPr>
                <w:sz w:val="20"/>
                <w:lang w:val="es-ES"/>
              </w:rPr>
              <w:t>−172</w:t>
            </w:r>
            <w:r w:rsidR="0094477F" w:rsidRPr="00134D4F">
              <w:rPr>
                <w:sz w:val="20"/>
                <w:lang w:val="es-ES"/>
              </w:rPr>
              <w:t>,</w:t>
            </w:r>
            <w:r w:rsidRPr="00134D4F">
              <w:rPr>
                <w:sz w:val="20"/>
                <w:lang w:val="es-ES"/>
              </w:rPr>
              <w:t>9 dB(W/20 kHz)</w:t>
            </w:r>
          </w:p>
        </w:tc>
      </w:tr>
      <w:tr w:rsidR="006333E8" w:rsidRPr="00134D4F" w:rsidTr="008D0E66">
        <w:trPr>
          <w:jc w:val="center"/>
        </w:trPr>
        <w:tc>
          <w:tcPr>
            <w:tcW w:w="3261" w:type="dxa"/>
          </w:tcPr>
          <w:p w:rsidR="006333E8" w:rsidRPr="00134D4F" w:rsidRDefault="006333E8" w:rsidP="00C86572">
            <w:pPr>
              <w:pStyle w:val="Tabletext"/>
              <w:jc w:val="left"/>
              <w:rPr>
                <w:sz w:val="20"/>
                <w:lang w:val="es-ES"/>
              </w:rPr>
            </w:pPr>
            <w:r w:rsidRPr="00134D4F">
              <w:rPr>
                <w:sz w:val="20"/>
                <w:lang w:val="es-ES"/>
              </w:rPr>
              <w:t>Cohete sonda en 403 MHz</w:t>
            </w:r>
          </w:p>
        </w:tc>
        <w:tc>
          <w:tcPr>
            <w:tcW w:w="966" w:type="dxa"/>
          </w:tcPr>
          <w:p w:rsidR="006333E8" w:rsidRPr="00134D4F" w:rsidRDefault="006333E8" w:rsidP="0094477F">
            <w:pPr>
              <w:pStyle w:val="Tabletext"/>
              <w:jc w:val="center"/>
              <w:rPr>
                <w:sz w:val="20"/>
                <w:lang w:val="es-ES"/>
              </w:rPr>
            </w:pPr>
            <w:r w:rsidRPr="00134D4F">
              <w:rPr>
                <w:sz w:val="20"/>
                <w:lang w:val="es-ES"/>
              </w:rPr>
              <w:t>40</w:t>
            </w:r>
          </w:p>
        </w:tc>
        <w:tc>
          <w:tcPr>
            <w:tcW w:w="2294" w:type="dxa"/>
          </w:tcPr>
          <w:p w:rsidR="006333E8" w:rsidRPr="00134D4F" w:rsidRDefault="006333E8" w:rsidP="008D0E66">
            <w:pPr>
              <w:pStyle w:val="Tabletext"/>
              <w:jc w:val="left"/>
              <w:rPr>
                <w:sz w:val="20"/>
                <w:lang w:val="es-ES"/>
              </w:rPr>
            </w:pPr>
            <w:r w:rsidRPr="00134D4F">
              <w:rPr>
                <w:sz w:val="20"/>
                <w:lang w:val="es-ES"/>
              </w:rPr>
              <w:t>–137</w:t>
            </w:r>
            <w:r w:rsidR="0094477F" w:rsidRPr="00134D4F">
              <w:rPr>
                <w:sz w:val="20"/>
                <w:lang w:val="es-ES"/>
              </w:rPr>
              <w:t>,</w:t>
            </w:r>
            <w:r w:rsidRPr="00134D4F">
              <w:rPr>
                <w:sz w:val="20"/>
                <w:lang w:val="es-ES"/>
              </w:rPr>
              <w:t>8 dB(W/3</w:t>
            </w:r>
            <w:r w:rsidR="0094477F" w:rsidRPr="00134D4F">
              <w:rPr>
                <w:sz w:val="20"/>
                <w:lang w:val="es-ES"/>
              </w:rPr>
              <w:t>,</w:t>
            </w:r>
            <w:r w:rsidRPr="00134D4F">
              <w:rPr>
                <w:sz w:val="20"/>
                <w:lang w:val="es-ES"/>
              </w:rPr>
              <w:t>0 MHz)</w:t>
            </w:r>
          </w:p>
        </w:tc>
        <w:tc>
          <w:tcPr>
            <w:tcW w:w="870" w:type="dxa"/>
          </w:tcPr>
          <w:p w:rsidR="006333E8" w:rsidRPr="00134D4F" w:rsidRDefault="006333E8" w:rsidP="008D0E66">
            <w:pPr>
              <w:pStyle w:val="Tabletext"/>
              <w:jc w:val="center"/>
              <w:rPr>
                <w:sz w:val="20"/>
                <w:lang w:val="es-ES"/>
              </w:rPr>
            </w:pPr>
            <w:r w:rsidRPr="00134D4F">
              <w:rPr>
                <w:sz w:val="20"/>
                <w:lang w:val="es-ES"/>
              </w:rPr>
              <w:t>60</w:t>
            </w:r>
          </w:p>
        </w:tc>
        <w:tc>
          <w:tcPr>
            <w:tcW w:w="2248" w:type="dxa"/>
          </w:tcPr>
          <w:p w:rsidR="006333E8" w:rsidRPr="00134D4F" w:rsidRDefault="006333E8" w:rsidP="008D0E66">
            <w:pPr>
              <w:pStyle w:val="Tabletext"/>
              <w:jc w:val="left"/>
              <w:rPr>
                <w:sz w:val="20"/>
                <w:lang w:val="es-ES"/>
              </w:rPr>
            </w:pPr>
            <w:r w:rsidRPr="00134D4F">
              <w:rPr>
                <w:sz w:val="20"/>
                <w:lang w:val="es-ES"/>
              </w:rPr>
              <w:t>−136</w:t>
            </w:r>
            <w:r w:rsidR="0094477F" w:rsidRPr="00134D4F">
              <w:rPr>
                <w:sz w:val="20"/>
                <w:lang w:val="es-ES"/>
              </w:rPr>
              <w:t>,</w:t>
            </w:r>
            <w:r w:rsidRPr="00134D4F">
              <w:rPr>
                <w:sz w:val="20"/>
                <w:lang w:val="es-ES"/>
              </w:rPr>
              <w:t>9 dB(W/3</w:t>
            </w:r>
            <w:r w:rsidR="0094477F" w:rsidRPr="00134D4F">
              <w:rPr>
                <w:sz w:val="20"/>
                <w:lang w:val="es-ES"/>
              </w:rPr>
              <w:t>,</w:t>
            </w:r>
            <w:r w:rsidRPr="00134D4F">
              <w:rPr>
                <w:sz w:val="20"/>
                <w:lang w:val="es-ES"/>
              </w:rPr>
              <w:t>0 MHz)</w:t>
            </w:r>
          </w:p>
        </w:tc>
      </w:tr>
    </w:tbl>
    <w:p w:rsidR="008B178F" w:rsidRPr="00C41A9A" w:rsidRDefault="008B178F" w:rsidP="0094477F">
      <w:pPr>
        <w:pStyle w:val="Tablefin"/>
        <w:rPr>
          <w:sz w:val="14"/>
          <w:lang w:val="es-ES"/>
        </w:rPr>
      </w:pPr>
    </w:p>
    <w:p w:rsidR="008B178F" w:rsidRPr="00134D4F" w:rsidRDefault="008B178F" w:rsidP="00C86572">
      <w:pPr>
        <w:rPr>
          <w:lang w:val="es-ES"/>
        </w:rPr>
      </w:pPr>
      <w:r w:rsidRPr="00134D4F">
        <w:rPr>
          <w:lang w:val="es-ES"/>
        </w:rPr>
        <w:t xml:space="preserve">Los criterios de interferencia a corto plazo asociados con la pérdida del enganche y la pérdida de datos deben calcularse utilizando las ecuaciones (2a) y (2b) </w:t>
      </w:r>
      <w:r w:rsidR="0094477F" w:rsidRPr="00134D4F">
        <w:rPr>
          <w:lang w:val="es-ES"/>
        </w:rPr>
        <w:t>del Anexo</w:t>
      </w:r>
      <w:r w:rsidR="00C86572" w:rsidRPr="00134D4F">
        <w:rPr>
          <w:lang w:val="es-ES"/>
        </w:rPr>
        <w:t> </w:t>
      </w:r>
      <w:r w:rsidR="0094477F" w:rsidRPr="00134D4F">
        <w:rPr>
          <w:lang w:val="es-ES"/>
        </w:rPr>
        <w:t>1</w:t>
      </w:r>
      <w:r w:rsidRPr="00134D4F">
        <w:rPr>
          <w:lang w:val="es-ES"/>
        </w:rPr>
        <w:t>. Dado que las interferencias a corto plazo de ambos servicios no guardan correlación entre sí (la interferencia a corto plazo sólo se produce en porcentajes muy pequeños de tiempo, y la probabilidad de que se produzcan simultáneamente interferencias a corto plazo en ambos servicios es despreciable), los criterios a corto plazo se dividen sobre una base temporal. Puesto que existe una alta probabilidad de que los niveles de larga duración estén presentes durante periodos de interferencia a corto plazo, en dicho cálculo el nivel de larga duración debe restarse del nivel a corto plazo. Para las bandas 403</w:t>
      </w:r>
      <w:r w:rsidR="00C86572" w:rsidRPr="00134D4F">
        <w:rPr>
          <w:lang w:val="es-ES"/>
        </w:rPr>
        <w:t> </w:t>
      </w:r>
      <w:r w:rsidRPr="00134D4F">
        <w:rPr>
          <w:lang w:val="es-ES"/>
        </w:rPr>
        <w:t>MHz y 1</w:t>
      </w:r>
      <w:r w:rsidRPr="00134D4F">
        <w:rPr>
          <w:sz w:val="12"/>
          <w:lang w:val="es-ES"/>
        </w:rPr>
        <w:t> </w:t>
      </w:r>
      <w:r w:rsidRPr="00134D4F">
        <w:rPr>
          <w:lang w:val="es-ES"/>
        </w:rPr>
        <w:t>680 MHz, se subdividirá el tiempo de modo tal que el 40% se atribuya a los trayectos espacio-Tierra y el 60% a los trayectos terrenales. En el Cuadro </w:t>
      </w:r>
      <w:r w:rsidR="0094477F" w:rsidRPr="00134D4F">
        <w:rPr>
          <w:lang w:val="es-ES"/>
        </w:rPr>
        <w:t>4</w:t>
      </w:r>
      <w:r w:rsidRPr="00134D4F">
        <w:rPr>
          <w:lang w:val="es-ES"/>
        </w:rPr>
        <w:t xml:space="preserve"> figuran los resultados de la subdivisión a corto plazo.</w:t>
      </w:r>
    </w:p>
    <w:p w:rsidR="008B178F" w:rsidRPr="00134D4F" w:rsidRDefault="008B178F" w:rsidP="00C86572">
      <w:pPr>
        <w:pStyle w:val="TableNo"/>
        <w:rPr>
          <w:lang w:val="es-ES"/>
        </w:rPr>
      </w:pPr>
      <w:r w:rsidRPr="00134D4F">
        <w:rPr>
          <w:lang w:val="es-ES"/>
        </w:rPr>
        <w:lastRenderedPageBreak/>
        <w:t xml:space="preserve">CUADRO </w:t>
      </w:r>
      <w:r w:rsidR="0094477F" w:rsidRPr="00134D4F">
        <w:rPr>
          <w:lang w:val="es-ES"/>
        </w:rPr>
        <w:t>4</w:t>
      </w:r>
    </w:p>
    <w:p w:rsidR="008B178F" w:rsidRPr="00134D4F" w:rsidRDefault="008B178F" w:rsidP="003D11EE">
      <w:pPr>
        <w:pStyle w:val="Tabletitle"/>
        <w:rPr>
          <w:lang w:val="es-ES"/>
        </w:rPr>
      </w:pPr>
      <w:r w:rsidRPr="00134D4F">
        <w:rPr>
          <w:lang w:val="es-ES"/>
        </w:rPr>
        <w:t>Criterios de interferencia a corto plazo de los trayectos terrenales</w:t>
      </w:r>
      <w:r w:rsidR="003D11EE" w:rsidRPr="00134D4F">
        <w:rPr>
          <w:lang w:val="es-ES"/>
        </w:rPr>
        <w:br/>
      </w:r>
      <w:r w:rsidRPr="00134D4F">
        <w:rPr>
          <w:lang w:val="es-ES"/>
        </w:rPr>
        <w:t>y los trayectos espacio-Tierra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2381"/>
        <w:gridCol w:w="1134"/>
        <w:gridCol w:w="822"/>
        <w:gridCol w:w="2211"/>
        <w:gridCol w:w="822"/>
        <w:gridCol w:w="2269"/>
      </w:tblGrid>
      <w:tr w:rsidR="009A5085" w:rsidRPr="009A5085" w:rsidTr="009A5085">
        <w:trPr>
          <w:jc w:val="center"/>
        </w:trPr>
        <w:tc>
          <w:tcPr>
            <w:tcW w:w="2381" w:type="dxa"/>
            <w:tcBorders>
              <w:bottom w:val="single" w:sz="6" w:space="0" w:color="000000"/>
            </w:tcBorders>
          </w:tcPr>
          <w:p w:rsidR="009A5085" w:rsidRPr="009A5085" w:rsidRDefault="009A5085" w:rsidP="009A5085">
            <w:pPr>
              <w:pStyle w:val="Tablehead"/>
              <w:rPr>
                <w:rFonts w:ascii="Times New Roman Bold" w:hAnsi="Times New Roman Bold" w:cs="Times New Roman Bold"/>
                <w:sz w:val="20"/>
                <w:lang w:val="es-ES"/>
              </w:rPr>
            </w:pPr>
            <w:r w:rsidRPr="009A5085">
              <w:rPr>
                <w:rFonts w:ascii="Times New Roman Bold" w:hAnsi="Times New Roman Bold" w:cs="Times New Roman Bold"/>
                <w:sz w:val="20"/>
                <w:szCs w:val="18"/>
                <w:lang w:val="es-ES"/>
              </w:rPr>
              <w:t>Tipo de sistema</w:t>
            </w:r>
          </w:p>
        </w:tc>
        <w:tc>
          <w:tcPr>
            <w:tcW w:w="1134" w:type="dxa"/>
            <w:tcBorders>
              <w:bottom w:val="single" w:sz="6" w:space="0" w:color="000000"/>
            </w:tcBorders>
          </w:tcPr>
          <w:p w:rsidR="009A5085" w:rsidRPr="009A5085" w:rsidRDefault="009A5085" w:rsidP="009A5085">
            <w:pPr>
              <w:pStyle w:val="Tablehead"/>
              <w:rPr>
                <w:rFonts w:ascii="Times New Roman Bold" w:hAnsi="Times New Roman Bold" w:cs="Times New Roman Bold"/>
                <w:sz w:val="20"/>
                <w:lang w:val="es-ES"/>
              </w:rPr>
            </w:pPr>
          </w:p>
        </w:tc>
        <w:tc>
          <w:tcPr>
            <w:tcW w:w="822" w:type="dxa"/>
            <w:tcBorders>
              <w:bottom w:val="single" w:sz="6" w:space="0" w:color="000000"/>
            </w:tcBorders>
          </w:tcPr>
          <w:p w:rsidR="009A5085" w:rsidRPr="009A5085" w:rsidRDefault="009A5085" w:rsidP="009A5085">
            <w:pPr>
              <w:pStyle w:val="Tablehead"/>
              <w:rPr>
                <w:rFonts w:ascii="Times New Roman Bold" w:hAnsi="Times New Roman Bold" w:cs="Times New Roman Bold"/>
                <w:sz w:val="20"/>
                <w:lang w:val="es-ES"/>
              </w:rPr>
            </w:pPr>
            <w:proofErr w:type="spellStart"/>
            <w:r w:rsidRPr="009A5085">
              <w:rPr>
                <w:i/>
                <w:sz w:val="20"/>
                <w:szCs w:val="18"/>
                <w:lang w:val="es-ES"/>
              </w:rPr>
              <w:t>P</w:t>
            </w:r>
            <w:r w:rsidRPr="009A5085">
              <w:rPr>
                <w:rFonts w:ascii="Times New Roman Bold" w:hAnsi="Times New Roman Bold" w:cs="Times New Roman Bold"/>
                <w:i/>
                <w:iCs/>
                <w:sz w:val="20"/>
                <w:vertAlign w:val="subscript"/>
                <w:lang w:val="es-ES"/>
              </w:rPr>
              <w:t>s</w:t>
            </w:r>
            <w:proofErr w:type="spellEnd"/>
            <w:r w:rsidRPr="009A5085">
              <w:rPr>
                <w:sz w:val="20"/>
                <w:szCs w:val="18"/>
                <w:lang w:val="es-ES"/>
              </w:rPr>
              <w:t xml:space="preserve"> </w:t>
            </w:r>
            <w:r w:rsidRPr="009A5085">
              <w:rPr>
                <w:sz w:val="20"/>
                <w:szCs w:val="18"/>
                <w:lang w:val="es-ES"/>
              </w:rPr>
              <w:br/>
              <w:t>(%)</w:t>
            </w:r>
          </w:p>
        </w:tc>
        <w:tc>
          <w:tcPr>
            <w:tcW w:w="2211" w:type="dxa"/>
            <w:tcBorders>
              <w:bottom w:val="single" w:sz="6" w:space="0" w:color="000000"/>
            </w:tcBorders>
          </w:tcPr>
          <w:p w:rsidR="009A5085" w:rsidRPr="009A5085" w:rsidRDefault="009A5085" w:rsidP="009A5085">
            <w:pPr>
              <w:pStyle w:val="Tablehead"/>
              <w:rPr>
                <w:rFonts w:ascii="Times New Roman Bold" w:hAnsi="Times New Roman Bold" w:cs="Times New Roman Bold"/>
                <w:sz w:val="20"/>
                <w:lang w:val="es-ES"/>
              </w:rPr>
            </w:pPr>
            <w:proofErr w:type="spellStart"/>
            <w:r w:rsidRPr="00134D4F">
              <w:rPr>
                <w:i/>
                <w:sz w:val="18"/>
                <w:szCs w:val="18"/>
                <w:lang w:val="es-ES"/>
              </w:rPr>
              <w:t>I</w:t>
            </w:r>
            <w:r w:rsidRPr="009A5085">
              <w:rPr>
                <w:rFonts w:ascii="Times New Roman Bold" w:hAnsi="Times New Roman Bold" w:cs="Times New Roman Bold"/>
                <w:i/>
                <w:iCs/>
                <w:sz w:val="20"/>
                <w:vertAlign w:val="subscript"/>
                <w:lang w:val="es-ES"/>
              </w:rPr>
              <w:t>s</w:t>
            </w:r>
            <w:proofErr w:type="spellEnd"/>
            <w:r w:rsidRPr="009A5085">
              <w:rPr>
                <w:rFonts w:ascii="Times New Roman Bold" w:hAnsi="Times New Roman Bold" w:cs="Times New Roman Bold"/>
                <w:sz w:val="20"/>
                <w:vertAlign w:val="subscript"/>
                <w:lang w:val="es-ES"/>
              </w:rPr>
              <w:t>(</w:t>
            </w:r>
            <w:proofErr w:type="spellStart"/>
            <w:r w:rsidRPr="009A5085">
              <w:rPr>
                <w:rFonts w:ascii="Times New Roman Bold" w:hAnsi="Times New Roman Bold" w:cs="Times New Roman Bold"/>
                <w:i/>
                <w:iCs/>
                <w:sz w:val="20"/>
                <w:vertAlign w:val="subscript"/>
                <w:lang w:val="es-ES"/>
              </w:rPr>
              <w:t>ps</w:t>
            </w:r>
            <w:proofErr w:type="spellEnd"/>
            <w:r w:rsidRPr="009A5085">
              <w:rPr>
                <w:rFonts w:ascii="Times New Roman Bold" w:hAnsi="Times New Roman Bold" w:cs="Times New Roman Bold"/>
                <w:sz w:val="20"/>
                <w:vertAlign w:val="subscript"/>
                <w:lang w:val="es-ES"/>
              </w:rPr>
              <w:t>)</w:t>
            </w:r>
          </w:p>
        </w:tc>
        <w:tc>
          <w:tcPr>
            <w:tcW w:w="822" w:type="dxa"/>
            <w:tcBorders>
              <w:bottom w:val="single" w:sz="6" w:space="0" w:color="000000"/>
            </w:tcBorders>
          </w:tcPr>
          <w:p w:rsidR="009A5085" w:rsidRPr="009A5085" w:rsidRDefault="009A5085" w:rsidP="009A5085">
            <w:pPr>
              <w:pStyle w:val="Tablehead"/>
              <w:rPr>
                <w:rFonts w:ascii="Times New Roman Bold" w:hAnsi="Times New Roman Bold" w:cs="Times New Roman Bold"/>
                <w:sz w:val="20"/>
                <w:lang w:val="es-ES"/>
              </w:rPr>
            </w:pPr>
            <w:r w:rsidRPr="009A5085">
              <w:rPr>
                <w:i/>
                <w:sz w:val="20"/>
                <w:szCs w:val="18"/>
                <w:lang w:val="es-ES"/>
              </w:rPr>
              <w:t>P</w:t>
            </w:r>
            <w:r>
              <w:rPr>
                <w:rFonts w:ascii="Times New Roman Bold" w:hAnsi="Times New Roman Bold" w:cs="Times New Roman Bold"/>
                <w:i/>
                <w:iCs/>
                <w:sz w:val="20"/>
                <w:vertAlign w:val="subscript"/>
                <w:lang w:val="es-ES"/>
              </w:rPr>
              <w:t>t</w:t>
            </w:r>
            <w:r w:rsidRPr="009A5085">
              <w:rPr>
                <w:sz w:val="20"/>
                <w:szCs w:val="18"/>
                <w:lang w:val="es-ES"/>
              </w:rPr>
              <w:br/>
              <w:t>(%)</w:t>
            </w:r>
          </w:p>
        </w:tc>
        <w:tc>
          <w:tcPr>
            <w:tcW w:w="2268" w:type="dxa"/>
            <w:tcBorders>
              <w:bottom w:val="single" w:sz="6" w:space="0" w:color="000000"/>
            </w:tcBorders>
          </w:tcPr>
          <w:p w:rsidR="009A5085" w:rsidRPr="009A5085" w:rsidRDefault="009A5085" w:rsidP="009A5085">
            <w:pPr>
              <w:pStyle w:val="Tablehead"/>
              <w:rPr>
                <w:rFonts w:ascii="Times New Roman Bold" w:hAnsi="Times New Roman Bold" w:cs="Times New Roman Bold"/>
                <w:sz w:val="20"/>
                <w:lang w:val="es-ES"/>
              </w:rPr>
            </w:pPr>
            <w:proofErr w:type="spellStart"/>
            <w:r w:rsidRPr="00134D4F">
              <w:rPr>
                <w:i/>
                <w:sz w:val="18"/>
                <w:szCs w:val="18"/>
                <w:lang w:val="es-ES"/>
              </w:rPr>
              <w:t>I</w:t>
            </w:r>
            <w:r>
              <w:rPr>
                <w:rFonts w:ascii="Times New Roman Bold" w:hAnsi="Times New Roman Bold" w:cs="Times New Roman Bold"/>
                <w:i/>
                <w:iCs/>
                <w:sz w:val="20"/>
                <w:vertAlign w:val="subscript"/>
                <w:lang w:val="es-ES"/>
              </w:rPr>
              <w:t>t</w:t>
            </w:r>
            <w:proofErr w:type="spellEnd"/>
            <w:r w:rsidRPr="009A5085">
              <w:rPr>
                <w:rFonts w:ascii="Times New Roman Bold" w:hAnsi="Times New Roman Bold" w:cs="Times New Roman Bold"/>
                <w:sz w:val="20"/>
                <w:vertAlign w:val="subscript"/>
                <w:lang w:val="es-ES"/>
              </w:rPr>
              <w:t>(</w:t>
            </w:r>
            <w:r w:rsidRPr="009A5085">
              <w:rPr>
                <w:rFonts w:ascii="Times New Roman Bold" w:hAnsi="Times New Roman Bold" w:cs="Times New Roman Bold"/>
                <w:i/>
                <w:iCs/>
                <w:sz w:val="20"/>
                <w:vertAlign w:val="subscript"/>
                <w:lang w:val="es-ES"/>
              </w:rPr>
              <w:t>p</w:t>
            </w:r>
            <w:r>
              <w:rPr>
                <w:rFonts w:ascii="Times New Roman Bold" w:hAnsi="Times New Roman Bold" w:cs="Times New Roman Bold"/>
                <w:i/>
                <w:iCs/>
                <w:sz w:val="20"/>
                <w:vertAlign w:val="subscript"/>
                <w:lang w:val="es-ES"/>
              </w:rPr>
              <w:t>t</w:t>
            </w:r>
            <w:r w:rsidRPr="009A5085">
              <w:rPr>
                <w:rFonts w:ascii="Times New Roman Bold" w:hAnsi="Times New Roman Bold" w:cs="Times New Roman Bold"/>
                <w:sz w:val="20"/>
                <w:vertAlign w:val="subscript"/>
                <w:lang w:val="es-ES"/>
              </w:rPr>
              <w:t>)</w:t>
            </w:r>
          </w:p>
        </w:tc>
      </w:tr>
      <w:tr w:rsidR="00C52DCF" w:rsidRPr="009A5085" w:rsidTr="009A5085">
        <w:trPr>
          <w:jc w:val="center"/>
        </w:trPr>
        <w:tc>
          <w:tcPr>
            <w:tcW w:w="2381" w:type="dxa"/>
            <w:vMerge w:val="restart"/>
          </w:tcPr>
          <w:p w:rsidR="00C52DCF" w:rsidRPr="009A5085" w:rsidRDefault="00C52DCF" w:rsidP="00C86572">
            <w:pPr>
              <w:pStyle w:val="Tabletext"/>
              <w:jc w:val="left"/>
              <w:rPr>
                <w:sz w:val="20"/>
                <w:lang w:val="es-ES"/>
              </w:rPr>
            </w:pPr>
            <w:r w:rsidRPr="009A5085">
              <w:rPr>
                <w:sz w:val="20"/>
                <w:lang w:val="es-ES"/>
              </w:rPr>
              <w:t>RDF en 1 680 MHz</w:t>
            </w:r>
          </w:p>
        </w:tc>
        <w:tc>
          <w:tcPr>
            <w:tcW w:w="1134" w:type="dxa"/>
          </w:tcPr>
          <w:p w:rsidR="00C52DCF" w:rsidRPr="009A5085" w:rsidRDefault="00C52DCF" w:rsidP="00C86572">
            <w:pPr>
              <w:pStyle w:val="Tabletext"/>
              <w:jc w:val="left"/>
              <w:rPr>
                <w:sz w:val="20"/>
                <w:lang w:val="es-ES"/>
              </w:rPr>
            </w:pPr>
            <w:r w:rsidRPr="009A5085">
              <w:rPr>
                <w:sz w:val="20"/>
                <w:lang w:val="es-ES"/>
              </w:rPr>
              <w:t>Pérdida de enganche</w:t>
            </w:r>
          </w:p>
        </w:tc>
        <w:tc>
          <w:tcPr>
            <w:tcW w:w="822" w:type="dxa"/>
          </w:tcPr>
          <w:p w:rsidR="00C52DCF" w:rsidRPr="009A5085" w:rsidRDefault="00C52DCF" w:rsidP="00C86572">
            <w:pPr>
              <w:pStyle w:val="Tabletext"/>
              <w:jc w:val="center"/>
              <w:rPr>
                <w:sz w:val="20"/>
                <w:lang w:val="es-ES"/>
              </w:rPr>
            </w:pPr>
            <w:r w:rsidRPr="009A5085">
              <w:rPr>
                <w:sz w:val="20"/>
                <w:lang w:val="es-ES"/>
              </w:rPr>
              <w:t>0,008</w:t>
            </w:r>
          </w:p>
        </w:tc>
        <w:tc>
          <w:tcPr>
            <w:tcW w:w="2211" w:type="dxa"/>
          </w:tcPr>
          <w:p w:rsidR="00C52DCF" w:rsidRPr="009A5085" w:rsidRDefault="00C52DCF" w:rsidP="009A5085">
            <w:pPr>
              <w:pStyle w:val="Tabletext"/>
              <w:jc w:val="left"/>
              <w:rPr>
                <w:sz w:val="20"/>
                <w:lang w:val="es-ES"/>
              </w:rPr>
            </w:pPr>
            <w:r w:rsidRPr="009A5085">
              <w:rPr>
                <w:sz w:val="20"/>
                <w:lang w:val="es-ES"/>
              </w:rPr>
              <w:t>–135,3 dB(W/1,3 MHz)</w:t>
            </w:r>
          </w:p>
        </w:tc>
        <w:tc>
          <w:tcPr>
            <w:tcW w:w="822" w:type="dxa"/>
          </w:tcPr>
          <w:p w:rsidR="00C52DCF" w:rsidRPr="009A5085" w:rsidRDefault="00C52DCF" w:rsidP="009A5085">
            <w:pPr>
              <w:pStyle w:val="Tabletext"/>
              <w:jc w:val="center"/>
              <w:rPr>
                <w:sz w:val="20"/>
                <w:lang w:val="es-ES"/>
              </w:rPr>
            </w:pPr>
            <w:r w:rsidRPr="009A5085">
              <w:rPr>
                <w:sz w:val="20"/>
                <w:lang w:val="es-ES"/>
              </w:rPr>
              <w:t>0</w:t>
            </w:r>
            <w:r w:rsidR="004E547B" w:rsidRPr="009A5085">
              <w:rPr>
                <w:sz w:val="20"/>
                <w:lang w:val="es-ES"/>
              </w:rPr>
              <w:t>,</w:t>
            </w:r>
            <w:r w:rsidRPr="009A5085">
              <w:rPr>
                <w:sz w:val="20"/>
                <w:lang w:val="es-ES"/>
              </w:rPr>
              <w:t>012</w:t>
            </w:r>
          </w:p>
        </w:tc>
        <w:tc>
          <w:tcPr>
            <w:tcW w:w="2268" w:type="dxa"/>
          </w:tcPr>
          <w:p w:rsidR="00C52DCF" w:rsidRPr="009A5085" w:rsidRDefault="00C52DCF" w:rsidP="009A5085">
            <w:pPr>
              <w:pStyle w:val="Tabletext"/>
              <w:jc w:val="left"/>
              <w:rPr>
                <w:sz w:val="20"/>
                <w:lang w:val="es-ES"/>
              </w:rPr>
            </w:pPr>
            <w:r w:rsidRPr="009A5085">
              <w:rPr>
                <w:sz w:val="20"/>
                <w:lang w:val="es-ES"/>
              </w:rPr>
              <w:t>–135</w:t>
            </w:r>
            <w:r w:rsidR="004E547B" w:rsidRPr="009A5085">
              <w:rPr>
                <w:sz w:val="20"/>
                <w:lang w:val="es-ES"/>
              </w:rPr>
              <w:t>,3 dB(W/1,</w:t>
            </w:r>
            <w:r w:rsidRPr="009A5085">
              <w:rPr>
                <w:sz w:val="20"/>
                <w:lang w:val="es-ES"/>
              </w:rPr>
              <w:t>3 MHz)</w:t>
            </w:r>
          </w:p>
        </w:tc>
      </w:tr>
      <w:tr w:rsidR="00C52DCF" w:rsidRPr="009A5085" w:rsidTr="009A5085">
        <w:trPr>
          <w:jc w:val="center"/>
        </w:trPr>
        <w:tc>
          <w:tcPr>
            <w:tcW w:w="2381" w:type="dxa"/>
            <w:vMerge/>
            <w:tcBorders>
              <w:bottom w:val="nil"/>
            </w:tcBorders>
          </w:tcPr>
          <w:p w:rsidR="00C52DCF" w:rsidRPr="009A5085" w:rsidRDefault="00C52DCF" w:rsidP="00C86572">
            <w:pPr>
              <w:pStyle w:val="Tabletext"/>
              <w:jc w:val="left"/>
              <w:rPr>
                <w:sz w:val="20"/>
                <w:lang w:val="es-ES"/>
              </w:rPr>
            </w:pPr>
          </w:p>
        </w:tc>
        <w:tc>
          <w:tcPr>
            <w:tcW w:w="1134" w:type="dxa"/>
          </w:tcPr>
          <w:p w:rsidR="00C52DCF" w:rsidRPr="009A5085" w:rsidRDefault="00C52DCF" w:rsidP="00C86572">
            <w:pPr>
              <w:pStyle w:val="Tabletext"/>
              <w:jc w:val="left"/>
              <w:rPr>
                <w:sz w:val="20"/>
                <w:lang w:val="es-ES"/>
              </w:rPr>
            </w:pPr>
            <w:r w:rsidRPr="009A5085">
              <w:rPr>
                <w:sz w:val="20"/>
                <w:lang w:val="es-ES"/>
              </w:rPr>
              <w:t xml:space="preserve">Pérdida de datos </w:t>
            </w:r>
          </w:p>
        </w:tc>
        <w:tc>
          <w:tcPr>
            <w:tcW w:w="822" w:type="dxa"/>
          </w:tcPr>
          <w:p w:rsidR="00C52DCF" w:rsidRPr="009A5085" w:rsidRDefault="00C52DCF" w:rsidP="00C86572">
            <w:pPr>
              <w:pStyle w:val="Tabletext"/>
              <w:jc w:val="center"/>
              <w:rPr>
                <w:sz w:val="20"/>
                <w:lang w:val="es-ES"/>
              </w:rPr>
            </w:pPr>
            <w:r w:rsidRPr="009A5085">
              <w:rPr>
                <w:sz w:val="20"/>
                <w:lang w:val="es-ES"/>
              </w:rPr>
              <w:t>0,5</w:t>
            </w:r>
          </w:p>
        </w:tc>
        <w:tc>
          <w:tcPr>
            <w:tcW w:w="2211" w:type="dxa"/>
          </w:tcPr>
          <w:p w:rsidR="00C52DCF" w:rsidRPr="009A5085" w:rsidRDefault="00C52DCF" w:rsidP="009A5085">
            <w:pPr>
              <w:pStyle w:val="Tabletext"/>
              <w:jc w:val="left"/>
              <w:rPr>
                <w:sz w:val="20"/>
                <w:lang w:val="es-ES"/>
              </w:rPr>
            </w:pPr>
            <w:r w:rsidRPr="009A5085">
              <w:rPr>
                <w:sz w:val="20"/>
                <w:lang w:val="es-ES"/>
              </w:rPr>
              <w:t>–139,5 dB(W/1,3 MHz)</w:t>
            </w:r>
          </w:p>
        </w:tc>
        <w:tc>
          <w:tcPr>
            <w:tcW w:w="822" w:type="dxa"/>
          </w:tcPr>
          <w:p w:rsidR="00C52DCF" w:rsidRPr="009A5085" w:rsidRDefault="00C52DCF" w:rsidP="009A5085">
            <w:pPr>
              <w:pStyle w:val="Tabletext"/>
              <w:jc w:val="center"/>
              <w:rPr>
                <w:sz w:val="20"/>
                <w:lang w:val="es-ES"/>
              </w:rPr>
            </w:pPr>
            <w:r w:rsidRPr="009A5085">
              <w:rPr>
                <w:sz w:val="20"/>
                <w:lang w:val="es-ES"/>
              </w:rPr>
              <w:t>0</w:t>
            </w:r>
            <w:r w:rsidR="004E547B" w:rsidRPr="009A5085">
              <w:rPr>
                <w:sz w:val="20"/>
                <w:lang w:val="es-ES"/>
              </w:rPr>
              <w:t>,</w:t>
            </w:r>
            <w:r w:rsidRPr="009A5085">
              <w:rPr>
                <w:sz w:val="20"/>
                <w:lang w:val="es-ES"/>
              </w:rPr>
              <w:t>75</w:t>
            </w:r>
          </w:p>
        </w:tc>
        <w:tc>
          <w:tcPr>
            <w:tcW w:w="2268" w:type="dxa"/>
          </w:tcPr>
          <w:p w:rsidR="00C52DCF" w:rsidRPr="009A5085" w:rsidRDefault="00C52DCF" w:rsidP="009A5085">
            <w:pPr>
              <w:pStyle w:val="Tabletext"/>
              <w:jc w:val="left"/>
              <w:rPr>
                <w:sz w:val="20"/>
                <w:lang w:val="es-ES"/>
              </w:rPr>
            </w:pPr>
            <w:r w:rsidRPr="009A5085">
              <w:rPr>
                <w:sz w:val="20"/>
                <w:lang w:val="es-ES"/>
              </w:rPr>
              <w:t>–139</w:t>
            </w:r>
            <w:r w:rsidR="004E547B" w:rsidRPr="009A5085">
              <w:rPr>
                <w:sz w:val="20"/>
                <w:lang w:val="es-ES"/>
              </w:rPr>
              <w:t>,</w:t>
            </w:r>
            <w:r w:rsidRPr="009A5085">
              <w:rPr>
                <w:sz w:val="20"/>
                <w:lang w:val="es-ES"/>
              </w:rPr>
              <w:t>4 dB(W/1</w:t>
            </w:r>
            <w:r w:rsidR="004E547B" w:rsidRPr="009A5085">
              <w:rPr>
                <w:sz w:val="20"/>
                <w:lang w:val="es-ES"/>
              </w:rPr>
              <w:t>,</w:t>
            </w:r>
            <w:r w:rsidRPr="009A5085">
              <w:rPr>
                <w:sz w:val="20"/>
                <w:lang w:val="es-ES"/>
              </w:rPr>
              <w:t>3 MHz)</w:t>
            </w:r>
          </w:p>
        </w:tc>
      </w:tr>
      <w:tr w:rsidR="00C52DCF" w:rsidRPr="009A5085" w:rsidTr="009A5085">
        <w:trPr>
          <w:jc w:val="center"/>
        </w:trPr>
        <w:tc>
          <w:tcPr>
            <w:tcW w:w="2381" w:type="dxa"/>
            <w:vMerge w:val="restart"/>
          </w:tcPr>
          <w:p w:rsidR="00C52DCF" w:rsidRPr="009A5085" w:rsidRDefault="00C52DCF" w:rsidP="00C86572">
            <w:pPr>
              <w:pStyle w:val="Tabletext"/>
              <w:jc w:val="left"/>
              <w:rPr>
                <w:sz w:val="20"/>
                <w:lang w:val="es-ES"/>
              </w:rPr>
            </w:pPr>
            <w:r w:rsidRPr="009A5085">
              <w:rPr>
                <w:sz w:val="20"/>
                <w:lang w:val="es-ES"/>
              </w:rPr>
              <w:t>Radiosonda GPS (1 675</w:t>
            </w:r>
            <w:r w:rsidRPr="009A5085">
              <w:rPr>
                <w:sz w:val="20"/>
                <w:lang w:val="es-ES"/>
              </w:rPr>
              <w:noBreakHyphen/>
              <w:t>1683 MHz</w:t>
            </w:r>
            <w:r w:rsidR="00AC15FE" w:rsidRPr="009A5085">
              <w:rPr>
                <w:sz w:val="20"/>
                <w:lang w:val="es-ES"/>
              </w:rPr>
              <w:t>)</w:t>
            </w:r>
          </w:p>
        </w:tc>
        <w:tc>
          <w:tcPr>
            <w:tcW w:w="1134" w:type="dxa"/>
          </w:tcPr>
          <w:p w:rsidR="00C52DCF" w:rsidRPr="009A5085" w:rsidRDefault="00C52DCF" w:rsidP="00C86572">
            <w:pPr>
              <w:pStyle w:val="Tabletext"/>
              <w:jc w:val="left"/>
              <w:rPr>
                <w:sz w:val="20"/>
                <w:lang w:val="es-ES"/>
              </w:rPr>
            </w:pPr>
            <w:r w:rsidRPr="009A5085">
              <w:rPr>
                <w:sz w:val="20"/>
                <w:lang w:val="es-ES"/>
              </w:rPr>
              <w:t>Pérdida de enganche</w:t>
            </w:r>
          </w:p>
        </w:tc>
        <w:tc>
          <w:tcPr>
            <w:tcW w:w="822" w:type="dxa"/>
          </w:tcPr>
          <w:p w:rsidR="00C52DCF" w:rsidRPr="009A5085" w:rsidRDefault="00C52DCF" w:rsidP="00C86572">
            <w:pPr>
              <w:pStyle w:val="Tabletext"/>
              <w:jc w:val="center"/>
              <w:rPr>
                <w:sz w:val="20"/>
                <w:lang w:val="es-ES"/>
              </w:rPr>
            </w:pPr>
            <w:r w:rsidRPr="009A5085">
              <w:rPr>
                <w:sz w:val="20"/>
                <w:lang w:val="es-ES"/>
              </w:rPr>
              <w:t>0,01</w:t>
            </w:r>
          </w:p>
        </w:tc>
        <w:tc>
          <w:tcPr>
            <w:tcW w:w="2211" w:type="dxa"/>
          </w:tcPr>
          <w:p w:rsidR="00C52DCF" w:rsidRPr="009A5085" w:rsidRDefault="00C52DCF" w:rsidP="009A5085">
            <w:pPr>
              <w:pStyle w:val="Tabletext"/>
              <w:jc w:val="left"/>
              <w:rPr>
                <w:sz w:val="20"/>
                <w:lang w:val="es-ES"/>
              </w:rPr>
            </w:pPr>
            <w:r w:rsidRPr="009A5085">
              <w:rPr>
                <w:sz w:val="20"/>
                <w:lang w:val="es-ES"/>
              </w:rPr>
              <w:t>–137,28 dB(W/150 kHz)</w:t>
            </w:r>
          </w:p>
        </w:tc>
        <w:tc>
          <w:tcPr>
            <w:tcW w:w="822" w:type="dxa"/>
          </w:tcPr>
          <w:p w:rsidR="00C52DCF" w:rsidRPr="009A5085" w:rsidRDefault="00C52DCF" w:rsidP="009A5085">
            <w:pPr>
              <w:pStyle w:val="Tabletext"/>
              <w:jc w:val="center"/>
              <w:rPr>
                <w:sz w:val="20"/>
                <w:lang w:val="es-ES"/>
              </w:rPr>
            </w:pPr>
            <w:r w:rsidRPr="009A5085">
              <w:rPr>
                <w:sz w:val="20"/>
                <w:lang w:val="es-ES"/>
              </w:rPr>
              <w:t>0</w:t>
            </w:r>
            <w:r w:rsidR="004E547B" w:rsidRPr="009A5085">
              <w:rPr>
                <w:sz w:val="20"/>
                <w:lang w:val="es-ES"/>
              </w:rPr>
              <w:t>,</w:t>
            </w:r>
            <w:r w:rsidRPr="009A5085">
              <w:rPr>
                <w:sz w:val="20"/>
                <w:lang w:val="es-ES"/>
              </w:rPr>
              <w:t>015</w:t>
            </w:r>
          </w:p>
        </w:tc>
        <w:tc>
          <w:tcPr>
            <w:tcW w:w="2268" w:type="dxa"/>
          </w:tcPr>
          <w:p w:rsidR="00C52DCF" w:rsidRPr="009A5085" w:rsidRDefault="00C52DCF" w:rsidP="009A5085">
            <w:pPr>
              <w:pStyle w:val="Tabletext"/>
              <w:jc w:val="left"/>
              <w:rPr>
                <w:sz w:val="20"/>
                <w:lang w:val="es-ES"/>
              </w:rPr>
            </w:pPr>
            <w:r w:rsidRPr="009A5085">
              <w:rPr>
                <w:sz w:val="20"/>
                <w:lang w:val="es-ES"/>
              </w:rPr>
              <w:t>–137</w:t>
            </w:r>
            <w:r w:rsidR="004E547B" w:rsidRPr="009A5085">
              <w:rPr>
                <w:sz w:val="20"/>
                <w:lang w:val="es-ES"/>
              </w:rPr>
              <w:t>,</w:t>
            </w:r>
            <w:r w:rsidRPr="009A5085">
              <w:rPr>
                <w:sz w:val="20"/>
                <w:lang w:val="es-ES"/>
              </w:rPr>
              <w:t>25 dB(W/150 kHz)</w:t>
            </w:r>
          </w:p>
        </w:tc>
      </w:tr>
      <w:tr w:rsidR="00C52DCF" w:rsidRPr="009A5085" w:rsidTr="009A5085">
        <w:trPr>
          <w:jc w:val="center"/>
        </w:trPr>
        <w:tc>
          <w:tcPr>
            <w:tcW w:w="2381" w:type="dxa"/>
            <w:vMerge/>
            <w:tcBorders>
              <w:bottom w:val="nil"/>
            </w:tcBorders>
          </w:tcPr>
          <w:p w:rsidR="00C52DCF" w:rsidRPr="009A5085" w:rsidRDefault="00C52DCF" w:rsidP="00C86572">
            <w:pPr>
              <w:pStyle w:val="Tabletext"/>
              <w:jc w:val="left"/>
              <w:rPr>
                <w:sz w:val="20"/>
                <w:lang w:val="es-ES"/>
              </w:rPr>
            </w:pPr>
          </w:p>
        </w:tc>
        <w:tc>
          <w:tcPr>
            <w:tcW w:w="1134" w:type="dxa"/>
          </w:tcPr>
          <w:p w:rsidR="00C52DCF" w:rsidRPr="009A5085" w:rsidRDefault="00C52DCF" w:rsidP="00C86572">
            <w:pPr>
              <w:pStyle w:val="Tabletext"/>
              <w:jc w:val="left"/>
              <w:rPr>
                <w:sz w:val="20"/>
                <w:lang w:val="es-ES"/>
              </w:rPr>
            </w:pPr>
            <w:r w:rsidRPr="009A5085">
              <w:rPr>
                <w:sz w:val="20"/>
                <w:lang w:val="es-ES"/>
              </w:rPr>
              <w:t>Pérdida de datos</w:t>
            </w:r>
          </w:p>
        </w:tc>
        <w:tc>
          <w:tcPr>
            <w:tcW w:w="822" w:type="dxa"/>
          </w:tcPr>
          <w:p w:rsidR="00C52DCF" w:rsidRPr="009A5085" w:rsidRDefault="00C52DCF" w:rsidP="00C86572">
            <w:pPr>
              <w:pStyle w:val="Tabletext"/>
              <w:jc w:val="center"/>
              <w:rPr>
                <w:sz w:val="20"/>
                <w:lang w:val="es-ES"/>
              </w:rPr>
            </w:pPr>
            <w:r w:rsidRPr="009A5085">
              <w:rPr>
                <w:sz w:val="20"/>
                <w:lang w:val="es-ES"/>
              </w:rPr>
              <w:t>0,05</w:t>
            </w:r>
          </w:p>
        </w:tc>
        <w:tc>
          <w:tcPr>
            <w:tcW w:w="2211" w:type="dxa"/>
          </w:tcPr>
          <w:p w:rsidR="00C52DCF" w:rsidRPr="009A5085" w:rsidRDefault="00C52DCF" w:rsidP="009A5085">
            <w:pPr>
              <w:pStyle w:val="Tabletext"/>
              <w:jc w:val="left"/>
              <w:rPr>
                <w:sz w:val="20"/>
                <w:lang w:val="es-ES"/>
              </w:rPr>
            </w:pPr>
            <w:r w:rsidRPr="009A5085">
              <w:rPr>
                <w:sz w:val="20"/>
                <w:lang w:val="es-ES"/>
              </w:rPr>
              <w:t>–146</w:t>
            </w:r>
            <w:r w:rsidR="004E547B" w:rsidRPr="009A5085">
              <w:rPr>
                <w:sz w:val="20"/>
                <w:lang w:val="es-ES"/>
              </w:rPr>
              <w:t>,</w:t>
            </w:r>
            <w:r w:rsidRPr="009A5085">
              <w:rPr>
                <w:sz w:val="20"/>
                <w:lang w:val="es-ES"/>
              </w:rPr>
              <w:t>27 dB(W/150 kHz)</w:t>
            </w:r>
          </w:p>
        </w:tc>
        <w:tc>
          <w:tcPr>
            <w:tcW w:w="822" w:type="dxa"/>
          </w:tcPr>
          <w:p w:rsidR="00C52DCF" w:rsidRPr="009A5085" w:rsidRDefault="00C52DCF" w:rsidP="009A5085">
            <w:pPr>
              <w:pStyle w:val="Tabletext"/>
              <w:jc w:val="center"/>
              <w:rPr>
                <w:sz w:val="20"/>
                <w:lang w:val="es-ES"/>
              </w:rPr>
            </w:pPr>
            <w:r w:rsidRPr="009A5085">
              <w:rPr>
                <w:sz w:val="20"/>
                <w:lang w:val="es-ES"/>
              </w:rPr>
              <w:t>0</w:t>
            </w:r>
            <w:r w:rsidR="004E547B" w:rsidRPr="009A5085">
              <w:rPr>
                <w:sz w:val="20"/>
                <w:lang w:val="es-ES"/>
              </w:rPr>
              <w:t>,</w:t>
            </w:r>
            <w:r w:rsidRPr="009A5085">
              <w:rPr>
                <w:sz w:val="20"/>
                <w:lang w:val="es-ES"/>
              </w:rPr>
              <w:t>075</w:t>
            </w:r>
          </w:p>
        </w:tc>
        <w:tc>
          <w:tcPr>
            <w:tcW w:w="2268" w:type="dxa"/>
          </w:tcPr>
          <w:p w:rsidR="00C52DCF" w:rsidRPr="009A5085" w:rsidRDefault="00C52DCF" w:rsidP="009A5085">
            <w:pPr>
              <w:pStyle w:val="Tabletext"/>
              <w:jc w:val="left"/>
              <w:rPr>
                <w:sz w:val="20"/>
                <w:lang w:val="es-ES"/>
              </w:rPr>
            </w:pPr>
            <w:r w:rsidRPr="009A5085">
              <w:rPr>
                <w:sz w:val="20"/>
                <w:lang w:val="es-ES"/>
              </w:rPr>
              <w:t>–146</w:t>
            </w:r>
            <w:r w:rsidR="004E547B" w:rsidRPr="009A5085">
              <w:rPr>
                <w:sz w:val="20"/>
                <w:lang w:val="es-ES"/>
              </w:rPr>
              <w:t>,</w:t>
            </w:r>
            <w:r w:rsidRPr="009A5085">
              <w:rPr>
                <w:sz w:val="20"/>
                <w:lang w:val="es-ES"/>
              </w:rPr>
              <w:t>1 dB(W/150 kHz)</w:t>
            </w:r>
          </w:p>
        </w:tc>
      </w:tr>
      <w:tr w:rsidR="00C52DCF" w:rsidRPr="009A5085" w:rsidTr="009A5085">
        <w:trPr>
          <w:jc w:val="center"/>
        </w:trPr>
        <w:tc>
          <w:tcPr>
            <w:tcW w:w="2381" w:type="dxa"/>
            <w:vMerge w:val="restart"/>
          </w:tcPr>
          <w:p w:rsidR="00C52DCF" w:rsidRPr="009A5085" w:rsidRDefault="00C52DCF" w:rsidP="00C86572">
            <w:pPr>
              <w:pStyle w:val="Tabletext"/>
              <w:jc w:val="left"/>
              <w:rPr>
                <w:sz w:val="20"/>
                <w:lang w:val="es-ES"/>
              </w:rPr>
            </w:pPr>
            <w:r w:rsidRPr="009A5085">
              <w:rPr>
                <w:sz w:val="20"/>
                <w:lang w:val="es-ES"/>
              </w:rPr>
              <w:t>NAVAID con antena direccional en 403 MHz</w:t>
            </w:r>
          </w:p>
        </w:tc>
        <w:tc>
          <w:tcPr>
            <w:tcW w:w="1134" w:type="dxa"/>
          </w:tcPr>
          <w:p w:rsidR="00C52DCF" w:rsidRPr="009A5085" w:rsidRDefault="00C52DCF" w:rsidP="00C86572">
            <w:pPr>
              <w:pStyle w:val="Tabletext"/>
              <w:jc w:val="left"/>
              <w:rPr>
                <w:sz w:val="20"/>
                <w:lang w:val="es-ES"/>
              </w:rPr>
            </w:pPr>
            <w:r w:rsidRPr="009A5085">
              <w:rPr>
                <w:sz w:val="20"/>
                <w:lang w:val="es-ES"/>
              </w:rPr>
              <w:t xml:space="preserve">Pérdida de enganche </w:t>
            </w:r>
          </w:p>
        </w:tc>
        <w:tc>
          <w:tcPr>
            <w:tcW w:w="822" w:type="dxa"/>
          </w:tcPr>
          <w:p w:rsidR="00C52DCF" w:rsidRPr="009A5085" w:rsidRDefault="00C52DCF" w:rsidP="00C86572">
            <w:pPr>
              <w:pStyle w:val="Tabletext"/>
              <w:jc w:val="center"/>
              <w:rPr>
                <w:sz w:val="20"/>
                <w:lang w:val="es-ES"/>
              </w:rPr>
            </w:pPr>
            <w:r w:rsidRPr="009A5085">
              <w:rPr>
                <w:sz w:val="20"/>
                <w:lang w:val="es-ES"/>
              </w:rPr>
              <w:t>0,008</w:t>
            </w:r>
          </w:p>
        </w:tc>
        <w:tc>
          <w:tcPr>
            <w:tcW w:w="2211" w:type="dxa"/>
          </w:tcPr>
          <w:p w:rsidR="00C52DCF" w:rsidRPr="009A5085" w:rsidRDefault="00C52DCF" w:rsidP="009A5085">
            <w:pPr>
              <w:pStyle w:val="Tabletext"/>
              <w:jc w:val="left"/>
              <w:rPr>
                <w:sz w:val="20"/>
                <w:lang w:val="es-ES"/>
              </w:rPr>
            </w:pPr>
            <w:r w:rsidRPr="009A5085">
              <w:rPr>
                <w:sz w:val="20"/>
                <w:lang w:val="es-ES"/>
              </w:rPr>
              <w:t>–142</w:t>
            </w:r>
            <w:r w:rsidR="004E547B" w:rsidRPr="009A5085">
              <w:rPr>
                <w:sz w:val="20"/>
                <w:lang w:val="es-ES"/>
              </w:rPr>
              <w:t>,</w:t>
            </w:r>
            <w:r w:rsidRPr="009A5085">
              <w:rPr>
                <w:sz w:val="20"/>
                <w:lang w:val="es-ES"/>
              </w:rPr>
              <w:t>0 dB(W/300 kHz)</w:t>
            </w:r>
          </w:p>
        </w:tc>
        <w:tc>
          <w:tcPr>
            <w:tcW w:w="822" w:type="dxa"/>
          </w:tcPr>
          <w:p w:rsidR="00C52DCF" w:rsidRPr="009A5085" w:rsidRDefault="00C52DCF" w:rsidP="009A5085">
            <w:pPr>
              <w:pStyle w:val="Tabletext"/>
              <w:jc w:val="center"/>
              <w:rPr>
                <w:sz w:val="20"/>
                <w:lang w:val="es-ES"/>
              </w:rPr>
            </w:pPr>
            <w:r w:rsidRPr="009A5085">
              <w:rPr>
                <w:sz w:val="20"/>
                <w:lang w:val="es-ES"/>
              </w:rPr>
              <w:t>0</w:t>
            </w:r>
            <w:r w:rsidR="004E547B" w:rsidRPr="009A5085">
              <w:rPr>
                <w:sz w:val="20"/>
                <w:lang w:val="es-ES"/>
              </w:rPr>
              <w:t>,</w:t>
            </w:r>
            <w:r w:rsidRPr="009A5085">
              <w:rPr>
                <w:sz w:val="20"/>
                <w:lang w:val="es-ES"/>
              </w:rPr>
              <w:t>012</w:t>
            </w:r>
          </w:p>
        </w:tc>
        <w:tc>
          <w:tcPr>
            <w:tcW w:w="2268" w:type="dxa"/>
          </w:tcPr>
          <w:p w:rsidR="00C52DCF" w:rsidRPr="009A5085" w:rsidRDefault="00C52DCF" w:rsidP="009A5085">
            <w:pPr>
              <w:pStyle w:val="Tabletext"/>
              <w:jc w:val="left"/>
              <w:rPr>
                <w:sz w:val="20"/>
                <w:lang w:val="es-ES"/>
              </w:rPr>
            </w:pPr>
            <w:r w:rsidRPr="009A5085">
              <w:rPr>
                <w:sz w:val="20"/>
                <w:lang w:val="es-ES"/>
              </w:rPr>
              <w:t>–141</w:t>
            </w:r>
            <w:r w:rsidR="004E547B" w:rsidRPr="009A5085">
              <w:rPr>
                <w:sz w:val="20"/>
                <w:lang w:val="es-ES"/>
              </w:rPr>
              <w:t>,</w:t>
            </w:r>
            <w:r w:rsidRPr="009A5085">
              <w:rPr>
                <w:sz w:val="20"/>
                <w:lang w:val="es-ES"/>
              </w:rPr>
              <w:t>9 dB(W/300 kHz)</w:t>
            </w:r>
          </w:p>
        </w:tc>
      </w:tr>
      <w:tr w:rsidR="00C52DCF" w:rsidRPr="009A5085" w:rsidTr="009A5085">
        <w:trPr>
          <w:jc w:val="center"/>
        </w:trPr>
        <w:tc>
          <w:tcPr>
            <w:tcW w:w="2381" w:type="dxa"/>
            <w:vMerge/>
            <w:tcBorders>
              <w:bottom w:val="single" w:sz="6" w:space="0" w:color="000000"/>
            </w:tcBorders>
          </w:tcPr>
          <w:p w:rsidR="00C52DCF" w:rsidRPr="009A5085" w:rsidRDefault="00C52DCF" w:rsidP="00C86572">
            <w:pPr>
              <w:pStyle w:val="Tabletext"/>
              <w:jc w:val="left"/>
              <w:rPr>
                <w:sz w:val="20"/>
                <w:lang w:val="es-ES"/>
              </w:rPr>
            </w:pPr>
          </w:p>
        </w:tc>
        <w:tc>
          <w:tcPr>
            <w:tcW w:w="1134" w:type="dxa"/>
          </w:tcPr>
          <w:p w:rsidR="00C52DCF" w:rsidRPr="009A5085" w:rsidRDefault="00C52DCF" w:rsidP="00C86572">
            <w:pPr>
              <w:pStyle w:val="Tabletext"/>
              <w:jc w:val="left"/>
              <w:rPr>
                <w:sz w:val="20"/>
                <w:lang w:val="es-ES"/>
              </w:rPr>
            </w:pPr>
            <w:r w:rsidRPr="009A5085">
              <w:rPr>
                <w:sz w:val="20"/>
                <w:lang w:val="es-ES"/>
              </w:rPr>
              <w:t>Pérdida de datos</w:t>
            </w:r>
          </w:p>
        </w:tc>
        <w:tc>
          <w:tcPr>
            <w:tcW w:w="822" w:type="dxa"/>
          </w:tcPr>
          <w:p w:rsidR="00C52DCF" w:rsidRPr="009A5085" w:rsidRDefault="00C52DCF" w:rsidP="00C86572">
            <w:pPr>
              <w:pStyle w:val="Tabletext"/>
              <w:jc w:val="center"/>
              <w:rPr>
                <w:sz w:val="20"/>
                <w:lang w:val="es-ES"/>
              </w:rPr>
            </w:pPr>
            <w:r w:rsidRPr="009A5085">
              <w:rPr>
                <w:sz w:val="20"/>
                <w:lang w:val="es-ES"/>
              </w:rPr>
              <w:t>0,5</w:t>
            </w:r>
          </w:p>
        </w:tc>
        <w:tc>
          <w:tcPr>
            <w:tcW w:w="2211" w:type="dxa"/>
          </w:tcPr>
          <w:p w:rsidR="00C52DCF" w:rsidRPr="009A5085" w:rsidRDefault="00C52DCF" w:rsidP="009A5085">
            <w:pPr>
              <w:pStyle w:val="Tabletext"/>
              <w:jc w:val="left"/>
              <w:rPr>
                <w:sz w:val="20"/>
                <w:lang w:val="es-ES"/>
              </w:rPr>
            </w:pPr>
            <w:r w:rsidRPr="009A5085">
              <w:rPr>
                <w:sz w:val="20"/>
                <w:lang w:val="es-ES"/>
              </w:rPr>
              <w:t>–150</w:t>
            </w:r>
            <w:r w:rsidR="004E547B" w:rsidRPr="009A5085">
              <w:rPr>
                <w:sz w:val="20"/>
                <w:lang w:val="es-ES"/>
              </w:rPr>
              <w:t>,</w:t>
            </w:r>
            <w:r w:rsidRPr="009A5085">
              <w:rPr>
                <w:sz w:val="20"/>
                <w:lang w:val="es-ES"/>
              </w:rPr>
              <w:t>2 dB(W/300 kHz)</w:t>
            </w:r>
          </w:p>
        </w:tc>
        <w:tc>
          <w:tcPr>
            <w:tcW w:w="822" w:type="dxa"/>
          </w:tcPr>
          <w:p w:rsidR="00C52DCF" w:rsidRPr="009A5085" w:rsidRDefault="00C52DCF" w:rsidP="009A5085">
            <w:pPr>
              <w:pStyle w:val="Tabletext"/>
              <w:jc w:val="center"/>
              <w:rPr>
                <w:sz w:val="20"/>
                <w:lang w:val="es-ES"/>
              </w:rPr>
            </w:pPr>
            <w:r w:rsidRPr="009A5085">
              <w:rPr>
                <w:sz w:val="20"/>
                <w:lang w:val="es-ES"/>
              </w:rPr>
              <w:t>0</w:t>
            </w:r>
            <w:r w:rsidR="004E547B" w:rsidRPr="009A5085">
              <w:rPr>
                <w:sz w:val="20"/>
                <w:lang w:val="es-ES"/>
              </w:rPr>
              <w:t>,</w:t>
            </w:r>
            <w:r w:rsidRPr="009A5085">
              <w:rPr>
                <w:sz w:val="20"/>
                <w:lang w:val="es-ES"/>
              </w:rPr>
              <w:t>75</w:t>
            </w:r>
          </w:p>
        </w:tc>
        <w:tc>
          <w:tcPr>
            <w:tcW w:w="2268" w:type="dxa"/>
          </w:tcPr>
          <w:p w:rsidR="00C52DCF" w:rsidRPr="009A5085" w:rsidRDefault="00C52DCF" w:rsidP="009A5085">
            <w:pPr>
              <w:pStyle w:val="Tabletext"/>
              <w:jc w:val="left"/>
              <w:rPr>
                <w:sz w:val="20"/>
                <w:lang w:val="es-ES"/>
              </w:rPr>
            </w:pPr>
            <w:r w:rsidRPr="009A5085">
              <w:rPr>
                <w:sz w:val="20"/>
                <w:lang w:val="es-ES"/>
              </w:rPr>
              <w:t>–150</w:t>
            </w:r>
            <w:r w:rsidR="004E547B" w:rsidRPr="009A5085">
              <w:rPr>
                <w:sz w:val="20"/>
                <w:lang w:val="es-ES"/>
              </w:rPr>
              <w:t>,</w:t>
            </w:r>
            <w:r w:rsidRPr="009A5085">
              <w:rPr>
                <w:sz w:val="20"/>
                <w:lang w:val="es-ES"/>
              </w:rPr>
              <w:t>0 dB(W/300 kHz)</w:t>
            </w:r>
          </w:p>
        </w:tc>
      </w:tr>
      <w:tr w:rsidR="00C52DCF" w:rsidRPr="009A5085" w:rsidTr="009A5085">
        <w:trPr>
          <w:jc w:val="center"/>
        </w:trPr>
        <w:tc>
          <w:tcPr>
            <w:tcW w:w="2381" w:type="dxa"/>
            <w:vMerge w:val="restart"/>
            <w:tcBorders>
              <w:bottom w:val="single" w:sz="4" w:space="0" w:color="auto"/>
            </w:tcBorders>
          </w:tcPr>
          <w:p w:rsidR="00C52DCF" w:rsidRPr="009A5085" w:rsidRDefault="00C52DCF" w:rsidP="009A5085">
            <w:pPr>
              <w:pStyle w:val="Tabletext"/>
              <w:jc w:val="left"/>
              <w:rPr>
                <w:sz w:val="20"/>
                <w:lang w:val="es-ES"/>
              </w:rPr>
            </w:pPr>
            <w:r w:rsidRPr="009A5085">
              <w:rPr>
                <w:sz w:val="20"/>
                <w:lang w:val="es-ES"/>
              </w:rPr>
              <w:t>NAVAID con antena omnidireccional en 403</w:t>
            </w:r>
            <w:r w:rsidR="009A5085">
              <w:rPr>
                <w:sz w:val="20"/>
                <w:lang w:val="es-ES"/>
              </w:rPr>
              <w:t> </w:t>
            </w:r>
            <w:r w:rsidRPr="009A5085">
              <w:rPr>
                <w:sz w:val="20"/>
                <w:lang w:val="es-ES"/>
              </w:rPr>
              <w:t>MHz</w:t>
            </w:r>
          </w:p>
        </w:tc>
        <w:tc>
          <w:tcPr>
            <w:tcW w:w="1134" w:type="dxa"/>
          </w:tcPr>
          <w:p w:rsidR="00C52DCF" w:rsidRPr="009A5085" w:rsidRDefault="00C52DCF" w:rsidP="00C86572">
            <w:pPr>
              <w:pStyle w:val="Tabletext"/>
              <w:jc w:val="left"/>
              <w:rPr>
                <w:sz w:val="20"/>
                <w:lang w:val="es-ES"/>
              </w:rPr>
            </w:pPr>
            <w:r w:rsidRPr="009A5085">
              <w:rPr>
                <w:sz w:val="20"/>
                <w:lang w:val="es-ES"/>
              </w:rPr>
              <w:t xml:space="preserve">Pérdida de enganche </w:t>
            </w:r>
          </w:p>
        </w:tc>
        <w:tc>
          <w:tcPr>
            <w:tcW w:w="822" w:type="dxa"/>
          </w:tcPr>
          <w:p w:rsidR="00C52DCF" w:rsidRPr="009A5085" w:rsidRDefault="00C52DCF" w:rsidP="00C86572">
            <w:pPr>
              <w:pStyle w:val="Tabletext"/>
              <w:jc w:val="center"/>
              <w:rPr>
                <w:sz w:val="20"/>
                <w:lang w:val="es-ES"/>
              </w:rPr>
            </w:pPr>
            <w:r w:rsidRPr="009A5085">
              <w:rPr>
                <w:sz w:val="20"/>
                <w:lang w:val="es-ES"/>
              </w:rPr>
              <w:t>0,008</w:t>
            </w:r>
          </w:p>
        </w:tc>
        <w:tc>
          <w:tcPr>
            <w:tcW w:w="2211" w:type="dxa"/>
          </w:tcPr>
          <w:p w:rsidR="00C52DCF" w:rsidRPr="009A5085" w:rsidRDefault="004E547B" w:rsidP="009A5085">
            <w:pPr>
              <w:pStyle w:val="Tabletext"/>
              <w:jc w:val="left"/>
              <w:rPr>
                <w:b/>
                <w:bCs/>
                <w:sz w:val="20"/>
                <w:lang w:val="es-ES"/>
              </w:rPr>
            </w:pPr>
            <w:r w:rsidRPr="009A5085">
              <w:rPr>
                <w:sz w:val="20"/>
                <w:lang w:val="es-ES"/>
              </w:rPr>
              <w:t>No aplicable</w:t>
            </w:r>
            <w:r w:rsidR="00C52DCF" w:rsidRPr="009A5085">
              <w:rPr>
                <w:sz w:val="20"/>
                <w:vertAlign w:val="superscript"/>
                <w:lang w:val="es-ES"/>
              </w:rPr>
              <w:t>(1)</w:t>
            </w:r>
          </w:p>
        </w:tc>
        <w:tc>
          <w:tcPr>
            <w:tcW w:w="822" w:type="dxa"/>
          </w:tcPr>
          <w:p w:rsidR="00C52DCF" w:rsidRPr="009A5085" w:rsidRDefault="00C52DCF" w:rsidP="009A5085">
            <w:pPr>
              <w:pStyle w:val="Tabletext"/>
              <w:jc w:val="center"/>
              <w:rPr>
                <w:sz w:val="20"/>
                <w:lang w:val="es-ES"/>
              </w:rPr>
            </w:pPr>
            <w:r w:rsidRPr="009A5085">
              <w:rPr>
                <w:sz w:val="20"/>
                <w:lang w:val="es-ES"/>
              </w:rPr>
              <w:t>0</w:t>
            </w:r>
            <w:r w:rsidR="004E547B" w:rsidRPr="009A5085">
              <w:rPr>
                <w:sz w:val="20"/>
                <w:lang w:val="es-ES"/>
              </w:rPr>
              <w:t>,</w:t>
            </w:r>
            <w:r w:rsidRPr="009A5085">
              <w:rPr>
                <w:sz w:val="20"/>
                <w:lang w:val="es-ES"/>
              </w:rPr>
              <w:t>012</w:t>
            </w:r>
          </w:p>
        </w:tc>
        <w:tc>
          <w:tcPr>
            <w:tcW w:w="2268" w:type="dxa"/>
          </w:tcPr>
          <w:p w:rsidR="00C52DCF" w:rsidRPr="009A5085" w:rsidRDefault="004E547B" w:rsidP="009A5085">
            <w:pPr>
              <w:pStyle w:val="Tabletext"/>
              <w:jc w:val="left"/>
              <w:rPr>
                <w:b/>
                <w:bCs/>
                <w:sz w:val="20"/>
                <w:lang w:val="es-ES"/>
              </w:rPr>
            </w:pPr>
            <w:r w:rsidRPr="009A5085">
              <w:rPr>
                <w:sz w:val="20"/>
                <w:lang w:val="es-ES"/>
              </w:rPr>
              <w:t>No aplicable</w:t>
            </w:r>
            <w:r w:rsidR="009A5085" w:rsidRPr="009A5085">
              <w:rPr>
                <w:sz w:val="20"/>
                <w:vertAlign w:val="superscript"/>
                <w:lang w:val="es-ES"/>
              </w:rPr>
              <w:t>(1)</w:t>
            </w:r>
          </w:p>
        </w:tc>
      </w:tr>
      <w:tr w:rsidR="00C52DCF" w:rsidRPr="009A5085" w:rsidTr="009A5085">
        <w:trPr>
          <w:jc w:val="center"/>
        </w:trPr>
        <w:tc>
          <w:tcPr>
            <w:tcW w:w="2381" w:type="dxa"/>
            <w:vMerge/>
            <w:tcBorders>
              <w:bottom w:val="single" w:sz="4" w:space="0" w:color="auto"/>
            </w:tcBorders>
          </w:tcPr>
          <w:p w:rsidR="00C52DCF" w:rsidRPr="009A5085" w:rsidRDefault="00C52DCF" w:rsidP="00C86572">
            <w:pPr>
              <w:pStyle w:val="Tabletext"/>
              <w:jc w:val="left"/>
              <w:rPr>
                <w:sz w:val="20"/>
                <w:lang w:val="es-ES"/>
              </w:rPr>
            </w:pPr>
          </w:p>
        </w:tc>
        <w:tc>
          <w:tcPr>
            <w:tcW w:w="1134" w:type="dxa"/>
          </w:tcPr>
          <w:p w:rsidR="00C52DCF" w:rsidRPr="009A5085" w:rsidRDefault="00C52DCF" w:rsidP="00C86572">
            <w:pPr>
              <w:pStyle w:val="Tabletext"/>
              <w:jc w:val="left"/>
              <w:rPr>
                <w:sz w:val="20"/>
                <w:lang w:val="es-ES"/>
              </w:rPr>
            </w:pPr>
            <w:r w:rsidRPr="009A5085">
              <w:rPr>
                <w:sz w:val="20"/>
                <w:lang w:val="es-ES"/>
              </w:rPr>
              <w:t>Pérdida de datos</w:t>
            </w:r>
          </w:p>
        </w:tc>
        <w:tc>
          <w:tcPr>
            <w:tcW w:w="822" w:type="dxa"/>
          </w:tcPr>
          <w:p w:rsidR="00C52DCF" w:rsidRPr="009A5085" w:rsidRDefault="00C52DCF" w:rsidP="00C86572">
            <w:pPr>
              <w:pStyle w:val="Tabletext"/>
              <w:jc w:val="center"/>
              <w:rPr>
                <w:sz w:val="20"/>
                <w:lang w:val="es-ES"/>
              </w:rPr>
            </w:pPr>
            <w:r w:rsidRPr="009A5085">
              <w:rPr>
                <w:sz w:val="20"/>
                <w:lang w:val="es-ES"/>
              </w:rPr>
              <w:t>0,5</w:t>
            </w:r>
          </w:p>
        </w:tc>
        <w:tc>
          <w:tcPr>
            <w:tcW w:w="2211" w:type="dxa"/>
          </w:tcPr>
          <w:p w:rsidR="00C52DCF" w:rsidRPr="009A5085" w:rsidRDefault="00C52DCF" w:rsidP="009A5085">
            <w:pPr>
              <w:pStyle w:val="Tabletext"/>
              <w:jc w:val="left"/>
              <w:rPr>
                <w:sz w:val="20"/>
                <w:lang w:val="es-ES"/>
              </w:rPr>
            </w:pPr>
            <w:r w:rsidRPr="009A5085">
              <w:rPr>
                <w:sz w:val="20"/>
                <w:lang w:val="es-ES"/>
              </w:rPr>
              <w:t>–156</w:t>
            </w:r>
            <w:r w:rsidR="004E547B" w:rsidRPr="009A5085">
              <w:rPr>
                <w:sz w:val="20"/>
                <w:lang w:val="es-ES"/>
              </w:rPr>
              <w:t>,</w:t>
            </w:r>
            <w:r w:rsidRPr="009A5085">
              <w:rPr>
                <w:sz w:val="20"/>
                <w:lang w:val="es-ES"/>
              </w:rPr>
              <w:t>7 dB(W/300 kHz)</w:t>
            </w:r>
          </w:p>
        </w:tc>
        <w:tc>
          <w:tcPr>
            <w:tcW w:w="822" w:type="dxa"/>
          </w:tcPr>
          <w:p w:rsidR="00C52DCF" w:rsidRPr="009A5085" w:rsidRDefault="00C52DCF" w:rsidP="009A5085">
            <w:pPr>
              <w:pStyle w:val="Tabletext"/>
              <w:jc w:val="center"/>
              <w:rPr>
                <w:sz w:val="20"/>
                <w:lang w:val="es-ES"/>
              </w:rPr>
            </w:pPr>
            <w:r w:rsidRPr="009A5085">
              <w:rPr>
                <w:sz w:val="20"/>
                <w:lang w:val="es-ES"/>
              </w:rPr>
              <w:t>0</w:t>
            </w:r>
            <w:r w:rsidR="004E547B" w:rsidRPr="009A5085">
              <w:rPr>
                <w:sz w:val="20"/>
                <w:lang w:val="es-ES"/>
              </w:rPr>
              <w:t>,</w:t>
            </w:r>
            <w:r w:rsidRPr="009A5085">
              <w:rPr>
                <w:sz w:val="20"/>
                <w:lang w:val="es-ES"/>
              </w:rPr>
              <w:t>75</w:t>
            </w:r>
          </w:p>
        </w:tc>
        <w:tc>
          <w:tcPr>
            <w:tcW w:w="2268" w:type="dxa"/>
          </w:tcPr>
          <w:p w:rsidR="00C52DCF" w:rsidRPr="009A5085" w:rsidRDefault="004E547B" w:rsidP="009A5085">
            <w:pPr>
              <w:pStyle w:val="Tabletext"/>
              <w:jc w:val="left"/>
              <w:rPr>
                <w:sz w:val="20"/>
                <w:lang w:val="es-ES"/>
              </w:rPr>
            </w:pPr>
            <w:r w:rsidRPr="009A5085">
              <w:rPr>
                <w:sz w:val="20"/>
                <w:lang w:val="es-ES"/>
              </w:rPr>
              <w:t>–155,</w:t>
            </w:r>
            <w:r w:rsidR="00C52DCF" w:rsidRPr="009A5085">
              <w:rPr>
                <w:sz w:val="20"/>
                <w:lang w:val="es-ES"/>
              </w:rPr>
              <w:t>8 dB(W/300 kHz)</w:t>
            </w:r>
          </w:p>
        </w:tc>
      </w:tr>
      <w:tr w:rsidR="00C52DCF" w:rsidRPr="009A5085" w:rsidTr="009A5085">
        <w:trPr>
          <w:jc w:val="center"/>
        </w:trPr>
        <w:tc>
          <w:tcPr>
            <w:tcW w:w="2381" w:type="dxa"/>
            <w:vMerge w:val="restart"/>
          </w:tcPr>
          <w:p w:rsidR="00C52DCF" w:rsidRPr="009A5085" w:rsidRDefault="00C52DCF" w:rsidP="00C86572">
            <w:pPr>
              <w:pStyle w:val="Tabletext"/>
              <w:jc w:val="left"/>
              <w:rPr>
                <w:sz w:val="20"/>
                <w:lang w:val="es-ES"/>
              </w:rPr>
            </w:pPr>
            <w:r w:rsidRPr="009A5085">
              <w:rPr>
                <w:sz w:val="20"/>
                <w:lang w:val="es-ES"/>
              </w:rPr>
              <w:t>Radiosonda descendente en 403 MHz</w:t>
            </w:r>
          </w:p>
        </w:tc>
        <w:tc>
          <w:tcPr>
            <w:tcW w:w="1134" w:type="dxa"/>
          </w:tcPr>
          <w:p w:rsidR="00C52DCF" w:rsidRPr="009A5085" w:rsidRDefault="00C52DCF" w:rsidP="00C86572">
            <w:pPr>
              <w:pStyle w:val="Tabletext"/>
              <w:jc w:val="left"/>
              <w:rPr>
                <w:sz w:val="20"/>
                <w:lang w:val="es-ES"/>
              </w:rPr>
            </w:pPr>
            <w:r w:rsidRPr="009A5085">
              <w:rPr>
                <w:sz w:val="20"/>
                <w:lang w:val="es-ES"/>
              </w:rPr>
              <w:t xml:space="preserve">Pérdida de enganche </w:t>
            </w:r>
          </w:p>
        </w:tc>
        <w:tc>
          <w:tcPr>
            <w:tcW w:w="822" w:type="dxa"/>
          </w:tcPr>
          <w:p w:rsidR="00C52DCF" w:rsidRPr="009A5085" w:rsidRDefault="00C52DCF" w:rsidP="00C86572">
            <w:pPr>
              <w:pStyle w:val="Tabletext"/>
              <w:jc w:val="center"/>
              <w:rPr>
                <w:sz w:val="20"/>
                <w:lang w:val="es-ES"/>
              </w:rPr>
            </w:pPr>
            <w:r w:rsidRPr="009A5085">
              <w:rPr>
                <w:sz w:val="20"/>
                <w:lang w:val="es-ES"/>
              </w:rPr>
              <w:t>0,008</w:t>
            </w:r>
          </w:p>
        </w:tc>
        <w:tc>
          <w:tcPr>
            <w:tcW w:w="2211" w:type="dxa"/>
          </w:tcPr>
          <w:p w:rsidR="00C52DCF" w:rsidRPr="009A5085" w:rsidRDefault="004E547B" w:rsidP="009A5085">
            <w:pPr>
              <w:pStyle w:val="Tabletext"/>
              <w:jc w:val="left"/>
              <w:rPr>
                <w:b/>
                <w:bCs/>
                <w:sz w:val="20"/>
                <w:lang w:val="es-ES"/>
              </w:rPr>
            </w:pPr>
            <w:r w:rsidRPr="009A5085">
              <w:rPr>
                <w:sz w:val="20"/>
                <w:lang w:val="es-ES"/>
              </w:rPr>
              <w:t>No aplicable</w:t>
            </w:r>
            <w:r w:rsidR="009A5085" w:rsidRPr="009A5085">
              <w:rPr>
                <w:sz w:val="20"/>
                <w:vertAlign w:val="superscript"/>
                <w:lang w:val="es-ES"/>
              </w:rPr>
              <w:t>(1)</w:t>
            </w:r>
          </w:p>
        </w:tc>
        <w:tc>
          <w:tcPr>
            <w:tcW w:w="822" w:type="dxa"/>
          </w:tcPr>
          <w:p w:rsidR="00C52DCF" w:rsidRPr="009A5085" w:rsidRDefault="004E547B" w:rsidP="009A5085">
            <w:pPr>
              <w:pStyle w:val="Tabletext"/>
              <w:jc w:val="center"/>
              <w:rPr>
                <w:sz w:val="20"/>
                <w:lang w:val="es-ES"/>
              </w:rPr>
            </w:pPr>
            <w:r w:rsidRPr="009A5085">
              <w:rPr>
                <w:sz w:val="20"/>
                <w:lang w:val="es-ES"/>
              </w:rPr>
              <w:t>0,</w:t>
            </w:r>
            <w:r w:rsidR="00C52DCF" w:rsidRPr="009A5085">
              <w:rPr>
                <w:sz w:val="20"/>
                <w:lang w:val="es-ES"/>
              </w:rPr>
              <w:t>012</w:t>
            </w:r>
          </w:p>
        </w:tc>
        <w:tc>
          <w:tcPr>
            <w:tcW w:w="2268" w:type="dxa"/>
          </w:tcPr>
          <w:p w:rsidR="00C52DCF" w:rsidRPr="009A5085" w:rsidRDefault="004E547B" w:rsidP="009A5085">
            <w:pPr>
              <w:pStyle w:val="Tabletext"/>
              <w:jc w:val="left"/>
              <w:rPr>
                <w:b/>
                <w:bCs/>
                <w:sz w:val="20"/>
                <w:lang w:val="es-ES"/>
              </w:rPr>
            </w:pPr>
            <w:r w:rsidRPr="009A5085">
              <w:rPr>
                <w:sz w:val="20"/>
                <w:lang w:val="es-ES"/>
              </w:rPr>
              <w:t>No aplicable</w:t>
            </w:r>
            <w:r w:rsidR="009A5085" w:rsidRPr="009A5085">
              <w:rPr>
                <w:sz w:val="20"/>
                <w:vertAlign w:val="superscript"/>
                <w:lang w:val="es-ES"/>
              </w:rPr>
              <w:t>(1)</w:t>
            </w:r>
          </w:p>
        </w:tc>
      </w:tr>
      <w:tr w:rsidR="00C52DCF" w:rsidRPr="009A5085" w:rsidTr="009A5085">
        <w:trPr>
          <w:jc w:val="center"/>
        </w:trPr>
        <w:tc>
          <w:tcPr>
            <w:tcW w:w="2381" w:type="dxa"/>
            <w:vMerge/>
            <w:tcBorders>
              <w:bottom w:val="nil"/>
            </w:tcBorders>
          </w:tcPr>
          <w:p w:rsidR="00C52DCF" w:rsidRPr="009A5085" w:rsidRDefault="00C52DCF" w:rsidP="00C86572">
            <w:pPr>
              <w:pStyle w:val="Tabletext"/>
              <w:jc w:val="left"/>
              <w:rPr>
                <w:sz w:val="20"/>
                <w:lang w:val="es-ES"/>
              </w:rPr>
            </w:pPr>
          </w:p>
        </w:tc>
        <w:tc>
          <w:tcPr>
            <w:tcW w:w="1134" w:type="dxa"/>
          </w:tcPr>
          <w:p w:rsidR="00C52DCF" w:rsidRPr="009A5085" w:rsidRDefault="00C52DCF" w:rsidP="00C86572">
            <w:pPr>
              <w:pStyle w:val="Tabletext"/>
              <w:jc w:val="left"/>
              <w:rPr>
                <w:sz w:val="20"/>
                <w:lang w:val="es-ES"/>
              </w:rPr>
            </w:pPr>
            <w:r w:rsidRPr="009A5085">
              <w:rPr>
                <w:sz w:val="20"/>
                <w:lang w:val="es-ES"/>
              </w:rPr>
              <w:t>Pérdida de datos</w:t>
            </w:r>
          </w:p>
        </w:tc>
        <w:tc>
          <w:tcPr>
            <w:tcW w:w="822" w:type="dxa"/>
          </w:tcPr>
          <w:p w:rsidR="00C52DCF" w:rsidRPr="009A5085" w:rsidRDefault="00C52DCF" w:rsidP="00C86572">
            <w:pPr>
              <w:pStyle w:val="Tabletext"/>
              <w:jc w:val="center"/>
              <w:rPr>
                <w:sz w:val="20"/>
                <w:lang w:val="es-ES"/>
              </w:rPr>
            </w:pPr>
            <w:r w:rsidRPr="009A5085">
              <w:rPr>
                <w:sz w:val="20"/>
                <w:lang w:val="es-ES"/>
              </w:rPr>
              <w:t>0,012</w:t>
            </w:r>
          </w:p>
        </w:tc>
        <w:tc>
          <w:tcPr>
            <w:tcW w:w="2211" w:type="dxa"/>
          </w:tcPr>
          <w:p w:rsidR="00C52DCF" w:rsidRPr="009A5085" w:rsidRDefault="00C52DCF" w:rsidP="00EB6F53">
            <w:pPr>
              <w:pStyle w:val="Tabletext"/>
              <w:jc w:val="left"/>
              <w:rPr>
                <w:sz w:val="20"/>
                <w:lang w:val="es-ES"/>
              </w:rPr>
            </w:pPr>
            <w:r w:rsidRPr="009A5085">
              <w:rPr>
                <w:sz w:val="20"/>
                <w:lang w:val="es-ES"/>
              </w:rPr>
              <w:t>–162</w:t>
            </w:r>
            <w:r w:rsidR="00EB6F53">
              <w:rPr>
                <w:sz w:val="20"/>
                <w:lang w:val="es-ES"/>
              </w:rPr>
              <w:t>,</w:t>
            </w:r>
            <w:r w:rsidRPr="009A5085">
              <w:rPr>
                <w:sz w:val="20"/>
                <w:lang w:val="es-ES"/>
              </w:rPr>
              <w:t>1 dB(W/20 kHz)</w:t>
            </w:r>
          </w:p>
        </w:tc>
        <w:tc>
          <w:tcPr>
            <w:tcW w:w="822" w:type="dxa"/>
          </w:tcPr>
          <w:p w:rsidR="00C52DCF" w:rsidRPr="009A5085" w:rsidRDefault="00C52DCF" w:rsidP="009A5085">
            <w:pPr>
              <w:pStyle w:val="Tabletext"/>
              <w:jc w:val="center"/>
              <w:rPr>
                <w:sz w:val="20"/>
                <w:lang w:val="es-ES"/>
              </w:rPr>
            </w:pPr>
            <w:r w:rsidRPr="009A5085">
              <w:rPr>
                <w:sz w:val="20"/>
                <w:lang w:val="es-ES"/>
              </w:rPr>
              <w:t>0</w:t>
            </w:r>
            <w:r w:rsidR="004E547B" w:rsidRPr="009A5085">
              <w:rPr>
                <w:sz w:val="20"/>
                <w:lang w:val="es-ES"/>
              </w:rPr>
              <w:t>,</w:t>
            </w:r>
            <w:r w:rsidRPr="009A5085">
              <w:rPr>
                <w:sz w:val="20"/>
                <w:lang w:val="es-ES"/>
              </w:rPr>
              <w:t>018</w:t>
            </w:r>
          </w:p>
        </w:tc>
        <w:tc>
          <w:tcPr>
            <w:tcW w:w="2268" w:type="dxa"/>
          </w:tcPr>
          <w:p w:rsidR="00C52DCF" w:rsidRPr="009A5085" w:rsidRDefault="00C52DCF" w:rsidP="009A5085">
            <w:pPr>
              <w:pStyle w:val="Tabletext"/>
              <w:jc w:val="left"/>
              <w:rPr>
                <w:sz w:val="20"/>
                <w:lang w:val="es-ES"/>
              </w:rPr>
            </w:pPr>
            <w:r w:rsidRPr="009A5085">
              <w:rPr>
                <w:sz w:val="20"/>
                <w:lang w:val="es-ES"/>
              </w:rPr>
              <w:t>–161</w:t>
            </w:r>
            <w:r w:rsidR="004E547B" w:rsidRPr="009A5085">
              <w:rPr>
                <w:sz w:val="20"/>
                <w:lang w:val="es-ES"/>
              </w:rPr>
              <w:t>,</w:t>
            </w:r>
            <w:r w:rsidRPr="009A5085">
              <w:rPr>
                <w:sz w:val="20"/>
                <w:lang w:val="es-ES"/>
              </w:rPr>
              <w:t>9 dB(W/20 kHz)</w:t>
            </w:r>
          </w:p>
        </w:tc>
      </w:tr>
      <w:tr w:rsidR="00C52DCF" w:rsidRPr="009A5085" w:rsidTr="009A5085">
        <w:trPr>
          <w:jc w:val="center"/>
        </w:trPr>
        <w:tc>
          <w:tcPr>
            <w:tcW w:w="2381" w:type="dxa"/>
            <w:vMerge w:val="restart"/>
          </w:tcPr>
          <w:p w:rsidR="00C52DCF" w:rsidRPr="009A5085" w:rsidRDefault="00B432BA" w:rsidP="00B432BA">
            <w:pPr>
              <w:pStyle w:val="Tabletext"/>
              <w:jc w:val="left"/>
              <w:rPr>
                <w:sz w:val="20"/>
                <w:lang w:val="es-ES"/>
              </w:rPr>
            </w:pPr>
            <w:r w:rsidRPr="009A5085">
              <w:rPr>
                <w:sz w:val="20"/>
                <w:lang w:val="es-ES"/>
              </w:rPr>
              <w:t>Cohete sonda</w:t>
            </w:r>
            <w:r w:rsidR="00C52DCF" w:rsidRPr="009A5085">
              <w:rPr>
                <w:sz w:val="20"/>
                <w:lang w:val="es-ES"/>
              </w:rPr>
              <w:t xml:space="preserve"> en 403 MHz</w:t>
            </w:r>
          </w:p>
        </w:tc>
        <w:tc>
          <w:tcPr>
            <w:tcW w:w="1134" w:type="dxa"/>
            <w:tcBorders>
              <w:bottom w:val="nil"/>
            </w:tcBorders>
          </w:tcPr>
          <w:p w:rsidR="00C52DCF" w:rsidRPr="009A5085" w:rsidRDefault="00C52DCF" w:rsidP="00C86572">
            <w:pPr>
              <w:pStyle w:val="Tabletext"/>
              <w:jc w:val="left"/>
              <w:rPr>
                <w:sz w:val="20"/>
                <w:lang w:val="es-ES"/>
              </w:rPr>
            </w:pPr>
            <w:r w:rsidRPr="009A5085">
              <w:rPr>
                <w:sz w:val="20"/>
                <w:lang w:val="es-ES"/>
              </w:rPr>
              <w:t>Pérdida de enganche</w:t>
            </w:r>
          </w:p>
        </w:tc>
        <w:tc>
          <w:tcPr>
            <w:tcW w:w="822" w:type="dxa"/>
            <w:tcBorders>
              <w:bottom w:val="nil"/>
            </w:tcBorders>
          </w:tcPr>
          <w:p w:rsidR="00C52DCF" w:rsidRPr="009A5085" w:rsidRDefault="00C52DCF" w:rsidP="00C86572">
            <w:pPr>
              <w:pStyle w:val="Tabletext"/>
              <w:jc w:val="center"/>
              <w:rPr>
                <w:sz w:val="20"/>
                <w:lang w:val="es-ES"/>
              </w:rPr>
            </w:pPr>
            <w:r w:rsidRPr="009A5085">
              <w:rPr>
                <w:sz w:val="20"/>
                <w:lang w:val="es-ES"/>
              </w:rPr>
              <w:t>0,008</w:t>
            </w:r>
          </w:p>
        </w:tc>
        <w:tc>
          <w:tcPr>
            <w:tcW w:w="2211" w:type="dxa"/>
            <w:tcBorders>
              <w:bottom w:val="nil"/>
            </w:tcBorders>
          </w:tcPr>
          <w:p w:rsidR="00C52DCF" w:rsidRPr="009A5085" w:rsidRDefault="00C52DCF" w:rsidP="009A5085">
            <w:pPr>
              <w:pStyle w:val="Tabletext"/>
              <w:jc w:val="left"/>
              <w:rPr>
                <w:sz w:val="20"/>
                <w:lang w:val="es-ES"/>
              </w:rPr>
            </w:pPr>
            <w:r w:rsidRPr="009A5085">
              <w:rPr>
                <w:sz w:val="20"/>
                <w:lang w:val="es-ES"/>
              </w:rPr>
              <w:t>–116</w:t>
            </w:r>
            <w:r w:rsidR="004E547B" w:rsidRPr="009A5085">
              <w:rPr>
                <w:sz w:val="20"/>
                <w:lang w:val="es-ES"/>
              </w:rPr>
              <w:t>,</w:t>
            </w:r>
            <w:r w:rsidR="00146174">
              <w:rPr>
                <w:sz w:val="20"/>
                <w:lang w:val="es-ES"/>
              </w:rPr>
              <w:t>9 dB(W/3,</w:t>
            </w:r>
            <w:bookmarkStart w:id="7" w:name="_GoBack"/>
            <w:bookmarkEnd w:id="7"/>
            <w:r w:rsidRPr="009A5085">
              <w:rPr>
                <w:sz w:val="20"/>
                <w:lang w:val="es-ES"/>
              </w:rPr>
              <w:t>0 MHz)</w:t>
            </w:r>
          </w:p>
        </w:tc>
        <w:tc>
          <w:tcPr>
            <w:tcW w:w="822" w:type="dxa"/>
            <w:tcBorders>
              <w:bottom w:val="nil"/>
            </w:tcBorders>
          </w:tcPr>
          <w:p w:rsidR="00C52DCF" w:rsidRPr="009A5085" w:rsidRDefault="004E547B" w:rsidP="009A5085">
            <w:pPr>
              <w:pStyle w:val="Tabletext"/>
              <w:jc w:val="center"/>
              <w:rPr>
                <w:sz w:val="20"/>
                <w:lang w:val="es-ES"/>
              </w:rPr>
            </w:pPr>
            <w:r w:rsidRPr="009A5085">
              <w:rPr>
                <w:sz w:val="20"/>
                <w:lang w:val="es-ES"/>
              </w:rPr>
              <w:t>0,</w:t>
            </w:r>
            <w:r w:rsidR="00C52DCF" w:rsidRPr="009A5085">
              <w:rPr>
                <w:sz w:val="20"/>
                <w:lang w:val="es-ES"/>
              </w:rPr>
              <w:t>012</w:t>
            </w:r>
          </w:p>
        </w:tc>
        <w:tc>
          <w:tcPr>
            <w:tcW w:w="2268" w:type="dxa"/>
            <w:tcBorders>
              <w:bottom w:val="nil"/>
            </w:tcBorders>
          </w:tcPr>
          <w:p w:rsidR="00C52DCF" w:rsidRPr="009A5085" w:rsidRDefault="00C52DCF" w:rsidP="009A5085">
            <w:pPr>
              <w:pStyle w:val="Tabletext"/>
              <w:jc w:val="left"/>
              <w:rPr>
                <w:sz w:val="20"/>
                <w:lang w:val="es-ES"/>
              </w:rPr>
            </w:pPr>
            <w:r w:rsidRPr="009A5085">
              <w:rPr>
                <w:sz w:val="20"/>
                <w:lang w:val="es-ES"/>
              </w:rPr>
              <w:t>–116</w:t>
            </w:r>
            <w:r w:rsidR="004E547B" w:rsidRPr="009A5085">
              <w:rPr>
                <w:sz w:val="20"/>
                <w:lang w:val="es-ES"/>
              </w:rPr>
              <w:t>,</w:t>
            </w:r>
            <w:r w:rsidRPr="009A5085">
              <w:rPr>
                <w:sz w:val="20"/>
                <w:lang w:val="es-ES"/>
              </w:rPr>
              <w:t>9 dB(W/3</w:t>
            </w:r>
            <w:r w:rsidR="004E547B" w:rsidRPr="009A5085">
              <w:rPr>
                <w:sz w:val="20"/>
                <w:lang w:val="es-ES"/>
              </w:rPr>
              <w:t>,</w:t>
            </w:r>
            <w:r w:rsidRPr="009A5085">
              <w:rPr>
                <w:sz w:val="20"/>
                <w:lang w:val="es-ES"/>
              </w:rPr>
              <w:t>0 MHz)</w:t>
            </w:r>
          </w:p>
        </w:tc>
      </w:tr>
      <w:tr w:rsidR="00C52DCF" w:rsidRPr="009A5085" w:rsidTr="009A5085">
        <w:trPr>
          <w:jc w:val="center"/>
        </w:trPr>
        <w:tc>
          <w:tcPr>
            <w:tcW w:w="2381" w:type="dxa"/>
            <w:vMerge/>
            <w:tcBorders>
              <w:bottom w:val="single" w:sz="6" w:space="0" w:color="000000"/>
            </w:tcBorders>
          </w:tcPr>
          <w:p w:rsidR="00C52DCF" w:rsidRPr="009A5085" w:rsidRDefault="00C52DCF" w:rsidP="00C86572">
            <w:pPr>
              <w:pStyle w:val="Tabletext"/>
              <w:jc w:val="left"/>
              <w:rPr>
                <w:sz w:val="20"/>
                <w:lang w:val="es-ES"/>
              </w:rPr>
            </w:pPr>
          </w:p>
        </w:tc>
        <w:tc>
          <w:tcPr>
            <w:tcW w:w="1134" w:type="dxa"/>
          </w:tcPr>
          <w:p w:rsidR="00C52DCF" w:rsidRPr="009A5085" w:rsidRDefault="00C52DCF" w:rsidP="00C86572">
            <w:pPr>
              <w:pStyle w:val="Tabletext"/>
              <w:jc w:val="left"/>
              <w:rPr>
                <w:sz w:val="20"/>
                <w:lang w:val="es-ES"/>
              </w:rPr>
            </w:pPr>
            <w:r w:rsidRPr="009A5085">
              <w:rPr>
                <w:sz w:val="20"/>
                <w:lang w:val="es-ES"/>
              </w:rPr>
              <w:t xml:space="preserve">Pérdida de datos </w:t>
            </w:r>
          </w:p>
        </w:tc>
        <w:tc>
          <w:tcPr>
            <w:tcW w:w="822" w:type="dxa"/>
          </w:tcPr>
          <w:p w:rsidR="00C52DCF" w:rsidRPr="009A5085" w:rsidRDefault="00C52DCF" w:rsidP="00C86572">
            <w:pPr>
              <w:pStyle w:val="Tabletext"/>
              <w:jc w:val="center"/>
              <w:rPr>
                <w:sz w:val="20"/>
                <w:lang w:val="es-ES"/>
              </w:rPr>
            </w:pPr>
            <w:r w:rsidRPr="009A5085">
              <w:rPr>
                <w:sz w:val="20"/>
                <w:lang w:val="es-ES"/>
              </w:rPr>
              <w:t>0,012</w:t>
            </w:r>
          </w:p>
        </w:tc>
        <w:tc>
          <w:tcPr>
            <w:tcW w:w="2211" w:type="dxa"/>
          </w:tcPr>
          <w:p w:rsidR="00C52DCF" w:rsidRPr="009A5085" w:rsidRDefault="00C52DCF" w:rsidP="009A5085">
            <w:pPr>
              <w:pStyle w:val="Tabletext"/>
              <w:jc w:val="left"/>
              <w:rPr>
                <w:sz w:val="20"/>
                <w:lang w:val="es-ES"/>
              </w:rPr>
            </w:pPr>
            <w:r w:rsidRPr="009A5085">
              <w:rPr>
                <w:sz w:val="20"/>
                <w:lang w:val="es-ES"/>
              </w:rPr>
              <w:t>–122</w:t>
            </w:r>
            <w:r w:rsidR="004E547B" w:rsidRPr="009A5085">
              <w:rPr>
                <w:sz w:val="20"/>
                <w:lang w:val="es-ES"/>
              </w:rPr>
              <w:t>,</w:t>
            </w:r>
            <w:r w:rsidR="00146174">
              <w:rPr>
                <w:sz w:val="20"/>
                <w:lang w:val="es-ES"/>
              </w:rPr>
              <w:t>2 dB(W/3,</w:t>
            </w:r>
            <w:r w:rsidRPr="009A5085">
              <w:rPr>
                <w:sz w:val="20"/>
                <w:lang w:val="es-ES"/>
              </w:rPr>
              <w:t>0 MHz)</w:t>
            </w:r>
          </w:p>
        </w:tc>
        <w:tc>
          <w:tcPr>
            <w:tcW w:w="822" w:type="dxa"/>
          </w:tcPr>
          <w:p w:rsidR="00C52DCF" w:rsidRPr="009A5085" w:rsidRDefault="00C52DCF" w:rsidP="009A5085">
            <w:pPr>
              <w:pStyle w:val="Tabletext"/>
              <w:jc w:val="center"/>
              <w:rPr>
                <w:sz w:val="20"/>
                <w:lang w:val="es-ES"/>
              </w:rPr>
            </w:pPr>
            <w:r w:rsidRPr="009A5085">
              <w:rPr>
                <w:sz w:val="20"/>
                <w:lang w:val="es-ES"/>
              </w:rPr>
              <w:t>0</w:t>
            </w:r>
            <w:r w:rsidR="004E547B" w:rsidRPr="009A5085">
              <w:rPr>
                <w:sz w:val="20"/>
                <w:lang w:val="es-ES"/>
              </w:rPr>
              <w:t>,</w:t>
            </w:r>
            <w:r w:rsidRPr="009A5085">
              <w:rPr>
                <w:sz w:val="20"/>
                <w:lang w:val="es-ES"/>
              </w:rPr>
              <w:t>018</w:t>
            </w:r>
          </w:p>
        </w:tc>
        <w:tc>
          <w:tcPr>
            <w:tcW w:w="2268" w:type="dxa"/>
          </w:tcPr>
          <w:p w:rsidR="00C52DCF" w:rsidRPr="009A5085" w:rsidRDefault="00C52DCF" w:rsidP="009A5085">
            <w:pPr>
              <w:pStyle w:val="Tabletext"/>
              <w:jc w:val="left"/>
              <w:rPr>
                <w:sz w:val="20"/>
                <w:lang w:val="es-ES"/>
              </w:rPr>
            </w:pPr>
            <w:r w:rsidRPr="009A5085">
              <w:rPr>
                <w:sz w:val="20"/>
                <w:lang w:val="es-ES"/>
              </w:rPr>
              <w:t>–122</w:t>
            </w:r>
            <w:r w:rsidR="004E547B" w:rsidRPr="009A5085">
              <w:rPr>
                <w:sz w:val="20"/>
                <w:lang w:val="es-ES"/>
              </w:rPr>
              <w:t>,</w:t>
            </w:r>
            <w:r w:rsidRPr="009A5085">
              <w:rPr>
                <w:sz w:val="20"/>
                <w:lang w:val="es-ES"/>
              </w:rPr>
              <w:t>2 dB(W/3</w:t>
            </w:r>
            <w:r w:rsidR="004E547B" w:rsidRPr="009A5085">
              <w:rPr>
                <w:sz w:val="20"/>
                <w:lang w:val="es-ES"/>
              </w:rPr>
              <w:t>,</w:t>
            </w:r>
            <w:r w:rsidRPr="009A5085">
              <w:rPr>
                <w:sz w:val="20"/>
                <w:lang w:val="es-ES"/>
              </w:rPr>
              <w:t>0 MHz)</w:t>
            </w:r>
          </w:p>
        </w:tc>
      </w:tr>
      <w:tr w:rsidR="0032245C" w:rsidRPr="009A5085" w:rsidTr="009A5085">
        <w:trPr>
          <w:jc w:val="center"/>
        </w:trPr>
        <w:tc>
          <w:tcPr>
            <w:tcW w:w="9639" w:type="dxa"/>
            <w:gridSpan w:val="6"/>
            <w:tcBorders>
              <w:left w:val="nil"/>
              <w:bottom w:val="nil"/>
              <w:right w:val="nil"/>
            </w:tcBorders>
          </w:tcPr>
          <w:p w:rsidR="0032245C" w:rsidRPr="009A5085" w:rsidRDefault="0032245C" w:rsidP="009A5085">
            <w:pPr>
              <w:pStyle w:val="Tablelegend"/>
              <w:rPr>
                <w:sz w:val="20"/>
                <w:lang w:val="es-ES"/>
              </w:rPr>
            </w:pPr>
            <w:r w:rsidRPr="009A5085">
              <w:rPr>
                <w:sz w:val="20"/>
                <w:vertAlign w:val="superscript"/>
                <w:lang w:val="es-ES"/>
              </w:rPr>
              <w:t>(1)</w:t>
            </w:r>
            <w:r w:rsidRPr="009A5085">
              <w:rPr>
                <w:sz w:val="20"/>
                <w:vertAlign w:val="superscript"/>
                <w:lang w:val="es-ES"/>
              </w:rPr>
              <w:tab/>
            </w:r>
            <w:r w:rsidRPr="009A5085">
              <w:rPr>
                <w:sz w:val="20"/>
                <w:lang w:val="es-ES"/>
              </w:rPr>
              <w:t xml:space="preserve">Los sistemas con antenas omnidireccionales no son susceptibles </w:t>
            </w:r>
            <w:r w:rsidR="00134D4F" w:rsidRPr="009A5085">
              <w:rPr>
                <w:sz w:val="20"/>
                <w:lang w:val="es-ES"/>
              </w:rPr>
              <w:t>de que</w:t>
            </w:r>
            <w:r w:rsidRPr="009A5085">
              <w:rPr>
                <w:sz w:val="20"/>
                <w:lang w:val="es-ES"/>
              </w:rPr>
              <w:t xml:space="preserve"> la antena pierda la dirección de la señal debido a la interferencia o al desvanecimiento de la misma.</w:t>
            </w:r>
          </w:p>
        </w:tc>
      </w:tr>
    </w:tbl>
    <w:p w:rsidR="008B178F" w:rsidRPr="00134D4F" w:rsidRDefault="008B178F" w:rsidP="008B178F">
      <w:pPr>
        <w:pStyle w:val="Tablefin"/>
        <w:rPr>
          <w:lang w:val="es-ES"/>
        </w:rPr>
      </w:pPr>
    </w:p>
    <w:p w:rsidR="008B178F" w:rsidRPr="00134D4F" w:rsidRDefault="008B178F" w:rsidP="0032245C">
      <w:pPr>
        <w:pStyle w:val="Heading2"/>
        <w:rPr>
          <w:lang w:val="es-ES"/>
        </w:rPr>
      </w:pPr>
      <w:bookmarkStart w:id="8" w:name="_Toc393252317"/>
      <w:r w:rsidRPr="00134D4F">
        <w:rPr>
          <w:lang w:val="es-ES"/>
        </w:rPr>
        <w:t>2.2</w:t>
      </w:r>
      <w:r w:rsidRPr="00134D4F">
        <w:rPr>
          <w:lang w:val="es-ES"/>
        </w:rPr>
        <w:tab/>
        <w:t>Cálculo de los criterios de una sola fuente</w:t>
      </w:r>
      <w:bookmarkEnd w:id="8"/>
    </w:p>
    <w:p w:rsidR="008B178F" w:rsidRPr="00134D4F" w:rsidRDefault="008B178F" w:rsidP="001A4F8F">
      <w:pPr>
        <w:rPr>
          <w:lang w:val="es-ES"/>
        </w:rPr>
      </w:pPr>
      <w:r w:rsidRPr="00134D4F">
        <w:rPr>
          <w:lang w:val="es-ES"/>
        </w:rPr>
        <w:t xml:space="preserve">De conformidad con </w:t>
      </w:r>
      <w:r w:rsidR="0032245C" w:rsidRPr="00134D4F">
        <w:rPr>
          <w:lang w:val="es-ES"/>
        </w:rPr>
        <w:t>el Anexo</w:t>
      </w:r>
      <w:r w:rsidR="00291A32" w:rsidRPr="00134D4F">
        <w:rPr>
          <w:lang w:val="es-ES"/>
        </w:rPr>
        <w:t> </w:t>
      </w:r>
      <w:r w:rsidR="0032245C" w:rsidRPr="00134D4F">
        <w:rPr>
          <w:lang w:val="es-ES"/>
        </w:rPr>
        <w:t>1</w:t>
      </w:r>
      <w:r w:rsidRPr="00134D4F">
        <w:rPr>
          <w:lang w:val="es-ES"/>
        </w:rPr>
        <w:t xml:space="preserve">, los criterios de interferencia de una sola fuente se calculan normalmente para un solo emisor. Dado que se desconocen las características exactas de los sistemas que podrían compartir estas bandas, los niveles de interferencia de una sola fuente se calcularán para un solo sistema y no para un solo emisor. La subdivisión de los niveles de un solo emisor puede efectuarse en el proceso formal de coordinación. Para dividir la interferencia en sistemas individuales, debe estimarse el número de sistemas terrenales, </w:t>
      </w:r>
      <w:r w:rsidRPr="00134D4F">
        <w:rPr>
          <w:i/>
          <w:lang w:val="es-ES"/>
        </w:rPr>
        <w:t>n</w:t>
      </w:r>
      <w:r w:rsidRPr="00EB6F53">
        <w:rPr>
          <w:i/>
          <w:iCs/>
        </w:rPr>
        <w:t>t</w:t>
      </w:r>
      <w:r w:rsidRPr="00134D4F">
        <w:rPr>
          <w:lang w:val="es-ES"/>
        </w:rPr>
        <w:t xml:space="preserve">, y el número de sistemas espacio-Tierra, </w:t>
      </w:r>
      <w:r w:rsidRPr="00134D4F">
        <w:rPr>
          <w:i/>
          <w:lang w:val="es-ES"/>
        </w:rPr>
        <w:t>n</w:t>
      </w:r>
      <w:r w:rsidRPr="00134D4F">
        <w:rPr>
          <w:i/>
          <w:position w:val="-4"/>
          <w:sz w:val="16"/>
          <w:lang w:val="es-ES"/>
        </w:rPr>
        <w:t>s</w:t>
      </w:r>
      <w:r w:rsidRPr="00134D4F">
        <w:rPr>
          <w:position w:val="-4"/>
          <w:sz w:val="8"/>
          <w:lang w:val="es-ES"/>
        </w:rPr>
        <w:t> </w:t>
      </w:r>
      <w:r w:rsidRPr="00134D4F">
        <w:rPr>
          <w:position w:val="-4"/>
          <w:sz w:val="16"/>
          <w:lang w:val="es-ES"/>
        </w:rPr>
        <w:t>–</w:t>
      </w:r>
      <w:r w:rsidRPr="00134D4F">
        <w:rPr>
          <w:position w:val="-4"/>
          <w:sz w:val="8"/>
          <w:lang w:val="es-ES"/>
        </w:rPr>
        <w:t> </w:t>
      </w:r>
      <w:r w:rsidRPr="00134D4F">
        <w:rPr>
          <w:i/>
          <w:position w:val="-4"/>
          <w:sz w:val="16"/>
          <w:lang w:val="es-ES"/>
        </w:rPr>
        <w:t>E</w:t>
      </w:r>
      <w:r w:rsidRPr="00B432BA">
        <w:rPr>
          <w:lang w:val="es-ES"/>
        </w:rPr>
        <w:t xml:space="preserve">. </w:t>
      </w:r>
      <w:r w:rsidRPr="00134D4F">
        <w:rPr>
          <w:lang w:val="es-ES"/>
        </w:rPr>
        <w:t>Para ambas bandas se supone que pueden estar presentes tres sistemas terrenales (</w:t>
      </w:r>
      <w:r w:rsidRPr="00EB6F53">
        <w:rPr>
          <w:i/>
          <w:iCs/>
        </w:rPr>
        <w:t>nt</w:t>
      </w:r>
      <w:r w:rsidRPr="00134D4F">
        <w:rPr>
          <w:lang w:val="es-ES"/>
        </w:rPr>
        <w:t> </w:t>
      </w:r>
      <w:r w:rsidRPr="00134D4F">
        <w:rPr>
          <w:rFonts w:ascii="Symbol" w:hAnsi="Symbol"/>
          <w:lang w:val="es-ES"/>
        </w:rPr>
        <w:t></w:t>
      </w:r>
      <w:r w:rsidRPr="00134D4F">
        <w:rPr>
          <w:lang w:val="es-ES"/>
        </w:rPr>
        <w:t> 3), y tres sistemas espacio-Tierra (</w:t>
      </w:r>
      <w:r w:rsidRPr="00EB6F53">
        <w:rPr>
          <w:i/>
          <w:lang w:val="es-ES"/>
        </w:rPr>
        <w:t>n</w:t>
      </w:r>
      <w:r w:rsidRPr="00EB6F53">
        <w:rPr>
          <w:i/>
        </w:rPr>
        <w:t>s</w:t>
      </w:r>
      <w:r w:rsidRPr="00EB6F53">
        <w:t> – </w:t>
      </w:r>
      <w:r w:rsidRPr="00EB6F53">
        <w:rPr>
          <w:i/>
          <w:iCs/>
        </w:rPr>
        <w:t>E</w:t>
      </w:r>
      <w:r w:rsidRPr="00134D4F">
        <w:rPr>
          <w:lang w:val="es-ES"/>
        </w:rPr>
        <w:t> </w:t>
      </w:r>
      <w:r w:rsidRPr="00134D4F">
        <w:rPr>
          <w:rFonts w:ascii="Symbol" w:hAnsi="Symbol"/>
          <w:lang w:val="es-ES"/>
        </w:rPr>
        <w:t></w:t>
      </w:r>
      <w:r w:rsidRPr="00134D4F">
        <w:rPr>
          <w:lang w:val="es-ES"/>
        </w:rPr>
        <w:t xml:space="preserve"> 3). La interferencia a largo plazo se subdivide según sus exponentes ya que los niveles de larga duración guardan correlación mutua, y se calcula utilizando la ecuación (3) </w:t>
      </w:r>
      <w:r w:rsidR="0032245C" w:rsidRPr="00134D4F">
        <w:rPr>
          <w:lang w:val="es-ES"/>
        </w:rPr>
        <w:t>del Anexo 1</w:t>
      </w:r>
      <w:r w:rsidRPr="00134D4F">
        <w:rPr>
          <w:lang w:val="es-ES"/>
        </w:rPr>
        <w:t>. Dado que se puede suponer que los niveles a corto plazo no guardan correlación mutua, dichos niveles a corto plazo se subdividen sobre una base temporal. El nivel de larga duración estará presente también durante grandes porcentajes de tiempo y se debe restar del nivel a corto plazo. Esta división se efectúa utilizando las ecuaciones (4a) y</w:t>
      </w:r>
      <w:r w:rsidR="00C86572" w:rsidRPr="00134D4F">
        <w:rPr>
          <w:lang w:val="es-ES"/>
        </w:rPr>
        <w:t xml:space="preserve"> </w:t>
      </w:r>
      <w:r w:rsidRPr="00134D4F">
        <w:rPr>
          <w:lang w:val="es-ES"/>
        </w:rPr>
        <w:t xml:space="preserve">(4b) </w:t>
      </w:r>
      <w:r w:rsidR="0032245C" w:rsidRPr="00134D4F">
        <w:rPr>
          <w:lang w:val="es-ES"/>
        </w:rPr>
        <w:t>del Anexo</w:t>
      </w:r>
      <w:r w:rsidR="001A4F8F">
        <w:rPr>
          <w:lang w:val="es-ES"/>
        </w:rPr>
        <w:t> </w:t>
      </w:r>
      <w:r w:rsidR="0032245C" w:rsidRPr="00134D4F">
        <w:rPr>
          <w:lang w:val="es-ES"/>
        </w:rPr>
        <w:t>1</w:t>
      </w:r>
      <w:r w:rsidRPr="00134D4F">
        <w:rPr>
          <w:lang w:val="es-ES"/>
        </w:rPr>
        <w:t xml:space="preserve">. Los criterios de interferencia de una sola fuente (un solo servicio) a corto y largo plazo se calculan de conformidad con </w:t>
      </w:r>
      <w:r w:rsidR="0032245C" w:rsidRPr="00134D4F">
        <w:rPr>
          <w:lang w:val="es-ES"/>
        </w:rPr>
        <w:t>el Anexo 1</w:t>
      </w:r>
      <w:r w:rsidRPr="00134D4F">
        <w:rPr>
          <w:lang w:val="es-ES"/>
        </w:rPr>
        <w:t xml:space="preserve"> y se indican en los Cuadros </w:t>
      </w:r>
      <w:r w:rsidR="0032245C" w:rsidRPr="00134D4F">
        <w:rPr>
          <w:lang w:val="es-ES"/>
        </w:rPr>
        <w:t>5 y 6</w:t>
      </w:r>
      <w:r w:rsidRPr="00134D4F">
        <w:rPr>
          <w:lang w:val="es-ES"/>
        </w:rPr>
        <w:t>.</w:t>
      </w:r>
    </w:p>
    <w:p w:rsidR="008B178F" w:rsidRPr="00134D4F" w:rsidRDefault="008B178F" w:rsidP="00C86572">
      <w:pPr>
        <w:pStyle w:val="TableNo"/>
        <w:rPr>
          <w:lang w:val="es-ES"/>
        </w:rPr>
      </w:pPr>
      <w:r w:rsidRPr="00134D4F">
        <w:rPr>
          <w:lang w:val="es-ES"/>
        </w:rPr>
        <w:lastRenderedPageBreak/>
        <w:t xml:space="preserve">CUADRO </w:t>
      </w:r>
      <w:r w:rsidR="00B7212A" w:rsidRPr="00134D4F">
        <w:rPr>
          <w:lang w:val="es-ES"/>
        </w:rPr>
        <w:t>5</w:t>
      </w:r>
    </w:p>
    <w:p w:rsidR="008B178F" w:rsidRPr="00134D4F" w:rsidRDefault="008B178F" w:rsidP="008D0E66">
      <w:pPr>
        <w:pStyle w:val="Tabletitle"/>
        <w:rPr>
          <w:lang w:val="es-ES"/>
        </w:rPr>
      </w:pPr>
      <w:r w:rsidRPr="00134D4F">
        <w:rPr>
          <w:lang w:val="es-ES"/>
        </w:rPr>
        <w:t>Criterios de interferencia de una sola fuente y de larga duración en el sistema*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4762"/>
        <w:gridCol w:w="2438"/>
        <w:gridCol w:w="2439"/>
      </w:tblGrid>
      <w:tr w:rsidR="00291A32" w:rsidRPr="00134D4F" w:rsidTr="003D11EE">
        <w:trPr>
          <w:jc w:val="center"/>
        </w:trPr>
        <w:tc>
          <w:tcPr>
            <w:tcW w:w="4762" w:type="dxa"/>
          </w:tcPr>
          <w:p w:rsidR="00B7212A" w:rsidRPr="00134D4F" w:rsidRDefault="00B7212A" w:rsidP="00A468AD">
            <w:pPr>
              <w:pStyle w:val="Tablehead"/>
              <w:spacing w:before="40" w:after="40"/>
              <w:rPr>
                <w:lang w:val="es-ES"/>
              </w:rPr>
            </w:pPr>
            <w:r w:rsidRPr="00134D4F">
              <w:rPr>
                <w:lang w:val="es-ES"/>
              </w:rPr>
              <w:t>Tipo de sistema</w:t>
            </w:r>
          </w:p>
        </w:tc>
        <w:tc>
          <w:tcPr>
            <w:tcW w:w="2438" w:type="dxa"/>
          </w:tcPr>
          <w:p w:rsidR="00B7212A" w:rsidRPr="00134D4F" w:rsidRDefault="00B7212A" w:rsidP="00A468AD">
            <w:pPr>
              <w:pStyle w:val="Tablehead"/>
              <w:framePr w:hSpace="181" w:wrap="notBeside" w:vAnchor="text" w:hAnchor="page" w:xAlign="center" w:y="1"/>
              <w:spacing w:before="40" w:after="40"/>
              <w:rPr>
                <w:lang w:val="es-ES"/>
              </w:rPr>
            </w:pPr>
            <w:r w:rsidRPr="00134D4F">
              <w:rPr>
                <w:i/>
                <w:iCs/>
                <w:lang w:val="es-ES"/>
              </w:rPr>
              <w:t>i</w:t>
            </w:r>
            <w:r w:rsidRPr="00134D4F">
              <w:rPr>
                <w:lang w:val="es-ES"/>
              </w:rPr>
              <w:sym w:font="Symbol" w:char="F0A2"/>
            </w:r>
            <w:r w:rsidRPr="00134D4F">
              <w:rPr>
                <w:i/>
                <w:iCs/>
                <w:szCs w:val="14"/>
                <w:vertAlign w:val="subscript"/>
                <w:lang w:val="es-ES"/>
              </w:rPr>
              <w:t>s</w:t>
            </w:r>
            <w:r w:rsidRPr="00134D4F">
              <w:rPr>
                <w:szCs w:val="14"/>
                <w:vertAlign w:val="subscript"/>
                <w:lang w:val="es-ES"/>
              </w:rPr>
              <w:t>(20)</w:t>
            </w:r>
          </w:p>
        </w:tc>
        <w:tc>
          <w:tcPr>
            <w:tcW w:w="2439" w:type="dxa"/>
          </w:tcPr>
          <w:p w:rsidR="00B7212A" w:rsidRPr="00134D4F" w:rsidRDefault="00B7212A" w:rsidP="00A468AD">
            <w:pPr>
              <w:pStyle w:val="Tablehead"/>
              <w:framePr w:hSpace="181" w:wrap="notBeside" w:vAnchor="text" w:hAnchor="page" w:xAlign="center" w:y="1"/>
              <w:spacing w:before="40" w:after="40"/>
              <w:rPr>
                <w:lang w:val="es-ES"/>
              </w:rPr>
            </w:pPr>
            <w:r w:rsidRPr="00134D4F">
              <w:rPr>
                <w:i/>
                <w:iCs/>
                <w:lang w:val="es-ES"/>
              </w:rPr>
              <w:t>i</w:t>
            </w:r>
            <w:r w:rsidRPr="00134D4F">
              <w:rPr>
                <w:lang w:val="es-ES"/>
              </w:rPr>
              <w:sym w:font="Symbol" w:char="F0A2"/>
            </w:r>
            <w:r w:rsidRPr="00134D4F">
              <w:rPr>
                <w:i/>
                <w:iCs/>
                <w:szCs w:val="14"/>
                <w:vertAlign w:val="subscript"/>
                <w:lang w:val="es-ES"/>
              </w:rPr>
              <w:t>s</w:t>
            </w:r>
            <w:r w:rsidRPr="00134D4F">
              <w:rPr>
                <w:szCs w:val="14"/>
                <w:vertAlign w:val="subscript"/>
                <w:lang w:val="es-ES"/>
              </w:rPr>
              <w:t>(20)</w:t>
            </w:r>
          </w:p>
        </w:tc>
      </w:tr>
      <w:tr w:rsidR="00291A32" w:rsidRPr="00134D4F" w:rsidTr="003D11EE">
        <w:trPr>
          <w:jc w:val="center"/>
        </w:trPr>
        <w:tc>
          <w:tcPr>
            <w:tcW w:w="4762" w:type="dxa"/>
          </w:tcPr>
          <w:p w:rsidR="00B7212A" w:rsidRPr="00134D4F" w:rsidRDefault="00B7212A" w:rsidP="00A468AD">
            <w:pPr>
              <w:pStyle w:val="Tabletext"/>
              <w:spacing w:before="20" w:after="20"/>
              <w:rPr>
                <w:lang w:val="es-ES"/>
              </w:rPr>
            </w:pPr>
            <w:r w:rsidRPr="00134D4F">
              <w:rPr>
                <w:lang w:val="es-ES"/>
              </w:rPr>
              <w:t>RDF en 1</w:t>
            </w:r>
            <w:r w:rsidRPr="00134D4F">
              <w:rPr>
                <w:sz w:val="12"/>
                <w:lang w:val="es-ES"/>
              </w:rPr>
              <w:t> </w:t>
            </w:r>
            <w:r w:rsidRPr="00134D4F">
              <w:rPr>
                <w:lang w:val="es-ES"/>
              </w:rPr>
              <w:t>680 MHz</w:t>
            </w:r>
          </w:p>
        </w:tc>
        <w:tc>
          <w:tcPr>
            <w:tcW w:w="2438" w:type="dxa"/>
          </w:tcPr>
          <w:p w:rsidR="00B7212A" w:rsidRPr="00134D4F" w:rsidRDefault="00B7212A" w:rsidP="00A468AD">
            <w:pPr>
              <w:pStyle w:val="Tabletext"/>
              <w:spacing w:before="20" w:after="20"/>
              <w:rPr>
                <w:lang w:val="es-ES"/>
              </w:rPr>
            </w:pPr>
            <w:r w:rsidRPr="00134D4F">
              <w:rPr>
                <w:lang w:val="es-ES"/>
              </w:rPr>
              <w:t>–164,0 dB(W/1,3 MHz)</w:t>
            </w:r>
          </w:p>
        </w:tc>
        <w:tc>
          <w:tcPr>
            <w:tcW w:w="2439" w:type="dxa"/>
          </w:tcPr>
          <w:p w:rsidR="00B7212A" w:rsidRPr="00134D4F" w:rsidRDefault="00B7212A" w:rsidP="00A468AD">
            <w:pPr>
              <w:pStyle w:val="Tabletext"/>
              <w:spacing w:before="20" w:after="20"/>
              <w:rPr>
                <w:lang w:val="es-ES"/>
              </w:rPr>
            </w:pPr>
            <w:r w:rsidRPr="00134D4F">
              <w:rPr>
                <w:lang w:val="es-ES"/>
              </w:rPr>
              <w:t>–162.2 dB(W/1.3 MHz)</w:t>
            </w:r>
          </w:p>
        </w:tc>
      </w:tr>
      <w:tr w:rsidR="00291A32" w:rsidRPr="00134D4F" w:rsidTr="003D11EE">
        <w:trPr>
          <w:jc w:val="center"/>
        </w:trPr>
        <w:tc>
          <w:tcPr>
            <w:tcW w:w="4762" w:type="dxa"/>
          </w:tcPr>
          <w:p w:rsidR="00B7212A" w:rsidRPr="00134D4F" w:rsidRDefault="00B7212A" w:rsidP="00A468AD">
            <w:pPr>
              <w:pStyle w:val="Tabletext"/>
              <w:spacing w:before="20" w:after="20"/>
              <w:rPr>
                <w:lang w:val="es-ES"/>
              </w:rPr>
            </w:pPr>
            <w:r w:rsidRPr="00134D4F">
              <w:rPr>
                <w:lang w:val="es-ES"/>
              </w:rPr>
              <w:t>Radiosonda GPS (1 675-1 683 MHz)</w:t>
            </w:r>
          </w:p>
        </w:tc>
        <w:tc>
          <w:tcPr>
            <w:tcW w:w="2438" w:type="dxa"/>
          </w:tcPr>
          <w:p w:rsidR="00B7212A" w:rsidRPr="00134D4F" w:rsidRDefault="00B7212A" w:rsidP="00A468AD">
            <w:pPr>
              <w:pStyle w:val="Tabletext"/>
              <w:spacing w:before="20" w:after="20"/>
              <w:rPr>
                <w:lang w:val="es-ES"/>
              </w:rPr>
            </w:pPr>
            <w:r w:rsidRPr="00134D4F">
              <w:rPr>
                <w:lang w:val="es-ES"/>
              </w:rPr>
              <w:t>–161,4 dB(W/150 kHz)</w:t>
            </w:r>
          </w:p>
        </w:tc>
        <w:tc>
          <w:tcPr>
            <w:tcW w:w="2439" w:type="dxa"/>
          </w:tcPr>
          <w:p w:rsidR="00B7212A" w:rsidRPr="00134D4F" w:rsidRDefault="00B7212A" w:rsidP="00A468AD">
            <w:pPr>
              <w:pStyle w:val="Tabletext"/>
              <w:spacing w:before="20" w:after="20"/>
              <w:rPr>
                <w:lang w:val="es-ES"/>
              </w:rPr>
            </w:pPr>
            <w:r w:rsidRPr="00134D4F">
              <w:rPr>
                <w:lang w:val="es-ES"/>
              </w:rPr>
              <w:t>–159,6 dB (W/150 kHz)</w:t>
            </w:r>
          </w:p>
        </w:tc>
      </w:tr>
      <w:tr w:rsidR="00291A32" w:rsidRPr="00134D4F" w:rsidTr="003D11EE">
        <w:trPr>
          <w:jc w:val="center"/>
        </w:trPr>
        <w:tc>
          <w:tcPr>
            <w:tcW w:w="4762" w:type="dxa"/>
          </w:tcPr>
          <w:p w:rsidR="00B7212A" w:rsidRPr="00134D4F" w:rsidRDefault="00B7212A" w:rsidP="00291A32">
            <w:pPr>
              <w:pStyle w:val="Tabletext"/>
              <w:spacing w:before="20" w:after="20"/>
              <w:rPr>
                <w:lang w:val="es-ES"/>
              </w:rPr>
            </w:pPr>
            <w:r w:rsidRPr="00134D4F">
              <w:rPr>
                <w:lang w:val="es-ES"/>
              </w:rPr>
              <w:t>NAVAID con antena direccional en 403 MHz</w:t>
            </w:r>
          </w:p>
        </w:tc>
        <w:tc>
          <w:tcPr>
            <w:tcW w:w="2438" w:type="dxa"/>
          </w:tcPr>
          <w:p w:rsidR="00B7212A" w:rsidRPr="00134D4F" w:rsidRDefault="00B7212A" w:rsidP="00A468AD">
            <w:pPr>
              <w:pStyle w:val="Tabletext"/>
              <w:spacing w:before="20" w:after="20"/>
              <w:rPr>
                <w:lang w:val="es-ES"/>
              </w:rPr>
            </w:pPr>
            <w:r w:rsidRPr="00134D4F">
              <w:rPr>
                <w:lang w:val="es-ES"/>
              </w:rPr>
              <w:t>–164,9 dB(W/300 kHz)</w:t>
            </w:r>
          </w:p>
        </w:tc>
        <w:tc>
          <w:tcPr>
            <w:tcW w:w="2439" w:type="dxa"/>
          </w:tcPr>
          <w:p w:rsidR="00B7212A" w:rsidRPr="00134D4F" w:rsidRDefault="00B7212A" w:rsidP="00A468AD">
            <w:pPr>
              <w:pStyle w:val="Tabletext"/>
              <w:spacing w:before="20" w:after="20"/>
              <w:rPr>
                <w:lang w:val="es-ES"/>
              </w:rPr>
            </w:pPr>
            <w:r w:rsidRPr="00134D4F">
              <w:rPr>
                <w:lang w:val="es-ES"/>
              </w:rPr>
              <w:t>–163,1 dB(W/300 kHz)</w:t>
            </w:r>
          </w:p>
        </w:tc>
      </w:tr>
      <w:tr w:rsidR="00291A32" w:rsidRPr="00134D4F" w:rsidTr="003D11EE">
        <w:trPr>
          <w:jc w:val="center"/>
        </w:trPr>
        <w:tc>
          <w:tcPr>
            <w:tcW w:w="4762" w:type="dxa"/>
          </w:tcPr>
          <w:p w:rsidR="00B7212A" w:rsidRPr="00134D4F" w:rsidRDefault="00B7212A" w:rsidP="00291A32">
            <w:pPr>
              <w:pStyle w:val="Tabletext"/>
              <w:spacing w:before="20" w:after="20"/>
              <w:rPr>
                <w:lang w:val="es-ES"/>
              </w:rPr>
            </w:pPr>
            <w:r w:rsidRPr="00134D4F">
              <w:rPr>
                <w:lang w:val="es-ES"/>
              </w:rPr>
              <w:t>NAVAID con antena omnidireccional en 403 MHz</w:t>
            </w:r>
          </w:p>
        </w:tc>
        <w:tc>
          <w:tcPr>
            <w:tcW w:w="2438" w:type="dxa"/>
          </w:tcPr>
          <w:p w:rsidR="00B7212A" w:rsidRPr="00134D4F" w:rsidRDefault="00B7212A" w:rsidP="00A468AD">
            <w:pPr>
              <w:pStyle w:val="Tabletext"/>
              <w:spacing w:before="20" w:after="20"/>
              <w:rPr>
                <w:lang w:val="es-ES"/>
              </w:rPr>
            </w:pPr>
            <w:r w:rsidRPr="00134D4F">
              <w:rPr>
                <w:lang w:val="es-ES"/>
              </w:rPr>
              <w:t>–164,9 dB(W/300 kHz)</w:t>
            </w:r>
          </w:p>
        </w:tc>
        <w:tc>
          <w:tcPr>
            <w:tcW w:w="2439" w:type="dxa"/>
          </w:tcPr>
          <w:p w:rsidR="00B7212A" w:rsidRPr="00134D4F" w:rsidRDefault="00B7212A" w:rsidP="00A468AD">
            <w:pPr>
              <w:pStyle w:val="Tabletext"/>
              <w:spacing w:before="20" w:after="20"/>
              <w:rPr>
                <w:lang w:val="es-ES"/>
              </w:rPr>
            </w:pPr>
            <w:r w:rsidRPr="00134D4F">
              <w:rPr>
                <w:lang w:val="es-ES"/>
              </w:rPr>
              <w:t>–163,1 dB(W/300 kHz)</w:t>
            </w:r>
          </w:p>
        </w:tc>
      </w:tr>
      <w:tr w:rsidR="00291A32" w:rsidRPr="00134D4F" w:rsidTr="003D11EE">
        <w:trPr>
          <w:jc w:val="center"/>
        </w:trPr>
        <w:tc>
          <w:tcPr>
            <w:tcW w:w="4762" w:type="dxa"/>
          </w:tcPr>
          <w:p w:rsidR="00B7212A" w:rsidRPr="00134D4F" w:rsidRDefault="00B7212A" w:rsidP="00291A32">
            <w:pPr>
              <w:pStyle w:val="Tabletext"/>
              <w:spacing w:before="20" w:after="20"/>
              <w:rPr>
                <w:lang w:val="es-ES"/>
              </w:rPr>
            </w:pPr>
            <w:r w:rsidRPr="00134D4F">
              <w:rPr>
                <w:lang w:val="es-ES"/>
              </w:rPr>
              <w:t>Radiosonda descendente en 403 MHz</w:t>
            </w:r>
          </w:p>
        </w:tc>
        <w:tc>
          <w:tcPr>
            <w:tcW w:w="2438" w:type="dxa"/>
          </w:tcPr>
          <w:p w:rsidR="00B7212A" w:rsidRPr="00134D4F" w:rsidRDefault="00B7212A" w:rsidP="00A468AD">
            <w:pPr>
              <w:pStyle w:val="Tabletext"/>
              <w:spacing w:before="20" w:after="20"/>
              <w:rPr>
                <w:lang w:val="es-ES"/>
              </w:rPr>
            </w:pPr>
            <w:r w:rsidRPr="00134D4F">
              <w:rPr>
                <w:lang w:val="es-ES"/>
              </w:rPr>
              <w:t>–177,7 dB(W/20 kHz)</w:t>
            </w:r>
          </w:p>
        </w:tc>
        <w:tc>
          <w:tcPr>
            <w:tcW w:w="2439" w:type="dxa"/>
          </w:tcPr>
          <w:p w:rsidR="00B7212A" w:rsidRPr="00134D4F" w:rsidRDefault="00B7212A" w:rsidP="00A468AD">
            <w:pPr>
              <w:pStyle w:val="Tabletext"/>
              <w:spacing w:before="20" w:after="20"/>
              <w:rPr>
                <w:lang w:val="es-ES"/>
              </w:rPr>
            </w:pPr>
            <w:r w:rsidRPr="00134D4F">
              <w:rPr>
                <w:lang w:val="es-ES"/>
              </w:rPr>
              <w:t>–175,9 dB(W/20 kHz)</w:t>
            </w:r>
          </w:p>
        </w:tc>
      </w:tr>
      <w:tr w:rsidR="00291A32" w:rsidRPr="00134D4F" w:rsidTr="003D11EE">
        <w:trPr>
          <w:jc w:val="center"/>
        </w:trPr>
        <w:tc>
          <w:tcPr>
            <w:tcW w:w="4762" w:type="dxa"/>
          </w:tcPr>
          <w:p w:rsidR="00B7212A" w:rsidRPr="00134D4F" w:rsidRDefault="00B7212A" w:rsidP="00996E9D">
            <w:pPr>
              <w:pStyle w:val="Tabletext"/>
              <w:spacing w:before="20" w:after="20"/>
              <w:rPr>
                <w:lang w:val="es-ES"/>
              </w:rPr>
            </w:pPr>
            <w:r w:rsidRPr="00134D4F">
              <w:rPr>
                <w:lang w:val="es-ES"/>
              </w:rPr>
              <w:t>Cohete sond</w:t>
            </w:r>
            <w:r w:rsidR="00996E9D">
              <w:rPr>
                <w:lang w:val="es-ES"/>
              </w:rPr>
              <w:t>a</w:t>
            </w:r>
            <w:r w:rsidRPr="00134D4F">
              <w:rPr>
                <w:lang w:val="es-ES"/>
              </w:rPr>
              <w:t xml:space="preserve"> en 403 MHz</w:t>
            </w:r>
          </w:p>
        </w:tc>
        <w:tc>
          <w:tcPr>
            <w:tcW w:w="2438" w:type="dxa"/>
          </w:tcPr>
          <w:p w:rsidR="00B7212A" w:rsidRPr="00134D4F" w:rsidRDefault="00B7212A" w:rsidP="00291A32">
            <w:pPr>
              <w:pStyle w:val="Tabletext"/>
              <w:spacing w:before="20" w:after="20"/>
              <w:rPr>
                <w:lang w:val="es-ES"/>
              </w:rPr>
            </w:pPr>
            <w:r w:rsidRPr="00134D4F">
              <w:rPr>
                <w:lang w:val="es-ES"/>
              </w:rPr>
              <w:t>–144,4 dB(W/3,0 MHz)</w:t>
            </w:r>
          </w:p>
        </w:tc>
        <w:tc>
          <w:tcPr>
            <w:tcW w:w="2439" w:type="dxa"/>
          </w:tcPr>
          <w:p w:rsidR="00B7212A" w:rsidRPr="00134D4F" w:rsidRDefault="00B7212A" w:rsidP="00A468AD">
            <w:pPr>
              <w:pStyle w:val="Tabletext"/>
              <w:spacing w:before="20" w:after="20"/>
              <w:rPr>
                <w:lang w:val="es-ES"/>
              </w:rPr>
            </w:pPr>
            <w:r w:rsidRPr="00134D4F">
              <w:rPr>
                <w:lang w:val="es-ES"/>
              </w:rPr>
              <w:t>–142,6 dB(W/3,0 MHz)</w:t>
            </w:r>
          </w:p>
        </w:tc>
      </w:tr>
      <w:tr w:rsidR="008B178F" w:rsidRPr="00134D4F" w:rsidTr="00291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rsidR="008B178F" w:rsidRPr="00134D4F" w:rsidRDefault="008B178F" w:rsidP="00291A32">
            <w:pPr>
              <w:pStyle w:val="Tablelegend"/>
              <w:rPr>
                <w:lang w:val="es-ES"/>
              </w:rPr>
            </w:pPr>
            <w:r w:rsidRPr="00134D4F">
              <w:rPr>
                <w:lang w:val="es-ES"/>
              </w:rPr>
              <w:t>*</w:t>
            </w:r>
            <w:r w:rsidRPr="00134D4F">
              <w:rPr>
                <w:lang w:val="es-ES"/>
              </w:rPr>
              <w:tab/>
              <w:t>Puesto que se desconocen los detalles de los sistemas que podrían compartir estas bandas, dichos niveles se calculan para un solo sistema. Durante el proceso formal de coordinación puede efectuarse una nueva subdivisión del nivel de un solo emisor.</w:t>
            </w:r>
          </w:p>
        </w:tc>
      </w:tr>
    </w:tbl>
    <w:p w:rsidR="003D11EE" w:rsidRPr="00134D4F" w:rsidRDefault="003D11EE" w:rsidP="003D11EE">
      <w:pPr>
        <w:pStyle w:val="Tablefin"/>
        <w:rPr>
          <w:lang w:val="es-ES"/>
        </w:rPr>
      </w:pPr>
    </w:p>
    <w:p w:rsidR="008B178F" w:rsidRPr="00134D4F" w:rsidRDefault="008B178F" w:rsidP="00AC15FE">
      <w:pPr>
        <w:pStyle w:val="TableNo"/>
        <w:keepNext w:val="0"/>
        <w:rPr>
          <w:lang w:val="es-ES"/>
        </w:rPr>
      </w:pPr>
      <w:r w:rsidRPr="00134D4F">
        <w:rPr>
          <w:lang w:val="es-ES"/>
        </w:rPr>
        <w:t xml:space="preserve">CUADRO </w:t>
      </w:r>
      <w:r w:rsidR="00AC15FE" w:rsidRPr="00134D4F">
        <w:rPr>
          <w:lang w:val="es-ES"/>
        </w:rPr>
        <w:t>6</w:t>
      </w:r>
    </w:p>
    <w:p w:rsidR="008B178F" w:rsidRPr="00134D4F" w:rsidRDefault="008B178F" w:rsidP="008D0E66">
      <w:pPr>
        <w:pStyle w:val="Tabletitle"/>
        <w:rPr>
          <w:lang w:val="es-ES"/>
        </w:rPr>
      </w:pPr>
      <w:r w:rsidRPr="00134D4F">
        <w:rPr>
          <w:lang w:val="es-ES"/>
        </w:rPr>
        <w:t>Criterios de interferencia de una sola fuente a corto plazo en el sistema*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2455"/>
        <w:gridCol w:w="1196"/>
        <w:gridCol w:w="744"/>
        <w:gridCol w:w="2251"/>
        <w:gridCol w:w="853"/>
        <w:gridCol w:w="2140"/>
      </w:tblGrid>
      <w:tr w:rsidR="00AC15FE" w:rsidRPr="00134D4F" w:rsidTr="00291A32">
        <w:trPr>
          <w:jc w:val="center"/>
        </w:trPr>
        <w:tc>
          <w:tcPr>
            <w:tcW w:w="2455" w:type="dxa"/>
            <w:tcBorders>
              <w:bottom w:val="nil"/>
              <w:right w:val="nil"/>
            </w:tcBorders>
            <w:vAlign w:val="center"/>
          </w:tcPr>
          <w:p w:rsidR="00AC15FE" w:rsidRPr="00134D4F" w:rsidRDefault="00AC15FE" w:rsidP="00291A32">
            <w:pPr>
              <w:pStyle w:val="Tablehead"/>
              <w:spacing w:before="10" w:after="10"/>
              <w:rPr>
                <w:sz w:val="20"/>
                <w:lang w:val="es-ES"/>
              </w:rPr>
            </w:pPr>
            <w:r w:rsidRPr="00134D4F">
              <w:rPr>
                <w:sz w:val="20"/>
                <w:lang w:val="es-ES"/>
              </w:rPr>
              <w:t>Tipo de sistema</w:t>
            </w:r>
          </w:p>
        </w:tc>
        <w:tc>
          <w:tcPr>
            <w:tcW w:w="1196" w:type="dxa"/>
            <w:tcBorders>
              <w:left w:val="nil"/>
            </w:tcBorders>
            <w:vAlign w:val="center"/>
          </w:tcPr>
          <w:p w:rsidR="00AC15FE" w:rsidRPr="00134D4F" w:rsidRDefault="00AC15FE" w:rsidP="00291A32">
            <w:pPr>
              <w:pStyle w:val="Tablehead"/>
              <w:spacing w:before="10" w:after="10"/>
              <w:rPr>
                <w:sz w:val="20"/>
                <w:lang w:val="es-ES"/>
              </w:rPr>
            </w:pPr>
          </w:p>
        </w:tc>
        <w:tc>
          <w:tcPr>
            <w:tcW w:w="744" w:type="dxa"/>
          </w:tcPr>
          <w:p w:rsidR="00AC15FE" w:rsidRPr="00134D4F" w:rsidRDefault="00AC15FE" w:rsidP="00A468AD">
            <w:pPr>
              <w:pStyle w:val="Tablehead"/>
              <w:spacing w:before="10" w:after="10"/>
              <w:rPr>
                <w:sz w:val="20"/>
                <w:lang w:val="es-ES"/>
              </w:rPr>
            </w:pPr>
            <w:r w:rsidRPr="00134D4F">
              <w:rPr>
                <w:sz w:val="20"/>
                <w:lang w:val="es-ES"/>
              </w:rPr>
              <w:t>p</w:t>
            </w:r>
            <w:r w:rsidRPr="00134D4F">
              <w:rPr>
                <w:sz w:val="20"/>
                <w:lang w:val="es-ES"/>
              </w:rPr>
              <w:sym w:font="Symbol" w:char="F0A2"/>
            </w:r>
            <w:r w:rsidRPr="007846D8">
              <w:rPr>
                <w:sz w:val="20"/>
                <w:vertAlign w:val="subscript"/>
                <w:lang w:val="es-ES"/>
              </w:rPr>
              <w:t>s</w:t>
            </w:r>
            <w:r w:rsidRPr="00134D4F">
              <w:rPr>
                <w:sz w:val="20"/>
                <w:lang w:val="es-ES"/>
              </w:rPr>
              <w:br/>
              <w:t>(%)</w:t>
            </w:r>
          </w:p>
        </w:tc>
        <w:tc>
          <w:tcPr>
            <w:tcW w:w="2251" w:type="dxa"/>
          </w:tcPr>
          <w:p w:rsidR="00AC15FE" w:rsidRPr="00134D4F" w:rsidRDefault="00AC15FE" w:rsidP="00A468AD">
            <w:pPr>
              <w:pStyle w:val="Tablehead"/>
              <w:spacing w:before="10" w:after="10"/>
              <w:rPr>
                <w:sz w:val="20"/>
                <w:lang w:val="es-ES"/>
              </w:rPr>
            </w:pPr>
            <w:r w:rsidRPr="00134D4F">
              <w:rPr>
                <w:sz w:val="20"/>
                <w:lang w:val="es-ES"/>
              </w:rPr>
              <w:t>i</w:t>
            </w:r>
            <w:r w:rsidRPr="00134D4F">
              <w:rPr>
                <w:sz w:val="20"/>
                <w:lang w:val="es-ES"/>
              </w:rPr>
              <w:sym w:font="Symbol" w:char="F0A2"/>
            </w:r>
            <w:r w:rsidRPr="007846D8">
              <w:rPr>
                <w:sz w:val="20"/>
                <w:vertAlign w:val="subscript"/>
                <w:lang w:val="es-ES"/>
              </w:rPr>
              <w:t>s(p</w:t>
            </w:r>
            <w:r w:rsidRPr="007846D8">
              <w:rPr>
                <w:sz w:val="20"/>
                <w:vertAlign w:val="subscript"/>
                <w:lang w:val="es-ES"/>
              </w:rPr>
              <w:sym w:font="Symbol" w:char="F0A2"/>
            </w:r>
            <w:r w:rsidRPr="007846D8">
              <w:rPr>
                <w:sz w:val="20"/>
                <w:vertAlign w:val="subscript"/>
                <w:lang w:val="es-ES"/>
              </w:rPr>
              <w:t>s)</w:t>
            </w:r>
          </w:p>
        </w:tc>
        <w:tc>
          <w:tcPr>
            <w:tcW w:w="853" w:type="dxa"/>
          </w:tcPr>
          <w:p w:rsidR="00AC15FE" w:rsidRPr="00134D4F" w:rsidRDefault="00AC15FE" w:rsidP="00A468AD">
            <w:pPr>
              <w:pStyle w:val="Tablehead"/>
              <w:spacing w:before="10" w:after="10"/>
              <w:rPr>
                <w:sz w:val="20"/>
                <w:lang w:val="es-ES"/>
              </w:rPr>
            </w:pPr>
            <w:r w:rsidRPr="00134D4F">
              <w:rPr>
                <w:sz w:val="20"/>
                <w:lang w:val="es-ES"/>
              </w:rPr>
              <w:t>p</w:t>
            </w:r>
            <w:r w:rsidRPr="00134D4F">
              <w:rPr>
                <w:sz w:val="20"/>
                <w:lang w:val="es-ES"/>
              </w:rPr>
              <w:sym w:font="Symbol" w:char="F0A2"/>
            </w:r>
            <w:r w:rsidRPr="007846D8">
              <w:rPr>
                <w:sz w:val="20"/>
                <w:vertAlign w:val="subscript"/>
                <w:lang w:val="es-ES"/>
              </w:rPr>
              <w:t>t</w:t>
            </w:r>
            <w:r w:rsidRPr="00134D4F">
              <w:rPr>
                <w:sz w:val="20"/>
                <w:lang w:val="es-ES"/>
              </w:rPr>
              <w:br/>
              <w:t>(%)</w:t>
            </w:r>
          </w:p>
        </w:tc>
        <w:tc>
          <w:tcPr>
            <w:tcW w:w="2140" w:type="dxa"/>
            <w:vAlign w:val="center"/>
          </w:tcPr>
          <w:p w:rsidR="00AC15FE" w:rsidRPr="00134D4F" w:rsidRDefault="00AC15FE" w:rsidP="00291A32">
            <w:pPr>
              <w:pStyle w:val="Tablehead"/>
              <w:spacing w:before="10" w:after="10"/>
              <w:rPr>
                <w:sz w:val="20"/>
                <w:lang w:val="es-ES"/>
              </w:rPr>
            </w:pPr>
            <w:r w:rsidRPr="00134D4F">
              <w:rPr>
                <w:sz w:val="20"/>
                <w:lang w:val="es-ES"/>
              </w:rPr>
              <w:t>i</w:t>
            </w:r>
            <w:r w:rsidRPr="00134D4F">
              <w:rPr>
                <w:sz w:val="20"/>
                <w:lang w:val="es-ES"/>
              </w:rPr>
              <w:sym w:font="Symbol" w:char="F0A2"/>
            </w:r>
            <w:r w:rsidRPr="007846D8">
              <w:rPr>
                <w:sz w:val="20"/>
                <w:vertAlign w:val="subscript"/>
                <w:lang w:val="es-ES"/>
              </w:rPr>
              <w:t>s(p</w:t>
            </w:r>
            <w:r w:rsidRPr="007846D8">
              <w:rPr>
                <w:sz w:val="20"/>
                <w:vertAlign w:val="subscript"/>
                <w:lang w:val="es-ES"/>
              </w:rPr>
              <w:sym w:font="Symbol" w:char="F0A2"/>
            </w:r>
            <w:r w:rsidRPr="007846D8">
              <w:rPr>
                <w:sz w:val="20"/>
                <w:vertAlign w:val="subscript"/>
                <w:lang w:val="es-ES"/>
              </w:rPr>
              <w:t>t)</w:t>
            </w:r>
          </w:p>
        </w:tc>
      </w:tr>
      <w:tr w:rsidR="00AC15FE" w:rsidRPr="00134D4F" w:rsidTr="00272FEB">
        <w:trPr>
          <w:jc w:val="center"/>
        </w:trPr>
        <w:tc>
          <w:tcPr>
            <w:tcW w:w="2455" w:type="dxa"/>
            <w:vMerge w:val="restart"/>
          </w:tcPr>
          <w:p w:rsidR="00AC15FE" w:rsidRPr="00134D4F" w:rsidRDefault="00AC15FE" w:rsidP="00C86572">
            <w:pPr>
              <w:pStyle w:val="Tabletext"/>
              <w:spacing w:before="10" w:after="10"/>
              <w:jc w:val="left"/>
              <w:rPr>
                <w:sz w:val="20"/>
                <w:lang w:val="es-ES"/>
              </w:rPr>
            </w:pPr>
            <w:r w:rsidRPr="00134D4F">
              <w:rPr>
                <w:sz w:val="20"/>
                <w:lang w:val="es-ES"/>
              </w:rPr>
              <w:t>RDF en 1 680 MHz</w:t>
            </w:r>
          </w:p>
        </w:tc>
        <w:tc>
          <w:tcPr>
            <w:tcW w:w="1196" w:type="dxa"/>
          </w:tcPr>
          <w:p w:rsidR="00AC15FE" w:rsidRPr="00134D4F" w:rsidRDefault="00AC15FE" w:rsidP="00C86572">
            <w:pPr>
              <w:pStyle w:val="Tabletext"/>
              <w:spacing w:before="10" w:after="10"/>
              <w:jc w:val="left"/>
              <w:rPr>
                <w:sz w:val="20"/>
                <w:lang w:val="es-ES"/>
              </w:rPr>
            </w:pPr>
            <w:r w:rsidRPr="00134D4F">
              <w:rPr>
                <w:sz w:val="20"/>
                <w:lang w:val="es-ES"/>
              </w:rPr>
              <w:t>Pérdida de enganche</w:t>
            </w:r>
          </w:p>
        </w:tc>
        <w:tc>
          <w:tcPr>
            <w:tcW w:w="744" w:type="dxa"/>
          </w:tcPr>
          <w:p w:rsidR="00AC15FE" w:rsidRPr="00134D4F" w:rsidRDefault="00AC15FE" w:rsidP="00A468AD">
            <w:pPr>
              <w:pStyle w:val="Tabletext"/>
              <w:spacing w:before="10" w:after="10"/>
              <w:rPr>
                <w:sz w:val="20"/>
                <w:lang w:val="es-ES"/>
              </w:rPr>
            </w:pPr>
            <w:r w:rsidRPr="00134D4F">
              <w:rPr>
                <w:sz w:val="20"/>
                <w:lang w:val="es-ES"/>
              </w:rPr>
              <w:t>0,003</w:t>
            </w:r>
          </w:p>
        </w:tc>
        <w:tc>
          <w:tcPr>
            <w:tcW w:w="2251" w:type="dxa"/>
          </w:tcPr>
          <w:p w:rsidR="00AC15FE" w:rsidRPr="00134D4F" w:rsidRDefault="00AC15FE" w:rsidP="00A468AD">
            <w:pPr>
              <w:pStyle w:val="Tabletext"/>
              <w:spacing w:before="10" w:after="10"/>
              <w:rPr>
                <w:sz w:val="20"/>
                <w:lang w:val="es-ES"/>
              </w:rPr>
            </w:pPr>
            <w:r w:rsidRPr="00134D4F">
              <w:rPr>
                <w:sz w:val="20"/>
                <w:lang w:val="es-ES"/>
              </w:rPr>
              <w:t>–135,3 dB(W/1.3 MHz)</w:t>
            </w:r>
          </w:p>
        </w:tc>
        <w:tc>
          <w:tcPr>
            <w:tcW w:w="853" w:type="dxa"/>
          </w:tcPr>
          <w:p w:rsidR="00AC15FE" w:rsidRPr="00134D4F" w:rsidRDefault="00AC15FE" w:rsidP="00C86572">
            <w:pPr>
              <w:pStyle w:val="Tabletext"/>
              <w:spacing w:before="10" w:after="10"/>
              <w:jc w:val="center"/>
              <w:rPr>
                <w:sz w:val="20"/>
                <w:lang w:val="es-ES"/>
              </w:rPr>
            </w:pPr>
            <w:r w:rsidRPr="00134D4F">
              <w:rPr>
                <w:sz w:val="20"/>
                <w:lang w:val="es-ES"/>
              </w:rPr>
              <w:t>0,004</w:t>
            </w:r>
          </w:p>
        </w:tc>
        <w:tc>
          <w:tcPr>
            <w:tcW w:w="2140" w:type="dxa"/>
          </w:tcPr>
          <w:p w:rsidR="00AC15FE" w:rsidRPr="00134D4F" w:rsidRDefault="00AC15FE" w:rsidP="002C1CE1">
            <w:pPr>
              <w:pStyle w:val="Tabletext"/>
              <w:spacing w:before="10" w:after="10"/>
              <w:jc w:val="left"/>
              <w:rPr>
                <w:sz w:val="20"/>
                <w:lang w:val="es-ES"/>
              </w:rPr>
            </w:pPr>
            <w:r w:rsidRPr="00134D4F">
              <w:rPr>
                <w:sz w:val="20"/>
                <w:lang w:val="es-ES"/>
              </w:rPr>
              <w:t>–135,3 dB(W/1,3 MHz)</w:t>
            </w:r>
          </w:p>
        </w:tc>
      </w:tr>
      <w:tr w:rsidR="00AC15FE" w:rsidRPr="00134D4F" w:rsidTr="00272FEB">
        <w:trPr>
          <w:jc w:val="center"/>
        </w:trPr>
        <w:tc>
          <w:tcPr>
            <w:tcW w:w="2455" w:type="dxa"/>
            <w:vMerge/>
            <w:tcBorders>
              <w:bottom w:val="nil"/>
            </w:tcBorders>
          </w:tcPr>
          <w:p w:rsidR="00AC15FE" w:rsidRPr="00134D4F" w:rsidRDefault="00AC15FE" w:rsidP="00C86572">
            <w:pPr>
              <w:pStyle w:val="Tabletext"/>
              <w:spacing w:before="10" w:after="10"/>
              <w:jc w:val="left"/>
              <w:rPr>
                <w:sz w:val="20"/>
                <w:lang w:val="es-ES"/>
              </w:rPr>
            </w:pPr>
          </w:p>
        </w:tc>
        <w:tc>
          <w:tcPr>
            <w:tcW w:w="1196" w:type="dxa"/>
          </w:tcPr>
          <w:p w:rsidR="00AC15FE" w:rsidRPr="00134D4F" w:rsidRDefault="00AC15FE" w:rsidP="00C86572">
            <w:pPr>
              <w:pStyle w:val="Tabletext"/>
              <w:spacing w:before="10" w:after="10"/>
              <w:jc w:val="left"/>
              <w:rPr>
                <w:sz w:val="20"/>
                <w:lang w:val="es-ES"/>
              </w:rPr>
            </w:pPr>
            <w:r w:rsidRPr="00134D4F">
              <w:rPr>
                <w:sz w:val="20"/>
                <w:lang w:val="es-ES"/>
              </w:rPr>
              <w:t xml:space="preserve">Pérdida de datos </w:t>
            </w:r>
          </w:p>
        </w:tc>
        <w:tc>
          <w:tcPr>
            <w:tcW w:w="744" w:type="dxa"/>
          </w:tcPr>
          <w:p w:rsidR="00AC15FE" w:rsidRPr="00134D4F" w:rsidRDefault="00AC15FE" w:rsidP="00A468AD">
            <w:pPr>
              <w:pStyle w:val="Tabletext"/>
              <w:spacing w:before="10" w:after="10"/>
              <w:rPr>
                <w:sz w:val="20"/>
                <w:lang w:val="es-ES"/>
              </w:rPr>
            </w:pPr>
            <w:r w:rsidRPr="00134D4F">
              <w:rPr>
                <w:sz w:val="20"/>
                <w:lang w:val="es-ES"/>
              </w:rPr>
              <w:t>0,167</w:t>
            </w:r>
          </w:p>
        </w:tc>
        <w:tc>
          <w:tcPr>
            <w:tcW w:w="2251" w:type="dxa"/>
          </w:tcPr>
          <w:p w:rsidR="00AC15FE" w:rsidRPr="00134D4F" w:rsidRDefault="00AC15FE" w:rsidP="00A468AD">
            <w:pPr>
              <w:pStyle w:val="Tabletext"/>
              <w:spacing w:before="10" w:after="10"/>
              <w:rPr>
                <w:sz w:val="20"/>
                <w:lang w:val="es-ES"/>
              </w:rPr>
            </w:pPr>
            <w:r w:rsidRPr="00134D4F">
              <w:rPr>
                <w:sz w:val="20"/>
                <w:lang w:val="es-ES"/>
              </w:rPr>
              <w:t>–139,4 dB(W/1.3 MHz)</w:t>
            </w:r>
          </w:p>
        </w:tc>
        <w:tc>
          <w:tcPr>
            <w:tcW w:w="853" w:type="dxa"/>
          </w:tcPr>
          <w:p w:rsidR="00AC15FE" w:rsidRPr="00134D4F" w:rsidRDefault="00AC15FE" w:rsidP="00C86572">
            <w:pPr>
              <w:pStyle w:val="Tabletext"/>
              <w:spacing w:before="10" w:after="10"/>
              <w:jc w:val="center"/>
              <w:rPr>
                <w:sz w:val="20"/>
                <w:lang w:val="es-ES"/>
              </w:rPr>
            </w:pPr>
            <w:r w:rsidRPr="00134D4F">
              <w:rPr>
                <w:sz w:val="20"/>
                <w:lang w:val="es-ES"/>
              </w:rPr>
              <w:t>0,25</w:t>
            </w:r>
          </w:p>
        </w:tc>
        <w:tc>
          <w:tcPr>
            <w:tcW w:w="2140" w:type="dxa"/>
          </w:tcPr>
          <w:p w:rsidR="00AC15FE" w:rsidRPr="00134D4F" w:rsidRDefault="00AC15FE" w:rsidP="002C1CE1">
            <w:pPr>
              <w:pStyle w:val="Tabletext"/>
              <w:spacing w:before="10" w:after="10"/>
              <w:jc w:val="left"/>
              <w:rPr>
                <w:sz w:val="20"/>
                <w:lang w:val="es-ES"/>
              </w:rPr>
            </w:pPr>
            <w:r w:rsidRPr="00134D4F">
              <w:rPr>
                <w:sz w:val="20"/>
                <w:lang w:val="es-ES"/>
              </w:rPr>
              <w:t>–139,4 dB(W/1,3 MHz)</w:t>
            </w:r>
          </w:p>
        </w:tc>
      </w:tr>
      <w:tr w:rsidR="00AC15FE" w:rsidRPr="00134D4F" w:rsidTr="00272FEB">
        <w:trPr>
          <w:jc w:val="center"/>
        </w:trPr>
        <w:tc>
          <w:tcPr>
            <w:tcW w:w="2455" w:type="dxa"/>
            <w:vMerge w:val="restart"/>
          </w:tcPr>
          <w:p w:rsidR="00AC15FE" w:rsidRPr="00134D4F" w:rsidRDefault="00AC15FE" w:rsidP="00C86572">
            <w:pPr>
              <w:pStyle w:val="Tabletext"/>
              <w:spacing w:before="10" w:after="10"/>
              <w:jc w:val="left"/>
              <w:rPr>
                <w:sz w:val="20"/>
                <w:lang w:val="es-ES"/>
              </w:rPr>
            </w:pPr>
            <w:r w:rsidRPr="00134D4F">
              <w:rPr>
                <w:sz w:val="20"/>
                <w:lang w:val="es-ES"/>
              </w:rPr>
              <w:t>Radiosonda GPS (1 675</w:t>
            </w:r>
            <w:r w:rsidRPr="00134D4F">
              <w:rPr>
                <w:sz w:val="20"/>
                <w:lang w:val="es-ES"/>
              </w:rPr>
              <w:noBreakHyphen/>
              <w:t>1683 MHz)</w:t>
            </w:r>
          </w:p>
        </w:tc>
        <w:tc>
          <w:tcPr>
            <w:tcW w:w="1196" w:type="dxa"/>
          </w:tcPr>
          <w:p w:rsidR="00AC15FE" w:rsidRPr="00134D4F" w:rsidRDefault="00AC15FE" w:rsidP="00C86572">
            <w:pPr>
              <w:pStyle w:val="Tabletext"/>
              <w:spacing w:before="10" w:after="10"/>
              <w:jc w:val="left"/>
              <w:rPr>
                <w:sz w:val="20"/>
                <w:lang w:val="es-ES"/>
              </w:rPr>
            </w:pPr>
            <w:r w:rsidRPr="00134D4F">
              <w:rPr>
                <w:sz w:val="20"/>
                <w:lang w:val="es-ES"/>
              </w:rPr>
              <w:t>Pérdida de enganche</w:t>
            </w:r>
          </w:p>
        </w:tc>
        <w:tc>
          <w:tcPr>
            <w:tcW w:w="744" w:type="dxa"/>
          </w:tcPr>
          <w:p w:rsidR="00AC15FE" w:rsidRPr="00134D4F" w:rsidRDefault="00AC15FE" w:rsidP="00A468AD">
            <w:pPr>
              <w:pStyle w:val="Tabletext"/>
              <w:spacing w:before="10" w:after="10"/>
              <w:rPr>
                <w:sz w:val="20"/>
                <w:lang w:val="es-ES"/>
              </w:rPr>
            </w:pPr>
            <w:r w:rsidRPr="00134D4F">
              <w:rPr>
                <w:sz w:val="20"/>
                <w:lang w:val="es-ES"/>
              </w:rPr>
              <w:t>0,003</w:t>
            </w:r>
          </w:p>
        </w:tc>
        <w:tc>
          <w:tcPr>
            <w:tcW w:w="2251" w:type="dxa"/>
          </w:tcPr>
          <w:p w:rsidR="00AC15FE" w:rsidRPr="00134D4F" w:rsidRDefault="00AC15FE" w:rsidP="00A468AD">
            <w:pPr>
              <w:pStyle w:val="Tabletext"/>
              <w:spacing w:before="10" w:after="10"/>
              <w:rPr>
                <w:sz w:val="20"/>
                <w:lang w:val="es-ES"/>
              </w:rPr>
            </w:pPr>
            <w:r w:rsidRPr="00134D4F">
              <w:rPr>
                <w:sz w:val="20"/>
                <w:lang w:val="es-ES"/>
              </w:rPr>
              <w:t>–137,2 dB(W/150 kHz)</w:t>
            </w:r>
          </w:p>
        </w:tc>
        <w:tc>
          <w:tcPr>
            <w:tcW w:w="853" w:type="dxa"/>
          </w:tcPr>
          <w:p w:rsidR="00AC15FE" w:rsidRPr="00134D4F" w:rsidRDefault="00AC15FE" w:rsidP="00C86572">
            <w:pPr>
              <w:pStyle w:val="Tabletext"/>
              <w:spacing w:before="10" w:after="10"/>
              <w:jc w:val="center"/>
              <w:rPr>
                <w:sz w:val="20"/>
                <w:lang w:val="es-ES"/>
              </w:rPr>
            </w:pPr>
            <w:r w:rsidRPr="00134D4F">
              <w:rPr>
                <w:sz w:val="20"/>
                <w:lang w:val="es-ES"/>
              </w:rPr>
              <w:t>0,005</w:t>
            </w:r>
          </w:p>
        </w:tc>
        <w:tc>
          <w:tcPr>
            <w:tcW w:w="2140" w:type="dxa"/>
          </w:tcPr>
          <w:p w:rsidR="00AC15FE" w:rsidRPr="00134D4F" w:rsidRDefault="00AC15FE" w:rsidP="002C1CE1">
            <w:pPr>
              <w:pStyle w:val="Tabletext"/>
              <w:spacing w:before="10" w:after="10"/>
              <w:jc w:val="left"/>
              <w:rPr>
                <w:sz w:val="20"/>
                <w:lang w:val="es-ES"/>
              </w:rPr>
            </w:pPr>
            <w:r w:rsidRPr="00134D4F">
              <w:rPr>
                <w:sz w:val="20"/>
                <w:lang w:val="es-ES"/>
              </w:rPr>
              <w:t>–137,2 dB(W/150 kHz)</w:t>
            </w:r>
          </w:p>
        </w:tc>
      </w:tr>
      <w:tr w:rsidR="00AC15FE" w:rsidRPr="00134D4F" w:rsidTr="00272FEB">
        <w:trPr>
          <w:jc w:val="center"/>
        </w:trPr>
        <w:tc>
          <w:tcPr>
            <w:tcW w:w="2455" w:type="dxa"/>
            <w:vMerge/>
            <w:tcBorders>
              <w:bottom w:val="nil"/>
            </w:tcBorders>
          </w:tcPr>
          <w:p w:rsidR="00AC15FE" w:rsidRPr="00134D4F" w:rsidRDefault="00AC15FE" w:rsidP="00C86572">
            <w:pPr>
              <w:pStyle w:val="Tabletext"/>
              <w:spacing w:before="10" w:after="10"/>
              <w:jc w:val="left"/>
              <w:rPr>
                <w:sz w:val="20"/>
                <w:lang w:val="es-ES"/>
              </w:rPr>
            </w:pPr>
          </w:p>
        </w:tc>
        <w:tc>
          <w:tcPr>
            <w:tcW w:w="1196" w:type="dxa"/>
          </w:tcPr>
          <w:p w:rsidR="00AC15FE" w:rsidRPr="00134D4F" w:rsidRDefault="00AC15FE" w:rsidP="00C86572">
            <w:pPr>
              <w:pStyle w:val="Tabletext"/>
              <w:spacing w:before="10" w:after="10"/>
              <w:jc w:val="left"/>
              <w:rPr>
                <w:sz w:val="20"/>
                <w:lang w:val="es-ES"/>
              </w:rPr>
            </w:pPr>
            <w:r w:rsidRPr="00134D4F">
              <w:rPr>
                <w:sz w:val="20"/>
                <w:lang w:val="es-ES"/>
              </w:rPr>
              <w:t>Pérdida de datos</w:t>
            </w:r>
          </w:p>
        </w:tc>
        <w:tc>
          <w:tcPr>
            <w:tcW w:w="744" w:type="dxa"/>
          </w:tcPr>
          <w:p w:rsidR="00AC15FE" w:rsidRPr="00134D4F" w:rsidRDefault="00AC15FE" w:rsidP="00A468AD">
            <w:pPr>
              <w:pStyle w:val="Tabletext"/>
              <w:spacing w:before="10" w:after="10"/>
              <w:rPr>
                <w:sz w:val="20"/>
                <w:lang w:val="es-ES"/>
              </w:rPr>
            </w:pPr>
            <w:r w:rsidRPr="00134D4F">
              <w:rPr>
                <w:sz w:val="20"/>
                <w:lang w:val="es-ES"/>
              </w:rPr>
              <w:t>0,017</w:t>
            </w:r>
          </w:p>
        </w:tc>
        <w:tc>
          <w:tcPr>
            <w:tcW w:w="2251" w:type="dxa"/>
          </w:tcPr>
          <w:p w:rsidR="00AC15FE" w:rsidRPr="00134D4F" w:rsidRDefault="00AC15FE" w:rsidP="00A468AD">
            <w:pPr>
              <w:pStyle w:val="Tabletext"/>
              <w:spacing w:before="10" w:after="10"/>
              <w:rPr>
                <w:sz w:val="20"/>
                <w:lang w:val="es-ES"/>
              </w:rPr>
            </w:pPr>
            <w:r w:rsidRPr="00134D4F">
              <w:rPr>
                <w:sz w:val="20"/>
                <w:lang w:val="es-ES"/>
              </w:rPr>
              <w:t>–145,9 dB(W/150 kHz)</w:t>
            </w:r>
          </w:p>
        </w:tc>
        <w:tc>
          <w:tcPr>
            <w:tcW w:w="853" w:type="dxa"/>
          </w:tcPr>
          <w:p w:rsidR="00AC15FE" w:rsidRPr="00134D4F" w:rsidRDefault="00AC15FE" w:rsidP="00C86572">
            <w:pPr>
              <w:pStyle w:val="Tabletext"/>
              <w:spacing w:before="10" w:after="10"/>
              <w:jc w:val="center"/>
              <w:rPr>
                <w:sz w:val="20"/>
                <w:lang w:val="es-ES"/>
              </w:rPr>
            </w:pPr>
            <w:r w:rsidRPr="00134D4F">
              <w:rPr>
                <w:sz w:val="20"/>
                <w:lang w:val="es-ES"/>
              </w:rPr>
              <w:t>0,025</w:t>
            </w:r>
          </w:p>
        </w:tc>
        <w:tc>
          <w:tcPr>
            <w:tcW w:w="2140" w:type="dxa"/>
          </w:tcPr>
          <w:p w:rsidR="00AC15FE" w:rsidRPr="00134D4F" w:rsidRDefault="00AC15FE" w:rsidP="002C1CE1">
            <w:pPr>
              <w:pStyle w:val="Tabletext"/>
              <w:spacing w:before="10" w:after="10"/>
              <w:jc w:val="left"/>
              <w:rPr>
                <w:sz w:val="20"/>
                <w:lang w:val="es-ES"/>
              </w:rPr>
            </w:pPr>
            <w:r w:rsidRPr="00134D4F">
              <w:rPr>
                <w:sz w:val="20"/>
                <w:lang w:val="es-ES"/>
              </w:rPr>
              <w:t>–145</w:t>
            </w:r>
            <w:r w:rsidR="00272FEB" w:rsidRPr="00134D4F">
              <w:rPr>
                <w:sz w:val="20"/>
                <w:lang w:val="es-ES"/>
              </w:rPr>
              <w:t>,</w:t>
            </w:r>
            <w:r w:rsidRPr="00134D4F">
              <w:rPr>
                <w:sz w:val="20"/>
                <w:lang w:val="es-ES"/>
              </w:rPr>
              <w:t>7 dB(W/150 kHz)</w:t>
            </w:r>
          </w:p>
        </w:tc>
      </w:tr>
      <w:tr w:rsidR="00AC15FE" w:rsidRPr="00134D4F" w:rsidTr="00272FEB">
        <w:trPr>
          <w:jc w:val="center"/>
        </w:trPr>
        <w:tc>
          <w:tcPr>
            <w:tcW w:w="2455" w:type="dxa"/>
            <w:vMerge w:val="restart"/>
          </w:tcPr>
          <w:p w:rsidR="00AC15FE" w:rsidRPr="00134D4F" w:rsidRDefault="00AC15FE" w:rsidP="00C86572">
            <w:pPr>
              <w:pStyle w:val="Tabletext"/>
              <w:spacing w:before="10" w:after="10"/>
              <w:jc w:val="left"/>
              <w:rPr>
                <w:sz w:val="20"/>
                <w:lang w:val="es-ES"/>
              </w:rPr>
            </w:pPr>
            <w:r w:rsidRPr="00134D4F">
              <w:rPr>
                <w:sz w:val="20"/>
                <w:lang w:val="es-ES"/>
              </w:rPr>
              <w:t>NAVAID con antena direccional en 403 MHz</w:t>
            </w:r>
          </w:p>
        </w:tc>
        <w:tc>
          <w:tcPr>
            <w:tcW w:w="1196" w:type="dxa"/>
          </w:tcPr>
          <w:p w:rsidR="00AC15FE" w:rsidRPr="00134D4F" w:rsidRDefault="00AC15FE" w:rsidP="00C86572">
            <w:pPr>
              <w:pStyle w:val="Tabletext"/>
              <w:spacing w:before="10" w:after="10"/>
              <w:jc w:val="left"/>
              <w:rPr>
                <w:sz w:val="20"/>
                <w:lang w:val="es-ES"/>
              </w:rPr>
            </w:pPr>
            <w:r w:rsidRPr="00134D4F">
              <w:rPr>
                <w:sz w:val="20"/>
                <w:lang w:val="es-ES"/>
              </w:rPr>
              <w:t xml:space="preserve">Pérdida de enganche </w:t>
            </w:r>
          </w:p>
        </w:tc>
        <w:tc>
          <w:tcPr>
            <w:tcW w:w="744" w:type="dxa"/>
          </w:tcPr>
          <w:p w:rsidR="00AC15FE" w:rsidRPr="00134D4F" w:rsidRDefault="00AC15FE" w:rsidP="00A468AD">
            <w:pPr>
              <w:pStyle w:val="Tabletext"/>
              <w:spacing w:before="10" w:after="10"/>
              <w:rPr>
                <w:sz w:val="20"/>
                <w:lang w:val="es-ES"/>
              </w:rPr>
            </w:pPr>
            <w:r w:rsidRPr="00134D4F">
              <w:rPr>
                <w:sz w:val="20"/>
                <w:lang w:val="es-ES"/>
              </w:rPr>
              <w:t>0,003</w:t>
            </w:r>
          </w:p>
        </w:tc>
        <w:tc>
          <w:tcPr>
            <w:tcW w:w="2251" w:type="dxa"/>
          </w:tcPr>
          <w:p w:rsidR="00AC15FE" w:rsidRPr="00134D4F" w:rsidRDefault="00AC15FE" w:rsidP="00A468AD">
            <w:pPr>
              <w:pStyle w:val="Tabletext"/>
              <w:spacing w:before="10" w:after="10"/>
              <w:rPr>
                <w:sz w:val="20"/>
                <w:lang w:val="es-ES"/>
              </w:rPr>
            </w:pPr>
            <w:r w:rsidRPr="00134D4F">
              <w:rPr>
                <w:sz w:val="20"/>
                <w:lang w:val="es-ES"/>
              </w:rPr>
              <w:t>–141,9 dB(W/300 kHz)</w:t>
            </w:r>
          </w:p>
        </w:tc>
        <w:tc>
          <w:tcPr>
            <w:tcW w:w="853" w:type="dxa"/>
          </w:tcPr>
          <w:p w:rsidR="00AC15FE" w:rsidRPr="00134D4F" w:rsidRDefault="00AC15FE" w:rsidP="00C86572">
            <w:pPr>
              <w:pStyle w:val="Tabletext"/>
              <w:spacing w:before="10" w:after="10"/>
              <w:jc w:val="center"/>
              <w:rPr>
                <w:sz w:val="20"/>
                <w:lang w:val="es-ES"/>
              </w:rPr>
            </w:pPr>
            <w:r w:rsidRPr="00134D4F">
              <w:rPr>
                <w:sz w:val="20"/>
                <w:lang w:val="es-ES"/>
              </w:rPr>
              <w:t>0,004</w:t>
            </w:r>
          </w:p>
        </w:tc>
        <w:tc>
          <w:tcPr>
            <w:tcW w:w="2140" w:type="dxa"/>
          </w:tcPr>
          <w:p w:rsidR="00AC15FE" w:rsidRPr="00134D4F" w:rsidRDefault="00AC15FE" w:rsidP="002C1CE1">
            <w:pPr>
              <w:pStyle w:val="Tabletext"/>
              <w:spacing w:before="10" w:after="10"/>
              <w:jc w:val="left"/>
              <w:rPr>
                <w:sz w:val="20"/>
                <w:lang w:val="es-ES"/>
              </w:rPr>
            </w:pPr>
            <w:r w:rsidRPr="00134D4F">
              <w:rPr>
                <w:sz w:val="20"/>
                <w:lang w:val="es-ES"/>
              </w:rPr>
              <w:t>–141</w:t>
            </w:r>
            <w:r w:rsidR="00272FEB" w:rsidRPr="00134D4F">
              <w:rPr>
                <w:sz w:val="20"/>
                <w:lang w:val="es-ES"/>
              </w:rPr>
              <w:t>,</w:t>
            </w:r>
            <w:r w:rsidRPr="00134D4F">
              <w:rPr>
                <w:sz w:val="20"/>
                <w:lang w:val="es-ES"/>
              </w:rPr>
              <w:t>9 dB(W/300 kHz)</w:t>
            </w:r>
          </w:p>
        </w:tc>
      </w:tr>
      <w:tr w:rsidR="00AC15FE" w:rsidRPr="00134D4F" w:rsidTr="00272FEB">
        <w:trPr>
          <w:jc w:val="center"/>
        </w:trPr>
        <w:tc>
          <w:tcPr>
            <w:tcW w:w="2455" w:type="dxa"/>
            <w:vMerge/>
            <w:tcBorders>
              <w:bottom w:val="nil"/>
            </w:tcBorders>
          </w:tcPr>
          <w:p w:rsidR="00AC15FE" w:rsidRPr="00134D4F" w:rsidRDefault="00AC15FE" w:rsidP="00C86572">
            <w:pPr>
              <w:pStyle w:val="Tabletext"/>
              <w:spacing w:before="10" w:after="10"/>
              <w:jc w:val="left"/>
              <w:rPr>
                <w:sz w:val="20"/>
                <w:lang w:val="es-ES"/>
              </w:rPr>
            </w:pPr>
          </w:p>
        </w:tc>
        <w:tc>
          <w:tcPr>
            <w:tcW w:w="1196" w:type="dxa"/>
          </w:tcPr>
          <w:p w:rsidR="00AC15FE" w:rsidRPr="00134D4F" w:rsidRDefault="00AC15FE" w:rsidP="00C86572">
            <w:pPr>
              <w:pStyle w:val="Tabletext"/>
              <w:spacing w:before="10" w:after="10"/>
              <w:jc w:val="left"/>
              <w:rPr>
                <w:sz w:val="20"/>
                <w:lang w:val="es-ES"/>
              </w:rPr>
            </w:pPr>
            <w:r w:rsidRPr="00134D4F">
              <w:rPr>
                <w:sz w:val="20"/>
                <w:lang w:val="es-ES"/>
              </w:rPr>
              <w:t>Pérdida de datos</w:t>
            </w:r>
          </w:p>
        </w:tc>
        <w:tc>
          <w:tcPr>
            <w:tcW w:w="744" w:type="dxa"/>
          </w:tcPr>
          <w:p w:rsidR="00AC15FE" w:rsidRPr="00134D4F" w:rsidRDefault="00AC15FE" w:rsidP="00A468AD">
            <w:pPr>
              <w:pStyle w:val="Tabletext"/>
              <w:spacing w:before="10" w:after="10"/>
              <w:rPr>
                <w:sz w:val="20"/>
                <w:lang w:val="es-ES"/>
              </w:rPr>
            </w:pPr>
            <w:r w:rsidRPr="00134D4F">
              <w:rPr>
                <w:sz w:val="20"/>
                <w:lang w:val="es-ES"/>
              </w:rPr>
              <w:t>0,167</w:t>
            </w:r>
          </w:p>
        </w:tc>
        <w:tc>
          <w:tcPr>
            <w:tcW w:w="2251" w:type="dxa"/>
          </w:tcPr>
          <w:p w:rsidR="00AC15FE" w:rsidRPr="00134D4F" w:rsidRDefault="00AC15FE" w:rsidP="00A468AD">
            <w:pPr>
              <w:pStyle w:val="Tabletext"/>
              <w:spacing w:before="10" w:after="10"/>
              <w:rPr>
                <w:sz w:val="20"/>
                <w:lang w:val="es-ES"/>
              </w:rPr>
            </w:pPr>
            <w:r w:rsidRPr="00134D4F">
              <w:rPr>
                <w:sz w:val="20"/>
                <w:lang w:val="es-ES"/>
              </w:rPr>
              <w:t>–149,8 dB(W/300 kHz)</w:t>
            </w:r>
          </w:p>
        </w:tc>
        <w:tc>
          <w:tcPr>
            <w:tcW w:w="853" w:type="dxa"/>
          </w:tcPr>
          <w:p w:rsidR="00AC15FE" w:rsidRPr="00134D4F" w:rsidRDefault="00AC15FE" w:rsidP="00C86572">
            <w:pPr>
              <w:pStyle w:val="Tabletext"/>
              <w:spacing w:before="10" w:after="10"/>
              <w:jc w:val="center"/>
              <w:rPr>
                <w:sz w:val="20"/>
                <w:lang w:val="es-ES"/>
              </w:rPr>
            </w:pPr>
            <w:r w:rsidRPr="00134D4F">
              <w:rPr>
                <w:sz w:val="20"/>
                <w:lang w:val="es-ES"/>
              </w:rPr>
              <w:t>0,25</w:t>
            </w:r>
          </w:p>
        </w:tc>
        <w:tc>
          <w:tcPr>
            <w:tcW w:w="2140" w:type="dxa"/>
          </w:tcPr>
          <w:p w:rsidR="00AC15FE" w:rsidRPr="00134D4F" w:rsidRDefault="00AC15FE" w:rsidP="002C1CE1">
            <w:pPr>
              <w:pStyle w:val="Tabletext"/>
              <w:spacing w:before="10" w:after="10"/>
              <w:jc w:val="left"/>
              <w:rPr>
                <w:sz w:val="20"/>
                <w:lang w:val="es-ES"/>
              </w:rPr>
            </w:pPr>
            <w:r w:rsidRPr="00134D4F">
              <w:rPr>
                <w:sz w:val="20"/>
                <w:lang w:val="es-ES"/>
              </w:rPr>
              <w:t>–149</w:t>
            </w:r>
            <w:r w:rsidR="00272FEB" w:rsidRPr="00134D4F">
              <w:rPr>
                <w:sz w:val="20"/>
                <w:lang w:val="es-ES"/>
              </w:rPr>
              <w:t>,</w:t>
            </w:r>
            <w:r w:rsidRPr="00134D4F">
              <w:rPr>
                <w:sz w:val="20"/>
                <w:lang w:val="es-ES"/>
              </w:rPr>
              <w:t>6 dB(W/300 kHz)</w:t>
            </w:r>
          </w:p>
        </w:tc>
      </w:tr>
      <w:tr w:rsidR="00AC15FE" w:rsidRPr="00134D4F" w:rsidTr="00272FEB">
        <w:trPr>
          <w:jc w:val="center"/>
        </w:trPr>
        <w:tc>
          <w:tcPr>
            <w:tcW w:w="2455" w:type="dxa"/>
            <w:vMerge w:val="restart"/>
          </w:tcPr>
          <w:p w:rsidR="00AC15FE" w:rsidRPr="00134D4F" w:rsidRDefault="00AC15FE" w:rsidP="00C86572">
            <w:pPr>
              <w:pStyle w:val="Tabletext"/>
              <w:spacing w:before="10" w:after="10"/>
              <w:jc w:val="left"/>
              <w:rPr>
                <w:sz w:val="20"/>
                <w:lang w:val="es-ES"/>
              </w:rPr>
            </w:pPr>
            <w:r w:rsidRPr="00134D4F">
              <w:rPr>
                <w:sz w:val="20"/>
                <w:lang w:val="es-ES"/>
              </w:rPr>
              <w:t>NAVAID con antena omnidireccional en 403</w:t>
            </w:r>
            <w:r w:rsidR="00291A32" w:rsidRPr="00134D4F">
              <w:rPr>
                <w:sz w:val="20"/>
                <w:lang w:val="es-ES"/>
              </w:rPr>
              <w:t> </w:t>
            </w:r>
            <w:r w:rsidRPr="00134D4F">
              <w:rPr>
                <w:sz w:val="20"/>
                <w:lang w:val="es-ES"/>
              </w:rPr>
              <w:t>MHz</w:t>
            </w:r>
          </w:p>
        </w:tc>
        <w:tc>
          <w:tcPr>
            <w:tcW w:w="1196" w:type="dxa"/>
          </w:tcPr>
          <w:p w:rsidR="00AC15FE" w:rsidRPr="00134D4F" w:rsidRDefault="00AC15FE" w:rsidP="00C86572">
            <w:pPr>
              <w:pStyle w:val="Tabletext"/>
              <w:spacing w:before="10" w:after="10"/>
              <w:jc w:val="left"/>
              <w:rPr>
                <w:sz w:val="20"/>
                <w:lang w:val="es-ES"/>
              </w:rPr>
            </w:pPr>
            <w:r w:rsidRPr="00134D4F">
              <w:rPr>
                <w:sz w:val="20"/>
                <w:lang w:val="es-ES"/>
              </w:rPr>
              <w:t xml:space="preserve">Pérdida de enganche </w:t>
            </w:r>
          </w:p>
        </w:tc>
        <w:tc>
          <w:tcPr>
            <w:tcW w:w="744" w:type="dxa"/>
          </w:tcPr>
          <w:p w:rsidR="00AC15FE" w:rsidRPr="00134D4F" w:rsidRDefault="00AC15FE" w:rsidP="00A468AD">
            <w:pPr>
              <w:pStyle w:val="Tabletext"/>
              <w:spacing w:before="10" w:after="10"/>
              <w:rPr>
                <w:sz w:val="20"/>
                <w:lang w:val="es-ES"/>
              </w:rPr>
            </w:pPr>
            <w:r w:rsidRPr="00134D4F">
              <w:rPr>
                <w:sz w:val="20"/>
                <w:lang w:val="es-ES"/>
              </w:rPr>
              <w:t>0,003</w:t>
            </w:r>
          </w:p>
        </w:tc>
        <w:tc>
          <w:tcPr>
            <w:tcW w:w="2251" w:type="dxa"/>
          </w:tcPr>
          <w:p w:rsidR="00AC15FE" w:rsidRPr="00134D4F" w:rsidRDefault="00AC15FE" w:rsidP="00571B6A">
            <w:pPr>
              <w:pStyle w:val="Tabletext"/>
              <w:spacing w:before="10" w:after="10"/>
              <w:jc w:val="left"/>
              <w:rPr>
                <w:sz w:val="20"/>
                <w:lang w:val="es-ES"/>
              </w:rPr>
            </w:pPr>
            <w:r w:rsidRPr="00134D4F">
              <w:rPr>
                <w:sz w:val="20"/>
                <w:lang w:val="es-ES"/>
              </w:rPr>
              <w:t>No aplicable</w:t>
            </w:r>
            <w:r w:rsidRPr="00134D4F">
              <w:rPr>
                <w:sz w:val="20"/>
                <w:vertAlign w:val="superscript"/>
                <w:lang w:val="es-ES"/>
              </w:rPr>
              <w:t>(1)</w:t>
            </w:r>
          </w:p>
        </w:tc>
        <w:tc>
          <w:tcPr>
            <w:tcW w:w="853" w:type="dxa"/>
          </w:tcPr>
          <w:p w:rsidR="00AC15FE" w:rsidRPr="00134D4F" w:rsidRDefault="00571B6A" w:rsidP="00571B6A">
            <w:pPr>
              <w:pStyle w:val="Tabletext"/>
              <w:spacing w:before="10" w:after="10"/>
              <w:jc w:val="center"/>
              <w:rPr>
                <w:sz w:val="20"/>
                <w:lang w:val="es-ES"/>
              </w:rPr>
            </w:pPr>
            <w:r>
              <w:rPr>
                <w:sz w:val="20"/>
                <w:lang w:val="es-ES"/>
              </w:rPr>
              <w:t>0,</w:t>
            </w:r>
            <w:r w:rsidR="00AC15FE" w:rsidRPr="00134D4F">
              <w:rPr>
                <w:sz w:val="20"/>
                <w:lang w:val="es-ES"/>
              </w:rPr>
              <w:t>004</w:t>
            </w:r>
          </w:p>
        </w:tc>
        <w:tc>
          <w:tcPr>
            <w:tcW w:w="2140" w:type="dxa"/>
          </w:tcPr>
          <w:p w:rsidR="00AC15FE" w:rsidRPr="00134D4F" w:rsidRDefault="00272FEB" w:rsidP="002C1CE1">
            <w:pPr>
              <w:pStyle w:val="Tabletext"/>
              <w:spacing w:before="10" w:after="10"/>
              <w:jc w:val="left"/>
              <w:rPr>
                <w:sz w:val="20"/>
                <w:lang w:val="es-ES"/>
              </w:rPr>
            </w:pPr>
            <w:r w:rsidRPr="00134D4F">
              <w:rPr>
                <w:sz w:val="20"/>
                <w:lang w:val="es-ES"/>
              </w:rPr>
              <w:t>No aplicable</w:t>
            </w:r>
            <w:r w:rsidR="00AC15FE" w:rsidRPr="00134D4F">
              <w:rPr>
                <w:sz w:val="20"/>
                <w:vertAlign w:val="superscript"/>
                <w:lang w:val="es-ES"/>
              </w:rPr>
              <w:t>(1)</w:t>
            </w:r>
          </w:p>
        </w:tc>
      </w:tr>
      <w:tr w:rsidR="00AC15FE" w:rsidRPr="00134D4F" w:rsidTr="00272FEB">
        <w:trPr>
          <w:jc w:val="center"/>
        </w:trPr>
        <w:tc>
          <w:tcPr>
            <w:tcW w:w="2455" w:type="dxa"/>
            <w:vMerge/>
            <w:tcBorders>
              <w:bottom w:val="nil"/>
            </w:tcBorders>
          </w:tcPr>
          <w:p w:rsidR="00AC15FE" w:rsidRPr="00134D4F" w:rsidRDefault="00AC15FE" w:rsidP="00C86572">
            <w:pPr>
              <w:pStyle w:val="Tabletext"/>
              <w:spacing w:before="10" w:after="10"/>
              <w:jc w:val="left"/>
              <w:rPr>
                <w:sz w:val="20"/>
                <w:lang w:val="es-ES"/>
              </w:rPr>
            </w:pPr>
          </w:p>
        </w:tc>
        <w:tc>
          <w:tcPr>
            <w:tcW w:w="1196" w:type="dxa"/>
          </w:tcPr>
          <w:p w:rsidR="00AC15FE" w:rsidRPr="00134D4F" w:rsidRDefault="00AC15FE" w:rsidP="00C86572">
            <w:pPr>
              <w:pStyle w:val="Tabletext"/>
              <w:spacing w:before="10" w:after="10"/>
              <w:jc w:val="left"/>
              <w:rPr>
                <w:sz w:val="20"/>
                <w:lang w:val="es-ES"/>
              </w:rPr>
            </w:pPr>
            <w:r w:rsidRPr="00134D4F">
              <w:rPr>
                <w:sz w:val="20"/>
                <w:lang w:val="es-ES"/>
              </w:rPr>
              <w:t>Pérdida de datos</w:t>
            </w:r>
          </w:p>
        </w:tc>
        <w:tc>
          <w:tcPr>
            <w:tcW w:w="744" w:type="dxa"/>
          </w:tcPr>
          <w:p w:rsidR="00AC15FE" w:rsidRPr="00134D4F" w:rsidRDefault="00AC15FE" w:rsidP="00A468AD">
            <w:pPr>
              <w:pStyle w:val="Tabletext"/>
              <w:spacing w:before="10" w:after="10"/>
              <w:rPr>
                <w:sz w:val="20"/>
                <w:lang w:val="es-ES"/>
              </w:rPr>
            </w:pPr>
            <w:r w:rsidRPr="00134D4F">
              <w:rPr>
                <w:sz w:val="20"/>
                <w:lang w:val="es-ES"/>
              </w:rPr>
              <w:t>0,167</w:t>
            </w:r>
          </w:p>
        </w:tc>
        <w:tc>
          <w:tcPr>
            <w:tcW w:w="2251" w:type="dxa"/>
          </w:tcPr>
          <w:p w:rsidR="00AC15FE" w:rsidRPr="00134D4F" w:rsidRDefault="00AC15FE" w:rsidP="00A468AD">
            <w:pPr>
              <w:pStyle w:val="Tabletext"/>
              <w:spacing w:before="10" w:after="10"/>
              <w:rPr>
                <w:sz w:val="20"/>
                <w:lang w:val="es-ES"/>
              </w:rPr>
            </w:pPr>
            <w:r w:rsidRPr="00134D4F">
              <w:rPr>
                <w:sz w:val="20"/>
                <w:lang w:val="es-ES"/>
              </w:rPr>
              <w:t>–155,03 dB(W/300 kHz)</w:t>
            </w:r>
          </w:p>
        </w:tc>
        <w:tc>
          <w:tcPr>
            <w:tcW w:w="853" w:type="dxa"/>
          </w:tcPr>
          <w:p w:rsidR="00AC15FE" w:rsidRPr="00134D4F" w:rsidRDefault="00AC15FE" w:rsidP="00C86572">
            <w:pPr>
              <w:pStyle w:val="Tabletext"/>
              <w:spacing w:before="10" w:after="10"/>
              <w:jc w:val="center"/>
              <w:rPr>
                <w:sz w:val="20"/>
                <w:lang w:val="es-ES"/>
              </w:rPr>
            </w:pPr>
            <w:r w:rsidRPr="00134D4F">
              <w:rPr>
                <w:sz w:val="20"/>
                <w:lang w:val="es-ES"/>
              </w:rPr>
              <w:t>0,25</w:t>
            </w:r>
          </w:p>
        </w:tc>
        <w:tc>
          <w:tcPr>
            <w:tcW w:w="2140" w:type="dxa"/>
          </w:tcPr>
          <w:p w:rsidR="00AC15FE" w:rsidRPr="00134D4F" w:rsidRDefault="00AC15FE" w:rsidP="002C1CE1">
            <w:pPr>
              <w:pStyle w:val="Tabletext"/>
              <w:spacing w:before="10" w:after="10"/>
              <w:jc w:val="left"/>
              <w:rPr>
                <w:sz w:val="20"/>
                <w:lang w:val="es-ES"/>
              </w:rPr>
            </w:pPr>
            <w:r w:rsidRPr="00134D4F">
              <w:rPr>
                <w:sz w:val="20"/>
                <w:lang w:val="es-ES"/>
              </w:rPr>
              <w:t>–154</w:t>
            </w:r>
            <w:r w:rsidR="00272FEB" w:rsidRPr="00134D4F">
              <w:rPr>
                <w:sz w:val="20"/>
                <w:lang w:val="es-ES"/>
              </w:rPr>
              <w:t>,</w:t>
            </w:r>
            <w:r w:rsidRPr="00134D4F">
              <w:rPr>
                <w:sz w:val="20"/>
                <w:lang w:val="es-ES"/>
              </w:rPr>
              <w:t>4 dB(W/300 kHz)</w:t>
            </w:r>
          </w:p>
        </w:tc>
      </w:tr>
      <w:tr w:rsidR="00AC15FE" w:rsidRPr="00134D4F" w:rsidTr="00272FEB">
        <w:trPr>
          <w:jc w:val="center"/>
        </w:trPr>
        <w:tc>
          <w:tcPr>
            <w:tcW w:w="2455" w:type="dxa"/>
            <w:vMerge w:val="restart"/>
          </w:tcPr>
          <w:p w:rsidR="00AC15FE" w:rsidRPr="00134D4F" w:rsidRDefault="00AC15FE" w:rsidP="00C86572">
            <w:pPr>
              <w:pStyle w:val="Tabletext"/>
              <w:spacing w:before="10" w:after="10"/>
              <w:jc w:val="left"/>
              <w:rPr>
                <w:sz w:val="20"/>
                <w:lang w:val="es-ES"/>
              </w:rPr>
            </w:pPr>
            <w:r w:rsidRPr="00134D4F">
              <w:rPr>
                <w:sz w:val="20"/>
                <w:lang w:val="es-ES"/>
              </w:rPr>
              <w:t>Radiosonda descendente en 403 MHz</w:t>
            </w:r>
          </w:p>
        </w:tc>
        <w:tc>
          <w:tcPr>
            <w:tcW w:w="1196" w:type="dxa"/>
          </w:tcPr>
          <w:p w:rsidR="00AC15FE" w:rsidRPr="00134D4F" w:rsidRDefault="00AC15FE" w:rsidP="00C86572">
            <w:pPr>
              <w:pStyle w:val="Tabletext"/>
              <w:spacing w:before="10" w:after="10"/>
              <w:jc w:val="left"/>
              <w:rPr>
                <w:sz w:val="20"/>
                <w:lang w:val="es-ES"/>
              </w:rPr>
            </w:pPr>
            <w:r w:rsidRPr="00134D4F">
              <w:rPr>
                <w:sz w:val="20"/>
                <w:lang w:val="es-ES"/>
              </w:rPr>
              <w:t xml:space="preserve">Pérdida de enganche </w:t>
            </w:r>
          </w:p>
        </w:tc>
        <w:tc>
          <w:tcPr>
            <w:tcW w:w="744" w:type="dxa"/>
          </w:tcPr>
          <w:p w:rsidR="00AC15FE" w:rsidRPr="00134D4F" w:rsidRDefault="00AC15FE" w:rsidP="00A468AD">
            <w:pPr>
              <w:pStyle w:val="Tabletext"/>
              <w:spacing w:before="10" w:after="10"/>
              <w:rPr>
                <w:sz w:val="20"/>
                <w:lang w:val="es-ES"/>
              </w:rPr>
            </w:pPr>
            <w:r w:rsidRPr="00134D4F">
              <w:rPr>
                <w:sz w:val="20"/>
                <w:lang w:val="es-ES"/>
              </w:rPr>
              <w:t>0,003</w:t>
            </w:r>
          </w:p>
        </w:tc>
        <w:tc>
          <w:tcPr>
            <w:tcW w:w="2251" w:type="dxa"/>
          </w:tcPr>
          <w:p w:rsidR="00AC15FE" w:rsidRPr="00134D4F" w:rsidRDefault="00AC15FE" w:rsidP="00A468AD">
            <w:pPr>
              <w:pStyle w:val="Tabletext"/>
              <w:spacing w:before="10" w:after="10"/>
              <w:rPr>
                <w:sz w:val="20"/>
                <w:lang w:val="es-ES"/>
              </w:rPr>
            </w:pPr>
            <w:r w:rsidRPr="00134D4F">
              <w:rPr>
                <w:sz w:val="20"/>
                <w:lang w:val="es-ES"/>
              </w:rPr>
              <w:t>–153,4 dB(W/20 kHz)</w:t>
            </w:r>
          </w:p>
        </w:tc>
        <w:tc>
          <w:tcPr>
            <w:tcW w:w="853" w:type="dxa"/>
          </w:tcPr>
          <w:p w:rsidR="00AC15FE" w:rsidRPr="00134D4F" w:rsidRDefault="00AC15FE" w:rsidP="00C86572">
            <w:pPr>
              <w:pStyle w:val="Tabletext"/>
              <w:spacing w:before="10" w:after="10"/>
              <w:jc w:val="center"/>
              <w:rPr>
                <w:sz w:val="20"/>
                <w:lang w:val="es-ES"/>
              </w:rPr>
            </w:pPr>
            <w:r w:rsidRPr="00134D4F">
              <w:rPr>
                <w:sz w:val="20"/>
                <w:lang w:val="es-ES"/>
              </w:rPr>
              <w:t>0,004</w:t>
            </w:r>
          </w:p>
        </w:tc>
        <w:tc>
          <w:tcPr>
            <w:tcW w:w="2140" w:type="dxa"/>
          </w:tcPr>
          <w:p w:rsidR="00AC15FE" w:rsidRPr="00134D4F" w:rsidRDefault="00AC15FE" w:rsidP="002C1CE1">
            <w:pPr>
              <w:pStyle w:val="Tabletext"/>
              <w:spacing w:before="10" w:after="10"/>
              <w:jc w:val="left"/>
              <w:rPr>
                <w:sz w:val="20"/>
                <w:lang w:val="es-ES"/>
              </w:rPr>
            </w:pPr>
            <w:r w:rsidRPr="00134D4F">
              <w:rPr>
                <w:sz w:val="20"/>
                <w:lang w:val="es-ES"/>
              </w:rPr>
              <w:t>–153</w:t>
            </w:r>
            <w:r w:rsidR="00272FEB" w:rsidRPr="00134D4F">
              <w:rPr>
                <w:sz w:val="20"/>
                <w:lang w:val="es-ES"/>
              </w:rPr>
              <w:t>,</w:t>
            </w:r>
            <w:r w:rsidRPr="00134D4F">
              <w:rPr>
                <w:sz w:val="20"/>
                <w:lang w:val="es-ES"/>
              </w:rPr>
              <w:t>5 dB(W/20 kHz)</w:t>
            </w:r>
          </w:p>
        </w:tc>
      </w:tr>
      <w:tr w:rsidR="00AC15FE" w:rsidRPr="00134D4F" w:rsidTr="00272FEB">
        <w:trPr>
          <w:jc w:val="center"/>
        </w:trPr>
        <w:tc>
          <w:tcPr>
            <w:tcW w:w="2455" w:type="dxa"/>
            <w:vMerge/>
            <w:tcBorders>
              <w:bottom w:val="nil"/>
            </w:tcBorders>
          </w:tcPr>
          <w:p w:rsidR="00AC15FE" w:rsidRPr="00134D4F" w:rsidRDefault="00AC15FE" w:rsidP="00C86572">
            <w:pPr>
              <w:pStyle w:val="Tabletext"/>
              <w:spacing w:before="10" w:after="10"/>
              <w:jc w:val="left"/>
              <w:rPr>
                <w:sz w:val="20"/>
                <w:lang w:val="es-ES"/>
              </w:rPr>
            </w:pPr>
          </w:p>
        </w:tc>
        <w:tc>
          <w:tcPr>
            <w:tcW w:w="1196" w:type="dxa"/>
          </w:tcPr>
          <w:p w:rsidR="00AC15FE" w:rsidRPr="00134D4F" w:rsidRDefault="00AC15FE" w:rsidP="00C86572">
            <w:pPr>
              <w:pStyle w:val="Tabletext"/>
              <w:spacing w:before="10" w:after="10"/>
              <w:jc w:val="left"/>
              <w:rPr>
                <w:sz w:val="20"/>
                <w:lang w:val="es-ES"/>
              </w:rPr>
            </w:pPr>
            <w:r w:rsidRPr="00134D4F">
              <w:rPr>
                <w:sz w:val="20"/>
                <w:lang w:val="es-ES"/>
              </w:rPr>
              <w:t>Pérdida de datos</w:t>
            </w:r>
          </w:p>
        </w:tc>
        <w:tc>
          <w:tcPr>
            <w:tcW w:w="744" w:type="dxa"/>
          </w:tcPr>
          <w:p w:rsidR="00AC15FE" w:rsidRPr="00134D4F" w:rsidRDefault="00AC15FE" w:rsidP="00A468AD">
            <w:pPr>
              <w:pStyle w:val="Tabletext"/>
              <w:spacing w:before="10" w:after="10"/>
              <w:rPr>
                <w:sz w:val="20"/>
                <w:lang w:val="es-ES"/>
              </w:rPr>
            </w:pPr>
            <w:r w:rsidRPr="00134D4F">
              <w:rPr>
                <w:sz w:val="20"/>
                <w:lang w:val="es-ES"/>
              </w:rPr>
              <w:t>0,004</w:t>
            </w:r>
          </w:p>
        </w:tc>
        <w:tc>
          <w:tcPr>
            <w:tcW w:w="2251" w:type="dxa"/>
          </w:tcPr>
          <w:p w:rsidR="00AC15FE" w:rsidRPr="00134D4F" w:rsidRDefault="00AC15FE" w:rsidP="00A468AD">
            <w:pPr>
              <w:pStyle w:val="Tabletext"/>
              <w:spacing w:before="10" w:after="10"/>
              <w:rPr>
                <w:sz w:val="20"/>
                <w:lang w:val="es-ES"/>
              </w:rPr>
            </w:pPr>
            <w:r w:rsidRPr="00134D4F">
              <w:rPr>
                <w:sz w:val="20"/>
                <w:lang w:val="es-ES"/>
              </w:rPr>
              <w:t>–161,8 dB(W/20 kHz)</w:t>
            </w:r>
          </w:p>
        </w:tc>
        <w:tc>
          <w:tcPr>
            <w:tcW w:w="853" w:type="dxa"/>
          </w:tcPr>
          <w:p w:rsidR="00AC15FE" w:rsidRPr="00134D4F" w:rsidRDefault="00AC15FE" w:rsidP="00C86572">
            <w:pPr>
              <w:pStyle w:val="Tabletext"/>
              <w:spacing w:before="10" w:after="10"/>
              <w:jc w:val="center"/>
              <w:rPr>
                <w:sz w:val="20"/>
                <w:lang w:val="es-ES"/>
              </w:rPr>
            </w:pPr>
            <w:r w:rsidRPr="00134D4F">
              <w:rPr>
                <w:sz w:val="20"/>
                <w:lang w:val="es-ES"/>
              </w:rPr>
              <w:t>0,006</w:t>
            </w:r>
          </w:p>
        </w:tc>
        <w:tc>
          <w:tcPr>
            <w:tcW w:w="2140" w:type="dxa"/>
          </w:tcPr>
          <w:p w:rsidR="00AC15FE" w:rsidRPr="00134D4F" w:rsidRDefault="00AC15FE" w:rsidP="002C1CE1">
            <w:pPr>
              <w:pStyle w:val="Tabletext"/>
              <w:spacing w:before="10" w:after="10"/>
              <w:jc w:val="left"/>
              <w:rPr>
                <w:sz w:val="20"/>
                <w:lang w:val="es-ES"/>
              </w:rPr>
            </w:pPr>
            <w:r w:rsidRPr="00134D4F">
              <w:rPr>
                <w:sz w:val="20"/>
                <w:lang w:val="es-ES"/>
              </w:rPr>
              <w:t>–161</w:t>
            </w:r>
            <w:r w:rsidR="00272FEB" w:rsidRPr="00134D4F">
              <w:rPr>
                <w:sz w:val="20"/>
                <w:lang w:val="es-ES"/>
              </w:rPr>
              <w:t>,</w:t>
            </w:r>
            <w:r w:rsidRPr="00134D4F">
              <w:rPr>
                <w:sz w:val="20"/>
                <w:lang w:val="es-ES"/>
              </w:rPr>
              <w:t>6 dB(W/20 kHz)</w:t>
            </w:r>
          </w:p>
        </w:tc>
      </w:tr>
      <w:tr w:rsidR="00AC15FE" w:rsidRPr="00134D4F" w:rsidTr="00272FEB">
        <w:trPr>
          <w:jc w:val="center"/>
        </w:trPr>
        <w:tc>
          <w:tcPr>
            <w:tcW w:w="2455" w:type="dxa"/>
            <w:vMerge w:val="restart"/>
          </w:tcPr>
          <w:p w:rsidR="00AC15FE" w:rsidRPr="00134D4F" w:rsidRDefault="00AC15FE" w:rsidP="00C86572">
            <w:pPr>
              <w:pStyle w:val="Tabletext"/>
              <w:spacing w:before="10" w:after="10"/>
              <w:jc w:val="left"/>
              <w:rPr>
                <w:sz w:val="20"/>
                <w:lang w:val="es-ES"/>
              </w:rPr>
            </w:pPr>
            <w:r w:rsidRPr="00134D4F">
              <w:rPr>
                <w:sz w:val="20"/>
                <w:lang w:val="es-ES"/>
              </w:rPr>
              <w:t>Cohete sonda</w:t>
            </w:r>
            <w:r w:rsidR="00272FEB" w:rsidRPr="00134D4F">
              <w:rPr>
                <w:sz w:val="20"/>
                <w:lang w:val="es-ES"/>
              </w:rPr>
              <w:t xml:space="preserve"> </w:t>
            </w:r>
            <w:r w:rsidRPr="00134D4F">
              <w:rPr>
                <w:sz w:val="20"/>
                <w:lang w:val="es-ES"/>
              </w:rPr>
              <w:t>en 403 MHz</w:t>
            </w:r>
          </w:p>
        </w:tc>
        <w:tc>
          <w:tcPr>
            <w:tcW w:w="1196" w:type="dxa"/>
            <w:tcBorders>
              <w:bottom w:val="nil"/>
            </w:tcBorders>
          </w:tcPr>
          <w:p w:rsidR="00AC15FE" w:rsidRPr="00134D4F" w:rsidRDefault="00AC15FE" w:rsidP="00C86572">
            <w:pPr>
              <w:pStyle w:val="Tabletext"/>
              <w:spacing w:before="10" w:after="10"/>
              <w:jc w:val="left"/>
              <w:rPr>
                <w:sz w:val="20"/>
                <w:lang w:val="es-ES"/>
              </w:rPr>
            </w:pPr>
            <w:r w:rsidRPr="00134D4F">
              <w:rPr>
                <w:sz w:val="20"/>
                <w:lang w:val="es-ES"/>
              </w:rPr>
              <w:t>Pérdida de enganche</w:t>
            </w:r>
          </w:p>
        </w:tc>
        <w:tc>
          <w:tcPr>
            <w:tcW w:w="744" w:type="dxa"/>
            <w:tcBorders>
              <w:bottom w:val="nil"/>
            </w:tcBorders>
          </w:tcPr>
          <w:p w:rsidR="00AC15FE" w:rsidRPr="00134D4F" w:rsidRDefault="00AC15FE" w:rsidP="00A468AD">
            <w:pPr>
              <w:pStyle w:val="Tabletext"/>
              <w:spacing w:before="10" w:after="10"/>
              <w:rPr>
                <w:sz w:val="20"/>
                <w:lang w:val="es-ES"/>
              </w:rPr>
            </w:pPr>
            <w:r w:rsidRPr="00134D4F">
              <w:rPr>
                <w:sz w:val="20"/>
                <w:lang w:val="es-ES"/>
              </w:rPr>
              <w:t>0,003</w:t>
            </w:r>
          </w:p>
        </w:tc>
        <w:tc>
          <w:tcPr>
            <w:tcW w:w="2251" w:type="dxa"/>
            <w:tcBorders>
              <w:bottom w:val="nil"/>
            </w:tcBorders>
          </w:tcPr>
          <w:p w:rsidR="00AC15FE" w:rsidRPr="00134D4F" w:rsidRDefault="00AC15FE" w:rsidP="00571B6A">
            <w:pPr>
              <w:pStyle w:val="Tabletext"/>
              <w:spacing w:before="10" w:after="10"/>
              <w:jc w:val="left"/>
              <w:rPr>
                <w:sz w:val="20"/>
                <w:lang w:val="es-ES"/>
              </w:rPr>
            </w:pPr>
            <w:r w:rsidRPr="00134D4F">
              <w:rPr>
                <w:sz w:val="20"/>
                <w:lang w:val="es-ES"/>
              </w:rPr>
              <w:t>No aplicable</w:t>
            </w:r>
            <w:r w:rsidRPr="00134D4F">
              <w:rPr>
                <w:sz w:val="20"/>
                <w:vertAlign w:val="superscript"/>
                <w:lang w:val="es-ES"/>
              </w:rPr>
              <w:t>(1)</w:t>
            </w:r>
          </w:p>
        </w:tc>
        <w:tc>
          <w:tcPr>
            <w:tcW w:w="853" w:type="dxa"/>
            <w:tcBorders>
              <w:bottom w:val="nil"/>
            </w:tcBorders>
          </w:tcPr>
          <w:p w:rsidR="00AC15FE" w:rsidRPr="00134D4F" w:rsidRDefault="00AC15FE" w:rsidP="00571B6A">
            <w:pPr>
              <w:pStyle w:val="Tabletext"/>
              <w:spacing w:before="10" w:after="10"/>
              <w:jc w:val="center"/>
              <w:rPr>
                <w:sz w:val="20"/>
                <w:lang w:val="es-ES"/>
              </w:rPr>
            </w:pPr>
            <w:r w:rsidRPr="00134D4F">
              <w:rPr>
                <w:sz w:val="20"/>
                <w:lang w:val="es-ES"/>
              </w:rPr>
              <w:t>0,004</w:t>
            </w:r>
          </w:p>
        </w:tc>
        <w:tc>
          <w:tcPr>
            <w:tcW w:w="2140" w:type="dxa"/>
            <w:tcBorders>
              <w:bottom w:val="nil"/>
            </w:tcBorders>
          </w:tcPr>
          <w:p w:rsidR="00AC15FE" w:rsidRPr="00134D4F" w:rsidRDefault="00272FEB" w:rsidP="002C1CE1">
            <w:pPr>
              <w:pStyle w:val="Tabletext"/>
              <w:spacing w:before="10" w:after="10"/>
              <w:jc w:val="left"/>
              <w:rPr>
                <w:sz w:val="20"/>
                <w:lang w:val="es-ES"/>
              </w:rPr>
            </w:pPr>
            <w:r w:rsidRPr="00134D4F">
              <w:rPr>
                <w:sz w:val="20"/>
                <w:lang w:val="es-ES"/>
              </w:rPr>
              <w:t>No aplicable</w:t>
            </w:r>
            <w:r w:rsidR="00AC15FE" w:rsidRPr="00134D4F">
              <w:rPr>
                <w:sz w:val="20"/>
                <w:vertAlign w:val="superscript"/>
                <w:lang w:val="es-ES"/>
              </w:rPr>
              <w:t>(1)</w:t>
            </w:r>
          </w:p>
        </w:tc>
      </w:tr>
      <w:tr w:rsidR="00AC15FE" w:rsidRPr="00134D4F" w:rsidTr="00272FEB">
        <w:trPr>
          <w:jc w:val="center"/>
        </w:trPr>
        <w:tc>
          <w:tcPr>
            <w:tcW w:w="2455" w:type="dxa"/>
            <w:vMerge/>
            <w:tcBorders>
              <w:bottom w:val="single" w:sz="6" w:space="0" w:color="auto"/>
            </w:tcBorders>
          </w:tcPr>
          <w:p w:rsidR="00AC15FE" w:rsidRPr="00134D4F" w:rsidRDefault="00AC15FE" w:rsidP="00C86572">
            <w:pPr>
              <w:pStyle w:val="Tabletext"/>
              <w:spacing w:before="10" w:after="10"/>
              <w:jc w:val="left"/>
              <w:rPr>
                <w:sz w:val="20"/>
                <w:lang w:val="es-ES"/>
              </w:rPr>
            </w:pPr>
          </w:p>
        </w:tc>
        <w:tc>
          <w:tcPr>
            <w:tcW w:w="1196" w:type="dxa"/>
            <w:tcBorders>
              <w:bottom w:val="single" w:sz="6" w:space="0" w:color="auto"/>
            </w:tcBorders>
          </w:tcPr>
          <w:p w:rsidR="00AC15FE" w:rsidRPr="00134D4F" w:rsidRDefault="00AC15FE" w:rsidP="00C86572">
            <w:pPr>
              <w:pStyle w:val="Tabletext"/>
              <w:spacing w:before="10" w:after="10"/>
              <w:jc w:val="left"/>
              <w:rPr>
                <w:sz w:val="20"/>
                <w:lang w:val="es-ES"/>
              </w:rPr>
            </w:pPr>
            <w:r w:rsidRPr="00134D4F">
              <w:rPr>
                <w:sz w:val="20"/>
                <w:lang w:val="es-ES"/>
              </w:rPr>
              <w:t xml:space="preserve">Pérdida de datos </w:t>
            </w:r>
          </w:p>
        </w:tc>
        <w:tc>
          <w:tcPr>
            <w:tcW w:w="744" w:type="dxa"/>
            <w:tcBorders>
              <w:bottom w:val="single" w:sz="6" w:space="0" w:color="auto"/>
            </w:tcBorders>
          </w:tcPr>
          <w:p w:rsidR="00AC15FE" w:rsidRPr="00134D4F" w:rsidRDefault="00AC15FE" w:rsidP="00A468AD">
            <w:pPr>
              <w:pStyle w:val="Tabletext"/>
              <w:spacing w:before="10" w:after="10"/>
              <w:rPr>
                <w:sz w:val="20"/>
                <w:lang w:val="es-ES"/>
              </w:rPr>
            </w:pPr>
            <w:r w:rsidRPr="00134D4F">
              <w:rPr>
                <w:sz w:val="20"/>
                <w:lang w:val="es-ES"/>
              </w:rPr>
              <w:t>0,004</w:t>
            </w:r>
          </w:p>
        </w:tc>
        <w:tc>
          <w:tcPr>
            <w:tcW w:w="2251" w:type="dxa"/>
            <w:tcBorders>
              <w:bottom w:val="single" w:sz="6" w:space="0" w:color="auto"/>
            </w:tcBorders>
          </w:tcPr>
          <w:p w:rsidR="00AC15FE" w:rsidRPr="00134D4F" w:rsidRDefault="00AC15FE" w:rsidP="00A468AD">
            <w:pPr>
              <w:pStyle w:val="Tabletext"/>
              <w:spacing w:before="10" w:after="10"/>
              <w:rPr>
                <w:sz w:val="20"/>
                <w:lang w:val="es-ES"/>
              </w:rPr>
            </w:pPr>
            <w:r w:rsidRPr="00134D4F">
              <w:rPr>
                <w:sz w:val="20"/>
                <w:lang w:val="es-ES"/>
              </w:rPr>
              <w:t>–122,1 dB(W/3,0 MHz)</w:t>
            </w:r>
          </w:p>
        </w:tc>
        <w:tc>
          <w:tcPr>
            <w:tcW w:w="853" w:type="dxa"/>
            <w:tcBorders>
              <w:bottom w:val="single" w:sz="6" w:space="0" w:color="auto"/>
            </w:tcBorders>
          </w:tcPr>
          <w:p w:rsidR="00AC15FE" w:rsidRPr="00134D4F" w:rsidRDefault="00AC15FE" w:rsidP="00C86572">
            <w:pPr>
              <w:pStyle w:val="Tabletext"/>
              <w:spacing w:before="10" w:after="10"/>
              <w:jc w:val="center"/>
              <w:rPr>
                <w:sz w:val="20"/>
                <w:lang w:val="es-ES"/>
              </w:rPr>
            </w:pPr>
            <w:r w:rsidRPr="00134D4F">
              <w:rPr>
                <w:sz w:val="20"/>
                <w:lang w:val="es-ES"/>
              </w:rPr>
              <w:t>0,006</w:t>
            </w:r>
          </w:p>
        </w:tc>
        <w:tc>
          <w:tcPr>
            <w:tcW w:w="2140" w:type="dxa"/>
            <w:tcBorders>
              <w:bottom w:val="single" w:sz="6" w:space="0" w:color="auto"/>
            </w:tcBorders>
          </w:tcPr>
          <w:p w:rsidR="00AC15FE" w:rsidRPr="00134D4F" w:rsidRDefault="00AC15FE" w:rsidP="002C1CE1">
            <w:pPr>
              <w:pStyle w:val="Tabletext"/>
              <w:spacing w:before="10" w:after="10"/>
              <w:jc w:val="left"/>
              <w:rPr>
                <w:sz w:val="20"/>
                <w:lang w:val="es-ES"/>
              </w:rPr>
            </w:pPr>
            <w:r w:rsidRPr="00134D4F">
              <w:rPr>
                <w:sz w:val="20"/>
                <w:lang w:val="es-ES"/>
              </w:rPr>
              <w:t>–122</w:t>
            </w:r>
            <w:r w:rsidR="00272FEB" w:rsidRPr="00134D4F">
              <w:rPr>
                <w:sz w:val="20"/>
                <w:lang w:val="es-ES"/>
              </w:rPr>
              <w:t>,</w:t>
            </w:r>
            <w:r w:rsidRPr="00134D4F">
              <w:rPr>
                <w:sz w:val="20"/>
                <w:lang w:val="es-ES"/>
              </w:rPr>
              <w:t>1 dB(W/3</w:t>
            </w:r>
            <w:r w:rsidR="00272FEB" w:rsidRPr="00134D4F">
              <w:rPr>
                <w:sz w:val="20"/>
                <w:lang w:val="es-ES"/>
              </w:rPr>
              <w:t>,</w:t>
            </w:r>
            <w:r w:rsidRPr="00134D4F">
              <w:rPr>
                <w:sz w:val="20"/>
                <w:lang w:val="es-ES"/>
              </w:rPr>
              <w:t>0 MHz)</w:t>
            </w:r>
          </w:p>
        </w:tc>
      </w:tr>
      <w:tr w:rsidR="008B178F" w:rsidRPr="00134D4F" w:rsidTr="00AC1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tcPr>
          <w:p w:rsidR="008B178F" w:rsidRPr="00134D4F" w:rsidRDefault="008B178F" w:rsidP="00C86572">
            <w:pPr>
              <w:pStyle w:val="Tablelegend"/>
              <w:rPr>
                <w:lang w:val="es-ES"/>
              </w:rPr>
            </w:pPr>
            <w:r w:rsidRPr="00134D4F">
              <w:rPr>
                <w:sz w:val="20"/>
                <w:lang w:val="es-ES"/>
              </w:rPr>
              <w:t>*</w:t>
            </w:r>
            <w:r w:rsidRPr="00134D4F">
              <w:rPr>
                <w:sz w:val="20"/>
                <w:lang w:val="es-ES"/>
              </w:rPr>
              <w:tab/>
            </w:r>
            <w:r w:rsidR="00272FEB" w:rsidRPr="00134D4F">
              <w:rPr>
                <w:lang w:val="es-ES"/>
              </w:rPr>
              <w:t>Puesto que se desconocen los detalles de los sistemas que podrían compartir estas bandas, dichos niveles se calculan para un solo sistema. Durante el proceso formal de coordinación puede efectuarse una nueva subdivisión del nivel de un solo emisor.</w:t>
            </w:r>
          </w:p>
          <w:p w:rsidR="00272FEB" w:rsidRPr="00134D4F" w:rsidRDefault="00272FEB" w:rsidP="00C86572">
            <w:pPr>
              <w:pStyle w:val="Tablelegend"/>
              <w:rPr>
                <w:sz w:val="20"/>
                <w:lang w:val="es-ES"/>
              </w:rPr>
            </w:pPr>
            <w:r w:rsidRPr="00134D4F">
              <w:rPr>
                <w:vertAlign w:val="superscript"/>
                <w:lang w:val="es-ES"/>
              </w:rPr>
              <w:t>(1)</w:t>
            </w:r>
            <w:r w:rsidRPr="00134D4F">
              <w:rPr>
                <w:lang w:val="es-ES"/>
              </w:rPr>
              <w:tab/>
              <w:t xml:space="preserve">Los sistemas con antenas omnidireccionales no son susceptibles de que la antena pierda la </w:t>
            </w:r>
            <w:r w:rsidR="00134D4F" w:rsidRPr="00134D4F">
              <w:rPr>
                <w:lang w:val="es-ES"/>
              </w:rPr>
              <w:t>dirección</w:t>
            </w:r>
            <w:r w:rsidR="00134D4F">
              <w:rPr>
                <w:lang w:val="es-ES"/>
              </w:rPr>
              <w:t xml:space="preserve"> </w:t>
            </w:r>
            <w:r w:rsidR="00134D4F" w:rsidRPr="00134D4F">
              <w:rPr>
                <w:lang w:val="es-ES"/>
              </w:rPr>
              <w:t>de</w:t>
            </w:r>
            <w:r w:rsidRPr="00134D4F">
              <w:rPr>
                <w:lang w:val="es-ES"/>
              </w:rPr>
              <w:t xml:space="preserve"> la señal debido a la interferencia o al desvanecimiento de la misma.</w:t>
            </w:r>
          </w:p>
        </w:tc>
      </w:tr>
    </w:tbl>
    <w:p w:rsidR="003D11EE" w:rsidRPr="00134D4F" w:rsidRDefault="003D11EE" w:rsidP="003D11EE">
      <w:pPr>
        <w:pStyle w:val="Tablefin"/>
        <w:rPr>
          <w:lang w:val="es-ES"/>
        </w:rPr>
      </w:pPr>
    </w:p>
    <w:p w:rsidR="003D11EE" w:rsidRPr="00134D4F" w:rsidRDefault="003D11EE" w:rsidP="003D11EE">
      <w:pPr>
        <w:spacing w:before="0"/>
        <w:rPr>
          <w:lang w:val="es-ES"/>
        </w:rPr>
      </w:pPr>
    </w:p>
    <w:p w:rsidR="0011465C" w:rsidRPr="00134D4F" w:rsidRDefault="0011465C" w:rsidP="0011465C">
      <w:pPr>
        <w:pStyle w:val="Line"/>
        <w:rPr>
          <w:lang w:val="es-ES"/>
        </w:rPr>
      </w:pPr>
    </w:p>
    <w:sectPr w:rsidR="0011465C" w:rsidRPr="00134D4F" w:rsidSect="008011BB">
      <w:headerReference w:type="even" r:id="rId18"/>
      <w:headerReference w:type="default" r:id="rId19"/>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B1F" w:rsidRDefault="006F7B1F">
      <w:r>
        <w:separator/>
      </w:r>
    </w:p>
    <w:p w:rsidR="006F7B1F" w:rsidRDefault="006F7B1F"/>
  </w:endnote>
  <w:endnote w:type="continuationSeparator" w:id="0">
    <w:p w:rsidR="006F7B1F" w:rsidRDefault="006F7B1F">
      <w:r>
        <w:continuationSeparator/>
      </w:r>
    </w:p>
    <w:p w:rsidR="006F7B1F" w:rsidRDefault="006F7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B1F" w:rsidRDefault="006F7B1F">
      <w:r>
        <w:separator/>
      </w:r>
    </w:p>
    <w:p w:rsidR="006F7B1F" w:rsidRDefault="006F7B1F"/>
  </w:footnote>
  <w:footnote w:type="continuationSeparator" w:id="0">
    <w:p w:rsidR="006F7B1F" w:rsidRDefault="006F7B1F">
      <w:r>
        <w:continuationSeparator/>
      </w:r>
    </w:p>
    <w:p w:rsidR="006F7B1F" w:rsidRDefault="006F7B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1F" w:rsidRDefault="006F7B1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1F" w:rsidRDefault="006F7B1F" w:rsidP="005B7C1C">
    <w:pPr>
      <w:pStyle w:val="Header"/>
      <w:ind w:right="360" w:firstLine="360"/>
    </w:pPr>
    <w:r>
      <w:rPr>
        <w:noProof/>
        <w:lang w:val="es-ES_tradnl" w:eastAsia="zh-CN"/>
      </w:rPr>
      <w:drawing>
        <wp:anchor distT="0" distB="0" distL="114300" distR="114300" simplePos="0" relativeHeight="251659264" behindDoc="1" locked="0" layoutInCell="1" allowOverlap="1" wp14:anchorId="65654123" wp14:editId="7880C07E">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1F" w:rsidRDefault="006F7B1F" w:rsidP="00C41A9A">
    <w:pPr>
      <w:pStyle w:val="Header"/>
      <w:jc w:val="left"/>
    </w:pPr>
    <w:r w:rsidRPr="00316904">
      <w:rPr>
        <w:rFonts w:eastAsiaTheme="minorEastAsia"/>
        <w:b/>
        <w:bCs/>
      </w:rPr>
      <w:fldChar w:fldCharType="begin"/>
    </w:r>
    <w:r w:rsidRPr="00316904">
      <w:rPr>
        <w:b/>
        <w:bCs/>
      </w:rPr>
      <w:instrText xml:space="preserve"> PAGE   \* MERGEFORMAT </w:instrText>
    </w:r>
    <w:r w:rsidRPr="00316904">
      <w:rPr>
        <w:rFonts w:eastAsiaTheme="minorEastAsia"/>
        <w:b/>
        <w:bCs/>
      </w:rPr>
      <w:fldChar w:fldCharType="separate"/>
    </w:r>
    <w:r w:rsidR="00146174" w:rsidRPr="00146174">
      <w:rPr>
        <w:rFonts w:eastAsiaTheme="majorEastAsia"/>
        <w:b/>
        <w:bCs/>
        <w:noProof/>
      </w:rPr>
      <w:t>ii</w:t>
    </w:r>
    <w:r w:rsidRPr="00316904">
      <w:rPr>
        <w:rFonts w:eastAsiaTheme="majorEastAsia"/>
        <w:b/>
        <w:bCs/>
        <w:noProof/>
      </w:rPr>
      <w:fldChar w:fldCharType="end"/>
    </w:r>
    <w:r>
      <w:tab/>
    </w:r>
    <w:fldSimple w:instr=" DOCPROPERTY &quot;Header&quot; \* MERGEFORMAT ">
      <w:r w:rsidR="00C41A9A" w:rsidRPr="00C41A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46174">
      <w:rPr>
        <w:b/>
        <w:bCs/>
        <w:noProof/>
      </w:rPr>
      <w:t>UIT-R RS.1884</w:t>
    </w:r>
    <w:r w:rsidR="00146174">
      <w:rPr>
        <w:b/>
        <w:bCs/>
        <w:noProof/>
      </w:rPr>
      <w:cr/>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1F" w:rsidRPr="006F7B1F" w:rsidRDefault="006F7B1F" w:rsidP="006F7B1F">
    <w:pPr>
      <w:pStyle w:val="Header"/>
      <w:rPr>
        <w:b/>
        <w:bCs/>
        <w:lang w:val="es-ES_tradnl"/>
      </w:rPr>
    </w:pPr>
    <w:r>
      <w:rPr>
        <w:b/>
        <w:bCs/>
        <w:lang w:val="es-ES_tradnl"/>
      </w:rPr>
      <w:tab/>
    </w:r>
    <w:r w:rsidRPr="006F7B1F">
      <w:rPr>
        <w:b/>
        <w:bCs/>
        <w:lang w:val="es-ES_tradnl"/>
      </w:rPr>
      <w:t>Rec.  UIT-R RS.1884</w:t>
    </w:r>
    <w:r>
      <w:rPr>
        <w:b/>
        <w:bCs/>
        <w:lang w:val="es-ES_tradnl"/>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1F" w:rsidRDefault="006F7B1F" w:rsidP="00C41A9A">
    <w:pPr>
      <w:pStyle w:val="Header"/>
      <w:jc w:val="left"/>
    </w:pPr>
    <w:r w:rsidRPr="00316904">
      <w:rPr>
        <w:rFonts w:eastAsiaTheme="minorEastAsia"/>
        <w:b/>
        <w:bCs/>
      </w:rPr>
      <w:fldChar w:fldCharType="begin"/>
    </w:r>
    <w:r w:rsidRPr="00316904">
      <w:rPr>
        <w:b/>
        <w:bCs/>
      </w:rPr>
      <w:instrText xml:space="preserve"> PAGE   \* MERGEFORMAT </w:instrText>
    </w:r>
    <w:r w:rsidRPr="00316904">
      <w:rPr>
        <w:rFonts w:eastAsiaTheme="minorEastAsia"/>
        <w:b/>
        <w:bCs/>
      </w:rPr>
      <w:fldChar w:fldCharType="separate"/>
    </w:r>
    <w:r w:rsidR="00146174" w:rsidRPr="00146174">
      <w:rPr>
        <w:rFonts w:eastAsiaTheme="majorEastAsia"/>
        <w:b/>
        <w:bCs/>
        <w:noProof/>
      </w:rPr>
      <w:t>4</w:t>
    </w:r>
    <w:r w:rsidRPr="00316904">
      <w:rPr>
        <w:rFonts w:eastAsiaTheme="majorEastAsia"/>
        <w:b/>
        <w:bCs/>
        <w:noProof/>
      </w:rPr>
      <w:fldChar w:fldCharType="end"/>
    </w:r>
    <w:r>
      <w:tab/>
    </w:r>
    <w:fldSimple w:instr=" DOCPROPERTY &quot;Header&quot; \* MERGEFORMAT ">
      <w:r w:rsidR="00C41A9A" w:rsidRPr="00C41A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46174">
      <w:rPr>
        <w:b/>
        <w:bCs/>
        <w:noProof/>
      </w:rPr>
      <w:t>UIT-R RS.1884</w:t>
    </w:r>
    <w:r w:rsidR="00146174">
      <w:rPr>
        <w:b/>
        <w:bCs/>
        <w:noProof/>
      </w:rPr>
      <w:cr/>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1F" w:rsidRPr="006F7B1F" w:rsidRDefault="006F7B1F" w:rsidP="00CE3979">
    <w:pPr>
      <w:pStyle w:val="Header"/>
      <w:tabs>
        <w:tab w:val="clear" w:pos="4848"/>
        <w:tab w:val="center" w:pos="4820"/>
      </w:tabs>
      <w:rPr>
        <w:b/>
        <w:bCs/>
        <w:lang w:val="es-ES_tradnl"/>
      </w:rPr>
    </w:pPr>
    <w:r>
      <w:rPr>
        <w:b/>
        <w:bCs/>
        <w:lang w:val="es-ES_tradnl"/>
      </w:rPr>
      <w:tab/>
    </w:r>
    <w:r w:rsidRPr="006F7B1F">
      <w:rPr>
        <w:b/>
        <w:bCs/>
        <w:lang w:val="es-ES_tradnl"/>
      </w:rPr>
      <w:t>Rec.  UIT-R RS.1884</w:t>
    </w:r>
    <w:r>
      <w:rPr>
        <w:b/>
        <w:bCs/>
        <w:lang w:val="es-ES_tradnl"/>
      </w:rPr>
      <w:tab/>
    </w:r>
    <w:r w:rsidRPr="006F7B1F">
      <w:rPr>
        <w:rFonts w:eastAsiaTheme="minorEastAsia"/>
        <w:b/>
        <w:bCs/>
        <w:lang w:val="es-ES_tradnl"/>
      </w:rPr>
      <w:fldChar w:fldCharType="begin"/>
    </w:r>
    <w:r w:rsidRPr="006F7B1F">
      <w:rPr>
        <w:b/>
        <w:bCs/>
        <w:lang w:val="es-ES_tradnl"/>
      </w:rPr>
      <w:instrText xml:space="preserve"> PAGE   \* MERGEFORMAT </w:instrText>
    </w:r>
    <w:r w:rsidRPr="006F7B1F">
      <w:rPr>
        <w:rFonts w:eastAsiaTheme="minorEastAsia"/>
        <w:b/>
        <w:bCs/>
        <w:lang w:val="es-ES_tradnl"/>
      </w:rPr>
      <w:fldChar w:fldCharType="separate"/>
    </w:r>
    <w:r w:rsidR="00146174" w:rsidRPr="00146174">
      <w:rPr>
        <w:rFonts w:eastAsiaTheme="majorEastAsia"/>
        <w:b/>
        <w:bCs/>
        <w:noProof/>
        <w:lang w:val="es-ES_tradnl"/>
      </w:rPr>
      <w:t>3</w:t>
    </w:r>
    <w:r w:rsidRPr="006F7B1F">
      <w:rPr>
        <w:rFonts w:eastAsiaTheme="majorEastAsia"/>
        <w:b/>
        <w:bCs/>
        <w:noProof/>
        <w:lang w:val="es-ES_tradn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979" w:rsidRPr="006F7B1F" w:rsidRDefault="00CE3979" w:rsidP="00C41A9A">
    <w:pPr>
      <w:pStyle w:val="Header"/>
      <w:tabs>
        <w:tab w:val="clear" w:pos="4848"/>
        <w:tab w:val="clear" w:pos="9696"/>
        <w:tab w:val="center" w:pos="7258"/>
        <w:tab w:val="right" w:pos="14515"/>
      </w:tabs>
      <w:rPr>
        <w:b/>
        <w:bCs/>
        <w:lang w:val="es-ES_tradnl"/>
      </w:rPr>
    </w:pPr>
    <w:r>
      <w:rPr>
        <w:b/>
        <w:bCs/>
        <w:lang w:val="es-ES_tradnl"/>
      </w:rPr>
      <w:tab/>
    </w:r>
    <w:r w:rsidRPr="006F7B1F">
      <w:rPr>
        <w:b/>
        <w:bCs/>
        <w:lang w:val="es-ES_tradnl"/>
      </w:rPr>
      <w:t>Rec.  UIT-R RS.1884</w:t>
    </w:r>
    <w:r>
      <w:rPr>
        <w:b/>
        <w:bCs/>
        <w:lang w:val="es-ES_tradnl"/>
      </w:rPr>
      <w:tab/>
    </w:r>
    <w:r w:rsidRPr="006F7B1F">
      <w:rPr>
        <w:rFonts w:eastAsiaTheme="minorEastAsia"/>
        <w:b/>
        <w:bCs/>
        <w:lang w:val="es-ES_tradnl"/>
      </w:rPr>
      <w:fldChar w:fldCharType="begin"/>
    </w:r>
    <w:r w:rsidRPr="006F7B1F">
      <w:rPr>
        <w:b/>
        <w:bCs/>
        <w:lang w:val="es-ES_tradnl"/>
      </w:rPr>
      <w:instrText xml:space="preserve"> PAGE   \* MERGEFORMAT </w:instrText>
    </w:r>
    <w:r w:rsidRPr="006F7B1F">
      <w:rPr>
        <w:rFonts w:eastAsiaTheme="minorEastAsia"/>
        <w:b/>
        <w:bCs/>
        <w:lang w:val="es-ES_tradnl"/>
      </w:rPr>
      <w:fldChar w:fldCharType="separate"/>
    </w:r>
    <w:r w:rsidR="00146174" w:rsidRPr="00146174">
      <w:rPr>
        <w:rFonts w:eastAsiaTheme="majorEastAsia"/>
        <w:b/>
        <w:bCs/>
        <w:noProof/>
        <w:lang w:val="es-ES_tradnl"/>
      </w:rPr>
      <w:t>5</w:t>
    </w:r>
    <w:r w:rsidRPr="006F7B1F">
      <w:rPr>
        <w:rFonts w:eastAsiaTheme="majorEastAsia"/>
        <w:b/>
        <w:bCs/>
        <w:noProof/>
        <w:lang w:val="es-ES_tradn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979" w:rsidRDefault="00CE3979" w:rsidP="006F7B1F">
    <w:pPr>
      <w:pStyle w:val="Header"/>
      <w:jc w:val="left"/>
    </w:pPr>
    <w:r w:rsidRPr="00316904">
      <w:rPr>
        <w:rFonts w:eastAsiaTheme="minorEastAsia"/>
        <w:b/>
        <w:bCs/>
      </w:rPr>
      <w:fldChar w:fldCharType="begin"/>
    </w:r>
    <w:r w:rsidRPr="00316904">
      <w:rPr>
        <w:b/>
        <w:bCs/>
      </w:rPr>
      <w:instrText xml:space="preserve"> PAGE   \* MERGEFORMAT </w:instrText>
    </w:r>
    <w:r w:rsidRPr="00316904">
      <w:rPr>
        <w:rFonts w:eastAsiaTheme="minorEastAsia"/>
        <w:b/>
        <w:bCs/>
      </w:rPr>
      <w:fldChar w:fldCharType="separate"/>
    </w:r>
    <w:r w:rsidR="00146174" w:rsidRPr="00146174">
      <w:rPr>
        <w:rFonts w:eastAsiaTheme="majorEastAsia"/>
        <w:b/>
        <w:bCs/>
        <w:noProof/>
      </w:rPr>
      <w:t>8</w:t>
    </w:r>
    <w:r w:rsidRPr="00316904">
      <w:rPr>
        <w:rFonts w:eastAsiaTheme="majorEastAsia"/>
        <w:b/>
        <w:bCs/>
        <w:noProof/>
      </w:rPr>
      <w:fldChar w:fldCharType="end"/>
    </w:r>
    <w:r>
      <w:tab/>
    </w:r>
    <w:fldSimple w:instr=" DOCPROPERTY &quot;Header&quot; \* MERGEFORMAT ">
      <w:r w:rsidR="00C41A9A" w:rsidRPr="00C41A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46174">
      <w:rPr>
        <w:b/>
        <w:bCs/>
        <w:noProof/>
      </w:rPr>
      <w:t>UIT-R RS.1884</w:t>
    </w:r>
    <w:r w:rsidR="00146174">
      <w:rPr>
        <w:b/>
        <w:bCs/>
        <w:noProof/>
      </w:rPr>
      <w:cr/>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979" w:rsidRPr="006F7B1F" w:rsidRDefault="00CE3979" w:rsidP="00CE3979">
    <w:pPr>
      <w:pStyle w:val="Header"/>
      <w:tabs>
        <w:tab w:val="clear" w:pos="4848"/>
        <w:tab w:val="center" w:pos="4820"/>
      </w:tabs>
      <w:rPr>
        <w:b/>
        <w:bCs/>
        <w:lang w:val="es-ES_tradnl"/>
      </w:rPr>
    </w:pPr>
    <w:r>
      <w:rPr>
        <w:b/>
        <w:bCs/>
        <w:lang w:val="es-ES_tradnl"/>
      </w:rPr>
      <w:tab/>
    </w:r>
    <w:r w:rsidRPr="006F7B1F">
      <w:rPr>
        <w:b/>
        <w:bCs/>
        <w:lang w:val="es-ES_tradnl"/>
      </w:rPr>
      <w:t>Rec.  UIT-R RS.1884</w:t>
    </w:r>
    <w:r>
      <w:rPr>
        <w:b/>
        <w:bCs/>
        <w:lang w:val="es-ES_tradnl"/>
      </w:rPr>
      <w:tab/>
    </w:r>
    <w:r w:rsidRPr="006F7B1F">
      <w:rPr>
        <w:rFonts w:eastAsiaTheme="minorEastAsia"/>
        <w:b/>
        <w:bCs/>
        <w:lang w:val="es-ES_tradnl"/>
      </w:rPr>
      <w:fldChar w:fldCharType="begin"/>
    </w:r>
    <w:r w:rsidRPr="006F7B1F">
      <w:rPr>
        <w:b/>
        <w:bCs/>
        <w:lang w:val="es-ES_tradnl"/>
      </w:rPr>
      <w:instrText xml:space="preserve"> PAGE   \* MERGEFORMAT </w:instrText>
    </w:r>
    <w:r w:rsidRPr="006F7B1F">
      <w:rPr>
        <w:rFonts w:eastAsiaTheme="minorEastAsia"/>
        <w:b/>
        <w:bCs/>
        <w:lang w:val="es-ES_tradnl"/>
      </w:rPr>
      <w:fldChar w:fldCharType="separate"/>
    </w:r>
    <w:r w:rsidR="00146174" w:rsidRPr="00146174">
      <w:rPr>
        <w:rFonts w:eastAsiaTheme="majorEastAsia"/>
        <w:b/>
        <w:bCs/>
        <w:noProof/>
        <w:lang w:val="es-ES_tradnl"/>
      </w:rPr>
      <w:t>7</w:t>
    </w:r>
    <w:r w:rsidRPr="006F7B1F">
      <w:rPr>
        <w:rFonts w:eastAsiaTheme="majorEastAsia"/>
        <w:b/>
        <w:bCs/>
        <w:noProof/>
        <w:lang w:val="es-ES_tradn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D1AC2"/>
    <w:multiLevelType w:val="hybridMultilevel"/>
    <w:tmpl w:val="6E9A9D0E"/>
    <w:lvl w:ilvl="0" w:tplc="04090017">
      <w:start w:val="1"/>
      <w:numFmt w:val="lowerLetter"/>
      <w:lvlText w:val="%1)"/>
      <w:lvlJc w:val="left"/>
      <w:pPr>
        <w:tabs>
          <w:tab w:val="num" w:pos="720"/>
        </w:tabs>
        <w:ind w:left="720" w:hanging="360"/>
      </w:pPr>
      <w:rPr>
        <w:rFonts w:hint="default"/>
      </w:rPr>
    </w:lvl>
    <w:lvl w:ilvl="1" w:tplc="BB9CCAF8">
      <w:start w:val="2"/>
      <w:numFmt w:val="decimal"/>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05368E4"/>
    <w:multiLevelType w:val="hybridMultilevel"/>
    <w:tmpl w:val="7646CF70"/>
    <w:lvl w:ilvl="0" w:tplc="9B605C18">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
    <w:nsid w:val="451F7ADA"/>
    <w:multiLevelType w:val="hybridMultilevel"/>
    <w:tmpl w:val="96804456"/>
    <w:lvl w:ilvl="0" w:tplc="C93A58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84F"/>
    <w:rsid w:val="00024099"/>
    <w:rsid w:val="00046EB8"/>
    <w:rsid w:val="00047EFF"/>
    <w:rsid w:val="0009617E"/>
    <w:rsid w:val="00096358"/>
    <w:rsid w:val="000D590B"/>
    <w:rsid w:val="000E0C58"/>
    <w:rsid w:val="0011465C"/>
    <w:rsid w:val="001202FF"/>
    <w:rsid w:val="00134D4F"/>
    <w:rsid w:val="00146174"/>
    <w:rsid w:val="00152D2E"/>
    <w:rsid w:val="001A4F8F"/>
    <w:rsid w:val="001B4A97"/>
    <w:rsid w:val="001C6FA3"/>
    <w:rsid w:val="001E14F9"/>
    <w:rsid w:val="00217EBF"/>
    <w:rsid w:val="002618AC"/>
    <w:rsid w:val="00272FEB"/>
    <w:rsid w:val="00291A32"/>
    <w:rsid w:val="002C1CE1"/>
    <w:rsid w:val="002D76C4"/>
    <w:rsid w:val="00316904"/>
    <w:rsid w:val="0032245C"/>
    <w:rsid w:val="003A2450"/>
    <w:rsid w:val="003A33AA"/>
    <w:rsid w:val="003D11EE"/>
    <w:rsid w:val="004E3F87"/>
    <w:rsid w:val="004E547B"/>
    <w:rsid w:val="004E5F18"/>
    <w:rsid w:val="00571B6A"/>
    <w:rsid w:val="005B55BF"/>
    <w:rsid w:val="005B7C1C"/>
    <w:rsid w:val="005D2356"/>
    <w:rsid w:val="005E084F"/>
    <w:rsid w:val="005E26FC"/>
    <w:rsid w:val="00607D68"/>
    <w:rsid w:val="006333E8"/>
    <w:rsid w:val="006420EF"/>
    <w:rsid w:val="006F7B1F"/>
    <w:rsid w:val="00724071"/>
    <w:rsid w:val="007468DA"/>
    <w:rsid w:val="007846D8"/>
    <w:rsid w:val="008011BB"/>
    <w:rsid w:val="008B111A"/>
    <w:rsid w:val="008B178F"/>
    <w:rsid w:val="008D0E66"/>
    <w:rsid w:val="0094477F"/>
    <w:rsid w:val="00996E9D"/>
    <w:rsid w:val="009A5085"/>
    <w:rsid w:val="009D30DA"/>
    <w:rsid w:val="00A468AD"/>
    <w:rsid w:val="00A528CC"/>
    <w:rsid w:val="00A6617B"/>
    <w:rsid w:val="00A75537"/>
    <w:rsid w:val="00AB0DC8"/>
    <w:rsid w:val="00AC15FE"/>
    <w:rsid w:val="00B432BA"/>
    <w:rsid w:val="00B44E24"/>
    <w:rsid w:val="00B7212A"/>
    <w:rsid w:val="00BA1AC6"/>
    <w:rsid w:val="00BA4B6A"/>
    <w:rsid w:val="00BB386F"/>
    <w:rsid w:val="00BF2BD8"/>
    <w:rsid w:val="00C05351"/>
    <w:rsid w:val="00C16615"/>
    <w:rsid w:val="00C16C9D"/>
    <w:rsid w:val="00C36260"/>
    <w:rsid w:val="00C40931"/>
    <w:rsid w:val="00C41A9A"/>
    <w:rsid w:val="00C47B7B"/>
    <w:rsid w:val="00C52DCF"/>
    <w:rsid w:val="00C77F1F"/>
    <w:rsid w:val="00C86572"/>
    <w:rsid w:val="00CB7DC1"/>
    <w:rsid w:val="00CC76FB"/>
    <w:rsid w:val="00CE3979"/>
    <w:rsid w:val="00D43ACA"/>
    <w:rsid w:val="00D52B88"/>
    <w:rsid w:val="00DC0156"/>
    <w:rsid w:val="00DF4176"/>
    <w:rsid w:val="00E07EA3"/>
    <w:rsid w:val="00E11287"/>
    <w:rsid w:val="00E31CD7"/>
    <w:rsid w:val="00E368AB"/>
    <w:rsid w:val="00E435FA"/>
    <w:rsid w:val="00E51493"/>
    <w:rsid w:val="00EA28C9"/>
    <w:rsid w:val="00EB6F53"/>
    <w:rsid w:val="00ED0104"/>
    <w:rsid w:val="00ED7C18"/>
    <w:rsid w:val="00F16460"/>
    <w:rsid w:val="00F36D19"/>
    <w:rsid w:val="00F508E2"/>
    <w:rsid w:val="00F55AE4"/>
    <w:rsid w:val="00F632B2"/>
    <w:rsid w:val="00F86AB8"/>
    <w:rsid w:val="00FC5F69"/>
    <w:rsid w:val="00FE491D"/>
    <w:rsid w:val="00FF1B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61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46174"/>
    <w:pPr>
      <w:keepNext/>
      <w:keepLines/>
      <w:spacing w:before="480"/>
      <w:ind w:left="794" w:hanging="794"/>
      <w:outlineLvl w:val="0"/>
    </w:pPr>
    <w:rPr>
      <w:b/>
    </w:rPr>
  </w:style>
  <w:style w:type="paragraph" w:styleId="Heading2">
    <w:name w:val="heading 2"/>
    <w:basedOn w:val="Heading1"/>
    <w:next w:val="Normal"/>
    <w:qFormat/>
    <w:rsid w:val="00146174"/>
    <w:pPr>
      <w:spacing w:before="320"/>
      <w:outlineLvl w:val="1"/>
    </w:pPr>
  </w:style>
  <w:style w:type="paragraph" w:styleId="Heading3">
    <w:name w:val="heading 3"/>
    <w:basedOn w:val="Heading1"/>
    <w:next w:val="Normal"/>
    <w:qFormat/>
    <w:rsid w:val="00146174"/>
    <w:pPr>
      <w:spacing w:before="200"/>
      <w:outlineLvl w:val="2"/>
    </w:pPr>
  </w:style>
  <w:style w:type="paragraph" w:styleId="Heading4">
    <w:name w:val="heading 4"/>
    <w:basedOn w:val="Heading3"/>
    <w:next w:val="Normal"/>
    <w:qFormat/>
    <w:rsid w:val="00146174"/>
    <w:pPr>
      <w:tabs>
        <w:tab w:val="clear" w:pos="794"/>
        <w:tab w:val="left" w:pos="992"/>
      </w:tabs>
      <w:ind w:left="992" w:hanging="992"/>
      <w:outlineLvl w:val="3"/>
    </w:pPr>
  </w:style>
  <w:style w:type="paragraph" w:styleId="Heading5">
    <w:name w:val="heading 5"/>
    <w:basedOn w:val="Heading4"/>
    <w:next w:val="Normal"/>
    <w:qFormat/>
    <w:rsid w:val="00146174"/>
    <w:pPr>
      <w:outlineLvl w:val="4"/>
    </w:pPr>
  </w:style>
  <w:style w:type="paragraph" w:styleId="Heading6">
    <w:name w:val="heading 6"/>
    <w:basedOn w:val="Heading4"/>
    <w:next w:val="Normal"/>
    <w:qFormat/>
    <w:rsid w:val="00146174"/>
    <w:pPr>
      <w:tabs>
        <w:tab w:val="clear" w:pos="992"/>
        <w:tab w:val="clear" w:pos="1191"/>
      </w:tabs>
      <w:ind w:left="1588" w:hanging="1588"/>
      <w:outlineLvl w:val="5"/>
    </w:pPr>
  </w:style>
  <w:style w:type="paragraph" w:styleId="Heading7">
    <w:name w:val="heading 7"/>
    <w:basedOn w:val="Heading6"/>
    <w:next w:val="Normal"/>
    <w:qFormat/>
    <w:rsid w:val="00146174"/>
    <w:pPr>
      <w:outlineLvl w:val="6"/>
    </w:pPr>
  </w:style>
  <w:style w:type="paragraph" w:styleId="Heading8">
    <w:name w:val="heading 8"/>
    <w:basedOn w:val="Heading6"/>
    <w:next w:val="Normal"/>
    <w:qFormat/>
    <w:rsid w:val="00146174"/>
    <w:pPr>
      <w:outlineLvl w:val="7"/>
    </w:pPr>
  </w:style>
  <w:style w:type="paragraph" w:styleId="Heading9">
    <w:name w:val="heading 9"/>
    <w:basedOn w:val="Heading6"/>
    <w:next w:val="Normal"/>
    <w:qFormat/>
    <w:rsid w:val="00146174"/>
    <w:pPr>
      <w:jc w:val="left"/>
      <w:outlineLvl w:val="8"/>
    </w:pPr>
  </w:style>
  <w:style w:type="character" w:default="1" w:styleId="DefaultParagraphFont">
    <w:name w:val="Default Paragraph Font"/>
    <w:uiPriority w:val="1"/>
    <w:semiHidden/>
    <w:unhideWhenUsed/>
    <w:rsid w:val="001461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46174"/>
  </w:style>
  <w:style w:type="paragraph" w:styleId="Header">
    <w:name w:val="header"/>
    <w:basedOn w:val="Normal"/>
    <w:link w:val="HeaderChar"/>
    <w:rsid w:val="001461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461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46174"/>
  </w:style>
  <w:style w:type="paragraph" w:customStyle="1" w:styleId="Headingb">
    <w:name w:val="Heading_b"/>
    <w:basedOn w:val="Heading3"/>
    <w:next w:val="Normal"/>
    <w:rsid w:val="00146174"/>
    <w:pPr>
      <w:spacing w:before="160"/>
      <w:ind w:left="0" w:firstLine="0"/>
      <w:outlineLvl w:val="9"/>
    </w:pPr>
  </w:style>
  <w:style w:type="paragraph" w:customStyle="1" w:styleId="Headingi">
    <w:name w:val="Heading_i"/>
    <w:basedOn w:val="Heading3"/>
    <w:next w:val="Normal"/>
    <w:rsid w:val="00146174"/>
    <w:pPr>
      <w:spacing w:before="160"/>
      <w:ind w:left="0" w:firstLine="0"/>
    </w:pPr>
    <w:rPr>
      <w:b w:val="0"/>
      <w:i/>
    </w:rPr>
  </w:style>
  <w:style w:type="character" w:customStyle="1" w:styleId="href">
    <w:name w:val="href"/>
    <w:basedOn w:val="DefaultParagraphFont"/>
    <w:rsid w:val="00146174"/>
  </w:style>
  <w:style w:type="paragraph" w:customStyle="1" w:styleId="enumlev1">
    <w:name w:val="enumlev1"/>
    <w:basedOn w:val="Normal"/>
    <w:rsid w:val="00146174"/>
    <w:pPr>
      <w:spacing w:before="80"/>
      <w:ind w:left="794" w:hanging="794"/>
    </w:pPr>
  </w:style>
  <w:style w:type="paragraph" w:customStyle="1" w:styleId="enumlev2">
    <w:name w:val="enumlev2"/>
    <w:basedOn w:val="enumlev1"/>
    <w:rsid w:val="00146174"/>
    <w:pPr>
      <w:ind w:left="1191" w:hanging="397"/>
    </w:pPr>
  </w:style>
  <w:style w:type="paragraph" w:customStyle="1" w:styleId="enumlev3">
    <w:name w:val="enumlev3"/>
    <w:basedOn w:val="enumlev2"/>
    <w:rsid w:val="00146174"/>
    <w:pPr>
      <w:ind w:left="1588"/>
    </w:pPr>
  </w:style>
  <w:style w:type="paragraph" w:customStyle="1" w:styleId="Normalaftertitle">
    <w:name w:val="Normal_after_title"/>
    <w:basedOn w:val="Normal"/>
    <w:next w:val="Normal"/>
    <w:rsid w:val="00146174"/>
    <w:pPr>
      <w:spacing w:before="320"/>
    </w:pPr>
  </w:style>
  <w:style w:type="paragraph" w:customStyle="1" w:styleId="Note">
    <w:name w:val="Note"/>
    <w:basedOn w:val="Normal"/>
    <w:rsid w:val="001461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617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46174"/>
    <w:pPr>
      <w:spacing w:before="240"/>
    </w:pPr>
    <w:rPr>
      <w:sz w:val="22"/>
      <w:lang w:val="es-ES_tradnl"/>
    </w:rPr>
  </w:style>
  <w:style w:type="paragraph" w:customStyle="1" w:styleId="Recref">
    <w:name w:val="Rec_ref"/>
    <w:basedOn w:val="Normal"/>
    <w:next w:val="Recdate"/>
    <w:rsid w:val="00146174"/>
    <w:pPr>
      <w:jc w:val="center"/>
    </w:pPr>
  </w:style>
  <w:style w:type="paragraph" w:customStyle="1" w:styleId="Recdate">
    <w:name w:val="Rec_date"/>
    <w:basedOn w:val="Recref"/>
    <w:next w:val="Normalaftertitle"/>
    <w:rsid w:val="00146174"/>
    <w:pPr>
      <w:jc w:val="right"/>
    </w:pPr>
  </w:style>
  <w:style w:type="paragraph" w:customStyle="1" w:styleId="AnnexNoTitle">
    <w:name w:val="Annex_NoTitle"/>
    <w:basedOn w:val="Normal"/>
    <w:next w:val="Normalaftertitle"/>
    <w:rsid w:val="00146174"/>
    <w:pPr>
      <w:keepNext/>
      <w:keepLines/>
      <w:spacing w:before="480" w:after="80"/>
      <w:jc w:val="center"/>
    </w:pPr>
    <w:rPr>
      <w:b/>
      <w:sz w:val="28"/>
    </w:rPr>
  </w:style>
  <w:style w:type="paragraph" w:customStyle="1" w:styleId="AppendixNoTitle">
    <w:name w:val="Appendix_NoTitle"/>
    <w:basedOn w:val="AnnexNoTitle"/>
    <w:next w:val="Normal"/>
    <w:rsid w:val="00146174"/>
  </w:style>
  <w:style w:type="paragraph" w:customStyle="1" w:styleId="Tablefin">
    <w:name w:val="Table_fin"/>
    <w:basedOn w:val="Normal"/>
    <w:next w:val="Normal"/>
    <w:rsid w:val="00146174"/>
    <w:pPr>
      <w:spacing w:before="0"/>
    </w:pPr>
    <w:rPr>
      <w:sz w:val="20"/>
      <w:lang w:val="en-GB"/>
    </w:rPr>
  </w:style>
  <w:style w:type="paragraph" w:customStyle="1" w:styleId="Tablehead">
    <w:name w:val="Table_head"/>
    <w:basedOn w:val="Normal"/>
    <w:next w:val="Normal"/>
    <w:rsid w:val="001461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61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46174"/>
    <w:pPr>
      <w:keepNext/>
      <w:spacing w:before="360" w:after="120"/>
      <w:jc w:val="center"/>
    </w:pPr>
  </w:style>
  <w:style w:type="paragraph" w:customStyle="1" w:styleId="Tabletext">
    <w:name w:val="Table_text"/>
    <w:basedOn w:val="Normal"/>
    <w:rsid w:val="001461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6174"/>
    <w:pPr>
      <w:tabs>
        <w:tab w:val="clear" w:pos="1191"/>
        <w:tab w:val="clear" w:pos="1588"/>
        <w:tab w:val="clear" w:pos="1985"/>
        <w:tab w:val="center" w:pos="4820"/>
        <w:tab w:val="right" w:pos="9639"/>
      </w:tabs>
    </w:pPr>
  </w:style>
  <w:style w:type="paragraph" w:customStyle="1" w:styleId="Equationlegend">
    <w:name w:val="Equation_legend"/>
    <w:basedOn w:val="NormalIndent"/>
    <w:rsid w:val="001461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6174"/>
    <w:pPr>
      <w:ind w:left="794"/>
    </w:pPr>
  </w:style>
  <w:style w:type="paragraph" w:customStyle="1" w:styleId="Figurelegend">
    <w:name w:val="Figure_legend"/>
    <w:basedOn w:val="Normal"/>
    <w:rsid w:val="001461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46174"/>
    <w:pPr>
      <w:keepNext/>
      <w:keepLines/>
      <w:spacing w:before="480" w:after="80"/>
      <w:jc w:val="center"/>
    </w:pPr>
    <w:rPr>
      <w:caps/>
      <w:sz w:val="18"/>
    </w:rPr>
  </w:style>
  <w:style w:type="paragraph" w:customStyle="1" w:styleId="tocpart">
    <w:name w:val="tocpart"/>
    <w:basedOn w:val="Normal"/>
    <w:rsid w:val="001461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6174"/>
    <w:pPr>
      <w:keepNext/>
      <w:keepLines/>
      <w:spacing w:before="480"/>
      <w:jc w:val="center"/>
    </w:pPr>
    <w:rPr>
      <w:sz w:val="28"/>
    </w:rPr>
  </w:style>
  <w:style w:type="paragraph" w:customStyle="1" w:styleId="Arttitle">
    <w:name w:val="Art_title"/>
    <w:basedOn w:val="Normal"/>
    <w:next w:val="Normalaftertitle"/>
    <w:rsid w:val="00146174"/>
    <w:pPr>
      <w:keepNext/>
      <w:keepLines/>
      <w:spacing w:before="240"/>
      <w:jc w:val="center"/>
    </w:pPr>
    <w:rPr>
      <w:b/>
      <w:sz w:val="28"/>
    </w:rPr>
  </w:style>
  <w:style w:type="paragraph" w:customStyle="1" w:styleId="Blanc">
    <w:name w:val="Blanc"/>
    <w:basedOn w:val="Normal"/>
    <w:next w:val="Tabletext"/>
    <w:rsid w:val="001461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61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46174"/>
    <w:pPr>
      <w:keepNext/>
      <w:keepLines/>
      <w:spacing w:before="160"/>
      <w:ind w:left="794"/>
    </w:pPr>
    <w:rPr>
      <w:i/>
    </w:rPr>
  </w:style>
  <w:style w:type="paragraph" w:customStyle="1" w:styleId="ChapNo">
    <w:name w:val="Chap_No"/>
    <w:basedOn w:val="ArtNo"/>
    <w:next w:val="Chaptitle"/>
    <w:rsid w:val="00146174"/>
    <w:rPr>
      <w:b/>
    </w:rPr>
  </w:style>
  <w:style w:type="paragraph" w:customStyle="1" w:styleId="Chaptitle">
    <w:name w:val="Chap_title"/>
    <w:basedOn w:val="Arttitle"/>
    <w:next w:val="Normalaftertitle"/>
    <w:rsid w:val="00146174"/>
  </w:style>
  <w:style w:type="character" w:styleId="FootnoteReference">
    <w:name w:val="footnote reference"/>
    <w:basedOn w:val="DefaultParagraphFont"/>
    <w:semiHidden/>
    <w:rsid w:val="00146174"/>
    <w:rPr>
      <w:position w:val="6"/>
      <w:sz w:val="18"/>
    </w:rPr>
  </w:style>
  <w:style w:type="paragraph" w:styleId="FootnoteText">
    <w:name w:val="footnote text"/>
    <w:basedOn w:val="Normal"/>
    <w:semiHidden/>
    <w:rsid w:val="00146174"/>
    <w:pPr>
      <w:keepLines/>
      <w:tabs>
        <w:tab w:val="left" w:pos="255"/>
      </w:tabs>
      <w:ind w:left="255" w:hanging="255"/>
    </w:pPr>
    <w:rPr>
      <w:sz w:val="22"/>
    </w:rPr>
  </w:style>
  <w:style w:type="paragraph" w:styleId="Index1">
    <w:name w:val="index 1"/>
    <w:basedOn w:val="Normal"/>
    <w:next w:val="Normal"/>
    <w:semiHidden/>
    <w:rsid w:val="00146174"/>
  </w:style>
  <w:style w:type="paragraph" w:styleId="Index2">
    <w:name w:val="index 2"/>
    <w:basedOn w:val="Normal"/>
    <w:next w:val="Normal"/>
    <w:semiHidden/>
    <w:rsid w:val="00146174"/>
    <w:pPr>
      <w:ind w:left="283"/>
    </w:pPr>
  </w:style>
  <w:style w:type="paragraph" w:styleId="Index3">
    <w:name w:val="index 3"/>
    <w:basedOn w:val="Normal"/>
    <w:next w:val="Normal"/>
    <w:semiHidden/>
    <w:rsid w:val="00146174"/>
    <w:pPr>
      <w:ind w:left="566"/>
    </w:pPr>
  </w:style>
  <w:style w:type="paragraph" w:styleId="IndexHeading">
    <w:name w:val="index heading"/>
    <w:basedOn w:val="Normal"/>
    <w:next w:val="Index1"/>
    <w:semiHidden/>
    <w:rsid w:val="00146174"/>
  </w:style>
  <w:style w:type="paragraph" w:customStyle="1" w:styleId="Line">
    <w:name w:val="Line"/>
    <w:basedOn w:val="Normal"/>
    <w:next w:val="Normal"/>
    <w:rsid w:val="001461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61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6174"/>
  </w:style>
  <w:style w:type="paragraph" w:customStyle="1" w:styleId="Partref">
    <w:name w:val="Part_ref"/>
    <w:basedOn w:val="Normal"/>
    <w:next w:val="Normal"/>
    <w:rsid w:val="00146174"/>
    <w:pPr>
      <w:keepNext/>
      <w:keepLines/>
      <w:spacing w:after="280"/>
      <w:jc w:val="center"/>
    </w:pPr>
  </w:style>
  <w:style w:type="paragraph" w:customStyle="1" w:styleId="Parttitle">
    <w:name w:val="Part_title"/>
    <w:basedOn w:val="Normal"/>
    <w:next w:val="Normalaftertitle"/>
    <w:rsid w:val="001461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6174"/>
  </w:style>
  <w:style w:type="paragraph" w:customStyle="1" w:styleId="QuestionNo">
    <w:name w:val="Question_No"/>
    <w:basedOn w:val="RecNo"/>
    <w:next w:val="Normal"/>
    <w:rsid w:val="00146174"/>
  </w:style>
  <w:style w:type="paragraph" w:customStyle="1" w:styleId="Questionref">
    <w:name w:val="Question_ref"/>
    <w:basedOn w:val="Recref"/>
    <w:next w:val="Questiondate"/>
    <w:rsid w:val="00146174"/>
  </w:style>
  <w:style w:type="paragraph" w:customStyle="1" w:styleId="Questiontitle">
    <w:name w:val="Question_title"/>
    <w:basedOn w:val="Normal"/>
    <w:next w:val="Questionref"/>
    <w:rsid w:val="00146174"/>
  </w:style>
  <w:style w:type="paragraph" w:customStyle="1" w:styleId="Reftext">
    <w:name w:val="Ref_text"/>
    <w:basedOn w:val="Normal"/>
    <w:rsid w:val="00146174"/>
    <w:pPr>
      <w:ind w:left="794" w:hanging="794"/>
    </w:pPr>
    <w:rPr>
      <w:sz w:val="22"/>
    </w:rPr>
  </w:style>
  <w:style w:type="paragraph" w:customStyle="1" w:styleId="Reftitle">
    <w:name w:val="Ref_title"/>
    <w:basedOn w:val="Normal"/>
    <w:next w:val="Reftext"/>
    <w:rsid w:val="001461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6174"/>
  </w:style>
  <w:style w:type="paragraph" w:customStyle="1" w:styleId="RepNo">
    <w:name w:val="Rep_No"/>
    <w:basedOn w:val="RecNo"/>
    <w:next w:val="Reptitle"/>
    <w:rsid w:val="00146174"/>
  </w:style>
  <w:style w:type="paragraph" w:customStyle="1" w:styleId="Repref">
    <w:name w:val="Rep_ref"/>
    <w:basedOn w:val="Recref"/>
    <w:next w:val="Repdate"/>
    <w:rsid w:val="00146174"/>
  </w:style>
  <w:style w:type="paragraph" w:customStyle="1" w:styleId="Reptitle">
    <w:name w:val="Rep_title"/>
    <w:basedOn w:val="Rectitle"/>
    <w:next w:val="Repref"/>
    <w:rsid w:val="00146174"/>
  </w:style>
  <w:style w:type="paragraph" w:customStyle="1" w:styleId="Resdate">
    <w:name w:val="Res_date"/>
    <w:basedOn w:val="Recdate"/>
    <w:next w:val="Normalaftertitle"/>
    <w:rsid w:val="00146174"/>
  </w:style>
  <w:style w:type="paragraph" w:customStyle="1" w:styleId="ResNo">
    <w:name w:val="Res_No"/>
    <w:basedOn w:val="RecNo"/>
    <w:next w:val="Restitle"/>
    <w:rsid w:val="00146174"/>
  </w:style>
  <w:style w:type="paragraph" w:customStyle="1" w:styleId="Resref">
    <w:name w:val="Res_ref"/>
    <w:basedOn w:val="Recref"/>
    <w:next w:val="Resdate"/>
    <w:rsid w:val="00146174"/>
  </w:style>
  <w:style w:type="paragraph" w:customStyle="1" w:styleId="Restitle">
    <w:name w:val="Res_title"/>
    <w:basedOn w:val="Normal"/>
    <w:next w:val="Resref"/>
    <w:rsid w:val="00146174"/>
    <w:pPr>
      <w:spacing w:before="240"/>
      <w:jc w:val="center"/>
    </w:pPr>
    <w:rPr>
      <w:b/>
      <w:sz w:val="28"/>
    </w:rPr>
  </w:style>
  <w:style w:type="paragraph" w:customStyle="1" w:styleId="SectionNo">
    <w:name w:val="Section_No"/>
    <w:basedOn w:val="Normal"/>
    <w:next w:val="Normal"/>
    <w:rsid w:val="00146174"/>
  </w:style>
  <w:style w:type="paragraph" w:customStyle="1" w:styleId="Sectiontitle">
    <w:name w:val="Section_title"/>
    <w:basedOn w:val="Normal"/>
    <w:next w:val="Normalaftertitle"/>
    <w:rsid w:val="001461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6174"/>
    <w:pPr>
      <w:tabs>
        <w:tab w:val="clear" w:pos="794"/>
        <w:tab w:val="clear" w:pos="1191"/>
        <w:tab w:val="clear" w:pos="1588"/>
        <w:tab w:val="clear" w:pos="1985"/>
        <w:tab w:val="right" w:pos="9611"/>
      </w:tabs>
    </w:pPr>
    <w:rPr>
      <w:i/>
    </w:rPr>
  </w:style>
  <w:style w:type="paragraph" w:styleId="TOC1">
    <w:name w:val="toc 1"/>
    <w:basedOn w:val="Normal"/>
    <w:semiHidden/>
    <w:rsid w:val="001461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46174"/>
    <w:pPr>
      <w:tabs>
        <w:tab w:val="clear" w:pos="567"/>
        <w:tab w:val="left" w:pos="1276"/>
      </w:tabs>
      <w:spacing w:before="160"/>
      <w:ind w:left="1276" w:hanging="709"/>
    </w:pPr>
  </w:style>
  <w:style w:type="paragraph" w:styleId="TOC3">
    <w:name w:val="toc 3"/>
    <w:basedOn w:val="TOC2"/>
    <w:semiHidden/>
    <w:rsid w:val="00146174"/>
    <w:pPr>
      <w:tabs>
        <w:tab w:val="clear" w:pos="1276"/>
        <w:tab w:val="left" w:pos="2155"/>
      </w:tabs>
      <w:ind w:left="2155" w:hanging="879"/>
    </w:pPr>
  </w:style>
  <w:style w:type="paragraph" w:styleId="TOC4">
    <w:name w:val="toc 4"/>
    <w:basedOn w:val="TOC3"/>
    <w:semiHidden/>
    <w:rsid w:val="00146174"/>
    <w:pPr>
      <w:tabs>
        <w:tab w:val="left" w:pos="3261"/>
      </w:tabs>
      <w:spacing w:before="80"/>
      <w:ind w:left="3261" w:hanging="993"/>
    </w:pPr>
  </w:style>
  <w:style w:type="paragraph" w:styleId="TOC5">
    <w:name w:val="toc 5"/>
    <w:basedOn w:val="TOC4"/>
    <w:semiHidden/>
    <w:rsid w:val="00146174"/>
  </w:style>
  <w:style w:type="paragraph" w:styleId="TOC6">
    <w:name w:val="toc 6"/>
    <w:basedOn w:val="TOC4"/>
    <w:semiHidden/>
    <w:rsid w:val="00146174"/>
  </w:style>
  <w:style w:type="paragraph" w:styleId="TOC7">
    <w:name w:val="toc 7"/>
    <w:basedOn w:val="TOC4"/>
    <w:semiHidden/>
    <w:rsid w:val="00146174"/>
  </w:style>
  <w:style w:type="paragraph" w:styleId="TOC8">
    <w:name w:val="toc 8"/>
    <w:basedOn w:val="TOC4"/>
    <w:semiHidden/>
    <w:rsid w:val="00146174"/>
  </w:style>
  <w:style w:type="paragraph" w:customStyle="1" w:styleId="Rectitle">
    <w:name w:val="Rec_title"/>
    <w:basedOn w:val="Normal"/>
    <w:next w:val="Recref"/>
    <w:rsid w:val="00146174"/>
    <w:pPr>
      <w:keepNext/>
      <w:keepLines/>
      <w:spacing w:before="240"/>
      <w:jc w:val="center"/>
    </w:pPr>
    <w:rPr>
      <w:b/>
      <w:sz w:val="28"/>
    </w:rPr>
  </w:style>
  <w:style w:type="paragraph" w:customStyle="1" w:styleId="Annexref">
    <w:name w:val="Annex_ref"/>
    <w:basedOn w:val="Normal"/>
    <w:next w:val="Normalaftertitle"/>
    <w:rsid w:val="00146174"/>
    <w:pPr>
      <w:keepNext/>
      <w:keepLines/>
      <w:spacing w:after="280"/>
      <w:jc w:val="center"/>
    </w:pPr>
  </w:style>
  <w:style w:type="paragraph" w:customStyle="1" w:styleId="Appendixref">
    <w:name w:val="Appendix_ref"/>
    <w:basedOn w:val="Annexref"/>
    <w:next w:val="Normalaftertitle"/>
    <w:rsid w:val="00146174"/>
  </w:style>
  <w:style w:type="paragraph" w:customStyle="1" w:styleId="Figuretitle">
    <w:name w:val="Figure_title"/>
    <w:basedOn w:val="Normal"/>
    <w:next w:val="Figure"/>
    <w:rsid w:val="0014617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46174"/>
    <w:pPr>
      <w:keepNext/>
      <w:spacing w:before="0" w:after="120"/>
      <w:jc w:val="center"/>
    </w:pPr>
    <w:rPr>
      <w:b/>
    </w:rPr>
  </w:style>
  <w:style w:type="paragraph" w:customStyle="1" w:styleId="Summary">
    <w:name w:val="Summary"/>
    <w:basedOn w:val="Normal"/>
    <w:next w:val="Normalaftertitle"/>
    <w:rsid w:val="00146174"/>
    <w:pPr>
      <w:spacing w:after="480"/>
    </w:pPr>
    <w:rPr>
      <w:sz w:val="22"/>
      <w:lang w:val="es-ES_tradnl"/>
    </w:rPr>
  </w:style>
  <w:style w:type="paragraph" w:customStyle="1" w:styleId="TableLegendNote">
    <w:name w:val="Table_Legend_Note"/>
    <w:basedOn w:val="Tablelegend"/>
    <w:next w:val="Tablelegend"/>
    <w:rsid w:val="00146174"/>
    <w:pPr>
      <w:ind w:left="-85" w:firstLine="0"/>
    </w:pPr>
    <w:rPr>
      <w:lang w:val="en-US"/>
    </w:rPr>
  </w:style>
  <w:style w:type="paragraph" w:customStyle="1" w:styleId="Figure">
    <w:name w:val="Figure"/>
    <w:basedOn w:val="FigureNo"/>
    <w:next w:val="Normal"/>
    <w:rsid w:val="00146174"/>
    <w:pPr>
      <w:keepNext w:val="0"/>
      <w:spacing w:before="0" w:after="240"/>
    </w:pPr>
  </w:style>
  <w:style w:type="character" w:customStyle="1" w:styleId="TableNoChar">
    <w:name w:val="Table_No Char"/>
    <w:basedOn w:val="DefaultParagraphFont"/>
    <w:link w:val="TableNo"/>
    <w:rsid w:val="00C77F1F"/>
    <w:rPr>
      <w:sz w:val="24"/>
      <w:lang w:val="fr-FR" w:eastAsia="en-US"/>
    </w:rPr>
  </w:style>
  <w:style w:type="character" w:customStyle="1" w:styleId="TabletitleChar">
    <w:name w:val="Table_title Char"/>
    <w:basedOn w:val="DefaultParagraphFont"/>
    <w:link w:val="Tabletitle"/>
    <w:rsid w:val="00C77F1F"/>
    <w:rPr>
      <w:b/>
      <w:sz w:val="24"/>
      <w:lang w:val="fr-FR" w:eastAsia="en-US"/>
    </w:rPr>
  </w:style>
  <w:style w:type="character" w:customStyle="1" w:styleId="HeaderChar">
    <w:name w:val="Header Char"/>
    <w:basedOn w:val="DefaultParagraphFont"/>
    <w:link w:val="Header"/>
    <w:rsid w:val="0009617E"/>
    <w:rPr>
      <w:sz w:val="24"/>
      <w:lang w:val="fr-FR" w:eastAsia="en-US"/>
    </w:rPr>
  </w:style>
  <w:style w:type="character" w:styleId="Hyperlink">
    <w:name w:val="Hyperlink"/>
    <w:basedOn w:val="DefaultParagraphFont"/>
    <w:rsid w:val="0009617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61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46174"/>
    <w:pPr>
      <w:keepNext/>
      <w:keepLines/>
      <w:spacing w:before="480"/>
      <w:ind w:left="794" w:hanging="794"/>
      <w:outlineLvl w:val="0"/>
    </w:pPr>
    <w:rPr>
      <w:b/>
    </w:rPr>
  </w:style>
  <w:style w:type="paragraph" w:styleId="Heading2">
    <w:name w:val="heading 2"/>
    <w:basedOn w:val="Heading1"/>
    <w:next w:val="Normal"/>
    <w:qFormat/>
    <w:rsid w:val="00146174"/>
    <w:pPr>
      <w:spacing w:before="320"/>
      <w:outlineLvl w:val="1"/>
    </w:pPr>
  </w:style>
  <w:style w:type="paragraph" w:styleId="Heading3">
    <w:name w:val="heading 3"/>
    <w:basedOn w:val="Heading1"/>
    <w:next w:val="Normal"/>
    <w:qFormat/>
    <w:rsid w:val="00146174"/>
    <w:pPr>
      <w:spacing w:before="200"/>
      <w:outlineLvl w:val="2"/>
    </w:pPr>
  </w:style>
  <w:style w:type="paragraph" w:styleId="Heading4">
    <w:name w:val="heading 4"/>
    <w:basedOn w:val="Heading3"/>
    <w:next w:val="Normal"/>
    <w:qFormat/>
    <w:rsid w:val="00146174"/>
    <w:pPr>
      <w:tabs>
        <w:tab w:val="clear" w:pos="794"/>
        <w:tab w:val="left" w:pos="992"/>
      </w:tabs>
      <w:ind w:left="992" w:hanging="992"/>
      <w:outlineLvl w:val="3"/>
    </w:pPr>
  </w:style>
  <w:style w:type="paragraph" w:styleId="Heading5">
    <w:name w:val="heading 5"/>
    <w:basedOn w:val="Heading4"/>
    <w:next w:val="Normal"/>
    <w:qFormat/>
    <w:rsid w:val="00146174"/>
    <w:pPr>
      <w:outlineLvl w:val="4"/>
    </w:pPr>
  </w:style>
  <w:style w:type="paragraph" w:styleId="Heading6">
    <w:name w:val="heading 6"/>
    <w:basedOn w:val="Heading4"/>
    <w:next w:val="Normal"/>
    <w:qFormat/>
    <w:rsid w:val="00146174"/>
    <w:pPr>
      <w:tabs>
        <w:tab w:val="clear" w:pos="992"/>
        <w:tab w:val="clear" w:pos="1191"/>
      </w:tabs>
      <w:ind w:left="1588" w:hanging="1588"/>
      <w:outlineLvl w:val="5"/>
    </w:pPr>
  </w:style>
  <w:style w:type="paragraph" w:styleId="Heading7">
    <w:name w:val="heading 7"/>
    <w:basedOn w:val="Heading6"/>
    <w:next w:val="Normal"/>
    <w:qFormat/>
    <w:rsid w:val="00146174"/>
    <w:pPr>
      <w:outlineLvl w:val="6"/>
    </w:pPr>
  </w:style>
  <w:style w:type="paragraph" w:styleId="Heading8">
    <w:name w:val="heading 8"/>
    <w:basedOn w:val="Heading6"/>
    <w:next w:val="Normal"/>
    <w:qFormat/>
    <w:rsid w:val="00146174"/>
    <w:pPr>
      <w:outlineLvl w:val="7"/>
    </w:pPr>
  </w:style>
  <w:style w:type="paragraph" w:styleId="Heading9">
    <w:name w:val="heading 9"/>
    <w:basedOn w:val="Heading6"/>
    <w:next w:val="Normal"/>
    <w:qFormat/>
    <w:rsid w:val="00146174"/>
    <w:pPr>
      <w:jc w:val="left"/>
      <w:outlineLvl w:val="8"/>
    </w:pPr>
  </w:style>
  <w:style w:type="character" w:default="1" w:styleId="DefaultParagraphFont">
    <w:name w:val="Default Paragraph Font"/>
    <w:uiPriority w:val="1"/>
    <w:semiHidden/>
    <w:unhideWhenUsed/>
    <w:rsid w:val="001461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46174"/>
  </w:style>
  <w:style w:type="paragraph" w:styleId="Header">
    <w:name w:val="header"/>
    <w:basedOn w:val="Normal"/>
    <w:link w:val="HeaderChar"/>
    <w:rsid w:val="001461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461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46174"/>
  </w:style>
  <w:style w:type="paragraph" w:customStyle="1" w:styleId="Headingb">
    <w:name w:val="Heading_b"/>
    <w:basedOn w:val="Heading3"/>
    <w:next w:val="Normal"/>
    <w:rsid w:val="00146174"/>
    <w:pPr>
      <w:spacing w:before="160"/>
      <w:ind w:left="0" w:firstLine="0"/>
      <w:outlineLvl w:val="9"/>
    </w:pPr>
  </w:style>
  <w:style w:type="paragraph" w:customStyle="1" w:styleId="Headingi">
    <w:name w:val="Heading_i"/>
    <w:basedOn w:val="Heading3"/>
    <w:next w:val="Normal"/>
    <w:rsid w:val="00146174"/>
    <w:pPr>
      <w:spacing w:before="160"/>
      <w:ind w:left="0" w:firstLine="0"/>
    </w:pPr>
    <w:rPr>
      <w:b w:val="0"/>
      <w:i/>
    </w:rPr>
  </w:style>
  <w:style w:type="character" w:customStyle="1" w:styleId="href">
    <w:name w:val="href"/>
    <w:basedOn w:val="DefaultParagraphFont"/>
    <w:rsid w:val="00146174"/>
  </w:style>
  <w:style w:type="paragraph" w:customStyle="1" w:styleId="enumlev1">
    <w:name w:val="enumlev1"/>
    <w:basedOn w:val="Normal"/>
    <w:rsid w:val="00146174"/>
    <w:pPr>
      <w:spacing w:before="80"/>
      <w:ind w:left="794" w:hanging="794"/>
    </w:pPr>
  </w:style>
  <w:style w:type="paragraph" w:customStyle="1" w:styleId="enumlev2">
    <w:name w:val="enumlev2"/>
    <w:basedOn w:val="enumlev1"/>
    <w:rsid w:val="00146174"/>
    <w:pPr>
      <w:ind w:left="1191" w:hanging="397"/>
    </w:pPr>
  </w:style>
  <w:style w:type="paragraph" w:customStyle="1" w:styleId="enumlev3">
    <w:name w:val="enumlev3"/>
    <w:basedOn w:val="enumlev2"/>
    <w:rsid w:val="00146174"/>
    <w:pPr>
      <w:ind w:left="1588"/>
    </w:pPr>
  </w:style>
  <w:style w:type="paragraph" w:customStyle="1" w:styleId="Normalaftertitle">
    <w:name w:val="Normal_after_title"/>
    <w:basedOn w:val="Normal"/>
    <w:next w:val="Normal"/>
    <w:rsid w:val="00146174"/>
    <w:pPr>
      <w:spacing w:before="320"/>
    </w:pPr>
  </w:style>
  <w:style w:type="paragraph" w:customStyle="1" w:styleId="Note">
    <w:name w:val="Note"/>
    <w:basedOn w:val="Normal"/>
    <w:rsid w:val="001461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617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46174"/>
    <w:pPr>
      <w:spacing w:before="240"/>
    </w:pPr>
    <w:rPr>
      <w:sz w:val="22"/>
      <w:lang w:val="es-ES_tradnl"/>
    </w:rPr>
  </w:style>
  <w:style w:type="paragraph" w:customStyle="1" w:styleId="Recref">
    <w:name w:val="Rec_ref"/>
    <w:basedOn w:val="Normal"/>
    <w:next w:val="Recdate"/>
    <w:rsid w:val="00146174"/>
    <w:pPr>
      <w:jc w:val="center"/>
    </w:pPr>
  </w:style>
  <w:style w:type="paragraph" w:customStyle="1" w:styleId="Recdate">
    <w:name w:val="Rec_date"/>
    <w:basedOn w:val="Recref"/>
    <w:next w:val="Normalaftertitle"/>
    <w:rsid w:val="00146174"/>
    <w:pPr>
      <w:jc w:val="right"/>
    </w:pPr>
  </w:style>
  <w:style w:type="paragraph" w:customStyle="1" w:styleId="AnnexNoTitle">
    <w:name w:val="Annex_NoTitle"/>
    <w:basedOn w:val="Normal"/>
    <w:next w:val="Normalaftertitle"/>
    <w:rsid w:val="00146174"/>
    <w:pPr>
      <w:keepNext/>
      <w:keepLines/>
      <w:spacing w:before="480" w:after="80"/>
      <w:jc w:val="center"/>
    </w:pPr>
    <w:rPr>
      <w:b/>
      <w:sz w:val="28"/>
    </w:rPr>
  </w:style>
  <w:style w:type="paragraph" w:customStyle="1" w:styleId="AppendixNoTitle">
    <w:name w:val="Appendix_NoTitle"/>
    <w:basedOn w:val="AnnexNoTitle"/>
    <w:next w:val="Normal"/>
    <w:rsid w:val="00146174"/>
  </w:style>
  <w:style w:type="paragraph" w:customStyle="1" w:styleId="Tablefin">
    <w:name w:val="Table_fin"/>
    <w:basedOn w:val="Normal"/>
    <w:next w:val="Normal"/>
    <w:rsid w:val="00146174"/>
    <w:pPr>
      <w:spacing w:before="0"/>
    </w:pPr>
    <w:rPr>
      <w:sz w:val="20"/>
      <w:lang w:val="en-GB"/>
    </w:rPr>
  </w:style>
  <w:style w:type="paragraph" w:customStyle="1" w:styleId="Tablehead">
    <w:name w:val="Table_head"/>
    <w:basedOn w:val="Normal"/>
    <w:next w:val="Normal"/>
    <w:rsid w:val="001461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61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46174"/>
    <w:pPr>
      <w:keepNext/>
      <w:spacing w:before="360" w:after="120"/>
      <w:jc w:val="center"/>
    </w:pPr>
  </w:style>
  <w:style w:type="paragraph" w:customStyle="1" w:styleId="Tabletext">
    <w:name w:val="Table_text"/>
    <w:basedOn w:val="Normal"/>
    <w:rsid w:val="001461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6174"/>
    <w:pPr>
      <w:tabs>
        <w:tab w:val="clear" w:pos="1191"/>
        <w:tab w:val="clear" w:pos="1588"/>
        <w:tab w:val="clear" w:pos="1985"/>
        <w:tab w:val="center" w:pos="4820"/>
        <w:tab w:val="right" w:pos="9639"/>
      </w:tabs>
    </w:pPr>
  </w:style>
  <w:style w:type="paragraph" w:customStyle="1" w:styleId="Equationlegend">
    <w:name w:val="Equation_legend"/>
    <w:basedOn w:val="NormalIndent"/>
    <w:rsid w:val="001461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6174"/>
    <w:pPr>
      <w:ind w:left="794"/>
    </w:pPr>
  </w:style>
  <w:style w:type="paragraph" w:customStyle="1" w:styleId="Figurelegend">
    <w:name w:val="Figure_legend"/>
    <w:basedOn w:val="Normal"/>
    <w:rsid w:val="001461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46174"/>
    <w:pPr>
      <w:keepNext/>
      <w:keepLines/>
      <w:spacing w:before="480" w:after="80"/>
      <w:jc w:val="center"/>
    </w:pPr>
    <w:rPr>
      <w:caps/>
      <w:sz w:val="18"/>
    </w:rPr>
  </w:style>
  <w:style w:type="paragraph" w:customStyle="1" w:styleId="tocpart">
    <w:name w:val="tocpart"/>
    <w:basedOn w:val="Normal"/>
    <w:rsid w:val="001461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6174"/>
    <w:pPr>
      <w:keepNext/>
      <w:keepLines/>
      <w:spacing w:before="480"/>
      <w:jc w:val="center"/>
    </w:pPr>
    <w:rPr>
      <w:sz w:val="28"/>
    </w:rPr>
  </w:style>
  <w:style w:type="paragraph" w:customStyle="1" w:styleId="Arttitle">
    <w:name w:val="Art_title"/>
    <w:basedOn w:val="Normal"/>
    <w:next w:val="Normalaftertitle"/>
    <w:rsid w:val="00146174"/>
    <w:pPr>
      <w:keepNext/>
      <w:keepLines/>
      <w:spacing w:before="240"/>
      <w:jc w:val="center"/>
    </w:pPr>
    <w:rPr>
      <w:b/>
      <w:sz w:val="28"/>
    </w:rPr>
  </w:style>
  <w:style w:type="paragraph" w:customStyle="1" w:styleId="Blanc">
    <w:name w:val="Blanc"/>
    <w:basedOn w:val="Normal"/>
    <w:next w:val="Tabletext"/>
    <w:rsid w:val="001461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61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46174"/>
    <w:pPr>
      <w:keepNext/>
      <w:keepLines/>
      <w:spacing w:before="160"/>
      <w:ind w:left="794"/>
    </w:pPr>
    <w:rPr>
      <w:i/>
    </w:rPr>
  </w:style>
  <w:style w:type="paragraph" w:customStyle="1" w:styleId="ChapNo">
    <w:name w:val="Chap_No"/>
    <w:basedOn w:val="ArtNo"/>
    <w:next w:val="Chaptitle"/>
    <w:rsid w:val="00146174"/>
    <w:rPr>
      <w:b/>
    </w:rPr>
  </w:style>
  <w:style w:type="paragraph" w:customStyle="1" w:styleId="Chaptitle">
    <w:name w:val="Chap_title"/>
    <w:basedOn w:val="Arttitle"/>
    <w:next w:val="Normalaftertitle"/>
    <w:rsid w:val="00146174"/>
  </w:style>
  <w:style w:type="character" w:styleId="FootnoteReference">
    <w:name w:val="footnote reference"/>
    <w:basedOn w:val="DefaultParagraphFont"/>
    <w:semiHidden/>
    <w:rsid w:val="00146174"/>
    <w:rPr>
      <w:position w:val="6"/>
      <w:sz w:val="18"/>
    </w:rPr>
  </w:style>
  <w:style w:type="paragraph" w:styleId="FootnoteText">
    <w:name w:val="footnote text"/>
    <w:basedOn w:val="Normal"/>
    <w:semiHidden/>
    <w:rsid w:val="00146174"/>
    <w:pPr>
      <w:keepLines/>
      <w:tabs>
        <w:tab w:val="left" w:pos="255"/>
      </w:tabs>
      <w:ind w:left="255" w:hanging="255"/>
    </w:pPr>
    <w:rPr>
      <w:sz w:val="22"/>
    </w:rPr>
  </w:style>
  <w:style w:type="paragraph" w:styleId="Index1">
    <w:name w:val="index 1"/>
    <w:basedOn w:val="Normal"/>
    <w:next w:val="Normal"/>
    <w:semiHidden/>
    <w:rsid w:val="00146174"/>
  </w:style>
  <w:style w:type="paragraph" w:styleId="Index2">
    <w:name w:val="index 2"/>
    <w:basedOn w:val="Normal"/>
    <w:next w:val="Normal"/>
    <w:semiHidden/>
    <w:rsid w:val="00146174"/>
    <w:pPr>
      <w:ind w:left="283"/>
    </w:pPr>
  </w:style>
  <w:style w:type="paragraph" w:styleId="Index3">
    <w:name w:val="index 3"/>
    <w:basedOn w:val="Normal"/>
    <w:next w:val="Normal"/>
    <w:semiHidden/>
    <w:rsid w:val="00146174"/>
    <w:pPr>
      <w:ind w:left="566"/>
    </w:pPr>
  </w:style>
  <w:style w:type="paragraph" w:styleId="IndexHeading">
    <w:name w:val="index heading"/>
    <w:basedOn w:val="Normal"/>
    <w:next w:val="Index1"/>
    <w:semiHidden/>
    <w:rsid w:val="00146174"/>
  </w:style>
  <w:style w:type="paragraph" w:customStyle="1" w:styleId="Line">
    <w:name w:val="Line"/>
    <w:basedOn w:val="Normal"/>
    <w:next w:val="Normal"/>
    <w:rsid w:val="001461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61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6174"/>
  </w:style>
  <w:style w:type="paragraph" w:customStyle="1" w:styleId="Partref">
    <w:name w:val="Part_ref"/>
    <w:basedOn w:val="Normal"/>
    <w:next w:val="Normal"/>
    <w:rsid w:val="00146174"/>
    <w:pPr>
      <w:keepNext/>
      <w:keepLines/>
      <w:spacing w:after="280"/>
      <w:jc w:val="center"/>
    </w:pPr>
  </w:style>
  <w:style w:type="paragraph" w:customStyle="1" w:styleId="Parttitle">
    <w:name w:val="Part_title"/>
    <w:basedOn w:val="Normal"/>
    <w:next w:val="Normalaftertitle"/>
    <w:rsid w:val="001461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6174"/>
  </w:style>
  <w:style w:type="paragraph" w:customStyle="1" w:styleId="QuestionNo">
    <w:name w:val="Question_No"/>
    <w:basedOn w:val="RecNo"/>
    <w:next w:val="Normal"/>
    <w:rsid w:val="00146174"/>
  </w:style>
  <w:style w:type="paragraph" w:customStyle="1" w:styleId="Questionref">
    <w:name w:val="Question_ref"/>
    <w:basedOn w:val="Recref"/>
    <w:next w:val="Questiondate"/>
    <w:rsid w:val="00146174"/>
  </w:style>
  <w:style w:type="paragraph" w:customStyle="1" w:styleId="Questiontitle">
    <w:name w:val="Question_title"/>
    <w:basedOn w:val="Normal"/>
    <w:next w:val="Questionref"/>
    <w:rsid w:val="00146174"/>
  </w:style>
  <w:style w:type="paragraph" w:customStyle="1" w:styleId="Reftext">
    <w:name w:val="Ref_text"/>
    <w:basedOn w:val="Normal"/>
    <w:rsid w:val="00146174"/>
    <w:pPr>
      <w:ind w:left="794" w:hanging="794"/>
    </w:pPr>
    <w:rPr>
      <w:sz w:val="22"/>
    </w:rPr>
  </w:style>
  <w:style w:type="paragraph" w:customStyle="1" w:styleId="Reftitle">
    <w:name w:val="Ref_title"/>
    <w:basedOn w:val="Normal"/>
    <w:next w:val="Reftext"/>
    <w:rsid w:val="001461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6174"/>
  </w:style>
  <w:style w:type="paragraph" w:customStyle="1" w:styleId="RepNo">
    <w:name w:val="Rep_No"/>
    <w:basedOn w:val="RecNo"/>
    <w:next w:val="Reptitle"/>
    <w:rsid w:val="00146174"/>
  </w:style>
  <w:style w:type="paragraph" w:customStyle="1" w:styleId="Repref">
    <w:name w:val="Rep_ref"/>
    <w:basedOn w:val="Recref"/>
    <w:next w:val="Repdate"/>
    <w:rsid w:val="00146174"/>
  </w:style>
  <w:style w:type="paragraph" w:customStyle="1" w:styleId="Reptitle">
    <w:name w:val="Rep_title"/>
    <w:basedOn w:val="Rectitle"/>
    <w:next w:val="Repref"/>
    <w:rsid w:val="00146174"/>
  </w:style>
  <w:style w:type="paragraph" w:customStyle="1" w:styleId="Resdate">
    <w:name w:val="Res_date"/>
    <w:basedOn w:val="Recdate"/>
    <w:next w:val="Normalaftertitle"/>
    <w:rsid w:val="00146174"/>
  </w:style>
  <w:style w:type="paragraph" w:customStyle="1" w:styleId="ResNo">
    <w:name w:val="Res_No"/>
    <w:basedOn w:val="RecNo"/>
    <w:next w:val="Restitle"/>
    <w:rsid w:val="00146174"/>
  </w:style>
  <w:style w:type="paragraph" w:customStyle="1" w:styleId="Resref">
    <w:name w:val="Res_ref"/>
    <w:basedOn w:val="Recref"/>
    <w:next w:val="Resdate"/>
    <w:rsid w:val="00146174"/>
  </w:style>
  <w:style w:type="paragraph" w:customStyle="1" w:styleId="Restitle">
    <w:name w:val="Res_title"/>
    <w:basedOn w:val="Normal"/>
    <w:next w:val="Resref"/>
    <w:rsid w:val="00146174"/>
    <w:pPr>
      <w:spacing w:before="240"/>
      <w:jc w:val="center"/>
    </w:pPr>
    <w:rPr>
      <w:b/>
      <w:sz w:val="28"/>
    </w:rPr>
  </w:style>
  <w:style w:type="paragraph" w:customStyle="1" w:styleId="SectionNo">
    <w:name w:val="Section_No"/>
    <w:basedOn w:val="Normal"/>
    <w:next w:val="Normal"/>
    <w:rsid w:val="00146174"/>
  </w:style>
  <w:style w:type="paragraph" w:customStyle="1" w:styleId="Sectiontitle">
    <w:name w:val="Section_title"/>
    <w:basedOn w:val="Normal"/>
    <w:next w:val="Normalaftertitle"/>
    <w:rsid w:val="001461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6174"/>
    <w:pPr>
      <w:tabs>
        <w:tab w:val="clear" w:pos="794"/>
        <w:tab w:val="clear" w:pos="1191"/>
        <w:tab w:val="clear" w:pos="1588"/>
        <w:tab w:val="clear" w:pos="1985"/>
        <w:tab w:val="right" w:pos="9611"/>
      </w:tabs>
    </w:pPr>
    <w:rPr>
      <w:i/>
    </w:rPr>
  </w:style>
  <w:style w:type="paragraph" w:styleId="TOC1">
    <w:name w:val="toc 1"/>
    <w:basedOn w:val="Normal"/>
    <w:semiHidden/>
    <w:rsid w:val="001461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46174"/>
    <w:pPr>
      <w:tabs>
        <w:tab w:val="clear" w:pos="567"/>
        <w:tab w:val="left" w:pos="1276"/>
      </w:tabs>
      <w:spacing w:before="160"/>
      <w:ind w:left="1276" w:hanging="709"/>
    </w:pPr>
  </w:style>
  <w:style w:type="paragraph" w:styleId="TOC3">
    <w:name w:val="toc 3"/>
    <w:basedOn w:val="TOC2"/>
    <w:semiHidden/>
    <w:rsid w:val="00146174"/>
    <w:pPr>
      <w:tabs>
        <w:tab w:val="clear" w:pos="1276"/>
        <w:tab w:val="left" w:pos="2155"/>
      </w:tabs>
      <w:ind w:left="2155" w:hanging="879"/>
    </w:pPr>
  </w:style>
  <w:style w:type="paragraph" w:styleId="TOC4">
    <w:name w:val="toc 4"/>
    <w:basedOn w:val="TOC3"/>
    <w:semiHidden/>
    <w:rsid w:val="00146174"/>
    <w:pPr>
      <w:tabs>
        <w:tab w:val="left" w:pos="3261"/>
      </w:tabs>
      <w:spacing w:before="80"/>
      <w:ind w:left="3261" w:hanging="993"/>
    </w:pPr>
  </w:style>
  <w:style w:type="paragraph" w:styleId="TOC5">
    <w:name w:val="toc 5"/>
    <w:basedOn w:val="TOC4"/>
    <w:semiHidden/>
    <w:rsid w:val="00146174"/>
  </w:style>
  <w:style w:type="paragraph" w:styleId="TOC6">
    <w:name w:val="toc 6"/>
    <w:basedOn w:val="TOC4"/>
    <w:semiHidden/>
    <w:rsid w:val="00146174"/>
  </w:style>
  <w:style w:type="paragraph" w:styleId="TOC7">
    <w:name w:val="toc 7"/>
    <w:basedOn w:val="TOC4"/>
    <w:semiHidden/>
    <w:rsid w:val="00146174"/>
  </w:style>
  <w:style w:type="paragraph" w:styleId="TOC8">
    <w:name w:val="toc 8"/>
    <w:basedOn w:val="TOC4"/>
    <w:semiHidden/>
    <w:rsid w:val="00146174"/>
  </w:style>
  <w:style w:type="paragraph" w:customStyle="1" w:styleId="Rectitle">
    <w:name w:val="Rec_title"/>
    <w:basedOn w:val="Normal"/>
    <w:next w:val="Recref"/>
    <w:rsid w:val="00146174"/>
    <w:pPr>
      <w:keepNext/>
      <w:keepLines/>
      <w:spacing w:before="240"/>
      <w:jc w:val="center"/>
    </w:pPr>
    <w:rPr>
      <w:b/>
      <w:sz w:val="28"/>
    </w:rPr>
  </w:style>
  <w:style w:type="paragraph" w:customStyle="1" w:styleId="Annexref">
    <w:name w:val="Annex_ref"/>
    <w:basedOn w:val="Normal"/>
    <w:next w:val="Normalaftertitle"/>
    <w:rsid w:val="00146174"/>
    <w:pPr>
      <w:keepNext/>
      <w:keepLines/>
      <w:spacing w:after="280"/>
      <w:jc w:val="center"/>
    </w:pPr>
  </w:style>
  <w:style w:type="paragraph" w:customStyle="1" w:styleId="Appendixref">
    <w:name w:val="Appendix_ref"/>
    <w:basedOn w:val="Annexref"/>
    <w:next w:val="Normalaftertitle"/>
    <w:rsid w:val="00146174"/>
  </w:style>
  <w:style w:type="paragraph" w:customStyle="1" w:styleId="Figuretitle">
    <w:name w:val="Figure_title"/>
    <w:basedOn w:val="Normal"/>
    <w:next w:val="Figure"/>
    <w:rsid w:val="0014617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46174"/>
    <w:pPr>
      <w:keepNext/>
      <w:spacing w:before="0" w:after="120"/>
      <w:jc w:val="center"/>
    </w:pPr>
    <w:rPr>
      <w:b/>
    </w:rPr>
  </w:style>
  <w:style w:type="paragraph" w:customStyle="1" w:styleId="Summary">
    <w:name w:val="Summary"/>
    <w:basedOn w:val="Normal"/>
    <w:next w:val="Normalaftertitle"/>
    <w:rsid w:val="00146174"/>
    <w:pPr>
      <w:spacing w:after="480"/>
    </w:pPr>
    <w:rPr>
      <w:sz w:val="22"/>
      <w:lang w:val="es-ES_tradnl"/>
    </w:rPr>
  </w:style>
  <w:style w:type="paragraph" w:customStyle="1" w:styleId="TableLegendNote">
    <w:name w:val="Table_Legend_Note"/>
    <w:basedOn w:val="Tablelegend"/>
    <w:next w:val="Tablelegend"/>
    <w:rsid w:val="00146174"/>
    <w:pPr>
      <w:ind w:left="-85" w:firstLine="0"/>
    </w:pPr>
    <w:rPr>
      <w:lang w:val="en-US"/>
    </w:rPr>
  </w:style>
  <w:style w:type="paragraph" w:customStyle="1" w:styleId="Figure">
    <w:name w:val="Figure"/>
    <w:basedOn w:val="FigureNo"/>
    <w:next w:val="Normal"/>
    <w:rsid w:val="00146174"/>
    <w:pPr>
      <w:keepNext w:val="0"/>
      <w:spacing w:before="0" w:after="240"/>
    </w:pPr>
  </w:style>
  <w:style w:type="character" w:customStyle="1" w:styleId="TableNoChar">
    <w:name w:val="Table_No Char"/>
    <w:basedOn w:val="DefaultParagraphFont"/>
    <w:link w:val="TableNo"/>
    <w:rsid w:val="00C77F1F"/>
    <w:rPr>
      <w:sz w:val="24"/>
      <w:lang w:val="fr-FR" w:eastAsia="en-US"/>
    </w:rPr>
  </w:style>
  <w:style w:type="character" w:customStyle="1" w:styleId="TabletitleChar">
    <w:name w:val="Table_title Char"/>
    <w:basedOn w:val="DefaultParagraphFont"/>
    <w:link w:val="Tabletitle"/>
    <w:rsid w:val="00C77F1F"/>
    <w:rPr>
      <w:b/>
      <w:sz w:val="24"/>
      <w:lang w:val="fr-FR" w:eastAsia="en-US"/>
    </w:rPr>
  </w:style>
  <w:style w:type="character" w:customStyle="1" w:styleId="HeaderChar">
    <w:name w:val="Header Char"/>
    <w:basedOn w:val="DefaultParagraphFont"/>
    <w:link w:val="Header"/>
    <w:rsid w:val="0009617E"/>
    <w:rPr>
      <w:sz w:val="24"/>
      <w:lang w:val="fr-FR" w:eastAsia="en-US"/>
    </w:rPr>
  </w:style>
  <w:style w:type="character" w:styleId="Hyperlink">
    <w:name w:val="Hyperlink"/>
    <w:basedOn w:val="DefaultParagraphFont"/>
    <w:rsid w:val="000961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02161-6126-4E4D-B9E3-FFBE05CF9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542</TotalTime>
  <Pages>10</Pages>
  <Words>3517</Words>
  <Characters>19345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72</cp:revision>
  <cp:lastPrinted>2011-05-18T14:06:00Z</cp:lastPrinted>
  <dcterms:created xsi:type="dcterms:W3CDTF">2011-05-08T16:34:00Z</dcterms:created>
  <dcterms:modified xsi:type="dcterms:W3CDTF">2011-05-19T07:48:00Z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