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p w:rsidR="008F76F5" w:rsidRDefault="008F76F5" w:rsidP="008F76F5"/>
    <w:tbl>
      <w:tblPr>
        <w:tblW w:w="10089" w:type="dxa"/>
        <w:tblLook w:val="01E0" w:firstRow="1" w:lastRow="1" w:firstColumn="1" w:lastColumn="1" w:noHBand="0" w:noVBand="0"/>
      </w:tblPr>
      <w:tblGrid>
        <w:gridCol w:w="10089"/>
      </w:tblGrid>
      <w:tr w:rsidR="008F76F5" w:rsidRPr="004F65E4" w:rsidTr="00B406F7">
        <w:tc>
          <w:tcPr>
            <w:tcW w:w="10089" w:type="dxa"/>
          </w:tcPr>
          <w:p w:rsidR="008F76F5" w:rsidRPr="001511A6" w:rsidRDefault="008F76F5" w:rsidP="00B406F7">
            <w:pPr>
              <w:spacing w:before="380" w:line="280" w:lineRule="exact"/>
              <w:jc w:val="right"/>
              <w:rPr>
                <w:rFonts w:ascii="Tahoma" w:hAnsi="Tahoma" w:cs="Tahoma"/>
                <w:b/>
                <w:bCs/>
                <w:iCs/>
                <w:color w:val="243285"/>
                <w:sz w:val="32"/>
                <w:szCs w:val="32"/>
                <w:lang w:val="en-US"/>
              </w:rPr>
            </w:pPr>
          </w:p>
          <w:p w:rsidR="008F76F5" w:rsidRPr="004F65E4" w:rsidRDefault="008F76F5" w:rsidP="008F76F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2017</w:t>
            </w:r>
            <w:r w:rsidR="00B406F7">
              <w:rPr>
                <w:rFonts w:ascii="Tahoma" w:hAnsi="Tahoma" w:cs="Tahoma"/>
                <w:b/>
                <w:bCs/>
                <w:iCs/>
                <w:color w:val="243285"/>
                <w:sz w:val="36"/>
                <w:szCs w:val="36"/>
              </w:rPr>
              <w:t>-0</w:t>
            </w:r>
            <w:bookmarkStart w:id="0" w:name="_GoBack"/>
            <w:bookmarkEnd w:id="0"/>
          </w:p>
          <w:p w:rsidR="008F76F5" w:rsidRPr="004F65E4" w:rsidRDefault="008F76F5" w:rsidP="00E004D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E004D7">
              <w:rPr>
                <w:rFonts w:ascii="Tahoma" w:hAnsi="Tahoma" w:cs="Tahoma"/>
                <w:b/>
                <w:bCs/>
                <w:iCs/>
                <w:color w:val="243285"/>
                <w:szCs w:val="24"/>
              </w:rPr>
              <w:t>8</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8F76F5" w:rsidRPr="00B406F7" w:rsidTr="00B406F7">
        <w:tc>
          <w:tcPr>
            <w:tcW w:w="10089" w:type="dxa"/>
          </w:tcPr>
          <w:p w:rsidR="008F76F5" w:rsidRPr="008F76F5" w:rsidRDefault="008F76F5" w:rsidP="00B406F7">
            <w:pPr>
              <w:spacing w:before="80" w:line="500" w:lineRule="exact"/>
              <w:jc w:val="right"/>
              <w:rPr>
                <w:rFonts w:ascii="Tahoma" w:hAnsi="Tahoma" w:cs="Tahoma"/>
                <w:b/>
                <w:bCs/>
                <w:iCs/>
                <w:color w:val="243285"/>
                <w:sz w:val="44"/>
                <w:szCs w:val="44"/>
                <w:lang w:val="en-US"/>
              </w:rPr>
            </w:pPr>
          </w:p>
          <w:p w:rsidR="008F76F5" w:rsidRPr="001511A6" w:rsidRDefault="008F76F5" w:rsidP="00B406F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Performance and interference criteria</w:t>
            </w:r>
            <w:r>
              <w:rPr>
                <w:rFonts w:ascii="Tahoma" w:hAnsi="Tahoma" w:cs="Tahoma"/>
                <w:b/>
                <w:bCs/>
                <w:iCs/>
                <w:color w:val="243285"/>
                <w:sz w:val="44"/>
                <w:szCs w:val="44"/>
                <w:lang w:val="en-US"/>
              </w:rPr>
              <w:br/>
              <w:t>for satellite passive remote sensing</w:t>
            </w:r>
          </w:p>
          <w:p w:rsidR="008F76F5" w:rsidRPr="001511A6" w:rsidRDefault="008F76F5" w:rsidP="00B406F7">
            <w:pPr>
              <w:spacing w:before="80" w:line="500" w:lineRule="exact"/>
              <w:jc w:val="right"/>
              <w:rPr>
                <w:rFonts w:ascii="Tahoma" w:hAnsi="Tahoma" w:cs="Tahoma"/>
                <w:b/>
                <w:bCs/>
                <w:iCs/>
                <w:color w:val="243285"/>
                <w:sz w:val="40"/>
                <w:szCs w:val="40"/>
                <w:lang w:val="en-US"/>
              </w:rPr>
            </w:pPr>
          </w:p>
        </w:tc>
      </w:tr>
      <w:tr w:rsidR="008F76F5" w:rsidRPr="00B406F7" w:rsidTr="00B406F7">
        <w:tc>
          <w:tcPr>
            <w:tcW w:w="10089" w:type="dxa"/>
          </w:tcPr>
          <w:p w:rsidR="008F76F5" w:rsidRPr="00917D42" w:rsidRDefault="008F76F5" w:rsidP="00B406F7">
            <w:pPr>
              <w:spacing w:before="80" w:line="280" w:lineRule="exact"/>
              <w:ind w:right="640"/>
              <w:rPr>
                <w:rFonts w:ascii="Tahoma" w:hAnsi="Tahoma" w:cs="Tahoma"/>
                <w:b/>
                <w:bCs/>
                <w:iCs/>
                <w:color w:val="243285"/>
                <w:sz w:val="32"/>
                <w:szCs w:val="32"/>
                <w:lang w:val="en-US"/>
              </w:rPr>
            </w:pPr>
          </w:p>
          <w:p w:rsidR="008F76F5" w:rsidRPr="00917D42" w:rsidRDefault="008F76F5" w:rsidP="00B406F7">
            <w:pPr>
              <w:spacing w:before="80" w:line="280" w:lineRule="exact"/>
              <w:ind w:right="640"/>
              <w:rPr>
                <w:rFonts w:ascii="Tahoma" w:hAnsi="Tahoma" w:cs="Tahoma"/>
                <w:b/>
                <w:bCs/>
                <w:iCs/>
                <w:color w:val="243285"/>
                <w:sz w:val="32"/>
                <w:szCs w:val="32"/>
                <w:lang w:val="en-US"/>
              </w:rPr>
            </w:pPr>
          </w:p>
          <w:p w:rsidR="008F76F5" w:rsidRPr="00917D42" w:rsidRDefault="008F76F5" w:rsidP="00B406F7">
            <w:pPr>
              <w:spacing w:before="80" w:after="180" w:line="360" w:lineRule="exact"/>
              <w:ind w:right="720"/>
              <w:rPr>
                <w:rFonts w:ascii="Tahoma" w:hAnsi="Tahoma" w:cs="Tahoma"/>
                <w:b/>
                <w:bCs/>
                <w:iCs/>
                <w:color w:val="243285"/>
                <w:sz w:val="36"/>
                <w:szCs w:val="36"/>
                <w:lang w:val="en-US"/>
              </w:rPr>
            </w:pPr>
          </w:p>
          <w:p w:rsidR="008F76F5" w:rsidRPr="001511A6" w:rsidRDefault="008F76F5" w:rsidP="00B406F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8F76F5" w:rsidRPr="006B4274" w:rsidRDefault="008F76F5" w:rsidP="00B406F7">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8F76F5" w:rsidRDefault="008F76F5" w:rsidP="008F76F5">
      <w:pPr>
        <w:spacing w:before="80"/>
        <w:rPr>
          <w:i/>
          <w:sz w:val="22"/>
          <w:lang w:val="en-US"/>
        </w:rPr>
      </w:pPr>
    </w:p>
    <w:p w:rsidR="008F76F5" w:rsidRDefault="008F76F5" w:rsidP="008F76F5">
      <w:pPr>
        <w:spacing w:before="80"/>
        <w:rPr>
          <w:i/>
          <w:sz w:val="22"/>
          <w:lang w:val="en-US"/>
        </w:rPr>
      </w:pPr>
    </w:p>
    <w:p w:rsidR="008F76F5" w:rsidRDefault="008F76F5" w:rsidP="008F76F5">
      <w:pPr>
        <w:spacing w:before="80"/>
        <w:rPr>
          <w:i/>
          <w:sz w:val="22"/>
          <w:lang w:val="en-US"/>
        </w:rPr>
      </w:pPr>
    </w:p>
    <w:p w:rsidR="008F76F5" w:rsidRDefault="008F76F5" w:rsidP="008F76F5">
      <w:pPr>
        <w:spacing w:before="80"/>
        <w:rPr>
          <w:i/>
          <w:sz w:val="22"/>
          <w:lang w:val="en-US"/>
        </w:rPr>
      </w:pPr>
    </w:p>
    <w:p w:rsidR="008F76F5" w:rsidRDefault="008F76F5" w:rsidP="008F76F5">
      <w:pPr>
        <w:spacing w:before="80"/>
        <w:rPr>
          <w:i/>
          <w:sz w:val="22"/>
          <w:lang w:val="en-US"/>
        </w:rPr>
      </w:pPr>
    </w:p>
    <w:p w:rsidR="008F76F5" w:rsidRDefault="008F76F5" w:rsidP="008F76F5">
      <w:pPr>
        <w:spacing w:before="80"/>
        <w:rPr>
          <w:i/>
          <w:sz w:val="22"/>
          <w:lang w:val="en-US"/>
        </w:rPr>
      </w:pPr>
    </w:p>
    <w:p w:rsidR="008F76F5" w:rsidRDefault="008F76F5" w:rsidP="008F76F5">
      <w:pPr>
        <w:pStyle w:val="Equation"/>
        <w:tabs>
          <w:tab w:val="clear" w:pos="4820"/>
          <w:tab w:val="clear" w:pos="9639"/>
          <w:tab w:val="left" w:pos="1191"/>
          <w:tab w:val="left" w:pos="1588"/>
          <w:tab w:val="left" w:pos="1985"/>
        </w:tabs>
        <w:rPr>
          <w:rFonts w:ascii="Palatino Linotype" w:hAnsi="Palatino Linotype"/>
          <w:lang w:val="en-US"/>
        </w:rPr>
        <w:sectPr w:rsidR="008F76F5">
          <w:headerReference w:type="even" r:id="rId6"/>
          <w:headerReference w:type="default" r:id="rId7"/>
          <w:pgSz w:w="11907" w:h="16840" w:code="9"/>
          <w:pgMar w:top="1089" w:right="1089" w:bottom="284" w:left="1089" w:header="567" w:footer="284" w:gutter="0"/>
          <w:pgNumType w:start="1"/>
          <w:cols w:space="720"/>
        </w:sectPr>
      </w:pPr>
    </w:p>
    <w:p w:rsidR="008F76F5" w:rsidRPr="00586EF8" w:rsidRDefault="008F76F5" w:rsidP="008F76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F76F5" w:rsidRDefault="008F76F5" w:rsidP="008F76F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F76F5" w:rsidRDefault="008F76F5" w:rsidP="008F76F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F76F5" w:rsidRPr="00B714F3" w:rsidRDefault="008F76F5" w:rsidP="008F76F5">
      <w:pPr>
        <w:pStyle w:val="Heading1"/>
        <w:spacing w:before="680"/>
        <w:jc w:val="center"/>
        <w:rPr>
          <w:szCs w:val="24"/>
          <w:lang w:val="en-US"/>
        </w:rPr>
      </w:pPr>
      <w:r w:rsidRPr="00B714F3">
        <w:rPr>
          <w:szCs w:val="24"/>
          <w:lang w:val="en-US"/>
        </w:rPr>
        <w:t>Policy on Intellectual Property Right (IPR)</w:t>
      </w:r>
    </w:p>
    <w:p w:rsidR="008F76F5" w:rsidRPr="00B714F3" w:rsidRDefault="008F76F5" w:rsidP="008F76F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F76F5" w:rsidRDefault="008F76F5" w:rsidP="008F76F5">
      <w:pPr>
        <w:jc w:val="center"/>
        <w:rPr>
          <w:sz w:val="22"/>
          <w:lang w:val="en-US"/>
        </w:rPr>
      </w:pPr>
    </w:p>
    <w:p w:rsidR="008F76F5" w:rsidRDefault="008F76F5" w:rsidP="008F76F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F76F5" w:rsidRPr="00B406F7" w:rsidTr="00B406F7">
        <w:tc>
          <w:tcPr>
            <w:tcW w:w="9360" w:type="dxa"/>
            <w:gridSpan w:val="2"/>
          </w:tcPr>
          <w:p w:rsidR="008F76F5" w:rsidRPr="00036EE3" w:rsidRDefault="008F76F5" w:rsidP="00B406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F76F5" w:rsidRPr="00036EE3"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8F76F5" w:rsidRPr="00036EE3" w:rsidTr="00B406F7">
        <w:tc>
          <w:tcPr>
            <w:tcW w:w="1140" w:type="dxa"/>
          </w:tcPr>
          <w:p w:rsidR="008F76F5" w:rsidRPr="00036EE3" w:rsidRDefault="008F76F5" w:rsidP="00B406F7">
            <w:pPr>
              <w:spacing w:before="200" w:after="100"/>
              <w:ind w:left="57"/>
              <w:rPr>
                <w:b/>
                <w:bCs/>
                <w:sz w:val="20"/>
                <w:lang w:val="en-US"/>
              </w:rPr>
            </w:pPr>
            <w:r w:rsidRPr="00036EE3">
              <w:rPr>
                <w:b/>
                <w:bCs/>
                <w:sz w:val="20"/>
                <w:lang w:val="en-US"/>
              </w:rPr>
              <w:t>Series</w:t>
            </w:r>
          </w:p>
        </w:tc>
        <w:tc>
          <w:tcPr>
            <w:tcW w:w="8220" w:type="dxa"/>
          </w:tcPr>
          <w:p w:rsidR="008F76F5" w:rsidRPr="00036EE3"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F76F5" w:rsidRPr="00036EE3" w:rsidTr="00B406F7">
        <w:tc>
          <w:tcPr>
            <w:tcW w:w="1140" w:type="dxa"/>
          </w:tcPr>
          <w:p w:rsidR="008F76F5" w:rsidRPr="00036EE3" w:rsidRDefault="008F76F5" w:rsidP="00B406F7">
            <w:pPr>
              <w:spacing w:before="30" w:after="30"/>
              <w:ind w:left="57"/>
              <w:jc w:val="left"/>
              <w:rPr>
                <w:b/>
                <w:bCs/>
                <w:sz w:val="20"/>
                <w:lang w:val="en-US"/>
              </w:rPr>
            </w:pPr>
            <w:r w:rsidRPr="00036EE3">
              <w:rPr>
                <w:b/>
                <w:bCs/>
                <w:sz w:val="20"/>
                <w:lang w:val="en-US"/>
              </w:rPr>
              <w:t>BO</w:t>
            </w:r>
          </w:p>
        </w:tc>
        <w:tc>
          <w:tcPr>
            <w:tcW w:w="8220" w:type="dxa"/>
          </w:tcPr>
          <w:p w:rsidR="008F76F5" w:rsidRPr="00036EE3"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F76F5" w:rsidRPr="00B406F7" w:rsidTr="00B406F7">
        <w:tc>
          <w:tcPr>
            <w:tcW w:w="1140" w:type="dxa"/>
            <w:tcBorders>
              <w:bottom w:val="nil"/>
            </w:tcBorders>
          </w:tcPr>
          <w:p w:rsidR="008F76F5" w:rsidRPr="00036EE3" w:rsidRDefault="008F76F5" w:rsidP="00B406F7">
            <w:pPr>
              <w:spacing w:before="30" w:after="30"/>
              <w:ind w:left="57"/>
              <w:jc w:val="left"/>
              <w:rPr>
                <w:b/>
                <w:bCs/>
                <w:sz w:val="20"/>
                <w:lang w:val="en-US"/>
              </w:rPr>
            </w:pPr>
            <w:r w:rsidRPr="00036EE3">
              <w:rPr>
                <w:b/>
                <w:bCs/>
                <w:sz w:val="20"/>
                <w:lang w:val="en-US"/>
              </w:rPr>
              <w:t>BR</w:t>
            </w:r>
          </w:p>
        </w:tc>
        <w:tc>
          <w:tcPr>
            <w:tcW w:w="8220" w:type="dxa"/>
            <w:tcBorders>
              <w:bottom w:val="nil"/>
            </w:tcBorders>
          </w:tcPr>
          <w:p w:rsidR="008F76F5" w:rsidRPr="00036EE3"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F76F5" w:rsidRPr="00036EE3" w:rsidTr="00B406F7">
        <w:tc>
          <w:tcPr>
            <w:tcW w:w="1140" w:type="dxa"/>
            <w:tcBorders>
              <w:top w:val="nil"/>
              <w:bottom w:val="nil"/>
            </w:tcBorders>
            <w:shd w:val="clear" w:color="auto" w:fill="auto"/>
          </w:tcPr>
          <w:p w:rsidR="008F76F5" w:rsidRPr="007D224F" w:rsidRDefault="008F76F5" w:rsidP="00B406F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F76F5" w:rsidRPr="007D224F"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F76F5" w:rsidRPr="00ED2695" w:rsidTr="00B406F7">
        <w:tc>
          <w:tcPr>
            <w:tcW w:w="1140" w:type="dxa"/>
            <w:tcBorders>
              <w:top w:val="nil"/>
              <w:bottom w:val="nil"/>
            </w:tcBorders>
            <w:shd w:val="clear" w:color="auto" w:fill="auto"/>
          </w:tcPr>
          <w:p w:rsidR="008F76F5" w:rsidRPr="00ED2695" w:rsidRDefault="008F76F5" w:rsidP="00B406F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F76F5" w:rsidRPr="00ED2695"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F76F5" w:rsidRPr="007D224F" w:rsidTr="00B406F7">
        <w:tc>
          <w:tcPr>
            <w:tcW w:w="1140" w:type="dxa"/>
            <w:tcBorders>
              <w:top w:val="nil"/>
              <w:bottom w:val="nil"/>
            </w:tcBorders>
            <w:shd w:val="clear" w:color="auto" w:fill="auto"/>
          </w:tcPr>
          <w:p w:rsidR="008F76F5" w:rsidRPr="0041667C" w:rsidRDefault="008F76F5" w:rsidP="00B406F7">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8F76F5" w:rsidRPr="0041667C" w:rsidRDefault="008F76F5" w:rsidP="00B406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8F76F5" w:rsidRPr="001A7DC3" w:rsidTr="00B406F7">
        <w:tc>
          <w:tcPr>
            <w:tcW w:w="1140" w:type="dxa"/>
            <w:tcBorders>
              <w:top w:val="nil"/>
              <w:bottom w:val="nil"/>
            </w:tcBorders>
            <w:shd w:val="clear" w:color="auto" w:fill="auto"/>
          </w:tcPr>
          <w:p w:rsidR="008F76F5" w:rsidRPr="001A7DC3" w:rsidRDefault="008F76F5" w:rsidP="00B406F7">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8F76F5" w:rsidRPr="001A7DC3" w:rsidRDefault="008F76F5" w:rsidP="00B406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8F76F5" w:rsidRPr="00036EE3" w:rsidTr="00B406F7">
        <w:tc>
          <w:tcPr>
            <w:tcW w:w="1140" w:type="dxa"/>
            <w:tcBorders>
              <w:top w:val="nil"/>
              <w:bottom w:val="nil"/>
            </w:tcBorders>
            <w:shd w:val="clear" w:color="auto" w:fill="auto"/>
          </w:tcPr>
          <w:p w:rsidR="008F76F5" w:rsidRPr="006B4274" w:rsidRDefault="008F76F5" w:rsidP="00B406F7">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8F76F5" w:rsidRPr="00761EC0" w:rsidRDefault="008F76F5" w:rsidP="00B406F7">
            <w:pPr>
              <w:spacing w:before="30" w:after="30"/>
              <w:jc w:val="left"/>
              <w:rPr>
                <w:rFonts w:hAnsi="Times New Roman Bold"/>
                <w:sz w:val="20"/>
                <w:lang w:val="fr-CH"/>
              </w:rPr>
            </w:pPr>
            <w:r w:rsidRPr="00761EC0">
              <w:rPr>
                <w:rFonts w:hAnsi="Times New Roman Bold"/>
                <w:sz w:val="20"/>
                <w:lang w:val="fr-CH"/>
              </w:rPr>
              <w:t>Radiowave propagation</w:t>
            </w:r>
          </w:p>
        </w:tc>
      </w:tr>
      <w:tr w:rsidR="008F76F5" w:rsidRPr="00761EC0" w:rsidTr="00B406F7">
        <w:tc>
          <w:tcPr>
            <w:tcW w:w="1140" w:type="dxa"/>
            <w:tcBorders>
              <w:top w:val="nil"/>
              <w:bottom w:val="nil"/>
            </w:tcBorders>
            <w:shd w:val="clear" w:color="auto" w:fill="auto"/>
          </w:tcPr>
          <w:p w:rsidR="008F76F5" w:rsidRPr="006B4274" w:rsidRDefault="008F76F5" w:rsidP="00B406F7">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8F76F5" w:rsidRPr="006B4274" w:rsidRDefault="008F76F5" w:rsidP="00B406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8F76F5" w:rsidRPr="00036EE3" w:rsidTr="00B406F7">
        <w:tc>
          <w:tcPr>
            <w:tcW w:w="1140" w:type="dxa"/>
            <w:tcBorders>
              <w:top w:val="nil"/>
              <w:bottom w:val="nil"/>
            </w:tcBorders>
            <w:shd w:val="clear" w:color="auto" w:fill="F3F3F3"/>
          </w:tcPr>
          <w:p w:rsidR="008F76F5" w:rsidRPr="006B4274" w:rsidRDefault="008F76F5" w:rsidP="00B406F7">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8F76F5" w:rsidRPr="006B4274" w:rsidRDefault="008F76F5" w:rsidP="00B406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8F76F5" w:rsidRPr="00036EE3" w:rsidTr="00B406F7">
        <w:tc>
          <w:tcPr>
            <w:tcW w:w="1140" w:type="dxa"/>
            <w:tcBorders>
              <w:top w:val="nil"/>
            </w:tcBorders>
          </w:tcPr>
          <w:p w:rsidR="008F76F5" w:rsidRPr="00036EE3" w:rsidRDefault="008F76F5" w:rsidP="00B406F7">
            <w:pPr>
              <w:spacing w:before="30" w:after="30"/>
              <w:ind w:left="57"/>
              <w:jc w:val="left"/>
              <w:rPr>
                <w:b/>
                <w:bCs/>
                <w:sz w:val="20"/>
                <w:lang w:val="en-US"/>
              </w:rPr>
            </w:pPr>
            <w:r w:rsidRPr="00036EE3">
              <w:rPr>
                <w:b/>
                <w:bCs/>
                <w:sz w:val="20"/>
                <w:lang w:val="en-US"/>
              </w:rPr>
              <w:t>S</w:t>
            </w:r>
          </w:p>
        </w:tc>
        <w:tc>
          <w:tcPr>
            <w:tcW w:w="8220" w:type="dxa"/>
            <w:tcBorders>
              <w:top w:val="nil"/>
            </w:tcBorders>
          </w:tcPr>
          <w:p w:rsidR="008F76F5" w:rsidRPr="00036EE3" w:rsidRDefault="008F76F5" w:rsidP="00B406F7">
            <w:pPr>
              <w:spacing w:before="30" w:after="30"/>
              <w:jc w:val="left"/>
              <w:rPr>
                <w:sz w:val="20"/>
                <w:lang w:val="en-US"/>
              </w:rPr>
            </w:pPr>
            <w:r w:rsidRPr="00036EE3">
              <w:rPr>
                <w:sz w:val="20"/>
                <w:lang w:val="en-US"/>
              </w:rPr>
              <w:t>Fixed-satellite service</w:t>
            </w:r>
          </w:p>
        </w:tc>
      </w:tr>
      <w:tr w:rsidR="008F76F5" w:rsidRPr="00036EE3" w:rsidTr="00B406F7">
        <w:tc>
          <w:tcPr>
            <w:tcW w:w="1140" w:type="dxa"/>
          </w:tcPr>
          <w:p w:rsidR="008F76F5" w:rsidRPr="00036EE3" w:rsidRDefault="008F76F5" w:rsidP="00B406F7">
            <w:pPr>
              <w:spacing w:before="30" w:after="30"/>
              <w:ind w:left="57"/>
              <w:jc w:val="left"/>
              <w:rPr>
                <w:b/>
                <w:bCs/>
                <w:sz w:val="20"/>
                <w:lang w:val="en-US"/>
              </w:rPr>
            </w:pPr>
            <w:r w:rsidRPr="00036EE3">
              <w:rPr>
                <w:b/>
                <w:bCs/>
                <w:sz w:val="20"/>
                <w:lang w:val="en-US"/>
              </w:rPr>
              <w:t>SA</w:t>
            </w:r>
          </w:p>
        </w:tc>
        <w:tc>
          <w:tcPr>
            <w:tcW w:w="8220" w:type="dxa"/>
          </w:tcPr>
          <w:p w:rsidR="008F76F5" w:rsidRPr="00036EE3" w:rsidRDefault="008F76F5" w:rsidP="00B406F7">
            <w:pPr>
              <w:spacing w:before="30" w:after="30"/>
              <w:jc w:val="left"/>
              <w:rPr>
                <w:sz w:val="20"/>
                <w:lang w:val="en-US"/>
              </w:rPr>
            </w:pPr>
            <w:r w:rsidRPr="00036EE3">
              <w:rPr>
                <w:sz w:val="20"/>
                <w:lang w:val="en-US"/>
              </w:rPr>
              <w:t>Space applications and meteorology</w:t>
            </w:r>
          </w:p>
        </w:tc>
      </w:tr>
      <w:tr w:rsidR="008F76F5" w:rsidRPr="00B406F7" w:rsidTr="00B406F7">
        <w:tc>
          <w:tcPr>
            <w:tcW w:w="1140" w:type="dxa"/>
            <w:tcBorders>
              <w:bottom w:val="nil"/>
            </w:tcBorders>
          </w:tcPr>
          <w:p w:rsidR="008F76F5" w:rsidRPr="00036EE3" w:rsidRDefault="008F76F5" w:rsidP="00B406F7">
            <w:pPr>
              <w:spacing w:before="30" w:after="30"/>
              <w:ind w:left="57"/>
              <w:jc w:val="left"/>
              <w:rPr>
                <w:b/>
                <w:bCs/>
                <w:sz w:val="20"/>
                <w:lang w:val="en-US"/>
              </w:rPr>
            </w:pPr>
            <w:r w:rsidRPr="00036EE3">
              <w:rPr>
                <w:b/>
                <w:bCs/>
                <w:sz w:val="20"/>
                <w:lang w:val="en-US"/>
              </w:rPr>
              <w:t>SF</w:t>
            </w:r>
          </w:p>
        </w:tc>
        <w:tc>
          <w:tcPr>
            <w:tcW w:w="8220" w:type="dxa"/>
            <w:tcBorders>
              <w:bottom w:val="nil"/>
            </w:tcBorders>
          </w:tcPr>
          <w:p w:rsidR="008F76F5" w:rsidRPr="00036EE3" w:rsidRDefault="008F76F5" w:rsidP="00B406F7">
            <w:pPr>
              <w:spacing w:before="30" w:after="30"/>
              <w:jc w:val="left"/>
              <w:rPr>
                <w:sz w:val="20"/>
                <w:lang w:val="en-US"/>
              </w:rPr>
            </w:pPr>
            <w:r w:rsidRPr="00036EE3">
              <w:rPr>
                <w:sz w:val="20"/>
                <w:lang w:val="en-US"/>
              </w:rPr>
              <w:t>Frequency sharing and coordination between fixed-satellite and fixed service systems</w:t>
            </w:r>
          </w:p>
        </w:tc>
      </w:tr>
      <w:tr w:rsidR="008F76F5" w:rsidRPr="00036EE3" w:rsidTr="00B406F7">
        <w:tc>
          <w:tcPr>
            <w:tcW w:w="1140" w:type="dxa"/>
            <w:tcBorders>
              <w:top w:val="nil"/>
              <w:bottom w:val="nil"/>
            </w:tcBorders>
            <w:shd w:val="clear" w:color="auto" w:fill="auto"/>
          </w:tcPr>
          <w:p w:rsidR="008F76F5" w:rsidRPr="000A4386" w:rsidRDefault="008F76F5" w:rsidP="00B406F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F76F5" w:rsidRPr="000A4386" w:rsidRDefault="008F76F5" w:rsidP="00B406F7">
            <w:pPr>
              <w:spacing w:before="30" w:after="30"/>
              <w:jc w:val="left"/>
              <w:rPr>
                <w:sz w:val="20"/>
                <w:lang w:val="en-US"/>
              </w:rPr>
            </w:pPr>
            <w:r w:rsidRPr="000A4386">
              <w:rPr>
                <w:sz w:val="20"/>
                <w:lang w:val="en-US"/>
              </w:rPr>
              <w:t>Spectrum management</w:t>
            </w:r>
          </w:p>
        </w:tc>
      </w:tr>
      <w:tr w:rsidR="008F76F5" w:rsidRPr="00036EE3" w:rsidTr="00B406F7">
        <w:tc>
          <w:tcPr>
            <w:tcW w:w="1140" w:type="dxa"/>
            <w:tcBorders>
              <w:top w:val="nil"/>
            </w:tcBorders>
          </w:tcPr>
          <w:p w:rsidR="008F76F5" w:rsidRPr="00036EE3" w:rsidRDefault="008F76F5" w:rsidP="00B406F7">
            <w:pPr>
              <w:spacing w:before="30" w:after="30"/>
              <w:ind w:left="57"/>
              <w:jc w:val="left"/>
              <w:rPr>
                <w:b/>
                <w:bCs/>
                <w:sz w:val="20"/>
                <w:lang w:val="en-US"/>
              </w:rPr>
            </w:pPr>
            <w:r w:rsidRPr="00036EE3">
              <w:rPr>
                <w:b/>
                <w:bCs/>
                <w:sz w:val="20"/>
                <w:lang w:val="en-US"/>
              </w:rPr>
              <w:t>SNG</w:t>
            </w:r>
          </w:p>
        </w:tc>
        <w:tc>
          <w:tcPr>
            <w:tcW w:w="8220" w:type="dxa"/>
            <w:tcBorders>
              <w:top w:val="nil"/>
            </w:tcBorders>
          </w:tcPr>
          <w:p w:rsidR="008F76F5" w:rsidRPr="00036EE3" w:rsidRDefault="008F76F5" w:rsidP="00B406F7">
            <w:pPr>
              <w:spacing w:before="30" w:after="30"/>
              <w:jc w:val="left"/>
              <w:rPr>
                <w:sz w:val="20"/>
                <w:lang w:val="en-US"/>
              </w:rPr>
            </w:pPr>
            <w:r w:rsidRPr="00036EE3">
              <w:rPr>
                <w:sz w:val="20"/>
                <w:lang w:val="en-US"/>
              </w:rPr>
              <w:t>Satellite news gathering</w:t>
            </w:r>
          </w:p>
        </w:tc>
      </w:tr>
      <w:tr w:rsidR="008F76F5" w:rsidRPr="00B406F7" w:rsidTr="00B406F7">
        <w:tc>
          <w:tcPr>
            <w:tcW w:w="1140" w:type="dxa"/>
          </w:tcPr>
          <w:p w:rsidR="008F76F5" w:rsidRPr="00036EE3" w:rsidRDefault="008F76F5" w:rsidP="00B406F7">
            <w:pPr>
              <w:spacing w:before="30" w:after="30"/>
              <w:ind w:left="57"/>
              <w:jc w:val="left"/>
              <w:rPr>
                <w:b/>
                <w:bCs/>
                <w:sz w:val="20"/>
                <w:lang w:val="en-US"/>
              </w:rPr>
            </w:pPr>
            <w:r w:rsidRPr="00036EE3">
              <w:rPr>
                <w:b/>
                <w:bCs/>
                <w:sz w:val="20"/>
                <w:lang w:val="en-US"/>
              </w:rPr>
              <w:t>TF</w:t>
            </w:r>
          </w:p>
        </w:tc>
        <w:tc>
          <w:tcPr>
            <w:tcW w:w="8220" w:type="dxa"/>
          </w:tcPr>
          <w:p w:rsidR="008F76F5" w:rsidRPr="00036EE3" w:rsidRDefault="008F76F5" w:rsidP="00B406F7">
            <w:pPr>
              <w:spacing w:before="30" w:after="30"/>
              <w:jc w:val="left"/>
              <w:rPr>
                <w:sz w:val="20"/>
                <w:lang w:val="en-US"/>
              </w:rPr>
            </w:pPr>
            <w:r w:rsidRPr="00036EE3">
              <w:rPr>
                <w:sz w:val="20"/>
                <w:lang w:val="en-US"/>
              </w:rPr>
              <w:t>Time signals and frequency standards emissions</w:t>
            </w:r>
          </w:p>
        </w:tc>
      </w:tr>
      <w:tr w:rsidR="008F76F5" w:rsidRPr="00036EE3" w:rsidTr="00B406F7">
        <w:tc>
          <w:tcPr>
            <w:tcW w:w="1140" w:type="dxa"/>
          </w:tcPr>
          <w:p w:rsidR="008F76F5" w:rsidRPr="00036EE3" w:rsidRDefault="008F76F5" w:rsidP="00B406F7">
            <w:pPr>
              <w:spacing w:before="30" w:after="30"/>
              <w:ind w:left="57"/>
              <w:jc w:val="left"/>
              <w:rPr>
                <w:b/>
                <w:bCs/>
                <w:sz w:val="20"/>
                <w:lang w:val="en-US"/>
              </w:rPr>
            </w:pPr>
            <w:r w:rsidRPr="00036EE3">
              <w:rPr>
                <w:b/>
                <w:bCs/>
                <w:sz w:val="20"/>
                <w:lang w:val="en-US"/>
              </w:rPr>
              <w:t>V</w:t>
            </w:r>
          </w:p>
        </w:tc>
        <w:tc>
          <w:tcPr>
            <w:tcW w:w="8220" w:type="dxa"/>
          </w:tcPr>
          <w:p w:rsidR="008F76F5" w:rsidRPr="00036EE3" w:rsidRDefault="008F76F5" w:rsidP="00B406F7">
            <w:pPr>
              <w:spacing w:before="30" w:after="180"/>
              <w:jc w:val="left"/>
              <w:rPr>
                <w:sz w:val="20"/>
                <w:lang w:val="en-US"/>
              </w:rPr>
            </w:pPr>
            <w:r w:rsidRPr="00036EE3">
              <w:rPr>
                <w:sz w:val="20"/>
                <w:lang w:val="en-US"/>
              </w:rPr>
              <w:t>Vocabulary and related subjects</w:t>
            </w:r>
          </w:p>
        </w:tc>
      </w:tr>
    </w:tbl>
    <w:p w:rsidR="008F76F5" w:rsidRPr="00036EE3" w:rsidRDefault="008F76F5" w:rsidP="008F76F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76F5" w:rsidTr="00B406F7">
        <w:tc>
          <w:tcPr>
            <w:tcW w:w="720" w:type="dxa"/>
          </w:tcPr>
          <w:p w:rsidR="008F76F5" w:rsidRDefault="008F76F5" w:rsidP="00B406F7">
            <w:pPr>
              <w:jc w:val="center"/>
              <w:rPr>
                <w:sz w:val="22"/>
                <w:lang w:val="en-US"/>
              </w:rPr>
            </w:pPr>
          </w:p>
        </w:tc>
      </w:tr>
    </w:tbl>
    <w:p w:rsidR="008F76F5" w:rsidRPr="00036EE3" w:rsidRDefault="008F76F5" w:rsidP="008F76F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F76F5" w:rsidRPr="00B406F7" w:rsidTr="00B406F7">
        <w:tc>
          <w:tcPr>
            <w:tcW w:w="9360" w:type="dxa"/>
          </w:tcPr>
          <w:p w:rsidR="008F76F5" w:rsidRPr="002F5199" w:rsidRDefault="008F76F5" w:rsidP="00B406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F76F5" w:rsidRDefault="008F76F5" w:rsidP="008F76F5">
      <w:pPr>
        <w:spacing w:before="0"/>
        <w:jc w:val="center"/>
        <w:rPr>
          <w:sz w:val="22"/>
          <w:lang w:val="en-US"/>
        </w:rPr>
      </w:pPr>
    </w:p>
    <w:p w:rsidR="008F76F5" w:rsidRDefault="008F76F5" w:rsidP="008F76F5">
      <w:pPr>
        <w:spacing w:before="0"/>
        <w:jc w:val="center"/>
        <w:rPr>
          <w:sz w:val="22"/>
          <w:lang w:val="en-US"/>
        </w:rPr>
      </w:pPr>
    </w:p>
    <w:p w:rsidR="008F76F5" w:rsidRPr="002F5199" w:rsidRDefault="008F76F5" w:rsidP="008F76F5">
      <w:pPr>
        <w:spacing w:before="0"/>
        <w:jc w:val="right"/>
        <w:rPr>
          <w:i/>
          <w:iCs/>
          <w:sz w:val="20"/>
          <w:lang w:val="en-US"/>
        </w:rPr>
      </w:pPr>
      <w:r w:rsidRPr="002F5199">
        <w:rPr>
          <w:i/>
          <w:iCs/>
          <w:sz w:val="20"/>
          <w:lang w:val="en-US"/>
        </w:rPr>
        <w:t>Electronic Publication</w:t>
      </w:r>
    </w:p>
    <w:p w:rsidR="008F76F5" w:rsidRPr="002F5199" w:rsidRDefault="008F76F5" w:rsidP="00924C3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924C3D">
        <w:rPr>
          <w:sz w:val="20"/>
          <w:lang w:val="en-US"/>
        </w:rPr>
        <w:t>7</w:t>
      </w:r>
    </w:p>
    <w:p w:rsidR="008F76F5" w:rsidRDefault="008F76F5" w:rsidP="008F76F5">
      <w:pPr>
        <w:jc w:val="center"/>
        <w:rPr>
          <w:sz w:val="22"/>
          <w:lang w:val="en-US"/>
        </w:rPr>
      </w:pPr>
    </w:p>
    <w:p w:rsidR="008F76F5" w:rsidRPr="00470E28" w:rsidRDefault="008F76F5" w:rsidP="008F76F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924C3D">
        <w:rPr>
          <w:sz w:val="20"/>
          <w:lang w:val="en-US"/>
        </w:rPr>
        <w:t>17</w:t>
      </w:r>
    </w:p>
    <w:p w:rsidR="008F76F5" w:rsidRPr="00470E28" w:rsidRDefault="008F76F5" w:rsidP="008F76F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F76F5" w:rsidRDefault="008F76F5" w:rsidP="008F76F5">
      <w:pPr>
        <w:spacing w:before="160"/>
        <w:rPr>
          <w:i/>
          <w:sz w:val="20"/>
          <w:lang w:val="en-US"/>
        </w:rPr>
        <w:sectPr w:rsidR="008F76F5" w:rsidSect="00924C3D">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8F76F5" w:rsidRPr="00BF487A" w:rsidRDefault="008F76F5" w:rsidP="002745C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sidR="002745CB">
        <w:rPr>
          <w:rStyle w:val="href"/>
          <w:lang w:val="en-US"/>
        </w:rPr>
        <w:t>2017</w:t>
      </w:r>
      <w:r w:rsidR="00924C3D">
        <w:rPr>
          <w:rStyle w:val="href"/>
          <w:lang w:val="en-US"/>
        </w:rPr>
        <w:t>-0</w:t>
      </w:r>
      <w:r w:rsidR="00924C3D">
        <w:rPr>
          <w:rStyle w:val="FootnoteReference"/>
          <w:lang w:val="en-US"/>
        </w:rPr>
        <w:footnoteReference w:customMarkFollows="1" w:id="1"/>
        <w:t>*</w:t>
      </w:r>
    </w:p>
    <w:p w:rsidR="00A6617B" w:rsidRDefault="002745CB" w:rsidP="002745CB">
      <w:pPr>
        <w:pStyle w:val="Rectitle"/>
        <w:rPr>
          <w:lang w:val="en-US"/>
        </w:rPr>
      </w:pPr>
      <w:r w:rsidRPr="002745CB">
        <w:rPr>
          <w:lang w:val="en-US"/>
        </w:rPr>
        <w:t>Performance and interference criteria for satellite passive remote sensing</w:t>
      </w:r>
    </w:p>
    <w:p w:rsidR="002745CB" w:rsidRPr="002745CB" w:rsidRDefault="002745CB" w:rsidP="002745CB">
      <w:pPr>
        <w:pStyle w:val="Recdate"/>
        <w:rPr>
          <w:lang w:val="en-US"/>
        </w:rPr>
      </w:pPr>
      <w:r>
        <w:rPr>
          <w:lang w:val="en-US"/>
        </w:rPr>
        <w:t>(2012)</w:t>
      </w:r>
    </w:p>
    <w:p w:rsidR="002745CB" w:rsidRPr="00865C9B" w:rsidRDefault="002745CB" w:rsidP="00881C34">
      <w:pPr>
        <w:pStyle w:val="HeadingSum"/>
        <w:rPr>
          <w:lang w:val="en-US"/>
        </w:rPr>
      </w:pPr>
      <w:r w:rsidRPr="00865C9B">
        <w:rPr>
          <w:lang w:val="en-US"/>
        </w:rPr>
        <w:t>Scope</w:t>
      </w:r>
    </w:p>
    <w:p w:rsidR="002745CB" w:rsidRPr="00865C9B" w:rsidRDefault="002745CB" w:rsidP="00881C34">
      <w:pPr>
        <w:pStyle w:val="Summary"/>
        <w:rPr>
          <w:lang w:val="en-US"/>
        </w:rPr>
      </w:pPr>
      <w:r w:rsidRPr="00865C9B">
        <w:rPr>
          <w:lang w:val="en-US"/>
        </w:rPr>
        <w:t>This Recommendation provides information on the performance and interference criteria for satellite passive remote sensing of the Earth and its atmosphere for microwave passive sensors.</w:t>
      </w:r>
    </w:p>
    <w:p w:rsidR="002745CB" w:rsidRPr="00865C9B" w:rsidRDefault="002745CB" w:rsidP="00881C34">
      <w:pPr>
        <w:pStyle w:val="Normalaftertitle"/>
        <w:rPr>
          <w:lang w:val="en-US"/>
        </w:rPr>
      </w:pPr>
      <w:r w:rsidRPr="00865C9B">
        <w:rPr>
          <w:lang w:val="en-US"/>
        </w:rPr>
        <w:t>The ITU Radiocommunication Assembly,</w:t>
      </w:r>
    </w:p>
    <w:p w:rsidR="002745CB" w:rsidRPr="002745CB" w:rsidRDefault="002745CB" w:rsidP="00881C34">
      <w:pPr>
        <w:pStyle w:val="Call"/>
        <w:rPr>
          <w:lang w:val="en-US"/>
        </w:rPr>
      </w:pPr>
      <w:r w:rsidRPr="002745CB">
        <w:rPr>
          <w:lang w:val="en-US"/>
        </w:rPr>
        <w:t>considering</w:t>
      </w:r>
    </w:p>
    <w:p w:rsidR="002745CB" w:rsidRPr="002745CB" w:rsidRDefault="002745CB" w:rsidP="00881C34">
      <w:pPr>
        <w:rPr>
          <w:lang w:val="en-US"/>
        </w:rPr>
      </w:pPr>
      <w:r w:rsidRPr="00881C34">
        <w:rPr>
          <w:lang w:val="en-US"/>
        </w:rPr>
        <w:t>a)</w:t>
      </w:r>
      <w:r w:rsidRPr="002745CB">
        <w:rPr>
          <w:lang w:val="en-US"/>
        </w:rPr>
        <w:tab/>
        <w:t>that certain frequency bands, including some absorption bands of atmospheric gases (e.g. O</w:t>
      </w:r>
      <w:r w:rsidRPr="002745CB">
        <w:rPr>
          <w:vertAlign w:val="subscript"/>
          <w:lang w:val="en-US"/>
        </w:rPr>
        <w:t>2</w:t>
      </w:r>
      <w:r w:rsidRPr="002745CB">
        <w:rPr>
          <w:lang w:val="en-US"/>
        </w:rPr>
        <w:t xml:space="preserve"> (oxygen) and H</w:t>
      </w:r>
      <w:r w:rsidRPr="002745CB">
        <w:rPr>
          <w:vertAlign w:val="subscript"/>
          <w:lang w:val="en-US"/>
        </w:rPr>
        <w:t>2</w:t>
      </w:r>
      <w:r w:rsidRPr="002745CB">
        <w:rPr>
          <w:lang w:val="en-US"/>
        </w:rPr>
        <w:t>O (water vapour)), have been allocated for spaceborne passive microwave remote sensing;</w:t>
      </w:r>
    </w:p>
    <w:p w:rsidR="002745CB" w:rsidRPr="002745CB" w:rsidRDefault="002745CB" w:rsidP="00881C34">
      <w:pPr>
        <w:rPr>
          <w:lang w:val="en-US"/>
        </w:rPr>
      </w:pPr>
      <w:r w:rsidRPr="00881C34">
        <w:rPr>
          <w:lang w:val="en-US"/>
        </w:rPr>
        <w:t>b)</w:t>
      </w:r>
      <w:r w:rsidRPr="002745CB">
        <w:rPr>
          <w:lang w:val="en-US"/>
        </w:rPr>
        <w:tab/>
        <w:t>that some of these bands are also allocated to other radiocommunication services;</w:t>
      </w:r>
    </w:p>
    <w:p w:rsidR="002745CB" w:rsidRPr="002745CB" w:rsidRDefault="002745CB" w:rsidP="00881C34">
      <w:pPr>
        <w:rPr>
          <w:lang w:val="en-US"/>
        </w:rPr>
      </w:pPr>
      <w:r w:rsidRPr="00881C34">
        <w:rPr>
          <w:lang w:val="en-US"/>
        </w:rPr>
        <w:t>c)</w:t>
      </w:r>
      <w:r w:rsidRPr="002745CB">
        <w:rPr>
          <w:lang w:val="en-US"/>
        </w:rPr>
        <w:tab/>
        <w:t>that performance criteria are a necessary prerequisite to the establishment of interference and sharing criteria;</w:t>
      </w:r>
    </w:p>
    <w:p w:rsidR="002745CB" w:rsidRPr="002745CB" w:rsidRDefault="002745CB" w:rsidP="00881C34">
      <w:pPr>
        <w:rPr>
          <w:lang w:val="en-US"/>
        </w:rPr>
      </w:pPr>
      <w:r w:rsidRPr="00881C34">
        <w:rPr>
          <w:lang w:val="en-US"/>
        </w:rPr>
        <w:t>d)</w:t>
      </w:r>
      <w:r w:rsidRPr="002745CB">
        <w:rPr>
          <w:lang w:val="en-US"/>
        </w:rPr>
        <w:tab/>
        <w:t>that surface brightness temperature, the atmospheric temperature at points along a path and absorption coefficients can be determined from measurements of the sensor antenna temperature, </w:t>
      </w:r>
      <w:r w:rsidRPr="002745CB">
        <w:rPr>
          <w:i/>
          <w:lang w:val="en-US"/>
        </w:rPr>
        <w:t>T</w:t>
      </w:r>
      <w:r w:rsidRPr="002745CB">
        <w:rPr>
          <w:i/>
          <w:vertAlign w:val="subscript"/>
          <w:lang w:val="en-US"/>
        </w:rPr>
        <w:t>A</w:t>
      </w:r>
      <w:r w:rsidRPr="002745CB">
        <w:rPr>
          <w:lang w:val="en-US"/>
        </w:rPr>
        <w:t>;</w:t>
      </w:r>
    </w:p>
    <w:p w:rsidR="002745CB" w:rsidRPr="002745CB" w:rsidRDefault="002745CB" w:rsidP="00881C34">
      <w:pPr>
        <w:rPr>
          <w:lang w:val="en-US"/>
        </w:rPr>
      </w:pPr>
      <w:r w:rsidRPr="00881C34">
        <w:rPr>
          <w:lang w:val="en-US"/>
        </w:rPr>
        <w:t>e)</w:t>
      </w:r>
      <w:r w:rsidRPr="002745CB">
        <w:rPr>
          <w:lang w:val="en-US"/>
        </w:rPr>
        <w:tab/>
        <w:t>that the surface brightness temperature and the absorption coefficients, in turn, depend upon the physical properties of the surface or atmosphere that are to be sensed;</w:t>
      </w:r>
    </w:p>
    <w:p w:rsidR="002745CB" w:rsidRPr="002745CB" w:rsidRDefault="002745CB" w:rsidP="002745CB">
      <w:pPr>
        <w:rPr>
          <w:lang w:val="en-US"/>
        </w:rPr>
      </w:pPr>
      <w:r w:rsidRPr="00881C34">
        <w:rPr>
          <w:lang w:val="en-US"/>
        </w:rPr>
        <w:t>f)</w:t>
      </w:r>
      <w:r w:rsidRPr="002745CB">
        <w:rPr>
          <w:lang w:val="en-US"/>
        </w:rPr>
        <w:tab/>
        <w:t>that studies have established measurement sensitivity requirements;</w:t>
      </w:r>
    </w:p>
    <w:p w:rsidR="002745CB" w:rsidRPr="002745CB" w:rsidRDefault="002745CB" w:rsidP="002745CB">
      <w:pPr>
        <w:rPr>
          <w:lang w:val="en-US"/>
        </w:rPr>
      </w:pPr>
      <w:r w:rsidRPr="00881C34">
        <w:rPr>
          <w:lang w:val="en-US"/>
        </w:rPr>
        <w:t>g)</w:t>
      </w:r>
      <w:r w:rsidRPr="002745CB">
        <w:rPr>
          <w:lang w:val="en-US"/>
        </w:rPr>
        <w:tab/>
        <w:t>that interference criteria should be compatible with performance objectives;</w:t>
      </w:r>
    </w:p>
    <w:p w:rsidR="002745CB" w:rsidRPr="002745CB" w:rsidRDefault="002745CB" w:rsidP="002745CB">
      <w:pPr>
        <w:rPr>
          <w:lang w:val="en-US"/>
        </w:rPr>
      </w:pPr>
      <w:r w:rsidRPr="00881C34">
        <w:rPr>
          <w:lang w:val="en-US"/>
        </w:rPr>
        <w:t>h)</w:t>
      </w:r>
      <w:r w:rsidRPr="002745CB">
        <w:rPr>
          <w:lang w:val="en-US"/>
        </w:rPr>
        <w:tab/>
        <w:t>that interference criteria are a necessary prerequisite to the establishment of sharing criteria;</w:t>
      </w:r>
    </w:p>
    <w:p w:rsidR="002745CB" w:rsidRPr="002745CB" w:rsidRDefault="002745CB" w:rsidP="002745CB">
      <w:pPr>
        <w:rPr>
          <w:lang w:val="en-US"/>
        </w:rPr>
      </w:pPr>
      <w:r w:rsidRPr="00881C34">
        <w:rPr>
          <w:lang w:val="en-US"/>
        </w:rPr>
        <w:t>j)</w:t>
      </w:r>
      <w:r w:rsidRPr="002745CB">
        <w:rPr>
          <w:lang w:val="en-US"/>
        </w:rPr>
        <w:tab/>
        <w:t>that interference criteria can be stated in terms of interference power within a reference bandwidth;</w:t>
      </w:r>
    </w:p>
    <w:p w:rsidR="002745CB" w:rsidRPr="002745CB" w:rsidRDefault="002745CB" w:rsidP="00881C34">
      <w:pPr>
        <w:rPr>
          <w:lang w:val="en-US"/>
        </w:rPr>
      </w:pPr>
      <w:r w:rsidRPr="00881C34">
        <w:rPr>
          <w:lang w:val="en-US"/>
        </w:rPr>
        <w:t>k)</w:t>
      </w:r>
      <w:r w:rsidRPr="002745CB">
        <w:rPr>
          <w:lang w:val="en-US"/>
        </w:rPr>
        <w:tab/>
        <w:t>that passive microwave remote sensing is performed in absorption bands to obtain important three-dimensional atmospheric data that are used in particular to initialize numerical weather prediction (NWP) models;</w:t>
      </w:r>
    </w:p>
    <w:p w:rsidR="002745CB" w:rsidRPr="002745CB" w:rsidRDefault="002745CB" w:rsidP="00881C34">
      <w:pPr>
        <w:rPr>
          <w:lang w:val="en-US"/>
        </w:rPr>
      </w:pPr>
      <w:r w:rsidRPr="00881C34">
        <w:rPr>
          <w:lang w:val="en-US"/>
        </w:rPr>
        <w:t>l)</w:t>
      </w:r>
      <w:r w:rsidRPr="002745CB">
        <w:rPr>
          <w:lang w:val="en-US"/>
        </w:rPr>
        <w:tab/>
        <w:t>that studies have established that measurements in absorption bands are extremely vulnerable to interference because, in general, there is no possibility to detect and to reject data that are contaminated by interference, and because propagation of undetected contaminated data into NWP models may have a destructive impact on the reliability/quality of weather forecasting;</w:t>
      </w:r>
    </w:p>
    <w:p w:rsidR="002745CB" w:rsidRPr="002745CB" w:rsidRDefault="002745CB" w:rsidP="00881C34">
      <w:pPr>
        <w:rPr>
          <w:lang w:val="en-US"/>
        </w:rPr>
      </w:pPr>
      <w:r w:rsidRPr="00881C34">
        <w:rPr>
          <w:lang w:val="en-US"/>
        </w:rPr>
        <w:t>m)</w:t>
      </w:r>
      <w:r w:rsidRPr="002745CB">
        <w:rPr>
          <w:lang w:val="en-US"/>
        </w:rPr>
        <w:tab/>
        <w:t>that three-dimensional measurements of atmospheric temperature or gas concentration are performed in the absorption bands including those in the range 52.6</w:t>
      </w:r>
      <w:r w:rsidRPr="002745CB">
        <w:rPr>
          <w:lang w:val="en-US"/>
        </w:rPr>
        <w:noBreakHyphen/>
        <w:t>59.3 GHz, 115.25</w:t>
      </w:r>
      <w:r w:rsidRPr="002745CB">
        <w:rPr>
          <w:lang w:val="en-US"/>
        </w:rPr>
        <w:noBreakHyphen/>
        <w:t>122.25 GHz, 174.8-191.8 GHz, as well as the auxiliary window channels at 23.6-24 GHz, 31.3-31.8 GHz, 50.2</w:t>
      </w:r>
      <w:r w:rsidRPr="002745CB">
        <w:rPr>
          <w:lang w:val="en-US"/>
        </w:rPr>
        <w:noBreakHyphen/>
        <w:t>50.4 GHz and 86-92 GHz;</w:t>
      </w:r>
    </w:p>
    <w:p w:rsidR="002745CB" w:rsidRPr="002745CB" w:rsidRDefault="002745CB" w:rsidP="00881C34">
      <w:pPr>
        <w:rPr>
          <w:lang w:val="en-US"/>
        </w:rPr>
      </w:pPr>
      <w:r w:rsidRPr="00881C34">
        <w:rPr>
          <w:lang w:val="en-US"/>
        </w:rPr>
        <w:t>n)</w:t>
      </w:r>
      <w:r w:rsidRPr="002745CB">
        <w:rPr>
          <w:lang w:val="en-US"/>
        </w:rPr>
        <w:tab/>
        <w:t xml:space="preserve">that performance requirements for passive sensors can be stated in terms of measurement sensitivity, </w:t>
      </w:r>
      <w:r w:rsidRPr="005716EE">
        <w:rPr>
          <w:szCs w:val="24"/>
        </w:rPr>
        <w:sym w:font="Symbol" w:char="F044"/>
      </w:r>
      <w:r w:rsidRPr="002745CB">
        <w:rPr>
          <w:i/>
          <w:lang w:val="en-US"/>
        </w:rPr>
        <w:t>T</w:t>
      </w:r>
      <w:r w:rsidRPr="002745CB">
        <w:rPr>
          <w:i/>
          <w:sz w:val="28"/>
          <w:vertAlign w:val="subscript"/>
          <w:lang w:val="en-US"/>
        </w:rPr>
        <w:t>e</w:t>
      </w:r>
      <w:r w:rsidRPr="002745CB">
        <w:rPr>
          <w:lang w:val="en-US"/>
        </w:rPr>
        <w:t xml:space="preserve">, and availability, measured at the satellite, assuming that degradation from other elements in the system will be small; </w:t>
      </w:r>
    </w:p>
    <w:p w:rsidR="002745CB" w:rsidRPr="002745CB" w:rsidRDefault="002745CB" w:rsidP="00881C34">
      <w:pPr>
        <w:rPr>
          <w:lang w:val="en-US"/>
        </w:rPr>
      </w:pPr>
      <w:r w:rsidRPr="00881C34">
        <w:rPr>
          <w:lang w:val="en-US"/>
        </w:rPr>
        <w:lastRenderedPageBreak/>
        <w:t>o)</w:t>
      </w:r>
      <w:r w:rsidRPr="002745CB">
        <w:rPr>
          <w:lang w:val="en-US"/>
        </w:rPr>
        <w:tab/>
        <w:t xml:space="preserve">that the sensitivities of radiometric passive sensors are generally expressed as a temperature differential, </w:t>
      </w:r>
      <w:r w:rsidRPr="005716EE">
        <w:rPr>
          <w:rFonts w:ascii="Symbol" w:hAnsi="Symbol"/>
          <w:szCs w:val="24"/>
        </w:rPr>
        <w:sym w:font="Symbol" w:char="F044"/>
      </w:r>
      <w:r w:rsidRPr="002745CB">
        <w:rPr>
          <w:i/>
          <w:lang w:val="en-US"/>
        </w:rPr>
        <w:t>T</w:t>
      </w:r>
      <w:r w:rsidRPr="002745CB">
        <w:rPr>
          <w:i/>
          <w:iCs/>
          <w:vertAlign w:val="subscript"/>
          <w:lang w:val="en-US"/>
        </w:rPr>
        <w:t>e</w:t>
      </w:r>
      <w:r w:rsidRPr="002745CB">
        <w:rPr>
          <w:lang w:val="en-US"/>
        </w:rPr>
        <w:t>, given by:</w:t>
      </w:r>
    </w:p>
    <w:p w:rsidR="002745CB" w:rsidRPr="002745CB" w:rsidRDefault="002745CB" w:rsidP="002745CB">
      <w:pPr>
        <w:pStyle w:val="Equation"/>
        <w:spacing w:before="40"/>
        <w:rPr>
          <w:lang w:val="en-US"/>
        </w:rPr>
      </w:pPr>
      <w:bookmarkStart w:id="4" w:name="f01"/>
      <w:r w:rsidRPr="002745CB">
        <w:rPr>
          <w:b/>
          <w:lang w:val="en-US"/>
        </w:rPr>
        <w:tab/>
      </w:r>
      <w:r w:rsidRPr="002745CB">
        <w:rPr>
          <w:b/>
          <w:lang w:val="en-US"/>
        </w:rPr>
        <w:tab/>
      </w:r>
      <w:r w:rsidRPr="005716EE">
        <w:rPr>
          <w:b/>
          <w:position w:val="-12"/>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20.05pt" o:ole="">
            <v:imagedata r:id="rId12" o:title=""/>
          </v:shape>
          <o:OLEObject Type="Embed" ProgID="Equation.3" ShapeID="_x0000_i1025" DrawAspect="Content" ObjectID="_1558421619" r:id="rId13"/>
        </w:object>
      </w:r>
      <w:r w:rsidRPr="002745CB">
        <w:rPr>
          <w:lang w:val="en-US"/>
        </w:rPr>
        <w:t>          K</w:t>
      </w:r>
    </w:p>
    <w:bookmarkEnd w:id="4"/>
    <w:p w:rsidR="002745CB" w:rsidRPr="002745CB" w:rsidRDefault="002745CB" w:rsidP="002745CB">
      <w:pPr>
        <w:rPr>
          <w:lang w:val="en-US"/>
        </w:rPr>
      </w:pPr>
      <w:r w:rsidRPr="002745CB">
        <w:rPr>
          <w:lang w:val="en-US"/>
        </w:rPr>
        <w:t>where:</w:t>
      </w:r>
    </w:p>
    <w:p w:rsidR="002745CB" w:rsidRPr="005716EE" w:rsidRDefault="002745CB" w:rsidP="002745CB">
      <w:pPr>
        <w:pStyle w:val="Equationlegend"/>
      </w:pPr>
      <w:r w:rsidRPr="005716EE">
        <w:rPr>
          <w:i/>
        </w:rPr>
        <w:tab/>
      </w:r>
      <w:r w:rsidRPr="005716EE">
        <w:rPr>
          <w:rFonts w:ascii="Symbol" w:hAnsi="Symbol"/>
          <w:iCs/>
          <w:szCs w:val="24"/>
        </w:rPr>
        <w:sym w:font="Symbol" w:char="F044"/>
      </w:r>
      <w:r w:rsidRPr="005716EE">
        <w:rPr>
          <w:i/>
        </w:rPr>
        <w:t>T</w:t>
      </w:r>
      <w:r w:rsidRPr="005716EE">
        <w:rPr>
          <w:i/>
          <w:iCs/>
          <w:vertAlign w:val="subscript"/>
        </w:rPr>
        <w:t xml:space="preserve">e </w:t>
      </w:r>
      <w:r w:rsidRPr="005716EE">
        <w:t>:</w:t>
      </w:r>
      <w:r w:rsidRPr="005716EE">
        <w:tab/>
        <w:t>radiometric resolution (</w:t>
      </w:r>
      <w:r w:rsidR="00881C34">
        <w:t>root-mean-square (</w:t>
      </w:r>
      <w:r w:rsidRPr="005716EE">
        <w:t>r.m.s.</w:t>
      </w:r>
      <w:r w:rsidR="00881C34">
        <w:t>)</w:t>
      </w:r>
      <w:r w:rsidRPr="005716EE">
        <w:t xml:space="preserve"> uncertainty in estimation of total system noise, </w:t>
      </w:r>
      <w:r w:rsidRPr="005716EE">
        <w:rPr>
          <w:i/>
        </w:rPr>
        <w:t>T</w:t>
      </w:r>
      <w:r w:rsidRPr="005716EE">
        <w:rPr>
          <w:i/>
          <w:vertAlign w:val="subscript"/>
        </w:rPr>
        <w:t>s</w:t>
      </w:r>
      <w:r w:rsidRPr="005716EE">
        <w:t>)</w:t>
      </w:r>
      <w:r>
        <w:t>;</w:t>
      </w:r>
    </w:p>
    <w:p w:rsidR="002745CB" w:rsidRPr="005716EE" w:rsidRDefault="002745CB" w:rsidP="002745CB">
      <w:pPr>
        <w:pStyle w:val="Equationlegend"/>
      </w:pPr>
      <w:r w:rsidRPr="005716EE">
        <w:rPr>
          <w:rFonts w:ascii="Symbol" w:hAnsi="Symbol"/>
        </w:rPr>
        <w:tab/>
      </w:r>
      <w:r w:rsidRPr="005716EE">
        <w:t>α</w:t>
      </w:r>
      <w:r w:rsidRPr="005716EE">
        <w:rPr>
          <w:sz w:val="12"/>
        </w:rPr>
        <w:t> </w:t>
      </w:r>
      <w:r w:rsidRPr="005716EE">
        <w:t>:</w:t>
      </w:r>
      <w:r w:rsidRPr="005716EE">
        <w:tab/>
        <w:t>receiver system constant</w:t>
      </w:r>
      <w:r>
        <w:t>;</w:t>
      </w:r>
    </w:p>
    <w:p w:rsidR="002745CB" w:rsidRPr="005716EE" w:rsidRDefault="002745CB" w:rsidP="002745CB">
      <w:pPr>
        <w:pStyle w:val="Equationlegend"/>
      </w:pPr>
      <w:r w:rsidRPr="005716EE">
        <w:tab/>
      </w:r>
      <w:r w:rsidRPr="005716EE">
        <w:rPr>
          <w:i/>
        </w:rPr>
        <w:t>T</w:t>
      </w:r>
      <w:r w:rsidRPr="005716EE">
        <w:rPr>
          <w:i/>
          <w:iCs/>
          <w:vertAlign w:val="subscript"/>
        </w:rPr>
        <w:t>s</w:t>
      </w:r>
      <w:r w:rsidRPr="005716EE">
        <w:rPr>
          <w:sz w:val="12"/>
        </w:rPr>
        <w:t> </w:t>
      </w:r>
      <w:r w:rsidRPr="005716EE">
        <w:t>:</w:t>
      </w:r>
      <w:r w:rsidRPr="005716EE">
        <w:tab/>
        <w:t>system noise temperature (K) (antenna temperature and receiver noise temperature)</w:t>
      </w:r>
      <w:r>
        <w:t>;</w:t>
      </w:r>
    </w:p>
    <w:p w:rsidR="002745CB" w:rsidRPr="005716EE" w:rsidRDefault="002745CB" w:rsidP="002745CB">
      <w:pPr>
        <w:pStyle w:val="Equationlegend"/>
      </w:pPr>
      <w:r w:rsidRPr="005716EE">
        <w:tab/>
      </w:r>
      <w:r w:rsidRPr="005716EE">
        <w:rPr>
          <w:i/>
        </w:rPr>
        <w:t>B</w:t>
      </w:r>
      <w:r w:rsidRPr="005716EE">
        <w:rPr>
          <w:sz w:val="12"/>
        </w:rPr>
        <w:t> </w:t>
      </w:r>
      <w:r w:rsidRPr="005716EE">
        <w:t>:</w:t>
      </w:r>
      <w:r w:rsidRPr="005716EE">
        <w:tab/>
        <w:t>spectral resolution (of spectro</w:t>
      </w:r>
      <w:r>
        <w:t>-</w:t>
      </w:r>
      <w:r w:rsidRPr="005716EE">
        <w:t>radiometer</w:t>
      </w:r>
      <w:r>
        <w:t>) or “reference bandwidth” of a </w:t>
      </w:r>
      <w:r w:rsidRPr="005716EE">
        <w:t>single radiometric channel (Hz)</w:t>
      </w:r>
      <w:r>
        <w:t>;</w:t>
      </w:r>
    </w:p>
    <w:p w:rsidR="002745CB" w:rsidRPr="005716EE" w:rsidRDefault="002745CB" w:rsidP="002745CB">
      <w:pPr>
        <w:pStyle w:val="Equationlegend"/>
      </w:pPr>
      <w:r w:rsidRPr="005716EE">
        <w:tab/>
      </w:r>
      <w:r w:rsidRPr="005716EE">
        <w:rPr>
          <w:i/>
        </w:rPr>
        <w:t>t</w:t>
      </w:r>
      <w:r w:rsidRPr="005716EE">
        <w:rPr>
          <w:sz w:val="12"/>
        </w:rPr>
        <w:t> </w:t>
      </w:r>
      <w:r w:rsidRPr="005716EE">
        <w:t>:</w:t>
      </w:r>
      <w:r w:rsidRPr="005716EE">
        <w:tab/>
        <w:t>sensor integration time (s);</w:t>
      </w:r>
    </w:p>
    <w:p w:rsidR="002745CB" w:rsidRPr="002745CB" w:rsidRDefault="002745CB" w:rsidP="002745CB">
      <w:pPr>
        <w:rPr>
          <w:lang w:val="en-US"/>
        </w:rPr>
      </w:pPr>
      <w:r w:rsidRPr="00881C34">
        <w:rPr>
          <w:lang w:val="en-US"/>
        </w:rPr>
        <w:t>p)</w:t>
      </w:r>
      <w:r w:rsidRPr="002745CB">
        <w:rPr>
          <w:lang w:val="en-US"/>
        </w:rPr>
        <w:tab/>
        <w:t>that the radiometer threshold, or minimum discernible power change, is given by:</w:t>
      </w:r>
    </w:p>
    <w:p w:rsidR="002745CB" w:rsidRPr="002745CB" w:rsidRDefault="002745CB" w:rsidP="002745CB">
      <w:pPr>
        <w:pStyle w:val="Equation"/>
        <w:spacing w:line="240" w:lineRule="atLeast"/>
        <w:rPr>
          <w:lang w:val="en-US"/>
        </w:rPr>
      </w:pPr>
      <w:bookmarkStart w:id="5" w:name="f02"/>
      <w:r w:rsidRPr="002745CB">
        <w:rPr>
          <w:b/>
          <w:lang w:val="en-US"/>
        </w:rPr>
        <w:tab/>
      </w:r>
      <w:r w:rsidRPr="002745CB">
        <w:rPr>
          <w:b/>
          <w:lang w:val="en-US"/>
        </w:rPr>
        <w:tab/>
      </w:r>
      <w:r w:rsidRPr="005716EE">
        <w:rPr>
          <w:b/>
          <w:position w:val="-16"/>
        </w:rPr>
        <w:object w:dxaOrig="1520" w:dyaOrig="400">
          <v:shape id="_x0000_i1026" type="#_x0000_t75" style="width:71.35pt;height:20.05pt" o:ole="">
            <v:imagedata r:id="rId14" o:title=""/>
          </v:shape>
          <o:OLEObject Type="Embed" ProgID="Equation.3" ShapeID="_x0000_i1026" DrawAspect="Content" ObjectID="_1558421620" r:id="rId15"/>
        </w:object>
      </w:r>
      <w:r w:rsidRPr="002745CB">
        <w:rPr>
          <w:lang w:val="en-US"/>
        </w:rPr>
        <w:t>          W</w:t>
      </w:r>
    </w:p>
    <w:bookmarkEnd w:id="5"/>
    <w:p w:rsidR="002745CB" w:rsidRPr="002745CB" w:rsidRDefault="002745CB" w:rsidP="002745CB">
      <w:pPr>
        <w:rPr>
          <w:lang w:val="en-US"/>
        </w:rPr>
      </w:pPr>
      <w:r w:rsidRPr="002745CB">
        <w:rPr>
          <w:lang w:val="en-US"/>
        </w:rPr>
        <w:t xml:space="preserve">where </w:t>
      </w:r>
      <w:r w:rsidRPr="002745CB">
        <w:rPr>
          <w:i/>
          <w:lang w:val="en-US"/>
        </w:rPr>
        <w:t>k</w:t>
      </w:r>
      <w:r w:rsidRPr="002745CB">
        <w:rPr>
          <w:lang w:val="en-US"/>
        </w:rPr>
        <w:t xml:space="preserve"> is</w:t>
      </w:r>
      <w:r w:rsidRPr="002745CB">
        <w:rPr>
          <w:i/>
          <w:lang w:val="en-US"/>
        </w:rPr>
        <w:t xml:space="preserve"> </w:t>
      </w:r>
      <w:r w:rsidRPr="002745CB">
        <w:rPr>
          <w:lang w:val="en-US"/>
        </w:rPr>
        <w:t xml:space="preserve">Boltzmann’s constant </w:t>
      </w:r>
      <w:r w:rsidRPr="005716EE">
        <w:rPr>
          <w:rFonts w:ascii="Symbol" w:hAnsi="Symbol"/>
        </w:rPr>
        <w:t></w:t>
      </w:r>
      <w:r w:rsidRPr="002745CB">
        <w:rPr>
          <w:lang w:val="en-US"/>
        </w:rPr>
        <w:t xml:space="preserve"> 1.38 </w:t>
      </w:r>
      <w:r w:rsidRPr="005716EE">
        <w:rPr>
          <w:rFonts w:ascii="Symbol" w:hAnsi="Symbol"/>
        </w:rPr>
        <w:t></w:t>
      </w:r>
      <w:r w:rsidRPr="002745CB">
        <w:rPr>
          <w:lang w:val="en-US"/>
        </w:rPr>
        <w:t xml:space="preserve"> 10</w:t>
      </w:r>
      <w:r w:rsidRPr="002745CB">
        <w:rPr>
          <w:vertAlign w:val="superscript"/>
          <w:lang w:val="en-US"/>
        </w:rPr>
        <w:t>−23</w:t>
      </w:r>
      <w:r w:rsidRPr="002745CB">
        <w:rPr>
          <w:lang w:val="en-US"/>
        </w:rPr>
        <w:t xml:space="preserve"> J/K,</w:t>
      </w:r>
    </w:p>
    <w:p w:rsidR="002745CB" w:rsidRPr="002745CB" w:rsidRDefault="002745CB" w:rsidP="002745CB">
      <w:pPr>
        <w:pStyle w:val="Call"/>
        <w:rPr>
          <w:lang w:val="en-US"/>
        </w:rPr>
      </w:pPr>
      <w:r w:rsidRPr="002745CB">
        <w:rPr>
          <w:lang w:val="en-US"/>
        </w:rPr>
        <w:t>recommends</w:t>
      </w:r>
    </w:p>
    <w:p w:rsidR="002745CB" w:rsidRPr="002745CB" w:rsidRDefault="002745CB" w:rsidP="00881C34">
      <w:pPr>
        <w:rPr>
          <w:lang w:val="en-US"/>
        </w:rPr>
      </w:pPr>
      <w:r w:rsidRPr="00881C34">
        <w:rPr>
          <w:b/>
          <w:lang w:val="en-US"/>
        </w:rPr>
        <w:t>1</w:t>
      </w:r>
      <w:r w:rsidRPr="002745CB">
        <w:rPr>
          <w:lang w:val="en-US"/>
        </w:rPr>
        <w:tab/>
        <w:t>that the measurement sensitivities suitable for satellite passive remote sensing of the Earth’s land, oceans and atmosphere indicated in Table 1 should be used as performance criteria;</w:t>
      </w:r>
    </w:p>
    <w:p w:rsidR="002745CB" w:rsidRPr="002745CB" w:rsidRDefault="002745CB" w:rsidP="002745CB">
      <w:pPr>
        <w:ind w:right="-142"/>
        <w:rPr>
          <w:lang w:val="en-US"/>
        </w:rPr>
      </w:pPr>
      <w:r w:rsidRPr="00881C34">
        <w:rPr>
          <w:b/>
          <w:lang w:val="en-US"/>
        </w:rPr>
        <w:t>2</w:t>
      </w:r>
      <w:r w:rsidRPr="002745CB">
        <w:rPr>
          <w:lang w:val="en-US"/>
        </w:rPr>
        <w:tab/>
        <w:t>that in bands used for satellite passive remote sensing, the required minimum availability of passive sensor data for each band should be as specified in column 3 (Data availability) of Table 1;</w:t>
      </w:r>
    </w:p>
    <w:p w:rsidR="002745CB" w:rsidRPr="002745CB" w:rsidRDefault="002745CB" w:rsidP="002745CB">
      <w:pPr>
        <w:rPr>
          <w:lang w:val="en-US"/>
        </w:rPr>
      </w:pPr>
      <w:r w:rsidRPr="00881C34">
        <w:rPr>
          <w:b/>
          <w:lang w:val="en-US"/>
        </w:rPr>
        <w:t>3</w:t>
      </w:r>
      <w:r w:rsidRPr="002745CB">
        <w:rPr>
          <w:lang w:val="en-US"/>
        </w:rPr>
        <w:tab/>
        <w:t xml:space="preserve">that the permissible interference level for spaceborne passive sensors should be set at 20% of </w:t>
      </w:r>
      <w:r w:rsidRPr="005716EE">
        <w:rPr>
          <w:rFonts w:ascii="Symbol" w:hAnsi="Symbol"/>
          <w:szCs w:val="24"/>
        </w:rPr>
        <w:sym w:font="Symbol" w:char="F044"/>
      </w:r>
      <w:r w:rsidRPr="002745CB">
        <w:rPr>
          <w:i/>
          <w:lang w:val="en-US"/>
        </w:rPr>
        <w:t>P</w:t>
      </w:r>
      <w:r w:rsidRPr="002745CB">
        <w:rPr>
          <w:lang w:val="en-US"/>
        </w:rPr>
        <w:t>;</w:t>
      </w:r>
    </w:p>
    <w:p w:rsidR="002745CB" w:rsidRPr="002745CB" w:rsidRDefault="002745CB" w:rsidP="002745CB">
      <w:pPr>
        <w:rPr>
          <w:lang w:val="en-US"/>
        </w:rPr>
      </w:pPr>
      <w:r w:rsidRPr="00881C34">
        <w:rPr>
          <w:b/>
          <w:lang w:val="en-US"/>
        </w:rPr>
        <w:t>4</w:t>
      </w:r>
      <w:r w:rsidRPr="002745CB">
        <w:rPr>
          <w:lang w:val="en-US"/>
        </w:rPr>
        <w:tab/>
        <w:t>that permissible interference levels and reference bandwidths for the frequency bands preferred for satellite passive sensing of the Earth’s land, oceans and atmosphere as specified in Table 2 should be used in any interference assessment or sharing studies;</w:t>
      </w:r>
    </w:p>
    <w:p w:rsidR="002745CB" w:rsidRPr="002745CB" w:rsidRDefault="002745CB" w:rsidP="002745CB">
      <w:pPr>
        <w:rPr>
          <w:lang w:val="en-US"/>
        </w:rPr>
      </w:pPr>
      <w:r w:rsidRPr="00881C34">
        <w:rPr>
          <w:b/>
          <w:lang w:val="en-US"/>
        </w:rPr>
        <w:t>5</w:t>
      </w:r>
      <w:r w:rsidRPr="002745CB">
        <w:rPr>
          <w:lang w:val="en-US"/>
        </w:rPr>
        <w:tab/>
        <w:t>that the interference level in Table 2 should not be exceeded for more than a percentage of sensor viewing area or a percentage of measurement time as given in column 4 of Table 2.</w:t>
      </w:r>
    </w:p>
    <w:p w:rsidR="002745CB" w:rsidRPr="002745CB" w:rsidRDefault="002745CB" w:rsidP="002745CB">
      <w:pPr>
        <w:overflowPunct/>
        <w:autoSpaceDE/>
        <w:autoSpaceDN/>
        <w:adjustRightInd/>
        <w:spacing w:before="0"/>
        <w:textAlignment w:val="auto"/>
        <w:rPr>
          <w:caps/>
          <w:sz w:val="20"/>
          <w:lang w:val="en-US"/>
        </w:rPr>
      </w:pPr>
      <w:r w:rsidRPr="002745CB">
        <w:rPr>
          <w:lang w:val="en-US"/>
        </w:rPr>
        <w:br w:type="page"/>
      </w:r>
    </w:p>
    <w:p w:rsidR="002745CB" w:rsidRPr="002745CB" w:rsidRDefault="002745CB" w:rsidP="00881C34">
      <w:pPr>
        <w:pStyle w:val="TableNo"/>
        <w:rPr>
          <w:lang w:val="en-US"/>
        </w:rPr>
      </w:pPr>
      <w:r w:rsidRPr="00865C9B">
        <w:rPr>
          <w:lang w:val="en-US"/>
        </w:rPr>
        <w:lastRenderedPageBreak/>
        <w:t>TABLE</w:t>
      </w:r>
      <w:r w:rsidRPr="002745CB">
        <w:rPr>
          <w:lang w:val="en-US"/>
        </w:rPr>
        <w:t xml:space="preserve"> 1</w:t>
      </w:r>
    </w:p>
    <w:p w:rsidR="002745CB" w:rsidRPr="002745CB" w:rsidRDefault="002745CB" w:rsidP="002745CB">
      <w:pPr>
        <w:pStyle w:val="Tabletitle"/>
        <w:rPr>
          <w:lang w:val="en-US"/>
        </w:rPr>
      </w:pPr>
      <w:r w:rsidRPr="002745CB">
        <w:rPr>
          <w:lang w:val="en-US"/>
        </w:rPr>
        <w:t xml:space="preserve">Performance criteria for satellite passive remote sensing </w:t>
      </w:r>
      <w:r w:rsidRPr="002745CB">
        <w:rPr>
          <w:lang w:val="en-US" w:eastAsia="ko-KR"/>
        </w:rPr>
        <w:t>up to 1 000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2745CB" w:rsidRPr="008B09F9" w:rsidTr="00881C34">
        <w:trPr>
          <w:tblHeader/>
          <w:jc w:val="center"/>
        </w:trPr>
        <w:tc>
          <w:tcPr>
            <w:tcW w:w="1829" w:type="dxa"/>
            <w:vAlign w:val="center"/>
          </w:tcPr>
          <w:p w:rsidR="002745CB" w:rsidRPr="00F65473" w:rsidRDefault="002745CB" w:rsidP="00B406F7">
            <w:pPr>
              <w:pStyle w:val="Tablehead"/>
            </w:pPr>
            <w:r w:rsidRPr="00F65473">
              <w:t>Frequency</w:t>
            </w:r>
            <w:r w:rsidRPr="00F65473">
              <w:br/>
              <w:t xml:space="preserve">band(s) </w:t>
            </w:r>
            <w:r w:rsidRPr="00F65473">
              <w:br/>
              <w:t>(GHz)</w:t>
            </w:r>
          </w:p>
        </w:tc>
        <w:tc>
          <w:tcPr>
            <w:tcW w:w="1829" w:type="dxa"/>
            <w:vAlign w:val="center"/>
          </w:tcPr>
          <w:p w:rsidR="002745CB" w:rsidRPr="00F65473" w:rsidRDefault="002745CB" w:rsidP="00B406F7">
            <w:pPr>
              <w:pStyle w:val="Tablehead"/>
            </w:pPr>
            <w:r w:rsidRPr="00F65473">
              <w:t>Required</w:t>
            </w:r>
            <w:r w:rsidRPr="00F65473">
              <w:br/>
            </w:r>
            <w:r w:rsidRPr="00F65473">
              <w:sym w:font="Symbol" w:char="F044"/>
            </w:r>
            <w:r w:rsidRPr="00881C34">
              <w:rPr>
                <w:i/>
                <w:iCs/>
              </w:rPr>
              <w:t>T</w:t>
            </w:r>
            <w:r w:rsidRPr="00881C34">
              <w:rPr>
                <w:i/>
                <w:iCs/>
                <w:vertAlign w:val="subscript"/>
              </w:rPr>
              <w:t>e</w:t>
            </w:r>
            <w:r w:rsidRPr="00F65473">
              <w:br/>
              <w:t>(K)</w:t>
            </w:r>
          </w:p>
        </w:tc>
        <w:tc>
          <w:tcPr>
            <w:tcW w:w="1829" w:type="dxa"/>
            <w:vAlign w:val="center"/>
          </w:tcPr>
          <w:p w:rsidR="002745CB" w:rsidRPr="00F65473" w:rsidRDefault="002745CB" w:rsidP="00B406F7">
            <w:pPr>
              <w:pStyle w:val="Tablehead"/>
            </w:pPr>
            <w:r w:rsidRPr="00F65473">
              <w:t>Data</w:t>
            </w:r>
            <w:r w:rsidRPr="00F65473">
              <w:br/>
              <w:t>availability</w:t>
            </w:r>
            <w:r w:rsidR="00881C34" w:rsidRPr="00881C34">
              <w:rPr>
                <w:vertAlign w:val="superscript"/>
              </w:rPr>
              <w:t>(</w:t>
            </w:r>
            <w:r w:rsidRPr="0044240F">
              <w:rPr>
                <w:rFonts w:cs="Times New Roman Bold"/>
                <w:vertAlign w:val="superscript"/>
              </w:rPr>
              <w:t>1)</w:t>
            </w:r>
            <w:r w:rsidRPr="00F65473">
              <w:br/>
              <w:t>(%)</w:t>
            </w:r>
          </w:p>
        </w:tc>
        <w:tc>
          <w:tcPr>
            <w:tcW w:w="1830" w:type="dxa"/>
            <w:vAlign w:val="center"/>
          </w:tcPr>
          <w:p w:rsidR="002745CB" w:rsidRPr="0044240F" w:rsidRDefault="002745CB" w:rsidP="00B406F7">
            <w:pPr>
              <w:pStyle w:val="Tablehead"/>
              <w:rPr>
                <w:lang w:val="fr-CH"/>
              </w:rPr>
            </w:pPr>
            <w:r w:rsidRPr="0044240F">
              <w:rPr>
                <w:lang w:val="fr-CH"/>
              </w:rPr>
              <w:t>Scan</w:t>
            </w:r>
            <w:r w:rsidRPr="0044240F">
              <w:rPr>
                <w:lang w:val="fr-CH"/>
              </w:rPr>
              <w:br/>
              <w:t>mode</w:t>
            </w:r>
            <w:r w:rsidRPr="0044240F">
              <w:rPr>
                <w:lang w:val="fr-CH"/>
              </w:rPr>
              <w:br/>
              <w:t>(N, C, L)</w:t>
            </w:r>
            <w:r w:rsidR="00881C34" w:rsidRPr="00881C34">
              <w:rPr>
                <w:vertAlign w:val="superscript"/>
              </w:rPr>
              <w:t>(</w:t>
            </w:r>
            <w:r w:rsidRPr="0044240F">
              <w:rPr>
                <w:rFonts w:cs="Times New Roman Bold"/>
                <w:vertAlign w:val="superscript"/>
                <w:lang w:val="fr-CH"/>
              </w:rPr>
              <w:t>2)</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1.370-1.427</w:t>
            </w:r>
          </w:p>
        </w:tc>
        <w:tc>
          <w:tcPr>
            <w:tcW w:w="1829" w:type="dxa"/>
            <w:vAlign w:val="center"/>
          </w:tcPr>
          <w:p w:rsidR="002745CB" w:rsidRPr="005716EE" w:rsidRDefault="002745CB" w:rsidP="00B406F7">
            <w:pPr>
              <w:pStyle w:val="Tabletext"/>
              <w:jc w:val="center"/>
            </w:pPr>
            <w:r w:rsidRPr="005716EE">
              <w:t>0.05</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2.64-2.70</w:t>
            </w:r>
          </w:p>
        </w:tc>
        <w:tc>
          <w:tcPr>
            <w:tcW w:w="1829" w:type="dxa"/>
            <w:vAlign w:val="center"/>
          </w:tcPr>
          <w:p w:rsidR="002745CB" w:rsidRPr="005716EE" w:rsidRDefault="002745CB" w:rsidP="00B406F7">
            <w:pPr>
              <w:pStyle w:val="Tabletext"/>
              <w:jc w:val="center"/>
            </w:pPr>
            <w:r w:rsidRPr="005716EE">
              <w:t>0.1</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4.2-4.4</w:t>
            </w:r>
          </w:p>
        </w:tc>
        <w:tc>
          <w:tcPr>
            <w:tcW w:w="1829" w:type="dxa"/>
            <w:vAlign w:val="center"/>
          </w:tcPr>
          <w:p w:rsidR="002745CB" w:rsidRPr="005716EE" w:rsidRDefault="002745CB" w:rsidP="00B406F7">
            <w:pPr>
              <w:pStyle w:val="Tabletext"/>
              <w:jc w:val="center"/>
              <w:rPr>
                <w:vertAlign w:val="superscript"/>
              </w:rPr>
            </w:pPr>
            <w:r w:rsidRPr="005716EE">
              <w:t>0.05</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6.425-7.25</w:t>
            </w:r>
          </w:p>
        </w:tc>
        <w:tc>
          <w:tcPr>
            <w:tcW w:w="1829" w:type="dxa"/>
            <w:vAlign w:val="center"/>
          </w:tcPr>
          <w:p w:rsidR="002745CB" w:rsidRPr="005716EE" w:rsidRDefault="002745CB" w:rsidP="00B406F7">
            <w:pPr>
              <w:pStyle w:val="Tabletext"/>
              <w:jc w:val="center"/>
              <w:rPr>
                <w:vertAlign w:val="superscript"/>
              </w:rPr>
            </w:pPr>
            <w:r w:rsidRPr="005716EE">
              <w:t>0.05</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10.6-10.7</w:t>
            </w:r>
          </w:p>
        </w:tc>
        <w:tc>
          <w:tcPr>
            <w:tcW w:w="1829" w:type="dxa"/>
            <w:vAlign w:val="center"/>
          </w:tcPr>
          <w:p w:rsidR="002745CB" w:rsidRPr="005716EE" w:rsidRDefault="002745CB" w:rsidP="00B406F7">
            <w:pPr>
              <w:pStyle w:val="Tabletext"/>
              <w:jc w:val="center"/>
              <w:rPr>
                <w:vertAlign w:val="superscript"/>
              </w:rPr>
            </w:pPr>
            <w:r w:rsidRPr="005716EE">
              <w:t>0.1</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15.2-15.4</w:t>
            </w:r>
          </w:p>
        </w:tc>
        <w:tc>
          <w:tcPr>
            <w:tcW w:w="1829" w:type="dxa"/>
            <w:vAlign w:val="center"/>
          </w:tcPr>
          <w:p w:rsidR="002745CB" w:rsidRPr="005716EE" w:rsidRDefault="002745CB" w:rsidP="00B406F7">
            <w:pPr>
              <w:pStyle w:val="Tabletext"/>
              <w:jc w:val="center"/>
            </w:pPr>
            <w:r w:rsidRPr="005716EE">
              <w:t>0.1</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18.6-18.8</w:t>
            </w:r>
          </w:p>
        </w:tc>
        <w:tc>
          <w:tcPr>
            <w:tcW w:w="1829" w:type="dxa"/>
            <w:vAlign w:val="center"/>
          </w:tcPr>
          <w:p w:rsidR="002745CB" w:rsidRPr="005716EE" w:rsidRDefault="002745CB" w:rsidP="00B406F7">
            <w:pPr>
              <w:pStyle w:val="Tabletext"/>
              <w:jc w:val="center"/>
              <w:rPr>
                <w:vertAlign w:val="superscript"/>
              </w:rPr>
            </w:pPr>
            <w:r w:rsidRPr="005716EE">
              <w:t>0.1</w:t>
            </w:r>
          </w:p>
        </w:tc>
        <w:tc>
          <w:tcPr>
            <w:tcW w:w="1829" w:type="dxa"/>
            <w:vAlign w:val="center"/>
          </w:tcPr>
          <w:p w:rsidR="002745CB" w:rsidRPr="005716EE" w:rsidRDefault="002745CB" w:rsidP="00B406F7">
            <w:pPr>
              <w:pStyle w:val="Tabletext"/>
              <w:jc w:val="center"/>
              <w:rPr>
                <w:vertAlign w:val="superscript"/>
              </w:rP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21.2-21.4</w:t>
            </w:r>
          </w:p>
        </w:tc>
        <w:tc>
          <w:tcPr>
            <w:tcW w:w="1829" w:type="dxa"/>
            <w:vAlign w:val="center"/>
          </w:tcPr>
          <w:p w:rsidR="002745CB" w:rsidRPr="005716EE" w:rsidRDefault="002745CB" w:rsidP="00B406F7">
            <w:pPr>
              <w:pStyle w:val="Tabletext"/>
              <w:jc w:val="center"/>
            </w:pPr>
            <w:r w:rsidRPr="005716EE">
              <w:t>0.05</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22.21-22.5</w:t>
            </w:r>
          </w:p>
        </w:tc>
        <w:tc>
          <w:tcPr>
            <w:tcW w:w="1829" w:type="dxa"/>
            <w:vAlign w:val="center"/>
          </w:tcPr>
          <w:p w:rsidR="002745CB" w:rsidRPr="005716EE" w:rsidRDefault="002745CB" w:rsidP="00B406F7">
            <w:pPr>
              <w:pStyle w:val="Tabletext"/>
              <w:jc w:val="center"/>
            </w:pPr>
            <w:r w:rsidRPr="005716EE">
              <w:t>0.05</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23.6-24</w:t>
            </w:r>
          </w:p>
        </w:tc>
        <w:tc>
          <w:tcPr>
            <w:tcW w:w="1829" w:type="dxa"/>
            <w:vAlign w:val="center"/>
          </w:tcPr>
          <w:p w:rsidR="002745CB" w:rsidRPr="005716EE" w:rsidRDefault="002745CB" w:rsidP="00B406F7">
            <w:pPr>
              <w:pStyle w:val="Tabletext"/>
              <w:jc w:val="center"/>
            </w:pPr>
            <w:r w:rsidRPr="005716EE">
              <w:t>0.05</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31.3-31.8</w:t>
            </w:r>
          </w:p>
        </w:tc>
        <w:tc>
          <w:tcPr>
            <w:tcW w:w="1829" w:type="dxa"/>
            <w:vAlign w:val="center"/>
          </w:tcPr>
          <w:p w:rsidR="002745CB" w:rsidRPr="005716EE" w:rsidRDefault="002745CB" w:rsidP="00B406F7">
            <w:pPr>
              <w:pStyle w:val="Tabletext"/>
              <w:jc w:val="center"/>
              <w:rPr>
                <w:vertAlign w:val="superscript"/>
              </w:rPr>
            </w:pPr>
            <w:r w:rsidRPr="005716EE">
              <w:t>0.05</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36-37</w:t>
            </w:r>
          </w:p>
        </w:tc>
        <w:tc>
          <w:tcPr>
            <w:tcW w:w="1829" w:type="dxa"/>
            <w:vAlign w:val="center"/>
          </w:tcPr>
          <w:p w:rsidR="002745CB" w:rsidRPr="005716EE" w:rsidRDefault="002745CB" w:rsidP="00B406F7">
            <w:pPr>
              <w:pStyle w:val="Tabletext"/>
              <w:jc w:val="center"/>
              <w:rPr>
                <w:vertAlign w:val="superscript"/>
              </w:rPr>
            </w:pPr>
            <w:r w:rsidRPr="005716EE">
              <w:t>0.1</w:t>
            </w:r>
          </w:p>
        </w:tc>
        <w:tc>
          <w:tcPr>
            <w:tcW w:w="1829" w:type="dxa"/>
            <w:vAlign w:val="center"/>
          </w:tcPr>
          <w:p w:rsidR="002745CB" w:rsidRPr="005716EE" w:rsidRDefault="002745CB" w:rsidP="00B406F7">
            <w:pPr>
              <w:pStyle w:val="Tabletext"/>
              <w:jc w:val="center"/>
            </w:pPr>
            <w:r w:rsidRPr="005716EE">
              <w:t>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50.2-50.4</w:t>
            </w:r>
          </w:p>
        </w:tc>
        <w:tc>
          <w:tcPr>
            <w:tcW w:w="1829" w:type="dxa"/>
            <w:vAlign w:val="center"/>
          </w:tcPr>
          <w:p w:rsidR="002745CB" w:rsidRPr="005716EE" w:rsidRDefault="002745CB" w:rsidP="00B406F7">
            <w:pPr>
              <w:pStyle w:val="Tabletext"/>
              <w:jc w:val="center"/>
            </w:pPr>
            <w:r w:rsidRPr="005716EE">
              <w:t>0.05</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52.6-59.3</w:t>
            </w:r>
          </w:p>
        </w:tc>
        <w:tc>
          <w:tcPr>
            <w:tcW w:w="1829" w:type="dxa"/>
            <w:vAlign w:val="center"/>
          </w:tcPr>
          <w:p w:rsidR="002745CB" w:rsidRPr="005716EE" w:rsidRDefault="002745CB" w:rsidP="00B406F7">
            <w:pPr>
              <w:pStyle w:val="Tabletext"/>
              <w:jc w:val="center"/>
              <w:rPr>
                <w:vertAlign w:val="superscript"/>
              </w:rPr>
            </w:pPr>
            <w:r w:rsidRPr="005716EE">
              <w:t>0.05</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86-92</w:t>
            </w:r>
          </w:p>
        </w:tc>
        <w:tc>
          <w:tcPr>
            <w:tcW w:w="1829" w:type="dxa"/>
            <w:vAlign w:val="center"/>
          </w:tcPr>
          <w:p w:rsidR="002745CB" w:rsidRPr="005716EE" w:rsidRDefault="002745CB" w:rsidP="00B406F7">
            <w:pPr>
              <w:pStyle w:val="Tabletext"/>
              <w:jc w:val="center"/>
            </w:pPr>
            <w:r w:rsidRPr="005716EE">
              <w:t>0.05</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100-102</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109.5-111.8</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114.25-116</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115.25-122.25</w:t>
            </w:r>
          </w:p>
        </w:tc>
        <w:tc>
          <w:tcPr>
            <w:tcW w:w="1829" w:type="dxa"/>
            <w:vAlign w:val="center"/>
          </w:tcPr>
          <w:p w:rsidR="002745CB" w:rsidRPr="005716EE" w:rsidRDefault="002745CB" w:rsidP="00B406F7">
            <w:pPr>
              <w:pStyle w:val="Tabletext"/>
              <w:jc w:val="center"/>
              <w:rPr>
                <w:vertAlign w:val="superscript"/>
              </w:rPr>
            </w:pPr>
            <w:r w:rsidRPr="005716EE">
              <w:t>0.05/0.005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148.5-151.5</w:t>
            </w:r>
          </w:p>
        </w:tc>
        <w:tc>
          <w:tcPr>
            <w:tcW w:w="1829" w:type="dxa"/>
            <w:vAlign w:val="center"/>
          </w:tcPr>
          <w:p w:rsidR="002745CB" w:rsidRPr="005716EE" w:rsidRDefault="002745CB" w:rsidP="00B406F7">
            <w:pPr>
              <w:pStyle w:val="Tabletext"/>
              <w:jc w:val="center"/>
              <w:rPr>
                <w:vertAlign w:val="superscript"/>
              </w:rPr>
            </w:pPr>
            <w:r w:rsidRPr="005716EE">
              <w:t>0.1/0.005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155.5-158.5</w:t>
            </w:r>
            <w:r w:rsidRPr="005716EE">
              <w:rPr>
                <w:vertAlign w:val="superscript"/>
              </w:rPr>
              <w:t>(4)</w:t>
            </w:r>
          </w:p>
        </w:tc>
        <w:tc>
          <w:tcPr>
            <w:tcW w:w="1829" w:type="dxa"/>
            <w:vAlign w:val="center"/>
          </w:tcPr>
          <w:p w:rsidR="002745CB" w:rsidRPr="005716EE" w:rsidRDefault="002745CB" w:rsidP="00B406F7">
            <w:pPr>
              <w:pStyle w:val="Tabletext"/>
              <w:jc w:val="center"/>
            </w:pPr>
            <w:r w:rsidRPr="005716EE">
              <w:t>0.1</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 C</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164-167</w:t>
            </w:r>
          </w:p>
        </w:tc>
        <w:tc>
          <w:tcPr>
            <w:tcW w:w="1829" w:type="dxa"/>
            <w:vAlign w:val="center"/>
          </w:tcPr>
          <w:p w:rsidR="002745CB" w:rsidRPr="005716EE" w:rsidRDefault="002745CB" w:rsidP="00B406F7">
            <w:pPr>
              <w:pStyle w:val="Tabletext"/>
              <w:jc w:val="center"/>
              <w:rPr>
                <w:vertAlign w:val="superscript"/>
              </w:rPr>
            </w:pPr>
            <w:r w:rsidRPr="005716EE">
              <w:t>0.1/0.005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C,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174.8-191.8</w:t>
            </w:r>
          </w:p>
        </w:tc>
        <w:tc>
          <w:tcPr>
            <w:tcW w:w="1829" w:type="dxa"/>
            <w:vAlign w:val="center"/>
          </w:tcPr>
          <w:p w:rsidR="002745CB" w:rsidRPr="005716EE" w:rsidRDefault="002745CB" w:rsidP="00B406F7">
            <w:pPr>
              <w:pStyle w:val="Tabletext"/>
              <w:jc w:val="center"/>
              <w:rPr>
                <w:vertAlign w:val="superscript"/>
              </w:rPr>
            </w:pPr>
            <w:r w:rsidRPr="005716EE">
              <w:t>0.1/0.005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C,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200-209</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226-231.5</w:t>
            </w:r>
          </w:p>
        </w:tc>
        <w:tc>
          <w:tcPr>
            <w:tcW w:w="1829" w:type="dxa"/>
            <w:vAlign w:val="center"/>
          </w:tcPr>
          <w:p w:rsidR="002745CB" w:rsidRPr="005716EE" w:rsidRDefault="002745CB" w:rsidP="00B406F7">
            <w:pPr>
              <w:pStyle w:val="Tabletext"/>
              <w:jc w:val="center"/>
              <w:rPr>
                <w:vertAlign w:val="superscript"/>
              </w:rPr>
            </w:pPr>
            <w:r w:rsidRPr="005716EE">
              <w:t>0.2/0.005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235-238</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250-252</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275-285.4</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296-306</w:t>
            </w:r>
          </w:p>
        </w:tc>
        <w:tc>
          <w:tcPr>
            <w:tcW w:w="1829" w:type="dxa"/>
            <w:vAlign w:val="center"/>
          </w:tcPr>
          <w:p w:rsidR="002745CB" w:rsidRPr="005716EE" w:rsidRDefault="002745CB" w:rsidP="00B406F7">
            <w:pPr>
              <w:pStyle w:val="Tabletext"/>
              <w:jc w:val="center"/>
              <w:rPr>
                <w:vertAlign w:val="superscript"/>
              </w:rPr>
            </w:pPr>
            <w:r w:rsidRPr="005716EE">
              <w:t>0.2/0.005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313.5-355.6</w:t>
            </w:r>
          </w:p>
        </w:tc>
        <w:tc>
          <w:tcPr>
            <w:tcW w:w="1829" w:type="dxa"/>
            <w:vAlign w:val="center"/>
          </w:tcPr>
          <w:p w:rsidR="002745CB" w:rsidRPr="005716EE" w:rsidRDefault="002745CB" w:rsidP="00B406F7">
            <w:pPr>
              <w:pStyle w:val="Tabletext"/>
              <w:jc w:val="center"/>
              <w:rPr>
                <w:vertAlign w:val="superscript"/>
              </w:rPr>
            </w:pPr>
            <w:r w:rsidRPr="005716EE">
              <w:t>0.3/0.005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C,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361.2-365</w:t>
            </w:r>
          </w:p>
        </w:tc>
        <w:tc>
          <w:tcPr>
            <w:tcW w:w="1829" w:type="dxa"/>
            <w:vAlign w:val="center"/>
          </w:tcPr>
          <w:p w:rsidR="002745CB" w:rsidRPr="005716EE" w:rsidRDefault="002745CB" w:rsidP="00B406F7">
            <w:pPr>
              <w:pStyle w:val="Tabletext"/>
              <w:jc w:val="center"/>
              <w:rPr>
                <w:vertAlign w:val="superscript"/>
              </w:rPr>
            </w:pPr>
            <w:r w:rsidRPr="005716EE">
              <w:t>0.3/0.005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369.2-391.2</w:t>
            </w:r>
          </w:p>
        </w:tc>
        <w:tc>
          <w:tcPr>
            <w:tcW w:w="1829" w:type="dxa"/>
            <w:vAlign w:val="center"/>
          </w:tcPr>
          <w:p w:rsidR="002745CB" w:rsidRPr="005716EE" w:rsidRDefault="002745CB" w:rsidP="00B406F7">
            <w:pPr>
              <w:pStyle w:val="Tabletext"/>
              <w:jc w:val="center"/>
              <w:rPr>
                <w:vertAlign w:val="superscript"/>
              </w:rPr>
            </w:pPr>
            <w:r w:rsidRPr="005716EE">
              <w:t>0.3/0.005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397.2-399.2</w:t>
            </w:r>
          </w:p>
        </w:tc>
        <w:tc>
          <w:tcPr>
            <w:tcW w:w="1829" w:type="dxa"/>
            <w:vAlign w:val="center"/>
          </w:tcPr>
          <w:p w:rsidR="002745CB" w:rsidRPr="005716EE" w:rsidRDefault="002745CB" w:rsidP="00B406F7">
            <w:pPr>
              <w:pStyle w:val="Tabletext"/>
              <w:jc w:val="center"/>
              <w:rPr>
                <w:vertAlign w:val="superscript"/>
              </w:rPr>
            </w:pPr>
            <w:r w:rsidRPr="005716EE">
              <w:t>0.3/0.005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409-411</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416-433.46</w:t>
            </w:r>
          </w:p>
        </w:tc>
        <w:tc>
          <w:tcPr>
            <w:tcW w:w="1829" w:type="dxa"/>
            <w:vAlign w:val="center"/>
          </w:tcPr>
          <w:p w:rsidR="002745CB" w:rsidRPr="005716EE" w:rsidRDefault="002745CB" w:rsidP="00B406F7">
            <w:pPr>
              <w:pStyle w:val="Tabletext"/>
              <w:jc w:val="center"/>
              <w:rPr>
                <w:vertAlign w:val="superscript"/>
              </w:rPr>
            </w:pPr>
            <w:r w:rsidRPr="005716EE">
              <w:t>0.4/0.005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439.1-466.3</w:t>
            </w:r>
          </w:p>
        </w:tc>
        <w:tc>
          <w:tcPr>
            <w:tcW w:w="1829" w:type="dxa"/>
            <w:vAlign w:val="center"/>
          </w:tcPr>
          <w:p w:rsidR="002745CB" w:rsidRPr="005716EE" w:rsidRDefault="002745CB" w:rsidP="00B406F7">
            <w:pPr>
              <w:pStyle w:val="Tabletext"/>
              <w:jc w:val="center"/>
            </w:pPr>
            <w:r w:rsidRPr="005716EE">
              <w:t>0.4/0.005</w:t>
            </w:r>
            <w:r w:rsidRPr="005716EE">
              <w:rPr>
                <w:vertAlign w:val="superscript"/>
              </w:rPr>
              <w:t>(3)</w:t>
            </w:r>
          </w:p>
        </w:tc>
        <w:tc>
          <w:tcPr>
            <w:tcW w:w="1829" w:type="dxa"/>
            <w:vAlign w:val="center"/>
          </w:tcPr>
          <w:p w:rsidR="002745CB" w:rsidRPr="005716EE" w:rsidRDefault="002745CB" w:rsidP="00B406F7">
            <w:pPr>
              <w:pStyle w:val="Tabletext"/>
              <w:jc w:val="cente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C, L</w:t>
            </w:r>
          </w:p>
        </w:tc>
      </w:tr>
    </w:tbl>
    <w:p w:rsidR="00881C34" w:rsidRDefault="00881C34"/>
    <w:p w:rsidR="00881C34" w:rsidRPr="002745CB" w:rsidRDefault="00881C34" w:rsidP="00881C34">
      <w:pPr>
        <w:pStyle w:val="TableNo"/>
        <w:rPr>
          <w:lang w:val="en-US"/>
        </w:rPr>
      </w:pPr>
      <w:r w:rsidRPr="00881C34">
        <w:rPr>
          <w:lang w:val="en-US"/>
        </w:rPr>
        <w:t>TABLE</w:t>
      </w:r>
      <w:r w:rsidRPr="002745CB">
        <w:rPr>
          <w:lang w:val="en-US"/>
        </w:rPr>
        <w:t xml:space="preserve"> 1</w:t>
      </w:r>
      <w:r>
        <w:rPr>
          <w:lang w:val="en-US"/>
        </w:rPr>
        <w:t xml:space="preserve"> (</w:t>
      </w:r>
      <w:r w:rsidRPr="00881C34">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881C34" w:rsidRPr="008B09F9" w:rsidTr="00881C34">
        <w:trPr>
          <w:tblHeader/>
          <w:jc w:val="center"/>
        </w:trPr>
        <w:tc>
          <w:tcPr>
            <w:tcW w:w="1829" w:type="dxa"/>
            <w:vAlign w:val="center"/>
          </w:tcPr>
          <w:p w:rsidR="00881C34" w:rsidRPr="00F65473" w:rsidRDefault="00881C34" w:rsidP="00B406F7">
            <w:pPr>
              <w:pStyle w:val="Tablehead"/>
            </w:pPr>
            <w:r w:rsidRPr="00F65473">
              <w:t>Frequency</w:t>
            </w:r>
            <w:r w:rsidRPr="00F65473">
              <w:br/>
              <w:t xml:space="preserve">band(s) </w:t>
            </w:r>
            <w:r w:rsidRPr="00F65473">
              <w:br/>
              <w:t>(GHz)</w:t>
            </w:r>
          </w:p>
        </w:tc>
        <w:tc>
          <w:tcPr>
            <w:tcW w:w="1829" w:type="dxa"/>
            <w:vAlign w:val="center"/>
          </w:tcPr>
          <w:p w:rsidR="00881C34" w:rsidRPr="00F65473" w:rsidRDefault="00881C34" w:rsidP="00B406F7">
            <w:pPr>
              <w:pStyle w:val="Tablehead"/>
            </w:pPr>
            <w:r w:rsidRPr="00F65473">
              <w:t>Required</w:t>
            </w:r>
            <w:r w:rsidRPr="00F65473">
              <w:br/>
            </w:r>
            <w:r w:rsidRPr="00F65473">
              <w:sym w:font="Symbol" w:char="F044"/>
            </w:r>
            <w:r w:rsidRPr="00881C34">
              <w:rPr>
                <w:i/>
                <w:iCs/>
              </w:rPr>
              <w:t>T</w:t>
            </w:r>
            <w:r w:rsidRPr="00881C34">
              <w:rPr>
                <w:i/>
                <w:iCs/>
                <w:vertAlign w:val="subscript"/>
              </w:rPr>
              <w:t>e</w:t>
            </w:r>
            <w:r w:rsidRPr="00F65473">
              <w:br/>
              <w:t>(K)</w:t>
            </w:r>
          </w:p>
        </w:tc>
        <w:tc>
          <w:tcPr>
            <w:tcW w:w="1829" w:type="dxa"/>
            <w:vAlign w:val="center"/>
          </w:tcPr>
          <w:p w:rsidR="00881C34" w:rsidRPr="00F65473" w:rsidRDefault="00881C34" w:rsidP="00B406F7">
            <w:pPr>
              <w:pStyle w:val="Tablehead"/>
            </w:pPr>
            <w:r w:rsidRPr="00F65473">
              <w:t>Data</w:t>
            </w:r>
            <w:r w:rsidRPr="00F65473">
              <w:br/>
              <w:t>availability</w:t>
            </w:r>
            <w:r w:rsidRPr="00881C34">
              <w:rPr>
                <w:vertAlign w:val="superscript"/>
              </w:rPr>
              <w:t>(</w:t>
            </w:r>
            <w:r w:rsidRPr="0044240F">
              <w:rPr>
                <w:rFonts w:cs="Times New Roman Bold"/>
                <w:vertAlign w:val="superscript"/>
              </w:rPr>
              <w:t>1)</w:t>
            </w:r>
            <w:r w:rsidRPr="00F65473">
              <w:br/>
              <w:t>(%)</w:t>
            </w:r>
          </w:p>
        </w:tc>
        <w:tc>
          <w:tcPr>
            <w:tcW w:w="1830" w:type="dxa"/>
            <w:vAlign w:val="center"/>
          </w:tcPr>
          <w:p w:rsidR="00881C34" w:rsidRPr="0044240F" w:rsidRDefault="00881C34" w:rsidP="00B406F7">
            <w:pPr>
              <w:pStyle w:val="Tablehead"/>
              <w:rPr>
                <w:lang w:val="fr-CH"/>
              </w:rPr>
            </w:pPr>
            <w:r w:rsidRPr="0044240F">
              <w:rPr>
                <w:lang w:val="fr-CH"/>
              </w:rPr>
              <w:t>Scan</w:t>
            </w:r>
            <w:r w:rsidRPr="0044240F">
              <w:rPr>
                <w:lang w:val="fr-CH"/>
              </w:rPr>
              <w:br/>
              <w:t>mode</w:t>
            </w:r>
            <w:r w:rsidRPr="0044240F">
              <w:rPr>
                <w:lang w:val="fr-CH"/>
              </w:rPr>
              <w:br/>
              <w:t>(N, C, L)</w:t>
            </w:r>
            <w:r w:rsidRPr="00881C34">
              <w:rPr>
                <w:vertAlign w:val="superscript"/>
              </w:rPr>
              <w:t>(</w:t>
            </w:r>
            <w:r w:rsidRPr="0044240F">
              <w:rPr>
                <w:rFonts w:cs="Times New Roman Bold"/>
                <w:vertAlign w:val="superscript"/>
                <w:lang w:val="fr-CH"/>
              </w:rPr>
              <w:t>2)</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477.75-496.75</w:t>
            </w:r>
          </w:p>
        </w:tc>
        <w:tc>
          <w:tcPr>
            <w:tcW w:w="1829" w:type="dxa"/>
            <w:vAlign w:val="center"/>
          </w:tcPr>
          <w:p w:rsidR="002745CB" w:rsidRPr="005716EE" w:rsidRDefault="002745CB" w:rsidP="00B406F7">
            <w:pPr>
              <w:pStyle w:val="Tabletext"/>
              <w:jc w:val="center"/>
              <w:rPr>
                <w:vertAlign w:val="superscript"/>
              </w:rPr>
            </w:pPr>
            <w:r w:rsidRPr="005716EE">
              <w:t>0.005</w:t>
            </w:r>
          </w:p>
        </w:tc>
        <w:tc>
          <w:tcPr>
            <w:tcW w:w="1829" w:type="dxa"/>
            <w:vAlign w:val="center"/>
          </w:tcPr>
          <w:p w:rsidR="002745CB" w:rsidRPr="005716EE" w:rsidRDefault="002745CB" w:rsidP="00B406F7">
            <w:pPr>
              <w:pStyle w:val="Tabletext"/>
              <w:jc w:val="center"/>
              <w:rPr>
                <w:vertAlign w:val="superscript"/>
              </w:rP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497-502</w:t>
            </w:r>
          </w:p>
        </w:tc>
        <w:tc>
          <w:tcPr>
            <w:tcW w:w="1829" w:type="dxa"/>
            <w:vAlign w:val="center"/>
          </w:tcPr>
          <w:p w:rsidR="002745CB" w:rsidRPr="005716EE" w:rsidRDefault="002745CB" w:rsidP="00B406F7">
            <w:pPr>
              <w:pStyle w:val="Tabletext"/>
              <w:jc w:val="center"/>
              <w:rPr>
                <w:vertAlign w:val="superscript"/>
              </w:rPr>
            </w:pPr>
            <w:r w:rsidRPr="005716EE">
              <w:t>0.5/0.005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523-527</w:t>
            </w:r>
          </w:p>
        </w:tc>
        <w:tc>
          <w:tcPr>
            <w:tcW w:w="1829" w:type="dxa"/>
            <w:vAlign w:val="center"/>
          </w:tcPr>
          <w:p w:rsidR="002745CB" w:rsidRPr="005716EE" w:rsidRDefault="002745CB" w:rsidP="00B406F7">
            <w:pPr>
              <w:pStyle w:val="Tabletext"/>
              <w:jc w:val="center"/>
            </w:pPr>
            <w:r w:rsidRPr="005716EE">
              <w:t>0.5</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N</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538-581</w:t>
            </w:r>
          </w:p>
        </w:tc>
        <w:tc>
          <w:tcPr>
            <w:tcW w:w="1829" w:type="dxa"/>
            <w:vAlign w:val="center"/>
          </w:tcPr>
          <w:p w:rsidR="002745CB" w:rsidRPr="005716EE" w:rsidRDefault="002745CB" w:rsidP="00B406F7">
            <w:pPr>
              <w:pStyle w:val="Tabletext"/>
              <w:jc w:val="center"/>
              <w:rPr>
                <w:b/>
                <w:vertAlign w:val="superscript"/>
              </w:rPr>
            </w:pPr>
            <w:r w:rsidRPr="005716EE">
              <w:t>0.5/0.005</w:t>
            </w:r>
            <w:r w:rsidRPr="005716EE">
              <w:rPr>
                <w:vertAlign w:val="superscript"/>
              </w:rPr>
              <w:t>(3)</w:t>
            </w:r>
          </w:p>
        </w:tc>
        <w:tc>
          <w:tcPr>
            <w:tcW w:w="1829" w:type="dxa"/>
            <w:vAlign w:val="center"/>
          </w:tcPr>
          <w:p w:rsidR="002745CB" w:rsidRPr="005716EE" w:rsidRDefault="002745CB" w:rsidP="00B406F7">
            <w:pPr>
              <w:pStyle w:val="Tabletext"/>
              <w:jc w:val="center"/>
              <w:rPr>
                <w:b/>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611.7-629.7</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634-654</w:t>
            </w:r>
          </w:p>
        </w:tc>
        <w:tc>
          <w:tcPr>
            <w:tcW w:w="1829" w:type="dxa"/>
            <w:vAlign w:val="center"/>
          </w:tcPr>
          <w:p w:rsidR="002745CB" w:rsidRPr="005716EE" w:rsidRDefault="002745CB" w:rsidP="00B406F7">
            <w:pPr>
              <w:pStyle w:val="Tabletext"/>
              <w:jc w:val="center"/>
              <w:rPr>
                <w:vertAlign w:val="superscript"/>
              </w:rPr>
            </w:pPr>
            <w:r w:rsidRPr="005716EE">
              <w:t>0.6/0.005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656.9-692</w:t>
            </w:r>
          </w:p>
        </w:tc>
        <w:tc>
          <w:tcPr>
            <w:tcW w:w="1829" w:type="dxa"/>
            <w:vAlign w:val="center"/>
          </w:tcPr>
          <w:p w:rsidR="002745CB" w:rsidRPr="005716EE" w:rsidRDefault="002745CB" w:rsidP="00B406F7">
            <w:pPr>
              <w:pStyle w:val="Tabletext"/>
              <w:jc w:val="center"/>
              <w:rPr>
                <w:vertAlign w:val="superscript"/>
              </w:rPr>
            </w:pPr>
            <w:r w:rsidRPr="005716EE">
              <w:t>0.6/0.005</w:t>
            </w:r>
            <w:r w:rsidRPr="005716EE">
              <w:rPr>
                <w:vertAlign w:val="superscript"/>
              </w:rPr>
              <w:t>(3)</w:t>
            </w:r>
          </w:p>
        </w:tc>
        <w:tc>
          <w:tcPr>
            <w:tcW w:w="1829" w:type="dxa"/>
            <w:vAlign w:val="center"/>
          </w:tcPr>
          <w:p w:rsidR="002745CB" w:rsidRPr="005716EE" w:rsidRDefault="002745CB" w:rsidP="00B406F7">
            <w:pPr>
              <w:pStyle w:val="Tabletext"/>
              <w:jc w:val="center"/>
              <w:rPr>
                <w:vertAlign w:val="superscript"/>
              </w:rP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C,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713.4-717.4</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729-733</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750-754</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771.8-775.8</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823.15-845.15</w:t>
            </w:r>
          </w:p>
        </w:tc>
        <w:tc>
          <w:tcPr>
            <w:tcW w:w="1829" w:type="dxa"/>
            <w:vAlign w:val="center"/>
          </w:tcPr>
          <w:p w:rsidR="002745CB" w:rsidRPr="005716EE" w:rsidRDefault="002745CB" w:rsidP="00B406F7">
            <w:pPr>
              <w:pStyle w:val="Tabletext"/>
              <w:jc w:val="center"/>
            </w:pPr>
            <w:r w:rsidRPr="005716EE">
              <w:t>0.8/0.005</w:t>
            </w:r>
            <w:r w:rsidRPr="005716EE">
              <w:rPr>
                <w:vertAlign w:val="superscript"/>
              </w:rPr>
              <w:t>(3)</w:t>
            </w:r>
          </w:p>
        </w:tc>
        <w:tc>
          <w:tcPr>
            <w:tcW w:w="1829" w:type="dxa"/>
            <w:vAlign w:val="center"/>
          </w:tcPr>
          <w:p w:rsidR="002745CB" w:rsidRPr="005716EE" w:rsidRDefault="002745CB" w:rsidP="00B406F7">
            <w:pPr>
              <w:pStyle w:val="Tabletext"/>
              <w:jc w:val="cente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C,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850-854</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857.9-861.9</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866-882</w:t>
            </w:r>
          </w:p>
        </w:tc>
        <w:tc>
          <w:tcPr>
            <w:tcW w:w="1829" w:type="dxa"/>
            <w:vAlign w:val="center"/>
          </w:tcPr>
          <w:p w:rsidR="002745CB" w:rsidRPr="005716EE" w:rsidRDefault="002745CB" w:rsidP="00B406F7">
            <w:pPr>
              <w:pStyle w:val="Tabletext"/>
              <w:jc w:val="center"/>
            </w:pPr>
            <w:r w:rsidRPr="005716EE">
              <w:t>0.8</w:t>
            </w:r>
          </w:p>
        </w:tc>
        <w:tc>
          <w:tcPr>
            <w:tcW w:w="1829" w:type="dxa"/>
            <w:vAlign w:val="center"/>
          </w:tcPr>
          <w:p w:rsidR="002745CB" w:rsidRPr="005716EE" w:rsidRDefault="002745CB" w:rsidP="00B406F7">
            <w:pPr>
              <w:pStyle w:val="Tabletext"/>
              <w:jc w:val="center"/>
            </w:pPr>
            <w:r w:rsidRPr="005716EE">
              <w:t>99.99</w:t>
            </w:r>
          </w:p>
        </w:tc>
        <w:tc>
          <w:tcPr>
            <w:tcW w:w="1830" w:type="dxa"/>
            <w:vAlign w:val="center"/>
          </w:tcPr>
          <w:p w:rsidR="002745CB" w:rsidRPr="005716EE" w:rsidRDefault="002745CB" w:rsidP="00B406F7">
            <w:pPr>
              <w:pStyle w:val="Tabletext"/>
              <w:jc w:val="center"/>
            </w:pPr>
            <w:r w:rsidRPr="005716EE">
              <w:t>C</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905.17-927.17</w:t>
            </w:r>
          </w:p>
        </w:tc>
        <w:tc>
          <w:tcPr>
            <w:tcW w:w="1829" w:type="dxa"/>
            <w:vAlign w:val="center"/>
          </w:tcPr>
          <w:p w:rsidR="002745CB" w:rsidRPr="005716EE" w:rsidRDefault="002745CB" w:rsidP="00B406F7">
            <w:pPr>
              <w:pStyle w:val="Tabletext"/>
              <w:jc w:val="center"/>
            </w:pPr>
            <w:r w:rsidRPr="005716EE">
              <w:t>0.9/0.005</w:t>
            </w:r>
            <w:r w:rsidRPr="005716EE">
              <w:rPr>
                <w:vertAlign w:val="superscript"/>
              </w:rPr>
              <w:t>(3)</w:t>
            </w:r>
          </w:p>
        </w:tc>
        <w:tc>
          <w:tcPr>
            <w:tcW w:w="1829" w:type="dxa"/>
            <w:vAlign w:val="center"/>
          </w:tcPr>
          <w:p w:rsidR="002745CB" w:rsidRPr="005716EE" w:rsidRDefault="002745CB" w:rsidP="00B406F7">
            <w:pPr>
              <w:pStyle w:val="Tabletext"/>
              <w:jc w:val="center"/>
            </w:pPr>
            <w:r w:rsidRPr="005716EE">
              <w:t>99.99/99</w:t>
            </w:r>
            <w:r w:rsidRPr="005716EE">
              <w:rPr>
                <w:vertAlign w:val="superscript"/>
              </w:rPr>
              <w:t>(3)</w:t>
            </w:r>
          </w:p>
        </w:tc>
        <w:tc>
          <w:tcPr>
            <w:tcW w:w="1830" w:type="dxa"/>
            <w:vAlign w:val="center"/>
          </w:tcPr>
          <w:p w:rsidR="002745CB" w:rsidRPr="005716EE" w:rsidRDefault="002745CB" w:rsidP="00B406F7">
            <w:pPr>
              <w:pStyle w:val="Tabletext"/>
              <w:jc w:val="center"/>
            </w:pPr>
            <w:r w:rsidRPr="005716EE">
              <w:t>N, L</w:t>
            </w:r>
          </w:p>
        </w:tc>
      </w:tr>
      <w:tr w:rsidR="002745CB" w:rsidRPr="005716EE" w:rsidTr="00881C34">
        <w:trPr>
          <w:jc w:val="center"/>
        </w:trPr>
        <w:tc>
          <w:tcPr>
            <w:tcW w:w="1829" w:type="dxa"/>
            <w:vAlign w:val="center"/>
          </w:tcPr>
          <w:p w:rsidR="002745CB" w:rsidRPr="005716EE" w:rsidRDefault="002745CB" w:rsidP="00B406F7">
            <w:pPr>
              <w:pStyle w:val="Tabletext"/>
              <w:jc w:val="center"/>
            </w:pPr>
            <w:r w:rsidRPr="005716EE">
              <w:t>951-956</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968.31-972.31</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5716EE" w:rsidTr="00881C34">
        <w:trPr>
          <w:jc w:val="center"/>
        </w:trPr>
        <w:tc>
          <w:tcPr>
            <w:tcW w:w="1829" w:type="dxa"/>
            <w:vAlign w:val="center"/>
          </w:tcPr>
          <w:p w:rsidR="002745CB" w:rsidRPr="005716EE" w:rsidRDefault="002745CB" w:rsidP="00B406F7">
            <w:pPr>
              <w:pStyle w:val="Tabletext"/>
              <w:jc w:val="center"/>
              <w:rPr>
                <w:b/>
              </w:rPr>
            </w:pPr>
            <w:r w:rsidRPr="005716EE">
              <w:t>985.9-989.9</w:t>
            </w:r>
          </w:p>
        </w:tc>
        <w:tc>
          <w:tcPr>
            <w:tcW w:w="1829" w:type="dxa"/>
            <w:vAlign w:val="center"/>
          </w:tcPr>
          <w:p w:rsidR="002745CB" w:rsidRPr="005716EE" w:rsidRDefault="002745CB" w:rsidP="00B406F7">
            <w:pPr>
              <w:pStyle w:val="Tabletext"/>
              <w:jc w:val="center"/>
            </w:pPr>
            <w:r w:rsidRPr="005716EE">
              <w:t>0.005</w:t>
            </w:r>
          </w:p>
        </w:tc>
        <w:tc>
          <w:tcPr>
            <w:tcW w:w="1829" w:type="dxa"/>
            <w:vAlign w:val="center"/>
          </w:tcPr>
          <w:p w:rsidR="002745CB" w:rsidRPr="005716EE" w:rsidRDefault="002745CB" w:rsidP="00B406F7">
            <w:pPr>
              <w:pStyle w:val="Tabletext"/>
              <w:jc w:val="center"/>
            </w:pPr>
            <w:r w:rsidRPr="005716EE">
              <w:t>99</w:t>
            </w:r>
          </w:p>
        </w:tc>
        <w:tc>
          <w:tcPr>
            <w:tcW w:w="1830" w:type="dxa"/>
            <w:vAlign w:val="center"/>
          </w:tcPr>
          <w:p w:rsidR="002745CB" w:rsidRPr="005716EE" w:rsidRDefault="002745CB" w:rsidP="00B406F7">
            <w:pPr>
              <w:pStyle w:val="Tabletext"/>
              <w:jc w:val="center"/>
            </w:pPr>
            <w:r w:rsidRPr="005716EE">
              <w:t>L</w:t>
            </w:r>
          </w:p>
        </w:tc>
      </w:tr>
      <w:tr w:rsidR="002745CB" w:rsidRPr="00B406F7" w:rsidTr="00881C34">
        <w:trPr>
          <w:jc w:val="center"/>
        </w:trPr>
        <w:tc>
          <w:tcPr>
            <w:tcW w:w="7317" w:type="dxa"/>
            <w:gridSpan w:val="4"/>
            <w:tcBorders>
              <w:left w:val="nil"/>
              <w:bottom w:val="nil"/>
              <w:right w:val="nil"/>
            </w:tcBorders>
            <w:vAlign w:val="center"/>
          </w:tcPr>
          <w:p w:rsidR="002745CB" w:rsidRPr="002745CB" w:rsidRDefault="00881C34" w:rsidP="00B406F7">
            <w:pPr>
              <w:pStyle w:val="Tablelegend"/>
              <w:tabs>
                <w:tab w:val="clear" w:pos="284"/>
                <w:tab w:val="clear" w:pos="567"/>
                <w:tab w:val="left" w:pos="291"/>
              </w:tabs>
              <w:ind w:left="291" w:hanging="291"/>
              <w:rPr>
                <w:lang w:val="en-US"/>
              </w:rPr>
            </w:pPr>
            <w:r w:rsidRPr="00881C34">
              <w:rPr>
                <w:vertAlign w:val="superscript"/>
                <w:lang w:val="en-US"/>
              </w:rPr>
              <w:t>(</w:t>
            </w:r>
            <w:r w:rsidR="002745CB" w:rsidRPr="002745CB">
              <w:rPr>
                <w:vertAlign w:val="superscript"/>
                <w:lang w:val="en-US"/>
              </w:rPr>
              <w:t>1)</w:t>
            </w:r>
            <w:r w:rsidR="002745CB" w:rsidRPr="002745CB">
              <w:rPr>
                <w:lang w:val="en-US"/>
              </w:rPr>
              <w:tab/>
              <w:t>Data availability is the percentage of area or time for which accurate data is available for a specified sensor measurement area or sensor measurement time. For a 99.99% data availability, the measurement area is a square on the Earth of 2 000 000 km</w:t>
            </w:r>
            <w:r w:rsidR="002745CB" w:rsidRPr="002745CB">
              <w:rPr>
                <w:vertAlign w:val="superscript"/>
                <w:lang w:val="en-US"/>
              </w:rPr>
              <w:t>2</w:t>
            </w:r>
            <w:r w:rsidR="002745CB" w:rsidRPr="002745CB">
              <w:rPr>
                <w:lang w:val="en-US"/>
              </w:rPr>
              <w:t>, unless otherwise justified; for a 99.9% data availability, the measurement area is a square on the Earth of 10 000 000 km</w:t>
            </w:r>
            <w:r w:rsidR="002745CB" w:rsidRPr="002745CB">
              <w:rPr>
                <w:vertAlign w:val="superscript"/>
                <w:lang w:val="en-US"/>
              </w:rPr>
              <w:t>2</w:t>
            </w:r>
            <w:r w:rsidR="002745CB" w:rsidRPr="002745CB">
              <w:rPr>
                <w:lang w:val="en-US"/>
              </w:rPr>
              <w:t xml:space="preserve"> unless otherwise justified; for a 99% data availability the measurement time is 24 h, unless otherwise justified.</w:t>
            </w:r>
          </w:p>
          <w:p w:rsidR="002745CB" w:rsidRPr="002745CB" w:rsidRDefault="00881C34" w:rsidP="00B406F7">
            <w:pPr>
              <w:pStyle w:val="Tablelegend"/>
              <w:tabs>
                <w:tab w:val="clear" w:pos="284"/>
                <w:tab w:val="clear" w:pos="567"/>
                <w:tab w:val="left" w:pos="291"/>
              </w:tabs>
              <w:ind w:left="291" w:hanging="291"/>
              <w:rPr>
                <w:lang w:val="en-US"/>
              </w:rPr>
            </w:pPr>
            <w:r w:rsidRPr="00881C34">
              <w:rPr>
                <w:vertAlign w:val="superscript"/>
                <w:lang w:val="en-US"/>
              </w:rPr>
              <w:t>(</w:t>
            </w:r>
            <w:r w:rsidR="002745CB" w:rsidRPr="002745CB">
              <w:rPr>
                <w:vertAlign w:val="superscript"/>
                <w:lang w:val="en-US"/>
              </w:rPr>
              <w:t>2)</w:t>
            </w:r>
            <w:r w:rsidR="002745CB" w:rsidRPr="002745CB">
              <w:rPr>
                <w:lang w:val="en-US"/>
              </w:rPr>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p w:rsidR="002745CB" w:rsidRPr="002745CB" w:rsidRDefault="00881C34" w:rsidP="00B406F7">
            <w:pPr>
              <w:pStyle w:val="Tablelegend"/>
              <w:tabs>
                <w:tab w:val="clear" w:pos="284"/>
                <w:tab w:val="clear" w:pos="567"/>
                <w:tab w:val="left" w:pos="291"/>
              </w:tabs>
              <w:ind w:left="291" w:hanging="291"/>
              <w:rPr>
                <w:lang w:val="en-US"/>
              </w:rPr>
            </w:pPr>
            <w:r w:rsidRPr="00881C34">
              <w:rPr>
                <w:vertAlign w:val="superscript"/>
                <w:lang w:val="en-US"/>
              </w:rPr>
              <w:t>(</w:t>
            </w:r>
            <w:r w:rsidR="002745CB" w:rsidRPr="002745CB">
              <w:rPr>
                <w:vertAlign w:val="superscript"/>
                <w:lang w:val="en-US"/>
              </w:rPr>
              <w:t>3)</w:t>
            </w:r>
            <w:r w:rsidR="002745CB" w:rsidRPr="002745CB">
              <w:rPr>
                <w:lang w:val="en-US"/>
              </w:rPr>
              <w:tab/>
              <w:t>First number for nadir or conical modes and second number for microwave limb sounding applications.</w:t>
            </w:r>
          </w:p>
          <w:p w:rsidR="002745CB" w:rsidRPr="002745CB" w:rsidRDefault="00881C34" w:rsidP="00B406F7">
            <w:pPr>
              <w:pStyle w:val="Tablelegend"/>
              <w:tabs>
                <w:tab w:val="clear" w:pos="284"/>
                <w:tab w:val="clear" w:pos="567"/>
                <w:tab w:val="left" w:pos="291"/>
              </w:tabs>
              <w:ind w:left="291" w:hanging="291"/>
              <w:rPr>
                <w:lang w:val="en-US"/>
              </w:rPr>
            </w:pPr>
            <w:r w:rsidRPr="00881C34">
              <w:rPr>
                <w:vertAlign w:val="superscript"/>
                <w:lang w:val="en-US"/>
              </w:rPr>
              <w:t>(</w:t>
            </w:r>
            <w:r w:rsidR="002745CB" w:rsidRPr="002745CB">
              <w:rPr>
                <w:vertAlign w:val="superscript"/>
                <w:lang w:val="en-US"/>
              </w:rPr>
              <w:t>4)</w:t>
            </w:r>
            <w:r w:rsidR="002745CB" w:rsidRPr="002745CB">
              <w:rPr>
                <w:lang w:val="en-US"/>
              </w:rPr>
              <w:tab/>
              <w:t>This band is needed until 2018 to accommodate existing and planned sensors.</w:t>
            </w:r>
          </w:p>
        </w:tc>
      </w:tr>
    </w:tbl>
    <w:p w:rsidR="002745CB" w:rsidRPr="002745CB" w:rsidRDefault="002745CB" w:rsidP="002745CB">
      <w:pPr>
        <w:rPr>
          <w:lang w:val="en-US"/>
        </w:rPr>
      </w:pPr>
    </w:p>
    <w:p w:rsidR="002745CB" w:rsidRPr="002745CB" w:rsidRDefault="002745CB" w:rsidP="002745CB">
      <w:pPr>
        <w:overflowPunct/>
        <w:autoSpaceDE/>
        <w:autoSpaceDN/>
        <w:adjustRightInd/>
        <w:spacing w:before="0"/>
        <w:textAlignment w:val="auto"/>
        <w:rPr>
          <w:rFonts w:ascii="Times New Roman Bold" w:hAnsi="Times New Roman Bold"/>
          <w:b/>
          <w:sz w:val="20"/>
          <w:lang w:val="en-US"/>
        </w:rPr>
      </w:pPr>
      <w:r w:rsidRPr="002745CB">
        <w:rPr>
          <w:lang w:val="en-US"/>
        </w:rPr>
        <w:br w:type="page"/>
      </w:r>
    </w:p>
    <w:p w:rsidR="002745CB" w:rsidRPr="002745CB" w:rsidRDefault="002745CB" w:rsidP="002745CB">
      <w:pPr>
        <w:pStyle w:val="TableNo"/>
        <w:rPr>
          <w:lang w:val="en-US"/>
        </w:rPr>
      </w:pPr>
      <w:r w:rsidRPr="002745CB">
        <w:rPr>
          <w:lang w:val="en-US"/>
        </w:rPr>
        <w:lastRenderedPageBreak/>
        <w:t>TABLE 2</w:t>
      </w:r>
    </w:p>
    <w:p w:rsidR="002745CB" w:rsidRPr="002745CB" w:rsidRDefault="002745CB" w:rsidP="002745CB">
      <w:pPr>
        <w:pStyle w:val="Tabletitle"/>
        <w:rPr>
          <w:lang w:val="en-US"/>
        </w:rPr>
      </w:pPr>
      <w:r w:rsidRPr="002745CB">
        <w:rPr>
          <w:lang w:val="en-US"/>
        </w:rPr>
        <w:t xml:space="preserve">Interference criteria for satellite passive remote sensing </w:t>
      </w:r>
      <w:r w:rsidRPr="002745CB">
        <w:rPr>
          <w:lang w:val="en-US" w:eastAsia="ko-KR"/>
        </w:rPr>
        <w:t>up to 1 000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2745CB" w:rsidRPr="008B09F9" w:rsidTr="00881C34">
        <w:trPr>
          <w:cantSplit/>
          <w:trHeight w:val="20"/>
          <w:tblHeader/>
          <w:jc w:val="center"/>
        </w:trPr>
        <w:tc>
          <w:tcPr>
            <w:tcW w:w="1928" w:type="dxa"/>
            <w:tcMar>
              <w:top w:w="29" w:type="dxa"/>
              <w:bottom w:w="29" w:type="dxa"/>
            </w:tcMar>
            <w:vAlign w:val="center"/>
          </w:tcPr>
          <w:p w:rsidR="002745CB" w:rsidRPr="00D13807" w:rsidRDefault="002745CB" w:rsidP="00B406F7">
            <w:pPr>
              <w:pStyle w:val="Tablehead"/>
            </w:pPr>
            <w:r w:rsidRPr="00D13807">
              <w:t xml:space="preserve">Frequency band(s) </w:t>
            </w:r>
            <w:r w:rsidRPr="00D13807">
              <w:br/>
              <w:t>(GHz)</w:t>
            </w:r>
          </w:p>
        </w:tc>
        <w:tc>
          <w:tcPr>
            <w:tcW w:w="1928" w:type="dxa"/>
            <w:tcMar>
              <w:top w:w="29" w:type="dxa"/>
              <w:bottom w:w="29" w:type="dxa"/>
            </w:tcMar>
            <w:vAlign w:val="center"/>
          </w:tcPr>
          <w:p w:rsidR="002745CB" w:rsidRPr="00D13807" w:rsidRDefault="002745CB" w:rsidP="00B406F7">
            <w:pPr>
              <w:pStyle w:val="Tablehead"/>
            </w:pPr>
            <w:r w:rsidRPr="00D13807">
              <w:t>Reference bandwidth (MHz)</w:t>
            </w:r>
          </w:p>
        </w:tc>
        <w:tc>
          <w:tcPr>
            <w:tcW w:w="1927" w:type="dxa"/>
            <w:tcMar>
              <w:top w:w="29" w:type="dxa"/>
              <w:bottom w:w="29" w:type="dxa"/>
            </w:tcMar>
            <w:vAlign w:val="center"/>
          </w:tcPr>
          <w:p w:rsidR="002745CB" w:rsidRPr="00D13807" w:rsidRDefault="002745CB" w:rsidP="00B406F7">
            <w:pPr>
              <w:pStyle w:val="Tablehead"/>
            </w:pPr>
            <w:r w:rsidRPr="00D13807">
              <w:t xml:space="preserve">Maximum interference level </w:t>
            </w:r>
            <w:r w:rsidRPr="00D13807">
              <w:br/>
              <w:t>(dBW)</w:t>
            </w:r>
          </w:p>
        </w:tc>
        <w:tc>
          <w:tcPr>
            <w:tcW w:w="1928" w:type="dxa"/>
            <w:tcMar>
              <w:top w:w="29" w:type="dxa"/>
              <w:bottom w:w="29" w:type="dxa"/>
            </w:tcMar>
            <w:vAlign w:val="center"/>
          </w:tcPr>
          <w:p w:rsidR="002745CB" w:rsidRPr="002745CB" w:rsidRDefault="002745CB" w:rsidP="00B406F7">
            <w:pPr>
              <w:pStyle w:val="Tablehead"/>
              <w:rPr>
                <w:lang w:val="en-US"/>
              </w:rPr>
            </w:pPr>
            <w:r w:rsidRPr="002745CB">
              <w:rPr>
                <w:lang w:val="en-US"/>
              </w:rPr>
              <w:t>Percentage of area or time permissible interference level may be exceeded</w:t>
            </w:r>
            <w:r w:rsidR="00881C34" w:rsidRPr="00881C34">
              <w:rPr>
                <w:vertAlign w:val="superscript"/>
                <w:lang w:val="en-US"/>
              </w:rPr>
              <w:t>(</w:t>
            </w:r>
            <w:r w:rsidRPr="002745CB">
              <w:rPr>
                <w:rFonts w:cs="Times New Roman Bold"/>
                <w:vertAlign w:val="superscript"/>
                <w:lang w:val="en-US"/>
              </w:rPr>
              <w:t>1)</w:t>
            </w:r>
            <w:r w:rsidRPr="002745CB">
              <w:rPr>
                <w:lang w:val="en-US"/>
              </w:rPr>
              <w:t xml:space="preserve"> (%)</w:t>
            </w:r>
          </w:p>
        </w:tc>
        <w:tc>
          <w:tcPr>
            <w:tcW w:w="1928" w:type="dxa"/>
            <w:tcMar>
              <w:top w:w="29" w:type="dxa"/>
              <w:bottom w:w="29" w:type="dxa"/>
            </w:tcMar>
            <w:vAlign w:val="center"/>
          </w:tcPr>
          <w:p w:rsidR="002745CB" w:rsidRPr="0044240F" w:rsidRDefault="002745CB" w:rsidP="00B406F7">
            <w:pPr>
              <w:pStyle w:val="Tablehead"/>
              <w:rPr>
                <w:lang w:val="fr-CH"/>
              </w:rPr>
            </w:pPr>
            <w:r w:rsidRPr="0044240F">
              <w:rPr>
                <w:lang w:val="fr-CH"/>
              </w:rPr>
              <w:t xml:space="preserve">Scan mode </w:t>
            </w:r>
            <w:r w:rsidRPr="0044240F">
              <w:rPr>
                <w:lang w:val="fr-CH"/>
              </w:rPr>
              <w:br/>
              <w:t>(N, C, L)</w:t>
            </w:r>
            <w:r w:rsidR="00881C34" w:rsidRPr="005716EE">
              <w:rPr>
                <w:vertAlign w:val="superscript"/>
              </w:rPr>
              <w:t>(</w:t>
            </w:r>
            <w:r w:rsidRPr="0044240F">
              <w:rPr>
                <w:rFonts w:cs="Times New Roman Bold"/>
                <w:vertAlign w:val="superscript"/>
                <w:lang w:val="fr-CH"/>
              </w:rPr>
              <w:t>2)</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1.370-1.427</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27</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−174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2.64-2.70</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−176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4.2-4.4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6.425-7.25</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10.6-10.7</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15.2-15.4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50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18.6-18.8</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−163</w:t>
            </w:r>
          </w:p>
        </w:tc>
        <w:tc>
          <w:tcPr>
            <w:tcW w:w="1928" w:type="dxa"/>
            <w:tcMar>
              <w:top w:w="29" w:type="dxa"/>
              <w:bottom w:w="29" w:type="dxa"/>
            </w:tcMar>
            <w:vAlign w:val="center"/>
          </w:tcPr>
          <w:p w:rsidR="002745CB" w:rsidRPr="005716EE" w:rsidRDefault="002745CB" w:rsidP="00B406F7">
            <w:pPr>
              <w:pStyle w:val="Tabletext"/>
              <w:spacing w:before="20" w:after="20"/>
              <w:jc w:val="center"/>
              <w:rPr>
                <w:b/>
                <w:vertAlign w:val="superscript"/>
              </w:rP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21.2-21.4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−169</w:t>
            </w:r>
          </w:p>
        </w:tc>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22.21-22.5</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−169</w:t>
            </w:r>
          </w:p>
        </w:tc>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23.6-24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31.3-31.8</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36-37</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100</w:t>
            </w:r>
          </w:p>
        </w:tc>
        <w:tc>
          <w:tcPr>
            <w:tcW w:w="1927" w:type="dxa"/>
            <w:tcMar>
              <w:top w:w="29" w:type="dxa"/>
              <w:bottom w:w="29" w:type="dxa"/>
            </w:tcMar>
            <w:vAlign w:val="center"/>
          </w:tcPr>
          <w:p w:rsidR="002745CB" w:rsidRPr="005716EE" w:rsidRDefault="002745CB" w:rsidP="00B406F7">
            <w:pPr>
              <w:pStyle w:val="Tabletext"/>
              <w:spacing w:before="20" w:after="20"/>
              <w:jc w:val="center"/>
              <w:rPr>
                <w:b/>
              </w:rP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50.2-50.4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52.6-59.3</w:t>
            </w:r>
          </w:p>
        </w:tc>
        <w:tc>
          <w:tcPr>
            <w:tcW w:w="1928" w:type="dxa"/>
            <w:tcMar>
              <w:top w:w="29" w:type="dxa"/>
              <w:bottom w:w="29" w:type="dxa"/>
            </w:tcMar>
            <w:vAlign w:val="center"/>
          </w:tcPr>
          <w:p w:rsidR="002745CB" w:rsidRPr="005716EE" w:rsidRDefault="002745CB" w:rsidP="00B406F7">
            <w:pPr>
              <w:pStyle w:val="Tabletext"/>
              <w:spacing w:before="20" w:after="20"/>
              <w:jc w:val="center"/>
              <w:rPr>
                <w:bCs/>
              </w:rPr>
            </w:pPr>
            <w:r w:rsidRPr="005716EE">
              <w:rPr>
                <w:bCs/>
              </w:rPr>
              <w:t>100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86-92</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100-102</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−189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109.5-111.8</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−189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114.25-116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−189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115.25-122.25</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200/10</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−166/−189</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148.5-151.5</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500/10</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−159/−189</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155.5-158.5</w:t>
            </w:r>
            <w:r w:rsidRPr="005716EE">
              <w:rPr>
                <w:vertAlign w:val="superscript"/>
              </w:rPr>
              <w:t>(4)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164-167</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200/10</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−163/−189</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174.8-191.8</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200/10</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−163/−189</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200-209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226-231.5</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−160/−194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235-238</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250-252</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275-285.4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296-306</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−160/−194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0611B6">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313.5-355.6</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−158/−194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361.2-365</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−158/−194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369.2-391.2</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−158/−194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bl>
    <w:p w:rsidR="00881C34" w:rsidRPr="002745CB" w:rsidRDefault="00881C34" w:rsidP="00881C34">
      <w:pPr>
        <w:pStyle w:val="TableNo"/>
        <w:rPr>
          <w:lang w:val="en-US"/>
        </w:rPr>
      </w:pPr>
      <w:r w:rsidRPr="002745CB">
        <w:rPr>
          <w:lang w:val="en-US"/>
        </w:rPr>
        <w:lastRenderedPageBreak/>
        <w:t>TABLE 2</w:t>
      </w:r>
      <w:r>
        <w:rPr>
          <w:lang w:val="en-US"/>
        </w:rPr>
        <w:t xml:space="preserve"> (</w:t>
      </w:r>
      <w:r w:rsidRPr="00881C34">
        <w:rPr>
          <w:i/>
          <w:iCs/>
          <w:lang w:val="en-US"/>
        </w:rPr>
        <w:t>end</w:t>
      </w:r>
      <w:r>
        <w:rPr>
          <w:lang w:val="en-U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881C34" w:rsidRPr="008B09F9" w:rsidTr="00881C34">
        <w:trPr>
          <w:cantSplit/>
          <w:trHeight w:val="20"/>
          <w:tblHeader/>
          <w:jc w:val="center"/>
        </w:trPr>
        <w:tc>
          <w:tcPr>
            <w:tcW w:w="1928" w:type="dxa"/>
            <w:tcMar>
              <w:top w:w="29" w:type="dxa"/>
              <w:bottom w:w="29" w:type="dxa"/>
            </w:tcMar>
            <w:vAlign w:val="center"/>
          </w:tcPr>
          <w:p w:rsidR="00881C34" w:rsidRPr="00D13807" w:rsidRDefault="00881C34" w:rsidP="00B406F7">
            <w:pPr>
              <w:pStyle w:val="Tablehead"/>
            </w:pPr>
            <w:r w:rsidRPr="00D13807">
              <w:t xml:space="preserve">Frequency band(s) </w:t>
            </w:r>
            <w:r w:rsidRPr="00D13807">
              <w:br/>
              <w:t>(GHz)</w:t>
            </w:r>
          </w:p>
        </w:tc>
        <w:tc>
          <w:tcPr>
            <w:tcW w:w="1928" w:type="dxa"/>
            <w:tcMar>
              <w:top w:w="29" w:type="dxa"/>
              <w:bottom w:w="29" w:type="dxa"/>
            </w:tcMar>
            <w:vAlign w:val="center"/>
          </w:tcPr>
          <w:p w:rsidR="00881C34" w:rsidRPr="00D13807" w:rsidRDefault="00881C34" w:rsidP="00B406F7">
            <w:pPr>
              <w:pStyle w:val="Tablehead"/>
            </w:pPr>
            <w:r w:rsidRPr="00D13807">
              <w:t>Reference bandwidth (MHz)</w:t>
            </w:r>
          </w:p>
        </w:tc>
        <w:tc>
          <w:tcPr>
            <w:tcW w:w="1927" w:type="dxa"/>
            <w:tcMar>
              <w:top w:w="29" w:type="dxa"/>
              <w:bottom w:w="29" w:type="dxa"/>
            </w:tcMar>
            <w:vAlign w:val="center"/>
          </w:tcPr>
          <w:p w:rsidR="00881C34" w:rsidRPr="00D13807" w:rsidRDefault="00881C34" w:rsidP="00B406F7">
            <w:pPr>
              <w:pStyle w:val="Tablehead"/>
            </w:pPr>
            <w:r w:rsidRPr="00D13807">
              <w:t xml:space="preserve">Maximum interference level </w:t>
            </w:r>
            <w:r w:rsidRPr="00D13807">
              <w:br/>
              <w:t>(dBW)</w:t>
            </w:r>
          </w:p>
        </w:tc>
        <w:tc>
          <w:tcPr>
            <w:tcW w:w="1928" w:type="dxa"/>
            <w:tcMar>
              <w:top w:w="29" w:type="dxa"/>
              <w:bottom w:w="29" w:type="dxa"/>
            </w:tcMar>
            <w:vAlign w:val="center"/>
          </w:tcPr>
          <w:p w:rsidR="00881C34" w:rsidRPr="002745CB" w:rsidRDefault="00881C34" w:rsidP="00B406F7">
            <w:pPr>
              <w:pStyle w:val="Tablehead"/>
              <w:rPr>
                <w:lang w:val="en-US"/>
              </w:rPr>
            </w:pPr>
            <w:r w:rsidRPr="002745CB">
              <w:rPr>
                <w:lang w:val="en-US"/>
              </w:rPr>
              <w:t>Percentage of area or time permissible interference level may be exceeded</w:t>
            </w:r>
            <w:r w:rsidRPr="00881C34">
              <w:rPr>
                <w:vertAlign w:val="superscript"/>
                <w:lang w:val="en-US"/>
              </w:rPr>
              <w:t>(</w:t>
            </w:r>
            <w:r w:rsidRPr="002745CB">
              <w:rPr>
                <w:rFonts w:cs="Times New Roman Bold"/>
                <w:vertAlign w:val="superscript"/>
                <w:lang w:val="en-US"/>
              </w:rPr>
              <w:t>1)</w:t>
            </w:r>
            <w:r w:rsidRPr="002745CB">
              <w:rPr>
                <w:lang w:val="en-US"/>
              </w:rPr>
              <w:t xml:space="preserve"> (%)</w:t>
            </w:r>
          </w:p>
        </w:tc>
        <w:tc>
          <w:tcPr>
            <w:tcW w:w="1928" w:type="dxa"/>
            <w:tcMar>
              <w:top w:w="29" w:type="dxa"/>
              <w:bottom w:w="29" w:type="dxa"/>
            </w:tcMar>
            <w:vAlign w:val="center"/>
          </w:tcPr>
          <w:p w:rsidR="00881C34" w:rsidRPr="0044240F" w:rsidRDefault="00881C34" w:rsidP="00B406F7">
            <w:pPr>
              <w:pStyle w:val="Tablehead"/>
              <w:rPr>
                <w:lang w:val="fr-CH"/>
              </w:rPr>
            </w:pPr>
            <w:r w:rsidRPr="0044240F">
              <w:rPr>
                <w:lang w:val="fr-CH"/>
              </w:rPr>
              <w:t xml:space="preserve">Scan mode </w:t>
            </w:r>
            <w:r w:rsidRPr="0044240F">
              <w:rPr>
                <w:lang w:val="fr-CH"/>
              </w:rPr>
              <w:br/>
              <w:t>(N, C, L)</w:t>
            </w:r>
            <w:r w:rsidRPr="005716EE">
              <w:rPr>
                <w:vertAlign w:val="superscript"/>
              </w:rPr>
              <w:t>(</w:t>
            </w:r>
            <w:r w:rsidRPr="0044240F">
              <w:rPr>
                <w:rFonts w:cs="Times New Roman Bold"/>
                <w:vertAlign w:val="superscript"/>
                <w:lang w:val="fr-CH"/>
              </w:rPr>
              <w:t>2)</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397.2-399.2</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−158/−194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409-411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0611B6" w:rsidP="00B406F7">
            <w:pPr>
              <w:pStyle w:val="Tabletext"/>
              <w:spacing w:before="20" w:after="20"/>
              <w:jc w:val="center"/>
            </w:pPr>
            <w:r>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416-433.46</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−157/−194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439.1-466.3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−157/−194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477.75-496.75</w:t>
            </w:r>
          </w:p>
        </w:tc>
        <w:tc>
          <w:tcPr>
            <w:tcW w:w="1928" w:type="dxa"/>
            <w:tcMar>
              <w:top w:w="29" w:type="dxa"/>
              <w:bottom w:w="29" w:type="dxa"/>
            </w:tcMar>
            <w:vAlign w:val="center"/>
          </w:tcPr>
          <w:p w:rsidR="002745CB" w:rsidRPr="005716EE" w:rsidRDefault="002745CB" w:rsidP="00B406F7">
            <w:pPr>
              <w:pStyle w:val="Tabletext"/>
              <w:spacing w:before="20" w:after="20"/>
              <w:jc w:val="center"/>
              <w:rPr>
                <w:bCs/>
                <w:vertAlign w:val="superscript"/>
              </w:rPr>
            </w:pPr>
            <w:r w:rsidRPr="005716EE">
              <w:rPr>
                <w:bCs/>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497-502</w:t>
            </w:r>
          </w:p>
        </w:tc>
        <w:tc>
          <w:tcPr>
            <w:tcW w:w="1928" w:type="dxa"/>
            <w:tcMar>
              <w:top w:w="29" w:type="dxa"/>
              <w:bottom w:w="29" w:type="dxa"/>
            </w:tcMar>
            <w:vAlign w:val="center"/>
          </w:tcPr>
          <w:p w:rsidR="002745CB" w:rsidRPr="005716EE" w:rsidRDefault="002745CB" w:rsidP="00B406F7">
            <w:pPr>
              <w:pStyle w:val="Tabletext"/>
              <w:spacing w:before="20" w:after="20"/>
              <w:jc w:val="center"/>
              <w:rPr>
                <w:bCs/>
                <w:vertAlign w:val="superscript"/>
              </w:rPr>
            </w:pPr>
            <w:r w:rsidRPr="005716EE">
              <w:rPr>
                <w:bCs/>
              </w:rPr>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−156/−194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523-527</w:t>
            </w:r>
          </w:p>
        </w:tc>
        <w:tc>
          <w:tcPr>
            <w:tcW w:w="1928" w:type="dxa"/>
            <w:tcMar>
              <w:top w:w="29" w:type="dxa"/>
              <w:bottom w:w="29" w:type="dxa"/>
            </w:tcMar>
            <w:vAlign w:val="center"/>
          </w:tcPr>
          <w:p w:rsidR="002745CB" w:rsidRPr="005716EE" w:rsidRDefault="002745CB" w:rsidP="00B406F7">
            <w:pPr>
              <w:pStyle w:val="Tabletext"/>
              <w:spacing w:before="20" w:after="20"/>
              <w:jc w:val="center"/>
              <w:rPr>
                <w:bCs/>
              </w:rPr>
            </w:pPr>
            <w:r w:rsidRPr="005716EE">
              <w:rPr>
                <w:bCs/>
              </w:rPr>
              <w:t>200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538-581</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−156/−194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611.7-629.7</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634-654</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−155/−194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656.9-692</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−155/−194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rPr>
                <w:vertAlign w:val="superscript"/>
              </w:rP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tabs>
                <w:tab w:val="clear" w:pos="1134"/>
                <w:tab w:val="clear" w:pos="1418"/>
                <w:tab w:val="left" w:pos="1260"/>
              </w:tabs>
              <w:spacing w:before="20" w:after="20"/>
              <w:jc w:val="center"/>
              <w:rPr>
                <w:bCs/>
              </w:rPr>
            </w:pPr>
            <w:r w:rsidRPr="005716EE">
              <w:rPr>
                <w:bCs/>
              </w:rPr>
              <w:t>713.4-717.4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729-733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Del="00077B86" w:rsidRDefault="002745CB" w:rsidP="00B406F7">
            <w:pPr>
              <w:pStyle w:val="Tabletext"/>
              <w:spacing w:before="20" w:after="20"/>
              <w:jc w:val="center"/>
            </w:pPr>
            <w:r w:rsidRPr="005716EE">
              <w:t>750-754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771.8-775.8</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823.15-845.15</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−154/−194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C,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rPr>
                <w:b/>
              </w:rPr>
            </w:pPr>
            <w:r w:rsidRPr="005716EE">
              <w:t>850-854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857.9-861.9</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866-882</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C</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905.17-927.17</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200/3</w:t>
            </w:r>
            <w:r w:rsidRPr="005716EE">
              <w:rPr>
                <w:vertAlign w:val="superscript"/>
              </w:rPr>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−153/−194</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0.01/1</w:t>
            </w:r>
            <w:r w:rsidRPr="005716EE">
              <w:rPr>
                <w:vertAlign w:val="superscript"/>
              </w:rPr>
              <w:t>(3)</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N,  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951-956</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968.31-972.31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5716EE" w:rsidTr="00881C34">
        <w:trPr>
          <w:cantSplit/>
          <w:trHeight w:val="20"/>
          <w:jc w:val="center"/>
        </w:trPr>
        <w:tc>
          <w:tcPr>
            <w:tcW w:w="1928" w:type="dxa"/>
            <w:tcBorders>
              <w:bottom w:val="single" w:sz="4" w:space="0" w:color="auto"/>
            </w:tcBorders>
            <w:tcMar>
              <w:top w:w="29" w:type="dxa"/>
              <w:bottom w:w="29" w:type="dxa"/>
            </w:tcMar>
            <w:vAlign w:val="center"/>
          </w:tcPr>
          <w:p w:rsidR="002745CB" w:rsidRPr="005716EE" w:rsidRDefault="002745CB" w:rsidP="00B406F7">
            <w:pPr>
              <w:pStyle w:val="Tabletext"/>
              <w:spacing w:before="20" w:after="20"/>
              <w:jc w:val="center"/>
            </w:pPr>
            <w:r w:rsidRPr="005716EE">
              <w:t>985.9-989.9</w:t>
            </w:r>
          </w:p>
        </w:tc>
        <w:tc>
          <w:tcPr>
            <w:tcW w:w="1928" w:type="dxa"/>
            <w:tcBorders>
              <w:bottom w:val="single" w:sz="4" w:space="0" w:color="auto"/>
            </w:tcBorders>
            <w:tcMar>
              <w:top w:w="29" w:type="dxa"/>
              <w:bottom w:w="29" w:type="dxa"/>
            </w:tcMar>
            <w:vAlign w:val="center"/>
          </w:tcPr>
          <w:p w:rsidR="002745CB" w:rsidRPr="005716EE" w:rsidRDefault="002745CB" w:rsidP="00B406F7">
            <w:pPr>
              <w:pStyle w:val="Tabletext"/>
              <w:spacing w:before="20" w:after="20"/>
              <w:jc w:val="center"/>
            </w:pPr>
            <w:r w:rsidRPr="005716EE">
              <w:t>3</w:t>
            </w:r>
          </w:p>
        </w:tc>
        <w:tc>
          <w:tcPr>
            <w:tcW w:w="1927" w:type="dxa"/>
            <w:tcBorders>
              <w:bottom w:val="single" w:sz="4" w:space="0" w:color="auto"/>
            </w:tcBorders>
            <w:tcMar>
              <w:top w:w="29" w:type="dxa"/>
              <w:bottom w:w="29" w:type="dxa"/>
            </w:tcMar>
            <w:vAlign w:val="center"/>
          </w:tcPr>
          <w:p w:rsidR="002745CB" w:rsidRPr="005716EE" w:rsidRDefault="002745CB" w:rsidP="00B406F7">
            <w:pPr>
              <w:pStyle w:val="Tabletext"/>
              <w:spacing w:before="20" w:after="20"/>
              <w:jc w:val="center"/>
            </w:pPr>
            <w:r w:rsidRPr="005716EE">
              <w:t>−194</w:t>
            </w:r>
          </w:p>
        </w:tc>
        <w:tc>
          <w:tcPr>
            <w:tcW w:w="1928" w:type="dxa"/>
            <w:tcBorders>
              <w:bottom w:val="single" w:sz="4" w:space="0" w:color="auto"/>
            </w:tcBorders>
            <w:tcMar>
              <w:top w:w="29" w:type="dxa"/>
              <w:bottom w:w="29" w:type="dxa"/>
            </w:tcMar>
            <w:vAlign w:val="center"/>
          </w:tcPr>
          <w:p w:rsidR="002745CB" w:rsidRPr="005716EE" w:rsidRDefault="002745CB" w:rsidP="00B406F7">
            <w:pPr>
              <w:pStyle w:val="Tabletext"/>
              <w:spacing w:before="20" w:after="20"/>
              <w:jc w:val="center"/>
            </w:pPr>
            <w:r w:rsidRPr="005716EE">
              <w:t>1</w:t>
            </w:r>
          </w:p>
        </w:tc>
        <w:tc>
          <w:tcPr>
            <w:tcW w:w="1928" w:type="dxa"/>
            <w:tcBorders>
              <w:bottom w:val="single" w:sz="4" w:space="0" w:color="auto"/>
            </w:tcBorders>
            <w:tcMar>
              <w:top w:w="29" w:type="dxa"/>
              <w:bottom w:w="29" w:type="dxa"/>
            </w:tcMar>
            <w:vAlign w:val="center"/>
          </w:tcPr>
          <w:p w:rsidR="002745CB" w:rsidRPr="005716EE" w:rsidRDefault="002745CB" w:rsidP="00B406F7">
            <w:pPr>
              <w:pStyle w:val="Tabletext"/>
              <w:spacing w:before="20" w:after="20"/>
              <w:jc w:val="center"/>
            </w:pPr>
            <w:r w:rsidRPr="005716EE">
              <w:t>L</w:t>
            </w:r>
          </w:p>
        </w:tc>
      </w:tr>
      <w:tr w:rsidR="002745CB" w:rsidRPr="00B406F7" w:rsidTr="00881C34">
        <w:trPr>
          <w:cantSplit/>
          <w:trHeight w:val="20"/>
          <w:jc w:val="center"/>
        </w:trPr>
        <w:tc>
          <w:tcPr>
            <w:tcW w:w="9639" w:type="dxa"/>
            <w:gridSpan w:val="5"/>
            <w:tcBorders>
              <w:top w:val="single" w:sz="4" w:space="0" w:color="auto"/>
              <w:left w:val="nil"/>
              <w:bottom w:val="nil"/>
              <w:right w:val="nil"/>
            </w:tcBorders>
            <w:tcMar>
              <w:top w:w="29" w:type="dxa"/>
              <w:bottom w:w="29" w:type="dxa"/>
            </w:tcMar>
          </w:tcPr>
          <w:p w:rsidR="002745CB" w:rsidRPr="00881C34" w:rsidRDefault="00881C34" w:rsidP="00B406F7">
            <w:pPr>
              <w:pStyle w:val="Tablelegend"/>
              <w:tabs>
                <w:tab w:val="clear" w:pos="284"/>
                <w:tab w:val="clear" w:pos="567"/>
                <w:tab w:val="left" w:pos="280"/>
              </w:tabs>
              <w:ind w:left="280" w:hanging="280"/>
              <w:rPr>
                <w:lang w:val="en-US"/>
              </w:rPr>
            </w:pPr>
            <w:r w:rsidRPr="00881C34">
              <w:rPr>
                <w:vertAlign w:val="superscript"/>
                <w:lang w:val="en-US"/>
              </w:rPr>
              <w:t>(</w:t>
            </w:r>
            <w:r w:rsidR="002745CB" w:rsidRPr="00881C34">
              <w:rPr>
                <w:vertAlign w:val="superscript"/>
                <w:lang w:val="en-US"/>
              </w:rPr>
              <w:t>1)</w:t>
            </w:r>
            <w:r w:rsidR="002745CB" w:rsidRPr="00881C34">
              <w:rPr>
                <w:lang w:val="en-US"/>
              </w:rPr>
              <w:tab/>
              <w:t>For a 0.01% level, the measurement area is a square on the Earth of 2 000 000 km</w:t>
            </w:r>
            <w:r w:rsidR="002745CB" w:rsidRPr="00881C34">
              <w:rPr>
                <w:vertAlign w:val="superscript"/>
                <w:lang w:val="en-US"/>
              </w:rPr>
              <w:t>2</w:t>
            </w:r>
            <w:r w:rsidR="002745CB" w:rsidRPr="00881C34">
              <w:rPr>
                <w:lang w:val="en-US"/>
              </w:rPr>
              <w:t>, unless otherwise justified; for a 0.1% level, the measurement area is a square on the Earth of 10 000 000 km</w:t>
            </w:r>
            <w:r w:rsidR="002745CB" w:rsidRPr="00881C34">
              <w:rPr>
                <w:vertAlign w:val="superscript"/>
                <w:lang w:val="en-US"/>
              </w:rPr>
              <w:t>2</w:t>
            </w:r>
            <w:r w:rsidR="002745CB" w:rsidRPr="00881C34">
              <w:rPr>
                <w:lang w:val="en-US"/>
              </w:rPr>
              <w:t xml:space="preserve"> unless otherwise justified; for a 1% level, the measurement time is 24 h, unless otherwise justified.</w:t>
            </w:r>
          </w:p>
          <w:p w:rsidR="002745CB" w:rsidRPr="00881C34" w:rsidRDefault="00881C34" w:rsidP="00B406F7">
            <w:pPr>
              <w:pStyle w:val="Tablelegend"/>
              <w:tabs>
                <w:tab w:val="clear" w:pos="284"/>
                <w:tab w:val="clear" w:pos="567"/>
                <w:tab w:val="left" w:pos="280"/>
              </w:tabs>
              <w:ind w:left="280" w:hanging="280"/>
              <w:rPr>
                <w:lang w:val="en-US"/>
              </w:rPr>
            </w:pPr>
            <w:r w:rsidRPr="00881C34">
              <w:rPr>
                <w:vertAlign w:val="superscript"/>
                <w:lang w:val="en-US"/>
              </w:rPr>
              <w:t>(</w:t>
            </w:r>
            <w:r w:rsidR="002745CB" w:rsidRPr="00881C34">
              <w:rPr>
                <w:vertAlign w:val="superscript"/>
                <w:lang w:val="en-US"/>
              </w:rPr>
              <w:t>2)</w:t>
            </w:r>
            <w:r w:rsidR="002745CB" w:rsidRPr="00881C34">
              <w:rPr>
                <w:lang w:val="en-US"/>
              </w:rPr>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p w:rsidR="002745CB" w:rsidRPr="00881C34" w:rsidRDefault="00881C34" w:rsidP="00B406F7">
            <w:pPr>
              <w:pStyle w:val="Tablelegend"/>
              <w:tabs>
                <w:tab w:val="clear" w:pos="284"/>
                <w:tab w:val="clear" w:pos="567"/>
                <w:tab w:val="left" w:pos="280"/>
              </w:tabs>
              <w:ind w:left="280" w:hanging="280"/>
              <w:rPr>
                <w:lang w:val="en-US"/>
              </w:rPr>
            </w:pPr>
            <w:r w:rsidRPr="00881C34">
              <w:rPr>
                <w:vertAlign w:val="superscript"/>
                <w:lang w:val="en-US"/>
              </w:rPr>
              <w:t>(</w:t>
            </w:r>
            <w:r w:rsidR="002745CB" w:rsidRPr="00881C34">
              <w:rPr>
                <w:vertAlign w:val="superscript"/>
                <w:lang w:val="en-US"/>
              </w:rPr>
              <w:t>3)</w:t>
            </w:r>
            <w:r w:rsidR="002745CB" w:rsidRPr="00881C34">
              <w:rPr>
                <w:lang w:val="en-US"/>
              </w:rPr>
              <w:tab/>
              <w:t>First number for nadir or conical scanning modes and second number for microwave limb sounding applications.</w:t>
            </w:r>
          </w:p>
          <w:p w:rsidR="002745CB" w:rsidRPr="00881C34" w:rsidRDefault="00881C34" w:rsidP="00B406F7">
            <w:pPr>
              <w:pStyle w:val="Tablelegend"/>
              <w:tabs>
                <w:tab w:val="clear" w:pos="284"/>
                <w:tab w:val="clear" w:pos="567"/>
                <w:tab w:val="left" w:pos="280"/>
              </w:tabs>
              <w:ind w:left="280" w:hanging="280"/>
              <w:rPr>
                <w:lang w:val="en-US"/>
              </w:rPr>
            </w:pPr>
            <w:r w:rsidRPr="00881C34">
              <w:rPr>
                <w:vertAlign w:val="superscript"/>
                <w:lang w:val="en-US"/>
              </w:rPr>
              <w:t>(</w:t>
            </w:r>
            <w:r w:rsidR="002745CB" w:rsidRPr="00881C34">
              <w:rPr>
                <w:vertAlign w:val="superscript"/>
                <w:lang w:val="en-US"/>
              </w:rPr>
              <w:t>4)</w:t>
            </w:r>
            <w:r w:rsidR="002745CB" w:rsidRPr="00881C34">
              <w:rPr>
                <w:lang w:val="en-US"/>
              </w:rPr>
              <w:tab/>
              <w:t>This band is needed until 2018 to accommodate existing and planned sensors.</w:t>
            </w:r>
          </w:p>
        </w:tc>
      </w:tr>
    </w:tbl>
    <w:p w:rsidR="002745CB" w:rsidRPr="002745CB" w:rsidRDefault="002745CB" w:rsidP="00881C34">
      <w:pPr>
        <w:spacing w:before="0"/>
        <w:jc w:val="center"/>
        <w:rPr>
          <w:lang w:val="en-US"/>
        </w:rPr>
      </w:pPr>
      <w:r>
        <w:rPr>
          <w:lang w:eastAsia="zh-CN"/>
        </w:rPr>
        <w:t>_______________</w:t>
      </w:r>
    </w:p>
    <w:sectPr w:rsidR="002745CB" w:rsidRPr="002745CB" w:rsidSect="00881C3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6F7" w:rsidRDefault="00B406F7">
      <w:r>
        <w:separator/>
      </w:r>
    </w:p>
  </w:endnote>
  <w:endnote w:type="continuationSeparator" w:id="0">
    <w:p w:rsidR="00B406F7" w:rsidRDefault="00B4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6F7" w:rsidRDefault="00B406F7">
      <w:r>
        <w:separator/>
      </w:r>
    </w:p>
  </w:footnote>
  <w:footnote w:type="continuationSeparator" w:id="0">
    <w:p w:rsidR="00B406F7" w:rsidRDefault="00B406F7">
      <w:r>
        <w:continuationSeparator/>
      </w:r>
    </w:p>
  </w:footnote>
  <w:footnote w:id="1">
    <w:p w:rsidR="00B406F7" w:rsidRPr="00924C3D" w:rsidRDefault="00B406F7">
      <w:pPr>
        <w:pStyle w:val="FootnoteText"/>
        <w:rPr>
          <w:lang w:val="en-GB"/>
        </w:rPr>
      </w:pPr>
      <w:r w:rsidRPr="00924C3D">
        <w:rPr>
          <w:rStyle w:val="FootnoteReference"/>
          <w:lang w:val="en-GB"/>
        </w:rPr>
        <w:t>*</w:t>
      </w:r>
      <w:r w:rsidRPr="00924C3D">
        <w:rPr>
          <w:lang w:val="en-GB"/>
        </w:rPr>
        <w:t xml:space="preserve"> </w:t>
      </w:r>
      <w:r w:rsidRPr="00924C3D">
        <w:rPr>
          <w:lang w:val="en-GB"/>
        </w:rPr>
        <w:tab/>
      </w:r>
      <w:r w:rsidRPr="004F672F">
        <w:rPr>
          <w:lang w:val="en-GB"/>
        </w:rPr>
        <w:t>Radiocommunication Study Group 7 made editorial amendments to this Recommendation in the year 2017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F7" w:rsidRDefault="00B406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F7" w:rsidRDefault="00B406F7" w:rsidP="00B406F7">
    <w:pPr>
      <w:pStyle w:val="Header"/>
      <w:ind w:right="360" w:firstLine="360"/>
    </w:pPr>
    <w:r>
      <w:rPr>
        <w:noProof/>
        <w:lang w:val="en-US" w:eastAsia="zh-CN"/>
      </w:rPr>
      <w:drawing>
        <wp:anchor distT="0" distB="0" distL="114300" distR="114300" simplePos="0" relativeHeight="251659264" behindDoc="1" locked="0" layoutInCell="1" allowOverlap="1" wp14:anchorId="32641975" wp14:editId="4531725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F7" w:rsidRPr="00FC42AF" w:rsidRDefault="00B406F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F7487">
      <w:rPr>
        <w:rStyle w:val="PageNumber"/>
        <w:b/>
        <w:bCs/>
        <w:noProof/>
      </w:rPr>
      <w:t>ii</w:t>
    </w:r>
    <w:r>
      <w:rPr>
        <w:rStyle w:val="PageNumber"/>
        <w:b/>
        <w:bCs/>
      </w:rPr>
      <w:fldChar w:fldCharType="end"/>
    </w:r>
    <w:r w:rsidRPr="00FC42AF">
      <w:tab/>
    </w:r>
    <w:fldSimple w:instr=" DOCPROPERTY &quot;Header&quot; \* MERGEFORMAT ">
      <w:r>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F7487">
      <w:rPr>
        <w:b/>
        <w:bCs/>
        <w:noProof/>
      </w:rPr>
      <w:t>ITU-R  RS.2017-0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F7" w:rsidRDefault="00B406F7">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RS.2017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F7" w:rsidRDefault="00B406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7487">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F76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F7487">
      <w:rPr>
        <w:b/>
        <w:bCs/>
        <w:noProof/>
      </w:rPr>
      <w:t>ITU-R  RS.2017-0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F7" w:rsidRDefault="00B406F7">
    <w:pPr>
      <w:pStyle w:val="Header"/>
    </w:pPr>
    <w:r>
      <w:tab/>
    </w:r>
    <w:fldSimple w:instr=" DOCPROPERTY &quot;Header&quot; \* MERGEFORMAT ">
      <w:r w:rsidRPr="008F76F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F7487">
      <w:rPr>
        <w:b/>
        <w:bCs/>
        <w:noProof/>
      </w:rPr>
      <w:t>ITU-R  RS.2017-0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7487">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6F5"/>
    <w:rsid w:val="000611B6"/>
    <w:rsid w:val="00217EBF"/>
    <w:rsid w:val="00242AEE"/>
    <w:rsid w:val="002745CB"/>
    <w:rsid w:val="002D76C4"/>
    <w:rsid w:val="0052529D"/>
    <w:rsid w:val="00607D68"/>
    <w:rsid w:val="00723E67"/>
    <w:rsid w:val="007468DA"/>
    <w:rsid w:val="00865C9B"/>
    <w:rsid w:val="00881C34"/>
    <w:rsid w:val="008F76F5"/>
    <w:rsid w:val="00924C3D"/>
    <w:rsid w:val="009E00A8"/>
    <w:rsid w:val="00A425FF"/>
    <w:rsid w:val="00A6617B"/>
    <w:rsid w:val="00AB0DC8"/>
    <w:rsid w:val="00AF7487"/>
    <w:rsid w:val="00B406F7"/>
    <w:rsid w:val="00B44E24"/>
    <w:rsid w:val="00DF4176"/>
    <w:rsid w:val="00E004D7"/>
    <w:rsid w:val="00FB5D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5:docId w15:val="{4EC4AAF6-1435-4BD0-9DEF-27E811604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C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81C34"/>
    <w:pPr>
      <w:keepNext/>
      <w:keepLines/>
      <w:spacing w:before="480"/>
      <w:ind w:left="794" w:hanging="794"/>
      <w:outlineLvl w:val="0"/>
    </w:pPr>
    <w:rPr>
      <w:b/>
    </w:rPr>
  </w:style>
  <w:style w:type="paragraph" w:styleId="Heading2">
    <w:name w:val="heading 2"/>
    <w:basedOn w:val="Heading1"/>
    <w:next w:val="Normal"/>
    <w:qFormat/>
    <w:rsid w:val="00881C34"/>
    <w:pPr>
      <w:spacing w:before="320"/>
      <w:outlineLvl w:val="1"/>
    </w:pPr>
  </w:style>
  <w:style w:type="paragraph" w:styleId="Heading3">
    <w:name w:val="heading 3"/>
    <w:basedOn w:val="Heading1"/>
    <w:next w:val="Normal"/>
    <w:qFormat/>
    <w:rsid w:val="00881C34"/>
    <w:pPr>
      <w:spacing w:before="200"/>
      <w:outlineLvl w:val="2"/>
    </w:pPr>
  </w:style>
  <w:style w:type="paragraph" w:styleId="Heading4">
    <w:name w:val="heading 4"/>
    <w:basedOn w:val="Heading3"/>
    <w:next w:val="Normal"/>
    <w:qFormat/>
    <w:rsid w:val="00881C34"/>
    <w:pPr>
      <w:tabs>
        <w:tab w:val="clear" w:pos="794"/>
        <w:tab w:val="left" w:pos="992"/>
      </w:tabs>
      <w:ind w:left="992" w:hanging="992"/>
      <w:outlineLvl w:val="3"/>
    </w:pPr>
  </w:style>
  <w:style w:type="paragraph" w:styleId="Heading5">
    <w:name w:val="heading 5"/>
    <w:basedOn w:val="Heading4"/>
    <w:next w:val="Normal"/>
    <w:qFormat/>
    <w:rsid w:val="00881C34"/>
    <w:pPr>
      <w:outlineLvl w:val="4"/>
    </w:pPr>
  </w:style>
  <w:style w:type="paragraph" w:styleId="Heading6">
    <w:name w:val="heading 6"/>
    <w:basedOn w:val="Heading4"/>
    <w:next w:val="Normal"/>
    <w:qFormat/>
    <w:rsid w:val="00881C34"/>
    <w:pPr>
      <w:tabs>
        <w:tab w:val="clear" w:pos="992"/>
        <w:tab w:val="clear" w:pos="1191"/>
      </w:tabs>
      <w:ind w:left="1588" w:hanging="1588"/>
      <w:outlineLvl w:val="5"/>
    </w:pPr>
  </w:style>
  <w:style w:type="paragraph" w:styleId="Heading7">
    <w:name w:val="heading 7"/>
    <w:basedOn w:val="Heading6"/>
    <w:next w:val="Normal"/>
    <w:qFormat/>
    <w:rsid w:val="00881C34"/>
    <w:pPr>
      <w:outlineLvl w:val="6"/>
    </w:pPr>
  </w:style>
  <w:style w:type="paragraph" w:styleId="Heading8">
    <w:name w:val="heading 8"/>
    <w:basedOn w:val="Heading6"/>
    <w:next w:val="Normal"/>
    <w:qFormat/>
    <w:rsid w:val="00881C34"/>
    <w:pPr>
      <w:outlineLvl w:val="7"/>
    </w:pPr>
  </w:style>
  <w:style w:type="paragraph" w:styleId="Heading9">
    <w:name w:val="heading 9"/>
    <w:basedOn w:val="Heading6"/>
    <w:next w:val="Normal"/>
    <w:qFormat/>
    <w:rsid w:val="00881C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81C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81C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81C34"/>
  </w:style>
  <w:style w:type="paragraph" w:customStyle="1" w:styleId="Headingb">
    <w:name w:val="Heading_b"/>
    <w:basedOn w:val="Heading3"/>
    <w:next w:val="Normal"/>
    <w:link w:val="HeadingbChar"/>
    <w:rsid w:val="00881C34"/>
    <w:pPr>
      <w:spacing w:before="160"/>
      <w:ind w:left="0" w:firstLine="0"/>
      <w:outlineLvl w:val="9"/>
    </w:pPr>
  </w:style>
  <w:style w:type="paragraph" w:customStyle="1" w:styleId="Headingi">
    <w:name w:val="Heading_i"/>
    <w:basedOn w:val="Heading3"/>
    <w:next w:val="Normal"/>
    <w:rsid w:val="00881C34"/>
    <w:pPr>
      <w:spacing w:before="160"/>
      <w:ind w:left="0" w:firstLine="0"/>
    </w:pPr>
    <w:rPr>
      <w:b w:val="0"/>
      <w:i/>
    </w:rPr>
  </w:style>
  <w:style w:type="character" w:customStyle="1" w:styleId="href">
    <w:name w:val="href"/>
    <w:basedOn w:val="DefaultParagraphFont"/>
    <w:rsid w:val="00881C34"/>
  </w:style>
  <w:style w:type="paragraph" w:customStyle="1" w:styleId="enumlev1">
    <w:name w:val="enumlev1"/>
    <w:basedOn w:val="Normal"/>
    <w:rsid w:val="00881C34"/>
    <w:pPr>
      <w:spacing w:before="80"/>
      <w:ind w:left="794" w:hanging="794"/>
    </w:pPr>
  </w:style>
  <w:style w:type="paragraph" w:customStyle="1" w:styleId="enumlev2">
    <w:name w:val="enumlev2"/>
    <w:basedOn w:val="enumlev1"/>
    <w:rsid w:val="00881C34"/>
    <w:pPr>
      <w:ind w:left="1191" w:hanging="397"/>
    </w:pPr>
  </w:style>
  <w:style w:type="paragraph" w:customStyle="1" w:styleId="enumlev3">
    <w:name w:val="enumlev3"/>
    <w:basedOn w:val="enumlev2"/>
    <w:rsid w:val="00881C34"/>
    <w:pPr>
      <w:ind w:left="1588"/>
    </w:pPr>
  </w:style>
  <w:style w:type="paragraph" w:customStyle="1" w:styleId="Normalaftertitle">
    <w:name w:val="Normal_after_title"/>
    <w:basedOn w:val="Normal"/>
    <w:next w:val="Normal"/>
    <w:rsid w:val="00881C34"/>
    <w:pPr>
      <w:spacing w:before="320"/>
    </w:pPr>
  </w:style>
  <w:style w:type="paragraph" w:customStyle="1" w:styleId="Note">
    <w:name w:val="Note"/>
    <w:basedOn w:val="Normal"/>
    <w:rsid w:val="00881C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81C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81C34"/>
    <w:pPr>
      <w:spacing w:before="240"/>
    </w:pPr>
    <w:rPr>
      <w:sz w:val="22"/>
      <w:lang w:val="es-ES_tradnl"/>
    </w:rPr>
  </w:style>
  <w:style w:type="paragraph" w:customStyle="1" w:styleId="Recref">
    <w:name w:val="Rec_ref"/>
    <w:basedOn w:val="Normal"/>
    <w:next w:val="Recdate"/>
    <w:rsid w:val="00881C34"/>
    <w:pPr>
      <w:jc w:val="center"/>
    </w:pPr>
  </w:style>
  <w:style w:type="paragraph" w:customStyle="1" w:styleId="Recdate">
    <w:name w:val="Rec_date"/>
    <w:basedOn w:val="Recref"/>
    <w:next w:val="Normalaftertitle"/>
    <w:rsid w:val="00881C34"/>
    <w:pPr>
      <w:jc w:val="right"/>
    </w:pPr>
  </w:style>
  <w:style w:type="paragraph" w:customStyle="1" w:styleId="AnnexNoTitle">
    <w:name w:val="Annex_NoTitle"/>
    <w:basedOn w:val="Normal"/>
    <w:next w:val="Normalaftertitle"/>
    <w:rsid w:val="00881C34"/>
    <w:pPr>
      <w:keepNext/>
      <w:keepLines/>
      <w:spacing w:before="480" w:after="80"/>
      <w:jc w:val="center"/>
    </w:pPr>
    <w:rPr>
      <w:b/>
      <w:sz w:val="28"/>
    </w:rPr>
  </w:style>
  <w:style w:type="paragraph" w:customStyle="1" w:styleId="AppendixNoTitle">
    <w:name w:val="Appendix_NoTitle"/>
    <w:basedOn w:val="AnnexNoTitle"/>
    <w:next w:val="Normal"/>
    <w:rsid w:val="00881C34"/>
  </w:style>
  <w:style w:type="paragraph" w:customStyle="1" w:styleId="Tablefin">
    <w:name w:val="Table_fin"/>
    <w:basedOn w:val="Normal"/>
    <w:next w:val="Normal"/>
    <w:rsid w:val="00881C34"/>
    <w:pPr>
      <w:spacing w:before="0"/>
    </w:pPr>
    <w:rPr>
      <w:sz w:val="20"/>
      <w:lang w:val="en-GB"/>
    </w:rPr>
  </w:style>
  <w:style w:type="paragraph" w:customStyle="1" w:styleId="Tablehead">
    <w:name w:val="Table_head"/>
    <w:basedOn w:val="Normal"/>
    <w:next w:val="Normal"/>
    <w:rsid w:val="00881C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81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81C34"/>
    <w:pPr>
      <w:keepNext/>
      <w:spacing w:before="360" w:after="120"/>
      <w:jc w:val="center"/>
    </w:pPr>
  </w:style>
  <w:style w:type="paragraph" w:customStyle="1" w:styleId="Tabletext">
    <w:name w:val="Table_text"/>
    <w:basedOn w:val="Normal"/>
    <w:rsid w:val="00881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81C3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81C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81C34"/>
    <w:pPr>
      <w:ind w:left="794"/>
    </w:pPr>
  </w:style>
  <w:style w:type="paragraph" w:customStyle="1" w:styleId="Figurelegend">
    <w:name w:val="Figure_legend"/>
    <w:basedOn w:val="Normal"/>
    <w:rsid w:val="00881C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81C34"/>
    <w:pPr>
      <w:keepNext/>
      <w:keepLines/>
      <w:spacing w:before="480" w:after="80"/>
      <w:jc w:val="center"/>
    </w:pPr>
    <w:rPr>
      <w:caps/>
      <w:sz w:val="18"/>
    </w:rPr>
  </w:style>
  <w:style w:type="paragraph" w:customStyle="1" w:styleId="tocpart">
    <w:name w:val="tocpart"/>
    <w:basedOn w:val="Normal"/>
    <w:rsid w:val="00881C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81C34"/>
    <w:pPr>
      <w:keepNext/>
      <w:keepLines/>
      <w:spacing w:before="480"/>
      <w:jc w:val="center"/>
    </w:pPr>
    <w:rPr>
      <w:sz w:val="28"/>
    </w:rPr>
  </w:style>
  <w:style w:type="paragraph" w:customStyle="1" w:styleId="Arttitle">
    <w:name w:val="Art_title"/>
    <w:basedOn w:val="Normal"/>
    <w:next w:val="Normalaftertitle"/>
    <w:rsid w:val="00881C34"/>
    <w:pPr>
      <w:keepNext/>
      <w:keepLines/>
      <w:spacing w:before="240"/>
      <w:jc w:val="center"/>
    </w:pPr>
    <w:rPr>
      <w:b/>
      <w:sz w:val="28"/>
    </w:rPr>
  </w:style>
  <w:style w:type="paragraph" w:customStyle="1" w:styleId="Blanc">
    <w:name w:val="Blanc"/>
    <w:basedOn w:val="Normal"/>
    <w:next w:val="Tabletext"/>
    <w:rsid w:val="00881C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81C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81C34"/>
    <w:pPr>
      <w:keepNext/>
      <w:keepLines/>
      <w:spacing w:before="160"/>
      <w:ind w:left="794"/>
    </w:pPr>
    <w:rPr>
      <w:i/>
    </w:rPr>
  </w:style>
  <w:style w:type="paragraph" w:customStyle="1" w:styleId="ChapNo">
    <w:name w:val="Chap_No"/>
    <w:basedOn w:val="ArtNo"/>
    <w:next w:val="Chaptitle"/>
    <w:rsid w:val="00881C34"/>
    <w:rPr>
      <w:b/>
    </w:rPr>
  </w:style>
  <w:style w:type="paragraph" w:customStyle="1" w:styleId="Chaptitle">
    <w:name w:val="Chap_title"/>
    <w:basedOn w:val="Arttitle"/>
    <w:next w:val="Normalaftertitle"/>
    <w:rsid w:val="00881C34"/>
  </w:style>
  <w:style w:type="character" w:styleId="FootnoteReference">
    <w:name w:val="footnote reference"/>
    <w:basedOn w:val="DefaultParagraphFont"/>
    <w:semiHidden/>
    <w:rsid w:val="00881C34"/>
    <w:rPr>
      <w:position w:val="6"/>
      <w:sz w:val="18"/>
    </w:rPr>
  </w:style>
  <w:style w:type="paragraph" w:styleId="FootnoteText">
    <w:name w:val="footnote text"/>
    <w:basedOn w:val="Normal"/>
    <w:semiHidden/>
    <w:rsid w:val="00881C34"/>
    <w:pPr>
      <w:keepLines/>
      <w:tabs>
        <w:tab w:val="left" w:pos="255"/>
      </w:tabs>
      <w:ind w:left="255" w:hanging="255"/>
    </w:pPr>
    <w:rPr>
      <w:sz w:val="22"/>
    </w:rPr>
  </w:style>
  <w:style w:type="paragraph" w:styleId="Index1">
    <w:name w:val="index 1"/>
    <w:basedOn w:val="Normal"/>
    <w:next w:val="Normal"/>
    <w:semiHidden/>
    <w:rsid w:val="00881C34"/>
  </w:style>
  <w:style w:type="paragraph" w:styleId="Index2">
    <w:name w:val="index 2"/>
    <w:basedOn w:val="Normal"/>
    <w:next w:val="Normal"/>
    <w:semiHidden/>
    <w:rsid w:val="00881C34"/>
    <w:pPr>
      <w:ind w:left="283"/>
    </w:pPr>
  </w:style>
  <w:style w:type="paragraph" w:styleId="Index3">
    <w:name w:val="index 3"/>
    <w:basedOn w:val="Normal"/>
    <w:next w:val="Normal"/>
    <w:semiHidden/>
    <w:rsid w:val="00881C34"/>
    <w:pPr>
      <w:ind w:left="566"/>
    </w:pPr>
  </w:style>
  <w:style w:type="paragraph" w:styleId="IndexHeading">
    <w:name w:val="index heading"/>
    <w:basedOn w:val="Normal"/>
    <w:next w:val="Index1"/>
    <w:semiHidden/>
    <w:rsid w:val="00881C34"/>
  </w:style>
  <w:style w:type="paragraph" w:customStyle="1" w:styleId="Line">
    <w:name w:val="Line"/>
    <w:basedOn w:val="Normal"/>
    <w:next w:val="Normal"/>
    <w:rsid w:val="00881C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81C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81C34"/>
  </w:style>
  <w:style w:type="paragraph" w:customStyle="1" w:styleId="Partref">
    <w:name w:val="Part_ref"/>
    <w:basedOn w:val="Normal"/>
    <w:next w:val="Normal"/>
    <w:rsid w:val="00881C34"/>
    <w:pPr>
      <w:keepNext/>
      <w:keepLines/>
      <w:spacing w:after="280"/>
      <w:jc w:val="center"/>
    </w:pPr>
  </w:style>
  <w:style w:type="paragraph" w:customStyle="1" w:styleId="Parttitle">
    <w:name w:val="Part_title"/>
    <w:basedOn w:val="Normal"/>
    <w:next w:val="Normalaftertitle"/>
    <w:rsid w:val="00881C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81C34"/>
  </w:style>
  <w:style w:type="paragraph" w:customStyle="1" w:styleId="QuestionNo">
    <w:name w:val="Question_No"/>
    <w:basedOn w:val="RecNo"/>
    <w:next w:val="Normal"/>
    <w:rsid w:val="00881C34"/>
  </w:style>
  <w:style w:type="paragraph" w:customStyle="1" w:styleId="Questionref">
    <w:name w:val="Question_ref"/>
    <w:basedOn w:val="Recref"/>
    <w:next w:val="Questiondate"/>
    <w:rsid w:val="00881C34"/>
  </w:style>
  <w:style w:type="paragraph" w:customStyle="1" w:styleId="Questiontitle">
    <w:name w:val="Question_title"/>
    <w:basedOn w:val="Normal"/>
    <w:next w:val="Questionref"/>
    <w:rsid w:val="00881C34"/>
  </w:style>
  <w:style w:type="paragraph" w:customStyle="1" w:styleId="Reftext">
    <w:name w:val="Ref_text"/>
    <w:basedOn w:val="Normal"/>
    <w:rsid w:val="00881C34"/>
    <w:pPr>
      <w:ind w:left="794" w:hanging="794"/>
    </w:pPr>
    <w:rPr>
      <w:sz w:val="22"/>
    </w:rPr>
  </w:style>
  <w:style w:type="paragraph" w:customStyle="1" w:styleId="Reftitle">
    <w:name w:val="Ref_title"/>
    <w:basedOn w:val="Normal"/>
    <w:next w:val="Reftext"/>
    <w:rsid w:val="00881C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81C34"/>
  </w:style>
  <w:style w:type="paragraph" w:customStyle="1" w:styleId="RepNo">
    <w:name w:val="Rep_No"/>
    <w:basedOn w:val="RecNo"/>
    <w:next w:val="Reptitle"/>
    <w:rsid w:val="00881C34"/>
  </w:style>
  <w:style w:type="paragraph" w:customStyle="1" w:styleId="Repref">
    <w:name w:val="Rep_ref"/>
    <w:basedOn w:val="Recref"/>
    <w:next w:val="Repdate"/>
    <w:rsid w:val="00881C34"/>
  </w:style>
  <w:style w:type="paragraph" w:customStyle="1" w:styleId="Reptitle">
    <w:name w:val="Rep_title"/>
    <w:basedOn w:val="Rectitle"/>
    <w:next w:val="Repref"/>
    <w:rsid w:val="00881C34"/>
  </w:style>
  <w:style w:type="paragraph" w:customStyle="1" w:styleId="Resdate">
    <w:name w:val="Res_date"/>
    <w:basedOn w:val="Recdate"/>
    <w:next w:val="Normalaftertitle"/>
    <w:rsid w:val="00881C34"/>
  </w:style>
  <w:style w:type="paragraph" w:customStyle="1" w:styleId="ResNo">
    <w:name w:val="Res_No"/>
    <w:basedOn w:val="RecNo"/>
    <w:next w:val="Restitle"/>
    <w:rsid w:val="00881C34"/>
  </w:style>
  <w:style w:type="paragraph" w:customStyle="1" w:styleId="Resref">
    <w:name w:val="Res_ref"/>
    <w:basedOn w:val="Recref"/>
    <w:next w:val="Resdate"/>
    <w:rsid w:val="00881C34"/>
  </w:style>
  <w:style w:type="paragraph" w:customStyle="1" w:styleId="Restitle">
    <w:name w:val="Res_title"/>
    <w:basedOn w:val="Normal"/>
    <w:next w:val="Resref"/>
    <w:rsid w:val="00881C34"/>
    <w:pPr>
      <w:spacing w:before="240"/>
      <w:jc w:val="center"/>
    </w:pPr>
    <w:rPr>
      <w:b/>
      <w:sz w:val="28"/>
    </w:rPr>
  </w:style>
  <w:style w:type="paragraph" w:customStyle="1" w:styleId="SectionNo">
    <w:name w:val="Section_No"/>
    <w:basedOn w:val="Normal"/>
    <w:next w:val="Normal"/>
    <w:rsid w:val="00881C34"/>
  </w:style>
  <w:style w:type="paragraph" w:customStyle="1" w:styleId="Sectiontitle">
    <w:name w:val="Section_title"/>
    <w:basedOn w:val="Normal"/>
    <w:next w:val="Normalaftertitle"/>
    <w:rsid w:val="00881C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81C34"/>
    <w:pPr>
      <w:tabs>
        <w:tab w:val="clear" w:pos="794"/>
        <w:tab w:val="clear" w:pos="1191"/>
        <w:tab w:val="clear" w:pos="1588"/>
        <w:tab w:val="clear" w:pos="1985"/>
        <w:tab w:val="right" w:pos="9611"/>
      </w:tabs>
    </w:pPr>
    <w:rPr>
      <w:i/>
    </w:rPr>
  </w:style>
  <w:style w:type="paragraph" w:styleId="TOC1">
    <w:name w:val="toc 1"/>
    <w:basedOn w:val="Normal"/>
    <w:semiHidden/>
    <w:rsid w:val="00881C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81C34"/>
    <w:pPr>
      <w:tabs>
        <w:tab w:val="clear" w:pos="567"/>
        <w:tab w:val="left" w:pos="1276"/>
      </w:tabs>
      <w:spacing w:before="160"/>
      <w:ind w:left="1276" w:hanging="709"/>
    </w:pPr>
  </w:style>
  <w:style w:type="paragraph" w:styleId="TOC3">
    <w:name w:val="toc 3"/>
    <w:basedOn w:val="TOC2"/>
    <w:semiHidden/>
    <w:rsid w:val="00881C34"/>
    <w:pPr>
      <w:tabs>
        <w:tab w:val="clear" w:pos="1276"/>
        <w:tab w:val="left" w:pos="2155"/>
      </w:tabs>
      <w:ind w:left="2155" w:hanging="879"/>
    </w:pPr>
  </w:style>
  <w:style w:type="paragraph" w:styleId="TOC4">
    <w:name w:val="toc 4"/>
    <w:basedOn w:val="TOC3"/>
    <w:semiHidden/>
    <w:rsid w:val="00881C34"/>
    <w:pPr>
      <w:tabs>
        <w:tab w:val="left" w:pos="3261"/>
      </w:tabs>
      <w:spacing w:before="80"/>
      <w:ind w:left="3261" w:hanging="993"/>
    </w:pPr>
  </w:style>
  <w:style w:type="paragraph" w:styleId="TOC5">
    <w:name w:val="toc 5"/>
    <w:basedOn w:val="TOC4"/>
    <w:semiHidden/>
    <w:rsid w:val="00881C34"/>
  </w:style>
  <w:style w:type="paragraph" w:styleId="TOC6">
    <w:name w:val="toc 6"/>
    <w:basedOn w:val="TOC4"/>
    <w:semiHidden/>
    <w:rsid w:val="00881C34"/>
  </w:style>
  <w:style w:type="paragraph" w:styleId="TOC7">
    <w:name w:val="toc 7"/>
    <w:basedOn w:val="TOC4"/>
    <w:semiHidden/>
    <w:rsid w:val="00881C34"/>
  </w:style>
  <w:style w:type="paragraph" w:styleId="TOC8">
    <w:name w:val="toc 8"/>
    <w:basedOn w:val="TOC4"/>
    <w:semiHidden/>
    <w:rsid w:val="00881C34"/>
  </w:style>
  <w:style w:type="paragraph" w:customStyle="1" w:styleId="Rectitle">
    <w:name w:val="Rec_title"/>
    <w:basedOn w:val="Normal"/>
    <w:next w:val="Recref"/>
    <w:rsid w:val="00881C34"/>
    <w:pPr>
      <w:keepNext/>
      <w:keepLines/>
      <w:spacing w:before="240"/>
      <w:jc w:val="center"/>
    </w:pPr>
    <w:rPr>
      <w:b/>
      <w:sz w:val="28"/>
    </w:rPr>
  </w:style>
  <w:style w:type="paragraph" w:customStyle="1" w:styleId="Annexref">
    <w:name w:val="Annex_ref"/>
    <w:basedOn w:val="Normal"/>
    <w:next w:val="Normalaftertitle"/>
    <w:rsid w:val="00881C34"/>
    <w:pPr>
      <w:keepNext/>
      <w:keepLines/>
      <w:spacing w:after="280"/>
      <w:jc w:val="center"/>
    </w:pPr>
  </w:style>
  <w:style w:type="paragraph" w:customStyle="1" w:styleId="Appendixref">
    <w:name w:val="Appendix_ref"/>
    <w:basedOn w:val="Annexref"/>
    <w:next w:val="Normalaftertitle"/>
    <w:rsid w:val="00881C34"/>
  </w:style>
  <w:style w:type="paragraph" w:customStyle="1" w:styleId="Figuretitle">
    <w:name w:val="Figure_title"/>
    <w:basedOn w:val="Normal"/>
    <w:next w:val="Figure"/>
    <w:rsid w:val="00881C3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81C34"/>
    <w:pPr>
      <w:keepNext/>
      <w:spacing w:before="0" w:after="120"/>
      <w:jc w:val="center"/>
    </w:pPr>
    <w:rPr>
      <w:b/>
    </w:rPr>
  </w:style>
  <w:style w:type="paragraph" w:customStyle="1" w:styleId="Summary">
    <w:name w:val="Summary"/>
    <w:basedOn w:val="Normal"/>
    <w:next w:val="Normalaftertitle"/>
    <w:autoRedefine/>
    <w:rsid w:val="00881C34"/>
    <w:pPr>
      <w:spacing w:after="480"/>
    </w:pPr>
    <w:rPr>
      <w:sz w:val="22"/>
      <w:lang w:val="es-ES_tradnl"/>
    </w:rPr>
  </w:style>
  <w:style w:type="paragraph" w:customStyle="1" w:styleId="TableLegendNote">
    <w:name w:val="Table_Legend_Note"/>
    <w:basedOn w:val="Tablelegend"/>
    <w:next w:val="Tablelegend"/>
    <w:rsid w:val="00881C34"/>
    <w:pPr>
      <w:ind w:left="-85" w:firstLine="0"/>
    </w:pPr>
    <w:rPr>
      <w:lang w:val="en-US"/>
    </w:rPr>
  </w:style>
  <w:style w:type="paragraph" w:customStyle="1" w:styleId="Figure">
    <w:name w:val="Figure"/>
    <w:basedOn w:val="FigureNo"/>
    <w:next w:val="Normal"/>
    <w:rsid w:val="00881C34"/>
    <w:pPr>
      <w:keepNext w:val="0"/>
      <w:spacing w:before="0" w:after="240"/>
    </w:pPr>
  </w:style>
  <w:style w:type="character" w:customStyle="1" w:styleId="Heading1Char">
    <w:name w:val="Heading 1 Char"/>
    <w:basedOn w:val="DefaultParagraphFont"/>
    <w:link w:val="Heading1"/>
    <w:rsid w:val="008F76F5"/>
    <w:rPr>
      <w:b/>
      <w:sz w:val="24"/>
      <w:lang w:val="fr-FR" w:eastAsia="en-US"/>
    </w:rPr>
  </w:style>
  <w:style w:type="character" w:customStyle="1" w:styleId="HeaderChar">
    <w:name w:val="Header Char"/>
    <w:basedOn w:val="DefaultParagraphFont"/>
    <w:link w:val="Header"/>
    <w:rsid w:val="008F76F5"/>
    <w:rPr>
      <w:sz w:val="24"/>
      <w:lang w:val="fr-FR" w:eastAsia="en-US"/>
    </w:rPr>
  </w:style>
  <w:style w:type="character" w:styleId="Hyperlink">
    <w:name w:val="Hyperlink"/>
    <w:basedOn w:val="DefaultParagraphFont"/>
    <w:rsid w:val="008F76F5"/>
    <w:rPr>
      <w:color w:val="0000FF"/>
      <w:u w:val="single"/>
    </w:rPr>
  </w:style>
  <w:style w:type="character" w:customStyle="1" w:styleId="CallChar">
    <w:name w:val="Call Char"/>
    <w:basedOn w:val="DefaultParagraphFont"/>
    <w:link w:val="Call"/>
    <w:locked/>
    <w:rsid w:val="002745CB"/>
    <w:rPr>
      <w:i/>
      <w:sz w:val="24"/>
      <w:lang w:val="fr-FR" w:eastAsia="en-US"/>
    </w:rPr>
  </w:style>
  <w:style w:type="character" w:customStyle="1" w:styleId="EquationChar">
    <w:name w:val="Equation Char"/>
    <w:basedOn w:val="DefaultParagraphFont"/>
    <w:link w:val="Equation"/>
    <w:locked/>
    <w:rsid w:val="002745CB"/>
    <w:rPr>
      <w:sz w:val="24"/>
      <w:lang w:val="fr-FR" w:eastAsia="en-US"/>
    </w:rPr>
  </w:style>
  <w:style w:type="character" w:customStyle="1" w:styleId="EquationlegendChar">
    <w:name w:val="Equation_legend Char"/>
    <w:basedOn w:val="DefaultParagraphFont"/>
    <w:link w:val="Equationlegend"/>
    <w:locked/>
    <w:rsid w:val="002745CB"/>
    <w:rPr>
      <w:sz w:val="24"/>
      <w:lang w:eastAsia="en-US"/>
    </w:rPr>
  </w:style>
  <w:style w:type="character" w:customStyle="1" w:styleId="TabletitleChar">
    <w:name w:val="Table_title Char"/>
    <w:basedOn w:val="DefaultParagraphFont"/>
    <w:link w:val="Tabletitle"/>
    <w:locked/>
    <w:rsid w:val="002745CB"/>
    <w:rPr>
      <w:b/>
      <w:sz w:val="24"/>
      <w:lang w:val="fr-FR" w:eastAsia="en-US"/>
    </w:rPr>
  </w:style>
  <w:style w:type="character" w:customStyle="1" w:styleId="TableNo0">
    <w:name w:val="Table_No Знак"/>
    <w:basedOn w:val="DefaultParagraphFont"/>
    <w:link w:val="TableNo"/>
    <w:locked/>
    <w:rsid w:val="002745CB"/>
    <w:rPr>
      <w:sz w:val="24"/>
      <w:lang w:val="fr-FR" w:eastAsia="en-US"/>
    </w:rPr>
  </w:style>
  <w:style w:type="character" w:customStyle="1" w:styleId="HeadingbChar">
    <w:name w:val="Heading_b Char"/>
    <w:basedOn w:val="DefaultParagraphFont"/>
    <w:link w:val="Headingb"/>
    <w:locked/>
    <w:rsid w:val="002745C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8</Pages>
  <Words>1974</Words>
  <Characters>11156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RECOMMENDATION  ITU-R  RS.2017 - Performance and interference criteria for satellite passive remote sensing</vt:lpstr>
    </vt:vector>
  </TitlesOfParts>
  <Manager/>
  <Company>ITU</Company>
  <LinksUpToDate>false</LinksUpToDate>
  <CharactersWithSpaces>13104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RS.2017 - Performance and interference criteria for satellite passive remote sensing</dc:title>
  <dc:subject/>
  <dc:creator>ITU Radiocommunication Bureau (BR)</dc:creator>
  <cp:keywords>RS,2017</cp:keywords>
  <dc:description>Soby, 27.08.2012, ITU51007790</dc:description>
  <cp:lastModifiedBy>Al-Yammouni, Hala</cp:lastModifiedBy>
  <cp:revision>5</cp:revision>
  <cp:lastPrinted>2005-02-10T15:54:00Z</cp:lastPrinted>
  <dcterms:created xsi:type="dcterms:W3CDTF">2017-06-05T06:10:00Z</dcterms:created>
  <dcterms:modified xsi:type="dcterms:W3CDTF">2017-06-08T08:02:00Z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27. août 2012</vt:lpwstr>
  </property>
</Properties>
</file>