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164" w:rsidRDefault="00855164" w:rsidP="00855164"/>
    <w:p w:rsidR="00855164" w:rsidRDefault="00855164" w:rsidP="00855164"/>
    <w:p w:rsidR="00855164" w:rsidRDefault="00855164" w:rsidP="00855164"/>
    <w:p w:rsidR="00855164" w:rsidRDefault="00855164" w:rsidP="00855164"/>
    <w:p w:rsidR="00855164" w:rsidRDefault="00855164" w:rsidP="00855164"/>
    <w:p w:rsidR="00855164" w:rsidRDefault="00855164" w:rsidP="00855164"/>
    <w:p w:rsidR="00855164" w:rsidRDefault="00855164" w:rsidP="00855164"/>
    <w:p w:rsidR="00855164" w:rsidRDefault="00855164" w:rsidP="00855164"/>
    <w:p w:rsidR="00855164" w:rsidRDefault="00855164" w:rsidP="00855164"/>
    <w:p w:rsidR="00855164" w:rsidRDefault="00855164" w:rsidP="00855164"/>
    <w:p w:rsidR="00855164" w:rsidRDefault="00855164" w:rsidP="00855164"/>
    <w:p w:rsidR="00855164" w:rsidRDefault="00855164" w:rsidP="00855164"/>
    <w:tbl>
      <w:tblPr>
        <w:tblW w:w="10089" w:type="dxa"/>
        <w:tblLook w:val="01E0" w:firstRow="1" w:lastRow="1" w:firstColumn="1" w:lastColumn="1" w:noHBand="0" w:noVBand="0"/>
      </w:tblPr>
      <w:tblGrid>
        <w:gridCol w:w="10089"/>
      </w:tblGrid>
      <w:tr w:rsidR="00855164" w:rsidRPr="00A443C2" w:rsidTr="00D306FD">
        <w:tc>
          <w:tcPr>
            <w:tcW w:w="10089" w:type="dxa"/>
          </w:tcPr>
          <w:p w:rsidR="00855164" w:rsidRPr="00B033C8" w:rsidRDefault="00855164" w:rsidP="00D306FD">
            <w:pPr>
              <w:spacing w:before="380" w:line="280" w:lineRule="exact"/>
              <w:jc w:val="right"/>
              <w:rPr>
                <w:rFonts w:ascii="Tahoma" w:hAnsi="Tahoma" w:cs="Tahoma"/>
                <w:b/>
                <w:bCs/>
                <w:iCs/>
                <w:color w:val="243285"/>
                <w:sz w:val="32"/>
                <w:szCs w:val="32"/>
                <w:lang w:val="en-US"/>
              </w:rPr>
            </w:pPr>
          </w:p>
          <w:p w:rsidR="00855164" w:rsidRPr="00A443C2" w:rsidRDefault="00855164" w:rsidP="002B0E2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RS</w:t>
            </w:r>
            <w:r w:rsidRPr="00A443C2">
              <w:rPr>
                <w:rFonts w:ascii="Tahoma" w:hAnsi="Tahoma" w:cs="Tahoma"/>
                <w:b/>
                <w:bCs/>
                <w:iCs/>
                <w:color w:val="243285"/>
                <w:sz w:val="36"/>
                <w:szCs w:val="36"/>
              </w:rPr>
              <w:t>.</w:t>
            </w:r>
            <w:r w:rsidR="002B0E2E">
              <w:rPr>
                <w:rFonts w:ascii="Tahoma" w:hAnsi="Tahoma" w:cs="Tahoma"/>
                <w:b/>
                <w:bCs/>
                <w:iCs/>
                <w:color w:val="243285"/>
                <w:sz w:val="36"/>
                <w:szCs w:val="36"/>
              </w:rPr>
              <w:t>2017</w:t>
            </w:r>
            <w:r w:rsidR="00560969">
              <w:rPr>
                <w:rFonts w:ascii="Tahoma" w:hAnsi="Tahoma" w:cs="Tahoma"/>
                <w:b/>
                <w:bCs/>
                <w:iCs/>
                <w:color w:val="243285"/>
                <w:sz w:val="36"/>
                <w:szCs w:val="36"/>
              </w:rPr>
              <w:t>-0</w:t>
            </w:r>
          </w:p>
          <w:p w:rsidR="00855164" w:rsidRPr="00A443C2" w:rsidRDefault="00855164" w:rsidP="002B0E2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2B0E2E">
              <w:rPr>
                <w:rFonts w:ascii="Tahoma" w:hAnsi="Tahoma" w:cs="Tahoma"/>
                <w:b/>
                <w:bCs/>
                <w:iCs/>
                <w:color w:val="243285"/>
                <w:szCs w:val="24"/>
              </w:rPr>
              <w:t>8</w:t>
            </w:r>
            <w:r w:rsidRPr="00A443C2">
              <w:rPr>
                <w:rFonts w:ascii="Tahoma" w:hAnsi="Tahoma" w:cs="Tahoma"/>
                <w:b/>
                <w:bCs/>
                <w:iCs/>
                <w:color w:val="243285"/>
                <w:szCs w:val="24"/>
              </w:rPr>
              <w:t>/</w:t>
            </w:r>
            <w:r>
              <w:rPr>
                <w:rFonts w:ascii="Tahoma" w:hAnsi="Tahoma" w:cs="Tahoma"/>
                <w:b/>
                <w:bCs/>
                <w:iCs/>
                <w:color w:val="243285"/>
                <w:szCs w:val="24"/>
              </w:rPr>
              <w:t>201</w:t>
            </w:r>
            <w:r w:rsidR="002B0E2E">
              <w:rPr>
                <w:rFonts w:ascii="Tahoma" w:hAnsi="Tahoma" w:cs="Tahoma"/>
                <w:b/>
                <w:bCs/>
                <w:iCs/>
                <w:color w:val="243285"/>
                <w:szCs w:val="24"/>
              </w:rPr>
              <w:t>2</w:t>
            </w:r>
            <w:r w:rsidRPr="00A443C2">
              <w:rPr>
                <w:rFonts w:ascii="Tahoma" w:hAnsi="Tahoma" w:cs="Tahoma"/>
                <w:b/>
                <w:bCs/>
                <w:iCs/>
                <w:color w:val="243285"/>
                <w:szCs w:val="24"/>
              </w:rPr>
              <w:t>)</w:t>
            </w:r>
          </w:p>
        </w:tc>
      </w:tr>
      <w:tr w:rsidR="00855164" w:rsidRPr="00F54FBD" w:rsidTr="00D306FD">
        <w:tc>
          <w:tcPr>
            <w:tcW w:w="10089" w:type="dxa"/>
          </w:tcPr>
          <w:p w:rsidR="00855164" w:rsidRDefault="00855164" w:rsidP="00D306FD">
            <w:pPr>
              <w:spacing w:before="80" w:line="500" w:lineRule="exact"/>
              <w:jc w:val="right"/>
              <w:rPr>
                <w:rFonts w:ascii="Tahoma" w:hAnsi="Tahoma" w:cs="Tahoma"/>
                <w:b/>
                <w:bCs/>
                <w:iCs/>
                <w:color w:val="243285"/>
                <w:sz w:val="44"/>
                <w:szCs w:val="44"/>
              </w:rPr>
            </w:pPr>
          </w:p>
          <w:p w:rsidR="00855164" w:rsidRDefault="00D746DF" w:rsidP="00150D30">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Critères de qualité de fonctionnement</w:t>
            </w:r>
            <w:r w:rsidR="00150D30">
              <w:rPr>
                <w:rFonts w:ascii="Tahoma" w:hAnsi="Tahoma" w:cs="Tahoma"/>
                <w:b/>
                <w:bCs/>
                <w:iCs/>
                <w:color w:val="243285"/>
                <w:sz w:val="44"/>
                <w:szCs w:val="44"/>
              </w:rPr>
              <w:t xml:space="preserve"> </w:t>
            </w:r>
            <w:r>
              <w:rPr>
                <w:rFonts w:ascii="Tahoma" w:hAnsi="Tahoma" w:cs="Tahoma"/>
                <w:b/>
                <w:bCs/>
                <w:iCs/>
                <w:color w:val="243285"/>
                <w:sz w:val="44"/>
                <w:szCs w:val="44"/>
              </w:rPr>
              <w:t xml:space="preserve">et de brouillage pour la télédétection passive </w:t>
            </w:r>
            <w:r w:rsidR="00150D30">
              <w:rPr>
                <w:rFonts w:ascii="Tahoma" w:hAnsi="Tahoma" w:cs="Tahoma"/>
                <w:b/>
                <w:bCs/>
                <w:iCs/>
                <w:color w:val="243285"/>
                <w:sz w:val="44"/>
                <w:szCs w:val="44"/>
              </w:rPr>
              <w:br/>
            </w:r>
            <w:r>
              <w:rPr>
                <w:rFonts w:ascii="Tahoma" w:hAnsi="Tahoma" w:cs="Tahoma"/>
                <w:b/>
                <w:bCs/>
                <w:iCs/>
                <w:color w:val="243285"/>
                <w:sz w:val="44"/>
                <w:szCs w:val="44"/>
              </w:rPr>
              <w:t>par satellite</w:t>
            </w:r>
          </w:p>
          <w:p w:rsidR="00855164" w:rsidRPr="00F54FBD" w:rsidRDefault="00855164" w:rsidP="00D306FD">
            <w:pPr>
              <w:spacing w:before="80" w:line="500" w:lineRule="exact"/>
              <w:jc w:val="right"/>
              <w:rPr>
                <w:rFonts w:ascii="Tahoma" w:hAnsi="Tahoma" w:cs="Tahoma"/>
                <w:b/>
                <w:bCs/>
                <w:iCs/>
                <w:color w:val="243285"/>
                <w:sz w:val="44"/>
                <w:szCs w:val="44"/>
              </w:rPr>
            </w:pPr>
          </w:p>
        </w:tc>
      </w:tr>
      <w:tr w:rsidR="00855164" w:rsidRPr="00F54FBD" w:rsidTr="00D306FD">
        <w:tc>
          <w:tcPr>
            <w:tcW w:w="10089" w:type="dxa"/>
          </w:tcPr>
          <w:p w:rsidR="00855164" w:rsidRPr="00F54FBD" w:rsidRDefault="00855164" w:rsidP="00D306FD">
            <w:pPr>
              <w:spacing w:before="80" w:line="280" w:lineRule="exact"/>
              <w:ind w:right="640"/>
              <w:rPr>
                <w:rFonts w:ascii="Tahoma" w:hAnsi="Tahoma" w:cs="Tahoma"/>
                <w:b/>
                <w:bCs/>
                <w:iCs/>
                <w:color w:val="243285"/>
                <w:sz w:val="32"/>
                <w:szCs w:val="32"/>
              </w:rPr>
            </w:pPr>
          </w:p>
          <w:p w:rsidR="00855164" w:rsidRPr="00F54FBD" w:rsidRDefault="00855164" w:rsidP="00D306FD">
            <w:pPr>
              <w:spacing w:before="80" w:line="280" w:lineRule="exact"/>
              <w:ind w:right="640"/>
              <w:rPr>
                <w:rFonts w:ascii="Tahoma" w:hAnsi="Tahoma" w:cs="Tahoma"/>
                <w:b/>
                <w:bCs/>
                <w:iCs/>
                <w:color w:val="243285"/>
                <w:sz w:val="32"/>
                <w:szCs w:val="32"/>
              </w:rPr>
            </w:pPr>
          </w:p>
          <w:p w:rsidR="00855164" w:rsidRPr="00F54FBD" w:rsidRDefault="00855164" w:rsidP="00D306FD">
            <w:pPr>
              <w:spacing w:before="80" w:after="180" w:line="360" w:lineRule="exact"/>
              <w:ind w:right="720"/>
              <w:rPr>
                <w:rFonts w:ascii="Tahoma" w:hAnsi="Tahoma" w:cs="Tahoma"/>
                <w:b/>
                <w:bCs/>
                <w:iCs/>
                <w:color w:val="243285"/>
                <w:sz w:val="36"/>
                <w:szCs w:val="36"/>
              </w:rPr>
            </w:pPr>
          </w:p>
          <w:p w:rsidR="00855164" w:rsidRPr="00F54FBD" w:rsidRDefault="00855164" w:rsidP="00D306F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RS</w:t>
            </w:r>
          </w:p>
          <w:p w:rsidR="00855164" w:rsidRPr="00F54FBD" w:rsidRDefault="00855164" w:rsidP="00D306FD">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855164" w:rsidRPr="00F54FBD" w:rsidRDefault="00855164" w:rsidP="00855164">
      <w:pPr>
        <w:spacing w:before="80"/>
        <w:rPr>
          <w:i/>
          <w:sz w:val="22"/>
        </w:rPr>
      </w:pPr>
    </w:p>
    <w:p w:rsidR="00855164" w:rsidRPr="00F54FBD" w:rsidRDefault="00855164" w:rsidP="00855164">
      <w:pPr>
        <w:spacing w:before="80"/>
        <w:rPr>
          <w:i/>
          <w:sz w:val="22"/>
        </w:rPr>
      </w:pPr>
    </w:p>
    <w:p w:rsidR="00855164" w:rsidRPr="00F54FBD" w:rsidRDefault="00855164" w:rsidP="00855164">
      <w:pPr>
        <w:spacing w:before="80"/>
        <w:rPr>
          <w:i/>
          <w:sz w:val="22"/>
        </w:rPr>
      </w:pPr>
    </w:p>
    <w:p w:rsidR="00855164" w:rsidRPr="00F54FBD" w:rsidRDefault="00855164" w:rsidP="00855164">
      <w:pPr>
        <w:spacing w:before="80"/>
        <w:rPr>
          <w:i/>
          <w:sz w:val="22"/>
        </w:rPr>
      </w:pPr>
    </w:p>
    <w:p w:rsidR="00855164" w:rsidRPr="00F54FBD" w:rsidRDefault="00855164" w:rsidP="00855164">
      <w:pPr>
        <w:spacing w:before="80"/>
        <w:rPr>
          <w:i/>
          <w:sz w:val="22"/>
        </w:rPr>
      </w:pPr>
    </w:p>
    <w:p w:rsidR="00855164" w:rsidRPr="00F54FBD" w:rsidRDefault="00855164" w:rsidP="00855164">
      <w:pPr>
        <w:spacing w:before="80"/>
        <w:rPr>
          <w:i/>
          <w:sz w:val="22"/>
        </w:rPr>
      </w:pPr>
    </w:p>
    <w:p w:rsidR="00855164" w:rsidRPr="00F54FBD" w:rsidRDefault="00855164" w:rsidP="00855164">
      <w:pPr>
        <w:pStyle w:val="Equation"/>
        <w:tabs>
          <w:tab w:val="clear" w:pos="4820"/>
          <w:tab w:val="clear" w:pos="9639"/>
          <w:tab w:val="left" w:pos="1191"/>
          <w:tab w:val="left" w:pos="1588"/>
          <w:tab w:val="left" w:pos="1985"/>
        </w:tabs>
        <w:rPr>
          <w:rFonts w:ascii="Palatino Linotype" w:hAnsi="Palatino Linotype"/>
        </w:rPr>
        <w:sectPr w:rsidR="00855164" w:rsidRPr="00F54FBD">
          <w:headerReference w:type="even" r:id="rId8"/>
          <w:headerReference w:type="default" r:id="rId9"/>
          <w:pgSz w:w="11907" w:h="16840" w:code="9"/>
          <w:pgMar w:top="1089" w:right="1089" w:bottom="284" w:left="1089" w:header="567" w:footer="284" w:gutter="0"/>
          <w:pgNumType w:start="1"/>
          <w:cols w:space="720"/>
        </w:sectPr>
      </w:pPr>
    </w:p>
    <w:p w:rsidR="00855164" w:rsidRPr="00F54FBD" w:rsidRDefault="00855164" w:rsidP="008551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855164" w:rsidRPr="00F54FBD" w:rsidRDefault="00855164" w:rsidP="0085516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55164" w:rsidRPr="00F54FBD" w:rsidRDefault="00855164" w:rsidP="0085516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55164" w:rsidRPr="00E44CBB" w:rsidRDefault="00855164" w:rsidP="0085516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55164" w:rsidRPr="00E44CBB" w:rsidRDefault="00855164" w:rsidP="0085516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55164" w:rsidRPr="004D4CF4" w:rsidRDefault="00855164" w:rsidP="0085516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55164" w:rsidRPr="009454F8" w:rsidTr="00D306FD">
        <w:tc>
          <w:tcPr>
            <w:tcW w:w="9360" w:type="dxa"/>
            <w:gridSpan w:val="2"/>
          </w:tcPr>
          <w:p w:rsidR="00855164" w:rsidRPr="009454F8" w:rsidRDefault="00855164" w:rsidP="00D306FD">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55164" w:rsidRPr="009454F8" w:rsidRDefault="00855164" w:rsidP="00D30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855164" w:rsidRPr="00036EE3" w:rsidTr="00D306FD">
        <w:tc>
          <w:tcPr>
            <w:tcW w:w="1140" w:type="dxa"/>
            <w:tcBorders>
              <w:bottom w:val="nil"/>
            </w:tcBorders>
          </w:tcPr>
          <w:p w:rsidR="00855164" w:rsidRPr="00614CC6" w:rsidRDefault="00855164" w:rsidP="00D306FD">
            <w:pPr>
              <w:spacing w:before="90" w:after="100"/>
              <w:ind w:left="57"/>
              <w:rPr>
                <w:b/>
                <w:bCs/>
                <w:sz w:val="20"/>
                <w:lang w:val="en-US"/>
              </w:rPr>
            </w:pPr>
            <w:r w:rsidRPr="00614CC6">
              <w:rPr>
                <w:b/>
                <w:bCs/>
                <w:sz w:val="20"/>
                <w:lang w:val="en-US"/>
              </w:rPr>
              <w:t>Séries</w:t>
            </w:r>
          </w:p>
        </w:tc>
        <w:tc>
          <w:tcPr>
            <w:tcW w:w="8220" w:type="dxa"/>
            <w:tcBorders>
              <w:bottom w:val="nil"/>
            </w:tcBorders>
          </w:tcPr>
          <w:p w:rsidR="00855164" w:rsidRPr="00614CC6" w:rsidRDefault="00855164" w:rsidP="00D30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55164" w:rsidRPr="005E427C" w:rsidTr="00D306FD">
        <w:tc>
          <w:tcPr>
            <w:tcW w:w="1140" w:type="dxa"/>
            <w:tcBorders>
              <w:top w:val="nil"/>
              <w:bottom w:val="nil"/>
            </w:tcBorders>
            <w:shd w:val="clear" w:color="auto" w:fill="auto"/>
          </w:tcPr>
          <w:p w:rsidR="00855164" w:rsidRPr="005E427C" w:rsidRDefault="00855164" w:rsidP="00D306FD">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55164" w:rsidRPr="005E427C" w:rsidRDefault="00855164" w:rsidP="00D30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55164" w:rsidRPr="009454F8" w:rsidTr="00D306FD">
        <w:tc>
          <w:tcPr>
            <w:tcW w:w="1140" w:type="dxa"/>
            <w:tcBorders>
              <w:top w:val="nil"/>
              <w:bottom w:val="nil"/>
            </w:tcBorders>
          </w:tcPr>
          <w:p w:rsidR="00855164" w:rsidRPr="00614CC6" w:rsidRDefault="00855164" w:rsidP="00D306FD">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55164" w:rsidRPr="00614CC6" w:rsidRDefault="00855164" w:rsidP="00D30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55164" w:rsidRPr="00E80F1D" w:rsidTr="00D306FD">
        <w:tc>
          <w:tcPr>
            <w:tcW w:w="1140" w:type="dxa"/>
            <w:tcBorders>
              <w:top w:val="nil"/>
              <w:bottom w:val="nil"/>
            </w:tcBorders>
            <w:shd w:val="clear" w:color="auto" w:fill="auto"/>
          </w:tcPr>
          <w:p w:rsidR="00855164" w:rsidRPr="00E80F1D" w:rsidRDefault="00855164" w:rsidP="00D306FD">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55164" w:rsidRPr="00E80F1D" w:rsidRDefault="00855164" w:rsidP="00D30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55164" w:rsidRPr="00ED2695" w:rsidTr="00D306FD">
        <w:tc>
          <w:tcPr>
            <w:tcW w:w="1140" w:type="dxa"/>
            <w:tcBorders>
              <w:top w:val="nil"/>
              <w:bottom w:val="nil"/>
            </w:tcBorders>
            <w:shd w:val="clear" w:color="auto" w:fill="auto"/>
          </w:tcPr>
          <w:p w:rsidR="00855164" w:rsidRPr="00614CC6" w:rsidRDefault="00855164" w:rsidP="00D306FD">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55164" w:rsidRPr="00614CC6" w:rsidRDefault="00855164" w:rsidP="00D30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55164" w:rsidRPr="00DE5EA2" w:rsidTr="00D306FD">
        <w:tc>
          <w:tcPr>
            <w:tcW w:w="1140" w:type="dxa"/>
            <w:tcBorders>
              <w:top w:val="nil"/>
              <w:bottom w:val="nil"/>
            </w:tcBorders>
            <w:shd w:val="clear" w:color="auto" w:fill="auto"/>
          </w:tcPr>
          <w:p w:rsidR="00855164" w:rsidRPr="00DE5EA2" w:rsidRDefault="00855164" w:rsidP="00D306FD">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855164" w:rsidRPr="00DE5EA2" w:rsidRDefault="00855164" w:rsidP="00D306F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855164" w:rsidRPr="00B21066" w:rsidTr="00D306FD">
        <w:tc>
          <w:tcPr>
            <w:tcW w:w="1140" w:type="dxa"/>
            <w:tcBorders>
              <w:top w:val="nil"/>
              <w:bottom w:val="nil"/>
            </w:tcBorders>
            <w:shd w:val="clear" w:color="auto" w:fill="auto"/>
          </w:tcPr>
          <w:p w:rsidR="00855164" w:rsidRPr="00B21066" w:rsidRDefault="00855164" w:rsidP="00D306FD">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55164" w:rsidRPr="00B21066" w:rsidRDefault="00855164" w:rsidP="00D30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55164" w:rsidRPr="00EC361D" w:rsidTr="00D306FD">
        <w:tc>
          <w:tcPr>
            <w:tcW w:w="1140" w:type="dxa"/>
            <w:tcBorders>
              <w:top w:val="nil"/>
              <w:bottom w:val="nil"/>
            </w:tcBorders>
            <w:shd w:val="clear" w:color="auto" w:fill="auto"/>
          </w:tcPr>
          <w:p w:rsidR="00855164" w:rsidRPr="00EC361D" w:rsidRDefault="00855164" w:rsidP="00D306FD">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855164" w:rsidRPr="00EC361D" w:rsidRDefault="00855164" w:rsidP="00D306FD">
            <w:pPr>
              <w:spacing w:before="30" w:after="30"/>
              <w:jc w:val="left"/>
              <w:rPr>
                <w:sz w:val="20"/>
                <w:lang w:val="fr-CH"/>
              </w:rPr>
            </w:pPr>
            <w:r w:rsidRPr="00EC361D">
              <w:rPr>
                <w:sz w:val="20"/>
              </w:rPr>
              <w:t>Propagation des ondes radioélectriques</w:t>
            </w:r>
          </w:p>
        </w:tc>
      </w:tr>
      <w:tr w:rsidR="00855164" w:rsidRPr="004822EF" w:rsidTr="00D306FD">
        <w:tc>
          <w:tcPr>
            <w:tcW w:w="1140" w:type="dxa"/>
            <w:tcBorders>
              <w:top w:val="nil"/>
              <w:bottom w:val="nil"/>
            </w:tcBorders>
            <w:shd w:val="clear" w:color="auto" w:fill="auto"/>
          </w:tcPr>
          <w:p w:rsidR="00855164" w:rsidRPr="004822EF" w:rsidRDefault="00855164" w:rsidP="00D306FD">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855164" w:rsidRPr="004822EF" w:rsidRDefault="00855164" w:rsidP="00D306F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855164" w:rsidRPr="004822EF" w:rsidTr="00D306FD">
        <w:tc>
          <w:tcPr>
            <w:tcW w:w="1140" w:type="dxa"/>
            <w:tcBorders>
              <w:top w:val="nil"/>
              <w:bottom w:val="nil"/>
            </w:tcBorders>
            <w:shd w:val="clear" w:color="auto" w:fill="F3F3F3"/>
          </w:tcPr>
          <w:p w:rsidR="00855164" w:rsidRPr="004822EF" w:rsidRDefault="00855164" w:rsidP="00D306FD">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855164" w:rsidRPr="004822EF" w:rsidRDefault="00855164" w:rsidP="00D306F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855164" w:rsidRPr="00036EE3" w:rsidTr="00D306FD">
        <w:tc>
          <w:tcPr>
            <w:tcW w:w="1140" w:type="dxa"/>
            <w:tcBorders>
              <w:top w:val="nil"/>
            </w:tcBorders>
          </w:tcPr>
          <w:p w:rsidR="00855164" w:rsidRPr="00614CC6" w:rsidRDefault="00855164" w:rsidP="00D306FD">
            <w:pPr>
              <w:spacing w:before="30" w:after="30"/>
              <w:ind w:left="57"/>
              <w:jc w:val="left"/>
              <w:rPr>
                <w:b/>
                <w:bCs/>
                <w:sz w:val="20"/>
                <w:lang w:val="en-US"/>
              </w:rPr>
            </w:pPr>
            <w:r w:rsidRPr="00614CC6">
              <w:rPr>
                <w:b/>
                <w:bCs/>
                <w:sz w:val="20"/>
                <w:lang w:val="en-US"/>
              </w:rPr>
              <w:t>S</w:t>
            </w:r>
          </w:p>
        </w:tc>
        <w:tc>
          <w:tcPr>
            <w:tcW w:w="8220" w:type="dxa"/>
            <w:tcBorders>
              <w:top w:val="nil"/>
            </w:tcBorders>
          </w:tcPr>
          <w:p w:rsidR="00855164" w:rsidRPr="00614CC6" w:rsidRDefault="00855164" w:rsidP="00D306FD">
            <w:pPr>
              <w:spacing w:before="30" w:after="30"/>
              <w:jc w:val="left"/>
              <w:rPr>
                <w:sz w:val="20"/>
                <w:lang w:val="en-US"/>
              </w:rPr>
            </w:pPr>
            <w:r w:rsidRPr="00614CC6">
              <w:rPr>
                <w:sz w:val="20"/>
              </w:rPr>
              <w:t>Service fixe par satellite</w:t>
            </w:r>
          </w:p>
        </w:tc>
      </w:tr>
      <w:tr w:rsidR="00855164" w:rsidRPr="00036EE3" w:rsidTr="00D306FD">
        <w:tc>
          <w:tcPr>
            <w:tcW w:w="1140" w:type="dxa"/>
          </w:tcPr>
          <w:p w:rsidR="00855164" w:rsidRPr="00614CC6" w:rsidRDefault="00855164" w:rsidP="00D306FD">
            <w:pPr>
              <w:spacing w:before="30" w:after="30"/>
              <w:ind w:left="57"/>
              <w:jc w:val="left"/>
              <w:rPr>
                <w:b/>
                <w:bCs/>
                <w:sz w:val="20"/>
                <w:lang w:val="en-US"/>
              </w:rPr>
            </w:pPr>
            <w:r w:rsidRPr="00614CC6">
              <w:rPr>
                <w:b/>
                <w:bCs/>
                <w:sz w:val="20"/>
                <w:lang w:val="en-US"/>
              </w:rPr>
              <w:t>SA</w:t>
            </w:r>
          </w:p>
        </w:tc>
        <w:tc>
          <w:tcPr>
            <w:tcW w:w="8220" w:type="dxa"/>
          </w:tcPr>
          <w:p w:rsidR="00855164" w:rsidRPr="00614CC6" w:rsidRDefault="00855164" w:rsidP="00D306FD">
            <w:pPr>
              <w:spacing w:before="30" w:after="30"/>
              <w:jc w:val="left"/>
              <w:rPr>
                <w:sz w:val="20"/>
                <w:lang w:val="en-US"/>
              </w:rPr>
            </w:pPr>
            <w:r w:rsidRPr="00614CC6">
              <w:rPr>
                <w:sz w:val="20"/>
              </w:rPr>
              <w:t>Applications spatiales et météorologie</w:t>
            </w:r>
          </w:p>
        </w:tc>
      </w:tr>
      <w:tr w:rsidR="00855164" w:rsidRPr="00614CC6" w:rsidTr="00D306FD">
        <w:tc>
          <w:tcPr>
            <w:tcW w:w="1140" w:type="dxa"/>
          </w:tcPr>
          <w:p w:rsidR="00855164" w:rsidRPr="00614CC6" w:rsidRDefault="00855164" w:rsidP="00D306FD">
            <w:pPr>
              <w:spacing w:before="30" w:after="30"/>
              <w:ind w:left="57"/>
              <w:jc w:val="left"/>
              <w:rPr>
                <w:b/>
                <w:bCs/>
                <w:sz w:val="20"/>
                <w:lang w:val="en-US"/>
              </w:rPr>
            </w:pPr>
            <w:r w:rsidRPr="00614CC6">
              <w:rPr>
                <w:b/>
                <w:bCs/>
                <w:sz w:val="20"/>
                <w:lang w:val="en-US"/>
              </w:rPr>
              <w:t>SF</w:t>
            </w:r>
          </w:p>
        </w:tc>
        <w:tc>
          <w:tcPr>
            <w:tcW w:w="8220" w:type="dxa"/>
          </w:tcPr>
          <w:p w:rsidR="00855164" w:rsidRPr="00614CC6" w:rsidRDefault="00855164" w:rsidP="00D306FD">
            <w:pPr>
              <w:spacing w:before="30" w:after="30"/>
              <w:jc w:val="left"/>
              <w:rPr>
                <w:sz w:val="20"/>
              </w:rPr>
            </w:pPr>
            <w:r w:rsidRPr="00614CC6">
              <w:rPr>
                <w:sz w:val="20"/>
              </w:rPr>
              <w:t>Partage des fréquences et coordination entre les systèmes du service fixe par satellite et du service fixe</w:t>
            </w:r>
          </w:p>
        </w:tc>
      </w:tr>
      <w:tr w:rsidR="00855164" w:rsidRPr="00036EE3" w:rsidTr="00D306FD">
        <w:tc>
          <w:tcPr>
            <w:tcW w:w="1140" w:type="dxa"/>
            <w:shd w:val="clear" w:color="auto" w:fill="auto"/>
          </w:tcPr>
          <w:p w:rsidR="00855164" w:rsidRPr="00592F9F" w:rsidRDefault="00855164" w:rsidP="00D306FD">
            <w:pPr>
              <w:spacing w:before="30" w:after="30"/>
              <w:ind w:left="57"/>
              <w:jc w:val="left"/>
              <w:rPr>
                <w:b/>
                <w:bCs/>
                <w:sz w:val="20"/>
                <w:lang w:val="en-US"/>
              </w:rPr>
            </w:pPr>
            <w:r w:rsidRPr="00592F9F">
              <w:rPr>
                <w:b/>
                <w:bCs/>
                <w:sz w:val="20"/>
                <w:lang w:val="en-US"/>
              </w:rPr>
              <w:t>SM</w:t>
            </w:r>
          </w:p>
        </w:tc>
        <w:tc>
          <w:tcPr>
            <w:tcW w:w="8220" w:type="dxa"/>
            <w:shd w:val="clear" w:color="auto" w:fill="auto"/>
          </w:tcPr>
          <w:p w:rsidR="00855164" w:rsidRPr="00592F9F" w:rsidRDefault="00855164" w:rsidP="00D306FD">
            <w:pPr>
              <w:spacing w:before="30" w:after="30"/>
              <w:jc w:val="left"/>
              <w:rPr>
                <w:sz w:val="20"/>
                <w:lang w:val="en-US"/>
              </w:rPr>
            </w:pPr>
            <w:r w:rsidRPr="00592F9F">
              <w:rPr>
                <w:sz w:val="20"/>
              </w:rPr>
              <w:t>Gestion du spectre</w:t>
            </w:r>
          </w:p>
        </w:tc>
      </w:tr>
      <w:tr w:rsidR="00855164" w:rsidRPr="00036EE3" w:rsidTr="00D306FD">
        <w:tc>
          <w:tcPr>
            <w:tcW w:w="1140" w:type="dxa"/>
          </w:tcPr>
          <w:p w:rsidR="00855164" w:rsidRPr="00614CC6" w:rsidRDefault="00855164" w:rsidP="00D306FD">
            <w:pPr>
              <w:spacing w:before="30" w:after="30"/>
              <w:ind w:left="57"/>
              <w:jc w:val="left"/>
              <w:rPr>
                <w:b/>
                <w:bCs/>
                <w:sz w:val="20"/>
                <w:lang w:val="en-US"/>
              </w:rPr>
            </w:pPr>
            <w:r w:rsidRPr="00614CC6">
              <w:rPr>
                <w:b/>
                <w:bCs/>
                <w:sz w:val="20"/>
                <w:lang w:val="en-US"/>
              </w:rPr>
              <w:t>SNG</w:t>
            </w:r>
          </w:p>
        </w:tc>
        <w:tc>
          <w:tcPr>
            <w:tcW w:w="8220" w:type="dxa"/>
          </w:tcPr>
          <w:p w:rsidR="00855164" w:rsidRPr="00614CC6" w:rsidRDefault="00855164" w:rsidP="00D306FD">
            <w:pPr>
              <w:spacing w:before="30" w:after="30"/>
              <w:jc w:val="left"/>
              <w:rPr>
                <w:sz w:val="20"/>
                <w:lang w:val="en-US"/>
              </w:rPr>
            </w:pPr>
            <w:r w:rsidRPr="00614CC6">
              <w:rPr>
                <w:sz w:val="20"/>
              </w:rPr>
              <w:t>Reportage d'actualités par satellite</w:t>
            </w:r>
          </w:p>
        </w:tc>
      </w:tr>
      <w:tr w:rsidR="00855164" w:rsidRPr="00614CC6" w:rsidTr="00D306FD">
        <w:tc>
          <w:tcPr>
            <w:tcW w:w="1140" w:type="dxa"/>
          </w:tcPr>
          <w:p w:rsidR="00855164" w:rsidRPr="00614CC6" w:rsidRDefault="00855164" w:rsidP="00D306FD">
            <w:pPr>
              <w:spacing w:before="30" w:after="30"/>
              <w:ind w:left="57"/>
              <w:jc w:val="left"/>
              <w:rPr>
                <w:b/>
                <w:bCs/>
                <w:sz w:val="20"/>
                <w:lang w:val="en-US"/>
              </w:rPr>
            </w:pPr>
            <w:r w:rsidRPr="00614CC6">
              <w:rPr>
                <w:b/>
                <w:bCs/>
                <w:sz w:val="20"/>
                <w:lang w:val="en-US"/>
              </w:rPr>
              <w:t>TF</w:t>
            </w:r>
          </w:p>
        </w:tc>
        <w:tc>
          <w:tcPr>
            <w:tcW w:w="8220" w:type="dxa"/>
          </w:tcPr>
          <w:p w:rsidR="00855164" w:rsidRPr="00614CC6" w:rsidRDefault="00855164" w:rsidP="00D306FD">
            <w:pPr>
              <w:spacing w:before="30" w:after="30"/>
              <w:jc w:val="left"/>
              <w:rPr>
                <w:sz w:val="20"/>
              </w:rPr>
            </w:pPr>
            <w:r w:rsidRPr="00614CC6">
              <w:rPr>
                <w:sz w:val="20"/>
              </w:rPr>
              <w:t>Emissions de fréquences étalon et de signaux horaires</w:t>
            </w:r>
          </w:p>
        </w:tc>
      </w:tr>
      <w:tr w:rsidR="00855164" w:rsidRPr="00036EE3" w:rsidTr="00D306FD">
        <w:tc>
          <w:tcPr>
            <w:tcW w:w="1140" w:type="dxa"/>
          </w:tcPr>
          <w:p w:rsidR="00855164" w:rsidRPr="00614CC6" w:rsidRDefault="00855164" w:rsidP="00D306FD">
            <w:pPr>
              <w:spacing w:before="30" w:after="30"/>
              <w:ind w:left="57"/>
              <w:jc w:val="left"/>
              <w:rPr>
                <w:b/>
                <w:bCs/>
                <w:sz w:val="20"/>
                <w:lang w:val="en-US"/>
              </w:rPr>
            </w:pPr>
            <w:r w:rsidRPr="00614CC6">
              <w:rPr>
                <w:b/>
                <w:bCs/>
                <w:sz w:val="20"/>
                <w:lang w:val="en-US"/>
              </w:rPr>
              <w:t>V</w:t>
            </w:r>
          </w:p>
        </w:tc>
        <w:tc>
          <w:tcPr>
            <w:tcW w:w="8220" w:type="dxa"/>
          </w:tcPr>
          <w:p w:rsidR="00855164" w:rsidRPr="00614CC6" w:rsidRDefault="00855164" w:rsidP="00D306FD">
            <w:pPr>
              <w:spacing w:before="30" w:after="140"/>
              <w:jc w:val="left"/>
              <w:rPr>
                <w:sz w:val="20"/>
                <w:lang w:val="en-US"/>
              </w:rPr>
            </w:pPr>
            <w:r w:rsidRPr="00614CC6">
              <w:rPr>
                <w:sz w:val="20"/>
              </w:rPr>
              <w:t>Vocabulaire et sujets associés</w:t>
            </w:r>
          </w:p>
        </w:tc>
      </w:tr>
    </w:tbl>
    <w:p w:rsidR="00855164" w:rsidRPr="00036EE3" w:rsidRDefault="00855164" w:rsidP="00855164">
      <w:pPr>
        <w:spacing w:before="0"/>
        <w:jc w:val="center"/>
        <w:rPr>
          <w:sz w:val="20"/>
          <w:lang w:val="en-US"/>
        </w:rPr>
      </w:pPr>
    </w:p>
    <w:p w:rsidR="00855164" w:rsidRPr="00036EE3" w:rsidRDefault="00855164" w:rsidP="0085516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55164" w:rsidRPr="00756B4D" w:rsidTr="00D306FD">
        <w:tc>
          <w:tcPr>
            <w:tcW w:w="9360" w:type="dxa"/>
          </w:tcPr>
          <w:p w:rsidR="00855164" w:rsidRPr="00756B4D" w:rsidRDefault="00855164" w:rsidP="00D306FD">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55164" w:rsidRPr="00756B4D" w:rsidRDefault="00855164" w:rsidP="00855164">
      <w:pPr>
        <w:spacing w:before="0"/>
        <w:jc w:val="center"/>
        <w:rPr>
          <w:sz w:val="22"/>
        </w:rPr>
      </w:pPr>
    </w:p>
    <w:p w:rsidR="00855164" w:rsidRPr="00614CC6" w:rsidRDefault="00855164" w:rsidP="00855164">
      <w:pPr>
        <w:spacing w:before="100"/>
        <w:jc w:val="right"/>
        <w:rPr>
          <w:i/>
          <w:iCs/>
          <w:sz w:val="20"/>
        </w:rPr>
      </w:pPr>
      <w:r w:rsidRPr="00614CC6">
        <w:rPr>
          <w:i/>
          <w:iCs/>
          <w:sz w:val="20"/>
        </w:rPr>
        <w:t>Publication électronique</w:t>
      </w:r>
    </w:p>
    <w:p w:rsidR="00855164" w:rsidRPr="00614CC6" w:rsidRDefault="00855164" w:rsidP="00FD1680">
      <w:pPr>
        <w:spacing w:before="0"/>
        <w:jc w:val="right"/>
        <w:rPr>
          <w:sz w:val="20"/>
        </w:rPr>
      </w:pPr>
      <w:r w:rsidRPr="00614CC6">
        <w:rPr>
          <w:sz w:val="20"/>
        </w:rPr>
        <w:t>Genève, 20</w:t>
      </w:r>
      <w:r>
        <w:rPr>
          <w:sz w:val="20"/>
        </w:rPr>
        <w:t>1</w:t>
      </w:r>
      <w:r w:rsidR="00FD1680">
        <w:rPr>
          <w:sz w:val="20"/>
        </w:rPr>
        <w:t>7</w:t>
      </w:r>
    </w:p>
    <w:p w:rsidR="00855164" w:rsidRPr="00614CC6" w:rsidRDefault="00855164" w:rsidP="00FD1680">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FD1680">
        <w:rPr>
          <w:sz w:val="20"/>
        </w:rPr>
        <w:t>7</w:t>
      </w:r>
    </w:p>
    <w:p w:rsidR="00855164" w:rsidRPr="00614CC6" w:rsidRDefault="00855164" w:rsidP="0085516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55164" w:rsidRPr="00614CC6" w:rsidRDefault="00855164" w:rsidP="00855164">
      <w:pPr>
        <w:spacing w:before="160"/>
        <w:rPr>
          <w:i/>
          <w:sz w:val="20"/>
          <w:highlight w:val="yellow"/>
        </w:rPr>
        <w:sectPr w:rsidR="00855164" w:rsidRPr="00614CC6" w:rsidSect="00D306FD">
          <w:headerReference w:type="even" r:id="rId12"/>
          <w:headerReference w:type="default" r:id="rId13"/>
          <w:pgSz w:w="11907" w:h="16834" w:code="9"/>
          <w:pgMar w:top="1418" w:right="1134" w:bottom="1134" w:left="1134" w:header="720" w:footer="482" w:gutter="0"/>
          <w:pgNumType w:fmt="lowerRoman" w:start="2"/>
          <w:cols w:space="720"/>
        </w:sectPr>
      </w:pPr>
    </w:p>
    <w:p w:rsidR="00FD1680" w:rsidRDefault="00855164" w:rsidP="00EE5808">
      <w:pPr>
        <w:pStyle w:val="RecNo"/>
        <w:spacing w:before="0"/>
        <w:rPr>
          <w:rStyle w:val="href"/>
        </w:rPr>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RS</w:t>
      </w:r>
      <w:r w:rsidRPr="00756B4D">
        <w:rPr>
          <w:rStyle w:val="href"/>
        </w:rPr>
        <w:t>.</w:t>
      </w:r>
      <w:r w:rsidR="002B0E2E">
        <w:rPr>
          <w:rStyle w:val="href"/>
        </w:rPr>
        <w:t>2017</w:t>
      </w:r>
      <w:r w:rsidR="00560969">
        <w:rPr>
          <w:rStyle w:val="href"/>
        </w:rPr>
        <w:t>-0</w:t>
      </w:r>
      <w:r w:rsidR="004F7AE2" w:rsidRPr="00A93994">
        <w:rPr>
          <w:rStyle w:val="FootnoteReference"/>
          <w:lang w:val="fr-CH"/>
        </w:rPr>
        <w:footnoteReference w:customMarkFollows="1" w:id="1"/>
        <w:t>*</w:t>
      </w:r>
    </w:p>
    <w:p w:rsidR="00DE68C8" w:rsidRPr="00DE65C7" w:rsidRDefault="00DE68C8" w:rsidP="00DE68C8">
      <w:pPr>
        <w:pStyle w:val="Rectitle"/>
      </w:pPr>
      <w:r w:rsidRPr="00DE65C7">
        <w:t xml:space="preserve">Critères de qualité de fonctionnement et de brouillage </w:t>
      </w:r>
      <w:r w:rsidRPr="00DE65C7">
        <w:br/>
        <w:t>pour la télédétection passive par satellite</w:t>
      </w:r>
    </w:p>
    <w:p w:rsidR="00DE68C8" w:rsidRPr="00DE65C7" w:rsidRDefault="00DE68C8" w:rsidP="00DE68C8">
      <w:pPr>
        <w:pStyle w:val="Recdate"/>
      </w:pPr>
      <w:r w:rsidRPr="00DE65C7">
        <w:rPr>
          <w:szCs w:val="24"/>
        </w:rPr>
        <w:t>(2012)</w:t>
      </w:r>
    </w:p>
    <w:p w:rsidR="00DE68C8" w:rsidRPr="00B93E57" w:rsidRDefault="00DE68C8" w:rsidP="00FF1659">
      <w:pPr>
        <w:pStyle w:val="HeadingSum"/>
        <w:rPr>
          <w:lang w:val="fr-CH"/>
        </w:rPr>
      </w:pPr>
      <w:r w:rsidRPr="00B93E57">
        <w:rPr>
          <w:lang w:val="fr-CH"/>
        </w:rPr>
        <w:t>Domaine d'application</w:t>
      </w:r>
    </w:p>
    <w:p w:rsidR="00DE68C8" w:rsidRPr="00B93E57" w:rsidRDefault="00DE68C8" w:rsidP="00FF1659">
      <w:pPr>
        <w:pStyle w:val="Summary"/>
        <w:rPr>
          <w:lang w:val="fr-CH"/>
        </w:rPr>
      </w:pPr>
      <w:r w:rsidRPr="00B93E57">
        <w:rPr>
          <w:lang w:val="fr-CH"/>
        </w:rPr>
        <w:t>La présente Recommandation donne des informations sur les critères de qualité de fonctionnement et de brouillage applicables à la télédétection passive par satellite de la Terre et de son atmosphère au moyen de capteurs passifs à hyperfréquences.</w:t>
      </w:r>
    </w:p>
    <w:p w:rsidR="00DE68C8" w:rsidRPr="00DE65C7" w:rsidRDefault="00DE68C8" w:rsidP="00DE68C8">
      <w:pPr>
        <w:pStyle w:val="Normalaftertitle"/>
      </w:pPr>
      <w:r w:rsidRPr="00DE65C7">
        <w:t>L'Assemblée des radiocommunications de l'UIT,</w:t>
      </w:r>
    </w:p>
    <w:p w:rsidR="00DE68C8" w:rsidRPr="00DE65C7" w:rsidRDefault="00DE68C8" w:rsidP="00DE68C8">
      <w:pPr>
        <w:pStyle w:val="Call"/>
      </w:pPr>
      <w:r w:rsidRPr="00DE65C7">
        <w:t>considérant</w:t>
      </w:r>
    </w:p>
    <w:p w:rsidR="00DE68C8" w:rsidRPr="00DE65C7" w:rsidRDefault="00DE68C8" w:rsidP="00DE68C8">
      <w:r w:rsidRPr="003B51F8">
        <w:t>a)</w:t>
      </w:r>
      <w:r w:rsidRPr="00DE65C7">
        <w:tab/>
        <w:t>que certaines bandes de fréquences, y compris certaines bandes d'absorption des gaz de l'atmosphère, tels que l'oxygène (O</w:t>
      </w:r>
      <w:r w:rsidRPr="00DE65C7">
        <w:rPr>
          <w:vertAlign w:val="subscript"/>
        </w:rPr>
        <w:t>2</w:t>
      </w:r>
      <w:r w:rsidRPr="00DE65C7">
        <w:t>) et la vapeur d'eau (H</w:t>
      </w:r>
      <w:r w:rsidRPr="00DE65C7">
        <w:rPr>
          <w:vertAlign w:val="subscript"/>
        </w:rPr>
        <w:t>2</w:t>
      </w:r>
      <w:r w:rsidRPr="00DE65C7">
        <w:t>O), ont été attribuées à la télédétection hyperfréquences passive par satellite</w:t>
      </w:r>
      <w:r>
        <w:t>;</w:t>
      </w:r>
      <w:r w:rsidRPr="00DE65C7">
        <w:t xml:space="preserve"> </w:t>
      </w:r>
    </w:p>
    <w:p w:rsidR="00DE68C8" w:rsidRPr="00DE65C7" w:rsidRDefault="00DE68C8" w:rsidP="00DE68C8">
      <w:r w:rsidRPr="003B51F8">
        <w:t>b)</w:t>
      </w:r>
      <w:r w:rsidRPr="00DE65C7">
        <w:tab/>
        <w:t>que certaines de ces bandes sont également attribuées à d'autres services de radiocommunication;</w:t>
      </w:r>
    </w:p>
    <w:p w:rsidR="00DE68C8" w:rsidRPr="00DE65C7" w:rsidRDefault="00DE68C8" w:rsidP="00DE68C8">
      <w:r w:rsidRPr="003B51F8">
        <w:t>c)</w:t>
      </w:r>
      <w:r w:rsidRPr="00DE65C7">
        <w:tab/>
        <w:t>qu'il est nécessaire de définir des critères de qualité de fonctionnement avant d'élaborer des critères de brouillage et de partage;</w:t>
      </w:r>
    </w:p>
    <w:p w:rsidR="00DE68C8" w:rsidRPr="00DE65C7" w:rsidRDefault="00DE68C8" w:rsidP="00DE68C8">
      <w:r w:rsidRPr="003B51F8">
        <w:t>d)</w:t>
      </w:r>
      <w:r w:rsidRPr="00DE65C7">
        <w:tab/>
        <w:t xml:space="preserve">que la température de brillance </w:t>
      </w:r>
      <w:r>
        <w:t xml:space="preserve">de la </w:t>
      </w:r>
      <w:r w:rsidRPr="00DE65C7">
        <w:t xml:space="preserve">surface, la température atmosphérique en certains points le long d'un trajet et les coefficients d'absorption peuvent être déterminés à partir de la mesure de la température </w:t>
      </w:r>
      <w:r w:rsidRPr="00DE65C7">
        <w:rPr>
          <w:i/>
        </w:rPr>
        <w:t>T</w:t>
      </w:r>
      <w:r w:rsidRPr="00DE65C7">
        <w:rPr>
          <w:i/>
          <w:vertAlign w:val="subscript"/>
        </w:rPr>
        <w:t>A</w:t>
      </w:r>
      <w:r w:rsidRPr="00DE65C7">
        <w:t xml:space="preserve"> de l'antenne du capteur; </w:t>
      </w:r>
    </w:p>
    <w:p w:rsidR="00DE68C8" w:rsidRPr="00DE65C7" w:rsidRDefault="00DE68C8" w:rsidP="00DE68C8">
      <w:r w:rsidRPr="003B51F8">
        <w:t>e)</w:t>
      </w:r>
      <w:r w:rsidRPr="00DE65C7">
        <w:tab/>
        <w:t xml:space="preserve">que la température de brillance </w:t>
      </w:r>
      <w:r>
        <w:t xml:space="preserve">de la </w:t>
      </w:r>
      <w:r w:rsidRPr="00DE65C7">
        <w:t xml:space="preserve">surface et les coefficients d'absorption dépendent, à leur tour, des propriétés physiques de la surface ou de l'atmosphère étudiées; </w:t>
      </w:r>
    </w:p>
    <w:p w:rsidR="00DE68C8" w:rsidRPr="00DE65C7" w:rsidRDefault="00DE68C8" w:rsidP="00DE68C8">
      <w:r w:rsidRPr="003B51F8">
        <w:t>f)</w:t>
      </w:r>
      <w:r w:rsidRPr="00DE65C7">
        <w:tab/>
        <w:t xml:space="preserve">que des études ont permis </w:t>
      </w:r>
      <w:r>
        <w:t xml:space="preserve">d'établir les </w:t>
      </w:r>
      <w:r w:rsidRPr="00DE65C7">
        <w:t>sensibilité</w:t>
      </w:r>
      <w:r>
        <w:t>s de mesure requises;</w:t>
      </w:r>
    </w:p>
    <w:p w:rsidR="00DE68C8" w:rsidRPr="00DE65C7" w:rsidRDefault="00DE68C8" w:rsidP="00DE68C8">
      <w:r w:rsidRPr="003B51F8">
        <w:t>g)</w:t>
      </w:r>
      <w:r w:rsidRPr="00DE65C7">
        <w:tab/>
        <w:t>que les critères de brouillage devraient être compatibles avec les objectifs de qualité de fonctionnement;</w:t>
      </w:r>
    </w:p>
    <w:p w:rsidR="00DE68C8" w:rsidRPr="00DE65C7" w:rsidRDefault="00DE68C8" w:rsidP="00DE68C8">
      <w:r w:rsidRPr="003B51F8">
        <w:t>h)</w:t>
      </w:r>
      <w:r w:rsidRPr="00DE65C7">
        <w:tab/>
        <w:t>qu'il est nécessaire de définir des critères de brouillage avant d'élaborer des critères de partage;</w:t>
      </w:r>
    </w:p>
    <w:p w:rsidR="00DE68C8" w:rsidRPr="00DE65C7" w:rsidRDefault="00DE68C8" w:rsidP="00DE68C8">
      <w:r w:rsidRPr="003B51F8">
        <w:t>j)</w:t>
      </w:r>
      <w:r w:rsidRPr="00DE65C7">
        <w:tab/>
        <w:t xml:space="preserve">que les critères de brouillage peuvent être énoncés </w:t>
      </w:r>
      <w:r>
        <w:t xml:space="preserve">en termes </w:t>
      </w:r>
      <w:r w:rsidRPr="00DE65C7">
        <w:t>de puissance de brouillage dans une largeur de bande de référence;</w:t>
      </w:r>
    </w:p>
    <w:p w:rsidR="00DE68C8" w:rsidRPr="00DE65C7" w:rsidRDefault="00DE68C8" w:rsidP="00DE68C8">
      <w:r w:rsidRPr="003B51F8">
        <w:t>k)</w:t>
      </w:r>
      <w:r w:rsidRPr="00DE65C7">
        <w:tab/>
        <w:t>que la télédétection hyperfréquences passive est effectuée dans les bandes d</w:t>
      </w:r>
      <w:r>
        <w:t>'</w:t>
      </w:r>
      <w:r w:rsidRPr="00DE65C7">
        <w:t>absorption, afin d</w:t>
      </w:r>
      <w:r>
        <w:t>'</w:t>
      </w:r>
      <w:r w:rsidRPr="00DE65C7">
        <w:t xml:space="preserve">obtenir des données atmosphériques tridimensionnelles importantes </w:t>
      </w:r>
      <w:r>
        <w:t xml:space="preserve">qui sont </w:t>
      </w:r>
      <w:r w:rsidRPr="00DE65C7">
        <w:t>notamment utilisées pour initialiser les modèles de prévision numérique du temps</w:t>
      </w:r>
      <w:r>
        <w:t>;</w:t>
      </w:r>
    </w:p>
    <w:p w:rsidR="00DE68C8" w:rsidRPr="00DE65C7" w:rsidRDefault="00DE68C8" w:rsidP="00DE68C8">
      <w:r w:rsidRPr="003B51F8">
        <w:t>l)</w:t>
      </w:r>
      <w:r w:rsidRPr="00DE65C7">
        <w:tab/>
        <w:t>que des études ont montré que les mesures faites dans les bandes d'absorption sont très sensibles au brouillage car, en général, il n'est pas possible de détecter et d'éliminer les données altérées par les brouillages et aussi car la propagation de données altérées non détectées dans les modèles de prévision numérique du temps peut diminuer la fiabilité et la qualité des prévisions météorologiques;</w:t>
      </w:r>
    </w:p>
    <w:p w:rsidR="00DE68C8" w:rsidRPr="00DE65C7" w:rsidRDefault="00DE68C8" w:rsidP="00DE68C8">
      <w:r w:rsidRPr="003B51F8">
        <w:lastRenderedPageBreak/>
        <w:t>m)</w:t>
      </w:r>
      <w:r w:rsidRPr="00DE65C7">
        <w:tab/>
        <w:t xml:space="preserve">que des mesures tridimensionnelles de la température atmosphérique ou de la concentration des gaz dans l'atmosphère sont effectuées dans les bandes d'absorption, notamment entre 52,6 et 59,3 GHz, 115,25 et 122,25 GHz, 174,8 et 191,8 GHz, ainsi que </w:t>
      </w:r>
      <w:r>
        <w:t xml:space="preserve">dans les </w:t>
      </w:r>
      <w:r w:rsidRPr="00DE65C7">
        <w:t xml:space="preserve">canaux fenêtres auxiliaires </w:t>
      </w:r>
      <w:r>
        <w:t xml:space="preserve">dans les bandes </w:t>
      </w:r>
      <w:r w:rsidRPr="00DE65C7">
        <w:t>23,6-24 GHz, 31,3</w:t>
      </w:r>
      <w:r w:rsidRPr="00DE65C7">
        <w:noBreakHyphen/>
        <w:t>31,8 GHz, 50,2-50,4 GHz et 86-92 GHz;</w:t>
      </w:r>
    </w:p>
    <w:p w:rsidR="00DE68C8" w:rsidRPr="00DE65C7" w:rsidRDefault="00DE68C8" w:rsidP="00DE68C8">
      <w:r w:rsidRPr="003B51F8">
        <w:t>n)</w:t>
      </w:r>
      <w:r w:rsidRPr="00DE65C7">
        <w:tab/>
        <w:t xml:space="preserve">que les </w:t>
      </w:r>
      <w:r>
        <w:t xml:space="preserve">critères </w:t>
      </w:r>
      <w:r w:rsidRPr="00DE65C7">
        <w:t xml:space="preserve">de qualité de fonctionnement </w:t>
      </w:r>
      <w:r>
        <w:t xml:space="preserve">des </w:t>
      </w:r>
      <w:r w:rsidRPr="00DE65C7">
        <w:t>capteurs passifs peuvent être énoncés en termes de sensibilité de mesure (</w:t>
      </w:r>
      <w:r w:rsidRPr="00DE65C7">
        <w:rPr>
          <w:rFonts w:ascii="Symbol" w:hAnsi="Symbol"/>
        </w:rPr>
        <w:t></w:t>
      </w:r>
      <w:r w:rsidRPr="00DE65C7">
        <w:rPr>
          <w:i/>
        </w:rPr>
        <w:t>T</w:t>
      </w:r>
      <w:r w:rsidRPr="00DE65C7">
        <w:rPr>
          <w:i/>
          <w:iCs/>
          <w:vertAlign w:val="subscript"/>
        </w:rPr>
        <w:t>e</w:t>
      </w:r>
      <w:r w:rsidRPr="00DE65C7">
        <w:t xml:space="preserve">) et de disponibilité, mesurées l'une et l'autre au niveau du satellite, en supposant que les dégradations imputables à d'autres éléments du système seront faibles; </w:t>
      </w:r>
    </w:p>
    <w:p w:rsidR="00DE68C8" w:rsidRDefault="00DE68C8" w:rsidP="00DE68C8">
      <w:r w:rsidRPr="003B51F8">
        <w:t>o)</w:t>
      </w:r>
      <w:r w:rsidRPr="00DE65C7">
        <w:tab/>
        <w:t>que les sensibilités des capteurs passifs radiométriques sont généralement exprimées sous forme d'un différentiel de température, </w:t>
      </w:r>
      <w:r w:rsidRPr="00DE65C7">
        <w:rPr>
          <w:rFonts w:ascii="Symbol" w:hAnsi="Symbol"/>
        </w:rPr>
        <w:t></w:t>
      </w:r>
      <w:r w:rsidRPr="00DE65C7">
        <w:rPr>
          <w:i/>
        </w:rPr>
        <w:t>T</w:t>
      </w:r>
      <w:r w:rsidRPr="00DE65C7">
        <w:rPr>
          <w:i/>
          <w:iCs/>
          <w:vertAlign w:val="subscript"/>
        </w:rPr>
        <w:t>e</w:t>
      </w:r>
      <w:r>
        <w:t>, donné par</w:t>
      </w:r>
      <w:r w:rsidRPr="00090429">
        <w:t>:</w:t>
      </w:r>
    </w:p>
    <w:p w:rsidR="00DE68C8" w:rsidRPr="00DE65C7" w:rsidRDefault="00DE68C8" w:rsidP="003B51F8">
      <w:pPr>
        <w:pStyle w:val="Equation"/>
      </w:pPr>
      <w:bookmarkStart w:id="3" w:name="f01"/>
      <w:r w:rsidRPr="00DE65C7">
        <w:rPr>
          <w:b/>
        </w:rPr>
        <w:tab/>
      </w:r>
      <w:r w:rsidRPr="00DE65C7">
        <w:rPr>
          <w:b/>
        </w:rPr>
        <w:tab/>
      </w:r>
      <w:r w:rsidRPr="00DE65C7">
        <w:rPr>
          <w:b/>
          <w:position w:val="-12"/>
        </w:rPr>
        <w:object w:dxaOrig="17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0.15pt" o:ole="">
            <v:imagedata r:id="rId14" o:title=""/>
          </v:shape>
          <o:OLEObject Type="Embed" ProgID="Equation.3" ShapeID="_x0000_i1025" DrawAspect="Content" ObjectID="_1558354254" r:id="rId15"/>
        </w:object>
      </w:r>
      <w:r w:rsidRPr="00DE65C7">
        <w:t>          K</w:t>
      </w:r>
    </w:p>
    <w:bookmarkEnd w:id="3"/>
    <w:p w:rsidR="00DE68C8" w:rsidRPr="00DE65C7" w:rsidRDefault="00DE68C8" w:rsidP="003B51F8">
      <w:r w:rsidRPr="00DE65C7">
        <w:t>où:</w:t>
      </w:r>
    </w:p>
    <w:p w:rsidR="00DE68C8" w:rsidRPr="00DE68C8" w:rsidRDefault="00DE68C8" w:rsidP="00DE68C8">
      <w:pPr>
        <w:pStyle w:val="Equationlegend"/>
        <w:rPr>
          <w:lang w:val="fr-CH"/>
        </w:rPr>
      </w:pPr>
      <w:r w:rsidRPr="00DE68C8">
        <w:rPr>
          <w:lang w:val="fr-CH"/>
        </w:rPr>
        <w:tab/>
      </w:r>
      <w:r w:rsidRPr="00DE65C7">
        <w:rPr>
          <w:rFonts w:ascii="Symbol" w:hAnsi="Symbol"/>
        </w:rPr>
        <w:t></w:t>
      </w:r>
      <w:r w:rsidRPr="00DE68C8">
        <w:rPr>
          <w:i/>
          <w:lang w:val="fr-CH"/>
        </w:rPr>
        <w:t>T</w:t>
      </w:r>
      <w:r w:rsidRPr="00DE68C8">
        <w:rPr>
          <w:i/>
          <w:iCs/>
          <w:vertAlign w:val="subscript"/>
          <w:lang w:val="fr-CH"/>
        </w:rPr>
        <w:t>e</w:t>
      </w:r>
      <w:r w:rsidRPr="00DE65C7">
        <w:rPr>
          <w:rFonts w:ascii="Symbol" w:hAnsi="Symbol"/>
        </w:rPr>
        <w:t></w:t>
      </w:r>
      <w:r w:rsidRPr="00DE65C7">
        <w:rPr>
          <w:rFonts w:ascii="Symbol" w:hAnsi="Symbol"/>
        </w:rPr>
        <w:t></w:t>
      </w:r>
      <w:r w:rsidRPr="00DE68C8">
        <w:rPr>
          <w:rFonts w:ascii="Symbol" w:hAnsi="Symbol"/>
          <w:lang w:val="fr-CH"/>
        </w:rPr>
        <w:tab/>
      </w:r>
      <w:r w:rsidRPr="00DE68C8">
        <w:rPr>
          <w:lang w:val="fr-CH"/>
        </w:rPr>
        <w:t>résolution radiométrique (incertitude quadratique moyenne dans l'estimation du bruit total du système,</w:t>
      </w:r>
      <w:r w:rsidRPr="00DE68C8">
        <w:rPr>
          <w:i/>
          <w:lang w:val="fr-CH"/>
        </w:rPr>
        <w:t xml:space="preserve"> T</w:t>
      </w:r>
      <w:r w:rsidRPr="00DE68C8">
        <w:rPr>
          <w:i/>
          <w:iCs/>
          <w:vertAlign w:val="subscript"/>
          <w:lang w:val="fr-CH"/>
        </w:rPr>
        <w:t>s</w:t>
      </w:r>
      <w:r w:rsidRPr="00DE68C8">
        <w:rPr>
          <w:lang w:val="fr-CH"/>
        </w:rPr>
        <w:t>)</w:t>
      </w:r>
    </w:p>
    <w:p w:rsidR="00DE68C8" w:rsidRPr="00DE68C8" w:rsidRDefault="00DE68C8" w:rsidP="00DE68C8">
      <w:pPr>
        <w:pStyle w:val="Equationlegend"/>
        <w:rPr>
          <w:lang w:val="fr-CH"/>
        </w:rPr>
      </w:pPr>
      <w:r w:rsidRPr="00DE68C8">
        <w:rPr>
          <w:rFonts w:ascii="Symbol" w:hAnsi="Symbol"/>
          <w:lang w:val="fr-CH"/>
        </w:rPr>
        <w:tab/>
      </w:r>
      <w:r w:rsidRPr="00DE65C7">
        <w:rPr>
          <w:rFonts w:ascii="Symbol" w:hAnsi="Symbol"/>
        </w:rPr>
        <w:t></w:t>
      </w:r>
      <w:r w:rsidRPr="00DE68C8">
        <w:rPr>
          <w:rFonts w:ascii="Tms Rmn" w:hAnsi="Tms Rmn"/>
          <w:sz w:val="12"/>
          <w:lang w:val="fr-CH"/>
        </w:rPr>
        <w:t> </w:t>
      </w:r>
      <w:r w:rsidRPr="00DE68C8">
        <w:rPr>
          <w:lang w:val="fr-CH"/>
        </w:rPr>
        <w:t>:</w:t>
      </w:r>
      <w:r w:rsidRPr="00DE68C8">
        <w:rPr>
          <w:lang w:val="fr-CH"/>
        </w:rPr>
        <w:tab/>
        <w:t>constante du système récepteur</w:t>
      </w:r>
    </w:p>
    <w:p w:rsidR="00DE68C8" w:rsidRPr="00DE68C8" w:rsidRDefault="00DE68C8" w:rsidP="00DE68C8">
      <w:pPr>
        <w:pStyle w:val="Equationlegend"/>
        <w:rPr>
          <w:lang w:val="fr-CH"/>
        </w:rPr>
      </w:pPr>
      <w:r w:rsidRPr="00DE68C8">
        <w:rPr>
          <w:i/>
          <w:lang w:val="fr-CH"/>
        </w:rPr>
        <w:tab/>
        <w:t>T</w:t>
      </w:r>
      <w:r w:rsidRPr="00DE68C8">
        <w:rPr>
          <w:i/>
          <w:iCs/>
          <w:vertAlign w:val="subscript"/>
          <w:lang w:val="fr-CH"/>
        </w:rPr>
        <w:t>s</w:t>
      </w:r>
      <w:r w:rsidRPr="00DE68C8">
        <w:rPr>
          <w:rFonts w:ascii="Tms Rmn" w:hAnsi="Tms Rmn"/>
          <w:position w:val="-4"/>
          <w:sz w:val="12"/>
          <w:lang w:val="fr-CH"/>
        </w:rPr>
        <w:t> </w:t>
      </w:r>
      <w:r w:rsidRPr="00DE68C8">
        <w:rPr>
          <w:lang w:val="fr-CH"/>
        </w:rPr>
        <w:t>:</w:t>
      </w:r>
      <w:r w:rsidRPr="00DE68C8">
        <w:rPr>
          <w:lang w:val="fr-CH"/>
        </w:rPr>
        <w:tab/>
        <w:t>température de bruit du système (K)  (température de l'antenne et température de bruit du récepteur)</w:t>
      </w:r>
    </w:p>
    <w:p w:rsidR="00DE68C8" w:rsidRPr="00DE68C8" w:rsidRDefault="00DE68C8" w:rsidP="00DE68C8">
      <w:pPr>
        <w:pStyle w:val="Equationlegend"/>
        <w:rPr>
          <w:lang w:val="fr-CH"/>
        </w:rPr>
      </w:pPr>
      <w:r w:rsidRPr="00DE68C8">
        <w:rPr>
          <w:i/>
          <w:lang w:val="fr-CH"/>
        </w:rPr>
        <w:tab/>
        <w:t>B</w:t>
      </w:r>
      <w:r w:rsidRPr="00DE68C8">
        <w:rPr>
          <w:lang w:val="fr-CH"/>
        </w:rPr>
        <w:t>:</w:t>
      </w:r>
      <w:r w:rsidRPr="00DE68C8">
        <w:rPr>
          <w:lang w:val="fr-CH"/>
        </w:rPr>
        <w:tab/>
        <w:t xml:space="preserve"> résolution spectrale (du spectroradiomètre) ou «largeur de bande de référence» d'un canal radiométrique unique (Hz)</w:t>
      </w:r>
    </w:p>
    <w:p w:rsidR="00DE68C8" w:rsidRPr="00DE68C8" w:rsidRDefault="00DE68C8" w:rsidP="00DE68C8">
      <w:pPr>
        <w:pStyle w:val="Equationlegend"/>
        <w:rPr>
          <w:lang w:val="fr-CH"/>
        </w:rPr>
      </w:pPr>
      <w:r w:rsidRPr="00DE68C8">
        <w:rPr>
          <w:i/>
          <w:lang w:val="fr-CH"/>
        </w:rPr>
        <w:tab/>
        <w:t>t</w:t>
      </w:r>
      <w:r w:rsidRPr="00DE68C8">
        <w:rPr>
          <w:rFonts w:ascii="Tms Rmn" w:hAnsi="Tms Rmn"/>
          <w:sz w:val="12"/>
          <w:lang w:val="fr-CH"/>
        </w:rPr>
        <w:t> </w:t>
      </w:r>
      <w:r w:rsidRPr="00DE68C8">
        <w:rPr>
          <w:lang w:val="fr-CH"/>
        </w:rPr>
        <w:t>:</w:t>
      </w:r>
      <w:r w:rsidRPr="00DE68C8">
        <w:rPr>
          <w:lang w:val="fr-CH"/>
        </w:rPr>
        <w:tab/>
        <w:t>durée d'intégration du capteur (s);</w:t>
      </w:r>
    </w:p>
    <w:p w:rsidR="00DE68C8" w:rsidRPr="00DE65C7" w:rsidRDefault="00DE68C8" w:rsidP="00DE68C8">
      <w:r w:rsidRPr="003B51F8">
        <w:t>p)</w:t>
      </w:r>
      <w:r w:rsidRPr="00DE65C7">
        <w:tab/>
        <w:t>que le seuil radiométrique, ou la variation de puissance minimale perceptible, est donné par:</w:t>
      </w:r>
    </w:p>
    <w:p w:rsidR="00DE68C8" w:rsidRPr="00DE65C7" w:rsidRDefault="00DE68C8" w:rsidP="00DE68C8">
      <w:pPr>
        <w:pStyle w:val="Equation"/>
      </w:pPr>
      <w:bookmarkStart w:id="4" w:name="f02"/>
      <w:r w:rsidRPr="00DE65C7">
        <w:rPr>
          <w:b/>
        </w:rPr>
        <w:tab/>
      </w:r>
      <w:r w:rsidRPr="00DE65C7">
        <w:rPr>
          <w:b/>
        </w:rPr>
        <w:tab/>
      </w:r>
      <w:r w:rsidRPr="00DE65C7">
        <w:rPr>
          <w:b/>
          <w:position w:val="-16"/>
        </w:rPr>
        <w:object w:dxaOrig="1520" w:dyaOrig="400">
          <v:shape id="_x0000_i1026" type="#_x0000_t75" style="width:75.45pt;height:20.15pt" o:ole="">
            <v:imagedata r:id="rId16" o:title=""/>
          </v:shape>
          <o:OLEObject Type="Embed" ProgID="Equation.3" ShapeID="_x0000_i1026" DrawAspect="Content" ObjectID="_1558354255" r:id="rId17"/>
        </w:object>
      </w:r>
      <w:r w:rsidRPr="00DE65C7">
        <w:t>          W</w:t>
      </w:r>
    </w:p>
    <w:bookmarkEnd w:id="4"/>
    <w:p w:rsidR="00DE68C8" w:rsidRPr="00DE65C7" w:rsidRDefault="00DE68C8" w:rsidP="003B51F8">
      <w:r w:rsidRPr="00DE65C7">
        <w:t xml:space="preserve">où </w:t>
      </w:r>
      <w:r w:rsidRPr="00DE65C7">
        <w:rPr>
          <w:i/>
        </w:rPr>
        <w:t>k</w:t>
      </w:r>
      <w:r w:rsidRPr="00DE65C7">
        <w:t xml:space="preserve"> est la constante de Boltzmann: 1,38 </w:t>
      </w:r>
      <w:r w:rsidRPr="00DE65C7">
        <w:rPr>
          <w:rFonts w:ascii="Symbol" w:hAnsi="Symbol"/>
        </w:rPr>
        <w:t></w:t>
      </w:r>
      <w:r w:rsidRPr="00DE65C7">
        <w:t xml:space="preserve"> 10</w:t>
      </w:r>
      <w:r w:rsidRPr="00DE65C7">
        <w:rPr>
          <w:vertAlign w:val="superscript"/>
        </w:rPr>
        <w:t>–23</w:t>
      </w:r>
      <w:r w:rsidRPr="00DE65C7">
        <w:t xml:space="preserve"> J/K,</w:t>
      </w:r>
    </w:p>
    <w:p w:rsidR="00DE68C8" w:rsidRPr="00DE65C7" w:rsidRDefault="00DE68C8" w:rsidP="00DE68C8">
      <w:pPr>
        <w:pStyle w:val="Call"/>
      </w:pPr>
      <w:r w:rsidRPr="00DE65C7">
        <w:t>recommande</w:t>
      </w:r>
    </w:p>
    <w:p w:rsidR="00DE68C8" w:rsidRPr="00DE65C7" w:rsidRDefault="00DE68C8" w:rsidP="00DE68C8">
      <w:r w:rsidRPr="00090429">
        <w:rPr>
          <w:b/>
        </w:rPr>
        <w:t>1</w:t>
      </w:r>
      <w:r w:rsidRPr="00DE65C7">
        <w:tab/>
        <w:t xml:space="preserve">d'utiliser comme critères de qualité de fonctionnement les </w:t>
      </w:r>
      <w:r>
        <w:t>sensibilités de mesure</w:t>
      </w:r>
      <w:r w:rsidRPr="00DE65C7">
        <w:t xml:space="preserve"> indiqué</w:t>
      </w:r>
      <w:r>
        <w:t>e</w:t>
      </w:r>
      <w:r w:rsidRPr="00DE65C7">
        <w:t>s dans le Tableau 1 pour la télédétection passive par satellite</w:t>
      </w:r>
      <w:r>
        <w:t xml:space="preserve"> des zones terrestres, des </w:t>
      </w:r>
      <w:r w:rsidRPr="00DE65C7">
        <w:t>océan</w:t>
      </w:r>
      <w:r>
        <w:t xml:space="preserve">s </w:t>
      </w:r>
      <w:r w:rsidRPr="00DE65C7">
        <w:t xml:space="preserve">et </w:t>
      </w:r>
      <w:r>
        <w:t>de l'</w:t>
      </w:r>
      <w:r w:rsidRPr="00DE65C7">
        <w:t>atmosph</w:t>
      </w:r>
      <w:r>
        <w:t xml:space="preserve">ère </w:t>
      </w:r>
      <w:r w:rsidRPr="00DE65C7">
        <w:t xml:space="preserve">de la Terre; </w:t>
      </w:r>
    </w:p>
    <w:p w:rsidR="00DE68C8" w:rsidRPr="00DE65C7" w:rsidRDefault="00DE68C8" w:rsidP="00DE68C8">
      <w:r w:rsidRPr="00090429">
        <w:rPr>
          <w:b/>
        </w:rPr>
        <w:t>2</w:t>
      </w:r>
      <w:r w:rsidRPr="00DE65C7">
        <w:tab/>
        <w:t xml:space="preserve">de faire en sorte que, dans les bandes utilisées pour la télédétection passive par satellite, </w:t>
      </w:r>
      <w:r>
        <w:t xml:space="preserve">la disponibilité minimale requise des </w:t>
      </w:r>
      <w:r w:rsidRPr="00DE65C7">
        <w:t xml:space="preserve">données de télédétection passive </w:t>
      </w:r>
      <w:r>
        <w:t>pour chaque bande soit telle</w:t>
      </w:r>
      <w:r w:rsidRPr="00DE65C7">
        <w:t xml:space="preserve"> qu'indiqué</w:t>
      </w:r>
      <w:r>
        <w:t>e</w:t>
      </w:r>
      <w:r w:rsidRPr="00DE65C7">
        <w:t xml:space="preserve"> dans la colonne 3 (disponibilité des données) du Tableau 1; </w:t>
      </w:r>
    </w:p>
    <w:p w:rsidR="00DE68C8" w:rsidRPr="00DE65C7" w:rsidRDefault="00DE68C8" w:rsidP="00DE68C8">
      <w:r w:rsidRPr="00090429">
        <w:rPr>
          <w:b/>
        </w:rPr>
        <w:t>3</w:t>
      </w:r>
      <w:r w:rsidRPr="00DE65C7">
        <w:tab/>
        <w:t xml:space="preserve">de fixer le niveau de brouillage admissible causé </w:t>
      </w:r>
      <w:r>
        <w:t xml:space="preserve">aux </w:t>
      </w:r>
      <w:r w:rsidRPr="00DE65C7">
        <w:t>capteurs passifs spatioportés à 20% de </w:t>
      </w:r>
      <w:r w:rsidRPr="00DE65C7">
        <w:rPr>
          <w:rFonts w:ascii="Symbol" w:hAnsi="Symbol"/>
        </w:rPr>
        <w:t></w:t>
      </w:r>
      <w:r w:rsidRPr="00DE65C7">
        <w:rPr>
          <w:i/>
        </w:rPr>
        <w:t>P</w:t>
      </w:r>
      <w:r w:rsidRPr="00DE65C7">
        <w:t>;</w:t>
      </w:r>
    </w:p>
    <w:p w:rsidR="00DE68C8" w:rsidRPr="00DE65C7" w:rsidRDefault="00DE68C8" w:rsidP="00DE68C8">
      <w:r w:rsidRPr="00090429">
        <w:rPr>
          <w:b/>
        </w:rPr>
        <w:t>4</w:t>
      </w:r>
      <w:r w:rsidRPr="00DE65C7">
        <w:rPr>
          <w:b/>
        </w:rPr>
        <w:tab/>
      </w:r>
      <w:r w:rsidRPr="00DE65C7">
        <w:t xml:space="preserve">d'utiliser, dans toute évaluation du brouillage ou étude de partage, les niveaux de brouillage admissible et les largeurs de bande de référence indiqués dans le Tableau 2 pour les bandes de fréquences préférées </w:t>
      </w:r>
      <w:r>
        <w:t xml:space="preserve">utilisées pour </w:t>
      </w:r>
      <w:r w:rsidRPr="00DE65C7">
        <w:t xml:space="preserve">la télédétection passive par satellite </w:t>
      </w:r>
      <w:r>
        <w:t xml:space="preserve">des zones terrestres, des </w:t>
      </w:r>
      <w:r w:rsidRPr="00DE65C7">
        <w:t>océan</w:t>
      </w:r>
      <w:r>
        <w:t xml:space="preserve">s </w:t>
      </w:r>
      <w:r w:rsidRPr="00DE65C7">
        <w:t xml:space="preserve">et </w:t>
      </w:r>
      <w:r>
        <w:t>de l'</w:t>
      </w:r>
      <w:r w:rsidRPr="00DE65C7">
        <w:t>atmosph</w:t>
      </w:r>
      <w:r>
        <w:t>ère de la Terre</w:t>
      </w:r>
      <w:r w:rsidRPr="00DE65C7">
        <w:t>;</w:t>
      </w:r>
    </w:p>
    <w:p w:rsidR="00DE68C8" w:rsidRPr="00DE65C7" w:rsidRDefault="00DE68C8" w:rsidP="00DE68C8">
      <w:r w:rsidRPr="00090429">
        <w:rPr>
          <w:b/>
        </w:rPr>
        <w:t>5</w:t>
      </w:r>
      <w:r w:rsidRPr="00DE65C7">
        <w:tab/>
        <w:t xml:space="preserve">de </w:t>
      </w:r>
      <w:r>
        <w:t>faire en sorte que le niveau de brouillage indiqué</w:t>
      </w:r>
      <w:r w:rsidRPr="00DE65C7">
        <w:t xml:space="preserve"> dans le Tableau 2 ne </w:t>
      </w:r>
      <w:r>
        <w:t xml:space="preserve">soit </w:t>
      </w:r>
      <w:r w:rsidRPr="00DE65C7">
        <w:t xml:space="preserve">pas </w:t>
      </w:r>
      <w:r>
        <w:t>dépassé</w:t>
      </w:r>
      <w:r w:rsidRPr="00DE65C7">
        <w:t xml:space="preserve"> pour un pourcentage de la zone observée par le capteur ou un pourcentage du temps de mesure supérieur à celui indiqué dans la quatrième colonne du Tableau 2.</w:t>
      </w:r>
    </w:p>
    <w:p w:rsidR="00DE68C8" w:rsidRPr="00DE65C7" w:rsidRDefault="00DE68C8" w:rsidP="00DE68C8">
      <w:pPr>
        <w:pStyle w:val="TableNo"/>
      </w:pPr>
      <w:r w:rsidRPr="00DE65C7">
        <w:lastRenderedPageBreak/>
        <w:t>TABLEAU 1</w:t>
      </w:r>
    </w:p>
    <w:p w:rsidR="00DE68C8" w:rsidRPr="00DE65C7" w:rsidRDefault="00DE68C8" w:rsidP="00DE68C8">
      <w:pPr>
        <w:pStyle w:val="Tabletitle"/>
      </w:pPr>
      <w:r w:rsidRPr="00DE65C7">
        <w:t xml:space="preserve">Critères de qualité de fonctionnement pour la télédétection passive </w:t>
      </w:r>
      <w:r>
        <w:br/>
      </w:r>
      <w:r w:rsidRPr="00DE65C7">
        <w:t xml:space="preserve">par satellite </w:t>
      </w:r>
      <w:r>
        <w:t>jusqu'à </w:t>
      </w:r>
      <w:r w:rsidRPr="00DE65C7">
        <w:rPr>
          <w:lang w:eastAsia="ko-KR"/>
        </w:rPr>
        <w:t>1 000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09"/>
        <w:gridCol w:w="2409"/>
        <w:gridCol w:w="2411"/>
      </w:tblGrid>
      <w:tr w:rsidR="00DE68C8" w:rsidRPr="00DE65C7" w:rsidTr="00D306FD">
        <w:trPr>
          <w:tblHeader/>
          <w:jc w:val="center"/>
        </w:trPr>
        <w:tc>
          <w:tcPr>
            <w:tcW w:w="2410" w:type="dxa"/>
            <w:vAlign w:val="center"/>
          </w:tcPr>
          <w:p w:rsidR="00DE68C8" w:rsidRPr="00DE65C7" w:rsidRDefault="00DE68C8" w:rsidP="00D306FD">
            <w:pPr>
              <w:pStyle w:val="Tablehead"/>
            </w:pPr>
            <w:r w:rsidRPr="00DE65C7">
              <w:t xml:space="preserve">Bande(s) de </w:t>
            </w:r>
            <w:r>
              <w:br/>
            </w:r>
            <w:r w:rsidRPr="00DE65C7">
              <w:t xml:space="preserve">fréquences </w:t>
            </w:r>
            <w:r w:rsidRPr="00DE65C7">
              <w:br/>
              <w:t>(GHz)</w:t>
            </w:r>
          </w:p>
        </w:tc>
        <w:tc>
          <w:tcPr>
            <w:tcW w:w="2409" w:type="dxa"/>
            <w:vAlign w:val="center"/>
          </w:tcPr>
          <w:p w:rsidR="00DE68C8" w:rsidRPr="00DE65C7" w:rsidRDefault="00DE68C8" w:rsidP="00D306FD">
            <w:pPr>
              <w:pStyle w:val="Tablehead"/>
            </w:pPr>
            <w:r w:rsidRPr="00DE65C7">
              <w:sym w:font="Symbol" w:char="F044"/>
            </w:r>
            <w:r w:rsidRPr="00DE65C7">
              <w:rPr>
                <w:i/>
                <w:iCs/>
              </w:rPr>
              <w:t>T</w:t>
            </w:r>
            <w:r w:rsidRPr="00DE65C7">
              <w:rPr>
                <w:i/>
                <w:iCs/>
                <w:vertAlign w:val="subscript"/>
              </w:rPr>
              <w:t>e</w:t>
            </w:r>
            <w:r w:rsidRPr="00DE65C7">
              <w:t xml:space="preserve"> </w:t>
            </w:r>
            <w:r w:rsidRPr="00DE65C7">
              <w:br/>
              <w:t>requis</w:t>
            </w:r>
            <w:r w:rsidRPr="00DE65C7">
              <w:br/>
              <w:t>(K)</w:t>
            </w:r>
          </w:p>
        </w:tc>
        <w:tc>
          <w:tcPr>
            <w:tcW w:w="2409" w:type="dxa"/>
            <w:vAlign w:val="center"/>
          </w:tcPr>
          <w:p w:rsidR="00DE68C8" w:rsidRPr="00DE65C7" w:rsidRDefault="00DE68C8" w:rsidP="00D306FD">
            <w:pPr>
              <w:pStyle w:val="Tablehead"/>
            </w:pPr>
            <w:r w:rsidRPr="00DE65C7">
              <w:t>Disponibilité des données</w:t>
            </w:r>
            <w:r w:rsidRPr="00DE65C7">
              <w:rPr>
                <w:vertAlign w:val="superscript"/>
              </w:rPr>
              <w:t>(</w:t>
            </w:r>
            <w:r w:rsidRPr="00DE65C7">
              <w:rPr>
                <w:rFonts w:cs="Times New Roman Bold"/>
                <w:vertAlign w:val="superscript"/>
              </w:rPr>
              <w:t>1)</w:t>
            </w:r>
            <w:r w:rsidRPr="00DE65C7">
              <w:br/>
              <w:t>(%)</w:t>
            </w:r>
          </w:p>
        </w:tc>
        <w:tc>
          <w:tcPr>
            <w:tcW w:w="2411" w:type="dxa"/>
            <w:vAlign w:val="center"/>
          </w:tcPr>
          <w:p w:rsidR="00DE68C8" w:rsidRPr="00DE65C7" w:rsidRDefault="00DE68C8" w:rsidP="00D306FD">
            <w:pPr>
              <w:pStyle w:val="Tablehead"/>
            </w:pPr>
            <w:r w:rsidRPr="00DE65C7">
              <w:t xml:space="preserve">Mode de </w:t>
            </w:r>
            <w:r w:rsidRPr="00DE65C7">
              <w:br/>
              <w:t>balayage</w:t>
            </w:r>
            <w:r w:rsidRPr="00DE65C7">
              <w:br/>
              <w:t>(N, C, L)</w:t>
            </w:r>
            <w:r w:rsidRPr="00DE65C7">
              <w:rPr>
                <w:vertAlign w:val="superscript"/>
              </w:rPr>
              <w:t>(</w:t>
            </w:r>
            <w:r w:rsidRPr="00DE65C7">
              <w:rPr>
                <w:rFonts w:cs="Times New Roman Bold"/>
                <w:vertAlign w:val="superscript"/>
              </w:rPr>
              <w:t>2)</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1,370-1,427</w:t>
            </w:r>
          </w:p>
        </w:tc>
        <w:tc>
          <w:tcPr>
            <w:tcW w:w="2409" w:type="dxa"/>
            <w:vAlign w:val="center"/>
          </w:tcPr>
          <w:p w:rsidR="00DE68C8" w:rsidRPr="00DE65C7" w:rsidRDefault="00DE68C8" w:rsidP="00D306FD">
            <w:pPr>
              <w:pStyle w:val="Tabletext"/>
              <w:jc w:val="center"/>
            </w:pPr>
            <w:r w:rsidRPr="00DE65C7">
              <w:t>0,05</w:t>
            </w:r>
          </w:p>
        </w:tc>
        <w:tc>
          <w:tcPr>
            <w:tcW w:w="2409" w:type="dxa"/>
            <w:vAlign w:val="center"/>
          </w:tcPr>
          <w:p w:rsidR="00DE68C8" w:rsidRPr="00DE65C7" w:rsidRDefault="00DE68C8" w:rsidP="00D306FD">
            <w:pPr>
              <w:pStyle w:val="Tabletext"/>
              <w:jc w:val="center"/>
            </w:pPr>
            <w:r w:rsidRPr="00DE65C7">
              <w:t>99,9</w:t>
            </w:r>
          </w:p>
        </w:tc>
        <w:tc>
          <w:tcPr>
            <w:tcW w:w="2411" w:type="dxa"/>
            <w:vAlign w:val="center"/>
          </w:tcPr>
          <w:p w:rsidR="00DE68C8" w:rsidRPr="00DE65C7" w:rsidRDefault="00DE68C8" w:rsidP="00D306FD">
            <w:pPr>
              <w:pStyle w:val="Tabletext"/>
              <w:jc w:val="center"/>
            </w:pPr>
            <w:r w:rsidRPr="00DE65C7">
              <w:t>N, C</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2,64-2,70</w:t>
            </w:r>
          </w:p>
        </w:tc>
        <w:tc>
          <w:tcPr>
            <w:tcW w:w="2409" w:type="dxa"/>
            <w:vAlign w:val="center"/>
          </w:tcPr>
          <w:p w:rsidR="00DE68C8" w:rsidRPr="00DE65C7" w:rsidRDefault="00DE68C8" w:rsidP="00D306FD">
            <w:pPr>
              <w:pStyle w:val="Tabletext"/>
              <w:jc w:val="center"/>
            </w:pPr>
            <w:r w:rsidRPr="00DE65C7">
              <w:t>0,1</w:t>
            </w:r>
          </w:p>
        </w:tc>
        <w:tc>
          <w:tcPr>
            <w:tcW w:w="2409" w:type="dxa"/>
            <w:vAlign w:val="center"/>
          </w:tcPr>
          <w:p w:rsidR="00DE68C8" w:rsidRPr="00DE65C7" w:rsidRDefault="00DE68C8" w:rsidP="00D306FD">
            <w:pPr>
              <w:pStyle w:val="Tabletext"/>
              <w:jc w:val="center"/>
            </w:pPr>
            <w:r w:rsidRPr="00DE65C7">
              <w:t>99,9</w:t>
            </w:r>
          </w:p>
        </w:tc>
        <w:tc>
          <w:tcPr>
            <w:tcW w:w="2411" w:type="dxa"/>
            <w:vAlign w:val="center"/>
          </w:tcPr>
          <w:p w:rsidR="00DE68C8" w:rsidRPr="00DE65C7" w:rsidRDefault="00DE68C8" w:rsidP="00D306FD">
            <w:pPr>
              <w:pStyle w:val="Tabletext"/>
              <w:jc w:val="center"/>
            </w:pPr>
            <w:r w:rsidRPr="00DE65C7">
              <w:t>N</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4,2-4,4</w:t>
            </w:r>
          </w:p>
        </w:tc>
        <w:tc>
          <w:tcPr>
            <w:tcW w:w="2409" w:type="dxa"/>
            <w:vAlign w:val="center"/>
          </w:tcPr>
          <w:p w:rsidR="00DE68C8" w:rsidRPr="00DE65C7" w:rsidRDefault="00DE68C8" w:rsidP="00D306FD">
            <w:pPr>
              <w:pStyle w:val="Tabletext"/>
              <w:jc w:val="center"/>
              <w:rPr>
                <w:vertAlign w:val="superscript"/>
              </w:rPr>
            </w:pPr>
            <w:r w:rsidRPr="00DE65C7">
              <w:t>0,05</w:t>
            </w:r>
          </w:p>
        </w:tc>
        <w:tc>
          <w:tcPr>
            <w:tcW w:w="2409" w:type="dxa"/>
            <w:vAlign w:val="center"/>
          </w:tcPr>
          <w:p w:rsidR="00DE68C8" w:rsidRPr="00DE65C7" w:rsidRDefault="00DE68C8" w:rsidP="00D306FD">
            <w:pPr>
              <w:pStyle w:val="Tabletext"/>
              <w:jc w:val="center"/>
            </w:pPr>
            <w:r w:rsidRPr="00DE65C7">
              <w:t>99,9</w:t>
            </w:r>
          </w:p>
        </w:tc>
        <w:tc>
          <w:tcPr>
            <w:tcW w:w="2411" w:type="dxa"/>
            <w:vAlign w:val="center"/>
          </w:tcPr>
          <w:p w:rsidR="00DE68C8" w:rsidRPr="00DE65C7" w:rsidRDefault="00DE68C8" w:rsidP="00D306FD">
            <w:pPr>
              <w:pStyle w:val="Tabletext"/>
              <w:jc w:val="center"/>
            </w:pPr>
            <w:r w:rsidRPr="00DE65C7">
              <w:t>N, C</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6,425-7,25</w:t>
            </w:r>
          </w:p>
        </w:tc>
        <w:tc>
          <w:tcPr>
            <w:tcW w:w="2409" w:type="dxa"/>
            <w:vAlign w:val="center"/>
          </w:tcPr>
          <w:p w:rsidR="00DE68C8" w:rsidRPr="00DE65C7" w:rsidRDefault="00DE68C8" w:rsidP="00D306FD">
            <w:pPr>
              <w:pStyle w:val="Tabletext"/>
              <w:jc w:val="center"/>
              <w:rPr>
                <w:vertAlign w:val="superscript"/>
              </w:rPr>
            </w:pPr>
            <w:r w:rsidRPr="00DE65C7">
              <w:t>0,05</w:t>
            </w:r>
          </w:p>
        </w:tc>
        <w:tc>
          <w:tcPr>
            <w:tcW w:w="2409" w:type="dxa"/>
            <w:vAlign w:val="center"/>
          </w:tcPr>
          <w:p w:rsidR="00DE68C8" w:rsidRPr="00DE65C7" w:rsidRDefault="00DE68C8" w:rsidP="00D306FD">
            <w:pPr>
              <w:pStyle w:val="Tabletext"/>
              <w:jc w:val="center"/>
            </w:pPr>
            <w:r w:rsidRPr="00DE65C7">
              <w:t>99,9</w:t>
            </w:r>
          </w:p>
        </w:tc>
        <w:tc>
          <w:tcPr>
            <w:tcW w:w="2411" w:type="dxa"/>
            <w:vAlign w:val="center"/>
          </w:tcPr>
          <w:p w:rsidR="00DE68C8" w:rsidRPr="00DE65C7" w:rsidRDefault="00DE68C8" w:rsidP="00D306FD">
            <w:pPr>
              <w:pStyle w:val="Tabletext"/>
              <w:jc w:val="center"/>
            </w:pPr>
            <w:r w:rsidRPr="00DE65C7">
              <w:t>N, C</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10,6-10,7</w:t>
            </w:r>
          </w:p>
        </w:tc>
        <w:tc>
          <w:tcPr>
            <w:tcW w:w="2409" w:type="dxa"/>
            <w:vAlign w:val="center"/>
          </w:tcPr>
          <w:p w:rsidR="00DE68C8" w:rsidRPr="00DE65C7" w:rsidRDefault="00DE68C8" w:rsidP="00D306FD">
            <w:pPr>
              <w:pStyle w:val="Tabletext"/>
              <w:jc w:val="center"/>
              <w:rPr>
                <w:vertAlign w:val="superscript"/>
              </w:rPr>
            </w:pPr>
            <w:r w:rsidRPr="00DE65C7">
              <w:t>0,1</w:t>
            </w:r>
          </w:p>
        </w:tc>
        <w:tc>
          <w:tcPr>
            <w:tcW w:w="2409" w:type="dxa"/>
            <w:vAlign w:val="center"/>
          </w:tcPr>
          <w:p w:rsidR="00DE68C8" w:rsidRPr="00DE65C7" w:rsidRDefault="00DE68C8" w:rsidP="00D306FD">
            <w:pPr>
              <w:pStyle w:val="Tabletext"/>
              <w:jc w:val="center"/>
            </w:pPr>
            <w:r w:rsidRPr="00DE65C7">
              <w:t>99,9</w:t>
            </w:r>
          </w:p>
        </w:tc>
        <w:tc>
          <w:tcPr>
            <w:tcW w:w="2411" w:type="dxa"/>
            <w:vAlign w:val="center"/>
          </w:tcPr>
          <w:p w:rsidR="00DE68C8" w:rsidRPr="00DE65C7" w:rsidRDefault="00DE68C8" w:rsidP="00D306FD">
            <w:pPr>
              <w:pStyle w:val="Tabletext"/>
              <w:jc w:val="center"/>
            </w:pPr>
            <w:r w:rsidRPr="00DE65C7">
              <w:t>N, C</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15,2-15,4</w:t>
            </w:r>
          </w:p>
        </w:tc>
        <w:tc>
          <w:tcPr>
            <w:tcW w:w="2409" w:type="dxa"/>
            <w:vAlign w:val="center"/>
          </w:tcPr>
          <w:p w:rsidR="00DE68C8" w:rsidRPr="00DE65C7" w:rsidRDefault="00DE68C8" w:rsidP="00D306FD">
            <w:pPr>
              <w:pStyle w:val="Tabletext"/>
              <w:jc w:val="center"/>
            </w:pPr>
            <w:r w:rsidRPr="00DE65C7">
              <w:t>0,1</w:t>
            </w:r>
          </w:p>
        </w:tc>
        <w:tc>
          <w:tcPr>
            <w:tcW w:w="2409" w:type="dxa"/>
            <w:vAlign w:val="center"/>
          </w:tcPr>
          <w:p w:rsidR="00DE68C8" w:rsidRPr="00DE65C7" w:rsidRDefault="00DE68C8" w:rsidP="00D306FD">
            <w:pPr>
              <w:pStyle w:val="Tabletext"/>
              <w:jc w:val="center"/>
            </w:pPr>
            <w:r w:rsidRPr="00DE65C7">
              <w:t>99,9</w:t>
            </w:r>
          </w:p>
        </w:tc>
        <w:tc>
          <w:tcPr>
            <w:tcW w:w="2411" w:type="dxa"/>
            <w:vAlign w:val="center"/>
          </w:tcPr>
          <w:p w:rsidR="00DE68C8" w:rsidRPr="00DE65C7" w:rsidRDefault="00DE68C8" w:rsidP="00D306FD">
            <w:pPr>
              <w:pStyle w:val="Tabletext"/>
              <w:jc w:val="center"/>
            </w:pPr>
            <w:r w:rsidRPr="00DE65C7">
              <w:t>N, C</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18,6-18,8</w:t>
            </w:r>
          </w:p>
        </w:tc>
        <w:tc>
          <w:tcPr>
            <w:tcW w:w="2409" w:type="dxa"/>
            <w:vAlign w:val="center"/>
          </w:tcPr>
          <w:p w:rsidR="00DE68C8" w:rsidRPr="00DE65C7" w:rsidRDefault="00DE68C8" w:rsidP="00D306FD">
            <w:pPr>
              <w:pStyle w:val="Tabletext"/>
              <w:jc w:val="center"/>
              <w:rPr>
                <w:vertAlign w:val="superscript"/>
              </w:rPr>
            </w:pPr>
            <w:r w:rsidRPr="00DE65C7">
              <w:t>0,1</w:t>
            </w:r>
          </w:p>
        </w:tc>
        <w:tc>
          <w:tcPr>
            <w:tcW w:w="2409" w:type="dxa"/>
            <w:vAlign w:val="center"/>
          </w:tcPr>
          <w:p w:rsidR="00DE68C8" w:rsidRPr="00DE65C7" w:rsidRDefault="00DE68C8" w:rsidP="00D306FD">
            <w:pPr>
              <w:pStyle w:val="Tabletext"/>
              <w:jc w:val="center"/>
              <w:rPr>
                <w:vertAlign w:val="superscript"/>
              </w:rPr>
            </w:pPr>
            <w:r w:rsidRPr="00DE65C7">
              <w:t>99,9</w:t>
            </w:r>
          </w:p>
        </w:tc>
        <w:tc>
          <w:tcPr>
            <w:tcW w:w="2411" w:type="dxa"/>
            <w:vAlign w:val="center"/>
          </w:tcPr>
          <w:p w:rsidR="00DE68C8" w:rsidRPr="00DE65C7" w:rsidRDefault="00DE68C8" w:rsidP="00D306FD">
            <w:pPr>
              <w:pStyle w:val="Tabletext"/>
              <w:jc w:val="center"/>
            </w:pPr>
            <w:r w:rsidRPr="00DE65C7">
              <w:t>N, C</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21,2-21,4</w:t>
            </w:r>
          </w:p>
        </w:tc>
        <w:tc>
          <w:tcPr>
            <w:tcW w:w="2409" w:type="dxa"/>
            <w:vAlign w:val="center"/>
          </w:tcPr>
          <w:p w:rsidR="00DE68C8" w:rsidRPr="00DE65C7" w:rsidRDefault="00DE68C8" w:rsidP="00D306FD">
            <w:pPr>
              <w:pStyle w:val="Tabletext"/>
              <w:jc w:val="center"/>
            </w:pPr>
            <w:r w:rsidRPr="00DE65C7">
              <w:t>0,05</w:t>
            </w:r>
          </w:p>
        </w:tc>
        <w:tc>
          <w:tcPr>
            <w:tcW w:w="2409" w:type="dxa"/>
            <w:vAlign w:val="center"/>
          </w:tcPr>
          <w:p w:rsidR="00DE68C8" w:rsidRPr="00DE65C7" w:rsidRDefault="00DE68C8" w:rsidP="00D306FD">
            <w:pPr>
              <w:pStyle w:val="Tabletext"/>
              <w:jc w:val="center"/>
            </w:pPr>
            <w:r w:rsidRPr="00DE65C7">
              <w:t>99,9</w:t>
            </w:r>
          </w:p>
        </w:tc>
        <w:tc>
          <w:tcPr>
            <w:tcW w:w="2411" w:type="dxa"/>
            <w:vAlign w:val="center"/>
          </w:tcPr>
          <w:p w:rsidR="00DE68C8" w:rsidRPr="00DE65C7" w:rsidRDefault="00DE68C8" w:rsidP="00D306FD">
            <w:pPr>
              <w:pStyle w:val="Tabletext"/>
              <w:jc w:val="center"/>
            </w:pPr>
            <w:r w:rsidRPr="00DE65C7">
              <w:t>N</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22,21-22,5</w:t>
            </w:r>
          </w:p>
        </w:tc>
        <w:tc>
          <w:tcPr>
            <w:tcW w:w="2409" w:type="dxa"/>
            <w:vAlign w:val="center"/>
          </w:tcPr>
          <w:p w:rsidR="00DE68C8" w:rsidRPr="00DE65C7" w:rsidRDefault="00DE68C8" w:rsidP="00D306FD">
            <w:pPr>
              <w:pStyle w:val="Tabletext"/>
              <w:jc w:val="center"/>
            </w:pPr>
            <w:r w:rsidRPr="00DE65C7">
              <w:t>0,05</w:t>
            </w:r>
          </w:p>
        </w:tc>
        <w:tc>
          <w:tcPr>
            <w:tcW w:w="2409" w:type="dxa"/>
            <w:vAlign w:val="center"/>
          </w:tcPr>
          <w:p w:rsidR="00DE68C8" w:rsidRPr="00DE65C7" w:rsidRDefault="00DE68C8" w:rsidP="00D306FD">
            <w:pPr>
              <w:pStyle w:val="Tabletext"/>
              <w:jc w:val="center"/>
            </w:pPr>
            <w:r w:rsidRPr="00DE65C7">
              <w:t>99,9</w:t>
            </w:r>
          </w:p>
        </w:tc>
        <w:tc>
          <w:tcPr>
            <w:tcW w:w="2411" w:type="dxa"/>
            <w:vAlign w:val="center"/>
          </w:tcPr>
          <w:p w:rsidR="00DE68C8" w:rsidRPr="00DE65C7" w:rsidRDefault="00DE68C8" w:rsidP="00D306FD">
            <w:pPr>
              <w:pStyle w:val="Tabletext"/>
              <w:jc w:val="center"/>
            </w:pPr>
            <w:r w:rsidRPr="00DE65C7">
              <w:t>N</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23,6-24</w:t>
            </w:r>
          </w:p>
        </w:tc>
        <w:tc>
          <w:tcPr>
            <w:tcW w:w="2409" w:type="dxa"/>
            <w:vAlign w:val="center"/>
          </w:tcPr>
          <w:p w:rsidR="00DE68C8" w:rsidRPr="00DE65C7" w:rsidRDefault="00DE68C8" w:rsidP="00D306FD">
            <w:pPr>
              <w:pStyle w:val="Tabletext"/>
              <w:jc w:val="center"/>
            </w:pPr>
            <w:r w:rsidRPr="00DE65C7">
              <w:t>0,05</w:t>
            </w:r>
          </w:p>
        </w:tc>
        <w:tc>
          <w:tcPr>
            <w:tcW w:w="2409" w:type="dxa"/>
            <w:vAlign w:val="center"/>
          </w:tcPr>
          <w:p w:rsidR="00DE68C8" w:rsidRPr="00DE65C7" w:rsidRDefault="00DE68C8" w:rsidP="00D306FD">
            <w:pPr>
              <w:pStyle w:val="Tabletext"/>
              <w:jc w:val="center"/>
            </w:pPr>
            <w:r w:rsidRPr="00DE65C7">
              <w:t>99,99</w:t>
            </w:r>
          </w:p>
        </w:tc>
        <w:tc>
          <w:tcPr>
            <w:tcW w:w="2411" w:type="dxa"/>
            <w:vAlign w:val="center"/>
          </w:tcPr>
          <w:p w:rsidR="00DE68C8" w:rsidRPr="00DE65C7" w:rsidRDefault="00DE68C8" w:rsidP="00D306FD">
            <w:pPr>
              <w:pStyle w:val="Tabletext"/>
              <w:jc w:val="center"/>
            </w:pPr>
            <w:r w:rsidRPr="00DE65C7">
              <w:t>N, C</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31,3-31,8</w:t>
            </w:r>
          </w:p>
        </w:tc>
        <w:tc>
          <w:tcPr>
            <w:tcW w:w="2409" w:type="dxa"/>
            <w:vAlign w:val="center"/>
          </w:tcPr>
          <w:p w:rsidR="00DE68C8" w:rsidRPr="00DE65C7" w:rsidRDefault="00DE68C8" w:rsidP="00D306FD">
            <w:pPr>
              <w:pStyle w:val="Tabletext"/>
              <w:jc w:val="center"/>
              <w:rPr>
                <w:vertAlign w:val="superscript"/>
              </w:rPr>
            </w:pPr>
            <w:r w:rsidRPr="00DE65C7">
              <w:t>0,05</w:t>
            </w:r>
          </w:p>
        </w:tc>
        <w:tc>
          <w:tcPr>
            <w:tcW w:w="2409" w:type="dxa"/>
            <w:vAlign w:val="center"/>
          </w:tcPr>
          <w:p w:rsidR="00DE68C8" w:rsidRPr="00DE65C7" w:rsidRDefault="00DE68C8" w:rsidP="00D306FD">
            <w:pPr>
              <w:pStyle w:val="Tabletext"/>
              <w:jc w:val="center"/>
            </w:pPr>
            <w:r w:rsidRPr="00DE65C7">
              <w:t>99,99</w:t>
            </w:r>
          </w:p>
        </w:tc>
        <w:tc>
          <w:tcPr>
            <w:tcW w:w="2411" w:type="dxa"/>
            <w:vAlign w:val="center"/>
          </w:tcPr>
          <w:p w:rsidR="00DE68C8" w:rsidRPr="00DE65C7" w:rsidRDefault="00DE68C8" w:rsidP="00D306FD">
            <w:pPr>
              <w:pStyle w:val="Tabletext"/>
              <w:jc w:val="center"/>
            </w:pPr>
            <w:r w:rsidRPr="00DE65C7">
              <w:t>N, C</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36-37</w:t>
            </w:r>
          </w:p>
        </w:tc>
        <w:tc>
          <w:tcPr>
            <w:tcW w:w="2409" w:type="dxa"/>
            <w:vAlign w:val="center"/>
          </w:tcPr>
          <w:p w:rsidR="00DE68C8" w:rsidRPr="00DE65C7" w:rsidRDefault="00DE68C8" w:rsidP="00D306FD">
            <w:pPr>
              <w:pStyle w:val="Tabletext"/>
              <w:jc w:val="center"/>
              <w:rPr>
                <w:vertAlign w:val="superscript"/>
              </w:rPr>
            </w:pPr>
            <w:r w:rsidRPr="00DE65C7">
              <w:t>0,1</w:t>
            </w:r>
          </w:p>
        </w:tc>
        <w:tc>
          <w:tcPr>
            <w:tcW w:w="2409" w:type="dxa"/>
            <w:vAlign w:val="center"/>
          </w:tcPr>
          <w:p w:rsidR="00DE68C8" w:rsidRPr="00DE65C7" w:rsidRDefault="00DE68C8" w:rsidP="00D306FD">
            <w:pPr>
              <w:pStyle w:val="Tabletext"/>
              <w:jc w:val="center"/>
            </w:pPr>
            <w:r w:rsidRPr="00DE65C7">
              <w:t>99,9</w:t>
            </w:r>
          </w:p>
        </w:tc>
        <w:tc>
          <w:tcPr>
            <w:tcW w:w="2411" w:type="dxa"/>
            <w:vAlign w:val="center"/>
          </w:tcPr>
          <w:p w:rsidR="00DE68C8" w:rsidRPr="00DE65C7" w:rsidRDefault="00DE68C8" w:rsidP="00D306FD">
            <w:pPr>
              <w:pStyle w:val="Tabletext"/>
              <w:jc w:val="center"/>
            </w:pPr>
            <w:r w:rsidRPr="00DE65C7">
              <w:t>N, C</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50,2-50,4</w:t>
            </w:r>
          </w:p>
        </w:tc>
        <w:tc>
          <w:tcPr>
            <w:tcW w:w="2409" w:type="dxa"/>
            <w:vAlign w:val="center"/>
          </w:tcPr>
          <w:p w:rsidR="00DE68C8" w:rsidRPr="00DE65C7" w:rsidRDefault="00DE68C8" w:rsidP="00D306FD">
            <w:pPr>
              <w:pStyle w:val="Tabletext"/>
              <w:jc w:val="center"/>
            </w:pPr>
            <w:r w:rsidRPr="00DE65C7">
              <w:t>0,05</w:t>
            </w:r>
          </w:p>
        </w:tc>
        <w:tc>
          <w:tcPr>
            <w:tcW w:w="2409" w:type="dxa"/>
            <w:vAlign w:val="center"/>
          </w:tcPr>
          <w:p w:rsidR="00DE68C8" w:rsidRPr="00DE65C7" w:rsidRDefault="00DE68C8" w:rsidP="00D306FD">
            <w:pPr>
              <w:pStyle w:val="Tabletext"/>
              <w:jc w:val="center"/>
            </w:pPr>
            <w:r w:rsidRPr="00DE65C7">
              <w:t>99,99</w:t>
            </w:r>
          </w:p>
        </w:tc>
        <w:tc>
          <w:tcPr>
            <w:tcW w:w="2411" w:type="dxa"/>
            <w:vAlign w:val="center"/>
          </w:tcPr>
          <w:p w:rsidR="00DE68C8" w:rsidRPr="00DE65C7" w:rsidRDefault="00DE68C8" w:rsidP="00D306FD">
            <w:pPr>
              <w:pStyle w:val="Tabletext"/>
              <w:jc w:val="center"/>
            </w:pPr>
            <w:r w:rsidRPr="00DE65C7">
              <w:t>N, C</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52,6-59,3</w:t>
            </w:r>
          </w:p>
        </w:tc>
        <w:tc>
          <w:tcPr>
            <w:tcW w:w="2409" w:type="dxa"/>
            <w:vAlign w:val="center"/>
          </w:tcPr>
          <w:p w:rsidR="00DE68C8" w:rsidRPr="00DE65C7" w:rsidRDefault="00DE68C8" w:rsidP="00D306FD">
            <w:pPr>
              <w:pStyle w:val="Tabletext"/>
              <w:jc w:val="center"/>
              <w:rPr>
                <w:vertAlign w:val="superscript"/>
              </w:rPr>
            </w:pPr>
            <w:r w:rsidRPr="00DE65C7">
              <w:t>0,05</w:t>
            </w:r>
          </w:p>
        </w:tc>
        <w:tc>
          <w:tcPr>
            <w:tcW w:w="2409" w:type="dxa"/>
            <w:vAlign w:val="center"/>
          </w:tcPr>
          <w:p w:rsidR="00DE68C8" w:rsidRPr="00DE65C7" w:rsidRDefault="00DE68C8" w:rsidP="00D306FD">
            <w:pPr>
              <w:pStyle w:val="Tabletext"/>
              <w:jc w:val="center"/>
            </w:pPr>
            <w:r w:rsidRPr="00DE65C7">
              <w:t>99,99</w:t>
            </w:r>
          </w:p>
        </w:tc>
        <w:tc>
          <w:tcPr>
            <w:tcW w:w="2411" w:type="dxa"/>
            <w:vAlign w:val="center"/>
          </w:tcPr>
          <w:p w:rsidR="00DE68C8" w:rsidRPr="00DE65C7" w:rsidRDefault="00DE68C8" w:rsidP="00D306FD">
            <w:pPr>
              <w:pStyle w:val="Tabletext"/>
              <w:jc w:val="center"/>
            </w:pPr>
            <w:r w:rsidRPr="00DE65C7">
              <w:t>N, C</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86-92</w:t>
            </w:r>
          </w:p>
        </w:tc>
        <w:tc>
          <w:tcPr>
            <w:tcW w:w="2409" w:type="dxa"/>
            <w:vAlign w:val="center"/>
          </w:tcPr>
          <w:p w:rsidR="00DE68C8" w:rsidRPr="00DE65C7" w:rsidRDefault="00DE68C8" w:rsidP="00D306FD">
            <w:pPr>
              <w:pStyle w:val="Tabletext"/>
              <w:jc w:val="center"/>
            </w:pPr>
            <w:r w:rsidRPr="00DE65C7">
              <w:t>0,05</w:t>
            </w:r>
          </w:p>
        </w:tc>
        <w:tc>
          <w:tcPr>
            <w:tcW w:w="2409" w:type="dxa"/>
            <w:vAlign w:val="center"/>
          </w:tcPr>
          <w:p w:rsidR="00DE68C8" w:rsidRPr="00DE65C7" w:rsidRDefault="00DE68C8" w:rsidP="00D306FD">
            <w:pPr>
              <w:pStyle w:val="Tabletext"/>
              <w:jc w:val="center"/>
            </w:pPr>
            <w:r w:rsidRPr="00DE65C7">
              <w:t>99,99</w:t>
            </w:r>
          </w:p>
        </w:tc>
        <w:tc>
          <w:tcPr>
            <w:tcW w:w="2411" w:type="dxa"/>
            <w:vAlign w:val="center"/>
          </w:tcPr>
          <w:p w:rsidR="00DE68C8" w:rsidRPr="00DE65C7" w:rsidRDefault="00DE68C8" w:rsidP="00D306FD">
            <w:pPr>
              <w:pStyle w:val="Tabletext"/>
              <w:jc w:val="center"/>
            </w:pPr>
            <w:r w:rsidRPr="00DE65C7">
              <w:t>N, C</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100-102</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109,5-111,8</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114,25-116</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115,25-122,25</w:t>
            </w:r>
          </w:p>
        </w:tc>
        <w:tc>
          <w:tcPr>
            <w:tcW w:w="2409" w:type="dxa"/>
            <w:vAlign w:val="center"/>
          </w:tcPr>
          <w:p w:rsidR="00DE68C8" w:rsidRPr="00DE65C7" w:rsidRDefault="00DE68C8" w:rsidP="00D306FD">
            <w:pPr>
              <w:pStyle w:val="Tabletext"/>
              <w:jc w:val="center"/>
              <w:rPr>
                <w:vertAlign w:val="superscript"/>
              </w:rPr>
            </w:pPr>
            <w:r w:rsidRPr="00DE65C7">
              <w:t>0,05/0,005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148,5-151,5</w:t>
            </w:r>
          </w:p>
        </w:tc>
        <w:tc>
          <w:tcPr>
            <w:tcW w:w="2409" w:type="dxa"/>
            <w:vAlign w:val="center"/>
          </w:tcPr>
          <w:p w:rsidR="00DE68C8" w:rsidRPr="00DE65C7" w:rsidRDefault="00DE68C8" w:rsidP="00D306FD">
            <w:pPr>
              <w:pStyle w:val="Tabletext"/>
              <w:jc w:val="center"/>
              <w:rPr>
                <w:vertAlign w:val="superscript"/>
              </w:rPr>
            </w:pPr>
            <w:r w:rsidRPr="00DE65C7">
              <w:t>0,1/0,005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155,5-158,5</w:t>
            </w:r>
            <w:r w:rsidRPr="00DE65C7">
              <w:rPr>
                <w:vertAlign w:val="superscript"/>
              </w:rPr>
              <w:t>(4)</w:t>
            </w:r>
          </w:p>
        </w:tc>
        <w:tc>
          <w:tcPr>
            <w:tcW w:w="2409" w:type="dxa"/>
            <w:vAlign w:val="center"/>
          </w:tcPr>
          <w:p w:rsidR="00DE68C8" w:rsidRPr="00DE65C7" w:rsidRDefault="00DE68C8" w:rsidP="00D306FD">
            <w:pPr>
              <w:pStyle w:val="Tabletext"/>
              <w:jc w:val="center"/>
            </w:pPr>
            <w:r w:rsidRPr="00DE65C7">
              <w:t>0,1</w:t>
            </w:r>
          </w:p>
        </w:tc>
        <w:tc>
          <w:tcPr>
            <w:tcW w:w="2409" w:type="dxa"/>
            <w:vAlign w:val="center"/>
          </w:tcPr>
          <w:p w:rsidR="00DE68C8" w:rsidRPr="00DE65C7" w:rsidRDefault="00DE68C8" w:rsidP="00D306FD">
            <w:pPr>
              <w:pStyle w:val="Tabletext"/>
              <w:jc w:val="center"/>
            </w:pPr>
            <w:r w:rsidRPr="00DE65C7">
              <w:t>99,99</w:t>
            </w:r>
          </w:p>
        </w:tc>
        <w:tc>
          <w:tcPr>
            <w:tcW w:w="2411" w:type="dxa"/>
            <w:vAlign w:val="center"/>
          </w:tcPr>
          <w:p w:rsidR="00DE68C8" w:rsidRPr="00DE65C7" w:rsidRDefault="00DE68C8" w:rsidP="00D306FD">
            <w:pPr>
              <w:pStyle w:val="Tabletext"/>
              <w:jc w:val="center"/>
            </w:pPr>
            <w:r w:rsidRPr="00DE65C7">
              <w:t>N, C</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164-167</w:t>
            </w:r>
          </w:p>
        </w:tc>
        <w:tc>
          <w:tcPr>
            <w:tcW w:w="2409" w:type="dxa"/>
            <w:vAlign w:val="center"/>
          </w:tcPr>
          <w:p w:rsidR="00DE68C8" w:rsidRPr="00DE65C7" w:rsidRDefault="00DE68C8" w:rsidP="00D306FD">
            <w:pPr>
              <w:pStyle w:val="Tabletext"/>
              <w:jc w:val="center"/>
              <w:rPr>
                <w:vertAlign w:val="superscript"/>
              </w:rPr>
            </w:pPr>
            <w:r w:rsidRPr="00DE65C7">
              <w:t>0,1/0,005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C,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174,8-191,8</w:t>
            </w:r>
          </w:p>
        </w:tc>
        <w:tc>
          <w:tcPr>
            <w:tcW w:w="2409" w:type="dxa"/>
            <w:vAlign w:val="center"/>
          </w:tcPr>
          <w:p w:rsidR="00DE68C8" w:rsidRPr="00DE65C7" w:rsidRDefault="00DE68C8" w:rsidP="00D306FD">
            <w:pPr>
              <w:pStyle w:val="Tabletext"/>
              <w:jc w:val="center"/>
              <w:rPr>
                <w:vertAlign w:val="superscript"/>
              </w:rPr>
            </w:pPr>
            <w:r w:rsidRPr="00DE65C7">
              <w:t>0,1/0,005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C,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200-209</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226-231,5</w:t>
            </w:r>
          </w:p>
        </w:tc>
        <w:tc>
          <w:tcPr>
            <w:tcW w:w="2409" w:type="dxa"/>
            <w:vAlign w:val="center"/>
          </w:tcPr>
          <w:p w:rsidR="00DE68C8" w:rsidRPr="00DE65C7" w:rsidRDefault="00DE68C8" w:rsidP="00D306FD">
            <w:pPr>
              <w:pStyle w:val="Tabletext"/>
              <w:jc w:val="center"/>
              <w:rPr>
                <w:vertAlign w:val="superscript"/>
              </w:rPr>
            </w:pPr>
            <w:r w:rsidRPr="00DE65C7">
              <w:t>0,2/0,005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235-238</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250-252</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275-285,4</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296-306</w:t>
            </w:r>
          </w:p>
        </w:tc>
        <w:tc>
          <w:tcPr>
            <w:tcW w:w="2409" w:type="dxa"/>
            <w:vAlign w:val="center"/>
          </w:tcPr>
          <w:p w:rsidR="00DE68C8" w:rsidRPr="00DE65C7" w:rsidRDefault="00DE68C8" w:rsidP="00D306FD">
            <w:pPr>
              <w:pStyle w:val="Tabletext"/>
              <w:jc w:val="center"/>
              <w:rPr>
                <w:vertAlign w:val="superscript"/>
              </w:rPr>
            </w:pPr>
            <w:r w:rsidRPr="00DE65C7">
              <w:t>0,2/0,005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L</w:t>
            </w:r>
          </w:p>
        </w:tc>
      </w:tr>
      <w:tr w:rsidR="00DE68C8" w:rsidRPr="00DE65C7" w:rsidTr="00D306FD">
        <w:trPr>
          <w:jc w:val="center"/>
        </w:trPr>
        <w:tc>
          <w:tcPr>
            <w:tcW w:w="2410" w:type="dxa"/>
            <w:vAlign w:val="center"/>
          </w:tcPr>
          <w:p w:rsidR="00DE68C8" w:rsidRPr="00DE65C7" w:rsidRDefault="00DE68C8" w:rsidP="00D306FD">
            <w:pPr>
              <w:pStyle w:val="Tabletext"/>
              <w:jc w:val="center"/>
              <w:rPr>
                <w:b/>
              </w:rPr>
            </w:pPr>
            <w:r w:rsidRPr="00DE65C7">
              <w:t>313,5-355,6</w:t>
            </w:r>
          </w:p>
        </w:tc>
        <w:tc>
          <w:tcPr>
            <w:tcW w:w="2409" w:type="dxa"/>
            <w:vAlign w:val="center"/>
          </w:tcPr>
          <w:p w:rsidR="00DE68C8" w:rsidRPr="00DE65C7" w:rsidRDefault="00DE68C8" w:rsidP="00D306FD">
            <w:pPr>
              <w:pStyle w:val="Tabletext"/>
              <w:jc w:val="center"/>
              <w:rPr>
                <w:vertAlign w:val="superscript"/>
              </w:rPr>
            </w:pPr>
            <w:r w:rsidRPr="00DE65C7">
              <w:t>0,3/0,005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C,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361,2-365</w:t>
            </w:r>
          </w:p>
        </w:tc>
        <w:tc>
          <w:tcPr>
            <w:tcW w:w="2409" w:type="dxa"/>
            <w:vAlign w:val="center"/>
          </w:tcPr>
          <w:p w:rsidR="00DE68C8" w:rsidRPr="00DE65C7" w:rsidRDefault="00DE68C8" w:rsidP="00D306FD">
            <w:pPr>
              <w:pStyle w:val="Tabletext"/>
              <w:jc w:val="center"/>
              <w:rPr>
                <w:vertAlign w:val="superscript"/>
              </w:rPr>
            </w:pPr>
            <w:r w:rsidRPr="00DE65C7">
              <w:t>0,3/0,005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L</w:t>
            </w:r>
          </w:p>
        </w:tc>
      </w:tr>
      <w:tr w:rsidR="00DE68C8" w:rsidRPr="00DE65C7" w:rsidTr="00D306FD">
        <w:trPr>
          <w:jc w:val="center"/>
        </w:trPr>
        <w:tc>
          <w:tcPr>
            <w:tcW w:w="2410" w:type="dxa"/>
            <w:vAlign w:val="center"/>
          </w:tcPr>
          <w:p w:rsidR="00DE68C8" w:rsidRPr="00DE65C7" w:rsidRDefault="00DE68C8" w:rsidP="00D306FD">
            <w:pPr>
              <w:pStyle w:val="Tabletext"/>
              <w:jc w:val="center"/>
              <w:rPr>
                <w:b/>
              </w:rPr>
            </w:pPr>
            <w:r w:rsidRPr="00DE65C7">
              <w:t>369,2-391,2</w:t>
            </w:r>
          </w:p>
        </w:tc>
        <w:tc>
          <w:tcPr>
            <w:tcW w:w="2409" w:type="dxa"/>
            <w:vAlign w:val="center"/>
          </w:tcPr>
          <w:p w:rsidR="00DE68C8" w:rsidRPr="00DE65C7" w:rsidRDefault="00DE68C8" w:rsidP="00D306FD">
            <w:pPr>
              <w:pStyle w:val="Tabletext"/>
              <w:jc w:val="center"/>
              <w:rPr>
                <w:vertAlign w:val="superscript"/>
              </w:rPr>
            </w:pPr>
            <w:r w:rsidRPr="00DE65C7">
              <w:t>0,3/0,005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397,2-399,2</w:t>
            </w:r>
          </w:p>
        </w:tc>
        <w:tc>
          <w:tcPr>
            <w:tcW w:w="2409" w:type="dxa"/>
            <w:vAlign w:val="center"/>
          </w:tcPr>
          <w:p w:rsidR="00DE68C8" w:rsidRPr="00DE65C7" w:rsidRDefault="00DE68C8" w:rsidP="00D306FD">
            <w:pPr>
              <w:pStyle w:val="Tabletext"/>
              <w:jc w:val="center"/>
              <w:rPr>
                <w:vertAlign w:val="superscript"/>
              </w:rPr>
            </w:pPr>
            <w:r w:rsidRPr="00DE65C7">
              <w:t>0,3/0,005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409-411</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416-433,46</w:t>
            </w:r>
          </w:p>
        </w:tc>
        <w:tc>
          <w:tcPr>
            <w:tcW w:w="2409" w:type="dxa"/>
            <w:vAlign w:val="center"/>
          </w:tcPr>
          <w:p w:rsidR="00DE68C8" w:rsidRPr="00DE65C7" w:rsidRDefault="00DE68C8" w:rsidP="00D306FD">
            <w:pPr>
              <w:pStyle w:val="Tabletext"/>
              <w:jc w:val="center"/>
              <w:rPr>
                <w:vertAlign w:val="superscript"/>
              </w:rPr>
            </w:pPr>
            <w:r w:rsidRPr="00DE65C7">
              <w:t>0,4/0,005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L</w:t>
            </w:r>
          </w:p>
        </w:tc>
      </w:tr>
    </w:tbl>
    <w:p w:rsidR="00DE68C8" w:rsidRPr="00DE65C7" w:rsidRDefault="00DE68C8" w:rsidP="00DE68C8">
      <w:pPr>
        <w:pStyle w:val="TableNo"/>
      </w:pPr>
      <w:r w:rsidRPr="00DE65C7">
        <w:lastRenderedPageBreak/>
        <w:t>TABLEAU 1</w:t>
      </w:r>
      <w:r>
        <w:t xml:space="preserve"> (</w:t>
      </w:r>
      <w:r w:rsidRPr="003F3298">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09"/>
        <w:gridCol w:w="2409"/>
        <w:gridCol w:w="2411"/>
      </w:tblGrid>
      <w:tr w:rsidR="00DE68C8" w:rsidRPr="00DE65C7" w:rsidTr="00D306FD">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DE68C8" w:rsidRPr="00DE65C7" w:rsidRDefault="00DE68C8" w:rsidP="00D306FD">
            <w:pPr>
              <w:pStyle w:val="Tablehead"/>
            </w:pPr>
            <w:r w:rsidRPr="00DE65C7">
              <w:t xml:space="preserve">Bandes(s) de fréquences </w:t>
            </w:r>
            <w:r w:rsidRPr="00DE65C7">
              <w:br/>
              <w:t>(GHz)</w:t>
            </w:r>
          </w:p>
        </w:tc>
        <w:tc>
          <w:tcPr>
            <w:tcW w:w="2409" w:type="dxa"/>
            <w:tcBorders>
              <w:top w:val="single" w:sz="4" w:space="0" w:color="auto"/>
              <w:left w:val="single" w:sz="4" w:space="0" w:color="auto"/>
              <w:bottom w:val="single" w:sz="4" w:space="0" w:color="auto"/>
              <w:right w:val="single" w:sz="4" w:space="0" w:color="auto"/>
            </w:tcBorders>
            <w:vAlign w:val="center"/>
          </w:tcPr>
          <w:p w:rsidR="00DE68C8" w:rsidRPr="00DE65C7" w:rsidRDefault="00DE68C8" w:rsidP="00D306FD">
            <w:pPr>
              <w:pStyle w:val="Tablehead"/>
            </w:pPr>
            <w:r w:rsidRPr="00DE65C7">
              <w:sym w:font="Symbol" w:char="F044"/>
            </w:r>
            <w:r w:rsidRPr="003F3298">
              <w:t>Te</w:t>
            </w:r>
            <w:r w:rsidRPr="00DE65C7">
              <w:t xml:space="preserve"> </w:t>
            </w:r>
            <w:r w:rsidRPr="00DE65C7">
              <w:br/>
              <w:t>requis</w:t>
            </w:r>
            <w:r w:rsidRPr="00DE65C7">
              <w:br/>
              <w:t>(K)</w:t>
            </w:r>
          </w:p>
        </w:tc>
        <w:tc>
          <w:tcPr>
            <w:tcW w:w="2409" w:type="dxa"/>
            <w:tcBorders>
              <w:top w:val="single" w:sz="4" w:space="0" w:color="auto"/>
              <w:left w:val="single" w:sz="4" w:space="0" w:color="auto"/>
              <w:bottom w:val="single" w:sz="4" w:space="0" w:color="auto"/>
              <w:right w:val="single" w:sz="4" w:space="0" w:color="auto"/>
            </w:tcBorders>
            <w:vAlign w:val="center"/>
          </w:tcPr>
          <w:p w:rsidR="00DE68C8" w:rsidRPr="00DE65C7" w:rsidRDefault="00DE68C8" w:rsidP="00D306FD">
            <w:pPr>
              <w:pStyle w:val="Tablehead"/>
            </w:pPr>
            <w:r w:rsidRPr="00DE65C7">
              <w:t>Disponibilité des données</w:t>
            </w:r>
            <w:r w:rsidRPr="003F3298">
              <w:t>(1)</w:t>
            </w:r>
            <w:r w:rsidRPr="00DE65C7">
              <w:br/>
              <w:t>(%)</w:t>
            </w:r>
          </w:p>
        </w:tc>
        <w:tc>
          <w:tcPr>
            <w:tcW w:w="2411" w:type="dxa"/>
            <w:tcBorders>
              <w:top w:val="single" w:sz="4" w:space="0" w:color="auto"/>
              <w:left w:val="single" w:sz="4" w:space="0" w:color="auto"/>
              <w:bottom w:val="single" w:sz="4" w:space="0" w:color="auto"/>
              <w:right w:val="single" w:sz="4" w:space="0" w:color="auto"/>
            </w:tcBorders>
            <w:vAlign w:val="center"/>
          </w:tcPr>
          <w:p w:rsidR="00DE68C8" w:rsidRPr="00DE65C7" w:rsidRDefault="00DE68C8" w:rsidP="00D306FD">
            <w:pPr>
              <w:pStyle w:val="Tablehead"/>
            </w:pPr>
            <w:r w:rsidRPr="00DE65C7">
              <w:t xml:space="preserve">Mode de </w:t>
            </w:r>
            <w:r w:rsidRPr="00DE65C7">
              <w:br/>
              <w:t>balayage</w:t>
            </w:r>
            <w:r w:rsidRPr="00DE65C7">
              <w:br/>
              <w:t>(N, C, L)</w:t>
            </w:r>
            <w:r w:rsidRPr="003F3298">
              <w:t>(2)</w:t>
            </w:r>
          </w:p>
        </w:tc>
      </w:tr>
      <w:tr w:rsidR="00DE68C8" w:rsidRPr="00DE65C7" w:rsidTr="00D306FD">
        <w:trPr>
          <w:jc w:val="center"/>
        </w:trPr>
        <w:tc>
          <w:tcPr>
            <w:tcW w:w="2410" w:type="dxa"/>
            <w:vAlign w:val="center"/>
          </w:tcPr>
          <w:p w:rsidR="00DE68C8" w:rsidRPr="00DE65C7" w:rsidRDefault="00DE68C8" w:rsidP="00D306FD">
            <w:pPr>
              <w:pStyle w:val="Tabletext"/>
              <w:jc w:val="center"/>
              <w:rPr>
                <w:b/>
              </w:rPr>
            </w:pPr>
            <w:r w:rsidRPr="00DE65C7">
              <w:t>439,1-466,3</w:t>
            </w:r>
          </w:p>
        </w:tc>
        <w:tc>
          <w:tcPr>
            <w:tcW w:w="2409" w:type="dxa"/>
            <w:vAlign w:val="center"/>
          </w:tcPr>
          <w:p w:rsidR="00DE68C8" w:rsidRPr="00DE65C7" w:rsidRDefault="00DE68C8" w:rsidP="00D306FD">
            <w:pPr>
              <w:pStyle w:val="Tabletext"/>
              <w:jc w:val="center"/>
            </w:pPr>
            <w:r w:rsidRPr="00DE65C7">
              <w:t>0,4/0,005</w:t>
            </w:r>
            <w:r w:rsidRPr="00DE65C7">
              <w:rPr>
                <w:vertAlign w:val="superscript"/>
              </w:rPr>
              <w:t>(3)</w:t>
            </w:r>
          </w:p>
        </w:tc>
        <w:tc>
          <w:tcPr>
            <w:tcW w:w="2409" w:type="dxa"/>
            <w:vAlign w:val="center"/>
          </w:tcPr>
          <w:p w:rsidR="00DE68C8" w:rsidRPr="00DE65C7" w:rsidRDefault="00DE68C8" w:rsidP="00D306FD">
            <w:pPr>
              <w:pStyle w:val="Tabletext"/>
              <w:jc w:val="cente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C,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477,75-496,75</w:t>
            </w:r>
          </w:p>
        </w:tc>
        <w:tc>
          <w:tcPr>
            <w:tcW w:w="2409" w:type="dxa"/>
            <w:vAlign w:val="center"/>
          </w:tcPr>
          <w:p w:rsidR="00DE68C8" w:rsidRPr="00DE65C7" w:rsidRDefault="00DE68C8" w:rsidP="00D306FD">
            <w:pPr>
              <w:pStyle w:val="Tabletext"/>
              <w:jc w:val="center"/>
              <w:rPr>
                <w:vertAlign w:val="superscript"/>
              </w:rPr>
            </w:pPr>
            <w:r w:rsidRPr="00DE65C7">
              <w:t>0,005</w:t>
            </w:r>
          </w:p>
        </w:tc>
        <w:tc>
          <w:tcPr>
            <w:tcW w:w="2409" w:type="dxa"/>
            <w:vAlign w:val="center"/>
          </w:tcPr>
          <w:p w:rsidR="00DE68C8" w:rsidRPr="00DE65C7" w:rsidRDefault="00DE68C8" w:rsidP="00D306FD">
            <w:pPr>
              <w:pStyle w:val="Tabletext"/>
              <w:jc w:val="center"/>
              <w:rPr>
                <w:vertAlign w:val="superscript"/>
              </w:rP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497-502</w:t>
            </w:r>
          </w:p>
        </w:tc>
        <w:tc>
          <w:tcPr>
            <w:tcW w:w="2409" w:type="dxa"/>
            <w:vAlign w:val="center"/>
          </w:tcPr>
          <w:p w:rsidR="00DE68C8" w:rsidRPr="00DE65C7" w:rsidRDefault="00DE68C8" w:rsidP="00D306FD">
            <w:pPr>
              <w:pStyle w:val="Tabletext"/>
              <w:jc w:val="center"/>
              <w:rPr>
                <w:vertAlign w:val="superscript"/>
              </w:rPr>
            </w:pPr>
            <w:r w:rsidRPr="00DE65C7">
              <w:t>0,5/0,005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523-527</w:t>
            </w:r>
          </w:p>
        </w:tc>
        <w:tc>
          <w:tcPr>
            <w:tcW w:w="2409" w:type="dxa"/>
            <w:vAlign w:val="center"/>
          </w:tcPr>
          <w:p w:rsidR="00DE68C8" w:rsidRPr="00DE65C7" w:rsidRDefault="00DE68C8" w:rsidP="00D306FD">
            <w:pPr>
              <w:pStyle w:val="Tabletext"/>
              <w:jc w:val="center"/>
            </w:pPr>
            <w:r w:rsidRPr="00DE65C7">
              <w:t>0,5</w:t>
            </w:r>
          </w:p>
        </w:tc>
        <w:tc>
          <w:tcPr>
            <w:tcW w:w="2409" w:type="dxa"/>
            <w:vAlign w:val="center"/>
          </w:tcPr>
          <w:p w:rsidR="00DE68C8" w:rsidRPr="00DE65C7" w:rsidRDefault="00DE68C8" w:rsidP="00D306FD">
            <w:pPr>
              <w:pStyle w:val="Tabletext"/>
              <w:jc w:val="center"/>
            </w:pPr>
            <w:r w:rsidRPr="00DE65C7">
              <w:t>99,99</w:t>
            </w:r>
          </w:p>
        </w:tc>
        <w:tc>
          <w:tcPr>
            <w:tcW w:w="2411" w:type="dxa"/>
            <w:vAlign w:val="center"/>
          </w:tcPr>
          <w:p w:rsidR="00DE68C8" w:rsidRPr="00DE65C7" w:rsidRDefault="00DE68C8" w:rsidP="00D306FD">
            <w:pPr>
              <w:pStyle w:val="Tabletext"/>
              <w:jc w:val="center"/>
            </w:pPr>
            <w:r w:rsidRPr="00DE65C7">
              <w:t>N</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538-581</w:t>
            </w:r>
          </w:p>
        </w:tc>
        <w:tc>
          <w:tcPr>
            <w:tcW w:w="2409" w:type="dxa"/>
            <w:vAlign w:val="center"/>
          </w:tcPr>
          <w:p w:rsidR="00DE68C8" w:rsidRPr="00DE65C7" w:rsidRDefault="00DE68C8" w:rsidP="00D306FD">
            <w:pPr>
              <w:pStyle w:val="Tabletext"/>
              <w:jc w:val="center"/>
              <w:rPr>
                <w:b/>
                <w:vertAlign w:val="superscript"/>
              </w:rPr>
            </w:pPr>
            <w:r w:rsidRPr="00DE65C7">
              <w:t>0,5/0,005</w:t>
            </w:r>
            <w:r w:rsidRPr="00DE65C7">
              <w:rPr>
                <w:vertAlign w:val="superscript"/>
              </w:rPr>
              <w:t>(3)</w:t>
            </w:r>
          </w:p>
        </w:tc>
        <w:tc>
          <w:tcPr>
            <w:tcW w:w="2409" w:type="dxa"/>
            <w:vAlign w:val="center"/>
          </w:tcPr>
          <w:p w:rsidR="00DE68C8" w:rsidRPr="00DE65C7" w:rsidRDefault="00DE68C8" w:rsidP="00D306FD">
            <w:pPr>
              <w:pStyle w:val="Tabletext"/>
              <w:jc w:val="center"/>
              <w:rPr>
                <w:b/>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L</w:t>
            </w:r>
          </w:p>
        </w:tc>
      </w:tr>
      <w:tr w:rsidR="00DE68C8" w:rsidRPr="00DE65C7" w:rsidTr="00D306FD">
        <w:trPr>
          <w:jc w:val="center"/>
        </w:trPr>
        <w:tc>
          <w:tcPr>
            <w:tcW w:w="2410" w:type="dxa"/>
            <w:vAlign w:val="center"/>
          </w:tcPr>
          <w:p w:rsidR="00DE68C8" w:rsidRPr="00DE65C7" w:rsidRDefault="00DE68C8" w:rsidP="00D306FD">
            <w:pPr>
              <w:pStyle w:val="Tabletext"/>
              <w:jc w:val="center"/>
              <w:rPr>
                <w:b/>
              </w:rPr>
            </w:pPr>
            <w:r w:rsidRPr="00DE65C7">
              <w:t>611,7-629,7</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634-654</w:t>
            </w:r>
          </w:p>
        </w:tc>
        <w:tc>
          <w:tcPr>
            <w:tcW w:w="2409" w:type="dxa"/>
            <w:vAlign w:val="center"/>
          </w:tcPr>
          <w:p w:rsidR="00DE68C8" w:rsidRPr="00DE65C7" w:rsidRDefault="00DE68C8" w:rsidP="00D306FD">
            <w:pPr>
              <w:pStyle w:val="Tabletext"/>
              <w:jc w:val="center"/>
              <w:rPr>
                <w:vertAlign w:val="superscript"/>
              </w:rPr>
            </w:pPr>
            <w:r w:rsidRPr="00DE65C7">
              <w:t>0,6/0,005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656,9-692</w:t>
            </w:r>
          </w:p>
        </w:tc>
        <w:tc>
          <w:tcPr>
            <w:tcW w:w="2409" w:type="dxa"/>
            <w:vAlign w:val="center"/>
          </w:tcPr>
          <w:p w:rsidR="00DE68C8" w:rsidRPr="00DE65C7" w:rsidRDefault="00DE68C8" w:rsidP="00D306FD">
            <w:pPr>
              <w:pStyle w:val="Tabletext"/>
              <w:jc w:val="center"/>
              <w:rPr>
                <w:vertAlign w:val="superscript"/>
              </w:rPr>
            </w:pPr>
            <w:r w:rsidRPr="00DE65C7">
              <w:t>0,6/0,005</w:t>
            </w:r>
            <w:r w:rsidRPr="00DE65C7">
              <w:rPr>
                <w:vertAlign w:val="superscript"/>
              </w:rPr>
              <w:t>(3)</w:t>
            </w:r>
          </w:p>
        </w:tc>
        <w:tc>
          <w:tcPr>
            <w:tcW w:w="2409" w:type="dxa"/>
            <w:vAlign w:val="center"/>
          </w:tcPr>
          <w:p w:rsidR="00DE68C8" w:rsidRPr="00DE65C7" w:rsidRDefault="00DE68C8" w:rsidP="00D306FD">
            <w:pPr>
              <w:pStyle w:val="Tabletext"/>
              <w:jc w:val="center"/>
              <w:rPr>
                <w:vertAlign w:val="superscript"/>
              </w:rP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C,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713,4-717,4</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729-733</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750-754</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771,8-775,8</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823,15-845,15</w:t>
            </w:r>
          </w:p>
        </w:tc>
        <w:tc>
          <w:tcPr>
            <w:tcW w:w="2409" w:type="dxa"/>
            <w:vAlign w:val="center"/>
          </w:tcPr>
          <w:p w:rsidR="00DE68C8" w:rsidRPr="00DE65C7" w:rsidRDefault="00DE68C8" w:rsidP="00D306FD">
            <w:pPr>
              <w:pStyle w:val="Tabletext"/>
              <w:jc w:val="center"/>
            </w:pPr>
            <w:r w:rsidRPr="00DE65C7">
              <w:t>0,8/0,005</w:t>
            </w:r>
            <w:r w:rsidRPr="00DE65C7">
              <w:rPr>
                <w:vertAlign w:val="superscript"/>
              </w:rPr>
              <w:t>(3)</w:t>
            </w:r>
          </w:p>
        </w:tc>
        <w:tc>
          <w:tcPr>
            <w:tcW w:w="2409" w:type="dxa"/>
            <w:vAlign w:val="center"/>
          </w:tcPr>
          <w:p w:rsidR="00DE68C8" w:rsidRPr="00DE65C7" w:rsidRDefault="00DE68C8" w:rsidP="00D306FD">
            <w:pPr>
              <w:pStyle w:val="Tabletext"/>
              <w:jc w:val="cente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C,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850-854</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rPr>
                <w:b/>
              </w:rPr>
            </w:pPr>
            <w:r w:rsidRPr="00DE65C7">
              <w:t>857,9-861,9</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866-882</w:t>
            </w:r>
          </w:p>
        </w:tc>
        <w:tc>
          <w:tcPr>
            <w:tcW w:w="2409" w:type="dxa"/>
            <w:vAlign w:val="center"/>
          </w:tcPr>
          <w:p w:rsidR="00DE68C8" w:rsidRPr="00DE65C7" w:rsidRDefault="00DE68C8" w:rsidP="00D306FD">
            <w:pPr>
              <w:pStyle w:val="Tabletext"/>
              <w:jc w:val="center"/>
            </w:pPr>
            <w:r w:rsidRPr="00DE65C7">
              <w:t>0,8</w:t>
            </w:r>
          </w:p>
        </w:tc>
        <w:tc>
          <w:tcPr>
            <w:tcW w:w="2409" w:type="dxa"/>
            <w:vAlign w:val="center"/>
          </w:tcPr>
          <w:p w:rsidR="00DE68C8" w:rsidRPr="00DE65C7" w:rsidRDefault="00DE68C8" w:rsidP="00D306FD">
            <w:pPr>
              <w:pStyle w:val="Tabletext"/>
              <w:jc w:val="center"/>
            </w:pPr>
            <w:r w:rsidRPr="00DE65C7">
              <w:t>99,99</w:t>
            </w:r>
          </w:p>
        </w:tc>
        <w:tc>
          <w:tcPr>
            <w:tcW w:w="2411" w:type="dxa"/>
            <w:vAlign w:val="center"/>
          </w:tcPr>
          <w:p w:rsidR="00DE68C8" w:rsidRPr="00DE65C7" w:rsidRDefault="00DE68C8" w:rsidP="00D306FD">
            <w:pPr>
              <w:pStyle w:val="Tabletext"/>
              <w:jc w:val="center"/>
            </w:pPr>
            <w:r w:rsidRPr="00DE65C7">
              <w:t>C</w:t>
            </w:r>
          </w:p>
        </w:tc>
      </w:tr>
      <w:tr w:rsidR="00DE68C8" w:rsidRPr="00DE65C7" w:rsidTr="00D306FD">
        <w:trPr>
          <w:jc w:val="center"/>
        </w:trPr>
        <w:tc>
          <w:tcPr>
            <w:tcW w:w="2410" w:type="dxa"/>
            <w:vAlign w:val="center"/>
          </w:tcPr>
          <w:p w:rsidR="00DE68C8" w:rsidRPr="00DE65C7" w:rsidRDefault="00DE68C8" w:rsidP="00D306FD">
            <w:pPr>
              <w:pStyle w:val="Tabletext"/>
              <w:jc w:val="center"/>
              <w:rPr>
                <w:b/>
              </w:rPr>
            </w:pPr>
            <w:r w:rsidRPr="00DE65C7">
              <w:t>905,17-927,17</w:t>
            </w:r>
          </w:p>
        </w:tc>
        <w:tc>
          <w:tcPr>
            <w:tcW w:w="2409" w:type="dxa"/>
            <w:vAlign w:val="center"/>
          </w:tcPr>
          <w:p w:rsidR="00DE68C8" w:rsidRPr="00DE65C7" w:rsidRDefault="00DE68C8" w:rsidP="00D306FD">
            <w:pPr>
              <w:pStyle w:val="Tabletext"/>
              <w:jc w:val="center"/>
            </w:pPr>
            <w:r w:rsidRPr="00DE65C7">
              <w:t>0,9/0,005</w:t>
            </w:r>
            <w:r w:rsidRPr="00DE65C7">
              <w:rPr>
                <w:vertAlign w:val="superscript"/>
              </w:rPr>
              <w:t>(3)</w:t>
            </w:r>
          </w:p>
        </w:tc>
        <w:tc>
          <w:tcPr>
            <w:tcW w:w="2409" w:type="dxa"/>
            <w:vAlign w:val="center"/>
          </w:tcPr>
          <w:p w:rsidR="00DE68C8" w:rsidRPr="00DE65C7" w:rsidRDefault="00DE68C8" w:rsidP="00D306FD">
            <w:pPr>
              <w:pStyle w:val="Tabletext"/>
              <w:jc w:val="center"/>
            </w:pPr>
            <w:r w:rsidRPr="00DE65C7">
              <w:t>99,99/99</w:t>
            </w:r>
            <w:r w:rsidRPr="00DE65C7">
              <w:rPr>
                <w:vertAlign w:val="superscript"/>
              </w:rPr>
              <w:t>(3)</w:t>
            </w:r>
          </w:p>
        </w:tc>
        <w:tc>
          <w:tcPr>
            <w:tcW w:w="2411" w:type="dxa"/>
            <w:vAlign w:val="center"/>
          </w:tcPr>
          <w:p w:rsidR="00DE68C8" w:rsidRPr="00DE65C7" w:rsidRDefault="00DE68C8" w:rsidP="00D306FD">
            <w:pPr>
              <w:pStyle w:val="Tabletext"/>
              <w:jc w:val="center"/>
            </w:pPr>
            <w:r w:rsidRPr="00DE65C7">
              <w:t>N, L</w:t>
            </w:r>
          </w:p>
        </w:tc>
      </w:tr>
      <w:tr w:rsidR="00DE68C8" w:rsidRPr="00DE65C7" w:rsidTr="00D306FD">
        <w:trPr>
          <w:jc w:val="center"/>
        </w:trPr>
        <w:tc>
          <w:tcPr>
            <w:tcW w:w="2410" w:type="dxa"/>
            <w:vAlign w:val="center"/>
          </w:tcPr>
          <w:p w:rsidR="00DE68C8" w:rsidRPr="00DE65C7" w:rsidRDefault="00DE68C8" w:rsidP="00D306FD">
            <w:pPr>
              <w:pStyle w:val="Tabletext"/>
              <w:jc w:val="center"/>
            </w:pPr>
            <w:r w:rsidRPr="00DE65C7">
              <w:t>951-956</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rPr>
                <w:b/>
              </w:rPr>
            </w:pPr>
            <w:r w:rsidRPr="00DE65C7">
              <w:t>968,31-972,31</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2410" w:type="dxa"/>
            <w:vAlign w:val="center"/>
          </w:tcPr>
          <w:p w:rsidR="00DE68C8" w:rsidRPr="00DE65C7" w:rsidRDefault="00DE68C8" w:rsidP="00D306FD">
            <w:pPr>
              <w:pStyle w:val="Tabletext"/>
              <w:jc w:val="center"/>
              <w:rPr>
                <w:b/>
              </w:rPr>
            </w:pPr>
            <w:r w:rsidRPr="00DE65C7">
              <w:t>985,9-989,9</w:t>
            </w:r>
          </w:p>
        </w:tc>
        <w:tc>
          <w:tcPr>
            <w:tcW w:w="2409" w:type="dxa"/>
            <w:vAlign w:val="center"/>
          </w:tcPr>
          <w:p w:rsidR="00DE68C8" w:rsidRPr="00DE65C7" w:rsidRDefault="00DE68C8" w:rsidP="00D306FD">
            <w:pPr>
              <w:pStyle w:val="Tabletext"/>
              <w:jc w:val="center"/>
            </w:pPr>
            <w:r w:rsidRPr="00DE65C7">
              <w:t>0,005</w:t>
            </w:r>
          </w:p>
        </w:tc>
        <w:tc>
          <w:tcPr>
            <w:tcW w:w="2409" w:type="dxa"/>
            <w:vAlign w:val="center"/>
          </w:tcPr>
          <w:p w:rsidR="00DE68C8" w:rsidRPr="00DE65C7" w:rsidRDefault="00DE68C8" w:rsidP="00D306FD">
            <w:pPr>
              <w:pStyle w:val="Tabletext"/>
              <w:jc w:val="center"/>
            </w:pPr>
            <w:r w:rsidRPr="00DE65C7">
              <w:t>99</w:t>
            </w:r>
          </w:p>
        </w:tc>
        <w:tc>
          <w:tcPr>
            <w:tcW w:w="2411" w:type="dxa"/>
            <w:vAlign w:val="center"/>
          </w:tcPr>
          <w:p w:rsidR="00DE68C8" w:rsidRPr="00DE65C7" w:rsidRDefault="00DE68C8" w:rsidP="00D306FD">
            <w:pPr>
              <w:pStyle w:val="Tabletext"/>
              <w:jc w:val="center"/>
            </w:pPr>
            <w:r w:rsidRPr="00DE65C7">
              <w:t>L</w:t>
            </w:r>
          </w:p>
        </w:tc>
      </w:tr>
      <w:tr w:rsidR="00DE68C8" w:rsidRPr="00DE65C7" w:rsidTr="00D306FD">
        <w:trPr>
          <w:jc w:val="center"/>
        </w:trPr>
        <w:tc>
          <w:tcPr>
            <w:tcW w:w="9639" w:type="dxa"/>
            <w:gridSpan w:val="4"/>
            <w:tcBorders>
              <w:left w:val="nil"/>
              <w:bottom w:val="nil"/>
              <w:right w:val="nil"/>
            </w:tcBorders>
            <w:vAlign w:val="center"/>
          </w:tcPr>
          <w:p w:rsidR="00DE68C8" w:rsidRPr="00DE65C7" w:rsidRDefault="00DE68C8" w:rsidP="00D306FD">
            <w:pPr>
              <w:pStyle w:val="Tablelegend"/>
              <w:tabs>
                <w:tab w:val="clear" w:pos="284"/>
                <w:tab w:val="clear" w:pos="567"/>
                <w:tab w:val="left" w:pos="291"/>
              </w:tabs>
              <w:ind w:left="289" w:hanging="289"/>
            </w:pPr>
            <w:r w:rsidRPr="00DE65C7">
              <w:rPr>
                <w:vertAlign w:val="superscript"/>
              </w:rPr>
              <w:t>(1)</w:t>
            </w:r>
            <w:r w:rsidRPr="00DE65C7">
              <w:tab/>
              <w:t xml:space="preserve">La disponibilité des données </w:t>
            </w:r>
            <w:r>
              <w:t xml:space="preserve">correspond au </w:t>
            </w:r>
            <w:r w:rsidRPr="00DE65C7">
              <w:t>pourcentage de zone ou de temps pour lequel on dispose de données précises concernant une certaine zone ou un certain temps de mesure du capteur. Pour une disponibilité des données de 99,99%, la zone de mesure est un carré de 2 000 000 km</w:t>
            </w:r>
            <w:r w:rsidRPr="00DE65C7">
              <w:rPr>
                <w:vertAlign w:val="superscript"/>
              </w:rPr>
              <w:t>2</w:t>
            </w:r>
            <w:r w:rsidRPr="00DE65C7">
              <w:t xml:space="preserve"> à la surface de la Terre, sauf spécification contraire justifiée; pour une disponibilité des données de 99,9%, la zone de mesure est un carré de 10 000 000 km</w:t>
            </w:r>
            <w:r w:rsidRPr="00DE65C7">
              <w:rPr>
                <w:vertAlign w:val="superscript"/>
              </w:rPr>
              <w:t>2</w:t>
            </w:r>
            <w:r w:rsidRPr="00DE65C7">
              <w:t xml:space="preserve"> à la surface de la Terre, sauf spécification contraire justifiée; pour une disponibilité des données de 99%, le temps de mesure est de 24 h, sauf spécification contraire justifiée. </w:t>
            </w:r>
          </w:p>
          <w:p w:rsidR="00DE68C8" w:rsidRPr="00DE65C7" w:rsidRDefault="00DE68C8" w:rsidP="00D306FD">
            <w:pPr>
              <w:pStyle w:val="Tablelegend"/>
              <w:tabs>
                <w:tab w:val="clear" w:pos="284"/>
                <w:tab w:val="clear" w:pos="567"/>
                <w:tab w:val="left" w:pos="291"/>
              </w:tabs>
              <w:ind w:left="289" w:hanging="289"/>
            </w:pPr>
            <w:r w:rsidRPr="00DE65C7">
              <w:rPr>
                <w:vertAlign w:val="superscript"/>
              </w:rPr>
              <w:t>(2)</w:t>
            </w:r>
            <w:r w:rsidRPr="00DE65C7">
              <w:tab/>
              <w:t>N: Nadir</w:t>
            </w:r>
            <w:r>
              <w:t>,</w:t>
            </w:r>
            <w:r w:rsidRPr="00DE65C7">
              <w:t xml:space="preserve"> les modes de balayage «Nadir» </w:t>
            </w:r>
            <w:r>
              <w:t xml:space="preserve">consistent essentiellement à </w:t>
            </w:r>
            <w:r w:rsidRPr="00DE65C7">
              <w:t>sond</w:t>
            </w:r>
            <w:r>
              <w:t xml:space="preserve">er </w:t>
            </w:r>
            <w:r w:rsidRPr="00DE65C7">
              <w:t xml:space="preserve">ou </w:t>
            </w:r>
            <w:r>
              <w:t xml:space="preserve">à </w:t>
            </w:r>
            <w:r w:rsidRPr="00DE65C7">
              <w:t>observ</w:t>
            </w:r>
            <w:r>
              <w:t xml:space="preserve">er </w:t>
            </w:r>
            <w:r w:rsidRPr="00DE65C7">
              <w:t xml:space="preserve">la surface de la Terre à des angles </w:t>
            </w:r>
            <w:r>
              <w:t>d'</w:t>
            </w:r>
            <w:r w:rsidRPr="00DE65C7">
              <w:t xml:space="preserve">incidence </w:t>
            </w:r>
            <w:r>
              <w:t xml:space="preserve">quasiment </w:t>
            </w:r>
            <w:r w:rsidRPr="00DE65C7">
              <w:t>perpendiculaire</w:t>
            </w:r>
            <w:r>
              <w:t>s</w:t>
            </w:r>
            <w:r w:rsidRPr="00DE65C7">
              <w:t xml:space="preserve">. Le balayage se termine à la surface de la Terre ou à divers niveaux </w:t>
            </w:r>
            <w:r>
              <w:t xml:space="preserve">dans </w:t>
            </w:r>
            <w:r w:rsidRPr="00DE65C7">
              <w:t>l'atmosphère selon les fonctions de pondération. L: Limbe</w:t>
            </w:r>
            <w:r>
              <w:t>,</w:t>
            </w:r>
            <w:r w:rsidRPr="00DE65C7">
              <w:t xml:space="preserve"> les modes de balayage «Limbe» </w:t>
            </w:r>
            <w:r>
              <w:t xml:space="preserve">consistent à observer </w:t>
            </w:r>
            <w:r w:rsidRPr="00DE65C7">
              <w:t>l'atmosphère «</w:t>
            </w:r>
            <w:r>
              <w:t>au bord</w:t>
            </w:r>
            <w:r w:rsidRPr="00DE65C7">
              <w:t xml:space="preserve">» et </w:t>
            </w:r>
            <w:r>
              <w:t>le balayage se termine</w:t>
            </w:r>
            <w:r w:rsidRPr="00DE65C7">
              <w:t xml:space="preserve"> dans l'espace et non à la surface de la Terre. </w:t>
            </w:r>
            <w:r>
              <w:t xml:space="preserve">La pondération est donc nulle </w:t>
            </w:r>
            <w:r w:rsidRPr="00DE65C7">
              <w:t xml:space="preserve">à la surface et </w:t>
            </w:r>
            <w:r>
              <w:t>maximale</w:t>
            </w:r>
            <w:r w:rsidRPr="00DE65C7">
              <w:t xml:space="preserve"> à la hauteur du point </w:t>
            </w:r>
            <w:r>
              <w:t>de tangence</w:t>
            </w:r>
            <w:r w:rsidRPr="00DE65C7">
              <w:t xml:space="preserve">. C: Conique, les modes de balayage «Conique» </w:t>
            </w:r>
            <w:r>
              <w:t xml:space="preserve">consistent à observer </w:t>
            </w:r>
            <w:r w:rsidRPr="00DE65C7">
              <w:t xml:space="preserve">la surface de la Terre en faisant tourner l'antenne à un angle de décalage par rapport à la direction du nadir. </w:t>
            </w:r>
          </w:p>
          <w:p w:rsidR="00DE68C8" w:rsidRPr="00DE65C7" w:rsidRDefault="00DE68C8" w:rsidP="00D306FD">
            <w:pPr>
              <w:pStyle w:val="Tablelegend"/>
              <w:tabs>
                <w:tab w:val="clear" w:pos="284"/>
                <w:tab w:val="clear" w:pos="567"/>
                <w:tab w:val="left" w:pos="291"/>
              </w:tabs>
              <w:ind w:left="289" w:hanging="289"/>
            </w:pPr>
            <w:r w:rsidRPr="00DE65C7">
              <w:rPr>
                <w:vertAlign w:val="superscript"/>
              </w:rPr>
              <w:t>(3)</w:t>
            </w:r>
            <w:r w:rsidRPr="00DE65C7">
              <w:tab/>
              <w:t>Première valeur pour les modes «Nadir» ou «Conique» et deuxième valeur pour les applications de sondage hyperfréquences de type «Limbe».</w:t>
            </w:r>
          </w:p>
          <w:p w:rsidR="00DE68C8" w:rsidRPr="00DE65C7" w:rsidRDefault="00DE68C8" w:rsidP="00D306FD">
            <w:pPr>
              <w:pStyle w:val="Tablelegend"/>
              <w:tabs>
                <w:tab w:val="clear" w:pos="284"/>
                <w:tab w:val="clear" w:pos="567"/>
                <w:tab w:val="left" w:pos="291"/>
              </w:tabs>
              <w:ind w:left="289" w:hanging="289"/>
            </w:pPr>
            <w:r w:rsidRPr="00DE65C7">
              <w:rPr>
                <w:vertAlign w:val="superscript"/>
              </w:rPr>
              <w:t>(4)</w:t>
            </w:r>
            <w:r w:rsidRPr="00DE65C7">
              <w:tab/>
              <w:t>Cette bande sera nécessaire jusqu'en 2018 pour les capteurs actuels ou en projet.</w:t>
            </w:r>
          </w:p>
        </w:tc>
      </w:tr>
    </w:tbl>
    <w:p w:rsidR="00DE68C8" w:rsidRPr="00DE65C7" w:rsidRDefault="00DE68C8" w:rsidP="00DE68C8">
      <w:pPr>
        <w:pStyle w:val="TableNo"/>
      </w:pPr>
      <w:r w:rsidRPr="00DE65C7">
        <w:lastRenderedPageBreak/>
        <w:t>TABLEAU 2</w:t>
      </w:r>
    </w:p>
    <w:p w:rsidR="00DE68C8" w:rsidRPr="00DE65C7" w:rsidRDefault="00DE68C8" w:rsidP="00DE68C8">
      <w:pPr>
        <w:pStyle w:val="Tabletitle"/>
      </w:pPr>
      <w:r w:rsidRPr="00DE65C7">
        <w:t xml:space="preserve">Critères de brouillage pour la télédétection passive par satellite jusqu'à </w:t>
      </w:r>
      <w:r w:rsidRPr="00DE65C7">
        <w:rPr>
          <w:lang w:eastAsia="ko-KR"/>
        </w:rPr>
        <w:t>1 000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701"/>
        <w:gridCol w:w="1985"/>
        <w:gridCol w:w="1984"/>
        <w:gridCol w:w="2410"/>
        <w:gridCol w:w="1559"/>
      </w:tblGrid>
      <w:tr w:rsidR="00DE68C8" w:rsidRPr="00DE65C7" w:rsidTr="00D306FD">
        <w:trPr>
          <w:cantSplit/>
          <w:trHeight w:val="20"/>
          <w:tblHeader/>
          <w:jc w:val="center"/>
        </w:trPr>
        <w:tc>
          <w:tcPr>
            <w:tcW w:w="1701" w:type="dxa"/>
            <w:tcMar>
              <w:top w:w="29" w:type="dxa"/>
              <w:bottom w:w="29" w:type="dxa"/>
            </w:tcMar>
            <w:vAlign w:val="center"/>
          </w:tcPr>
          <w:p w:rsidR="00DE68C8" w:rsidRPr="00DE65C7" w:rsidRDefault="00DE68C8" w:rsidP="00D306FD">
            <w:pPr>
              <w:pStyle w:val="Tablehead"/>
            </w:pPr>
            <w:r w:rsidRPr="00DE65C7">
              <w:t xml:space="preserve">Bande(s) de fréquences </w:t>
            </w:r>
            <w:r w:rsidRPr="00DE65C7">
              <w:br/>
              <w:t>(GHz)</w:t>
            </w:r>
          </w:p>
        </w:tc>
        <w:tc>
          <w:tcPr>
            <w:tcW w:w="1985" w:type="dxa"/>
            <w:tcMar>
              <w:top w:w="29" w:type="dxa"/>
              <w:bottom w:w="29" w:type="dxa"/>
            </w:tcMar>
            <w:vAlign w:val="center"/>
          </w:tcPr>
          <w:p w:rsidR="00DE68C8" w:rsidRPr="00DE65C7" w:rsidRDefault="00DE68C8" w:rsidP="00D306FD">
            <w:pPr>
              <w:pStyle w:val="Tablehead"/>
            </w:pPr>
            <w:r w:rsidRPr="00DE65C7">
              <w:t xml:space="preserve">Largeur de bande de référence </w:t>
            </w:r>
            <w:r w:rsidRPr="00DE65C7">
              <w:br/>
              <w:t>(MHz)</w:t>
            </w:r>
          </w:p>
        </w:tc>
        <w:tc>
          <w:tcPr>
            <w:tcW w:w="1984" w:type="dxa"/>
            <w:tcMar>
              <w:top w:w="29" w:type="dxa"/>
              <w:bottom w:w="29" w:type="dxa"/>
            </w:tcMar>
            <w:vAlign w:val="center"/>
          </w:tcPr>
          <w:p w:rsidR="00DE68C8" w:rsidRPr="00DE65C7" w:rsidRDefault="00DE68C8" w:rsidP="00D306FD">
            <w:pPr>
              <w:pStyle w:val="Tablehead"/>
            </w:pPr>
            <w:r w:rsidRPr="00DE65C7">
              <w:t>Niveau maximal de brouillage</w:t>
            </w:r>
            <w:r w:rsidRPr="00DE65C7">
              <w:br/>
              <w:t>(dBW)</w:t>
            </w:r>
          </w:p>
        </w:tc>
        <w:tc>
          <w:tcPr>
            <w:tcW w:w="2410" w:type="dxa"/>
            <w:tcMar>
              <w:top w:w="29" w:type="dxa"/>
              <w:bottom w:w="29" w:type="dxa"/>
            </w:tcMar>
            <w:vAlign w:val="center"/>
          </w:tcPr>
          <w:p w:rsidR="00DE68C8" w:rsidRPr="00DE65C7" w:rsidRDefault="00DE68C8" w:rsidP="00D306FD">
            <w:pPr>
              <w:pStyle w:val="Tablehead"/>
            </w:pPr>
            <w:r w:rsidRPr="00DE65C7">
              <w:t xml:space="preserve">Pourcentage de la zone ou du temps </w:t>
            </w:r>
            <w:r>
              <w:t xml:space="preserve">pour </w:t>
            </w:r>
            <w:r w:rsidRPr="00DE65C7">
              <w:t>lequel le niveau de brouillage admissible peut être dépassé</w:t>
            </w:r>
            <w:r w:rsidRPr="00DE65C7">
              <w:rPr>
                <w:vertAlign w:val="superscript"/>
              </w:rPr>
              <w:t>(</w:t>
            </w:r>
            <w:r w:rsidRPr="00DE65C7">
              <w:rPr>
                <w:rFonts w:cs="Times New Roman Bold"/>
                <w:vertAlign w:val="superscript"/>
              </w:rPr>
              <w:t>1)</w:t>
            </w:r>
            <w:r w:rsidRPr="00DE65C7">
              <w:t xml:space="preserve"> (%)</w:t>
            </w:r>
          </w:p>
        </w:tc>
        <w:tc>
          <w:tcPr>
            <w:tcW w:w="1559" w:type="dxa"/>
            <w:tcMar>
              <w:top w:w="29" w:type="dxa"/>
              <w:bottom w:w="29" w:type="dxa"/>
            </w:tcMar>
            <w:vAlign w:val="center"/>
          </w:tcPr>
          <w:p w:rsidR="00DE68C8" w:rsidRPr="00DE65C7" w:rsidRDefault="00DE68C8" w:rsidP="00D306FD">
            <w:pPr>
              <w:pStyle w:val="Tablehead"/>
            </w:pPr>
            <w:r w:rsidRPr="00DE65C7">
              <w:t>Mode de balayage</w:t>
            </w:r>
            <w:r w:rsidRPr="00DE65C7">
              <w:br/>
              <w:t>(N, C, L)</w:t>
            </w:r>
            <w:r w:rsidRPr="00DE65C7">
              <w:rPr>
                <w:vertAlign w:val="superscript"/>
              </w:rPr>
              <w:t>(</w:t>
            </w:r>
            <w:r w:rsidRPr="00DE65C7">
              <w:rPr>
                <w:rFonts w:cs="Times New Roman Bold"/>
                <w:vertAlign w:val="superscript"/>
              </w:rPr>
              <w:t>2)</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1,370-1,427</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27</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−174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2,64-2,70</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10</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−176</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4,2-4,4</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200</w:t>
            </w:r>
          </w:p>
        </w:tc>
        <w:tc>
          <w:tcPr>
            <w:tcW w:w="1984" w:type="dxa"/>
            <w:tcMar>
              <w:top w:w="29" w:type="dxa"/>
              <w:bottom w:w="29" w:type="dxa"/>
            </w:tcMar>
            <w:vAlign w:val="center"/>
          </w:tcPr>
          <w:p w:rsidR="00DE68C8" w:rsidRPr="00DE65C7" w:rsidRDefault="00DE68C8" w:rsidP="00D306FD">
            <w:pPr>
              <w:pStyle w:val="Tabletext"/>
              <w:spacing w:before="20" w:after="20"/>
              <w:jc w:val="center"/>
              <w:rPr>
                <w:b/>
              </w:rPr>
            </w:pPr>
            <w:r w:rsidRPr="00DE65C7">
              <w:t>−166</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6,425-7,25</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200</w:t>
            </w:r>
          </w:p>
        </w:tc>
        <w:tc>
          <w:tcPr>
            <w:tcW w:w="1984" w:type="dxa"/>
            <w:tcMar>
              <w:top w:w="29" w:type="dxa"/>
              <w:bottom w:w="29" w:type="dxa"/>
            </w:tcMar>
            <w:vAlign w:val="center"/>
          </w:tcPr>
          <w:p w:rsidR="00DE68C8" w:rsidRPr="00DE65C7" w:rsidRDefault="00DE68C8" w:rsidP="00D306FD">
            <w:pPr>
              <w:pStyle w:val="Tabletext"/>
              <w:spacing w:before="20" w:after="20"/>
              <w:jc w:val="center"/>
              <w:rPr>
                <w:b/>
              </w:rPr>
            </w:pPr>
            <w:r w:rsidRPr="00DE65C7">
              <w:t>−166</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10,6-10,7</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100</w:t>
            </w:r>
          </w:p>
        </w:tc>
        <w:tc>
          <w:tcPr>
            <w:tcW w:w="1984" w:type="dxa"/>
            <w:tcMar>
              <w:top w:w="29" w:type="dxa"/>
              <w:bottom w:w="29" w:type="dxa"/>
            </w:tcMar>
            <w:vAlign w:val="center"/>
          </w:tcPr>
          <w:p w:rsidR="00DE68C8" w:rsidRPr="00DE65C7" w:rsidRDefault="00DE68C8" w:rsidP="00D306FD">
            <w:pPr>
              <w:pStyle w:val="Tabletext"/>
              <w:spacing w:before="20" w:after="20"/>
              <w:jc w:val="center"/>
              <w:rPr>
                <w:b/>
              </w:rPr>
            </w:pPr>
            <w:r w:rsidRPr="00DE65C7">
              <w:t>−166</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15,2-15,4</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50</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−169</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18,6-18,8</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200</w:t>
            </w:r>
          </w:p>
        </w:tc>
        <w:tc>
          <w:tcPr>
            <w:tcW w:w="1984" w:type="dxa"/>
            <w:tcMar>
              <w:top w:w="29" w:type="dxa"/>
              <w:bottom w:w="29" w:type="dxa"/>
            </w:tcMar>
            <w:vAlign w:val="center"/>
          </w:tcPr>
          <w:p w:rsidR="00DE68C8" w:rsidRPr="00DE65C7" w:rsidRDefault="00DE68C8" w:rsidP="00D306FD">
            <w:pPr>
              <w:pStyle w:val="Tabletext"/>
              <w:spacing w:before="20" w:after="20"/>
              <w:jc w:val="center"/>
              <w:rPr>
                <w:b/>
              </w:rPr>
            </w:pPr>
            <w:r w:rsidRPr="00DE65C7">
              <w:t>−163</w:t>
            </w:r>
          </w:p>
        </w:tc>
        <w:tc>
          <w:tcPr>
            <w:tcW w:w="2410" w:type="dxa"/>
            <w:tcMar>
              <w:top w:w="29" w:type="dxa"/>
              <w:bottom w:w="29" w:type="dxa"/>
            </w:tcMar>
            <w:vAlign w:val="center"/>
          </w:tcPr>
          <w:p w:rsidR="00DE68C8" w:rsidRPr="00DE65C7" w:rsidRDefault="00DE68C8" w:rsidP="00D306FD">
            <w:pPr>
              <w:pStyle w:val="Tabletext"/>
              <w:spacing w:before="20" w:after="20"/>
              <w:jc w:val="center"/>
              <w:rPr>
                <w:b/>
                <w:vertAlign w:val="superscript"/>
              </w:rPr>
            </w:pPr>
            <w:r w:rsidRPr="00DE65C7">
              <w:t>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21,2-21,4</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100</w:t>
            </w:r>
          </w:p>
        </w:tc>
        <w:tc>
          <w:tcPr>
            <w:tcW w:w="1984" w:type="dxa"/>
            <w:tcMar>
              <w:top w:w="29" w:type="dxa"/>
              <w:bottom w:w="29" w:type="dxa"/>
            </w:tcMar>
            <w:vAlign w:val="center"/>
          </w:tcPr>
          <w:p w:rsidR="00DE68C8" w:rsidRPr="00DE65C7" w:rsidRDefault="00DE68C8" w:rsidP="00D306FD">
            <w:pPr>
              <w:pStyle w:val="Tabletext"/>
              <w:spacing w:before="20" w:after="20"/>
              <w:jc w:val="center"/>
              <w:rPr>
                <w:b/>
              </w:rPr>
            </w:pPr>
            <w:r w:rsidRPr="00DE65C7">
              <w:t>−169</w:t>
            </w:r>
          </w:p>
        </w:tc>
        <w:tc>
          <w:tcPr>
            <w:tcW w:w="2410" w:type="dxa"/>
            <w:tcMar>
              <w:top w:w="29" w:type="dxa"/>
              <w:bottom w:w="29" w:type="dxa"/>
            </w:tcMar>
            <w:vAlign w:val="center"/>
          </w:tcPr>
          <w:p w:rsidR="00DE68C8" w:rsidRPr="00DE65C7" w:rsidRDefault="00DE68C8" w:rsidP="00D306FD">
            <w:pPr>
              <w:pStyle w:val="Tabletext"/>
              <w:spacing w:before="20" w:after="20"/>
              <w:jc w:val="center"/>
              <w:rPr>
                <w:b/>
              </w:rPr>
            </w:pPr>
            <w:r w:rsidRPr="00DE65C7">
              <w:t>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22,21-22,5</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100</w:t>
            </w:r>
          </w:p>
        </w:tc>
        <w:tc>
          <w:tcPr>
            <w:tcW w:w="1984" w:type="dxa"/>
            <w:tcMar>
              <w:top w:w="29" w:type="dxa"/>
              <w:bottom w:w="29" w:type="dxa"/>
            </w:tcMar>
            <w:vAlign w:val="center"/>
          </w:tcPr>
          <w:p w:rsidR="00DE68C8" w:rsidRPr="00DE65C7" w:rsidRDefault="00DE68C8" w:rsidP="00D306FD">
            <w:pPr>
              <w:pStyle w:val="Tabletext"/>
              <w:spacing w:before="20" w:after="20"/>
              <w:jc w:val="center"/>
              <w:rPr>
                <w:b/>
              </w:rPr>
            </w:pPr>
            <w:r w:rsidRPr="00DE65C7">
              <w:t>−169</w:t>
            </w:r>
          </w:p>
        </w:tc>
        <w:tc>
          <w:tcPr>
            <w:tcW w:w="2410" w:type="dxa"/>
            <w:tcMar>
              <w:top w:w="29" w:type="dxa"/>
              <w:bottom w:w="29" w:type="dxa"/>
            </w:tcMar>
            <w:vAlign w:val="center"/>
          </w:tcPr>
          <w:p w:rsidR="00DE68C8" w:rsidRPr="00DE65C7" w:rsidRDefault="00DE68C8" w:rsidP="00D306FD">
            <w:pPr>
              <w:pStyle w:val="Tabletext"/>
              <w:spacing w:before="20" w:after="20"/>
              <w:jc w:val="center"/>
              <w:rPr>
                <w:b/>
              </w:rPr>
            </w:pPr>
            <w:r w:rsidRPr="00DE65C7">
              <w:t>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23,6-24</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200</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−166</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31,3-31,8</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200</w:t>
            </w:r>
          </w:p>
        </w:tc>
        <w:tc>
          <w:tcPr>
            <w:tcW w:w="1984" w:type="dxa"/>
            <w:tcMar>
              <w:top w:w="29" w:type="dxa"/>
              <w:bottom w:w="29" w:type="dxa"/>
            </w:tcMar>
            <w:vAlign w:val="center"/>
          </w:tcPr>
          <w:p w:rsidR="00DE68C8" w:rsidRPr="00DE65C7" w:rsidRDefault="00DE68C8" w:rsidP="00D306FD">
            <w:pPr>
              <w:pStyle w:val="Tabletext"/>
              <w:spacing w:before="20" w:after="20"/>
              <w:jc w:val="center"/>
              <w:rPr>
                <w:b/>
              </w:rPr>
            </w:pPr>
            <w:r w:rsidRPr="00DE65C7">
              <w:t>−166</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36-37</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100</w:t>
            </w:r>
          </w:p>
        </w:tc>
        <w:tc>
          <w:tcPr>
            <w:tcW w:w="1984" w:type="dxa"/>
            <w:tcMar>
              <w:top w:w="29" w:type="dxa"/>
              <w:bottom w:w="29" w:type="dxa"/>
            </w:tcMar>
            <w:vAlign w:val="center"/>
          </w:tcPr>
          <w:p w:rsidR="00DE68C8" w:rsidRPr="00DE65C7" w:rsidRDefault="00DE68C8" w:rsidP="00D306FD">
            <w:pPr>
              <w:pStyle w:val="Tabletext"/>
              <w:spacing w:before="20" w:after="20"/>
              <w:jc w:val="center"/>
              <w:rPr>
                <w:b/>
              </w:rPr>
            </w:pPr>
            <w:r w:rsidRPr="00DE65C7">
              <w:t>−166</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50,2-50,4</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200</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−166</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52,6-59,3</w:t>
            </w:r>
          </w:p>
        </w:tc>
        <w:tc>
          <w:tcPr>
            <w:tcW w:w="1985" w:type="dxa"/>
            <w:tcMar>
              <w:top w:w="29" w:type="dxa"/>
              <w:bottom w:w="29" w:type="dxa"/>
            </w:tcMar>
            <w:vAlign w:val="center"/>
          </w:tcPr>
          <w:p w:rsidR="00DE68C8" w:rsidRPr="00DE65C7" w:rsidRDefault="00DE68C8" w:rsidP="00D306FD">
            <w:pPr>
              <w:pStyle w:val="Tabletext"/>
              <w:spacing w:before="20" w:after="20"/>
              <w:jc w:val="center"/>
              <w:rPr>
                <w:bCs/>
              </w:rPr>
            </w:pPr>
            <w:r w:rsidRPr="00DE65C7">
              <w:rPr>
                <w:bCs/>
              </w:rPr>
              <w:t>100</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−169</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86-92</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100</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−169</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100-102</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10</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−189</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109,5-111,8</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10</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−189</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114,25-116</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10</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−189</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115,25-122,25</w:t>
            </w:r>
          </w:p>
        </w:tc>
        <w:tc>
          <w:tcPr>
            <w:tcW w:w="1985"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200/10</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−166/−189</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148,5-151,5</w:t>
            </w:r>
          </w:p>
        </w:tc>
        <w:tc>
          <w:tcPr>
            <w:tcW w:w="1985"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500/10</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−159/−189</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155,5-158,5</w:t>
            </w:r>
            <w:r w:rsidRPr="00DE65C7">
              <w:rPr>
                <w:vertAlign w:val="superscript"/>
              </w:rPr>
              <w:t>(4)</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200</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−163</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164-167</w:t>
            </w:r>
          </w:p>
        </w:tc>
        <w:tc>
          <w:tcPr>
            <w:tcW w:w="1985"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200/10</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−163/−189</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174,8-191,8</w:t>
            </w:r>
          </w:p>
        </w:tc>
        <w:tc>
          <w:tcPr>
            <w:tcW w:w="1985"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200/10</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−163/−189</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200-209</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−194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226-231,5</w:t>
            </w:r>
          </w:p>
        </w:tc>
        <w:tc>
          <w:tcPr>
            <w:tcW w:w="1985"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200/3</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−160/−194</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235-238</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−194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250-252</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−194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rPr>
                <w:b/>
              </w:rPr>
            </w:pPr>
            <w:r w:rsidRPr="00DE65C7">
              <w:t>275-285,4</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−194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296-306</w:t>
            </w:r>
          </w:p>
        </w:tc>
        <w:tc>
          <w:tcPr>
            <w:tcW w:w="1985"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200/3</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−160/−194</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F8346F">
            <w:pPr>
              <w:pStyle w:val="Tabletext"/>
              <w:spacing w:before="20" w:after="20"/>
              <w:jc w:val="center"/>
            </w:pPr>
            <w:r w:rsidRPr="00DE65C7">
              <w:t>N,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313,5-355,6</w:t>
            </w:r>
          </w:p>
        </w:tc>
        <w:tc>
          <w:tcPr>
            <w:tcW w:w="1985"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200/3</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−158/−194</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 L</w:t>
            </w:r>
          </w:p>
        </w:tc>
      </w:tr>
    </w:tbl>
    <w:p w:rsidR="00DE68C8" w:rsidRPr="00DE65C7" w:rsidRDefault="00DE68C8" w:rsidP="00DE68C8">
      <w:pPr>
        <w:pStyle w:val="TableNo"/>
      </w:pPr>
      <w:r w:rsidRPr="00DE65C7">
        <w:lastRenderedPageBreak/>
        <w:t>TABLEAU 2</w:t>
      </w:r>
      <w:r>
        <w:t xml:space="preserve"> (</w:t>
      </w:r>
      <w:r w:rsidRPr="003F3298">
        <w:rPr>
          <w:i/>
          <w:iCs/>
        </w:rPr>
        <w:t>suite</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701"/>
        <w:gridCol w:w="1985"/>
        <w:gridCol w:w="1984"/>
        <w:gridCol w:w="2410"/>
        <w:gridCol w:w="1559"/>
      </w:tblGrid>
      <w:tr w:rsidR="00DE68C8" w:rsidRPr="00DE65C7" w:rsidTr="00D306FD">
        <w:trPr>
          <w:cantSplit/>
          <w:trHeight w:val="20"/>
          <w:tblHeader/>
          <w:jc w:val="center"/>
        </w:trPr>
        <w:tc>
          <w:tcPr>
            <w:tcW w:w="1701" w:type="dxa"/>
            <w:tcMar>
              <w:top w:w="29" w:type="dxa"/>
              <w:bottom w:w="29" w:type="dxa"/>
            </w:tcMar>
            <w:vAlign w:val="center"/>
          </w:tcPr>
          <w:p w:rsidR="00DE68C8" w:rsidRPr="00DE65C7" w:rsidRDefault="00DE68C8" w:rsidP="00D306FD">
            <w:pPr>
              <w:pStyle w:val="Tablehead"/>
              <w:spacing w:before="60" w:after="60"/>
            </w:pPr>
            <w:r w:rsidRPr="00DE65C7">
              <w:t xml:space="preserve">Bande(s) de fréquences </w:t>
            </w:r>
            <w:r w:rsidRPr="00DE65C7">
              <w:br/>
              <w:t>(GHz)</w:t>
            </w:r>
          </w:p>
        </w:tc>
        <w:tc>
          <w:tcPr>
            <w:tcW w:w="1985" w:type="dxa"/>
            <w:tcMar>
              <w:top w:w="29" w:type="dxa"/>
              <w:bottom w:w="29" w:type="dxa"/>
            </w:tcMar>
            <w:vAlign w:val="center"/>
          </w:tcPr>
          <w:p w:rsidR="00DE68C8" w:rsidRPr="00DE65C7" w:rsidRDefault="00DE68C8" w:rsidP="00D306FD">
            <w:pPr>
              <w:pStyle w:val="Tablehead"/>
              <w:spacing w:before="60" w:after="60"/>
            </w:pPr>
            <w:r w:rsidRPr="00DE65C7">
              <w:t xml:space="preserve">Largeur de bande de référence </w:t>
            </w:r>
            <w:r w:rsidRPr="00DE65C7">
              <w:br/>
              <w:t>(MHz)</w:t>
            </w:r>
          </w:p>
        </w:tc>
        <w:tc>
          <w:tcPr>
            <w:tcW w:w="1984" w:type="dxa"/>
            <w:tcMar>
              <w:top w:w="29" w:type="dxa"/>
              <w:bottom w:w="29" w:type="dxa"/>
            </w:tcMar>
            <w:vAlign w:val="center"/>
          </w:tcPr>
          <w:p w:rsidR="00DE68C8" w:rsidRPr="00DE65C7" w:rsidRDefault="00DE68C8" w:rsidP="00D306FD">
            <w:pPr>
              <w:pStyle w:val="Tablehead"/>
              <w:spacing w:before="60" w:after="60"/>
            </w:pPr>
            <w:r w:rsidRPr="00DE65C7">
              <w:t>Niveau maximal de brouillage</w:t>
            </w:r>
            <w:r w:rsidRPr="00DE65C7">
              <w:br/>
              <w:t>(dBW)</w:t>
            </w:r>
          </w:p>
        </w:tc>
        <w:tc>
          <w:tcPr>
            <w:tcW w:w="2410" w:type="dxa"/>
            <w:tcMar>
              <w:top w:w="29" w:type="dxa"/>
              <w:bottom w:w="29" w:type="dxa"/>
            </w:tcMar>
            <w:vAlign w:val="center"/>
          </w:tcPr>
          <w:p w:rsidR="00DE68C8" w:rsidRPr="00DE65C7" w:rsidRDefault="00DE68C8" w:rsidP="00D306FD">
            <w:pPr>
              <w:pStyle w:val="Tablehead"/>
              <w:spacing w:before="60" w:after="60"/>
            </w:pPr>
            <w:r w:rsidRPr="00DE65C7">
              <w:t xml:space="preserve">Pourcentage de la zone ou du temps </w:t>
            </w:r>
            <w:r>
              <w:t xml:space="preserve">pour </w:t>
            </w:r>
            <w:r w:rsidRPr="00DE65C7">
              <w:t>lequel le niveau de brouillage admissible peut être dépassé</w:t>
            </w:r>
            <w:r w:rsidRPr="00DE65C7">
              <w:rPr>
                <w:vertAlign w:val="superscript"/>
              </w:rPr>
              <w:t>(</w:t>
            </w:r>
            <w:r w:rsidRPr="00DE65C7">
              <w:rPr>
                <w:rFonts w:cs="Times New Roman Bold"/>
                <w:vertAlign w:val="superscript"/>
              </w:rPr>
              <w:t>1)</w:t>
            </w:r>
            <w:r w:rsidRPr="00DE65C7">
              <w:t xml:space="preserve"> (%)</w:t>
            </w:r>
          </w:p>
        </w:tc>
        <w:tc>
          <w:tcPr>
            <w:tcW w:w="1559" w:type="dxa"/>
            <w:tcMar>
              <w:top w:w="29" w:type="dxa"/>
              <w:bottom w:w="29" w:type="dxa"/>
            </w:tcMar>
            <w:vAlign w:val="center"/>
          </w:tcPr>
          <w:p w:rsidR="00DE68C8" w:rsidRPr="00DE65C7" w:rsidRDefault="00DE68C8" w:rsidP="00D306FD">
            <w:pPr>
              <w:pStyle w:val="Tablehead"/>
              <w:spacing w:before="60" w:after="60"/>
            </w:pPr>
            <w:r w:rsidRPr="00DE65C7">
              <w:t>Mode de balayage</w:t>
            </w:r>
            <w:r w:rsidRPr="00DE65C7">
              <w:br/>
              <w:t>(N, C, L)</w:t>
            </w:r>
            <w:r w:rsidRPr="00DE65C7">
              <w:rPr>
                <w:vertAlign w:val="superscript"/>
              </w:rPr>
              <w:t>(</w:t>
            </w:r>
            <w:r w:rsidRPr="00DE65C7">
              <w:rPr>
                <w:rFonts w:cs="Times New Roman Bold"/>
                <w:vertAlign w:val="superscript"/>
              </w:rPr>
              <w:t>2)</w:t>
            </w:r>
          </w:p>
        </w:tc>
      </w:tr>
      <w:tr w:rsidR="00DB1AE8" w:rsidRPr="00DE65C7" w:rsidTr="00D306FD">
        <w:trPr>
          <w:cantSplit/>
          <w:trHeight w:val="20"/>
          <w:jc w:val="center"/>
        </w:trPr>
        <w:tc>
          <w:tcPr>
            <w:tcW w:w="1701" w:type="dxa"/>
            <w:tcMar>
              <w:top w:w="29" w:type="dxa"/>
              <w:bottom w:w="29" w:type="dxa"/>
            </w:tcMar>
            <w:vAlign w:val="center"/>
          </w:tcPr>
          <w:p w:rsidR="00DB1AE8" w:rsidRPr="00DE65C7" w:rsidRDefault="00DB1AE8" w:rsidP="00D306FD">
            <w:pPr>
              <w:pStyle w:val="Tabletext"/>
              <w:spacing w:before="20" w:after="20"/>
              <w:jc w:val="center"/>
            </w:pPr>
            <w:r w:rsidRPr="00DE65C7">
              <w:t>361,2-365</w:t>
            </w:r>
          </w:p>
        </w:tc>
        <w:tc>
          <w:tcPr>
            <w:tcW w:w="1985" w:type="dxa"/>
            <w:tcMar>
              <w:top w:w="29" w:type="dxa"/>
              <w:bottom w:w="29" w:type="dxa"/>
            </w:tcMar>
            <w:vAlign w:val="center"/>
          </w:tcPr>
          <w:p w:rsidR="00DB1AE8" w:rsidRPr="00DE65C7" w:rsidRDefault="00DB1AE8" w:rsidP="00D306FD">
            <w:pPr>
              <w:pStyle w:val="Tabletext"/>
              <w:spacing w:before="20" w:after="20"/>
              <w:jc w:val="center"/>
              <w:rPr>
                <w:vertAlign w:val="superscript"/>
              </w:rPr>
            </w:pPr>
            <w:r w:rsidRPr="00DE65C7">
              <w:t>200/3</w:t>
            </w:r>
            <w:r w:rsidRPr="00DE65C7">
              <w:rPr>
                <w:vertAlign w:val="superscript"/>
              </w:rPr>
              <w:t>(3)</w:t>
            </w:r>
          </w:p>
        </w:tc>
        <w:tc>
          <w:tcPr>
            <w:tcW w:w="1984" w:type="dxa"/>
            <w:tcMar>
              <w:top w:w="29" w:type="dxa"/>
              <w:bottom w:w="29" w:type="dxa"/>
            </w:tcMar>
            <w:vAlign w:val="center"/>
          </w:tcPr>
          <w:p w:rsidR="00DB1AE8" w:rsidRPr="00DE65C7" w:rsidRDefault="00DB1AE8" w:rsidP="00D306FD">
            <w:pPr>
              <w:pStyle w:val="Tabletext"/>
              <w:spacing w:before="20" w:after="20"/>
              <w:jc w:val="center"/>
              <w:rPr>
                <w:vertAlign w:val="superscript"/>
              </w:rPr>
            </w:pPr>
            <w:r w:rsidRPr="00DE65C7">
              <w:t>−158/−194</w:t>
            </w:r>
            <w:r w:rsidRPr="00DE65C7">
              <w:rPr>
                <w:vertAlign w:val="superscript"/>
              </w:rPr>
              <w:t>(3)</w:t>
            </w:r>
          </w:p>
        </w:tc>
        <w:tc>
          <w:tcPr>
            <w:tcW w:w="2410" w:type="dxa"/>
            <w:tcMar>
              <w:top w:w="29" w:type="dxa"/>
              <w:bottom w:w="29" w:type="dxa"/>
            </w:tcMar>
            <w:vAlign w:val="center"/>
          </w:tcPr>
          <w:p w:rsidR="00DB1AE8" w:rsidRPr="00DE65C7" w:rsidRDefault="00DB1AE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B1AE8" w:rsidRPr="00DE65C7" w:rsidRDefault="00DB1AE8" w:rsidP="00D306FD">
            <w:pPr>
              <w:pStyle w:val="Tabletext"/>
              <w:spacing w:before="20" w:after="20"/>
              <w:jc w:val="center"/>
            </w:pPr>
            <w:r w:rsidRPr="00DE65C7">
              <w:t>N, L</w:t>
            </w:r>
          </w:p>
        </w:tc>
      </w:tr>
      <w:tr w:rsidR="00DB1AE8" w:rsidRPr="00DE65C7" w:rsidTr="00D306FD">
        <w:trPr>
          <w:cantSplit/>
          <w:trHeight w:val="20"/>
          <w:jc w:val="center"/>
        </w:trPr>
        <w:tc>
          <w:tcPr>
            <w:tcW w:w="1701" w:type="dxa"/>
            <w:tcMar>
              <w:top w:w="29" w:type="dxa"/>
              <w:bottom w:w="29" w:type="dxa"/>
            </w:tcMar>
            <w:vAlign w:val="center"/>
          </w:tcPr>
          <w:p w:rsidR="00DB1AE8" w:rsidRPr="00DE65C7" w:rsidRDefault="00DB1AE8" w:rsidP="00D306FD">
            <w:pPr>
              <w:pStyle w:val="Tabletext"/>
              <w:spacing w:before="20" w:after="20"/>
              <w:jc w:val="center"/>
              <w:rPr>
                <w:b/>
              </w:rPr>
            </w:pPr>
            <w:bookmarkStart w:id="5" w:name="_GoBack"/>
            <w:bookmarkEnd w:id="5"/>
            <w:r w:rsidRPr="00DE65C7">
              <w:t>369,2-391,2</w:t>
            </w:r>
          </w:p>
        </w:tc>
        <w:tc>
          <w:tcPr>
            <w:tcW w:w="1985" w:type="dxa"/>
            <w:tcMar>
              <w:top w:w="29" w:type="dxa"/>
              <w:bottom w:w="29" w:type="dxa"/>
            </w:tcMar>
            <w:vAlign w:val="center"/>
          </w:tcPr>
          <w:p w:rsidR="00DB1AE8" w:rsidRPr="00DE65C7" w:rsidRDefault="00DB1AE8" w:rsidP="00D306FD">
            <w:pPr>
              <w:pStyle w:val="Tabletext"/>
              <w:spacing w:before="20" w:after="20"/>
              <w:jc w:val="center"/>
              <w:rPr>
                <w:vertAlign w:val="superscript"/>
              </w:rPr>
            </w:pPr>
            <w:r w:rsidRPr="00DE65C7">
              <w:t>200/3</w:t>
            </w:r>
            <w:r w:rsidRPr="00DE65C7">
              <w:rPr>
                <w:vertAlign w:val="superscript"/>
              </w:rPr>
              <w:t>(3)</w:t>
            </w:r>
          </w:p>
        </w:tc>
        <w:tc>
          <w:tcPr>
            <w:tcW w:w="1984" w:type="dxa"/>
            <w:tcMar>
              <w:top w:w="29" w:type="dxa"/>
              <w:bottom w:w="29" w:type="dxa"/>
            </w:tcMar>
            <w:vAlign w:val="center"/>
          </w:tcPr>
          <w:p w:rsidR="00DB1AE8" w:rsidRPr="00DE65C7" w:rsidRDefault="00DB1AE8" w:rsidP="00D306FD">
            <w:pPr>
              <w:pStyle w:val="Tabletext"/>
              <w:spacing w:before="20" w:after="20"/>
              <w:jc w:val="center"/>
            </w:pPr>
            <w:r w:rsidRPr="00DE65C7">
              <w:t>−158/−194</w:t>
            </w:r>
            <w:r w:rsidRPr="00DE65C7">
              <w:rPr>
                <w:vertAlign w:val="superscript"/>
              </w:rPr>
              <w:t>(3)</w:t>
            </w:r>
          </w:p>
        </w:tc>
        <w:tc>
          <w:tcPr>
            <w:tcW w:w="2410" w:type="dxa"/>
            <w:tcMar>
              <w:top w:w="29" w:type="dxa"/>
              <w:bottom w:w="29" w:type="dxa"/>
            </w:tcMar>
            <w:vAlign w:val="center"/>
          </w:tcPr>
          <w:p w:rsidR="00DB1AE8" w:rsidRPr="00DE65C7" w:rsidRDefault="00DB1AE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B1AE8" w:rsidRPr="00DE65C7" w:rsidRDefault="00DB1AE8" w:rsidP="00D306FD">
            <w:pPr>
              <w:pStyle w:val="Tabletext"/>
              <w:spacing w:before="20" w:after="20"/>
              <w:jc w:val="center"/>
            </w:pPr>
            <w:r w:rsidRPr="00DE65C7">
              <w:t>N,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397,2-399,2</w:t>
            </w:r>
          </w:p>
        </w:tc>
        <w:tc>
          <w:tcPr>
            <w:tcW w:w="1985"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200/3</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−158/−194</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409-411</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−194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F8346F" w:rsidP="00D306FD">
            <w:pPr>
              <w:pStyle w:val="Tabletext"/>
              <w:spacing w:before="20" w:after="20"/>
              <w:jc w:val="center"/>
            </w:pPr>
            <w:r>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416-433,46</w:t>
            </w:r>
          </w:p>
        </w:tc>
        <w:tc>
          <w:tcPr>
            <w:tcW w:w="1985"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200/3</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−157/−194</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rPr>
                <w:b/>
              </w:rPr>
            </w:pPr>
            <w:r w:rsidRPr="00DE65C7">
              <w:t>439,1-466,3</w:t>
            </w:r>
          </w:p>
        </w:tc>
        <w:tc>
          <w:tcPr>
            <w:tcW w:w="1985"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200/3</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−157/−194</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rPr>
                <w:b/>
              </w:rPr>
            </w:pPr>
            <w:r w:rsidRPr="00DE65C7">
              <w:t>477,75-496,75</w:t>
            </w:r>
          </w:p>
        </w:tc>
        <w:tc>
          <w:tcPr>
            <w:tcW w:w="1985" w:type="dxa"/>
            <w:tcMar>
              <w:top w:w="29" w:type="dxa"/>
              <w:bottom w:w="29" w:type="dxa"/>
            </w:tcMar>
            <w:vAlign w:val="center"/>
          </w:tcPr>
          <w:p w:rsidR="00DE68C8" w:rsidRPr="00DE65C7" w:rsidRDefault="00DE68C8" w:rsidP="00D306FD">
            <w:pPr>
              <w:pStyle w:val="Tabletext"/>
              <w:spacing w:before="20" w:after="20"/>
              <w:jc w:val="center"/>
              <w:rPr>
                <w:bCs/>
                <w:vertAlign w:val="superscript"/>
              </w:rPr>
            </w:pPr>
            <w:r w:rsidRPr="00DE65C7">
              <w:rPr>
                <w:bCs/>
              </w:rPr>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−194</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497-502</w:t>
            </w:r>
          </w:p>
        </w:tc>
        <w:tc>
          <w:tcPr>
            <w:tcW w:w="1985" w:type="dxa"/>
            <w:tcMar>
              <w:top w:w="29" w:type="dxa"/>
              <w:bottom w:w="29" w:type="dxa"/>
            </w:tcMar>
            <w:vAlign w:val="center"/>
          </w:tcPr>
          <w:p w:rsidR="00DE68C8" w:rsidRPr="00DE65C7" w:rsidRDefault="00DE68C8" w:rsidP="00D306FD">
            <w:pPr>
              <w:pStyle w:val="Tabletext"/>
              <w:spacing w:before="20" w:after="20"/>
              <w:jc w:val="center"/>
              <w:rPr>
                <w:bCs/>
                <w:vertAlign w:val="superscript"/>
              </w:rPr>
            </w:pPr>
            <w:r w:rsidRPr="00DE65C7">
              <w:rPr>
                <w:bCs/>
              </w:rPr>
              <w:t>200/3</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−156/−194</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523-527</w:t>
            </w:r>
          </w:p>
        </w:tc>
        <w:tc>
          <w:tcPr>
            <w:tcW w:w="1985" w:type="dxa"/>
            <w:tcMar>
              <w:top w:w="29" w:type="dxa"/>
              <w:bottom w:w="29" w:type="dxa"/>
            </w:tcMar>
            <w:vAlign w:val="center"/>
          </w:tcPr>
          <w:p w:rsidR="00DE68C8" w:rsidRPr="00DE65C7" w:rsidRDefault="00DE68C8" w:rsidP="00D306FD">
            <w:pPr>
              <w:pStyle w:val="Tabletext"/>
              <w:spacing w:before="20" w:after="20"/>
              <w:jc w:val="center"/>
              <w:rPr>
                <w:bCs/>
              </w:rPr>
            </w:pPr>
            <w:r w:rsidRPr="00DE65C7">
              <w:rPr>
                <w:bCs/>
              </w:rPr>
              <w:t>200</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−156</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rPr>
                <w:b/>
              </w:rPr>
            </w:pPr>
            <w:r w:rsidRPr="00DE65C7">
              <w:t>538-581</w:t>
            </w:r>
          </w:p>
        </w:tc>
        <w:tc>
          <w:tcPr>
            <w:tcW w:w="1985"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200/3</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−156/−194</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rPr>
                <w:b/>
              </w:rPr>
            </w:pPr>
            <w:r w:rsidRPr="00DE65C7">
              <w:t>611,7-629,7</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−194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634-654</w:t>
            </w:r>
          </w:p>
        </w:tc>
        <w:tc>
          <w:tcPr>
            <w:tcW w:w="1985"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200/3</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−155/−194</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656,9-692</w:t>
            </w:r>
          </w:p>
        </w:tc>
        <w:tc>
          <w:tcPr>
            <w:tcW w:w="1985"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200/3</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−155/−194</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rPr>
                <w:vertAlign w:val="superscript"/>
              </w:rP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tabs>
                <w:tab w:val="clear" w:pos="1134"/>
                <w:tab w:val="clear" w:pos="1418"/>
                <w:tab w:val="left" w:pos="1260"/>
              </w:tabs>
              <w:spacing w:before="20" w:after="20"/>
              <w:jc w:val="center"/>
              <w:rPr>
                <w:bCs/>
              </w:rPr>
            </w:pPr>
            <w:r w:rsidRPr="00DE65C7">
              <w:rPr>
                <w:bCs/>
              </w:rPr>
              <w:t>713,4-717,4</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−194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729-733</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−194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Del="00077B86" w:rsidRDefault="00DE68C8" w:rsidP="00D306FD">
            <w:pPr>
              <w:pStyle w:val="Tabletext"/>
              <w:spacing w:before="20" w:after="20"/>
              <w:jc w:val="center"/>
            </w:pPr>
            <w:r w:rsidRPr="00DE65C7">
              <w:t>750-754</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−194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771,8-775,8</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−194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823,15-845,15</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200/3</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−154/−194</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C, 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rPr>
                <w:b/>
              </w:rPr>
            </w:pPr>
            <w:r w:rsidRPr="00DE65C7">
              <w:t>850-854</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−194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857,9-861,9</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−194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L</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866-882</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200</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−154</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0,01</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C</w:t>
            </w:r>
          </w:p>
        </w:tc>
      </w:tr>
      <w:tr w:rsidR="00DE68C8" w:rsidRPr="00DE65C7" w:rsidTr="00D306FD">
        <w:trPr>
          <w:cantSplit/>
          <w:trHeight w:val="20"/>
          <w:jc w:val="center"/>
        </w:trPr>
        <w:tc>
          <w:tcPr>
            <w:tcW w:w="1701" w:type="dxa"/>
            <w:tcMar>
              <w:top w:w="29" w:type="dxa"/>
              <w:bottom w:w="29" w:type="dxa"/>
            </w:tcMar>
            <w:vAlign w:val="center"/>
          </w:tcPr>
          <w:p w:rsidR="00DE68C8" w:rsidRPr="00DE65C7" w:rsidRDefault="00DE68C8" w:rsidP="00D306FD">
            <w:pPr>
              <w:pStyle w:val="Tabletext"/>
              <w:spacing w:before="20" w:after="20"/>
              <w:jc w:val="center"/>
            </w:pPr>
            <w:r w:rsidRPr="00DE65C7">
              <w:t>905,17-927,17</w:t>
            </w:r>
          </w:p>
        </w:tc>
        <w:tc>
          <w:tcPr>
            <w:tcW w:w="1985" w:type="dxa"/>
            <w:tcMar>
              <w:top w:w="29" w:type="dxa"/>
              <w:bottom w:w="29" w:type="dxa"/>
            </w:tcMar>
            <w:vAlign w:val="center"/>
          </w:tcPr>
          <w:p w:rsidR="00DE68C8" w:rsidRPr="00DE65C7" w:rsidRDefault="00DE68C8" w:rsidP="00D306FD">
            <w:pPr>
              <w:pStyle w:val="Tabletext"/>
              <w:spacing w:before="20" w:after="20"/>
              <w:jc w:val="center"/>
            </w:pPr>
            <w:r w:rsidRPr="00DE65C7">
              <w:t>200/3</w:t>
            </w:r>
            <w:r w:rsidRPr="00DE65C7">
              <w:rPr>
                <w:vertAlign w:val="superscript"/>
              </w:rPr>
              <w:t>(3)</w:t>
            </w:r>
          </w:p>
        </w:tc>
        <w:tc>
          <w:tcPr>
            <w:tcW w:w="1984" w:type="dxa"/>
            <w:tcMar>
              <w:top w:w="29" w:type="dxa"/>
              <w:bottom w:w="29" w:type="dxa"/>
            </w:tcMar>
            <w:vAlign w:val="center"/>
          </w:tcPr>
          <w:p w:rsidR="00DE68C8" w:rsidRPr="00DE65C7" w:rsidRDefault="00DE68C8" w:rsidP="00D306FD">
            <w:pPr>
              <w:pStyle w:val="Tabletext"/>
              <w:spacing w:before="20" w:after="20"/>
              <w:jc w:val="center"/>
            </w:pPr>
            <w:r w:rsidRPr="00DE65C7">
              <w:t>−153/−194</w:t>
            </w:r>
            <w:r w:rsidRPr="00DE65C7">
              <w:rPr>
                <w:vertAlign w:val="superscript"/>
              </w:rPr>
              <w:t>(3)</w:t>
            </w:r>
          </w:p>
        </w:tc>
        <w:tc>
          <w:tcPr>
            <w:tcW w:w="2410" w:type="dxa"/>
            <w:tcMar>
              <w:top w:w="29" w:type="dxa"/>
              <w:bottom w:w="29" w:type="dxa"/>
            </w:tcMar>
            <w:vAlign w:val="center"/>
          </w:tcPr>
          <w:p w:rsidR="00DE68C8" w:rsidRPr="00DE65C7" w:rsidRDefault="00DE68C8" w:rsidP="00D306FD">
            <w:pPr>
              <w:pStyle w:val="Tabletext"/>
              <w:spacing w:before="20" w:after="20"/>
              <w:jc w:val="center"/>
            </w:pPr>
            <w:r w:rsidRPr="00DE65C7">
              <w:t>0,01/1</w:t>
            </w:r>
            <w:r w:rsidRPr="00DE65C7">
              <w:rPr>
                <w:vertAlign w:val="superscript"/>
              </w:rPr>
              <w:t>(3)</w:t>
            </w:r>
          </w:p>
        </w:tc>
        <w:tc>
          <w:tcPr>
            <w:tcW w:w="1559" w:type="dxa"/>
            <w:tcMar>
              <w:top w:w="29" w:type="dxa"/>
              <w:bottom w:w="29" w:type="dxa"/>
            </w:tcMar>
            <w:vAlign w:val="center"/>
          </w:tcPr>
          <w:p w:rsidR="00DE68C8" w:rsidRPr="00DE65C7" w:rsidRDefault="00DE68C8" w:rsidP="00D306FD">
            <w:pPr>
              <w:pStyle w:val="Tabletext"/>
              <w:spacing w:before="20" w:after="20"/>
              <w:jc w:val="center"/>
            </w:pPr>
            <w:r w:rsidRPr="00DE65C7">
              <w:t>N,  L</w:t>
            </w:r>
          </w:p>
        </w:tc>
      </w:tr>
    </w:tbl>
    <w:p w:rsidR="00BF22B7" w:rsidRDefault="00BF22B7" w:rsidP="00BF22B7"/>
    <w:p w:rsidR="00BF22B7" w:rsidRDefault="00BF22B7" w:rsidP="00BF22B7"/>
    <w:p w:rsidR="00BF22B7" w:rsidRDefault="00BF22B7" w:rsidP="00BF22B7"/>
    <w:p w:rsidR="00BF22B7" w:rsidRDefault="00BF22B7" w:rsidP="00BF22B7"/>
    <w:p w:rsidR="00BF22B7" w:rsidRDefault="00BF22B7" w:rsidP="00BF22B7"/>
    <w:p w:rsidR="00DE68C8" w:rsidRPr="00DE65C7" w:rsidRDefault="00DE68C8" w:rsidP="00DE68C8">
      <w:pPr>
        <w:pStyle w:val="TableNo"/>
      </w:pPr>
      <w:r w:rsidRPr="00DE65C7">
        <w:lastRenderedPageBreak/>
        <w:t>TABLEAU 2</w:t>
      </w:r>
      <w:r>
        <w:t xml:space="preserve"> (</w:t>
      </w:r>
      <w:r w:rsidRPr="003F3298">
        <w:rPr>
          <w:i/>
          <w:iCs/>
        </w:rPr>
        <w:t>fin</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701"/>
        <w:gridCol w:w="1985"/>
        <w:gridCol w:w="1984"/>
        <w:gridCol w:w="2410"/>
        <w:gridCol w:w="1559"/>
      </w:tblGrid>
      <w:tr w:rsidR="00B93E57" w:rsidRPr="00DE65C7" w:rsidTr="00560969">
        <w:trPr>
          <w:cantSplit/>
          <w:trHeight w:val="20"/>
          <w:tblHeader/>
          <w:jc w:val="center"/>
        </w:trPr>
        <w:tc>
          <w:tcPr>
            <w:tcW w:w="1701" w:type="dxa"/>
            <w:tcMar>
              <w:top w:w="29" w:type="dxa"/>
              <w:bottom w:w="29" w:type="dxa"/>
            </w:tcMar>
            <w:vAlign w:val="center"/>
          </w:tcPr>
          <w:p w:rsidR="00B93E57" w:rsidRPr="00DE65C7" w:rsidRDefault="00B93E57" w:rsidP="00560969">
            <w:pPr>
              <w:pStyle w:val="Tablehead"/>
              <w:spacing w:before="60" w:after="60"/>
            </w:pPr>
            <w:r w:rsidRPr="00DE65C7">
              <w:t xml:space="preserve">Bande(s) de fréquences </w:t>
            </w:r>
            <w:r w:rsidRPr="00DE65C7">
              <w:br/>
              <w:t>(GHz)</w:t>
            </w:r>
          </w:p>
        </w:tc>
        <w:tc>
          <w:tcPr>
            <w:tcW w:w="1985" w:type="dxa"/>
            <w:tcMar>
              <w:top w:w="29" w:type="dxa"/>
              <w:bottom w:w="29" w:type="dxa"/>
            </w:tcMar>
            <w:vAlign w:val="center"/>
          </w:tcPr>
          <w:p w:rsidR="00B93E57" w:rsidRPr="00DE65C7" w:rsidRDefault="00B93E57" w:rsidP="00560969">
            <w:pPr>
              <w:pStyle w:val="Tablehead"/>
              <w:spacing w:before="60" w:after="60"/>
            </w:pPr>
            <w:r w:rsidRPr="00DE65C7">
              <w:t xml:space="preserve">Largeur de bande de référence </w:t>
            </w:r>
            <w:r w:rsidRPr="00DE65C7">
              <w:br/>
              <w:t>(MHz)</w:t>
            </w:r>
          </w:p>
        </w:tc>
        <w:tc>
          <w:tcPr>
            <w:tcW w:w="1984" w:type="dxa"/>
            <w:tcMar>
              <w:top w:w="29" w:type="dxa"/>
              <w:bottom w:w="29" w:type="dxa"/>
            </w:tcMar>
            <w:vAlign w:val="center"/>
          </w:tcPr>
          <w:p w:rsidR="00B93E57" w:rsidRPr="00DE65C7" w:rsidRDefault="00B93E57" w:rsidP="00560969">
            <w:pPr>
              <w:pStyle w:val="Tablehead"/>
              <w:spacing w:before="60" w:after="60"/>
            </w:pPr>
            <w:r w:rsidRPr="00DE65C7">
              <w:t>Niveau maximal de brouillage</w:t>
            </w:r>
            <w:r w:rsidRPr="00DE65C7">
              <w:br/>
              <w:t>(dBW)</w:t>
            </w:r>
          </w:p>
        </w:tc>
        <w:tc>
          <w:tcPr>
            <w:tcW w:w="2410" w:type="dxa"/>
            <w:tcMar>
              <w:top w:w="29" w:type="dxa"/>
              <w:bottom w:w="29" w:type="dxa"/>
            </w:tcMar>
            <w:vAlign w:val="center"/>
          </w:tcPr>
          <w:p w:rsidR="00B93E57" w:rsidRPr="00DE65C7" w:rsidRDefault="00B93E57" w:rsidP="00560969">
            <w:pPr>
              <w:pStyle w:val="Tablehead"/>
              <w:spacing w:before="60" w:after="60"/>
            </w:pPr>
            <w:r w:rsidRPr="00DE65C7">
              <w:t xml:space="preserve">Pourcentage de la zone ou du temps </w:t>
            </w:r>
            <w:r>
              <w:t xml:space="preserve">pour </w:t>
            </w:r>
            <w:r w:rsidRPr="00DE65C7">
              <w:t>lequel le niveau de brouillage admissible peut être dépassé</w:t>
            </w:r>
            <w:r w:rsidRPr="00DE65C7">
              <w:rPr>
                <w:vertAlign w:val="superscript"/>
              </w:rPr>
              <w:t>(</w:t>
            </w:r>
            <w:r w:rsidRPr="00DE65C7">
              <w:rPr>
                <w:rFonts w:cs="Times New Roman Bold"/>
                <w:vertAlign w:val="superscript"/>
              </w:rPr>
              <w:t>1)</w:t>
            </w:r>
            <w:r w:rsidRPr="00DE65C7">
              <w:t xml:space="preserve"> (%)</w:t>
            </w:r>
          </w:p>
        </w:tc>
        <w:tc>
          <w:tcPr>
            <w:tcW w:w="1559" w:type="dxa"/>
            <w:tcMar>
              <w:top w:w="29" w:type="dxa"/>
              <w:bottom w:w="29" w:type="dxa"/>
            </w:tcMar>
            <w:vAlign w:val="center"/>
          </w:tcPr>
          <w:p w:rsidR="00B93E57" w:rsidRPr="00DE65C7" w:rsidRDefault="00B93E57" w:rsidP="00560969">
            <w:pPr>
              <w:pStyle w:val="Tablehead"/>
              <w:spacing w:before="60" w:after="60"/>
            </w:pPr>
            <w:r w:rsidRPr="00DE65C7">
              <w:t>Mode de balayage</w:t>
            </w:r>
            <w:r w:rsidRPr="00DE65C7">
              <w:br/>
              <w:t>(N, C, L)</w:t>
            </w:r>
            <w:r w:rsidRPr="00DE65C7">
              <w:rPr>
                <w:vertAlign w:val="superscript"/>
              </w:rPr>
              <w:t>(</w:t>
            </w:r>
            <w:r w:rsidRPr="00DE65C7">
              <w:rPr>
                <w:rFonts w:cs="Times New Roman Bold"/>
                <w:vertAlign w:val="superscript"/>
              </w:rPr>
              <w:t>2)</w:t>
            </w:r>
          </w:p>
        </w:tc>
      </w:tr>
      <w:tr w:rsidR="00F46C83" w:rsidRPr="00DE65C7" w:rsidTr="00D306FD">
        <w:trPr>
          <w:cantSplit/>
          <w:trHeight w:val="20"/>
          <w:jc w:val="center"/>
        </w:trPr>
        <w:tc>
          <w:tcPr>
            <w:tcW w:w="1701" w:type="dxa"/>
            <w:tcMar>
              <w:top w:w="29" w:type="dxa"/>
              <w:bottom w:w="29" w:type="dxa"/>
            </w:tcMar>
            <w:vAlign w:val="center"/>
          </w:tcPr>
          <w:p w:rsidR="00F46C83" w:rsidRPr="00DE65C7" w:rsidRDefault="00F46C83" w:rsidP="00D306FD">
            <w:pPr>
              <w:pStyle w:val="Tabletext"/>
              <w:spacing w:before="20" w:after="20"/>
              <w:jc w:val="center"/>
            </w:pPr>
            <w:r w:rsidRPr="00DE65C7">
              <w:t>951-956</w:t>
            </w:r>
          </w:p>
        </w:tc>
        <w:tc>
          <w:tcPr>
            <w:tcW w:w="1985" w:type="dxa"/>
            <w:tcMar>
              <w:top w:w="29" w:type="dxa"/>
              <w:bottom w:w="29" w:type="dxa"/>
            </w:tcMar>
            <w:vAlign w:val="center"/>
          </w:tcPr>
          <w:p w:rsidR="00F46C83" w:rsidRPr="00DE65C7" w:rsidRDefault="00F46C83" w:rsidP="00D306FD">
            <w:pPr>
              <w:pStyle w:val="Tabletext"/>
              <w:spacing w:before="20" w:after="20"/>
              <w:jc w:val="center"/>
            </w:pPr>
            <w:r w:rsidRPr="00DE65C7">
              <w:t>3</w:t>
            </w:r>
          </w:p>
        </w:tc>
        <w:tc>
          <w:tcPr>
            <w:tcW w:w="1984" w:type="dxa"/>
            <w:tcMar>
              <w:top w:w="29" w:type="dxa"/>
              <w:bottom w:w="29" w:type="dxa"/>
            </w:tcMar>
            <w:vAlign w:val="center"/>
          </w:tcPr>
          <w:p w:rsidR="00F46C83" w:rsidRPr="00DE65C7" w:rsidRDefault="00F46C83" w:rsidP="00D306FD">
            <w:pPr>
              <w:pStyle w:val="Tabletext"/>
              <w:spacing w:before="20" w:after="20"/>
              <w:jc w:val="center"/>
            </w:pPr>
            <w:r w:rsidRPr="00DE65C7">
              <w:t>−194</w:t>
            </w:r>
          </w:p>
        </w:tc>
        <w:tc>
          <w:tcPr>
            <w:tcW w:w="2410" w:type="dxa"/>
            <w:tcMar>
              <w:top w:w="29" w:type="dxa"/>
              <w:bottom w:w="29" w:type="dxa"/>
            </w:tcMar>
            <w:vAlign w:val="center"/>
          </w:tcPr>
          <w:p w:rsidR="00F46C83" w:rsidRPr="00DE65C7" w:rsidRDefault="00F46C83" w:rsidP="00D306FD">
            <w:pPr>
              <w:pStyle w:val="Tabletext"/>
              <w:spacing w:before="20" w:after="20"/>
              <w:jc w:val="center"/>
            </w:pPr>
            <w:r w:rsidRPr="00DE65C7">
              <w:t>1</w:t>
            </w:r>
          </w:p>
        </w:tc>
        <w:tc>
          <w:tcPr>
            <w:tcW w:w="1559" w:type="dxa"/>
            <w:tcMar>
              <w:top w:w="29" w:type="dxa"/>
              <w:bottom w:w="29" w:type="dxa"/>
            </w:tcMar>
            <w:vAlign w:val="center"/>
          </w:tcPr>
          <w:p w:rsidR="00F46C83" w:rsidRPr="00DE65C7" w:rsidRDefault="00F46C83" w:rsidP="00D306FD">
            <w:pPr>
              <w:pStyle w:val="Tabletext"/>
              <w:spacing w:before="20" w:after="20"/>
              <w:jc w:val="center"/>
            </w:pPr>
            <w:r w:rsidRPr="00DE65C7">
              <w:t>L</w:t>
            </w:r>
          </w:p>
        </w:tc>
      </w:tr>
      <w:tr w:rsidR="00F46C83" w:rsidRPr="00DE65C7" w:rsidTr="00D306FD">
        <w:trPr>
          <w:cantSplit/>
          <w:trHeight w:val="20"/>
          <w:jc w:val="center"/>
        </w:trPr>
        <w:tc>
          <w:tcPr>
            <w:tcW w:w="1701" w:type="dxa"/>
            <w:tcMar>
              <w:top w:w="29" w:type="dxa"/>
              <w:bottom w:w="29" w:type="dxa"/>
            </w:tcMar>
            <w:vAlign w:val="center"/>
          </w:tcPr>
          <w:p w:rsidR="00F46C83" w:rsidRPr="00DE65C7" w:rsidRDefault="00F46C83" w:rsidP="00D306FD">
            <w:pPr>
              <w:pStyle w:val="Tabletext"/>
              <w:spacing w:before="20" w:after="20"/>
              <w:jc w:val="center"/>
            </w:pPr>
            <w:r w:rsidRPr="00DE65C7">
              <w:t>968,31-972,31</w:t>
            </w:r>
          </w:p>
        </w:tc>
        <w:tc>
          <w:tcPr>
            <w:tcW w:w="1985" w:type="dxa"/>
            <w:tcMar>
              <w:top w:w="29" w:type="dxa"/>
              <w:bottom w:w="29" w:type="dxa"/>
            </w:tcMar>
            <w:vAlign w:val="center"/>
          </w:tcPr>
          <w:p w:rsidR="00F46C83" w:rsidRPr="00DE65C7" w:rsidRDefault="00F46C83" w:rsidP="00D306FD">
            <w:pPr>
              <w:pStyle w:val="Tabletext"/>
              <w:spacing w:before="20" w:after="20"/>
              <w:jc w:val="center"/>
            </w:pPr>
            <w:r w:rsidRPr="00DE65C7">
              <w:t>3</w:t>
            </w:r>
          </w:p>
        </w:tc>
        <w:tc>
          <w:tcPr>
            <w:tcW w:w="1984" w:type="dxa"/>
            <w:tcMar>
              <w:top w:w="29" w:type="dxa"/>
              <w:bottom w:w="29" w:type="dxa"/>
            </w:tcMar>
            <w:vAlign w:val="center"/>
          </w:tcPr>
          <w:p w:rsidR="00F46C83" w:rsidRPr="00DE65C7" w:rsidRDefault="00F46C83" w:rsidP="00D306FD">
            <w:pPr>
              <w:pStyle w:val="Tabletext"/>
              <w:spacing w:before="20" w:after="20"/>
              <w:jc w:val="center"/>
            </w:pPr>
            <w:r w:rsidRPr="00DE65C7">
              <w:t>−194</w:t>
            </w:r>
          </w:p>
        </w:tc>
        <w:tc>
          <w:tcPr>
            <w:tcW w:w="2410" w:type="dxa"/>
            <w:tcMar>
              <w:top w:w="29" w:type="dxa"/>
              <w:bottom w:w="29" w:type="dxa"/>
            </w:tcMar>
            <w:vAlign w:val="center"/>
          </w:tcPr>
          <w:p w:rsidR="00F46C83" w:rsidRPr="00DE65C7" w:rsidRDefault="00F46C83" w:rsidP="00D306FD">
            <w:pPr>
              <w:pStyle w:val="Tabletext"/>
              <w:spacing w:before="20" w:after="20"/>
              <w:jc w:val="center"/>
            </w:pPr>
            <w:r w:rsidRPr="00DE65C7">
              <w:t>1</w:t>
            </w:r>
          </w:p>
        </w:tc>
        <w:tc>
          <w:tcPr>
            <w:tcW w:w="1559" w:type="dxa"/>
            <w:tcMar>
              <w:top w:w="29" w:type="dxa"/>
              <w:bottom w:w="29" w:type="dxa"/>
            </w:tcMar>
            <w:vAlign w:val="center"/>
          </w:tcPr>
          <w:p w:rsidR="00F46C83" w:rsidRPr="00DE65C7" w:rsidRDefault="00F46C83" w:rsidP="00D306FD">
            <w:pPr>
              <w:pStyle w:val="Tabletext"/>
              <w:spacing w:before="20" w:after="20"/>
              <w:jc w:val="center"/>
            </w:pPr>
            <w:r w:rsidRPr="00DE65C7">
              <w:t>L</w:t>
            </w:r>
          </w:p>
        </w:tc>
      </w:tr>
      <w:tr w:rsidR="00F46C83" w:rsidRPr="00DE65C7" w:rsidTr="003C64F3">
        <w:trPr>
          <w:cantSplit/>
          <w:trHeight w:val="20"/>
          <w:jc w:val="center"/>
        </w:trPr>
        <w:tc>
          <w:tcPr>
            <w:tcW w:w="1701" w:type="dxa"/>
            <w:tcBorders>
              <w:bottom w:val="single" w:sz="4" w:space="0" w:color="auto"/>
            </w:tcBorders>
            <w:tcMar>
              <w:top w:w="29" w:type="dxa"/>
              <w:bottom w:w="29" w:type="dxa"/>
            </w:tcMar>
            <w:vAlign w:val="center"/>
          </w:tcPr>
          <w:p w:rsidR="00F46C83" w:rsidRPr="00DE65C7" w:rsidRDefault="00F46C83" w:rsidP="00D306FD">
            <w:pPr>
              <w:pStyle w:val="Tabletext"/>
              <w:spacing w:before="20" w:after="20"/>
              <w:jc w:val="center"/>
            </w:pPr>
            <w:r w:rsidRPr="00DE65C7">
              <w:t>985,9-989,9</w:t>
            </w:r>
          </w:p>
        </w:tc>
        <w:tc>
          <w:tcPr>
            <w:tcW w:w="1985" w:type="dxa"/>
            <w:tcBorders>
              <w:bottom w:val="single" w:sz="4" w:space="0" w:color="auto"/>
            </w:tcBorders>
            <w:tcMar>
              <w:top w:w="29" w:type="dxa"/>
              <w:bottom w:w="29" w:type="dxa"/>
            </w:tcMar>
            <w:vAlign w:val="center"/>
          </w:tcPr>
          <w:p w:rsidR="00F46C83" w:rsidRPr="00DE65C7" w:rsidRDefault="00F46C83" w:rsidP="00D306FD">
            <w:pPr>
              <w:pStyle w:val="Tabletext"/>
              <w:spacing w:before="20" w:after="20"/>
              <w:jc w:val="center"/>
            </w:pPr>
            <w:r w:rsidRPr="00DE65C7">
              <w:t>3</w:t>
            </w:r>
          </w:p>
        </w:tc>
        <w:tc>
          <w:tcPr>
            <w:tcW w:w="1984" w:type="dxa"/>
            <w:tcBorders>
              <w:bottom w:val="single" w:sz="4" w:space="0" w:color="auto"/>
            </w:tcBorders>
            <w:tcMar>
              <w:top w:w="29" w:type="dxa"/>
              <w:bottom w:w="29" w:type="dxa"/>
            </w:tcMar>
            <w:vAlign w:val="center"/>
          </w:tcPr>
          <w:p w:rsidR="00F46C83" w:rsidRPr="00DE65C7" w:rsidRDefault="00F46C83" w:rsidP="00D306FD">
            <w:pPr>
              <w:pStyle w:val="Tabletext"/>
              <w:spacing w:before="20" w:after="20"/>
              <w:jc w:val="center"/>
            </w:pPr>
            <w:r w:rsidRPr="00DE65C7">
              <w:t>−194</w:t>
            </w:r>
          </w:p>
        </w:tc>
        <w:tc>
          <w:tcPr>
            <w:tcW w:w="2410" w:type="dxa"/>
            <w:tcBorders>
              <w:bottom w:val="single" w:sz="4" w:space="0" w:color="auto"/>
            </w:tcBorders>
            <w:tcMar>
              <w:top w:w="29" w:type="dxa"/>
              <w:bottom w:w="29" w:type="dxa"/>
            </w:tcMar>
            <w:vAlign w:val="center"/>
          </w:tcPr>
          <w:p w:rsidR="00F46C83" w:rsidRPr="00DE65C7" w:rsidRDefault="00F46C83" w:rsidP="00D306FD">
            <w:pPr>
              <w:pStyle w:val="Tabletext"/>
              <w:spacing w:before="20" w:after="20"/>
              <w:jc w:val="center"/>
            </w:pPr>
            <w:r w:rsidRPr="00DE65C7">
              <w:t>1</w:t>
            </w:r>
          </w:p>
        </w:tc>
        <w:tc>
          <w:tcPr>
            <w:tcW w:w="1559" w:type="dxa"/>
            <w:tcBorders>
              <w:bottom w:val="single" w:sz="4" w:space="0" w:color="auto"/>
            </w:tcBorders>
            <w:tcMar>
              <w:top w:w="29" w:type="dxa"/>
              <w:bottom w:w="29" w:type="dxa"/>
            </w:tcMar>
            <w:vAlign w:val="center"/>
          </w:tcPr>
          <w:p w:rsidR="00F46C83" w:rsidRPr="00DE65C7" w:rsidRDefault="00F46C83" w:rsidP="00D306FD">
            <w:pPr>
              <w:pStyle w:val="Tabletext"/>
              <w:spacing w:before="20" w:after="20"/>
              <w:jc w:val="center"/>
            </w:pPr>
            <w:r w:rsidRPr="00DE65C7">
              <w:t>L</w:t>
            </w:r>
          </w:p>
        </w:tc>
      </w:tr>
      <w:tr w:rsidR="00F46C83" w:rsidRPr="00DE65C7" w:rsidTr="00D306FD">
        <w:trPr>
          <w:cantSplit/>
          <w:trHeight w:val="20"/>
          <w:jc w:val="center"/>
        </w:trPr>
        <w:tc>
          <w:tcPr>
            <w:tcW w:w="9639" w:type="dxa"/>
            <w:gridSpan w:val="5"/>
            <w:tcBorders>
              <w:top w:val="single" w:sz="4" w:space="0" w:color="auto"/>
              <w:left w:val="nil"/>
              <w:bottom w:val="nil"/>
              <w:right w:val="nil"/>
            </w:tcBorders>
            <w:tcMar>
              <w:top w:w="29" w:type="dxa"/>
              <w:bottom w:w="29" w:type="dxa"/>
            </w:tcMar>
          </w:tcPr>
          <w:p w:rsidR="00F46C83" w:rsidRPr="00DE65C7" w:rsidRDefault="00F46C83" w:rsidP="00D306FD">
            <w:pPr>
              <w:pStyle w:val="Tablelegend"/>
              <w:tabs>
                <w:tab w:val="clear" w:pos="567"/>
              </w:tabs>
              <w:ind w:left="278" w:hanging="278"/>
            </w:pPr>
            <w:r w:rsidRPr="00DE65C7">
              <w:rPr>
                <w:vertAlign w:val="superscript"/>
              </w:rPr>
              <w:t>(1)</w:t>
            </w:r>
            <w:r w:rsidRPr="00DE65C7">
              <w:tab/>
              <w:t>Pour un niveau de 0,01%, la zone de mesure est un carré de 2 000 000 km</w:t>
            </w:r>
            <w:r w:rsidRPr="00DE65C7">
              <w:rPr>
                <w:vertAlign w:val="superscript"/>
              </w:rPr>
              <w:t>2</w:t>
            </w:r>
            <w:r w:rsidRPr="00DE65C7">
              <w:t xml:space="preserve"> à la surface de la Terre, sauf spécification contraire justifiée; pour un niveau de 0,1%, la zone de mesure est un carré de 10</w:t>
            </w:r>
            <w:r>
              <w:t> </w:t>
            </w:r>
            <w:r w:rsidRPr="00DE65C7">
              <w:t>000</w:t>
            </w:r>
            <w:r>
              <w:t> </w:t>
            </w:r>
            <w:r w:rsidRPr="00DE65C7">
              <w:t>000</w:t>
            </w:r>
            <w:r>
              <w:t> </w:t>
            </w:r>
            <w:r w:rsidRPr="00DE65C7">
              <w:t>km</w:t>
            </w:r>
            <w:r w:rsidRPr="00DE65C7">
              <w:rPr>
                <w:vertAlign w:val="superscript"/>
              </w:rPr>
              <w:t>2</w:t>
            </w:r>
            <w:r w:rsidRPr="00DE65C7">
              <w:t xml:space="preserve"> à la surface de la Terre, sauf spécification contraire justifiée; pour un niveau de 1%, le temps de mesure est de 24 h, sauf spécification contraire justifiée.</w:t>
            </w:r>
          </w:p>
        </w:tc>
      </w:tr>
      <w:tr w:rsidR="00DE68C8" w:rsidRPr="00DE65C7" w:rsidTr="003C64F3">
        <w:trPr>
          <w:cantSplit/>
          <w:trHeight w:val="20"/>
          <w:jc w:val="center"/>
        </w:trPr>
        <w:tc>
          <w:tcPr>
            <w:tcW w:w="9639" w:type="dxa"/>
            <w:gridSpan w:val="5"/>
            <w:tcBorders>
              <w:top w:val="nil"/>
              <w:left w:val="nil"/>
              <w:bottom w:val="nil"/>
              <w:right w:val="nil"/>
            </w:tcBorders>
            <w:tcMar>
              <w:top w:w="29" w:type="dxa"/>
              <w:bottom w:w="29" w:type="dxa"/>
            </w:tcMar>
          </w:tcPr>
          <w:p w:rsidR="00DE68C8" w:rsidRPr="00DE65C7" w:rsidRDefault="00DE68C8" w:rsidP="00D306FD">
            <w:pPr>
              <w:pStyle w:val="Tablelegend"/>
              <w:tabs>
                <w:tab w:val="clear" w:pos="284"/>
                <w:tab w:val="clear" w:pos="567"/>
                <w:tab w:val="left" w:pos="291"/>
              </w:tabs>
              <w:ind w:left="289" w:hanging="289"/>
              <w:rPr>
                <w:vertAlign w:val="superscript"/>
              </w:rPr>
            </w:pPr>
            <w:r w:rsidRPr="00DE65C7">
              <w:rPr>
                <w:vertAlign w:val="superscript"/>
              </w:rPr>
              <w:t>(2)</w:t>
            </w:r>
            <w:r w:rsidRPr="00DE65C7">
              <w:tab/>
            </w:r>
            <w:r>
              <w:t>N: Nadir,</w:t>
            </w:r>
            <w:r w:rsidRPr="00DE65C7">
              <w:t xml:space="preserve"> les modes de balayage «Nadir» </w:t>
            </w:r>
            <w:r>
              <w:t xml:space="preserve">consistent essentiellement à </w:t>
            </w:r>
            <w:r w:rsidRPr="00DE65C7">
              <w:t>sond</w:t>
            </w:r>
            <w:r>
              <w:t xml:space="preserve">er </w:t>
            </w:r>
            <w:r w:rsidRPr="00DE65C7">
              <w:t xml:space="preserve">ou </w:t>
            </w:r>
            <w:r>
              <w:t xml:space="preserve">à </w:t>
            </w:r>
            <w:r w:rsidRPr="00DE65C7">
              <w:t>observ</w:t>
            </w:r>
            <w:r>
              <w:t xml:space="preserve">er </w:t>
            </w:r>
            <w:r w:rsidRPr="00DE65C7">
              <w:t xml:space="preserve">la surface de la Terre à des angles </w:t>
            </w:r>
            <w:r>
              <w:t>d'</w:t>
            </w:r>
            <w:r w:rsidRPr="00DE65C7">
              <w:t xml:space="preserve">incidence </w:t>
            </w:r>
            <w:r>
              <w:t xml:space="preserve">quasiment </w:t>
            </w:r>
            <w:r w:rsidRPr="00DE65C7">
              <w:t>perpendiculaire</w:t>
            </w:r>
            <w:r>
              <w:t>s</w:t>
            </w:r>
            <w:r w:rsidRPr="00DE65C7">
              <w:t xml:space="preserve">. Le balayage se termine à la surface de la Terre ou à divers niveaux </w:t>
            </w:r>
            <w:r>
              <w:t xml:space="preserve">dans </w:t>
            </w:r>
            <w:r w:rsidRPr="00DE65C7">
              <w:t>l'atmosphère selon les fonctions de pondération. L: Limbe</w:t>
            </w:r>
            <w:r>
              <w:t>,</w:t>
            </w:r>
            <w:r w:rsidRPr="00DE65C7">
              <w:t xml:space="preserve"> les modes de balayage «Limbe» </w:t>
            </w:r>
            <w:r>
              <w:t xml:space="preserve">consistent à observer </w:t>
            </w:r>
            <w:r w:rsidRPr="00DE65C7">
              <w:t>l'atmosphère «</w:t>
            </w:r>
            <w:r>
              <w:t>au bord</w:t>
            </w:r>
            <w:r w:rsidRPr="00DE65C7">
              <w:t xml:space="preserve">» et </w:t>
            </w:r>
            <w:r>
              <w:t>le balayage se termine</w:t>
            </w:r>
            <w:r w:rsidRPr="00DE65C7">
              <w:t xml:space="preserve"> dans l'espace et non à la surface de la Terre. </w:t>
            </w:r>
            <w:r>
              <w:t xml:space="preserve">La pondération est donc nulle </w:t>
            </w:r>
            <w:r w:rsidRPr="00DE65C7">
              <w:t xml:space="preserve">à la surface et </w:t>
            </w:r>
            <w:r>
              <w:t>maximale</w:t>
            </w:r>
            <w:r w:rsidRPr="00DE65C7">
              <w:t xml:space="preserve"> à la hauteur du point </w:t>
            </w:r>
            <w:r>
              <w:t>de tangence</w:t>
            </w:r>
            <w:r w:rsidRPr="00DE65C7">
              <w:t xml:space="preserve">. C: Conique, les modes de balayage «Conique» </w:t>
            </w:r>
            <w:r>
              <w:t xml:space="preserve">consistent à observer </w:t>
            </w:r>
            <w:r w:rsidRPr="00DE65C7">
              <w:t>la surface de la Terre en faisant tourner l'antenne à un angle de décalage par rapport à la direction du nadir.</w:t>
            </w:r>
          </w:p>
        </w:tc>
      </w:tr>
      <w:tr w:rsidR="00DE68C8" w:rsidRPr="00DE65C7" w:rsidTr="00D306FD">
        <w:trPr>
          <w:cantSplit/>
          <w:trHeight w:val="20"/>
          <w:jc w:val="center"/>
        </w:trPr>
        <w:tc>
          <w:tcPr>
            <w:tcW w:w="9639" w:type="dxa"/>
            <w:gridSpan w:val="5"/>
            <w:tcBorders>
              <w:top w:val="nil"/>
              <w:left w:val="nil"/>
              <w:bottom w:val="nil"/>
              <w:right w:val="nil"/>
            </w:tcBorders>
            <w:tcMar>
              <w:top w:w="29" w:type="dxa"/>
              <w:bottom w:w="29" w:type="dxa"/>
            </w:tcMar>
          </w:tcPr>
          <w:p w:rsidR="00DE68C8" w:rsidRPr="00DE65C7" w:rsidRDefault="00DE68C8" w:rsidP="00D306FD">
            <w:pPr>
              <w:pStyle w:val="Tablelegend"/>
              <w:tabs>
                <w:tab w:val="clear" w:pos="284"/>
                <w:tab w:val="clear" w:pos="567"/>
                <w:tab w:val="left" w:pos="291"/>
              </w:tabs>
              <w:ind w:left="289" w:hanging="289"/>
            </w:pPr>
            <w:r w:rsidRPr="00DE65C7">
              <w:rPr>
                <w:vertAlign w:val="superscript"/>
              </w:rPr>
              <w:t>(3)</w:t>
            </w:r>
            <w:r w:rsidRPr="00DE65C7">
              <w:tab/>
              <w:t>Première valeur pour les modes «Nadir» ou «Conique» et deuxième valeur pour les applications de sondage hyperfréquences de type «Limbe».</w:t>
            </w:r>
          </w:p>
          <w:p w:rsidR="00DE68C8" w:rsidRPr="00DE65C7" w:rsidRDefault="00DE68C8" w:rsidP="00D306FD">
            <w:pPr>
              <w:pStyle w:val="Tablelegend"/>
              <w:tabs>
                <w:tab w:val="clear" w:pos="284"/>
                <w:tab w:val="clear" w:pos="567"/>
                <w:tab w:val="left" w:pos="280"/>
              </w:tabs>
              <w:ind w:left="280" w:hanging="280"/>
              <w:rPr>
                <w:vertAlign w:val="superscript"/>
              </w:rPr>
            </w:pPr>
            <w:r w:rsidRPr="00DE65C7">
              <w:rPr>
                <w:vertAlign w:val="superscript"/>
              </w:rPr>
              <w:t>(4)</w:t>
            </w:r>
            <w:r w:rsidRPr="00DE65C7">
              <w:tab/>
              <w:t>Cette bande sera nécessaire jusqu'en 2018 pour les capteurs actuels ou en projet.</w:t>
            </w:r>
          </w:p>
        </w:tc>
      </w:tr>
    </w:tbl>
    <w:p w:rsidR="00DE68C8" w:rsidRPr="003C64F3" w:rsidRDefault="00DE68C8" w:rsidP="00DE68C8"/>
    <w:p w:rsidR="00855164" w:rsidRPr="00FD1680" w:rsidRDefault="00855164" w:rsidP="003C64F3">
      <w:pPr>
        <w:rPr>
          <w:lang w:val="fr-CH"/>
        </w:rPr>
      </w:pPr>
    </w:p>
    <w:p w:rsidR="00855164" w:rsidRPr="003C64F3" w:rsidRDefault="003C64F3" w:rsidP="003C64F3">
      <w:pPr>
        <w:jc w:val="center"/>
        <w:rPr>
          <w:lang w:val="fr-CH"/>
        </w:rPr>
      </w:pPr>
      <w:r>
        <w:rPr>
          <w:lang w:val="fr-CH"/>
        </w:rPr>
        <w:t>______________</w:t>
      </w:r>
    </w:p>
    <w:sectPr w:rsidR="00855164" w:rsidRPr="003C64F3" w:rsidSect="00FD1680">
      <w:headerReference w:type="even" r:id="rId18"/>
      <w:headerReference w:type="default" r:id="rId19"/>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969" w:rsidRDefault="00560969">
      <w:r>
        <w:separator/>
      </w:r>
    </w:p>
  </w:endnote>
  <w:endnote w:type="continuationSeparator" w:id="0">
    <w:p w:rsidR="00560969" w:rsidRDefault="00560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969" w:rsidRDefault="00560969">
      <w:r>
        <w:separator/>
      </w:r>
    </w:p>
  </w:footnote>
  <w:footnote w:type="continuationSeparator" w:id="0">
    <w:p w:rsidR="00560969" w:rsidRDefault="00560969">
      <w:r>
        <w:continuationSeparator/>
      </w:r>
    </w:p>
  </w:footnote>
  <w:footnote w:id="1">
    <w:p w:rsidR="004F7AE2" w:rsidRPr="004F7AE2" w:rsidRDefault="004F7AE2" w:rsidP="004F7AE2">
      <w:pPr>
        <w:pStyle w:val="FootnoteText"/>
        <w:rPr>
          <w:lang w:val="fr-CH"/>
        </w:rPr>
      </w:pPr>
      <w:r w:rsidRPr="004F7AE2">
        <w:rPr>
          <w:rStyle w:val="FootnoteReference"/>
          <w:lang w:val="fr-CH"/>
        </w:rPr>
        <w:t>*</w:t>
      </w:r>
      <w:r w:rsidRPr="004F7AE2">
        <w:rPr>
          <w:lang w:val="fr-CH"/>
        </w:rPr>
        <w:t xml:space="preserve"> </w:t>
      </w:r>
      <w:r w:rsidRPr="004F7AE2">
        <w:rPr>
          <w:lang w:val="fr-CH"/>
        </w:rPr>
        <w:tab/>
      </w:r>
      <w:r w:rsidRPr="008B51CB">
        <w:rPr>
          <w:lang w:val="fr-CH"/>
        </w:rPr>
        <w:t xml:space="preserve">La Commission d'études </w:t>
      </w:r>
      <w:r>
        <w:rPr>
          <w:lang w:val="fr-CH"/>
        </w:rPr>
        <w:t>7</w:t>
      </w:r>
      <w:r w:rsidRPr="008B51CB">
        <w:rPr>
          <w:lang w:val="fr-CH"/>
        </w:rPr>
        <w:t xml:space="preserve"> des radiocommunications a apporté des modifications rédactionnelles à la présente Recommandation en </w:t>
      </w:r>
      <w:r>
        <w:rPr>
          <w:lang w:val="fr-CH"/>
        </w:rPr>
        <w:t>2017</w:t>
      </w:r>
      <w:r w:rsidRPr="008B51CB">
        <w:rPr>
          <w:lang w:val="fr-CH"/>
        </w:rPr>
        <w:t xml:space="preserve"> conformément aux dispositions de la Résolution UIT</w:t>
      </w:r>
      <w:r w:rsidRPr="008B51CB">
        <w:rPr>
          <w:lang w:val="fr-CH"/>
        </w:rPr>
        <w:noBreakHyphen/>
        <w:t>R 1</w:t>
      </w:r>
      <w:r w:rsidRPr="004F7AE2">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969" w:rsidRDefault="0056096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969" w:rsidRDefault="00560969" w:rsidP="00D306FD">
    <w:pPr>
      <w:pStyle w:val="Header"/>
      <w:ind w:right="360" w:firstLine="360"/>
    </w:pPr>
    <w:r>
      <w:rPr>
        <w:noProof/>
        <w:lang w:val="en-GB" w:eastAsia="en-GB"/>
      </w:rPr>
      <w:drawing>
        <wp:anchor distT="0" distB="0" distL="114300" distR="114300" simplePos="0" relativeHeight="251659264" behindDoc="1" locked="0" layoutInCell="1" allowOverlap="1" wp14:anchorId="727AA83A" wp14:editId="6694A7B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969" w:rsidRPr="00837CB5" w:rsidRDefault="00560969" w:rsidP="00FD168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42BA1">
      <w:rPr>
        <w:rStyle w:val="PageNumber"/>
        <w:b/>
        <w:bCs/>
        <w:noProof/>
      </w:rPr>
      <w:t>ii</w:t>
    </w:r>
    <w:r>
      <w:rPr>
        <w:rStyle w:val="PageNumber"/>
        <w:b/>
        <w:bCs/>
      </w:rPr>
      <w:fldChar w:fldCharType="end"/>
    </w:r>
    <w:r w:rsidRPr="00837CB5">
      <w:tab/>
    </w:r>
    <w:r w:rsidR="00B42BA1">
      <w:fldChar w:fldCharType="begin"/>
    </w:r>
    <w:r w:rsidR="00B42BA1">
      <w:instrText xml:space="preserve"> DOCPROPERTY "Header" \* MERGEFORMAT </w:instrText>
    </w:r>
    <w:r w:rsidR="00B42BA1">
      <w:fldChar w:fldCharType="separate"/>
    </w:r>
    <w:r w:rsidR="00B42BA1" w:rsidRPr="00B42BA1">
      <w:rPr>
        <w:b/>
        <w:bCs/>
      </w:rPr>
      <w:t xml:space="preserve">Rec. </w:t>
    </w:r>
    <w:r w:rsidR="00B42BA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42BA1">
      <w:rPr>
        <w:b/>
        <w:bCs/>
        <w:noProof/>
      </w:rPr>
      <w:t>UIT-R  RS.2017-0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969" w:rsidRDefault="00560969" w:rsidP="00D306FD">
    <w:pPr>
      <w:pStyle w:val="Header"/>
    </w:pPr>
    <w:r>
      <w:tab/>
    </w:r>
    <w:r w:rsidR="00B42BA1">
      <w:fldChar w:fldCharType="begin"/>
    </w:r>
    <w:r w:rsidR="00B42BA1">
      <w:instrText xml:space="preserve"> DOCPROPERTY "Header" \* MERGEFORMAT </w:instrText>
    </w:r>
    <w:r w:rsidR="00B42BA1">
      <w:fldChar w:fldCharType="separate"/>
    </w:r>
    <w:r w:rsidR="00B42BA1" w:rsidRPr="00B42BA1">
      <w:rPr>
        <w:b/>
        <w:bCs/>
      </w:rPr>
      <w:t xml:space="preserve">Rec. </w:t>
    </w:r>
    <w:r w:rsidR="00B42BA1">
      <w:rPr>
        <w:b/>
        <w:bCs/>
      </w:rPr>
      <w:fldChar w:fldCharType="end"/>
    </w:r>
    <w:r>
      <w:rPr>
        <w:b/>
        <w:bCs/>
      </w:rPr>
      <w:t xml:space="preserve"> UIT-R  RS.1813-1</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F3D" w:rsidRPr="00837CB5" w:rsidRDefault="00571F3D" w:rsidP="00FB59E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42BA1">
      <w:rPr>
        <w:rStyle w:val="PageNumber"/>
        <w:b/>
        <w:bCs/>
        <w:noProof/>
      </w:rPr>
      <w:t>6</w:t>
    </w:r>
    <w:r>
      <w:rPr>
        <w:rStyle w:val="PageNumber"/>
        <w:b/>
        <w:bCs/>
      </w:rPr>
      <w:fldChar w:fldCharType="end"/>
    </w:r>
    <w:r w:rsidRPr="00837CB5">
      <w:tab/>
    </w:r>
    <w:fldSimple w:instr=" DOCPROPERTY &quot;Header&quot; \* MERGEFORMAT ">
      <w:r w:rsidR="00B42BA1" w:rsidRPr="00B42BA1">
        <w:rPr>
          <w:b/>
          <w:bCs/>
        </w:rPr>
        <w:t xml:space="preserve">Rec. </w:t>
      </w:r>
    </w:fldSimple>
    <w:r>
      <w:rPr>
        <w:b/>
        <w:bCs/>
      </w:rPr>
      <w:t xml:space="preserve"> </w:t>
    </w:r>
    <w:r w:rsidR="00FB59E5">
      <w:rPr>
        <w:b/>
        <w:bCs/>
      </w:rPr>
      <w:t>UIT-R  RS.2017-0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9E5" w:rsidRPr="00837CB5" w:rsidRDefault="00FB59E5" w:rsidP="00FB59E5">
    <w:pPr>
      <w:pStyle w:val="Header"/>
      <w:jc w:val="left"/>
    </w:pPr>
    <w:r w:rsidRPr="00837CB5">
      <w:tab/>
    </w:r>
    <w:fldSimple w:instr=" DOCPROPERTY &quot;Header&quot; \* MERGEFORMAT ">
      <w:r w:rsidR="00B42BA1" w:rsidRPr="00B42BA1">
        <w:rPr>
          <w:b/>
          <w:bCs/>
        </w:rPr>
        <w:t xml:space="preserve">Rec. </w:t>
      </w:r>
    </w:fldSimple>
    <w:r>
      <w:rPr>
        <w:b/>
        <w:bCs/>
      </w:rPr>
      <w:t xml:space="preserve"> UIT-R  RS.2017-0</w:t>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B42BA1">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7510"/>
    <w:multiLevelType w:val="hybridMultilevel"/>
    <w:tmpl w:val="3B9A080C"/>
    <w:lvl w:ilvl="0" w:tplc="46382A1E">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0AC18D7"/>
    <w:multiLevelType w:val="multilevel"/>
    <w:tmpl w:val="B3041254"/>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33383B8B"/>
    <w:multiLevelType w:val="hybridMultilevel"/>
    <w:tmpl w:val="2490113E"/>
    <w:lvl w:ilvl="0" w:tplc="5EC8B7A0">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832D5B"/>
    <w:multiLevelType w:val="hybridMultilevel"/>
    <w:tmpl w:val="7C1A6470"/>
    <w:lvl w:ilvl="0" w:tplc="6FD01D7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13036C"/>
    <w:multiLevelType w:val="hybridMultilevel"/>
    <w:tmpl w:val="37680084"/>
    <w:lvl w:ilvl="0" w:tplc="A26C7C5C">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94288C"/>
    <w:multiLevelType w:val="hybridMultilevel"/>
    <w:tmpl w:val="06B6D456"/>
    <w:lvl w:ilvl="0" w:tplc="60506C2A">
      <w:start w:val="1"/>
      <w:numFmt w:val="lowerLetter"/>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B05025"/>
    <w:multiLevelType w:val="hybridMultilevel"/>
    <w:tmpl w:val="3D6E0292"/>
    <w:lvl w:ilvl="0" w:tplc="964C701C">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0"/>
  </w:num>
  <w:num w:numId="4">
    <w:abstractNumId w:val="2"/>
  </w:num>
  <w:num w:numId="5">
    <w:abstractNumId w:val="6"/>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02"/>
    <w:rsid w:val="00150D30"/>
    <w:rsid w:val="00217EBF"/>
    <w:rsid w:val="00242AEE"/>
    <w:rsid w:val="002B0E2E"/>
    <w:rsid w:val="002D76C4"/>
    <w:rsid w:val="003B51F8"/>
    <w:rsid w:val="003C64F3"/>
    <w:rsid w:val="004F7AE2"/>
    <w:rsid w:val="0052529D"/>
    <w:rsid w:val="00560969"/>
    <w:rsid w:val="00571F3D"/>
    <w:rsid w:val="00607D68"/>
    <w:rsid w:val="007468DA"/>
    <w:rsid w:val="00855164"/>
    <w:rsid w:val="009E00A8"/>
    <w:rsid w:val="00A6617B"/>
    <w:rsid w:val="00A93994"/>
    <w:rsid w:val="00AB0DC8"/>
    <w:rsid w:val="00B42BA1"/>
    <w:rsid w:val="00B44E24"/>
    <w:rsid w:val="00B46892"/>
    <w:rsid w:val="00B93E57"/>
    <w:rsid w:val="00BF22B7"/>
    <w:rsid w:val="00C25002"/>
    <w:rsid w:val="00CB104C"/>
    <w:rsid w:val="00D306FD"/>
    <w:rsid w:val="00D746DF"/>
    <w:rsid w:val="00DB1AE8"/>
    <w:rsid w:val="00DE68C8"/>
    <w:rsid w:val="00DF4176"/>
    <w:rsid w:val="00EE5808"/>
    <w:rsid w:val="00F46C83"/>
    <w:rsid w:val="00F8346F"/>
    <w:rsid w:val="00FB59E5"/>
    <w:rsid w:val="00FD1680"/>
    <w:rsid w:val="00FF16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5EF7645-931B-4CC0-8456-33409435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1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55164"/>
    <w:rPr>
      <w:color w:val="0000FF"/>
      <w:u w:val="single"/>
    </w:rPr>
  </w:style>
  <w:style w:type="character" w:customStyle="1" w:styleId="Heading1Char">
    <w:name w:val="Heading 1 Char"/>
    <w:basedOn w:val="DefaultParagraphFont"/>
    <w:link w:val="Heading1"/>
    <w:rsid w:val="00DE68C8"/>
    <w:rPr>
      <w:b/>
      <w:sz w:val="24"/>
      <w:lang w:val="fr-FR" w:eastAsia="en-US"/>
    </w:rPr>
  </w:style>
  <w:style w:type="character" w:customStyle="1" w:styleId="Heading2Char">
    <w:name w:val="Heading 2 Char"/>
    <w:basedOn w:val="DefaultParagraphFont"/>
    <w:link w:val="Heading2"/>
    <w:rsid w:val="00DE68C8"/>
    <w:rPr>
      <w:b/>
      <w:sz w:val="24"/>
      <w:lang w:val="fr-FR" w:eastAsia="en-US"/>
    </w:rPr>
  </w:style>
  <w:style w:type="character" w:customStyle="1" w:styleId="Heading3Char">
    <w:name w:val="Heading 3 Char"/>
    <w:basedOn w:val="DefaultParagraphFont"/>
    <w:link w:val="Heading3"/>
    <w:rsid w:val="00DE68C8"/>
    <w:rPr>
      <w:b/>
      <w:sz w:val="24"/>
      <w:lang w:val="fr-FR" w:eastAsia="en-US"/>
    </w:rPr>
  </w:style>
  <w:style w:type="character" w:customStyle="1" w:styleId="Heading4Char">
    <w:name w:val="Heading 4 Char"/>
    <w:basedOn w:val="DefaultParagraphFont"/>
    <w:link w:val="Heading4"/>
    <w:rsid w:val="00DE68C8"/>
    <w:rPr>
      <w:b/>
      <w:sz w:val="24"/>
      <w:lang w:val="fr-FR" w:eastAsia="en-US"/>
    </w:rPr>
  </w:style>
  <w:style w:type="character" w:customStyle="1" w:styleId="Heading5Char">
    <w:name w:val="Heading 5 Char"/>
    <w:basedOn w:val="DefaultParagraphFont"/>
    <w:link w:val="Heading5"/>
    <w:rsid w:val="00DE68C8"/>
    <w:rPr>
      <w:b/>
      <w:sz w:val="24"/>
      <w:lang w:val="fr-FR" w:eastAsia="en-US"/>
    </w:rPr>
  </w:style>
  <w:style w:type="character" w:customStyle="1" w:styleId="Heading6Char">
    <w:name w:val="Heading 6 Char"/>
    <w:basedOn w:val="DefaultParagraphFont"/>
    <w:link w:val="Heading6"/>
    <w:rsid w:val="00DE68C8"/>
    <w:rPr>
      <w:b/>
      <w:sz w:val="24"/>
      <w:lang w:val="fr-FR" w:eastAsia="en-US"/>
    </w:rPr>
  </w:style>
  <w:style w:type="character" w:customStyle="1" w:styleId="Heading7Char">
    <w:name w:val="Heading 7 Char"/>
    <w:basedOn w:val="DefaultParagraphFont"/>
    <w:link w:val="Heading7"/>
    <w:rsid w:val="00DE68C8"/>
    <w:rPr>
      <w:b/>
      <w:sz w:val="24"/>
      <w:lang w:val="fr-FR" w:eastAsia="en-US"/>
    </w:rPr>
  </w:style>
  <w:style w:type="character" w:customStyle="1" w:styleId="Heading8Char">
    <w:name w:val="Heading 8 Char"/>
    <w:basedOn w:val="DefaultParagraphFont"/>
    <w:link w:val="Heading8"/>
    <w:rsid w:val="00DE68C8"/>
    <w:rPr>
      <w:b/>
      <w:sz w:val="24"/>
      <w:lang w:val="fr-FR" w:eastAsia="en-US"/>
    </w:rPr>
  </w:style>
  <w:style w:type="character" w:customStyle="1" w:styleId="Heading9Char">
    <w:name w:val="Heading 9 Char"/>
    <w:basedOn w:val="DefaultParagraphFont"/>
    <w:link w:val="Heading9"/>
    <w:rsid w:val="00DE68C8"/>
    <w:rPr>
      <w:b/>
      <w:sz w:val="24"/>
      <w:lang w:val="fr-FR" w:eastAsia="en-US"/>
    </w:rPr>
  </w:style>
  <w:style w:type="character" w:customStyle="1" w:styleId="FooterChar">
    <w:name w:val="Footer Char"/>
    <w:basedOn w:val="DefaultParagraphFont"/>
    <w:link w:val="Footer"/>
    <w:rsid w:val="00DE68C8"/>
    <w:rPr>
      <w:noProof/>
      <w:sz w:val="18"/>
      <w:lang w:val="fr-FR" w:eastAsia="en-US"/>
    </w:rPr>
  </w:style>
  <w:style w:type="character" w:customStyle="1" w:styleId="FootnoteTextChar">
    <w:name w:val="Footnote Text Char"/>
    <w:basedOn w:val="DefaultParagraphFont"/>
    <w:link w:val="FootnoteText"/>
    <w:rsid w:val="00DE68C8"/>
    <w:rPr>
      <w:sz w:val="22"/>
      <w:lang w:val="fr-FR" w:eastAsia="en-US"/>
    </w:rPr>
  </w:style>
  <w:style w:type="paragraph" w:customStyle="1" w:styleId="TableNotitle">
    <w:name w:val="Table_No &amp; title"/>
    <w:basedOn w:val="Normal"/>
    <w:next w:val="Tablehead"/>
    <w:rsid w:val="00DE68C8"/>
    <w:pPr>
      <w:keepNext/>
      <w:keepLines/>
      <w:spacing w:before="360" w:after="120"/>
      <w:jc w:val="center"/>
    </w:pPr>
    <w:rPr>
      <w:b/>
    </w:rPr>
  </w:style>
  <w:style w:type="paragraph" w:customStyle="1" w:styleId="headfoot">
    <w:name w:val="head_foot"/>
    <w:basedOn w:val="Normal"/>
    <w:next w:val="Normal"/>
    <w:rsid w:val="00DE68C8"/>
    <w:pPr>
      <w:tabs>
        <w:tab w:val="clear" w:pos="794"/>
        <w:tab w:val="clear" w:pos="1191"/>
        <w:tab w:val="clear" w:pos="1588"/>
        <w:tab w:val="clear" w:pos="1985"/>
      </w:tabs>
      <w:spacing w:before="0"/>
      <w:jc w:val="left"/>
    </w:pPr>
    <w:rPr>
      <w:b/>
      <w:color w:val="FFFFFF"/>
      <w:sz w:val="8"/>
    </w:rPr>
  </w:style>
  <w:style w:type="character" w:customStyle="1" w:styleId="HeaderChar">
    <w:name w:val="Header Char"/>
    <w:basedOn w:val="DefaultParagraphFont"/>
    <w:link w:val="Header"/>
    <w:rsid w:val="00DE68C8"/>
    <w:rPr>
      <w:sz w:val="24"/>
      <w:lang w:val="fr-FR" w:eastAsia="en-US"/>
    </w:rPr>
  </w:style>
  <w:style w:type="paragraph" w:styleId="ListParagraph">
    <w:name w:val="List Paragraph"/>
    <w:basedOn w:val="Normal"/>
    <w:uiPriority w:val="34"/>
    <w:qFormat/>
    <w:rsid w:val="00DE68C8"/>
    <w:pPr>
      <w:ind w:left="720"/>
      <w:contextualSpacing/>
      <w:jc w:val="left"/>
    </w:pPr>
  </w:style>
  <w:style w:type="paragraph" w:customStyle="1" w:styleId="TableTitle0">
    <w:name w:val="Table_Title"/>
    <w:basedOn w:val="Table"/>
    <w:next w:val="Blanc"/>
    <w:rsid w:val="00DE68C8"/>
    <w:pPr>
      <w:spacing w:before="0"/>
    </w:pPr>
    <w:rPr>
      <w:b/>
    </w:rPr>
  </w:style>
  <w:style w:type="paragraph" w:customStyle="1" w:styleId="Table">
    <w:name w:val="Table_#"/>
    <w:basedOn w:val="Normal"/>
    <w:next w:val="TableTitle0"/>
    <w:rsid w:val="00DE68C8"/>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rsid w:val="00DE68C8"/>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jc w:val="left"/>
    </w:pPr>
    <w:rPr>
      <w:sz w:val="18"/>
      <w:lang w:val="en-GB"/>
    </w:rPr>
  </w:style>
  <w:style w:type="paragraph" w:customStyle="1" w:styleId="Artheading">
    <w:name w:val="Art_heading"/>
    <w:basedOn w:val="Normal"/>
    <w:next w:val="Normalaftertitle"/>
    <w:rsid w:val="00DE68C8"/>
    <w:pPr>
      <w:spacing w:before="480"/>
      <w:jc w:val="center"/>
    </w:pPr>
    <w:rPr>
      <w:b/>
      <w:sz w:val="28"/>
    </w:rPr>
  </w:style>
  <w:style w:type="character" w:styleId="EndnoteReference">
    <w:name w:val="endnote reference"/>
    <w:basedOn w:val="DefaultParagraphFont"/>
    <w:rsid w:val="00DE68C8"/>
    <w:rPr>
      <w:vertAlign w:val="superscript"/>
    </w:rPr>
  </w:style>
  <w:style w:type="paragraph" w:customStyle="1" w:styleId="Figurewithouttitle">
    <w:name w:val="Figure_without_title"/>
    <w:basedOn w:val="Normal"/>
    <w:next w:val="Normalaftertitle"/>
    <w:rsid w:val="00DE68C8"/>
    <w:pPr>
      <w:keepLines/>
      <w:spacing w:before="240" w:after="120"/>
      <w:jc w:val="center"/>
    </w:pPr>
  </w:style>
  <w:style w:type="paragraph" w:customStyle="1" w:styleId="FirstFooter">
    <w:name w:val="FirstFooter"/>
    <w:basedOn w:val="Footer"/>
    <w:rsid w:val="00DE68C8"/>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DE68C8"/>
    <w:pPr>
      <w:spacing w:before="840" w:after="200"/>
      <w:jc w:val="center"/>
    </w:pPr>
    <w:rPr>
      <w:b/>
      <w:sz w:val="28"/>
    </w:rPr>
  </w:style>
  <w:style w:type="paragraph" w:customStyle="1" w:styleId="SpecialFooter">
    <w:name w:val="Special Footer"/>
    <w:basedOn w:val="Footer"/>
    <w:rsid w:val="00DE68C8"/>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DE68C8"/>
    <w:pPr>
      <w:keepNext/>
      <w:spacing w:before="0" w:after="120"/>
      <w:jc w:val="center"/>
    </w:pPr>
  </w:style>
  <w:style w:type="paragraph" w:customStyle="1" w:styleId="Title1">
    <w:name w:val="Title 1"/>
    <w:basedOn w:val="Source"/>
    <w:next w:val="Title2"/>
    <w:rsid w:val="00DE68C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E68C8"/>
  </w:style>
  <w:style w:type="paragraph" w:customStyle="1" w:styleId="Title3">
    <w:name w:val="Title 3"/>
    <w:basedOn w:val="Title2"/>
    <w:next w:val="Title4"/>
    <w:rsid w:val="00DE68C8"/>
    <w:rPr>
      <w:caps w:val="0"/>
    </w:rPr>
  </w:style>
  <w:style w:type="paragraph" w:customStyle="1" w:styleId="Title4">
    <w:name w:val="Title 4"/>
    <w:basedOn w:val="Title3"/>
    <w:next w:val="Heading1"/>
    <w:rsid w:val="00DE68C8"/>
    <w:rPr>
      <w:b/>
    </w:rPr>
  </w:style>
  <w:style w:type="character" w:customStyle="1" w:styleId="Appdef">
    <w:name w:val="App_def"/>
    <w:basedOn w:val="DefaultParagraphFont"/>
    <w:rsid w:val="00DE68C8"/>
    <w:rPr>
      <w:rFonts w:ascii="Times New Roman" w:hAnsi="Times New Roman"/>
      <w:b/>
    </w:rPr>
  </w:style>
  <w:style w:type="character" w:customStyle="1" w:styleId="Appref">
    <w:name w:val="App_ref"/>
    <w:basedOn w:val="DefaultParagraphFont"/>
    <w:rsid w:val="00DE68C8"/>
  </w:style>
  <w:style w:type="character" w:customStyle="1" w:styleId="Artdef">
    <w:name w:val="Art_def"/>
    <w:basedOn w:val="DefaultParagraphFont"/>
    <w:rsid w:val="00DE68C8"/>
    <w:rPr>
      <w:rFonts w:ascii="Times New Roman" w:hAnsi="Times New Roman"/>
      <w:b/>
    </w:rPr>
  </w:style>
  <w:style w:type="character" w:customStyle="1" w:styleId="Artref">
    <w:name w:val="Art_ref"/>
    <w:basedOn w:val="DefaultParagraphFont"/>
    <w:rsid w:val="00DE68C8"/>
  </w:style>
  <w:style w:type="character" w:customStyle="1" w:styleId="Recdef">
    <w:name w:val="Rec_def"/>
    <w:basedOn w:val="DefaultParagraphFont"/>
    <w:rsid w:val="00DE68C8"/>
    <w:rPr>
      <w:b/>
    </w:rPr>
  </w:style>
  <w:style w:type="character" w:customStyle="1" w:styleId="Resdef">
    <w:name w:val="Res_def"/>
    <w:basedOn w:val="DefaultParagraphFont"/>
    <w:rsid w:val="00DE68C8"/>
    <w:rPr>
      <w:rFonts w:ascii="Times New Roman" w:hAnsi="Times New Roman"/>
      <w:b/>
    </w:rPr>
  </w:style>
  <w:style w:type="character" w:customStyle="1" w:styleId="Tablefreq">
    <w:name w:val="Table_freq"/>
    <w:basedOn w:val="DefaultParagraphFont"/>
    <w:rsid w:val="00DE68C8"/>
    <w:rPr>
      <w:b/>
      <w:color w:val="auto"/>
    </w:rPr>
  </w:style>
  <w:style w:type="paragraph" w:customStyle="1" w:styleId="Formal">
    <w:name w:val="Formal"/>
    <w:basedOn w:val="ASN1"/>
    <w:rsid w:val="00DE68C8"/>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DE68C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E68C8"/>
    <w:pPr>
      <w:tabs>
        <w:tab w:val="clear" w:pos="794"/>
        <w:tab w:val="clear" w:pos="1191"/>
        <w:tab w:val="clear" w:pos="1588"/>
        <w:tab w:val="clear" w:pos="1985"/>
      </w:tabs>
      <w:spacing w:before="240"/>
      <w:jc w:val="center"/>
    </w:pPr>
    <w:rPr>
      <w:i/>
    </w:rPr>
  </w:style>
  <w:style w:type="character" w:customStyle="1" w:styleId="TabletitleChar">
    <w:name w:val="Table_title Char"/>
    <w:basedOn w:val="DefaultParagraphFont"/>
    <w:link w:val="Tabletitle"/>
    <w:locked/>
    <w:rsid w:val="00DE68C8"/>
    <w:rPr>
      <w:b/>
      <w:sz w:val="24"/>
      <w:lang w:val="fr-FR" w:eastAsia="en-US"/>
    </w:rPr>
  </w:style>
  <w:style w:type="character" w:customStyle="1" w:styleId="TableNo0">
    <w:name w:val="Table_No Знак"/>
    <w:basedOn w:val="DefaultParagraphFont"/>
    <w:link w:val="TableNo"/>
    <w:locked/>
    <w:rsid w:val="00DE68C8"/>
    <w:rPr>
      <w:sz w:val="24"/>
      <w:lang w:val="fr-FR" w:eastAsia="en-US"/>
    </w:rPr>
  </w:style>
  <w:style w:type="paragraph" w:customStyle="1" w:styleId="Reasons">
    <w:name w:val="Reasons"/>
    <w:basedOn w:val="Normal"/>
    <w:qFormat/>
    <w:rsid w:val="00DE68C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3882B-F5AB-4201-975A-63B2F709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217</TotalTime>
  <Pages>9</Pages>
  <Words>2469</Words>
  <Characters>13038</Characters>
  <Application>Microsoft Office Word</Application>
  <DocSecurity>0</DocSecurity>
  <Lines>814</Lines>
  <Paragraphs>738</Paragraphs>
  <ScaleCrop>false</ScaleCrop>
  <HeadingPairs>
    <vt:vector size="2" baseType="variant">
      <vt:variant>
        <vt:lpstr>Title</vt:lpstr>
      </vt:variant>
      <vt:variant>
        <vt:i4>1</vt:i4>
      </vt:variant>
    </vt:vector>
  </HeadingPairs>
  <TitlesOfParts>
    <vt:vector size="1" baseType="lpstr">
      <vt:lpstr>RECOMMANDATION  UIT-R  RS.2017-0* - Critères de qualité de fonctionnement et de brouillage  pour la télédétection passive par satellite</vt:lpstr>
    </vt:vector>
  </TitlesOfParts>
  <Manager/>
  <Company>ITU</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RS.2017-0* - Critères de qualité de fonctionnement et de brouillage  pour la télédétection passive par satellite</dc:title>
  <dc:subject/>
  <dc:creator>Bureau des radiocommunications de l'UIT (BR)</dc:creator>
  <cp:keywords>RS,2017-0*</cp:keywords>
  <dc:description>Gachetc, 07/06/2017, ITU51007784</dc:description>
  <cp:lastModifiedBy>Gachet, Christelle</cp:lastModifiedBy>
  <cp:revision>20</cp:revision>
  <cp:lastPrinted>2017-06-07T13:19:00Z</cp:lastPrinted>
  <dcterms:created xsi:type="dcterms:W3CDTF">2013-03-13T13:30:00Z</dcterms:created>
  <dcterms:modified xsi:type="dcterms:W3CDTF">2017-06-07T13:19:00Z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07 June 2017</vt:lpwstr>
  </property>
</Properties>
</file>