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B33B1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B33B1F">
              <w:rPr>
                <w:rFonts w:ascii="Tahoma" w:hAnsi="Tahoma" w:cs="Tahoma"/>
                <w:b/>
                <w:bCs/>
                <w:iCs/>
                <w:color w:val="243285"/>
                <w:sz w:val="36"/>
                <w:szCs w:val="36"/>
              </w:rPr>
              <w:t>2043</w:t>
            </w:r>
            <w:r w:rsidR="004D4CF4">
              <w:rPr>
                <w:rFonts w:ascii="Tahoma" w:hAnsi="Tahoma" w:cs="Tahoma"/>
                <w:b/>
                <w:bCs/>
                <w:iCs/>
                <w:color w:val="243285"/>
                <w:sz w:val="36"/>
                <w:szCs w:val="36"/>
              </w:rPr>
              <w:t>-</w:t>
            </w:r>
            <w:r w:rsidR="00B33B1F">
              <w:rPr>
                <w:rFonts w:ascii="Tahoma" w:hAnsi="Tahoma" w:cs="Tahoma"/>
                <w:b/>
                <w:bCs/>
                <w:iCs/>
                <w:color w:val="243285"/>
                <w:sz w:val="36"/>
                <w:szCs w:val="36"/>
              </w:rPr>
              <w:t>0</w:t>
            </w:r>
          </w:p>
          <w:p w:rsidR="00FE79FE" w:rsidRPr="00A443C2" w:rsidRDefault="00FE79FE" w:rsidP="00B33B1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B33B1F">
              <w:rPr>
                <w:rFonts w:ascii="Tahoma" w:hAnsi="Tahoma" w:cs="Tahoma"/>
                <w:b/>
                <w:bCs/>
                <w:iCs/>
                <w:color w:val="243285"/>
                <w:szCs w:val="24"/>
              </w:rPr>
              <w:t>2</w:t>
            </w:r>
            <w:r w:rsidRPr="00A443C2">
              <w:rPr>
                <w:rFonts w:ascii="Tahoma" w:hAnsi="Tahoma" w:cs="Tahoma"/>
                <w:b/>
                <w:bCs/>
                <w:iCs/>
                <w:color w:val="243285"/>
                <w:szCs w:val="24"/>
              </w:rPr>
              <w:t>/</w:t>
            </w:r>
            <w:r w:rsidR="004D4CF4">
              <w:rPr>
                <w:rFonts w:ascii="Tahoma" w:hAnsi="Tahoma" w:cs="Tahoma"/>
                <w:b/>
                <w:bCs/>
                <w:iCs/>
                <w:color w:val="243285"/>
                <w:szCs w:val="24"/>
              </w:rPr>
              <w:t>201</w:t>
            </w:r>
            <w:r w:rsidR="00B33B1F">
              <w:rPr>
                <w:rFonts w:ascii="Tahoma" w:hAnsi="Tahoma" w:cs="Tahoma"/>
                <w:b/>
                <w:bCs/>
                <w:iCs/>
                <w:color w:val="243285"/>
                <w:szCs w:val="24"/>
              </w:rPr>
              <w:t>4</w:t>
            </w:r>
            <w:r w:rsidRPr="00A443C2">
              <w:rPr>
                <w:rFonts w:ascii="Tahoma" w:hAnsi="Tahoma" w:cs="Tahoma"/>
                <w:b/>
                <w:bCs/>
                <w:iCs/>
                <w:color w:val="243285"/>
                <w:szCs w:val="24"/>
              </w:rPr>
              <w:t>)</w:t>
            </w:r>
          </w:p>
        </w:tc>
      </w:tr>
      <w:tr w:rsidR="00FE79FE" w:rsidRPr="007C52DD">
        <w:tc>
          <w:tcPr>
            <w:tcW w:w="10089" w:type="dxa"/>
          </w:tcPr>
          <w:p w:rsidR="00A443C2" w:rsidRPr="001A3AB7" w:rsidRDefault="00A443C2" w:rsidP="00123FD5">
            <w:pPr>
              <w:spacing w:before="80" w:line="500" w:lineRule="exact"/>
              <w:jc w:val="right"/>
              <w:rPr>
                <w:rFonts w:ascii="Tahoma" w:hAnsi="Tahoma" w:cs="Tahoma"/>
                <w:b/>
                <w:bCs/>
                <w:iCs/>
                <w:color w:val="243285"/>
                <w:sz w:val="44"/>
                <w:szCs w:val="44"/>
                <w:lang w:val="fr-CH"/>
              </w:rPr>
            </w:pPr>
          </w:p>
          <w:p w:rsidR="00FE79FE" w:rsidRPr="007C52DD" w:rsidRDefault="007C52DD" w:rsidP="007C52DD">
            <w:pPr>
              <w:spacing w:before="80" w:line="500" w:lineRule="exact"/>
              <w:jc w:val="right"/>
              <w:rPr>
                <w:rFonts w:ascii="Tahoma" w:hAnsi="Tahoma" w:cs="Tahoma"/>
                <w:b/>
                <w:bCs/>
                <w:iCs/>
                <w:color w:val="243285"/>
                <w:sz w:val="44"/>
                <w:szCs w:val="44"/>
                <w:lang w:val="fr-CH"/>
              </w:rPr>
            </w:pPr>
            <w:r w:rsidRPr="007C52DD">
              <w:rPr>
                <w:rFonts w:ascii="Tahoma" w:hAnsi="Tahoma" w:cs="Tahoma"/>
                <w:b/>
                <w:bCs/>
                <w:iCs/>
                <w:color w:val="243285"/>
                <w:sz w:val="44"/>
                <w:szCs w:val="44"/>
                <w:lang w:val="fr-CH"/>
              </w:rPr>
              <w:t>Caractéristiques des radars à ouverture synthé</w:t>
            </w:r>
            <w:r>
              <w:rPr>
                <w:rFonts w:ascii="Tahoma" w:hAnsi="Tahoma" w:cs="Tahoma"/>
                <w:b/>
                <w:bCs/>
                <w:iCs/>
                <w:color w:val="243285"/>
                <w:sz w:val="44"/>
                <w:szCs w:val="44"/>
                <w:lang w:val="fr-CH"/>
              </w:rPr>
              <w:t>t</w:t>
            </w:r>
            <w:r w:rsidRPr="007C52DD">
              <w:rPr>
                <w:rFonts w:ascii="Tahoma" w:hAnsi="Tahoma" w:cs="Tahoma"/>
                <w:b/>
                <w:bCs/>
                <w:iCs/>
                <w:color w:val="243285"/>
                <w:sz w:val="44"/>
                <w:szCs w:val="44"/>
                <w:lang w:val="fr-CH"/>
              </w:rPr>
              <w:t xml:space="preserve">ique fonctionnant dans le service d'exploration de la Terre par satellite (active) au voisinage de </w:t>
            </w:r>
            <w:r w:rsidR="00B33B1F" w:rsidRPr="007C52DD">
              <w:rPr>
                <w:rFonts w:ascii="Tahoma" w:hAnsi="Tahoma" w:cs="Tahoma"/>
                <w:b/>
                <w:bCs/>
                <w:iCs/>
                <w:color w:val="243285"/>
                <w:sz w:val="44"/>
                <w:szCs w:val="44"/>
                <w:lang w:val="fr-CH"/>
              </w:rPr>
              <w:t>9 600 MHz</w:t>
            </w:r>
          </w:p>
          <w:p w:rsidR="00E02402" w:rsidRPr="007C52DD" w:rsidRDefault="00E02402" w:rsidP="00FE79FE">
            <w:pPr>
              <w:spacing w:before="80" w:line="500" w:lineRule="exact"/>
              <w:jc w:val="right"/>
              <w:rPr>
                <w:rFonts w:ascii="Tahoma" w:hAnsi="Tahoma" w:cs="Tahoma"/>
                <w:b/>
                <w:bCs/>
                <w:iCs/>
                <w:color w:val="243285"/>
                <w:sz w:val="44"/>
                <w:szCs w:val="44"/>
                <w:lang w:val="fr-CH"/>
              </w:rPr>
            </w:pPr>
          </w:p>
        </w:tc>
      </w:tr>
      <w:tr w:rsidR="00FE79FE" w:rsidRPr="00F54FBD">
        <w:tc>
          <w:tcPr>
            <w:tcW w:w="10089" w:type="dxa"/>
          </w:tcPr>
          <w:p w:rsidR="00AD267B" w:rsidRPr="007C52DD" w:rsidRDefault="00AD267B" w:rsidP="00AD267B">
            <w:pPr>
              <w:spacing w:before="80" w:line="280" w:lineRule="exact"/>
              <w:ind w:right="640"/>
              <w:rPr>
                <w:rFonts w:ascii="Tahoma" w:hAnsi="Tahoma" w:cs="Tahoma"/>
                <w:b/>
                <w:bCs/>
                <w:iCs/>
                <w:color w:val="243285"/>
                <w:sz w:val="32"/>
                <w:szCs w:val="32"/>
                <w:lang w:val="fr-CH"/>
              </w:rPr>
            </w:pPr>
          </w:p>
          <w:p w:rsidR="00AD267B" w:rsidRPr="007C52DD" w:rsidRDefault="00AD267B" w:rsidP="00AD267B">
            <w:pPr>
              <w:spacing w:before="80" w:line="280" w:lineRule="exact"/>
              <w:ind w:right="640"/>
              <w:rPr>
                <w:rFonts w:ascii="Tahoma" w:hAnsi="Tahoma" w:cs="Tahoma"/>
                <w:b/>
                <w:bCs/>
                <w:iCs/>
                <w:color w:val="243285"/>
                <w:sz w:val="32"/>
                <w:szCs w:val="32"/>
                <w:lang w:val="fr-CH"/>
              </w:rPr>
            </w:pPr>
          </w:p>
          <w:p w:rsidR="00AD267B" w:rsidRPr="007C52DD" w:rsidRDefault="00AD267B" w:rsidP="004A4D65">
            <w:pPr>
              <w:spacing w:before="80" w:after="180" w:line="360" w:lineRule="exact"/>
              <w:ind w:right="720"/>
              <w:rPr>
                <w:rFonts w:ascii="Tahoma" w:hAnsi="Tahoma" w:cs="Tahoma"/>
                <w:b/>
                <w:bCs/>
                <w:iCs/>
                <w:color w:val="243285"/>
                <w:sz w:val="36"/>
                <w:szCs w:val="36"/>
                <w:lang w:val="fr-CH"/>
              </w:rPr>
            </w:pPr>
          </w:p>
          <w:p w:rsidR="00013002" w:rsidRPr="00F54FBD" w:rsidRDefault="00FE79FE" w:rsidP="004822E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0F30B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R, l'ISO et la CEI en matière de brevets», dont il est question dans l'Annexe 1 de la Résolution UIT-R</w:t>
      </w:r>
      <w:r w:rsidR="000F30BF">
        <w:rPr>
          <w:sz w:val="20"/>
          <w:lang w:val="fr-CH"/>
        </w:rPr>
        <w:t> </w:t>
      </w:r>
      <w:r w:rsidRPr="00E44CBB">
        <w:rPr>
          <w:sz w:val="20"/>
          <w:lang w:val="fr-CH"/>
        </w:rPr>
        <w:t xml:space="preserve">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D4CF4"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F336CC">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7864C9">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282D20">
      <w:pPr>
        <w:spacing w:before="0"/>
        <w:jc w:val="right"/>
        <w:rPr>
          <w:sz w:val="20"/>
        </w:rPr>
      </w:pPr>
      <w:r w:rsidRPr="00614CC6">
        <w:rPr>
          <w:sz w:val="20"/>
        </w:rPr>
        <w:t>G</w:t>
      </w:r>
      <w:r w:rsidR="00614CC6" w:rsidRPr="00614CC6">
        <w:rPr>
          <w:sz w:val="20"/>
        </w:rPr>
        <w:t>enève</w:t>
      </w:r>
      <w:r w:rsidRPr="00614CC6">
        <w:rPr>
          <w:sz w:val="20"/>
        </w:rPr>
        <w:t>, 20</w:t>
      </w:r>
      <w:r w:rsidR="00DA3200">
        <w:rPr>
          <w:sz w:val="20"/>
        </w:rPr>
        <w:t>1</w:t>
      </w:r>
      <w:r w:rsidR="00282D20">
        <w:rPr>
          <w:sz w:val="20"/>
        </w:rPr>
        <w:t>4</w:t>
      </w:r>
    </w:p>
    <w:p w:rsidR="00F54FBD" w:rsidRPr="00614CC6" w:rsidRDefault="00F54FBD" w:rsidP="00282D2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DA3200">
        <w:rPr>
          <w:sz w:val="20"/>
        </w:rPr>
        <w:t>1</w:t>
      </w:r>
      <w:r w:rsidR="00282D20">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8E5B41" w:rsidRDefault="00756B4D" w:rsidP="00EC6BB7">
      <w:pPr>
        <w:pStyle w:val="RecNo"/>
        <w:spacing w:before="0"/>
        <w:rPr>
          <w:rStyle w:val="href"/>
        </w:rPr>
      </w:pPr>
      <w:bookmarkStart w:id="2" w:name="irecnoe"/>
      <w:bookmarkEnd w:id="2"/>
      <w:r w:rsidRPr="00EC6BB7">
        <w:lastRenderedPageBreak/>
        <w:t>RECOMMA</w:t>
      </w:r>
      <w:r w:rsidR="00934ED7" w:rsidRPr="00EC6BB7">
        <w:t>NDATION</w:t>
      </w:r>
      <w:r w:rsidR="00934ED7" w:rsidRPr="00B33B1F">
        <w:t xml:space="preserve">  </w:t>
      </w:r>
      <w:r w:rsidR="003B7D3D" w:rsidRPr="008E5B41">
        <w:rPr>
          <w:rStyle w:val="href"/>
        </w:rPr>
        <w:t>UIT</w:t>
      </w:r>
      <w:r w:rsidR="00934ED7" w:rsidRPr="008E5B41">
        <w:rPr>
          <w:rStyle w:val="href"/>
        </w:rPr>
        <w:t xml:space="preserve">-R  </w:t>
      </w:r>
      <w:r w:rsidR="00EC361D" w:rsidRPr="008E5B41">
        <w:rPr>
          <w:rStyle w:val="href"/>
        </w:rPr>
        <w:t>R</w:t>
      </w:r>
      <w:r w:rsidR="004822EF" w:rsidRPr="008E5B41">
        <w:rPr>
          <w:rStyle w:val="href"/>
        </w:rPr>
        <w:t>S</w:t>
      </w:r>
      <w:r w:rsidR="00934ED7" w:rsidRPr="008E5B41">
        <w:rPr>
          <w:rStyle w:val="href"/>
        </w:rPr>
        <w:t>.</w:t>
      </w:r>
      <w:r w:rsidR="000F30BF" w:rsidRPr="008E5B41">
        <w:rPr>
          <w:rStyle w:val="href"/>
        </w:rPr>
        <w:t>2043-0</w:t>
      </w:r>
    </w:p>
    <w:p w:rsidR="00B33B1F" w:rsidRPr="00E25582" w:rsidRDefault="00B33B1F" w:rsidP="00EC6BB7">
      <w:pPr>
        <w:pStyle w:val="Rectitle"/>
      </w:pPr>
      <w:r w:rsidRPr="00E25582">
        <w:rPr>
          <w:lang w:eastAsia="zh-CN"/>
        </w:rPr>
        <w:t xml:space="preserve">Caractéristiques des radars à synthèse d'ouverture fonctionnant </w:t>
      </w:r>
      <w:r>
        <w:rPr>
          <w:lang w:eastAsia="zh-CN"/>
        </w:rPr>
        <w:br/>
      </w:r>
      <w:r w:rsidRPr="00E25582">
        <w:rPr>
          <w:lang w:eastAsia="zh-CN"/>
        </w:rPr>
        <w:t xml:space="preserve">dans le service d'exploration de la Terre par satellite (active) </w:t>
      </w:r>
      <w:r w:rsidRPr="00E25582">
        <w:rPr>
          <w:lang w:eastAsia="zh-CN"/>
        </w:rPr>
        <w:br/>
        <w:t>au voisinage de 9</w:t>
      </w:r>
      <w:r w:rsidR="000F30BF">
        <w:rPr>
          <w:lang w:eastAsia="zh-CN"/>
        </w:rPr>
        <w:t> </w:t>
      </w:r>
      <w:r w:rsidRPr="00E25582">
        <w:rPr>
          <w:lang w:eastAsia="zh-CN"/>
        </w:rPr>
        <w:t>600 MHz</w:t>
      </w:r>
    </w:p>
    <w:p w:rsidR="00B33B1F" w:rsidRPr="00B33B1F" w:rsidRDefault="00B33B1F" w:rsidP="008E5B41">
      <w:pPr>
        <w:pStyle w:val="Recdate"/>
        <w:rPr>
          <w:b/>
        </w:rPr>
      </w:pPr>
      <w:r w:rsidRPr="00B33B1F">
        <w:t>(2014)</w:t>
      </w:r>
    </w:p>
    <w:p w:rsidR="00B33B1F" w:rsidRPr="001A3AB7" w:rsidRDefault="00B33B1F" w:rsidP="00C27B14">
      <w:pPr>
        <w:pStyle w:val="HeadingSum"/>
        <w:rPr>
          <w:lang w:val="fr-CH"/>
        </w:rPr>
      </w:pPr>
      <w:r w:rsidRPr="001A3AB7">
        <w:rPr>
          <w:lang w:val="fr-CH"/>
        </w:rPr>
        <w:t>Domaine d'application</w:t>
      </w:r>
    </w:p>
    <w:p w:rsidR="00B33B1F" w:rsidRPr="00E25582" w:rsidRDefault="00B33B1F" w:rsidP="000F30BF">
      <w:pPr>
        <w:pStyle w:val="Summary"/>
        <w:rPr>
          <w:lang w:val="fr-FR"/>
        </w:rPr>
      </w:pPr>
      <w:r w:rsidRPr="00E25582">
        <w:rPr>
          <w:lang w:val="fr-FR"/>
        </w:rPr>
        <w:t>La présente Recommandation donne les caractéristiques des radars à synthèse d'ouverture fonctionnant dans le service d'exploration de la Terre par satellite (active) et ayant des attributions au voisinage de 9</w:t>
      </w:r>
      <w:r w:rsidR="000F30BF">
        <w:rPr>
          <w:lang w:val="fr-FR"/>
        </w:rPr>
        <w:t> </w:t>
      </w:r>
      <w:r w:rsidRPr="00E25582">
        <w:rPr>
          <w:lang w:val="fr-FR"/>
        </w:rPr>
        <w:t>600</w:t>
      </w:r>
      <w:r w:rsidR="000F30BF">
        <w:rPr>
          <w:lang w:val="fr-FR"/>
        </w:rPr>
        <w:t> </w:t>
      </w:r>
      <w:r w:rsidRPr="00E25582">
        <w:rPr>
          <w:lang w:val="fr-FR"/>
        </w:rPr>
        <w:t>MHz. Les renseignements qui y figurent devraient permettre d'effectuer des études de partage et de compatibilité avec d'autres services de radiocommunication coexistant dans la même gamme de fréquences, ou dans des gammes de fréquences voisines. Cette gamme de fréquences est notamment utilisée par les systèmes de télédétection par satellite qui sont mis en œuvre avec des largeurs de bande différentes pour les transmissions radar, comprises entre 100</w:t>
      </w:r>
      <w:r w:rsidR="000F30BF">
        <w:rPr>
          <w:lang w:val="fr-FR"/>
        </w:rPr>
        <w:t> </w:t>
      </w:r>
      <w:r w:rsidRPr="00E25582">
        <w:rPr>
          <w:lang w:val="fr-FR"/>
        </w:rPr>
        <w:t>MHz et 1</w:t>
      </w:r>
      <w:r w:rsidR="000F30BF">
        <w:rPr>
          <w:lang w:val="fr-FR"/>
        </w:rPr>
        <w:t> </w:t>
      </w:r>
      <w:r w:rsidRPr="00E25582">
        <w:rPr>
          <w:lang w:val="fr-FR"/>
        </w:rPr>
        <w:t>200</w:t>
      </w:r>
      <w:r w:rsidR="000F30BF">
        <w:rPr>
          <w:lang w:val="fr-FR"/>
        </w:rPr>
        <w:t> </w:t>
      </w:r>
      <w:r w:rsidRPr="00E25582">
        <w:rPr>
          <w:lang w:val="fr-FR"/>
        </w:rPr>
        <w:t xml:space="preserve">MHz au plus. </w:t>
      </w:r>
    </w:p>
    <w:p w:rsidR="00B33B1F" w:rsidRPr="00E25582" w:rsidRDefault="00B33B1F" w:rsidP="00B33B1F">
      <w:pPr>
        <w:pStyle w:val="Normalaftertitle"/>
      </w:pPr>
      <w:r w:rsidRPr="00E25582">
        <w:t>L'Assemblée des radiocommunications de l'UIT,</w:t>
      </w:r>
    </w:p>
    <w:p w:rsidR="00B33B1F" w:rsidRPr="00E25582" w:rsidRDefault="00B33B1F" w:rsidP="00B33B1F">
      <w:pPr>
        <w:pStyle w:val="Call"/>
      </w:pPr>
      <w:r>
        <w:t>considé</w:t>
      </w:r>
      <w:r w:rsidRPr="00E25582">
        <w:t>rant</w:t>
      </w:r>
    </w:p>
    <w:p w:rsidR="00B33B1F" w:rsidRPr="00E25582" w:rsidRDefault="00B33B1F" w:rsidP="00B33B1F">
      <w:r w:rsidRPr="00FE51D5">
        <w:rPr>
          <w:i/>
          <w:iCs/>
        </w:rPr>
        <w:t>a)</w:t>
      </w:r>
      <w:r w:rsidRPr="00E25582">
        <w:tab/>
        <w:t>que la télédétection spatiale par capteurs actifs à hyperfréquences nécessite des gammes de fréquences spécifiques, selon les phénomènes physiques à observer;</w:t>
      </w:r>
    </w:p>
    <w:p w:rsidR="00B33B1F" w:rsidRPr="00E25582" w:rsidRDefault="00B33B1F" w:rsidP="00B33B1F">
      <w:r w:rsidRPr="00FE51D5">
        <w:rPr>
          <w:i/>
          <w:iCs/>
        </w:rPr>
        <w:t>b)</w:t>
      </w:r>
      <w:r w:rsidRPr="00E25582">
        <w:tab/>
        <w:t>que certaines bandes de fréquences ont été attribuées pour la télédétection spatiale par capteurs actifs à hyperfréquences;</w:t>
      </w:r>
    </w:p>
    <w:p w:rsidR="00B33B1F" w:rsidRPr="00E25582" w:rsidRDefault="00B33B1F" w:rsidP="00B33B1F">
      <w:r w:rsidRPr="00E25582">
        <w:rPr>
          <w:i/>
          <w:iCs/>
        </w:rPr>
        <w:t>c)</w:t>
      </w:r>
      <w:r w:rsidRPr="00E25582">
        <w:tab/>
        <w:t>que la la</w:t>
      </w:r>
      <w:r>
        <w:t>r</w:t>
      </w:r>
      <w:r w:rsidRPr="00E25582">
        <w:t>geur de bande de transmission d'un capteur radar</w:t>
      </w:r>
      <w:r>
        <w:t xml:space="preserve"> </w:t>
      </w:r>
      <w:r w:rsidRPr="00E25582">
        <w:t>est directement liée à la résolution de mesure que l'on peut obtenir;</w:t>
      </w:r>
    </w:p>
    <w:p w:rsidR="00B33B1F" w:rsidRPr="00E25582" w:rsidRDefault="00B33B1F" w:rsidP="00B33B1F">
      <w:r w:rsidRPr="00E25582">
        <w:rPr>
          <w:i/>
          <w:iCs/>
        </w:rPr>
        <w:t>d)</w:t>
      </w:r>
      <w:r w:rsidRPr="00E25582">
        <w:tab/>
        <w:t xml:space="preserve">que les informations fournies par les radars à haute résolution font l'objet d'une demande croissante, comme le montre le Rapport UIT-R </w:t>
      </w:r>
      <w:r w:rsidRPr="00E25582">
        <w:rPr>
          <w:bCs/>
        </w:rPr>
        <w:t>RS.2274;</w:t>
      </w:r>
    </w:p>
    <w:p w:rsidR="00B33B1F" w:rsidRPr="00E25582" w:rsidRDefault="00B33B1F" w:rsidP="000F30BF">
      <w:r w:rsidRPr="00E25582">
        <w:rPr>
          <w:i/>
          <w:iCs/>
        </w:rPr>
        <w:t>e)</w:t>
      </w:r>
      <w:r w:rsidRPr="00E25582">
        <w:tab/>
        <w:t>que des observations effectuées dans la gamme de fréquences des 9</w:t>
      </w:r>
      <w:r w:rsidR="000F30BF">
        <w:t> </w:t>
      </w:r>
      <w:r w:rsidRPr="00E25582">
        <w:t>GHz permettent d'obtenir des données essentielles pour l'étude des caractéristiques de la Terre et de ses phénomènes naturels, y compris des données relatives à l'état de l'environnement;</w:t>
      </w:r>
    </w:p>
    <w:p w:rsidR="00B33B1F" w:rsidRPr="00E25582" w:rsidRDefault="00B33B1F" w:rsidP="000F30BF">
      <w:r w:rsidRPr="00E25582">
        <w:rPr>
          <w:i/>
          <w:iCs/>
        </w:rPr>
        <w:t>f)</w:t>
      </w:r>
      <w:r w:rsidRPr="00E25582">
        <w:tab/>
        <w:t>que seule la gamme de fréquences des 9 600</w:t>
      </w:r>
      <w:r w:rsidR="000F30BF">
        <w:t> M</w:t>
      </w:r>
      <w:r w:rsidRPr="00E25582">
        <w:t>Hz présente des conditions idéales en ce sens qu'elle offre la plus grande largeur de bande possible, avec de bonnes conditions de propagation,</w:t>
      </w:r>
    </w:p>
    <w:p w:rsidR="00B33B1F" w:rsidRPr="00E25582" w:rsidRDefault="00B33B1F" w:rsidP="00B33B1F">
      <w:pPr>
        <w:pStyle w:val="Call"/>
      </w:pPr>
      <w:r w:rsidRPr="00E25582">
        <w:t>reconnaissant</w:t>
      </w:r>
    </w:p>
    <w:p w:rsidR="00B33B1F" w:rsidRPr="00E25582" w:rsidRDefault="00B33B1F" w:rsidP="004060AD">
      <w:r w:rsidRPr="00E25582">
        <w:t xml:space="preserve">que la Recommandation UIT-R </w:t>
      </w:r>
      <w:r w:rsidRPr="00E25582">
        <w:rPr>
          <w:bCs/>
        </w:rPr>
        <w:t>RS.1166 donne les</w:t>
      </w:r>
      <w:r w:rsidRPr="00E25582">
        <w:t xml:space="preserve"> critères de qualité de fonctionnement et de brouillage applicables aux capteurs du service d'exploration de la Terre par satellite (active), y</w:t>
      </w:r>
      <w:r w:rsidR="004060AD">
        <w:t> </w:t>
      </w:r>
      <w:r w:rsidRPr="00E25582">
        <w:t>compris aux radars à synthèse d'ouverture fonctionnant au voisinage de 9 600</w:t>
      </w:r>
      <w:r w:rsidR="000F30BF">
        <w:t> </w:t>
      </w:r>
      <w:r w:rsidRPr="00E25582">
        <w:t>MHz,</w:t>
      </w:r>
    </w:p>
    <w:p w:rsidR="00B33B1F" w:rsidRPr="00E25582" w:rsidRDefault="00B33B1F" w:rsidP="00B33B1F">
      <w:pPr>
        <w:pStyle w:val="Call"/>
      </w:pPr>
      <w:r w:rsidRPr="00E25582">
        <w:t>recommande</w:t>
      </w:r>
    </w:p>
    <w:p w:rsidR="00B33B1F" w:rsidRPr="00E25582" w:rsidRDefault="00B33B1F" w:rsidP="004060AD">
      <w:r w:rsidRPr="00E25582">
        <w:t>d'utiliser les caractéristiques des radars à synthèse d'ouverture spatioportés types fonctionnant dans la gamme des 9 GHz,</w:t>
      </w:r>
      <w:r>
        <w:t xml:space="preserve"> </w:t>
      </w:r>
      <w:r w:rsidRPr="00E25582">
        <w:t>telles qu'elles sont décrites dans l'Annexe, pour les études de partage et de compatibilité concernant le service d'exploration de la Terre par satellite (active) au voisinage de</w:t>
      </w:r>
      <w:r w:rsidR="004060AD">
        <w:t> </w:t>
      </w:r>
      <w:r w:rsidRPr="00E25582">
        <w:t>9 600 MHz.</w:t>
      </w:r>
    </w:p>
    <w:p w:rsidR="00B33B1F" w:rsidRPr="00E25582" w:rsidRDefault="00B33B1F" w:rsidP="00B33B1F"/>
    <w:p w:rsidR="00B33B1F" w:rsidRPr="00E25582" w:rsidRDefault="00B33B1F" w:rsidP="00B33B1F"/>
    <w:p w:rsidR="00B33B1F" w:rsidRPr="00C07F33" w:rsidRDefault="00B33B1F" w:rsidP="00C07F33">
      <w:pPr>
        <w:pStyle w:val="AnnexNoTitle"/>
        <w:tabs>
          <w:tab w:val="clear" w:pos="794"/>
          <w:tab w:val="left" w:pos="851"/>
        </w:tabs>
        <w:ind w:left="0" w:firstLine="0"/>
        <w:rPr>
          <w:b/>
          <w:bCs/>
        </w:rPr>
      </w:pPr>
      <w:r w:rsidRPr="00C07F33">
        <w:rPr>
          <w:b/>
          <w:bCs/>
        </w:rPr>
        <w:lastRenderedPageBreak/>
        <w:t>Annexe</w:t>
      </w:r>
      <w:r w:rsidRPr="00C07F33">
        <w:rPr>
          <w:b/>
          <w:bCs/>
        </w:rPr>
        <w:br/>
      </w:r>
      <w:r w:rsidRPr="00C07F33">
        <w:rPr>
          <w:b/>
          <w:bCs/>
        </w:rPr>
        <w:br/>
      </w:r>
      <w:r w:rsidRPr="00C07F33">
        <w:rPr>
          <w:b/>
          <w:bCs/>
          <w:lang w:eastAsia="zh-CN"/>
        </w:rPr>
        <w:t xml:space="preserve">Caractéristiques des radars à synthèse d'ouverture fonctionnant </w:t>
      </w:r>
      <w:r w:rsidRPr="00C07F33">
        <w:rPr>
          <w:b/>
          <w:bCs/>
          <w:lang w:eastAsia="zh-CN"/>
        </w:rPr>
        <w:br/>
        <w:t xml:space="preserve">dans le service d'exploration de la Terre par satellite (active) </w:t>
      </w:r>
      <w:r w:rsidRPr="00C07F33">
        <w:rPr>
          <w:b/>
          <w:bCs/>
          <w:lang w:eastAsia="zh-CN"/>
        </w:rPr>
        <w:br/>
        <w:t>au voisinage de 9</w:t>
      </w:r>
      <w:r w:rsidR="000F30BF" w:rsidRPr="00C07F33">
        <w:rPr>
          <w:b/>
          <w:bCs/>
          <w:lang w:eastAsia="zh-CN"/>
        </w:rPr>
        <w:t> </w:t>
      </w:r>
      <w:r w:rsidRPr="00C07F33">
        <w:rPr>
          <w:b/>
          <w:bCs/>
          <w:lang w:eastAsia="zh-CN"/>
        </w:rPr>
        <w:t>600</w:t>
      </w:r>
      <w:r w:rsidR="000F30BF" w:rsidRPr="00C07F33">
        <w:rPr>
          <w:b/>
          <w:bCs/>
          <w:lang w:eastAsia="zh-CN"/>
        </w:rPr>
        <w:t> </w:t>
      </w:r>
      <w:r w:rsidRPr="00C07F33">
        <w:rPr>
          <w:b/>
          <w:bCs/>
          <w:lang w:eastAsia="zh-CN"/>
        </w:rPr>
        <w:t>MHz</w:t>
      </w:r>
    </w:p>
    <w:p w:rsidR="00B33B1F" w:rsidRPr="00E25582" w:rsidRDefault="00B33B1F" w:rsidP="00B33B1F">
      <w:pPr>
        <w:pStyle w:val="Heading1"/>
      </w:pPr>
      <w:bookmarkStart w:id="3" w:name="_Toc131999556"/>
      <w:bookmarkStart w:id="4" w:name="_Toc158731665"/>
      <w:bookmarkStart w:id="5" w:name="_Toc159840379"/>
      <w:r w:rsidRPr="00E25582">
        <w:t>1</w:t>
      </w:r>
      <w:r w:rsidRPr="00E25582">
        <w:tab/>
        <w:t xml:space="preserve">Principes des radars à synthèse d'ouverture </w:t>
      </w:r>
    </w:p>
    <w:p w:rsidR="00B33B1F" w:rsidRPr="00E25582" w:rsidRDefault="00B33B1F" w:rsidP="00B33B1F">
      <w:r w:rsidRPr="00E25582">
        <w:t xml:space="preserve">Un radar à </w:t>
      </w:r>
      <w:r>
        <w:t>synthèse</w:t>
      </w:r>
      <w:r w:rsidRPr="00E25582">
        <w:t xml:space="preserve"> d'ouver</w:t>
      </w:r>
      <w:r>
        <w:t>t</w:t>
      </w:r>
      <w:r w:rsidRPr="00E25582">
        <w:t>ure (SAR) est un système radar spatioporté cohérent à visée latérale qui utilise le trajet de vol d'un satellite pour émuler électroniquement une antenne ou une ouverture ex</w:t>
      </w:r>
      <w:r>
        <w:t>t</w:t>
      </w:r>
      <w:r w:rsidRPr="00E25582">
        <w:t>rêmement large et qui produit des images de télédétection de haute résolution.</w:t>
      </w:r>
    </w:p>
    <w:p w:rsidR="00B33B1F" w:rsidRPr="00E25582" w:rsidRDefault="00B33B1F" w:rsidP="00B33B1F">
      <w:r w:rsidRPr="00E25582">
        <w:t>Généralement, un radar SAR est une antenne réseau à commande de phase active qui utilise non pas un grand nombre d'éléments d'antenne parallèles, mais un seul élément d'antenne à multiplexage tempo</w:t>
      </w:r>
      <w:r>
        <w:t>r</w:t>
      </w:r>
      <w:r w:rsidRPr="00E25582">
        <w:t>el. Les différentes positions géométriques des éléments d'antenne résu</w:t>
      </w:r>
      <w:r>
        <w:t>l</w:t>
      </w:r>
      <w:r w:rsidRPr="00E25582">
        <w:t>ten</w:t>
      </w:r>
      <w:r>
        <w:t>t</w:t>
      </w:r>
      <w:r w:rsidRPr="00E25582">
        <w:t xml:space="preserve"> du déplacement de la plate</w:t>
      </w:r>
      <w:r>
        <w:t>-</w:t>
      </w:r>
      <w:r w:rsidRPr="00E25582">
        <w:t>forme</w:t>
      </w:r>
      <w:r>
        <w:t>.</w:t>
      </w:r>
    </w:p>
    <w:p w:rsidR="00B33B1F" w:rsidRPr="00E25582" w:rsidRDefault="00B33B1F" w:rsidP="00B33B1F">
      <w:r w:rsidRPr="00E25582">
        <w:t>Le satellite se déplace dans la direction du vol, et son nadir pointe vers le centre de la Terre. Le faisceau à hyperfréquences, transmis obliquement à angle droit par rapport à la direction du vol, illumine un couloir. L'élévation correspond à la dimension transversale perpendiculaire</w:t>
      </w:r>
      <w:r>
        <w:t xml:space="preserve"> </w:t>
      </w:r>
      <w:r w:rsidRPr="00E25582">
        <w:t>à la direction du vol tandis que l'azimut correspond à la dimension longitudinale</w:t>
      </w:r>
      <w:r>
        <w:t xml:space="preserve"> </w:t>
      </w:r>
      <w:r w:rsidRPr="00E25582">
        <w:t>parallèle à la direction du vol. La largeur du couloir cor</w:t>
      </w:r>
      <w:r>
        <w:t>r</w:t>
      </w:r>
      <w:r w:rsidRPr="00E25582">
        <w:t>espond à la bande à la surface de la Terre, depuis laquelle le radar à visée latérale collecte des données. Elle représente la largeur de la représentation de la zone illuminée en élévation. La dimension longitudinale du couloir est définie par le dépl</w:t>
      </w:r>
      <w:r>
        <w:t>a</w:t>
      </w:r>
      <w:r w:rsidRPr="00E25582">
        <w:t>cement de l'aéronef</w:t>
      </w:r>
      <w:r>
        <w:t xml:space="preserve"> </w:t>
      </w:r>
      <w:r w:rsidRPr="00E25582">
        <w:t>par rapport à la surface tandis que sa largeur est mesurée perpendiculairement à la dimension longitudinale du couloir.</w:t>
      </w:r>
    </w:p>
    <w:p w:rsidR="00B33B1F" w:rsidRPr="00E25582" w:rsidRDefault="00B33B1F" w:rsidP="00B33B1F">
      <w:r w:rsidRPr="00E25582">
        <w:t>Les différents cycles d'émission/de réception (fréquence de répétition des impulsions) sont effectués dans le temps</w:t>
      </w:r>
      <w:r>
        <w:t xml:space="preserve"> </w:t>
      </w:r>
      <w:r w:rsidRPr="00E25582">
        <w:t>et les données recueillies au cou</w:t>
      </w:r>
      <w:r>
        <w:t>r</w:t>
      </w:r>
      <w:r w:rsidRPr="00E25582">
        <w:t>s de chaque cycle sont stockées dans une mémoire à bord. Le traitement du signal utilise l'amplitude et la phase des signaux, sur plusieurs impulsions successives, transmis par les éléments du radar SAR</w:t>
      </w:r>
      <w:r>
        <w:t xml:space="preserve">. </w:t>
      </w:r>
      <w:r w:rsidRPr="00E25582">
        <w:t>Après un certain nombre de cycles, les données stockées sont recombinées pour créer une image</w:t>
      </w:r>
      <w:r>
        <w:t xml:space="preserve"> </w:t>
      </w:r>
      <w:r w:rsidRPr="00E25582">
        <w:t>haute résolution de la zone qui a été survolée.</w:t>
      </w:r>
    </w:p>
    <w:p w:rsidR="00B33B1F" w:rsidRPr="00E25582" w:rsidRDefault="00B33B1F" w:rsidP="00B33B1F">
      <w:pPr>
        <w:pStyle w:val="Heading1"/>
      </w:pPr>
      <w:r w:rsidRPr="00E25582">
        <w:t>2</w:t>
      </w:r>
      <w:r w:rsidRPr="00E25582">
        <w:tab/>
        <w:t>Modes opérationnels des radars SAR</w:t>
      </w:r>
    </w:p>
    <w:p w:rsidR="00B33B1F" w:rsidRPr="00E25582" w:rsidRDefault="00B33B1F" w:rsidP="00B33B1F">
      <w:pPr>
        <w:pStyle w:val="Heading2"/>
      </w:pPr>
      <w:r w:rsidRPr="00E25582">
        <w:t>2.1</w:t>
      </w:r>
      <w:r w:rsidRPr="00E25582">
        <w:tab/>
        <w:t>Géométrie</w:t>
      </w:r>
    </w:p>
    <w:p w:rsidR="00B33B1F" w:rsidRPr="00E25582" w:rsidRDefault="00B33B1F" w:rsidP="000F30BF">
      <w:r w:rsidRPr="00E25582">
        <w:t>Les radars SAR exploités au voisinage de 9,6 GHz sont activés et désactivés depuis la Terre de façon à ne balayer que certaines zones à la surface de la Terre. Pour tous les modes opérationnels des radars SAR (Fig</w:t>
      </w:r>
      <w:r>
        <w:t>. </w:t>
      </w:r>
      <w:r w:rsidRPr="00E25582">
        <w:t>1)</w:t>
      </w:r>
      <w:r>
        <w:t>,</w:t>
      </w:r>
      <w:r w:rsidRPr="00E25582">
        <w:t xml:space="preserve"> la largeur de bande totale des impulsions de 1</w:t>
      </w:r>
      <w:r>
        <w:t> </w:t>
      </w:r>
      <w:r w:rsidRPr="00E25582">
        <w:t>200</w:t>
      </w:r>
      <w:r w:rsidR="000F30BF">
        <w:t> </w:t>
      </w:r>
      <w:r w:rsidRPr="00E25582">
        <w:t>MHz n'est censée être utilisée qu</w:t>
      </w:r>
      <w:r>
        <w:t>e</w:t>
      </w:r>
      <w:r w:rsidRPr="00E25582">
        <w:t xml:space="preserve"> lorsque le radar fonctionne en mode de saisie hyperfine (spotlight). </w:t>
      </w:r>
    </w:p>
    <w:p w:rsidR="00B33B1F" w:rsidRPr="00E25582" w:rsidRDefault="00B33B1F" w:rsidP="000F30BF">
      <w:r w:rsidRPr="00E25582">
        <w:t>Pour d'</w:t>
      </w:r>
      <w:r>
        <w:t>autres modes, on peut utilis</w:t>
      </w:r>
      <w:r w:rsidRPr="00E25582">
        <w:t>er la bande de fréquences 9</w:t>
      </w:r>
      <w:r w:rsidR="000F30BF">
        <w:t> </w:t>
      </w:r>
      <w:r w:rsidRPr="00E25582">
        <w:t>300-9</w:t>
      </w:r>
      <w:r w:rsidR="000F30BF">
        <w:t> </w:t>
      </w:r>
      <w:r w:rsidRPr="00E25582">
        <w:t xml:space="preserve">900 MHz, conformément aux dispositions des renvois </w:t>
      </w:r>
      <w:r w:rsidRPr="00E25582">
        <w:rPr>
          <w:b/>
        </w:rPr>
        <w:t>5.475A</w:t>
      </w:r>
      <w:r w:rsidRPr="00E25582">
        <w:t xml:space="preserve">, </w:t>
      </w:r>
      <w:r w:rsidRPr="00E25582">
        <w:rPr>
          <w:b/>
        </w:rPr>
        <w:t>5.476A</w:t>
      </w:r>
      <w:r w:rsidRPr="00E25582">
        <w:t xml:space="preserve">, </w:t>
      </w:r>
      <w:r w:rsidRPr="00E25582">
        <w:rPr>
          <w:b/>
        </w:rPr>
        <w:t>5.478A</w:t>
      </w:r>
      <w:r w:rsidRPr="00E25582">
        <w:t xml:space="preserve"> et </w:t>
      </w:r>
      <w:r w:rsidRPr="00E25582">
        <w:rPr>
          <w:b/>
        </w:rPr>
        <w:t>5.478B</w:t>
      </w:r>
      <w:r>
        <w:t xml:space="preserve"> </w:t>
      </w:r>
      <w:r w:rsidRPr="00E25582">
        <w:t>du RR</w:t>
      </w:r>
      <w:r>
        <w:t>.</w:t>
      </w:r>
    </w:p>
    <w:p w:rsidR="00B33B1F" w:rsidRPr="00E25582" w:rsidRDefault="00B33B1F" w:rsidP="00B33B1F">
      <w:pPr>
        <w:rPr>
          <w:szCs w:val="24"/>
        </w:rPr>
      </w:pPr>
      <w:r w:rsidRPr="00E25582">
        <w:t>Dans le mode classique d'utilisation des radars SAR, c'est</w:t>
      </w:r>
      <w:r>
        <w:noBreakHyphen/>
      </w:r>
      <w:r w:rsidRPr="00E25582">
        <w:t>à</w:t>
      </w:r>
      <w:r>
        <w:noBreakHyphen/>
      </w:r>
      <w:r w:rsidRPr="00E25582">
        <w:t>dire le mode en bande (strip map), le radar est pointé perpendiculairement</w:t>
      </w:r>
      <w:r>
        <w:t xml:space="preserve"> </w:t>
      </w:r>
      <w:r w:rsidRPr="00E25582">
        <w:t>à la trajectoire du porteur et à un angle fixe d'incidence vers le sol. Il balaie ainsi un couloir ayant comme largeur celle du faisceau et comme longueur</w:t>
      </w:r>
      <w:r>
        <w:t xml:space="preserve"> </w:t>
      </w:r>
      <w:r w:rsidRPr="00E25582">
        <w:t>le trajet effectué par le porteur. En mode de balayage (scan), le radar peut illuminer plusieurs sous</w:t>
      </w:r>
      <w:r>
        <w:noBreakHyphen/>
      </w:r>
      <w:r w:rsidRPr="00E25582">
        <w:t>couloirs en balayant avec son antenne dans différentes positions.</w:t>
      </w:r>
    </w:p>
    <w:p w:rsidR="00B33B1F" w:rsidRPr="00E25582" w:rsidRDefault="00B33B1F" w:rsidP="00B33B1F">
      <w:pPr>
        <w:pStyle w:val="FigureNo"/>
      </w:pPr>
      <w:r w:rsidRPr="00E25582">
        <w:lastRenderedPageBreak/>
        <w:t>Figure 1</w:t>
      </w:r>
    </w:p>
    <w:p w:rsidR="00B33B1F" w:rsidRPr="00E25582" w:rsidRDefault="00B33B1F" w:rsidP="00B33B1F">
      <w:pPr>
        <w:pStyle w:val="Figuretitle"/>
      </w:pPr>
      <w:r w:rsidRPr="00E25582">
        <w:t>Modes opérationnels</w:t>
      </w:r>
      <w:r>
        <w:t xml:space="preserve"> </w:t>
      </w:r>
      <w:r w:rsidRPr="00E25582">
        <w:t>du radar à ouverture synthétique fonctionnant dans l'attribution</w:t>
      </w:r>
      <w:r>
        <w:t xml:space="preserve"> </w:t>
      </w:r>
      <w:r w:rsidRPr="00E25582">
        <w:t xml:space="preserve">de 9 GHz </w:t>
      </w:r>
      <w:r w:rsidRPr="00E25582">
        <w:br/>
        <w:t>faite au service d'exploration de la Terre par satellite (SETS)</w:t>
      </w:r>
    </w:p>
    <w:p w:rsidR="00B33B1F" w:rsidRPr="00E25582" w:rsidRDefault="00B33B1F" w:rsidP="00B33B1F">
      <w:pPr>
        <w:pStyle w:val="Figure"/>
      </w:pPr>
      <w:r w:rsidRPr="00E25582">
        <w:object w:dxaOrig="6376" w:dyaOrig="2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58.4pt" o:ole="">
            <v:imagedata r:id="rId14" o:title=""/>
          </v:shape>
          <o:OLEObject Type="Embed" ProgID="CorelDRAW.Graphic.14" ShapeID="_x0000_i1025" DrawAspect="Content" ObjectID="_1474893264" r:id="rId15"/>
        </w:object>
      </w:r>
    </w:p>
    <w:p w:rsidR="00B33B1F" w:rsidRPr="00E25582" w:rsidRDefault="00B33B1F" w:rsidP="00D72F52">
      <w:r w:rsidRPr="00E25582">
        <w:t>Le mode en saisie hyperfine (spotlight) permet d'obtenir la résolution la plus fine en orientant</w:t>
      </w:r>
      <w:r>
        <w:t xml:space="preserve"> </w:t>
      </w:r>
      <w:r w:rsidRPr="00E25582">
        <w:t>électroniquement le faisceau du radar vers la même zone pendant le déplacement du porteur, ce qui a pour effet d'augmenter la longueur de l'ouverture synthétique. Ce mode opérationnel permet d'améli</w:t>
      </w:r>
      <w:r>
        <w:t>o</w:t>
      </w:r>
      <w:r w:rsidRPr="00E25582">
        <w:t>rer la résolution des images (moins de 30</w:t>
      </w:r>
      <w:r>
        <w:t> </w:t>
      </w:r>
      <w:r w:rsidRPr="00E25582">
        <w:t>cm)</w:t>
      </w:r>
      <w:r>
        <w:t>.</w:t>
      </w:r>
      <w:r w:rsidRPr="00E25582">
        <w:t xml:space="preserve"> On utilise un plus grand nomb</w:t>
      </w:r>
      <w:r>
        <w:t>r</w:t>
      </w:r>
      <w:r w:rsidRPr="00E25582">
        <w:t xml:space="preserve">e d'impulsions, ce qui améliore aussi la résolution en azimut. </w:t>
      </w:r>
    </w:p>
    <w:p w:rsidR="00B33B1F" w:rsidRPr="00E25582" w:rsidRDefault="00B33B1F" w:rsidP="00B33B1F">
      <w:r w:rsidRPr="00E25582">
        <w:t>L'utilisation de ce mode opérationnel se fait aux dépens de la couverture spatiale étant donné que d'autres zones</w:t>
      </w:r>
      <w:r>
        <w:t xml:space="preserve"> </w:t>
      </w:r>
      <w:r w:rsidRPr="00E25582">
        <w:t xml:space="preserve">situées dans le couloir que le radar peut explorer ne peuvent pas être illuminées lorsque le radar fonctionne en mode de saisie hyperfine et que le faisceau pointe vers une zone particulière. Une géométrie </w:t>
      </w:r>
      <w:r>
        <w:t>dé</w:t>
      </w:r>
      <w:r w:rsidRPr="00E25582">
        <w:t>taillée est utilisée pour les images dans ce mode opérationnel (voir la Fig</w:t>
      </w:r>
      <w:r>
        <w:t>. </w:t>
      </w:r>
      <w:r w:rsidRPr="00E25582">
        <w:t>2).</w:t>
      </w:r>
    </w:p>
    <w:p w:rsidR="00B33B1F" w:rsidRPr="00E25582" w:rsidRDefault="00B33B1F" w:rsidP="006D7752">
      <w:r w:rsidRPr="00E25582">
        <w:rPr>
          <w:color w:val="000000"/>
        </w:rPr>
        <w:t>Les données seront collectées en balayant généralement de 49 à 65 couloirs de 20</w:t>
      </w:r>
      <w:r w:rsidR="000F30BF">
        <w:rPr>
          <w:color w:val="000000"/>
        </w:rPr>
        <w:t> </w:t>
      </w:r>
      <w:r w:rsidRPr="00E25582">
        <w:rPr>
          <w:color w:val="000000"/>
        </w:rPr>
        <w:t>km en distance et 0,35</w:t>
      </w:r>
      <w:r w:rsidR="006D7752">
        <w:rPr>
          <w:color w:val="000000"/>
        </w:rPr>
        <w:t> </w:t>
      </w:r>
      <w:r w:rsidRPr="00E25582">
        <w:rPr>
          <w:color w:val="000000"/>
        </w:rPr>
        <w:t>km en azimut. Les données formeront ainsi une mosaïque de couloirs en azimut permettant de traiter une image de 5</w:t>
      </w:r>
      <w:r w:rsidR="000F30BF">
        <w:rPr>
          <w:color w:val="000000"/>
        </w:rPr>
        <w:t> </w:t>
      </w:r>
      <w:r w:rsidRPr="00E25582">
        <w:rPr>
          <w:color w:val="000000"/>
        </w:rPr>
        <w:t>km par 5</w:t>
      </w:r>
      <w:r w:rsidR="000F30BF">
        <w:rPr>
          <w:color w:val="000000"/>
        </w:rPr>
        <w:t> </w:t>
      </w:r>
      <w:r w:rsidRPr="00E25582">
        <w:rPr>
          <w:color w:val="000000"/>
        </w:rPr>
        <w:t>km</w:t>
      </w:r>
      <w:r>
        <w:rPr>
          <w:color w:val="000000"/>
        </w:rPr>
        <w:t>.</w:t>
      </w:r>
      <w:r w:rsidRPr="00E25582">
        <w:t xml:space="preserve"> </w:t>
      </w:r>
    </w:p>
    <w:p w:rsidR="00B33B1F" w:rsidRPr="00E25582" w:rsidRDefault="00B33B1F" w:rsidP="00B33B1F">
      <w:r w:rsidRPr="00E25582">
        <w:t>Tous les radars SAR sont activés et désactivés depuis la Terre de façon à ne balayer que certaines zones à la surface de la Terre. L'activation déclenche une transmission d'impulsions radiofréquence (chirp</w:t>
      </w:r>
      <w:r>
        <w:t>s</w:t>
      </w:r>
      <w:r w:rsidRPr="00E25582">
        <w:t>) pendant une brève période d'environ cinq secondes ou moins, en fonction de ce que l'on souhaite observer</w:t>
      </w:r>
      <w:r>
        <w:t>.</w:t>
      </w:r>
    </w:p>
    <w:p w:rsidR="00B33B1F" w:rsidRPr="00E25582" w:rsidRDefault="00B33B1F" w:rsidP="00B33B1F">
      <w:pPr>
        <w:pStyle w:val="FigureNo"/>
      </w:pPr>
      <w:r w:rsidRPr="00E25582">
        <w:lastRenderedPageBreak/>
        <w:t>Figure 2</w:t>
      </w:r>
    </w:p>
    <w:p w:rsidR="00B33B1F" w:rsidRPr="00E25582" w:rsidRDefault="00B33B1F" w:rsidP="00B33B1F">
      <w:pPr>
        <w:pStyle w:val="Figuretitle"/>
      </w:pPr>
      <w:r>
        <w:t>Géométrie des images des radars SAR (</w:t>
      </w:r>
      <w:r w:rsidRPr="00E25582">
        <w:t>S</w:t>
      </w:r>
      <w:r>
        <w:t>ETS) dans le cas d'un radar à haute résolution en mode de saisie hyperfine</w:t>
      </w:r>
      <w:r w:rsidRPr="00E25582">
        <w:t xml:space="preserve"> </w:t>
      </w:r>
      <w:r w:rsidRPr="00E25582">
        <w:br/>
        <w:t>(</w:t>
      </w:r>
      <w:r>
        <w:t>large bande avec largeur de bande de</w:t>
      </w:r>
      <w:r w:rsidRPr="00E25582">
        <w:t xml:space="preserve"> 1 200 MHz)</w:t>
      </w:r>
    </w:p>
    <w:p w:rsidR="00B33B1F" w:rsidRPr="00E25582" w:rsidRDefault="00B33B1F" w:rsidP="00B33B1F">
      <w:pPr>
        <w:pStyle w:val="Figure"/>
        <w:rPr>
          <w:noProof/>
          <w:lang w:eastAsia="de-DE"/>
        </w:rPr>
      </w:pPr>
      <w:r w:rsidRPr="00E25582">
        <w:object w:dxaOrig="6657" w:dyaOrig="4877">
          <v:shape id="_x0000_i1026" type="#_x0000_t75" style="width:396pt;height:295.2pt" o:ole="">
            <v:imagedata r:id="rId16" o:title=""/>
          </v:shape>
          <o:OLEObject Type="Embed" ProgID="CorelDRAW.Graphic.14" ShapeID="_x0000_i1026" DrawAspect="Content" ObjectID="_1474893265" r:id="rId17"/>
        </w:object>
      </w:r>
    </w:p>
    <w:p w:rsidR="00B33B1F" w:rsidRPr="00E25582" w:rsidRDefault="00B33B1F" w:rsidP="00B33B1F">
      <w:pPr>
        <w:pStyle w:val="Heading2"/>
      </w:pPr>
      <w:r w:rsidRPr="00E25582">
        <w:t>2.2</w:t>
      </w:r>
      <w:r w:rsidRPr="00E25582">
        <w:tab/>
        <w:t xml:space="preserve">Caractéristiques temporelles du radar à ouverture synthétique </w:t>
      </w:r>
      <w:r w:rsidR="005F122A">
        <w:t>SAR</w:t>
      </w:r>
      <w:r w:rsidRPr="00E25582">
        <w:t>-4 en mode haute résolution</w:t>
      </w:r>
    </w:p>
    <w:p w:rsidR="00B33B1F" w:rsidRPr="00E25582" w:rsidRDefault="00B33B1F" w:rsidP="000F30BF">
      <w:r w:rsidRPr="00E25582">
        <w:t>Comme indiqué au § 2.1 ci-dessus, la largeur de bande maximale de 1</w:t>
      </w:r>
      <w:r w:rsidR="000F30BF">
        <w:t> </w:t>
      </w:r>
      <w:r w:rsidRPr="00E25582">
        <w:t>200</w:t>
      </w:r>
      <w:r w:rsidR="000F30BF">
        <w:t> </w:t>
      </w:r>
      <w:r w:rsidRPr="00E25582">
        <w:t>MHz</w:t>
      </w:r>
      <w:r>
        <w:t xml:space="preserve"> </w:t>
      </w:r>
      <w:r w:rsidRPr="00E25582">
        <w:t>n'est utilisée qu'en mode de saisie hyperfine lorsque le radar SAR-4 doit avoir la meilleure résolution d'image.</w:t>
      </w:r>
    </w:p>
    <w:p w:rsidR="00B33B1F" w:rsidRPr="00E25582" w:rsidRDefault="00B33B1F" w:rsidP="006D7752">
      <w:r>
        <w:t>Dans ce mode, le</w:t>
      </w:r>
      <w:r w:rsidRPr="00E25582">
        <w:t xml:space="preserve"> radar SAR-4 émet pendant une brève période de temps (en général </w:t>
      </w:r>
      <w:r>
        <w:t>5 secondes) par cliché instanta</w:t>
      </w:r>
      <w:r w:rsidRPr="00E25582">
        <w:t>né (</w:t>
      </w:r>
      <w:r>
        <w:t>«</w:t>
      </w:r>
      <w:r w:rsidRPr="00E25582">
        <w:t>snapshot</w:t>
      </w:r>
      <w:r>
        <w:t>»</w:t>
      </w:r>
      <w:r w:rsidRPr="00E25582">
        <w:t>). Pendant les 5 secondes de transmission, le satellite parcourt en fait plus de 38</w:t>
      </w:r>
      <w:r w:rsidR="006D7752">
        <w:t> </w:t>
      </w:r>
      <w:r w:rsidRPr="00E25582">
        <w:t xml:space="preserve">km sur l'orbite, ce qui fait que l'angle d'incidence effectif par rapport à la zone illuminée change en permanence </w:t>
      </w:r>
      <w:r>
        <w:t>(voir la Fig. </w:t>
      </w:r>
      <w:r w:rsidRPr="00E25582">
        <w:t>2). En mode de saisie hyperfine, il peut y avoir jusqu'à 20 prises instantanées pendant la durée de parcours de l'orbite (95</w:t>
      </w:r>
      <w:r w:rsidR="000F30BF">
        <w:t> </w:t>
      </w:r>
      <w:r w:rsidRPr="00E25582">
        <w:t>minutes) avec au minimum 1</w:t>
      </w:r>
      <w:r w:rsidR="000F30BF">
        <w:t> </w:t>
      </w:r>
      <w:r w:rsidRPr="00E25582">
        <w:t>seconde entre chaque cliché instan</w:t>
      </w:r>
      <w:r>
        <w:t>tan</w:t>
      </w:r>
      <w:r w:rsidRPr="00E25582">
        <w:t>é, ce qui corre</w:t>
      </w:r>
      <w:r>
        <w:t>s</w:t>
      </w:r>
      <w:r w:rsidRPr="00E25582">
        <w:t>pond à une distance de 5</w:t>
      </w:r>
      <w:r w:rsidR="000F30BF">
        <w:t> </w:t>
      </w:r>
      <w:r w:rsidRPr="00E25582">
        <w:t>km au sol. Une représentation</w:t>
      </w:r>
      <w:r>
        <w:t xml:space="preserve"> </w:t>
      </w:r>
      <w:r w:rsidRPr="00E25582">
        <w:t>graphique es</w:t>
      </w:r>
      <w:r>
        <w:t>t</w:t>
      </w:r>
      <w:r w:rsidRPr="00E25582">
        <w:t xml:space="preserve"> donnée à la Fig</w:t>
      </w:r>
      <w:r>
        <w:t>. </w:t>
      </w:r>
      <w:r w:rsidRPr="00E25582">
        <w:t xml:space="preserve">3. </w:t>
      </w:r>
    </w:p>
    <w:p w:rsidR="00B33B1F" w:rsidRPr="00E25582" w:rsidRDefault="00B33B1F" w:rsidP="000F30BF">
      <w:r w:rsidRPr="00E25582">
        <w:t>Sur une orbite héliosynchrone, le satellite es</w:t>
      </w:r>
      <w:r>
        <w:t>t situé</w:t>
      </w:r>
      <w:r w:rsidRPr="00E25582">
        <w:t xml:space="preserve"> en pe</w:t>
      </w:r>
      <w:r>
        <w:t>r</w:t>
      </w:r>
      <w:r w:rsidRPr="00E25582">
        <w:t>manence à la limite jour-nuit. A une altitude typique de 515</w:t>
      </w:r>
      <w:r w:rsidR="000F30BF">
        <w:t> </w:t>
      </w:r>
      <w:r w:rsidRPr="00E25582">
        <w:t>km, la périodicité de l'orbite héliosynchrone fait qu</w:t>
      </w:r>
      <w:r>
        <w:t>e</w:t>
      </w:r>
      <w:r w:rsidRPr="00E25582">
        <w:t xml:space="preserve"> la trajectoire du point à la verticale du satellite se répète tous les 11 jours. </w:t>
      </w:r>
      <w:r>
        <w:t xml:space="preserve">En raison </w:t>
      </w:r>
      <w:r w:rsidRPr="00E25582">
        <w:t>des critères liés à l'orbite, et en fonc</w:t>
      </w:r>
      <w:r>
        <w:t>t</w:t>
      </w:r>
      <w:r w:rsidRPr="00E25582">
        <w:t xml:space="preserve">ion de la latitude géographique, l'emplacement du radar et les zones adjacentes ne sont pas visibles plus de </w:t>
      </w:r>
      <w:r>
        <w:t>deux</w:t>
      </w:r>
      <w:r w:rsidRPr="00E25582">
        <w:t xml:space="preserve"> fois par jour. </w:t>
      </w:r>
    </w:p>
    <w:p w:rsidR="00B33B1F" w:rsidRPr="00E25582" w:rsidRDefault="00B33B1F" w:rsidP="00B33B1F">
      <w:r w:rsidRPr="00E25582">
        <w:t>Les zones adjac</w:t>
      </w:r>
      <w:r>
        <w:t>e</w:t>
      </w:r>
      <w:r w:rsidRPr="00E25582">
        <w:t xml:space="preserve">ntes sont les zones illuminées par les lobes latéraux de l'antenne. Les zones correspondant au niveau crête et les </w:t>
      </w:r>
      <w:r>
        <w:t>z</w:t>
      </w:r>
      <w:r w:rsidRPr="00E25582">
        <w:t>ones adjacentes</w:t>
      </w:r>
      <w:r>
        <w:t xml:space="preserve"> </w:t>
      </w:r>
      <w:r w:rsidRPr="00E25582">
        <w:t>ne sont pas illuminées plus d'une fois par période de l'orbite.</w:t>
      </w:r>
    </w:p>
    <w:p w:rsidR="00B33B1F" w:rsidRPr="00E25582" w:rsidRDefault="00B33B1F" w:rsidP="000F30BF">
      <w:pPr>
        <w:keepLines/>
      </w:pPr>
      <w:r w:rsidRPr="00E25582">
        <w:lastRenderedPageBreak/>
        <w:t>Un radar SAR-4 émet des impulsions toutes les 50</w:t>
      </w:r>
      <w:r w:rsidR="000F30BF">
        <w:t> </w:t>
      </w:r>
      <w:r w:rsidRPr="00E25582">
        <w:t>µs et chaque impulsion est suivie de 120</w:t>
      </w:r>
      <w:r w:rsidR="000F30BF">
        <w:t> </w:t>
      </w:r>
      <w:r w:rsidRPr="00E25582">
        <w:t>µs de silence. Les impulsions sont synchronisées sur une fréquence fixe de répétition des impulsions. Pendant les 50</w:t>
      </w:r>
      <w:r w:rsidR="000F30BF">
        <w:t> </w:t>
      </w:r>
      <w:r w:rsidRPr="00E25582">
        <w:t>µs que dure chaque impulsion, la porteuse d'émission non modulée (ondes entretenues) balaie la totalité de la largeur de ba</w:t>
      </w:r>
      <w:r>
        <w:t>n</w:t>
      </w:r>
      <w:r w:rsidRPr="00E25582">
        <w:t>de de 1</w:t>
      </w:r>
      <w:r>
        <w:t> </w:t>
      </w:r>
      <w:r w:rsidRPr="00E25582">
        <w:t>200</w:t>
      </w:r>
      <w:r w:rsidR="000F30BF">
        <w:t> </w:t>
      </w:r>
      <w:r w:rsidRPr="00E25582">
        <w:t>MHz (chirp). Le coefficient d'ut</w:t>
      </w:r>
      <w:r>
        <w:t>i</w:t>
      </w:r>
      <w:r w:rsidRPr="00E25582">
        <w:t>lisation des impulsions (voir le Tableau</w:t>
      </w:r>
      <w:r w:rsidR="000F30BF">
        <w:t> </w:t>
      </w:r>
      <w:r w:rsidRPr="00E25582">
        <w:t xml:space="preserve">1) </w:t>
      </w:r>
      <w:r>
        <w:t xml:space="preserve">qui en résulte </w:t>
      </w:r>
      <w:r w:rsidRPr="00E25582">
        <w:t>reste fixe</w:t>
      </w:r>
      <w:r>
        <w:t>,</w:t>
      </w:r>
      <w:r w:rsidRPr="00E25582">
        <w:t xml:space="preserve"> quelles que soient la largeur</w:t>
      </w:r>
      <w:r>
        <w:t xml:space="preserve"> </w:t>
      </w:r>
      <w:r w:rsidRPr="00E25582">
        <w:t>et la fréquence de répétition des impulsions</w:t>
      </w:r>
      <w:r>
        <w:t>.</w:t>
      </w:r>
    </w:p>
    <w:p w:rsidR="00B33B1F" w:rsidRPr="00E25582" w:rsidRDefault="00B33B1F" w:rsidP="00B33B1F">
      <w:pPr>
        <w:pStyle w:val="FigureNo"/>
      </w:pPr>
      <w:r w:rsidRPr="00E25582">
        <w:t>FIGURE 3</w:t>
      </w:r>
    </w:p>
    <w:p w:rsidR="00B33B1F" w:rsidRPr="00E25582" w:rsidRDefault="00B33B1F" w:rsidP="001A3AB7">
      <w:pPr>
        <w:pStyle w:val="Figuretitle"/>
      </w:pPr>
      <w:r>
        <w:t>Distance de sé</w:t>
      </w:r>
      <w:r w:rsidRPr="00E25582">
        <w:t xml:space="preserve">paration minimale entre </w:t>
      </w:r>
      <w:r w:rsidR="001A3AB7">
        <w:t>two</w:t>
      </w:r>
      <w:r w:rsidRPr="00E25582">
        <w:t xml:space="preserve"> cibles consécutives</w:t>
      </w:r>
    </w:p>
    <w:bookmarkStart w:id="6" w:name="_Toc131999557"/>
    <w:bookmarkStart w:id="7" w:name="_Toc158731666"/>
    <w:bookmarkStart w:id="8" w:name="_Toc159840380"/>
    <w:bookmarkEnd w:id="3"/>
    <w:bookmarkEnd w:id="4"/>
    <w:bookmarkEnd w:id="5"/>
    <w:p w:rsidR="00B33B1F" w:rsidRPr="00E25582" w:rsidRDefault="00B33B1F" w:rsidP="00B33B1F">
      <w:pPr>
        <w:pStyle w:val="Figure"/>
      </w:pPr>
      <w:r w:rsidRPr="00E25582">
        <w:object w:dxaOrig="6870" w:dyaOrig="2360">
          <v:shape id="_x0000_i1027" type="#_x0000_t75" style="width:381.6pt;height:129.6pt" o:ole="">
            <v:imagedata r:id="rId18" o:title=""/>
          </v:shape>
          <o:OLEObject Type="Embed" ProgID="CorelDRAW.Graphic.14" ShapeID="_x0000_i1027" DrawAspect="Content" ObjectID="_1474893266" r:id="rId19"/>
        </w:object>
      </w:r>
    </w:p>
    <w:p w:rsidR="00B33B1F" w:rsidRPr="00E25582" w:rsidRDefault="00B33B1F" w:rsidP="00D72F52">
      <w:r w:rsidRPr="00E25582">
        <w:t>D'autres modes opérationnels des radars SAR sont déc</w:t>
      </w:r>
      <w:r>
        <w:t>r</w:t>
      </w:r>
      <w:r w:rsidRPr="00E25582">
        <w:t>its dans le Rapport UIT-R RS</w:t>
      </w:r>
      <w:r>
        <w:t>.</w:t>
      </w:r>
      <w:r w:rsidRPr="00E25582">
        <w:t>2178.</w:t>
      </w:r>
    </w:p>
    <w:p w:rsidR="00B33B1F" w:rsidRPr="00E25582" w:rsidRDefault="00B33B1F" w:rsidP="00B33B1F">
      <w:pPr>
        <w:jc w:val="left"/>
      </w:pPr>
      <w:r w:rsidRPr="00E25582">
        <w:t>La Figure 4 montre la trajectoire au sol du point à la verticale du satellite pour 14 périodes orbitales d'un satellite SAR-4</w:t>
      </w:r>
      <w:r>
        <w:t>.</w:t>
      </w:r>
      <w:r w:rsidRPr="00E25582">
        <w:t xml:space="preserve"> Pendant chaque période, la rotation de la Ter</w:t>
      </w:r>
      <w:r>
        <w:t>r</w:t>
      </w:r>
      <w:r w:rsidRPr="00E25582">
        <w:t>e est d'environ 23</w:t>
      </w:r>
      <w:r>
        <w:t>,</w:t>
      </w:r>
      <w:r w:rsidRPr="00E25582">
        <w:t>7°. Lorsque le satel</w:t>
      </w:r>
      <w:r>
        <w:t>lite se trouve à la verticale (</w:t>
      </w:r>
      <w:r w:rsidRPr="00E25582">
        <w:t>élévation de 90°) par rapport à un emplacement sur l'orbite, l'orbite d'avant et l'orbite d'</w:t>
      </w:r>
      <w:r>
        <w:t>après apparaî</w:t>
      </w:r>
      <w:r w:rsidRPr="00E25582">
        <w:t>tront à des angles d'élévation maximaux (proches de</w:t>
      </w:r>
      <w:r>
        <w:t xml:space="preserve"> </w:t>
      </w:r>
      <w:r w:rsidRPr="00E25582">
        <w:t>l'horizon) par rapport à la station</w:t>
      </w:r>
      <w:r>
        <w:t xml:space="preserve"> qui seront</w:t>
      </w:r>
      <w:r w:rsidRPr="00E25582">
        <w:t xml:space="preserve"> plus faibles. </w:t>
      </w:r>
    </w:p>
    <w:p w:rsidR="00B33B1F" w:rsidRPr="00E25582" w:rsidRDefault="00B33B1F" w:rsidP="00B33B1F">
      <w:pPr>
        <w:pStyle w:val="FigureNo"/>
      </w:pPr>
      <w:r w:rsidRPr="00E25582">
        <w:t>Figure 4</w:t>
      </w:r>
    </w:p>
    <w:p w:rsidR="00B33B1F" w:rsidRPr="00E25582" w:rsidRDefault="00B33B1F" w:rsidP="00B33B1F">
      <w:pPr>
        <w:pStyle w:val="Figuretitle"/>
      </w:pPr>
      <w:r w:rsidRPr="00E25582">
        <w:t>Trajectoire des points à la verticale du satellite SAR-4 pour 14 périodes orbitales de 1 h 34 m 49 s chacune (15.19 rev/d)</w:t>
      </w:r>
    </w:p>
    <w:p w:rsidR="00B33B1F" w:rsidRPr="00E25582" w:rsidRDefault="00B33B1F" w:rsidP="00B33B1F">
      <w:pPr>
        <w:pStyle w:val="Figure"/>
        <w:rPr>
          <w:noProof/>
          <w:lang w:eastAsia="zh-CN"/>
        </w:rPr>
      </w:pPr>
      <w:r w:rsidRPr="00E25582">
        <w:object w:dxaOrig="11318" w:dyaOrig="7437">
          <v:shape id="_x0000_i1028" type="#_x0000_t75" style="width:424.8pt;height:280.8pt" o:ole="">
            <v:imagedata r:id="rId20" o:title=""/>
          </v:shape>
          <o:OLEObject Type="Embed" ProgID="CorelDRAW.Graphic.14" ShapeID="_x0000_i1028" DrawAspect="Content" ObjectID="_1474893267" r:id="rId21"/>
        </w:object>
      </w:r>
    </w:p>
    <w:p w:rsidR="00B33B1F" w:rsidRPr="00E25582" w:rsidRDefault="00B33B1F" w:rsidP="001A3AB7">
      <w:r w:rsidRPr="00E25582">
        <w:lastRenderedPageBreak/>
        <w:t>La Fig</w:t>
      </w:r>
      <w:r>
        <w:t>ure </w:t>
      </w:r>
      <w:r w:rsidRPr="00E25582">
        <w:t>5 donne des exemples de trajets verticaux et les conditions co</w:t>
      </w:r>
      <w:r>
        <w:t>r</w:t>
      </w:r>
      <w:r w:rsidRPr="00E25582">
        <w:t>respondantes d'illumination pour trois latitudes types. Sur chacune des images de la Fig</w:t>
      </w:r>
      <w:r w:rsidR="001A3AB7">
        <w:t>.</w:t>
      </w:r>
      <w:r>
        <w:t> </w:t>
      </w:r>
      <w:r w:rsidRPr="00E25582">
        <w:t xml:space="preserve">5, on voit une </w:t>
      </w:r>
      <w:r>
        <w:t>z</w:t>
      </w:r>
      <w:r w:rsidRPr="00E25582">
        <w:t>one bleue</w:t>
      </w:r>
      <w:r>
        <w:t xml:space="preserve"> </w:t>
      </w:r>
      <w:r w:rsidRPr="00E25582">
        <w:t>de pa</w:t>
      </w:r>
      <w:r>
        <w:t>r</w:t>
      </w:r>
      <w:r w:rsidRPr="00E25582">
        <w:t>t et d'autre de la trajectoire du satellit</w:t>
      </w:r>
      <w:r>
        <w:t>e. Elle correspond au domaine où</w:t>
      </w:r>
      <w:r w:rsidRPr="00E25582">
        <w:t xml:space="preserve"> un radar SAR illuminerait une zone en mode de résolu</w:t>
      </w:r>
      <w:r>
        <w:t>t</w:t>
      </w:r>
      <w:r w:rsidRPr="00E25582">
        <w:t xml:space="preserve">ion hyperfine à un moment donné dans le temps. </w:t>
      </w:r>
    </w:p>
    <w:p w:rsidR="00B33B1F" w:rsidRPr="00E25582" w:rsidRDefault="00B33B1F" w:rsidP="000F30BF">
      <w:r w:rsidRPr="00E25582">
        <w:t>En raison du mouvement du satellite lui</w:t>
      </w:r>
      <w:r>
        <w:t>-</w:t>
      </w:r>
      <w:r w:rsidRPr="00E25582">
        <w:t>même, le point à la verticale du satellite se déplace le long de sa trajectoire</w:t>
      </w:r>
      <w:r w:rsidRPr="00E25582">
        <w:rPr>
          <w:rStyle w:val="FootnoteReference"/>
        </w:rPr>
        <w:footnoteReference w:id="1"/>
      </w:r>
      <w:r w:rsidRPr="00E25582">
        <w:t xml:space="preserve"> à une vitesse de 7,06</w:t>
      </w:r>
      <w:r w:rsidR="000F30BF">
        <w:t> </w:t>
      </w:r>
      <w:r w:rsidRPr="00E25582">
        <w:t>km/s. La cible n'est illuminée que lorsqu'elle se trouve à l'intérieur de cette zone en bleu (dans le lobe principal du faisceau du satellite), au maximum pendant 5 à 7 secondes, en fonction de l'emplacement effectif de la cible par rapport à la trajectoire du satellite</w:t>
      </w:r>
      <w:r>
        <w:t>.</w:t>
      </w:r>
    </w:p>
    <w:p w:rsidR="00B33B1F" w:rsidRPr="00E25582" w:rsidRDefault="00B33B1F" w:rsidP="00B33B1F">
      <w:r w:rsidRPr="00E25582">
        <w:t>Si l'on considère à la fois le faisceau principal</w:t>
      </w:r>
      <w:r>
        <w:t xml:space="preserve"> et les lobes latéraux, la duré</w:t>
      </w:r>
      <w:r w:rsidRPr="00E25582">
        <w:t>e maximale d'illumination serait plus longue. Les conséquences, en te</w:t>
      </w:r>
      <w:r>
        <w:t>r</w:t>
      </w:r>
      <w:r w:rsidRPr="00E25582">
        <w:t>mes de brouillage préjudiciable,</w:t>
      </w:r>
      <w:r>
        <w:t xml:space="preserve"> </w:t>
      </w:r>
      <w:r w:rsidRPr="00E25582">
        <w:t>dépendront du service et du système considérés. Les données ci</w:t>
      </w:r>
      <w:r>
        <w:t>-</w:t>
      </w:r>
      <w:r w:rsidRPr="00E25582">
        <w:t>après cor</w:t>
      </w:r>
      <w:r>
        <w:t>r</w:t>
      </w:r>
      <w:r w:rsidRPr="00E25582">
        <w:t>e</w:t>
      </w:r>
      <w:r>
        <w:t>s</w:t>
      </w:r>
      <w:r w:rsidRPr="00E25582">
        <w:t>pondent à une illumination par le faisc</w:t>
      </w:r>
      <w:r>
        <w:t>e</w:t>
      </w:r>
      <w:r w:rsidRPr="00E25582">
        <w:t>au principal</w:t>
      </w:r>
      <w:r>
        <w:t>.</w:t>
      </w:r>
    </w:p>
    <w:p w:rsidR="00B33B1F" w:rsidRPr="00E25582" w:rsidRDefault="00B33B1F" w:rsidP="00B33B1F">
      <w:pPr>
        <w:pStyle w:val="FigureNo"/>
      </w:pPr>
      <w:r w:rsidRPr="00E25582">
        <w:lastRenderedPageBreak/>
        <w:t>Figure 5</w:t>
      </w:r>
    </w:p>
    <w:p w:rsidR="00B33B1F" w:rsidRPr="00E25582" w:rsidRDefault="00B33B1F" w:rsidP="00B33B1F">
      <w:pPr>
        <w:pStyle w:val="Figuretitle"/>
      </w:pPr>
      <w:r w:rsidRPr="00E25582">
        <w:t>Zone illuminée par le satellite (tra</w:t>
      </w:r>
      <w:r>
        <w:t xml:space="preserve">jet vertical </w:t>
      </w:r>
      <w:r w:rsidRPr="00E25582">
        <w:t>du satellite)</w:t>
      </w:r>
    </w:p>
    <w:p w:rsidR="00B33B1F" w:rsidRPr="00E25582" w:rsidRDefault="00B33B1F" w:rsidP="00B33B1F">
      <w:pPr>
        <w:pStyle w:val="Figure"/>
      </w:pPr>
      <w:r w:rsidRPr="00E25582">
        <w:object w:dxaOrig="11105" w:dyaOrig="16511">
          <v:shape id="_x0000_i1029" type="#_x0000_t75" style="width:417.6pt;height:619.2pt" o:ole="">
            <v:imagedata r:id="rId22" o:title=""/>
          </v:shape>
          <o:OLEObject Type="Embed" ProgID="CorelDRAW.Graphic.14" ShapeID="_x0000_i1029" DrawAspect="Content" ObjectID="_1474893268" r:id="rId23"/>
        </w:object>
      </w:r>
    </w:p>
    <w:p w:rsidR="00B33B1F" w:rsidRDefault="00B33B1F" w:rsidP="000F30BF">
      <w:pPr>
        <w:keepNext/>
        <w:keepLines/>
      </w:pPr>
      <w:r w:rsidRPr="00E25582">
        <w:lastRenderedPageBreak/>
        <w:t>La Fig</w:t>
      </w:r>
      <w:r>
        <w:t>ure </w:t>
      </w:r>
      <w:r w:rsidRPr="00E25582">
        <w:t>6 e</w:t>
      </w:r>
      <w:r>
        <w:t>t</w:t>
      </w:r>
      <w:r w:rsidRPr="00E25582">
        <w:t xml:space="preserve"> le Tableau</w:t>
      </w:r>
      <w:r w:rsidR="000F30BF">
        <w:t> </w:t>
      </w:r>
      <w:r w:rsidRPr="00E25582">
        <w:t xml:space="preserve">1 </w:t>
      </w:r>
      <w:r>
        <w:t>indiqu</w:t>
      </w:r>
      <w:r w:rsidRPr="00E25582">
        <w:t>ent, pour un emplacement donné à la surface de la Terre, les durées potentielles d'illumination cumulées sur 11</w:t>
      </w:r>
      <w:r w:rsidR="000F30BF">
        <w:t> </w:t>
      </w:r>
      <w:r w:rsidRPr="00E25582">
        <w:t xml:space="preserve">jours, après quoi on observe une répétition exacte de la trajectoire des points à la verticale du satellite. Il peut y avoir jusqu'à </w:t>
      </w:r>
      <w:r>
        <w:t>quatre</w:t>
      </w:r>
      <w:r w:rsidRPr="00E25582">
        <w:t xml:space="preserve"> illuminations par jour aux latitudes élevées. Comme le montre la Fig.</w:t>
      </w:r>
      <w:r>
        <w:t> </w:t>
      </w:r>
      <w:r w:rsidRPr="00E25582">
        <w:t>6, l</w:t>
      </w:r>
      <w:r>
        <w:t>e</w:t>
      </w:r>
      <w:r w:rsidRPr="00E25582">
        <w:t xml:space="preserve"> nombre d'illuminations par jour</w:t>
      </w:r>
      <w:r>
        <w:t xml:space="preserve"> </w:t>
      </w:r>
      <w:r w:rsidRPr="00E25582">
        <w:t>varie entre 0</w:t>
      </w:r>
      <w:r w:rsidR="000F30BF">
        <w:t> </w:t>
      </w:r>
      <w:r w:rsidRPr="00E25582">
        <w:t>et</w:t>
      </w:r>
      <w:r>
        <w:t> </w:t>
      </w:r>
      <w:r w:rsidRPr="00E25582">
        <w:t xml:space="preserve">4. </w:t>
      </w:r>
    </w:p>
    <w:p w:rsidR="00767340" w:rsidRPr="00E25582" w:rsidRDefault="00767340" w:rsidP="000F30BF">
      <w:pPr>
        <w:keepNext/>
        <w:keepLines/>
      </w:pPr>
    </w:p>
    <w:p w:rsidR="00B33B1F" w:rsidRPr="00E25582" w:rsidRDefault="00B33B1F" w:rsidP="00B33B1F">
      <w:pPr>
        <w:pStyle w:val="FigureNo"/>
      </w:pPr>
      <w:r w:rsidRPr="00E25582">
        <w:t>Figure 6</w:t>
      </w:r>
    </w:p>
    <w:p w:rsidR="00B33B1F" w:rsidRPr="00E25582" w:rsidRDefault="00B33B1F" w:rsidP="00B33B1F">
      <w:pPr>
        <w:pStyle w:val="Figuretitle"/>
      </w:pPr>
      <w:r w:rsidRPr="00E25582">
        <w:t>Possibilités d'illumination sur une période de 11 jours pleins</w:t>
      </w:r>
      <w:r>
        <w:t>,</w:t>
      </w:r>
      <w:r w:rsidRPr="00E25582">
        <w:t xml:space="preserve"> à des latitudes élevées</w:t>
      </w:r>
    </w:p>
    <w:p w:rsidR="00B33B1F" w:rsidRPr="00E25582" w:rsidRDefault="00BD1B04" w:rsidP="00B33B1F">
      <w:pPr>
        <w:pStyle w:val="Figure"/>
      </w:pPr>
      <w:r w:rsidRPr="00E25582">
        <w:object w:dxaOrig="7192" w:dyaOrig="3809">
          <v:shape id="_x0000_i1030" type="#_x0000_t75" style="width:482.4pt;height:252pt" o:ole="">
            <v:imagedata r:id="rId24" o:title=""/>
          </v:shape>
          <o:OLEObject Type="Embed" ProgID="CorelDRAW.Graphic.14" ShapeID="_x0000_i1030" DrawAspect="Content" ObjectID="_1474893269" r:id="rId25"/>
        </w:object>
      </w:r>
    </w:p>
    <w:p w:rsidR="00B33B1F" w:rsidRPr="00E25582" w:rsidRDefault="00B33B1F" w:rsidP="00B33B1F">
      <w:pPr>
        <w:pStyle w:val="TableNo"/>
        <w:keepLines/>
      </w:pPr>
      <w:r w:rsidRPr="00E25582">
        <w:lastRenderedPageBreak/>
        <w:t>TABLEAU 1</w:t>
      </w:r>
    </w:p>
    <w:p w:rsidR="00B33B1F" w:rsidRPr="00E25582" w:rsidRDefault="00B33B1F" w:rsidP="00B33B1F">
      <w:pPr>
        <w:pStyle w:val="Tabletitle"/>
        <w:keepLines/>
      </w:pPr>
      <w:r w:rsidRPr="00E25582">
        <w:t>Durée cumulative des illuminations potentielles sur une période</w:t>
      </w:r>
      <w:r>
        <w:t xml:space="preserve"> </w:t>
      </w:r>
      <w:r w:rsidRPr="00E25582">
        <w:t xml:space="preserve">de 11 jours </w:t>
      </w:r>
      <w:r>
        <w:br/>
      </w:r>
      <w:r w:rsidRPr="00E25582">
        <w:t xml:space="preserve">pleins à des latitudes élevées </w:t>
      </w:r>
    </w:p>
    <w:tbl>
      <w:tblPr>
        <w:tblW w:w="9644" w:type="dxa"/>
        <w:jc w:val="center"/>
        <w:tblLayout w:type="fixed"/>
        <w:tblLook w:val="04A0" w:firstRow="1" w:lastRow="0" w:firstColumn="1" w:lastColumn="0" w:noHBand="0" w:noVBand="1"/>
      </w:tblPr>
      <w:tblGrid>
        <w:gridCol w:w="2933"/>
        <w:gridCol w:w="1024"/>
        <w:gridCol w:w="1264"/>
        <w:gridCol w:w="2520"/>
        <w:gridCol w:w="1903"/>
      </w:tblGrid>
      <w:tr w:rsidR="00B33B1F" w:rsidRPr="00E25582" w:rsidTr="00C27B14">
        <w:trPr>
          <w:trHeight w:val="300"/>
          <w:tblHeader/>
          <w:jc w:val="center"/>
        </w:trPr>
        <w:tc>
          <w:tcPr>
            <w:tcW w:w="3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rPr>
                <w:lang w:eastAsia="fr-FR"/>
              </w:rPr>
            </w:pPr>
            <w:r w:rsidRPr="00E25582">
              <w:rPr>
                <w:lang w:eastAsia="fr-FR"/>
              </w:rPr>
              <w:t>Début (UTCG)</w:t>
            </w:r>
          </w:p>
        </w:tc>
        <w:tc>
          <w:tcPr>
            <w:tcW w:w="3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rPr>
                <w:lang w:eastAsia="fr-FR"/>
              </w:rPr>
            </w:pPr>
            <w:r w:rsidRPr="00E25582">
              <w:rPr>
                <w:lang w:eastAsia="fr-FR"/>
              </w:rPr>
              <w:t>Fin (UTCG)</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rPr>
                <w:lang w:eastAsia="fr-FR"/>
              </w:rPr>
            </w:pPr>
            <w:r w:rsidRPr="00E25582">
              <w:rPr>
                <w:lang w:eastAsia="fr-FR"/>
              </w:rPr>
              <w:t>Durée (s)</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jc w:val="center"/>
              <w:rPr>
                <w:lang w:eastAsia="fr-FR"/>
              </w:rPr>
            </w:pPr>
            <w:r w:rsidRPr="00E25582">
              <w:rPr>
                <w:lang w:eastAsia="fr-FR"/>
              </w:rPr>
              <w:t>9 avril 2013 14:04:58.246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9 avril 2013 14:05:05.008</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762</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9 avril r 2013 15:38:58.735</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9 avril 2013 15:39:06.027</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292</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10 avril 2013 04:29:51.820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10 avril 2013 04:29:58.819</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999</w:t>
            </w:r>
          </w:p>
        </w:tc>
      </w:tr>
      <w:tr w:rsidR="00B33B1F" w:rsidRPr="00E25582" w:rsidTr="00C27B14">
        <w:trPr>
          <w:trHeight w:val="300"/>
          <w:jc w:val="center"/>
        </w:trPr>
        <w:tc>
          <w:tcPr>
            <w:tcW w:w="3957" w:type="dxa"/>
            <w:gridSpan w:val="2"/>
            <w:tcBorders>
              <w:top w:val="single" w:sz="4" w:space="0" w:color="4F81BD" w:themeColor="accent1"/>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10 avril 2013 06:03:50.310</w:t>
            </w:r>
          </w:p>
        </w:tc>
        <w:tc>
          <w:tcPr>
            <w:tcW w:w="3784" w:type="dxa"/>
            <w:gridSpan w:val="2"/>
            <w:tcBorders>
              <w:top w:val="single" w:sz="4" w:space="0" w:color="4F81BD" w:themeColor="accent1"/>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10 </w:t>
            </w:r>
            <w:r>
              <w:rPr>
                <w:lang w:eastAsia="fr-FR"/>
              </w:rPr>
              <w:t>avril</w:t>
            </w:r>
            <w:r w:rsidRPr="00E25582">
              <w:rPr>
                <w:lang w:eastAsia="fr-FR"/>
              </w:rPr>
              <w:t xml:space="preserve"> 2013 06:03:57.310</w:t>
            </w:r>
          </w:p>
        </w:tc>
        <w:tc>
          <w:tcPr>
            <w:tcW w:w="1898" w:type="dxa"/>
            <w:tcBorders>
              <w:top w:val="single" w:sz="4" w:space="0" w:color="4F81BD" w:themeColor="accent1"/>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000</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10 avril 2013 13:47:56.501</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10 avril 2013 13:48:04.209</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708</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10 avril 2013 15:21:49.102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10 </w:t>
            </w:r>
            <w:r>
              <w:rPr>
                <w:lang w:eastAsia="fr-FR"/>
              </w:rPr>
              <w:t xml:space="preserve">avril </w:t>
            </w:r>
            <w:r w:rsidRPr="00E25582">
              <w:rPr>
                <w:lang w:eastAsia="fr-FR"/>
              </w:rPr>
              <w:t>2013 15:21:55.247</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145</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11 avril 2013 05:46:48.240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11 </w:t>
            </w:r>
            <w:r>
              <w:rPr>
                <w:lang w:eastAsia="fr-FR"/>
              </w:rPr>
              <w:t xml:space="preserve">avril </w:t>
            </w:r>
            <w:r w:rsidRPr="00E25582">
              <w:rPr>
                <w:lang w:eastAsia="fr-FR"/>
              </w:rPr>
              <w:t>2013 05:46:54.287</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047</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13 avril 2013 14:30:27.763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13 </w:t>
            </w:r>
            <w:r>
              <w:rPr>
                <w:lang w:eastAsia="fr-FR"/>
              </w:rPr>
              <w:t xml:space="preserve">avril </w:t>
            </w:r>
            <w:r w:rsidRPr="00E25582">
              <w:rPr>
                <w:lang w:eastAsia="fr-FR"/>
              </w:rPr>
              <w:t>2013 14:30:33.100</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337</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14 avril r 2013 04:55:30.126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14 </w:t>
            </w:r>
            <w:r>
              <w:rPr>
                <w:lang w:eastAsia="fr-FR"/>
              </w:rPr>
              <w:t xml:space="preserve">avril </w:t>
            </w:r>
            <w:r w:rsidRPr="00E25582">
              <w:rPr>
                <w:lang w:eastAsia="fr-FR"/>
              </w:rPr>
              <w:t>2013 04:55:35.471</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345</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14 avril r 2013 14:13:22.852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14 </w:t>
            </w:r>
            <w:r>
              <w:rPr>
                <w:lang w:eastAsia="fr-FR"/>
              </w:rPr>
              <w:t>avril</w:t>
            </w:r>
            <w:r w:rsidRPr="00E25582">
              <w:rPr>
                <w:lang w:eastAsia="fr-FR"/>
              </w:rPr>
              <w:t xml:space="preserve"> 2013 14:13:29.144</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291</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14 avril 2013 15:47:27.234</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14 </w:t>
            </w:r>
            <w:r>
              <w:rPr>
                <w:lang w:eastAsia="fr-FR"/>
              </w:rPr>
              <w:t>avril</w:t>
            </w:r>
            <w:r w:rsidRPr="00E25582">
              <w:rPr>
                <w:lang w:eastAsia="fr-FR"/>
              </w:rPr>
              <w:t xml:space="preserve"> 2013 15:47:35.117</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882</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04:38:19.663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04:38:26.098</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435</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06:12:13.167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06:12:20.630</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464</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13:56:19.267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13:56:26.513</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246</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15:30:15.649</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15:30:22.348</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N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699</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04:21:07.202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04:21:14.804</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602</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05:55:10.750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05:55:17.266</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517</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15:13:05.560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15:13:11.149</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589</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17 </w:t>
            </w:r>
            <w:r>
              <w:rPr>
                <w:lang w:eastAsia="fr-FR"/>
              </w:rPr>
              <w:t>avril</w:t>
            </w:r>
            <w:r w:rsidRPr="00E25582">
              <w:rPr>
                <w:lang w:eastAsia="fr-FR"/>
              </w:rPr>
              <w:t xml:space="preserve"> 2013 05:38:06.586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17 </w:t>
            </w:r>
            <w:r>
              <w:rPr>
                <w:lang w:eastAsia="fr-FR"/>
              </w:rPr>
              <w:t>avril</w:t>
            </w:r>
            <w:r w:rsidRPr="00E25582">
              <w:rPr>
                <w:lang w:eastAsia="fr-FR"/>
              </w:rPr>
              <w:t xml:space="preserve"> 2013 05:38:12.148</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562</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19 </w:t>
            </w:r>
            <w:r>
              <w:rPr>
                <w:lang w:eastAsia="fr-FR"/>
              </w:rPr>
              <w:t>avril</w:t>
            </w:r>
            <w:r w:rsidRPr="00E25582">
              <w:rPr>
                <w:lang w:eastAsia="fr-FR"/>
              </w:rPr>
              <w:t xml:space="preserve"> 2013 14:21:42.280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19 </w:t>
            </w:r>
            <w:r>
              <w:rPr>
                <w:lang w:eastAsia="fr-FR"/>
              </w:rPr>
              <w:t>avril</w:t>
            </w:r>
            <w:r w:rsidRPr="00E25582">
              <w:rPr>
                <w:lang w:eastAsia="fr-FR"/>
              </w:rPr>
              <w:t xml:space="preserve"> 2013 14:21:48.106</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826</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20 </w:t>
            </w:r>
            <w:r>
              <w:rPr>
                <w:lang w:eastAsia="fr-FR"/>
              </w:rPr>
              <w:t>avril</w:t>
            </w:r>
            <w:r w:rsidRPr="00E25582">
              <w:rPr>
                <w:lang w:eastAsia="fr-FR"/>
              </w:rPr>
              <w:t xml:space="preserve"> 2013 04:46:41.507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20 </w:t>
            </w:r>
            <w:r>
              <w:rPr>
                <w:lang w:eastAsia="fr-FR"/>
              </w:rPr>
              <w:t>avril</w:t>
            </w:r>
            <w:r w:rsidRPr="00E25582">
              <w:rPr>
                <w:lang w:eastAsia="fr-FR"/>
              </w:rPr>
              <w:t xml:space="preserve"> 2013 04:46:47.403</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896</w:t>
            </w:r>
          </w:p>
        </w:tc>
      </w:tr>
      <w:tr w:rsidR="00B33B1F" w:rsidRPr="00E25582" w:rsidTr="00C27B14">
        <w:trPr>
          <w:trHeight w:val="300"/>
          <w:jc w:val="center"/>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20 </w:t>
            </w:r>
            <w:r>
              <w:rPr>
                <w:lang w:eastAsia="fr-FR"/>
              </w:rPr>
              <w:t>avril</w:t>
            </w:r>
            <w:r w:rsidRPr="00E25582">
              <w:rPr>
                <w:lang w:eastAsia="fr-FR"/>
              </w:rPr>
              <w:t xml:space="preserve"> 2013 06:20:30.148</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20 </w:t>
            </w:r>
            <w:r>
              <w:rPr>
                <w:lang w:eastAsia="fr-FR"/>
              </w:rPr>
              <w:t>avril</w:t>
            </w:r>
            <w:r w:rsidRPr="00E25582">
              <w:rPr>
                <w:lang w:eastAsia="fr-FR"/>
              </w:rPr>
              <w:t xml:space="preserve"> 2013 06:20:38.073</w:t>
            </w:r>
          </w:p>
        </w:tc>
        <w:tc>
          <w:tcPr>
            <w:tcW w:w="1898"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924</w:t>
            </w:r>
          </w:p>
        </w:tc>
      </w:tr>
      <w:tr w:rsidR="00B33B1F" w:rsidRPr="00E25582" w:rsidTr="00C27B14">
        <w:tblPrEx>
          <w:jc w:val="left"/>
        </w:tblPrEx>
        <w:trPr>
          <w:gridAfter w:val="2"/>
          <w:wAfter w:w="4423" w:type="dxa"/>
          <w:trHeight w:val="300"/>
        </w:trPr>
        <w:tc>
          <w:tcPr>
            <w:tcW w:w="2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tabs>
                <w:tab w:val="left" w:leader="dot" w:pos="7938"/>
                <w:tab w:val="center" w:pos="9526"/>
              </w:tabs>
              <w:ind w:left="567" w:hanging="567"/>
              <w:rPr>
                <w:lang w:eastAsia="fr-FR"/>
              </w:rPr>
            </w:pPr>
            <w:r>
              <w:rPr>
                <w:lang w:eastAsia="fr-FR"/>
              </w:rPr>
              <w:t>Statis</w:t>
            </w:r>
            <w:r w:rsidRPr="00E25582">
              <w:rPr>
                <w:lang w:eastAsia="fr-FR"/>
              </w:rPr>
              <w:t>tiques globales</w:t>
            </w:r>
          </w:p>
        </w:tc>
        <w:tc>
          <w:tcPr>
            <w:tcW w:w="2288"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tabs>
                <w:tab w:val="left" w:leader="dot" w:pos="7938"/>
                <w:tab w:val="center" w:pos="9526"/>
              </w:tabs>
              <w:ind w:left="567" w:hanging="567"/>
              <w:rPr>
                <w:lang w:eastAsia="fr-FR"/>
              </w:rPr>
            </w:pPr>
            <w:r w:rsidRPr="00E25582">
              <w:rPr>
                <w:lang w:eastAsia="fr-FR"/>
              </w:rPr>
              <w:t>Valeur</w:t>
            </w:r>
          </w:p>
        </w:tc>
      </w:tr>
      <w:tr w:rsidR="00B33B1F" w:rsidRPr="00E25582" w:rsidTr="00C27B14">
        <w:tblPrEx>
          <w:jc w:val="left"/>
        </w:tblPrEx>
        <w:trPr>
          <w:gridAfter w:val="2"/>
          <w:wAfter w:w="4423" w:type="dxa"/>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Durée(s) minimale(s)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337</w:t>
            </w:r>
          </w:p>
        </w:tc>
      </w:tr>
      <w:tr w:rsidR="00B33B1F" w:rsidRPr="00E25582" w:rsidTr="00C27B14">
        <w:tblPrEx>
          <w:jc w:val="left"/>
        </w:tblPrEx>
        <w:trPr>
          <w:gridAfter w:val="2"/>
          <w:wAfter w:w="4423" w:type="dxa"/>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Durée(s) maximale(s)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924</w:t>
            </w:r>
          </w:p>
        </w:tc>
      </w:tr>
      <w:tr w:rsidR="00B33B1F" w:rsidRPr="00E25582" w:rsidTr="00C27B14">
        <w:tblPrEx>
          <w:jc w:val="left"/>
        </w:tblPrEx>
        <w:trPr>
          <w:gridAfter w:val="2"/>
          <w:wAfter w:w="4423" w:type="dxa"/>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Durée(s) moyenne(s)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617</w:t>
            </w:r>
          </w:p>
        </w:tc>
      </w:tr>
      <w:tr w:rsidR="00B33B1F" w:rsidRPr="00E25582" w:rsidTr="00C27B14">
        <w:tblPrEx>
          <w:jc w:val="left"/>
        </w:tblPrEx>
        <w:trPr>
          <w:gridAfter w:val="2"/>
          <w:wAfter w:w="4423" w:type="dxa"/>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Durée(s) totale(s)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145</w:t>
            </w:r>
            <w:r>
              <w:rPr>
                <w:lang w:eastAsia="fr-FR"/>
              </w:rPr>
              <w:t>,</w:t>
            </w:r>
            <w:r w:rsidRPr="00E25582">
              <w:rPr>
                <w:lang w:eastAsia="fr-FR"/>
              </w:rPr>
              <w:t>568</w:t>
            </w:r>
          </w:p>
        </w:tc>
      </w:tr>
    </w:tbl>
    <w:p w:rsidR="00B33B1F" w:rsidRPr="00E25582" w:rsidRDefault="00B33B1F" w:rsidP="00C27B14">
      <w:pPr>
        <w:pStyle w:val="Tablefin"/>
      </w:pPr>
    </w:p>
    <w:p w:rsidR="00B33B1F" w:rsidRPr="00E25582" w:rsidRDefault="00B33B1F" w:rsidP="00B33B1F">
      <w:r w:rsidRPr="00E25582">
        <w:t xml:space="preserve">La durée totale possible d'illumination est de 145,568 secondes sur 11 jours, ce qui correspond à 0,02% du temps. </w:t>
      </w:r>
    </w:p>
    <w:p w:rsidR="00B33B1F" w:rsidRPr="00E25582" w:rsidRDefault="00B33B1F" w:rsidP="000F30BF">
      <w:pPr>
        <w:keepNext/>
      </w:pPr>
      <w:r>
        <w:lastRenderedPageBreak/>
        <w:t>La Figure </w:t>
      </w:r>
      <w:r w:rsidRPr="00E25582">
        <w:t>7 et le Tableau</w:t>
      </w:r>
      <w:r w:rsidR="005F122A">
        <w:t> </w:t>
      </w:r>
      <w:r w:rsidRPr="00E25582">
        <w:t>2 illustrent les conditions relatives à l'emplacement des radars dans le cas de latitude</w:t>
      </w:r>
      <w:r>
        <w:t>s moyennes. L</w:t>
      </w:r>
      <w:r w:rsidRPr="00E25582">
        <w:t>e nombre d'illuminations par jour</w:t>
      </w:r>
      <w:r>
        <w:t xml:space="preserve"> </w:t>
      </w:r>
      <w:r w:rsidRPr="00E25582">
        <w:t>varie entre 0</w:t>
      </w:r>
      <w:r w:rsidR="000F30BF">
        <w:t> </w:t>
      </w:r>
      <w:r w:rsidRPr="00E25582">
        <w:t>et</w:t>
      </w:r>
      <w:r w:rsidR="000F30BF">
        <w:t> </w:t>
      </w:r>
      <w:r w:rsidRPr="00E25582">
        <w:t>2</w:t>
      </w:r>
      <w:r>
        <w:t>.</w:t>
      </w:r>
    </w:p>
    <w:p w:rsidR="00B33B1F" w:rsidRPr="00E25582" w:rsidRDefault="00B33B1F" w:rsidP="00B33B1F">
      <w:pPr>
        <w:pStyle w:val="FigureNo"/>
      </w:pPr>
      <w:r w:rsidRPr="00E25582">
        <w:t>Figure 7</w:t>
      </w:r>
    </w:p>
    <w:p w:rsidR="00B33B1F" w:rsidRDefault="00B33B1F" w:rsidP="00B33B1F">
      <w:pPr>
        <w:pStyle w:val="Figuretitle"/>
      </w:pPr>
      <w:r w:rsidRPr="00E25582">
        <w:t>Possibilités d'illumination sur une période de 11 jours pleins</w:t>
      </w:r>
      <w:r>
        <w:t>,</w:t>
      </w:r>
      <w:r w:rsidRPr="00E25582">
        <w:t xml:space="preserve"> à des latitudes moyennes</w:t>
      </w:r>
    </w:p>
    <w:p w:rsidR="00B33B1F" w:rsidRPr="00E25582" w:rsidRDefault="00B33B1F" w:rsidP="00B33B1F">
      <w:pPr>
        <w:pStyle w:val="Figure"/>
      </w:pPr>
      <w:r w:rsidRPr="00E25582">
        <w:rPr>
          <w:b/>
        </w:rPr>
        <w:t xml:space="preserve"> </w:t>
      </w:r>
      <w:r w:rsidR="008E0578" w:rsidRPr="00E25582">
        <w:object w:dxaOrig="6910" w:dyaOrig="4120">
          <v:shape id="_x0000_i1031" type="#_x0000_t75" style="width:424.8pt;height:252pt" o:ole="">
            <v:imagedata r:id="rId26" o:title=""/>
          </v:shape>
          <o:OLEObject Type="Embed" ProgID="CorelDRAW.Graphic.14" ShapeID="_x0000_i1031" DrawAspect="Content" ObjectID="_1474893270" r:id="rId27"/>
        </w:object>
      </w:r>
    </w:p>
    <w:p w:rsidR="00B33B1F" w:rsidRDefault="00B33B1F" w:rsidP="00B33B1F">
      <w:pPr>
        <w:pStyle w:val="TableNo"/>
      </w:pPr>
      <w:r>
        <w:br w:type="page"/>
      </w:r>
    </w:p>
    <w:p w:rsidR="00B33B1F" w:rsidRPr="000C5CD8" w:rsidRDefault="00B33B1F" w:rsidP="00B33B1F">
      <w:pPr>
        <w:pStyle w:val="TableNo"/>
      </w:pPr>
      <w:r w:rsidRPr="000C5CD8">
        <w:lastRenderedPageBreak/>
        <w:t>TABLEAU 2</w:t>
      </w:r>
    </w:p>
    <w:p w:rsidR="00B33B1F" w:rsidRPr="00E25582" w:rsidRDefault="00B33B1F" w:rsidP="00B33B1F">
      <w:pPr>
        <w:pStyle w:val="Tabletitle"/>
      </w:pPr>
      <w:r w:rsidRPr="00E25582">
        <w:t xml:space="preserve">Durée cumulative des illuminations potentielles sur une période de 11 jours </w:t>
      </w:r>
      <w:r>
        <w:br/>
      </w:r>
      <w:r w:rsidRPr="00E25582">
        <w:t>pleins à des latitudes moyennes</w:t>
      </w:r>
    </w:p>
    <w:tbl>
      <w:tblPr>
        <w:tblW w:w="9639" w:type="dxa"/>
        <w:tblLayout w:type="fixed"/>
        <w:tblLook w:val="04A0" w:firstRow="1" w:lastRow="0" w:firstColumn="1" w:lastColumn="0" w:noHBand="0" w:noVBand="1"/>
      </w:tblPr>
      <w:tblGrid>
        <w:gridCol w:w="2708"/>
        <w:gridCol w:w="1185"/>
        <w:gridCol w:w="1016"/>
        <w:gridCol w:w="2708"/>
        <w:gridCol w:w="2022"/>
      </w:tblGrid>
      <w:tr w:rsidR="00B33B1F" w:rsidRPr="00E25582" w:rsidTr="00B33B1F">
        <w:trPr>
          <w:trHeight w:val="300"/>
          <w:tblHeader/>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head"/>
              <w:rPr>
                <w:lang w:eastAsia="fr-FR"/>
              </w:rPr>
            </w:pPr>
            <w:r w:rsidRPr="00E25582">
              <w:rPr>
                <w:lang w:eastAsia="fr-FR"/>
              </w:rPr>
              <w:t>Début (UTCG)</w:t>
            </w:r>
          </w:p>
        </w:tc>
        <w:tc>
          <w:tcPr>
            <w:tcW w:w="3119"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rPr>
                <w:lang w:eastAsia="fr-FR"/>
              </w:rPr>
            </w:pPr>
            <w:r w:rsidRPr="00E25582">
              <w:rPr>
                <w:lang w:eastAsia="fr-FR"/>
              </w:rPr>
              <w:t>Fin (UTCG)</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rPr>
                <w:lang w:eastAsia="fr-FR"/>
              </w:rPr>
            </w:pPr>
            <w:r w:rsidRPr="00E25582">
              <w:rPr>
                <w:lang w:eastAsia="fr-FR"/>
              </w:rPr>
              <w:t>Durée (s)</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jc w:val="center"/>
              <w:rPr>
                <w:lang w:eastAsia="fr-FR"/>
              </w:rPr>
            </w:pPr>
            <w:r w:rsidRPr="00E25582">
              <w:rPr>
                <w:lang w:eastAsia="fr-FR"/>
              </w:rPr>
              <w:t xml:space="preserve">9 </w:t>
            </w:r>
            <w:r>
              <w:rPr>
                <w:lang w:eastAsia="fr-FR"/>
              </w:rPr>
              <w:t>avril</w:t>
            </w:r>
            <w:r w:rsidRPr="00E25582">
              <w:rPr>
                <w:lang w:eastAsia="fr-FR"/>
              </w:rPr>
              <w:t xml:space="preserve"> 2013 15:34:45.714</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9 </w:t>
            </w:r>
            <w:r>
              <w:rPr>
                <w:lang w:eastAsia="fr-FR"/>
              </w:rPr>
              <w:t>avril</w:t>
            </w:r>
            <w:r w:rsidRPr="00E25582">
              <w:rPr>
                <w:lang w:eastAsia="fr-FR"/>
              </w:rPr>
              <w:t xml:space="preserve"> 2013 15:34:52.069</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355</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10 </w:t>
            </w:r>
            <w:r>
              <w:rPr>
                <w:lang w:eastAsia="fr-FR"/>
              </w:rPr>
              <w:t>avril</w:t>
            </w:r>
            <w:r w:rsidRPr="00E25582">
              <w:rPr>
                <w:lang w:eastAsia="fr-FR"/>
              </w:rPr>
              <w:t xml:space="preserve"> 2013 04:34:36.995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10 </w:t>
            </w:r>
            <w:r>
              <w:rPr>
                <w:lang w:eastAsia="fr-FR"/>
              </w:rPr>
              <w:t>avril</w:t>
            </w:r>
            <w:r w:rsidRPr="00E25582">
              <w:rPr>
                <w:lang w:eastAsia="fr-FR"/>
              </w:rPr>
              <w:t xml:space="preserve"> 2013 04:34:44.635</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639</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12 </w:t>
            </w:r>
            <w:r>
              <w:rPr>
                <w:lang w:eastAsia="fr-FR"/>
              </w:rPr>
              <w:t>avril</w:t>
            </w:r>
            <w:r w:rsidRPr="00E25582">
              <w:rPr>
                <w:lang w:eastAsia="fr-FR"/>
              </w:rPr>
              <w:t xml:space="preserve"> 2013 05:34:20.860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12 </w:t>
            </w:r>
            <w:r>
              <w:rPr>
                <w:lang w:eastAsia="fr-FR"/>
              </w:rPr>
              <w:t>avril</w:t>
            </w:r>
            <w:r w:rsidRPr="00E25582">
              <w:rPr>
                <w:lang w:eastAsia="fr-FR"/>
              </w:rPr>
              <w:t xml:space="preserve"> 2013 05:34:27.843</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983</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12 </w:t>
            </w:r>
            <w:r>
              <w:rPr>
                <w:lang w:eastAsia="fr-FR"/>
              </w:rPr>
              <w:t>avril</w:t>
            </w:r>
            <w:r w:rsidRPr="00E25582">
              <w:rPr>
                <w:lang w:eastAsia="fr-FR"/>
              </w:rPr>
              <w:t xml:space="preserve"> 2013 16:17:22.834</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12 </w:t>
            </w:r>
            <w:r>
              <w:rPr>
                <w:lang w:eastAsia="fr-FR"/>
              </w:rPr>
              <w:t>avril</w:t>
            </w:r>
            <w:r w:rsidRPr="00E25582">
              <w:rPr>
                <w:lang w:eastAsia="fr-FR"/>
              </w:rPr>
              <w:t xml:space="preserve"> 2013 16:17:29.214</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38</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13 </w:t>
            </w:r>
            <w:r>
              <w:rPr>
                <w:lang w:eastAsia="fr-FR"/>
              </w:rPr>
              <w:t>avril</w:t>
            </w:r>
            <w:r w:rsidRPr="00E25582">
              <w:rPr>
                <w:lang w:eastAsia="fr-FR"/>
              </w:rPr>
              <w:t xml:space="preserve"> 2013 05:17:18.746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13 </w:t>
            </w:r>
            <w:r>
              <w:rPr>
                <w:lang w:eastAsia="fr-FR"/>
              </w:rPr>
              <w:t>avril</w:t>
            </w:r>
            <w:r w:rsidRPr="00E25582">
              <w:rPr>
                <w:lang w:eastAsia="fr-FR"/>
              </w:rPr>
              <w:t xml:space="preserve"> 2013 05:17:23.991</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246</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14 </w:t>
            </w:r>
            <w:r>
              <w:rPr>
                <w:lang w:eastAsia="fr-FR"/>
              </w:rPr>
              <w:t>avril</w:t>
            </w:r>
            <w:r w:rsidRPr="00E25582">
              <w:rPr>
                <w:lang w:eastAsia="fr-FR"/>
              </w:rPr>
              <w:t xml:space="preserve"> 2013 15:43:10.577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14 </w:t>
            </w:r>
            <w:r>
              <w:rPr>
                <w:lang w:eastAsia="fr-FR"/>
              </w:rPr>
              <w:t>avril</w:t>
            </w:r>
            <w:r w:rsidRPr="00E25582">
              <w:rPr>
                <w:lang w:eastAsia="fr-FR"/>
              </w:rPr>
              <w:t xml:space="preserve"> 2013 15:43:16.078</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501</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04:43:04.397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04:43:11.070</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673</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15:26:06.532</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15:26:13.786</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255</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17 </w:t>
            </w:r>
            <w:r>
              <w:rPr>
                <w:lang w:eastAsia="fr-FR"/>
              </w:rPr>
              <w:t>avril</w:t>
            </w:r>
            <w:r w:rsidRPr="00E25582">
              <w:rPr>
                <w:lang w:eastAsia="fr-FR"/>
              </w:rPr>
              <w:t xml:space="preserve"> 2013 05:42:41.045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17 </w:t>
            </w:r>
            <w:r>
              <w:rPr>
                <w:lang w:eastAsia="fr-FR"/>
              </w:rPr>
              <w:t>avril</w:t>
            </w:r>
            <w:r w:rsidRPr="00E25582">
              <w:rPr>
                <w:lang w:eastAsia="fr-FR"/>
              </w:rPr>
              <w:t xml:space="preserve"> 2013 05:42:48.910</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865</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17 </w:t>
            </w:r>
            <w:r>
              <w:rPr>
                <w:lang w:eastAsia="fr-FR"/>
              </w:rPr>
              <w:t>avril</w:t>
            </w:r>
            <w:r w:rsidRPr="00E25582">
              <w:rPr>
                <w:lang w:eastAsia="fr-FR"/>
              </w:rPr>
              <w:t xml:space="preserve"> 2013 16:25:46.303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17 </w:t>
            </w:r>
            <w:r>
              <w:rPr>
                <w:lang w:eastAsia="fr-FR"/>
              </w:rPr>
              <w:t>avril</w:t>
            </w:r>
            <w:r w:rsidRPr="00E25582">
              <w:rPr>
                <w:lang w:eastAsia="fr-FR"/>
              </w:rPr>
              <w:t xml:space="preserve"> 2013 16:25:53.630</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327</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18 </w:t>
            </w:r>
            <w:r>
              <w:rPr>
                <w:lang w:eastAsia="fr-FR"/>
              </w:rPr>
              <w:t>avril</w:t>
            </w:r>
            <w:r w:rsidRPr="00E25582">
              <w:rPr>
                <w:lang w:eastAsia="fr-FR"/>
              </w:rPr>
              <w:t xml:space="preserve"> 2013 05:25:39.006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18 </w:t>
            </w:r>
            <w:r>
              <w:rPr>
                <w:lang w:eastAsia="fr-FR"/>
              </w:rPr>
              <w:t>avril</w:t>
            </w:r>
            <w:r w:rsidRPr="00E25582">
              <w:rPr>
                <w:lang w:eastAsia="fr-FR"/>
              </w:rPr>
              <w:t xml:space="preserve"> 2013 05:25:45.093</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088</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18 </w:t>
            </w:r>
            <w:r>
              <w:rPr>
                <w:lang w:eastAsia="fr-FR"/>
              </w:rPr>
              <w:t>avril</w:t>
            </w:r>
            <w:r w:rsidRPr="00E25582">
              <w:rPr>
                <w:lang w:eastAsia="fr-FR"/>
              </w:rPr>
              <w:t xml:space="preserve"> 2013 16:08:37.576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18 </w:t>
            </w:r>
            <w:r>
              <w:rPr>
                <w:lang w:eastAsia="fr-FR"/>
              </w:rPr>
              <w:t>avril</w:t>
            </w:r>
            <w:r w:rsidRPr="00E25582">
              <w:rPr>
                <w:lang w:eastAsia="fr-FR"/>
              </w:rPr>
              <w:t xml:space="preserve"> 2013 16:08:43.009</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433</w:t>
            </w:r>
          </w:p>
        </w:tc>
      </w:tr>
      <w:tr w:rsidR="00B33B1F" w:rsidRPr="00E25582" w:rsidTr="00B33B1F">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20 </w:t>
            </w:r>
            <w:r>
              <w:rPr>
                <w:lang w:eastAsia="fr-FR"/>
              </w:rPr>
              <w:t>avril</w:t>
            </w:r>
            <w:r w:rsidRPr="00E25582">
              <w:rPr>
                <w:lang w:eastAsia="fr-FR"/>
              </w:rPr>
              <w:t xml:space="preserve"> 2013 04:51:25.641</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20 </w:t>
            </w:r>
            <w:r>
              <w:rPr>
                <w:lang w:eastAsia="fr-FR"/>
              </w:rPr>
              <w:t>avril</w:t>
            </w:r>
            <w:r w:rsidRPr="00E25582">
              <w:rPr>
                <w:lang w:eastAsia="fr-FR"/>
              </w:rPr>
              <w:t xml:space="preserve"> 2013 04:51:31.402</w:t>
            </w:r>
          </w:p>
        </w:tc>
        <w:tc>
          <w:tcPr>
            <w:tcW w:w="16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761</w:t>
            </w:r>
          </w:p>
        </w:tc>
      </w:tr>
      <w:tr w:rsidR="00B33B1F" w:rsidRPr="00E25582" w:rsidTr="00A42F44">
        <w:trPr>
          <w:gridAfter w:val="2"/>
          <w:wAfter w:w="3961" w:type="dxa"/>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A42F44">
            <w:pPr>
              <w:pStyle w:val="Tablehead"/>
              <w:rPr>
                <w:lang w:eastAsia="fr-FR"/>
              </w:rPr>
            </w:pPr>
            <w:r w:rsidRPr="00E25582">
              <w:rPr>
                <w:lang w:eastAsia="fr-FR"/>
              </w:rPr>
              <w:t>Statis</w:t>
            </w:r>
            <w:r>
              <w:rPr>
                <w:lang w:eastAsia="fr-FR"/>
              </w:rPr>
              <w:t>t</w:t>
            </w:r>
            <w:r w:rsidRPr="00E25582">
              <w:rPr>
                <w:lang w:eastAsia="fr-FR"/>
              </w:rPr>
              <w:t>iques globales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A42F44">
            <w:pPr>
              <w:pStyle w:val="Tablehead"/>
              <w:rPr>
                <w:lang w:eastAsia="fr-FR"/>
              </w:rPr>
            </w:pPr>
            <w:r w:rsidRPr="00E25582">
              <w:rPr>
                <w:lang w:eastAsia="fr-FR"/>
              </w:rPr>
              <w:t>Valeur</w:t>
            </w:r>
          </w:p>
        </w:tc>
      </w:tr>
      <w:tr w:rsidR="00B33B1F" w:rsidRPr="00E25582" w:rsidTr="00B33B1F">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minimale(s)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246</w:t>
            </w:r>
          </w:p>
        </w:tc>
      </w:tr>
      <w:tr w:rsidR="00B33B1F" w:rsidRPr="00E25582" w:rsidTr="00B33B1F">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maximale(s)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865</w:t>
            </w:r>
          </w:p>
        </w:tc>
      </w:tr>
      <w:tr w:rsidR="00B33B1F" w:rsidRPr="00E25582" w:rsidTr="00B33B1F">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moyenne(s)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500</w:t>
            </w:r>
          </w:p>
        </w:tc>
      </w:tr>
      <w:tr w:rsidR="00B33B1F" w:rsidRPr="00E25582" w:rsidTr="00B33B1F">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totale(s)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84</w:t>
            </w:r>
            <w:r>
              <w:rPr>
                <w:lang w:eastAsia="fr-FR"/>
              </w:rPr>
              <w:t>,</w:t>
            </w:r>
            <w:r w:rsidRPr="00E25582">
              <w:rPr>
                <w:lang w:eastAsia="fr-FR"/>
              </w:rPr>
              <w:t>506</w:t>
            </w:r>
          </w:p>
        </w:tc>
      </w:tr>
    </w:tbl>
    <w:p w:rsidR="00C27B14" w:rsidRDefault="00C27B14" w:rsidP="00C27B14">
      <w:pPr>
        <w:pStyle w:val="Tablefin"/>
      </w:pPr>
    </w:p>
    <w:p w:rsidR="00B33B1F" w:rsidRPr="00E25582" w:rsidRDefault="00B33B1F" w:rsidP="00D72F52">
      <w:r w:rsidRPr="00E25582">
        <w:t>Dans ce cas, la durée d'accès totale est réduite à 84</w:t>
      </w:r>
      <w:r>
        <w:t>,</w:t>
      </w:r>
      <w:r w:rsidRPr="00E25582">
        <w:t>5 secondes sur les 11 jou</w:t>
      </w:r>
      <w:r>
        <w:t>r</w:t>
      </w:r>
      <w:r w:rsidRPr="00E25582">
        <w:t xml:space="preserve">s, ce qui représente 0,009% du </w:t>
      </w:r>
      <w:r>
        <w:t>t</w:t>
      </w:r>
      <w:r w:rsidRPr="00E25582">
        <w:t>emps.</w:t>
      </w:r>
    </w:p>
    <w:p w:rsidR="00B33B1F" w:rsidRPr="00E25582" w:rsidRDefault="00B33B1F" w:rsidP="000F30BF">
      <w:r w:rsidRPr="00E25582">
        <w:t xml:space="preserve">La </w:t>
      </w:r>
      <w:r>
        <w:t>Figure </w:t>
      </w:r>
      <w:r w:rsidRPr="00E25582">
        <w:t>8 et le Tableau</w:t>
      </w:r>
      <w:r w:rsidR="005F122A">
        <w:t> </w:t>
      </w:r>
      <w:r w:rsidRPr="00E25582">
        <w:t>3 illust</w:t>
      </w:r>
      <w:r>
        <w:t>r</w:t>
      </w:r>
      <w:r w:rsidRPr="00E25582">
        <w:t>ent les conditions relatives aux possibilités d'illumination aux latitudes basses. Dans ce cas,</w:t>
      </w:r>
      <w:r>
        <w:t xml:space="preserve"> </w:t>
      </w:r>
      <w:r w:rsidRPr="00E25582">
        <w:t>le nombre d'illuminations par jour</w:t>
      </w:r>
      <w:r>
        <w:t xml:space="preserve"> </w:t>
      </w:r>
      <w:r w:rsidRPr="00E25582">
        <w:t>varie entre 0</w:t>
      </w:r>
      <w:r w:rsidR="000F30BF">
        <w:t> </w:t>
      </w:r>
      <w:r w:rsidRPr="00E25582">
        <w:t>et</w:t>
      </w:r>
      <w:r w:rsidR="000F30BF">
        <w:t> </w:t>
      </w:r>
      <w:r w:rsidRPr="00E25582">
        <w:t>2.</w:t>
      </w:r>
    </w:p>
    <w:p w:rsidR="00B33B1F" w:rsidRPr="00E25582" w:rsidRDefault="00B33B1F" w:rsidP="00B33B1F">
      <w:pPr>
        <w:pStyle w:val="FigureNo"/>
        <w:spacing w:before="240"/>
      </w:pPr>
      <w:r w:rsidRPr="00E25582">
        <w:lastRenderedPageBreak/>
        <w:t>Figure 8</w:t>
      </w:r>
    </w:p>
    <w:p w:rsidR="00B33B1F" w:rsidRDefault="00B33B1F" w:rsidP="00B33B1F">
      <w:pPr>
        <w:pStyle w:val="Figuretitle"/>
      </w:pPr>
      <w:r w:rsidRPr="00E25582">
        <w:t>Durée cumulative des illuminations potentielles sur une période de 11 jours pleins à des latitudes basses</w:t>
      </w:r>
    </w:p>
    <w:p w:rsidR="00B33B1F" w:rsidRPr="00E25582" w:rsidRDefault="0044231F" w:rsidP="00B33B1F">
      <w:pPr>
        <w:pStyle w:val="Figuretitle"/>
      </w:pPr>
      <w:r w:rsidRPr="00C55B7D">
        <w:object w:dxaOrig="6909" w:dyaOrig="4120">
          <v:shape id="_x0000_i1032" type="#_x0000_t75" style="width:424.8pt;height:252pt" o:ole="">
            <v:imagedata r:id="rId28" o:title=""/>
          </v:shape>
          <o:OLEObject Type="Embed" ProgID="CorelDRAW.Graphic.14" ShapeID="_x0000_i1032" DrawAspect="Content" ObjectID="_1474893271" r:id="rId29"/>
        </w:object>
      </w:r>
    </w:p>
    <w:p w:rsidR="00B33B1F" w:rsidRPr="00E25582" w:rsidRDefault="00B33B1F" w:rsidP="00B33B1F">
      <w:pPr>
        <w:pStyle w:val="TableNo"/>
        <w:spacing w:before="240"/>
      </w:pPr>
      <w:r w:rsidRPr="00E25582">
        <w:t>TABLE</w:t>
      </w:r>
      <w:r>
        <w:t>AU</w:t>
      </w:r>
      <w:r w:rsidRPr="00E25582">
        <w:t xml:space="preserve"> 3</w:t>
      </w:r>
    </w:p>
    <w:p w:rsidR="00B33B1F" w:rsidRPr="00E25582" w:rsidRDefault="00B33B1F" w:rsidP="00B33B1F">
      <w:pPr>
        <w:pStyle w:val="Tabletitle"/>
      </w:pPr>
      <w:r w:rsidRPr="00E25582">
        <w:t xml:space="preserve">Durée cumulative des illuminations potentielles sur une période de 11 jours </w:t>
      </w:r>
      <w:r>
        <w:br/>
      </w:r>
      <w:r w:rsidRPr="00E25582">
        <w:t>pleins à des latitudes basses</w:t>
      </w:r>
    </w:p>
    <w:tbl>
      <w:tblPr>
        <w:tblW w:w="9639" w:type="dxa"/>
        <w:jc w:val="center"/>
        <w:tblLayout w:type="fixed"/>
        <w:tblLook w:val="04A0" w:firstRow="1" w:lastRow="0" w:firstColumn="1" w:lastColumn="0" w:noHBand="0" w:noVBand="1"/>
      </w:tblPr>
      <w:tblGrid>
        <w:gridCol w:w="2754"/>
        <w:gridCol w:w="1205"/>
        <w:gridCol w:w="648"/>
        <w:gridCol w:w="3139"/>
        <w:gridCol w:w="1893"/>
      </w:tblGrid>
      <w:tr w:rsidR="00B33B1F" w:rsidRPr="00E25582" w:rsidTr="00B33B1F">
        <w:trPr>
          <w:trHeight w:val="300"/>
          <w:tblHeader/>
          <w:jc w:val="center"/>
        </w:trPr>
        <w:tc>
          <w:tcPr>
            <w:tcW w:w="39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head"/>
              <w:rPr>
                <w:lang w:eastAsia="fr-FR"/>
              </w:rPr>
            </w:pPr>
            <w:r w:rsidRPr="00E25582">
              <w:rPr>
                <w:lang w:eastAsia="fr-FR"/>
              </w:rPr>
              <w:t>Début (UTCG)</w:t>
            </w:r>
          </w:p>
        </w:tc>
        <w:tc>
          <w:tcPr>
            <w:tcW w:w="3787"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rPr>
                <w:lang w:eastAsia="fr-FR"/>
              </w:rPr>
            </w:pPr>
            <w:r w:rsidRPr="00E25582">
              <w:rPr>
                <w:lang w:eastAsia="fr-FR"/>
              </w:rPr>
              <w:t>Fin (UTCG)</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rPr>
                <w:lang w:eastAsia="fr-FR"/>
              </w:rPr>
            </w:pPr>
            <w:r w:rsidRPr="00E25582">
              <w:rPr>
                <w:lang w:eastAsia="fr-FR"/>
              </w:rPr>
              <w:t>Durée (s)</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jc w:val="center"/>
              <w:rPr>
                <w:lang w:eastAsia="fr-FR"/>
              </w:rPr>
            </w:pPr>
            <w:r w:rsidRPr="00E25582">
              <w:rPr>
                <w:lang w:eastAsia="fr-FR"/>
              </w:rPr>
              <w:t xml:space="preserve">9 </w:t>
            </w:r>
            <w:r>
              <w:rPr>
                <w:lang w:eastAsia="fr-FR"/>
              </w:rPr>
              <w:t>avril</w:t>
            </w:r>
            <w:r w:rsidRPr="00E25582">
              <w:rPr>
                <w:lang w:eastAsia="fr-FR"/>
              </w:rPr>
              <w:t xml:space="preserve"> 2013 17:00:08.771</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9 </w:t>
            </w:r>
            <w:r>
              <w:rPr>
                <w:lang w:eastAsia="fr-FR"/>
              </w:rPr>
              <w:t>avril</w:t>
            </w:r>
            <w:r w:rsidRPr="00E25582">
              <w:rPr>
                <w:lang w:eastAsia="fr-FR"/>
              </w:rPr>
              <w:t xml:space="preserve"> 2013 17:00:15.801</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03</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10 </w:t>
            </w:r>
            <w:r>
              <w:rPr>
                <w:lang w:eastAsia="fr-FR"/>
              </w:rPr>
              <w:t>avril</w:t>
            </w:r>
            <w:r w:rsidRPr="00E25582">
              <w:rPr>
                <w:lang w:eastAsia="fr-FR"/>
              </w:rPr>
              <w:t xml:space="preserve"> 2013 04:43:31.960</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10 </w:t>
            </w:r>
            <w:r>
              <w:rPr>
                <w:lang w:eastAsia="fr-FR"/>
              </w:rPr>
              <w:t>avril</w:t>
            </w:r>
            <w:r w:rsidRPr="00E25582">
              <w:rPr>
                <w:lang w:eastAsia="fr-FR"/>
              </w:rPr>
              <w:t xml:space="preserve"> 2013 04:43:38.416</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456</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11 </w:t>
            </w:r>
            <w:r>
              <w:rPr>
                <w:lang w:eastAsia="fr-FR"/>
              </w:rPr>
              <w:t>avril</w:t>
            </w:r>
            <w:r w:rsidRPr="00E25582">
              <w:rPr>
                <w:lang w:eastAsia="fr-FR"/>
              </w:rPr>
              <w:t xml:space="preserve"> 2013 16:26:02.928</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11 </w:t>
            </w:r>
            <w:r>
              <w:rPr>
                <w:lang w:eastAsia="fr-FR"/>
              </w:rPr>
              <w:t>avril</w:t>
            </w:r>
            <w:r w:rsidRPr="00E25582">
              <w:rPr>
                <w:lang w:eastAsia="fr-FR"/>
              </w:rPr>
              <w:t xml:space="preserve"> 2013 16:26:09.455</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528</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14 </w:t>
            </w:r>
            <w:r>
              <w:rPr>
                <w:lang w:eastAsia="fr-FR"/>
              </w:rPr>
              <w:t>avril</w:t>
            </w:r>
            <w:r w:rsidRPr="00E25582">
              <w:rPr>
                <w:lang w:eastAsia="fr-FR"/>
              </w:rPr>
              <w:t xml:space="preserve"> 2013 05:09:00.363</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14 </w:t>
            </w:r>
            <w:r>
              <w:rPr>
                <w:lang w:eastAsia="fr-FR"/>
              </w:rPr>
              <w:t>avril</w:t>
            </w:r>
            <w:r w:rsidRPr="00E25582">
              <w:rPr>
                <w:lang w:eastAsia="fr-FR"/>
              </w:rPr>
              <w:t xml:space="preserve"> 2013 05:09:06.089</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725</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04:51:56.973</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04:52:02.103</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13</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16:51:29.517</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15 </w:t>
            </w:r>
            <w:r>
              <w:rPr>
                <w:lang w:eastAsia="fr-FR"/>
              </w:rPr>
              <w:t>avril</w:t>
            </w:r>
            <w:r w:rsidRPr="00E25582">
              <w:rPr>
                <w:lang w:eastAsia="fr-FR"/>
              </w:rPr>
              <w:t xml:space="preserve"> 2013 16:51:35.145</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628</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04:34:50.485</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04:34:58.396</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911</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16:34:25.460</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16 </w:t>
            </w:r>
            <w:r>
              <w:rPr>
                <w:lang w:eastAsia="fr-FR"/>
              </w:rPr>
              <w:t>avril</w:t>
            </w:r>
            <w:r w:rsidRPr="00E25582">
              <w:rPr>
                <w:lang w:eastAsia="fr-FR"/>
              </w:rPr>
              <w:t xml:space="preserve"> 2013 16:34:30.684</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224</w:t>
            </w:r>
          </w:p>
        </w:tc>
      </w:tr>
      <w:tr w:rsidR="00B33B1F" w:rsidRPr="00E25582" w:rsidTr="00B33B1F">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19 </w:t>
            </w:r>
            <w:r>
              <w:rPr>
                <w:lang w:eastAsia="fr-FR"/>
              </w:rPr>
              <w:t>avril</w:t>
            </w:r>
            <w:r w:rsidRPr="00E25582">
              <w:rPr>
                <w:lang w:eastAsia="fr-FR"/>
              </w:rPr>
              <w:t xml:space="preserve"> 2013 05:17:18.707</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 xml:space="preserve">19 </w:t>
            </w:r>
            <w:r>
              <w:rPr>
                <w:lang w:eastAsia="fr-FR"/>
              </w:rPr>
              <w:t>avril</w:t>
            </w:r>
            <w:r w:rsidRPr="00E25582">
              <w:rPr>
                <w:lang w:eastAsia="fr-FR"/>
              </w:rPr>
              <w:t xml:space="preserve"> 2013 05:17:25.754</w:t>
            </w:r>
          </w:p>
        </w:tc>
        <w:tc>
          <w:tcPr>
            <w:tcW w:w="1893" w:type="dxa"/>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047</w:t>
            </w:r>
          </w:p>
        </w:tc>
      </w:tr>
      <w:tr w:rsidR="00B33B1F" w:rsidRPr="00E25582" w:rsidTr="00B33B1F">
        <w:trPr>
          <w:gridAfter w:val="2"/>
          <w:wAfter w:w="5032" w:type="dxa"/>
          <w:trHeight w:val="300"/>
          <w:jc w:val="center"/>
        </w:trPr>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tabs>
                <w:tab w:val="left" w:leader="dot" w:pos="7938"/>
                <w:tab w:val="center" w:pos="9526"/>
              </w:tabs>
              <w:ind w:left="567" w:hanging="567"/>
              <w:rPr>
                <w:lang w:eastAsia="fr-FR"/>
              </w:rPr>
            </w:pPr>
            <w:r>
              <w:rPr>
                <w:lang w:eastAsia="fr-FR"/>
              </w:rPr>
              <w:t>Statistiques globales</w:t>
            </w:r>
          </w:p>
        </w:tc>
        <w:tc>
          <w:tcPr>
            <w:tcW w:w="185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head"/>
              <w:keepLines/>
              <w:tabs>
                <w:tab w:val="left" w:leader="dot" w:pos="7938"/>
                <w:tab w:val="center" w:pos="9526"/>
              </w:tabs>
              <w:ind w:left="567" w:hanging="567"/>
              <w:rPr>
                <w:lang w:eastAsia="fr-FR"/>
              </w:rPr>
            </w:pPr>
            <w:r w:rsidRPr="00E25582">
              <w:rPr>
                <w:lang w:eastAsia="fr-FR"/>
              </w:rPr>
              <w:t>Value</w:t>
            </w:r>
          </w:p>
        </w:tc>
      </w:tr>
      <w:tr w:rsidR="00B33B1F" w:rsidRPr="00E25582" w:rsidTr="00B33B1F">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minimale(s)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w:t>
            </w:r>
            <w:r>
              <w:rPr>
                <w:lang w:eastAsia="fr-FR"/>
              </w:rPr>
              <w:t>,</w:t>
            </w:r>
            <w:r w:rsidRPr="00E25582">
              <w:rPr>
                <w:lang w:eastAsia="fr-FR"/>
              </w:rPr>
              <w:t>13</w:t>
            </w:r>
          </w:p>
        </w:tc>
      </w:tr>
      <w:tr w:rsidR="00B33B1F" w:rsidRPr="00E25582" w:rsidTr="00B33B1F">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maximale(s)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7</w:t>
            </w:r>
            <w:r>
              <w:rPr>
                <w:lang w:eastAsia="fr-FR"/>
              </w:rPr>
              <w:t>,</w:t>
            </w:r>
            <w:r w:rsidRPr="00E25582">
              <w:rPr>
                <w:lang w:eastAsia="fr-FR"/>
              </w:rPr>
              <w:t>911</w:t>
            </w:r>
          </w:p>
        </w:tc>
      </w:tr>
      <w:tr w:rsidR="00B33B1F" w:rsidRPr="00E25582" w:rsidTr="00B33B1F">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moyenne(s)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6</w:t>
            </w:r>
            <w:r>
              <w:rPr>
                <w:lang w:eastAsia="fr-FR"/>
              </w:rPr>
              <w:t>,</w:t>
            </w:r>
            <w:r w:rsidRPr="00E25582">
              <w:rPr>
                <w:lang w:eastAsia="fr-FR"/>
              </w:rPr>
              <w:t>298</w:t>
            </w:r>
          </w:p>
        </w:tc>
      </w:tr>
      <w:tr w:rsidR="00B33B1F" w:rsidRPr="00E25582" w:rsidTr="00B33B1F">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rPr>
                <w:lang w:eastAsia="fr-FR"/>
              </w:rPr>
            </w:pPr>
            <w:r w:rsidRPr="00E25582">
              <w:rPr>
                <w:lang w:eastAsia="fr-FR"/>
              </w:rPr>
              <w:t>Durée(s) totale(s)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B33B1F" w:rsidRPr="00E25582" w:rsidRDefault="00B33B1F" w:rsidP="00B33B1F">
            <w:pPr>
              <w:pStyle w:val="Tabletext"/>
              <w:keepLines/>
              <w:tabs>
                <w:tab w:val="left" w:leader="dot" w:pos="7938"/>
                <w:tab w:val="center" w:pos="9526"/>
              </w:tabs>
              <w:ind w:left="567" w:hanging="567"/>
              <w:jc w:val="center"/>
              <w:rPr>
                <w:lang w:eastAsia="fr-FR"/>
              </w:rPr>
            </w:pPr>
            <w:r w:rsidRPr="00E25582">
              <w:rPr>
                <w:lang w:eastAsia="fr-FR"/>
              </w:rPr>
              <w:t>56</w:t>
            </w:r>
            <w:r>
              <w:rPr>
                <w:lang w:eastAsia="fr-FR"/>
              </w:rPr>
              <w:t>,</w:t>
            </w:r>
            <w:r w:rsidRPr="00E25582">
              <w:rPr>
                <w:lang w:eastAsia="fr-FR"/>
              </w:rPr>
              <w:t>679</w:t>
            </w:r>
          </w:p>
        </w:tc>
      </w:tr>
    </w:tbl>
    <w:p w:rsidR="00C27B14" w:rsidRDefault="00C27B14" w:rsidP="00C27B14">
      <w:pPr>
        <w:pStyle w:val="Tablefin"/>
      </w:pPr>
    </w:p>
    <w:p w:rsidR="00B33B1F" w:rsidRPr="00E25582" w:rsidRDefault="00B33B1F" w:rsidP="00D72F52">
      <w:r w:rsidRPr="00E25582">
        <w:t>Pour une cible à des</w:t>
      </w:r>
      <w:r>
        <w:t xml:space="preserve"> </w:t>
      </w:r>
      <w:r w:rsidRPr="00E25582">
        <w:t xml:space="preserve">latitudes basses, le nombre d'accès par jour est limité à moins de </w:t>
      </w:r>
      <w:r>
        <w:t>deux</w:t>
      </w:r>
      <w:r w:rsidRPr="00E25582">
        <w:t xml:space="preserve"> et la durée totale possible d'illumination est de 56,6 secondes</w:t>
      </w:r>
      <w:r>
        <w:t>,</w:t>
      </w:r>
      <w:r w:rsidRPr="00E25582">
        <w:t xml:space="preserve"> c</w:t>
      </w:r>
      <w:r>
        <w:t>e</w:t>
      </w:r>
      <w:r w:rsidRPr="00E25582">
        <w:t xml:space="preserve"> qui correspond à 0,006% du temps.</w:t>
      </w:r>
    </w:p>
    <w:p w:rsidR="00B33B1F" w:rsidRPr="00E25582" w:rsidRDefault="00B33B1F" w:rsidP="00B33B1F">
      <w:pPr>
        <w:pStyle w:val="Heading1"/>
      </w:pPr>
      <w:r w:rsidRPr="00E25582">
        <w:lastRenderedPageBreak/>
        <w:t>3</w:t>
      </w:r>
      <w:r w:rsidRPr="00E25582">
        <w:tab/>
      </w:r>
      <w:bookmarkEnd w:id="6"/>
      <w:bookmarkEnd w:id="7"/>
      <w:bookmarkEnd w:id="8"/>
      <w:r w:rsidRPr="00E25582">
        <w:t>Caractéristiques techniques des radars SAR du SETS</w:t>
      </w:r>
    </w:p>
    <w:p w:rsidR="00B33B1F" w:rsidRPr="00E25582" w:rsidRDefault="00B33B1F" w:rsidP="000F30BF">
      <w:r w:rsidRPr="00E25582">
        <w:t>Les caractéristiques techniques des détecteurs actifs spatioportés fonc</w:t>
      </w:r>
      <w:r>
        <w:t>t</w:t>
      </w:r>
      <w:r w:rsidRPr="00E25582">
        <w:t>ionnant dans la gamme de fréquences de 9</w:t>
      </w:r>
      <w:r w:rsidR="000F30BF">
        <w:t> </w:t>
      </w:r>
      <w:r w:rsidRPr="00E25582">
        <w:t xml:space="preserve">GHz sont données dans le Tableau 4. </w:t>
      </w:r>
    </w:p>
    <w:p w:rsidR="00B33B1F" w:rsidRPr="00E25582" w:rsidRDefault="00B33B1F" w:rsidP="00B33B1F">
      <w:r w:rsidRPr="00E25582">
        <w:t>Les diag</w:t>
      </w:r>
      <w:r>
        <w:t>r</w:t>
      </w:r>
      <w:r w:rsidRPr="00E25582">
        <w:t>ammes de gain d'antenne correspondants</w:t>
      </w:r>
      <w:r>
        <w:t xml:space="preserve"> </w:t>
      </w:r>
      <w:r w:rsidRPr="00E25582">
        <w:t>de tous les radars SAR sont donnés dans les Tableaux 5 à 8, respectivement.</w:t>
      </w:r>
    </w:p>
    <w:p w:rsidR="00B33B1F" w:rsidRPr="00E25582" w:rsidRDefault="00B33B1F" w:rsidP="000F30BF">
      <w:r w:rsidRPr="00E25582">
        <w:t>Le Tableau</w:t>
      </w:r>
      <w:r w:rsidR="000F30BF">
        <w:t> </w:t>
      </w:r>
      <w:r w:rsidRPr="00E25582">
        <w:t>5 donne le diagramme de gain du radar SAR-4. Les diagrammes de gain d'antenne des radars SAR-1 à SAR-3</w:t>
      </w:r>
      <w:r w:rsidRPr="00E25582">
        <w:rPr>
          <w:lang w:eastAsia="ko-KR"/>
        </w:rPr>
        <w:t xml:space="preserve"> </w:t>
      </w:r>
      <w:r>
        <w:rPr>
          <w:lang w:eastAsia="ko-KR"/>
        </w:rPr>
        <w:t>figurent dans le Rapport UIT-</w:t>
      </w:r>
      <w:r w:rsidRPr="00E25582">
        <w:rPr>
          <w:lang w:eastAsia="ko-KR"/>
        </w:rPr>
        <w:t>R</w:t>
      </w:r>
      <w:hyperlink r:id="rId30" w:history="1">
        <w:r w:rsidRPr="00E25582">
          <w:t xml:space="preserve"> </w:t>
        </w:r>
        <w:r w:rsidRPr="00E25582">
          <w:rPr>
            <w:bCs/>
          </w:rPr>
          <w:t>RS.2094</w:t>
        </w:r>
      </w:hyperlink>
      <w:r w:rsidRPr="00E25582">
        <w:t>.</w:t>
      </w:r>
    </w:p>
    <w:p w:rsidR="00B33B1F" w:rsidRPr="00E25582" w:rsidRDefault="00B33B1F" w:rsidP="00B33B1F">
      <w:pPr>
        <w:pStyle w:val="TableNo"/>
      </w:pPr>
      <w:bookmarkStart w:id="9" w:name="_Ref136327074"/>
      <w:r w:rsidRPr="00E25582">
        <w:t xml:space="preserve">TABLEAU </w:t>
      </w:r>
      <w:bookmarkEnd w:id="9"/>
      <w:r w:rsidRPr="00E25582">
        <w:t>4</w:t>
      </w:r>
    </w:p>
    <w:p w:rsidR="00B33B1F" w:rsidRPr="00E25582" w:rsidRDefault="00B33B1F" w:rsidP="00B33B1F">
      <w:pPr>
        <w:pStyle w:val="Tabletitle"/>
      </w:pPr>
      <w:r w:rsidRPr="00E25582">
        <w:t>Caractéristiques techniques des radars SAR du SETS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1701"/>
        <w:gridCol w:w="1701"/>
        <w:gridCol w:w="1701"/>
      </w:tblGrid>
      <w:tr w:rsidR="00B33B1F" w:rsidRPr="00E25582" w:rsidTr="00B33B1F">
        <w:trPr>
          <w:cantSplit/>
          <w:jc w:val="center"/>
        </w:trPr>
        <w:tc>
          <w:tcPr>
            <w:tcW w:w="2836" w:type="dxa"/>
          </w:tcPr>
          <w:p w:rsidR="00B33B1F" w:rsidRPr="000C5CD8" w:rsidRDefault="00B33B1F" w:rsidP="00B33B1F">
            <w:pPr>
              <w:pStyle w:val="Tablehead"/>
            </w:pPr>
            <w:r w:rsidRPr="000C5CD8">
              <w:t>Paramètre</w:t>
            </w:r>
          </w:p>
        </w:tc>
        <w:tc>
          <w:tcPr>
            <w:tcW w:w="1701" w:type="dxa"/>
          </w:tcPr>
          <w:p w:rsidR="00B33B1F" w:rsidRPr="000C5CD8" w:rsidRDefault="00B33B1F" w:rsidP="00B33B1F">
            <w:pPr>
              <w:pStyle w:val="Tablehead"/>
            </w:pPr>
            <w:r w:rsidRPr="000C5CD8">
              <w:t>SAR-1</w:t>
            </w:r>
          </w:p>
        </w:tc>
        <w:tc>
          <w:tcPr>
            <w:tcW w:w="1701" w:type="dxa"/>
          </w:tcPr>
          <w:p w:rsidR="00B33B1F" w:rsidRPr="000C5CD8" w:rsidRDefault="00B33B1F" w:rsidP="00B33B1F">
            <w:pPr>
              <w:pStyle w:val="Tablehead"/>
            </w:pPr>
            <w:r w:rsidRPr="000C5CD8">
              <w:t>SAR-2</w:t>
            </w:r>
          </w:p>
        </w:tc>
        <w:tc>
          <w:tcPr>
            <w:tcW w:w="1701" w:type="dxa"/>
          </w:tcPr>
          <w:p w:rsidR="00B33B1F" w:rsidRPr="000C5CD8" w:rsidRDefault="00B33B1F" w:rsidP="00B33B1F">
            <w:pPr>
              <w:pStyle w:val="Tablehead"/>
            </w:pPr>
            <w:r w:rsidRPr="000C5CD8">
              <w:t>SAR-3</w:t>
            </w:r>
          </w:p>
        </w:tc>
        <w:tc>
          <w:tcPr>
            <w:tcW w:w="1701" w:type="dxa"/>
          </w:tcPr>
          <w:p w:rsidR="00B33B1F" w:rsidRDefault="00B33B1F" w:rsidP="00B33B1F">
            <w:pPr>
              <w:pStyle w:val="Tablehead"/>
            </w:pPr>
            <w:r>
              <w:t>SAR-4</w:t>
            </w:r>
          </w:p>
        </w:tc>
      </w:tr>
      <w:tr w:rsidR="00B33B1F" w:rsidRPr="00E25582" w:rsidTr="00B33B1F">
        <w:trPr>
          <w:cantSplit/>
          <w:trHeight w:val="291"/>
          <w:jc w:val="center"/>
        </w:trPr>
        <w:tc>
          <w:tcPr>
            <w:tcW w:w="2836" w:type="dxa"/>
          </w:tcPr>
          <w:p w:rsidR="00B33B1F" w:rsidRPr="000C5CD8" w:rsidRDefault="00B33B1F" w:rsidP="00B33B1F">
            <w:pPr>
              <w:pStyle w:val="Tabletext"/>
              <w:jc w:val="left"/>
            </w:pPr>
            <w:r w:rsidRPr="000C5CD8">
              <w:t>Altitude orbitale (km)</w:t>
            </w:r>
          </w:p>
        </w:tc>
        <w:tc>
          <w:tcPr>
            <w:tcW w:w="1701" w:type="dxa"/>
          </w:tcPr>
          <w:p w:rsidR="00B33B1F" w:rsidRPr="000C5CD8" w:rsidRDefault="00B33B1F" w:rsidP="00B33B1F">
            <w:pPr>
              <w:pStyle w:val="Tabletext"/>
              <w:jc w:val="center"/>
            </w:pPr>
            <w:r w:rsidRPr="000C5CD8">
              <w:t>400</w:t>
            </w:r>
          </w:p>
        </w:tc>
        <w:tc>
          <w:tcPr>
            <w:tcW w:w="1701" w:type="dxa"/>
          </w:tcPr>
          <w:p w:rsidR="00B33B1F" w:rsidRPr="000C5CD8" w:rsidRDefault="00B33B1F" w:rsidP="00B33B1F">
            <w:pPr>
              <w:pStyle w:val="Tabletext"/>
              <w:jc w:val="center"/>
            </w:pPr>
            <w:r w:rsidRPr="000C5CD8">
              <w:t>619</w:t>
            </w:r>
          </w:p>
        </w:tc>
        <w:tc>
          <w:tcPr>
            <w:tcW w:w="1701" w:type="dxa"/>
          </w:tcPr>
          <w:p w:rsidR="00B33B1F" w:rsidRPr="000C5CD8" w:rsidRDefault="00B33B1F" w:rsidP="00B33B1F">
            <w:pPr>
              <w:pStyle w:val="Tabletext"/>
              <w:jc w:val="center"/>
            </w:pPr>
            <w:r w:rsidRPr="000C5CD8">
              <w:t>506</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510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Inclinaison orbitale (degrés)</w:t>
            </w:r>
          </w:p>
        </w:tc>
        <w:tc>
          <w:tcPr>
            <w:tcW w:w="1701" w:type="dxa"/>
          </w:tcPr>
          <w:p w:rsidR="00B33B1F" w:rsidRPr="000C5CD8" w:rsidRDefault="00B33B1F" w:rsidP="00B33B1F">
            <w:pPr>
              <w:pStyle w:val="Tabletext"/>
              <w:jc w:val="center"/>
            </w:pPr>
            <w:r w:rsidRPr="000C5CD8">
              <w:t>57</w:t>
            </w:r>
          </w:p>
        </w:tc>
        <w:tc>
          <w:tcPr>
            <w:tcW w:w="1701" w:type="dxa"/>
          </w:tcPr>
          <w:p w:rsidR="00B33B1F" w:rsidRPr="000C5CD8" w:rsidRDefault="00B33B1F" w:rsidP="00B33B1F">
            <w:pPr>
              <w:pStyle w:val="Tabletext"/>
              <w:jc w:val="center"/>
            </w:pPr>
            <w:r w:rsidRPr="000C5CD8">
              <w:t>98</w:t>
            </w:r>
          </w:p>
        </w:tc>
        <w:tc>
          <w:tcPr>
            <w:tcW w:w="1701" w:type="dxa"/>
          </w:tcPr>
          <w:p w:rsidR="00B33B1F" w:rsidRPr="000C5CD8" w:rsidRDefault="00B33B1F" w:rsidP="00B33B1F">
            <w:pPr>
              <w:pStyle w:val="Tabletext"/>
              <w:jc w:val="center"/>
            </w:pPr>
            <w:r w:rsidRPr="000C5CD8">
              <w:t>98</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98</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Fréquence centrale RF (GHz)</w:t>
            </w:r>
          </w:p>
        </w:tc>
        <w:tc>
          <w:tcPr>
            <w:tcW w:w="1701" w:type="dxa"/>
          </w:tcPr>
          <w:p w:rsidR="00B33B1F" w:rsidRPr="000C5CD8" w:rsidRDefault="00B33B1F" w:rsidP="00B33B1F">
            <w:pPr>
              <w:pStyle w:val="Tabletext"/>
              <w:jc w:val="center"/>
            </w:pPr>
            <w:r w:rsidRPr="000C5CD8">
              <w:t>9,6</w:t>
            </w:r>
          </w:p>
        </w:tc>
        <w:tc>
          <w:tcPr>
            <w:tcW w:w="1701" w:type="dxa"/>
          </w:tcPr>
          <w:p w:rsidR="00B33B1F" w:rsidRPr="000C5CD8" w:rsidRDefault="00B33B1F" w:rsidP="00B33B1F">
            <w:pPr>
              <w:pStyle w:val="Tabletext"/>
              <w:jc w:val="center"/>
            </w:pPr>
            <w:r w:rsidRPr="000C5CD8">
              <w:t>9,6</w:t>
            </w:r>
          </w:p>
        </w:tc>
        <w:tc>
          <w:tcPr>
            <w:tcW w:w="1701" w:type="dxa"/>
          </w:tcPr>
          <w:p w:rsidR="00B33B1F" w:rsidRPr="000C5CD8" w:rsidRDefault="00B33B1F" w:rsidP="00B33B1F">
            <w:pPr>
              <w:pStyle w:val="Tabletext"/>
              <w:jc w:val="center"/>
            </w:pPr>
            <w:r w:rsidRPr="000C5CD8">
              <w:t>9,6</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9,3-9,9</w:t>
            </w:r>
            <w:r>
              <w:rPr>
                <w:vertAlign w:val="superscript"/>
              </w:rPr>
              <w:t>(*)</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Valeur de crête de la puissance rayonnée (W)</w:t>
            </w:r>
          </w:p>
        </w:tc>
        <w:tc>
          <w:tcPr>
            <w:tcW w:w="1701" w:type="dxa"/>
          </w:tcPr>
          <w:p w:rsidR="00B33B1F" w:rsidRPr="000C5CD8" w:rsidRDefault="00B33B1F" w:rsidP="00B33B1F">
            <w:pPr>
              <w:pStyle w:val="Tabletext"/>
              <w:jc w:val="center"/>
            </w:pPr>
            <w:r w:rsidRPr="000C5CD8">
              <w:t>1 500</w:t>
            </w:r>
          </w:p>
        </w:tc>
        <w:tc>
          <w:tcPr>
            <w:tcW w:w="1701" w:type="dxa"/>
          </w:tcPr>
          <w:p w:rsidR="00B33B1F" w:rsidRPr="000C5CD8" w:rsidRDefault="00B33B1F" w:rsidP="00B33B1F">
            <w:pPr>
              <w:pStyle w:val="Tabletext"/>
              <w:jc w:val="center"/>
            </w:pPr>
            <w:r w:rsidRPr="000C5CD8">
              <w:t>5 000</w:t>
            </w:r>
          </w:p>
        </w:tc>
        <w:tc>
          <w:tcPr>
            <w:tcW w:w="1701" w:type="dxa"/>
          </w:tcPr>
          <w:p w:rsidR="00B33B1F" w:rsidRPr="000C5CD8" w:rsidRDefault="00B33B1F" w:rsidP="00B33B1F">
            <w:pPr>
              <w:pStyle w:val="Tabletext"/>
              <w:jc w:val="center"/>
            </w:pPr>
            <w:r w:rsidRPr="000C5CD8">
              <w:t>25 000</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7 000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Modulation d'impulsion</w:t>
            </w:r>
          </w:p>
        </w:tc>
        <w:tc>
          <w:tcPr>
            <w:tcW w:w="1701" w:type="dxa"/>
          </w:tcPr>
          <w:p w:rsidR="00B33B1F" w:rsidRPr="000C5CD8" w:rsidRDefault="00B33B1F" w:rsidP="00B33B1F">
            <w:pPr>
              <w:pStyle w:val="Tabletext"/>
              <w:jc w:val="center"/>
            </w:pPr>
            <w:r w:rsidRPr="000C5CD8">
              <w:t>Modulation linéaire en fréquence (chirp)</w:t>
            </w:r>
          </w:p>
        </w:tc>
        <w:tc>
          <w:tcPr>
            <w:tcW w:w="1701" w:type="dxa"/>
          </w:tcPr>
          <w:p w:rsidR="00B33B1F" w:rsidRPr="000C5CD8" w:rsidRDefault="00B33B1F" w:rsidP="00B33B1F">
            <w:pPr>
              <w:pStyle w:val="Tabletext"/>
              <w:jc w:val="center"/>
            </w:pPr>
            <w:r w:rsidRPr="000C5CD8">
              <w:t>Modulation linéaire en fréquence (chirp)</w:t>
            </w:r>
          </w:p>
        </w:tc>
        <w:tc>
          <w:tcPr>
            <w:tcW w:w="1701" w:type="dxa"/>
          </w:tcPr>
          <w:p w:rsidR="00B33B1F" w:rsidRPr="000C5CD8" w:rsidRDefault="00B33B1F" w:rsidP="00B33B1F">
            <w:pPr>
              <w:pStyle w:val="Tabletext"/>
              <w:jc w:val="center"/>
            </w:pPr>
            <w:r w:rsidRPr="000C5CD8">
              <w:t>Modulation linéaire en fréquence (chirp)</w:t>
            </w:r>
          </w:p>
        </w:tc>
        <w:tc>
          <w:tcPr>
            <w:tcW w:w="1701" w:type="dxa"/>
          </w:tcPr>
          <w:p w:rsidR="00B33B1F" w:rsidRDefault="00B33B1F" w:rsidP="00B33B1F">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0C5CD8">
              <w:t>Modulation linéaire en fréquence (chirp)</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Largeur de bande du chirp (MHz)</w:t>
            </w:r>
          </w:p>
        </w:tc>
        <w:tc>
          <w:tcPr>
            <w:tcW w:w="1701" w:type="dxa"/>
          </w:tcPr>
          <w:p w:rsidR="00B33B1F" w:rsidRPr="000C5CD8" w:rsidRDefault="00B33B1F" w:rsidP="00B33B1F">
            <w:pPr>
              <w:pStyle w:val="Tabletext"/>
              <w:jc w:val="center"/>
            </w:pPr>
            <w:r w:rsidRPr="000C5CD8">
              <w:t>10</w:t>
            </w:r>
          </w:p>
        </w:tc>
        <w:tc>
          <w:tcPr>
            <w:tcW w:w="1701" w:type="dxa"/>
          </w:tcPr>
          <w:p w:rsidR="00B33B1F" w:rsidRPr="000C5CD8" w:rsidRDefault="00B33B1F" w:rsidP="00B33B1F">
            <w:pPr>
              <w:pStyle w:val="Tabletext"/>
              <w:jc w:val="center"/>
            </w:pPr>
            <w:r w:rsidRPr="000C5CD8">
              <w:t>400</w:t>
            </w:r>
          </w:p>
        </w:tc>
        <w:tc>
          <w:tcPr>
            <w:tcW w:w="1701" w:type="dxa"/>
          </w:tcPr>
          <w:p w:rsidR="00B33B1F" w:rsidRPr="000C5CD8" w:rsidRDefault="00B33B1F" w:rsidP="00B33B1F">
            <w:pPr>
              <w:pStyle w:val="Tabletext"/>
              <w:jc w:val="center"/>
            </w:pPr>
            <w:r w:rsidRPr="000C5CD8">
              <w:t>450</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1 200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Durée d'impulsion (</w:t>
            </w:r>
            <w:r w:rsidRPr="000C5CD8">
              <w:sym w:font="Symbol" w:char="F06D"/>
            </w:r>
            <w:r w:rsidRPr="000C5CD8">
              <w:t>s)</w:t>
            </w:r>
          </w:p>
        </w:tc>
        <w:tc>
          <w:tcPr>
            <w:tcW w:w="1701" w:type="dxa"/>
          </w:tcPr>
          <w:p w:rsidR="00B33B1F" w:rsidRPr="000C5CD8" w:rsidRDefault="00B33B1F" w:rsidP="00B33B1F">
            <w:pPr>
              <w:pStyle w:val="Tabletext"/>
              <w:jc w:val="center"/>
            </w:pPr>
            <w:r w:rsidRPr="000C5CD8">
              <w:t>33,8</w:t>
            </w:r>
          </w:p>
        </w:tc>
        <w:tc>
          <w:tcPr>
            <w:tcW w:w="1701" w:type="dxa"/>
          </w:tcPr>
          <w:p w:rsidR="00B33B1F" w:rsidRPr="000C5CD8" w:rsidRDefault="00B33B1F" w:rsidP="00B33B1F">
            <w:pPr>
              <w:pStyle w:val="Tabletext"/>
              <w:jc w:val="center"/>
            </w:pPr>
            <w:r w:rsidRPr="000C5CD8">
              <w:t>10-80</w:t>
            </w:r>
          </w:p>
        </w:tc>
        <w:tc>
          <w:tcPr>
            <w:tcW w:w="1701" w:type="dxa"/>
          </w:tcPr>
          <w:p w:rsidR="00B33B1F" w:rsidRPr="000C5CD8" w:rsidRDefault="00B33B1F" w:rsidP="00B33B1F">
            <w:pPr>
              <w:pStyle w:val="Tabletext"/>
              <w:jc w:val="center"/>
            </w:pPr>
            <w:r w:rsidRPr="000C5CD8">
              <w:t>1-10</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50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Fréquence de répétition des impulsions (ips)</w:t>
            </w:r>
          </w:p>
        </w:tc>
        <w:tc>
          <w:tcPr>
            <w:tcW w:w="1701" w:type="dxa"/>
          </w:tcPr>
          <w:p w:rsidR="00B33B1F" w:rsidRPr="000C5CD8" w:rsidRDefault="00B33B1F" w:rsidP="00B33B1F">
            <w:pPr>
              <w:pStyle w:val="Tabletext"/>
              <w:jc w:val="center"/>
            </w:pPr>
            <w:r w:rsidRPr="000C5CD8">
              <w:t>1 736</w:t>
            </w:r>
          </w:p>
        </w:tc>
        <w:tc>
          <w:tcPr>
            <w:tcW w:w="1701" w:type="dxa"/>
          </w:tcPr>
          <w:p w:rsidR="00B33B1F" w:rsidRPr="000C5CD8" w:rsidRDefault="00B33B1F" w:rsidP="00B33B1F">
            <w:pPr>
              <w:pStyle w:val="Tabletext"/>
              <w:jc w:val="center"/>
            </w:pPr>
            <w:r w:rsidRPr="000C5CD8">
              <w:t>2 000-4 500</w:t>
            </w:r>
          </w:p>
        </w:tc>
        <w:tc>
          <w:tcPr>
            <w:tcW w:w="1701" w:type="dxa"/>
          </w:tcPr>
          <w:p w:rsidR="00B33B1F" w:rsidRPr="000C5CD8" w:rsidRDefault="00B33B1F" w:rsidP="00B33B1F">
            <w:pPr>
              <w:pStyle w:val="Tabletext"/>
              <w:jc w:val="center"/>
            </w:pPr>
            <w:r w:rsidRPr="000C5CD8">
              <w:t>410-515</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6 000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Rapport cyclique (%)</w:t>
            </w:r>
          </w:p>
        </w:tc>
        <w:tc>
          <w:tcPr>
            <w:tcW w:w="1701" w:type="dxa"/>
          </w:tcPr>
          <w:p w:rsidR="00B33B1F" w:rsidRPr="000C5CD8" w:rsidRDefault="00B33B1F" w:rsidP="00B33B1F">
            <w:pPr>
              <w:pStyle w:val="Tabletext"/>
              <w:jc w:val="center"/>
            </w:pPr>
            <w:r w:rsidRPr="000C5CD8">
              <w:t>5,9</w:t>
            </w:r>
          </w:p>
        </w:tc>
        <w:tc>
          <w:tcPr>
            <w:tcW w:w="1701" w:type="dxa"/>
          </w:tcPr>
          <w:p w:rsidR="00B33B1F" w:rsidRPr="000C5CD8" w:rsidRDefault="00B33B1F" w:rsidP="00B33B1F">
            <w:pPr>
              <w:pStyle w:val="Tabletext"/>
              <w:jc w:val="center"/>
            </w:pPr>
            <w:r w:rsidRPr="000C5CD8">
              <w:t>2,0-28,0</w:t>
            </w:r>
          </w:p>
        </w:tc>
        <w:tc>
          <w:tcPr>
            <w:tcW w:w="1701" w:type="dxa"/>
          </w:tcPr>
          <w:p w:rsidR="00B33B1F" w:rsidRPr="000C5CD8" w:rsidRDefault="00B33B1F" w:rsidP="00B33B1F">
            <w:pPr>
              <w:pStyle w:val="Tabletext"/>
              <w:jc w:val="center"/>
            </w:pPr>
            <w:r w:rsidRPr="000C5CD8">
              <w:t>0,04-0,5</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30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Taux de compression en distance</w:t>
            </w:r>
          </w:p>
        </w:tc>
        <w:tc>
          <w:tcPr>
            <w:tcW w:w="1701" w:type="dxa"/>
          </w:tcPr>
          <w:p w:rsidR="00B33B1F" w:rsidRPr="000C5CD8" w:rsidRDefault="00B33B1F" w:rsidP="00B33B1F">
            <w:pPr>
              <w:pStyle w:val="Tabletext"/>
              <w:jc w:val="center"/>
            </w:pPr>
            <w:r w:rsidRPr="000C5CD8">
              <w:t>338</w:t>
            </w:r>
          </w:p>
        </w:tc>
        <w:tc>
          <w:tcPr>
            <w:tcW w:w="1701" w:type="dxa"/>
          </w:tcPr>
          <w:p w:rsidR="00B33B1F" w:rsidRPr="000C5CD8" w:rsidRDefault="00B33B1F" w:rsidP="00B33B1F">
            <w:pPr>
              <w:pStyle w:val="Tabletext"/>
              <w:jc w:val="center"/>
            </w:pPr>
            <w:r w:rsidRPr="000C5CD8">
              <w:t>&lt; 12 000</w:t>
            </w:r>
          </w:p>
        </w:tc>
        <w:tc>
          <w:tcPr>
            <w:tcW w:w="1701" w:type="dxa"/>
          </w:tcPr>
          <w:p w:rsidR="00B33B1F" w:rsidRPr="000C5CD8" w:rsidRDefault="00B33B1F" w:rsidP="00B33B1F">
            <w:pPr>
              <w:pStyle w:val="Tabletext"/>
              <w:jc w:val="center"/>
            </w:pPr>
            <w:r w:rsidRPr="000C5CD8">
              <w:t>450-4 500</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60 000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Type d'antenne</w:t>
            </w:r>
          </w:p>
        </w:tc>
        <w:tc>
          <w:tcPr>
            <w:tcW w:w="1701" w:type="dxa"/>
          </w:tcPr>
          <w:p w:rsidR="00B33B1F" w:rsidRPr="000C5CD8" w:rsidRDefault="00B33B1F" w:rsidP="00B33B1F">
            <w:pPr>
              <w:pStyle w:val="Tabletext"/>
              <w:jc w:val="center"/>
            </w:pPr>
            <w:r>
              <w:t>Guide d'ondes à </w:t>
            </w:r>
            <w:r w:rsidRPr="000C5CD8">
              <w:t>fentes</w:t>
            </w:r>
          </w:p>
        </w:tc>
        <w:tc>
          <w:tcPr>
            <w:tcW w:w="1701" w:type="dxa"/>
          </w:tcPr>
          <w:p w:rsidR="00B33B1F" w:rsidRPr="000C5CD8" w:rsidRDefault="00B33B1F" w:rsidP="00B33B1F">
            <w:pPr>
              <w:pStyle w:val="Tabletext"/>
              <w:jc w:val="center"/>
            </w:pPr>
            <w:r w:rsidRPr="000C5CD8">
              <w:t>Réseau d'éléments plan</w:t>
            </w:r>
          </w:p>
        </w:tc>
        <w:tc>
          <w:tcPr>
            <w:tcW w:w="1701" w:type="dxa"/>
          </w:tcPr>
          <w:p w:rsidR="00B33B1F" w:rsidRPr="000C5CD8" w:rsidRDefault="00B33B1F" w:rsidP="00B33B1F">
            <w:pPr>
              <w:pStyle w:val="Tabletext"/>
              <w:jc w:val="center"/>
            </w:pPr>
            <w:r w:rsidRPr="000C5CD8">
              <w:t>Antenne réseau à commande de</w:t>
            </w:r>
            <w:r>
              <w:t> </w:t>
            </w:r>
            <w:r w:rsidRPr="000C5CD8">
              <w:t>phase</w:t>
            </w:r>
          </w:p>
        </w:tc>
        <w:tc>
          <w:tcPr>
            <w:tcW w:w="1701" w:type="dxa"/>
          </w:tcPr>
          <w:p w:rsidR="00B33B1F" w:rsidRDefault="00B33B1F" w:rsidP="00B33B1F">
            <w:pPr>
              <w:pStyle w:val="Tabletext"/>
              <w:jc w:val="center"/>
            </w:pPr>
            <w:r w:rsidRPr="000C5CD8">
              <w:t>Réseau d'éléments plan</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Valeur de crête du gain d'antenne (dBi)</w:t>
            </w:r>
          </w:p>
        </w:tc>
        <w:tc>
          <w:tcPr>
            <w:tcW w:w="1701" w:type="dxa"/>
          </w:tcPr>
          <w:p w:rsidR="00B33B1F" w:rsidRPr="000C5CD8" w:rsidRDefault="00B33B1F" w:rsidP="00B33B1F">
            <w:pPr>
              <w:pStyle w:val="Tabletext"/>
              <w:jc w:val="center"/>
            </w:pPr>
            <w:r w:rsidRPr="000C5CD8">
              <w:t>44,0</w:t>
            </w:r>
          </w:p>
        </w:tc>
        <w:tc>
          <w:tcPr>
            <w:tcW w:w="1701" w:type="dxa"/>
          </w:tcPr>
          <w:p w:rsidR="00B33B1F" w:rsidRPr="000C5CD8" w:rsidRDefault="00B33B1F" w:rsidP="00B33B1F">
            <w:pPr>
              <w:pStyle w:val="Tabletext"/>
              <w:jc w:val="center"/>
            </w:pPr>
            <w:r w:rsidRPr="000C5CD8">
              <w:t>44,0-46,0</w:t>
            </w:r>
          </w:p>
        </w:tc>
        <w:tc>
          <w:tcPr>
            <w:tcW w:w="1701" w:type="dxa"/>
          </w:tcPr>
          <w:p w:rsidR="00B33B1F" w:rsidRPr="000C5CD8" w:rsidRDefault="00B33B1F" w:rsidP="00B33B1F">
            <w:pPr>
              <w:pStyle w:val="Tabletext"/>
              <w:jc w:val="center"/>
            </w:pPr>
            <w:r w:rsidRPr="000C5CD8">
              <w:t>39,5-42,5</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47,0</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p.i.r.e. (dBW)</w:t>
            </w:r>
          </w:p>
        </w:tc>
        <w:tc>
          <w:tcPr>
            <w:tcW w:w="1701" w:type="dxa"/>
          </w:tcPr>
          <w:p w:rsidR="00B33B1F" w:rsidRPr="000C5CD8" w:rsidRDefault="00B33B1F" w:rsidP="00B33B1F">
            <w:pPr>
              <w:pStyle w:val="Tabletext"/>
              <w:jc w:val="center"/>
            </w:pPr>
            <w:r w:rsidRPr="000C5CD8">
              <w:t>75,8</w:t>
            </w:r>
          </w:p>
        </w:tc>
        <w:tc>
          <w:tcPr>
            <w:tcW w:w="1701" w:type="dxa"/>
          </w:tcPr>
          <w:p w:rsidR="00B33B1F" w:rsidRPr="000C5CD8" w:rsidRDefault="00B33B1F" w:rsidP="00B33B1F">
            <w:pPr>
              <w:pStyle w:val="Tabletext"/>
              <w:jc w:val="center"/>
            </w:pPr>
            <w:r w:rsidRPr="000C5CD8">
              <w:t>83,0</w:t>
            </w:r>
          </w:p>
        </w:tc>
        <w:tc>
          <w:tcPr>
            <w:tcW w:w="1701" w:type="dxa"/>
          </w:tcPr>
          <w:p w:rsidR="00B33B1F" w:rsidRPr="000C5CD8" w:rsidRDefault="00B33B1F" w:rsidP="00B33B1F">
            <w:pPr>
              <w:pStyle w:val="Tabletext"/>
              <w:jc w:val="center"/>
            </w:pPr>
            <w:r w:rsidRPr="000C5CD8">
              <w:t>83,5-88,5</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85,5</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Orientation de l'antenne par rapport au nadir</w:t>
            </w:r>
          </w:p>
        </w:tc>
        <w:tc>
          <w:tcPr>
            <w:tcW w:w="1701" w:type="dxa"/>
          </w:tcPr>
          <w:p w:rsidR="00B33B1F" w:rsidRPr="000C5CD8" w:rsidRDefault="00B33B1F" w:rsidP="00B33B1F">
            <w:pPr>
              <w:pStyle w:val="Tabletext"/>
              <w:jc w:val="center"/>
            </w:pPr>
            <w:r w:rsidRPr="000C5CD8">
              <w:t>De 20˚ à 55˚</w:t>
            </w:r>
          </w:p>
        </w:tc>
        <w:tc>
          <w:tcPr>
            <w:tcW w:w="1701" w:type="dxa"/>
          </w:tcPr>
          <w:p w:rsidR="00B33B1F" w:rsidRPr="000C5CD8" w:rsidRDefault="00B33B1F" w:rsidP="00B33B1F">
            <w:pPr>
              <w:pStyle w:val="Tabletext"/>
              <w:jc w:val="center"/>
            </w:pPr>
            <w:r w:rsidRPr="000C5CD8">
              <w:t>34°</w:t>
            </w:r>
          </w:p>
        </w:tc>
        <w:tc>
          <w:tcPr>
            <w:tcW w:w="1701" w:type="dxa"/>
          </w:tcPr>
          <w:p w:rsidR="00B33B1F" w:rsidRPr="000C5CD8" w:rsidRDefault="00B33B1F" w:rsidP="00B33B1F">
            <w:pPr>
              <w:pStyle w:val="Tabletext"/>
              <w:jc w:val="center"/>
            </w:pPr>
            <w:r w:rsidRPr="000C5CD8">
              <w:t>De 20˚ à 44˚</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De 18,5° à 49,3°</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Ouverture du faisceau d'antenne</w:t>
            </w:r>
          </w:p>
        </w:tc>
        <w:tc>
          <w:tcPr>
            <w:tcW w:w="1701" w:type="dxa"/>
          </w:tcPr>
          <w:p w:rsidR="00B33B1F" w:rsidRPr="000C5CD8" w:rsidRDefault="00B33B1F" w:rsidP="00B33B1F">
            <w:pPr>
              <w:pStyle w:val="Tabletext"/>
              <w:jc w:val="center"/>
            </w:pPr>
            <w:r w:rsidRPr="000C5CD8">
              <w:t xml:space="preserve">5,5˚ (El) </w:t>
            </w:r>
            <w:r w:rsidRPr="000C5CD8">
              <w:br/>
              <w:t>0,14˚ (Az)</w:t>
            </w:r>
          </w:p>
        </w:tc>
        <w:tc>
          <w:tcPr>
            <w:tcW w:w="1701" w:type="dxa"/>
          </w:tcPr>
          <w:p w:rsidR="00B33B1F" w:rsidRPr="000C5CD8" w:rsidRDefault="00B33B1F" w:rsidP="00B33B1F">
            <w:pPr>
              <w:pStyle w:val="Tabletext"/>
              <w:jc w:val="center"/>
            </w:pPr>
            <w:r w:rsidRPr="000C5CD8">
              <w:t xml:space="preserve">1,6-2,3˚ (El) </w:t>
            </w:r>
            <w:r w:rsidRPr="000C5CD8">
              <w:br/>
              <w:t>0,3˚ (Az)</w:t>
            </w:r>
          </w:p>
        </w:tc>
        <w:tc>
          <w:tcPr>
            <w:tcW w:w="1701" w:type="dxa"/>
          </w:tcPr>
          <w:p w:rsidR="00B33B1F" w:rsidRPr="000C5CD8" w:rsidRDefault="00B33B1F" w:rsidP="00B33B1F">
            <w:pPr>
              <w:pStyle w:val="Tabletext"/>
              <w:jc w:val="center"/>
            </w:pPr>
            <w:r w:rsidRPr="000C5CD8">
              <w:t xml:space="preserve">1,1-2,3˚ (El) </w:t>
            </w:r>
            <w:r w:rsidRPr="000C5CD8">
              <w:br/>
              <w:t>1,15˚ (Az)</w:t>
            </w:r>
          </w:p>
        </w:tc>
        <w:tc>
          <w:tcPr>
            <w:tcW w:w="1701" w:type="dxa"/>
          </w:tcPr>
          <w:p w:rsidR="00B33B1F" w:rsidRDefault="00B33B1F" w:rsidP="00B33B1F">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t>1,13° (El)</w:t>
            </w:r>
            <w:r>
              <w:br/>
              <w:t>0,53° (Az)</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Polarisation de l'antenne</w:t>
            </w:r>
          </w:p>
        </w:tc>
        <w:tc>
          <w:tcPr>
            <w:tcW w:w="1701" w:type="dxa"/>
          </w:tcPr>
          <w:p w:rsidR="00B33B1F" w:rsidRPr="000C5CD8" w:rsidRDefault="00B33B1F" w:rsidP="00B33B1F">
            <w:pPr>
              <w:pStyle w:val="Tabletext"/>
              <w:jc w:val="center"/>
            </w:pPr>
            <w:r w:rsidRPr="000C5CD8">
              <w:t>rectiligne verticale</w:t>
            </w:r>
          </w:p>
        </w:tc>
        <w:tc>
          <w:tcPr>
            <w:tcW w:w="1701" w:type="dxa"/>
          </w:tcPr>
          <w:p w:rsidR="00B33B1F" w:rsidRPr="000C5CD8" w:rsidRDefault="00B33B1F" w:rsidP="00B33B1F">
            <w:pPr>
              <w:pStyle w:val="Tabletext"/>
              <w:jc w:val="center"/>
            </w:pPr>
            <w:r w:rsidRPr="000C5CD8">
              <w:t>rectiligne HH ou VV</w:t>
            </w:r>
          </w:p>
        </w:tc>
        <w:tc>
          <w:tcPr>
            <w:tcW w:w="1701" w:type="dxa"/>
          </w:tcPr>
          <w:p w:rsidR="00B33B1F" w:rsidRPr="000C5CD8" w:rsidRDefault="00B33B1F" w:rsidP="00B33B1F">
            <w:pPr>
              <w:pStyle w:val="Tabletext"/>
              <w:jc w:val="center"/>
            </w:pPr>
            <w:r w:rsidRPr="000C5CD8">
              <w:t>rectiligne</w:t>
            </w:r>
            <w:r>
              <w:t xml:space="preserve"> </w:t>
            </w:r>
            <w:r w:rsidRPr="000C5CD8">
              <w:t>horizontale/</w:t>
            </w:r>
            <w:r>
              <w:br/>
            </w:r>
            <w:r w:rsidRPr="000C5CD8">
              <w:t>verticale</w:t>
            </w:r>
          </w:p>
        </w:tc>
        <w:tc>
          <w:tcPr>
            <w:tcW w:w="1701" w:type="dxa"/>
          </w:tcPr>
          <w:p w:rsidR="00B33B1F" w:rsidRDefault="00B33B1F" w:rsidP="00B33B1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ind w:left="131"/>
              <w:jc w:val="center"/>
            </w:pPr>
            <w:r w:rsidRPr="000C5CD8">
              <w:t>rectiligne</w:t>
            </w:r>
            <w:r>
              <w:t xml:space="preserve"> </w:t>
            </w:r>
            <w:r w:rsidRPr="000C5CD8">
              <w:t>horizontale/</w:t>
            </w:r>
            <w:r>
              <w:br/>
            </w:r>
            <w:r w:rsidRPr="000C5CD8">
              <w:t>verticale</w:t>
            </w:r>
          </w:p>
        </w:tc>
      </w:tr>
      <w:tr w:rsidR="00B33B1F" w:rsidRPr="00E25582" w:rsidTr="00B33B1F">
        <w:trPr>
          <w:cantSplit/>
          <w:jc w:val="center"/>
        </w:trPr>
        <w:tc>
          <w:tcPr>
            <w:tcW w:w="2836" w:type="dxa"/>
          </w:tcPr>
          <w:p w:rsidR="00B33B1F" w:rsidRPr="000C5CD8" w:rsidRDefault="00B33B1F" w:rsidP="00B33B1F">
            <w:pPr>
              <w:pStyle w:val="Tabletext"/>
              <w:jc w:val="left"/>
            </w:pPr>
            <w:r w:rsidRPr="000C5CD8">
              <w:t>Température de bruit du système (K)</w:t>
            </w:r>
          </w:p>
        </w:tc>
        <w:tc>
          <w:tcPr>
            <w:tcW w:w="1701" w:type="dxa"/>
          </w:tcPr>
          <w:p w:rsidR="00B33B1F" w:rsidRPr="000C5CD8" w:rsidRDefault="00B33B1F" w:rsidP="00B33B1F">
            <w:pPr>
              <w:pStyle w:val="Tabletext"/>
              <w:jc w:val="center"/>
            </w:pPr>
            <w:r w:rsidRPr="000C5CD8">
              <w:t>551</w:t>
            </w:r>
          </w:p>
        </w:tc>
        <w:tc>
          <w:tcPr>
            <w:tcW w:w="1701" w:type="dxa"/>
          </w:tcPr>
          <w:p w:rsidR="00B33B1F" w:rsidRPr="000C5CD8" w:rsidRDefault="00B33B1F" w:rsidP="00B33B1F">
            <w:pPr>
              <w:pStyle w:val="Tabletext"/>
              <w:jc w:val="center"/>
            </w:pPr>
            <w:r w:rsidRPr="000C5CD8">
              <w:t>500</w:t>
            </w:r>
          </w:p>
        </w:tc>
        <w:tc>
          <w:tcPr>
            <w:tcW w:w="1701" w:type="dxa"/>
          </w:tcPr>
          <w:p w:rsidR="00B33B1F" w:rsidRPr="000C5CD8" w:rsidRDefault="00B33B1F" w:rsidP="00B33B1F">
            <w:pPr>
              <w:pStyle w:val="Tabletext"/>
              <w:jc w:val="center"/>
            </w:pPr>
            <w:r w:rsidRPr="000C5CD8">
              <w:t>600</w:t>
            </w:r>
          </w:p>
        </w:tc>
        <w:tc>
          <w:tcPr>
            <w:tcW w:w="1701" w:type="dxa"/>
          </w:tcPr>
          <w:p w:rsidR="00B33B1F" w:rsidRDefault="00B33B1F" w:rsidP="00B33B1F">
            <w:pPr>
              <w:pStyle w:val="Tabletext"/>
              <w:keepLines/>
              <w:tabs>
                <w:tab w:val="clear" w:pos="3119"/>
                <w:tab w:val="clear" w:pos="3686"/>
                <w:tab w:val="clear" w:pos="3969"/>
                <w:tab w:val="left" w:leader="dot" w:pos="7938"/>
                <w:tab w:val="center" w:pos="9526"/>
              </w:tabs>
              <w:ind w:left="567" w:hanging="567"/>
              <w:jc w:val="center"/>
            </w:pPr>
            <w:r>
              <w:t>500</w:t>
            </w:r>
          </w:p>
        </w:tc>
      </w:tr>
      <w:tr w:rsidR="00B33B1F" w:rsidRPr="00E25582" w:rsidTr="00B33B1F">
        <w:trPr>
          <w:cantSplit/>
          <w:jc w:val="center"/>
        </w:trPr>
        <w:tc>
          <w:tcPr>
            <w:tcW w:w="9640" w:type="dxa"/>
            <w:gridSpan w:val="5"/>
            <w:tcBorders>
              <w:left w:val="nil"/>
              <w:bottom w:val="nil"/>
              <w:right w:val="nil"/>
            </w:tcBorders>
          </w:tcPr>
          <w:p w:rsidR="00B33B1F" w:rsidRPr="00E25582" w:rsidRDefault="00B33B1F" w:rsidP="00B33B1F">
            <w:pPr>
              <w:pStyle w:val="Tabletext"/>
              <w:keepLines/>
              <w:tabs>
                <w:tab w:val="left" w:leader="dot" w:pos="7938"/>
                <w:tab w:val="center" w:pos="9526"/>
              </w:tabs>
              <w:spacing w:before="120"/>
              <w:ind w:left="284" w:hanging="284"/>
              <w:rPr>
                <w:vertAlign w:val="superscript"/>
              </w:rPr>
            </w:pPr>
            <w:r w:rsidRPr="00E25582">
              <w:rPr>
                <w:vertAlign w:val="superscript"/>
              </w:rPr>
              <w:t xml:space="preserve"> (*)</w:t>
            </w:r>
            <w:r w:rsidRPr="00E25582">
              <w:tab/>
              <w:t>La valeur définitive dépendra de la décision que prendra la CMR-15 au titre du point 1.12 de son ordre du jour.</w:t>
            </w:r>
          </w:p>
        </w:tc>
      </w:tr>
    </w:tbl>
    <w:p w:rsidR="00063D02" w:rsidRPr="001A3AB7" w:rsidRDefault="00063D02" w:rsidP="00063D02">
      <w:pPr>
        <w:pStyle w:val="Tablefin"/>
        <w:rPr>
          <w:sz w:val="8"/>
          <w:szCs w:val="8"/>
          <w:lang w:val="fr-CH"/>
        </w:rPr>
      </w:pPr>
      <w:bookmarkStart w:id="10" w:name="_Ref136327269"/>
    </w:p>
    <w:p w:rsidR="00B33B1F" w:rsidRPr="00E25582" w:rsidRDefault="00B33B1F" w:rsidP="00B33B1F">
      <w:pPr>
        <w:pStyle w:val="TableNo"/>
      </w:pPr>
      <w:r w:rsidRPr="00E25582">
        <w:lastRenderedPageBreak/>
        <w:t xml:space="preserve">TABLEAU </w:t>
      </w:r>
      <w:bookmarkEnd w:id="10"/>
      <w:r w:rsidRPr="00E25582">
        <w:t>5</w:t>
      </w:r>
    </w:p>
    <w:p w:rsidR="00B33B1F" w:rsidRPr="00E25582" w:rsidRDefault="00B33B1F" w:rsidP="00B33B1F">
      <w:pPr>
        <w:pStyle w:val="Tabletitle"/>
      </w:pPr>
      <w:r w:rsidRPr="00E25582">
        <w:t xml:space="preserve">Diagramme de gain d'antenne du </w:t>
      </w:r>
      <w:r>
        <w:t xml:space="preserve">radar </w:t>
      </w:r>
      <w:r w:rsidRPr="00E25582">
        <w:t>SAR</w:t>
      </w:r>
      <w:r>
        <w:t>-</w:t>
      </w:r>
      <w:r w:rsidRPr="00E25582">
        <w:t>1 au voisinage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700"/>
        <w:gridCol w:w="5103"/>
        <w:gridCol w:w="2836"/>
      </w:tblGrid>
      <w:tr w:rsidR="00B33B1F" w:rsidRPr="00E25582" w:rsidTr="00B33B1F">
        <w:trPr>
          <w:cantSplit/>
          <w:jc w:val="center"/>
        </w:trPr>
        <w:tc>
          <w:tcPr>
            <w:tcW w:w="882" w:type="pct"/>
          </w:tcPr>
          <w:p w:rsidR="00B33B1F" w:rsidRPr="00AC53DD" w:rsidRDefault="00B33B1F" w:rsidP="00B33B1F">
            <w:pPr>
              <w:pStyle w:val="Tablehead"/>
              <w:rPr>
                <w:szCs w:val="22"/>
              </w:rPr>
            </w:pPr>
            <w:r w:rsidRPr="00AC53DD">
              <w:rPr>
                <w:szCs w:val="22"/>
              </w:rPr>
              <w:t>Diagramme</w:t>
            </w:r>
          </w:p>
        </w:tc>
        <w:tc>
          <w:tcPr>
            <w:tcW w:w="2647" w:type="pct"/>
          </w:tcPr>
          <w:p w:rsidR="00B33B1F" w:rsidRPr="00AC53DD" w:rsidRDefault="00B33B1F" w:rsidP="00B33B1F">
            <w:pPr>
              <w:pStyle w:val="Tablehead"/>
              <w:rPr>
                <w:szCs w:val="22"/>
              </w:rPr>
            </w:pPr>
            <w:r w:rsidRPr="00AC53DD">
              <w:rPr>
                <w:szCs w:val="22"/>
              </w:rPr>
              <w:t xml:space="preserve">Gain </w:t>
            </w:r>
            <w:r w:rsidRPr="00647D21">
              <w:rPr>
                <w:i/>
                <w:iCs/>
                <w:szCs w:val="22"/>
              </w:rPr>
              <w:t>G(</w:t>
            </w:r>
            <w:r w:rsidRPr="00AC53DD">
              <w:rPr>
                <w:szCs w:val="22"/>
              </w:rPr>
              <w:t>θ) (dBi) en fonction de l'angle hors axe θ</w:t>
            </w:r>
            <w:r w:rsidRPr="00AC53DD">
              <w:rPr>
                <w:szCs w:val="22"/>
              </w:rPr>
              <w:br/>
              <w:t>(degrés)</w:t>
            </w:r>
          </w:p>
        </w:tc>
        <w:tc>
          <w:tcPr>
            <w:tcW w:w="1471" w:type="pct"/>
          </w:tcPr>
          <w:p w:rsidR="00B33B1F" w:rsidRPr="00AC53DD" w:rsidRDefault="00B33B1F" w:rsidP="00B33B1F">
            <w:pPr>
              <w:pStyle w:val="Tablehead"/>
              <w:rPr>
                <w:szCs w:val="22"/>
              </w:rPr>
            </w:pPr>
            <w:r w:rsidRPr="00AC53DD">
              <w:rPr>
                <w:szCs w:val="22"/>
              </w:rPr>
              <w:t>Plage angulaire (degrés)</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Vertical (élévation)</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44,0 – 0,397(θ</w:t>
            </w:r>
            <w:r w:rsidRPr="00AC53DD">
              <w:rPr>
                <w:i/>
                <w:iCs/>
                <w:szCs w:val="22"/>
                <w:vertAlign w:val="subscript"/>
              </w:rPr>
              <w:t>v</w:t>
            </w:r>
            <w:r w:rsidRPr="00AC53DD">
              <w:rPr>
                <w:szCs w:val="22"/>
              </w:rPr>
              <w:t>)</w:t>
            </w:r>
            <w:r w:rsidRPr="00AC53DD">
              <w:rPr>
                <w:szCs w:val="22"/>
                <w:vertAlign w:val="superscript"/>
              </w:rPr>
              <w:t>2</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24,5</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9,5</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22,5</w:t>
            </w:r>
          </w:p>
        </w:tc>
        <w:tc>
          <w:tcPr>
            <w:tcW w:w="1471" w:type="pct"/>
          </w:tcPr>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rPr>
                <w:szCs w:val="22"/>
              </w:rPr>
            </w:pPr>
            <w:r w:rsidRPr="00AC53DD">
              <w:rPr>
                <w:szCs w:val="22"/>
              </w:rPr>
              <w:t>θ</w:t>
            </w:r>
            <w:r w:rsidRPr="00AC53DD">
              <w:rPr>
                <w:i/>
                <w:iCs/>
                <w:szCs w:val="22"/>
                <w:vertAlign w:val="subscript"/>
              </w:rPr>
              <w:t>v</w:t>
            </w:r>
            <w:r w:rsidRPr="00AC53DD">
              <w:rPr>
                <w:szCs w:val="22"/>
              </w:rPr>
              <w:t xml:space="preserve"> &lt; 7</w:t>
            </w:r>
            <w:r>
              <w:rPr>
                <w:szCs w:val="22"/>
              </w:rPr>
              <w:t>,</w:t>
            </w:r>
            <w:r w:rsidRPr="00AC53DD">
              <w:rPr>
                <w:szCs w:val="22"/>
              </w:rPr>
              <w:t>1</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 xml:space="preserve">7,1 </w:t>
            </w:r>
            <w:r w:rsidRPr="00AC53DD">
              <w:rPr>
                <w:szCs w:val="22"/>
              </w:rPr>
              <w:sym w:font="Symbol" w:char="F0A3"/>
            </w:r>
            <w:r w:rsidRPr="00AC53DD">
              <w:rPr>
                <w:szCs w:val="22"/>
              </w:rPr>
              <w:t xml:space="preserve"> θ</w:t>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30</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 xml:space="preserve">30 </w:t>
            </w:r>
            <w:r w:rsidRPr="00AC53DD">
              <w:rPr>
                <w:szCs w:val="22"/>
              </w:rPr>
              <w:sym w:font="Symbol" w:char="F03C"/>
            </w:r>
            <w:r w:rsidRPr="00AC53DD">
              <w:rPr>
                <w:szCs w:val="22"/>
              </w:rPr>
              <w:t xml:space="preserve"> θ</w:t>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60</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θ</w:t>
            </w:r>
            <w:r w:rsidRPr="00AC53DD">
              <w:rPr>
                <w:i/>
                <w:iCs/>
                <w:szCs w:val="22"/>
                <w:vertAlign w:val="subscript"/>
              </w:rPr>
              <w:t>v</w:t>
            </w:r>
            <w:r w:rsidRPr="00AC53DD">
              <w:rPr>
                <w:szCs w:val="22"/>
              </w:rPr>
              <w:t xml:space="preserve"> &gt; 60</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Horizontal (azimut)</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0 – 612,2(θ</w:t>
            </w:r>
            <w:r w:rsidRPr="00AC53DD">
              <w:rPr>
                <w:i/>
                <w:iCs/>
                <w:szCs w:val="22"/>
                <w:vertAlign w:val="subscript"/>
              </w:rPr>
              <w:t>h</w:t>
            </w:r>
            <w:r w:rsidRPr="00AC53DD">
              <w:rPr>
                <w:szCs w:val="22"/>
              </w:rPr>
              <w:t>)</w:t>
            </w:r>
            <w:r w:rsidRPr="00AC53DD">
              <w:rPr>
                <w:szCs w:val="22"/>
                <w:vertAlign w:val="superscript"/>
              </w:rPr>
              <w:t>2</w:t>
            </w:r>
            <w:r w:rsidRPr="00AC53DD">
              <w:rPr>
                <w:szCs w:val="22"/>
              </w:rPr>
              <w:t xml:space="preserve"> </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xml:space="preserve">) = –12 </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0 – 27,0 (θ</w:t>
            </w:r>
            <w:r w:rsidRPr="00AC53DD">
              <w:rPr>
                <w:i/>
                <w:iCs/>
                <w:szCs w:val="22"/>
                <w:vertAlign w:val="subscript"/>
              </w:rPr>
              <w:t>h</w:t>
            </w:r>
            <w:r w:rsidRPr="00AC53DD">
              <w:rPr>
                <w:szCs w:val="22"/>
              </w:rPr>
              <w:t xml:space="preserve">) </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–35</w:t>
            </w:r>
          </w:p>
        </w:tc>
        <w:tc>
          <w:tcPr>
            <w:tcW w:w="1471" w:type="pct"/>
          </w:tcPr>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397" w:hanging="567"/>
              <w:jc w:val="center"/>
              <w:rPr>
                <w:szCs w:val="22"/>
              </w:rPr>
            </w:pPr>
            <w:r w:rsidRPr="00AC53DD">
              <w:rPr>
                <w:szCs w:val="22"/>
              </w:rPr>
              <w:t>θ</w:t>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0</w:t>
            </w:r>
            <w:r>
              <w:rPr>
                <w:szCs w:val="22"/>
              </w:rPr>
              <w:t>,</w:t>
            </w:r>
            <w:r w:rsidRPr="00AC53DD">
              <w:rPr>
                <w:szCs w:val="22"/>
              </w:rPr>
              <w:t>14</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rPr>
                <w:szCs w:val="22"/>
              </w:rPr>
            </w:pPr>
            <w:r w:rsidRPr="00AC53DD">
              <w:rPr>
                <w:szCs w:val="22"/>
              </w:rPr>
              <w:t>0,14 &lt;</w:t>
            </w:r>
            <w:r w:rsidRPr="00AC53DD">
              <w:rPr>
                <w:szCs w:val="22"/>
              </w:rPr>
              <w:tab/>
              <w:t xml:space="preserve"> θ</w:t>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0,44</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rPr>
                <w:szCs w:val="22"/>
              </w:rPr>
            </w:pPr>
            <w:r w:rsidRPr="00AC53DD">
              <w:rPr>
                <w:szCs w:val="22"/>
              </w:rPr>
              <w:t>0,44 &lt; θ</w:t>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1,3</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rPr>
                <w:szCs w:val="22"/>
              </w:rPr>
            </w:pPr>
            <w:r w:rsidRPr="00AC53DD">
              <w:rPr>
                <w:szCs w:val="22"/>
              </w:rPr>
              <w:t>θ</w:t>
            </w:r>
            <w:r w:rsidRPr="00AC53DD">
              <w:rPr>
                <w:i/>
                <w:iCs/>
                <w:szCs w:val="22"/>
                <w:vertAlign w:val="subscript"/>
              </w:rPr>
              <w:t>h</w:t>
            </w:r>
            <w:r w:rsidRPr="00AC53DD">
              <w:rPr>
                <w:szCs w:val="22"/>
              </w:rPr>
              <w:t xml:space="preserve"> </w:t>
            </w:r>
            <w:r w:rsidRPr="00AC53DD">
              <w:rPr>
                <w:szCs w:val="22"/>
              </w:rPr>
              <w:sym w:font="Symbol" w:char="F03E"/>
            </w:r>
            <w:r w:rsidRPr="00AC53DD">
              <w:rPr>
                <w:szCs w:val="22"/>
              </w:rPr>
              <w:t xml:space="preserve"> 1,3</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Diagramme de faisceau</w:t>
            </w:r>
          </w:p>
        </w:tc>
        <w:tc>
          <w:tcPr>
            <w:tcW w:w="2647" w:type="pct"/>
          </w:tcPr>
          <w:p w:rsidR="00B33B1F" w:rsidRPr="00AC53DD" w:rsidRDefault="00B33B1F" w:rsidP="00B33B1F">
            <w:pPr>
              <w:pStyle w:val="Tabletext"/>
              <w:keepLines/>
              <w:tabs>
                <w:tab w:val="left" w:leader="dot" w:pos="7938"/>
                <w:tab w:val="center" w:pos="9526"/>
              </w:tabs>
              <w:ind w:left="567" w:hanging="567"/>
              <w:jc w:val="center"/>
              <w:rPr>
                <w:i/>
                <w:szCs w:val="22"/>
              </w:rPr>
            </w:pPr>
            <w:r w:rsidRPr="00AC53DD">
              <w:rPr>
                <w:i/>
                <w:iCs/>
                <w:szCs w:val="22"/>
              </w:rPr>
              <w:t>G</w:t>
            </w:r>
            <w:r w:rsidRPr="00AC53DD">
              <w:rPr>
                <w:szCs w:val="22"/>
              </w:rPr>
              <w:t>(θ) = {</w:t>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xml:space="preserve">) </w:t>
            </w:r>
            <w:r w:rsidRPr="00AC53DD">
              <w:rPr>
                <w:szCs w:val="22"/>
              </w:rPr>
              <w:sym w:font="Symbol" w:char="F02B"/>
            </w:r>
            <w:r w:rsidRPr="00AC53DD">
              <w:rPr>
                <w:szCs w:val="22"/>
              </w:rPr>
              <w:t xml:space="preserve"> </w:t>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–3} max</w:t>
            </w:r>
          </w:p>
        </w:tc>
        <w:tc>
          <w:tcPr>
            <w:tcW w:w="1471" w:type="pct"/>
          </w:tcPr>
          <w:p w:rsidR="00B33B1F" w:rsidRPr="00AC53DD" w:rsidRDefault="00B33B1F" w:rsidP="00B33B1F">
            <w:pPr>
              <w:pStyle w:val="Tabletext"/>
              <w:rPr>
                <w:szCs w:val="22"/>
              </w:rPr>
            </w:pPr>
          </w:p>
        </w:tc>
      </w:tr>
    </w:tbl>
    <w:p w:rsidR="00B33B1F" w:rsidRPr="00E25582" w:rsidRDefault="00B33B1F" w:rsidP="00B33B1F">
      <w:pPr>
        <w:pStyle w:val="Tablefin"/>
        <w:rPr>
          <w:lang w:val="fr-FR"/>
        </w:rPr>
      </w:pPr>
      <w:bookmarkStart w:id="11" w:name="_Ref136327281"/>
    </w:p>
    <w:p w:rsidR="00B33B1F" w:rsidRPr="00E25582" w:rsidRDefault="00B33B1F" w:rsidP="00B33B1F">
      <w:pPr>
        <w:pStyle w:val="TableNo"/>
      </w:pPr>
      <w:r w:rsidRPr="00E25582">
        <w:t xml:space="preserve">TABLEAU </w:t>
      </w:r>
      <w:bookmarkEnd w:id="11"/>
      <w:r w:rsidRPr="00E25582">
        <w:t xml:space="preserve">6 </w:t>
      </w:r>
    </w:p>
    <w:p w:rsidR="00B33B1F" w:rsidRPr="00E25582" w:rsidRDefault="00B33B1F" w:rsidP="00B33B1F">
      <w:pPr>
        <w:pStyle w:val="Tabletitle"/>
      </w:pPr>
      <w:r w:rsidRPr="00E25582">
        <w:t xml:space="preserve">Diagramme de gain d'antenne du </w:t>
      </w:r>
      <w:r>
        <w:t xml:space="preserve">radar </w:t>
      </w:r>
      <w:r w:rsidRPr="00E25582">
        <w:t>SAR</w:t>
      </w:r>
      <w:r>
        <w:t>-</w:t>
      </w:r>
      <w:r w:rsidRPr="00E25582">
        <w:t>2 au voisinage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700"/>
        <w:gridCol w:w="5103"/>
        <w:gridCol w:w="2836"/>
      </w:tblGrid>
      <w:tr w:rsidR="00B33B1F" w:rsidRPr="00E25582" w:rsidTr="00B33B1F">
        <w:trPr>
          <w:cantSplit/>
          <w:jc w:val="center"/>
        </w:trPr>
        <w:tc>
          <w:tcPr>
            <w:tcW w:w="882" w:type="pct"/>
          </w:tcPr>
          <w:p w:rsidR="00B33B1F" w:rsidRPr="00AC53DD" w:rsidRDefault="00B33B1F" w:rsidP="00B33B1F">
            <w:pPr>
              <w:pStyle w:val="Tablehead"/>
              <w:rPr>
                <w:szCs w:val="22"/>
              </w:rPr>
            </w:pPr>
            <w:r w:rsidRPr="00AC53DD">
              <w:rPr>
                <w:szCs w:val="22"/>
              </w:rPr>
              <w:t>Diagramme</w:t>
            </w:r>
          </w:p>
        </w:tc>
        <w:tc>
          <w:tcPr>
            <w:tcW w:w="2647" w:type="pct"/>
          </w:tcPr>
          <w:p w:rsidR="00B33B1F" w:rsidRPr="00AC53DD" w:rsidRDefault="00B33B1F" w:rsidP="00B33B1F">
            <w:pPr>
              <w:pStyle w:val="Tablehead"/>
              <w:rPr>
                <w:szCs w:val="22"/>
              </w:rPr>
            </w:pPr>
            <w:r w:rsidRPr="00AC53DD">
              <w:rPr>
                <w:szCs w:val="22"/>
              </w:rPr>
              <w:t xml:space="preserve">Gain </w:t>
            </w:r>
            <w:r w:rsidRPr="00647D21">
              <w:rPr>
                <w:i/>
                <w:iCs/>
                <w:szCs w:val="22"/>
              </w:rPr>
              <w:t>G</w:t>
            </w:r>
            <w:r w:rsidRPr="00AC53DD">
              <w:rPr>
                <w:szCs w:val="22"/>
              </w:rPr>
              <w:t>(θ) (dBi) en fonction de l'angle hors axe θ</w:t>
            </w:r>
            <w:r w:rsidRPr="00AC53DD">
              <w:rPr>
                <w:szCs w:val="22"/>
              </w:rPr>
              <w:br/>
              <w:t>(degrés)</w:t>
            </w:r>
          </w:p>
        </w:tc>
        <w:tc>
          <w:tcPr>
            <w:tcW w:w="1471" w:type="pct"/>
          </w:tcPr>
          <w:p w:rsidR="00B33B1F" w:rsidRPr="00AC53DD" w:rsidRDefault="00B33B1F" w:rsidP="00B33B1F">
            <w:pPr>
              <w:pStyle w:val="Tablehead"/>
              <w:rPr>
                <w:szCs w:val="22"/>
              </w:rPr>
            </w:pPr>
            <w:r w:rsidRPr="00AC53DD">
              <w:rPr>
                <w:szCs w:val="22"/>
              </w:rPr>
              <w:t>Plage angulaire (degrés)</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Vertical (élévation)</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46,0 – 0,835(θ</w:t>
            </w:r>
            <w:r w:rsidRPr="00AC53DD">
              <w:rPr>
                <w:i/>
                <w:iCs/>
                <w:szCs w:val="22"/>
                <w:vertAlign w:val="subscript"/>
              </w:rPr>
              <w:t>v</w:t>
            </w:r>
            <w:r w:rsidRPr="00AC53DD">
              <w:rPr>
                <w:szCs w:val="22"/>
              </w:rPr>
              <w:t>)</w:t>
            </w:r>
            <w:r w:rsidRPr="00AC53DD">
              <w:rPr>
                <w:szCs w:val="22"/>
                <w:vertAlign w:val="superscript"/>
              </w:rPr>
              <w:t>2</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31,0</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26,0</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10,0</w:t>
            </w:r>
          </w:p>
        </w:tc>
        <w:tc>
          <w:tcPr>
            <w:tcW w:w="1471" w:type="pct"/>
          </w:tcPr>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rPr>
                <w:szCs w:val="22"/>
              </w:rPr>
            </w:pPr>
            <w:r w:rsidRPr="00AC53DD">
              <w:rPr>
                <w:szCs w:val="22"/>
              </w:rPr>
              <w:t>θ</w:t>
            </w:r>
            <w:r w:rsidRPr="00AC53DD">
              <w:rPr>
                <w:i/>
                <w:iCs/>
                <w:szCs w:val="22"/>
                <w:vertAlign w:val="subscript"/>
              </w:rPr>
              <w:t>v</w:t>
            </w:r>
            <w:r w:rsidRPr="00AC53DD">
              <w:rPr>
                <w:szCs w:val="22"/>
              </w:rPr>
              <w:t xml:space="preserve"> &lt; 3,8</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 xml:space="preserve">3,8 </w:t>
            </w:r>
            <w:r w:rsidRPr="00AC53DD">
              <w:rPr>
                <w:szCs w:val="22"/>
              </w:rPr>
              <w:sym w:font="Symbol" w:char="F0A3"/>
            </w:r>
            <w:r w:rsidRPr="00AC53DD">
              <w:rPr>
                <w:szCs w:val="22"/>
              </w:rPr>
              <w:t xml:space="preserve"> θ</w:t>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15</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 xml:space="preserve">15 </w:t>
            </w:r>
            <w:r w:rsidRPr="00AC53DD">
              <w:rPr>
                <w:szCs w:val="22"/>
              </w:rPr>
              <w:sym w:font="Symbol" w:char="F03C"/>
            </w:r>
            <w:r w:rsidRPr="00AC53DD">
              <w:rPr>
                <w:szCs w:val="22"/>
              </w:rPr>
              <w:t xml:space="preserve"> θ</w:t>
            </w:r>
            <w:r w:rsidRPr="00AC53DD">
              <w:rPr>
                <w:i/>
                <w:iCs/>
                <w:szCs w:val="22"/>
                <w:vertAlign w:val="subscript"/>
              </w:rPr>
              <w:t xml:space="preserve">v </w:t>
            </w:r>
            <w:r w:rsidRPr="00AC53DD">
              <w:rPr>
                <w:szCs w:val="22"/>
              </w:rPr>
              <w:sym w:font="Symbol" w:char="F0A3"/>
            </w:r>
            <w:r w:rsidRPr="00AC53DD">
              <w:rPr>
                <w:szCs w:val="22"/>
              </w:rPr>
              <w:t xml:space="preserve"> 30</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θ</w:t>
            </w:r>
            <w:r w:rsidRPr="00AC53DD">
              <w:rPr>
                <w:i/>
                <w:iCs/>
                <w:szCs w:val="22"/>
                <w:vertAlign w:val="subscript"/>
              </w:rPr>
              <w:t>v</w:t>
            </w:r>
            <w:r w:rsidRPr="00AC53DD">
              <w:rPr>
                <w:szCs w:val="22"/>
              </w:rPr>
              <w:t xml:space="preserve"> &gt; 30</w:t>
            </w:r>
          </w:p>
        </w:tc>
      </w:tr>
      <w:tr w:rsidR="00B33B1F" w:rsidRPr="00E25582" w:rsidTr="00B33B1F">
        <w:trPr>
          <w:cantSplit/>
          <w:trHeight w:val="752"/>
          <w:jc w:val="center"/>
        </w:trPr>
        <w:tc>
          <w:tcPr>
            <w:tcW w:w="882" w:type="pct"/>
          </w:tcPr>
          <w:p w:rsidR="00B33B1F" w:rsidRPr="00AC53DD" w:rsidRDefault="00B33B1F" w:rsidP="00B33B1F">
            <w:pPr>
              <w:pStyle w:val="Tabletext"/>
              <w:jc w:val="left"/>
              <w:rPr>
                <w:szCs w:val="22"/>
              </w:rPr>
            </w:pPr>
            <w:r w:rsidRPr="00AC53DD">
              <w:rPr>
                <w:szCs w:val="22"/>
              </w:rPr>
              <w:t>Horizontal (azimut)</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0 – 444,5(θ</w:t>
            </w:r>
            <w:r w:rsidRPr="00AC53DD">
              <w:rPr>
                <w:i/>
                <w:iCs/>
                <w:szCs w:val="22"/>
                <w:vertAlign w:val="subscript"/>
              </w:rPr>
              <w:t>h</w:t>
            </w:r>
            <w:r w:rsidRPr="00AC53DD">
              <w:rPr>
                <w:szCs w:val="22"/>
              </w:rPr>
              <w:t>)</w:t>
            </w:r>
            <w:r w:rsidRPr="00AC53DD">
              <w:rPr>
                <w:szCs w:val="22"/>
                <w:vertAlign w:val="superscript"/>
              </w:rPr>
              <w:t>2</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xml:space="preserve">) = – 16 </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 20,0 (θ</w:t>
            </w:r>
            <w:r w:rsidRPr="00AC53DD">
              <w:rPr>
                <w:i/>
                <w:iCs/>
                <w:szCs w:val="22"/>
                <w:vertAlign w:val="subscript"/>
              </w:rPr>
              <w:t>h</w:t>
            </w:r>
            <w:r w:rsidRPr="00AC53DD">
              <w:rPr>
                <w:szCs w:val="22"/>
              </w:rPr>
              <w:t>)</w:t>
            </w:r>
          </w:p>
        </w:tc>
        <w:tc>
          <w:tcPr>
            <w:tcW w:w="1471" w:type="pct"/>
          </w:tcPr>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rPr>
                <w:szCs w:val="22"/>
              </w:rPr>
            </w:pPr>
            <w:r w:rsidRPr="00AC53DD">
              <w:rPr>
                <w:szCs w:val="22"/>
              </w:rPr>
              <w:t>θ</w:t>
            </w:r>
            <w:r w:rsidRPr="00AC53DD">
              <w:rPr>
                <w:i/>
                <w:iCs/>
                <w:szCs w:val="22"/>
                <w:vertAlign w:val="subscript"/>
              </w:rPr>
              <w:t>h</w:t>
            </w:r>
            <w:r w:rsidRPr="00AC53DD">
              <w:rPr>
                <w:i/>
                <w:position w:val="-4"/>
                <w:szCs w:val="22"/>
              </w:rPr>
              <w:t xml:space="preserve"> </w:t>
            </w:r>
            <w:r w:rsidRPr="00AC53DD">
              <w:rPr>
                <w:szCs w:val="22"/>
              </w:rPr>
              <w:sym w:font="Symbol" w:char="F0A3"/>
            </w:r>
            <w:r w:rsidRPr="00AC53DD">
              <w:rPr>
                <w:szCs w:val="22"/>
              </w:rPr>
              <w:t xml:space="preserve"> 0,3</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0,3 &lt; θ</w:t>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0,7</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ind w:left="567" w:hanging="567"/>
              <w:jc w:val="center"/>
              <w:rPr>
                <w:szCs w:val="22"/>
              </w:rPr>
            </w:pPr>
            <w:r w:rsidRPr="00AC53DD">
              <w:rPr>
                <w:szCs w:val="22"/>
              </w:rPr>
              <w:t>θ</w:t>
            </w:r>
            <w:r w:rsidRPr="00AC53DD">
              <w:rPr>
                <w:i/>
                <w:iCs/>
                <w:szCs w:val="22"/>
                <w:vertAlign w:val="subscript"/>
              </w:rPr>
              <w:t>h</w:t>
            </w:r>
            <w:r w:rsidRPr="00AC53DD">
              <w:rPr>
                <w:i/>
                <w:position w:val="-4"/>
                <w:szCs w:val="22"/>
              </w:rPr>
              <w:t xml:space="preserve"> </w:t>
            </w:r>
            <w:r w:rsidRPr="00AC53DD">
              <w:rPr>
                <w:szCs w:val="22"/>
              </w:rPr>
              <w:sym w:font="Symbol" w:char="F03E"/>
            </w:r>
            <w:r w:rsidRPr="00AC53DD">
              <w:rPr>
                <w:szCs w:val="22"/>
              </w:rPr>
              <w:t xml:space="preserve"> 0,7</w:t>
            </w:r>
          </w:p>
        </w:tc>
      </w:tr>
      <w:tr w:rsidR="00B33B1F" w:rsidRPr="00E25582" w:rsidTr="00B33B1F">
        <w:trPr>
          <w:cantSplit/>
          <w:trHeight w:val="752"/>
          <w:jc w:val="center"/>
        </w:trPr>
        <w:tc>
          <w:tcPr>
            <w:tcW w:w="882" w:type="pct"/>
            <w:tcBorders>
              <w:top w:val="single" w:sz="4" w:space="0" w:color="auto"/>
              <w:left w:val="single" w:sz="4" w:space="0" w:color="auto"/>
              <w:bottom w:val="single" w:sz="4" w:space="0" w:color="auto"/>
              <w:right w:val="single" w:sz="4" w:space="0" w:color="auto"/>
            </w:tcBorders>
          </w:tcPr>
          <w:p w:rsidR="00B33B1F" w:rsidRPr="00AC53DD" w:rsidRDefault="00B33B1F" w:rsidP="00B33B1F">
            <w:pPr>
              <w:pStyle w:val="Tabletext"/>
              <w:jc w:val="left"/>
              <w:rPr>
                <w:szCs w:val="22"/>
              </w:rPr>
            </w:pPr>
            <w:r w:rsidRPr="00AC53DD">
              <w:rPr>
                <w:szCs w:val="22"/>
              </w:rPr>
              <w:t>Diagramme de faisceau</w:t>
            </w:r>
          </w:p>
        </w:tc>
        <w:tc>
          <w:tcPr>
            <w:tcW w:w="2647" w:type="pct"/>
            <w:tcBorders>
              <w:top w:val="single" w:sz="4" w:space="0" w:color="auto"/>
              <w:left w:val="single" w:sz="4" w:space="0" w:color="auto"/>
              <w:bottom w:val="single" w:sz="4" w:space="0" w:color="auto"/>
              <w:right w:val="single" w:sz="4" w:space="0" w:color="auto"/>
            </w:tcBorders>
          </w:tcPr>
          <w:p w:rsidR="00B33B1F" w:rsidRPr="00AC53DD" w:rsidRDefault="00B33B1F" w:rsidP="00B33B1F">
            <w:pPr>
              <w:pStyle w:val="Tabletext"/>
              <w:keepLines/>
              <w:tabs>
                <w:tab w:val="left" w:leader="dot" w:pos="7938"/>
                <w:tab w:val="center" w:pos="9526"/>
              </w:tabs>
              <w:ind w:left="567" w:hanging="567"/>
              <w:jc w:val="center"/>
              <w:rPr>
                <w:i/>
                <w:szCs w:val="22"/>
              </w:rPr>
            </w:pPr>
            <w:r w:rsidRPr="00AC53DD">
              <w:rPr>
                <w:i/>
                <w:iCs/>
                <w:szCs w:val="22"/>
              </w:rPr>
              <w:t>G</w:t>
            </w:r>
            <w:r w:rsidRPr="00AC53DD">
              <w:rPr>
                <w:szCs w:val="22"/>
              </w:rPr>
              <w:t>(θ) = {</w:t>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xml:space="preserve">) </w:t>
            </w:r>
            <w:r w:rsidRPr="00AC53DD">
              <w:rPr>
                <w:szCs w:val="22"/>
              </w:rPr>
              <w:sym w:font="Symbol" w:char="F02B"/>
            </w:r>
            <w:r w:rsidRPr="00AC53DD">
              <w:rPr>
                <w:szCs w:val="22"/>
              </w:rPr>
              <w:t xml:space="preserve"> </w:t>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–3} max</w:t>
            </w:r>
          </w:p>
        </w:tc>
        <w:tc>
          <w:tcPr>
            <w:tcW w:w="1471" w:type="pct"/>
            <w:tcBorders>
              <w:top w:val="single" w:sz="4" w:space="0" w:color="auto"/>
              <w:left w:val="single" w:sz="4" w:space="0" w:color="auto"/>
              <w:bottom w:val="single" w:sz="4" w:space="0" w:color="auto"/>
              <w:right w:val="single" w:sz="4" w:space="0" w:color="auto"/>
            </w:tcBorders>
          </w:tcPr>
          <w:p w:rsidR="00B33B1F" w:rsidRPr="00AC53DD" w:rsidRDefault="00B33B1F" w:rsidP="00B33B1F">
            <w:pPr>
              <w:pStyle w:val="Tabletext"/>
              <w:rPr>
                <w:szCs w:val="22"/>
              </w:rPr>
            </w:pPr>
          </w:p>
        </w:tc>
      </w:tr>
    </w:tbl>
    <w:p w:rsidR="00B33B1F" w:rsidRPr="001A3AB7" w:rsidRDefault="00B33B1F" w:rsidP="00515C73">
      <w:pPr>
        <w:pStyle w:val="Tablefin"/>
        <w:rPr>
          <w:lang w:val="fr-FR"/>
        </w:rPr>
      </w:pPr>
    </w:p>
    <w:p w:rsidR="00B33B1F" w:rsidRPr="00E25582" w:rsidRDefault="00B33B1F" w:rsidP="00515C73">
      <w:pPr>
        <w:pStyle w:val="TableNo"/>
      </w:pPr>
      <w:bookmarkStart w:id="12" w:name="_Ref136327288"/>
      <w:r w:rsidRPr="00E25582">
        <w:t xml:space="preserve">TABLEAU </w:t>
      </w:r>
      <w:bookmarkEnd w:id="12"/>
      <w:r w:rsidRPr="00E25582">
        <w:t xml:space="preserve">7 </w:t>
      </w:r>
    </w:p>
    <w:p w:rsidR="00B33B1F" w:rsidRPr="00E25582" w:rsidRDefault="00B33B1F" w:rsidP="00B33B1F">
      <w:pPr>
        <w:pStyle w:val="Tabletitle"/>
      </w:pPr>
      <w:r w:rsidRPr="00E25582">
        <w:t xml:space="preserve">Diagramme de gain d'antenne du </w:t>
      </w:r>
      <w:r>
        <w:t xml:space="preserve">radar </w:t>
      </w:r>
      <w:r w:rsidRPr="00E25582">
        <w:t>SAR</w:t>
      </w:r>
      <w:r>
        <w:t>-</w:t>
      </w:r>
      <w:r w:rsidRPr="00E25582">
        <w:t>2 au voisinage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700"/>
        <w:gridCol w:w="5103"/>
        <w:gridCol w:w="2836"/>
      </w:tblGrid>
      <w:tr w:rsidR="00B33B1F" w:rsidRPr="00E25582" w:rsidTr="00B33B1F">
        <w:trPr>
          <w:cantSplit/>
          <w:jc w:val="center"/>
        </w:trPr>
        <w:tc>
          <w:tcPr>
            <w:tcW w:w="882" w:type="pct"/>
          </w:tcPr>
          <w:p w:rsidR="00B33B1F" w:rsidRPr="00AC53DD" w:rsidRDefault="00B33B1F" w:rsidP="00B33B1F">
            <w:pPr>
              <w:pStyle w:val="Tablehead"/>
              <w:rPr>
                <w:szCs w:val="22"/>
              </w:rPr>
            </w:pPr>
            <w:r w:rsidRPr="00AC53DD">
              <w:rPr>
                <w:szCs w:val="22"/>
              </w:rPr>
              <w:t>Diagramme</w:t>
            </w:r>
          </w:p>
        </w:tc>
        <w:tc>
          <w:tcPr>
            <w:tcW w:w="2647" w:type="pct"/>
          </w:tcPr>
          <w:p w:rsidR="00B33B1F" w:rsidRPr="00AC53DD" w:rsidRDefault="00B33B1F" w:rsidP="00B33B1F">
            <w:pPr>
              <w:pStyle w:val="Tablehead"/>
              <w:rPr>
                <w:szCs w:val="22"/>
              </w:rPr>
            </w:pPr>
            <w:r w:rsidRPr="00AC53DD">
              <w:rPr>
                <w:szCs w:val="22"/>
              </w:rPr>
              <w:t xml:space="preserve">Gain </w:t>
            </w:r>
            <w:r w:rsidRPr="00647D21">
              <w:rPr>
                <w:i/>
                <w:iCs/>
                <w:szCs w:val="22"/>
              </w:rPr>
              <w:t>G</w:t>
            </w:r>
            <w:r w:rsidRPr="00AC53DD">
              <w:rPr>
                <w:szCs w:val="22"/>
              </w:rPr>
              <w:t>(θ) (dBi) en fonction de l'angle hors axe θ</w:t>
            </w:r>
            <w:r w:rsidRPr="00AC53DD">
              <w:rPr>
                <w:szCs w:val="22"/>
              </w:rPr>
              <w:br/>
              <w:t>(degrés)</w:t>
            </w:r>
          </w:p>
        </w:tc>
        <w:tc>
          <w:tcPr>
            <w:tcW w:w="1471" w:type="pct"/>
          </w:tcPr>
          <w:p w:rsidR="00B33B1F" w:rsidRPr="00AC53DD" w:rsidRDefault="00B33B1F" w:rsidP="00B33B1F">
            <w:pPr>
              <w:pStyle w:val="Tablehead"/>
              <w:rPr>
                <w:szCs w:val="22"/>
              </w:rPr>
            </w:pPr>
            <w:r w:rsidRPr="00AC53DD">
              <w:rPr>
                <w:szCs w:val="22"/>
              </w:rPr>
              <w:t>Plage angulaire (degrés)</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Vertical (élévation)</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42,5 – 9,92(θ</w:t>
            </w:r>
            <w:r w:rsidRPr="00AC53DD">
              <w:rPr>
                <w:i/>
                <w:iCs/>
                <w:szCs w:val="22"/>
                <w:vertAlign w:val="subscript"/>
              </w:rPr>
              <w:t>v</w:t>
            </w:r>
            <w:r w:rsidRPr="00AC53DD">
              <w:rPr>
                <w:szCs w:val="22"/>
              </w:rPr>
              <w:t>)</w:t>
            </w:r>
            <w:r w:rsidRPr="00AC53DD">
              <w:rPr>
                <w:szCs w:val="22"/>
                <w:vertAlign w:val="superscript"/>
              </w:rPr>
              <w:t>2</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31,4 – 0,83 θ</w:t>
            </w:r>
            <w:r w:rsidRPr="00AC53DD">
              <w:rPr>
                <w:i/>
                <w:iCs/>
                <w:szCs w:val="22"/>
                <w:vertAlign w:val="subscript"/>
              </w:rPr>
              <w:t>v</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10,5 – 0,133 θ</w:t>
            </w:r>
            <w:r w:rsidRPr="00AC53DD">
              <w:rPr>
                <w:i/>
                <w:iCs/>
                <w:szCs w:val="22"/>
                <w:vertAlign w:val="subscript"/>
              </w:rPr>
              <w:t>v</w:t>
            </w:r>
          </w:p>
        </w:tc>
        <w:tc>
          <w:tcPr>
            <w:tcW w:w="1471" w:type="pct"/>
          </w:tcPr>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rPr>
                <w:szCs w:val="22"/>
              </w:rPr>
            </w:pPr>
            <w:r w:rsidRPr="00AC53DD">
              <w:rPr>
                <w:szCs w:val="22"/>
              </w:rPr>
              <w:t>0 &lt; θ</w:t>
            </w:r>
            <w:r w:rsidRPr="00AC53DD">
              <w:rPr>
                <w:i/>
                <w:iCs/>
                <w:szCs w:val="22"/>
                <w:vertAlign w:val="subscript"/>
              </w:rPr>
              <w:t>v</w:t>
            </w:r>
            <w:r w:rsidRPr="00AC53DD">
              <w:rPr>
                <w:szCs w:val="22"/>
              </w:rPr>
              <w:t xml:space="preserve"> &lt; 1,1</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 xml:space="preserve">1,1 </w:t>
            </w:r>
            <w:r w:rsidRPr="00AC53DD">
              <w:rPr>
                <w:szCs w:val="22"/>
              </w:rPr>
              <w:sym w:font="Symbol" w:char="F0A3"/>
            </w:r>
            <w:r w:rsidRPr="00AC53DD">
              <w:rPr>
                <w:szCs w:val="22"/>
              </w:rPr>
              <w:t xml:space="preserve"> θ</w:t>
            </w:r>
            <w:r w:rsidRPr="00AC53DD">
              <w:rPr>
                <w:i/>
                <w:iCs/>
                <w:szCs w:val="22"/>
                <w:vertAlign w:val="subscript"/>
              </w:rPr>
              <w:t>v</w:t>
            </w:r>
            <w:r w:rsidRPr="00AC53DD">
              <w:rPr>
                <w:szCs w:val="22"/>
              </w:rPr>
              <w:t xml:space="preserve"> &lt; 30</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rPr>
                <w:szCs w:val="22"/>
              </w:rPr>
            </w:pPr>
            <w:r w:rsidRPr="00AC53DD">
              <w:rPr>
                <w:szCs w:val="22"/>
              </w:rPr>
              <w:t>θ</w:t>
            </w:r>
            <w:r w:rsidRPr="00AC53DD">
              <w:rPr>
                <w:i/>
                <w:iCs/>
                <w:szCs w:val="22"/>
                <w:vertAlign w:val="subscript"/>
              </w:rPr>
              <w:t>v</w:t>
            </w:r>
            <w:r w:rsidRPr="00AC53DD">
              <w:rPr>
                <w:szCs w:val="22"/>
              </w:rPr>
              <w:t xml:space="preserve"> </w:t>
            </w:r>
            <w:r w:rsidRPr="00AC53DD">
              <w:rPr>
                <w:szCs w:val="22"/>
              </w:rPr>
              <w:sym w:font="Symbol" w:char="F0B3"/>
            </w:r>
            <w:r w:rsidRPr="00AC53DD">
              <w:rPr>
                <w:szCs w:val="22"/>
              </w:rPr>
              <w:t xml:space="preserve"> 30</w:t>
            </w:r>
          </w:p>
        </w:tc>
      </w:tr>
      <w:tr w:rsidR="00B33B1F" w:rsidRPr="00E25582" w:rsidTr="00B33B1F">
        <w:trPr>
          <w:cantSplit/>
          <w:trHeight w:val="876"/>
          <w:jc w:val="center"/>
        </w:trPr>
        <w:tc>
          <w:tcPr>
            <w:tcW w:w="882" w:type="pct"/>
          </w:tcPr>
          <w:p w:rsidR="00B33B1F" w:rsidRPr="00AC53DD" w:rsidRDefault="00B33B1F" w:rsidP="00B33B1F">
            <w:pPr>
              <w:pStyle w:val="Tabletext"/>
              <w:jc w:val="left"/>
              <w:rPr>
                <w:szCs w:val="22"/>
              </w:rPr>
            </w:pPr>
            <w:r w:rsidRPr="00AC53DD">
              <w:rPr>
                <w:szCs w:val="22"/>
              </w:rPr>
              <w:t>Horizontal (azimut)</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0,0 – 9,07(θ</w:t>
            </w:r>
            <w:r w:rsidRPr="00AC53DD">
              <w:rPr>
                <w:i/>
                <w:iCs/>
                <w:szCs w:val="22"/>
                <w:vertAlign w:val="subscript"/>
              </w:rPr>
              <w:t>h</w:t>
            </w:r>
            <w:r w:rsidRPr="00AC53DD">
              <w:rPr>
                <w:szCs w:val="22"/>
              </w:rPr>
              <w:t>)</w:t>
            </w:r>
            <w:r w:rsidRPr="00AC53DD">
              <w:rPr>
                <w:szCs w:val="22"/>
                <w:vertAlign w:val="superscript"/>
              </w:rPr>
              <w:t>2</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+1,9 – 12,08 θ</w:t>
            </w:r>
            <w:r w:rsidRPr="00AC53DD">
              <w:rPr>
                <w:i/>
                <w:iCs/>
                <w:szCs w:val="22"/>
                <w:vertAlign w:val="subscript"/>
              </w:rPr>
              <w:t>h</w:t>
            </w:r>
            <w:r w:rsidRPr="00AC53DD">
              <w:rPr>
                <w:szCs w:val="22"/>
              </w:rPr>
              <w:br/>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 = – 48</w:t>
            </w:r>
          </w:p>
        </w:tc>
        <w:tc>
          <w:tcPr>
            <w:tcW w:w="1471" w:type="pct"/>
          </w:tcPr>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454" w:hanging="567"/>
              <w:jc w:val="center"/>
              <w:rPr>
                <w:szCs w:val="22"/>
                <w:lang w:val="en-US"/>
              </w:rPr>
            </w:pPr>
            <w:r w:rsidRPr="00AC53DD">
              <w:rPr>
                <w:szCs w:val="22"/>
                <w:lang w:val="en-US"/>
              </w:rPr>
              <w:t xml:space="preserve">0 &lt; </w:t>
            </w:r>
            <w:r w:rsidRPr="00AC53DD">
              <w:rPr>
                <w:szCs w:val="22"/>
              </w:rPr>
              <w:t>θ</w:t>
            </w:r>
            <w:r w:rsidRPr="00AC53DD">
              <w:rPr>
                <w:i/>
                <w:iCs/>
                <w:szCs w:val="22"/>
                <w:vertAlign w:val="subscript"/>
                <w:lang w:val="en-US"/>
              </w:rPr>
              <w:t>h</w:t>
            </w:r>
            <w:r w:rsidRPr="00AC53DD">
              <w:rPr>
                <w:i/>
                <w:position w:val="-4"/>
                <w:szCs w:val="22"/>
                <w:lang w:val="en-US"/>
              </w:rPr>
              <w:t xml:space="preserve"> </w:t>
            </w:r>
            <w:r w:rsidRPr="00AC53DD">
              <w:rPr>
                <w:szCs w:val="22"/>
                <w:lang w:val="en-US"/>
              </w:rPr>
              <w:t>&lt; 1,15</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454" w:hanging="567"/>
              <w:jc w:val="center"/>
              <w:rPr>
                <w:szCs w:val="22"/>
                <w:lang w:val="en-US"/>
              </w:rPr>
            </w:pPr>
            <w:r w:rsidRPr="00AC53DD">
              <w:rPr>
                <w:szCs w:val="22"/>
                <w:lang w:val="en-US"/>
              </w:rPr>
              <w:t xml:space="preserve">1,15 </w:t>
            </w:r>
            <w:r w:rsidRPr="00AC53DD">
              <w:rPr>
                <w:szCs w:val="22"/>
              </w:rPr>
              <w:sym w:font="Symbol" w:char="F0A3"/>
            </w:r>
            <w:r w:rsidRPr="00AC53DD">
              <w:rPr>
                <w:szCs w:val="22"/>
                <w:lang w:val="en-US"/>
              </w:rPr>
              <w:t xml:space="preserve"> </w:t>
            </w:r>
            <w:r w:rsidRPr="00AC53DD">
              <w:rPr>
                <w:szCs w:val="22"/>
              </w:rPr>
              <w:t>θ</w:t>
            </w:r>
            <w:r w:rsidRPr="00AC53DD">
              <w:rPr>
                <w:i/>
                <w:iCs/>
                <w:szCs w:val="22"/>
                <w:vertAlign w:val="subscript"/>
                <w:lang w:val="en-US"/>
              </w:rPr>
              <w:t>h</w:t>
            </w:r>
            <w:r w:rsidRPr="00AC53DD">
              <w:rPr>
                <w:i/>
                <w:position w:val="-4"/>
                <w:szCs w:val="22"/>
                <w:lang w:val="en-US"/>
              </w:rPr>
              <w:t xml:space="preserve"> </w:t>
            </w:r>
            <w:r w:rsidRPr="00AC53DD">
              <w:rPr>
                <w:szCs w:val="22"/>
                <w:lang w:val="en-US"/>
              </w:rPr>
              <w:t>&lt; 4,13</w:t>
            </w:r>
          </w:p>
          <w:p w:rsidR="00B33B1F" w:rsidRPr="00AC53DD" w:rsidRDefault="00B33B1F" w:rsidP="00B33B1F">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454" w:hanging="567"/>
              <w:jc w:val="center"/>
              <w:rPr>
                <w:szCs w:val="22"/>
                <w:lang w:val="en-US"/>
              </w:rPr>
            </w:pPr>
            <w:r w:rsidRPr="00AC53DD">
              <w:rPr>
                <w:szCs w:val="22"/>
              </w:rPr>
              <w:t>θ</w:t>
            </w:r>
            <w:r w:rsidRPr="00AC53DD">
              <w:rPr>
                <w:i/>
                <w:iCs/>
                <w:szCs w:val="22"/>
                <w:vertAlign w:val="subscript"/>
                <w:lang w:val="en-US"/>
              </w:rPr>
              <w:t>h</w:t>
            </w:r>
            <w:r w:rsidRPr="00AC53DD">
              <w:rPr>
                <w:position w:val="-4"/>
                <w:szCs w:val="22"/>
                <w:lang w:val="en-US"/>
              </w:rPr>
              <w:t xml:space="preserve"> </w:t>
            </w:r>
            <w:r w:rsidRPr="00AC53DD">
              <w:rPr>
                <w:szCs w:val="22"/>
              </w:rPr>
              <w:sym w:font="Symbol" w:char="F0B3"/>
            </w:r>
            <w:r w:rsidRPr="00AC53DD">
              <w:rPr>
                <w:szCs w:val="22"/>
                <w:lang w:val="en-US"/>
              </w:rPr>
              <w:t xml:space="preserve"> 4,13</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Diagramme de faisceau</w:t>
            </w:r>
          </w:p>
        </w:tc>
        <w:tc>
          <w:tcPr>
            <w:tcW w:w="2647" w:type="pct"/>
          </w:tcPr>
          <w:p w:rsidR="00B33B1F" w:rsidRPr="00AC53DD" w:rsidRDefault="00B33B1F" w:rsidP="00B33B1F">
            <w:pPr>
              <w:pStyle w:val="Tabletext"/>
              <w:keepLines/>
              <w:tabs>
                <w:tab w:val="left" w:leader="dot" w:pos="7938"/>
                <w:tab w:val="center" w:pos="9526"/>
              </w:tabs>
              <w:ind w:left="567" w:hanging="567"/>
              <w:jc w:val="center"/>
              <w:rPr>
                <w:szCs w:val="22"/>
              </w:rPr>
            </w:pPr>
            <w:r w:rsidRPr="00AC53DD">
              <w:rPr>
                <w:i/>
                <w:iCs/>
                <w:szCs w:val="22"/>
              </w:rPr>
              <w:t>G</w:t>
            </w:r>
            <w:r w:rsidRPr="00AC53DD">
              <w:rPr>
                <w:szCs w:val="22"/>
              </w:rPr>
              <w:t xml:space="preserve">(θ) = </w:t>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xml:space="preserve">) + </w:t>
            </w:r>
            <w:r w:rsidRPr="00AC53DD">
              <w:rPr>
                <w:i/>
                <w:iCs/>
                <w:szCs w:val="22"/>
              </w:rPr>
              <w:t>G</w:t>
            </w:r>
            <w:r w:rsidRPr="00AC53DD">
              <w:rPr>
                <w:i/>
                <w:iCs/>
                <w:szCs w:val="22"/>
                <w:vertAlign w:val="subscript"/>
              </w:rPr>
              <w:t>h</w:t>
            </w:r>
            <w:r w:rsidRPr="00AC53DD">
              <w:rPr>
                <w:szCs w:val="22"/>
              </w:rPr>
              <w:t>(θ</w:t>
            </w:r>
            <w:r w:rsidRPr="00AC53DD">
              <w:rPr>
                <w:i/>
                <w:iCs/>
                <w:szCs w:val="22"/>
                <w:vertAlign w:val="subscript"/>
              </w:rPr>
              <w:t>h</w:t>
            </w:r>
            <w:r w:rsidRPr="00AC53DD">
              <w:rPr>
                <w:szCs w:val="22"/>
              </w:rPr>
              <w:t>)</w:t>
            </w:r>
          </w:p>
        </w:tc>
        <w:tc>
          <w:tcPr>
            <w:tcW w:w="1471" w:type="pct"/>
          </w:tcPr>
          <w:p w:rsidR="00B33B1F" w:rsidRPr="00AC53DD" w:rsidRDefault="00B33B1F" w:rsidP="00B33B1F">
            <w:pPr>
              <w:pStyle w:val="Tabletext"/>
              <w:jc w:val="center"/>
              <w:rPr>
                <w:szCs w:val="22"/>
              </w:rPr>
            </w:pPr>
          </w:p>
        </w:tc>
      </w:tr>
    </w:tbl>
    <w:p w:rsidR="00515C73" w:rsidRPr="001A3AB7" w:rsidRDefault="00515C73" w:rsidP="00515C73">
      <w:pPr>
        <w:pStyle w:val="Tablefin"/>
        <w:rPr>
          <w:lang w:val="fr-FR"/>
        </w:rPr>
      </w:pPr>
    </w:p>
    <w:p w:rsidR="00B33B1F" w:rsidRPr="00E25582" w:rsidRDefault="00B33B1F" w:rsidP="00B33B1F">
      <w:pPr>
        <w:pStyle w:val="TableNo"/>
      </w:pPr>
      <w:r w:rsidRPr="00E25582">
        <w:lastRenderedPageBreak/>
        <w:t>TABLEAU 8</w:t>
      </w:r>
    </w:p>
    <w:p w:rsidR="00B33B1F" w:rsidRPr="00E25582" w:rsidRDefault="00B33B1F" w:rsidP="00B33B1F">
      <w:pPr>
        <w:pStyle w:val="Tabletitle"/>
      </w:pPr>
      <w:r w:rsidRPr="00E25582">
        <w:t xml:space="preserve">Diagramme de gain d'antenne du </w:t>
      </w:r>
      <w:r>
        <w:t xml:space="preserve">radar </w:t>
      </w:r>
      <w:r w:rsidRPr="00E25582">
        <w:t>SAR</w:t>
      </w:r>
      <w:r>
        <w:t>-</w:t>
      </w:r>
      <w:r w:rsidRPr="00E25582">
        <w:t>4 au voisinage de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700"/>
        <w:gridCol w:w="5103"/>
        <w:gridCol w:w="2836"/>
      </w:tblGrid>
      <w:tr w:rsidR="00B33B1F" w:rsidRPr="00E25582" w:rsidTr="00B33B1F">
        <w:trPr>
          <w:cantSplit/>
          <w:jc w:val="center"/>
        </w:trPr>
        <w:tc>
          <w:tcPr>
            <w:tcW w:w="882" w:type="pct"/>
          </w:tcPr>
          <w:p w:rsidR="00B33B1F" w:rsidRPr="00AC53DD" w:rsidRDefault="00B33B1F" w:rsidP="00B33B1F">
            <w:pPr>
              <w:pStyle w:val="Tablehead"/>
              <w:rPr>
                <w:szCs w:val="22"/>
              </w:rPr>
            </w:pPr>
            <w:r w:rsidRPr="00AC53DD">
              <w:rPr>
                <w:szCs w:val="22"/>
              </w:rPr>
              <w:t>Diagramme</w:t>
            </w:r>
          </w:p>
        </w:tc>
        <w:tc>
          <w:tcPr>
            <w:tcW w:w="2647" w:type="pct"/>
          </w:tcPr>
          <w:p w:rsidR="00B33B1F" w:rsidRPr="00AC53DD" w:rsidRDefault="00B33B1F" w:rsidP="00B33B1F">
            <w:pPr>
              <w:pStyle w:val="Tablehead"/>
              <w:rPr>
                <w:szCs w:val="22"/>
              </w:rPr>
            </w:pPr>
            <w:r w:rsidRPr="00AC53DD">
              <w:rPr>
                <w:szCs w:val="22"/>
              </w:rPr>
              <w:t xml:space="preserve">Gain </w:t>
            </w:r>
            <w:r w:rsidRPr="00647D21">
              <w:rPr>
                <w:i/>
                <w:iCs/>
                <w:szCs w:val="22"/>
              </w:rPr>
              <w:t>G</w:t>
            </w:r>
            <w:r w:rsidRPr="00AC53DD">
              <w:rPr>
                <w:szCs w:val="22"/>
              </w:rPr>
              <w:t>(θ) (dBi) en fonction de l'angle hors axe θ</w:t>
            </w:r>
            <w:r w:rsidRPr="00AC53DD">
              <w:rPr>
                <w:szCs w:val="22"/>
              </w:rPr>
              <w:br/>
              <w:t>(degrés)</w:t>
            </w:r>
          </w:p>
        </w:tc>
        <w:tc>
          <w:tcPr>
            <w:tcW w:w="1471" w:type="pct"/>
          </w:tcPr>
          <w:p w:rsidR="00B33B1F" w:rsidRPr="00AC53DD" w:rsidRDefault="00B33B1F" w:rsidP="00B33B1F">
            <w:pPr>
              <w:pStyle w:val="Tablehead"/>
              <w:rPr>
                <w:szCs w:val="22"/>
              </w:rPr>
            </w:pPr>
            <w:r w:rsidRPr="00AC53DD">
              <w:rPr>
                <w:szCs w:val="22"/>
              </w:rPr>
              <w:t>Plage angulaire (degrés)</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Vertical (élévation)</w:t>
            </w:r>
          </w:p>
        </w:tc>
        <w:tc>
          <w:tcPr>
            <w:tcW w:w="2647" w:type="pct"/>
          </w:tcPr>
          <w:p w:rsidR="00B33B1F" w:rsidRPr="00AC53DD" w:rsidRDefault="00B33B1F" w:rsidP="00B33B1F">
            <w:pPr>
              <w:pStyle w:val="Tabletext"/>
              <w:jc w:val="center"/>
              <w:rPr>
                <w:szCs w:val="22"/>
              </w:rPr>
            </w:pPr>
            <w:r w:rsidRPr="00AC53DD">
              <w:rPr>
                <w:i/>
                <w:iCs/>
                <w:szCs w:val="22"/>
              </w:rPr>
              <w:t>G</w:t>
            </w:r>
            <w:r w:rsidRPr="00AC53DD">
              <w:rPr>
                <w:i/>
                <w:iCs/>
                <w:szCs w:val="22"/>
                <w:vertAlign w:val="subscript"/>
              </w:rPr>
              <w:t>v</w:t>
            </w:r>
            <w:r w:rsidRPr="00AC53DD">
              <w:rPr>
                <w:szCs w:val="22"/>
              </w:rPr>
              <w:t>(</w:t>
            </w:r>
            <w:r w:rsidRPr="00AC53DD">
              <w:rPr>
                <w:szCs w:val="22"/>
              </w:rPr>
              <w:sym w:font="Symbol" w:char="F071"/>
            </w:r>
            <w:r w:rsidRPr="00AC53DD">
              <w:rPr>
                <w:i/>
                <w:iCs/>
                <w:szCs w:val="22"/>
                <w:vertAlign w:val="subscript"/>
              </w:rPr>
              <w:t>v</w:t>
            </w:r>
            <w:r w:rsidRPr="00AC53DD">
              <w:rPr>
                <w:szCs w:val="22"/>
              </w:rPr>
              <w:t>) = 47,0 – 9,91(</w:t>
            </w:r>
            <w:r w:rsidRPr="00AC53DD">
              <w:rPr>
                <w:szCs w:val="22"/>
              </w:rPr>
              <w:sym w:font="Symbol" w:char="F071"/>
            </w:r>
            <w:r w:rsidRPr="00AC53DD">
              <w:rPr>
                <w:i/>
                <w:iCs/>
                <w:szCs w:val="22"/>
                <w:vertAlign w:val="subscript"/>
              </w:rPr>
              <w:t>v</w:t>
            </w:r>
            <w:r w:rsidRPr="00AC53DD">
              <w:rPr>
                <w:szCs w:val="22"/>
              </w:rPr>
              <w:t>)</w:t>
            </w:r>
            <w:r w:rsidRPr="00AC53DD">
              <w:rPr>
                <w:szCs w:val="22"/>
                <w:vertAlign w:val="superscript"/>
              </w:rPr>
              <w:t>2</w:t>
            </w:r>
            <w:r w:rsidRPr="00AC53DD">
              <w:rPr>
                <w:szCs w:val="22"/>
              </w:rPr>
              <w:t xml:space="preserve"> </w:t>
            </w:r>
            <w:r w:rsidRPr="00AC53DD">
              <w:rPr>
                <w:szCs w:val="22"/>
              </w:rPr>
              <w:br/>
            </w: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35,9 – 0,83 θ</w:t>
            </w:r>
            <w:r w:rsidRPr="00AC53DD">
              <w:rPr>
                <w:i/>
                <w:iCs/>
                <w:szCs w:val="22"/>
                <w:vertAlign w:val="subscript"/>
              </w:rPr>
              <w:t>v</w:t>
            </w:r>
            <w:r w:rsidRPr="00AC53DD">
              <w:rPr>
                <w:szCs w:val="22"/>
              </w:rPr>
              <w:t xml:space="preserve"> </w:t>
            </w:r>
            <w:r w:rsidRPr="00AC53DD">
              <w:rPr>
                <w:szCs w:val="22"/>
              </w:rPr>
              <w:br/>
            </w:r>
            <w:r w:rsidRPr="00AC53DD">
              <w:rPr>
                <w:i/>
                <w:iCs/>
                <w:szCs w:val="22"/>
              </w:rPr>
              <w:t>G</w:t>
            </w:r>
            <w:r w:rsidRPr="00AC53DD">
              <w:rPr>
                <w:i/>
                <w:iCs/>
                <w:szCs w:val="22"/>
                <w:vertAlign w:val="subscript"/>
              </w:rPr>
              <w:t>v</w:t>
            </w:r>
            <w:r w:rsidRPr="00AC53DD">
              <w:rPr>
                <w:szCs w:val="22"/>
              </w:rPr>
              <w:t>(</w:t>
            </w:r>
            <w:r w:rsidRPr="00AC53DD">
              <w:rPr>
                <w:szCs w:val="22"/>
              </w:rPr>
              <w:sym w:font="Symbol" w:char="F071"/>
            </w:r>
            <w:r w:rsidRPr="00AC53DD">
              <w:rPr>
                <w:i/>
                <w:iCs/>
                <w:szCs w:val="22"/>
                <w:vertAlign w:val="subscript"/>
              </w:rPr>
              <w:t>v</w:t>
            </w:r>
            <w:r w:rsidRPr="00AC53DD">
              <w:rPr>
                <w:szCs w:val="22"/>
              </w:rPr>
              <w:t>) = 11,0</w:t>
            </w:r>
          </w:p>
        </w:tc>
        <w:tc>
          <w:tcPr>
            <w:tcW w:w="1471" w:type="pct"/>
          </w:tcPr>
          <w:p w:rsidR="00B33B1F" w:rsidRPr="00AC53DD" w:rsidRDefault="00B33B1F" w:rsidP="00B33B1F">
            <w:pPr>
              <w:pStyle w:val="Tabletext"/>
              <w:jc w:val="center"/>
              <w:rPr>
                <w:szCs w:val="22"/>
              </w:rPr>
            </w:pPr>
            <w:r w:rsidRPr="00AC53DD">
              <w:rPr>
                <w:szCs w:val="22"/>
              </w:rPr>
              <w:sym w:font="Symbol" w:char="F071"/>
            </w:r>
            <w:r w:rsidRPr="00AC53DD">
              <w:rPr>
                <w:i/>
                <w:iCs/>
                <w:szCs w:val="22"/>
                <w:vertAlign w:val="subscript"/>
              </w:rPr>
              <w:t>v</w:t>
            </w:r>
            <w:r w:rsidRPr="00AC53DD">
              <w:rPr>
                <w:szCs w:val="22"/>
              </w:rPr>
              <w:t xml:space="preserve"> &lt; 1,1</w:t>
            </w:r>
            <w:r w:rsidRPr="00AC53DD">
              <w:rPr>
                <w:szCs w:val="22"/>
              </w:rPr>
              <w:br/>
              <w:t xml:space="preserve">1,1 </w:t>
            </w:r>
            <w:r w:rsidRPr="00AC53DD">
              <w:rPr>
                <w:szCs w:val="22"/>
              </w:rPr>
              <w:sym w:font="Symbol" w:char="F0A3"/>
            </w:r>
            <w:r w:rsidRPr="00AC53DD">
              <w:rPr>
                <w:szCs w:val="22"/>
              </w:rPr>
              <w:t xml:space="preserve"> </w:t>
            </w:r>
            <w:r w:rsidRPr="00AC53DD">
              <w:rPr>
                <w:szCs w:val="22"/>
              </w:rPr>
              <w:sym w:font="Symbol" w:char="F071"/>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30</w:t>
            </w:r>
            <w:r w:rsidRPr="00AC53DD">
              <w:rPr>
                <w:szCs w:val="22"/>
              </w:rPr>
              <w:br/>
            </w:r>
            <w:r w:rsidRPr="00AC53DD">
              <w:rPr>
                <w:szCs w:val="22"/>
              </w:rPr>
              <w:sym w:font="Symbol" w:char="F071"/>
            </w:r>
            <w:r w:rsidRPr="00AC53DD">
              <w:rPr>
                <w:i/>
                <w:iCs/>
                <w:szCs w:val="22"/>
                <w:vertAlign w:val="subscript"/>
              </w:rPr>
              <w:t>v</w:t>
            </w:r>
            <w:r w:rsidRPr="00AC53DD">
              <w:rPr>
                <w:szCs w:val="22"/>
              </w:rPr>
              <w:t xml:space="preserve"> &gt; 30</w:t>
            </w:r>
          </w:p>
        </w:tc>
      </w:tr>
      <w:tr w:rsidR="00B33B1F" w:rsidRPr="00E25582" w:rsidTr="00B33B1F">
        <w:trPr>
          <w:cantSplit/>
          <w:trHeight w:val="876"/>
          <w:jc w:val="center"/>
        </w:trPr>
        <w:tc>
          <w:tcPr>
            <w:tcW w:w="882" w:type="pct"/>
          </w:tcPr>
          <w:p w:rsidR="00B33B1F" w:rsidRPr="00AC53DD" w:rsidRDefault="00B33B1F" w:rsidP="00B33B1F">
            <w:pPr>
              <w:pStyle w:val="Tabletext"/>
              <w:jc w:val="left"/>
              <w:rPr>
                <w:szCs w:val="22"/>
              </w:rPr>
            </w:pPr>
            <w:r w:rsidRPr="00AC53DD">
              <w:rPr>
                <w:szCs w:val="22"/>
              </w:rPr>
              <w:t>Horizontal (azimut)</w:t>
            </w:r>
          </w:p>
        </w:tc>
        <w:tc>
          <w:tcPr>
            <w:tcW w:w="2647" w:type="pct"/>
          </w:tcPr>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0 – 45,53(</w:t>
            </w:r>
            <w:r w:rsidRPr="00AC53DD">
              <w:rPr>
                <w:szCs w:val="22"/>
              </w:rPr>
              <w:sym w:font="Symbol" w:char="F071"/>
            </w:r>
            <w:r w:rsidRPr="00AC53DD">
              <w:rPr>
                <w:i/>
                <w:iCs/>
                <w:szCs w:val="22"/>
                <w:vertAlign w:val="subscript"/>
                <w:lang w:val="en-US"/>
              </w:rPr>
              <w:t>h</w:t>
            </w:r>
            <w:r w:rsidRPr="00AC53DD">
              <w:rPr>
                <w:szCs w:val="22"/>
                <w:lang w:val="en-US"/>
              </w:rPr>
              <w:t>)</w:t>
            </w:r>
            <w:r w:rsidRPr="00AC53DD">
              <w:rPr>
                <w:szCs w:val="22"/>
                <w:vertAlign w:val="superscript"/>
                <w:lang w:val="en-US"/>
              </w:rPr>
              <w:t>2</w:t>
            </w:r>
            <w:r w:rsidRPr="00AC53DD">
              <w:rPr>
                <w:szCs w:val="22"/>
                <w:lang w:val="en-US"/>
              </w:rPr>
              <w:t xml:space="preserve"> </w:t>
            </w:r>
            <w:r w:rsidRPr="00AC53DD">
              <w:rPr>
                <w:szCs w:val="22"/>
                <w:lang w:val="en-US"/>
              </w:rPr>
              <w:br/>
            </w: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xml:space="preserve">) = –10,97 – 2,00 </w:t>
            </w:r>
            <w:r w:rsidRPr="00AC53DD">
              <w:rPr>
                <w:szCs w:val="22"/>
              </w:rPr>
              <w:sym w:font="Symbol" w:char="F071"/>
            </w:r>
            <w:r w:rsidRPr="00AC53DD">
              <w:rPr>
                <w:i/>
                <w:iCs/>
                <w:szCs w:val="22"/>
                <w:vertAlign w:val="subscript"/>
                <w:lang w:val="en-US"/>
              </w:rPr>
              <w:t>h</w:t>
            </w:r>
            <w:r w:rsidRPr="00AC53DD">
              <w:rPr>
                <w:szCs w:val="22"/>
                <w:lang w:val="en-US"/>
              </w:rPr>
              <w:t xml:space="preserve"> </w:t>
            </w:r>
            <w:r w:rsidRPr="00AC53DD">
              <w:rPr>
                <w:szCs w:val="22"/>
                <w:lang w:val="en-US"/>
              </w:rPr>
              <w:br/>
            </w: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–35,0</w:t>
            </w:r>
          </w:p>
        </w:tc>
        <w:tc>
          <w:tcPr>
            <w:tcW w:w="1471" w:type="pct"/>
          </w:tcPr>
          <w:p w:rsidR="00B33B1F" w:rsidRPr="00AC53DD" w:rsidRDefault="00B33B1F" w:rsidP="00B33B1F">
            <w:pPr>
              <w:pStyle w:val="Tabletext"/>
              <w:jc w:val="center"/>
              <w:rPr>
                <w:szCs w:val="22"/>
              </w:rPr>
            </w:pPr>
            <w:r w:rsidRPr="00AC53DD">
              <w:rPr>
                <w:szCs w:val="22"/>
              </w:rPr>
              <w:sym w:font="Symbol" w:char="F071"/>
            </w:r>
            <w:r w:rsidRPr="00AC53DD">
              <w:rPr>
                <w:i/>
                <w:iCs/>
                <w:szCs w:val="22"/>
                <w:vertAlign w:val="subscript"/>
              </w:rPr>
              <w:t>h</w:t>
            </w:r>
            <w:r w:rsidRPr="00AC53DD">
              <w:rPr>
                <w:szCs w:val="22"/>
              </w:rPr>
              <w:t xml:space="preserve"> ≤ 0,5</w:t>
            </w:r>
            <w:r w:rsidRPr="00AC53DD">
              <w:rPr>
                <w:szCs w:val="22"/>
              </w:rPr>
              <w:br/>
              <w:t xml:space="preserve">0,5 &lt; </w:t>
            </w:r>
            <w:r w:rsidRPr="00AC53DD">
              <w:rPr>
                <w:szCs w:val="22"/>
              </w:rPr>
              <w:sym w:font="Symbol" w:char="F071"/>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12</w:t>
            </w:r>
            <w:r w:rsidRPr="00AC53DD">
              <w:rPr>
                <w:szCs w:val="22"/>
              </w:rPr>
              <w:br/>
            </w:r>
            <w:r w:rsidRPr="00AC53DD">
              <w:rPr>
                <w:szCs w:val="22"/>
              </w:rPr>
              <w:sym w:font="Symbol" w:char="F071"/>
            </w:r>
            <w:r w:rsidRPr="00AC53DD">
              <w:rPr>
                <w:i/>
                <w:iCs/>
                <w:szCs w:val="22"/>
                <w:vertAlign w:val="subscript"/>
              </w:rPr>
              <w:t>h</w:t>
            </w:r>
            <w:r w:rsidRPr="00AC53DD">
              <w:rPr>
                <w:szCs w:val="22"/>
              </w:rPr>
              <w:t xml:space="preserve"> &gt; 12</w:t>
            </w:r>
          </w:p>
        </w:tc>
      </w:tr>
      <w:tr w:rsidR="00B33B1F" w:rsidRPr="00E25582" w:rsidTr="00B33B1F">
        <w:trPr>
          <w:cantSplit/>
          <w:jc w:val="center"/>
        </w:trPr>
        <w:tc>
          <w:tcPr>
            <w:tcW w:w="882" w:type="pct"/>
          </w:tcPr>
          <w:p w:rsidR="00B33B1F" w:rsidRPr="00AC53DD" w:rsidRDefault="00B33B1F" w:rsidP="00B33B1F">
            <w:pPr>
              <w:pStyle w:val="Tabletext"/>
              <w:jc w:val="left"/>
              <w:rPr>
                <w:szCs w:val="22"/>
              </w:rPr>
            </w:pPr>
            <w:r w:rsidRPr="00AC53DD">
              <w:rPr>
                <w:szCs w:val="22"/>
              </w:rPr>
              <w:t>Diagramme de faisceau</w:t>
            </w:r>
          </w:p>
        </w:tc>
        <w:tc>
          <w:tcPr>
            <w:tcW w:w="2647" w:type="pct"/>
          </w:tcPr>
          <w:p w:rsidR="00B33B1F" w:rsidRPr="00AC53DD" w:rsidRDefault="00B33B1F" w:rsidP="00B33B1F">
            <w:pPr>
              <w:pStyle w:val="Tabletext"/>
              <w:jc w:val="center"/>
              <w:rPr>
                <w:szCs w:val="22"/>
              </w:rPr>
            </w:pPr>
            <w:r w:rsidRPr="00AC53DD">
              <w:rPr>
                <w:i/>
                <w:iCs/>
                <w:szCs w:val="22"/>
              </w:rPr>
              <w:t>G</w:t>
            </w:r>
            <w:r w:rsidRPr="00AC53DD">
              <w:rPr>
                <w:szCs w:val="22"/>
              </w:rPr>
              <w:t>(</w:t>
            </w:r>
            <w:r w:rsidRPr="00AC53DD">
              <w:rPr>
                <w:szCs w:val="22"/>
              </w:rPr>
              <w:sym w:font="Symbol" w:char="F071"/>
            </w:r>
            <w:r w:rsidRPr="00AC53DD">
              <w:rPr>
                <w:szCs w:val="22"/>
              </w:rPr>
              <w:t xml:space="preserve">) = </w:t>
            </w:r>
            <w:r w:rsidRPr="00AC53DD">
              <w:rPr>
                <w:i/>
                <w:iCs/>
                <w:szCs w:val="22"/>
              </w:rPr>
              <w:t>G</w:t>
            </w:r>
            <w:r w:rsidRPr="00AC53DD">
              <w:rPr>
                <w:i/>
                <w:iCs/>
                <w:szCs w:val="22"/>
                <w:vertAlign w:val="subscript"/>
              </w:rPr>
              <w:t>v</w:t>
            </w:r>
            <w:r w:rsidRPr="00AC53DD">
              <w:rPr>
                <w:szCs w:val="22"/>
              </w:rPr>
              <w:t>(</w:t>
            </w:r>
            <w:r w:rsidRPr="00AC53DD">
              <w:rPr>
                <w:szCs w:val="22"/>
              </w:rPr>
              <w:sym w:font="Symbol" w:char="F071"/>
            </w:r>
            <w:r w:rsidRPr="00AC53DD">
              <w:rPr>
                <w:i/>
                <w:iCs/>
                <w:szCs w:val="22"/>
                <w:vertAlign w:val="subscript"/>
              </w:rPr>
              <w:t>v</w:t>
            </w:r>
            <w:r w:rsidRPr="00AC53DD">
              <w:rPr>
                <w:szCs w:val="22"/>
              </w:rPr>
              <w:t xml:space="preserve">) + </w:t>
            </w:r>
            <w:r w:rsidRPr="00AC53DD">
              <w:rPr>
                <w:i/>
                <w:iCs/>
                <w:szCs w:val="22"/>
              </w:rPr>
              <w:t>G</w:t>
            </w:r>
            <w:r w:rsidRPr="00AC53DD">
              <w:rPr>
                <w:i/>
                <w:iCs/>
                <w:szCs w:val="22"/>
                <w:vertAlign w:val="subscript"/>
              </w:rPr>
              <w:t>h</w:t>
            </w:r>
            <w:r w:rsidRPr="00AC53DD">
              <w:rPr>
                <w:szCs w:val="22"/>
              </w:rPr>
              <w:t>(</w:t>
            </w:r>
            <w:r w:rsidRPr="00AC53DD">
              <w:rPr>
                <w:szCs w:val="22"/>
              </w:rPr>
              <w:sym w:font="Symbol" w:char="F071"/>
            </w:r>
            <w:r w:rsidRPr="00AC53DD">
              <w:rPr>
                <w:i/>
                <w:iCs/>
                <w:szCs w:val="22"/>
                <w:vertAlign w:val="subscript"/>
              </w:rPr>
              <w:t>h</w:t>
            </w:r>
            <w:r w:rsidRPr="00AC53DD">
              <w:rPr>
                <w:szCs w:val="22"/>
              </w:rPr>
              <w:t>)</w:t>
            </w:r>
          </w:p>
        </w:tc>
        <w:tc>
          <w:tcPr>
            <w:tcW w:w="1471" w:type="pct"/>
          </w:tcPr>
          <w:p w:rsidR="00B33B1F" w:rsidRPr="00AC53DD" w:rsidRDefault="00B33B1F" w:rsidP="00B33B1F">
            <w:pPr>
              <w:pStyle w:val="Tabletext"/>
              <w:jc w:val="center"/>
              <w:rPr>
                <w:szCs w:val="22"/>
              </w:rPr>
            </w:pPr>
          </w:p>
        </w:tc>
      </w:tr>
    </w:tbl>
    <w:p w:rsidR="00515C73" w:rsidRDefault="00515C73" w:rsidP="00515C73">
      <w:pPr>
        <w:pStyle w:val="Tablefin"/>
      </w:pPr>
    </w:p>
    <w:p w:rsidR="00B33B1F" w:rsidRPr="00E25582" w:rsidRDefault="00B33B1F" w:rsidP="005F122A">
      <w:r w:rsidRPr="00E25582">
        <w:t>Le Tableau</w:t>
      </w:r>
      <w:r w:rsidR="005F122A">
        <w:t> </w:t>
      </w:r>
      <w:r w:rsidRPr="00E25582">
        <w:t xml:space="preserve">9 donne un autre diagramme de rayonnement d'antenne à </w:t>
      </w:r>
      <w:r>
        <w:t>utilis</w:t>
      </w:r>
      <w:r w:rsidRPr="00E25582">
        <w:t>er dan</w:t>
      </w:r>
      <w:r>
        <w:t>s le cas où</w:t>
      </w:r>
      <w:r w:rsidRPr="00E25582">
        <w:t xml:space="preserve"> l'on envisage un modèle plus précis pour les niveaux moyens des lobes latéraux (3 dB en dessous</w:t>
      </w:r>
      <w:r>
        <w:t xml:space="preserve"> </w:t>
      </w:r>
      <w:r w:rsidRPr="00E25582">
        <w:t>de la valeur crête des lobes latéraux).</w:t>
      </w:r>
    </w:p>
    <w:p w:rsidR="00B33B1F" w:rsidRPr="00E25582" w:rsidRDefault="00B33B1F" w:rsidP="00B33B1F">
      <w:pPr>
        <w:pStyle w:val="TableNo"/>
      </w:pPr>
      <w:r w:rsidRPr="00E25582">
        <w:t>TABLEAU 9</w:t>
      </w:r>
    </w:p>
    <w:p w:rsidR="00B33B1F" w:rsidRPr="00E25582" w:rsidRDefault="00B33B1F" w:rsidP="00B33B1F">
      <w:pPr>
        <w:pStyle w:val="Tabletitle"/>
      </w:pPr>
      <w:r w:rsidRPr="00E25582">
        <w:t>Diagramme de gain d'antenne du</w:t>
      </w:r>
      <w:r>
        <w:t xml:space="preserve"> radar</w:t>
      </w:r>
      <w:r w:rsidRPr="00E25582">
        <w:t xml:space="preserve"> SAR</w:t>
      </w:r>
      <w:r>
        <w:t>-</w:t>
      </w:r>
      <w:r w:rsidRPr="00E25582">
        <w:t>4 au voisinage de 9,6 GH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961"/>
        <w:gridCol w:w="2840"/>
      </w:tblGrid>
      <w:tr w:rsidR="00B33B1F" w:rsidRPr="00E25582" w:rsidTr="00063D02">
        <w:trPr>
          <w:tblHeader/>
          <w:jc w:val="center"/>
        </w:trPr>
        <w:tc>
          <w:tcPr>
            <w:tcW w:w="1838" w:type="dxa"/>
            <w:hideMark/>
          </w:tcPr>
          <w:p w:rsidR="00B33B1F" w:rsidRPr="00AC53DD" w:rsidRDefault="00B33B1F" w:rsidP="00B33B1F">
            <w:pPr>
              <w:pStyle w:val="Tablehead"/>
              <w:rPr>
                <w:szCs w:val="22"/>
              </w:rPr>
            </w:pPr>
            <w:r w:rsidRPr="00AC53DD">
              <w:rPr>
                <w:szCs w:val="22"/>
              </w:rPr>
              <w:t>Diagramme</w:t>
            </w:r>
          </w:p>
        </w:tc>
        <w:tc>
          <w:tcPr>
            <w:tcW w:w="4961" w:type="dxa"/>
            <w:hideMark/>
          </w:tcPr>
          <w:p w:rsidR="00B33B1F" w:rsidRPr="00AC53DD" w:rsidRDefault="00B33B1F" w:rsidP="00063D02">
            <w:pPr>
              <w:pStyle w:val="Tablehead"/>
              <w:rPr>
                <w:szCs w:val="22"/>
              </w:rPr>
            </w:pPr>
            <w:r w:rsidRPr="00AC53DD">
              <w:rPr>
                <w:szCs w:val="22"/>
              </w:rPr>
              <w:t xml:space="preserve">Gain </w:t>
            </w:r>
            <w:r w:rsidRPr="00647D21">
              <w:rPr>
                <w:i/>
                <w:iCs/>
                <w:szCs w:val="22"/>
              </w:rPr>
              <w:t>G</w:t>
            </w:r>
            <w:r w:rsidRPr="00AC53DD">
              <w:rPr>
                <w:szCs w:val="22"/>
              </w:rPr>
              <w:t>(θ) (dBi) en fonction de l'angle hors axe θ</w:t>
            </w:r>
            <w:r w:rsidRPr="00AC53DD">
              <w:rPr>
                <w:szCs w:val="22"/>
              </w:rPr>
              <w:br/>
              <w:t>(degrés)</w:t>
            </w:r>
          </w:p>
        </w:tc>
        <w:tc>
          <w:tcPr>
            <w:tcW w:w="2840" w:type="dxa"/>
            <w:hideMark/>
          </w:tcPr>
          <w:p w:rsidR="00B33B1F" w:rsidRPr="00AC53DD" w:rsidRDefault="00B33B1F" w:rsidP="00B33B1F">
            <w:pPr>
              <w:pStyle w:val="Tablehead"/>
              <w:rPr>
                <w:szCs w:val="22"/>
              </w:rPr>
            </w:pPr>
            <w:r w:rsidRPr="00AC53DD">
              <w:rPr>
                <w:szCs w:val="22"/>
              </w:rPr>
              <w:t>Plage angulaire (degrés)</w:t>
            </w:r>
          </w:p>
        </w:tc>
      </w:tr>
      <w:tr w:rsidR="00B33B1F" w:rsidRPr="00E25582" w:rsidTr="00063D02">
        <w:trPr>
          <w:jc w:val="center"/>
        </w:trPr>
        <w:tc>
          <w:tcPr>
            <w:tcW w:w="1838" w:type="dxa"/>
            <w:hideMark/>
          </w:tcPr>
          <w:p w:rsidR="00B33B1F" w:rsidRPr="00AC53DD" w:rsidRDefault="00B33B1F" w:rsidP="00063D02">
            <w:pPr>
              <w:pStyle w:val="Tabletext"/>
              <w:jc w:val="left"/>
              <w:rPr>
                <w:szCs w:val="22"/>
              </w:rPr>
            </w:pPr>
            <w:r w:rsidRPr="00AC53DD">
              <w:rPr>
                <w:szCs w:val="22"/>
              </w:rPr>
              <w:t>Vertical (</w:t>
            </w:r>
            <w:r>
              <w:rPr>
                <w:szCs w:val="22"/>
              </w:rPr>
              <w:t>é</w:t>
            </w:r>
            <w:r w:rsidRPr="00AC53DD">
              <w:rPr>
                <w:szCs w:val="22"/>
              </w:rPr>
              <w:t>l</w:t>
            </w:r>
            <w:r>
              <w:rPr>
                <w:szCs w:val="22"/>
              </w:rPr>
              <w:t>é</w:t>
            </w:r>
            <w:r w:rsidRPr="00AC53DD">
              <w:rPr>
                <w:szCs w:val="22"/>
              </w:rPr>
              <w:t>vation)</w:t>
            </w:r>
          </w:p>
        </w:tc>
        <w:tc>
          <w:tcPr>
            <w:tcW w:w="4961" w:type="dxa"/>
            <w:hideMark/>
          </w:tcPr>
          <w:p w:rsidR="00B33B1F" w:rsidRPr="00AC53DD" w:rsidRDefault="00B33B1F" w:rsidP="00B33B1F">
            <w:pPr>
              <w:pStyle w:val="Tabletext"/>
              <w:jc w:val="center"/>
              <w:rPr>
                <w:szCs w:val="22"/>
              </w:rPr>
            </w:pPr>
            <w:r w:rsidRPr="00AC53DD">
              <w:rPr>
                <w:i/>
                <w:iCs/>
                <w:szCs w:val="22"/>
              </w:rPr>
              <w:t>G</w:t>
            </w:r>
            <w:r w:rsidRPr="00AC53DD">
              <w:rPr>
                <w:i/>
                <w:iCs/>
                <w:szCs w:val="22"/>
                <w:vertAlign w:val="subscript"/>
              </w:rPr>
              <w:t>v</w:t>
            </w:r>
            <w:r w:rsidRPr="00AC53DD">
              <w:rPr>
                <w:szCs w:val="22"/>
              </w:rPr>
              <w:t>(</w:t>
            </w:r>
            <w:r w:rsidRPr="00AC53DD">
              <w:rPr>
                <w:szCs w:val="22"/>
              </w:rPr>
              <w:sym w:font="Symbol" w:char="F071"/>
            </w:r>
            <w:r w:rsidRPr="00AC53DD">
              <w:rPr>
                <w:i/>
                <w:iCs/>
                <w:szCs w:val="22"/>
                <w:vertAlign w:val="subscript"/>
              </w:rPr>
              <w:t>v</w:t>
            </w:r>
            <w:r w:rsidRPr="00AC53DD">
              <w:rPr>
                <w:szCs w:val="22"/>
              </w:rPr>
              <w:t>) = 47,0 – 9,91 (</w:t>
            </w:r>
            <w:r w:rsidRPr="00AC53DD">
              <w:rPr>
                <w:szCs w:val="22"/>
              </w:rPr>
              <w:sym w:font="Symbol" w:char="F071"/>
            </w:r>
            <w:r w:rsidRPr="00AC53DD">
              <w:rPr>
                <w:i/>
                <w:iCs/>
                <w:szCs w:val="22"/>
                <w:vertAlign w:val="subscript"/>
              </w:rPr>
              <w:t>v</w:t>
            </w:r>
            <w:r w:rsidRPr="00AC53DD">
              <w:rPr>
                <w:szCs w:val="22"/>
              </w:rPr>
              <w:t>)</w:t>
            </w:r>
            <w:r w:rsidRPr="00AC53DD">
              <w:rPr>
                <w:szCs w:val="22"/>
                <w:vertAlign w:val="superscript"/>
              </w:rPr>
              <w:t>2</w:t>
            </w:r>
          </w:p>
          <w:p w:rsidR="00B33B1F" w:rsidRPr="00AC53DD" w:rsidRDefault="00B33B1F" w:rsidP="00B33B1F">
            <w:pPr>
              <w:pStyle w:val="Tabletext"/>
              <w:jc w:val="center"/>
              <w:rPr>
                <w:szCs w:val="22"/>
              </w:rPr>
            </w:pP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35,189 – 1,944θ</w:t>
            </w:r>
            <w:r w:rsidRPr="00AC53DD">
              <w:rPr>
                <w:i/>
                <w:iCs/>
                <w:szCs w:val="22"/>
                <w:vertAlign w:val="subscript"/>
              </w:rPr>
              <w:t>v</w:t>
            </w:r>
          </w:p>
          <w:p w:rsidR="00B33B1F" w:rsidRPr="00AC53DD" w:rsidRDefault="00B33B1F" w:rsidP="00B33B1F">
            <w:pPr>
              <w:pStyle w:val="Tabletext"/>
              <w:jc w:val="center"/>
              <w:rPr>
                <w:szCs w:val="22"/>
              </w:rPr>
            </w:pP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21,043 – 0,468θ</w:t>
            </w:r>
            <w:r w:rsidRPr="00AC53DD">
              <w:rPr>
                <w:i/>
                <w:iCs/>
                <w:szCs w:val="22"/>
                <w:vertAlign w:val="subscript"/>
              </w:rPr>
              <w:t>v</w:t>
            </w:r>
          </w:p>
          <w:p w:rsidR="00B33B1F" w:rsidRPr="00AC53DD" w:rsidRDefault="00B33B1F" w:rsidP="00B33B1F">
            <w:pPr>
              <w:pStyle w:val="Tabletext"/>
              <w:jc w:val="center"/>
              <w:rPr>
                <w:szCs w:val="22"/>
              </w:rPr>
            </w:pPr>
            <w:r w:rsidRPr="00AC53DD">
              <w:rPr>
                <w:i/>
                <w:iCs/>
                <w:szCs w:val="22"/>
              </w:rPr>
              <w:t>G</w:t>
            </w:r>
            <w:r w:rsidRPr="00AC53DD">
              <w:rPr>
                <w:i/>
                <w:iCs/>
                <w:szCs w:val="22"/>
                <w:vertAlign w:val="subscript"/>
              </w:rPr>
              <w:t>v</w:t>
            </w:r>
            <w:r w:rsidRPr="00AC53DD">
              <w:rPr>
                <w:szCs w:val="22"/>
              </w:rPr>
              <w:t>(θ</w:t>
            </w:r>
            <w:r w:rsidRPr="00AC53DD">
              <w:rPr>
                <w:i/>
                <w:iCs/>
                <w:szCs w:val="22"/>
                <w:vertAlign w:val="subscript"/>
              </w:rPr>
              <w:t>v</w:t>
            </w:r>
            <w:r w:rsidRPr="00AC53DD">
              <w:rPr>
                <w:szCs w:val="22"/>
              </w:rPr>
              <w:t>) = 12,562 – 0,185θ</w:t>
            </w:r>
            <w:r w:rsidRPr="00AC53DD">
              <w:rPr>
                <w:i/>
                <w:iCs/>
                <w:szCs w:val="22"/>
                <w:vertAlign w:val="subscript"/>
              </w:rPr>
              <w:t>v</w:t>
            </w:r>
          </w:p>
          <w:p w:rsidR="00B33B1F" w:rsidRPr="00AC53DD" w:rsidRDefault="00B33B1F" w:rsidP="00B33B1F">
            <w:pPr>
              <w:pStyle w:val="Tabletext"/>
              <w:jc w:val="center"/>
              <w:rPr>
                <w:szCs w:val="22"/>
              </w:rPr>
            </w:pPr>
            <w:r w:rsidRPr="00AC53DD">
              <w:rPr>
                <w:i/>
                <w:iCs/>
                <w:szCs w:val="22"/>
              </w:rPr>
              <w:t>G</w:t>
            </w:r>
            <w:r w:rsidRPr="00AC53DD">
              <w:rPr>
                <w:i/>
                <w:iCs/>
                <w:szCs w:val="22"/>
                <w:vertAlign w:val="subscript"/>
              </w:rPr>
              <w:t>v</w:t>
            </w:r>
            <w:r w:rsidRPr="00AC53DD">
              <w:rPr>
                <w:szCs w:val="22"/>
              </w:rPr>
              <w:t>(</w:t>
            </w:r>
            <w:r w:rsidRPr="00AC53DD">
              <w:rPr>
                <w:szCs w:val="22"/>
              </w:rPr>
              <w:sym w:font="Symbol" w:char="F071"/>
            </w:r>
            <w:r w:rsidRPr="00AC53DD">
              <w:rPr>
                <w:i/>
                <w:iCs/>
                <w:szCs w:val="22"/>
                <w:vertAlign w:val="subscript"/>
              </w:rPr>
              <w:t>v</w:t>
            </w:r>
            <w:r w:rsidRPr="00AC53DD">
              <w:rPr>
                <w:szCs w:val="22"/>
              </w:rPr>
              <w:t>) = 3,291</w:t>
            </w:r>
          </w:p>
        </w:tc>
        <w:tc>
          <w:tcPr>
            <w:tcW w:w="2840" w:type="dxa"/>
            <w:hideMark/>
          </w:tcPr>
          <w:p w:rsidR="00B33B1F" w:rsidRPr="00AC53DD" w:rsidRDefault="00B33B1F" w:rsidP="00B33B1F">
            <w:pPr>
              <w:pStyle w:val="Tabletext"/>
              <w:jc w:val="center"/>
              <w:rPr>
                <w:szCs w:val="22"/>
              </w:rPr>
            </w:pPr>
            <w:r w:rsidRPr="00AC53DD">
              <w:rPr>
                <w:szCs w:val="22"/>
              </w:rPr>
              <w:sym w:font="Symbol" w:char="F071"/>
            </w:r>
            <w:r w:rsidRPr="00AC53DD">
              <w:rPr>
                <w:i/>
                <w:iCs/>
                <w:szCs w:val="22"/>
                <w:vertAlign w:val="subscript"/>
              </w:rPr>
              <w:t>v</w:t>
            </w:r>
            <w:r w:rsidRPr="00AC53DD">
              <w:rPr>
                <w:szCs w:val="22"/>
                <w:vertAlign w:val="subscript"/>
              </w:rPr>
              <w:t xml:space="preserve"> </w:t>
            </w:r>
            <w:r w:rsidRPr="00AC53DD">
              <w:rPr>
                <w:szCs w:val="22"/>
              </w:rPr>
              <w:t>&lt; 1,149</w:t>
            </w:r>
          </w:p>
          <w:p w:rsidR="00B33B1F" w:rsidRPr="00AC53DD" w:rsidRDefault="00B33B1F" w:rsidP="00B33B1F">
            <w:pPr>
              <w:pStyle w:val="Tabletext"/>
              <w:jc w:val="center"/>
              <w:rPr>
                <w:szCs w:val="22"/>
              </w:rPr>
            </w:pPr>
            <w:r w:rsidRPr="00AC53DD">
              <w:rPr>
                <w:szCs w:val="22"/>
              </w:rPr>
              <w:t xml:space="preserve">1,149 </w:t>
            </w:r>
            <w:r w:rsidRPr="00AC53DD">
              <w:rPr>
                <w:szCs w:val="22"/>
              </w:rPr>
              <w:sym w:font="Symbol" w:char="F0A3"/>
            </w:r>
            <w:r w:rsidRPr="00AC53DD">
              <w:rPr>
                <w:szCs w:val="22"/>
              </w:rPr>
              <w:t xml:space="preserve"> </w:t>
            </w:r>
            <w:r w:rsidRPr="00AC53DD">
              <w:rPr>
                <w:szCs w:val="22"/>
              </w:rPr>
              <w:sym w:font="Symbol" w:char="F071"/>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9,587</w:t>
            </w:r>
          </w:p>
          <w:p w:rsidR="00B33B1F" w:rsidRPr="00AC53DD" w:rsidRDefault="00B33B1F" w:rsidP="00B33B1F">
            <w:pPr>
              <w:pStyle w:val="Tabletext"/>
              <w:jc w:val="center"/>
              <w:rPr>
                <w:szCs w:val="22"/>
              </w:rPr>
            </w:pPr>
            <w:r w:rsidRPr="00AC53DD">
              <w:rPr>
                <w:szCs w:val="22"/>
              </w:rPr>
              <w:t xml:space="preserve">9,587 </w:t>
            </w:r>
            <w:r w:rsidRPr="00AC53DD">
              <w:rPr>
                <w:szCs w:val="22"/>
              </w:rPr>
              <w:sym w:font="Symbol" w:char="F0A3"/>
            </w:r>
            <w:r w:rsidRPr="00AC53DD">
              <w:rPr>
                <w:szCs w:val="22"/>
              </w:rPr>
              <w:t xml:space="preserve"> </w:t>
            </w:r>
            <w:r w:rsidRPr="00AC53DD">
              <w:rPr>
                <w:szCs w:val="22"/>
              </w:rPr>
              <w:sym w:font="Symbol" w:char="F071"/>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29,976</w:t>
            </w:r>
          </w:p>
          <w:p w:rsidR="00B33B1F" w:rsidRPr="00AC53DD" w:rsidRDefault="00B33B1F" w:rsidP="00B33B1F">
            <w:pPr>
              <w:pStyle w:val="Tabletext"/>
              <w:jc w:val="center"/>
              <w:rPr>
                <w:szCs w:val="22"/>
              </w:rPr>
            </w:pPr>
            <w:r w:rsidRPr="00AC53DD">
              <w:rPr>
                <w:szCs w:val="22"/>
              </w:rPr>
              <w:t xml:space="preserve">29,976 </w:t>
            </w:r>
            <w:r w:rsidRPr="00AC53DD">
              <w:rPr>
                <w:szCs w:val="22"/>
              </w:rPr>
              <w:sym w:font="Symbol" w:char="F0A3"/>
            </w:r>
            <w:r w:rsidRPr="00AC53DD">
              <w:rPr>
                <w:szCs w:val="22"/>
              </w:rPr>
              <w:t xml:space="preserve"> </w:t>
            </w:r>
            <w:r w:rsidRPr="00AC53DD">
              <w:rPr>
                <w:szCs w:val="22"/>
              </w:rPr>
              <w:sym w:font="Symbol" w:char="F071"/>
            </w:r>
            <w:r w:rsidRPr="00AC53DD">
              <w:rPr>
                <w:i/>
                <w:iCs/>
                <w:szCs w:val="22"/>
                <w:vertAlign w:val="subscript"/>
              </w:rPr>
              <w:t>v</w:t>
            </w:r>
            <w:r w:rsidRPr="00AC53DD">
              <w:rPr>
                <w:szCs w:val="22"/>
              </w:rPr>
              <w:t xml:space="preserve"> </w:t>
            </w:r>
            <w:r w:rsidRPr="00AC53DD">
              <w:rPr>
                <w:szCs w:val="22"/>
              </w:rPr>
              <w:sym w:font="Symbol" w:char="F0A3"/>
            </w:r>
            <w:r w:rsidRPr="00AC53DD">
              <w:rPr>
                <w:szCs w:val="22"/>
              </w:rPr>
              <w:t xml:space="preserve"> 50</w:t>
            </w:r>
          </w:p>
          <w:p w:rsidR="00B33B1F" w:rsidRPr="00AC53DD" w:rsidRDefault="00B33B1F" w:rsidP="00B33B1F">
            <w:pPr>
              <w:pStyle w:val="Tabletext"/>
              <w:jc w:val="center"/>
              <w:rPr>
                <w:szCs w:val="22"/>
              </w:rPr>
            </w:pPr>
            <w:r w:rsidRPr="00AC53DD">
              <w:rPr>
                <w:szCs w:val="22"/>
              </w:rPr>
              <w:sym w:font="Symbol" w:char="F071"/>
            </w:r>
            <w:r w:rsidRPr="00AC53DD">
              <w:rPr>
                <w:i/>
                <w:iCs/>
                <w:szCs w:val="22"/>
                <w:vertAlign w:val="subscript"/>
              </w:rPr>
              <w:t>v</w:t>
            </w:r>
            <w:r w:rsidRPr="00AC53DD">
              <w:rPr>
                <w:szCs w:val="22"/>
              </w:rPr>
              <w:t xml:space="preserve"> &gt; 50,0 </w:t>
            </w:r>
          </w:p>
        </w:tc>
      </w:tr>
      <w:tr w:rsidR="00B33B1F" w:rsidRPr="00E25582" w:rsidTr="00063D02">
        <w:trPr>
          <w:jc w:val="center"/>
        </w:trPr>
        <w:tc>
          <w:tcPr>
            <w:tcW w:w="1838" w:type="dxa"/>
            <w:hideMark/>
          </w:tcPr>
          <w:p w:rsidR="00B33B1F" w:rsidRPr="00AC53DD" w:rsidRDefault="00B33B1F" w:rsidP="00063D02">
            <w:pPr>
              <w:pStyle w:val="Tabletext"/>
              <w:jc w:val="left"/>
              <w:rPr>
                <w:szCs w:val="22"/>
              </w:rPr>
            </w:pPr>
            <w:r w:rsidRPr="00AC53DD">
              <w:rPr>
                <w:szCs w:val="22"/>
              </w:rPr>
              <w:t>Horizontal (azimut)</w:t>
            </w:r>
          </w:p>
        </w:tc>
        <w:tc>
          <w:tcPr>
            <w:tcW w:w="4961" w:type="dxa"/>
            <w:hideMark/>
          </w:tcPr>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0 – 45,53(</w:t>
            </w:r>
            <w:r w:rsidRPr="00AC53DD">
              <w:rPr>
                <w:szCs w:val="22"/>
              </w:rPr>
              <w:sym w:font="Symbol" w:char="F071"/>
            </w:r>
            <w:r w:rsidRPr="00AC53DD">
              <w:rPr>
                <w:i/>
                <w:iCs/>
                <w:szCs w:val="22"/>
                <w:vertAlign w:val="subscript"/>
                <w:lang w:val="en-US"/>
              </w:rPr>
              <w:t>h</w:t>
            </w:r>
            <w:r w:rsidRPr="00AC53DD">
              <w:rPr>
                <w:szCs w:val="22"/>
                <w:lang w:val="en-US"/>
              </w:rPr>
              <w:t>)</w:t>
            </w:r>
            <w:r w:rsidRPr="00AC53DD">
              <w:rPr>
                <w:szCs w:val="22"/>
                <w:vertAlign w:val="superscript"/>
                <w:lang w:val="en-US"/>
              </w:rPr>
              <w:t>2</w:t>
            </w:r>
          </w:p>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–11,210 – 4,022</w:t>
            </w:r>
            <w:r w:rsidRPr="00AC53DD">
              <w:rPr>
                <w:szCs w:val="22"/>
              </w:rPr>
              <w:sym w:font="Symbol" w:char="F071"/>
            </w:r>
            <w:r w:rsidRPr="00AC53DD">
              <w:rPr>
                <w:i/>
                <w:iCs/>
                <w:szCs w:val="22"/>
                <w:vertAlign w:val="subscript"/>
                <w:lang w:val="en-US"/>
              </w:rPr>
              <w:t>h</w:t>
            </w:r>
          </w:p>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–26,720 – 0,953</w:t>
            </w:r>
            <w:r w:rsidRPr="00AC53DD">
              <w:rPr>
                <w:szCs w:val="22"/>
              </w:rPr>
              <w:sym w:font="Symbol" w:char="F071"/>
            </w:r>
            <w:r w:rsidRPr="00AC53DD">
              <w:rPr>
                <w:i/>
                <w:iCs/>
                <w:szCs w:val="22"/>
                <w:vertAlign w:val="subscript"/>
                <w:lang w:val="en-US"/>
              </w:rPr>
              <w:t>h</w:t>
            </w:r>
          </w:p>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–35,031 – 0,388</w:t>
            </w:r>
            <w:r w:rsidRPr="00AC53DD">
              <w:rPr>
                <w:szCs w:val="22"/>
              </w:rPr>
              <w:sym w:font="Symbol" w:char="F071"/>
            </w:r>
            <w:r w:rsidRPr="00AC53DD">
              <w:rPr>
                <w:i/>
                <w:iCs/>
                <w:szCs w:val="22"/>
                <w:vertAlign w:val="subscript"/>
                <w:lang w:val="en-US"/>
              </w:rPr>
              <w:t>h</w:t>
            </w:r>
          </w:p>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–41,936 – 0,158</w:t>
            </w:r>
            <w:r w:rsidRPr="00AC53DD">
              <w:rPr>
                <w:szCs w:val="22"/>
              </w:rPr>
              <w:sym w:font="Symbol" w:char="F071"/>
            </w:r>
            <w:r w:rsidRPr="00AC53DD">
              <w:rPr>
                <w:i/>
                <w:iCs/>
                <w:szCs w:val="22"/>
                <w:vertAlign w:val="subscript"/>
                <w:lang w:val="en-US"/>
              </w:rPr>
              <w:t>h</w:t>
            </w:r>
          </w:p>
          <w:p w:rsidR="00B33B1F" w:rsidRPr="00AC53DD" w:rsidRDefault="00B33B1F" w:rsidP="00B33B1F">
            <w:pPr>
              <w:pStyle w:val="Tabletext"/>
              <w:jc w:val="center"/>
              <w:rPr>
                <w:szCs w:val="22"/>
                <w:lang w:val="en-US"/>
              </w:rPr>
            </w:pPr>
            <w:r w:rsidRPr="00AC53DD">
              <w:rPr>
                <w:i/>
                <w:iCs/>
                <w:szCs w:val="22"/>
                <w:lang w:val="en-US"/>
              </w:rPr>
              <w:t>G</w:t>
            </w:r>
            <w:r w:rsidRPr="00AC53DD">
              <w:rPr>
                <w:i/>
                <w:iCs/>
                <w:szCs w:val="22"/>
                <w:vertAlign w:val="subscript"/>
                <w:lang w:val="en-US"/>
              </w:rPr>
              <w:t>h</w:t>
            </w:r>
            <w:r w:rsidRPr="00AC53DD">
              <w:rPr>
                <w:szCs w:val="22"/>
                <w:lang w:val="en-US"/>
              </w:rPr>
              <w:t>(</w:t>
            </w:r>
            <w:r w:rsidRPr="00AC53DD">
              <w:rPr>
                <w:szCs w:val="22"/>
              </w:rPr>
              <w:sym w:font="Symbol" w:char="F071"/>
            </w:r>
            <w:r w:rsidRPr="00AC53DD">
              <w:rPr>
                <w:i/>
                <w:iCs/>
                <w:szCs w:val="22"/>
                <w:vertAlign w:val="subscript"/>
                <w:lang w:val="en-US"/>
              </w:rPr>
              <w:t>h</w:t>
            </w:r>
            <w:r w:rsidRPr="00AC53DD">
              <w:rPr>
                <w:szCs w:val="22"/>
                <w:lang w:val="en-US"/>
              </w:rPr>
              <w:t>) = –51,387</w:t>
            </w:r>
          </w:p>
        </w:tc>
        <w:tc>
          <w:tcPr>
            <w:tcW w:w="2840" w:type="dxa"/>
            <w:hideMark/>
          </w:tcPr>
          <w:p w:rsidR="00B33B1F" w:rsidRPr="00AC53DD" w:rsidRDefault="00B33B1F" w:rsidP="00B33B1F">
            <w:pPr>
              <w:pStyle w:val="Tabletext"/>
              <w:jc w:val="center"/>
              <w:rPr>
                <w:szCs w:val="22"/>
              </w:rPr>
            </w:pPr>
            <w:r w:rsidRPr="00AC53DD">
              <w:rPr>
                <w:szCs w:val="22"/>
              </w:rPr>
              <w:sym w:font="Symbol" w:char="F071"/>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0,542</w:t>
            </w:r>
          </w:p>
          <w:p w:rsidR="00B33B1F" w:rsidRPr="00AC53DD" w:rsidRDefault="00B33B1F" w:rsidP="00B33B1F">
            <w:pPr>
              <w:pStyle w:val="Tabletext"/>
              <w:jc w:val="center"/>
              <w:rPr>
                <w:szCs w:val="22"/>
              </w:rPr>
            </w:pPr>
            <w:r w:rsidRPr="00AC53DD">
              <w:rPr>
                <w:szCs w:val="22"/>
              </w:rPr>
              <w:t xml:space="preserve">0,542 &lt; </w:t>
            </w:r>
            <w:r w:rsidRPr="00AC53DD">
              <w:rPr>
                <w:szCs w:val="22"/>
              </w:rPr>
              <w:sym w:font="Symbol" w:char="F071"/>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5,053</w:t>
            </w:r>
          </w:p>
          <w:p w:rsidR="00B33B1F" w:rsidRPr="00AC53DD" w:rsidRDefault="00B33B1F" w:rsidP="00B33B1F">
            <w:pPr>
              <w:pStyle w:val="Tabletext"/>
              <w:jc w:val="center"/>
              <w:rPr>
                <w:szCs w:val="22"/>
              </w:rPr>
            </w:pPr>
            <w:r w:rsidRPr="00AC53DD">
              <w:rPr>
                <w:szCs w:val="22"/>
              </w:rPr>
              <w:t xml:space="preserve">5,053 &lt; </w:t>
            </w:r>
            <w:r w:rsidRPr="00AC53DD">
              <w:rPr>
                <w:szCs w:val="22"/>
              </w:rPr>
              <w:sym w:font="Symbol" w:char="F071"/>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14,708</w:t>
            </w:r>
          </w:p>
          <w:p w:rsidR="00B33B1F" w:rsidRPr="00AC53DD" w:rsidRDefault="00B33B1F" w:rsidP="00B33B1F">
            <w:pPr>
              <w:pStyle w:val="Tabletext"/>
              <w:jc w:val="center"/>
              <w:rPr>
                <w:szCs w:val="22"/>
              </w:rPr>
            </w:pPr>
            <w:r w:rsidRPr="00AC53DD">
              <w:rPr>
                <w:szCs w:val="22"/>
              </w:rPr>
              <w:t xml:space="preserve">14,708 &lt; </w:t>
            </w:r>
            <w:r w:rsidRPr="00AC53DD">
              <w:rPr>
                <w:szCs w:val="22"/>
              </w:rPr>
              <w:sym w:font="Symbol" w:char="F071"/>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30,00</w:t>
            </w:r>
          </w:p>
          <w:p w:rsidR="00B33B1F" w:rsidRPr="00AC53DD" w:rsidRDefault="00B33B1F" w:rsidP="00B33B1F">
            <w:pPr>
              <w:pStyle w:val="Tabletext"/>
              <w:jc w:val="center"/>
              <w:rPr>
                <w:szCs w:val="22"/>
              </w:rPr>
            </w:pPr>
            <w:r w:rsidRPr="00AC53DD">
              <w:rPr>
                <w:szCs w:val="22"/>
              </w:rPr>
              <w:t xml:space="preserve">30,00 &lt; </w:t>
            </w:r>
            <w:r w:rsidRPr="00AC53DD">
              <w:rPr>
                <w:szCs w:val="22"/>
              </w:rPr>
              <w:sym w:font="Symbol" w:char="F071"/>
            </w:r>
            <w:r w:rsidRPr="00AC53DD">
              <w:rPr>
                <w:i/>
                <w:iCs/>
                <w:szCs w:val="22"/>
                <w:vertAlign w:val="subscript"/>
              </w:rPr>
              <w:t>h</w:t>
            </w:r>
            <w:r w:rsidRPr="00AC53DD">
              <w:rPr>
                <w:szCs w:val="22"/>
              </w:rPr>
              <w:t xml:space="preserve"> </w:t>
            </w:r>
            <w:r w:rsidRPr="00AC53DD">
              <w:rPr>
                <w:szCs w:val="22"/>
              </w:rPr>
              <w:sym w:font="Symbol" w:char="F0A3"/>
            </w:r>
            <w:r w:rsidRPr="00AC53DD">
              <w:rPr>
                <w:szCs w:val="22"/>
              </w:rPr>
              <w:t xml:space="preserve"> 59,915</w:t>
            </w:r>
          </w:p>
          <w:p w:rsidR="00B33B1F" w:rsidRPr="00AC53DD" w:rsidRDefault="00B33B1F" w:rsidP="00B33B1F">
            <w:pPr>
              <w:pStyle w:val="Tabletext"/>
              <w:jc w:val="center"/>
              <w:rPr>
                <w:szCs w:val="22"/>
              </w:rPr>
            </w:pPr>
            <w:r w:rsidRPr="00AC53DD">
              <w:rPr>
                <w:szCs w:val="22"/>
              </w:rPr>
              <w:sym w:font="Symbol" w:char="F071"/>
            </w:r>
            <w:r w:rsidRPr="00AC53DD">
              <w:rPr>
                <w:i/>
                <w:iCs/>
                <w:szCs w:val="22"/>
                <w:vertAlign w:val="subscript"/>
              </w:rPr>
              <w:t>h</w:t>
            </w:r>
            <w:r w:rsidRPr="00AC53DD">
              <w:rPr>
                <w:szCs w:val="22"/>
              </w:rPr>
              <w:t xml:space="preserve"> &gt; 59,915</w:t>
            </w:r>
          </w:p>
        </w:tc>
      </w:tr>
      <w:tr w:rsidR="00B33B1F" w:rsidRPr="00E25582" w:rsidTr="00063D02">
        <w:trPr>
          <w:jc w:val="center"/>
        </w:trPr>
        <w:tc>
          <w:tcPr>
            <w:tcW w:w="1838" w:type="dxa"/>
            <w:hideMark/>
          </w:tcPr>
          <w:p w:rsidR="00B33B1F" w:rsidRPr="00AC53DD" w:rsidRDefault="00B33B1F" w:rsidP="00063D02">
            <w:pPr>
              <w:pStyle w:val="Tabletext"/>
              <w:jc w:val="left"/>
              <w:rPr>
                <w:szCs w:val="22"/>
              </w:rPr>
            </w:pPr>
            <w:r w:rsidRPr="00AC53DD">
              <w:rPr>
                <w:szCs w:val="22"/>
              </w:rPr>
              <w:t>Diagramme de faisceau</w:t>
            </w:r>
          </w:p>
        </w:tc>
        <w:tc>
          <w:tcPr>
            <w:tcW w:w="4961" w:type="dxa"/>
            <w:hideMark/>
          </w:tcPr>
          <w:p w:rsidR="00B33B1F" w:rsidRPr="00AC53DD" w:rsidRDefault="00B33B1F" w:rsidP="00B33B1F">
            <w:pPr>
              <w:pStyle w:val="Tabletext"/>
              <w:jc w:val="center"/>
              <w:rPr>
                <w:szCs w:val="22"/>
              </w:rPr>
            </w:pPr>
            <w:r w:rsidRPr="00AC53DD">
              <w:rPr>
                <w:i/>
                <w:iCs/>
                <w:szCs w:val="22"/>
              </w:rPr>
              <w:t>G</w:t>
            </w:r>
            <w:r w:rsidRPr="00AC53DD">
              <w:rPr>
                <w:szCs w:val="22"/>
              </w:rPr>
              <w:t>(</w:t>
            </w:r>
            <w:r w:rsidRPr="00AC53DD">
              <w:rPr>
                <w:szCs w:val="22"/>
              </w:rPr>
              <w:sym w:font="Symbol" w:char="F071"/>
            </w:r>
            <w:r w:rsidRPr="00AC53DD">
              <w:rPr>
                <w:szCs w:val="22"/>
              </w:rPr>
              <w:t xml:space="preserve">) = </w:t>
            </w:r>
            <w:r w:rsidRPr="00AC53DD">
              <w:rPr>
                <w:i/>
                <w:iCs/>
                <w:szCs w:val="22"/>
              </w:rPr>
              <w:t>G</w:t>
            </w:r>
            <w:r w:rsidRPr="00AC53DD">
              <w:rPr>
                <w:i/>
                <w:iCs/>
                <w:szCs w:val="22"/>
                <w:vertAlign w:val="subscript"/>
              </w:rPr>
              <w:t>v</w:t>
            </w:r>
            <w:r w:rsidRPr="00AC53DD">
              <w:rPr>
                <w:szCs w:val="22"/>
              </w:rPr>
              <w:t>(</w:t>
            </w:r>
            <w:r w:rsidRPr="00AC53DD">
              <w:rPr>
                <w:szCs w:val="22"/>
              </w:rPr>
              <w:sym w:font="Symbol" w:char="F071"/>
            </w:r>
            <w:r w:rsidRPr="00AC53DD">
              <w:rPr>
                <w:i/>
                <w:iCs/>
                <w:szCs w:val="22"/>
                <w:vertAlign w:val="subscript"/>
              </w:rPr>
              <w:t>v</w:t>
            </w:r>
            <w:r w:rsidRPr="00AC53DD">
              <w:rPr>
                <w:szCs w:val="22"/>
              </w:rPr>
              <w:t xml:space="preserve">) + </w:t>
            </w:r>
            <w:r w:rsidRPr="00AC53DD">
              <w:rPr>
                <w:i/>
                <w:iCs/>
                <w:szCs w:val="22"/>
              </w:rPr>
              <w:t>G</w:t>
            </w:r>
            <w:r w:rsidRPr="00AC53DD">
              <w:rPr>
                <w:i/>
                <w:iCs/>
                <w:szCs w:val="22"/>
                <w:vertAlign w:val="subscript"/>
              </w:rPr>
              <w:t>h</w:t>
            </w:r>
            <w:r w:rsidRPr="00AC53DD">
              <w:rPr>
                <w:szCs w:val="22"/>
              </w:rPr>
              <w:t>(</w:t>
            </w:r>
            <w:r w:rsidRPr="00AC53DD">
              <w:rPr>
                <w:szCs w:val="22"/>
              </w:rPr>
              <w:sym w:font="Symbol" w:char="F071"/>
            </w:r>
            <w:r w:rsidRPr="00AC53DD">
              <w:rPr>
                <w:i/>
                <w:iCs/>
                <w:szCs w:val="22"/>
                <w:vertAlign w:val="subscript"/>
              </w:rPr>
              <w:t>h</w:t>
            </w:r>
            <w:r w:rsidRPr="00AC53DD">
              <w:rPr>
                <w:szCs w:val="22"/>
              </w:rPr>
              <w:t>)</w:t>
            </w:r>
          </w:p>
        </w:tc>
        <w:tc>
          <w:tcPr>
            <w:tcW w:w="2840" w:type="dxa"/>
          </w:tcPr>
          <w:p w:rsidR="00B33B1F" w:rsidRPr="00AC53DD" w:rsidRDefault="00B33B1F" w:rsidP="00B33B1F">
            <w:pPr>
              <w:pStyle w:val="Tabletext"/>
              <w:jc w:val="center"/>
              <w:rPr>
                <w:szCs w:val="22"/>
              </w:rPr>
            </w:pPr>
          </w:p>
        </w:tc>
      </w:tr>
    </w:tbl>
    <w:p w:rsidR="00B33B1F" w:rsidRPr="00E25582" w:rsidRDefault="00B33B1F" w:rsidP="00B33B1F">
      <w:pPr>
        <w:pStyle w:val="Tablefin"/>
        <w:rPr>
          <w:lang w:val="fr-FR"/>
        </w:rPr>
      </w:pPr>
    </w:p>
    <w:p w:rsidR="00B33B1F" w:rsidRPr="00E25582" w:rsidRDefault="00B33B1F" w:rsidP="00B33B1F">
      <w:pPr>
        <w:pStyle w:val="FigureNo"/>
      </w:pPr>
      <w:r w:rsidRPr="00E25582">
        <w:lastRenderedPageBreak/>
        <w:t>Figure 9</w:t>
      </w:r>
    </w:p>
    <w:p w:rsidR="00B33B1F" w:rsidRPr="00E25582" w:rsidRDefault="00B33B1F" w:rsidP="00B33B1F">
      <w:pPr>
        <w:pStyle w:val="Figuretitle"/>
        <w:spacing w:after="240"/>
      </w:pPr>
      <w:r w:rsidRPr="00E25582">
        <w:t>Diagramme d'antenne dans la direction longitudinale par rapport à</w:t>
      </w:r>
      <w:r>
        <w:t xml:space="preserve"> </w:t>
      </w:r>
      <w:r w:rsidRPr="00E25582">
        <w:t>la trajectoire</w:t>
      </w:r>
    </w:p>
    <w:p w:rsidR="00B33B1F" w:rsidRPr="00E25582" w:rsidRDefault="00C7699F" w:rsidP="00B33B1F">
      <w:pPr>
        <w:pStyle w:val="Figure"/>
      </w:pPr>
      <w:r w:rsidRPr="00E25582">
        <w:object w:dxaOrig="5984" w:dyaOrig="3165">
          <v:shape id="_x0000_i1033" type="#_x0000_t75" style="width:6in;height:223.2pt" o:ole="">
            <v:imagedata r:id="rId31" o:title=""/>
          </v:shape>
          <o:OLEObject Type="Embed" ProgID="CorelDRAW.Graphic.14" ShapeID="_x0000_i1033" DrawAspect="Content" ObjectID="_1474893272" r:id="rId32"/>
        </w:object>
      </w:r>
    </w:p>
    <w:p w:rsidR="00B33B1F" w:rsidRPr="00E25582" w:rsidRDefault="00B33B1F" w:rsidP="00B33B1F">
      <w:pPr>
        <w:pStyle w:val="FigureNo"/>
      </w:pPr>
      <w:r w:rsidRPr="00E25582">
        <w:t>Figure 10</w:t>
      </w:r>
    </w:p>
    <w:p w:rsidR="00B33B1F" w:rsidRPr="00E25582" w:rsidRDefault="00B33B1F" w:rsidP="00B33B1F">
      <w:pPr>
        <w:pStyle w:val="Figuretitle"/>
      </w:pPr>
      <w:r w:rsidRPr="00E25582">
        <w:t>Diagramme d'antenne dans la directi</w:t>
      </w:r>
      <w:r>
        <w:t>on transversale par rapport à l</w:t>
      </w:r>
      <w:r w:rsidRPr="00E25582">
        <w:t>a trajectoire</w:t>
      </w:r>
    </w:p>
    <w:p w:rsidR="00B33B1F" w:rsidRPr="00E25582" w:rsidRDefault="00C7699F" w:rsidP="00B33B1F">
      <w:pPr>
        <w:pStyle w:val="Figure"/>
      </w:pPr>
      <w:r w:rsidRPr="00E25582">
        <w:object w:dxaOrig="7231" w:dyaOrig="3527">
          <v:shape id="_x0000_i1034" type="#_x0000_t75" style="width:468pt;height:223.2pt" o:ole="">
            <v:imagedata r:id="rId33" o:title=""/>
          </v:shape>
          <o:OLEObject Type="Embed" ProgID="CorelDRAW.Graphic.14" ShapeID="_x0000_i1034" DrawAspect="Content" ObjectID="_1474893273" r:id="rId34"/>
        </w:object>
      </w:r>
    </w:p>
    <w:p w:rsidR="00B33B1F" w:rsidRPr="00E25582" w:rsidRDefault="00B33B1F" w:rsidP="00B33B1F">
      <w:pPr>
        <w:pStyle w:val="FigureNo"/>
      </w:pPr>
      <w:r w:rsidRPr="00E25582">
        <w:lastRenderedPageBreak/>
        <w:t>FIGURE 11</w:t>
      </w:r>
    </w:p>
    <w:p w:rsidR="00B33B1F" w:rsidRPr="00E25582" w:rsidRDefault="00B33B1F" w:rsidP="00B33B1F">
      <w:pPr>
        <w:pStyle w:val="Figuretitle"/>
      </w:pPr>
      <w:r w:rsidRPr="00E25582">
        <w:t>Diagramme de rayonnement simplifié</w:t>
      </w:r>
      <w:r>
        <w:t xml:space="preserve"> des valeurs crête et diagramme</w:t>
      </w:r>
      <w:r w:rsidRPr="00E25582">
        <w:t xml:space="preserve"> de rayonnement complexe</w:t>
      </w:r>
      <w:r>
        <w:t xml:space="preserve"> des valeurs moyennes</w:t>
      </w:r>
      <w:r w:rsidRPr="00E25582">
        <w:t xml:space="preserve"> </w:t>
      </w:r>
      <w:r>
        <w:br/>
      </w:r>
      <w:r w:rsidRPr="00E25582">
        <w:t>dans la direction longit</w:t>
      </w:r>
      <w:r>
        <w:t>u</w:t>
      </w:r>
      <w:r w:rsidRPr="00E25582">
        <w:t>dinale par rapport à</w:t>
      </w:r>
      <w:r>
        <w:t xml:space="preserve"> </w:t>
      </w:r>
      <w:r w:rsidRPr="00E25582">
        <w:t>la trajectoire pour le radar SAR-4</w:t>
      </w:r>
    </w:p>
    <w:p w:rsidR="00B33B1F" w:rsidRPr="00E25582" w:rsidRDefault="00662E60" w:rsidP="00B33B1F">
      <w:pPr>
        <w:pStyle w:val="Figure"/>
      </w:pPr>
      <w:r w:rsidRPr="00E25582">
        <w:object w:dxaOrig="7149" w:dyaOrig="3511">
          <v:shape id="_x0000_i1056" type="#_x0000_t75" style="width:6in;height:208.8pt" o:ole="">
            <v:imagedata r:id="rId35" o:title=""/>
          </v:shape>
          <o:OLEObject Type="Embed" ProgID="CorelDRAW.Graphic.14" ShapeID="_x0000_i1056" DrawAspect="Content" ObjectID="_1474893274" r:id="rId36"/>
        </w:object>
      </w:r>
    </w:p>
    <w:p w:rsidR="00B33B1F" w:rsidRPr="00E25582" w:rsidRDefault="00B33B1F" w:rsidP="00B33B1F">
      <w:pPr>
        <w:pStyle w:val="FigureNo"/>
      </w:pPr>
      <w:r w:rsidRPr="00E25582">
        <w:t>FIGURE 12</w:t>
      </w:r>
    </w:p>
    <w:p w:rsidR="00B33B1F" w:rsidRPr="00E25582" w:rsidRDefault="00B33B1F" w:rsidP="00B33B1F">
      <w:pPr>
        <w:pStyle w:val="Figuretitle"/>
      </w:pPr>
      <w:r>
        <w:t>Diagramme</w:t>
      </w:r>
      <w:r w:rsidRPr="00E25582">
        <w:t xml:space="preserve"> de rayonnement simplifié</w:t>
      </w:r>
      <w:r>
        <w:t xml:space="preserve"> des valeurs crête et diagramme</w:t>
      </w:r>
      <w:r w:rsidRPr="00E25582">
        <w:t xml:space="preserve"> de rayonnement </w:t>
      </w:r>
      <w:r>
        <w:t>complexe des valeurs moyennes</w:t>
      </w:r>
      <w:r w:rsidRPr="00E25582">
        <w:t xml:space="preserve"> </w:t>
      </w:r>
      <w:r>
        <w:br/>
      </w:r>
      <w:r w:rsidRPr="00E25582">
        <w:t>dans la direction transversale par rapport à</w:t>
      </w:r>
      <w:r>
        <w:t xml:space="preserve"> </w:t>
      </w:r>
      <w:r w:rsidRPr="00E25582">
        <w:t>la trajectoire pour le radar SAR-44</w:t>
      </w:r>
    </w:p>
    <w:p w:rsidR="00B33B1F" w:rsidRPr="00E25582" w:rsidRDefault="00662E60" w:rsidP="00B33B1F">
      <w:pPr>
        <w:pStyle w:val="Figure"/>
      </w:pPr>
      <w:r w:rsidRPr="00E25582">
        <w:object w:dxaOrig="6850" w:dyaOrig="3486">
          <v:shape id="_x0000_i1058" type="#_x0000_t75" style="width:417.6pt;height:208.8pt" o:ole="">
            <v:imagedata r:id="rId37" o:title=""/>
          </v:shape>
          <o:OLEObject Type="Embed" ProgID="CorelDRAW.Graphic.14" ShapeID="_x0000_i1058" DrawAspect="Content" ObjectID="_1474893275" r:id="rId38"/>
        </w:object>
      </w:r>
    </w:p>
    <w:p w:rsidR="00B33B1F" w:rsidRDefault="00B33B1F" w:rsidP="00B33B1F">
      <w:bookmarkStart w:id="13" w:name="_GoBack"/>
      <w:bookmarkEnd w:id="13"/>
    </w:p>
    <w:p w:rsidR="00B33B1F" w:rsidRDefault="00B33B1F" w:rsidP="00B33B1F"/>
    <w:p w:rsidR="001B1791" w:rsidRPr="00B33B1F" w:rsidRDefault="001B1791" w:rsidP="001B1791">
      <w:pPr>
        <w:jc w:val="center"/>
      </w:pPr>
      <w:r>
        <w:t>________________</w:t>
      </w:r>
    </w:p>
    <w:sectPr w:rsidR="001B1791" w:rsidRPr="00B33B1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B1F" w:rsidRDefault="00B33B1F">
      <w:r>
        <w:separator/>
      </w:r>
    </w:p>
  </w:endnote>
  <w:endnote w:type="continuationSeparator" w:id="0">
    <w:p w:rsidR="00B33B1F" w:rsidRDefault="00B33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B1F" w:rsidRDefault="00B33B1F">
      <w:r>
        <w:separator/>
      </w:r>
    </w:p>
  </w:footnote>
  <w:footnote w:type="continuationSeparator" w:id="0">
    <w:p w:rsidR="00B33B1F" w:rsidRDefault="00B33B1F">
      <w:r>
        <w:continuationSeparator/>
      </w:r>
    </w:p>
  </w:footnote>
  <w:footnote w:id="1">
    <w:p w:rsidR="00B33B1F" w:rsidRPr="00DC1B04" w:rsidRDefault="00B33B1F" w:rsidP="00B33B1F">
      <w:pPr>
        <w:pStyle w:val="FootnoteText"/>
        <w:rPr>
          <w:lang w:val="fr-CH"/>
        </w:rPr>
      </w:pPr>
      <w:r w:rsidRPr="00E42BA0">
        <w:rPr>
          <w:rStyle w:val="FootnoteReference"/>
        </w:rPr>
        <w:footnoteRef/>
      </w:r>
      <w:r w:rsidRPr="00DC1B04">
        <w:rPr>
          <w:lang w:val="fr-CH"/>
        </w:rPr>
        <w:tab/>
        <w:t>La traj</w:t>
      </w:r>
      <w:r>
        <w:rPr>
          <w:lang w:val="fr-CH"/>
        </w:rPr>
        <w:t>e</w:t>
      </w:r>
      <w:r w:rsidRPr="00DC1B04">
        <w:rPr>
          <w:lang w:val="fr-CH"/>
        </w:rPr>
        <w:t>ctoire des points à la verticale du satellite à la surface de la Terre correspond à la ligne virtuelle</w:t>
      </w:r>
      <w:r>
        <w:rPr>
          <w:lang w:val="fr-CH"/>
        </w:rPr>
        <w:t xml:space="preserve"> </w:t>
      </w:r>
      <w:r w:rsidRPr="00DC1B04">
        <w:rPr>
          <w:lang w:val="fr-CH"/>
        </w:rPr>
        <w:t>en</w:t>
      </w:r>
      <w:r>
        <w:rPr>
          <w:lang w:val="fr-CH"/>
        </w:rPr>
        <w:t>tre l'</w:t>
      </w:r>
      <w:r w:rsidRPr="00DC1B04">
        <w:rPr>
          <w:lang w:val="fr-CH"/>
        </w:rPr>
        <w:t>engin s</w:t>
      </w:r>
      <w:r>
        <w:rPr>
          <w:lang w:val="fr-CH"/>
        </w:rPr>
        <w:t>patial</w:t>
      </w:r>
      <w:r w:rsidRPr="00DC1B04">
        <w:rPr>
          <w:lang w:val="fr-CH"/>
        </w:rPr>
        <w:t xml:space="preserve"> et le centre de la Terre</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1F" w:rsidRDefault="00B33B1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1F" w:rsidRDefault="00B33B1F"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1F" w:rsidRPr="00837CB5" w:rsidRDefault="00B33B1F" w:rsidP="005F122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62E60">
      <w:rPr>
        <w:rStyle w:val="PageNumber"/>
        <w:b/>
        <w:bCs/>
        <w:noProof/>
      </w:rPr>
      <w:t>16</w:t>
    </w:r>
    <w:r>
      <w:rPr>
        <w:rStyle w:val="PageNumber"/>
        <w:b/>
        <w:bCs/>
      </w:rPr>
      <w:fldChar w:fldCharType="end"/>
    </w:r>
    <w:r w:rsidRPr="00837CB5">
      <w:tab/>
    </w:r>
    <w:r w:rsidR="00662E60">
      <w:fldChar w:fldCharType="begin"/>
    </w:r>
    <w:r w:rsidR="00662E60">
      <w:instrText xml:space="preserve"> DOCPROPERTY "Header" \* MERGEFORMAT </w:instrText>
    </w:r>
    <w:r w:rsidR="00662E60">
      <w:fldChar w:fldCharType="separate"/>
    </w:r>
    <w:r w:rsidR="00B067E5" w:rsidRPr="00B067E5">
      <w:rPr>
        <w:b/>
        <w:bCs/>
      </w:rPr>
      <w:t xml:space="preserve">Rec. </w:t>
    </w:r>
    <w:r w:rsidR="00662E60">
      <w:rPr>
        <w:b/>
        <w:bCs/>
      </w:rPr>
      <w:fldChar w:fldCharType="end"/>
    </w:r>
    <w:r w:rsidR="005F122A">
      <w:rPr>
        <w:b/>
        <w:bCs/>
      </w:rPr>
      <w:t>UIT-R  RS.2043-0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1F" w:rsidRDefault="00B33B1F" w:rsidP="00B33B1F">
    <w:pPr>
      <w:pStyle w:val="Header"/>
    </w:pPr>
    <w:r>
      <w:tab/>
    </w:r>
    <w:r w:rsidR="00662E60">
      <w:fldChar w:fldCharType="begin"/>
    </w:r>
    <w:r w:rsidR="00662E60">
      <w:instrText xml:space="preserve"> DOCPROPERTY "Header" \* MERGEFORMAT </w:instrText>
    </w:r>
    <w:r w:rsidR="00662E60">
      <w:fldChar w:fldCharType="separate"/>
    </w:r>
    <w:r w:rsidR="00B067E5" w:rsidRPr="00B067E5">
      <w:rPr>
        <w:b/>
        <w:bCs/>
      </w:rPr>
      <w:t xml:space="preserve">Rec. </w:t>
    </w:r>
    <w:r w:rsidR="00662E60">
      <w:rPr>
        <w:b/>
        <w:bCs/>
      </w:rPr>
      <w:fldChar w:fldCharType="end"/>
    </w:r>
    <w:r>
      <w:rPr>
        <w:b/>
        <w:bCs/>
      </w:rPr>
      <w:t xml:space="preserve"> UIT-R  RS.2043-0</w:t>
    </w:r>
    <w:r>
      <w:tab/>
    </w:r>
    <w:r>
      <w:rPr>
        <w:rStyle w:val="PageNumber"/>
        <w:b/>
        <w:bCs/>
      </w:rPr>
      <w:fldChar w:fldCharType="begin"/>
    </w:r>
    <w:r>
      <w:rPr>
        <w:rStyle w:val="PageNumber"/>
        <w:b/>
        <w:bCs/>
      </w:rPr>
      <w:instrText xml:space="preserve"> PAGE </w:instrText>
    </w:r>
    <w:r>
      <w:rPr>
        <w:rStyle w:val="PageNumber"/>
        <w:b/>
        <w:bCs/>
      </w:rPr>
      <w:fldChar w:fldCharType="separate"/>
    </w:r>
    <w:r w:rsidR="00662E60">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0"/>
  </w:num>
  <w:num w:numId="4">
    <w:abstractNumId w:val="17"/>
  </w:num>
  <w:num w:numId="5">
    <w:abstractNumId w:val="11"/>
  </w:num>
  <w:num w:numId="6">
    <w:abstractNumId w:val="12"/>
  </w:num>
  <w:num w:numId="7">
    <w:abstractNumId w:val="15"/>
  </w:num>
  <w:num w:numId="8">
    <w:abstractNumId w:val="13"/>
  </w:num>
  <w:num w:numId="9">
    <w:abstractNumId w:val="21"/>
  </w:num>
  <w:num w:numId="10">
    <w:abstractNumId w:val="16"/>
  </w:num>
  <w:num w:numId="11">
    <w:abstractNumId w:val="22"/>
  </w:num>
  <w:num w:numId="12">
    <w:abstractNumId w:val="10"/>
  </w:num>
  <w:num w:numId="13">
    <w:abstractNumId w:val="8"/>
  </w:num>
  <w:num w:numId="14">
    <w:abstractNumId w:val="7"/>
  </w:num>
  <w:num w:numId="15">
    <w:abstractNumId w:val="0"/>
  </w:num>
  <w:num w:numId="16">
    <w:abstractNumId w:val="3"/>
  </w:num>
  <w:num w:numId="17">
    <w:abstractNumId w:val="2"/>
  </w:num>
  <w:num w:numId="18">
    <w:abstractNumId w:val="1"/>
  </w:num>
  <w:num w:numId="19">
    <w:abstractNumId w:val="6"/>
  </w:num>
  <w:num w:numId="20">
    <w:abstractNumId w:val="5"/>
  </w:num>
  <w:num w:numId="21">
    <w:abstractNumId w:val="9"/>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63D02"/>
    <w:rsid w:val="00072484"/>
    <w:rsid w:val="00076BD8"/>
    <w:rsid w:val="00086C50"/>
    <w:rsid w:val="00096612"/>
    <w:rsid w:val="000A0A78"/>
    <w:rsid w:val="000B7683"/>
    <w:rsid w:val="000F30BF"/>
    <w:rsid w:val="00102934"/>
    <w:rsid w:val="00123FD5"/>
    <w:rsid w:val="00125B6D"/>
    <w:rsid w:val="00126AF2"/>
    <w:rsid w:val="00147110"/>
    <w:rsid w:val="001A27FE"/>
    <w:rsid w:val="001A3AB7"/>
    <w:rsid w:val="001B1791"/>
    <w:rsid w:val="00202D10"/>
    <w:rsid w:val="002058CE"/>
    <w:rsid w:val="002165F1"/>
    <w:rsid w:val="00227626"/>
    <w:rsid w:val="00276D21"/>
    <w:rsid w:val="00282D20"/>
    <w:rsid w:val="00296D7F"/>
    <w:rsid w:val="002B3CF6"/>
    <w:rsid w:val="002C768A"/>
    <w:rsid w:val="002D76C4"/>
    <w:rsid w:val="00363367"/>
    <w:rsid w:val="003A5A32"/>
    <w:rsid w:val="003B52FE"/>
    <w:rsid w:val="003B7D3D"/>
    <w:rsid w:val="003E6469"/>
    <w:rsid w:val="004060AD"/>
    <w:rsid w:val="00420DFD"/>
    <w:rsid w:val="0044231F"/>
    <w:rsid w:val="00470E28"/>
    <w:rsid w:val="004822EF"/>
    <w:rsid w:val="004934C5"/>
    <w:rsid w:val="004A4D65"/>
    <w:rsid w:val="004D4CF4"/>
    <w:rsid w:val="00515C73"/>
    <w:rsid w:val="00556548"/>
    <w:rsid w:val="00567DC0"/>
    <w:rsid w:val="00586EF8"/>
    <w:rsid w:val="00592F9F"/>
    <w:rsid w:val="00593B96"/>
    <w:rsid w:val="005B49AB"/>
    <w:rsid w:val="005B50E7"/>
    <w:rsid w:val="005B65B9"/>
    <w:rsid w:val="005E427C"/>
    <w:rsid w:val="005E6DCC"/>
    <w:rsid w:val="005E7B4F"/>
    <w:rsid w:val="005F122A"/>
    <w:rsid w:val="005F6BBB"/>
    <w:rsid w:val="0060611D"/>
    <w:rsid w:val="00607D68"/>
    <w:rsid w:val="006149B1"/>
    <w:rsid w:val="00614CC6"/>
    <w:rsid w:val="00647D21"/>
    <w:rsid w:val="00647E80"/>
    <w:rsid w:val="00662E60"/>
    <w:rsid w:val="00680D2B"/>
    <w:rsid w:val="00681B32"/>
    <w:rsid w:val="006C7827"/>
    <w:rsid w:val="006D7752"/>
    <w:rsid w:val="006E2037"/>
    <w:rsid w:val="006F154D"/>
    <w:rsid w:val="00712870"/>
    <w:rsid w:val="00731BD8"/>
    <w:rsid w:val="00743D85"/>
    <w:rsid w:val="00753CF4"/>
    <w:rsid w:val="007565CC"/>
    <w:rsid w:val="00756B4D"/>
    <w:rsid w:val="00763B9A"/>
    <w:rsid w:val="00767340"/>
    <w:rsid w:val="00776E56"/>
    <w:rsid w:val="007864C9"/>
    <w:rsid w:val="007A308E"/>
    <w:rsid w:val="007A6AA8"/>
    <w:rsid w:val="007C52DD"/>
    <w:rsid w:val="008310C9"/>
    <w:rsid w:val="00837CB5"/>
    <w:rsid w:val="0085384C"/>
    <w:rsid w:val="00872472"/>
    <w:rsid w:val="008C7848"/>
    <w:rsid w:val="008E0578"/>
    <w:rsid w:val="008E5B41"/>
    <w:rsid w:val="00917AF2"/>
    <w:rsid w:val="0092198C"/>
    <w:rsid w:val="0092418A"/>
    <w:rsid w:val="00934ED7"/>
    <w:rsid w:val="009454F8"/>
    <w:rsid w:val="009543C3"/>
    <w:rsid w:val="00966E1B"/>
    <w:rsid w:val="009B5551"/>
    <w:rsid w:val="009F21FC"/>
    <w:rsid w:val="009F2D2C"/>
    <w:rsid w:val="00A42F44"/>
    <w:rsid w:val="00A443C2"/>
    <w:rsid w:val="00A52DB0"/>
    <w:rsid w:val="00A6617B"/>
    <w:rsid w:val="00A71FE5"/>
    <w:rsid w:val="00A8108B"/>
    <w:rsid w:val="00AA3AD8"/>
    <w:rsid w:val="00AB0DC8"/>
    <w:rsid w:val="00AB52D1"/>
    <w:rsid w:val="00AD267B"/>
    <w:rsid w:val="00B033C8"/>
    <w:rsid w:val="00B067E5"/>
    <w:rsid w:val="00B21066"/>
    <w:rsid w:val="00B33425"/>
    <w:rsid w:val="00B33B1F"/>
    <w:rsid w:val="00B44E24"/>
    <w:rsid w:val="00B54ECC"/>
    <w:rsid w:val="00B714F3"/>
    <w:rsid w:val="00BC0651"/>
    <w:rsid w:val="00BC5D77"/>
    <w:rsid w:val="00BD1B04"/>
    <w:rsid w:val="00BF487A"/>
    <w:rsid w:val="00C07F33"/>
    <w:rsid w:val="00C17851"/>
    <w:rsid w:val="00C268B9"/>
    <w:rsid w:val="00C27B14"/>
    <w:rsid w:val="00C362C3"/>
    <w:rsid w:val="00C46BD9"/>
    <w:rsid w:val="00C55258"/>
    <w:rsid w:val="00C668C8"/>
    <w:rsid w:val="00C73560"/>
    <w:rsid w:val="00C7699F"/>
    <w:rsid w:val="00CA6511"/>
    <w:rsid w:val="00CB0F14"/>
    <w:rsid w:val="00CD659B"/>
    <w:rsid w:val="00CD7DC8"/>
    <w:rsid w:val="00D017C0"/>
    <w:rsid w:val="00D31EB8"/>
    <w:rsid w:val="00D70C4E"/>
    <w:rsid w:val="00D72F52"/>
    <w:rsid w:val="00DA3200"/>
    <w:rsid w:val="00DE5EA2"/>
    <w:rsid w:val="00DF4176"/>
    <w:rsid w:val="00DF693C"/>
    <w:rsid w:val="00E02402"/>
    <w:rsid w:val="00E17240"/>
    <w:rsid w:val="00E44C45"/>
    <w:rsid w:val="00E44CBB"/>
    <w:rsid w:val="00E73AFE"/>
    <w:rsid w:val="00E80F1D"/>
    <w:rsid w:val="00EA6E8E"/>
    <w:rsid w:val="00EC361D"/>
    <w:rsid w:val="00EC6BB7"/>
    <w:rsid w:val="00EE57AA"/>
    <w:rsid w:val="00F30C9B"/>
    <w:rsid w:val="00F316C4"/>
    <w:rsid w:val="00F336CC"/>
    <w:rsid w:val="00F354B1"/>
    <w:rsid w:val="00F54FBD"/>
    <w:rsid w:val="00FB0E4E"/>
    <w:rsid w:val="00FC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15:docId w15:val="{8A16C0FF-A001-4218-AA08-9ADB1743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52FE"/>
    <w:pPr>
      <w:keepNext/>
      <w:keepLines/>
      <w:spacing w:before="480"/>
      <w:ind w:left="794" w:hanging="794"/>
      <w:outlineLvl w:val="0"/>
    </w:pPr>
    <w:rPr>
      <w:b/>
    </w:rPr>
  </w:style>
  <w:style w:type="paragraph" w:styleId="Heading2">
    <w:name w:val="heading 2"/>
    <w:basedOn w:val="Heading1"/>
    <w:next w:val="Normal"/>
    <w:link w:val="Heading2Char"/>
    <w:qFormat/>
    <w:rsid w:val="003B52FE"/>
    <w:pPr>
      <w:spacing w:before="320"/>
      <w:outlineLvl w:val="1"/>
    </w:pPr>
  </w:style>
  <w:style w:type="paragraph" w:styleId="Heading3">
    <w:name w:val="heading 3"/>
    <w:basedOn w:val="Heading1"/>
    <w:next w:val="Normal"/>
    <w:link w:val="Heading3Char"/>
    <w:qFormat/>
    <w:rsid w:val="003B52FE"/>
    <w:pPr>
      <w:spacing w:before="200"/>
      <w:outlineLvl w:val="2"/>
    </w:pPr>
  </w:style>
  <w:style w:type="paragraph" w:styleId="Heading4">
    <w:name w:val="heading 4"/>
    <w:basedOn w:val="Heading3"/>
    <w:next w:val="Normal"/>
    <w:link w:val="Heading4Char"/>
    <w:qFormat/>
    <w:rsid w:val="003B52FE"/>
    <w:pPr>
      <w:tabs>
        <w:tab w:val="clear" w:pos="794"/>
        <w:tab w:val="left" w:pos="992"/>
      </w:tabs>
      <w:ind w:left="992" w:hanging="992"/>
      <w:outlineLvl w:val="3"/>
    </w:pPr>
  </w:style>
  <w:style w:type="paragraph" w:styleId="Heading5">
    <w:name w:val="heading 5"/>
    <w:basedOn w:val="Heading4"/>
    <w:next w:val="Normal"/>
    <w:link w:val="Heading5Char"/>
    <w:qFormat/>
    <w:rsid w:val="003B52FE"/>
    <w:pPr>
      <w:outlineLvl w:val="4"/>
    </w:pPr>
  </w:style>
  <w:style w:type="paragraph" w:styleId="Heading6">
    <w:name w:val="heading 6"/>
    <w:basedOn w:val="Heading4"/>
    <w:next w:val="Normal"/>
    <w:link w:val="Heading6Char"/>
    <w:qFormat/>
    <w:rsid w:val="003B52FE"/>
    <w:pPr>
      <w:tabs>
        <w:tab w:val="clear" w:pos="992"/>
        <w:tab w:val="clear" w:pos="1191"/>
      </w:tabs>
      <w:ind w:left="1588" w:hanging="1588"/>
      <w:outlineLvl w:val="5"/>
    </w:pPr>
  </w:style>
  <w:style w:type="paragraph" w:styleId="Heading7">
    <w:name w:val="heading 7"/>
    <w:basedOn w:val="Heading6"/>
    <w:next w:val="Normal"/>
    <w:link w:val="Heading7Char"/>
    <w:qFormat/>
    <w:rsid w:val="003B52FE"/>
    <w:pPr>
      <w:outlineLvl w:val="6"/>
    </w:pPr>
  </w:style>
  <w:style w:type="paragraph" w:styleId="Heading8">
    <w:name w:val="heading 8"/>
    <w:basedOn w:val="Heading6"/>
    <w:next w:val="Normal"/>
    <w:link w:val="Heading8Char"/>
    <w:qFormat/>
    <w:rsid w:val="003B52FE"/>
    <w:pPr>
      <w:outlineLvl w:val="7"/>
    </w:pPr>
  </w:style>
  <w:style w:type="paragraph" w:styleId="Heading9">
    <w:name w:val="heading 9"/>
    <w:basedOn w:val="Heading6"/>
    <w:next w:val="Normal"/>
    <w:link w:val="Heading9Char"/>
    <w:qFormat/>
    <w:rsid w:val="003B52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52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B52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52FE"/>
  </w:style>
  <w:style w:type="paragraph" w:customStyle="1" w:styleId="Headingb">
    <w:name w:val="Heading_b"/>
    <w:basedOn w:val="Heading3"/>
    <w:next w:val="Normal"/>
    <w:link w:val="HeadingbChar"/>
    <w:rsid w:val="003B52FE"/>
    <w:pPr>
      <w:spacing w:before="160"/>
      <w:ind w:left="0" w:firstLine="0"/>
      <w:outlineLvl w:val="9"/>
    </w:pPr>
  </w:style>
  <w:style w:type="paragraph" w:customStyle="1" w:styleId="Headingi">
    <w:name w:val="Heading_i"/>
    <w:basedOn w:val="Heading3"/>
    <w:next w:val="Normal"/>
    <w:rsid w:val="003B52FE"/>
    <w:pPr>
      <w:spacing w:before="160"/>
      <w:ind w:left="0" w:firstLine="0"/>
    </w:pPr>
    <w:rPr>
      <w:b w:val="0"/>
      <w:i/>
    </w:rPr>
  </w:style>
  <w:style w:type="character" w:customStyle="1" w:styleId="href">
    <w:name w:val="href"/>
    <w:basedOn w:val="DefaultParagraphFont"/>
    <w:rsid w:val="003B52FE"/>
  </w:style>
  <w:style w:type="paragraph" w:customStyle="1" w:styleId="AnnexNoTitle">
    <w:name w:val="Annex_NoTitle"/>
    <w:basedOn w:val="Heading1"/>
    <w:next w:val="Normalaftertitle"/>
    <w:rsid w:val="003B52FE"/>
    <w:pPr>
      <w:spacing w:after="80"/>
      <w:jc w:val="center"/>
    </w:pPr>
    <w:rPr>
      <w:b w:val="0"/>
      <w:sz w:val="28"/>
    </w:rPr>
  </w:style>
  <w:style w:type="paragraph" w:customStyle="1" w:styleId="Normalaftertitle">
    <w:name w:val="Normal_after_title"/>
    <w:basedOn w:val="Normal"/>
    <w:next w:val="Normal"/>
    <w:rsid w:val="003B52FE"/>
    <w:pPr>
      <w:spacing w:before="320"/>
    </w:pPr>
  </w:style>
  <w:style w:type="paragraph" w:customStyle="1" w:styleId="enumlev2">
    <w:name w:val="enumlev2"/>
    <w:basedOn w:val="enumlev1"/>
    <w:rsid w:val="003B52FE"/>
    <w:pPr>
      <w:ind w:left="1191" w:hanging="397"/>
    </w:pPr>
  </w:style>
  <w:style w:type="paragraph" w:customStyle="1" w:styleId="enumlev1">
    <w:name w:val="enumlev1"/>
    <w:basedOn w:val="Normal"/>
    <w:link w:val="enumlev1Char"/>
    <w:rsid w:val="003B52FE"/>
    <w:pPr>
      <w:spacing w:before="80"/>
      <w:ind w:left="794" w:hanging="794"/>
    </w:pPr>
  </w:style>
  <w:style w:type="paragraph" w:customStyle="1" w:styleId="enumlev3">
    <w:name w:val="enumlev3"/>
    <w:basedOn w:val="enumlev2"/>
    <w:rsid w:val="003B52FE"/>
    <w:pPr>
      <w:ind w:left="1588"/>
    </w:pPr>
  </w:style>
  <w:style w:type="paragraph" w:customStyle="1" w:styleId="Note">
    <w:name w:val="Note"/>
    <w:basedOn w:val="Normal"/>
    <w:link w:val="NoteChar"/>
    <w:rsid w:val="003B52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52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B52FE"/>
    <w:pPr>
      <w:keepNext/>
      <w:keepLines/>
      <w:spacing w:before="240"/>
      <w:jc w:val="center"/>
    </w:pPr>
    <w:rPr>
      <w:b/>
      <w:sz w:val="28"/>
    </w:rPr>
  </w:style>
  <w:style w:type="paragraph" w:customStyle="1" w:styleId="Recref">
    <w:name w:val="Rec_ref"/>
    <w:basedOn w:val="Normal"/>
    <w:next w:val="Recdate"/>
    <w:rsid w:val="003B52FE"/>
    <w:pPr>
      <w:jc w:val="center"/>
    </w:pPr>
  </w:style>
  <w:style w:type="paragraph" w:customStyle="1" w:styleId="Recdate">
    <w:name w:val="Rec_date"/>
    <w:basedOn w:val="Recref"/>
    <w:next w:val="Normalaftertitle"/>
    <w:rsid w:val="003B52FE"/>
    <w:pPr>
      <w:jc w:val="right"/>
    </w:pPr>
  </w:style>
  <w:style w:type="paragraph" w:customStyle="1" w:styleId="HeadingSum">
    <w:name w:val="Heading_Sum"/>
    <w:basedOn w:val="Headingb"/>
    <w:next w:val="Normal"/>
    <w:rsid w:val="003B52FE"/>
    <w:pPr>
      <w:spacing w:before="240"/>
    </w:pPr>
    <w:rPr>
      <w:sz w:val="22"/>
      <w:lang w:val="es-ES_tradnl"/>
    </w:rPr>
  </w:style>
  <w:style w:type="paragraph" w:customStyle="1" w:styleId="AppendixNoTitle">
    <w:name w:val="Appendix_NoTitle"/>
    <w:basedOn w:val="AnnexNoTitle"/>
    <w:next w:val="Normal"/>
    <w:rsid w:val="003B52FE"/>
    <w:pPr>
      <w:ind w:left="0" w:firstLine="0"/>
      <w:outlineLvl w:val="9"/>
    </w:pPr>
    <w:rPr>
      <w:b/>
    </w:rPr>
  </w:style>
  <w:style w:type="paragraph" w:customStyle="1" w:styleId="Tablefin">
    <w:name w:val="Table_fin"/>
    <w:basedOn w:val="Normal"/>
    <w:next w:val="Normal"/>
    <w:rsid w:val="003B52FE"/>
    <w:pPr>
      <w:spacing w:before="0"/>
    </w:pPr>
    <w:rPr>
      <w:sz w:val="20"/>
      <w:lang w:val="en-GB"/>
    </w:rPr>
  </w:style>
  <w:style w:type="paragraph" w:customStyle="1" w:styleId="Tablehead">
    <w:name w:val="Table_head"/>
    <w:basedOn w:val="Normal"/>
    <w:next w:val="Normal"/>
    <w:link w:val="TableheadChar"/>
    <w:rsid w:val="003B52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B52FE"/>
    <w:pPr>
      <w:keepNext/>
      <w:spacing w:before="360" w:after="120"/>
      <w:jc w:val="center"/>
    </w:pPr>
  </w:style>
  <w:style w:type="paragraph" w:customStyle="1" w:styleId="Tabletext">
    <w:name w:val="Table_text"/>
    <w:basedOn w:val="Normal"/>
    <w:link w:val="TabletextChar"/>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52FE"/>
    <w:pPr>
      <w:tabs>
        <w:tab w:val="clear" w:pos="1191"/>
        <w:tab w:val="clear" w:pos="1588"/>
        <w:tab w:val="clear" w:pos="1985"/>
        <w:tab w:val="center" w:pos="4820"/>
        <w:tab w:val="right" w:pos="9639"/>
      </w:tabs>
    </w:pPr>
  </w:style>
  <w:style w:type="paragraph" w:customStyle="1" w:styleId="Equationlegend">
    <w:name w:val="Equation_legend"/>
    <w:basedOn w:val="NormalIndent"/>
    <w:rsid w:val="003B52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52FE"/>
    <w:pPr>
      <w:ind w:left="794"/>
    </w:pPr>
  </w:style>
  <w:style w:type="paragraph" w:customStyle="1" w:styleId="Figurelegend">
    <w:name w:val="Figure_legend"/>
    <w:basedOn w:val="Normal"/>
    <w:rsid w:val="003B52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52FE"/>
    <w:pPr>
      <w:keepNext/>
      <w:keepLines/>
      <w:spacing w:before="480" w:after="80"/>
      <w:jc w:val="center"/>
    </w:pPr>
    <w:rPr>
      <w:caps/>
      <w:sz w:val="18"/>
    </w:rPr>
  </w:style>
  <w:style w:type="paragraph" w:customStyle="1" w:styleId="Figuretitle">
    <w:name w:val="Figure_title"/>
    <w:basedOn w:val="Normal"/>
    <w:next w:val="Figure"/>
    <w:link w:val="FiguretitleChar"/>
    <w:rsid w:val="003B52FE"/>
    <w:pPr>
      <w:keepNext/>
      <w:spacing w:before="0" w:after="120"/>
      <w:jc w:val="center"/>
    </w:pPr>
    <w:rPr>
      <w:rFonts w:ascii="Times New Roman Bold" w:hAnsi="Times New Roman Bold"/>
      <w:b/>
      <w:sz w:val="18"/>
    </w:rPr>
  </w:style>
  <w:style w:type="paragraph" w:customStyle="1" w:styleId="Figure">
    <w:name w:val="Figure"/>
    <w:basedOn w:val="FigureNo"/>
    <w:next w:val="Normal"/>
    <w:rsid w:val="003B52FE"/>
    <w:pPr>
      <w:keepNext w:val="0"/>
      <w:spacing w:before="0" w:after="240"/>
    </w:pPr>
  </w:style>
  <w:style w:type="paragraph" w:customStyle="1" w:styleId="tocpart">
    <w:name w:val="tocpart"/>
    <w:basedOn w:val="Normal"/>
    <w:rsid w:val="003B52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B52FE"/>
    <w:pPr>
      <w:keepNext/>
      <w:keepLines/>
      <w:spacing w:before="480"/>
      <w:jc w:val="center"/>
    </w:pPr>
    <w:rPr>
      <w:sz w:val="28"/>
    </w:rPr>
  </w:style>
  <w:style w:type="paragraph" w:customStyle="1" w:styleId="Arttitle">
    <w:name w:val="Art_title"/>
    <w:basedOn w:val="Normal"/>
    <w:next w:val="Normalaftertitle"/>
    <w:link w:val="ArttitleCar"/>
    <w:rsid w:val="003B52FE"/>
    <w:pPr>
      <w:keepNext/>
      <w:keepLines/>
      <w:spacing w:before="240"/>
      <w:jc w:val="center"/>
    </w:pPr>
    <w:rPr>
      <w:b/>
      <w:sz w:val="28"/>
    </w:rPr>
  </w:style>
  <w:style w:type="paragraph" w:customStyle="1" w:styleId="Blanc">
    <w:name w:val="Blanc"/>
    <w:basedOn w:val="Normal"/>
    <w:next w:val="Tabletext"/>
    <w:rsid w:val="003B52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52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52FE"/>
    <w:pPr>
      <w:keepNext/>
      <w:keepLines/>
      <w:spacing w:before="160"/>
      <w:ind w:left="794"/>
    </w:pPr>
    <w:rPr>
      <w:i/>
    </w:rPr>
  </w:style>
  <w:style w:type="paragraph" w:customStyle="1" w:styleId="ChapNo">
    <w:name w:val="Chap_No"/>
    <w:basedOn w:val="ArtNo"/>
    <w:next w:val="Chaptitle"/>
    <w:rsid w:val="003B52FE"/>
    <w:rPr>
      <w:b/>
    </w:rPr>
  </w:style>
  <w:style w:type="paragraph" w:customStyle="1" w:styleId="Chaptitle">
    <w:name w:val="Chap_title"/>
    <w:basedOn w:val="Arttitle"/>
    <w:next w:val="Normalaftertitle"/>
    <w:rsid w:val="003B52FE"/>
  </w:style>
  <w:style w:type="character" w:styleId="FootnoteReference">
    <w:name w:val="footnote reference"/>
    <w:aliases w:val="Appel note de bas de p,Footnote Reference/"/>
    <w:basedOn w:val="DefaultParagraphFont"/>
    <w:rsid w:val="003B52FE"/>
    <w:rPr>
      <w:position w:val="6"/>
      <w:sz w:val="18"/>
    </w:rPr>
  </w:style>
  <w:style w:type="paragraph" w:styleId="FootnoteText">
    <w:name w:val="footnote text"/>
    <w:basedOn w:val="Normal"/>
    <w:link w:val="FootnoteTextChar"/>
    <w:rsid w:val="003B52FE"/>
    <w:pPr>
      <w:keepLines/>
      <w:tabs>
        <w:tab w:val="left" w:pos="255"/>
      </w:tabs>
      <w:ind w:left="255" w:hanging="255"/>
    </w:pPr>
    <w:rPr>
      <w:sz w:val="22"/>
    </w:rPr>
  </w:style>
  <w:style w:type="paragraph" w:styleId="Index1">
    <w:name w:val="index 1"/>
    <w:basedOn w:val="Normal"/>
    <w:next w:val="Normal"/>
    <w:rsid w:val="003B52FE"/>
  </w:style>
  <w:style w:type="paragraph" w:styleId="Index2">
    <w:name w:val="index 2"/>
    <w:basedOn w:val="Normal"/>
    <w:next w:val="Normal"/>
    <w:rsid w:val="003B52FE"/>
    <w:pPr>
      <w:ind w:left="283"/>
    </w:pPr>
  </w:style>
  <w:style w:type="paragraph" w:styleId="Index3">
    <w:name w:val="index 3"/>
    <w:basedOn w:val="Normal"/>
    <w:next w:val="Normal"/>
    <w:rsid w:val="003B52FE"/>
    <w:pPr>
      <w:ind w:left="566"/>
    </w:pPr>
  </w:style>
  <w:style w:type="paragraph" w:styleId="IndexHeading">
    <w:name w:val="index heading"/>
    <w:basedOn w:val="Normal"/>
    <w:next w:val="Index1"/>
    <w:rsid w:val="003B52FE"/>
  </w:style>
  <w:style w:type="paragraph" w:customStyle="1" w:styleId="Line">
    <w:name w:val="Line"/>
    <w:basedOn w:val="Normal"/>
    <w:next w:val="Normal"/>
    <w:rsid w:val="003B52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52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52FE"/>
  </w:style>
  <w:style w:type="paragraph" w:customStyle="1" w:styleId="Partref">
    <w:name w:val="Part_ref"/>
    <w:basedOn w:val="Normal"/>
    <w:next w:val="Normal"/>
    <w:rsid w:val="003B52FE"/>
    <w:pPr>
      <w:keepNext/>
      <w:keepLines/>
      <w:spacing w:after="280"/>
      <w:jc w:val="center"/>
    </w:pPr>
  </w:style>
  <w:style w:type="paragraph" w:customStyle="1" w:styleId="Parttitle">
    <w:name w:val="Part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52FE"/>
  </w:style>
  <w:style w:type="paragraph" w:customStyle="1" w:styleId="QuestionNo">
    <w:name w:val="Question_No"/>
    <w:basedOn w:val="RecNo"/>
    <w:next w:val="Normal"/>
    <w:rsid w:val="003B52FE"/>
  </w:style>
  <w:style w:type="paragraph" w:customStyle="1" w:styleId="Questionref">
    <w:name w:val="Question_ref"/>
    <w:basedOn w:val="Recref"/>
    <w:next w:val="Questiondate"/>
    <w:rsid w:val="003B52FE"/>
  </w:style>
  <w:style w:type="paragraph" w:customStyle="1" w:styleId="Questiontitle">
    <w:name w:val="Question_title"/>
    <w:basedOn w:val="Normal"/>
    <w:next w:val="Questionref"/>
    <w:rsid w:val="003B52FE"/>
  </w:style>
  <w:style w:type="paragraph" w:customStyle="1" w:styleId="Reftext">
    <w:name w:val="Ref_text"/>
    <w:basedOn w:val="Normal"/>
    <w:rsid w:val="003B52FE"/>
    <w:pPr>
      <w:ind w:left="794" w:hanging="794"/>
    </w:pPr>
    <w:rPr>
      <w:sz w:val="22"/>
    </w:rPr>
  </w:style>
  <w:style w:type="paragraph" w:customStyle="1" w:styleId="Reftitle">
    <w:name w:val="Ref_title"/>
    <w:basedOn w:val="Normal"/>
    <w:next w:val="Reftext"/>
    <w:rsid w:val="003B52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52FE"/>
  </w:style>
  <w:style w:type="paragraph" w:customStyle="1" w:styleId="RepNo">
    <w:name w:val="Rep_No"/>
    <w:basedOn w:val="RecNo"/>
    <w:next w:val="Reptitle"/>
    <w:rsid w:val="003B52FE"/>
  </w:style>
  <w:style w:type="paragraph" w:customStyle="1" w:styleId="Reptitle">
    <w:name w:val="Rep_title"/>
    <w:basedOn w:val="Rectitle"/>
    <w:next w:val="Repref"/>
    <w:rsid w:val="003B52FE"/>
  </w:style>
  <w:style w:type="paragraph" w:customStyle="1" w:styleId="Repref">
    <w:name w:val="Rep_ref"/>
    <w:basedOn w:val="Recref"/>
    <w:next w:val="Repdate"/>
    <w:rsid w:val="003B52FE"/>
  </w:style>
  <w:style w:type="paragraph" w:customStyle="1" w:styleId="Resdate">
    <w:name w:val="Res_date"/>
    <w:basedOn w:val="Recdate"/>
    <w:next w:val="Normalaftertitle"/>
    <w:rsid w:val="003B52FE"/>
  </w:style>
  <w:style w:type="paragraph" w:customStyle="1" w:styleId="ResNo">
    <w:name w:val="Res_No"/>
    <w:basedOn w:val="RecNo"/>
    <w:next w:val="Restitle"/>
    <w:link w:val="ResNoChar"/>
    <w:rsid w:val="003B52FE"/>
  </w:style>
  <w:style w:type="paragraph" w:customStyle="1" w:styleId="Restitle">
    <w:name w:val="Res_title"/>
    <w:basedOn w:val="Normal"/>
    <w:next w:val="Resref"/>
    <w:rsid w:val="003B52FE"/>
    <w:pPr>
      <w:spacing w:before="240"/>
      <w:jc w:val="center"/>
    </w:pPr>
    <w:rPr>
      <w:b/>
      <w:sz w:val="28"/>
    </w:rPr>
  </w:style>
  <w:style w:type="paragraph" w:customStyle="1" w:styleId="Resref">
    <w:name w:val="Res_ref"/>
    <w:basedOn w:val="Recref"/>
    <w:next w:val="Resdate"/>
    <w:rsid w:val="003B52FE"/>
  </w:style>
  <w:style w:type="paragraph" w:customStyle="1" w:styleId="SectionNo">
    <w:name w:val="Section_No"/>
    <w:basedOn w:val="Normal"/>
    <w:next w:val="Normal"/>
    <w:rsid w:val="003B52FE"/>
  </w:style>
  <w:style w:type="paragraph" w:customStyle="1" w:styleId="Sectiontitle">
    <w:name w:val="Section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52FE"/>
    <w:pPr>
      <w:tabs>
        <w:tab w:val="clear" w:pos="794"/>
        <w:tab w:val="clear" w:pos="1191"/>
        <w:tab w:val="clear" w:pos="1588"/>
        <w:tab w:val="clear" w:pos="1985"/>
        <w:tab w:val="right" w:pos="9611"/>
      </w:tabs>
    </w:pPr>
    <w:rPr>
      <w:i/>
    </w:rPr>
  </w:style>
  <w:style w:type="paragraph" w:styleId="TOC1">
    <w:name w:val="toc 1"/>
    <w:basedOn w:val="Normal"/>
    <w:rsid w:val="003B52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52FE"/>
    <w:pPr>
      <w:tabs>
        <w:tab w:val="clear" w:pos="567"/>
        <w:tab w:val="left" w:pos="1276"/>
      </w:tabs>
      <w:spacing w:before="160"/>
      <w:ind w:left="1276" w:hanging="709"/>
    </w:pPr>
  </w:style>
  <w:style w:type="paragraph" w:styleId="TOC3">
    <w:name w:val="toc 3"/>
    <w:basedOn w:val="TOC2"/>
    <w:rsid w:val="003B52FE"/>
    <w:pPr>
      <w:tabs>
        <w:tab w:val="clear" w:pos="1276"/>
        <w:tab w:val="left" w:pos="2155"/>
      </w:tabs>
      <w:ind w:left="2155" w:hanging="879"/>
    </w:pPr>
  </w:style>
  <w:style w:type="paragraph" w:styleId="TOC4">
    <w:name w:val="toc 4"/>
    <w:basedOn w:val="TOC3"/>
    <w:rsid w:val="003B52FE"/>
    <w:pPr>
      <w:tabs>
        <w:tab w:val="left" w:pos="3261"/>
      </w:tabs>
      <w:spacing w:before="80"/>
      <w:ind w:left="3261" w:hanging="993"/>
    </w:pPr>
  </w:style>
  <w:style w:type="paragraph" w:styleId="TOC5">
    <w:name w:val="toc 5"/>
    <w:basedOn w:val="TOC4"/>
    <w:rsid w:val="003B52FE"/>
  </w:style>
  <w:style w:type="paragraph" w:styleId="TOC6">
    <w:name w:val="toc 6"/>
    <w:basedOn w:val="TOC4"/>
    <w:rsid w:val="003B52FE"/>
  </w:style>
  <w:style w:type="paragraph" w:styleId="TOC7">
    <w:name w:val="toc 7"/>
    <w:basedOn w:val="TOC4"/>
    <w:rsid w:val="003B52FE"/>
  </w:style>
  <w:style w:type="paragraph" w:styleId="TOC8">
    <w:name w:val="toc 8"/>
    <w:basedOn w:val="TOC4"/>
    <w:rsid w:val="003B52FE"/>
  </w:style>
  <w:style w:type="paragraph" w:customStyle="1" w:styleId="Annexref">
    <w:name w:val="Annex_ref"/>
    <w:basedOn w:val="Normal"/>
    <w:next w:val="Normalaftertitle"/>
    <w:rsid w:val="003B52FE"/>
    <w:pPr>
      <w:keepNext/>
      <w:keepLines/>
      <w:spacing w:after="280"/>
      <w:jc w:val="center"/>
    </w:pPr>
  </w:style>
  <w:style w:type="paragraph" w:customStyle="1" w:styleId="Appendixref">
    <w:name w:val="Appendix_ref"/>
    <w:basedOn w:val="Annexref"/>
    <w:next w:val="Normalaftertitle"/>
    <w:rsid w:val="003B52FE"/>
  </w:style>
  <w:style w:type="paragraph" w:customStyle="1" w:styleId="Tabletitle">
    <w:name w:val="Table_title"/>
    <w:basedOn w:val="Normal"/>
    <w:next w:val="Tablehead"/>
    <w:link w:val="Tabletitle0"/>
    <w:rsid w:val="003B52FE"/>
    <w:pPr>
      <w:keepNext/>
      <w:spacing w:before="0" w:after="120"/>
      <w:jc w:val="center"/>
    </w:pPr>
    <w:rPr>
      <w:b/>
    </w:rPr>
  </w:style>
  <w:style w:type="paragraph" w:customStyle="1" w:styleId="Summary">
    <w:name w:val="Summary"/>
    <w:basedOn w:val="Normal"/>
    <w:next w:val="Normalaftertitle"/>
    <w:rsid w:val="003B52FE"/>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3B52FE"/>
    <w:pPr>
      <w:ind w:left="-85" w:firstLine="0"/>
    </w:pPr>
    <w:rPr>
      <w:lang w:val="en-US"/>
    </w:rPr>
  </w:style>
  <w:style w:type="character" w:customStyle="1" w:styleId="CallChar">
    <w:name w:val="Call Char"/>
    <w:link w:val="Call"/>
    <w:locked/>
    <w:rsid w:val="00B33B1F"/>
    <w:rPr>
      <w:i/>
      <w:sz w:val="24"/>
      <w:lang w:val="fr-FR" w:eastAsia="en-US"/>
    </w:rPr>
  </w:style>
  <w:style w:type="character" w:customStyle="1" w:styleId="HeaderChar">
    <w:name w:val="Header Char"/>
    <w:basedOn w:val="DefaultParagraphFont"/>
    <w:link w:val="Header"/>
    <w:uiPriority w:val="99"/>
    <w:rsid w:val="00B33B1F"/>
    <w:rPr>
      <w:sz w:val="24"/>
      <w:lang w:val="fr-FR" w:eastAsia="en-US"/>
    </w:rPr>
  </w:style>
  <w:style w:type="character" w:customStyle="1" w:styleId="FootnoteTextChar">
    <w:name w:val="Footnote Text Char"/>
    <w:basedOn w:val="DefaultParagraphFont"/>
    <w:link w:val="FootnoteText"/>
    <w:rsid w:val="00B33B1F"/>
    <w:rPr>
      <w:sz w:val="22"/>
      <w:lang w:val="fr-FR" w:eastAsia="en-US"/>
    </w:rPr>
  </w:style>
  <w:style w:type="character" w:customStyle="1" w:styleId="Heading1Char">
    <w:name w:val="Heading 1 Char"/>
    <w:basedOn w:val="DefaultParagraphFont"/>
    <w:link w:val="Heading1"/>
    <w:rsid w:val="00B33B1F"/>
    <w:rPr>
      <w:b/>
      <w:sz w:val="24"/>
      <w:lang w:val="fr-FR" w:eastAsia="en-US"/>
    </w:rPr>
  </w:style>
  <w:style w:type="character" w:customStyle="1" w:styleId="TabletextChar">
    <w:name w:val="Table_text Char"/>
    <w:basedOn w:val="DefaultParagraphFont"/>
    <w:link w:val="Tabletext"/>
    <w:locked/>
    <w:rsid w:val="00B33B1F"/>
    <w:rPr>
      <w:sz w:val="22"/>
      <w:lang w:val="fr-FR" w:eastAsia="en-US"/>
    </w:rPr>
  </w:style>
  <w:style w:type="character" w:customStyle="1" w:styleId="TableheadChar">
    <w:name w:val="Table_head Char"/>
    <w:basedOn w:val="DefaultParagraphFont"/>
    <w:link w:val="Tablehead"/>
    <w:locked/>
    <w:rsid w:val="00B33B1F"/>
    <w:rPr>
      <w:b/>
      <w:sz w:val="22"/>
      <w:lang w:val="fr-FR" w:eastAsia="en-US"/>
    </w:rPr>
  </w:style>
  <w:style w:type="character" w:customStyle="1" w:styleId="Tabletitle0">
    <w:name w:val="Table_title Знак"/>
    <w:link w:val="Tabletitle"/>
    <w:locked/>
    <w:rsid w:val="00B33B1F"/>
    <w:rPr>
      <w:b/>
      <w:sz w:val="24"/>
      <w:lang w:val="fr-FR" w:eastAsia="en-US"/>
    </w:rPr>
  </w:style>
  <w:style w:type="character" w:customStyle="1" w:styleId="TableNo0">
    <w:name w:val="Table_No Знак"/>
    <w:link w:val="TableNo"/>
    <w:locked/>
    <w:rsid w:val="00B33B1F"/>
    <w:rPr>
      <w:sz w:val="24"/>
      <w:lang w:val="fr-FR" w:eastAsia="en-US"/>
    </w:rPr>
  </w:style>
  <w:style w:type="character" w:customStyle="1" w:styleId="Heading2Char">
    <w:name w:val="Heading 2 Char"/>
    <w:basedOn w:val="DefaultParagraphFont"/>
    <w:link w:val="Heading2"/>
    <w:rsid w:val="00B33B1F"/>
    <w:rPr>
      <w:b/>
      <w:sz w:val="24"/>
      <w:lang w:val="fr-FR" w:eastAsia="en-US"/>
    </w:rPr>
  </w:style>
  <w:style w:type="character" w:customStyle="1" w:styleId="FooterChar">
    <w:name w:val="Footer Char"/>
    <w:basedOn w:val="DefaultParagraphFont"/>
    <w:link w:val="Footer"/>
    <w:rsid w:val="00B33B1F"/>
    <w:rPr>
      <w:noProof/>
      <w:sz w:val="18"/>
      <w:lang w:val="fr-FR" w:eastAsia="en-US"/>
    </w:rPr>
  </w:style>
  <w:style w:type="character" w:customStyle="1" w:styleId="FiguretitleChar">
    <w:name w:val="Figure_title Char"/>
    <w:link w:val="Figuretitle"/>
    <w:locked/>
    <w:rsid w:val="00B33B1F"/>
    <w:rPr>
      <w:rFonts w:ascii="Times New Roman Bold" w:hAnsi="Times New Roman Bold"/>
      <w:b/>
      <w:sz w:val="18"/>
      <w:lang w:val="fr-FR" w:eastAsia="en-US"/>
    </w:rPr>
  </w:style>
  <w:style w:type="character" w:customStyle="1" w:styleId="FigureNoChar">
    <w:name w:val="Figure_No Char"/>
    <w:link w:val="FigureNo"/>
    <w:locked/>
    <w:rsid w:val="00B33B1F"/>
    <w:rPr>
      <w:caps/>
      <w:sz w:val="18"/>
      <w:lang w:val="fr-FR" w:eastAsia="en-US"/>
    </w:rPr>
  </w:style>
  <w:style w:type="character" w:customStyle="1" w:styleId="enumlev1Char">
    <w:name w:val="enumlev1 Char"/>
    <w:link w:val="enumlev1"/>
    <w:locked/>
    <w:rsid w:val="00B33B1F"/>
    <w:rPr>
      <w:sz w:val="24"/>
      <w:lang w:val="fr-FR" w:eastAsia="en-US"/>
    </w:rPr>
  </w:style>
  <w:style w:type="character" w:customStyle="1" w:styleId="Heading3Char">
    <w:name w:val="Heading 3 Char"/>
    <w:basedOn w:val="DefaultParagraphFont"/>
    <w:link w:val="Heading3"/>
    <w:rsid w:val="00B33B1F"/>
    <w:rPr>
      <w:b/>
      <w:sz w:val="24"/>
      <w:lang w:val="fr-FR" w:eastAsia="en-US"/>
    </w:rPr>
  </w:style>
  <w:style w:type="character" w:customStyle="1" w:styleId="Heading4Char">
    <w:name w:val="Heading 4 Char"/>
    <w:basedOn w:val="DefaultParagraphFont"/>
    <w:link w:val="Heading4"/>
    <w:rsid w:val="00B33B1F"/>
    <w:rPr>
      <w:b/>
      <w:sz w:val="24"/>
      <w:lang w:val="fr-FR" w:eastAsia="en-US"/>
    </w:rPr>
  </w:style>
  <w:style w:type="character" w:customStyle="1" w:styleId="Heading5Char">
    <w:name w:val="Heading 5 Char"/>
    <w:basedOn w:val="DefaultParagraphFont"/>
    <w:link w:val="Heading5"/>
    <w:rsid w:val="00B33B1F"/>
    <w:rPr>
      <w:b/>
      <w:sz w:val="24"/>
      <w:lang w:val="fr-FR" w:eastAsia="en-US"/>
    </w:rPr>
  </w:style>
  <w:style w:type="character" w:customStyle="1" w:styleId="Heading6Char">
    <w:name w:val="Heading 6 Char"/>
    <w:basedOn w:val="DefaultParagraphFont"/>
    <w:link w:val="Heading6"/>
    <w:rsid w:val="00B33B1F"/>
    <w:rPr>
      <w:b/>
      <w:sz w:val="24"/>
      <w:lang w:val="fr-FR" w:eastAsia="en-US"/>
    </w:rPr>
  </w:style>
  <w:style w:type="character" w:customStyle="1" w:styleId="Heading7Char">
    <w:name w:val="Heading 7 Char"/>
    <w:basedOn w:val="DefaultParagraphFont"/>
    <w:link w:val="Heading7"/>
    <w:rsid w:val="00B33B1F"/>
    <w:rPr>
      <w:b/>
      <w:sz w:val="24"/>
      <w:lang w:val="fr-FR" w:eastAsia="en-US"/>
    </w:rPr>
  </w:style>
  <w:style w:type="character" w:customStyle="1" w:styleId="Heading8Char">
    <w:name w:val="Heading 8 Char"/>
    <w:basedOn w:val="DefaultParagraphFont"/>
    <w:link w:val="Heading8"/>
    <w:rsid w:val="00B33B1F"/>
    <w:rPr>
      <w:b/>
      <w:sz w:val="24"/>
      <w:lang w:val="fr-FR" w:eastAsia="en-US"/>
    </w:rPr>
  </w:style>
  <w:style w:type="character" w:customStyle="1" w:styleId="Heading9Char">
    <w:name w:val="Heading 9 Char"/>
    <w:basedOn w:val="DefaultParagraphFont"/>
    <w:link w:val="Heading9"/>
    <w:rsid w:val="00B33B1F"/>
    <w:rPr>
      <w:b/>
      <w:sz w:val="24"/>
      <w:lang w:val="fr-FR" w:eastAsia="en-US"/>
    </w:rPr>
  </w:style>
  <w:style w:type="character" w:customStyle="1" w:styleId="HeadingbChar">
    <w:name w:val="Heading_b Char"/>
    <w:basedOn w:val="DefaultParagraphFont"/>
    <w:link w:val="Headingb"/>
    <w:locked/>
    <w:rsid w:val="00B33B1F"/>
    <w:rPr>
      <w:b/>
      <w:sz w:val="24"/>
      <w:lang w:val="fr-FR" w:eastAsia="en-US"/>
    </w:rPr>
  </w:style>
  <w:style w:type="character" w:customStyle="1" w:styleId="ArttitleCar">
    <w:name w:val="Art_title Car"/>
    <w:basedOn w:val="DefaultParagraphFont"/>
    <w:link w:val="Arttitle"/>
    <w:locked/>
    <w:rsid w:val="00B33B1F"/>
    <w:rPr>
      <w:b/>
      <w:sz w:val="28"/>
      <w:lang w:val="fr-FR" w:eastAsia="en-US"/>
    </w:rPr>
  </w:style>
  <w:style w:type="character" w:customStyle="1" w:styleId="ArtNoChar">
    <w:name w:val="Art_No Char"/>
    <w:basedOn w:val="DefaultParagraphFont"/>
    <w:link w:val="ArtNo"/>
    <w:locked/>
    <w:rsid w:val="00B33B1F"/>
    <w:rPr>
      <w:sz w:val="28"/>
      <w:lang w:val="fr-FR" w:eastAsia="en-US"/>
    </w:rPr>
  </w:style>
  <w:style w:type="character" w:customStyle="1" w:styleId="NoteChar">
    <w:name w:val="Note Char"/>
    <w:basedOn w:val="DefaultParagraphFont"/>
    <w:link w:val="Note"/>
    <w:locked/>
    <w:rsid w:val="00B33B1F"/>
    <w:rPr>
      <w:sz w:val="22"/>
      <w:lang w:val="fr-FR" w:eastAsia="en-US"/>
    </w:rPr>
  </w:style>
  <w:style w:type="character" w:customStyle="1" w:styleId="ResNoChar">
    <w:name w:val="Res_No Char"/>
    <w:basedOn w:val="DefaultParagraphFont"/>
    <w:link w:val="ResNo"/>
    <w:locked/>
    <w:rsid w:val="00B33B1F"/>
    <w:rPr>
      <w:sz w:val="28"/>
      <w:lang w:val="fr-FR" w:eastAsia="en-US"/>
    </w:rPr>
  </w:style>
  <w:style w:type="character" w:customStyle="1" w:styleId="TablelegendChar">
    <w:name w:val="Table_legend Char"/>
    <w:basedOn w:val="DefaultParagraphFont"/>
    <w:link w:val="Tablelegend"/>
    <w:rsid w:val="00B33B1F"/>
    <w:rPr>
      <w:sz w:val="22"/>
      <w:lang w:val="fr-FR" w:eastAsia="en-US"/>
    </w:rPr>
  </w:style>
  <w:style w:type="paragraph" w:customStyle="1" w:styleId="Reasons">
    <w:name w:val="Reasons"/>
    <w:basedOn w:val="Normal"/>
    <w:qFormat/>
    <w:rsid w:val="00B33B1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oleObject" Target="embeddings/oleObject11.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yperlink" Target="http://www.itu.int/pub/R-REP-RS.2094-2007" TargetMode="External"/><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9BAB3-C665-4AD6-AE60-DA2E4D84C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258</TotalTime>
  <Pages>19</Pages>
  <Words>3956</Words>
  <Characters>21470</Characters>
  <Application>Microsoft Office Word</Application>
  <DocSecurity>0</DocSecurity>
  <Lines>536</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25407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25</cp:revision>
  <cp:lastPrinted>2014-10-15T11:27:00Z</cp:lastPrinted>
  <dcterms:created xsi:type="dcterms:W3CDTF">2014-10-14T06:43:00Z</dcterms:created>
  <dcterms:modified xsi:type="dcterms:W3CDTF">2014-10-15T13:02:00Z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