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C92" w:rsidRPr="003737AB" w:rsidRDefault="001B3C92">
      <w:pPr>
        <w:rPr>
          <w:lang w:val="fr-CH"/>
        </w:rPr>
      </w:pPr>
    </w:p>
    <w:p w:rsidR="001B3C92" w:rsidRPr="003737AB" w:rsidRDefault="001B3C92">
      <w:pPr>
        <w:rPr>
          <w:lang w:val="fr-CH"/>
        </w:rPr>
      </w:pPr>
    </w:p>
    <w:p w:rsidR="001B3C92" w:rsidRPr="003737AB" w:rsidRDefault="001B3C92">
      <w:pPr>
        <w:rPr>
          <w:lang w:val="fr-CH"/>
        </w:rPr>
      </w:pPr>
    </w:p>
    <w:p w:rsidR="001B3C92" w:rsidRPr="003737AB" w:rsidRDefault="001B3C92">
      <w:pPr>
        <w:rPr>
          <w:lang w:val="fr-CH"/>
        </w:rPr>
      </w:pPr>
    </w:p>
    <w:p w:rsidR="001B3C92" w:rsidRPr="003737AB" w:rsidRDefault="001B3C92">
      <w:pPr>
        <w:rPr>
          <w:lang w:val="fr-CH"/>
        </w:rPr>
      </w:pPr>
    </w:p>
    <w:p w:rsidR="001B3C92" w:rsidRPr="003737AB" w:rsidRDefault="001B3C92">
      <w:pPr>
        <w:rPr>
          <w:lang w:val="fr-CH"/>
        </w:rPr>
      </w:pPr>
    </w:p>
    <w:p w:rsidR="001B3C92" w:rsidRPr="003737AB" w:rsidRDefault="001B3C92">
      <w:pPr>
        <w:rPr>
          <w:lang w:val="fr-CH"/>
        </w:rPr>
      </w:pPr>
    </w:p>
    <w:p w:rsidR="001B3C92" w:rsidRPr="003737AB" w:rsidRDefault="001B3C92">
      <w:pPr>
        <w:rPr>
          <w:lang w:val="fr-CH"/>
        </w:rPr>
      </w:pPr>
    </w:p>
    <w:p w:rsidR="001B3C92" w:rsidRPr="003737AB" w:rsidRDefault="001B3C92">
      <w:pPr>
        <w:rPr>
          <w:lang w:val="fr-CH"/>
        </w:rPr>
      </w:pPr>
    </w:p>
    <w:p w:rsidR="001B3C92" w:rsidRPr="003737AB" w:rsidRDefault="001B3C92">
      <w:pPr>
        <w:rPr>
          <w:lang w:val="fr-CH"/>
        </w:rPr>
      </w:pPr>
    </w:p>
    <w:tbl>
      <w:tblPr>
        <w:tblW w:w="10089" w:type="dxa"/>
        <w:tblLook w:val="01E0"/>
      </w:tblPr>
      <w:tblGrid>
        <w:gridCol w:w="10089"/>
      </w:tblGrid>
      <w:tr w:rsidR="001B3C92" w:rsidRPr="003737AB">
        <w:tc>
          <w:tcPr>
            <w:tcW w:w="10089" w:type="dxa"/>
          </w:tcPr>
          <w:p w:rsidR="001B3C92" w:rsidRPr="003737AB" w:rsidRDefault="001B3C92" w:rsidP="00C325A9">
            <w:pPr>
              <w:spacing w:before="380" w:line="280" w:lineRule="exact"/>
              <w:jc w:val="right"/>
              <w:rPr>
                <w:rFonts w:ascii="Tahoma" w:hAnsi="Tahoma" w:cs="Tahoma"/>
                <w:b/>
                <w:bCs/>
                <w:iCs/>
                <w:color w:val="243285"/>
                <w:sz w:val="32"/>
                <w:szCs w:val="32"/>
                <w:lang w:val="fr-CH"/>
              </w:rPr>
            </w:pPr>
          </w:p>
          <w:p w:rsidR="001B3C92" w:rsidRPr="003737AB" w:rsidRDefault="001B3C92" w:rsidP="001B3C92">
            <w:pPr>
              <w:spacing w:before="380" w:line="280" w:lineRule="exact"/>
              <w:jc w:val="right"/>
              <w:rPr>
                <w:rFonts w:ascii="Tahoma" w:hAnsi="Tahoma" w:cs="Tahoma"/>
                <w:b/>
                <w:bCs/>
                <w:iCs/>
                <w:color w:val="243285"/>
                <w:sz w:val="36"/>
                <w:szCs w:val="36"/>
                <w:lang w:val="fr-CH"/>
              </w:rPr>
            </w:pPr>
            <w:r w:rsidRPr="003737AB">
              <w:rPr>
                <w:rFonts w:ascii="Tahoma" w:hAnsi="Tahoma" w:cs="Tahoma"/>
                <w:b/>
                <w:bCs/>
                <w:iCs/>
                <w:color w:val="243285"/>
                <w:sz w:val="36"/>
                <w:szCs w:val="36"/>
                <w:lang w:val="fr-CH"/>
              </w:rPr>
              <w:t>Recommandation  UIT-R  S.1857</w:t>
            </w:r>
          </w:p>
          <w:p w:rsidR="001B3C92" w:rsidRPr="003737AB" w:rsidRDefault="001B3C92" w:rsidP="001B3C92">
            <w:pPr>
              <w:spacing w:before="80" w:line="280" w:lineRule="exact"/>
              <w:jc w:val="right"/>
              <w:rPr>
                <w:rFonts w:ascii="Tahoma" w:hAnsi="Tahoma" w:cs="Tahoma"/>
                <w:b/>
                <w:bCs/>
                <w:iCs/>
                <w:color w:val="243285"/>
                <w:szCs w:val="24"/>
                <w:lang w:val="fr-CH"/>
              </w:rPr>
            </w:pPr>
            <w:r w:rsidRPr="003737AB">
              <w:rPr>
                <w:rFonts w:ascii="Tahoma" w:hAnsi="Tahoma" w:cs="Tahoma"/>
                <w:b/>
                <w:bCs/>
                <w:iCs/>
                <w:color w:val="243285"/>
                <w:szCs w:val="24"/>
                <w:lang w:val="fr-CH"/>
              </w:rPr>
              <w:t>(01/2010)</w:t>
            </w:r>
          </w:p>
        </w:tc>
      </w:tr>
      <w:tr w:rsidR="001B3C92" w:rsidRPr="003737AB">
        <w:tc>
          <w:tcPr>
            <w:tcW w:w="10089" w:type="dxa"/>
          </w:tcPr>
          <w:p w:rsidR="001B3C92" w:rsidRPr="003737AB" w:rsidRDefault="001B3C92" w:rsidP="00C325A9">
            <w:pPr>
              <w:spacing w:before="80" w:line="500" w:lineRule="exact"/>
              <w:jc w:val="right"/>
              <w:rPr>
                <w:rFonts w:ascii="Tahoma" w:hAnsi="Tahoma" w:cs="Tahoma"/>
                <w:b/>
                <w:bCs/>
                <w:iCs/>
                <w:color w:val="243285"/>
                <w:sz w:val="44"/>
                <w:szCs w:val="44"/>
                <w:lang w:val="fr-CH"/>
              </w:rPr>
            </w:pPr>
          </w:p>
          <w:p w:rsidR="001B3C92" w:rsidRPr="003737AB" w:rsidRDefault="001B3C92" w:rsidP="00EB220E">
            <w:pPr>
              <w:spacing w:before="80" w:line="500" w:lineRule="exact"/>
              <w:jc w:val="right"/>
              <w:rPr>
                <w:rFonts w:ascii="Tahoma" w:hAnsi="Tahoma" w:cs="Tahoma"/>
                <w:b/>
                <w:bCs/>
                <w:iCs/>
                <w:color w:val="243285"/>
                <w:sz w:val="44"/>
                <w:szCs w:val="44"/>
                <w:lang w:val="fr-CH"/>
              </w:rPr>
            </w:pPr>
            <w:r w:rsidRPr="003737AB">
              <w:rPr>
                <w:rFonts w:ascii="Tahoma" w:hAnsi="Tahoma" w:cs="Tahoma"/>
                <w:b/>
                <w:bCs/>
                <w:color w:val="243285"/>
                <w:sz w:val="44"/>
                <w:szCs w:val="44"/>
                <w:lang w:val="fr-CH"/>
              </w:rPr>
              <w:t>Méthodes d'estimation des niveaux de densité de p.i.r.e. hors axe et d'évaluation du brouillage de satellites adjacents résultant d'erreurs de pointage de stations terriennes à bord de véhicules dans la bande de fréquences des 14 GHz</w:t>
            </w:r>
          </w:p>
          <w:p w:rsidR="001B3C92" w:rsidRPr="003737AB" w:rsidRDefault="001B3C92" w:rsidP="00C325A9">
            <w:pPr>
              <w:spacing w:before="80" w:line="500" w:lineRule="exact"/>
              <w:jc w:val="right"/>
              <w:rPr>
                <w:rFonts w:ascii="Tahoma" w:hAnsi="Tahoma" w:cs="Tahoma"/>
                <w:b/>
                <w:bCs/>
                <w:iCs/>
                <w:color w:val="243285"/>
                <w:sz w:val="44"/>
                <w:szCs w:val="44"/>
                <w:lang w:val="fr-CH"/>
              </w:rPr>
            </w:pPr>
          </w:p>
        </w:tc>
      </w:tr>
      <w:tr w:rsidR="001B3C92" w:rsidRPr="003737AB">
        <w:tc>
          <w:tcPr>
            <w:tcW w:w="10089" w:type="dxa"/>
          </w:tcPr>
          <w:p w:rsidR="001B3C92" w:rsidRPr="003737AB" w:rsidRDefault="001B3C92" w:rsidP="00C325A9">
            <w:pPr>
              <w:spacing w:before="80" w:line="280" w:lineRule="exact"/>
              <w:ind w:right="640"/>
              <w:rPr>
                <w:rFonts w:ascii="Tahoma" w:hAnsi="Tahoma" w:cs="Tahoma"/>
                <w:b/>
                <w:bCs/>
                <w:iCs/>
                <w:color w:val="243285"/>
                <w:sz w:val="32"/>
                <w:szCs w:val="32"/>
                <w:lang w:val="fr-CH"/>
              </w:rPr>
            </w:pPr>
          </w:p>
          <w:p w:rsidR="001B3C92" w:rsidRPr="003737AB" w:rsidRDefault="001B3C92" w:rsidP="00C325A9">
            <w:pPr>
              <w:spacing w:before="80" w:line="280" w:lineRule="exact"/>
              <w:ind w:right="640"/>
              <w:rPr>
                <w:rFonts w:ascii="Tahoma" w:hAnsi="Tahoma" w:cs="Tahoma"/>
                <w:b/>
                <w:bCs/>
                <w:iCs/>
                <w:color w:val="243285"/>
                <w:sz w:val="32"/>
                <w:szCs w:val="32"/>
                <w:lang w:val="fr-CH"/>
              </w:rPr>
            </w:pPr>
          </w:p>
          <w:p w:rsidR="001B3C92" w:rsidRPr="003737AB" w:rsidRDefault="001B3C92" w:rsidP="00C325A9">
            <w:pPr>
              <w:spacing w:before="80" w:after="180" w:line="360" w:lineRule="exact"/>
              <w:ind w:right="720"/>
              <w:rPr>
                <w:rFonts w:ascii="Tahoma" w:hAnsi="Tahoma" w:cs="Tahoma"/>
                <w:b/>
                <w:bCs/>
                <w:iCs/>
                <w:color w:val="243285"/>
                <w:sz w:val="36"/>
                <w:szCs w:val="36"/>
                <w:lang w:val="fr-CH"/>
              </w:rPr>
            </w:pPr>
          </w:p>
          <w:p w:rsidR="001B3C92" w:rsidRPr="003737AB" w:rsidRDefault="001B3C92" w:rsidP="00C325A9">
            <w:pPr>
              <w:spacing w:before="80" w:after="180" w:line="360" w:lineRule="exact"/>
              <w:jc w:val="right"/>
              <w:rPr>
                <w:rFonts w:ascii="Tahoma" w:hAnsi="Tahoma" w:cs="Tahoma"/>
                <w:b/>
                <w:bCs/>
                <w:iCs/>
                <w:color w:val="243285"/>
                <w:sz w:val="36"/>
                <w:szCs w:val="36"/>
                <w:lang w:val="fr-CH"/>
              </w:rPr>
            </w:pPr>
            <w:r w:rsidRPr="003737AB">
              <w:rPr>
                <w:rFonts w:ascii="Tahoma" w:hAnsi="Tahoma" w:cs="Tahoma"/>
                <w:b/>
                <w:bCs/>
                <w:iCs/>
                <w:color w:val="243285"/>
                <w:sz w:val="36"/>
                <w:szCs w:val="36"/>
                <w:lang w:val="fr-CH"/>
              </w:rPr>
              <w:t>Série S</w:t>
            </w:r>
          </w:p>
          <w:p w:rsidR="001B3C92" w:rsidRPr="003737AB" w:rsidRDefault="001B3C92" w:rsidP="00C325A9">
            <w:pPr>
              <w:spacing w:before="80" w:line="420" w:lineRule="exact"/>
              <w:jc w:val="right"/>
              <w:rPr>
                <w:rFonts w:ascii="Tahoma" w:hAnsi="Tahoma" w:cs="Tahoma"/>
                <w:b/>
                <w:bCs/>
                <w:iCs/>
                <w:color w:val="243285"/>
                <w:sz w:val="36"/>
                <w:szCs w:val="36"/>
                <w:lang w:val="fr-CH"/>
              </w:rPr>
            </w:pPr>
            <w:r w:rsidRPr="003737AB">
              <w:rPr>
                <w:rFonts w:ascii="Tahoma" w:hAnsi="Tahoma" w:cs="Tahoma"/>
                <w:b/>
                <w:bCs/>
                <w:iCs/>
                <w:color w:val="243285"/>
                <w:sz w:val="36"/>
                <w:szCs w:val="36"/>
                <w:lang w:val="fr-CH"/>
              </w:rPr>
              <w:t>Service fixe par satellite</w:t>
            </w:r>
          </w:p>
        </w:tc>
      </w:tr>
    </w:tbl>
    <w:p w:rsidR="001B3C92" w:rsidRPr="003737AB" w:rsidRDefault="001B3C92" w:rsidP="00C325A9">
      <w:pPr>
        <w:spacing w:before="80"/>
        <w:rPr>
          <w:i/>
          <w:sz w:val="22"/>
          <w:lang w:val="fr-CH"/>
        </w:rPr>
      </w:pPr>
    </w:p>
    <w:p w:rsidR="001B3C92" w:rsidRPr="003737AB" w:rsidRDefault="001B3C92" w:rsidP="00C325A9">
      <w:pPr>
        <w:spacing w:before="80"/>
        <w:rPr>
          <w:i/>
          <w:sz w:val="22"/>
          <w:lang w:val="fr-CH"/>
        </w:rPr>
      </w:pPr>
    </w:p>
    <w:p w:rsidR="001B3C92" w:rsidRPr="003737AB" w:rsidRDefault="001B3C92" w:rsidP="00C325A9">
      <w:pPr>
        <w:spacing w:before="80"/>
        <w:rPr>
          <w:i/>
          <w:sz w:val="22"/>
          <w:lang w:val="fr-CH"/>
        </w:rPr>
      </w:pPr>
    </w:p>
    <w:p w:rsidR="001B3C92" w:rsidRPr="003737AB" w:rsidRDefault="001B3C92" w:rsidP="00C325A9">
      <w:pPr>
        <w:spacing w:before="80"/>
        <w:rPr>
          <w:i/>
          <w:sz w:val="22"/>
          <w:lang w:val="fr-CH"/>
        </w:rPr>
      </w:pPr>
    </w:p>
    <w:p w:rsidR="001B3C92" w:rsidRPr="003737AB" w:rsidRDefault="001B3C92" w:rsidP="00C325A9">
      <w:pPr>
        <w:pStyle w:val="Equation"/>
        <w:tabs>
          <w:tab w:val="clear" w:pos="4820"/>
          <w:tab w:val="clear" w:pos="9639"/>
          <w:tab w:val="left" w:pos="1191"/>
          <w:tab w:val="left" w:pos="1588"/>
          <w:tab w:val="left" w:pos="1985"/>
        </w:tabs>
        <w:rPr>
          <w:rFonts w:ascii="Palatino Linotype" w:hAnsi="Palatino Linotype"/>
          <w:lang w:val="fr-CH"/>
        </w:rPr>
        <w:sectPr w:rsidR="001B3C92" w:rsidRPr="003737AB" w:rsidSect="00C325A9">
          <w:headerReference w:type="even" r:id="rId7"/>
          <w:headerReference w:type="default" r:id="rId8"/>
          <w:pgSz w:w="11907" w:h="16834" w:code="9"/>
          <w:pgMar w:top="1418" w:right="1134" w:bottom="1134" w:left="1134" w:header="720" w:footer="482" w:gutter="0"/>
          <w:paperSrc w:first="15" w:other="15"/>
          <w:cols w:space="720"/>
        </w:sectPr>
      </w:pPr>
    </w:p>
    <w:p w:rsidR="001B3C92" w:rsidRPr="003737AB" w:rsidRDefault="001B3C92" w:rsidP="00C325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3737AB">
        <w:rPr>
          <w:bCs/>
          <w:sz w:val="24"/>
          <w:szCs w:val="24"/>
          <w:lang w:val="fr-CH"/>
        </w:rPr>
        <w:lastRenderedPageBreak/>
        <w:t>Avant-propos</w:t>
      </w:r>
    </w:p>
    <w:p w:rsidR="001B3C92" w:rsidRPr="003737AB" w:rsidRDefault="001B3C92" w:rsidP="00C325A9">
      <w:pPr>
        <w:spacing w:before="240"/>
        <w:rPr>
          <w:sz w:val="20"/>
          <w:lang w:val="fr-CH"/>
        </w:rPr>
      </w:pPr>
      <w:r w:rsidRPr="003737AB">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B3C92" w:rsidRPr="003737AB" w:rsidRDefault="001B3C92" w:rsidP="00C325A9">
      <w:pPr>
        <w:rPr>
          <w:sz w:val="20"/>
          <w:lang w:val="fr-CH"/>
        </w:rPr>
      </w:pPr>
      <w:r w:rsidRPr="003737AB">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1B3C92" w:rsidRPr="003737AB" w:rsidRDefault="001B3C92" w:rsidP="00C325A9">
      <w:pPr>
        <w:pStyle w:val="Heading1"/>
        <w:spacing w:before="360"/>
        <w:jc w:val="center"/>
        <w:rPr>
          <w:szCs w:val="24"/>
          <w:lang w:val="fr-CH"/>
        </w:rPr>
      </w:pPr>
      <w:r w:rsidRPr="003737AB">
        <w:rPr>
          <w:szCs w:val="24"/>
          <w:lang w:val="fr-CH"/>
        </w:rPr>
        <w:t>Politique en matière de droits de propriété intellectuelle (IPR)</w:t>
      </w:r>
    </w:p>
    <w:p w:rsidR="001B3C92" w:rsidRPr="003737AB" w:rsidRDefault="001B3C92" w:rsidP="00C325A9">
      <w:pPr>
        <w:spacing w:before="240"/>
        <w:rPr>
          <w:sz w:val="20"/>
          <w:lang w:val="fr-CH"/>
        </w:rPr>
      </w:pPr>
      <w:r w:rsidRPr="003737AB">
        <w:rPr>
          <w:sz w:val="20"/>
          <w:lang w:val="fr-CH"/>
        </w:rPr>
        <w:t>La politique de l'UIT</w:t>
      </w:r>
      <w:r w:rsidRPr="003737AB">
        <w:rPr>
          <w:sz w:val="20"/>
          <w:lang w:val="fr-CH"/>
        </w:rPr>
        <w:noBreakHyphen/>
        <w:t>R en matière de droits de propriété intellectuelle est décrite dans la «Politique commune de l'UIT</w:t>
      </w:r>
      <w:r w:rsidRPr="003737AB">
        <w:rPr>
          <w:sz w:val="20"/>
          <w:lang w:val="fr-CH"/>
        </w:rPr>
        <w:noBreakHyphen/>
        <w:t>T, l'UIT</w:t>
      </w:r>
      <w:r w:rsidRPr="003737AB">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3737AB">
          <w:rPr>
            <w:rStyle w:val="Hyperlink"/>
            <w:sz w:val="20"/>
            <w:lang w:val="fr-CH"/>
          </w:rPr>
          <w:t>http://www.itu.int/ITU-R/go/patents/fr</w:t>
        </w:r>
      </w:hyperlink>
      <w:r w:rsidRPr="003737AB">
        <w:rPr>
          <w:sz w:val="20"/>
          <w:lang w:val="fr-CH"/>
        </w:rPr>
        <w:t>, où l'on trouvera également les Lignes directrices pour la mise en oeuvre de la politique commune en matière de brevets de l'UIT</w:t>
      </w:r>
      <w:r w:rsidRPr="003737AB">
        <w:rPr>
          <w:sz w:val="20"/>
          <w:lang w:val="fr-CH"/>
        </w:rPr>
        <w:noBreakHyphen/>
        <w:t>T, l'UIT</w:t>
      </w:r>
      <w:r w:rsidRPr="003737AB">
        <w:rPr>
          <w:sz w:val="20"/>
          <w:lang w:val="fr-CH"/>
        </w:rPr>
        <w:noBreakHyphen/>
        <w:t>R, l'ISO et la CEI</w:t>
      </w:r>
      <w:r w:rsidRPr="003737AB" w:rsidDel="0061025C">
        <w:rPr>
          <w:sz w:val="20"/>
          <w:lang w:val="fr-CH"/>
        </w:rPr>
        <w:t xml:space="preserve"> </w:t>
      </w:r>
      <w:r w:rsidRPr="003737AB">
        <w:rPr>
          <w:sz w:val="20"/>
          <w:lang w:val="fr-CH"/>
        </w:rPr>
        <w:t>et la base de données en matière de brevets de l'UIT-R.</w:t>
      </w:r>
    </w:p>
    <w:p w:rsidR="001B3C92" w:rsidRPr="003737AB" w:rsidRDefault="001B3C92" w:rsidP="00C325A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1B3C92" w:rsidRPr="003737AB">
        <w:tc>
          <w:tcPr>
            <w:tcW w:w="9360" w:type="dxa"/>
            <w:gridSpan w:val="2"/>
          </w:tcPr>
          <w:p w:rsidR="001B3C92" w:rsidRPr="003737AB" w:rsidRDefault="001B3C92" w:rsidP="00C325A9">
            <w:pPr>
              <w:pStyle w:val="Chaptitle"/>
              <w:keepLines w:val="0"/>
              <w:tabs>
                <w:tab w:val="clear" w:pos="794"/>
                <w:tab w:val="clear" w:pos="1191"/>
                <w:tab w:val="clear" w:pos="1588"/>
                <w:tab w:val="clear" w:pos="1985"/>
              </w:tabs>
              <w:overflowPunct/>
              <w:spacing w:before="140"/>
              <w:textAlignment w:val="auto"/>
              <w:rPr>
                <w:sz w:val="22"/>
                <w:szCs w:val="22"/>
                <w:lang w:val="fr-CH"/>
              </w:rPr>
            </w:pPr>
            <w:r w:rsidRPr="003737AB">
              <w:rPr>
                <w:sz w:val="22"/>
                <w:szCs w:val="22"/>
                <w:lang w:val="fr-CH"/>
              </w:rPr>
              <w:t xml:space="preserve">Séries des Recommandations UIT-R </w:t>
            </w:r>
          </w:p>
          <w:p w:rsidR="001B3C92" w:rsidRPr="003737AB" w:rsidRDefault="001B3C92" w:rsidP="00C325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3737AB">
              <w:rPr>
                <w:b w:val="0"/>
                <w:sz w:val="18"/>
                <w:szCs w:val="18"/>
                <w:lang w:val="fr-CH"/>
              </w:rPr>
              <w:t xml:space="preserve">(Egalement disponible en ligne: </w:t>
            </w:r>
            <w:hyperlink r:id="rId10" w:history="1">
              <w:r w:rsidRPr="003737AB">
                <w:rPr>
                  <w:rStyle w:val="Hyperlink"/>
                  <w:b w:val="0"/>
                  <w:bCs/>
                  <w:sz w:val="18"/>
                  <w:szCs w:val="18"/>
                  <w:lang w:val="fr-CH"/>
                </w:rPr>
                <w:t>http://www.itu.int/publ/R-REC/fr</w:t>
              </w:r>
            </w:hyperlink>
            <w:r w:rsidRPr="003737AB">
              <w:rPr>
                <w:b w:val="0"/>
                <w:bCs/>
                <w:sz w:val="18"/>
                <w:szCs w:val="18"/>
                <w:lang w:val="fr-CH"/>
              </w:rPr>
              <w:t>)</w:t>
            </w:r>
          </w:p>
        </w:tc>
      </w:tr>
      <w:tr w:rsidR="001B3C92" w:rsidRPr="003737AB" w:rsidTr="00C325A9">
        <w:tc>
          <w:tcPr>
            <w:tcW w:w="1140" w:type="dxa"/>
            <w:tcBorders>
              <w:bottom w:val="nil"/>
            </w:tcBorders>
          </w:tcPr>
          <w:p w:rsidR="001B3C92" w:rsidRPr="003737AB" w:rsidRDefault="001B3C92" w:rsidP="00C325A9">
            <w:pPr>
              <w:spacing w:before="90" w:after="100"/>
              <w:ind w:left="57"/>
              <w:rPr>
                <w:b/>
                <w:bCs/>
                <w:sz w:val="20"/>
                <w:lang w:val="fr-CH"/>
              </w:rPr>
            </w:pPr>
            <w:r w:rsidRPr="003737AB">
              <w:rPr>
                <w:b/>
                <w:bCs/>
                <w:sz w:val="20"/>
                <w:lang w:val="fr-CH"/>
              </w:rPr>
              <w:t>Séries</w:t>
            </w:r>
          </w:p>
        </w:tc>
        <w:tc>
          <w:tcPr>
            <w:tcW w:w="8220" w:type="dxa"/>
            <w:tcBorders>
              <w:bottom w:val="nil"/>
            </w:tcBorders>
          </w:tcPr>
          <w:p w:rsidR="001B3C92" w:rsidRPr="003737AB" w:rsidRDefault="001B3C92" w:rsidP="00C325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3737AB">
              <w:rPr>
                <w:bCs/>
                <w:sz w:val="20"/>
                <w:lang w:val="fr-CH"/>
              </w:rPr>
              <w:t>Titre</w:t>
            </w:r>
          </w:p>
        </w:tc>
      </w:tr>
      <w:tr w:rsidR="001B3C92" w:rsidRPr="003737AB" w:rsidTr="00C325A9">
        <w:tc>
          <w:tcPr>
            <w:tcW w:w="1140" w:type="dxa"/>
            <w:tcBorders>
              <w:top w:val="nil"/>
              <w:bottom w:val="nil"/>
            </w:tcBorders>
            <w:shd w:val="clear" w:color="auto" w:fill="auto"/>
          </w:tcPr>
          <w:p w:rsidR="001B3C92" w:rsidRPr="003737AB" w:rsidRDefault="001B3C92" w:rsidP="00C325A9">
            <w:pPr>
              <w:spacing w:before="30" w:after="30"/>
              <w:ind w:left="57"/>
              <w:jc w:val="left"/>
              <w:rPr>
                <w:b/>
                <w:bCs/>
                <w:sz w:val="20"/>
                <w:lang w:val="fr-CH"/>
              </w:rPr>
            </w:pPr>
            <w:r w:rsidRPr="003737AB">
              <w:rPr>
                <w:b/>
                <w:bCs/>
                <w:sz w:val="20"/>
                <w:lang w:val="fr-CH"/>
              </w:rPr>
              <w:t>BO</w:t>
            </w:r>
          </w:p>
        </w:tc>
        <w:tc>
          <w:tcPr>
            <w:tcW w:w="8220" w:type="dxa"/>
            <w:tcBorders>
              <w:top w:val="nil"/>
              <w:bottom w:val="nil"/>
            </w:tcBorders>
            <w:shd w:val="clear" w:color="auto" w:fill="auto"/>
          </w:tcPr>
          <w:p w:rsidR="001B3C92" w:rsidRPr="003737AB" w:rsidRDefault="001B3C92" w:rsidP="00C325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737AB">
              <w:rPr>
                <w:b w:val="0"/>
                <w:sz w:val="20"/>
                <w:lang w:val="fr-CH"/>
              </w:rPr>
              <w:t>Diffusion par satellite</w:t>
            </w:r>
          </w:p>
        </w:tc>
      </w:tr>
      <w:tr w:rsidR="001B3C92" w:rsidRPr="003737AB" w:rsidTr="00C325A9">
        <w:tc>
          <w:tcPr>
            <w:tcW w:w="1140" w:type="dxa"/>
            <w:tcBorders>
              <w:top w:val="nil"/>
              <w:bottom w:val="nil"/>
            </w:tcBorders>
          </w:tcPr>
          <w:p w:rsidR="001B3C92" w:rsidRPr="003737AB" w:rsidRDefault="001B3C92" w:rsidP="00C325A9">
            <w:pPr>
              <w:spacing w:before="30" w:after="30"/>
              <w:ind w:left="57"/>
              <w:jc w:val="left"/>
              <w:rPr>
                <w:b/>
                <w:bCs/>
                <w:sz w:val="20"/>
                <w:lang w:val="fr-CH"/>
              </w:rPr>
            </w:pPr>
            <w:r w:rsidRPr="003737AB">
              <w:rPr>
                <w:b/>
                <w:bCs/>
                <w:sz w:val="20"/>
                <w:lang w:val="fr-CH"/>
              </w:rPr>
              <w:t>BR</w:t>
            </w:r>
          </w:p>
        </w:tc>
        <w:tc>
          <w:tcPr>
            <w:tcW w:w="8220" w:type="dxa"/>
            <w:tcBorders>
              <w:top w:val="nil"/>
              <w:bottom w:val="nil"/>
            </w:tcBorders>
          </w:tcPr>
          <w:p w:rsidR="001B3C92" w:rsidRPr="003737AB" w:rsidRDefault="001B3C92" w:rsidP="00C325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737AB">
              <w:rPr>
                <w:b w:val="0"/>
                <w:bCs/>
                <w:sz w:val="20"/>
                <w:lang w:val="fr-CH"/>
              </w:rPr>
              <w:t>Enregistrement pour la production, l'archivage et la diffusion; films pour la télévision</w:t>
            </w:r>
          </w:p>
        </w:tc>
      </w:tr>
      <w:tr w:rsidR="001B3C92" w:rsidRPr="003737AB" w:rsidTr="00C325A9">
        <w:tc>
          <w:tcPr>
            <w:tcW w:w="1140" w:type="dxa"/>
            <w:tcBorders>
              <w:top w:val="nil"/>
              <w:bottom w:val="nil"/>
            </w:tcBorders>
            <w:shd w:val="clear" w:color="auto" w:fill="auto"/>
          </w:tcPr>
          <w:p w:rsidR="001B3C92" w:rsidRPr="003737AB" w:rsidRDefault="001B3C92" w:rsidP="00C325A9">
            <w:pPr>
              <w:spacing w:before="30" w:after="30"/>
              <w:ind w:left="57"/>
              <w:jc w:val="left"/>
              <w:rPr>
                <w:b/>
                <w:bCs/>
                <w:sz w:val="20"/>
                <w:lang w:val="fr-CH"/>
              </w:rPr>
            </w:pPr>
            <w:r w:rsidRPr="003737AB">
              <w:rPr>
                <w:b/>
                <w:bCs/>
                <w:sz w:val="20"/>
                <w:lang w:val="fr-CH"/>
              </w:rPr>
              <w:t>BS</w:t>
            </w:r>
          </w:p>
        </w:tc>
        <w:tc>
          <w:tcPr>
            <w:tcW w:w="8220" w:type="dxa"/>
            <w:tcBorders>
              <w:top w:val="nil"/>
              <w:bottom w:val="nil"/>
            </w:tcBorders>
            <w:shd w:val="clear" w:color="auto" w:fill="auto"/>
          </w:tcPr>
          <w:p w:rsidR="001B3C92" w:rsidRPr="003737AB" w:rsidRDefault="001B3C92" w:rsidP="00C325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737AB">
              <w:rPr>
                <w:b w:val="0"/>
                <w:sz w:val="20"/>
                <w:lang w:val="fr-CH"/>
              </w:rPr>
              <w:t>Service de radiodiffusion sonore</w:t>
            </w:r>
          </w:p>
        </w:tc>
      </w:tr>
      <w:tr w:rsidR="001B3C92" w:rsidRPr="003737AB" w:rsidTr="00C325A9">
        <w:tc>
          <w:tcPr>
            <w:tcW w:w="1140" w:type="dxa"/>
            <w:tcBorders>
              <w:top w:val="nil"/>
              <w:bottom w:val="nil"/>
            </w:tcBorders>
            <w:shd w:val="clear" w:color="auto" w:fill="auto"/>
          </w:tcPr>
          <w:p w:rsidR="001B3C92" w:rsidRPr="003737AB" w:rsidRDefault="001B3C92" w:rsidP="00C325A9">
            <w:pPr>
              <w:spacing w:before="30" w:after="30"/>
              <w:ind w:left="57"/>
              <w:jc w:val="left"/>
              <w:rPr>
                <w:b/>
                <w:bCs/>
                <w:sz w:val="20"/>
                <w:lang w:val="fr-CH"/>
              </w:rPr>
            </w:pPr>
            <w:r w:rsidRPr="003737AB">
              <w:rPr>
                <w:b/>
                <w:bCs/>
                <w:sz w:val="20"/>
                <w:lang w:val="fr-CH"/>
              </w:rPr>
              <w:t>BT</w:t>
            </w:r>
          </w:p>
        </w:tc>
        <w:tc>
          <w:tcPr>
            <w:tcW w:w="8220" w:type="dxa"/>
            <w:tcBorders>
              <w:top w:val="nil"/>
              <w:bottom w:val="nil"/>
            </w:tcBorders>
            <w:shd w:val="clear" w:color="auto" w:fill="auto"/>
          </w:tcPr>
          <w:p w:rsidR="001B3C92" w:rsidRPr="003737AB" w:rsidRDefault="001B3C92" w:rsidP="00C325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737AB">
              <w:rPr>
                <w:b w:val="0"/>
                <w:bCs/>
                <w:sz w:val="20"/>
                <w:lang w:val="fr-CH"/>
              </w:rPr>
              <w:t>Service de radiodiffusion télévisuelle</w:t>
            </w:r>
          </w:p>
        </w:tc>
      </w:tr>
      <w:tr w:rsidR="001B3C92" w:rsidRPr="003737AB" w:rsidTr="00C325A9">
        <w:tc>
          <w:tcPr>
            <w:tcW w:w="1140" w:type="dxa"/>
            <w:tcBorders>
              <w:top w:val="nil"/>
              <w:bottom w:val="nil"/>
            </w:tcBorders>
            <w:shd w:val="clear" w:color="auto" w:fill="auto"/>
          </w:tcPr>
          <w:p w:rsidR="001B3C92" w:rsidRPr="003737AB" w:rsidRDefault="001B3C92" w:rsidP="00C325A9">
            <w:pPr>
              <w:spacing w:before="30" w:after="30"/>
              <w:ind w:left="57"/>
              <w:jc w:val="left"/>
              <w:rPr>
                <w:b/>
                <w:bCs/>
                <w:sz w:val="20"/>
                <w:lang w:val="fr-CH"/>
              </w:rPr>
            </w:pPr>
            <w:r w:rsidRPr="003737AB">
              <w:rPr>
                <w:b/>
                <w:bCs/>
                <w:sz w:val="20"/>
                <w:lang w:val="fr-CH"/>
              </w:rPr>
              <w:t>F</w:t>
            </w:r>
          </w:p>
        </w:tc>
        <w:tc>
          <w:tcPr>
            <w:tcW w:w="8220" w:type="dxa"/>
            <w:tcBorders>
              <w:top w:val="nil"/>
              <w:bottom w:val="nil"/>
            </w:tcBorders>
            <w:shd w:val="clear" w:color="auto" w:fill="auto"/>
          </w:tcPr>
          <w:p w:rsidR="001B3C92" w:rsidRPr="003737AB" w:rsidRDefault="001B3C92" w:rsidP="00C325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737AB">
              <w:rPr>
                <w:sz w:val="20"/>
                <w:lang w:val="fr-CH"/>
              </w:rPr>
              <w:t>Service fixe</w:t>
            </w:r>
          </w:p>
        </w:tc>
      </w:tr>
      <w:tr w:rsidR="001B3C92" w:rsidRPr="003737AB" w:rsidTr="00C325A9">
        <w:tc>
          <w:tcPr>
            <w:tcW w:w="1140" w:type="dxa"/>
            <w:tcBorders>
              <w:top w:val="nil"/>
              <w:bottom w:val="nil"/>
            </w:tcBorders>
            <w:shd w:val="clear" w:color="auto" w:fill="auto"/>
          </w:tcPr>
          <w:p w:rsidR="001B3C92" w:rsidRPr="003737AB" w:rsidRDefault="001B3C92" w:rsidP="00C325A9">
            <w:pPr>
              <w:spacing w:before="30" w:after="30"/>
              <w:ind w:left="57"/>
              <w:jc w:val="left"/>
              <w:rPr>
                <w:b/>
                <w:bCs/>
                <w:sz w:val="20"/>
                <w:lang w:val="fr-CH"/>
              </w:rPr>
            </w:pPr>
            <w:r w:rsidRPr="003737AB">
              <w:rPr>
                <w:b/>
                <w:bCs/>
                <w:sz w:val="20"/>
                <w:lang w:val="fr-CH"/>
              </w:rPr>
              <w:t>M</w:t>
            </w:r>
          </w:p>
        </w:tc>
        <w:tc>
          <w:tcPr>
            <w:tcW w:w="8220" w:type="dxa"/>
            <w:tcBorders>
              <w:top w:val="nil"/>
              <w:bottom w:val="nil"/>
            </w:tcBorders>
            <w:shd w:val="clear" w:color="auto" w:fill="auto"/>
          </w:tcPr>
          <w:p w:rsidR="001B3C92" w:rsidRPr="003737AB" w:rsidRDefault="001B3C92" w:rsidP="00C325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737AB">
              <w:rPr>
                <w:b w:val="0"/>
                <w:sz w:val="20"/>
                <w:lang w:val="fr-CH"/>
              </w:rPr>
              <w:t>Services mobile, de radiorepérage et d'amateur y compris les services par satellite associés</w:t>
            </w:r>
          </w:p>
        </w:tc>
      </w:tr>
      <w:tr w:rsidR="001B3C92" w:rsidRPr="003737AB" w:rsidTr="00C325A9">
        <w:tc>
          <w:tcPr>
            <w:tcW w:w="1140" w:type="dxa"/>
            <w:tcBorders>
              <w:top w:val="nil"/>
              <w:bottom w:val="nil"/>
            </w:tcBorders>
            <w:shd w:val="clear" w:color="auto" w:fill="auto"/>
          </w:tcPr>
          <w:p w:rsidR="001B3C92" w:rsidRPr="003737AB" w:rsidRDefault="001B3C92" w:rsidP="00C325A9">
            <w:pPr>
              <w:spacing w:before="30" w:after="30"/>
              <w:ind w:left="57"/>
              <w:jc w:val="left"/>
              <w:rPr>
                <w:b/>
                <w:bCs/>
                <w:sz w:val="20"/>
                <w:lang w:val="fr-CH"/>
              </w:rPr>
            </w:pPr>
            <w:r w:rsidRPr="003737AB">
              <w:rPr>
                <w:b/>
                <w:bCs/>
                <w:sz w:val="20"/>
                <w:lang w:val="fr-CH"/>
              </w:rPr>
              <w:t>P</w:t>
            </w:r>
          </w:p>
        </w:tc>
        <w:tc>
          <w:tcPr>
            <w:tcW w:w="8220" w:type="dxa"/>
            <w:tcBorders>
              <w:top w:val="nil"/>
              <w:bottom w:val="nil"/>
            </w:tcBorders>
            <w:shd w:val="clear" w:color="auto" w:fill="auto"/>
          </w:tcPr>
          <w:p w:rsidR="001B3C92" w:rsidRPr="003737AB" w:rsidRDefault="001B3C92" w:rsidP="00C325A9">
            <w:pPr>
              <w:spacing w:before="30" w:after="30"/>
              <w:jc w:val="left"/>
              <w:rPr>
                <w:sz w:val="20"/>
                <w:lang w:val="fr-CH"/>
              </w:rPr>
            </w:pPr>
            <w:r w:rsidRPr="003737AB">
              <w:rPr>
                <w:sz w:val="20"/>
                <w:lang w:val="fr-CH"/>
              </w:rPr>
              <w:t>Propagation des ondes radioélectriques</w:t>
            </w:r>
          </w:p>
        </w:tc>
      </w:tr>
      <w:tr w:rsidR="001B3C92" w:rsidRPr="003737AB" w:rsidTr="00C325A9">
        <w:tc>
          <w:tcPr>
            <w:tcW w:w="1140" w:type="dxa"/>
            <w:tcBorders>
              <w:top w:val="nil"/>
              <w:bottom w:val="nil"/>
            </w:tcBorders>
            <w:shd w:val="clear" w:color="auto" w:fill="auto"/>
          </w:tcPr>
          <w:p w:rsidR="001B3C92" w:rsidRPr="003737AB" w:rsidRDefault="001B3C92" w:rsidP="00C325A9">
            <w:pPr>
              <w:spacing w:before="30" w:after="30"/>
              <w:ind w:left="57"/>
              <w:jc w:val="left"/>
              <w:rPr>
                <w:b/>
                <w:bCs/>
                <w:sz w:val="20"/>
                <w:lang w:val="fr-CH"/>
              </w:rPr>
            </w:pPr>
            <w:r w:rsidRPr="003737AB">
              <w:rPr>
                <w:b/>
                <w:bCs/>
                <w:sz w:val="20"/>
                <w:lang w:val="fr-CH"/>
              </w:rPr>
              <w:t>RA</w:t>
            </w:r>
          </w:p>
        </w:tc>
        <w:tc>
          <w:tcPr>
            <w:tcW w:w="8220" w:type="dxa"/>
            <w:tcBorders>
              <w:top w:val="nil"/>
              <w:bottom w:val="nil"/>
            </w:tcBorders>
            <w:shd w:val="clear" w:color="auto" w:fill="auto"/>
          </w:tcPr>
          <w:p w:rsidR="001B3C92" w:rsidRPr="003737AB" w:rsidRDefault="001B3C92" w:rsidP="00C325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737AB">
              <w:rPr>
                <w:sz w:val="20"/>
                <w:lang w:val="fr-CH"/>
              </w:rPr>
              <w:t>Radio astronomie</w:t>
            </w:r>
          </w:p>
        </w:tc>
      </w:tr>
      <w:tr w:rsidR="001B3C92" w:rsidRPr="003737AB" w:rsidTr="00C325A9">
        <w:tc>
          <w:tcPr>
            <w:tcW w:w="1140" w:type="dxa"/>
            <w:tcBorders>
              <w:top w:val="nil"/>
              <w:bottom w:val="nil"/>
            </w:tcBorders>
            <w:shd w:val="clear" w:color="auto" w:fill="auto"/>
          </w:tcPr>
          <w:p w:rsidR="001B3C92" w:rsidRPr="003737AB" w:rsidRDefault="001B3C92" w:rsidP="00C325A9">
            <w:pPr>
              <w:spacing w:before="30" w:after="30"/>
              <w:ind w:left="57"/>
              <w:jc w:val="left"/>
              <w:rPr>
                <w:b/>
                <w:bCs/>
                <w:sz w:val="20"/>
                <w:lang w:val="fr-CH"/>
              </w:rPr>
            </w:pPr>
            <w:r w:rsidRPr="003737AB">
              <w:rPr>
                <w:b/>
                <w:bCs/>
                <w:sz w:val="20"/>
                <w:lang w:val="fr-CH"/>
              </w:rPr>
              <w:t>RS</w:t>
            </w:r>
          </w:p>
        </w:tc>
        <w:tc>
          <w:tcPr>
            <w:tcW w:w="8220" w:type="dxa"/>
            <w:tcBorders>
              <w:top w:val="nil"/>
              <w:bottom w:val="nil"/>
            </w:tcBorders>
            <w:shd w:val="clear" w:color="auto" w:fill="auto"/>
          </w:tcPr>
          <w:p w:rsidR="001B3C92" w:rsidRPr="003737AB" w:rsidRDefault="001B3C92" w:rsidP="00C325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737AB">
              <w:rPr>
                <w:sz w:val="20"/>
                <w:lang w:val="fr-CH"/>
              </w:rPr>
              <w:t>Systèmes de télédétection</w:t>
            </w:r>
          </w:p>
        </w:tc>
      </w:tr>
      <w:tr w:rsidR="001B3C92" w:rsidRPr="003737AB" w:rsidTr="00C325A9">
        <w:tc>
          <w:tcPr>
            <w:tcW w:w="1140" w:type="dxa"/>
            <w:tcBorders>
              <w:top w:val="nil"/>
              <w:bottom w:val="nil"/>
            </w:tcBorders>
            <w:shd w:val="clear" w:color="auto" w:fill="F3F3F3"/>
          </w:tcPr>
          <w:p w:rsidR="001B3C92" w:rsidRPr="003737AB" w:rsidRDefault="001B3C92" w:rsidP="00C325A9">
            <w:pPr>
              <w:spacing w:before="30" w:after="30"/>
              <w:ind w:left="57"/>
              <w:jc w:val="left"/>
              <w:rPr>
                <w:b/>
                <w:bCs/>
                <w:color w:val="000080"/>
                <w:sz w:val="20"/>
                <w:lang w:val="fr-CH"/>
              </w:rPr>
            </w:pPr>
            <w:r w:rsidRPr="003737AB">
              <w:rPr>
                <w:b/>
                <w:bCs/>
                <w:color w:val="000080"/>
                <w:sz w:val="20"/>
                <w:lang w:val="fr-CH"/>
              </w:rPr>
              <w:t>S</w:t>
            </w:r>
          </w:p>
        </w:tc>
        <w:tc>
          <w:tcPr>
            <w:tcW w:w="8220" w:type="dxa"/>
            <w:tcBorders>
              <w:top w:val="nil"/>
              <w:bottom w:val="nil"/>
            </w:tcBorders>
            <w:shd w:val="clear" w:color="auto" w:fill="F3F3F3"/>
          </w:tcPr>
          <w:p w:rsidR="001B3C92" w:rsidRPr="003737AB" w:rsidRDefault="001B3C92" w:rsidP="00C325A9">
            <w:pPr>
              <w:spacing w:before="30" w:after="30"/>
              <w:jc w:val="left"/>
              <w:rPr>
                <w:b/>
                <w:bCs/>
                <w:color w:val="000080"/>
                <w:sz w:val="20"/>
                <w:lang w:val="fr-CH"/>
              </w:rPr>
            </w:pPr>
            <w:r w:rsidRPr="003737AB">
              <w:rPr>
                <w:b/>
                <w:bCs/>
                <w:color w:val="000080"/>
                <w:sz w:val="20"/>
                <w:lang w:val="fr-CH"/>
              </w:rPr>
              <w:t>Service fixe par satellite</w:t>
            </w:r>
          </w:p>
        </w:tc>
      </w:tr>
      <w:tr w:rsidR="001B3C92" w:rsidRPr="003737AB" w:rsidTr="00C325A9">
        <w:tc>
          <w:tcPr>
            <w:tcW w:w="1140" w:type="dxa"/>
            <w:tcBorders>
              <w:top w:val="nil"/>
            </w:tcBorders>
          </w:tcPr>
          <w:p w:rsidR="001B3C92" w:rsidRPr="003737AB" w:rsidRDefault="001B3C92" w:rsidP="00C325A9">
            <w:pPr>
              <w:spacing w:before="30" w:after="30"/>
              <w:ind w:left="57"/>
              <w:jc w:val="left"/>
              <w:rPr>
                <w:b/>
                <w:bCs/>
                <w:sz w:val="20"/>
                <w:lang w:val="fr-CH"/>
              </w:rPr>
            </w:pPr>
            <w:r w:rsidRPr="003737AB">
              <w:rPr>
                <w:b/>
                <w:bCs/>
                <w:sz w:val="20"/>
                <w:lang w:val="fr-CH"/>
              </w:rPr>
              <w:t>SA</w:t>
            </w:r>
          </w:p>
        </w:tc>
        <w:tc>
          <w:tcPr>
            <w:tcW w:w="8220" w:type="dxa"/>
            <w:tcBorders>
              <w:top w:val="nil"/>
            </w:tcBorders>
          </w:tcPr>
          <w:p w:rsidR="001B3C92" w:rsidRPr="003737AB" w:rsidRDefault="001B3C92" w:rsidP="00C325A9">
            <w:pPr>
              <w:spacing w:before="30" w:after="30"/>
              <w:jc w:val="left"/>
              <w:rPr>
                <w:sz w:val="20"/>
                <w:lang w:val="fr-CH"/>
              </w:rPr>
            </w:pPr>
            <w:r w:rsidRPr="003737AB">
              <w:rPr>
                <w:sz w:val="20"/>
                <w:lang w:val="fr-CH"/>
              </w:rPr>
              <w:t>Applications spatiales et météorologie</w:t>
            </w:r>
          </w:p>
        </w:tc>
      </w:tr>
      <w:tr w:rsidR="001B3C92" w:rsidRPr="003737AB">
        <w:tc>
          <w:tcPr>
            <w:tcW w:w="1140" w:type="dxa"/>
          </w:tcPr>
          <w:p w:rsidR="001B3C92" w:rsidRPr="003737AB" w:rsidRDefault="001B3C92" w:rsidP="00C325A9">
            <w:pPr>
              <w:spacing w:before="30" w:after="30"/>
              <w:ind w:left="57"/>
              <w:jc w:val="left"/>
              <w:rPr>
                <w:b/>
                <w:bCs/>
                <w:sz w:val="20"/>
                <w:lang w:val="fr-CH"/>
              </w:rPr>
            </w:pPr>
            <w:r w:rsidRPr="003737AB">
              <w:rPr>
                <w:b/>
                <w:bCs/>
                <w:sz w:val="20"/>
                <w:lang w:val="fr-CH"/>
              </w:rPr>
              <w:t>SF</w:t>
            </w:r>
          </w:p>
        </w:tc>
        <w:tc>
          <w:tcPr>
            <w:tcW w:w="8220" w:type="dxa"/>
          </w:tcPr>
          <w:p w:rsidR="001B3C92" w:rsidRPr="003737AB" w:rsidRDefault="001B3C92" w:rsidP="00C325A9">
            <w:pPr>
              <w:spacing w:before="30" w:after="30"/>
              <w:jc w:val="left"/>
              <w:rPr>
                <w:sz w:val="20"/>
                <w:lang w:val="fr-CH"/>
              </w:rPr>
            </w:pPr>
            <w:r w:rsidRPr="003737AB">
              <w:rPr>
                <w:sz w:val="20"/>
                <w:lang w:val="fr-CH"/>
              </w:rPr>
              <w:t>Partage des fréquences et coordination entre les systèmes du service fixe par satellite et du service fixe</w:t>
            </w:r>
          </w:p>
        </w:tc>
      </w:tr>
      <w:tr w:rsidR="001B3C92" w:rsidRPr="003737AB">
        <w:tc>
          <w:tcPr>
            <w:tcW w:w="1140" w:type="dxa"/>
            <w:shd w:val="clear" w:color="auto" w:fill="auto"/>
          </w:tcPr>
          <w:p w:rsidR="001B3C92" w:rsidRPr="003737AB" w:rsidRDefault="001B3C92" w:rsidP="00C325A9">
            <w:pPr>
              <w:spacing w:before="30" w:after="30"/>
              <w:ind w:left="57"/>
              <w:jc w:val="left"/>
              <w:rPr>
                <w:b/>
                <w:bCs/>
                <w:sz w:val="20"/>
                <w:lang w:val="fr-CH"/>
              </w:rPr>
            </w:pPr>
            <w:r w:rsidRPr="003737AB">
              <w:rPr>
                <w:b/>
                <w:bCs/>
                <w:sz w:val="20"/>
                <w:lang w:val="fr-CH"/>
              </w:rPr>
              <w:t>SM</w:t>
            </w:r>
          </w:p>
        </w:tc>
        <w:tc>
          <w:tcPr>
            <w:tcW w:w="8220" w:type="dxa"/>
            <w:shd w:val="clear" w:color="auto" w:fill="auto"/>
          </w:tcPr>
          <w:p w:rsidR="001B3C92" w:rsidRPr="003737AB" w:rsidRDefault="001B3C92" w:rsidP="00C325A9">
            <w:pPr>
              <w:spacing w:before="30" w:after="30"/>
              <w:jc w:val="left"/>
              <w:rPr>
                <w:sz w:val="20"/>
                <w:lang w:val="fr-CH"/>
              </w:rPr>
            </w:pPr>
            <w:r w:rsidRPr="003737AB">
              <w:rPr>
                <w:sz w:val="20"/>
                <w:lang w:val="fr-CH"/>
              </w:rPr>
              <w:t>Gestion du spectre</w:t>
            </w:r>
          </w:p>
        </w:tc>
      </w:tr>
      <w:tr w:rsidR="001B3C92" w:rsidRPr="003737AB">
        <w:tc>
          <w:tcPr>
            <w:tcW w:w="1140" w:type="dxa"/>
          </w:tcPr>
          <w:p w:rsidR="001B3C92" w:rsidRPr="003737AB" w:rsidRDefault="001B3C92" w:rsidP="00C325A9">
            <w:pPr>
              <w:spacing w:before="30" w:after="30"/>
              <w:ind w:left="57"/>
              <w:jc w:val="left"/>
              <w:rPr>
                <w:b/>
                <w:bCs/>
                <w:sz w:val="20"/>
                <w:lang w:val="fr-CH"/>
              </w:rPr>
            </w:pPr>
            <w:r w:rsidRPr="003737AB">
              <w:rPr>
                <w:b/>
                <w:bCs/>
                <w:sz w:val="20"/>
                <w:lang w:val="fr-CH"/>
              </w:rPr>
              <w:t>SNG</w:t>
            </w:r>
          </w:p>
        </w:tc>
        <w:tc>
          <w:tcPr>
            <w:tcW w:w="8220" w:type="dxa"/>
          </w:tcPr>
          <w:p w:rsidR="001B3C92" w:rsidRPr="003737AB" w:rsidRDefault="001B3C92" w:rsidP="00C325A9">
            <w:pPr>
              <w:spacing w:before="30" w:after="30"/>
              <w:jc w:val="left"/>
              <w:rPr>
                <w:sz w:val="20"/>
                <w:lang w:val="fr-CH"/>
              </w:rPr>
            </w:pPr>
            <w:r w:rsidRPr="003737AB">
              <w:rPr>
                <w:sz w:val="20"/>
                <w:lang w:val="fr-CH"/>
              </w:rPr>
              <w:t>Reportage d'actualités par satellite</w:t>
            </w:r>
          </w:p>
        </w:tc>
      </w:tr>
      <w:tr w:rsidR="001B3C92" w:rsidRPr="003737AB">
        <w:tc>
          <w:tcPr>
            <w:tcW w:w="1140" w:type="dxa"/>
          </w:tcPr>
          <w:p w:rsidR="001B3C92" w:rsidRPr="003737AB" w:rsidRDefault="001B3C92" w:rsidP="00C325A9">
            <w:pPr>
              <w:spacing w:before="30" w:after="30"/>
              <w:ind w:left="57"/>
              <w:jc w:val="left"/>
              <w:rPr>
                <w:b/>
                <w:bCs/>
                <w:sz w:val="20"/>
                <w:lang w:val="fr-CH"/>
              </w:rPr>
            </w:pPr>
            <w:r w:rsidRPr="003737AB">
              <w:rPr>
                <w:b/>
                <w:bCs/>
                <w:sz w:val="20"/>
                <w:lang w:val="fr-CH"/>
              </w:rPr>
              <w:t>TF</w:t>
            </w:r>
          </w:p>
        </w:tc>
        <w:tc>
          <w:tcPr>
            <w:tcW w:w="8220" w:type="dxa"/>
          </w:tcPr>
          <w:p w:rsidR="001B3C92" w:rsidRPr="003737AB" w:rsidRDefault="001B3C92" w:rsidP="00C325A9">
            <w:pPr>
              <w:spacing w:before="30" w:after="30"/>
              <w:jc w:val="left"/>
              <w:rPr>
                <w:sz w:val="20"/>
                <w:lang w:val="fr-CH"/>
              </w:rPr>
            </w:pPr>
            <w:r w:rsidRPr="003737AB">
              <w:rPr>
                <w:sz w:val="20"/>
                <w:lang w:val="fr-CH"/>
              </w:rPr>
              <w:t>Emissions de fréquences étalon et de signaux horaires</w:t>
            </w:r>
          </w:p>
        </w:tc>
      </w:tr>
      <w:tr w:rsidR="001B3C92" w:rsidRPr="003737AB">
        <w:tc>
          <w:tcPr>
            <w:tcW w:w="1140" w:type="dxa"/>
          </w:tcPr>
          <w:p w:rsidR="001B3C92" w:rsidRPr="003737AB" w:rsidRDefault="001B3C92" w:rsidP="00C325A9">
            <w:pPr>
              <w:spacing w:before="30" w:after="30"/>
              <w:ind w:left="57"/>
              <w:jc w:val="left"/>
              <w:rPr>
                <w:b/>
                <w:bCs/>
                <w:sz w:val="20"/>
                <w:lang w:val="fr-CH"/>
              </w:rPr>
            </w:pPr>
            <w:r w:rsidRPr="003737AB">
              <w:rPr>
                <w:b/>
                <w:bCs/>
                <w:sz w:val="20"/>
                <w:lang w:val="fr-CH"/>
              </w:rPr>
              <w:t>V</w:t>
            </w:r>
          </w:p>
        </w:tc>
        <w:tc>
          <w:tcPr>
            <w:tcW w:w="8220" w:type="dxa"/>
          </w:tcPr>
          <w:p w:rsidR="001B3C92" w:rsidRPr="003737AB" w:rsidRDefault="001B3C92" w:rsidP="00C325A9">
            <w:pPr>
              <w:spacing w:before="30" w:after="140"/>
              <w:jc w:val="left"/>
              <w:rPr>
                <w:sz w:val="20"/>
                <w:lang w:val="fr-CH"/>
              </w:rPr>
            </w:pPr>
            <w:r w:rsidRPr="003737AB">
              <w:rPr>
                <w:sz w:val="20"/>
                <w:lang w:val="fr-CH"/>
              </w:rPr>
              <w:t>Vocabulaire et sujets associés</w:t>
            </w:r>
          </w:p>
        </w:tc>
      </w:tr>
    </w:tbl>
    <w:p w:rsidR="001B3C92" w:rsidRPr="003737AB" w:rsidRDefault="001B3C92" w:rsidP="00C325A9">
      <w:pPr>
        <w:spacing w:before="0"/>
        <w:jc w:val="center"/>
        <w:rPr>
          <w:sz w:val="20"/>
          <w:lang w:val="fr-CH"/>
        </w:rPr>
      </w:pPr>
    </w:p>
    <w:p w:rsidR="001B3C92" w:rsidRPr="003737AB" w:rsidRDefault="001B3C92" w:rsidP="00C325A9">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1B3C92" w:rsidRPr="003737AB">
        <w:tc>
          <w:tcPr>
            <w:tcW w:w="9360" w:type="dxa"/>
          </w:tcPr>
          <w:p w:rsidR="001B3C92" w:rsidRPr="003737AB" w:rsidRDefault="001B3C92" w:rsidP="00C325A9">
            <w:pPr>
              <w:spacing w:before="80" w:after="80"/>
              <w:jc w:val="left"/>
              <w:rPr>
                <w:i/>
                <w:iCs/>
                <w:sz w:val="20"/>
                <w:lang w:val="fr-CH"/>
              </w:rPr>
            </w:pPr>
            <w:r w:rsidRPr="003737AB">
              <w:rPr>
                <w:b/>
                <w:bCs/>
                <w:i/>
                <w:iCs/>
                <w:sz w:val="20"/>
                <w:lang w:val="fr-CH"/>
              </w:rPr>
              <w:t xml:space="preserve">    Note</w:t>
            </w:r>
            <w:r w:rsidRPr="003737AB">
              <w:rPr>
                <w:i/>
                <w:iCs/>
                <w:sz w:val="20"/>
                <w:lang w:val="fr-CH"/>
              </w:rPr>
              <w:t>: Cette Recommandation UIT-R a été approuvée en anglais aux termes de la procédure détaillée dans la</w:t>
            </w:r>
            <w:r w:rsidRPr="003737AB">
              <w:rPr>
                <w:i/>
                <w:iCs/>
                <w:sz w:val="20"/>
                <w:lang w:val="fr-CH"/>
              </w:rPr>
              <w:br/>
              <w:t xml:space="preserve">   Résolution UIT-R 1. </w:t>
            </w:r>
          </w:p>
        </w:tc>
      </w:tr>
    </w:tbl>
    <w:p w:rsidR="001B3C92" w:rsidRPr="003737AB" w:rsidRDefault="001B3C92" w:rsidP="00C325A9">
      <w:pPr>
        <w:spacing w:before="0"/>
        <w:jc w:val="center"/>
        <w:rPr>
          <w:sz w:val="22"/>
          <w:lang w:val="fr-CH"/>
        </w:rPr>
      </w:pPr>
    </w:p>
    <w:p w:rsidR="001B3C92" w:rsidRPr="003737AB" w:rsidRDefault="001B3C92" w:rsidP="00C325A9">
      <w:pPr>
        <w:spacing w:before="100"/>
        <w:jc w:val="right"/>
        <w:rPr>
          <w:i/>
          <w:iCs/>
          <w:sz w:val="20"/>
          <w:lang w:val="fr-CH"/>
        </w:rPr>
      </w:pPr>
      <w:r w:rsidRPr="003737AB">
        <w:rPr>
          <w:i/>
          <w:iCs/>
          <w:sz w:val="20"/>
          <w:lang w:val="fr-CH"/>
        </w:rPr>
        <w:t>Publication électronique</w:t>
      </w:r>
    </w:p>
    <w:p w:rsidR="001B3C92" w:rsidRPr="003737AB" w:rsidRDefault="001B3C92" w:rsidP="00C325A9">
      <w:pPr>
        <w:spacing w:before="0"/>
        <w:jc w:val="right"/>
        <w:rPr>
          <w:sz w:val="20"/>
          <w:lang w:val="fr-CH"/>
        </w:rPr>
      </w:pPr>
      <w:r w:rsidRPr="003737AB">
        <w:rPr>
          <w:sz w:val="20"/>
          <w:lang w:val="fr-CH"/>
        </w:rPr>
        <w:t>Genève, 2010</w:t>
      </w:r>
    </w:p>
    <w:p w:rsidR="001B3C92" w:rsidRPr="003737AB" w:rsidRDefault="001B3C92" w:rsidP="00C325A9">
      <w:pPr>
        <w:spacing w:before="200"/>
        <w:jc w:val="center"/>
        <w:rPr>
          <w:sz w:val="20"/>
          <w:lang w:val="fr-CH"/>
        </w:rPr>
      </w:pPr>
      <w:r w:rsidRPr="003737AB">
        <w:rPr>
          <w:sz w:val="20"/>
          <w:lang w:val="fr-CH"/>
        </w:rPr>
        <w:sym w:font="Symbol" w:char="F0E3"/>
      </w:r>
      <w:r w:rsidRPr="003737AB">
        <w:rPr>
          <w:sz w:val="20"/>
          <w:lang w:val="fr-CH"/>
        </w:rPr>
        <w:t xml:space="preserve"> UIT </w:t>
      </w:r>
      <w:bookmarkStart w:id="1" w:name="iiannee"/>
      <w:bookmarkEnd w:id="1"/>
      <w:r w:rsidRPr="003737AB">
        <w:rPr>
          <w:sz w:val="20"/>
          <w:lang w:val="fr-CH"/>
        </w:rPr>
        <w:t>2010</w:t>
      </w:r>
    </w:p>
    <w:p w:rsidR="001B3C92" w:rsidRPr="003737AB" w:rsidRDefault="001B3C92" w:rsidP="00C325A9">
      <w:pPr>
        <w:rPr>
          <w:sz w:val="18"/>
          <w:szCs w:val="18"/>
          <w:lang w:val="fr-CH"/>
        </w:rPr>
      </w:pPr>
      <w:r w:rsidRPr="003737AB">
        <w:rPr>
          <w:sz w:val="18"/>
          <w:szCs w:val="18"/>
          <w:lang w:val="fr-CH"/>
        </w:rPr>
        <w:t>Tous droits réservés. Aucune partie de cette publication ne peut être reproduite, par quelque procédé que ce soit, sans l’accord écrit préalable de l’UIT.</w:t>
      </w:r>
    </w:p>
    <w:p w:rsidR="001B3C92" w:rsidRPr="003737AB" w:rsidRDefault="001B3C92" w:rsidP="00C325A9">
      <w:pPr>
        <w:spacing w:before="160"/>
        <w:rPr>
          <w:i/>
          <w:sz w:val="20"/>
          <w:highlight w:val="yellow"/>
          <w:lang w:val="fr-CH"/>
        </w:rPr>
        <w:sectPr w:rsidR="001B3C92" w:rsidRPr="003737AB" w:rsidSect="00C325A9">
          <w:headerReference w:type="even" r:id="rId11"/>
          <w:headerReference w:type="default" r:id="rId12"/>
          <w:pgSz w:w="11907" w:h="16834" w:code="9"/>
          <w:pgMar w:top="1418" w:right="1134" w:bottom="1134" w:left="1134" w:header="720" w:footer="482" w:gutter="0"/>
          <w:pgNumType w:fmt="lowerRoman" w:start="2"/>
          <w:cols w:space="720"/>
        </w:sectPr>
      </w:pPr>
    </w:p>
    <w:p w:rsidR="001B3C92" w:rsidRPr="003737AB" w:rsidRDefault="001B3C92" w:rsidP="001B3C92">
      <w:pPr>
        <w:pStyle w:val="RecNo"/>
        <w:spacing w:before="0"/>
        <w:rPr>
          <w:lang w:val="fr-CH"/>
        </w:rPr>
      </w:pPr>
      <w:bookmarkStart w:id="2" w:name="irecnoe"/>
      <w:bookmarkEnd w:id="2"/>
      <w:r w:rsidRPr="003737AB">
        <w:rPr>
          <w:lang w:val="fr-CH"/>
        </w:rPr>
        <w:lastRenderedPageBreak/>
        <w:t xml:space="preserve">RECOMMANDATION  </w:t>
      </w:r>
      <w:r w:rsidRPr="003737AB">
        <w:rPr>
          <w:rStyle w:val="href"/>
          <w:lang w:val="fr-CH"/>
        </w:rPr>
        <w:t>UIT-R  S.1857</w:t>
      </w:r>
    </w:p>
    <w:p w:rsidR="001B3C92" w:rsidRPr="003737AB" w:rsidRDefault="001B3C92" w:rsidP="00EB220E">
      <w:pPr>
        <w:pStyle w:val="Rectitle"/>
        <w:rPr>
          <w:lang w:val="fr-CH"/>
        </w:rPr>
      </w:pPr>
      <w:r w:rsidRPr="003737AB">
        <w:rPr>
          <w:lang w:val="fr-CH"/>
        </w:rPr>
        <w:t>Méthodes d'estimation des niveaux de densité de p.i.r.e. hors axe et d'évaluation du brouillage de satellites adjacents résultant d'erreurs de pointage de stations terriennes à bord de véhicules dans la bande de fréquences des 14 GHz</w:t>
      </w:r>
    </w:p>
    <w:p w:rsidR="001B3C92" w:rsidRPr="003737AB" w:rsidRDefault="001B3C92" w:rsidP="001B3C92">
      <w:pPr>
        <w:pStyle w:val="Recref"/>
        <w:rPr>
          <w:lang w:val="fr-CH"/>
        </w:rPr>
      </w:pPr>
      <w:r w:rsidRPr="003737AB">
        <w:rPr>
          <w:lang w:val="fr-CH"/>
        </w:rPr>
        <w:t>(Question UIT-R 208/4)</w:t>
      </w:r>
    </w:p>
    <w:p w:rsidR="001B3C92" w:rsidRPr="003737AB" w:rsidRDefault="001B3C92" w:rsidP="001B3C92">
      <w:pPr>
        <w:pStyle w:val="Recdate"/>
        <w:rPr>
          <w:lang w:val="fr-CH"/>
        </w:rPr>
      </w:pPr>
      <w:r w:rsidRPr="003737AB">
        <w:rPr>
          <w:lang w:val="fr-CH"/>
        </w:rPr>
        <w:t>(2010)</w:t>
      </w:r>
    </w:p>
    <w:p w:rsidR="001B3C92" w:rsidRPr="003737AB" w:rsidRDefault="001B3C92" w:rsidP="00EB220E">
      <w:pPr>
        <w:pStyle w:val="HeadingSum"/>
        <w:rPr>
          <w:sz w:val="24"/>
          <w:szCs w:val="24"/>
          <w:lang w:val="fr-CH"/>
        </w:rPr>
      </w:pPr>
      <w:r w:rsidRPr="003737AB">
        <w:rPr>
          <w:sz w:val="24"/>
          <w:szCs w:val="24"/>
          <w:lang w:val="fr-CH"/>
        </w:rPr>
        <w:t>Domaine d'application</w:t>
      </w:r>
    </w:p>
    <w:p w:rsidR="001B3C92" w:rsidRPr="003737AB" w:rsidRDefault="001B3C92" w:rsidP="00EB220E">
      <w:pPr>
        <w:pStyle w:val="Summary"/>
        <w:rPr>
          <w:lang w:val="fr-CH"/>
        </w:rPr>
      </w:pPr>
      <w:r w:rsidRPr="003737AB">
        <w:rPr>
          <w:lang w:val="fr-CH"/>
        </w:rPr>
        <w:t xml:space="preserve">La présente Recommandation donne les caractéristiques générales </w:t>
      </w:r>
      <w:r w:rsidR="00EB220E" w:rsidRPr="003737AB">
        <w:rPr>
          <w:lang w:val="fr-CH"/>
        </w:rPr>
        <w:t xml:space="preserve">des </w:t>
      </w:r>
      <w:r w:rsidRPr="003737AB">
        <w:rPr>
          <w:lang w:val="fr-CH"/>
        </w:rPr>
        <w:t>erreurs de pointage des antennes de stations terriennes à bord de véhicules ayant des systèmes actifs de poursuite d'antenne et décrit une méthode d'estimation des statistiques de</w:t>
      </w:r>
      <w:r w:rsidR="00EB220E" w:rsidRPr="003737AB">
        <w:rPr>
          <w:lang w:val="fr-CH"/>
        </w:rPr>
        <w:t>s</w:t>
      </w:r>
      <w:r w:rsidRPr="003737AB">
        <w:rPr>
          <w:lang w:val="fr-CH"/>
        </w:rPr>
        <w:t xml:space="preserve"> variations de la p.i.r.e. hors axe dues aux erreurs de pointage. Elle décrit aussi une méthode d'évaluation du risque de brouillage des satellites géostationnaires adjacents fonctionnant dans le cadre de systèmes du SFS.</w:t>
      </w:r>
    </w:p>
    <w:p w:rsidR="001B3C92" w:rsidRPr="003737AB" w:rsidRDefault="001B3C92" w:rsidP="00EB220E">
      <w:pPr>
        <w:pStyle w:val="Normalaftertitle"/>
        <w:rPr>
          <w:lang w:val="fr-CH"/>
        </w:rPr>
      </w:pPr>
      <w:r w:rsidRPr="003737AB">
        <w:rPr>
          <w:lang w:val="fr-CH"/>
        </w:rPr>
        <w:t>L'Assemblée des radiocommunications de l'UIT,</w:t>
      </w:r>
    </w:p>
    <w:p w:rsidR="001B3C92" w:rsidRPr="003737AB" w:rsidRDefault="001B3C92" w:rsidP="001B3C92">
      <w:pPr>
        <w:pStyle w:val="Call"/>
        <w:rPr>
          <w:lang w:val="fr-CH"/>
        </w:rPr>
      </w:pPr>
      <w:r w:rsidRPr="003737AB">
        <w:rPr>
          <w:lang w:val="fr-CH"/>
        </w:rPr>
        <w:t>considérant</w:t>
      </w:r>
    </w:p>
    <w:p w:rsidR="001B3C92" w:rsidRPr="003737AB" w:rsidRDefault="001B3C92" w:rsidP="00EB220E">
      <w:pPr>
        <w:rPr>
          <w:lang w:val="fr-CH"/>
        </w:rPr>
      </w:pPr>
      <w:r w:rsidRPr="003737AB">
        <w:rPr>
          <w:lang w:val="fr-CH"/>
        </w:rPr>
        <w:t>a)</w:t>
      </w:r>
      <w:r w:rsidRPr="003737AB">
        <w:rPr>
          <w:lang w:val="fr-CH"/>
        </w:rPr>
        <w:tab/>
        <w:t xml:space="preserve">que les satellites géostationnaires du SFS conviennent bien pour la fourniture de services Internet et de transmission de données </w:t>
      </w:r>
      <w:r w:rsidR="00EB220E" w:rsidRPr="003737AB">
        <w:rPr>
          <w:lang w:val="fr-CH"/>
        </w:rPr>
        <w:t xml:space="preserve">dans des </w:t>
      </w:r>
      <w:r w:rsidRPr="003737AB">
        <w:rPr>
          <w:lang w:val="fr-CH"/>
        </w:rPr>
        <w:t>configurations de réseau</w:t>
      </w:r>
      <w:r w:rsidR="00EB220E" w:rsidRPr="003737AB">
        <w:rPr>
          <w:lang w:val="fr-CH"/>
        </w:rPr>
        <w:t xml:space="preserve"> très diverses</w:t>
      </w:r>
      <w:r w:rsidRPr="003737AB">
        <w:rPr>
          <w:lang w:val="fr-CH"/>
        </w:rPr>
        <w:t>;</w:t>
      </w:r>
    </w:p>
    <w:p w:rsidR="001B3C92" w:rsidRPr="003737AB" w:rsidRDefault="001B3C92" w:rsidP="00EB220E">
      <w:pPr>
        <w:rPr>
          <w:lang w:val="fr-CH"/>
        </w:rPr>
      </w:pPr>
      <w:r w:rsidRPr="003737AB">
        <w:rPr>
          <w:lang w:val="fr-CH"/>
        </w:rPr>
        <w:t>b)</w:t>
      </w:r>
      <w:r w:rsidRPr="003737AB">
        <w:rPr>
          <w:lang w:val="fr-CH"/>
        </w:rPr>
        <w:tab/>
      </w:r>
      <w:r w:rsidR="00EB220E" w:rsidRPr="003737AB">
        <w:rPr>
          <w:lang w:val="fr-CH"/>
        </w:rPr>
        <w:t xml:space="preserve">que </w:t>
      </w:r>
      <w:r w:rsidRPr="003737AB">
        <w:rPr>
          <w:lang w:val="fr-CH"/>
        </w:rPr>
        <w:t>la prise en charge de la mobilité des utilisateurs et de services large bande offerts aux utilisateurs finals</w:t>
      </w:r>
      <w:r w:rsidR="00EB220E" w:rsidRPr="003737AB">
        <w:rPr>
          <w:lang w:val="fr-CH"/>
        </w:rPr>
        <w:t xml:space="preserve"> fait l'objet d'une demande croissante</w:t>
      </w:r>
      <w:r w:rsidRPr="003737AB">
        <w:rPr>
          <w:lang w:val="fr-CH"/>
        </w:rPr>
        <w:t>;</w:t>
      </w:r>
    </w:p>
    <w:p w:rsidR="001B3C92" w:rsidRPr="003737AB" w:rsidRDefault="001B3C92" w:rsidP="001B3C92">
      <w:pPr>
        <w:rPr>
          <w:lang w:val="fr-CH"/>
        </w:rPr>
      </w:pPr>
      <w:r w:rsidRPr="003737AB">
        <w:rPr>
          <w:lang w:val="fr-CH"/>
        </w:rPr>
        <w:t>c)</w:t>
      </w:r>
      <w:r w:rsidRPr="003737AB">
        <w:rPr>
          <w:lang w:val="fr-CH"/>
        </w:rPr>
        <w:tab/>
        <w:t>que les stations terriennes à bord de véhicules (VMES) peuvent offrir une large palette de services de communication par le biais de satellites du SFS dans la bande de fréquences des 14 GHz;</w:t>
      </w:r>
    </w:p>
    <w:p w:rsidR="001B3C92" w:rsidRPr="003737AB" w:rsidRDefault="001B3C92" w:rsidP="001B3C92">
      <w:pPr>
        <w:rPr>
          <w:lang w:val="fr-CH"/>
        </w:rPr>
      </w:pPr>
      <w:r w:rsidRPr="003737AB">
        <w:rPr>
          <w:lang w:val="fr-CH"/>
        </w:rPr>
        <w:t>d)</w:t>
      </w:r>
      <w:r w:rsidRPr="003737AB">
        <w:rPr>
          <w:lang w:val="fr-CH"/>
        </w:rPr>
        <w:tab/>
        <w:t>qu'il est nécessaire de protéger les réseaux du SFS contre tout brouillage qui risque d'être causé par ces stations VMES;</w:t>
      </w:r>
    </w:p>
    <w:p w:rsidR="001B3C92" w:rsidRPr="003737AB" w:rsidRDefault="001B3C92" w:rsidP="00EB220E">
      <w:pPr>
        <w:rPr>
          <w:lang w:val="fr-CH"/>
        </w:rPr>
      </w:pPr>
      <w:r w:rsidRPr="003737AB">
        <w:rPr>
          <w:lang w:val="fr-CH"/>
        </w:rPr>
        <w:t>e)</w:t>
      </w:r>
      <w:r w:rsidRPr="003737AB">
        <w:rPr>
          <w:lang w:val="fr-CH"/>
        </w:rPr>
        <w:tab/>
        <w:t xml:space="preserve">que l'utilisation d'un modèle de densité de p.i.r.e. hors axe et de brouillage </w:t>
      </w:r>
      <w:r w:rsidR="00EB220E" w:rsidRPr="003737AB">
        <w:rPr>
          <w:lang w:val="fr-CH"/>
        </w:rPr>
        <w:t>émanant des</w:t>
      </w:r>
      <w:r w:rsidRPr="003737AB">
        <w:rPr>
          <w:lang w:val="fr-CH"/>
        </w:rPr>
        <w:t xml:space="preserve"> stations VMES permettra à ces stations d'utiliser efficacement les fréquences et l'orbite des satellites géostationnaires;</w:t>
      </w:r>
    </w:p>
    <w:p w:rsidR="001B3C92" w:rsidRPr="003737AB" w:rsidRDefault="001B3C92" w:rsidP="001B3C92">
      <w:pPr>
        <w:rPr>
          <w:lang w:val="fr-CH"/>
        </w:rPr>
      </w:pPr>
      <w:r w:rsidRPr="003737AB">
        <w:rPr>
          <w:lang w:val="fr-CH"/>
        </w:rPr>
        <w:t>f)</w:t>
      </w:r>
      <w:r w:rsidRPr="003737AB">
        <w:rPr>
          <w:lang w:val="fr-CH"/>
        </w:rPr>
        <w:tab/>
        <w:t>que des méthodes statistiques sont nécessaires pour déterminer les niveaux de densité de p.i.r.e. hors axe des stations VMES et le brouillage qu'elles causent aux satellites adjacents;</w:t>
      </w:r>
    </w:p>
    <w:p w:rsidR="001B3C92" w:rsidRPr="003737AB" w:rsidRDefault="001B3C92" w:rsidP="001B3C92">
      <w:pPr>
        <w:rPr>
          <w:lang w:val="fr-CH"/>
        </w:rPr>
      </w:pPr>
      <w:r w:rsidRPr="003737AB">
        <w:rPr>
          <w:lang w:val="fr-CH"/>
        </w:rPr>
        <w:t>g)</w:t>
      </w:r>
      <w:r w:rsidRPr="003737AB">
        <w:rPr>
          <w:lang w:val="fr-CH"/>
        </w:rPr>
        <w:tab/>
        <w:t>que les réseaux à satellite utilisant des stations VMES peuvent être conçus de manière à respecter les limites de brouillage requises par les opérateurs de systèmes à satellites adjacents;</w:t>
      </w:r>
    </w:p>
    <w:p w:rsidR="001B3C92" w:rsidRPr="003737AB" w:rsidRDefault="001B3C92" w:rsidP="00EB220E">
      <w:pPr>
        <w:rPr>
          <w:lang w:val="fr-CH"/>
        </w:rPr>
      </w:pPr>
      <w:r w:rsidRPr="003737AB">
        <w:rPr>
          <w:lang w:val="fr-CH"/>
        </w:rPr>
        <w:t>h)</w:t>
      </w:r>
      <w:r w:rsidRPr="003737AB">
        <w:rPr>
          <w:lang w:val="fr-CH"/>
        </w:rPr>
        <w:tab/>
        <w:t xml:space="preserve">qu'il serait utile d'avoir des méthodes </w:t>
      </w:r>
      <w:r w:rsidR="00EB220E" w:rsidRPr="003737AB">
        <w:rPr>
          <w:lang w:val="fr-CH"/>
        </w:rPr>
        <w:t xml:space="preserve">permettant </w:t>
      </w:r>
      <w:r w:rsidRPr="003737AB">
        <w:rPr>
          <w:lang w:val="fr-CH"/>
        </w:rPr>
        <w:t>d'évalu</w:t>
      </w:r>
      <w:r w:rsidR="00EB220E" w:rsidRPr="003737AB">
        <w:rPr>
          <w:lang w:val="fr-CH"/>
        </w:rPr>
        <w:t>er</w:t>
      </w:r>
      <w:r w:rsidRPr="003737AB">
        <w:rPr>
          <w:lang w:val="fr-CH"/>
        </w:rPr>
        <w:t xml:space="preserve"> </w:t>
      </w:r>
      <w:r w:rsidR="00EB220E" w:rsidRPr="003737AB">
        <w:rPr>
          <w:lang w:val="fr-CH"/>
        </w:rPr>
        <w:t xml:space="preserve">les </w:t>
      </w:r>
      <w:r w:rsidRPr="003737AB">
        <w:rPr>
          <w:lang w:val="fr-CH"/>
        </w:rPr>
        <w:t xml:space="preserve">niveaux de brouillage </w:t>
      </w:r>
      <w:r w:rsidR="00EB220E" w:rsidRPr="003737AB">
        <w:rPr>
          <w:lang w:val="fr-CH"/>
        </w:rPr>
        <w:t xml:space="preserve">des réseaux à satellite </w:t>
      </w:r>
      <w:r w:rsidRPr="003737AB">
        <w:rPr>
          <w:lang w:val="fr-CH"/>
        </w:rPr>
        <w:t xml:space="preserve">et l'impact sur la disponibilité des liaisons </w:t>
      </w:r>
      <w:r w:rsidR="00EB220E" w:rsidRPr="003737AB">
        <w:rPr>
          <w:lang w:val="fr-CH"/>
        </w:rPr>
        <w:t xml:space="preserve">de ces </w:t>
      </w:r>
      <w:r w:rsidRPr="003737AB">
        <w:rPr>
          <w:lang w:val="fr-CH"/>
        </w:rPr>
        <w:t xml:space="preserve">réseaux </w:t>
      </w:r>
      <w:r w:rsidR="00EB220E" w:rsidRPr="003737AB">
        <w:rPr>
          <w:lang w:val="fr-CH"/>
        </w:rPr>
        <w:t xml:space="preserve">en ce qui concerne le brouillage </w:t>
      </w:r>
      <w:r w:rsidRPr="003737AB">
        <w:rPr>
          <w:lang w:val="fr-CH"/>
        </w:rPr>
        <w:t>résultant des variations des niveaux de densité de p.i.r.e. hors axe des antennes de station VMES dont le diamètre est trop petit pour pouvoir procéder à une évaluation significative à l'aide des méthodes actuellement disponibles,</w:t>
      </w:r>
    </w:p>
    <w:p w:rsidR="001B3C92" w:rsidRPr="003737AB" w:rsidRDefault="001B3C92" w:rsidP="001B3C92">
      <w:pPr>
        <w:pStyle w:val="Call"/>
        <w:rPr>
          <w:lang w:val="fr-CH"/>
        </w:rPr>
      </w:pPr>
      <w:r w:rsidRPr="003737AB">
        <w:rPr>
          <w:lang w:val="fr-CH"/>
        </w:rPr>
        <w:t>notant</w:t>
      </w:r>
    </w:p>
    <w:p w:rsidR="001B3C92" w:rsidRPr="003737AB" w:rsidRDefault="001B3C92" w:rsidP="001B3C92">
      <w:pPr>
        <w:rPr>
          <w:lang w:val="fr-CH"/>
        </w:rPr>
      </w:pPr>
      <w:r w:rsidRPr="003737AB">
        <w:rPr>
          <w:lang w:val="fr-CH"/>
        </w:rPr>
        <w:t>a)</w:t>
      </w:r>
      <w:r w:rsidRPr="003737AB">
        <w:rPr>
          <w:lang w:val="fr-CH"/>
        </w:rPr>
        <w:tab/>
        <w:t xml:space="preserve">que les niveaux maximaux admissibles de </w:t>
      </w:r>
      <w:r w:rsidR="007D7870" w:rsidRPr="003737AB">
        <w:rPr>
          <w:lang w:val="fr-CH"/>
        </w:rPr>
        <w:t xml:space="preserve">la </w:t>
      </w:r>
      <w:r w:rsidRPr="003737AB">
        <w:rPr>
          <w:lang w:val="fr-CH"/>
        </w:rPr>
        <w:t>densité de p.i.r.e. hors axe des microstations sont donnés dans la Recommandation UIT</w:t>
      </w:r>
      <w:r w:rsidRPr="003737AB">
        <w:rPr>
          <w:lang w:val="fr-CH"/>
        </w:rPr>
        <w:noBreakHyphen/>
        <w:t>R S.728;</w:t>
      </w:r>
    </w:p>
    <w:p w:rsidR="001B3C92" w:rsidRPr="003737AB" w:rsidRDefault="001B3C92" w:rsidP="007D7870">
      <w:pPr>
        <w:rPr>
          <w:lang w:val="fr-CH"/>
        </w:rPr>
      </w:pPr>
      <w:r w:rsidRPr="003737AB">
        <w:rPr>
          <w:lang w:val="fr-CH"/>
        </w:rPr>
        <w:t>b)</w:t>
      </w:r>
      <w:r w:rsidRPr="003737AB">
        <w:rPr>
          <w:lang w:val="fr-CH"/>
        </w:rPr>
        <w:tab/>
        <w:t>que les niveaux maximaux admissibles d</w:t>
      </w:r>
      <w:r w:rsidR="007D7870" w:rsidRPr="003737AB">
        <w:rPr>
          <w:lang w:val="fr-CH"/>
        </w:rPr>
        <w:t>u</w:t>
      </w:r>
      <w:r w:rsidRPr="003737AB">
        <w:rPr>
          <w:lang w:val="fr-CH"/>
        </w:rPr>
        <w:t xml:space="preserve"> brouillage inter</w:t>
      </w:r>
      <w:r w:rsidRPr="003737AB">
        <w:rPr>
          <w:lang w:val="fr-CH"/>
        </w:rPr>
        <w:noBreakHyphen/>
        <w:t>réseaux causé par les émissions des stations terriennes et des stations spatiales de tous les autres réseaux à satellite fonctionnant dans la même bande de fréquences sont donnés dans la Recommandation UIT</w:t>
      </w:r>
      <w:r w:rsidRPr="003737AB">
        <w:rPr>
          <w:lang w:val="fr-CH"/>
        </w:rPr>
        <w:noBreakHyphen/>
        <w:t>R S.1323,</w:t>
      </w:r>
    </w:p>
    <w:p w:rsidR="001B3C92" w:rsidRPr="003737AB" w:rsidRDefault="001B3C92" w:rsidP="001B3C92">
      <w:pPr>
        <w:pStyle w:val="Call"/>
        <w:rPr>
          <w:lang w:val="fr-CH"/>
        </w:rPr>
      </w:pPr>
      <w:r w:rsidRPr="003737AB">
        <w:rPr>
          <w:lang w:val="fr-CH"/>
        </w:rPr>
        <w:lastRenderedPageBreak/>
        <w:t>recommande</w:t>
      </w:r>
    </w:p>
    <w:p w:rsidR="001B3C92" w:rsidRPr="003737AB" w:rsidRDefault="001B3C92" w:rsidP="001B3C92">
      <w:pPr>
        <w:rPr>
          <w:lang w:val="fr-CH"/>
        </w:rPr>
      </w:pPr>
      <w:r w:rsidRPr="003737AB">
        <w:rPr>
          <w:b/>
          <w:lang w:val="fr-CH"/>
        </w:rPr>
        <w:t>1</w:t>
      </w:r>
      <w:r w:rsidRPr="003737AB">
        <w:rPr>
          <w:lang w:val="fr-CH"/>
        </w:rPr>
        <w:tab/>
        <w:t xml:space="preserve">d'utiliser la méthode et le modèle associé figurant dans l'Annexe 1 pour estimer les niveaux de densité de p.i.r.e. hors axe résultant des erreurs de pointage des antennes de station VMES; </w:t>
      </w:r>
    </w:p>
    <w:p w:rsidR="001B3C92" w:rsidRPr="003737AB" w:rsidRDefault="001B3C92" w:rsidP="001B3C92">
      <w:pPr>
        <w:rPr>
          <w:lang w:val="fr-CH"/>
        </w:rPr>
      </w:pPr>
      <w:r w:rsidRPr="003737AB">
        <w:rPr>
          <w:b/>
          <w:lang w:val="fr-CH"/>
        </w:rPr>
        <w:t>2</w:t>
      </w:r>
      <w:r w:rsidRPr="003737AB">
        <w:rPr>
          <w:lang w:val="fr-CH"/>
        </w:rPr>
        <w:tab/>
        <w:t>d'utiliser la méthode figurant dans l'Annexe 2 pour évaluer les niveaux de brouillage résultant des variations des niveaux de densité de p.i.r.e. hors axe des stations VMES;</w:t>
      </w:r>
    </w:p>
    <w:p w:rsidR="001B3C92" w:rsidRPr="003737AB" w:rsidRDefault="001B3C92" w:rsidP="007D7870">
      <w:pPr>
        <w:rPr>
          <w:lang w:val="fr-CH"/>
        </w:rPr>
      </w:pPr>
      <w:r w:rsidRPr="003737AB">
        <w:rPr>
          <w:b/>
          <w:lang w:val="fr-CH"/>
        </w:rPr>
        <w:t>3</w:t>
      </w:r>
      <w:r w:rsidRPr="003737AB">
        <w:rPr>
          <w:lang w:val="fr-CH"/>
        </w:rPr>
        <w:tab/>
        <w:t xml:space="preserve">d'utiliser la méthode figurant dans l'Annexe 2 pour évaluer l'impact sur la disponibilité des liaisons du système brouillé dans les situations où les erreurs de pointage variables dans le temps des antennes de station VMES du type décrit dans la Note 2 </w:t>
      </w:r>
      <w:r w:rsidR="007D7870" w:rsidRPr="003737AB">
        <w:rPr>
          <w:lang w:val="fr-CH"/>
        </w:rPr>
        <w:t xml:space="preserve">ne </w:t>
      </w:r>
      <w:r w:rsidRPr="003737AB">
        <w:rPr>
          <w:lang w:val="fr-CH"/>
        </w:rPr>
        <w:t xml:space="preserve">sont </w:t>
      </w:r>
      <w:r w:rsidR="007D7870" w:rsidRPr="003737AB">
        <w:rPr>
          <w:lang w:val="fr-CH"/>
        </w:rPr>
        <w:t>pas négligeables</w:t>
      </w:r>
      <w:r w:rsidRPr="003737AB">
        <w:rPr>
          <w:lang w:val="fr-CH"/>
        </w:rPr>
        <w:t>;</w:t>
      </w:r>
    </w:p>
    <w:p w:rsidR="001B3C92" w:rsidRPr="003737AB" w:rsidRDefault="001B3C92" w:rsidP="001B3C92">
      <w:pPr>
        <w:rPr>
          <w:lang w:val="fr-CH"/>
        </w:rPr>
      </w:pPr>
      <w:r w:rsidRPr="003737AB">
        <w:rPr>
          <w:b/>
          <w:lang w:val="fr-CH"/>
        </w:rPr>
        <w:t>4</w:t>
      </w:r>
      <w:r w:rsidRPr="003737AB">
        <w:rPr>
          <w:lang w:val="fr-CH"/>
        </w:rPr>
        <w:tab/>
        <w:t>de considérer que les Notes 1 à 5 font partie de la présente Recommandation:</w:t>
      </w:r>
    </w:p>
    <w:p w:rsidR="001B3C92" w:rsidRPr="003737AB" w:rsidRDefault="001B3C92" w:rsidP="001B3C92">
      <w:pPr>
        <w:rPr>
          <w:szCs w:val="24"/>
          <w:lang w:val="fr-CH"/>
        </w:rPr>
      </w:pPr>
      <w:r w:rsidRPr="003737AB">
        <w:rPr>
          <w:szCs w:val="24"/>
          <w:lang w:val="fr-CH"/>
        </w:rPr>
        <w:t>NOTE 1 – La méthode donnée dans l'Annexe 2 peut être utilisée pour évaluer l'impact du brouillage qui risque d'être causé par les stations</w:t>
      </w:r>
      <w:r w:rsidR="007D7870" w:rsidRPr="003737AB">
        <w:rPr>
          <w:szCs w:val="24"/>
          <w:lang w:val="fr-CH"/>
        </w:rPr>
        <w:t xml:space="preserve"> VMES</w:t>
      </w:r>
      <w:r w:rsidRPr="003737AB">
        <w:rPr>
          <w:szCs w:val="24"/>
          <w:lang w:val="fr-CH"/>
        </w:rPr>
        <w:t>.</w:t>
      </w:r>
    </w:p>
    <w:p w:rsidR="001B3C92" w:rsidRPr="003737AB" w:rsidRDefault="001B3C92" w:rsidP="001B3C92">
      <w:pPr>
        <w:rPr>
          <w:szCs w:val="24"/>
          <w:lang w:val="fr-CH"/>
        </w:rPr>
      </w:pPr>
      <w:r w:rsidRPr="003737AB">
        <w:rPr>
          <w:szCs w:val="24"/>
          <w:lang w:val="fr-CH"/>
        </w:rPr>
        <w:t>NOTE 2 − Les méthodes décrites dans la présente Recommandation ont été élaborées pour des stations VMES avec une antenne directive de type réflecteur dont le diamètre équivalent est compris entre 0,3 m et 1 m, avec des systèmes de poursuite mécaniques ou électroniques et avec une vitesse de véhicule pouvant aller jusqu'à 100 km/h. Ces méthodes peuvent toutefois être appliquées pour d'autres dimensions d'antenne et d'autres vitesses de véhicule.</w:t>
      </w:r>
    </w:p>
    <w:p w:rsidR="001B3C92" w:rsidRPr="003737AB" w:rsidRDefault="001B3C92" w:rsidP="001B3C92">
      <w:pPr>
        <w:rPr>
          <w:szCs w:val="24"/>
          <w:lang w:val="fr-CH"/>
        </w:rPr>
      </w:pPr>
      <w:r w:rsidRPr="003737AB">
        <w:rPr>
          <w:szCs w:val="24"/>
          <w:lang w:val="fr-CH"/>
        </w:rPr>
        <w:t xml:space="preserve">NOTE 3 − Les paramètres et les exemples donnés dans les annexes sont représentatifs de certains systèmes qui fonctionnent dans la bande de fréquences des 14 GHz. </w:t>
      </w:r>
    </w:p>
    <w:p w:rsidR="001B3C92" w:rsidRPr="003737AB" w:rsidRDefault="001B3C92" w:rsidP="001B3C92">
      <w:pPr>
        <w:rPr>
          <w:szCs w:val="24"/>
          <w:lang w:val="fr-CH"/>
        </w:rPr>
      </w:pPr>
      <w:r w:rsidRPr="003737AB">
        <w:rPr>
          <w:szCs w:val="24"/>
          <w:lang w:val="fr-CH"/>
        </w:rPr>
        <w:t>NOTE 4 − La méthode décrite dans la présente Recommandation s'applique lorsque le système de poursuite de la station VMES est verrouillé sur son satellite cible.</w:t>
      </w:r>
    </w:p>
    <w:p w:rsidR="001B3C92" w:rsidRPr="003737AB" w:rsidRDefault="001B3C92" w:rsidP="001B3C92">
      <w:pPr>
        <w:rPr>
          <w:szCs w:val="24"/>
          <w:lang w:val="fr-CH"/>
        </w:rPr>
      </w:pPr>
      <w:r w:rsidRPr="003737AB">
        <w:rPr>
          <w:szCs w:val="24"/>
          <w:lang w:val="fr-CH"/>
        </w:rPr>
        <w:t xml:space="preserve">NOTE 5 – Pour pouvoir utiliser la présente Recommandation, il est nécessaire de connaître les valeurs représentatives de </w:t>
      </w:r>
      <w:r w:rsidRPr="003737AB">
        <w:rPr>
          <w:szCs w:val="24"/>
          <w:lang w:val="fr-CH"/>
        </w:rPr>
        <w:sym w:font="Symbol" w:char="F061"/>
      </w:r>
      <w:r w:rsidRPr="003737AB">
        <w:rPr>
          <w:szCs w:val="24"/>
          <w:lang w:val="fr-CH"/>
        </w:rPr>
        <w:t xml:space="preserve"> et de </w:t>
      </w:r>
      <w:r w:rsidRPr="003737AB">
        <w:rPr>
          <w:i/>
          <w:szCs w:val="24"/>
          <w:lang w:val="fr-CH"/>
        </w:rPr>
        <w:t>c</w:t>
      </w:r>
      <w:r w:rsidRPr="003737AB">
        <w:rPr>
          <w:szCs w:val="24"/>
          <w:lang w:val="fr-CH"/>
        </w:rPr>
        <w:t>, utilisées au § 2 de l'Annexe 1.</w:t>
      </w:r>
    </w:p>
    <w:p w:rsidR="001B3C92" w:rsidRPr="003737AB" w:rsidRDefault="001B3C92" w:rsidP="001B3C92">
      <w:pPr>
        <w:rPr>
          <w:szCs w:val="24"/>
          <w:lang w:val="fr-CH"/>
        </w:rPr>
      </w:pPr>
    </w:p>
    <w:p w:rsidR="001B3C92" w:rsidRPr="003737AB" w:rsidRDefault="001B3C92" w:rsidP="001B3C92">
      <w:pPr>
        <w:pStyle w:val="AnnexNoTitle"/>
        <w:rPr>
          <w:lang w:val="fr-CH"/>
        </w:rPr>
      </w:pPr>
      <w:r w:rsidRPr="003737AB">
        <w:rPr>
          <w:lang w:val="fr-CH"/>
        </w:rPr>
        <w:t>Annexe 1</w:t>
      </w:r>
      <w:r w:rsidRPr="003737AB">
        <w:rPr>
          <w:lang w:val="fr-CH"/>
        </w:rPr>
        <w:br/>
      </w:r>
      <w:r w:rsidRPr="003737AB">
        <w:rPr>
          <w:lang w:val="fr-CH"/>
        </w:rPr>
        <w:br/>
        <w:t xml:space="preserve">Modèle d'estimation des niveaux de densité de p.i.r.e. hors axe résultant </w:t>
      </w:r>
      <w:r w:rsidRPr="003737AB">
        <w:rPr>
          <w:lang w:val="fr-CH"/>
        </w:rPr>
        <w:br/>
        <w:t>des erreurs de pointage des antennes de station VMES</w:t>
      </w:r>
    </w:p>
    <w:p w:rsidR="001B3C92" w:rsidRPr="003737AB" w:rsidRDefault="001B3C92" w:rsidP="001B3C92">
      <w:pPr>
        <w:pStyle w:val="Heading1"/>
        <w:rPr>
          <w:lang w:val="fr-CH"/>
        </w:rPr>
      </w:pPr>
      <w:r w:rsidRPr="003737AB">
        <w:rPr>
          <w:lang w:val="fr-CH"/>
        </w:rPr>
        <w:t>1</w:t>
      </w:r>
      <w:r w:rsidRPr="003737AB">
        <w:rPr>
          <w:lang w:val="fr-CH"/>
        </w:rPr>
        <w:tab/>
        <w:t>Introduction</w:t>
      </w:r>
    </w:p>
    <w:p w:rsidR="001B3C92" w:rsidRPr="003737AB" w:rsidRDefault="001B3C92" w:rsidP="007D7870">
      <w:pPr>
        <w:rPr>
          <w:lang w:val="fr-CH"/>
        </w:rPr>
      </w:pPr>
      <w:r w:rsidRPr="003737AB">
        <w:rPr>
          <w:lang w:val="fr-CH"/>
        </w:rPr>
        <w:t xml:space="preserve">La demande récente d'applications de communication </w:t>
      </w:r>
      <w:r w:rsidR="007D7870" w:rsidRPr="003737AB">
        <w:rPr>
          <w:lang w:val="fr-CH"/>
        </w:rPr>
        <w:t xml:space="preserve">destinées à être utilisées </w:t>
      </w:r>
      <w:r w:rsidRPr="003737AB">
        <w:rPr>
          <w:lang w:val="fr-CH"/>
        </w:rPr>
        <w:t xml:space="preserve">en déplacement a suscité de l'intérêt pour un nouveau type de terminal associé à un satellite. Ces terminaux, qui sont placés à bord de véhicules, comportent généralement de petites antennes très performantes, des systèmes de poursuite avec servocommande et positionnement ainsi que les équipements FI (fréquence intermédiaire) et RF associés. Les dimensions de l'antenne et autres paramètres de transmission sont choisis de manière à assurer des communications bidirectionnelles dans diverses conditions de relief et d'exploitation. Les terminaux pris en considération dans la présente annexe fonctionneront dans le </w:t>
      </w:r>
      <w:r w:rsidR="007D7870" w:rsidRPr="003737AB">
        <w:rPr>
          <w:lang w:val="fr-CH"/>
        </w:rPr>
        <w:t xml:space="preserve">cadre du </w:t>
      </w:r>
      <w:r w:rsidRPr="003737AB">
        <w:rPr>
          <w:lang w:val="fr-CH"/>
        </w:rPr>
        <w:t>SFS dans la bande de fréquences des 14 GHz. Ces terminaux subissent actuellement des tests d'utilisation dans des véhicules terre</w:t>
      </w:r>
      <w:r w:rsidR="007D7870" w:rsidRPr="003737AB">
        <w:rPr>
          <w:lang w:val="fr-CH"/>
        </w:rPr>
        <w:t xml:space="preserve">stres </w:t>
      </w:r>
      <w:r w:rsidRPr="003737AB">
        <w:rPr>
          <w:lang w:val="fr-CH"/>
        </w:rPr>
        <w:t>et dans des trains.</w:t>
      </w:r>
    </w:p>
    <w:p w:rsidR="001B3C92" w:rsidRPr="003737AB" w:rsidRDefault="001B3C92" w:rsidP="007D7870">
      <w:pPr>
        <w:rPr>
          <w:lang w:val="fr-CH"/>
        </w:rPr>
      </w:pPr>
      <w:r w:rsidRPr="003737AB">
        <w:rPr>
          <w:lang w:val="fr-CH"/>
        </w:rPr>
        <w:t xml:space="preserve">Les terminaux à bord de véhicules, dont traite la présente contribution, peuvent causer des brouillages supplémentaires aux satellites adjacents en raison des erreurs de pointage d'antenne liées aux mouvements. Les opérateurs de satellite voudront que ces brouillages soient maintenus à un niveau minimal tandis que les fournisseurs de service voudront concevoir leurs systèmes de telle sorte que les terminaux émettent une puissance suffisante pour prendre en charge les applications </w:t>
      </w:r>
      <w:r w:rsidRPr="003737AB">
        <w:rPr>
          <w:lang w:val="fr-CH"/>
        </w:rPr>
        <w:lastRenderedPageBreak/>
        <w:t xml:space="preserve">d'utilisateur final à des débits de données raisonnables. La présente annexe </w:t>
      </w:r>
      <w:r w:rsidR="007D7870" w:rsidRPr="003737AB">
        <w:rPr>
          <w:lang w:val="fr-CH"/>
        </w:rPr>
        <w:t>tente de résoudre</w:t>
      </w:r>
      <w:r w:rsidRPr="003737AB">
        <w:rPr>
          <w:lang w:val="fr-CH"/>
        </w:rPr>
        <w:t xml:space="preserve"> ces demandes conflictuelles, à savoir la nécessité d'émettre une puissance suffisante pour pouvoir prendre en charge des débits de données raisonnables tout en maintenant un niveau de brouillage acceptable pour les opérateurs de satellite. </w:t>
      </w:r>
    </w:p>
    <w:p w:rsidR="001B3C92" w:rsidRPr="003737AB" w:rsidRDefault="001B3C92" w:rsidP="007D7870">
      <w:pPr>
        <w:rPr>
          <w:lang w:val="fr-CH"/>
        </w:rPr>
      </w:pPr>
      <w:r w:rsidRPr="003737AB">
        <w:rPr>
          <w:lang w:val="fr-CH"/>
        </w:rPr>
        <w:t xml:space="preserve">Dans les applications de communication </w:t>
      </w:r>
      <w:r w:rsidR="007D7870" w:rsidRPr="003737AB">
        <w:rPr>
          <w:lang w:val="fr-CH"/>
        </w:rPr>
        <w:t xml:space="preserve">destinées à être utilisées </w:t>
      </w:r>
      <w:r w:rsidRPr="003737AB">
        <w:rPr>
          <w:lang w:val="fr-CH"/>
        </w:rPr>
        <w:t>en déplacement, du fait que la plate</w:t>
      </w:r>
      <w:r w:rsidR="00FE0FA7" w:rsidRPr="003737AB">
        <w:rPr>
          <w:lang w:val="fr-CH"/>
        </w:rPr>
        <w:noBreakHyphen/>
      </w:r>
      <w:r w:rsidRPr="003737AB">
        <w:rPr>
          <w:lang w:val="fr-CH"/>
        </w:rPr>
        <w:t xml:space="preserve">forme d'antenne bouge, des erreurs dans le système de pointage et de poursuite d'antenne peuvent conduire à des erreurs de pointage d'antenne. En règle générale, ces erreurs de pointage d'antenne liées aux mouvements sont faibles et aléatoires, et produisent des variations aléatoires de la densité de p.i.r.e. hors axe. Afin d'évaluer l'impact </w:t>
      </w:r>
      <w:r w:rsidR="007D7870" w:rsidRPr="003737AB">
        <w:rPr>
          <w:lang w:val="fr-CH"/>
        </w:rPr>
        <w:t xml:space="preserve">du </w:t>
      </w:r>
      <w:r w:rsidRPr="003737AB">
        <w:rPr>
          <w:lang w:val="fr-CH"/>
        </w:rPr>
        <w:t xml:space="preserve">brouillage causé aux autres satellites, il est nécessaire de modéliser et de quantifier la densité de p.i.r.e. </w:t>
      </w:r>
      <w:r w:rsidR="007D7870" w:rsidRPr="003737AB">
        <w:rPr>
          <w:lang w:val="fr-CH"/>
        </w:rPr>
        <w:t xml:space="preserve">émanant de </w:t>
      </w:r>
      <w:r w:rsidRPr="003737AB">
        <w:rPr>
          <w:lang w:val="fr-CH"/>
        </w:rPr>
        <w:t>ces terminaux.</w:t>
      </w:r>
    </w:p>
    <w:p w:rsidR="001B3C92" w:rsidRPr="003737AB" w:rsidRDefault="001B3C92" w:rsidP="007D7870">
      <w:pPr>
        <w:rPr>
          <w:lang w:val="fr-CH"/>
        </w:rPr>
      </w:pPr>
      <w:r w:rsidRPr="003737AB">
        <w:rPr>
          <w:lang w:val="fr-CH"/>
        </w:rPr>
        <w:t xml:space="preserve">La présente annexe décrit un modèle statistique permettant d'estimer les niveaux de densité de p.i.r.e. résultant des erreurs de pointage d'antenne et décrit une méthode permettant d'élaborer un exemple de gabarit statistique de la densité de p.i.r.e. dans les directions hors axe. Cet exemple de gabarit statistique repose sur les caractéristiques opérationnelles types des terminaux à bord de véhicules; il peut être utilisé pour limiter les </w:t>
      </w:r>
      <w:r w:rsidR="007D7870" w:rsidRPr="003737AB">
        <w:rPr>
          <w:lang w:val="fr-CH"/>
        </w:rPr>
        <w:t xml:space="preserve">rayonnements </w:t>
      </w:r>
      <w:r w:rsidRPr="003737AB">
        <w:rPr>
          <w:lang w:val="fr-CH"/>
        </w:rPr>
        <w:t xml:space="preserve">hors axe de ces terminaux. Pour une station terrienne associée à un satellite, la densité de p.i.r.e. dans les directions hors de son axe est directement proportionnelle à la densité de p.i.r.e. dans </w:t>
      </w:r>
      <w:r w:rsidR="007D7870" w:rsidRPr="003737AB">
        <w:rPr>
          <w:lang w:val="fr-CH"/>
        </w:rPr>
        <w:t xml:space="preserve">la direction de </w:t>
      </w:r>
      <w:r w:rsidRPr="003737AB">
        <w:rPr>
          <w:lang w:val="fr-CH"/>
        </w:rPr>
        <w:t>l'axe de visée</w:t>
      </w:r>
      <w:r w:rsidRPr="003737AB">
        <w:rPr>
          <w:rStyle w:val="FootnoteReference"/>
          <w:lang w:val="fr-CH"/>
        </w:rPr>
        <w:footnoteReference w:id="1"/>
      </w:r>
      <w:r w:rsidRPr="003737AB">
        <w:rPr>
          <w:lang w:val="fr-CH"/>
        </w:rPr>
        <w:t xml:space="preserve">. La présente annexe fournit une méthode permettant de déterminer les niveaux appropriés de densité de p.i.r.e. dans l'axe de visée afin de respecter le gabarit statistique donné en exemple. </w:t>
      </w:r>
    </w:p>
    <w:p w:rsidR="001B3C92" w:rsidRPr="003737AB" w:rsidRDefault="001B3C92" w:rsidP="001B3C92">
      <w:pPr>
        <w:pStyle w:val="Heading1"/>
        <w:rPr>
          <w:lang w:val="fr-CH"/>
        </w:rPr>
      </w:pPr>
      <w:r w:rsidRPr="003737AB">
        <w:rPr>
          <w:lang w:val="fr-CH"/>
        </w:rPr>
        <w:t>2</w:t>
      </w:r>
      <w:r w:rsidRPr="003737AB">
        <w:rPr>
          <w:lang w:val="fr-CH"/>
        </w:rPr>
        <w:tab/>
        <w:t>Erreurs de pointage d'antenne liées aux mouvements</w:t>
      </w:r>
    </w:p>
    <w:p w:rsidR="001B3C92" w:rsidRPr="003737AB" w:rsidRDefault="007D7870" w:rsidP="007D7870">
      <w:pPr>
        <w:rPr>
          <w:lang w:val="fr-CH"/>
        </w:rPr>
      </w:pPr>
      <w:r w:rsidRPr="003737AB">
        <w:rPr>
          <w:lang w:val="fr-CH"/>
        </w:rPr>
        <w:t xml:space="preserve">Pour </w:t>
      </w:r>
      <w:r w:rsidR="001B3C92" w:rsidRPr="003737AB">
        <w:rPr>
          <w:lang w:val="fr-CH"/>
        </w:rPr>
        <w:t>certains mouvement</w:t>
      </w:r>
      <w:r w:rsidRPr="003737AB">
        <w:rPr>
          <w:lang w:val="fr-CH"/>
        </w:rPr>
        <w:t>s</w:t>
      </w:r>
      <w:r w:rsidR="001B3C92" w:rsidRPr="003737AB">
        <w:rPr>
          <w:lang w:val="fr-CH"/>
        </w:rPr>
        <w:t xml:space="preserve"> de la plate</w:t>
      </w:r>
      <w:r w:rsidRPr="003737AB">
        <w:rPr>
          <w:lang w:val="fr-CH"/>
        </w:rPr>
        <w:noBreakHyphen/>
      </w:r>
      <w:r w:rsidR="001B3C92" w:rsidRPr="003737AB">
        <w:rPr>
          <w:lang w:val="fr-CH"/>
        </w:rPr>
        <w:t xml:space="preserve">forme d'antenne, l'axe de visée de l'antenne sera déplacé. L'erreur de pointage d'antenne peut être représentée par une variable aléatoire, </w:t>
      </w:r>
      <w:r w:rsidR="001B3C92" w:rsidRPr="003737AB">
        <w:rPr>
          <w:lang w:val="fr-CH"/>
        </w:rPr>
        <w:sym w:font="Symbol" w:char="F066"/>
      </w:r>
      <w:r w:rsidR="001B3C92" w:rsidRPr="003737AB">
        <w:rPr>
          <w:lang w:val="fr-CH"/>
        </w:rPr>
        <w:t xml:space="preserve">, qui est </w:t>
      </w:r>
      <w:r w:rsidRPr="003737AB">
        <w:rPr>
          <w:lang w:val="fr-CH"/>
        </w:rPr>
        <w:t xml:space="preserve">l'angle </w:t>
      </w:r>
      <w:r w:rsidR="001B3C92" w:rsidRPr="003737AB">
        <w:rPr>
          <w:lang w:val="fr-CH"/>
        </w:rPr>
        <w:t xml:space="preserve">entre les directions réelle et voulue de l'axe de visée de l'antenne. Dans la pratique, </w:t>
      </w:r>
      <w:r w:rsidRPr="003737AB">
        <w:rPr>
          <w:lang w:val="fr-CH"/>
        </w:rPr>
        <w:t xml:space="preserve">ce sont souvent les composantes de </w:t>
      </w:r>
      <w:r w:rsidR="001B3C92" w:rsidRPr="003737AB">
        <w:rPr>
          <w:lang w:val="fr-CH"/>
        </w:rPr>
        <w:t xml:space="preserve">l'erreur de pointage d'antenne </w:t>
      </w:r>
      <w:r w:rsidRPr="003737AB">
        <w:rPr>
          <w:lang w:val="fr-CH"/>
        </w:rPr>
        <w:t>qui sont mesurées, à savoir l'</w:t>
      </w:r>
      <w:r w:rsidR="001B3C92" w:rsidRPr="003737AB">
        <w:rPr>
          <w:lang w:val="fr-CH"/>
        </w:rPr>
        <w:t xml:space="preserve">erreur en élévation, </w:t>
      </w:r>
      <w:r w:rsidR="001B3C92" w:rsidRPr="003737AB">
        <w:rPr>
          <w:lang w:val="fr-CH"/>
        </w:rPr>
        <w:sym w:font="Symbol" w:char="F066"/>
      </w:r>
      <w:r w:rsidR="001B3C92" w:rsidRPr="003737AB">
        <w:rPr>
          <w:vertAlign w:val="subscript"/>
          <w:lang w:val="fr-CH"/>
        </w:rPr>
        <w:sym w:font="Symbol" w:char="F065"/>
      </w:r>
      <w:r w:rsidR="001B3C92" w:rsidRPr="003737AB">
        <w:rPr>
          <w:lang w:val="fr-CH"/>
        </w:rPr>
        <w:t xml:space="preserve">, et </w:t>
      </w:r>
      <w:r w:rsidRPr="003737AB">
        <w:rPr>
          <w:lang w:val="fr-CH"/>
        </w:rPr>
        <w:t>l'</w:t>
      </w:r>
      <w:r w:rsidR="001B3C92" w:rsidRPr="003737AB">
        <w:rPr>
          <w:lang w:val="fr-CH"/>
        </w:rPr>
        <w:t xml:space="preserve">erreur en azimut, </w:t>
      </w:r>
      <w:r w:rsidR="001B3C92" w:rsidRPr="003737AB">
        <w:rPr>
          <w:lang w:val="fr-CH"/>
        </w:rPr>
        <w:sym w:font="Symbol" w:char="F066"/>
      </w:r>
      <w:r w:rsidR="001B3C92" w:rsidRPr="003737AB">
        <w:rPr>
          <w:i/>
          <w:iCs/>
          <w:vertAlign w:val="subscript"/>
          <w:lang w:val="fr-CH"/>
        </w:rPr>
        <w:t>a</w:t>
      </w:r>
      <w:r w:rsidR="001B3C92" w:rsidRPr="003737AB">
        <w:rPr>
          <w:lang w:val="fr-CH"/>
        </w:rPr>
        <w:t xml:space="preserve">. Ces composantes d'erreur peuvent être représentées par des variables aléatoires mutuellement indépendantes dont les distributions statistiques sont estimées par des mesures faites sur des parcours de conduite représentatifs. La fonction de densité de probabilité (PDF) de </w:t>
      </w:r>
      <w:r w:rsidR="001B3C92" w:rsidRPr="003737AB">
        <w:rPr>
          <w:lang w:val="fr-CH"/>
        </w:rPr>
        <w:sym w:font="Symbol" w:char="F066"/>
      </w:r>
      <w:r w:rsidR="001B3C92" w:rsidRPr="003737AB">
        <w:rPr>
          <w:rFonts w:eastAsia="MS Mincho"/>
          <w:i/>
          <w:iCs/>
          <w:vertAlign w:val="subscript"/>
          <w:lang w:val="fr-CH"/>
        </w:rPr>
        <w:t>x</w:t>
      </w:r>
      <w:r w:rsidR="001B3C92" w:rsidRPr="003737AB">
        <w:rPr>
          <w:lang w:val="fr-CH"/>
        </w:rPr>
        <w:t xml:space="preserve"> est désignée par </w:t>
      </w:r>
      <w:r w:rsidR="001B3C92" w:rsidRPr="003737AB">
        <w:rPr>
          <w:position w:val="-16"/>
          <w:szCs w:val="24"/>
          <w:lang w:val="fr-CH"/>
        </w:rPr>
        <w:object w:dxaOrig="3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pt;height:20.55pt" o:ole="">
            <v:imagedata r:id="rId13" o:title=""/>
          </v:shape>
          <o:OLEObject Type="Embed" ProgID="Equation.3" ShapeID="_x0000_i1025" DrawAspect="Content" ObjectID="_1351073815" r:id="rId14"/>
        </w:object>
      </w:r>
      <w:r w:rsidR="001B3C92" w:rsidRPr="003737AB">
        <w:rPr>
          <w:szCs w:val="24"/>
          <w:lang w:val="fr-CH"/>
        </w:rPr>
        <w:t>,</w:t>
      </w:r>
      <w:r w:rsidR="001B3C92" w:rsidRPr="003737AB">
        <w:rPr>
          <w:lang w:val="fr-CH"/>
        </w:rPr>
        <w:t xml:space="preserve"> où </w:t>
      </w:r>
      <w:r w:rsidR="001B3C92" w:rsidRPr="003737AB">
        <w:rPr>
          <w:i/>
          <w:iCs/>
          <w:lang w:val="fr-CH"/>
        </w:rPr>
        <w:t>x</w:t>
      </w:r>
      <w:r w:rsidR="001B3C92" w:rsidRPr="003737AB">
        <w:rPr>
          <w:lang w:val="fr-CH"/>
        </w:rPr>
        <w:t xml:space="preserve"> = </w:t>
      </w:r>
      <w:r w:rsidR="001B3C92" w:rsidRPr="003737AB">
        <w:rPr>
          <w:lang w:val="fr-CH"/>
        </w:rPr>
        <w:sym w:font="Symbol" w:char="F065"/>
      </w:r>
      <w:r w:rsidR="001B3C92" w:rsidRPr="003737AB">
        <w:rPr>
          <w:lang w:val="fr-CH"/>
        </w:rPr>
        <w:t>,</w:t>
      </w:r>
      <w:r w:rsidR="001B3C92" w:rsidRPr="003737AB">
        <w:rPr>
          <w:i/>
          <w:iCs/>
          <w:lang w:val="fr-CH"/>
        </w:rPr>
        <w:t>a</w:t>
      </w:r>
      <w:r w:rsidR="001B3C92" w:rsidRPr="003737AB">
        <w:rPr>
          <w:lang w:val="fr-CH"/>
        </w:rPr>
        <w:t xml:space="preserve">. A titre d'illustration, il est utile de représenter ces fonctions PDF par des distributions </w:t>
      </w:r>
      <w:r w:rsidRPr="003737AB">
        <w:rPr>
          <w:lang w:val="fr-CH"/>
        </w:rPr>
        <w:t xml:space="preserve">statistiques </w:t>
      </w:r>
      <w:r w:rsidR="001B3C92" w:rsidRPr="003737AB">
        <w:rPr>
          <w:lang w:val="fr-CH"/>
        </w:rPr>
        <w:t xml:space="preserve">bien connues. </w:t>
      </w:r>
      <w:r w:rsidRPr="003737AB">
        <w:rPr>
          <w:lang w:val="fr-CH"/>
        </w:rPr>
        <w:t>D</w:t>
      </w:r>
      <w:r w:rsidR="001B3C92" w:rsidRPr="003737AB">
        <w:rPr>
          <w:lang w:val="fr-CH"/>
        </w:rPr>
        <w:t xml:space="preserve">es mesures en laboratoire </w:t>
      </w:r>
      <w:r w:rsidRPr="003737AB">
        <w:rPr>
          <w:lang w:val="fr-CH"/>
        </w:rPr>
        <w:t>d'</w:t>
      </w:r>
      <w:r w:rsidR="001B3C92" w:rsidRPr="003737AB">
        <w:rPr>
          <w:lang w:val="fr-CH"/>
        </w:rPr>
        <w:t xml:space="preserve">erreurs de pointage d'antenne liées aux mouvements ont montré que ces erreurs de pointage présentent une caractéristique </w:t>
      </w:r>
      <w:r w:rsidRPr="003737AB">
        <w:rPr>
          <w:lang w:val="fr-CH"/>
        </w:rPr>
        <w:t xml:space="preserve">avec une </w:t>
      </w:r>
      <w:r w:rsidR="001B3C92" w:rsidRPr="003737AB">
        <w:rPr>
          <w:lang w:val="fr-CH"/>
        </w:rPr>
        <w:t xml:space="preserve">longue queue, autrement dit la fonction PDF présentera une décroissance lente pour les valeurs élevées de l'erreur de pointage d'antenne. La distribution symétrique </w:t>
      </w:r>
      <w:r w:rsidR="001B3C92" w:rsidRPr="003737AB">
        <w:rPr>
          <w:lang w:val="fr-CH"/>
        </w:rPr>
        <w:sym w:font="Symbol" w:char="F061"/>
      </w:r>
      <w:r w:rsidRPr="003737AB">
        <w:rPr>
          <w:lang w:val="fr-CH"/>
        </w:rPr>
        <w:noBreakHyphen/>
        <w:t>stable</w:t>
      </w:r>
      <w:r w:rsidR="001B3C92" w:rsidRPr="003737AB">
        <w:rPr>
          <w:lang w:val="fr-CH"/>
        </w:rPr>
        <w:t xml:space="preserve"> (</w:t>
      </w:r>
      <w:r w:rsidR="001B3C92" w:rsidRPr="003737AB">
        <w:rPr>
          <w:rFonts w:eastAsia="MS Mincho"/>
          <w:i/>
          <w:iCs/>
          <w:lang w:val="fr-CH"/>
        </w:rPr>
        <w:t>S</w:t>
      </w:r>
      <w:r w:rsidR="001B3C92" w:rsidRPr="003737AB">
        <w:rPr>
          <w:rFonts w:eastAsia="MS Mincho"/>
          <w:lang w:val="fr-CH"/>
        </w:rPr>
        <w:sym w:font="Symbol" w:char="F061"/>
      </w:r>
      <w:r w:rsidR="001B3C92" w:rsidRPr="003737AB">
        <w:rPr>
          <w:rFonts w:eastAsia="MS Mincho"/>
          <w:i/>
          <w:iCs/>
          <w:lang w:val="fr-CH"/>
        </w:rPr>
        <w:t>S</w:t>
      </w:r>
      <w:r w:rsidR="001B3C92" w:rsidRPr="003737AB">
        <w:rPr>
          <w:lang w:val="fr-CH"/>
        </w:rPr>
        <w:t xml:space="preserve">) [Shao et Nikias, 1993; Samorodnitsky et Taqqu, 1994] est un exemple de distribution </w:t>
      </w:r>
      <w:r w:rsidRPr="003737AB">
        <w:rPr>
          <w:lang w:val="fr-CH"/>
        </w:rPr>
        <w:t xml:space="preserve">à longue queue; </w:t>
      </w:r>
      <w:r w:rsidR="001B3C92" w:rsidRPr="003737AB">
        <w:rPr>
          <w:lang w:val="fr-CH"/>
        </w:rPr>
        <w:t xml:space="preserve">elle est employée pour représenter, à titre d'illustration, les fonctions PDF des erreurs de pointage d'antenne en élévation et en azimut. La distribution </w:t>
      </w:r>
      <w:r w:rsidR="001B3C92" w:rsidRPr="003737AB">
        <w:rPr>
          <w:rFonts w:eastAsia="MS Mincho"/>
          <w:i/>
          <w:iCs/>
          <w:lang w:val="fr-CH"/>
        </w:rPr>
        <w:t>S</w:t>
      </w:r>
      <w:r w:rsidR="001B3C92" w:rsidRPr="003737AB">
        <w:rPr>
          <w:rFonts w:eastAsia="MS Mincho"/>
          <w:lang w:val="fr-CH"/>
        </w:rPr>
        <w:sym w:font="Symbol" w:char="F061"/>
      </w:r>
      <w:r w:rsidR="001B3C92" w:rsidRPr="003737AB">
        <w:rPr>
          <w:rFonts w:eastAsia="MS Mincho"/>
          <w:i/>
          <w:iCs/>
          <w:lang w:val="fr-CH"/>
        </w:rPr>
        <w:t>S</w:t>
      </w:r>
      <w:r w:rsidR="001B3C92" w:rsidRPr="003737AB">
        <w:rPr>
          <w:lang w:val="fr-CH"/>
        </w:rPr>
        <w:t xml:space="preserve"> comporte de nombreux paramètres qui peuvent être utilisés pour produire différentes fonctions PDF et la distribution gaussienne est un cas particulier. La fonction caractéristique de la distribution S</w:t>
      </w:r>
      <w:r w:rsidR="001B3C92" w:rsidRPr="003737AB">
        <w:rPr>
          <w:lang w:val="fr-CH"/>
        </w:rPr>
        <w:sym w:font="Symbol" w:char="F061"/>
      </w:r>
      <w:r w:rsidR="001B3C92" w:rsidRPr="003737AB">
        <w:rPr>
          <w:lang w:val="fr-CH"/>
        </w:rPr>
        <w:t>S avec le paramètre de position égal à zéro est donnée par:</w:t>
      </w:r>
    </w:p>
    <w:p w:rsidR="003737AB" w:rsidRPr="003737AB" w:rsidRDefault="003737AB" w:rsidP="003737AB">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10"/>
          <w:lang w:val="fr-CH"/>
        </w:rPr>
        <w:object w:dxaOrig="1460" w:dyaOrig="499">
          <v:shape id="_x0000_i1026" type="#_x0000_t75" style="width:73pt;height:24.5pt" o:ole="">
            <v:imagedata r:id="rId15" o:title=""/>
          </v:shape>
          <o:OLEObject Type="Embed" ProgID="Equation.3" ShapeID="_x0000_i1026" DrawAspect="Content" ObjectID="_1351073816" r:id="rId16"/>
        </w:object>
      </w:r>
      <w:r w:rsidRPr="003737AB">
        <w:rPr>
          <w:lang w:val="fr-CH"/>
        </w:rPr>
        <w:tab/>
        <w:t>(1)</w:t>
      </w:r>
    </w:p>
    <w:p w:rsidR="003737AB" w:rsidRPr="003737AB" w:rsidRDefault="003737AB" w:rsidP="003737AB">
      <w:pPr>
        <w:pStyle w:val="Blanc"/>
        <w:rPr>
          <w:lang w:val="fr-CH"/>
        </w:rPr>
      </w:pPr>
    </w:p>
    <w:p w:rsidR="001B3C92" w:rsidRPr="003737AB" w:rsidRDefault="001B3C92" w:rsidP="00FE0FA7">
      <w:pPr>
        <w:rPr>
          <w:lang w:val="fr-CH"/>
        </w:rPr>
      </w:pPr>
      <w:r w:rsidRPr="003737AB">
        <w:rPr>
          <w:lang w:val="fr-CH"/>
        </w:rPr>
        <w:t xml:space="preserve">où </w:t>
      </w:r>
      <w:r w:rsidRPr="003737AB">
        <w:rPr>
          <w:bCs/>
          <w:i/>
          <w:iCs/>
          <w:lang w:val="fr-CH"/>
        </w:rPr>
        <w:t>c</w:t>
      </w:r>
      <w:r w:rsidRPr="003737AB">
        <w:rPr>
          <w:b/>
          <w:bCs/>
          <w:i/>
          <w:iCs/>
          <w:lang w:val="fr-CH"/>
        </w:rPr>
        <w:t> </w:t>
      </w:r>
      <w:r w:rsidRPr="003737AB">
        <w:rPr>
          <w:lang w:val="fr-CH"/>
        </w:rPr>
        <w:t xml:space="preserve">&gt; 0 est le paramètre d'échelle ou la dispersion et </w:t>
      </w:r>
      <w:r w:rsidRPr="003737AB">
        <w:rPr>
          <w:lang w:val="fr-CH"/>
        </w:rPr>
        <w:sym w:font="Symbol" w:char="F061"/>
      </w:r>
      <w:r w:rsidRPr="003737AB">
        <w:rPr>
          <w:lang w:val="fr-CH"/>
        </w:rPr>
        <w:t xml:space="preserve">, 0 &lt; </w:t>
      </w:r>
      <w:r w:rsidRPr="003737AB">
        <w:rPr>
          <w:lang w:val="fr-CH"/>
        </w:rPr>
        <w:sym w:font="Symbol" w:char="F061"/>
      </w:r>
      <w:r w:rsidRPr="003737AB">
        <w:rPr>
          <w:b/>
          <w:bCs/>
          <w:i/>
          <w:lang w:val="fr-CH"/>
        </w:rPr>
        <w:t xml:space="preserve"> </w:t>
      </w:r>
      <w:r w:rsidRPr="003737AB">
        <w:rPr>
          <w:lang w:val="fr-CH"/>
        </w:rPr>
        <w:sym w:font="Symbol" w:char="F0A3"/>
      </w:r>
      <w:r w:rsidRPr="003737AB">
        <w:rPr>
          <w:lang w:val="fr-CH"/>
        </w:rPr>
        <w:t xml:space="preserve"> 2, est l'exposant caractéristique. La queue de la distribution est déterminée par </w:t>
      </w:r>
      <w:r w:rsidRPr="003737AB">
        <w:rPr>
          <w:lang w:val="fr-CH"/>
        </w:rPr>
        <w:sym w:font="Symbol" w:char="F061"/>
      </w:r>
      <w:r w:rsidRPr="003737AB">
        <w:rPr>
          <w:lang w:val="fr-CH"/>
        </w:rPr>
        <w:t xml:space="preserve">, les valeurs les plus petites donnant lieu aux queues les plus longues, et </w:t>
      </w:r>
      <w:r w:rsidRPr="003737AB">
        <w:rPr>
          <w:bCs/>
          <w:i/>
          <w:iCs/>
          <w:lang w:val="fr-CH"/>
        </w:rPr>
        <w:t>c</w:t>
      </w:r>
      <w:r w:rsidRPr="003737AB">
        <w:rPr>
          <w:lang w:val="fr-CH"/>
        </w:rPr>
        <w:t xml:space="preserve"> est proportionnel à la largeur de la fonction PDF. Il est à noter que lorsque </w:t>
      </w:r>
      <w:r w:rsidRPr="003737AB">
        <w:rPr>
          <w:lang w:val="fr-CH"/>
        </w:rPr>
        <w:sym w:font="Symbol" w:char="F061"/>
      </w:r>
      <w:r w:rsidRPr="003737AB">
        <w:rPr>
          <w:lang w:val="fr-CH"/>
        </w:rPr>
        <w:t> = 2, on obtient le cas particulier de la distribution gaussienne avec une moyenne nulle et une variance de 2</w:t>
      </w:r>
      <w:r w:rsidRPr="003737AB">
        <w:rPr>
          <w:i/>
          <w:iCs/>
          <w:lang w:val="fr-CH"/>
        </w:rPr>
        <w:t>c</w:t>
      </w:r>
      <w:r w:rsidRPr="003737AB">
        <w:rPr>
          <w:vertAlign w:val="superscript"/>
          <w:lang w:val="fr-CH"/>
        </w:rPr>
        <w:t>2</w:t>
      </w:r>
      <w:r w:rsidRPr="003737AB">
        <w:rPr>
          <w:lang w:val="fr-CH"/>
        </w:rPr>
        <w:t xml:space="preserve">. La </w:t>
      </w:r>
      <w:r w:rsidR="00FE0FA7" w:rsidRPr="003737AB">
        <w:rPr>
          <w:lang w:val="fr-CH"/>
        </w:rPr>
        <w:t>Fig.</w:t>
      </w:r>
      <w:r w:rsidRPr="003737AB">
        <w:rPr>
          <w:lang w:val="fr-CH"/>
        </w:rPr>
        <w:t xml:space="preserve"> 1 illustre la fonction de distribution cumulative (CDF) de la distribution </w:t>
      </w:r>
      <w:r w:rsidRPr="003737AB">
        <w:rPr>
          <w:i/>
          <w:iCs/>
          <w:lang w:val="fr-CH"/>
        </w:rPr>
        <w:t>S</w:t>
      </w:r>
      <w:r w:rsidRPr="003737AB">
        <w:rPr>
          <w:lang w:val="fr-CH"/>
        </w:rPr>
        <w:sym w:font="Symbol" w:char="F061"/>
      </w:r>
      <w:r w:rsidRPr="003737AB">
        <w:rPr>
          <w:i/>
          <w:iCs/>
          <w:lang w:val="fr-CH"/>
        </w:rPr>
        <w:t>S</w:t>
      </w:r>
      <w:r w:rsidRPr="003737AB">
        <w:rPr>
          <w:lang w:val="fr-CH"/>
        </w:rPr>
        <w:t xml:space="preserve"> pour </w:t>
      </w:r>
      <w:r w:rsidRPr="003737AB">
        <w:rPr>
          <w:i/>
          <w:lang w:val="fr-CH"/>
        </w:rPr>
        <w:t>c = </w:t>
      </w:r>
      <w:r w:rsidRPr="003737AB">
        <w:rPr>
          <w:lang w:val="fr-CH"/>
        </w:rPr>
        <w:t xml:space="preserve">0,14 et 0,35º et pour différentes valeurs de </w:t>
      </w:r>
      <w:r w:rsidRPr="003737AB">
        <w:rPr>
          <w:lang w:val="fr-CH"/>
        </w:rPr>
        <w:sym w:font="Symbol" w:char="F061"/>
      </w:r>
      <w:r w:rsidRPr="003737AB">
        <w:rPr>
          <w:lang w:val="fr-CH"/>
        </w:rPr>
        <w:t xml:space="preserve">. On constate qu'en faisant varier les valeurs de ces deux paramètres, il est possible de représenter de nombreux types d'erreurs de pointage d'antenne rencontrées dans la pratique. </w:t>
      </w:r>
    </w:p>
    <w:p w:rsidR="001B3C92" w:rsidRPr="003737AB" w:rsidRDefault="001B3C92" w:rsidP="007D7870">
      <w:pPr>
        <w:rPr>
          <w:lang w:val="fr-CH"/>
        </w:rPr>
      </w:pPr>
      <w:r w:rsidRPr="003737AB">
        <w:rPr>
          <w:lang w:val="fr-CH"/>
        </w:rPr>
        <w:t xml:space="preserve">Le choix de la distribution </w:t>
      </w:r>
      <w:r w:rsidRPr="003737AB">
        <w:rPr>
          <w:rFonts w:eastAsia="MS Mincho"/>
          <w:i/>
          <w:iCs/>
          <w:lang w:val="fr-CH"/>
        </w:rPr>
        <w:t>S</w:t>
      </w:r>
      <w:r w:rsidRPr="003737AB">
        <w:rPr>
          <w:rFonts w:eastAsia="MS Mincho"/>
          <w:lang w:val="fr-CH"/>
        </w:rPr>
        <w:sym w:font="Symbol" w:char="F061"/>
      </w:r>
      <w:r w:rsidRPr="003737AB">
        <w:rPr>
          <w:rFonts w:eastAsia="MS Mincho"/>
          <w:i/>
          <w:iCs/>
          <w:lang w:val="fr-CH"/>
        </w:rPr>
        <w:t>S</w:t>
      </w:r>
      <w:r w:rsidRPr="003737AB">
        <w:rPr>
          <w:lang w:val="fr-CH"/>
        </w:rPr>
        <w:t xml:space="preserve"> pour modéliser les erreurs de pointage d'antenne liées aux mouvements peut être justifié de manière intuitive comme suit. Les erreurs de pointage d'antenne observé</w:t>
      </w:r>
      <w:r w:rsidR="007D7870" w:rsidRPr="003737AB">
        <w:rPr>
          <w:lang w:val="fr-CH"/>
        </w:rPr>
        <w:t>e</w:t>
      </w:r>
      <w:r w:rsidRPr="003737AB">
        <w:rPr>
          <w:lang w:val="fr-CH"/>
        </w:rPr>
        <w:t xml:space="preserve">s dépendent de nombreux paramètres, par exemple des caractéristiques de l'antenne, du relief, de la vitesse de la plate-forme d'antenne, des angles d'élévation et d'azimut, de la boucle de poursuite de l'antenne, des estimateurs d'emplacement et de position et des mesures de l'intensité du signal. On peut supposer que les erreurs découlant de tous ces différents paramètres sont indépendantes. Dans ce cas, on peut appliquer le théorème de la limite centrale généralisé [Samorodnitsky et Taqqu, 1994] pour modéliser l'effet cumulatif de ces sources d'erreur par une distribution </w:t>
      </w:r>
      <w:r w:rsidRPr="003737AB">
        <w:rPr>
          <w:rFonts w:eastAsia="MS Mincho"/>
          <w:i/>
          <w:iCs/>
          <w:lang w:val="fr-CH"/>
        </w:rPr>
        <w:t>S</w:t>
      </w:r>
      <w:r w:rsidRPr="003737AB">
        <w:rPr>
          <w:rFonts w:eastAsia="MS Mincho"/>
          <w:lang w:val="fr-CH"/>
        </w:rPr>
        <w:sym w:font="Symbol" w:char="F061"/>
      </w:r>
      <w:r w:rsidRPr="003737AB">
        <w:rPr>
          <w:rFonts w:eastAsia="MS Mincho"/>
          <w:i/>
          <w:iCs/>
          <w:lang w:val="fr-CH"/>
        </w:rPr>
        <w:t>S</w:t>
      </w:r>
      <w:r w:rsidRPr="003737AB">
        <w:rPr>
          <w:lang w:val="fr-CH"/>
        </w:rPr>
        <w:t xml:space="preserve">. Il est à noter qu'un argument analogue relatif au théorème de la limite centrale a été utilisé pour les liaisons optiques longue distance afin de modéliser les erreurs de pointage et de poursuite à l'aide d'une distribution gaussienne [Chen et Gardner, 1989; Correl, 1996]. Cependant, à la différence de l'application dans le domaine optique, </w:t>
      </w:r>
      <w:r w:rsidR="007D7870" w:rsidRPr="003737AB">
        <w:rPr>
          <w:lang w:val="fr-CH"/>
        </w:rPr>
        <w:t xml:space="preserve">les conditions d'exploitation </w:t>
      </w:r>
      <w:r w:rsidRPr="003737AB">
        <w:rPr>
          <w:lang w:val="fr-CH"/>
        </w:rPr>
        <w:t>considéré</w:t>
      </w:r>
      <w:r w:rsidR="007D7870" w:rsidRPr="003737AB">
        <w:rPr>
          <w:lang w:val="fr-CH"/>
        </w:rPr>
        <w:t>es</w:t>
      </w:r>
      <w:r w:rsidRPr="003737AB">
        <w:rPr>
          <w:lang w:val="fr-CH"/>
        </w:rPr>
        <w:t xml:space="preserve"> dans la présente annexe </w:t>
      </w:r>
      <w:r w:rsidR="007D7870" w:rsidRPr="003737AB">
        <w:rPr>
          <w:lang w:val="fr-CH"/>
        </w:rPr>
        <w:t xml:space="preserve">incluent des reliefs </w:t>
      </w:r>
      <w:r w:rsidRPr="003737AB">
        <w:rPr>
          <w:lang w:val="fr-CH"/>
        </w:rPr>
        <w:t>accidenté</w:t>
      </w:r>
      <w:r w:rsidR="007D7870" w:rsidRPr="003737AB">
        <w:rPr>
          <w:lang w:val="fr-CH"/>
        </w:rPr>
        <w:t>s</w:t>
      </w:r>
      <w:r w:rsidRPr="003737AB">
        <w:rPr>
          <w:lang w:val="fr-CH"/>
        </w:rPr>
        <w:t xml:space="preserve">; il faut donc prendre en considération des composantes d'erreur dont les distributions </w:t>
      </w:r>
      <w:r w:rsidR="007D7870" w:rsidRPr="003737AB">
        <w:rPr>
          <w:lang w:val="fr-CH"/>
        </w:rPr>
        <w:t xml:space="preserve">ont </w:t>
      </w:r>
      <w:r w:rsidRPr="003737AB">
        <w:rPr>
          <w:lang w:val="fr-CH"/>
        </w:rPr>
        <w:t>des queues plus longues.</w:t>
      </w:r>
    </w:p>
    <w:p w:rsidR="001B3C92" w:rsidRPr="003737AB" w:rsidRDefault="001B3C92" w:rsidP="001B3C92">
      <w:pPr>
        <w:pStyle w:val="FigureNo"/>
        <w:rPr>
          <w:lang w:val="fr-CH"/>
        </w:rPr>
      </w:pPr>
      <w:r w:rsidRPr="003737AB">
        <w:rPr>
          <w:lang w:val="fr-CH"/>
        </w:rPr>
        <w:lastRenderedPageBreak/>
        <w:t>Figure 1</w:t>
      </w:r>
    </w:p>
    <w:p w:rsidR="001B3C92" w:rsidRPr="003737AB" w:rsidRDefault="001B3C92" w:rsidP="001B3C92">
      <w:pPr>
        <w:pStyle w:val="Figuretitle"/>
        <w:rPr>
          <w:i/>
          <w:lang w:val="fr-CH"/>
        </w:rPr>
      </w:pPr>
      <w:r w:rsidRPr="003737AB">
        <w:rPr>
          <w:lang w:val="fr-CH"/>
        </w:rPr>
        <w:t xml:space="preserve">Fonction CDF de la valeur absolue de l'erreur de pointage d'antenne pour différentes valeurs de </w:t>
      </w:r>
      <w:r w:rsidRPr="003737AB">
        <w:rPr>
          <w:lang w:val="fr-CH"/>
        </w:rPr>
        <w:sym w:font="Symbol" w:char="F061"/>
      </w:r>
      <w:r w:rsidRPr="003737AB">
        <w:rPr>
          <w:lang w:val="fr-CH"/>
        </w:rPr>
        <w:t xml:space="preserve"> et de </w:t>
      </w:r>
      <w:r w:rsidRPr="003737AB">
        <w:rPr>
          <w:i/>
          <w:lang w:val="fr-CH"/>
        </w:rPr>
        <w:t>c</w:t>
      </w:r>
    </w:p>
    <w:p w:rsidR="001B3C92" w:rsidRPr="003737AB" w:rsidRDefault="00777C39" w:rsidP="001B3C92">
      <w:pPr>
        <w:pStyle w:val="Figure"/>
        <w:rPr>
          <w:lang w:val="fr-CH"/>
        </w:rPr>
      </w:pPr>
      <w:r w:rsidRPr="003737AB">
        <w:rPr>
          <w:lang w:val="fr-CH"/>
        </w:rPr>
        <w:object w:dxaOrig="6430" w:dyaOrig="8225">
          <v:shape id="_x0000_i1027" type="#_x0000_t75" style="width:321.3pt;height:411.45pt" o:ole="" o:allowoverlap="f">
            <v:imagedata r:id="rId17" o:title=""/>
          </v:shape>
          <o:OLEObject Type="Embed" ProgID="CorelDRAW.Graphic.14" ShapeID="_x0000_i1027" DrawAspect="Content" ObjectID="_1351073817" r:id="rId18"/>
        </w:object>
      </w:r>
    </w:p>
    <w:p w:rsidR="001B3C92" w:rsidRPr="003737AB" w:rsidRDefault="001B3C92" w:rsidP="001B3C92">
      <w:pPr>
        <w:pStyle w:val="Heading1"/>
        <w:rPr>
          <w:lang w:val="fr-CH"/>
        </w:rPr>
      </w:pPr>
      <w:r w:rsidRPr="003737AB">
        <w:rPr>
          <w:lang w:val="fr-CH"/>
        </w:rPr>
        <w:t>3</w:t>
      </w:r>
      <w:r w:rsidRPr="003737AB">
        <w:rPr>
          <w:lang w:val="fr-CH"/>
        </w:rPr>
        <w:tab/>
        <w:t>Caractérisation statistique de la densité de p.i.r.e. hors axe</w:t>
      </w:r>
    </w:p>
    <w:p w:rsidR="001B3C92" w:rsidRPr="003737AB" w:rsidRDefault="001B3C92" w:rsidP="00777C39">
      <w:pPr>
        <w:rPr>
          <w:lang w:val="fr-CH"/>
        </w:rPr>
      </w:pPr>
      <w:r w:rsidRPr="003737AB">
        <w:rPr>
          <w:lang w:val="fr-CH"/>
        </w:rPr>
        <w:t xml:space="preserve">Dans le paragraphe précédent, les erreurs de pointage d'antenne ont été considérées comme des variables aléatoires. </w:t>
      </w:r>
      <w:r w:rsidR="00777C39" w:rsidRPr="003737AB">
        <w:rPr>
          <w:lang w:val="fr-CH"/>
        </w:rPr>
        <w:t>L</w:t>
      </w:r>
      <w:r w:rsidRPr="003737AB">
        <w:rPr>
          <w:lang w:val="fr-CH"/>
        </w:rPr>
        <w:t xml:space="preserve">e niveau de densité de p.i.r.e. résultant </w:t>
      </w:r>
      <w:r w:rsidR="00777C39" w:rsidRPr="003737AB">
        <w:rPr>
          <w:lang w:val="fr-CH"/>
        </w:rPr>
        <w:t xml:space="preserve">de ces erreurs de pointage aléatoires </w:t>
      </w:r>
      <w:r w:rsidRPr="003737AB">
        <w:rPr>
          <w:lang w:val="fr-CH"/>
        </w:rPr>
        <w:t>varie</w:t>
      </w:r>
      <w:r w:rsidR="00777C39" w:rsidRPr="003737AB">
        <w:rPr>
          <w:lang w:val="fr-CH"/>
        </w:rPr>
        <w:t>ra donc</w:t>
      </w:r>
      <w:r w:rsidRPr="003737AB">
        <w:rPr>
          <w:lang w:val="fr-CH"/>
        </w:rPr>
        <w:t xml:space="preserve"> de manière aléatoire. Dans le présent paragraphe, le niveau de densité de p.i.r.e. hors axe est considéré comme une variable aléatoire et sa fonction CDF est déterminée.</w:t>
      </w:r>
    </w:p>
    <w:p w:rsidR="001B3C92" w:rsidRPr="003737AB" w:rsidRDefault="001B3C92" w:rsidP="00777C39">
      <w:pPr>
        <w:rPr>
          <w:lang w:val="fr-CH"/>
        </w:rPr>
      </w:pPr>
      <w:r w:rsidRPr="003737AB">
        <w:rPr>
          <w:lang w:val="fr-CH"/>
        </w:rPr>
        <w:t xml:space="preserve">Afin de déterminer le niveau de densité de p.i.r.e. hors axe, considérons, à titre d'illustration, le diagramme de gain normalisé suivant </w:t>
      </w:r>
      <w:r w:rsidR="00777C39" w:rsidRPr="003737AB">
        <w:rPr>
          <w:lang w:val="fr-CH"/>
        </w:rPr>
        <w:t xml:space="preserve">relatif à </w:t>
      </w:r>
      <w:r w:rsidRPr="003737AB">
        <w:rPr>
          <w:lang w:val="fr-CH"/>
        </w:rPr>
        <w:t>une antenne parabolique à ouverture circulaire [Maral et Bousquet, 2000]:</w:t>
      </w:r>
    </w:p>
    <w:p w:rsidR="001B3C92" w:rsidRPr="003737AB" w:rsidRDefault="001B3C92" w:rsidP="001B3C92">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38"/>
          <w:lang w:val="fr-CH"/>
        </w:rPr>
        <w:object w:dxaOrig="4520" w:dyaOrig="960">
          <v:shape id="_x0000_i1028" type="#_x0000_t75" style="width:225.3pt;height:48.5pt" o:ole="">
            <v:imagedata r:id="rId19" o:title=""/>
          </v:shape>
          <o:OLEObject Type="Embed" ProgID="Equation.3" ShapeID="_x0000_i1028" DrawAspect="Content" ObjectID="_1351073818" r:id="rId20"/>
        </w:object>
      </w:r>
      <w:r w:rsidRPr="003737AB">
        <w:rPr>
          <w:lang w:val="fr-CH"/>
        </w:rPr>
        <w:tab/>
        <w:t>(2)</w:t>
      </w:r>
    </w:p>
    <w:p w:rsidR="00777C39" w:rsidRPr="003737AB" w:rsidRDefault="00777C39" w:rsidP="00777C39">
      <w:pPr>
        <w:pStyle w:val="Blanc"/>
        <w:rPr>
          <w:lang w:val="fr-CH"/>
        </w:rPr>
      </w:pPr>
    </w:p>
    <w:p w:rsidR="001B3C92" w:rsidRPr="003737AB" w:rsidRDefault="001B3C92" w:rsidP="001B3C92">
      <w:pPr>
        <w:rPr>
          <w:lang w:val="fr-CH"/>
        </w:rPr>
      </w:pPr>
      <w:r w:rsidRPr="003737AB">
        <w:rPr>
          <w:lang w:val="fr-CH"/>
        </w:rPr>
        <w:t>où:</w:t>
      </w:r>
    </w:p>
    <w:p w:rsidR="001B3C92" w:rsidRPr="003737AB" w:rsidRDefault="001B3C92" w:rsidP="001B3C92">
      <w:pPr>
        <w:pStyle w:val="Equationlegend"/>
        <w:rPr>
          <w:lang w:val="fr-CH"/>
        </w:rPr>
      </w:pPr>
      <w:r w:rsidRPr="003737AB">
        <w:rPr>
          <w:rFonts w:eastAsia="MS Mincho"/>
          <w:lang w:val="fr-CH"/>
        </w:rPr>
        <w:tab/>
      </w:r>
      <w:r w:rsidRPr="003737AB">
        <w:rPr>
          <w:rFonts w:eastAsia="MS Mincho"/>
          <w:lang w:val="fr-CH"/>
        </w:rPr>
        <w:sym w:font="Symbol" w:char="F06A"/>
      </w:r>
      <w:r w:rsidRPr="003737AB">
        <w:rPr>
          <w:rFonts w:eastAsia="MS Mincho"/>
          <w:lang w:val="fr-CH"/>
        </w:rPr>
        <w:t>:</w:t>
      </w:r>
      <w:r w:rsidRPr="003737AB">
        <w:rPr>
          <w:rFonts w:eastAsia="MS Mincho"/>
          <w:lang w:val="fr-CH"/>
        </w:rPr>
        <w:tab/>
      </w:r>
      <w:r w:rsidRPr="003737AB">
        <w:rPr>
          <w:lang w:val="fr-CH"/>
        </w:rPr>
        <w:t>angle hors axe</w:t>
      </w:r>
    </w:p>
    <w:p w:rsidR="001B3C92" w:rsidRPr="003737AB" w:rsidRDefault="001B3C92" w:rsidP="00777C39">
      <w:pPr>
        <w:pStyle w:val="Equationlegend"/>
        <w:rPr>
          <w:lang w:val="fr-CH"/>
        </w:rPr>
      </w:pPr>
      <w:r w:rsidRPr="003737AB">
        <w:rPr>
          <w:rFonts w:eastAsia="MS Mincho"/>
          <w:lang w:val="fr-CH"/>
        </w:rPr>
        <w:lastRenderedPageBreak/>
        <w:tab/>
      </w:r>
      <w:r w:rsidRPr="003737AB">
        <w:rPr>
          <w:rFonts w:eastAsia="MS Mincho"/>
          <w:i/>
          <w:iCs/>
          <w:lang w:val="fr-CH"/>
        </w:rPr>
        <w:t>J</w:t>
      </w:r>
      <w:r w:rsidRPr="003737AB">
        <w:rPr>
          <w:rFonts w:eastAsia="MS Mincho"/>
          <w:i/>
          <w:iCs/>
          <w:vertAlign w:val="subscript"/>
          <w:lang w:val="fr-CH"/>
        </w:rPr>
        <w:t xml:space="preserve">n </w:t>
      </w:r>
      <w:r w:rsidRPr="003737AB">
        <w:rPr>
          <w:vertAlign w:val="subscript"/>
          <w:lang w:val="fr-CH"/>
        </w:rPr>
        <w:t>+ 1</w:t>
      </w:r>
      <w:r w:rsidRPr="003737AB">
        <w:rPr>
          <w:lang w:val="fr-CH"/>
        </w:rPr>
        <w:t>:</w:t>
      </w:r>
      <w:r w:rsidRPr="003737AB">
        <w:rPr>
          <w:lang w:val="fr-CH"/>
        </w:rPr>
        <w:tab/>
        <w:t xml:space="preserve">fonction de Bessel </w:t>
      </w:r>
      <w:r w:rsidR="00777C39" w:rsidRPr="003737AB">
        <w:rPr>
          <w:lang w:val="fr-CH"/>
        </w:rPr>
        <w:t xml:space="preserve">de la première espèce </w:t>
      </w:r>
      <w:r w:rsidRPr="003737AB">
        <w:rPr>
          <w:lang w:val="fr-CH"/>
        </w:rPr>
        <w:t xml:space="preserve">et </w:t>
      </w:r>
      <w:r w:rsidR="00777C39" w:rsidRPr="003737AB">
        <w:rPr>
          <w:lang w:val="fr-CH"/>
        </w:rPr>
        <w:t>d'</w:t>
      </w:r>
      <w:r w:rsidRPr="003737AB">
        <w:rPr>
          <w:lang w:val="fr-CH"/>
        </w:rPr>
        <w:t>ordre (</w:t>
      </w:r>
      <w:r w:rsidRPr="003737AB">
        <w:rPr>
          <w:rFonts w:eastAsia="MS Mincho"/>
          <w:i/>
          <w:iCs/>
          <w:lang w:val="fr-CH"/>
        </w:rPr>
        <w:t>n</w:t>
      </w:r>
      <w:r w:rsidRPr="003737AB">
        <w:rPr>
          <w:lang w:val="fr-CH"/>
        </w:rPr>
        <w:t xml:space="preserve"> + 1)</w:t>
      </w:r>
    </w:p>
    <w:p w:rsidR="001B3C92" w:rsidRPr="003737AB" w:rsidRDefault="001B3C92" w:rsidP="001B3C92">
      <w:pPr>
        <w:pStyle w:val="Equationlegend"/>
        <w:rPr>
          <w:lang w:val="fr-CH"/>
        </w:rPr>
      </w:pPr>
      <w:r w:rsidRPr="003737AB">
        <w:rPr>
          <w:rFonts w:eastAsia="MS Mincho"/>
          <w:lang w:val="fr-CH"/>
        </w:rPr>
        <w:tab/>
      </w:r>
      <w:r w:rsidRPr="003737AB">
        <w:rPr>
          <w:rFonts w:eastAsia="MS Mincho"/>
          <w:i/>
          <w:iCs/>
          <w:lang w:val="fr-CH"/>
        </w:rPr>
        <w:t>d</w:t>
      </w:r>
      <w:r w:rsidRPr="003737AB">
        <w:rPr>
          <w:rFonts w:eastAsia="MS Mincho"/>
          <w:lang w:val="fr-CH"/>
        </w:rPr>
        <w:t>:</w:t>
      </w:r>
      <w:r w:rsidRPr="003737AB">
        <w:rPr>
          <w:lang w:val="fr-CH"/>
        </w:rPr>
        <w:tab/>
        <w:t>diamètre de l'ouverture circulaire</w:t>
      </w:r>
    </w:p>
    <w:p w:rsidR="001B3C92" w:rsidRPr="003737AB" w:rsidRDefault="001B3C92" w:rsidP="001B3C92">
      <w:pPr>
        <w:pStyle w:val="Equationlegend"/>
        <w:rPr>
          <w:lang w:val="fr-CH"/>
        </w:rPr>
      </w:pPr>
      <w:r w:rsidRPr="003737AB">
        <w:rPr>
          <w:lang w:val="fr-CH"/>
        </w:rPr>
        <w:tab/>
      </w:r>
      <w:r w:rsidRPr="003737AB">
        <w:rPr>
          <w:lang w:val="fr-CH"/>
        </w:rPr>
        <w:sym w:font="Symbol" w:char="F06C"/>
      </w:r>
      <w:r w:rsidRPr="003737AB">
        <w:rPr>
          <w:lang w:val="fr-CH"/>
        </w:rPr>
        <w:t>:</w:t>
      </w:r>
      <w:r w:rsidRPr="003737AB">
        <w:rPr>
          <w:lang w:val="fr-CH"/>
        </w:rPr>
        <w:tab/>
        <w:t>longueur d'onde.</w:t>
      </w:r>
    </w:p>
    <w:p w:rsidR="001B3C92" w:rsidRPr="003737AB" w:rsidRDefault="001B3C92" w:rsidP="001B3C92">
      <w:pPr>
        <w:rPr>
          <w:lang w:val="fr-CH"/>
        </w:rPr>
      </w:pPr>
      <w:r w:rsidRPr="003737AB">
        <w:rPr>
          <w:lang w:val="fr-CH"/>
        </w:rPr>
        <w:t xml:space="preserve">Dans ce qui précède, </w:t>
      </w:r>
      <w:r w:rsidRPr="003737AB">
        <w:rPr>
          <w:i/>
          <w:iCs/>
          <w:lang w:val="fr-CH"/>
        </w:rPr>
        <w:t>n</w:t>
      </w:r>
      <w:r w:rsidRPr="003737AB">
        <w:rPr>
          <w:lang w:val="fr-CH"/>
        </w:rPr>
        <w:t xml:space="preserve"> est le paramètre d'éclairement de l'ouverture avec les valeurs suivantes:</w:t>
      </w:r>
    </w:p>
    <w:p w:rsidR="001B3C92" w:rsidRPr="003737AB" w:rsidRDefault="001B3C92" w:rsidP="001B3C92">
      <w:pPr>
        <w:pStyle w:val="Equationlegend"/>
        <w:tabs>
          <w:tab w:val="clear" w:pos="1701"/>
          <w:tab w:val="clear" w:pos="1985"/>
          <w:tab w:val="right" w:pos="1260"/>
          <w:tab w:val="left" w:pos="1440"/>
        </w:tabs>
        <w:ind w:left="1620" w:hanging="1620"/>
        <w:rPr>
          <w:lang w:val="fr-CH"/>
        </w:rPr>
      </w:pPr>
      <w:r w:rsidRPr="003737AB">
        <w:rPr>
          <w:b/>
          <w:bCs/>
          <w:lang w:val="fr-CH"/>
        </w:rPr>
        <w:tab/>
      </w:r>
      <w:r w:rsidRPr="003737AB">
        <w:rPr>
          <w:b/>
          <w:bCs/>
          <w:lang w:val="fr-CH"/>
        </w:rPr>
        <w:tab/>
      </w:r>
      <w:r w:rsidRPr="003737AB">
        <w:rPr>
          <w:rFonts w:eastAsia="MS Mincho"/>
          <w:i/>
          <w:iCs/>
          <w:lang w:val="fr-CH"/>
        </w:rPr>
        <w:t>n</w:t>
      </w:r>
      <w:r w:rsidRPr="003737AB">
        <w:rPr>
          <w:lang w:val="fr-CH"/>
        </w:rPr>
        <w:t> = 0, uniforme idéal</w:t>
      </w:r>
    </w:p>
    <w:p w:rsidR="001B3C92" w:rsidRPr="003737AB" w:rsidRDefault="001B3C92" w:rsidP="001B3C92">
      <w:pPr>
        <w:pStyle w:val="Equationlegend"/>
        <w:tabs>
          <w:tab w:val="clear" w:pos="1701"/>
          <w:tab w:val="clear" w:pos="1985"/>
          <w:tab w:val="right" w:pos="1260"/>
          <w:tab w:val="left" w:pos="1440"/>
        </w:tabs>
        <w:ind w:left="1620" w:hanging="1620"/>
        <w:rPr>
          <w:lang w:val="fr-CH"/>
        </w:rPr>
      </w:pPr>
      <w:r w:rsidRPr="003737AB">
        <w:rPr>
          <w:rFonts w:eastAsia="MS Mincho"/>
          <w:lang w:val="fr-CH"/>
        </w:rPr>
        <w:tab/>
      </w:r>
      <w:r w:rsidRPr="003737AB">
        <w:rPr>
          <w:rFonts w:eastAsia="MS Mincho"/>
          <w:lang w:val="fr-CH"/>
        </w:rPr>
        <w:tab/>
      </w:r>
      <w:r w:rsidRPr="003737AB">
        <w:rPr>
          <w:rFonts w:eastAsia="MS Mincho"/>
          <w:i/>
          <w:iCs/>
          <w:lang w:val="fr-CH"/>
        </w:rPr>
        <w:t>n</w:t>
      </w:r>
      <w:r w:rsidRPr="003737AB">
        <w:rPr>
          <w:lang w:val="fr-CH"/>
        </w:rPr>
        <w:t> = 1, parabolique</w:t>
      </w:r>
    </w:p>
    <w:p w:rsidR="001B3C92" w:rsidRPr="003737AB" w:rsidRDefault="001B3C92" w:rsidP="001B3C92">
      <w:pPr>
        <w:pStyle w:val="Equationlegend"/>
        <w:tabs>
          <w:tab w:val="clear" w:pos="1701"/>
          <w:tab w:val="clear" w:pos="1985"/>
          <w:tab w:val="right" w:pos="1260"/>
          <w:tab w:val="left" w:pos="1440"/>
        </w:tabs>
        <w:ind w:left="1620" w:hanging="1620"/>
        <w:rPr>
          <w:lang w:val="fr-CH"/>
        </w:rPr>
      </w:pPr>
      <w:r w:rsidRPr="003737AB">
        <w:rPr>
          <w:rFonts w:eastAsia="MS Mincho"/>
          <w:lang w:val="fr-CH"/>
        </w:rPr>
        <w:tab/>
      </w:r>
      <w:r w:rsidRPr="003737AB">
        <w:rPr>
          <w:rFonts w:eastAsia="MS Mincho"/>
          <w:lang w:val="fr-CH"/>
        </w:rPr>
        <w:tab/>
      </w:r>
      <w:r w:rsidRPr="003737AB">
        <w:rPr>
          <w:rFonts w:eastAsia="MS Mincho"/>
          <w:i/>
          <w:iCs/>
          <w:lang w:val="fr-CH"/>
        </w:rPr>
        <w:t>n</w:t>
      </w:r>
      <w:r w:rsidRPr="003737AB">
        <w:rPr>
          <w:lang w:val="fr-CH"/>
        </w:rPr>
        <w:t> = 2, parabolique carré.</w:t>
      </w:r>
    </w:p>
    <w:p w:rsidR="001B3C92" w:rsidRPr="003737AB" w:rsidRDefault="001B3C92" w:rsidP="00777C39">
      <w:pPr>
        <w:rPr>
          <w:lang w:val="fr-CH"/>
        </w:rPr>
      </w:pPr>
      <w:r w:rsidRPr="003737AB">
        <w:rPr>
          <w:lang w:val="fr-CH"/>
        </w:rPr>
        <w:t xml:space="preserve">Le lobe principal de nombreux systèmes d'ouverture utilisés dans la pratique se situe entre les diagrammes de gain normalisé correspondant à </w:t>
      </w:r>
      <w:r w:rsidRPr="003737AB">
        <w:rPr>
          <w:i/>
          <w:iCs/>
          <w:lang w:val="fr-CH"/>
        </w:rPr>
        <w:t>n</w:t>
      </w:r>
      <w:r w:rsidRPr="003737AB">
        <w:rPr>
          <w:lang w:val="fr-CH"/>
        </w:rPr>
        <w:t xml:space="preserve"> = 1 et à </w:t>
      </w:r>
      <w:r w:rsidRPr="003737AB">
        <w:rPr>
          <w:i/>
          <w:iCs/>
          <w:lang w:val="fr-CH"/>
        </w:rPr>
        <w:t>n</w:t>
      </w:r>
      <w:r w:rsidRPr="003737AB">
        <w:rPr>
          <w:lang w:val="fr-CH"/>
        </w:rPr>
        <w:t xml:space="preserve"> = 2. Il est à noter que les lobes latéraux des antennes utilisées dans la pratique ne sont peut-être pas représentés de façon exacte par l'équation (2); </w:t>
      </w:r>
      <w:r w:rsidR="00777C39" w:rsidRPr="003737AB">
        <w:rPr>
          <w:lang w:val="fr-CH"/>
        </w:rPr>
        <w:t xml:space="preserve">ce </w:t>
      </w:r>
      <w:r w:rsidRPr="003737AB">
        <w:rPr>
          <w:lang w:val="fr-CH"/>
        </w:rPr>
        <w:t xml:space="preserve">n'est toutefois pas un problème pour l'analyse étant donné qu'on s'intéresse ici aux nanostations dont la performance est limitée par </w:t>
      </w:r>
      <w:r w:rsidR="00777C39" w:rsidRPr="003737AB">
        <w:rPr>
          <w:lang w:val="fr-CH"/>
        </w:rPr>
        <w:t xml:space="preserve">les caractéristiques du </w:t>
      </w:r>
      <w:r w:rsidRPr="003737AB">
        <w:rPr>
          <w:lang w:val="fr-CH"/>
        </w:rPr>
        <w:t xml:space="preserve">lobe principal et non par </w:t>
      </w:r>
      <w:r w:rsidR="00777C39" w:rsidRPr="003737AB">
        <w:rPr>
          <w:lang w:val="fr-CH"/>
        </w:rPr>
        <w:t xml:space="preserve">celles des </w:t>
      </w:r>
      <w:r w:rsidRPr="003737AB">
        <w:rPr>
          <w:lang w:val="fr-CH"/>
        </w:rPr>
        <w:t xml:space="preserve">lobes latéraux. </w:t>
      </w:r>
    </w:p>
    <w:p w:rsidR="001B3C92" w:rsidRPr="003737AB" w:rsidRDefault="001B3C92" w:rsidP="001B3C92">
      <w:pPr>
        <w:pStyle w:val="FigureNo"/>
        <w:rPr>
          <w:lang w:val="fr-CH"/>
        </w:rPr>
      </w:pPr>
      <w:r w:rsidRPr="003737AB">
        <w:rPr>
          <w:lang w:val="fr-CH"/>
        </w:rPr>
        <w:t>Figure 2</w:t>
      </w:r>
    </w:p>
    <w:p w:rsidR="001B3C92" w:rsidRPr="003737AB" w:rsidRDefault="001B3C92" w:rsidP="00E94B4C">
      <w:pPr>
        <w:pStyle w:val="Figuretitle"/>
        <w:rPr>
          <w:lang w:val="fr-CH"/>
        </w:rPr>
      </w:pPr>
      <w:r w:rsidRPr="003737AB">
        <w:rPr>
          <w:lang w:val="fr-CH"/>
        </w:rPr>
        <w:t xml:space="preserve">Géométrie représentant une erreur de pointage d'antenne </w:t>
      </w:r>
      <w:r w:rsidRPr="003737AB">
        <w:rPr>
          <w:iCs/>
          <w:lang w:val="fr-CH"/>
        </w:rPr>
        <w:sym w:font="Symbol" w:char="F066"/>
      </w:r>
      <w:r w:rsidRPr="003737AB">
        <w:rPr>
          <w:lang w:val="fr-CH"/>
        </w:rPr>
        <w:t xml:space="preserve">. La notation utilisée est la suivante: la station terrienne est située </w:t>
      </w:r>
      <w:r w:rsidR="00E94B4C">
        <w:rPr>
          <w:lang w:val="fr-CH"/>
        </w:rPr>
        <w:br/>
      </w:r>
      <w:r w:rsidRPr="003737AB">
        <w:rPr>
          <w:lang w:val="fr-CH"/>
        </w:rPr>
        <w:t xml:space="preserve">à l'origine O, S est le satellite voulu, OB est la direction de l'axe de visée de l'antenne, </w:t>
      </w:r>
      <w:r w:rsidRPr="003737AB">
        <w:rPr>
          <w:bCs/>
          <w:iCs/>
          <w:lang w:val="fr-CH"/>
        </w:rPr>
        <w:sym w:font="Symbol" w:char="F06A"/>
      </w:r>
      <w:r w:rsidRPr="003737AB">
        <w:rPr>
          <w:lang w:val="fr-CH"/>
        </w:rPr>
        <w:t xml:space="preserve"> est l'angle hors axe à un point S</w:t>
      </w:r>
      <w:r w:rsidRPr="003737AB">
        <w:rPr>
          <w:bCs/>
          <w:iCs/>
          <w:vertAlign w:val="subscript"/>
          <w:lang w:val="fr-CH"/>
        </w:rPr>
        <w:sym w:font="Symbol" w:char="F06A"/>
      </w:r>
      <w:r w:rsidRPr="003737AB">
        <w:rPr>
          <w:lang w:val="fr-CH"/>
        </w:rPr>
        <w:t xml:space="preserve">, </w:t>
      </w:r>
      <w:r w:rsidR="00E94B4C">
        <w:rPr>
          <w:lang w:val="fr-CH"/>
        </w:rPr>
        <w:br/>
      </w:r>
      <w:r w:rsidRPr="003737AB">
        <w:rPr>
          <w:lang w:val="fr-CH"/>
        </w:rPr>
        <w:t xml:space="preserve">et </w:t>
      </w:r>
      <w:r w:rsidRPr="003737AB">
        <w:rPr>
          <w:position w:val="-16"/>
          <w:lang w:val="fr-CH"/>
        </w:rPr>
        <w:object w:dxaOrig="480" w:dyaOrig="340">
          <v:shape id="_x0000_i1029" type="#_x0000_t75" style="width:23.5pt;height:17.15pt" o:ole="">
            <v:imagedata r:id="rId21" o:title=""/>
          </v:shape>
          <o:OLEObject Type="Embed" ProgID="Equation.3" ShapeID="_x0000_i1029" DrawAspect="Content" ObjectID="_1351073819" r:id="rId22"/>
        </w:object>
      </w:r>
      <w:r w:rsidRPr="003737AB">
        <w:rPr>
          <w:lang w:val="fr-CH"/>
        </w:rPr>
        <w:t xml:space="preserve"> est l'angle entre la direction de l'axe de visée et la direction de S</w:t>
      </w:r>
      <w:r w:rsidRPr="003737AB">
        <w:rPr>
          <w:bCs/>
          <w:iCs/>
          <w:vertAlign w:val="subscript"/>
          <w:lang w:val="fr-CH"/>
        </w:rPr>
        <w:sym w:font="Symbol" w:char="F06A"/>
      </w:r>
      <w:r w:rsidRPr="003737AB">
        <w:rPr>
          <w:lang w:val="fr-CH"/>
        </w:rPr>
        <w:t xml:space="preserve"> </w:t>
      </w:r>
    </w:p>
    <w:p w:rsidR="001B3C92" w:rsidRPr="003737AB" w:rsidRDefault="00777C39" w:rsidP="001B3C92">
      <w:pPr>
        <w:pStyle w:val="Figure"/>
        <w:keepLines w:val="0"/>
        <w:rPr>
          <w:lang w:val="fr-CH"/>
        </w:rPr>
      </w:pPr>
      <w:r w:rsidRPr="003737AB">
        <w:rPr>
          <w:lang w:val="fr-CH"/>
        </w:rPr>
        <w:object w:dxaOrig="4292" w:dyaOrig="4250">
          <v:shape id="_x0000_i1030" type="#_x0000_t75" style="width:215pt;height:212.55pt" o:ole="" o:allowoverlap="f">
            <v:imagedata r:id="rId23" o:title=""/>
          </v:shape>
          <o:OLEObject Type="Embed" ProgID="CorelDRAW.Graphic.14" ShapeID="_x0000_i1030" DrawAspect="Content" ObjectID="_1351073820" r:id="rId24"/>
        </w:object>
      </w:r>
    </w:p>
    <w:p w:rsidR="001B3C92" w:rsidRPr="003737AB" w:rsidRDefault="001B3C92" w:rsidP="00777C39">
      <w:pPr>
        <w:pStyle w:val="Normalaftertitle"/>
        <w:rPr>
          <w:lang w:val="fr-CH"/>
        </w:rPr>
      </w:pPr>
      <w:r w:rsidRPr="003737AB">
        <w:rPr>
          <w:lang w:val="fr-CH"/>
        </w:rPr>
        <w:t xml:space="preserve">Considérons le niveau de densité de p.i.r.e. hors axe en présence d'une erreur de pointage d'antenne </w:t>
      </w:r>
      <w:r w:rsidRPr="003737AB">
        <w:rPr>
          <w:lang w:val="fr-CH"/>
        </w:rPr>
        <w:sym w:font="Symbol" w:char="F066"/>
      </w:r>
      <w:r w:rsidRPr="003737AB">
        <w:rPr>
          <w:bCs/>
          <w:lang w:val="fr-CH"/>
        </w:rPr>
        <w:t>.</w:t>
      </w:r>
      <w:r w:rsidRPr="003737AB">
        <w:rPr>
          <w:lang w:val="fr-CH"/>
        </w:rPr>
        <w:t xml:space="preserve"> Comme défini au § 2, </w:t>
      </w:r>
      <w:r w:rsidRPr="003737AB">
        <w:rPr>
          <w:lang w:val="fr-CH"/>
        </w:rPr>
        <w:sym w:font="Symbol" w:char="F066"/>
      </w:r>
      <w:r w:rsidRPr="003737AB">
        <w:rPr>
          <w:lang w:val="fr-CH"/>
        </w:rPr>
        <w:t xml:space="preserve"> est l'erreur </w:t>
      </w:r>
      <w:r w:rsidR="00777C39" w:rsidRPr="003737AB">
        <w:rPr>
          <w:lang w:val="fr-CH"/>
        </w:rPr>
        <w:t xml:space="preserve">de </w:t>
      </w:r>
      <w:r w:rsidRPr="003737AB">
        <w:rPr>
          <w:lang w:val="fr-CH"/>
        </w:rPr>
        <w:t xml:space="preserve">direction de l'axe de visée de l'antenne. La </w:t>
      </w:r>
      <w:r w:rsidR="00777C39" w:rsidRPr="003737AB">
        <w:rPr>
          <w:lang w:val="fr-CH"/>
        </w:rPr>
        <w:t>Fig. </w:t>
      </w:r>
      <w:r w:rsidRPr="003737AB">
        <w:rPr>
          <w:lang w:val="fr-CH"/>
        </w:rPr>
        <w:t xml:space="preserve">2 </w:t>
      </w:r>
      <w:r w:rsidR="00777C39" w:rsidRPr="003737AB">
        <w:rPr>
          <w:lang w:val="fr-CH"/>
        </w:rPr>
        <w:t xml:space="preserve">représente l'axe de </w:t>
      </w:r>
      <w:r w:rsidRPr="003737AB">
        <w:rPr>
          <w:lang w:val="fr-CH"/>
        </w:rPr>
        <w:t xml:space="preserve">visée de l'antenne, OB, en présence d'une erreur de pointage de l'antenne. Sur cette figure, la station terrienne est située en O, et S représente la position du satellite voulu, autrement dit l'axe de l'antenne en l'absence d'erreurs de pointage est OS. L'angle hors axe est </w:t>
      </w:r>
      <w:r w:rsidRPr="003737AB">
        <w:rPr>
          <w:iCs/>
          <w:lang w:val="fr-CH"/>
        </w:rPr>
        <w:sym w:font="Symbol" w:char="F06A"/>
      </w:r>
      <w:r w:rsidRPr="003737AB">
        <w:rPr>
          <w:b/>
          <w:bCs/>
          <w:lang w:val="fr-CH"/>
        </w:rPr>
        <w:t xml:space="preserve"> </w:t>
      </w:r>
      <w:r w:rsidRPr="003737AB">
        <w:rPr>
          <w:lang w:val="fr-CH"/>
        </w:rPr>
        <w:t>et la direction correspondante est représentée par OS</w:t>
      </w:r>
      <w:r w:rsidRPr="003737AB">
        <w:rPr>
          <w:vertAlign w:val="subscript"/>
          <w:lang w:val="fr-CH"/>
        </w:rPr>
        <w:sym w:font="Symbol" w:char="F06A"/>
      </w:r>
      <w:r w:rsidRPr="003737AB">
        <w:rPr>
          <w:b/>
          <w:bCs/>
          <w:vertAlign w:val="subscript"/>
          <w:lang w:val="fr-CH"/>
        </w:rPr>
        <w:t></w:t>
      </w:r>
      <w:r w:rsidRPr="003737AB">
        <w:rPr>
          <w:lang w:val="fr-CH"/>
        </w:rPr>
        <w:t>. En présence d'erreurs de pointage de l'antenne, l'angle entre l'axe de visée de l'antenne et OS</w:t>
      </w:r>
      <w:r w:rsidRPr="003737AB">
        <w:rPr>
          <w:vertAlign w:val="subscript"/>
          <w:lang w:val="fr-CH"/>
        </w:rPr>
        <w:sym w:font="Symbol" w:char="F06A"/>
      </w:r>
      <w:r w:rsidRPr="003737AB">
        <w:rPr>
          <w:lang w:val="fr-CH"/>
        </w:rPr>
        <w:t xml:space="preserve"> est désigné par </w:t>
      </w:r>
      <w:r w:rsidRPr="003737AB">
        <w:rPr>
          <w:iCs/>
          <w:lang w:val="fr-CH"/>
        </w:rPr>
        <w:sym w:font="Symbol" w:char="F071"/>
      </w:r>
      <w:r w:rsidRPr="003737AB">
        <w:rPr>
          <w:iCs/>
          <w:vertAlign w:val="subscript"/>
          <w:lang w:val="fr-CH"/>
        </w:rPr>
        <w:t>BS</w:t>
      </w:r>
      <w:r w:rsidRPr="003737AB">
        <w:rPr>
          <w:iCs/>
          <w:vertAlign w:val="subscript"/>
          <w:lang w:val="fr-CH"/>
        </w:rPr>
        <w:sym w:font="Symbol" w:char="F06A"/>
      </w:r>
      <w:r w:rsidRPr="003737AB">
        <w:rPr>
          <w:lang w:val="fr-CH"/>
        </w:rPr>
        <w:t xml:space="preserve">. En l'absence d'erreurs de pointage de l'antenne, </w:t>
      </w:r>
      <w:r w:rsidRPr="003737AB">
        <w:rPr>
          <w:iCs/>
          <w:lang w:val="fr-CH"/>
        </w:rPr>
        <w:sym w:font="Symbol" w:char="F071"/>
      </w:r>
      <w:r w:rsidRPr="003737AB">
        <w:rPr>
          <w:iCs/>
          <w:vertAlign w:val="subscript"/>
          <w:lang w:val="fr-CH"/>
        </w:rPr>
        <w:t>BS</w:t>
      </w:r>
      <w:r w:rsidRPr="003737AB">
        <w:rPr>
          <w:iCs/>
          <w:vertAlign w:val="subscript"/>
          <w:lang w:val="fr-CH"/>
        </w:rPr>
        <w:sym w:font="Symbol" w:char="F06A"/>
      </w:r>
      <w:r w:rsidRPr="003737AB">
        <w:rPr>
          <w:b/>
          <w:bCs/>
          <w:i/>
          <w:lang w:val="fr-CH"/>
        </w:rPr>
        <w:t> = </w:t>
      </w:r>
      <w:r w:rsidRPr="003737AB">
        <w:rPr>
          <w:iCs/>
          <w:lang w:val="fr-CH"/>
        </w:rPr>
        <w:sym w:font="Symbol" w:char="F06A"/>
      </w:r>
      <w:r w:rsidRPr="003737AB">
        <w:rPr>
          <w:i/>
          <w:lang w:val="fr-CH"/>
        </w:rPr>
        <w:t>.</w:t>
      </w:r>
      <w:r w:rsidRPr="003737AB">
        <w:rPr>
          <w:lang w:val="fr-CH"/>
        </w:rPr>
        <w:t xml:space="preserve"> Le niveau de densité de p.i.r.e. hors axe dans la direction OS</w:t>
      </w:r>
      <w:r w:rsidRPr="003737AB">
        <w:rPr>
          <w:vertAlign w:val="subscript"/>
          <w:lang w:val="fr-CH"/>
        </w:rPr>
        <w:sym w:font="Symbol" w:char="F06A"/>
      </w:r>
      <w:r w:rsidRPr="003737AB">
        <w:rPr>
          <w:i/>
          <w:lang w:val="fr-CH"/>
        </w:rPr>
        <w:t xml:space="preserve"> </w:t>
      </w:r>
      <w:r w:rsidRPr="003737AB">
        <w:rPr>
          <w:lang w:val="fr-CH"/>
        </w:rPr>
        <w:t xml:space="preserve">peut alors </w:t>
      </w:r>
      <w:r w:rsidR="00777C39" w:rsidRPr="003737AB">
        <w:rPr>
          <w:lang w:val="fr-CH"/>
        </w:rPr>
        <w:t>s'écrire</w:t>
      </w:r>
      <w:r w:rsidRPr="003737AB">
        <w:rPr>
          <w:lang w:val="fr-CH"/>
        </w:rPr>
        <w:t>:</w:t>
      </w:r>
    </w:p>
    <w:p w:rsidR="001B3C92" w:rsidRPr="003737AB" w:rsidRDefault="001B3C92" w:rsidP="001B3C92">
      <w:pPr>
        <w:pStyle w:val="Blanc"/>
        <w:keepNext w:val="0"/>
        <w:keepLines w:val="0"/>
        <w:rPr>
          <w:lang w:val="fr-CH"/>
        </w:rPr>
      </w:pPr>
    </w:p>
    <w:p w:rsidR="001B3C92" w:rsidRPr="003737AB" w:rsidRDefault="001B3C92" w:rsidP="001B3C92">
      <w:pPr>
        <w:pStyle w:val="Equation"/>
        <w:rPr>
          <w:lang w:val="fr-CH"/>
        </w:rPr>
      </w:pPr>
      <w:r w:rsidRPr="003737AB">
        <w:rPr>
          <w:lang w:val="fr-CH"/>
        </w:rPr>
        <w:lastRenderedPageBreak/>
        <w:tab/>
      </w:r>
      <w:r w:rsidRPr="003737AB">
        <w:rPr>
          <w:lang w:val="fr-CH"/>
        </w:rPr>
        <w:tab/>
      </w:r>
      <w:r w:rsidRPr="003737AB">
        <w:rPr>
          <w:position w:val="-42"/>
          <w:lang w:val="fr-CH"/>
        </w:rPr>
        <w:object w:dxaOrig="5380" w:dyaOrig="1020">
          <v:shape id="_x0000_i1031" type="#_x0000_t75" style="width:268.9pt;height:50.95pt" o:ole="">
            <v:imagedata r:id="rId25" o:title=""/>
          </v:shape>
          <o:OLEObject Type="Embed" ProgID="Equation.3" ShapeID="_x0000_i1031" DrawAspect="Content" ObjectID="_1351073821" r:id="rId26"/>
        </w:object>
      </w:r>
      <w:r w:rsidRPr="003737AB">
        <w:rPr>
          <w:lang w:val="fr-CH"/>
        </w:rPr>
        <w:tab/>
        <w:t>(3)</w:t>
      </w:r>
    </w:p>
    <w:p w:rsidR="001B3C92" w:rsidRPr="003737AB" w:rsidRDefault="001B3C92" w:rsidP="001B3C92">
      <w:pPr>
        <w:pStyle w:val="Blanc"/>
        <w:keepNext w:val="0"/>
        <w:keepLines w:val="0"/>
        <w:rPr>
          <w:lang w:val="fr-CH"/>
        </w:rPr>
      </w:pPr>
    </w:p>
    <w:p w:rsidR="001B3C92" w:rsidRPr="003737AB" w:rsidRDefault="001B3C92" w:rsidP="00FE0FA7">
      <w:pPr>
        <w:rPr>
          <w:lang w:val="fr-CH"/>
        </w:rPr>
      </w:pPr>
      <w:r w:rsidRPr="003737AB">
        <w:rPr>
          <w:lang w:val="fr-CH"/>
        </w:rPr>
        <w:t xml:space="preserve">où </w:t>
      </w:r>
      <w:r w:rsidRPr="003737AB">
        <w:rPr>
          <w:i/>
          <w:iCs/>
          <w:lang w:val="fr-CH"/>
        </w:rPr>
        <w:t>E</w:t>
      </w:r>
      <w:r w:rsidRPr="003737AB">
        <w:rPr>
          <w:i/>
          <w:iCs/>
          <w:vertAlign w:val="subscript"/>
          <w:lang w:val="fr-CH"/>
        </w:rPr>
        <w:t>B</w:t>
      </w:r>
      <w:r w:rsidRPr="003737AB">
        <w:rPr>
          <w:lang w:val="fr-CH"/>
        </w:rPr>
        <w:t xml:space="preserve"> est la densité de p.i.r.e. dans la direction de l'axe de visée. Afin de déterminer la fonction CDF de </w:t>
      </w:r>
      <w:r w:rsidRPr="003737AB">
        <w:rPr>
          <w:i/>
          <w:iCs/>
          <w:lang w:val="fr-CH"/>
        </w:rPr>
        <w:t>E</w:t>
      </w:r>
      <w:r w:rsidRPr="003737AB">
        <w:rPr>
          <w:vertAlign w:val="subscript"/>
          <w:lang w:val="fr-CH"/>
        </w:rPr>
        <w:sym w:font="Symbol" w:char="F066"/>
      </w:r>
      <w:r w:rsidRPr="003737AB">
        <w:rPr>
          <w:lang w:val="fr-CH"/>
        </w:rPr>
        <w:t>(</w:t>
      </w:r>
      <w:r w:rsidRPr="003737AB">
        <w:rPr>
          <w:lang w:val="fr-CH"/>
        </w:rPr>
        <w:sym w:font="Symbol" w:char="F06A"/>
      </w:r>
      <w:r w:rsidRPr="003737AB">
        <w:rPr>
          <w:lang w:val="fr-CH"/>
        </w:rPr>
        <w:t xml:space="preserve">), il faut exprimer </w:t>
      </w:r>
      <w:r w:rsidR="00777C39" w:rsidRPr="003737AB">
        <w:rPr>
          <w:i/>
          <w:iCs/>
          <w:lang w:val="fr-CH"/>
        </w:rPr>
        <w:t>E</w:t>
      </w:r>
      <w:r w:rsidR="00777C39" w:rsidRPr="003737AB">
        <w:rPr>
          <w:vertAlign w:val="subscript"/>
          <w:lang w:val="fr-CH"/>
        </w:rPr>
        <w:sym w:font="Symbol" w:char="F066"/>
      </w:r>
      <w:r w:rsidR="00777C39" w:rsidRPr="003737AB">
        <w:rPr>
          <w:lang w:val="fr-CH"/>
        </w:rPr>
        <w:t>(</w:t>
      </w:r>
      <w:r w:rsidR="00777C39" w:rsidRPr="003737AB">
        <w:rPr>
          <w:lang w:val="fr-CH"/>
        </w:rPr>
        <w:sym w:font="Symbol" w:char="F06A"/>
      </w:r>
      <w:r w:rsidR="00777C39" w:rsidRPr="003737AB">
        <w:rPr>
          <w:lang w:val="fr-CH"/>
        </w:rPr>
        <w:t xml:space="preserve">) </w:t>
      </w:r>
      <w:r w:rsidRPr="003737AB">
        <w:rPr>
          <w:lang w:val="fr-CH"/>
        </w:rPr>
        <w:t xml:space="preserve">en fonction des variables aléatoires sous-jacentes, </w:t>
      </w:r>
      <w:r w:rsidRPr="003737AB">
        <w:rPr>
          <w:lang w:val="fr-CH"/>
        </w:rPr>
        <w:sym w:font="Symbol" w:char="F066"/>
      </w:r>
      <w:r w:rsidRPr="003737AB">
        <w:rPr>
          <w:vertAlign w:val="subscript"/>
          <w:lang w:val="fr-CH"/>
        </w:rPr>
        <w:sym w:font="Symbol" w:char="F065"/>
      </w:r>
      <w:r w:rsidRPr="003737AB">
        <w:rPr>
          <w:lang w:val="fr-CH"/>
        </w:rPr>
        <w:t xml:space="preserve"> et </w:t>
      </w:r>
      <w:r w:rsidRPr="003737AB">
        <w:rPr>
          <w:lang w:val="fr-CH"/>
        </w:rPr>
        <w:sym w:font="Symbol" w:char="F066"/>
      </w:r>
      <w:r w:rsidRPr="003737AB">
        <w:rPr>
          <w:i/>
          <w:iCs/>
          <w:vertAlign w:val="subscript"/>
          <w:lang w:val="fr-CH"/>
        </w:rPr>
        <w:t>a</w:t>
      </w:r>
      <w:r w:rsidRPr="003737AB">
        <w:rPr>
          <w:lang w:val="fr-CH"/>
        </w:rPr>
        <w:t xml:space="preserve">. Etant donné que </w:t>
      </w:r>
      <w:r w:rsidRPr="003737AB">
        <w:rPr>
          <w:iCs/>
          <w:lang w:val="fr-CH"/>
        </w:rPr>
        <w:sym w:font="Symbol" w:char="F071"/>
      </w:r>
      <w:r w:rsidRPr="003737AB">
        <w:rPr>
          <w:iCs/>
          <w:vertAlign w:val="subscript"/>
          <w:lang w:val="fr-CH"/>
        </w:rPr>
        <w:t>BS</w:t>
      </w:r>
      <w:r w:rsidRPr="003737AB">
        <w:rPr>
          <w:iCs/>
          <w:vertAlign w:val="subscript"/>
          <w:lang w:val="fr-CH"/>
        </w:rPr>
        <w:sym w:font="Symbol" w:char="F06A"/>
      </w:r>
      <w:r w:rsidRPr="003737AB">
        <w:rPr>
          <w:lang w:val="fr-CH"/>
        </w:rPr>
        <w:t xml:space="preserve"> est fonction de </w:t>
      </w:r>
      <w:r w:rsidRPr="003737AB">
        <w:rPr>
          <w:lang w:val="fr-CH"/>
        </w:rPr>
        <w:sym w:font="Symbol" w:char="F066"/>
      </w:r>
      <w:r w:rsidRPr="003737AB">
        <w:rPr>
          <w:vertAlign w:val="subscript"/>
          <w:lang w:val="fr-CH"/>
        </w:rPr>
        <w:sym w:font="Symbol" w:char="F065"/>
      </w:r>
      <w:r w:rsidRPr="003737AB">
        <w:rPr>
          <w:i/>
          <w:lang w:val="fr-CH"/>
        </w:rPr>
        <w:t xml:space="preserve"> </w:t>
      </w:r>
      <w:r w:rsidRPr="003737AB">
        <w:rPr>
          <w:lang w:val="fr-CH"/>
        </w:rPr>
        <w:t xml:space="preserve">et </w:t>
      </w:r>
      <w:r w:rsidRPr="003737AB">
        <w:rPr>
          <w:lang w:val="fr-CH"/>
        </w:rPr>
        <w:sym w:font="Symbol" w:char="F066"/>
      </w:r>
      <w:r w:rsidRPr="003737AB">
        <w:rPr>
          <w:i/>
          <w:iCs/>
          <w:vertAlign w:val="subscript"/>
          <w:lang w:val="fr-CH"/>
        </w:rPr>
        <w:t>a</w:t>
      </w:r>
      <w:r w:rsidRPr="003737AB">
        <w:rPr>
          <w:lang w:val="fr-CH"/>
        </w:rPr>
        <w:t xml:space="preserve">, et compte tenu de la géométrie illustrée sur la </w:t>
      </w:r>
      <w:r w:rsidR="00FE0FA7" w:rsidRPr="003737AB">
        <w:rPr>
          <w:lang w:val="fr-CH"/>
        </w:rPr>
        <w:t>Fig.</w:t>
      </w:r>
      <w:r w:rsidRPr="003737AB">
        <w:rPr>
          <w:lang w:val="fr-CH"/>
        </w:rPr>
        <w:t xml:space="preserve"> 2, cet angle peut être exprimé en fonction des angles d'élévation et d'azimut dans les directions OB et </w:t>
      </w:r>
      <w:r w:rsidRPr="003737AB">
        <w:rPr>
          <w:iCs/>
          <w:lang w:val="fr-CH"/>
        </w:rPr>
        <w:t>OS</w:t>
      </w:r>
      <w:r w:rsidRPr="003737AB">
        <w:rPr>
          <w:iCs/>
          <w:vertAlign w:val="subscript"/>
          <w:lang w:val="fr-CH"/>
        </w:rPr>
        <w:sym w:font="Symbol" w:char="F06A"/>
      </w:r>
      <w:r w:rsidRPr="003737AB">
        <w:rPr>
          <w:iCs/>
          <w:vertAlign w:val="subscript"/>
          <w:lang w:val="fr-CH"/>
        </w:rPr>
        <w:t></w:t>
      </w:r>
      <w:r w:rsidRPr="003737AB">
        <w:rPr>
          <w:bCs/>
          <w:lang w:val="fr-CH"/>
        </w:rPr>
        <w:t>,</w:t>
      </w:r>
      <w:r w:rsidRPr="003737AB">
        <w:rPr>
          <w:lang w:val="fr-CH"/>
        </w:rPr>
        <w:t xml:space="preserve"> comme suit:</w:t>
      </w:r>
    </w:p>
    <w:p w:rsidR="001B3C92" w:rsidRPr="003737AB" w:rsidRDefault="001B3C92" w:rsidP="001B3C92">
      <w:pPr>
        <w:pStyle w:val="Blanc"/>
        <w:keepNext w:val="0"/>
        <w:keepLines w:val="0"/>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24"/>
          <w:lang w:val="fr-CH"/>
        </w:rPr>
        <w:object w:dxaOrig="5740" w:dyaOrig="760">
          <v:shape id="_x0000_i1032" type="#_x0000_t75" style="width:287.5pt;height:37.7pt" o:ole="">
            <v:imagedata r:id="rId27" o:title=""/>
          </v:shape>
          <o:OLEObject Type="Embed" ProgID="Equation.3" ShapeID="_x0000_i1032" DrawAspect="Content" ObjectID="_1351073822" r:id="rId28"/>
        </w:object>
      </w:r>
      <w:r w:rsidRPr="003737AB">
        <w:rPr>
          <w:lang w:val="fr-CH"/>
        </w:rPr>
        <w:tab/>
        <w:t>(4)</w:t>
      </w:r>
    </w:p>
    <w:p w:rsidR="001B3C92" w:rsidRPr="003737AB" w:rsidRDefault="001B3C92" w:rsidP="001B3C92">
      <w:pPr>
        <w:pStyle w:val="Blanc"/>
        <w:keepNext w:val="0"/>
        <w:keepLines w:val="0"/>
        <w:rPr>
          <w:lang w:val="fr-CH"/>
        </w:rPr>
      </w:pPr>
    </w:p>
    <w:p w:rsidR="001B3C92" w:rsidRPr="003737AB" w:rsidRDefault="001B3C92" w:rsidP="001B3C92">
      <w:pPr>
        <w:rPr>
          <w:lang w:val="fr-CH"/>
        </w:rPr>
      </w:pPr>
      <w:r w:rsidRPr="003737AB">
        <w:rPr>
          <w:lang w:val="fr-CH"/>
        </w:rPr>
        <w:t xml:space="preserve">où </w:t>
      </w:r>
      <w:r w:rsidRPr="003737AB">
        <w:rPr>
          <w:position w:val="-18"/>
          <w:lang w:val="fr-CH"/>
        </w:rPr>
        <w:object w:dxaOrig="1920" w:dyaOrig="480">
          <v:shape id="_x0000_i1033" type="#_x0000_t75" style="width:95.5pt;height:23.5pt" o:ole="">
            <v:imagedata r:id="rId29" o:title=""/>
          </v:shape>
          <o:OLEObject Type="Embed" ProgID="Equation.3" ShapeID="_x0000_i1033" DrawAspect="Content" ObjectID="_1351073823" r:id="rId30"/>
        </w:object>
      </w:r>
      <w:r w:rsidRPr="003737AB">
        <w:rPr>
          <w:lang w:val="fr-CH"/>
        </w:rPr>
        <w:t xml:space="preserve"> et </w:t>
      </w:r>
      <w:r w:rsidRPr="003737AB">
        <w:rPr>
          <w:position w:val="-18"/>
          <w:lang w:val="fr-CH"/>
        </w:rPr>
        <w:object w:dxaOrig="1860" w:dyaOrig="480">
          <v:shape id="_x0000_i1034" type="#_x0000_t75" style="width:93.05pt;height:23.5pt" o:ole="">
            <v:imagedata r:id="rId31" o:title=""/>
          </v:shape>
          <o:OLEObject Type="Embed" ProgID="Equation.3" ShapeID="_x0000_i1034" DrawAspect="Content" ObjectID="_1351073824" r:id="rId32"/>
        </w:object>
      </w:r>
      <w:r w:rsidRPr="003737AB">
        <w:rPr>
          <w:lang w:val="fr-CH"/>
        </w:rPr>
        <w:t xml:space="preserve"> sont la différence et la somme entre les angles d'élévation dans les directions OB</w:t>
      </w:r>
      <w:r w:rsidRPr="003737AB">
        <w:rPr>
          <w:i/>
          <w:iCs/>
          <w:lang w:val="fr-CH"/>
        </w:rPr>
        <w:t xml:space="preserve"> </w:t>
      </w:r>
      <w:r w:rsidRPr="003737AB">
        <w:rPr>
          <w:lang w:val="fr-CH"/>
        </w:rPr>
        <w:t>et OS</w:t>
      </w:r>
      <w:r w:rsidRPr="003737AB">
        <w:rPr>
          <w:vertAlign w:val="subscript"/>
          <w:lang w:val="fr-CH"/>
        </w:rPr>
        <w:sym w:font="Symbol" w:char="F06A"/>
      </w:r>
      <w:r w:rsidRPr="003737AB">
        <w:rPr>
          <w:lang w:val="fr-CH"/>
        </w:rPr>
        <w:t xml:space="preserve">, et </w:t>
      </w:r>
      <w:r w:rsidRPr="003737AB">
        <w:rPr>
          <w:position w:val="-18"/>
          <w:lang w:val="fr-CH"/>
        </w:rPr>
        <w:object w:dxaOrig="1880" w:dyaOrig="480">
          <v:shape id="_x0000_i1035" type="#_x0000_t75" style="width:93.55pt;height:23.5pt" o:ole="">
            <v:imagedata r:id="rId33" o:title=""/>
          </v:shape>
          <o:OLEObject Type="Embed" ProgID="Equation.3" ShapeID="_x0000_i1035" DrawAspect="Content" ObjectID="_1351073825" r:id="rId34"/>
        </w:object>
      </w:r>
      <w:r w:rsidRPr="003737AB">
        <w:rPr>
          <w:lang w:val="fr-CH"/>
        </w:rPr>
        <w:t xml:space="preserve"> est la différence entre les angles d'azimut dans les directions OB</w:t>
      </w:r>
      <w:r w:rsidRPr="003737AB">
        <w:rPr>
          <w:b/>
          <w:bCs/>
          <w:i/>
          <w:iCs/>
          <w:lang w:val="fr-CH"/>
        </w:rPr>
        <w:t xml:space="preserve"> </w:t>
      </w:r>
      <w:r w:rsidRPr="003737AB">
        <w:rPr>
          <w:lang w:val="fr-CH"/>
        </w:rPr>
        <w:t>et OS</w:t>
      </w:r>
      <w:r w:rsidRPr="003737AB">
        <w:rPr>
          <w:vertAlign w:val="subscript"/>
          <w:lang w:val="fr-CH"/>
        </w:rPr>
        <w:sym w:font="Symbol" w:char="F06A"/>
      </w:r>
      <w:r w:rsidRPr="003737AB">
        <w:rPr>
          <w:lang w:val="fr-CH"/>
        </w:rPr>
        <w:t xml:space="preserve">, respectivement. Pour des valeurs données de l'emplacement de la station terrienne et des points </w:t>
      </w:r>
      <w:r w:rsidRPr="003737AB">
        <w:rPr>
          <w:iCs/>
          <w:lang w:val="fr-CH"/>
        </w:rPr>
        <w:t>S</w:t>
      </w:r>
      <w:r w:rsidRPr="003737AB">
        <w:rPr>
          <w:i/>
          <w:lang w:val="fr-CH"/>
        </w:rPr>
        <w:t xml:space="preserve"> </w:t>
      </w:r>
      <w:r w:rsidRPr="003737AB">
        <w:rPr>
          <w:iCs/>
          <w:lang w:val="fr-CH"/>
        </w:rPr>
        <w:t>et S</w:t>
      </w:r>
      <w:r w:rsidRPr="003737AB">
        <w:rPr>
          <w:iCs/>
          <w:vertAlign w:val="subscript"/>
          <w:lang w:val="fr-CH"/>
        </w:rPr>
        <w:sym w:font="Symbol" w:char="F06A"/>
      </w:r>
      <w:r w:rsidRPr="003737AB">
        <w:rPr>
          <w:b/>
          <w:bCs/>
          <w:i/>
          <w:vertAlign w:val="subscript"/>
          <w:lang w:val="fr-CH"/>
        </w:rPr>
        <w:t xml:space="preserve"> </w:t>
      </w:r>
      <w:r w:rsidRPr="003737AB">
        <w:rPr>
          <w:b/>
          <w:bCs/>
          <w:lang w:val="fr-CH"/>
        </w:rPr>
        <w:t>,</w:t>
      </w:r>
      <w:r w:rsidRPr="003737AB">
        <w:rPr>
          <w:lang w:val="fr-CH"/>
        </w:rPr>
        <w:t xml:space="preserve"> on peut calculer les fonctions suivantes des angles d'élévation et d'azimut: </w:t>
      </w:r>
      <w:r w:rsidRPr="003737AB">
        <w:rPr>
          <w:position w:val="-18"/>
          <w:lang w:val="fr-CH"/>
        </w:rPr>
        <w:object w:dxaOrig="1939" w:dyaOrig="480">
          <v:shape id="_x0000_i1036" type="#_x0000_t75" style="width:96.5pt;height:23.5pt" o:ole="">
            <v:imagedata r:id="rId35" o:title=""/>
          </v:shape>
          <o:OLEObject Type="Embed" ProgID="Equation.3" ShapeID="_x0000_i1036" DrawAspect="Content" ObjectID="_1351073826" r:id="rId36"/>
        </w:object>
      </w:r>
      <w:r w:rsidRPr="003737AB">
        <w:rPr>
          <w:lang w:val="fr-CH"/>
        </w:rPr>
        <w:t xml:space="preserve"> </w:t>
      </w:r>
      <w:r w:rsidR="00777C39" w:rsidRPr="003737AB">
        <w:rPr>
          <w:position w:val="-18"/>
          <w:lang w:val="fr-CH"/>
        </w:rPr>
        <w:object w:dxaOrig="1760" w:dyaOrig="480">
          <v:shape id="_x0000_i1037" type="#_x0000_t75" style="width:87.65pt;height:23.5pt" o:ole="">
            <v:imagedata r:id="rId37" o:title=""/>
          </v:shape>
          <o:OLEObject Type="Embed" ProgID="Equation.3" ShapeID="_x0000_i1037" DrawAspect="Content" ObjectID="_1351073827" r:id="rId38"/>
        </w:object>
      </w:r>
      <w:r w:rsidRPr="003737AB">
        <w:rPr>
          <w:lang w:val="fr-CH"/>
        </w:rPr>
        <w:t xml:space="preserve"> et </w:t>
      </w:r>
      <w:r w:rsidRPr="003737AB">
        <w:rPr>
          <w:position w:val="-18"/>
          <w:lang w:val="fr-CH"/>
        </w:rPr>
        <w:object w:dxaOrig="2020" w:dyaOrig="480">
          <v:shape id="_x0000_i1038" type="#_x0000_t75" style="width:100.9pt;height:23.5pt" o:ole="">
            <v:imagedata r:id="rId39" o:title=""/>
          </v:shape>
          <o:OLEObject Type="Embed" ProgID="Equation.3" ShapeID="_x0000_i1038" DrawAspect="Content" ObjectID="_1351073828" r:id="rId40"/>
        </w:object>
      </w:r>
      <w:r w:rsidRPr="003737AB">
        <w:rPr>
          <w:lang w:val="fr-CH"/>
        </w:rPr>
        <w:t xml:space="preserve">. Puis, étant donné qu'en l'absence d'erreurs de pointage, la direction de l'axe de visée de l'antenne correspond à la direction </w:t>
      </w:r>
      <w:r w:rsidRPr="003737AB">
        <w:rPr>
          <w:iCs/>
          <w:lang w:val="fr-CH"/>
        </w:rPr>
        <w:t>OS</w:t>
      </w:r>
      <w:r w:rsidRPr="003737AB">
        <w:rPr>
          <w:lang w:val="fr-CH"/>
        </w:rPr>
        <w:t xml:space="preserve">, </w:t>
      </w:r>
      <w:r w:rsidRPr="003737AB">
        <w:rPr>
          <w:position w:val="-12"/>
          <w:lang w:val="fr-CH"/>
        </w:rPr>
        <w:object w:dxaOrig="1620" w:dyaOrig="360">
          <v:shape id="_x0000_i1039" type="#_x0000_t75" style="width:80.8pt;height:18.1pt" o:ole="">
            <v:imagedata r:id="rId41" o:title=""/>
          </v:shape>
          <o:OLEObject Type="Embed" ProgID="Equation.3" ShapeID="_x0000_i1039" DrawAspect="Content" ObjectID="_1351073829" r:id="rId42"/>
        </w:object>
      </w:r>
      <w:r w:rsidRPr="003737AB">
        <w:rPr>
          <w:lang w:val="fr-CH"/>
        </w:rPr>
        <w:t xml:space="preserve"> et </w:t>
      </w:r>
      <w:r w:rsidRPr="003737AB">
        <w:rPr>
          <w:position w:val="-12"/>
          <w:lang w:val="fr-CH"/>
        </w:rPr>
        <w:object w:dxaOrig="1700" w:dyaOrig="360">
          <v:shape id="_x0000_i1040" type="#_x0000_t75" style="width:84.75pt;height:18.1pt" o:ole="">
            <v:imagedata r:id="rId43" o:title=""/>
          </v:shape>
          <o:OLEObject Type="Embed" ProgID="Equation.3" ShapeID="_x0000_i1040" DrawAspect="Content" ObjectID="_1351073830" r:id="rId44"/>
        </w:object>
      </w:r>
      <w:r w:rsidRPr="003737AB">
        <w:rPr>
          <w:lang w:val="fr-CH"/>
        </w:rPr>
        <w:t>. En combinant ces expressions, on obtient:</w:t>
      </w:r>
    </w:p>
    <w:p w:rsidR="001B3C92" w:rsidRPr="003737AB" w:rsidRDefault="001B3C92" w:rsidP="001B3C92">
      <w:pPr>
        <w:pStyle w:val="Blanc"/>
        <w:keepNext w:val="0"/>
        <w:keepLines w:val="0"/>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68"/>
          <w:lang w:val="fr-CH"/>
        </w:rPr>
        <w:object w:dxaOrig="2079" w:dyaOrig="1480">
          <v:shape id="_x0000_i1041" type="#_x0000_t75" style="width:103.35pt;height:73.95pt" o:ole="">
            <v:imagedata r:id="rId45" o:title=""/>
          </v:shape>
          <o:OLEObject Type="Embed" ProgID="Equation.3" ShapeID="_x0000_i1041" DrawAspect="Content" ObjectID="_1351073831" r:id="rId46"/>
        </w:object>
      </w:r>
      <w:r w:rsidRPr="003737AB">
        <w:rPr>
          <w:lang w:val="fr-CH"/>
        </w:rPr>
        <w:tab/>
        <w:t>(5)</w:t>
      </w:r>
    </w:p>
    <w:p w:rsidR="001B3C92" w:rsidRPr="003737AB" w:rsidRDefault="001B3C92" w:rsidP="001B3C92">
      <w:pPr>
        <w:pStyle w:val="Blanc"/>
        <w:keepNext w:val="0"/>
        <w:keepLines w:val="0"/>
        <w:rPr>
          <w:lang w:val="fr-CH"/>
        </w:rPr>
      </w:pPr>
    </w:p>
    <w:p w:rsidR="001B3C92" w:rsidRPr="003737AB" w:rsidRDefault="001B3C92" w:rsidP="00777C39">
      <w:pPr>
        <w:rPr>
          <w:lang w:val="fr-CH"/>
        </w:rPr>
      </w:pPr>
      <w:r w:rsidRPr="003737AB">
        <w:rPr>
          <w:lang w:val="fr-CH"/>
        </w:rPr>
        <w:t xml:space="preserve">Pour une </w:t>
      </w:r>
      <w:r w:rsidR="00777C39" w:rsidRPr="003737AB">
        <w:rPr>
          <w:lang w:val="fr-CH"/>
        </w:rPr>
        <w:t xml:space="preserve">configuration </w:t>
      </w:r>
      <w:r w:rsidRPr="003737AB">
        <w:rPr>
          <w:lang w:val="fr-CH"/>
        </w:rPr>
        <w:t xml:space="preserve">donnée de la station terrienne et des </w:t>
      </w:r>
      <w:r w:rsidR="00777C39" w:rsidRPr="003737AB">
        <w:rPr>
          <w:lang w:val="fr-CH"/>
        </w:rPr>
        <w:t xml:space="preserve">points </w:t>
      </w:r>
      <w:r w:rsidRPr="003737AB">
        <w:rPr>
          <w:iCs/>
          <w:lang w:val="fr-CH"/>
        </w:rPr>
        <w:t>S et S</w:t>
      </w:r>
      <w:r w:rsidRPr="003737AB">
        <w:rPr>
          <w:iCs/>
          <w:vertAlign w:val="subscript"/>
          <w:lang w:val="fr-CH"/>
        </w:rPr>
        <w:sym w:font="Symbol" w:char="F06A"/>
      </w:r>
      <w:r w:rsidRPr="003737AB">
        <w:rPr>
          <w:lang w:val="fr-CH"/>
        </w:rPr>
        <w:t xml:space="preserve">, on peut déterminer les grandeurs </w:t>
      </w:r>
      <w:r w:rsidRPr="003737AB">
        <w:rPr>
          <w:position w:val="-16"/>
          <w:lang w:val="fr-CH"/>
        </w:rPr>
        <w:object w:dxaOrig="1700" w:dyaOrig="420">
          <v:shape id="_x0000_i1042" type="#_x0000_t75" style="width:84.75pt;height:21.05pt" o:ole="">
            <v:imagedata r:id="rId47" o:title=""/>
          </v:shape>
          <o:OLEObject Type="Embed" ProgID="Equation.3" ShapeID="_x0000_i1042" DrawAspect="Content" ObjectID="_1351073832" r:id="rId48"/>
        </w:object>
      </w:r>
      <w:r w:rsidRPr="003737AB">
        <w:rPr>
          <w:lang w:val="fr-CH"/>
        </w:rPr>
        <w:t xml:space="preserve">. Puis, en reportant l'équation (5) dans l'équation (4), </w:t>
      </w:r>
      <w:r w:rsidRPr="003737AB">
        <w:rPr>
          <w:lang w:val="fr-CH"/>
        </w:rPr>
        <w:sym w:font="Symbol" w:char="F071"/>
      </w:r>
      <w:r w:rsidRPr="003737AB">
        <w:rPr>
          <w:rFonts w:eastAsia="MS Mincho"/>
          <w:i/>
          <w:iCs/>
          <w:vertAlign w:val="subscript"/>
          <w:lang w:val="fr-CH"/>
        </w:rPr>
        <w:t>BS</w:t>
      </w:r>
      <w:r w:rsidRPr="003737AB">
        <w:rPr>
          <w:rFonts w:eastAsia="MS Mincho"/>
          <w:vertAlign w:val="subscript"/>
          <w:lang w:val="fr-CH"/>
        </w:rPr>
        <w:sym w:font="Symbol" w:char="F06A"/>
      </w:r>
      <w:r w:rsidRPr="003737AB">
        <w:rPr>
          <w:vertAlign w:val="subscript"/>
          <w:lang w:val="fr-CH"/>
        </w:rPr>
        <w:t xml:space="preserve"> </w:t>
      </w:r>
      <w:r w:rsidRPr="003737AB">
        <w:rPr>
          <w:lang w:val="fr-CH"/>
        </w:rPr>
        <w:t xml:space="preserve">est exprimé en fonction des erreurs </w:t>
      </w:r>
      <w:r w:rsidR="00777C39" w:rsidRPr="003737AB">
        <w:rPr>
          <w:lang w:val="fr-CH"/>
        </w:rPr>
        <w:t>d'</w:t>
      </w:r>
      <w:r w:rsidRPr="003737AB">
        <w:rPr>
          <w:lang w:val="fr-CH"/>
        </w:rPr>
        <w:t xml:space="preserve">angles d'élévation et d'azimut et des angles d'élévation et d'azimut prédéterminés par rapport aux directions des points </w:t>
      </w:r>
      <w:r w:rsidRPr="003737AB">
        <w:rPr>
          <w:rFonts w:eastAsia="MS Mincho"/>
          <w:lang w:val="fr-CH"/>
        </w:rPr>
        <w:t>S</w:t>
      </w:r>
      <w:r w:rsidRPr="003737AB">
        <w:rPr>
          <w:i/>
          <w:iCs/>
          <w:lang w:val="fr-CH"/>
        </w:rPr>
        <w:t xml:space="preserve"> </w:t>
      </w:r>
      <w:r w:rsidRPr="003737AB">
        <w:rPr>
          <w:lang w:val="fr-CH"/>
        </w:rPr>
        <w:t>et S</w:t>
      </w:r>
      <w:r w:rsidRPr="003737AB">
        <w:rPr>
          <w:rFonts w:eastAsia="MS Mincho"/>
          <w:vertAlign w:val="subscript"/>
          <w:lang w:val="fr-CH"/>
        </w:rPr>
        <w:sym w:font="Symbol" w:char="F06A"/>
      </w:r>
      <w:r w:rsidRPr="003737AB">
        <w:rPr>
          <w:vertAlign w:val="subscript"/>
          <w:lang w:val="fr-CH"/>
        </w:rPr>
        <w:t></w:t>
      </w:r>
      <w:r w:rsidRPr="003737AB">
        <w:rPr>
          <w:lang w:val="fr-CH"/>
        </w:rPr>
        <w:t>.</w:t>
      </w:r>
    </w:p>
    <w:p w:rsidR="001B3C92" w:rsidRPr="003737AB" w:rsidRDefault="003737AB" w:rsidP="003737AB">
      <w:pPr>
        <w:rPr>
          <w:lang w:val="fr-CH"/>
        </w:rPr>
      </w:pPr>
      <w:r w:rsidRPr="003737AB">
        <w:rPr>
          <w:lang w:val="fr-CH"/>
        </w:rPr>
        <w:t>A</w:t>
      </w:r>
      <w:r w:rsidR="001B3C92" w:rsidRPr="003737AB">
        <w:rPr>
          <w:lang w:val="fr-CH"/>
        </w:rPr>
        <w:t xml:space="preserve"> l'aide de la procédure ci-dessus et de l'équation (3), le niveau de densité de p.i.r.e. dans la direction hors axe </w:t>
      </w:r>
      <w:r w:rsidR="001B3C92" w:rsidRPr="003737AB">
        <w:rPr>
          <w:lang w:val="fr-CH"/>
        </w:rPr>
        <w:sym w:font="Symbol" w:char="F06A"/>
      </w:r>
      <w:r w:rsidR="001B3C92" w:rsidRPr="003737AB">
        <w:rPr>
          <w:lang w:val="fr-CH"/>
        </w:rPr>
        <w:t xml:space="preserve">, </w:t>
      </w:r>
      <w:r w:rsidR="001B3C92" w:rsidRPr="003737AB">
        <w:rPr>
          <w:i/>
          <w:iCs/>
          <w:lang w:val="fr-CH"/>
        </w:rPr>
        <w:t>E</w:t>
      </w:r>
      <w:r w:rsidR="001B3C92" w:rsidRPr="003737AB">
        <w:rPr>
          <w:vertAlign w:val="subscript"/>
          <w:lang w:val="fr-CH"/>
        </w:rPr>
        <w:sym w:font="Symbol" w:char="F066"/>
      </w:r>
      <w:r w:rsidR="001B3C92" w:rsidRPr="003737AB">
        <w:rPr>
          <w:vertAlign w:val="subscript"/>
          <w:lang w:val="fr-CH"/>
        </w:rPr>
        <w:t> </w:t>
      </w:r>
      <w:r w:rsidR="001B3C92" w:rsidRPr="003737AB">
        <w:rPr>
          <w:lang w:val="fr-CH"/>
        </w:rPr>
        <w:t>(</w:t>
      </w:r>
      <w:r w:rsidR="001B3C92" w:rsidRPr="003737AB">
        <w:rPr>
          <w:lang w:val="fr-CH"/>
        </w:rPr>
        <w:sym w:font="Symbol" w:char="F06A"/>
      </w:r>
      <w:r w:rsidR="001B3C92" w:rsidRPr="003737AB">
        <w:rPr>
          <w:lang w:val="fr-CH"/>
        </w:rPr>
        <w:t xml:space="preserve">), peut être exprimé en fonction des variables aléatoires d'erreur de pointage d'antenne </w:t>
      </w:r>
      <w:r w:rsidR="001B3C92" w:rsidRPr="003737AB">
        <w:rPr>
          <w:lang w:val="fr-CH"/>
        </w:rPr>
        <w:sym w:font="Symbol" w:char="F066"/>
      </w:r>
      <w:r w:rsidR="001B3C92" w:rsidRPr="003737AB">
        <w:rPr>
          <w:vertAlign w:val="subscript"/>
          <w:lang w:val="fr-CH"/>
        </w:rPr>
        <w:sym w:font="Symbol" w:char="F065"/>
      </w:r>
      <w:r w:rsidR="001B3C92" w:rsidRPr="003737AB">
        <w:rPr>
          <w:b/>
          <w:bCs/>
          <w:i/>
          <w:lang w:val="fr-CH"/>
        </w:rPr>
        <w:t xml:space="preserve"> </w:t>
      </w:r>
      <w:r w:rsidR="001B3C92" w:rsidRPr="003737AB">
        <w:rPr>
          <w:lang w:val="fr-CH"/>
        </w:rPr>
        <w:t xml:space="preserve">et </w:t>
      </w:r>
      <w:r w:rsidR="001B3C92" w:rsidRPr="003737AB">
        <w:rPr>
          <w:lang w:val="fr-CH"/>
        </w:rPr>
        <w:sym w:font="Symbol" w:char="F066"/>
      </w:r>
      <w:r w:rsidR="001B3C92" w:rsidRPr="003737AB">
        <w:rPr>
          <w:i/>
          <w:iCs/>
          <w:vertAlign w:val="subscript"/>
          <w:lang w:val="fr-CH"/>
        </w:rPr>
        <w:t>a</w:t>
      </w:r>
      <w:r w:rsidR="001B3C92" w:rsidRPr="003737AB">
        <w:rPr>
          <w:lang w:val="fr-CH"/>
        </w:rPr>
        <w:t xml:space="preserve">. Désignons par </w:t>
      </w:r>
      <w:r w:rsidR="001B3C92" w:rsidRPr="003737AB">
        <w:rPr>
          <w:position w:val="-20"/>
          <w:lang w:val="fr-CH"/>
        </w:rPr>
        <w:object w:dxaOrig="440" w:dyaOrig="440">
          <v:shape id="_x0000_i1043" type="#_x0000_t75" style="width:21.55pt;height:21.55pt" o:ole="">
            <v:imagedata r:id="rId49" o:title=""/>
          </v:shape>
          <o:OLEObject Type="Embed" ProgID="Equation.3" ShapeID="_x0000_i1043" DrawAspect="Content" ObjectID="_1351073833" r:id="rId50"/>
        </w:object>
      </w:r>
      <w:r w:rsidR="001B3C92" w:rsidRPr="003737AB">
        <w:rPr>
          <w:lang w:val="fr-CH"/>
        </w:rPr>
        <w:t xml:space="preserve"> la fonction PDF de </w:t>
      </w:r>
      <w:r w:rsidR="001B3C92" w:rsidRPr="003737AB">
        <w:rPr>
          <w:i/>
          <w:iCs/>
          <w:lang w:val="fr-CH"/>
        </w:rPr>
        <w:t>E</w:t>
      </w:r>
      <w:r w:rsidR="001B3C92" w:rsidRPr="003737AB">
        <w:rPr>
          <w:vertAlign w:val="subscript"/>
          <w:lang w:val="fr-CH"/>
        </w:rPr>
        <w:sym w:font="Symbol" w:char="F066"/>
      </w:r>
      <w:r w:rsidR="001B3C92" w:rsidRPr="003737AB">
        <w:rPr>
          <w:vertAlign w:val="subscript"/>
          <w:lang w:val="fr-CH"/>
        </w:rPr>
        <w:t xml:space="preserve"> </w:t>
      </w:r>
      <w:r w:rsidR="001B3C92" w:rsidRPr="003737AB">
        <w:rPr>
          <w:lang w:val="fr-CH"/>
        </w:rPr>
        <w:t>(</w:t>
      </w:r>
      <w:r w:rsidR="001B3C92" w:rsidRPr="003737AB">
        <w:rPr>
          <w:lang w:val="fr-CH"/>
        </w:rPr>
        <w:sym w:font="Symbol" w:char="F06A"/>
      </w:r>
      <w:r w:rsidR="001B3C92" w:rsidRPr="003737AB">
        <w:rPr>
          <w:lang w:val="fr-CH"/>
        </w:rPr>
        <w:t>).</w:t>
      </w:r>
      <w:r w:rsidR="001B3C92" w:rsidRPr="003737AB">
        <w:rPr>
          <w:b/>
          <w:bCs/>
          <w:lang w:val="fr-CH"/>
        </w:rPr>
        <w:t xml:space="preserve"> </w:t>
      </w:r>
      <w:r w:rsidRPr="003737AB">
        <w:rPr>
          <w:lang w:val="fr-CH"/>
        </w:rPr>
        <w:t>E</w:t>
      </w:r>
      <w:r w:rsidR="001B3C92" w:rsidRPr="003737AB">
        <w:rPr>
          <w:lang w:val="fr-CH"/>
        </w:rPr>
        <w:t xml:space="preserve">tant donné qu'à titre d'illustration, les fonctions PDF de </w:t>
      </w:r>
      <w:r w:rsidR="001B3C92" w:rsidRPr="003737AB">
        <w:rPr>
          <w:lang w:val="fr-CH"/>
        </w:rPr>
        <w:sym w:font="Symbol" w:char="F066"/>
      </w:r>
      <w:r w:rsidR="001B3C92" w:rsidRPr="003737AB">
        <w:rPr>
          <w:vertAlign w:val="subscript"/>
          <w:lang w:val="fr-CH"/>
        </w:rPr>
        <w:sym w:font="Symbol" w:char="F065"/>
      </w:r>
      <w:r w:rsidR="001B3C92" w:rsidRPr="003737AB">
        <w:rPr>
          <w:b/>
          <w:bCs/>
          <w:i/>
          <w:lang w:val="fr-CH"/>
        </w:rPr>
        <w:t xml:space="preserve"> </w:t>
      </w:r>
      <w:r w:rsidR="001B3C92" w:rsidRPr="003737AB">
        <w:rPr>
          <w:lang w:val="fr-CH"/>
        </w:rPr>
        <w:t xml:space="preserve">et de </w:t>
      </w:r>
      <w:r w:rsidR="001B3C92" w:rsidRPr="003737AB">
        <w:rPr>
          <w:lang w:val="fr-CH"/>
        </w:rPr>
        <w:sym w:font="Symbol" w:char="F066"/>
      </w:r>
      <w:r w:rsidR="001B3C92" w:rsidRPr="003737AB">
        <w:rPr>
          <w:i/>
          <w:iCs/>
          <w:vertAlign w:val="subscript"/>
          <w:lang w:val="fr-CH"/>
        </w:rPr>
        <w:t>a</w:t>
      </w:r>
      <w:r w:rsidR="001B3C92" w:rsidRPr="003737AB">
        <w:rPr>
          <w:lang w:val="fr-CH"/>
        </w:rPr>
        <w:t xml:space="preserve"> sont représentées par des distributions </w:t>
      </w:r>
      <w:r w:rsidR="001B3C92" w:rsidRPr="003737AB">
        <w:rPr>
          <w:i/>
          <w:iCs/>
          <w:lang w:val="fr-CH"/>
        </w:rPr>
        <w:t>S</w:t>
      </w:r>
      <w:r w:rsidR="001B3C92" w:rsidRPr="003737AB">
        <w:rPr>
          <w:lang w:val="fr-CH"/>
        </w:rPr>
        <w:sym w:font="Symbol" w:char="F061"/>
      </w:r>
      <w:r w:rsidR="001B3C92" w:rsidRPr="003737AB">
        <w:rPr>
          <w:i/>
          <w:iCs/>
          <w:lang w:val="fr-CH"/>
        </w:rPr>
        <w:t>S</w:t>
      </w:r>
      <w:r w:rsidR="001B3C92" w:rsidRPr="003737AB">
        <w:rPr>
          <w:lang w:val="fr-CH"/>
        </w:rPr>
        <w:t xml:space="preserve">, </w:t>
      </w:r>
      <w:r w:rsidR="001B3C92" w:rsidRPr="003737AB">
        <w:rPr>
          <w:position w:val="-20"/>
          <w:lang w:val="fr-CH"/>
        </w:rPr>
        <w:object w:dxaOrig="440" w:dyaOrig="440">
          <v:shape id="_x0000_i1044" type="#_x0000_t75" style="width:21.55pt;height:21.55pt" o:ole="">
            <v:imagedata r:id="rId51" o:title=""/>
          </v:shape>
          <o:OLEObject Type="Embed" ProgID="Equation.3" ShapeID="_x0000_i1044" DrawAspect="Content" ObjectID="_1351073834" r:id="rId52"/>
        </w:object>
      </w:r>
      <w:r w:rsidR="001B3C92" w:rsidRPr="003737AB">
        <w:rPr>
          <w:lang w:val="fr-CH"/>
        </w:rPr>
        <w:t xml:space="preserve"> peut être déterminée à l'aide des équations (3), (4) et (5). Pour déterminer la fonction PDF voulue, on peut recourir soit à des techniques analytiques soit à de</w:t>
      </w:r>
      <w:r w:rsidR="00C325A9" w:rsidRPr="003737AB">
        <w:rPr>
          <w:lang w:val="fr-CH"/>
        </w:rPr>
        <w:t>s</w:t>
      </w:r>
      <w:r w:rsidR="001B3C92" w:rsidRPr="003737AB">
        <w:rPr>
          <w:lang w:val="fr-CH"/>
        </w:rPr>
        <w:t xml:space="preserve"> simulations de Monte-Carlo. La fonction CDF de la densité de p.i.r.e. est </w:t>
      </w:r>
      <w:r w:rsidR="001B3C92" w:rsidRPr="003737AB">
        <w:rPr>
          <w:position w:val="-24"/>
          <w:lang w:val="fr-CH"/>
        </w:rPr>
        <w:object w:dxaOrig="3860" w:dyaOrig="600">
          <v:shape id="_x0000_i1045" type="#_x0000_t75" style="width:192.5pt;height:29.9pt" o:ole="">
            <v:imagedata r:id="rId53" o:title=""/>
          </v:shape>
          <o:OLEObject Type="Embed" ProgID="Equation.3" ShapeID="_x0000_i1045" DrawAspect="Content" ObjectID="_1351073835" r:id="rId54"/>
        </w:object>
      </w:r>
      <w:r w:rsidR="001B3C92" w:rsidRPr="003737AB">
        <w:rPr>
          <w:lang w:val="fr-CH"/>
        </w:rPr>
        <w:t>. Il est à noter que cette fonction CDF est fonction de la densité de p.i.r.e. dans l'axe de visée </w:t>
      </w:r>
      <w:r w:rsidR="001B3C92" w:rsidRPr="003737AB">
        <w:rPr>
          <w:i/>
          <w:lang w:val="fr-CH"/>
        </w:rPr>
        <w:t>E</w:t>
      </w:r>
      <w:r w:rsidR="001B3C92" w:rsidRPr="003737AB">
        <w:rPr>
          <w:i/>
          <w:vertAlign w:val="subscript"/>
          <w:lang w:val="fr-CH"/>
        </w:rPr>
        <w:t>B</w:t>
      </w:r>
      <w:r w:rsidR="001B3C92" w:rsidRPr="003737AB">
        <w:rPr>
          <w:lang w:val="fr-CH"/>
        </w:rPr>
        <w:t>.</w:t>
      </w:r>
    </w:p>
    <w:p w:rsidR="001B3C92" w:rsidRPr="003737AB" w:rsidRDefault="001B3C92" w:rsidP="001B3C92">
      <w:pPr>
        <w:pStyle w:val="Heading1"/>
        <w:rPr>
          <w:lang w:val="fr-CH"/>
        </w:rPr>
      </w:pPr>
      <w:r w:rsidRPr="003737AB">
        <w:rPr>
          <w:lang w:val="fr-CH"/>
        </w:rPr>
        <w:lastRenderedPageBreak/>
        <w:t>4</w:t>
      </w:r>
      <w:r w:rsidRPr="003737AB">
        <w:rPr>
          <w:lang w:val="fr-CH"/>
        </w:rPr>
        <w:tab/>
        <w:t>Calcul de la probabilité de dépassement d'un niveau de densité de p.i.r.e. de référence</w:t>
      </w:r>
    </w:p>
    <w:p w:rsidR="001B3C92" w:rsidRPr="003737AB" w:rsidRDefault="001B3C92" w:rsidP="001B3C92">
      <w:pPr>
        <w:rPr>
          <w:lang w:val="fr-CH"/>
        </w:rPr>
      </w:pPr>
      <w:r w:rsidRPr="003737AB">
        <w:rPr>
          <w:lang w:val="fr-CH"/>
        </w:rPr>
        <w:t xml:space="preserve">Dans le paragraphe précédent, une procédure permettant de déterminer la fonction CDF du niveau de densité de p.i.r.e. hors axe a été présentée. L'utilisation de cette procédure permet de déterminer la probabilité que le niveau de densité de p.i.r.e. hors axe dépasse un certain seuil de référence. Désignons ce niveau de référence par </w:t>
      </w:r>
      <w:r w:rsidRPr="003737AB">
        <w:rPr>
          <w:i/>
          <w:iCs/>
          <w:lang w:val="fr-CH"/>
        </w:rPr>
        <w:t>E</w:t>
      </w:r>
      <w:r w:rsidRPr="003737AB">
        <w:rPr>
          <w:i/>
          <w:iCs/>
          <w:vertAlign w:val="subscript"/>
          <w:lang w:val="fr-CH"/>
        </w:rPr>
        <w:t>Ref</w:t>
      </w:r>
      <w:r w:rsidRPr="003737AB">
        <w:rPr>
          <w:lang w:val="fr-CH"/>
        </w:rPr>
        <w:t xml:space="preserve"> (</w:t>
      </w:r>
      <w:r w:rsidRPr="003737AB">
        <w:rPr>
          <w:lang w:val="fr-CH"/>
        </w:rPr>
        <w:sym w:font="Symbol" w:char="F06A"/>
      </w:r>
      <w:r w:rsidRPr="003737AB">
        <w:rPr>
          <w:lang w:val="fr-CH"/>
        </w:rPr>
        <w:t xml:space="preserve">), qui en général est fonction de </w:t>
      </w:r>
      <w:r w:rsidRPr="003737AB">
        <w:rPr>
          <w:lang w:val="fr-CH"/>
        </w:rPr>
        <w:sym w:font="Symbol" w:char="F06A"/>
      </w:r>
      <w:r w:rsidRPr="003737AB">
        <w:rPr>
          <w:lang w:val="fr-CH"/>
        </w:rPr>
        <w:t xml:space="preserve">. La probabilité que le niveau de densité de p.i.r.e. soit supérieur à ce niveau de référence dans la direction hors axe </w:t>
      </w:r>
      <w:r w:rsidRPr="003737AB">
        <w:rPr>
          <w:lang w:val="fr-CH"/>
        </w:rPr>
        <w:sym w:font="Symbol" w:char="F06A"/>
      </w:r>
      <w:r w:rsidRPr="003737AB">
        <w:rPr>
          <w:lang w:val="fr-CH"/>
        </w:rPr>
        <w:t>, Pr{</w:t>
      </w:r>
      <w:r w:rsidRPr="003737AB">
        <w:rPr>
          <w:i/>
          <w:iCs/>
          <w:lang w:val="fr-CH"/>
        </w:rPr>
        <w:t>E</w:t>
      </w:r>
      <w:r w:rsidRPr="003737AB">
        <w:rPr>
          <w:vertAlign w:val="subscript"/>
          <w:lang w:val="fr-CH"/>
        </w:rPr>
        <w:sym w:font="Symbol" w:char="F066"/>
      </w:r>
      <w:r w:rsidRPr="003737AB">
        <w:rPr>
          <w:bCs/>
          <w:lang w:val="fr-CH"/>
        </w:rPr>
        <w:t>(</w:t>
      </w:r>
      <w:r w:rsidRPr="003737AB">
        <w:rPr>
          <w:iCs/>
          <w:lang w:val="fr-CH"/>
        </w:rPr>
        <w:sym w:font="Symbol" w:char="F06A"/>
      </w:r>
      <w:r w:rsidRPr="003737AB">
        <w:rPr>
          <w:bCs/>
          <w:lang w:val="fr-CH"/>
        </w:rPr>
        <w:t>)</w:t>
      </w:r>
      <w:r w:rsidRPr="003737AB">
        <w:rPr>
          <w:lang w:val="fr-CH"/>
        </w:rPr>
        <w:t xml:space="preserve"> &gt; </w:t>
      </w:r>
      <w:r w:rsidRPr="003737AB">
        <w:rPr>
          <w:i/>
          <w:lang w:val="fr-CH"/>
        </w:rPr>
        <w:t>E</w:t>
      </w:r>
      <w:r w:rsidRPr="003737AB">
        <w:rPr>
          <w:i/>
          <w:vertAlign w:val="subscript"/>
          <w:lang w:val="fr-CH"/>
        </w:rPr>
        <w:t>Ref</w:t>
      </w:r>
      <w:r w:rsidRPr="003737AB">
        <w:rPr>
          <w:lang w:val="fr-CH"/>
        </w:rPr>
        <w:t>(</w:t>
      </w:r>
      <w:r w:rsidRPr="003737AB">
        <w:rPr>
          <w:iCs/>
          <w:lang w:val="fr-CH"/>
        </w:rPr>
        <w:sym w:font="Symbol" w:char="F06A"/>
      </w:r>
      <w:r w:rsidRPr="003737AB">
        <w:rPr>
          <w:lang w:val="fr-CH"/>
        </w:rPr>
        <w:t>)}, est donnée par:</w:t>
      </w:r>
    </w:p>
    <w:p w:rsidR="001B3C92" w:rsidRPr="003737AB" w:rsidRDefault="001B3C92" w:rsidP="001B3C92">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26"/>
          <w:lang w:val="fr-CH"/>
        </w:rPr>
        <w:object w:dxaOrig="5880" w:dyaOrig="620">
          <v:shape id="_x0000_i1046" type="#_x0000_t75" style="width:295.35pt;height:30.35pt" o:ole="">
            <v:imagedata r:id="rId55" o:title=""/>
          </v:shape>
          <o:OLEObject Type="Embed" ProgID="Equation.3" ShapeID="_x0000_i1046" DrawAspect="Content" ObjectID="_1351073836" r:id="rId56"/>
        </w:object>
      </w:r>
      <w:r w:rsidRPr="003737AB">
        <w:rPr>
          <w:lang w:val="fr-CH"/>
        </w:rPr>
        <w:tab/>
        <w:t>(6)</w:t>
      </w:r>
    </w:p>
    <w:p w:rsidR="00C325A9" w:rsidRPr="003737AB" w:rsidRDefault="00C325A9" w:rsidP="00C325A9">
      <w:pPr>
        <w:pStyle w:val="Blanc"/>
        <w:rPr>
          <w:lang w:val="fr-CH"/>
        </w:rPr>
      </w:pPr>
    </w:p>
    <w:p w:rsidR="001B3C92" w:rsidRPr="003737AB" w:rsidRDefault="001B3C92" w:rsidP="00E94B4C">
      <w:pPr>
        <w:rPr>
          <w:iCs/>
          <w:lang w:val="fr-CH"/>
        </w:rPr>
      </w:pPr>
      <w:r w:rsidRPr="003737AB">
        <w:rPr>
          <w:lang w:val="fr-CH"/>
        </w:rPr>
        <w:t>Il s'agit de la fonction CDF complémentaire (CCDF) du niveau de densité de p.i.r.e. hors axe calculé</w:t>
      </w:r>
      <w:r w:rsidR="00C325A9" w:rsidRPr="003737AB">
        <w:rPr>
          <w:lang w:val="fr-CH"/>
        </w:rPr>
        <w:t>e</w:t>
      </w:r>
      <w:r w:rsidRPr="003737AB">
        <w:rPr>
          <w:lang w:val="fr-CH"/>
        </w:rPr>
        <w:t xml:space="preserve"> pour </w:t>
      </w:r>
      <w:r w:rsidRPr="003737AB">
        <w:rPr>
          <w:i/>
          <w:iCs/>
          <w:lang w:val="fr-CH"/>
        </w:rPr>
        <w:t>E</w:t>
      </w:r>
      <w:r w:rsidRPr="003737AB">
        <w:rPr>
          <w:i/>
          <w:iCs/>
          <w:vertAlign w:val="subscript"/>
          <w:lang w:val="fr-CH"/>
        </w:rPr>
        <w:t>Ref</w:t>
      </w:r>
      <w:r w:rsidRPr="003737AB">
        <w:rPr>
          <w:lang w:val="fr-CH"/>
        </w:rPr>
        <w:t xml:space="preserve"> (</w:t>
      </w:r>
      <w:r w:rsidRPr="003737AB">
        <w:rPr>
          <w:lang w:val="fr-CH"/>
        </w:rPr>
        <w:sym w:font="Symbol" w:char="F06A"/>
      </w:r>
      <w:r w:rsidRPr="003737AB">
        <w:rPr>
          <w:lang w:val="fr-CH"/>
        </w:rPr>
        <w:t xml:space="preserve">) et elle est fonction de l'angle hors axe </w:t>
      </w:r>
      <w:r w:rsidRPr="003737AB">
        <w:rPr>
          <w:iCs/>
          <w:lang w:val="fr-CH"/>
        </w:rPr>
        <w:sym w:font="Symbol" w:char="F06A"/>
      </w:r>
      <w:r w:rsidRPr="003737AB">
        <w:rPr>
          <w:lang w:val="fr-CH"/>
        </w:rPr>
        <w:t xml:space="preserve">, de la densité de p.i.r.e. dans l'axe de visée </w:t>
      </w:r>
      <w:r w:rsidRPr="003737AB">
        <w:rPr>
          <w:i/>
          <w:lang w:val="fr-CH"/>
        </w:rPr>
        <w:t>E</w:t>
      </w:r>
      <w:r w:rsidRPr="003737AB">
        <w:rPr>
          <w:i/>
          <w:vertAlign w:val="subscript"/>
          <w:lang w:val="fr-CH"/>
        </w:rPr>
        <w:t>B</w:t>
      </w:r>
      <w:r w:rsidRPr="003737AB">
        <w:rPr>
          <w:lang w:val="fr-CH"/>
        </w:rPr>
        <w:t xml:space="preserve"> et des positions de la station terrienne et du satellite représentées par la somme et la différence des angles d'élévation et d'azimut </w:t>
      </w:r>
      <w:r w:rsidRPr="003737AB">
        <w:rPr>
          <w:position w:val="-16"/>
          <w:lang w:val="fr-CH"/>
        </w:rPr>
        <w:object w:dxaOrig="1620" w:dyaOrig="420">
          <v:shape id="_x0000_i1047" type="#_x0000_t75" style="width:80.8pt;height:21.05pt" o:ole="">
            <v:imagedata r:id="rId57" o:title=""/>
          </v:shape>
          <o:OLEObject Type="Embed" ProgID="Equation.3" ShapeID="_x0000_i1047" DrawAspect="Content" ObjectID="_1351073837" r:id="rId58"/>
        </w:object>
      </w:r>
      <w:r w:rsidRPr="003737AB">
        <w:rPr>
          <w:lang w:val="fr-CH"/>
        </w:rPr>
        <w:t xml:space="preserve">. Intuitivement, il est clair qu'en réduisant </w:t>
      </w:r>
      <w:r w:rsidRPr="003737AB">
        <w:rPr>
          <w:i/>
          <w:lang w:val="fr-CH"/>
        </w:rPr>
        <w:t>E</w:t>
      </w:r>
      <w:r w:rsidRPr="003737AB">
        <w:rPr>
          <w:i/>
          <w:vertAlign w:val="subscript"/>
          <w:lang w:val="fr-CH"/>
        </w:rPr>
        <w:t>B</w:t>
      </w:r>
      <w:r w:rsidRPr="003737AB">
        <w:rPr>
          <w:iCs/>
          <w:lang w:val="fr-CH"/>
        </w:rPr>
        <w:t xml:space="preserve">, la probabilité ci-dessus peut être réduite, et il est instructif d'exprimer cette probabilité avec </w:t>
      </w:r>
      <w:r w:rsidRPr="003737AB">
        <w:rPr>
          <w:i/>
          <w:lang w:val="fr-CH"/>
        </w:rPr>
        <w:t>E</w:t>
      </w:r>
      <w:r w:rsidRPr="003737AB">
        <w:rPr>
          <w:i/>
          <w:vertAlign w:val="subscript"/>
          <w:lang w:val="fr-CH"/>
        </w:rPr>
        <w:t>B</w:t>
      </w:r>
      <w:r w:rsidRPr="003737AB">
        <w:rPr>
          <w:iCs/>
          <w:lang w:val="fr-CH"/>
        </w:rPr>
        <w:t xml:space="preserve"> comme paramètre explicite. Pour cela, l'équation (3) peut être écrite sous la forme </w:t>
      </w:r>
      <w:r w:rsidRPr="003737AB">
        <w:rPr>
          <w:i/>
          <w:iCs/>
          <w:lang w:val="fr-CH"/>
        </w:rPr>
        <w:t>E</w:t>
      </w:r>
      <w:r w:rsidRPr="003737AB">
        <w:rPr>
          <w:vertAlign w:val="subscript"/>
          <w:lang w:val="fr-CH"/>
        </w:rPr>
        <w:sym w:font="Symbol" w:char="F066"/>
      </w:r>
      <w:r w:rsidRPr="003737AB">
        <w:rPr>
          <w:lang w:val="fr-CH"/>
        </w:rPr>
        <w:t> (</w:t>
      </w:r>
      <w:r w:rsidRPr="003737AB">
        <w:rPr>
          <w:lang w:val="fr-CH"/>
        </w:rPr>
        <w:sym w:font="Symbol" w:char="F06A"/>
      </w:r>
      <w:r w:rsidRPr="003737AB">
        <w:rPr>
          <w:lang w:val="fr-CH"/>
        </w:rPr>
        <w:t xml:space="preserve">) </w:t>
      </w:r>
      <w:r w:rsidRPr="003737AB">
        <w:rPr>
          <w:b/>
          <w:iCs/>
          <w:lang w:val="fr-CH"/>
        </w:rPr>
        <w:t>=</w:t>
      </w:r>
      <w:r w:rsidRPr="003737AB">
        <w:rPr>
          <w:iCs/>
          <w:lang w:val="fr-CH"/>
        </w:rPr>
        <w:t> </w:t>
      </w:r>
      <w:r w:rsidRPr="003737AB">
        <w:rPr>
          <w:i/>
          <w:lang w:val="fr-CH"/>
        </w:rPr>
        <w:t>E</w:t>
      </w:r>
      <w:r w:rsidRPr="003737AB">
        <w:rPr>
          <w:i/>
          <w:vertAlign w:val="subscript"/>
          <w:lang w:val="fr-CH"/>
        </w:rPr>
        <w:t>B</w:t>
      </w:r>
      <w:r w:rsidRPr="003737AB">
        <w:rPr>
          <w:i/>
          <w:lang w:val="fr-CH"/>
        </w:rPr>
        <w:t>G</w:t>
      </w:r>
      <w:r w:rsidRPr="003737AB">
        <w:rPr>
          <w:iCs/>
          <w:lang w:val="fr-CH"/>
        </w:rPr>
        <w:t xml:space="preserve"> (</w:t>
      </w:r>
      <w:r w:rsidRPr="003737AB">
        <w:rPr>
          <w:iCs/>
          <w:lang w:val="fr-CH"/>
        </w:rPr>
        <w:sym w:font="Symbol" w:char="F071"/>
      </w:r>
      <w:r w:rsidRPr="003737AB">
        <w:rPr>
          <w:i/>
          <w:vertAlign w:val="subscript"/>
          <w:lang w:val="fr-CH"/>
        </w:rPr>
        <w:t>BS</w:t>
      </w:r>
      <w:r w:rsidRPr="003737AB">
        <w:rPr>
          <w:iCs/>
          <w:vertAlign w:val="subscript"/>
          <w:lang w:val="fr-CH"/>
        </w:rPr>
        <w:sym w:font="Symbol" w:char="F06A"/>
      </w:r>
      <w:r w:rsidRPr="003737AB">
        <w:rPr>
          <w:iCs/>
          <w:lang w:val="fr-CH"/>
        </w:rPr>
        <w:t xml:space="preserve">), où </w:t>
      </w:r>
      <w:r w:rsidRPr="003737AB">
        <w:rPr>
          <w:i/>
          <w:lang w:val="fr-CH"/>
        </w:rPr>
        <w:t>G</w:t>
      </w:r>
      <w:r w:rsidRPr="003737AB">
        <w:rPr>
          <w:bCs/>
          <w:iCs/>
          <w:lang w:val="fr-CH"/>
        </w:rPr>
        <w:t>(</w:t>
      </w:r>
      <w:r w:rsidRPr="003737AB">
        <w:rPr>
          <w:iCs/>
          <w:lang w:val="fr-CH"/>
        </w:rPr>
        <w:sym w:font="Symbol" w:char="F071"/>
      </w:r>
      <w:r w:rsidRPr="003737AB">
        <w:rPr>
          <w:i/>
          <w:vertAlign w:val="subscript"/>
          <w:lang w:val="fr-CH"/>
        </w:rPr>
        <w:t>BS</w:t>
      </w:r>
      <w:r w:rsidRPr="003737AB">
        <w:rPr>
          <w:iCs/>
          <w:vertAlign w:val="subscript"/>
          <w:lang w:val="fr-CH"/>
        </w:rPr>
        <w:sym w:font="Symbol" w:char="F06A"/>
      </w:r>
      <w:r w:rsidRPr="003737AB">
        <w:rPr>
          <w:bCs/>
          <w:iCs/>
          <w:lang w:val="fr-CH"/>
        </w:rPr>
        <w:t>)</w:t>
      </w:r>
      <w:r w:rsidRPr="003737AB">
        <w:rPr>
          <w:iCs/>
          <w:lang w:val="fr-CH"/>
        </w:rPr>
        <w:t xml:space="preserve"> est le diagramme de gain d'antenne normalisé avec </w:t>
      </w:r>
      <w:r w:rsidRPr="003737AB">
        <w:rPr>
          <w:i/>
          <w:lang w:val="fr-CH"/>
        </w:rPr>
        <w:t>G</w:t>
      </w:r>
      <w:r w:rsidRPr="003737AB">
        <w:rPr>
          <w:iCs/>
          <w:lang w:val="fr-CH"/>
        </w:rPr>
        <w:t>(0)</w:t>
      </w:r>
      <w:r w:rsidR="00E94B4C">
        <w:rPr>
          <w:iCs/>
          <w:lang w:val="fr-CH"/>
        </w:rPr>
        <w:t> </w:t>
      </w:r>
      <w:r w:rsidRPr="003737AB">
        <w:rPr>
          <w:iCs/>
          <w:lang w:val="fr-CH"/>
        </w:rPr>
        <w:t>=</w:t>
      </w:r>
      <w:r w:rsidR="00E94B4C">
        <w:rPr>
          <w:iCs/>
          <w:lang w:val="fr-CH"/>
        </w:rPr>
        <w:t> </w:t>
      </w:r>
      <w:r w:rsidRPr="003737AB">
        <w:rPr>
          <w:iCs/>
          <w:lang w:val="fr-CH"/>
        </w:rPr>
        <w:t>1. La probabilité donnée par l'équation (6) peut s'écrire:</w:t>
      </w:r>
    </w:p>
    <w:p w:rsidR="00C325A9" w:rsidRPr="003737AB" w:rsidRDefault="00C325A9" w:rsidP="00C325A9">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34"/>
          <w:lang w:val="fr-CH"/>
        </w:rPr>
        <w:object w:dxaOrig="5800" w:dyaOrig="800">
          <v:shape id="_x0000_i1048" type="#_x0000_t75" style="width:289.95pt;height:41.65pt" o:ole="">
            <v:imagedata r:id="rId59" o:title=""/>
          </v:shape>
          <o:OLEObject Type="Embed" ProgID="Equation.3" ShapeID="_x0000_i1048" DrawAspect="Content" ObjectID="_1351073838" r:id="rId60"/>
        </w:object>
      </w:r>
      <w:r w:rsidRPr="003737AB">
        <w:rPr>
          <w:lang w:val="fr-CH"/>
        </w:rPr>
        <w:tab/>
        <w:t>(7)</w:t>
      </w:r>
    </w:p>
    <w:p w:rsidR="00C325A9" w:rsidRPr="003737AB" w:rsidRDefault="00C325A9" w:rsidP="00C325A9">
      <w:pPr>
        <w:pStyle w:val="Blanc"/>
        <w:rPr>
          <w:lang w:val="fr-CH"/>
        </w:rPr>
      </w:pPr>
    </w:p>
    <w:p w:rsidR="001B3C92" w:rsidRPr="003737AB" w:rsidRDefault="001B3C92" w:rsidP="001B3C92">
      <w:pPr>
        <w:rPr>
          <w:lang w:val="fr-CH"/>
        </w:rPr>
      </w:pPr>
      <w:r w:rsidRPr="003737AB">
        <w:rPr>
          <w:lang w:val="fr-CH"/>
        </w:rPr>
        <w:t xml:space="preserve">où </w:t>
      </w:r>
      <w:r w:rsidRPr="003737AB">
        <w:rPr>
          <w:position w:val="-22"/>
          <w:lang w:val="fr-CH"/>
        </w:rPr>
        <w:object w:dxaOrig="859" w:dyaOrig="460">
          <v:shape id="_x0000_i1049" type="#_x0000_t75" style="width:43.1pt;height:23pt" o:ole="" o:allowoverlap="f">
            <v:imagedata r:id="rId61" o:title=""/>
          </v:shape>
          <o:OLEObject Type="Embed" ProgID="Equation.3" ShapeID="_x0000_i1049" DrawAspect="Content" ObjectID="_1351073839" r:id="rId62"/>
        </w:object>
      </w:r>
      <w:r w:rsidRPr="003737AB">
        <w:rPr>
          <w:lang w:val="fr-CH"/>
        </w:rPr>
        <w:t xml:space="preserve"> est la fonction CDF de </w:t>
      </w:r>
      <w:r w:rsidRPr="003737AB">
        <w:rPr>
          <w:rFonts w:eastAsia="MS Mincho"/>
          <w:i/>
          <w:iCs/>
          <w:lang w:val="fr-CH"/>
        </w:rPr>
        <w:t>G</w:t>
      </w:r>
      <w:r w:rsidRPr="003737AB">
        <w:rPr>
          <w:lang w:val="fr-CH"/>
        </w:rPr>
        <w:t>(</w:t>
      </w:r>
      <w:r w:rsidRPr="003737AB">
        <w:rPr>
          <w:lang w:val="fr-CH"/>
        </w:rPr>
        <w:sym w:font="Symbol" w:char="F071"/>
      </w:r>
      <w:r w:rsidRPr="003737AB">
        <w:rPr>
          <w:rFonts w:eastAsia="MS Mincho"/>
          <w:i/>
          <w:iCs/>
          <w:vertAlign w:val="subscript"/>
          <w:lang w:val="fr-CH"/>
        </w:rPr>
        <w:t>BS</w:t>
      </w:r>
      <w:r w:rsidRPr="003737AB">
        <w:rPr>
          <w:vertAlign w:val="subscript"/>
          <w:lang w:val="fr-CH"/>
        </w:rPr>
        <w:sym w:font="Symbol" w:char="F06A"/>
      </w:r>
      <w:r w:rsidRPr="003737AB">
        <w:rPr>
          <w:lang w:val="fr-CH"/>
        </w:rPr>
        <w:t xml:space="preserve">) et n'est pas fonction de </w:t>
      </w:r>
      <w:r w:rsidRPr="003737AB">
        <w:rPr>
          <w:i/>
          <w:lang w:val="fr-CH"/>
        </w:rPr>
        <w:t>E</w:t>
      </w:r>
      <w:r w:rsidRPr="003737AB">
        <w:rPr>
          <w:i/>
          <w:vertAlign w:val="subscript"/>
          <w:lang w:val="fr-CH"/>
        </w:rPr>
        <w:t>B</w:t>
      </w:r>
      <w:r w:rsidRPr="003737AB">
        <w:rPr>
          <w:lang w:val="fr-CH"/>
        </w:rPr>
        <w:t xml:space="preserve">. La probabilité que le niveau de densité de p.i.r.e. dépasse le niveau de référence </w:t>
      </w:r>
      <w:r w:rsidRPr="003737AB">
        <w:rPr>
          <w:i/>
          <w:iCs/>
          <w:lang w:val="fr-CH"/>
        </w:rPr>
        <w:t>E</w:t>
      </w:r>
      <w:r w:rsidRPr="003737AB">
        <w:rPr>
          <w:i/>
          <w:iCs/>
          <w:vertAlign w:val="subscript"/>
          <w:lang w:val="fr-CH"/>
        </w:rPr>
        <w:t>Ref</w:t>
      </w:r>
      <w:r w:rsidRPr="003737AB">
        <w:rPr>
          <w:lang w:val="fr-CH"/>
        </w:rPr>
        <w:t xml:space="preserve"> (</w:t>
      </w:r>
      <w:r w:rsidRPr="003737AB">
        <w:rPr>
          <w:lang w:val="fr-CH"/>
        </w:rPr>
        <w:sym w:font="Symbol" w:char="F06A"/>
      </w:r>
      <w:r w:rsidRPr="003737AB">
        <w:rPr>
          <w:lang w:val="fr-CH"/>
        </w:rPr>
        <w:t xml:space="preserve">) est telle que donnée ci-dessus; cependant, elle ne rend pas compte du niveau de dépassement de la densité de p.i.r.e. au-dessus de </w:t>
      </w:r>
      <w:r w:rsidRPr="003737AB">
        <w:rPr>
          <w:i/>
          <w:iCs/>
          <w:lang w:val="fr-CH"/>
        </w:rPr>
        <w:t>E</w:t>
      </w:r>
      <w:r w:rsidRPr="003737AB">
        <w:rPr>
          <w:i/>
          <w:iCs/>
          <w:vertAlign w:val="subscript"/>
          <w:lang w:val="fr-CH"/>
        </w:rPr>
        <w:t>Ref</w:t>
      </w:r>
      <w:r w:rsidRPr="003737AB">
        <w:rPr>
          <w:lang w:val="fr-CH"/>
        </w:rPr>
        <w:t xml:space="preserve"> (</w:t>
      </w:r>
      <w:r w:rsidRPr="003737AB">
        <w:rPr>
          <w:lang w:val="fr-CH"/>
        </w:rPr>
        <w:sym w:font="Symbol" w:char="F06A"/>
      </w:r>
      <w:r w:rsidRPr="003737AB">
        <w:rPr>
          <w:lang w:val="fr-CH"/>
        </w:rPr>
        <w:t>). Pour cela, on peut examiner la probabilité que le niveau de densité de p.i.r.e. hors axe dépasse (EIRP</w:t>
      </w:r>
      <w:r w:rsidRPr="003737AB">
        <w:rPr>
          <w:i/>
          <w:iCs/>
          <w:vertAlign w:val="subscript"/>
          <w:lang w:val="fr-CH"/>
        </w:rPr>
        <w:t>excess</w:t>
      </w:r>
      <w:r w:rsidRPr="003737AB">
        <w:rPr>
          <w:lang w:val="fr-CH"/>
        </w:rPr>
        <w:t> </w:t>
      </w:r>
      <w:r w:rsidRPr="003737AB">
        <w:rPr>
          <w:lang w:val="fr-CH"/>
        </w:rPr>
        <w:sym w:font="Symbol" w:char="F0B4"/>
      </w:r>
      <w:r w:rsidRPr="003737AB">
        <w:rPr>
          <w:lang w:val="fr-CH"/>
        </w:rPr>
        <w:t> </w:t>
      </w:r>
      <w:r w:rsidRPr="003737AB">
        <w:rPr>
          <w:i/>
          <w:iCs/>
          <w:lang w:val="fr-CH"/>
        </w:rPr>
        <w:t>E</w:t>
      </w:r>
      <w:r w:rsidRPr="003737AB">
        <w:rPr>
          <w:i/>
          <w:iCs/>
          <w:vertAlign w:val="subscript"/>
          <w:lang w:val="fr-CH"/>
        </w:rPr>
        <w:t>Ref</w:t>
      </w:r>
      <w:r w:rsidRPr="003737AB">
        <w:rPr>
          <w:lang w:val="fr-CH"/>
        </w:rPr>
        <w:t> (</w:t>
      </w:r>
      <w:r w:rsidRPr="003737AB">
        <w:rPr>
          <w:lang w:val="fr-CH"/>
        </w:rPr>
        <w:sym w:font="Symbol" w:char="F06A"/>
      </w:r>
      <w:r w:rsidRPr="003737AB">
        <w:rPr>
          <w:lang w:val="fr-CH"/>
        </w:rPr>
        <w:t>)), où EIRP</w:t>
      </w:r>
      <w:r w:rsidRPr="003737AB">
        <w:rPr>
          <w:i/>
          <w:iCs/>
          <w:vertAlign w:val="subscript"/>
          <w:lang w:val="fr-CH"/>
        </w:rPr>
        <w:t>excess</w:t>
      </w:r>
      <w:r w:rsidRPr="003737AB">
        <w:rPr>
          <w:lang w:val="fr-CH"/>
        </w:rPr>
        <w:t> </w:t>
      </w:r>
      <w:r w:rsidRPr="003737AB">
        <w:rPr>
          <w:lang w:val="fr-CH"/>
        </w:rPr>
        <w:sym w:font="Symbol" w:char="F0B3"/>
      </w:r>
      <w:r w:rsidRPr="003737AB">
        <w:rPr>
          <w:lang w:val="fr-CH"/>
        </w:rPr>
        <w:t> 1 est un facteur d'échelle. En utilisant ce facteur dans l'équation (7), la probabilité requise est:</w:t>
      </w:r>
    </w:p>
    <w:p w:rsidR="00C325A9" w:rsidRPr="003737AB" w:rsidRDefault="00C325A9" w:rsidP="00C325A9">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62"/>
          <w:lang w:val="fr-CH"/>
        </w:rPr>
        <w:object w:dxaOrig="8240" w:dyaOrig="1219">
          <v:shape id="_x0000_i1050" type="#_x0000_t75" style="width:412.4pt;height:60.25pt" o:ole="">
            <v:imagedata r:id="rId63" o:title=""/>
          </v:shape>
          <o:OLEObject Type="Embed" ProgID="Equation.3" ShapeID="_x0000_i1050" DrawAspect="Content" ObjectID="_1351073840" r:id="rId64"/>
        </w:object>
      </w:r>
      <w:r w:rsidRPr="003737AB">
        <w:rPr>
          <w:lang w:val="fr-CH"/>
        </w:rPr>
        <w:tab/>
        <w:t>(8)</w:t>
      </w:r>
    </w:p>
    <w:p w:rsidR="00C325A9" w:rsidRPr="003737AB" w:rsidRDefault="00C325A9" w:rsidP="00C325A9">
      <w:pPr>
        <w:pStyle w:val="Blanc"/>
        <w:rPr>
          <w:lang w:val="fr-CH"/>
        </w:rPr>
      </w:pPr>
    </w:p>
    <w:p w:rsidR="001B3C92" w:rsidRPr="003737AB" w:rsidRDefault="001B3C92" w:rsidP="001B3C92">
      <w:pPr>
        <w:rPr>
          <w:lang w:val="fr-CH"/>
        </w:rPr>
      </w:pPr>
      <w:r w:rsidRPr="003737AB">
        <w:rPr>
          <w:lang w:val="fr-CH"/>
        </w:rPr>
        <w:t xml:space="preserve">La probabilité ci-dessus est la fonction CCDF de </w:t>
      </w:r>
      <w:r w:rsidRPr="003737AB">
        <w:rPr>
          <w:i/>
          <w:iCs/>
          <w:lang w:val="fr-CH"/>
        </w:rPr>
        <w:t>G</w:t>
      </w:r>
      <w:r w:rsidRPr="003737AB">
        <w:rPr>
          <w:lang w:val="fr-CH"/>
        </w:rPr>
        <w:t>(</w:t>
      </w:r>
      <w:r w:rsidRPr="003737AB">
        <w:rPr>
          <w:lang w:val="fr-CH"/>
        </w:rPr>
        <w:sym w:font="Symbol" w:char="F071"/>
      </w:r>
      <w:r w:rsidRPr="003737AB">
        <w:rPr>
          <w:i/>
          <w:iCs/>
          <w:vertAlign w:val="subscript"/>
          <w:lang w:val="fr-CH"/>
        </w:rPr>
        <w:t>BS</w:t>
      </w:r>
      <w:r w:rsidRPr="003737AB">
        <w:rPr>
          <w:vertAlign w:val="subscript"/>
          <w:lang w:val="fr-CH"/>
        </w:rPr>
        <w:sym w:font="Symbol" w:char="F06A"/>
      </w:r>
      <w:r w:rsidRPr="003737AB">
        <w:rPr>
          <w:lang w:val="fr-CH"/>
        </w:rPr>
        <w:t>) calculée pour (</w:t>
      </w:r>
      <w:r w:rsidRPr="003737AB">
        <w:rPr>
          <w:i/>
          <w:iCs/>
          <w:lang w:val="fr-CH"/>
        </w:rPr>
        <w:t>E</w:t>
      </w:r>
      <w:r w:rsidRPr="003737AB">
        <w:rPr>
          <w:i/>
          <w:iCs/>
          <w:vertAlign w:val="subscript"/>
          <w:lang w:val="fr-CH"/>
        </w:rPr>
        <w:t>Ref</w:t>
      </w:r>
      <w:r w:rsidRPr="003737AB">
        <w:rPr>
          <w:lang w:val="fr-CH"/>
        </w:rPr>
        <w:t> (</w:t>
      </w:r>
      <w:r w:rsidRPr="003737AB">
        <w:rPr>
          <w:lang w:val="fr-CH"/>
        </w:rPr>
        <w:sym w:font="Symbol" w:char="F06A"/>
      </w:r>
      <w:r w:rsidRPr="003737AB">
        <w:rPr>
          <w:lang w:val="fr-CH"/>
        </w:rPr>
        <w:t xml:space="preserve">) </w:t>
      </w:r>
      <w:r w:rsidRPr="003737AB">
        <w:rPr>
          <w:lang w:val="fr-CH"/>
        </w:rPr>
        <w:sym w:font="Symbol" w:char="F0B4"/>
      </w:r>
      <w:r w:rsidRPr="003737AB">
        <w:rPr>
          <w:lang w:val="fr-CH"/>
        </w:rPr>
        <w:t xml:space="preserve"> EIRP</w:t>
      </w:r>
      <w:r w:rsidRPr="003737AB">
        <w:rPr>
          <w:i/>
          <w:iCs/>
          <w:vertAlign w:val="subscript"/>
          <w:lang w:val="fr-CH"/>
        </w:rPr>
        <w:t>excess</w:t>
      </w:r>
      <w:r w:rsidRPr="003737AB">
        <w:rPr>
          <w:lang w:val="fr-CH"/>
        </w:rPr>
        <w:t xml:space="preserve"> / </w:t>
      </w:r>
      <w:r w:rsidRPr="003737AB">
        <w:rPr>
          <w:i/>
          <w:iCs/>
          <w:lang w:val="fr-CH"/>
        </w:rPr>
        <w:t>E</w:t>
      </w:r>
      <w:r w:rsidRPr="003737AB">
        <w:rPr>
          <w:i/>
          <w:iCs/>
          <w:vertAlign w:val="subscript"/>
          <w:lang w:val="fr-CH"/>
        </w:rPr>
        <w:t>B</w:t>
      </w:r>
      <w:r w:rsidRPr="003737AB">
        <w:rPr>
          <w:lang w:val="fr-CH"/>
        </w:rPr>
        <w:t>)</w:t>
      </w:r>
      <w:r w:rsidRPr="003737AB">
        <w:rPr>
          <w:vertAlign w:val="subscript"/>
          <w:lang w:val="fr-CH"/>
        </w:rPr>
        <w:t>.</w:t>
      </w:r>
    </w:p>
    <w:p w:rsidR="001B3C92" w:rsidRPr="003737AB" w:rsidRDefault="001B3C92" w:rsidP="00C325A9">
      <w:pPr>
        <w:rPr>
          <w:lang w:val="fr-CH"/>
        </w:rPr>
      </w:pPr>
      <w:r w:rsidRPr="003737AB">
        <w:rPr>
          <w:lang w:val="fr-CH"/>
        </w:rPr>
        <w:t xml:space="preserve">La procédure de calcul de la probabilité </w:t>
      </w:r>
      <w:r w:rsidR="00C325A9" w:rsidRPr="003737AB">
        <w:rPr>
          <w:lang w:val="fr-CH"/>
        </w:rPr>
        <w:t xml:space="preserve">donnée par </w:t>
      </w:r>
      <w:r w:rsidRPr="003737AB">
        <w:rPr>
          <w:lang w:val="fr-CH"/>
        </w:rPr>
        <w:t>l'équation (8) est la suivante:</w:t>
      </w:r>
    </w:p>
    <w:p w:rsidR="001B3C92" w:rsidRPr="003737AB" w:rsidRDefault="00C21F10" w:rsidP="003737AB">
      <w:pPr>
        <w:rPr>
          <w:lang w:val="fr-CH"/>
        </w:rPr>
      </w:pPr>
      <w:r w:rsidRPr="003737AB">
        <w:rPr>
          <w:i/>
          <w:iCs/>
          <w:lang w:val="fr-CH"/>
        </w:rPr>
        <w:t>E</w:t>
      </w:r>
      <w:r w:rsidR="001B3C92" w:rsidRPr="003737AB">
        <w:rPr>
          <w:i/>
          <w:iCs/>
          <w:lang w:val="fr-CH"/>
        </w:rPr>
        <w:t xml:space="preserve">tape 1: </w:t>
      </w:r>
      <w:r w:rsidR="001B3C92" w:rsidRPr="003737AB">
        <w:rPr>
          <w:lang w:val="fr-CH"/>
        </w:rPr>
        <w:t xml:space="preserve">Ici, les variables aléatoires sous-jacentes sont les composantes d'erreur de pointage d'antenne </w:t>
      </w:r>
      <w:r w:rsidR="001B3C92" w:rsidRPr="003737AB">
        <w:rPr>
          <w:lang w:val="fr-CH"/>
        </w:rPr>
        <w:sym w:font="Symbol" w:char="F066"/>
      </w:r>
      <w:r w:rsidR="001B3C92" w:rsidRPr="003737AB">
        <w:rPr>
          <w:vertAlign w:val="subscript"/>
          <w:lang w:val="fr-CH"/>
        </w:rPr>
        <w:sym w:font="Symbol" w:char="F065"/>
      </w:r>
      <w:r w:rsidR="001B3C92" w:rsidRPr="003737AB">
        <w:rPr>
          <w:b/>
          <w:bCs/>
          <w:i/>
          <w:lang w:val="fr-CH"/>
        </w:rPr>
        <w:t xml:space="preserve"> </w:t>
      </w:r>
      <w:r w:rsidR="001B3C92" w:rsidRPr="003737AB">
        <w:rPr>
          <w:lang w:val="fr-CH"/>
        </w:rPr>
        <w:t xml:space="preserve">et </w:t>
      </w:r>
      <w:r w:rsidR="001B3C92" w:rsidRPr="003737AB">
        <w:rPr>
          <w:lang w:val="fr-CH"/>
        </w:rPr>
        <w:sym w:font="Symbol" w:char="F066"/>
      </w:r>
      <w:r w:rsidR="001B3C92" w:rsidRPr="003737AB">
        <w:rPr>
          <w:i/>
          <w:iCs/>
          <w:vertAlign w:val="subscript"/>
          <w:lang w:val="fr-CH"/>
        </w:rPr>
        <w:t>a</w:t>
      </w:r>
      <w:r w:rsidR="001B3C92" w:rsidRPr="003737AB">
        <w:rPr>
          <w:lang w:val="fr-CH"/>
        </w:rPr>
        <w:t xml:space="preserve">. </w:t>
      </w:r>
      <w:r w:rsidR="003737AB" w:rsidRPr="003737AB">
        <w:rPr>
          <w:lang w:val="fr-CH"/>
        </w:rPr>
        <w:t>A</w:t>
      </w:r>
      <w:r w:rsidR="001B3C92" w:rsidRPr="003737AB">
        <w:rPr>
          <w:lang w:val="fr-CH"/>
        </w:rPr>
        <w:t xml:space="preserve"> titre d'illustration, leurs fonctions PDF sont supposées être connues et correspondre aux fonctions données au § 2.</w:t>
      </w:r>
    </w:p>
    <w:p w:rsidR="001B3C92" w:rsidRPr="003737AB" w:rsidRDefault="00C21F10" w:rsidP="00C21F10">
      <w:pPr>
        <w:rPr>
          <w:lang w:val="fr-CH"/>
        </w:rPr>
      </w:pPr>
      <w:r w:rsidRPr="003737AB">
        <w:rPr>
          <w:i/>
          <w:iCs/>
          <w:lang w:val="fr-CH"/>
        </w:rPr>
        <w:t>E</w:t>
      </w:r>
      <w:r w:rsidR="001B3C92" w:rsidRPr="003737AB">
        <w:rPr>
          <w:i/>
          <w:iCs/>
          <w:lang w:val="fr-CH"/>
        </w:rPr>
        <w:t xml:space="preserve">tape 2: </w:t>
      </w:r>
      <w:r w:rsidRPr="003737AB">
        <w:rPr>
          <w:lang w:val="fr-CH"/>
        </w:rPr>
        <w:t xml:space="preserve">A partir de la connaissance </w:t>
      </w:r>
      <w:r w:rsidR="001B3C92" w:rsidRPr="003737AB">
        <w:rPr>
          <w:lang w:val="fr-CH"/>
        </w:rPr>
        <w:t>des emplacements de la station terrienne</w:t>
      </w:r>
      <w:r w:rsidRPr="003737AB">
        <w:rPr>
          <w:lang w:val="fr-CH"/>
        </w:rPr>
        <w:t xml:space="preserve"> et </w:t>
      </w:r>
      <w:r w:rsidR="001B3C92" w:rsidRPr="003737AB">
        <w:rPr>
          <w:lang w:val="fr-CH"/>
        </w:rPr>
        <w:t xml:space="preserve">du satellite et de la direction hors axe, la somme et la différence des angles d'élévation et d'azimut </w:t>
      </w:r>
      <w:r w:rsidR="001B3C92" w:rsidRPr="003737AB">
        <w:rPr>
          <w:position w:val="-14"/>
          <w:lang w:val="fr-CH"/>
        </w:rPr>
        <w:object w:dxaOrig="1800" w:dyaOrig="400">
          <v:shape id="_x0000_i1051" type="#_x0000_t75" style="width:90.1pt;height:19.6pt" o:ole="">
            <v:imagedata r:id="rId65" o:title=""/>
          </v:shape>
          <o:OLEObject Type="Embed" ProgID="Equation.3" ShapeID="_x0000_i1051" DrawAspect="Content" ObjectID="_1351073841" r:id="rId66"/>
        </w:object>
      </w:r>
      <w:r w:rsidR="001B3C92" w:rsidRPr="003737AB">
        <w:rPr>
          <w:lang w:val="fr-CH"/>
        </w:rPr>
        <w:t xml:space="preserve"> sont calculées comme décrit au § 3. Ces angles sont ensuite utilisés dans l'équation (5) et le résultat est reporté dans l'équation (4) pour exprimer </w:t>
      </w:r>
      <w:r w:rsidR="001B3C92" w:rsidRPr="003737AB">
        <w:rPr>
          <w:iCs/>
          <w:lang w:val="fr-CH"/>
        </w:rPr>
        <w:sym w:font="Symbol" w:char="F071"/>
      </w:r>
      <w:r w:rsidR="001B3C92" w:rsidRPr="003737AB">
        <w:rPr>
          <w:i/>
          <w:vertAlign w:val="subscript"/>
          <w:lang w:val="fr-CH"/>
        </w:rPr>
        <w:t>BS</w:t>
      </w:r>
      <w:r w:rsidR="001B3C92" w:rsidRPr="003737AB">
        <w:rPr>
          <w:iCs/>
          <w:vertAlign w:val="subscript"/>
          <w:lang w:val="fr-CH"/>
        </w:rPr>
        <w:sym w:font="Symbol" w:char="F06A"/>
      </w:r>
      <w:r w:rsidR="001B3C92" w:rsidRPr="003737AB">
        <w:rPr>
          <w:lang w:val="fr-CH"/>
        </w:rPr>
        <w:t xml:space="preserve"> en fonction des variables aléatoires </w:t>
      </w:r>
      <w:r w:rsidR="001B3C92" w:rsidRPr="003737AB">
        <w:rPr>
          <w:lang w:val="fr-CH"/>
        </w:rPr>
        <w:sym w:font="Symbol" w:char="F066"/>
      </w:r>
      <w:r w:rsidR="001B3C92" w:rsidRPr="003737AB">
        <w:rPr>
          <w:vertAlign w:val="subscript"/>
          <w:lang w:val="fr-CH"/>
        </w:rPr>
        <w:sym w:font="Symbol" w:char="F065"/>
      </w:r>
      <w:r w:rsidR="001B3C92" w:rsidRPr="003737AB">
        <w:rPr>
          <w:b/>
          <w:bCs/>
          <w:i/>
          <w:lang w:val="fr-CH"/>
        </w:rPr>
        <w:t xml:space="preserve"> </w:t>
      </w:r>
      <w:r w:rsidR="001B3C92" w:rsidRPr="003737AB">
        <w:rPr>
          <w:lang w:val="fr-CH"/>
        </w:rPr>
        <w:t xml:space="preserve">et </w:t>
      </w:r>
      <w:r w:rsidR="001B3C92" w:rsidRPr="003737AB">
        <w:rPr>
          <w:lang w:val="fr-CH"/>
        </w:rPr>
        <w:sym w:font="Symbol" w:char="F066"/>
      </w:r>
      <w:r w:rsidR="001B3C92" w:rsidRPr="003737AB">
        <w:rPr>
          <w:i/>
          <w:iCs/>
          <w:vertAlign w:val="subscript"/>
          <w:lang w:val="fr-CH"/>
        </w:rPr>
        <w:t>a</w:t>
      </w:r>
      <w:r w:rsidR="001B3C92" w:rsidRPr="003737AB">
        <w:rPr>
          <w:lang w:val="fr-CH"/>
        </w:rPr>
        <w:t xml:space="preserve">. On peut ensuite déterminer la fonction PDF de </w:t>
      </w:r>
      <w:r w:rsidR="001B3C92" w:rsidRPr="003737AB">
        <w:rPr>
          <w:iCs/>
          <w:lang w:val="fr-CH"/>
        </w:rPr>
        <w:sym w:font="Symbol" w:char="F071"/>
      </w:r>
      <w:r w:rsidR="001B3C92" w:rsidRPr="003737AB">
        <w:rPr>
          <w:i/>
          <w:vertAlign w:val="subscript"/>
          <w:lang w:val="fr-CH"/>
        </w:rPr>
        <w:t>BS</w:t>
      </w:r>
      <w:r w:rsidR="001B3C92" w:rsidRPr="003737AB">
        <w:rPr>
          <w:iCs/>
          <w:vertAlign w:val="subscript"/>
          <w:lang w:val="fr-CH"/>
        </w:rPr>
        <w:sym w:font="Symbol" w:char="F06A"/>
      </w:r>
      <w:r w:rsidR="001B3C92" w:rsidRPr="003737AB">
        <w:rPr>
          <w:lang w:val="fr-CH"/>
        </w:rPr>
        <w:t xml:space="preserve"> en utilisant les fonctions PDF de </w:t>
      </w:r>
      <w:r w:rsidR="001B3C92" w:rsidRPr="003737AB">
        <w:rPr>
          <w:lang w:val="fr-CH"/>
        </w:rPr>
        <w:sym w:font="Symbol" w:char="F066"/>
      </w:r>
      <w:r w:rsidR="001B3C92" w:rsidRPr="003737AB">
        <w:rPr>
          <w:vertAlign w:val="subscript"/>
          <w:lang w:val="fr-CH"/>
        </w:rPr>
        <w:sym w:font="Symbol" w:char="F065"/>
      </w:r>
      <w:r w:rsidR="001B3C92" w:rsidRPr="003737AB">
        <w:rPr>
          <w:b/>
          <w:bCs/>
          <w:i/>
          <w:lang w:val="fr-CH"/>
        </w:rPr>
        <w:t xml:space="preserve"> </w:t>
      </w:r>
      <w:r w:rsidR="001B3C92" w:rsidRPr="003737AB">
        <w:rPr>
          <w:lang w:val="fr-CH"/>
        </w:rPr>
        <w:t xml:space="preserve">et de </w:t>
      </w:r>
      <w:r w:rsidR="001B3C92" w:rsidRPr="003737AB">
        <w:rPr>
          <w:lang w:val="fr-CH"/>
        </w:rPr>
        <w:sym w:font="Symbol" w:char="F066"/>
      </w:r>
      <w:r w:rsidR="001B3C92" w:rsidRPr="003737AB">
        <w:rPr>
          <w:i/>
          <w:iCs/>
          <w:vertAlign w:val="subscript"/>
          <w:lang w:val="fr-CH"/>
        </w:rPr>
        <w:t>a</w:t>
      </w:r>
      <w:r w:rsidR="001B3C92" w:rsidRPr="003737AB">
        <w:rPr>
          <w:lang w:val="fr-CH"/>
        </w:rPr>
        <w:t xml:space="preserve">. En </w:t>
      </w:r>
      <w:r w:rsidR="001B3C92" w:rsidRPr="003737AB">
        <w:rPr>
          <w:lang w:val="fr-CH"/>
        </w:rPr>
        <w:lastRenderedPageBreak/>
        <w:t xml:space="preserve">utilisant la relation donnée par l'équation (2), la fonction PDF de </w:t>
      </w:r>
      <w:r w:rsidR="001B3C92" w:rsidRPr="003737AB">
        <w:rPr>
          <w:iCs/>
          <w:lang w:val="fr-CH"/>
        </w:rPr>
        <w:sym w:font="Symbol" w:char="F071"/>
      </w:r>
      <w:r w:rsidR="001B3C92" w:rsidRPr="003737AB">
        <w:rPr>
          <w:i/>
          <w:vertAlign w:val="subscript"/>
          <w:lang w:val="fr-CH"/>
        </w:rPr>
        <w:t>BS</w:t>
      </w:r>
      <w:r w:rsidR="001B3C92" w:rsidRPr="003737AB">
        <w:rPr>
          <w:iCs/>
          <w:vertAlign w:val="subscript"/>
          <w:lang w:val="fr-CH"/>
        </w:rPr>
        <w:sym w:font="Symbol" w:char="F06A"/>
      </w:r>
      <w:r w:rsidR="001B3C92" w:rsidRPr="003737AB">
        <w:rPr>
          <w:lang w:val="fr-CH"/>
        </w:rPr>
        <w:t xml:space="preserve"> ainsi déterminée est alors utilisée pour calculer la fonction CCDF de la variable aléatoire G(</w:t>
      </w:r>
      <w:r w:rsidR="001B3C92" w:rsidRPr="003737AB">
        <w:rPr>
          <w:lang w:val="fr-CH"/>
        </w:rPr>
        <w:sym w:font="Symbol" w:char="F071"/>
      </w:r>
      <w:r w:rsidR="001B3C92" w:rsidRPr="003737AB">
        <w:rPr>
          <w:i/>
          <w:iCs/>
          <w:vertAlign w:val="subscript"/>
          <w:lang w:val="fr-CH"/>
        </w:rPr>
        <w:t>BS</w:t>
      </w:r>
      <w:r w:rsidR="001B3C92" w:rsidRPr="003737AB">
        <w:rPr>
          <w:vertAlign w:val="subscript"/>
          <w:lang w:val="fr-CH"/>
        </w:rPr>
        <w:sym w:font="Symbol" w:char="F06A"/>
      </w:r>
      <w:r w:rsidR="001B3C92" w:rsidRPr="003737AB">
        <w:rPr>
          <w:lang w:val="fr-CH"/>
        </w:rPr>
        <w:t xml:space="preserve">). </w:t>
      </w:r>
    </w:p>
    <w:p w:rsidR="001B3C92" w:rsidRPr="003737AB" w:rsidRDefault="00C21F10" w:rsidP="00C21F10">
      <w:pPr>
        <w:rPr>
          <w:rFonts w:cs="Arial"/>
          <w:lang w:val="fr-CH"/>
        </w:rPr>
      </w:pPr>
      <w:r w:rsidRPr="003737AB">
        <w:rPr>
          <w:i/>
          <w:iCs/>
          <w:lang w:val="fr-CH"/>
        </w:rPr>
        <w:t>E</w:t>
      </w:r>
      <w:r w:rsidR="001B3C92" w:rsidRPr="003737AB">
        <w:rPr>
          <w:i/>
          <w:iCs/>
          <w:lang w:val="fr-CH"/>
        </w:rPr>
        <w:t xml:space="preserve">tape 3: </w:t>
      </w:r>
      <w:r w:rsidR="001B3C92" w:rsidRPr="003737AB">
        <w:rPr>
          <w:lang w:val="fr-CH"/>
        </w:rPr>
        <w:t xml:space="preserve">Enfin, la probabilité souhaitée </w:t>
      </w:r>
      <w:r w:rsidRPr="003737AB">
        <w:rPr>
          <w:lang w:val="fr-CH"/>
        </w:rPr>
        <w:t xml:space="preserve">donnée par </w:t>
      </w:r>
      <w:r w:rsidR="001B3C92" w:rsidRPr="003737AB">
        <w:rPr>
          <w:lang w:val="fr-CH"/>
        </w:rPr>
        <w:t xml:space="preserve">l'équation (8) est déterminée à partir de la fonction CCDF de </w:t>
      </w:r>
      <w:r w:rsidR="001B3C92" w:rsidRPr="003737AB">
        <w:rPr>
          <w:iCs/>
          <w:lang w:val="fr-CH"/>
        </w:rPr>
        <w:t>G(</w:t>
      </w:r>
      <w:r w:rsidR="001B3C92" w:rsidRPr="003737AB">
        <w:rPr>
          <w:iCs/>
          <w:lang w:val="fr-CH"/>
        </w:rPr>
        <w:sym w:font="Symbol" w:char="F071"/>
      </w:r>
      <w:r w:rsidR="001B3C92" w:rsidRPr="003737AB">
        <w:rPr>
          <w:i/>
          <w:vertAlign w:val="subscript"/>
          <w:lang w:val="fr-CH"/>
        </w:rPr>
        <w:t>BS</w:t>
      </w:r>
      <w:r w:rsidR="001B3C92" w:rsidRPr="003737AB">
        <w:rPr>
          <w:iCs/>
          <w:vertAlign w:val="subscript"/>
          <w:lang w:val="fr-CH"/>
        </w:rPr>
        <w:sym w:font="Symbol" w:char="F06A"/>
      </w:r>
      <w:r w:rsidR="001B3C92" w:rsidRPr="003737AB">
        <w:rPr>
          <w:iCs/>
          <w:vertAlign w:val="subscript"/>
          <w:lang w:val="fr-CH"/>
        </w:rPr>
        <w:t></w:t>
      </w:r>
      <w:r w:rsidR="001B3C92" w:rsidRPr="003737AB">
        <w:rPr>
          <w:iCs/>
          <w:lang w:val="fr-CH"/>
        </w:rPr>
        <w:t>)</w:t>
      </w:r>
      <w:r w:rsidR="001B3C92" w:rsidRPr="003737AB">
        <w:rPr>
          <w:lang w:val="fr-CH"/>
        </w:rPr>
        <w:t xml:space="preserve"> avec </w:t>
      </w:r>
      <w:r w:rsidR="001B3C92" w:rsidRPr="003737AB">
        <w:rPr>
          <w:bCs/>
          <w:i/>
          <w:iCs/>
          <w:lang w:val="fr-CH"/>
        </w:rPr>
        <w:t>E</w:t>
      </w:r>
      <w:r w:rsidR="001B3C92" w:rsidRPr="003737AB">
        <w:rPr>
          <w:bCs/>
          <w:i/>
          <w:iCs/>
          <w:vertAlign w:val="subscript"/>
          <w:lang w:val="fr-CH"/>
        </w:rPr>
        <w:t>B</w:t>
      </w:r>
      <w:r w:rsidR="001B3C92" w:rsidRPr="003737AB">
        <w:rPr>
          <w:lang w:val="fr-CH"/>
        </w:rPr>
        <w:t xml:space="preserve"> et e.i.r.p.</w:t>
      </w:r>
      <w:r w:rsidR="001B3C92" w:rsidRPr="003737AB">
        <w:rPr>
          <w:bCs/>
          <w:i/>
          <w:vertAlign w:val="subscript"/>
          <w:lang w:val="fr-CH"/>
        </w:rPr>
        <w:t>excess</w:t>
      </w:r>
      <w:r w:rsidR="001B3C92" w:rsidRPr="003737AB">
        <w:rPr>
          <w:lang w:val="fr-CH"/>
        </w:rPr>
        <w:t xml:space="preserve"> comme paramètres.</w:t>
      </w:r>
    </w:p>
    <w:p w:rsidR="001B3C92" w:rsidRPr="003737AB" w:rsidRDefault="001B3C92" w:rsidP="001B3C92">
      <w:pPr>
        <w:pStyle w:val="Heading1"/>
        <w:rPr>
          <w:lang w:val="fr-CH"/>
        </w:rPr>
      </w:pPr>
      <w:r w:rsidRPr="003737AB">
        <w:rPr>
          <w:lang w:val="fr-CH"/>
        </w:rPr>
        <w:t>5</w:t>
      </w:r>
      <w:r w:rsidRPr="003737AB">
        <w:rPr>
          <w:lang w:val="fr-CH"/>
        </w:rPr>
        <w:tab/>
        <w:t>Exemple de gabarit statistique de densité de p.i.r.e. pour limiter les rayonnements hors axe</w:t>
      </w:r>
    </w:p>
    <w:p w:rsidR="001B3C92" w:rsidRPr="003737AB" w:rsidRDefault="001B3C92" w:rsidP="003737AB">
      <w:pPr>
        <w:rPr>
          <w:lang w:val="fr-CH"/>
        </w:rPr>
      </w:pPr>
      <w:r w:rsidRPr="003737AB">
        <w:rPr>
          <w:lang w:val="fr-CH"/>
        </w:rPr>
        <w:t xml:space="preserve">Afin de limiter les rayonnements hors axe, en présence d'erreurs de pointage d'antenne liées aux mouvements, on peut utiliser une limite supérieure </w:t>
      </w:r>
      <w:r w:rsidR="00C21F10" w:rsidRPr="003737AB">
        <w:rPr>
          <w:lang w:val="fr-CH"/>
        </w:rPr>
        <w:t>de</w:t>
      </w:r>
      <w:r w:rsidRPr="003737AB">
        <w:rPr>
          <w:lang w:val="fr-CH"/>
        </w:rPr>
        <w:t xml:space="preserve"> la probabilité que le niveau de densité de p.i.r.e. dépasse un niveau de référence. Cependant, il est clair que la probabilité calculée au moyen de l'équation (8) dépend des emplacements de la station terrienne et du satellite, et de l'angle hors axe. </w:t>
      </w:r>
      <w:r w:rsidR="003737AB" w:rsidRPr="003737AB">
        <w:rPr>
          <w:lang w:val="fr-CH"/>
        </w:rPr>
        <w:t>E</w:t>
      </w:r>
      <w:r w:rsidRPr="003737AB">
        <w:rPr>
          <w:lang w:val="fr-CH"/>
        </w:rPr>
        <w:t xml:space="preserve">tant donné que la station terrienne peut être située n'importe où à la surface de la Terre, il est fortement souhaitable de limiter les rayonnements hors axe en utilisant une fonction qui est indépendante des emplacements de la station terrienne et du satellite. </w:t>
      </w:r>
      <w:r w:rsidR="00C21F10" w:rsidRPr="003737AB">
        <w:rPr>
          <w:lang w:val="fr-CH"/>
        </w:rPr>
        <w:t>Voire</w:t>
      </w:r>
      <w:r w:rsidRPr="003737AB">
        <w:rPr>
          <w:lang w:val="fr-CH"/>
        </w:rPr>
        <w:t>, il est instructif d'obtenir une limite supérieure pour la probabilité Pr</w:t>
      </w:r>
      <w:r w:rsidRPr="003737AB">
        <w:rPr>
          <w:lang w:val="fr-CH"/>
        </w:rPr>
        <w:sym w:font="Symbol" w:char="F07B"/>
      </w:r>
      <w:r w:rsidRPr="003737AB">
        <w:rPr>
          <w:i/>
          <w:iCs/>
          <w:lang w:val="fr-CH"/>
        </w:rPr>
        <w:t>E</w:t>
      </w:r>
      <w:r w:rsidRPr="003737AB">
        <w:rPr>
          <w:vertAlign w:val="subscript"/>
          <w:lang w:val="fr-CH"/>
        </w:rPr>
        <w:sym w:font="Symbol" w:char="F066"/>
      </w:r>
      <w:r w:rsidRPr="003737AB">
        <w:rPr>
          <w:lang w:val="fr-CH"/>
        </w:rPr>
        <w:t xml:space="preserve"> (</w:t>
      </w:r>
      <w:r w:rsidRPr="003737AB">
        <w:rPr>
          <w:lang w:val="fr-CH"/>
        </w:rPr>
        <w:sym w:font="Symbol" w:char="F06A"/>
      </w:r>
      <w:r w:rsidRPr="003737AB">
        <w:rPr>
          <w:lang w:val="fr-CH"/>
        </w:rPr>
        <w:t>) &gt; (</w:t>
      </w:r>
      <w:r w:rsidRPr="003737AB">
        <w:rPr>
          <w:i/>
          <w:iCs/>
          <w:lang w:val="fr-CH"/>
        </w:rPr>
        <w:t>E</w:t>
      </w:r>
      <w:r w:rsidRPr="003737AB">
        <w:rPr>
          <w:i/>
          <w:iCs/>
          <w:vertAlign w:val="subscript"/>
          <w:lang w:val="fr-CH"/>
        </w:rPr>
        <w:t xml:space="preserve">Ref </w:t>
      </w:r>
      <w:r w:rsidRPr="003737AB">
        <w:rPr>
          <w:lang w:val="fr-CH"/>
        </w:rPr>
        <w:t>(</w:t>
      </w:r>
      <w:r w:rsidRPr="003737AB">
        <w:rPr>
          <w:lang w:val="fr-CH"/>
        </w:rPr>
        <w:sym w:font="Symbol" w:char="F06A"/>
      </w:r>
      <w:r w:rsidRPr="003737AB">
        <w:rPr>
          <w:lang w:val="fr-CH"/>
        </w:rPr>
        <w:t xml:space="preserve">) </w:t>
      </w:r>
      <w:r w:rsidRPr="003737AB">
        <w:rPr>
          <w:lang w:val="fr-CH"/>
        </w:rPr>
        <w:sym w:font="Symbol" w:char="F0B4"/>
      </w:r>
      <w:r w:rsidRPr="003737AB">
        <w:rPr>
          <w:lang w:val="fr-CH"/>
        </w:rPr>
        <w:t xml:space="preserve"> EIRP</w:t>
      </w:r>
      <w:r w:rsidRPr="003737AB">
        <w:rPr>
          <w:i/>
          <w:iCs/>
          <w:vertAlign w:val="subscript"/>
          <w:lang w:val="fr-CH"/>
        </w:rPr>
        <w:t>excess</w:t>
      </w:r>
      <w:r w:rsidRPr="003737AB">
        <w:rPr>
          <w:lang w:val="fr-CH"/>
        </w:rPr>
        <w:t>)</w:t>
      </w:r>
      <w:r w:rsidRPr="003737AB">
        <w:rPr>
          <w:lang w:val="fr-CH"/>
        </w:rPr>
        <w:sym w:font="Symbol" w:char="F07D"/>
      </w:r>
      <w:r w:rsidRPr="003737AB">
        <w:rPr>
          <w:lang w:val="fr-CH"/>
        </w:rPr>
        <w:t xml:space="preserve"> à l'aide d'une seule fonction, </w:t>
      </w:r>
      <w:r w:rsidRPr="003737AB">
        <w:rPr>
          <w:i/>
          <w:iCs/>
          <w:lang w:val="fr-CH"/>
        </w:rPr>
        <w:t>P</w:t>
      </w:r>
      <w:r w:rsidRPr="003737AB">
        <w:rPr>
          <w:i/>
          <w:iCs/>
          <w:vertAlign w:val="subscript"/>
          <w:lang w:val="fr-CH"/>
        </w:rPr>
        <w:t>max</w:t>
      </w:r>
      <w:r w:rsidRPr="003737AB">
        <w:rPr>
          <w:lang w:val="fr-CH"/>
        </w:rPr>
        <w:t> (EIRP</w:t>
      </w:r>
      <w:r w:rsidRPr="003737AB">
        <w:rPr>
          <w:i/>
          <w:iCs/>
          <w:vertAlign w:val="subscript"/>
          <w:lang w:val="fr-CH"/>
        </w:rPr>
        <w:t>excess</w:t>
      </w:r>
      <w:r w:rsidRPr="003737AB">
        <w:rPr>
          <w:lang w:val="fr-CH"/>
        </w:rPr>
        <w:t xml:space="preserve">), qui s'applique partout à la surface de la Terre et pour tous les angles hors axe. Cette fonction de probabilité souhaitée, </w:t>
      </w:r>
      <w:r w:rsidRPr="003737AB">
        <w:rPr>
          <w:i/>
          <w:iCs/>
          <w:lang w:val="fr-CH"/>
        </w:rPr>
        <w:t>P</w:t>
      </w:r>
      <w:r w:rsidRPr="003737AB">
        <w:rPr>
          <w:i/>
          <w:iCs/>
          <w:vertAlign w:val="subscript"/>
          <w:lang w:val="fr-CH"/>
        </w:rPr>
        <w:t>max</w:t>
      </w:r>
      <w:r w:rsidRPr="003737AB">
        <w:rPr>
          <w:lang w:val="fr-CH"/>
        </w:rPr>
        <w:t> (EIRP</w:t>
      </w:r>
      <w:r w:rsidRPr="003737AB">
        <w:rPr>
          <w:i/>
          <w:iCs/>
          <w:vertAlign w:val="subscript"/>
          <w:lang w:val="fr-CH"/>
        </w:rPr>
        <w:t>excess</w:t>
      </w:r>
      <w:r w:rsidRPr="003737AB">
        <w:rPr>
          <w:lang w:val="fr-CH"/>
        </w:rPr>
        <w:t>), limite la densité de p.i.r.e. des rayonnements hors axe et constitue un gabarit statistique de niveau de densité de p.i.r.e.</w:t>
      </w:r>
    </w:p>
    <w:p w:rsidR="001B3C92" w:rsidRPr="003737AB" w:rsidRDefault="001B3C92" w:rsidP="00C21F10">
      <w:pPr>
        <w:rPr>
          <w:lang w:val="fr-CH"/>
        </w:rPr>
      </w:pPr>
      <w:r w:rsidRPr="003737AB">
        <w:rPr>
          <w:lang w:val="fr-CH"/>
        </w:rPr>
        <w:t xml:space="preserve">Pour obtenir un gabarit statistique de niveau de densité de p.i.r.e. comme mentionné ci-dessus, considérons le cas particulier où les points </w:t>
      </w:r>
      <w:r w:rsidRPr="003737AB">
        <w:rPr>
          <w:i/>
          <w:iCs/>
          <w:lang w:val="fr-CH"/>
        </w:rPr>
        <w:t>S</w:t>
      </w:r>
      <w:r w:rsidRPr="003737AB">
        <w:rPr>
          <w:b/>
          <w:bCs/>
          <w:lang w:val="fr-CH"/>
        </w:rPr>
        <w:t xml:space="preserve"> </w:t>
      </w:r>
      <w:r w:rsidRPr="003737AB">
        <w:rPr>
          <w:lang w:val="fr-CH"/>
        </w:rPr>
        <w:t xml:space="preserve">et </w:t>
      </w:r>
      <w:r w:rsidRPr="003737AB">
        <w:rPr>
          <w:i/>
          <w:iCs/>
          <w:lang w:val="fr-CH"/>
        </w:rPr>
        <w:t>S</w:t>
      </w:r>
      <w:r w:rsidRPr="003737AB">
        <w:rPr>
          <w:vertAlign w:val="subscript"/>
          <w:lang w:val="fr-CH"/>
        </w:rPr>
        <w:sym w:font="Symbol" w:char="F06A"/>
      </w:r>
      <w:r w:rsidRPr="003737AB">
        <w:rPr>
          <w:i/>
          <w:lang w:val="fr-CH"/>
        </w:rPr>
        <w:t xml:space="preserve"> </w:t>
      </w:r>
      <w:r w:rsidRPr="003737AB">
        <w:rPr>
          <w:lang w:val="fr-CH"/>
        </w:rPr>
        <w:t xml:space="preserve">sont sur l'orbite des satellites géostationnaires et la station terrienne est située au niveau de l'équateur et directement au-dessous de </w:t>
      </w:r>
      <w:r w:rsidRPr="003737AB">
        <w:rPr>
          <w:bCs/>
          <w:i/>
          <w:iCs/>
          <w:lang w:val="fr-CH"/>
        </w:rPr>
        <w:t>S</w:t>
      </w:r>
      <w:r w:rsidRPr="003737AB">
        <w:rPr>
          <w:lang w:val="fr-CH"/>
        </w:rPr>
        <w:t xml:space="preserve">. Pour cette configuration, </w:t>
      </w:r>
      <w:r w:rsidRPr="003737AB">
        <w:rPr>
          <w:lang w:val="fr-CH"/>
        </w:rPr>
        <w:sym w:font="Symbol" w:char="F065"/>
      </w:r>
      <w:r w:rsidRPr="003737AB">
        <w:rPr>
          <w:i/>
          <w:iCs/>
          <w:vertAlign w:val="subscript"/>
          <w:lang w:val="fr-CH"/>
        </w:rPr>
        <w:t>S</w:t>
      </w:r>
      <w:r w:rsidRPr="003737AB">
        <w:rPr>
          <w:lang w:val="fr-CH"/>
        </w:rPr>
        <w:t xml:space="preserve"> = 90º, </w:t>
      </w:r>
      <w:r w:rsidRPr="003737AB">
        <w:rPr>
          <w:position w:val="-16"/>
          <w:lang w:val="fr-CH"/>
        </w:rPr>
        <w:object w:dxaOrig="1620" w:dyaOrig="460">
          <v:shape id="_x0000_i1052" type="#_x0000_t75" style="width:80.8pt;height:23pt" o:ole="" o:allowoverlap="f">
            <v:imagedata r:id="rId67" o:title=""/>
          </v:shape>
          <o:OLEObject Type="Embed" ProgID="Equation.3" ShapeID="_x0000_i1052" DrawAspect="Content" ObjectID="_1351073842" r:id="rId68"/>
        </w:object>
      </w:r>
      <w:r w:rsidRPr="003737AB">
        <w:rPr>
          <w:lang w:val="fr-CH"/>
        </w:rPr>
        <w:t xml:space="preserve">, </w:t>
      </w:r>
      <w:r w:rsidRPr="003737AB">
        <w:rPr>
          <w:position w:val="-16"/>
          <w:lang w:val="fr-CH"/>
        </w:rPr>
        <w:object w:dxaOrig="2920" w:dyaOrig="420">
          <v:shape id="_x0000_i1053" type="#_x0000_t75" style="width:145.95pt;height:21.55pt" o:ole="">
            <v:imagedata r:id="rId69" o:title=""/>
          </v:shape>
          <o:OLEObject Type="Embed" ProgID="Equation.3" ShapeID="_x0000_i1053" DrawAspect="Content" ObjectID="_1351073843" r:id="rId70"/>
        </w:object>
      </w:r>
      <w:r w:rsidRPr="003737AB">
        <w:rPr>
          <w:lang w:val="fr-CH"/>
        </w:rPr>
        <w:t xml:space="preserve">, et il s'ensuit que </w:t>
      </w:r>
      <w:r w:rsidRPr="003737AB">
        <w:rPr>
          <w:position w:val="-16"/>
          <w:lang w:val="fr-CH"/>
        </w:rPr>
        <w:object w:dxaOrig="4760" w:dyaOrig="420">
          <v:shape id="_x0000_i1054" type="#_x0000_t75" style="width:237.55pt;height:21.05pt" o:ole="">
            <v:imagedata r:id="rId71" o:title=""/>
          </v:shape>
          <o:OLEObject Type="Embed" ProgID="Equation.3" ShapeID="_x0000_i1054" DrawAspect="Content" ObjectID="_1351073844" r:id="rId72"/>
        </w:object>
      </w:r>
      <w:r w:rsidRPr="003737AB">
        <w:rPr>
          <w:lang w:val="fr-CH"/>
        </w:rPr>
        <w:t xml:space="preserve">. En </w:t>
      </w:r>
      <w:r w:rsidR="00C21F10" w:rsidRPr="003737AB">
        <w:rPr>
          <w:lang w:val="fr-CH"/>
        </w:rPr>
        <w:t xml:space="preserve">utilisant </w:t>
      </w:r>
      <w:r w:rsidRPr="003737AB">
        <w:rPr>
          <w:lang w:val="fr-CH"/>
        </w:rPr>
        <w:t xml:space="preserve">ces expressions dans l'équation (5) et en reportant le résultat dans l'équation (4), </w:t>
      </w:r>
      <w:r w:rsidRPr="003737AB">
        <w:rPr>
          <w:iCs/>
          <w:lang w:val="fr-CH"/>
        </w:rPr>
        <w:sym w:font="Symbol" w:char="F071"/>
      </w:r>
      <w:r w:rsidRPr="003737AB">
        <w:rPr>
          <w:i/>
          <w:vertAlign w:val="subscript"/>
          <w:lang w:val="fr-CH"/>
        </w:rPr>
        <w:t>BS</w:t>
      </w:r>
      <w:r w:rsidRPr="003737AB">
        <w:rPr>
          <w:iCs/>
          <w:vertAlign w:val="subscript"/>
          <w:lang w:val="fr-CH"/>
        </w:rPr>
        <w:sym w:font="Symbol" w:char="F06A"/>
      </w:r>
      <w:r w:rsidRPr="003737AB">
        <w:rPr>
          <w:lang w:val="fr-CH"/>
        </w:rPr>
        <w:t xml:space="preserve"> peut s'écrire:</w:t>
      </w:r>
    </w:p>
    <w:p w:rsidR="00C21F10" w:rsidRPr="003737AB" w:rsidRDefault="00C21F10" w:rsidP="00C21F10">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24"/>
          <w:lang w:val="fr-CH"/>
        </w:rPr>
        <w:object w:dxaOrig="6480" w:dyaOrig="620">
          <v:shape id="_x0000_i1055" type="#_x0000_t75" style="width:324.25pt;height:30.35pt" o:ole="" o:allowoverlap="f">
            <v:imagedata r:id="rId73" o:title=""/>
          </v:shape>
          <o:OLEObject Type="Embed" ProgID="Equation.3" ShapeID="_x0000_i1055" DrawAspect="Content" ObjectID="_1351073845" r:id="rId74"/>
        </w:object>
      </w:r>
      <w:r w:rsidRPr="003737AB">
        <w:rPr>
          <w:lang w:val="fr-CH"/>
        </w:rPr>
        <w:tab/>
        <w:t>(9)</w:t>
      </w:r>
    </w:p>
    <w:p w:rsidR="00C21F10" w:rsidRPr="003737AB" w:rsidRDefault="00C21F10" w:rsidP="00C21F10">
      <w:pPr>
        <w:pStyle w:val="Blanc"/>
        <w:rPr>
          <w:lang w:val="fr-CH"/>
        </w:rPr>
      </w:pPr>
    </w:p>
    <w:p w:rsidR="001B3C92" w:rsidRPr="003737AB" w:rsidRDefault="001B3C92" w:rsidP="00C21F10">
      <w:pPr>
        <w:rPr>
          <w:lang w:val="fr-CH"/>
        </w:rPr>
      </w:pPr>
      <w:r w:rsidRPr="003737AB">
        <w:rPr>
          <w:lang w:val="fr-CH"/>
        </w:rPr>
        <w:t xml:space="preserve">La fonction CDF de </w:t>
      </w:r>
      <w:r w:rsidRPr="003737AB">
        <w:rPr>
          <w:i/>
          <w:lang w:val="fr-CH"/>
        </w:rPr>
        <w:t>G</w:t>
      </w:r>
      <w:r w:rsidRPr="003737AB">
        <w:rPr>
          <w:iCs/>
          <w:lang w:val="fr-CH"/>
        </w:rPr>
        <w:t>(</w:t>
      </w:r>
      <w:r w:rsidRPr="003737AB">
        <w:rPr>
          <w:iCs/>
          <w:lang w:val="fr-CH"/>
        </w:rPr>
        <w:sym w:font="Symbol" w:char="F071"/>
      </w:r>
      <w:r w:rsidRPr="003737AB">
        <w:rPr>
          <w:i/>
          <w:vertAlign w:val="subscript"/>
          <w:lang w:val="fr-CH"/>
        </w:rPr>
        <w:t>BS</w:t>
      </w:r>
      <w:r w:rsidRPr="003737AB">
        <w:rPr>
          <w:iCs/>
          <w:vertAlign w:val="subscript"/>
          <w:lang w:val="fr-CH"/>
        </w:rPr>
        <w:sym w:font="Symbol" w:char="F06A"/>
      </w:r>
      <w:r w:rsidRPr="003737AB">
        <w:rPr>
          <w:iCs/>
          <w:lang w:val="fr-CH"/>
        </w:rPr>
        <w:t xml:space="preserve">) </w:t>
      </w:r>
      <w:r w:rsidRPr="003737AB">
        <w:rPr>
          <w:lang w:val="fr-CH"/>
        </w:rPr>
        <w:t xml:space="preserve">obtenue au moyen de </w:t>
      </w:r>
      <w:r w:rsidRPr="003737AB">
        <w:rPr>
          <w:iCs/>
          <w:lang w:val="fr-CH"/>
        </w:rPr>
        <w:sym w:font="Symbol" w:char="F071"/>
      </w:r>
      <w:r w:rsidRPr="003737AB">
        <w:rPr>
          <w:i/>
          <w:vertAlign w:val="subscript"/>
          <w:lang w:val="fr-CH"/>
        </w:rPr>
        <w:t>BS</w:t>
      </w:r>
      <w:r w:rsidRPr="003737AB">
        <w:rPr>
          <w:iCs/>
          <w:vertAlign w:val="subscript"/>
          <w:lang w:val="fr-CH"/>
        </w:rPr>
        <w:sym w:font="Symbol" w:char="F06A"/>
      </w:r>
      <w:r w:rsidRPr="003737AB">
        <w:rPr>
          <w:lang w:val="fr-CH"/>
        </w:rPr>
        <w:t xml:space="preserve"> ci-dessus ne sera pas fonction des angles spécifiques d'élévation et d'azimut pour la direction allant de la station terrienne au satellite; mais elle sera fonction de l'angle hors axe </w:t>
      </w:r>
      <w:r w:rsidRPr="003737AB">
        <w:rPr>
          <w:iCs/>
          <w:lang w:val="fr-CH"/>
        </w:rPr>
        <w:sym w:font="Symbol" w:char="F06A"/>
      </w:r>
      <w:r w:rsidRPr="003737AB">
        <w:rPr>
          <w:bCs/>
          <w:lang w:val="fr-CH"/>
        </w:rPr>
        <w:t xml:space="preserve">. Pour obtenir une fonction </w:t>
      </w:r>
      <w:r w:rsidRPr="003737AB">
        <w:rPr>
          <w:lang w:val="fr-CH"/>
        </w:rPr>
        <w:t xml:space="preserve">qui est applicable à tous les angles hors axe, considérons </w:t>
      </w:r>
      <w:r w:rsidR="00C21F10" w:rsidRPr="003737AB">
        <w:rPr>
          <w:lang w:val="fr-CH"/>
        </w:rPr>
        <w:t xml:space="preserve">le maximum de </w:t>
      </w:r>
      <w:r w:rsidRPr="003737AB">
        <w:rPr>
          <w:lang w:val="fr-CH"/>
        </w:rPr>
        <w:t xml:space="preserve">la probabilité donnée par l'équation (8) sur tous les angles hors axe. D'après l'équation (8), cette probabilité maximale souhaitée </w:t>
      </w:r>
      <w:r w:rsidR="00C21F10" w:rsidRPr="003737AB">
        <w:rPr>
          <w:lang w:val="fr-CH"/>
        </w:rPr>
        <w:t>s'écrit</w:t>
      </w:r>
      <w:r w:rsidRPr="003737AB">
        <w:rPr>
          <w:lang w:val="fr-CH"/>
        </w:rPr>
        <w:t>:</w:t>
      </w:r>
    </w:p>
    <w:p w:rsidR="00C21F10" w:rsidRPr="003737AB" w:rsidRDefault="00C21F10" w:rsidP="00C21F10">
      <w:pPr>
        <w:pStyle w:val="Blanc"/>
        <w:rPr>
          <w:lang w:val="fr-CH"/>
        </w:rPr>
      </w:pPr>
    </w:p>
    <w:p w:rsidR="001B3C92" w:rsidRPr="003737AB" w:rsidRDefault="001B3C92" w:rsidP="001B3C92">
      <w:pPr>
        <w:pStyle w:val="Equation"/>
        <w:rPr>
          <w:lang w:val="fr-CH"/>
        </w:rPr>
      </w:pPr>
      <w:r w:rsidRPr="003737AB">
        <w:rPr>
          <w:lang w:val="fr-CH"/>
        </w:rPr>
        <w:tab/>
      </w:r>
      <w:r w:rsidRPr="003737AB">
        <w:rPr>
          <w:position w:val="-40"/>
          <w:lang w:val="fr-CH"/>
        </w:rPr>
        <w:object w:dxaOrig="7440" w:dyaOrig="920">
          <v:shape id="_x0000_i1056" type="#_x0000_t75" style="width:372.25pt;height:45.55pt" o:ole="">
            <v:imagedata r:id="rId75" o:title=""/>
          </v:shape>
          <o:OLEObject Type="Embed" ProgID="Equation.3" ShapeID="_x0000_i1056" DrawAspect="Content" ObjectID="_1351073846" r:id="rId76"/>
        </w:object>
      </w:r>
      <w:r w:rsidRPr="003737AB">
        <w:rPr>
          <w:lang w:val="fr-CH"/>
        </w:rPr>
        <w:tab/>
        <w:t>(10)</w:t>
      </w:r>
    </w:p>
    <w:p w:rsidR="00C21F10" w:rsidRPr="003737AB" w:rsidRDefault="00C21F10" w:rsidP="00C21F10">
      <w:pPr>
        <w:pStyle w:val="Blanc"/>
        <w:rPr>
          <w:lang w:val="fr-CH"/>
        </w:rPr>
      </w:pPr>
    </w:p>
    <w:p w:rsidR="001B3C92" w:rsidRPr="003737AB" w:rsidRDefault="001B3C92" w:rsidP="00C21F10">
      <w:pPr>
        <w:rPr>
          <w:lang w:val="fr-CH"/>
        </w:rPr>
      </w:pPr>
      <w:r w:rsidRPr="003737AB">
        <w:rPr>
          <w:lang w:val="fr-CH"/>
        </w:rPr>
        <w:t xml:space="preserve">La fonction ci-dessus concernant la probabilité de dépassement ne dépend pas des emplacements spécifiques de la station terrienne ou du satellite, ni de l'angle hors axe particulier; elle convient donc pour l'exemple de gabarit de densité de p.i.r.e. hors axe </w:t>
      </w:r>
      <w:r w:rsidRPr="003737AB">
        <w:rPr>
          <w:i/>
          <w:iCs/>
          <w:lang w:val="fr-CH"/>
        </w:rPr>
        <w:t>P</w:t>
      </w:r>
      <w:r w:rsidRPr="003737AB">
        <w:rPr>
          <w:i/>
          <w:iCs/>
          <w:vertAlign w:val="subscript"/>
          <w:lang w:val="fr-CH"/>
        </w:rPr>
        <w:t>max</w:t>
      </w:r>
      <w:r w:rsidRPr="003737AB">
        <w:rPr>
          <w:lang w:val="fr-CH"/>
        </w:rPr>
        <w:t xml:space="preserve"> (EIRP</w:t>
      </w:r>
      <w:r w:rsidRPr="003737AB">
        <w:rPr>
          <w:i/>
          <w:iCs/>
          <w:vertAlign w:val="subscript"/>
          <w:lang w:val="fr-CH"/>
        </w:rPr>
        <w:t>excess</w:t>
      </w:r>
      <w:r w:rsidRPr="003737AB">
        <w:rPr>
          <w:lang w:val="fr-CH"/>
        </w:rPr>
        <w:t>).</w:t>
      </w:r>
    </w:p>
    <w:p w:rsidR="001B3C92" w:rsidRPr="003737AB" w:rsidRDefault="001B3C92" w:rsidP="00C21F10">
      <w:pPr>
        <w:rPr>
          <w:lang w:val="fr-CH"/>
        </w:rPr>
      </w:pPr>
      <w:r w:rsidRPr="003737AB">
        <w:rPr>
          <w:lang w:val="fr-CH"/>
        </w:rPr>
        <w:t xml:space="preserve">Pour pouvoir appliquer l'approche ci-dessus pour limiter la densité de p.i.r.e. des rayonnements hors axe d'un système d'antenne </w:t>
      </w:r>
      <w:r w:rsidR="00C21F10" w:rsidRPr="003737AB">
        <w:rPr>
          <w:lang w:val="fr-CH"/>
        </w:rPr>
        <w:t xml:space="preserve">utilisé dans la </w:t>
      </w:r>
      <w:r w:rsidRPr="003737AB">
        <w:rPr>
          <w:lang w:val="fr-CH"/>
        </w:rPr>
        <w:t xml:space="preserve">pratique, il faut spécifier les contraintes opérationnelles suivantes: un niveau de référence de la densité de p.i.r.e. hors axe, </w:t>
      </w:r>
      <w:r w:rsidRPr="003737AB">
        <w:rPr>
          <w:i/>
          <w:iCs/>
          <w:lang w:val="fr-CH"/>
        </w:rPr>
        <w:t>E</w:t>
      </w:r>
      <w:r w:rsidRPr="003737AB">
        <w:rPr>
          <w:i/>
          <w:iCs/>
          <w:vertAlign w:val="subscript"/>
          <w:lang w:val="fr-CH"/>
        </w:rPr>
        <w:t>Ref</w:t>
      </w:r>
      <w:r w:rsidRPr="003737AB">
        <w:rPr>
          <w:lang w:val="fr-CH"/>
        </w:rPr>
        <w:t xml:space="preserve"> (</w:t>
      </w:r>
      <w:r w:rsidRPr="003737AB">
        <w:rPr>
          <w:lang w:val="fr-CH"/>
        </w:rPr>
        <w:sym w:font="Symbol" w:char="F06A"/>
      </w:r>
      <w:r w:rsidRPr="003737AB">
        <w:rPr>
          <w:lang w:val="fr-CH"/>
        </w:rPr>
        <w:t>)</w:t>
      </w:r>
      <w:r w:rsidR="00C21F10" w:rsidRPr="003737AB">
        <w:rPr>
          <w:lang w:val="fr-CH"/>
        </w:rPr>
        <w:t>,</w:t>
      </w:r>
      <w:r w:rsidRPr="003737AB">
        <w:rPr>
          <w:lang w:val="fr-CH"/>
        </w:rPr>
        <w:t xml:space="preserve"> et la probabilité maximale que le niveau de densité de p.i.r.e. dépasse le niveau (</w:t>
      </w:r>
      <w:r w:rsidRPr="003737AB">
        <w:rPr>
          <w:i/>
          <w:iCs/>
          <w:lang w:val="fr-CH"/>
        </w:rPr>
        <w:t>E</w:t>
      </w:r>
      <w:r w:rsidRPr="003737AB">
        <w:rPr>
          <w:i/>
          <w:iCs/>
          <w:vertAlign w:val="subscript"/>
          <w:lang w:val="fr-CH"/>
        </w:rPr>
        <w:t>Ref</w:t>
      </w:r>
      <w:r w:rsidRPr="003737AB">
        <w:rPr>
          <w:lang w:val="fr-CH"/>
        </w:rPr>
        <w:t xml:space="preserve"> (</w:t>
      </w:r>
      <w:r w:rsidRPr="003737AB">
        <w:rPr>
          <w:lang w:val="fr-CH"/>
        </w:rPr>
        <w:sym w:font="Symbol" w:char="F06A"/>
      </w:r>
      <w:r w:rsidRPr="003737AB">
        <w:rPr>
          <w:lang w:val="fr-CH"/>
        </w:rPr>
        <w:t xml:space="preserve">) </w:t>
      </w:r>
      <w:r w:rsidRPr="003737AB">
        <w:rPr>
          <w:lang w:val="fr-CH"/>
        </w:rPr>
        <w:sym w:font="Symbol" w:char="F0B4"/>
      </w:r>
      <w:r w:rsidRPr="003737AB">
        <w:rPr>
          <w:lang w:val="fr-CH"/>
        </w:rPr>
        <w:t xml:space="preserve"> EIRP</w:t>
      </w:r>
      <w:r w:rsidRPr="003737AB">
        <w:rPr>
          <w:i/>
          <w:iCs/>
          <w:vertAlign w:val="subscript"/>
          <w:lang w:val="fr-CH"/>
        </w:rPr>
        <w:t>excess</w:t>
      </w:r>
      <w:r w:rsidRPr="003737AB">
        <w:rPr>
          <w:lang w:val="fr-CH"/>
        </w:rPr>
        <w:t xml:space="preserve">) sur tous les angles hors axe, </w:t>
      </w:r>
      <w:r w:rsidRPr="003737AB">
        <w:rPr>
          <w:i/>
          <w:iCs/>
          <w:lang w:val="fr-CH"/>
        </w:rPr>
        <w:t>P</w:t>
      </w:r>
      <w:r w:rsidRPr="003737AB">
        <w:rPr>
          <w:i/>
          <w:iCs/>
          <w:vertAlign w:val="subscript"/>
          <w:lang w:val="fr-CH"/>
        </w:rPr>
        <w:t>max</w:t>
      </w:r>
      <w:r w:rsidRPr="003737AB">
        <w:rPr>
          <w:lang w:val="fr-CH"/>
        </w:rPr>
        <w:t xml:space="preserve"> (EIRP</w:t>
      </w:r>
      <w:r w:rsidRPr="003737AB">
        <w:rPr>
          <w:i/>
          <w:iCs/>
          <w:vertAlign w:val="subscript"/>
          <w:lang w:val="fr-CH"/>
        </w:rPr>
        <w:t>excess</w:t>
      </w:r>
      <w:r w:rsidRPr="003737AB">
        <w:rPr>
          <w:lang w:val="fr-CH"/>
        </w:rPr>
        <w:t xml:space="preserve">), qui est un exemple de gabarit statistique de niveau de densité de </w:t>
      </w:r>
      <w:r w:rsidRPr="003737AB">
        <w:rPr>
          <w:lang w:val="fr-CH"/>
        </w:rPr>
        <w:lastRenderedPageBreak/>
        <w:t xml:space="preserve">p.i.r.e. hors axe. Pour un système d'antenne particulier, il faut connaître les valeurs suivantes: diagramme de gain d'antenne normalisé, statistiques d'erreurs de pointage et emplacements de la station terrienne et du satellite souhaité. L'objectif est d'établir la densité de p.i.r.e. dans l'axe de visée, </w:t>
      </w:r>
      <w:r w:rsidRPr="003737AB">
        <w:rPr>
          <w:i/>
          <w:lang w:val="fr-CH"/>
        </w:rPr>
        <w:t>E</w:t>
      </w:r>
      <w:r w:rsidRPr="003737AB">
        <w:rPr>
          <w:i/>
          <w:vertAlign w:val="subscript"/>
          <w:lang w:val="fr-CH"/>
        </w:rPr>
        <w:t>B</w:t>
      </w:r>
      <w:r w:rsidRPr="003737AB">
        <w:rPr>
          <w:lang w:val="fr-CH"/>
        </w:rPr>
        <w:t xml:space="preserve">, du système d'antenne pour laquelle les contraintes opérationnelles relatives au niveau de densité de p.i.r.e. hors axe sont satisfaites. Pour cela, on calcule la fonction CCDF de </w:t>
      </w:r>
      <w:r w:rsidRPr="003737AB">
        <w:rPr>
          <w:i/>
          <w:iCs/>
          <w:lang w:val="fr-CH"/>
        </w:rPr>
        <w:t>G</w:t>
      </w:r>
      <w:r w:rsidRPr="003737AB">
        <w:rPr>
          <w:bCs/>
          <w:lang w:val="fr-CH"/>
        </w:rPr>
        <w:t>(</w:t>
      </w:r>
      <w:r w:rsidRPr="003737AB">
        <w:rPr>
          <w:iCs/>
          <w:lang w:val="fr-CH"/>
        </w:rPr>
        <w:sym w:font="Symbol" w:char="F071"/>
      </w:r>
      <w:r w:rsidRPr="003737AB">
        <w:rPr>
          <w:i/>
          <w:vertAlign w:val="subscript"/>
          <w:lang w:val="fr-CH"/>
        </w:rPr>
        <w:t>BS</w:t>
      </w:r>
      <w:r w:rsidRPr="003737AB">
        <w:rPr>
          <w:iCs/>
          <w:vertAlign w:val="subscript"/>
          <w:lang w:val="fr-CH"/>
        </w:rPr>
        <w:sym w:font="Symbol" w:char="F06A"/>
      </w:r>
      <w:r w:rsidRPr="003737AB">
        <w:rPr>
          <w:bCs/>
          <w:i/>
          <w:vertAlign w:val="subscript"/>
          <w:lang w:val="fr-CH"/>
        </w:rPr>
        <w:t></w:t>
      </w:r>
      <w:r w:rsidRPr="003737AB">
        <w:rPr>
          <w:rFonts w:eastAsia="MS Mincho"/>
          <w:lang w:val="fr-CH"/>
        </w:rPr>
        <w:t>)</w:t>
      </w:r>
      <w:r w:rsidRPr="003737AB">
        <w:rPr>
          <w:lang w:val="fr-CH"/>
        </w:rPr>
        <w:t xml:space="preserve"> en fonction de </w:t>
      </w:r>
      <w:r w:rsidRPr="003737AB">
        <w:rPr>
          <w:i/>
          <w:lang w:val="fr-CH"/>
        </w:rPr>
        <w:t>E</w:t>
      </w:r>
      <w:r w:rsidRPr="003737AB">
        <w:rPr>
          <w:i/>
          <w:vertAlign w:val="subscript"/>
          <w:lang w:val="fr-CH"/>
        </w:rPr>
        <w:t>B</w:t>
      </w:r>
      <w:r w:rsidRPr="003737AB">
        <w:rPr>
          <w:lang w:val="fr-CH"/>
        </w:rPr>
        <w:t xml:space="preserve"> comme dans l'équation (8), puis on détermine la valeur appropriée de </w:t>
      </w:r>
      <w:r w:rsidRPr="003737AB">
        <w:rPr>
          <w:i/>
          <w:lang w:val="fr-CH"/>
        </w:rPr>
        <w:t>E</w:t>
      </w:r>
      <w:r w:rsidRPr="003737AB">
        <w:rPr>
          <w:i/>
          <w:vertAlign w:val="subscript"/>
          <w:lang w:val="fr-CH"/>
        </w:rPr>
        <w:t>B</w:t>
      </w:r>
      <w:r w:rsidRPr="003737AB">
        <w:rPr>
          <w:lang w:val="fr-CH"/>
        </w:rPr>
        <w:t xml:space="preserve"> telle que cette fonction CCDF est inférieure à la contrainte </w:t>
      </w:r>
      <w:r w:rsidRPr="003737AB">
        <w:rPr>
          <w:i/>
          <w:iCs/>
          <w:lang w:val="fr-CH"/>
        </w:rPr>
        <w:t>P</w:t>
      </w:r>
      <w:r w:rsidRPr="003737AB">
        <w:rPr>
          <w:i/>
          <w:iCs/>
          <w:vertAlign w:val="subscript"/>
          <w:lang w:val="fr-CH"/>
        </w:rPr>
        <w:t>max</w:t>
      </w:r>
      <w:r w:rsidRPr="003737AB">
        <w:rPr>
          <w:lang w:val="fr-CH"/>
        </w:rPr>
        <w:t> (EIRP</w:t>
      </w:r>
      <w:r w:rsidRPr="003737AB">
        <w:rPr>
          <w:i/>
          <w:iCs/>
          <w:vertAlign w:val="subscript"/>
          <w:lang w:val="fr-CH"/>
        </w:rPr>
        <w:t>excess</w:t>
      </w:r>
      <w:r w:rsidRPr="003737AB">
        <w:rPr>
          <w:lang w:val="fr-CH"/>
        </w:rPr>
        <w:t xml:space="preserve">) pour toutes les valeurs de </w:t>
      </w:r>
      <w:r w:rsidRPr="003737AB">
        <w:rPr>
          <w:lang w:val="fr-CH"/>
        </w:rPr>
        <w:sym w:font="Symbol" w:char="F06A"/>
      </w:r>
      <w:r w:rsidRPr="003737AB">
        <w:rPr>
          <w:lang w:val="fr-CH"/>
        </w:rPr>
        <w:t xml:space="preserve"> et de e.i.r.p.</w:t>
      </w:r>
      <w:r w:rsidRPr="003737AB">
        <w:rPr>
          <w:i/>
          <w:iCs/>
          <w:vertAlign w:val="subscript"/>
          <w:lang w:val="fr-CH"/>
        </w:rPr>
        <w:t>excess</w:t>
      </w:r>
      <w:r w:rsidRPr="003737AB">
        <w:rPr>
          <w:lang w:val="fr-CH"/>
        </w:rPr>
        <w:t xml:space="preserve">. Le § 7 donne un exemple de méthode étape par étape d'utilisation de la fonction de probabilité donnée dans l'équation (10) pour limiter le niveau de densité de p.i.r.e. hors axe </w:t>
      </w:r>
      <w:r w:rsidR="00C21F10" w:rsidRPr="003737AB">
        <w:rPr>
          <w:lang w:val="fr-CH"/>
        </w:rPr>
        <w:t>d'</w:t>
      </w:r>
      <w:r w:rsidRPr="003737AB">
        <w:rPr>
          <w:lang w:val="fr-CH"/>
        </w:rPr>
        <w:t xml:space="preserve">un système d'antenne </w:t>
      </w:r>
      <w:r w:rsidR="00C21F10" w:rsidRPr="003737AB">
        <w:rPr>
          <w:lang w:val="fr-CH"/>
        </w:rPr>
        <w:t xml:space="preserve">utilisé dans la </w:t>
      </w:r>
      <w:r w:rsidRPr="003737AB">
        <w:rPr>
          <w:lang w:val="fr-CH"/>
        </w:rPr>
        <w:t>pratique.</w:t>
      </w:r>
    </w:p>
    <w:p w:rsidR="001B3C92" w:rsidRPr="003737AB" w:rsidRDefault="001B3C92" w:rsidP="001B3C92">
      <w:pPr>
        <w:rPr>
          <w:lang w:val="fr-CH"/>
        </w:rPr>
      </w:pPr>
      <w:r w:rsidRPr="003737AB">
        <w:rPr>
          <w:lang w:val="fr-CH"/>
        </w:rPr>
        <w:t>Pour obtenir un exemple particulier de gabarit statistique de niveau de densité de p.i.r.e., considérons le niveau de référence suivant pour la densité de p.i.r.e.:</w:t>
      </w:r>
    </w:p>
    <w:p w:rsidR="001B3C92" w:rsidRPr="003737AB" w:rsidRDefault="001B3C92" w:rsidP="001B3C92">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00E94B4C" w:rsidRPr="003737AB">
        <w:rPr>
          <w:position w:val="-66"/>
          <w:lang w:val="fr-CH"/>
        </w:rPr>
        <w:object w:dxaOrig="5899" w:dyaOrig="1440">
          <v:shape id="_x0000_i1231" type="#_x0000_t75" style="width:294.85pt;height:1in" o:ole="">
            <v:imagedata r:id="rId77" o:title=""/>
          </v:shape>
          <o:OLEObject Type="Embed" ProgID="Equation.3" ShapeID="_x0000_i1231" DrawAspect="Content" ObjectID="_1351073847" r:id="rId78"/>
        </w:object>
      </w:r>
      <w:r w:rsidRPr="003737AB">
        <w:rPr>
          <w:lang w:val="fr-CH"/>
        </w:rPr>
        <w:tab/>
        <w:t>(11)</w:t>
      </w:r>
    </w:p>
    <w:p w:rsidR="001B3C92" w:rsidRPr="003737AB" w:rsidRDefault="001B3C92" w:rsidP="001B3C92">
      <w:pPr>
        <w:pStyle w:val="Blanc"/>
        <w:rPr>
          <w:lang w:val="fr-CH"/>
        </w:rPr>
      </w:pPr>
    </w:p>
    <w:p w:rsidR="001B3C92" w:rsidRPr="003737AB" w:rsidRDefault="001B3C92" w:rsidP="00FE0FA7">
      <w:pPr>
        <w:rPr>
          <w:lang w:val="fr-CH"/>
        </w:rPr>
      </w:pPr>
      <w:r w:rsidRPr="003737AB">
        <w:rPr>
          <w:lang w:val="fr-CH"/>
        </w:rPr>
        <w:t>Il s'agit du gabarit de densité de p.i.r.e. hors axe tel qu'il est spécifié dans la Recommandation</w:t>
      </w:r>
      <w:r w:rsidRPr="003737AB" w:rsidDel="00783AC1">
        <w:rPr>
          <w:lang w:val="fr-CH"/>
        </w:rPr>
        <w:t xml:space="preserve"> </w:t>
      </w:r>
      <w:r w:rsidRPr="003737AB">
        <w:rPr>
          <w:lang w:val="fr-CH"/>
        </w:rPr>
        <w:t>UIT</w:t>
      </w:r>
      <w:r w:rsidRPr="003737AB">
        <w:rPr>
          <w:lang w:val="fr-CH"/>
        </w:rPr>
        <w:noBreakHyphen/>
        <w:t xml:space="preserve">R S.728 combiné avec la Note 1 de la présente Recommandation. La </w:t>
      </w:r>
      <w:r w:rsidR="00FE0FA7" w:rsidRPr="003737AB">
        <w:rPr>
          <w:lang w:val="fr-CH"/>
        </w:rPr>
        <w:t>Fig.</w:t>
      </w:r>
      <w:r w:rsidRPr="003737AB">
        <w:rPr>
          <w:lang w:val="fr-CH"/>
        </w:rPr>
        <w:t xml:space="preserve"> 3 illustre la partie de droite de l'équation (10) (sans </w:t>
      </w:r>
      <w:r w:rsidR="00C21F10" w:rsidRPr="003737AB">
        <w:rPr>
          <w:lang w:val="fr-CH"/>
        </w:rPr>
        <w:t xml:space="preserve">la </w:t>
      </w:r>
      <w:r w:rsidRPr="003737AB">
        <w:rPr>
          <w:lang w:val="fr-CH"/>
        </w:rPr>
        <w:t>maximisation), Pr</w:t>
      </w:r>
      <w:r w:rsidRPr="003737AB">
        <w:rPr>
          <w:lang w:val="fr-CH"/>
        </w:rPr>
        <w:sym w:font="Symbol" w:char="F07B"/>
      </w:r>
      <w:r w:rsidRPr="003737AB">
        <w:rPr>
          <w:i/>
          <w:iCs/>
          <w:lang w:val="fr-CH"/>
        </w:rPr>
        <w:t>G</w:t>
      </w:r>
      <w:r w:rsidRPr="003737AB">
        <w:rPr>
          <w:lang w:val="fr-CH"/>
        </w:rPr>
        <w:t>(</w:t>
      </w:r>
      <w:r w:rsidRPr="003737AB">
        <w:rPr>
          <w:lang w:val="fr-CH"/>
        </w:rPr>
        <w:sym w:font="Symbol" w:char="F071"/>
      </w:r>
      <w:r w:rsidRPr="003737AB">
        <w:rPr>
          <w:i/>
          <w:iCs/>
          <w:vertAlign w:val="subscript"/>
          <w:lang w:val="fr-CH"/>
        </w:rPr>
        <w:t>BS</w:t>
      </w:r>
      <w:r w:rsidRPr="003737AB">
        <w:rPr>
          <w:vertAlign w:val="subscript"/>
          <w:lang w:val="fr-CH"/>
        </w:rPr>
        <w:sym w:font="Symbol" w:char="F06A"/>
      </w:r>
      <w:r w:rsidRPr="003737AB">
        <w:rPr>
          <w:vertAlign w:val="subscript"/>
          <w:lang w:val="fr-CH"/>
        </w:rPr>
        <w:t xml:space="preserve"> </w:t>
      </w:r>
      <w:r w:rsidRPr="003737AB">
        <w:rPr>
          <w:lang w:val="fr-CH"/>
        </w:rPr>
        <w:t>) &gt; (</w:t>
      </w:r>
      <w:r w:rsidRPr="003737AB">
        <w:rPr>
          <w:i/>
          <w:iCs/>
          <w:lang w:val="fr-CH"/>
        </w:rPr>
        <w:t>E</w:t>
      </w:r>
      <w:r w:rsidRPr="003737AB">
        <w:rPr>
          <w:i/>
          <w:iCs/>
          <w:vertAlign w:val="subscript"/>
          <w:lang w:val="fr-CH"/>
        </w:rPr>
        <w:t>Ref</w:t>
      </w:r>
      <w:r w:rsidRPr="003737AB">
        <w:rPr>
          <w:lang w:val="fr-CH"/>
        </w:rPr>
        <w:t xml:space="preserve"> (</w:t>
      </w:r>
      <w:r w:rsidRPr="003737AB">
        <w:rPr>
          <w:lang w:val="fr-CH"/>
        </w:rPr>
        <w:sym w:font="Symbol" w:char="F06A"/>
      </w:r>
      <w:r w:rsidRPr="003737AB">
        <w:rPr>
          <w:lang w:val="fr-CH"/>
        </w:rPr>
        <w:t xml:space="preserve">) </w:t>
      </w:r>
      <w:r w:rsidRPr="003737AB">
        <w:rPr>
          <w:lang w:val="fr-CH"/>
        </w:rPr>
        <w:sym w:font="Symbol" w:char="F0B4"/>
      </w:r>
      <w:r w:rsidRPr="003737AB">
        <w:rPr>
          <w:lang w:val="fr-CH"/>
        </w:rPr>
        <w:t xml:space="preserve"> EIRP</w:t>
      </w:r>
      <w:r w:rsidRPr="003737AB">
        <w:rPr>
          <w:i/>
          <w:iCs/>
          <w:vertAlign w:val="subscript"/>
          <w:lang w:val="fr-CH"/>
        </w:rPr>
        <w:t>excess</w:t>
      </w:r>
      <w:r w:rsidRPr="003737AB">
        <w:rPr>
          <w:i/>
          <w:iCs/>
          <w:lang w:val="fr-CH"/>
        </w:rPr>
        <w:t xml:space="preserve"> /E</w:t>
      </w:r>
      <w:r w:rsidRPr="003737AB">
        <w:rPr>
          <w:i/>
          <w:iCs/>
          <w:vertAlign w:val="subscript"/>
          <w:lang w:val="fr-CH"/>
        </w:rPr>
        <w:t>B</w:t>
      </w:r>
      <w:r w:rsidRPr="003737AB">
        <w:rPr>
          <w:lang w:val="fr-CH"/>
        </w:rPr>
        <w:t>)</w:t>
      </w:r>
      <w:r w:rsidRPr="003737AB">
        <w:rPr>
          <w:lang w:val="fr-CH"/>
        </w:rPr>
        <w:sym w:font="Symbol" w:char="F07D"/>
      </w:r>
      <w:r w:rsidR="00C21F10" w:rsidRPr="003737AB">
        <w:rPr>
          <w:lang w:val="fr-CH"/>
        </w:rPr>
        <w:t>,</w:t>
      </w:r>
      <w:r w:rsidRPr="003737AB">
        <w:rPr>
          <w:lang w:val="fr-CH"/>
        </w:rPr>
        <w:t xml:space="preserve"> en fonction de </w:t>
      </w:r>
      <w:r w:rsidRPr="003737AB">
        <w:rPr>
          <w:iCs/>
          <w:lang w:val="fr-CH"/>
        </w:rPr>
        <w:sym w:font="Symbol" w:char="F06A"/>
      </w:r>
      <w:r w:rsidRPr="003737AB">
        <w:rPr>
          <w:lang w:val="fr-CH"/>
        </w:rPr>
        <w:t xml:space="preserve"> pour des valeurs fixes de e.i.r.p.</w:t>
      </w:r>
      <w:r w:rsidRPr="003737AB">
        <w:rPr>
          <w:i/>
          <w:vertAlign w:val="subscript"/>
          <w:lang w:val="fr-CH"/>
        </w:rPr>
        <w:t xml:space="preserve">excess </w:t>
      </w:r>
      <w:r w:rsidRPr="003737AB">
        <w:rPr>
          <w:lang w:val="fr-CH"/>
        </w:rPr>
        <w:t xml:space="preserve">et de </w:t>
      </w:r>
      <w:r w:rsidRPr="003737AB">
        <w:rPr>
          <w:i/>
          <w:iCs/>
          <w:lang w:val="fr-CH"/>
        </w:rPr>
        <w:t>E</w:t>
      </w:r>
      <w:r w:rsidRPr="003737AB">
        <w:rPr>
          <w:i/>
          <w:iCs/>
          <w:vertAlign w:val="subscript"/>
          <w:lang w:val="fr-CH"/>
        </w:rPr>
        <w:t>B</w:t>
      </w:r>
      <w:r w:rsidRPr="003737AB">
        <w:rPr>
          <w:lang w:val="fr-CH"/>
        </w:rPr>
        <w:t>. Il convient d'observer que lorsqu'on fait varier e.i.r.p.</w:t>
      </w:r>
      <w:r w:rsidRPr="003737AB">
        <w:rPr>
          <w:rFonts w:eastAsia="MS Mincho"/>
          <w:i/>
          <w:iCs/>
          <w:vertAlign w:val="subscript"/>
          <w:lang w:val="fr-CH"/>
        </w:rPr>
        <w:t>excess</w:t>
      </w:r>
      <w:r w:rsidRPr="003737AB">
        <w:rPr>
          <w:lang w:val="fr-CH"/>
        </w:rPr>
        <w:t xml:space="preserve">, le maximum de cette probabilité se produira pour différentes valeurs de </w:t>
      </w:r>
      <w:r w:rsidRPr="003737AB">
        <w:rPr>
          <w:iCs/>
          <w:lang w:val="fr-CH"/>
        </w:rPr>
        <w:sym w:font="Symbol" w:char="F06A"/>
      </w:r>
      <w:r w:rsidRPr="003737AB">
        <w:rPr>
          <w:lang w:val="fr-CH"/>
        </w:rPr>
        <w:t xml:space="preserve">. La </w:t>
      </w:r>
      <w:r w:rsidR="00FE0FA7" w:rsidRPr="003737AB">
        <w:rPr>
          <w:lang w:val="fr-CH"/>
        </w:rPr>
        <w:t>Fig.</w:t>
      </w:r>
      <w:r w:rsidRPr="003737AB">
        <w:rPr>
          <w:lang w:val="fr-CH"/>
        </w:rPr>
        <w:t xml:space="preserve"> 4 montre cette valeur maximale, </w:t>
      </w:r>
      <w:r w:rsidRPr="003737AB">
        <w:rPr>
          <w:position w:val="-16"/>
          <w:lang w:val="fr-CH"/>
        </w:rPr>
        <w:object w:dxaOrig="1620" w:dyaOrig="400">
          <v:shape id="_x0000_i1058" type="#_x0000_t75" style="width:80.8pt;height:20.55pt" o:ole="">
            <v:imagedata r:id="rId79" o:title=""/>
          </v:shape>
          <o:OLEObject Type="Embed" ProgID="Equation.3" ShapeID="_x0000_i1058" DrawAspect="Content" ObjectID="_1351073848" r:id="rId80"/>
        </w:object>
      </w:r>
      <w:r w:rsidRPr="003737AB">
        <w:rPr>
          <w:lang w:val="fr-CH"/>
        </w:rPr>
        <w:t xml:space="preserve">, pour les paramètres </w:t>
      </w:r>
      <w:r w:rsidRPr="003737AB">
        <w:rPr>
          <w:lang w:val="fr-CH"/>
        </w:rPr>
        <w:sym w:font="Symbol" w:char="F061"/>
      </w:r>
      <w:r w:rsidRPr="003737AB">
        <w:rPr>
          <w:lang w:val="fr-CH"/>
        </w:rPr>
        <w:t xml:space="preserve"> et </w:t>
      </w:r>
      <w:r w:rsidRPr="003737AB">
        <w:rPr>
          <w:bCs/>
          <w:i/>
          <w:iCs/>
          <w:lang w:val="fr-CH"/>
        </w:rPr>
        <w:t>c</w:t>
      </w:r>
      <w:r w:rsidRPr="003737AB">
        <w:rPr>
          <w:lang w:val="fr-CH"/>
        </w:rPr>
        <w:t xml:space="preserve"> des fonctions PDF des composantes d'erreur</w:t>
      </w:r>
      <w:r w:rsidR="00C21F10" w:rsidRPr="003737AB">
        <w:rPr>
          <w:lang w:val="fr-CH"/>
        </w:rPr>
        <w:t>s</w:t>
      </w:r>
      <w:r w:rsidRPr="003737AB">
        <w:rPr>
          <w:lang w:val="fr-CH"/>
        </w:rPr>
        <w:t xml:space="preserve"> de pointage d'antenne liées aux mouvements, </w:t>
      </w:r>
      <w:r w:rsidRPr="003737AB">
        <w:rPr>
          <w:lang w:val="fr-CH"/>
        </w:rPr>
        <w:sym w:font="Symbol" w:char="F066"/>
      </w:r>
      <w:r w:rsidRPr="003737AB">
        <w:rPr>
          <w:vertAlign w:val="subscript"/>
          <w:lang w:val="fr-CH"/>
        </w:rPr>
        <w:sym w:font="Symbol" w:char="F065"/>
      </w:r>
      <w:r w:rsidRPr="003737AB">
        <w:rPr>
          <w:b/>
          <w:bCs/>
          <w:i/>
          <w:lang w:val="fr-CH"/>
        </w:rPr>
        <w:t xml:space="preserve"> </w:t>
      </w:r>
      <w:r w:rsidRPr="003737AB">
        <w:rPr>
          <w:lang w:val="fr-CH"/>
        </w:rPr>
        <w:t xml:space="preserve">et </w:t>
      </w:r>
      <w:r w:rsidRPr="003737AB">
        <w:rPr>
          <w:lang w:val="fr-CH"/>
        </w:rPr>
        <w:sym w:font="Symbol" w:char="F066"/>
      </w:r>
      <w:r w:rsidRPr="003737AB">
        <w:rPr>
          <w:i/>
          <w:iCs/>
          <w:vertAlign w:val="subscript"/>
          <w:lang w:val="fr-CH"/>
        </w:rPr>
        <w:t>a</w:t>
      </w:r>
      <w:r w:rsidRPr="003737AB">
        <w:rPr>
          <w:lang w:val="fr-CH"/>
        </w:rPr>
        <w:t xml:space="preserve">, et la densité de p.i.r.e. dans l'axe de visée, </w:t>
      </w:r>
      <w:r w:rsidRPr="003737AB">
        <w:rPr>
          <w:i/>
          <w:iCs/>
          <w:lang w:val="fr-CH"/>
        </w:rPr>
        <w:t>E</w:t>
      </w:r>
      <w:r w:rsidRPr="003737AB">
        <w:rPr>
          <w:i/>
          <w:iCs/>
          <w:vertAlign w:val="subscript"/>
          <w:lang w:val="fr-CH"/>
        </w:rPr>
        <w:t>B</w:t>
      </w:r>
      <w:r w:rsidRPr="003737AB">
        <w:rPr>
          <w:lang w:val="fr-CH"/>
        </w:rPr>
        <w:t>. On suppose ici que les deux variables aléatoires ci-dessus présentent une distribution identique et sont mutuellement indépendantes. Pour le diagramme d'antenne donné dans l'équation (2)</w:t>
      </w:r>
      <w:r w:rsidR="00C21F10" w:rsidRPr="003737AB">
        <w:rPr>
          <w:lang w:val="fr-CH"/>
        </w:rPr>
        <w:t>,</w:t>
      </w:r>
      <w:r w:rsidRPr="003737AB">
        <w:rPr>
          <w:lang w:val="fr-CH"/>
        </w:rPr>
        <w:t xml:space="preserve"> les valeurs représentatives suivantes ont été choisies pour les applications dans la bande de fréquences des 14 GHz: </w:t>
      </w:r>
      <w:r w:rsidRPr="003737AB">
        <w:rPr>
          <w:i/>
          <w:iCs/>
          <w:lang w:val="fr-CH"/>
        </w:rPr>
        <w:t>d</w:t>
      </w:r>
      <w:r w:rsidRPr="003737AB">
        <w:rPr>
          <w:lang w:val="fr-CH"/>
        </w:rPr>
        <w:t xml:space="preserve"> = 0,51 m, </w:t>
      </w:r>
      <w:r w:rsidRPr="003737AB">
        <w:rPr>
          <w:i/>
          <w:iCs/>
          <w:lang w:val="fr-CH"/>
        </w:rPr>
        <w:t>n</w:t>
      </w:r>
      <w:r w:rsidRPr="003737AB">
        <w:rPr>
          <w:lang w:val="fr-CH"/>
        </w:rPr>
        <w:t xml:space="preserve"> = 1 et fréquence = 14,2 GHz. Il convient d'observer que, </w:t>
      </w:r>
      <w:r w:rsidR="00C21F10" w:rsidRPr="003737AB">
        <w:rPr>
          <w:lang w:val="fr-CH"/>
        </w:rPr>
        <w:t xml:space="preserve">plus la </w:t>
      </w:r>
      <w:r w:rsidRPr="003737AB">
        <w:rPr>
          <w:lang w:val="fr-CH"/>
        </w:rPr>
        <w:t>valeur</w:t>
      </w:r>
      <w:r w:rsidR="00C21F10" w:rsidRPr="003737AB">
        <w:rPr>
          <w:lang w:val="fr-CH"/>
        </w:rPr>
        <w:t xml:space="preserve"> </w:t>
      </w:r>
      <w:r w:rsidRPr="003737AB">
        <w:rPr>
          <w:lang w:val="fr-CH"/>
        </w:rPr>
        <w:t xml:space="preserve">de </w:t>
      </w:r>
      <w:r w:rsidRPr="003737AB">
        <w:rPr>
          <w:lang w:val="fr-CH"/>
        </w:rPr>
        <w:sym w:font="Symbol" w:char="F061"/>
      </w:r>
      <w:r w:rsidR="00C21F10" w:rsidRPr="003737AB">
        <w:rPr>
          <w:lang w:val="fr-CH"/>
        </w:rPr>
        <w:t xml:space="preserve"> est grande</w:t>
      </w:r>
      <w:r w:rsidRPr="003737AB">
        <w:rPr>
          <w:lang w:val="fr-CH"/>
        </w:rPr>
        <w:t xml:space="preserve">, </w:t>
      </w:r>
      <w:r w:rsidR="00C21F10" w:rsidRPr="003737AB">
        <w:rPr>
          <w:lang w:val="fr-CH"/>
        </w:rPr>
        <w:t xml:space="preserve">plus </w:t>
      </w:r>
      <w:r w:rsidRPr="003737AB">
        <w:rPr>
          <w:lang w:val="fr-CH"/>
        </w:rPr>
        <w:t xml:space="preserve">la fonction PDF de l'erreur de pointage d'antenne aura une queue courte et </w:t>
      </w:r>
      <w:r w:rsidR="00C21F10" w:rsidRPr="003737AB">
        <w:rPr>
          <w:lang w:val="fr-CH"/>
        </w:rPr>
        <w:t xml:space="preserve">plus </w:t>
      </w:r>
      <w:r w:rsidRPr="003737AB">
        <w:rPr>
          <w:position w:val="-16"/>
          <w:lang w:val="fr-CH"/>
        </w:rPr>
        <w:object w:dxaOrig="1620" w:dyaOrig="400">
          <v:shape id="_x0000_i1059" type="#_x0000_t75" style="width:80.8pt;height:20.55pt" o:ole="">
            <v:imagedata r:id="rId79" o:title=""/>
          </v:shape>
          <o:OLEObject Type="Embed" ProgID="Equation.3" ShapeID="_x0000_i1059" DrawAspect="Content" ObjectID="_1351073849" r:id="rId81"/>
        </w:object>
      </w:r>
      <w:r w:rsidRPr="003737AB">
        <w:rPr>
          <w:lang w:val="fr-CH"/>
        </w:rPr>
        <w:t xml:space="preserve"> décroîtra rapidement. De même, </w:t>
      </w:r>
      <w:r w:rsidR="00C21F10" w:rsidRPr="003737AB">
        <w:rPr>
          <w:lang w:val="fr-CH"/>
        </w:rPr>
        <w:t xml:space="preserve">plus la </w:t>
      </w:r>
      <w:r w:rsidRPr="003737AB">
        <w:rPr>
          <w:lang w:val="fr-CH"/>
        </w:rPr>
        <w:t xml:space="preserve">valeur de </w:t>
      </w:r>
      <w:r w:rsidRPr="003737AB">
        <w:rPr>
          <w:i/>
          <w:lang w:val="fr-CH"/>
        </w:rPr>
        <w:t>c</w:t>
      </w:r>
      <w:r w:rsidRPr="003737AB">
        <w:rPr>
          <w:lang w:val="fr-CH"/>
        </w:rPr>
        <w:t xml:space="preserve"> </w:t>
      </w:r>
      <w:r w:rsidR="00C21F10" w:rsidRPr="003737AB">
        <w:rPr>
          <w:lang w:val="fr-CH"/>
        </w:rPr>
        <w:t xml:space="preserve">est </w:t>
      </w:r>
      <w:r w:rsidRPr="003737AB">
        <w:rPr>
          <w:lang w:val="fr-CH"/>
        </w:rPr>
        <w:t xml:space="preserve">petite, </w:t>
      </w:r>
      <w:r w:rsidR="00C21F10" w:rsidRPr="003737AB">
        <w:rPr>
          <w:lang w:val="fr-CH"/>
        </w:rPr>
        <w:t xml:space="preserve">plus </w:t>
      </w:r>
      <w:r w:rsidRPr="003737AB">
        <w:rPr>
          <w:lang w:val="fr-CH"/>
        </w:rPr>
        <w:t xml:space="preserve">la fonction PDF des erreurs de pointage d'antenne sera étroite et </w:t>
      </w:r>
      <w:r w:rsidR="00C21F10" w:rsidRPr="003737AB">
        <w:rPr>
          <w:lang w:val="fr-CH"/>
        </w:rPr>
        <w:t xml:space="preserve">plus la </w:t>
      </w:r>
      <w:r w:rsidRPr="003737AB">
        <w:rPr>
          <w:lang w:val="fr-CH"/>
        </w:rPr>
        <w:t xml:space="preserve">probabilité </w:t>
      </w:r>
      <w:r w:rsidRPr="003737AB">
        <w:rPr>
          <w:position w:val="-16"/>
          <w:lang w:val="fr-CH"/>
        </w:rPr>
        <w:object w:dxaOrig="1620" w:dyaOrig="400">
          <v:shape id="_x0000_i1060" type="#_x0000_t75" style="width:80.8pt;height:20.55pt" o:ole="">
            <v:imagedata r:id="rId79" o:title=""/>
          </v:shape>
          <o:OLEObject Type="Embed" ProgID="Equation.3" ShapeID="_x0000_i1060" DrawAspect="Content" ObjectID="_1351073850" r:id="rId82"/>
        </w:object>
      </w:r>
      <w:r w:rsidR="00C21F10" w:rsidRPr="003737AB">
        <w:rPr>
          <w:lang w:val="fr-CH"/>
        </w:rPr>
        <w:t xml:space="preserve"> sera faible</w:t>
      </w:r>
      <w:r w:rsidRPr="003737AB">
        <w:rPr>
          <w:lang w:val="fr-CH"/>
        </w:rPr>
        <w:t xml:space="preserve">. </w:t>
      </w:r>
      <w:r w:rsidR="00C21F10" w:rsidRPr="003737AB">
        <w:rPr>
          <w:lang w:val="fr-CH"/>
        </w:rPr>
        <w:t>A</w:t>
      </w:r>
      <w:r w:rsidRPr="003737AB">
        <w:rPr>
          <w:lang w:val="fr-CH"/>
        </w:rPr>
        <w:t xml:space="preserve"> l'évidence, les courbes représentées sur la </w:t>
      </w:r>
      <w:r w:rsidR="00C21F10" w:rsidRPr="003737AB">
        <w:rPr>
          <w:lang w:val="fr-CH"/>
        </w:rPr>
        <w:t>Fig. </w:t>
      </w:r>
      <w:r w:rsidRPr="003737AB">
        <w:rPr>
          <w:lang w:val="fr-CH"/>
        </w:rPr>
        <w:t xml:space="preserve">4 dépendent de </w:t>
      </w:r>
      <w:r w:rsidRPr="003737AB">
        <w:rPr>
          <w:i/>
          <w:iCs/>
          <w:lang w:val="fr-CH"/>
        </w:rPr>
        <w:t>E</w:t>
      </w:r>
      <w:r w:rsidRPr="003737AB">
        <w:rPr>
          <w:i/>
          <w:iCs/>
          <w:vertAlign w:val="subscript"/>
          <w:lang w:val="fr-CH"/>
        </w:rPr>
        <w:t>B</w:t>
      </w:r>
      <w:r w:rsidRPr="003737AB">
        <w:rPr>
          <w:lang w:val="fr-CH"/>
        </w:rPr>
        <w:t xml:space="preserve">: plus </w:t>
      </w:r>
      <w:r w:rsidR="00C21F10" w:rsidRPr="003737AB">
        <w:rPr>
          <w:lang w:val="fr-CH"/>
        </w:rPr>
        <w:t xml:space="preserve">la </w:t>
      </w:r>
      <w:r w:rsidRPr="003737AB">
        <w:rPr>
          <w:lang w:val="fr-CH"/>
        </w:rPr>
        <w:t xml:space="preserve">valeur de </w:t>
      </w:r>
      <w:r w:rsidRPr="003737AB">
        <w:rPr>
          <w:i/>
          <w:iCs/>
          <w:lang w:val="fr-CH"/>
        </w:rPr>
        <w:t>E</w:t>
      </w:r>
      <w:r w:rsidRPr="003737AB">
        <w:rPr>
          <w:i/>
          <w:iCs/>
          <w:vertAlign w:val="subscript"/>
          <w:lang w:val="fr-CH"/>
        </w:rPr>
        <w:t>B</w:t>
      </w:r>
      <w:r w:rsidRPr="003737AB">
        <w:rPr>
          <w:lang w:val="fr-CH"/>
        </w:rPr>
        <w:t xml:space="preserve"> </w:t>
      </w:r>
      <w:r w:rsidR="00C21F10" w:rsidRPr="003737AB">
        <w:rPr>
          <w:lang w:val="fr-CH"/>
        </w:rPr>
        <w:t xml:space="preserve">est </w:t>
      </w:r>
      <w:r w:rsidRPr="003737AB">
        <w:rPr>
          <w:lang w:val="fr-CH"/>
        </w:rPr>
        <w:t xml:space="preserve">faible, plus </w:t>
      </w:r>
      <w:r w:rsidR="00C21F10" w:rsidRPr="003737AB">
        <w:rPr>
          <w:lang w:val="fr-CH"/>
        </w:rPr>
        <w:t xml:space="preserve">la </w:t>
      </w:r>
      <w:r w:rsidRPr="003737AB">
        <w:rPr>
          <w:lang w:val="fr-CH"/>
        </w:rPr>
        <w:t xml:space="preserve">valeur de </w:t>
      </w:r>
      <w:r w:rsidRPr="003737AB">
        <w:rPr>
          <w:position w:val="-16"/>
          <w:lang w:val="fr-CH"/>
        </w:rPr>
        <w:object w:dxaOrig="1620" w:dyaOrig="400">
          <v:shape id="_x0000_i1061" type="#_x0000_t75" style="width:80.8pt;height:20.55pt" o:ole="">
            <v:imagedata r:id="rId79" o:title=""/>
          </v:shape>
          <o:OLEObject Type="Embed" ProgID="Equation.3" ShapeID="_x0000_i1061" DrawAspect="Content" ObjectID="_1351073851" r:id="rId83"/>
        </w:object>
      </w:r>
      <w:r w:rsidRPr="003737AB">
        <w:rPr>
          <w:lang w:val="fr-CH"/>
        </w:rPr>
        <w:t xml:space="preserve"> </w:t>
      </w:r>
      <w:r w:rsidR="00C21F10" w:rsidRPr="003737AB">
        <w:rPr>
          <w:lang w:val="fr-CH"/>
        </w:rPr>
        <w:t xml:space="preserve">sera </w:t>
      </w:r>
      <w:r w:rsidRPr="003737AB">
        <w:rPr>
          <w:lang w:val="fr-CH"/>
        </w:rPr>
        <w:t xml:space="preserve">faible également. Pour les courbes représentées sur cette figure, la valeur prise pour </w:t>
      </w:r>
      <w:r w:rsidRPr="003737AB">
        <w:rPr>
          <w:i/>
          <w:iCs/>
          <w:lang w:val="fr-CH"/>
        </w:rPr>
        <w:t>E</w:t>
      </w:r>
      <w:r w:rsidRPr="003737AB">
        <w:rPr>
          <w:i/>
          <w:iCs/>
          <w:vertAlign w:val="subscript"/>
          <w:lang w:val="fr-CH"/>
        </w:rPr>
        <w:t>B</w:t>
      </w:r>
      <w:r w:rsidRPr="003737AB">
        <w:rPr>
          <w:lang w:val="fr-CH"/>
        </w:rPr>
        <w:t xml:space="preserve"> est sa valeur maximale de sorte que la valeur résultante de </w:t>
      </w:r>
      <w:r w:rsidRPr="003737AB">
        <w:rPr>
          <w:position w:val="-16"/>
          <w:lang w:val="fr-CH"/>
        </w:rPr>
        <w:object w:dxaOrig="1620" w:dyaOrig="400">
          <v:shape id="_x0000_i1062" type="#_x0000_t75" style="width:80.8pt;height:20.55pt" o:ole="">
            <v:imagedata r:id="rId79" o:title=""/>
          </v:shape>
          <o:OLEObject Type="Embed" ProgID="Equation.3" ShapeID="_x0000_i1062" DrawAspect="Content" ObjectID="_1351073852" r:id="rId84"/>
        </w:object>
      </w:r>
      <w:r w:rsidRPr="003737AB">
        <w:rPr>
          <w:lang w:val="fr-CH"/>
        </w:rPr>
        <w:t xml:space="preserve"> est immédiatement inférieure à la valeur correspondant aux paramètres: </w:t>
      </w:r>
      <w:r w:rsidRPr="003737AB">
        <w:rPr>
          <w:lang w:val="fr-CH"/>
        </w:rPr>
        <w:sym w:font="Symbol" w:char="F061"/>
      </w:r>
      <w:r w:rsidRPr="003737AB">
        <w:rPr>
          <w:lang w:val="fr-CH"/>
        </w:rPr>
        <w:t xml:space="preserve"> = 1,5, </w:t>
      </w:r>
      <w:r w:rsidRPr="003737AB">
        <w:rPr>
          <w:i/>
          <w:iCs/>
          <w:lang w:val="fr-CH"/>
        </w:rPr>
        <w:t>c</w:t>
      </w:r>
      <w:r w:rsidRPr="003737AB">
        <w:rPr>
          <w:lang w:val="fr-CH"/>
        </w:rPr>
        <w:t xml:space="preserve"> = 0,35º et </w:t>
      </w:r>
      <w:r w:rsidRPr="003737AB">
        <w:rPr>
          <w:i/>
          <w:iCs/>
          <w:lang w:val="fr-CH"/>
        </w:rPr>
        <w:t>E</w:t>
      </w:r>
      <w:r w:rsidRPr="003737AB">
        <w:rPr>
          <w:i/>
          <w:iCs/>
          <w:vertAlign w:val="subscript"/>
          <w:lang w:val="fr-CH"/>
        </w:rPr>
        <w:t>B</w:t>
      </w:r>
      <w:r w:rsidRPr="003737AB">
        <w:rPr>
          <w:lang w:val="fr-CH"/>
        </w:rPr>
        <w:t xml:space="preserve"> = 21,53 (dBW/40 kHz). Les détails de la détermination des valeurs spécifiques de </w:t>
      </w:r>
      <w:r w:rsidRPr="003737AB">
        <w:rPr>
          <w:i/>
          <w:iCs/>
          <w:lang w:val="fr-CH"/>
        </w:rPr>
        <w:t>E</w:t>
      </w:r>
      <w:r w:rsidRPr="003737AB">
        <w:rPr>
          <w:i/>
          <w:iCs/>
          <w:vertAlign w:val="subscript"/>
          <w:lang w:val="fr-CH"/>
        </w:rPr>
        <w:t>B</w:t>
      </w:r>
      <w:r w:rsidRPr="003737AB">
        <w:rPr>
          <w:lang w:val="fr-CH"/>
        </w:rPr>
        <w:t xml:space="preserve"> représentées sur cette figure sont examinés dans le paragraphe qui suit.</w:t>
      </w:r>
    </w:p>
    <w:p w:rsidR="001B3C92" w:rsidRPr="003737AB" w:rsidRDefault="001B3C92" w:rsidP="001B3C92">
      <w:pPr>
        <w:pStyle w:val="FigureNo"/>
        <w:rPr>
          <w:lang w:val="fr-CH"/>
        </w:rPr>
      </w:pPr>
      <w:r w:rsidRPr="003737AB">
        <w:rPr>
          <w:lang w:val="fr-CH"/>
        </w:rPr>
        <w:lastRenderedPageBreak/>
        <w:t>Figure 3</w:t>
      </w:r>
    </w:p>
    <w:p w:rsidR="001B3C92" w:rsidRPr="003737AB" w:rsidRDefault="001B3C92" w:rsidP="001B3C92">
      <w:pPr>
        <w:pStyle w:val="Figuretitle"/>
        <w:rPr>
          <w:rFonts w:ascii="Times New Roman" w:hAnsi="Times New Roman"/>
          <w:lang w:val="fr-CH"/>
        </w:rPr>
      </w:pPr>
      <w:r w:rsidRPr="003737AB">
        <w:rPr>
          <w:rFonts w:ascii="Times New Roman" w:hAnsi="Times New Roman"/>
          <w:lang w:val="fr-CH"/>
        </w:rPr>
        <w:t xml:space="preserve">Partie de droite de l'équation (10) (sans la maximisation) en fonction de l'angle hors axe, </w:t>
      </w:r>
      <w:r w:rsidRPr="003737AB">
        <w:rPr>
          <w:rFonts w:ascii="Times New Roman" w:hAnsi="Times New Roman"/>
          <w:lang w:val="fr-CH"/>
        </w:rPr>
        <w:sym w:font="Symbol" w:char="F06A"/>
      </w:r>
      <w:r w:rsidRPr="003737AB">
        <w:rPr>
          <w:rFonts w:ascii="Times New Roman" w:hAnsi="Times New Roman"/>
          <w:lang w:val="fr-CH"/>
        </w:rPr>
        <w:t>,</w:t>
      </w:r>
      <w:r w:rsidRPr="003737AB">
        <w:rPr>
          <w:rFonts w:ascii="Times New Roman" w:eastAsia="MS Mincho" w:hAnsi="Times New Roman"/>
          <w:lang w:val="fr-CH"/>
        </w:rPr>
        <w:br/>
      </w:r>
      <w:r w:rsidRPr="003737AB">
        <w:rPr>
          <w:rFonts w:ascii="Times New Roman" w:hAnsi="Times New Roman"/>
          <w:lang w:val="fr-CH"/>
        </w:rPr>
        <w:t>pour différentes valeurs de e.i.r.p.</w:t>
      </w:r>
      <w:r w:rsidRPr="003737AB">
        <w:rPr>
          <w:rFonts w:eastAsia="MS Mincho" w:cs="Times New Roman Bold"/>
          <w:i/>
          <w:iCs/>
          <w:vertAlign w:val="subscript"/>
          <w:lang w:val="fr-CH"/>
        </w:rPr>
        <w:t>excess</w:t>
      </w:r>
      <w:r w:rsidRPr="003737AB">
        <w:rPr>
          <w:rFonts w:ascii="Times New Roman" w:hAnsi="Times New Roman"/>
          <w:lang w:val="fr-CH"/>
        </w:rPr>
        <w:t xml:space="preserve"> (dB). Autres paramètres: </w:t>
      </w:r>
      <w:r w:rsidRPr="003737AB">
        <w:rPr>
          <w:rFonts w:ascii="Times New Roman" w:hAnsi="Times New Roman"/>
          <w:lang w:val="fr-CH"/>
        </w:rPr>
        <w:sym w:font="Symbol" w:char="F061"/>
      </w:r>
      <w:r w:rsidRPr="003737AB">
        <w:rPr>
          <w:rFonts w:ascii="Times New Roman" w:hAnsi="Times New Roman"/>
          <w:lang w:val="fr-CH"/>
        </w:rPr>
        <w:t xml:space="preserve"> = </w:t>
      </w:r>
      <w:r w:rsidRPr="003737AB">
        <w:rPr>
          <w:rFonts w:ascii="Times New Roman" w:eastAsia="MS Mincho" w:hAnsi="Times New Roman"/>
          <w:lang w:val="fr-CH"/>
        </w:rPr>
        <w:t>1,5</w:t>
      </w:r>
      <w:r w:rsidRPr="003737AB">
        <w:rPr>
          <w:rFonts w:ascii="Times New Roman" w:hAnsi="Times New Roman"/>
          <w:lang w:val="fr-CH"/>
        </w:rPr>
        <w:t xml:space="preserve">, </w:t>
      </w:r>
      <w:r w:rsidRPr="003737AB">
        <w:rPr>
          <w:rFonts w:ascii="Times New Roman" w:hAnsi="Times New Roman"/>
          <w:i/>
          <w:iCs/>
          <w:lang w:val="fr-CH"/>
        </w:rPr>
        <w:t>c</w:t>
      </w:r>
      <w:r w:rsidRPr="003737AB">
        <w:rPr>
          <w:rFonts w:ascii="Times New Roman" w:hAnsi="Times New Roman"/>
          <w:lang w:val="fr-CH"/>
        </w:rPr>
        <w:t xml:space="preserve"> = 0,35º, </w:t>
      </w:r>
      <w:r w:rsidRPr="003737AB">
        <w:rPr>
          <w:rFonts w:ascii="Times New Roman" w:hAnsi="Times New Roman"/>
          <w:lang w:val="fr-CH"/>
        </w:rPr>
        <w:br/>
      </w:r>
      <w:r w:rsidRPr="003737AB">
        <w:rPr>
          <w:rFonts w:ascii="Times New Roman" w:eastAsia="MS Mincho" w:hAnsi="Times New Roman"/>
          <w:i/>
          <w:iCs/>
          <w:lang w:val="fr-CH"/>
        </w:rPr>
        <w:t>E</w:t>
      </w:r>
      <w:r w:rsidRPr="003737AB">
        <w:rPr>
          <w:rFonts w:ascii="Times New Roman" w:eastAsia="MS Mincho" w:hAnsi="Times New Roman"/>
          <w:i/>
          <w:iCs/>
          <w:vertAlign w:val="subscript"/>
          <w:lang w:val="fr-CH"/>
        </w:rPr>
        <w:t>B</w:t>
      </w:r>
      <w:r w:rsidRPr="003737AB">
        <w:rPr>
          <w:rFonts w:ascii="Times New Roman" w:eastAsia="MS Mincho" w:hAnsi="Times New Roman"/>
          <w:lang w:val="fr-CH"/>
        </w:rPr>
        <w:t> = </w:t>
      </w:r>
      <w:r w:rsidRPr="003737AB">
        <w:rPr>
          <w:rFonts w:ascii="Times New Roman" w:hAnsi="Times New Roman"/>
          <w:lang w:val="fr-CH"/>
        </w:rPr>
        <w:t xml:space="preserve">21,53 dBW/40 kHz, </w:t>
      </w:r>
      <w:r w:rsidRPr="003737AB">
        <w:rPr>
          <w:rFonts w:ascii="Times New Roman" w:hAnsi="Times New Roman"/>
          <w:i/>
          <w:iCs/>
          <w:lang w:val="fr-CH"/>
        </w:rPr>
        <w:t>n</w:t>
      </w:r>
      <w:r w:rsidRPr="003737AB">
        <w:rPr>
          <w:rFonts w:ascii="Times New Roman" w:hAnsi="Times New Roman"/>
          <w:lang w:val="fr-CH"/>
        </w:rPr>
        <w:t xml:space="preserve"> = 1 et fréquence = 14,2 GHz</w:t>
      </w:r>
    </w:p>
    <w:p w:rsidR="001B3C92" w:rsidRPr="003737AB" w:rsidRDefault="00E94B4C" w:rsidP="001B3C92">
      <w:pPr>
        <w:pStyle w:val="Figure"/>
        <w:keepLines w:val="0"/>
        <w:rPr>
          <w:lang w:val="fr-CH"/>
        </w:rPr>
      </w:pPr>
      <w:r w:rsidRPr="003737AB">
        <w:rPr>
          <w:lang w:val="fr-CH"/>
        </w:rPr>
        <w:object w:dxaOrig="6381" w:dyaOrig="3942">
          <v:shape id="_x0000_i1233" type="#_x0000_t75" style="width:318.85pt;height:196.9pt" o:ole="">
            <v:imagedata r:id="rId85" o:title=""/>
          </v:shape>
          <o:OLEObject Type="Embed" ProgID="CorelDRAW.Graphic.14" ShapeID="_x0000_i1233" DrawAspect="Content" ObjectID="_1351073853" r:id="rId86"/>
        </w:object>
      </w:r>
    </w:p>
    <w:p w:rsidR="001B3C92" w:rsidRPr="003737AB" w:rsidRDefault="001B3C92" w:rsidP="001B3C92">
      <w:pPr>
        <w:pStyle w:val="FigureNo"/>
        <w:rPr>
          <w:lang w:val="fr-CH"/>
        </w:rPr>
      </w:pPr>
      <w:r w:rsidRPr="003737AB">
        <w:rPr>
          <w:lang w:val="fr-CH"/>
        </w:rPr>
        <w:t>Figure 4</w:t>
      </w:r>
    </w:p>
    <w:p w:rsidR="001B3C92" w:rsidRPr="003737AB" w:rsidRDefault="001B3C92" w:rsidP="001B3C92">
      <w:pPr>
        <w:pStyle w:val="Figuretitle"/>
        <w:rPr>
          <w:lang w:val="fr-CH"/>
        </w:rPr>
      </w:pPr>
      <w:r w:rsidRPr="003737AB">
        <w:rPr>
          <w:i/>
          <w:iCs/>
          <w:lang w:val="fr-CH"/>
        </w:rPr>
        <w:t>P</w:t>
      </w:r>
      <w:r w:rsidRPr="003737AB">
        <w:rPr>
          <w:i/>
          <w:iCs/>
          <w:vertAlign w:val="subscript"/>
          <w:lang w:val="fr-CH"/>
        </w:rPr>
        <w:t>E</w:t>
      </w:r>
      <w:r w:rsidRPr="003737AB">
        <w:rPr>
          <w:i/>
          <w:iCs/>
          <w:position w:val="-2"/>
          <w:vertAlign w:val="subscript"/>
          <w:lang w:val="fr-CH"/>
        </w:rPr>
        <w:t xml:space="preserve">B </w:t>
      </w:r>
      <w:r w:rsidRPr="003737AB">
        <w:rPr>
          <w:lang w:val="fr-CH"/>
        </w:rPr>
        <w:t>(e.i.r.p.</w:t>
      </w:r>
      <w:r w:rsidRPr="003737AB">
        <w:rPr>
          <w:rFonts w:ascii="Times New Roman" w:hAnsi="Times New Roman"/>
          <w:i/>
          <w:vertAlign w:val="subscript"/>
          <w:lang w:val="fr-CH"/>
        </w:rPr>
        <w:t>excess</w:t>
      </w:r>
      <w:r w:rsidRPr="003737AB">
        <w:rPr>
          <w:lang w:val="fr-CH"/>
        </w:rPr>
        <w:t xml:space="preserve">) donné par l'équation (10) pour différents paramètres des fonctions PDF des composantes </w:t>
      </w:r>
      <w:r w:rsidR="00C21F10" w:rsidRPr="003737AB">
        <w:rPr>
          <w:lang w:val="fr-CH"/>
        </w:rPr>
        <w:br/>
      </w:r>
      <w:r w:rsidRPr="003737AB">
        <w:rPr>
          <w:lang w:val="fr-CH"/>
        </w:rPr>
        <w:t xml:space="preserve">d'erreur de pointage d'antenne. Dans la légende, </w:t>
      </w:r>
      <w:r w:rsidRPr="003737AB">
        <w:rPr>
          <w:lang w:val="fr-CH"/>
        </w:rPr>
        <w:sym w:font="Symbol" w:char="F061"/>
      </w:r>
      <w:r w:rsidRPr="003737AB">
        <w:rPr>
          <w:lang w:val="fr-CH"/>
        </w:rPr>
        <w:t xml:space="preserve"> et</w:t>
      </w:r>
      <w:r w:rsidRPr="003737AB">
        <w:rPr>
          <w:i/>
          <w:iCs/>
          <w:position w:val="-2"/>
          <w:lang w:val="fr-CH"/>
        </w:rPr>
        <w:t xml:space="preserve"> </w:t>
      </w:r>
      <w:r w:rsidRPr="003737AB">
        <w:rPr>
          <w:i/>
          <w:lang w:val="fr-CH"/>
        </w:rPr>
        <w:t>c</w:t>
      </w:r>
      <w:r w:rsidRPr="003737AB">
        <w:rPr>
          <w:lang w:val="fr-CH"/>
        </w:rPr>
        <w:t xml:space="preserve"> sont en degrés et </w:t>
      </w:r>
      <w:r w:rsidRPr="003737AB">
        <w:rPr>
          <w:i/>
          <w:iCs/>
          <w:position w:val="-2"/>
          <w:lang w:val="fr-CH"/>
        </w:rPr>
        <w:t>E</w:t>
      </w:r>
      <w:r w:rsidRPr="003737AB">
        <w:rPr>
          <w:i/>
          <w:iCs/>
          <w:position w:val="-2"/>
          <w:vertAlign w:val="subscript"/>
          <w:lang w:val="fr-CH"/>
        </w:rPr>
        <w:t>B</w:t>
      </w:r>
      <w:r w:rsidRPr="003737AB">
        <w:rPr>
          <w:lang w:val="fr-CH"/>
        </w:rPr>
        <w:t xml:space="preserve"> en dBW/40 kHz</w:t>
      </w:r>
    </w:p>
    <w:p w:rsidR="001B3C92" w:rsidRPr="003737AB" w:rsidRDefault="00C21F10" w:rsidP="001B3C92">
      <w:pPr>
        <w:pStyle w:val="Figure"/>
        <w:rPr>
          <w:lang w:val="fr-CH"/>
        </w:rPr>
      </w:pPr>
      <w:r w:rsidRPr="003737AB">
        <w:rPr>
          <w:lang w:val="fr-CH"/>
        </w:rPr>
        <w:object w:dxaOrig="7202" w:dyaOrig="4699">
          <v:shape id="_x0000_i1064" type="#_x0000_t75" style="width:5in;height:235.1pt" o:ole="" o:allowoverlap="f">
            <v:imagedata r:id="rId87" o:title=""/>
          </v:shape>
          <o:OLEObject Type="Embed" ProgID="CorelDRAW.Graphic.14" ShapeID="_x0000_i1064" DrawAspect="Content" ObjectID="_1351073854" r:id="rId88"/>
        </w:object>
      </w:r>
    </w:p>
    <w:p w:rsidR="001B3C92" w:rsidRPr="003737AB" w:rsidRDefault="001B3C92" w:rsidP="00FE0FA7">
      <w:pPr>
        <w:pStyle w:val="Normalaftertitle"/>
        <w:rPr>
          <w:lang w:val="fr-CH"/>
        </w:rPr>
      </w:pPr>
      <w:r w:rsidRPr="003737AB">
        <w:rPr>
          <w:lang w:val="fr-CH"/>
        </w:rPr>
        <w:t xml:space="preserve">Toutes les courbes représentées sur la </w:t>
      </w:r>
      <w:r w:rsidR="00FE0FA7" w:rsidRPr="003737AB">
        <w:rPr>
          <w:lang w:val="fr-CH"/>
        </w:rPr>
        <w:t>Fig.</w:t>
      </w:r>
      <w:r w:rsidRPr="003737AB">
        <w:rPr>
          <w:lang w:val="fr-CH"/>
        </w:rPr>
        <w:t xml:space="preserve"> 4 conviennent pour l'exemple de gabarit statistique de densité de p.i.r.e. hors axe. Dans la présente annexe, la courbe supérieure représentée sur cette figure, qui correspond aux paramètres </w:t>
      </w:r>
      <w:r w:rsidRPr="003737AB">
        <w:rPr>
          <w:lang w:val="fr-CH"/>
        </w:rPr>
        <w:sym w:font="Symbol" w:char="F061"/>
      </w:r>
      <w:r w:rsidRPr="003737AB">
        <w:rPr>
          <w:b/>
          <w:bCs/>
          <w:i/>
          <w:lang w:val="fr-CH"/>
        </w:rPr>
        <w:t> = </w:t>
      </w:r>
      <w:r w:rsidRPr="003737AB">
        <w:rPr>
          <w:lang w:val="fr-CH"/>
        </w:rPr>
        <w:t xml:space="preserve">1,5, </w:t>
      </w:r>
      <w:r w:rsidRPr="003737AB">
        <w:rPr>
          <w:bCs/>
          <w:i/>
          <w:iCs/>
          <w:lang w:val="fr-CH"/>
        </w:rPr>
        <w:t>c</w:t>
      </w:r>
      <w:r w:rsidRPr="003737AB">
        <w:rPr>
          <w:lang w:val="fr-CH"/>
        </w:rPr>
        <w:t xml:space="preserve"> = 0,35º et </w:t>
      </w:r>
      <w:r w:rsidRPr="003737AB">
        <w:rPr>
          <w:i/>
          <w:iCs/>
          <w:lang w:val="fr-CH"/>
        </w:rPr>
        <w:t>E</w:t>
      </w:r>
      <w:r w:rsidRPr="003737AB">
        <w:rPr>
          <w:i/>
          <w:iCs/>
          <w:vertAlign w:val="subscript"/>
          <w:lang w:val="fr-CH"/>
        </w:rPr>
        <w:t>B</w:t>
      </w:r>
      <w:r w:rsidRPr="003737AB">
        <w:rPr>
          <w:lang w:val="fr-CH"/>
        </w:rPr>
        <w:t> = 21,53 (dBW/40</w:t>
      </w:r>
      <w:r w:rsidRPr="003737AB">
        <w:rPr>
          <w:rFonts w:cs="Arial"/>
          <w:lang w:val="fr-CH"/>
        </w:rPr>
        <w:t> kHz), est choisie comme exemple de gabarit statistique de densité de p.i.r.e.</w:t>
      </w:r>
      <w:r w:rsidRPr="003737AB">
        <w:rPr>
          <w:i/>
          <w:iCs/>
          <w:lang w:val="fr-CH"/>
        </w:rPr>
        <w:t xml:space="preserve"> P</w:t>
      </w:r>
      <w:r w:rsidRPr="003737AB">
        <w:rPr>
          <w:i/>
          <w:iCs/>
          <w:vertAlign w:val="subscript"/>
          <w:lang w:val="fr-CH"/>
        </w:rPr>
        <w:t>max</w:t>
      </w:r>
      <w:r w:rsidRPr="003737AB">
        <w:rPr>
          <w:lang w:val="fr-CH"/>
        </w:rPr>
        <w:t xml:space="preserve"> (EIRP</w:t>
      </w:r>
      <w:r w:rsidRPr="003737AB">
        <w:rPr>
          <w:i/>
          <w:iCs/>
          <w:vertAlign w:val="subscript"/>
          <w:lang w:val="fr-CH"/>
        </w:rPr>
        <w:t>excess</w:t>
      </w:r>
      <w:r w:rsidRPr="003737AB">
        <w:rPr>
          <w:lang w:val="fr-CH"/>
        </w:rPr>
        <w:t>). Ce choix découle du fait que certains résultats de mesure indiquent que ces valeurs de paramètres (</w:t>
      </w:r>
      <w:r w:rsidRPr="003737AB">
        <w:rPr>
          <w:lang w:val="fr-CH"/>
        </w:rPr>
        <w:sym w:font="Symbol" w:char="F061"/>
      </w:r>
      <w:r w:rsidRPr="003737AB">
        <w:rPr>
          <w:lang w:val="fr-CH"/>
        </w:rPr>
        <w:t xml:space="preserve"> et </w:t>
      </w:r>
      <w:r w:rsidRPr="003737AB">
        <w:rPr>
          <w:i/>
          <w:iCs/>
          <w:lang w:val="fr-CH"/>
        </w:rPr>
        <w:t>c</w:t>
      </w:r>
      <w:r w:rsidRPr="003737AB">
        <w:rPr>
          <w:lang w:val="fr-CH"/>
        </w:rPr>
        <w:t xml:space="preserve">) sont représentatives de conditions de fonctionnement types quant au relief et </w:t>
      </w:r>
      <w:r w:rsidR="002C24C1" w:rsidRPr="003737AB">
        <w:rPr>
          <w:lang w:val="fr-CH"/>
        </w:rPr>
        <w:t xml:space="preserve">à la </w:t>
      </w:r>
      <w:r w:rsidRPr="003737AB">
        <w:rPr>
          <w:lang w:val="fr-CH"/>
        </w:rPr>
        <w:t>vitesse de</w:t>
      </w:r>
      <w:r w:rsidR="002C24C1" w:rsidRPr="003737AB">
        <w:rPr>
          <w:lang w:val="fr-CH"/>
        </w:rPr>
        <w:t>s</w:t>
      </w:r>
      <w:r w:rsidRPr="003737AB">
        <w:rPr>
          <w:lang w:val="fr-CH"/>
        </w:rPr>
        <w:t xml:space="preserve"> véhicule</w:t>
      </w:r>
      <w:r w:rsidR="002C24C1" w:rsidRPr="003737AB">
        <w:rPr>
          <w:lang w:val="fr-CH"/>
        </w:rPr>
        <w:t>s</w:t>
      </w:r>
      <w:r w:rsidRPr="003737AB">
        <w:rPr>
          <w:lang w:val="fr-CH"/>
        </w:rPr>
        <w:t xml:space="preserve">. La procédure de détermination de la valeur de </w:t>
      </w:r>
      <w:r w:rsidRPr="003737AB">
        <w:rPr>
          <w:i/>
          <w:lang w:val="fr-CH"/>
        </w:rPr>
        <w:t>E</w:t>
      </w:r>
      <w:r w:rsidRPr="003737AB">
        <w:rPr>
          <w:i/>
          <w:vertAlign w:val="subscript"/>
          <w:lang w:val="fr-CH"/>
        </w:rPr>
        <w:t xml:space="preserve">B </w:t>
      </w:r>
      <w:r w:rsidRPr="003737AB">
        <w:rPr>
          <w:lang w:val="fr-CH"/>
        </w:rPr>
        <w:t>est examinée au § 6. L'exemple ci-dessus de gabarit statistique de densité de p.i.r.e. hors axe peut être approximé par l'expression suivante:</w:t>
      </w:r>
    </w:p>
    <w:p w:rsidR="002C24C1" w:rsidRPr="003737AB" w:rsidRDefault="002C24C1" w:rsidP="002C24C1">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14"/>
          <w:lang w:val="fr-CH"/>
        </w:rPr>
        <w:object w:dxaOrig="6039" w:dyaOrig="400">
          <v:shape id="_x0000_i1065" type="#_x0000_t75" style="width:302.2pt;height:20.55pt" o:ole="">
            <v:imagedata r:id="rId89" o:title=""/>
          </v:shape>
          <o:OLEObject Type="Embed" ProgID="Equation.3" ShapeID="_x0000_i1065" DrawAspect="Content" ObjectID="_1351073855" r:id="rId90"/>
        </w:object>
      </w:r>
      <w:r w:rsidRPr="003737AB">
        <w:rPr>
          <w:lang w:val="fr-CH"/>
        </w:rPr>
        <w:tab/>
        <w:t>(12)</w:t>
      </w:r>
    </w:p>
    <w:p w:rsidR="001B3C92" w:rsidRPr="003737AB" w:rsidRDefault="001B3C92" w:rsidP="001B3C92">
      <w:pPr>
        <w:pStyle w:val="Blanc"/>
        <w:rPr>
          <w:lang w:val="fr-CH"/>
        </w:rPr>
      </w:pPr>
    </w:p>
    <w:p w:rsidR="001B3C92" w:rsidRPr="003737AB" w:rsidRDefault="001B3C92" w:rsidP="001B3C92">
      <w:pPr>
        <w:rPr>
          <w:lang w:val="fr-CH"/>
        </w:rPr>
      </w:pPr>
      <w:r w:rsidRPr="003737AB">
        <w:rPr>
          <w:lang w:val="fr-CH"/>
        </w:rPr>
        <w:t xml:space="preserve">où </w:t>
      </w:r>
      <w:r w:rsidRPr="003737AB">
        <w:rPr>
          <w:i/>
          <w:iCs/>
          <w:lang w:val="fr-CH"/>
        </w:rPr>
        <w:t>x</w:t>
      </w:r>
      <w:r w:rsidRPr="003737AB">
        <w:rPr>
          <w:lang w:val="fr-CH"/>
        </w:rPr>
        <w:t> = e.i.r.p.</w:t>
      </w:r>
      <w:r w:rsidRPr="003737AB">
        <w:rPr>
          <w:i/>
          <w:vertAlign w:val="subscript"/>
          <w:lang w:val="fr-CH"/>
        </w:rPr>
        <w:t>excess</w:t>
      </w:r>
      <w:r w:rsidRPr="003737AB">
        <w:rPr>
          <w:iCs/>
          <w:vertAlign w:val="subscript"/>
          <w:lang w:val="fr-CH"/>
        </w:rPr>
        <w:t xml:space="preserve"> </w:t>
      </w:r>
      <w:r w:rsidRPr="003737AB">
        <w:rPr>
          <w:iCs/>
          <w:lang w:val="fr-CH"/>
        </w:rPr>
        <w:t>(dB).</w:t>
      </w:r>
      <w:r w:rsidRPr="003737AB">
        <w:rPr>
          <w:lang w:val="fr-CH"/>
        </w:rPr>
        <w:t xml:space="preserve"> Pour qu'un système d'antenne respecte cet exemple de gabarit, la probabilité correspondante calculée conformément à l'équation (10), </w:t>
      </w:r>
      <w:r w:rsidRPr="003737AB">
        <w:rPr>
          <w:i/>
          <w:iCs/>
          <w:lang w:val="fr-CH"/>
        </w:rPr>
        <w:t>P</w:t>
      </w:r>
      <w:r w:rsidRPr="003737AB">
        <w:rPr>
          <w:i/>
          <w:iCs/>
          <w:vertAlign w:val="subscript"/>
          <w:lang w:val="fr-CH"/>
        </w:rPr>
        <w:t>E</w:t>
      </w:r>
      <w:r w:rsidRPr="003737AB">
        <w:rPr>
          <w:i/>
          <w:iCs/>
          <w:position w:val="-2"/>
          <w:vertAlign w:val="subscript"/>
          <w:lang w:val="fr-CH"/>
        </w:rPr>
        <w:t>B</w:t>
      </w:r>
      <w:r w:rsidRPr="003737AB">
        <w:rPr>
          <w:b/>
          <w:bCs/>
          <w:iCs/>
          <w:position w:val="-2"/>
          <w:vertAlign w:val="subscript"/>
          <w:lang w:val="fr-CH"/>
        </w:rPr>
        <w:t xml:space="preserve"> </w:t>
      </w:r>
      <w:r w:rsidRPr="003737AB">
        <w:rPr>
          <w:lang w:val="fr-CH"/>
        </w:rPr>
        <w:t>(e.i.r.p.</w:t>
      </w:r>
      <w:r w:rsidRPr="003737AB">
        <w:rPr>
          <w:i/>
          <w:vertAlign w:val="subscript"/>
          <w:lang w:val="fr-CH"/>
        </w:rPr>
        <w:t>excess</w:t>
      </w:r>
      <w:r w:rsidRPr="003737AB">
        <w:rPr>
          <w:lang w:val="fr-CH"/>
        </w:rPr>
        <w:t xml:space="preserve">), doit être inférieure à </w:t>
      </w:r>
      <w:r w:rsidRPr="003737AB">
        <w:rPr>
          <w:i/>
          <w:iCs/>
          <w:lang w:val="fr-CH"/>
        </w:rPr>
        <w:t>P</w:t>
      </w:r>
      <w:r w:rsidRPr="003737AB">
        <w:rPr>
          <w:i/>
          <w:iCs/>
          <w:vertAlign w:val="subscript"/>
          <w:lang w:val="fr-CH"/>
        </w:rPr>
        <w:t>max</w:t>
      </w:r>
      <w:r w:rsidRPr="003737AB">
        <w:rPr>
          <w:lang w:val="fr-CH"/>
        </w:rPr>
        <w:t xml:space="preserve"> (EIRP</w:t>
      </w:r>
      <w:r w:rsidRPr="003737AB">
        <w:rPr>
          <w:i/>
          <w:iCs/>
          <w:vertAlign w:val="subscript"/>
          <w:lang w:val="fr-CH"/>
        </w:rPr>
        <w:t>excess</w:t>
      </w:r>
      <w:r w:rsidRPr="003737AB">
        <w:rPr>
          <w:lang w:val="fr-CH"/>
        </w:rPr>
        <w:t>), autrement dit:</w:t>
      </w:r>
    </w:p>
    <w:p w:rsidR="001B3C92" w:rsidRPr="003737AB" w:rsidRDefault="001B3C92" w:rsidP="001B3C92">
      <w:pPr>
        <w:pStyle w:val="Blanc"/>
        <w:rPr>
          <w:lang w:val="fr-CH"/>
        </w:rPr>
      </w:pPr>
    </w:p>
    <w:p w:rsidR="001B3C92" w:rsidRPr="003737AB" w:rsidRDefault="001B3C92" w:rsidP="001B3C92">
      <w:pPr>
        <w:pStyle w:val="Equation"/>
        <w:rPr>
          <w:lang w:val="fr-CH"/>
        </w:rPr>
      </w:pPr>
      <w:r w:rsidRPr="003737AB">
        <w:rPr>
          <w:lang w:val="fr-CH"/>
        </w:rPr>
        <w:tab/>
      </w:r>
      <w:r w:rsidRPr="003737AB">
        <w:rPr>
          <w:position w:val="-28"/>
          <w:lang w:val="fr-CH"/>
        </w:rPr>
        <w:object w:dxaOrig="7699" w:dyaOrig="520">
          <v:shape id="_x0000_i1066" type="#_x0000_t75" style="width:384.5pt;height:26.45pt" o:ole="">
            <v:imagedata r:id="rId91" o:title=""/>
          </v:shape>
          <o:OLEObject Type="Embed" ProgID="Equation.3" ShapeID="_x0000_i1066" DrawAspect="Content" ObjectID="_1351073856" r:id="rId92"/>
        </w:object>
      </w:r>
      <w:r w:rsidRPr="003737AB">
        <w:rPr>
          <w:lang w:val="fr-CH"/>
        </w:rPr>
        <w:tab/>
        <w:t>(13)</w:t>
      </w:r>
    </w:p>
    <w:p w:rsidR="001B3C92" w:rsidRPr="003737AB" w:rsidRDefault="001B3C92" w:rsidP="001B3C92">
      <w:pPr>
        <w:pStyle w:val="Blanc"/>
        <w:rPr>
          <w:lang w:val="fr-CH"/>
        </w:rPr>
      </w:pPr>
    </w:p>
    <w:p w:rsidR="001B3C92" w:rsidRPr="003737AB" w:rsidRDefault="001B3C92" w:rsidP="00FE0FA7">
      <w:pPr>
        <w:rPr>
          <w:lang w:val="fr-CH"/>
        </w:rPr>
      </w:pPr>
      <w:r w:rsidRPr="003737AB">
        <w:rPr>
          <w:lang w:val="fr-CH"/>
        </w:rPr>
        <w:t xml:space="preserve">où le maximum est déterminé sur toutes les valeurs de </w:t>
      </w:r>
      <w:r w:rsidRPr="003737AB">
        <w:rPr>
          <w:i/>
          <w:lang w:val="fr-CH"/>
        </w:rPr>
        <w:t>E</w:t>
      </w:r>
      <w:r w:rsidRPr="003737AB">
        <w:rPr>
          <w:i/>
          <w:vertAlign w:val="subscript"/>
          <w:lang w:val="fr-CH"/>
        </w:rPr>
        <w:t>B</w:t>
      </w:r>
      <w:r w:rsidRPr="003737AB">
        <w:rPr>
          <w:i/>
          <w:lang w:val="fr-CH"/>
        </w:rPr>
        <w:t>.</w:t>
      </w:r>
      <w:r w:rsidRPr="003737AB">
        <w:rPr>
          <w:lang w:val="fr-CH"/>
        </w:rPr>
        <w:t xml:space="preserve"> Comme il ressort des courbes représentées sur la </w:t>
      </w:r>
      <w:r w:rsidR="00FE0FA7" w:rsidRPr="003737AB">
        <w:rPr>
          <w:lang w:val="fr-CH"/>
        </w:rPr>
        <w:t>Fig.</w:t>
      </w:r>
      <w:r w:rsidRPr="003737AB">
        <w:rPr>
          <w:lang w:val="fr-CH"/>
        </w:rPr>
        <w:t xml:space="preserve"> 4, l'exemple de gabarit </w:t>
      </w:r>
      <w:r w:rsidRPr="003737AB">
        <w:rPr>
          <w:i/>
          <w:iCs/>
          <w:lang w:val="fr-CH"/>
        </w:rPr>
        <w:t>P</w:t>
      </w:r>
      <w:r w:rsidRPr="003737AB">
        <w:rPr>
          <w:i/>
          <w:iCs/>
          <w:vertAlign w:val="subscript"/>
          <w:lang w:val="fr-CH"/>
        </w:rPr>
        <w:t>max</w:t>
      </w:r>
      <w:r w:rsidRPr="003737AB">
        <w:rPr>
          <w:lang w:val="fr-CH"/>
        </w:rPr>
        <w:t> (EIRP</w:t>
      </w:r>
      <w:r w:rsidRPr="003737AB">
        <w:rPr>
          <w:i/>
          <w:iCs/>
          <w:vertAlign w:val="subscript"/>
          <w:lang w:val="fr-CH"/>
        </w:rPr>
        <w:t>excess</w:t>
      </w:r>
      <w:r w:rsidRPr="003737AB">
        <w:rPr>
          <w:vertAlign w:val="subscript"/>
          <w:lang w:val="fr-CH"/>
        </w:rPr>
        <w:t xml:space="preserve"> </w:t>
      </w:r>
      <w:r w:rsidRPr="003737AB">
        <w:rPr>
          <w:lang w:val="fr-CH"/>
        </w:rPr>
        <w:t xml:space="preserve">(dB)) peut être respecté par des systèmes d'antenne </w:t>
      </w:r>
      <w:r w:rsidR="002C24C1" w:rsidRPr="003737AB">
        <w:rPr>
          <w:lang w:val="fr-CH"/>
        </w:rPr>
        <w:t xml:space="preserve">pour lesquels </w:t>
      </w:r>
      <w:r w:rsidRPr="003737AB">
        <w:rPr>
          <w:lang w:val="fr-CH"/>
        </w:rPr>
        <w:t xml:space="preserve">les paramètres </w:t>
      </w:r>
      <w:r w:rsidRPr="003737AB">
        <w:rPr>
          <w:lang w:val="fr-CH"/>
        </w:rPr>
        <w:sym w:font="Symbol" w:char="F061"/>
      </w:r>
      <w:r w:rsidRPr="003737AB">
        <w:rPr>
          <w:lang w:val="fr-CH"/>
        </w:rPr>
        <w:t xml:space="preserve"> et </w:t>
      </w:r>
      <w:r w:rsidRPr="003737AB">
        <w:rPr>
          <w:i/>
          <w:lang w:val="fr-CH"/>
        </w:rPr>
        <w:t>c</w:t>
      </w:r>
      <w:r w:rsidRPr="003737AB">
        <w:rPr>
          <w:lang w:val="fr-CH"/>
        </w:rPr>
        <w:t xml:space="preserve"> ont diverses valeurs et </w:t>
      </w:r>
      <w:r w:rsidRPr="003737AB">
        <w:rPr>
          <w:i/>
          <w:iCs/>
          <w:lang w:val="fr-CH"/>
        </w:rPr>
        <w:t>E</w:t>
      </w:r>
      <w:r w:rsidRPr="003737AB">
        <w:rPr>
          <w:i/>
          <w:iCs/>
          <w:vertAlign w:val="subscript"/>
          <w:lang w:val="fr-CH"/>
        </w:rPr>
        <w:t>B</w:t>
      </w:r>
      <w:r w:rsidR="002C24C1" w:rsidRPr="003737AB">
        <w:rPr>
          <w:lang w:val="fr-CH"/>
        </w:rPr>
        <w:t xml:space="preserve"> a un niveau raisonnable</w:t>
      </w:r>
      <w:r w:rsidRPr="003737AB">
        <w:rPr>
          <w:lang w:val="fr-CH"/>
        </w:rPr>
        <w:t>.</w:t>
      </w:r>
    </w:p>
    <w:p w:rsidR="001B3C92" w:rsidRPr="003737AB" w:rsidRDefault="001B3C92" w:rsidP="001B3C92">
      <w:pPr>
        <w:pStyle w:val="Heading1"/>
        <w:rPr>
          <w:lang w:val="fr-CH"/>
        </w:rPr>
      </w:pPr>
      <w:r w:rsidRPr="003737AB">
        <w:rPr>
          <w:lang w:val="fr-CH"/>
        </w:rPr>
        <w:t>6</w:t>
      </w:r>
      <w:r w:rsidRPr="003737AB">
        <w:rPr>
          <w:lang w:val="fr-CH"/>
        </w:rPr>
        <w:tab/>
        <w:t>Calcul de la densité de p.i.r.e. dans l'axe de visée</w:t>
      </w:r>
    </w:p>
    <w:p w:rsidR="001B3C92" w:rsidRPr="003737AB" w:rsidRDefault="001B3C92" w:rsidP="003737AB">
      <w:pPr>
        <w:rPr>
          <w:lang w:val="fr-CH"/>
        </w:rPr>
      </w:pPr>
      <w:r w:rsidRPr="003737AB">
        <w:rPr>
          <w:lang w:val="fr-CH"/>
        </w:rPr>
        <w:t xml:space="preserve">Ainsi qu'il ressort du paragraphe précédent, la densité de p.i.r.e. dans l'axe de visée, </w:t>
      </w:r>
      <w:r w:rsidRPr="003737AB">
        <w:rPr>
          <w:i/>
          <w:iCs/>
          <w:lang w:val="fr-CH"/>
        </w:rPr>
        <w:t>E</w:t>
      </w:r>
      <w:r w:rsidRPr="003737AB">
        <w:rPr>
          <w:i/>
          <w:iCs/>
          <w:vertAlign w:val="subscript"/>
          <w:lang w:val="fr-CH"/>
        </w:rPr>
        <w:t>B</w:t>
      </w:r>
      <w:r w:rsidRPr="003737AB">
        <w:rPr>
          <w:lang w:val="fr-CH"/>
        </w:rPr>
        <w:t xml:space="preserve">, joue un rôle essentiel dans la détermination de la qualité de fonctionnement des terminaux à bord de véhicules. Il convient d'observer que la fonction de probabilité donnée dans l'équation (10) impose une limite à la densité de p.i.r.e. dans l'axe de visée. Par ailleurs, l'augmentation de la densité de p.i.r.e. dans l'axe de visée entraîne une augmentation du brouillage causé aux satellites adjacents; l'Annexe 2 présente une analyse détaillée du brouillage causé par ces terminaux. Le niveau souhaité de densité de p.i.r.e. dans l'axe de visée doit satisfaire deux </w:t>
      </w:r>
      <w:r w:rsidR="002C24C1" w:rsidRPr="003737AB">
        <w:rPr>
          <w:lang w:val="fr-CH"/>
        </w:rPr>
        <w:t>demandes conflictuelles</w:t>
      </w:r>
      <w:r w:rsidRPr="003737AB">
        <w:rPr>
          <w:lang w:val="fr-CH"/>
        </w:rPr>
        <w:t xml:space="preserve">: la nécessité d'émettre une puissance suffisante pour prendre en charge des débits de données raisonnables et la </w:t>
      </w:r>
      <w:r w:rsidR="002C24C1" w:rsidRPr="003737AB">
        <w:rPr>
          <w:lang w:val="fr-CH"/>
        </w:rPr>
        <w:t xml:space="preserve">nécessité de </w:t>
      </w:r>
      <w:r w:rsidRPr="003737AB">
        <w:rPr>
          <w:lang w:val="fr-CH"/>
        </w:rPr>
        <w:t>garanti</w:t>
      </w:r>
      <w:r w:rsidR="002C24C1" w:rsidRPr="003737AB">
        <w:rPr>
          <w:lang w:val="fr-CH"/>
        </w:rPr>
        <w:t>r</w:t>
      </w:r>
      <w:r w:rsidRPr="003737AB">
        <w:rPr>
          <w:lang w:val="fr-CH"/>
        </w:rPr>
        <w:t xml:space="preserve"> que le brouillage résultant est acceptable pour les opérateurs des satellites adjacents. La valeur de </w:t>
      </w:r>
      <w:r w:rsidRPr="003737AB">
        <w:rPr>
          <w:i/>
          <w:iCs/>
          <w:lang w:val="fr-CH"/>
        </w:rPr>
        <w:t>E</w:t>
      </w:r>
      <w:r w:rsidRPr="003737AB">
        <w:rPr>
          <w:i/>
          <w:iCs/>
          <w:vertAlign w:val="subscript"/>
          <w:lang w:val="fr-CH"/>
        </w:rPr>
        <w:t>B</w:t>
      </w:r>
      <w:r w:rsidRPr="003737AB">
        <w:rPr>
          <w:lang w:val="fr-CH"/>
        </w:rPr>
        <w:t xml:space="preserve"> nécessaire pour que les stations terriennes à bord de véhicule puissent transmettre des données à des débits raisonnables peut être déterminée par comparaison avec la valeur correspondante pour les stations terriennes statiques. La </w:t>
      </w:r>
      <w:r w:rsidR="00FE0FA7" w:rsidRPr="003737AB">
        <w:rPr>
          <w:lang w:val="fr-CH"/>
        </w:rPr>
        <w:t>Fig.</w:t>
      </w:r>
      <w:r w:rsidRPr="003737AB">
        <w:rPr>
          <w:lang w:val="fr-CH"/>
        </w:rPr>
        <w:t> 5 représente le gabarit de densité de p.i.r.e. pour les stations terriennes statiques, tel qu'il est établi dans la Recommandation UIT</w:t>
      </w:r>
      <w:r w:rsidRPr="003737AB">
        <w:rPr>
          <w:lang w:val="fr-CH"/>
        </w:rPr>
        <w:noBreakHyphen/>
        <w:t xml:space="preserve">R S.728 et exprimé dans l'équation (11). Elle représente également les valeurs maximales de la densité de p.i.r.e. hors axe correspondant à une antenne dont le diamètre d'ouverture est </w:t>
      </w:r>
      <w:r w:rsidRPr="003737AB">
        <w:rPr>
          <w:i/>
          <w:iCs/>
          <w:lang w:val="fr-CH"/>
        </w:rPr>
        <w:t>d</w:t>
      </w:r>
      <w:r w:rsidRPr="003737AB">
        <w:rPr>
          <w:lang w:val="fr-CH"/>
        </w:rPr>
        <w:t> = 0,51 m. Pour obtenir ce niveau de densité de p.i.r.e. hors axe de l'antenne, o</w:t>
      </w:r>
      <w:r w:rsidR="002C24C1" w:rsidRPr="003737AB">
        <w:rPr>
          <w:lang w:val="fr-CH"/>
        </w:rPr>
        <w:t>n</w:t>
      </w:r>
      <w:r w:rsidRPr="003737AB">
        <w:rPr>
          <w:lang w:val="fr-CH"/>
        </w:rPr>
        <w:t xml:space="preserve"> augmente progressivement </w:t>
      </w:r>
      <w:r w:rsidRPr="003737AB">
        <w:rPr>
          <w:i/>
          <w:iCs/>
          <w:lang w:val="fr-CH"/>
        </w:rPr>
        <w:t>E</w:t>
      </w:r>
      <w:r w:rsidRPr="003737AB">
        <w:rPr>
          <w:i/>
          <w:iCs/>
          <w:vertAlign w:val="subscript"/>
          <w:lang w:val="fr-CH"/>
        </w:rPr>
        <w:t>B</w:t>
      </w:r>
      <w:r w:rsidRPr="003737AB">
        <w:rPr>
          <w:lang w:val="fr-CH"/>
        </w:rPr>
        <w:t xml:space="preserve"> jusqu'à ce que le diagramme de densité de p.i.r.e. hors axe résultant soit immédiatement inférieur au gabarit UIT</w:t>
      </w:r>
      <w:r w:rsidRPr="003737AB">
        <w:rPr>
          <w:lang w:val="fr-CH"/>
        </w:rPr>
        <w:noBreakHyphen/>
        <w:t xml:space="preserve">R S.728. </w:t>
      </w:r>
      <w:r w:rsidR="003737AB" w:rsidRPr="003737AB">
        <w:rPr>
          <w:lang w:val="fr-CH"/>
        </w:rPr>
        <w:t>A</w:t>
      </w:r>
      <w:r w:rsidRPr="003737AB">
        <w:rPr>
          <w:lang w:val="fr-CH"/>
        </w:rPr>
        <w:t xml:space="preserve"> l'évidence, la valeur de </w:t>
      </w:r>
      <w:r w:rsidRPr="003737AB">
        <w:rPr>
          <w:i/>
          <w:iCs/>
          <w:lang w:val="fr-CH"/>
        </w:rPr>
        <w:t>E</w:t>
      </w:r>
      <w:r w:rsidRPr="003737AB">
        <w:rPr>
          <w:i/>
          <w:iCs/>
          <w:vertAlign w:val="subscript"/>
          <w:lang w:val="fr-CH"/>
        </w:rPr>
        <w:t>B</w:t>
      </w:r>
      <w:r w:rsidRPr="003737AB">
        <w:rPr>
          <w:lang w:val="fr-CH"/>
        </w:rPr>
        <w:t xml:space="preserve"> qui satisfait le gabarit augmente en fonction du diamètre d'ouverture de l'antenne et pour </w:t>
      </w:r>
      <w:r w:rsidRPr="003737AB">
        <w:rPr>
          <w:i/>
          <w:iCs/>
          <w:lang w:val="fr-CH"/>
        </w:rPr>
        <w:t>d</w:t>
      </w:r>
      <w:r w:rsidRPr="003737AB">
        <w:rPr>
          <w:b/>
          <w:bCs/>
          <w:lang w:val="fr-CH"/>
        </w:rPr>
        <w:t> </w:t>
      </w:r>
      <w:r w:rsidRPr="003737AB">
        <w:rPr>
          <w:bCs/>
          <w:lang w:val="fr-CH"/>
        </w:rPr>
        <w:t>=</w:t>
      </w:r>
      <w:r w:rsidRPr="003737AB">
        <w:rPr>
          <w:b/>
          <w:bCs/>
          <w:lang w:val="fr-CH"/>
        </w:rPr>
        <w:t> </w:t>
      </w:r>
      <w:r w:rsidRPr="003737AB">
        <w:rPr>
          <w:lang w:val="fr-CH"/>
        </w:rPr>
        <w:t xml:space="preserve">0,51 m, </w:t>
      </w:r>
      <w:r w:rsidRPr="003737AB">
        <w:rPr>
          <w:i/>
          <w:iCs/>
          <w:lang w:val="fr-CH"/>
        </w:rPr>
        <w:t>E</w:t>
      </w:r>
      <w:r w:rsidRPr="003737AB">
        <w:rPr>
          <w:i/>
          <w:iCs/>
          <w:vertAlign w:val="subscript"/>
          <w:lang w:val="fr-CH"/>
        </w:rPr>
        <w:t>B</w:t>
      </w:r>
      <w:r w:rsidRPr="003737AB">
        <w:rPr>
          <w:lang w:val="fr-CH"/>
        </w:rPr>
        <w:t> = 23 dB(W/40 kHz).</w:t>
      </w:r>
    </w:p>
    <w:p w:rsidR="001B3C92" w:rsidRPr="003737AB" w:rsidRDefault="001B3C92" w:rsidP="001B3C92">
      <w:pPr>
        <w:pStyle w:val="FigureNo"/>
        <w:rPr>
          <w:lang w:val="fr-CH"/>
        </w:rPr>
      </w:pPr>
      <w:r w:rsidRPr="003737AB">
        <w:rPr>
          <w:lang w:val="fr-CH"/>
        </w:rPr>
        <w:lastRenderedPageBreak/>
        <w:t>Figure 5</w:t>
      </w:r>
    </w:p>
    <w:p w:rsidR="001B3C92" w:rsidRPr="003737AB" w:rsidRDefault="001B3C92" w:rsidP="001B3C92">
      <w:pPr>
        <w:pStyle w:val="Figuretitle"/>
        <w:rPr>
          <w:lang w:val="fr-CH"/>
        </w:rPr>
      </w:pPr>
      <w:r w:rsidRPr="003737AB">
        <w:rPr>
          <w:lang w:val="fr-CH"/>
        </w:rPr>
        <w:t xml:space="preserve">Valeur maximale de la densité de p.i.r.e. dans l'axe de visée selon la Recommandation </w:t>
      </w:r>
      <w:r w:rsidRPr="003737AB">
        <w:rPr>
          <w:lang w:val="fr-CH"/>
        </w:rPr>
        <w:br/>
        <w:t>UIT</w:t>
      </w:r>
      <w:r w:rsidRPr="003737AB">
        <w:rPr>
          <w:lang w:val="fr-CH"/>
        </w:rPr>
        <w:noBreakHyphen/>
        <w:t xml:space="preserve">R S.728. Paramètres: </w:t>
      </w:r>
      <w:r w:rsidRPr="003737AB">
        <w:rPr>
          <w:i/>
          <w:lang w:val="fr-CH"/>
        </w:rPr>
        <w:t>d</w:t>
      </w:r>
      <w:r w:rsidRPr="003737AB">
        <w:rPr>
          <w:lang w:val="fr-CH"/>
        </w:rPr>
        <w:t xml:space="preserve"> = 0,51 </w:t>
      </w:r>
      <w:r w:rsidRPr="003737AB">
        <w:rPr>
          <w:rFonts w:ascii="Times New Roman"/>
          <w:bCs/>
          <w:lang w:val="fr-CH"/>
        </w:rPr>
        <w:t>m</w:t>
      </w:r>
      <w:r w:rsidRPr="003737AB">
        <w:rPr>
          <w:lang w:val="fr-CH"/>
        </w:rPr>
        <w:t xml:space="preserve">, </w:t>
      </w:r>
      <w:r w:rsidRPr="003737AB">
        <w:rPr>
          <w:rFonts w:ascii="Times New Roman"/>
          <w:bCs/>
          <w:i/>
          <w:iCs/>
          <w:lang w:val="fr-CH"/>
        </w:rPr>
        <w:t>n</w:t>
      </w:r>
      <w:r w:rsidRPr="003737AB">
        <w:rPr>
          <w:lang w:val="fr-CH"/>
        </w:rPr>
        <w:t> = 1, fréquence = 14,2 GHz</w:t>
      </w:r>
    </w:p>
    <w:p w:rsidR="001B3C92" w:rsidRPr="003737AB" w:rsidRDefault="002C24C1" w:rsidP="001B3C92">
      <w:pPr>
        <w:pStyle w:val="Figure"/>
        <w:rPr>
          <w:lang w:val="fr-CH"/>
        </w:rPr>
      </w:pPr>
      <w:r w:rsidRPr="003737AB">
        <w:rPr>
          <w:lang w:val="fr-CH"/>
        </w:rPr>
        <w:object w:dxaOrig="6469" w:dyaOrig="3953">
          <v:shape id="_x0000_i1067" type="#_x0000_t75" style="width:323.25pt;height:197.9pt" o:ole="" o:allowoverlap="f">
            <v:imagedata r:id="rId93" o:title=""/>
          </v:shape>
          <o:OLEObject Type="Embed" ProgID="CorelDRAW.Graphic.14" ShapeID="_x0000_i1067" DrawAspect="Content" ObjectID="_1351073857" r:id="rId94"/>
        </w:object>
      </w:r>
    </w:p>
    <w:p w:rsidR="001B3C92" w:rsidRPr="003737AB" w:rsidRDefault="001B3C92" w:rsidP="002C24C1">
      <w:pPr>
        <w:pStyle w:val="Normalaftertitle"/>
        <w:rPr>
          <w:lang w:val="fr-CH"/>
        </w:rPr>
      </w:pPr>
      <w:r w:rsidRPr="003737AB">
        <w:rPr>
          <w:lang w:val="fr-CH"/>
        </w:rPr>
        <w:t xml:space="preserve">La </w:t>
      </w:r>
      <w:r w:rsidR="002C24C1" w:rsidRPr="003737AB">
        <w:rPr>
          <w:lang w:val="fr-CH"/>
        </w:rPr>
        <w:t>Fig. </w:t>
      </w:r>
      <w:r w:rsidRPr="003737AB">
        <w:rPr>
          <w:lang w:val="fr-CH"/>
        </w:rPr>
        <w:t xml:space="preserve">5 représente les résultats obtenus en l'absence d'erreur de pointage d'antenne. En présence d'erreurs de pointage d'antenne, en raison des fluctuations du diagramme de densité de p.i.r.e. hors axe, la densité de p.i.r.e. dans l'axe de visée doit être réduite. Dans le paragraphe précédent, un exemple de gabarit statistique de densité de p.i.r.e. pour un système d'antenne particulier a été déterminé dans l'équation (12). Pour déterminer la valeur souhaitée de </w:t>
      </w:r>
      <w:r w:rsidRPr="003737AB">
        <w:rPr>
          <w:i/>
          <w:iCs/>
          <w:lang w:val="fr-CH"/>
        </w:rPr>
        <w:t>E</w:t>
      </w:r>
      <w:r w:rsidRPr="003737AB">
        <w:rPr>
          <w:i/>
          <w:iCs/>
          <w:vertAlign w:val="subscript"/>
          <w:lang w:val="fr-CH"/>
        </w:rPr>
        <w:t>B</w:t>
      </w:r>
      <w:r w:rsidRPr="003737AB">
        <w:rPr>
          <w:lang w:val="fr-CH"/>
        </w:rPr>
        <w:t xml:space="preserve"> qui satisfait ce gabarit statistique, on augmente sa valeur jusqu'à ce que </w:t>
      </w:r>
      <w:r w:rsidRPr="003737AB">
        <w:rPr>
          <w:i/>
          <w:iCs/>
          <w:lang w:val="fr-CH"/>
        </w:rPr>
        <w:t>P</w:t>
      </w:r>
      <w:r w:rsidRPr="003737AB">
        <w:rPr>
          <w:i/>
          <w:iCs/>
          <w:vertAlign w:val="subscript"/>
          <w:lang w:val="fr-CH"/>
        </w:rPr>
        <w:t>E</w:t>
      </w:r>
      <w:r w:rsidRPr="003737AB">
        <w:rPr>
          <w:i/>
          <w:iCs/>
          <w:position w:val="-2"/>
          <w:vertAlign w:val="subscript"/>
          <w:lang w:val="fr-CH"/>
        </w:rPr>
        <w:t>B</w:t>
      </w:r>
      <w:r w:rsidRPr="003737AB">
        <w:rPr>
          <w:lang w:val="fr-CH"/>
        </w:rPr>
        <w:t>(e.i.r.p.</w:t>
      </w:r>
      <w:r w:rsidRPr="003737AB">
        <w:rPr>
          <w:bCs/>
          <w:i/>
          <w:vertAlign w:val="subscript"/>
          <w:lang w:val="fr-CH"/>
        </w:rPr>
        <w:t>excess</w:t>
      </w:r>
      <w:r w:rsidRPr="003737AB">
        <w:rPr>
          <w:lang w:val="fr-CH"/>
        </w:rPr>
        <w:t xml:space="preserve">) </w:t>
      </w:r>
      <w:r w:rsidR="002C24C1" w:rsidRPr="003737AB">
        <w:rPr>
          <w:lang w:val="fr-CH"/>
        </w:rPr>
        <w:t>atteigne</w:t>
      </w:r>
      <w:r w:rsidRPr="003737AB">
        <w:rPr>
          <w:lang w:val="fr-CH"/>
        </w:rPr>
        <w:t xml:space="preserve"> tout juste sa valeur maximale telle qu'elle est donnée dans la partie </w:t>
      </w:r>
      <w:r w:rsidR="002C24C1" w:rsidRPr="003737AB">
        <w:rPr>
          <w:lang w:val="fr-CH"/>
        </w:rPr>
        <w:t xml:space="preserve">de </w:t>
      </w:r>
      <w:r w:rsidRPr="003737AB">
        <w:rPr>
          <w:lang w:val="fr-CH"/>
        </w:rPr>
        <w:t xml:space="preserve">droite de l'équation (13). </w:t>
      </w:r>
    </w:p>
    <w:p w:rsidR="001B3C92" w:rsidRPr="003737AB" w:rsidRDefault="001B3C92" w:rsidP="002C24C1">
      <w:pPr>
        <w:tabs>
          <w:tab w:val="left" w:pos="7470"/>
        </w:tabs>
        <w:rPr>
          <w:lang w:val="fr-CH"/>
        </w:rPr>
      </w:pPr>
      <w:r w:rsidRPr="003737AB">
        <w:rPr>
          <w:lang w:val="fr-CH"/>
        </w:rPr>
        <w:t xml:space="preserve">La </w:t>
      </w:r>
      <w:r w:rsidR="002C24C1" w:rsidRPr="003737AB">
        <w:rPr>
          <w:lang w:val="fr-CH"/>
        </w:rPr>
        <w:t xml:space="preserve">Fig. </w:t>
      </w:r>
      <w:r w:rsidRPr="003737AB">
        <w:rPr>
          <w:lang w:val="fr-CH"/>
        </w:rPr>
        <w:t xml:space="preserve">6 montre la réduction de la densité de p.i.r.e. dans l'axe de visée qui est nécessaire pour respecter l'exemple de gabarit défini dans l'équation (12) </w:t>
      </w:r>
      <w:r w:rsidR="002C24C1" w:rsidRPr="003737AB">
        <w:rPr>
          <w:lang w:val="fr-CH"/>
        </w:rPr>
        <w:t xml:space="preserve">et, ainsi, </w:t>
      </w:r>
      <w:r w:rsidRPr="003737AB">
        <w:rPr>
          <w:lang w:val="fr-CH"/>
        </w:rPr>
        <w:t xml:space="preserve">tenir compte des erreurs de pointage d'antenne. Pour des valeurs fixes de </w:t>
      </w:r>
      <w:r w:rsidRPr="003737AB">
        <w:rPr>
          <w:lang w:val="fr-CH"/>
        </w:rPr>
        <w:sym w:font="Symbol" w:char="F061"/>
      </w:r>
      <w:r w:rsidRPr="003737AB">
        <w:rPr>
          <w:lang w:val="fr-CH"/>
        </w:rPr>
        <w:t xml:space="preserve">, de plus grandes valeurs de </w:t>
      </w:r>
      <w:r w:rsidRPr="003737AB">
        <w:rPr>
          <w:i/>
          <w:lang w:val="fr-CH"/>
        </w:rPr>
        <w:t>c</w:t>
      </w:r>
      <w:r w:rsidRPr="003737AB">
        <w:rPr>
          <w:lang w:val="fr-CH"/>
        </w:rPr>
        <w:t xml:space="preserve"> correspondent à de plus grandes erreurs de pointage, ce qui se traduit par une plus grande réduction de la densité de p.i.r.e. dans l'axe de visée. Comme on peut le constater sur cette figure, la réduction de la densité de p.i.r.e. dans l'axe de visée nécessaire pour tenir compte des erreurs de pointage d'antenne sera faible, par exemple, lorsque </w:t>
      </w:r>
      <w:r w:rsidRPr="003737AB">
        <w:rPr>
          <w:lang w:val="fr-CH"/>
        </w:rPr>
        <w:sym w:font="Symbol" w:char="F061"/>
      </w:r>
      <w:r w:rsidRPr="003737AB">
        <w:rPr>
          <w:lang w:val="fr-CH"/>
        </w:rPr>
        <w:t xml:space="preserve"> = 1,5 et </w:t>
      </w:r>
      <w:r w:rsidRPr="003737AB">
        <w:rPr>
          <w:i/>
          <w:iCs/>
          <w:lang w:val="fr-CH"/>
        </w:rPr>
        <w:t>c</w:t>
      </w:r>
      <w:r w:rsidRPr="003737AB">
        <w:rPr>
          <w:b/>
          <w:bCs/>
          <w:lang w:val="fr-CH"/>
        </w:rPr>
        <w:t> </w:t>
      </w:r>
      <w:r w:rsidRPr="003737AB">
        <w:rPr>
          <w:bCs/>
          <w:lang w:val="fr-CH"/>
        </w:rPr>
        <w:t>=</w:t>
      </w:r>
      <w:r w:rsidRPr="003737AB">
        <w:rPr>
          <w:b/>
          <w:bCs/>
          <w:lang w:val="fr-CH"/>
        </w:rPr>
        <w:t> </w:t>
      </w:r>
      <w:r w:rsidRPr="003737AB">
        <w:rPr>
          <w:lang w:val="fr-CH"/>
        </w:rPr>
        <w:t xml:space="preserve">0,2º, cette réduction est de 0,9 dB et elle passe à environ 1,45 dB pour </w:t>
      </w:r>
      <w:r w:rsidRPr="003737AB">
        <w:rPr>
          <w:lang w:val="fr-CH"/>
        </w:rPr>
        <w:sym w:font="Symbol" w:char="F061"/>
      </w:r>
      <w:r w:rsidRPr="003737AB">
        <w:rPr>
          <w:lang w:val="fr-CH"/>
        </w:rPr>
        <w:t xml:space="preserve"> = 1,5 et </w:t>
      </w:r>
      <w:r w:rsidRPr="003737AB">
        <w:rPr>
          <w:i/>
          <w:iCs/>
          <w:lang w:val="fr-CH"/>
        </w:rPr>
        <w:t>c</w:t>
      </w:r>
      <w:r w:rsidRPr="003737AB">
        <w:rPr>
          <w:b/>
          <w:bCs/>
          <w:lang w:val="fr-CH"/>
        </w:rPr>
        <w:t> = </w:t>
      </w:r>
      <w:r w:rsidRPr="003737AB">
        <w:rPr>
          <w:lang w:val="fr-CH"/>
        </w:rPr>
        <w:t>0,35º.</w:t>
      </w:r>
    </w:p>
    <w:p w:rsidR="001B3C92" w:rsidRPr="003737AB" w:rsidRDefault="001B3C92" w:rsidP="001B3C92">
      <w:pPr>
        <w:pStyle w:val="FigureNo"/>
        <w:rPr>
          <w:lang w:val="fr-CH"/>
        </w:rPr>
      </w:pPr>
      <w:r w:rsidRPr="003737AB">
        <w:rPr>
          <w:lang w:val="fr-CH"/>
        </w:rPr>
        <w:lastRenderedPageBreak/>
        <w:t>Figure 6</w:t>
      </w:r>
    </w:p>
    <w:p w:rsidR="001B3C92" w:rsidRPr="003737AB" w:rsidRDefault="001B3C92" w:rsidP="001B3C92">
      <w:pPr>
        <w:pStyle w:val="Figuretitle"/>
        <w:rPr>
          <w:lang w:val="fr-CH"/>
        </w:rPr>
      </w:pPr>
      <w:r w:rsidRPr="003737AB">
        <w:rPr>
          <w:lang w:val="fr-CH"/>
        </w:rPr>
        <w:t xml:space="preserve">Réduction de la densité de p.i.r.e. dans l'axe de visée nécessaire pour respecter </w:t>
      </w:r>
      <w:r w:rsidRPr="003737AB">
        <w:rPr>
          <w:lang w:val="fr-CH"/>
        </w:rPr>
        <w:br/>
        <w:t xml:space="preserve">l'exemple de gabarit statistique </w:t>
      </w:r>
      <w:r w:rsidRPr="003737AB">
        <w:rPr>
          <w:i/>
          <w:iCs/>
          <w:lang w:val="fr-CH"/>
        </w:rPr>
        <w:t>P</w:t>
      </w:r>
      <w:r w:rsidRPr="003737AB">
        <w:rPr>
          <w:rFonts w:ascii="Times New Roman"/>
          <w:bCs/>
          <w:i/>
          <w:iCs/>
          <w:vertAlign w:val="subscript"/>
          <w:lang w:val="fr-CH"/>
        </w:rPr>
        <w:t>max</w:t>
      </w:r>
      <w:r w:rsidRPr="003737AB">
        <w:rPr>
          <w:rFonts w:ascii="Times New Roman"/>
          <w:bCs/>
          <w:i/>
          <w:iCs/>
          <w:lang w:val="fr-CH"/>
        </w:rPr>
        <w:t xml:space="preserve"> </w:t>
      </w:r>
      <w:r w:rsidRPr="003737AB">
        <w:rPr>
          <w:lang w:val="fr-CH"/>
        </w:rPr>
        <w:t>(EIRP</w:t>
      </w:r>
      <w:r w:rsidRPr="003737AB">
        <w:rPr>
          <w:rFonts w:ascii="Times New Roman"/>
          <w:bCs/>
          <w:i/>
          <w:iCs/>
          <w:vertAlign w:val="subscript"/>
          <w:lang w:val="fr-CH"/>
        </w:rPr>
        <w:t>excess</w:t>
      </w:r>
      <w:r w:rsidRPr="003737AB">
        <w:rPr>
          <w:lang w:val="fr-CH"/>
        </w:rPr>
        <w:t>) de l'équation (12)</w:t>
      </w:r>
    </w:p>
    <w:p w:rsidR="001B3C92" w:rsidRPr="003737AB" w:rsidRDefault="002C24C1" w:rsidP="001B3C92">
      <w:pPr>
        <w:pStyle w:val="Figure"/>
        <w:rPr>
          <w:lang w:val="fr-CH"/>
        </w:rPr>
      </w:pPr>
      <w:r w:rsidRPr="003737AB">
        <w:rPr>
          <w:lang w:val="fr-CH"/>
        </w:rPr>
        <w:object w:dxaOrig="6732" w:dyaOrig="3974">
          <v:shape id="_x0000_i1068" type="#_x0000_t75" style="width:336.5pt;height:198.35pt" o:ole="" o:allowoverlap="f">
            <v:imagedata r:id="rId95" o:title=""/>
          </v:shape>
          <o:OLEObject Type="Embed" ProgID="CorelDRAW.Graphic.14" ShapeID="_x0000_i1068" DrawAspect="Content" ObjectID="_1351073858" r:id="rId96"/>
        </w:object>
      </w:r>
    </w:p>
    <w:p w:rsidR="001B3C92" w:rsidRPr="003737AB" w:rsidRDefault="001B3C92" w:rsidP="002C24C1">
      <w:pPr>
        <w:pStyle w:val="Heading1"/>
        <w:rPr>
          <w:lang w:val="fr-CH"/>
        </w:rPr>
      </w:pPr>
      <w:r w:rsidRPr="003737AB">
        <w:rPr>
          <w:lang w:val="fr-CH"/>
        </w:rPr>
        <w:t>7</w:t>
      </w:r>
      <w:r w:rsidRPr="003737AB">
        <w:rPr>
          <w:lang w:val="fr-CH"/>
        </w:rPr>
        <w:tab/>
        <w:t xml:space="preserve">Exemple de méthode de détermination de la densité de p.i.r.e. dans l'axe de visée </w:t>
      </w:r>
      <w:r w:rsidR="002C24C1" w:rsidRPr="003737AB">
        <w:rPr>
          <w:lang w:val="fr-CH"/>
        </w:rPr>
        <w:t xml:space="preserve">basée sur le respect de </w:t>
      </w:r>
      <w:r w:rsidRPr="003737AB">
        <w:rPr>
          <w:lang w:val="fr-CH"/>
        </w:rPr>
        <w:t xml:space="preserve">l'exemple de gabarit statistique de densité de p.i.r.e. </w:t>
      </w:r>
    </w:p>
    <w:p w:rsidR="001B3C92" w:rsidRPr="003737AB" w:rsidRDefault="001B3C92" w:rsidP="002C24C1">
      <w:pPr>
        <w:rPr>
          <w:lang w:val="fr-CH"/>
        </w:rPr>
      </w:pPr>
      <w:r w:rsidRPr="003737AB">
        <w:rPr>
          <w:lang w:val="fr-CH"/>
        </w:rPr>
        <w:t xml:space="preserve">Le présent paragraphe donne une méthode </w:t>
      </w:r>
      <w:r w:rsidR="002C24C1" w:rsidRPr="003737AB">
        <w:rPr>
          <w:lang w:val="fr-CH"/>
        </w:rPr>
        <w:t xml:space="preserve">basée sur le respect de </w:t>
      </w:r>
      <w:r w:rsidRPr="003737AB">
        <w:rPr>
          <w:lang w:val="fr-CH"/>
        </w:rPr>
        <w:t xml:space="preserve">l'exemple de gabarit statistique de densité de p.i.r.e. hors axe spécifié dans l'équation (12) au § 5. Plus précisément, pour un ensemble donné d'erreurs en termes d'angles d'élévation et d'azimut, la méthode indique comment calculer la valeur maximale de la densité de p.i.r.e. dans l'axe de visée du système d'antenne. </w:t>
      </w:r>
      <w:r w:rsidR="002C24C1" w:rsidRPr="003737AB">
        <w:rPr>
          <w:lang w:val="fr-CH"/>
        </w:rPr>
        <w:t xml:space="preserve">Cette </w:t>
      </w:r>
      <w:r w:rsidRPr="003737AB">
        <w:rPr>
          <w:lang w:val="fr-CH"/>
        </w:rPr>
        <w:t>méthode est la suivante:</w:t>
      </w:r>
    </w:p>
    <w:p w:rsidR="001B3C92" w:rsidRPr="003737AB" w:rsidRDefault="001B3C92" w:rsidP="001B3C92">
      <w:pPr>
        <w:pStyle w:val="Heading2"/>
        <w:rPr>
          <w:lang w:val="fr-CH"/>
        </w:rPr>
      </w:pPr>
      <w:r w:rsidRPr="003737AB">
        <w:rPr>
          <w:lang w:val="fr-CH"/>
        </w:rPr>
        <w:t>7.1</w:t>
      </w:r>
      <w:r w:rsidRPr="003737AB">
        <w:rPr>
          <w:lang w:val="fr-CH"/>
        </w:rPr>
        <w:tab/>
        <w:t>Données utilisées pour le calcul</w:t>
      </w:r>
    </w:p>
    <w:p w:rsidR="001B3C92" w:rsidRPr="003737AB" w:rsidRDefault="001B3C92" w:rsidP="001B3C92">
      <w:pPr>
        <w:rPr>
          <w:lang w:val="fr-CH"/>
        </w:rPr>
      </w:pPr>
      <w:r w:rsidRPr="003737AB">
        <w:rPr>
          <w:lang w:val="fr-CH"/>
        </w:rPr>
        <w:t>a)</w:t>
      </w:r>
      <w:r w:rsidRPr="003737AB">
        <w:rPr>
          <w:lang w:val="fr-CH"/>
        </w:rPr>
        <w:tab/>
        <w:t xml:space="preserve">Valeurs d'erreurs en termes d'angles d'élévation et d'azimut pour des échantillons représentatifs, </w:t>
      </w:r>
      <w:r w:rsidR="002C24C1" w:rsidRPr="003737AB">
        <w:rPr>
          <w:position w:val="-12"/>
          <w:lang w:val="fr-CH"/>
        </w:rPr>
        <w:object w:dxaOrig="3220" w:dyaOrig="360">
          <v:shape id="_x0000_i1069" type="#_x0000_t75" style="width:161.65pt;height:18.1pt" o:ole="">
            <v:imagedata r:id="rId97" o:title=""/>
          </v:shape>
          <o:OLEObject Type="Embed" ProgID="Equation.3" ShapeID="_x0000_i1069" DrawAspect="Content" ObjectID="_1351073859" r:id="rId98"/>
        </w:object>
      </w:r>
      <w:r w:rsidRPr="003737AB">
        <w:rPr>
          <w:lang w:val="fr-CH"/>
        </w:rPr>
        <w:t xml:space="preserve"> où </w:t>
      </w:r>
      <w:r w:rsidRPr="003737AB">
        <w:rPr>
          <w:position w:val="-2"/>
          <w:lang w:val="fr-CH"/>
        </w:rPr>
        <w:object w:dxaOrig="280" w:dyaOrig="200">
          <v:shape id="_x0000_i1070" type="#_x0000_t75" style="width:14.2pt;height:9.3pt" o:ole="">
            <v:imagedata r:id="rId99" o:title=""/>
          </v:shape>
          <o:OLEObject Type="Embed" ProgID="Equation.3" ShapeID="_x0000_i1070" DrawAspect="Content" ObjectID="_1351073860" r:id="rId100"/>
        </w:object>
      </w:r>
      <w:r w:rsidRPr="003737AB">
        <w:rPr>
          <w:lang w:val="fr-CH"/>
        </w:rPr>
        <w:t xml:space="preserve"> est le nombre d'échantillons. Ces valeurs devraient correspondre à des mesures en temps réel ou à des données collectées dans des conditions analogues aux conditions dans lesquelles le terminal devrait fonctionner. On suppose que le nombre d'échantillons </w:t>
      </w:r>
      <w:r w:rsidRPr="003737AB">
        <w:rPr>
          <w:position w:val="-2"/>
          <w:lang w:val="fr-CH"/>
        </w:rPr>
        <w:object w:dxaOrig="280" w:dyaOrig="200">
          <v:shape id="_x0000_i1071" type="#_x0000_t75" style="width:14.2pt;height:9.3pt" o:ole="">
            <v:imagedata r:id="rId99" o:title=""/>
          </v:shape>
          <o:OLEObject Type="Embed" ProgID="Equation.3" ShapeID="_x0000_i1071" DrawAspect="Content" ObjectID="_1351073861" r:id="rId101"/>
        </w:object>
      </w:r>
      <w:r w:rsidRPr="003737AB">
        <w:rPr>
          <w:lang w:val="fr-CH"/>
        </w:rPr>
        <w:t xml:space="preserve"> est suffisamment grand pour que les grandeurs statistiques calculées sur la base de ces échantillons constituent de relativement bonnes estimations des valeurs statistiques souhaitées.</w:t>
      </w:r>
    </w:p>
    <w:p w:rsidR="001B3C92" w:rsidRPr="003737AB" w:rsidRDefault="001B3C92" w:rsidP="00FE0FA7">
      <w:pPr>
        <w:rPr>
          <w:lang w:val="fr-CH"/>
        </w:rPr>
      </w:pPr>
      <w:r w:rsidRPr="003737AB">
        <w:rPr>
          <w:lang w:val="fr-CH"/>
        </w:rPr>
        <w:t>b)</w:t>
      </w:r>
      <w:r w:rsidRPr="003737AB">
        <w:rPr>
          <w:lang w:val="fr-CH"/>
        </w:rPr>
        <w:tab/>
        <w:t xml:space="preserve">Angles d'élévation et d'azimut en direction du satellite utile </w:t>
      </w:r>
      <w:r w:rsidRPr="003737AB">
        <w:rPr>
          <w:position w:val="-2"/>
          <w:lang w:val="fr-CH"/>
        </w:rPr>
        <w:object w:dxaOrig="180" w:dyaOrig="200">
          <v:shape id="_x0000_i1072" type="#_x0000_t75" style="width:8.8pt;height:9.3pt" o:ole="">
            <v:imagedata r:id="rId102" o:title=""/>
          </v:shape>
          <o:OLEObject Type="Embed" ProgID="Equation.3" ShapeID="_x0000_i1072" DrawAspect="Content" ObjectID="_1351073862" r:id="rId103"/>
        </w:object>
      </w:r>
      <w:r w:rsidRPr="003737AB">
        <w:rPr>
          <w:lang w:val="fr-CH"/>
        </w:rPr>
        <w:t xml:space="preserve"> donnés respectivement par </w:t>
      </w:r>
      <w:r w:rsidRPr="003737AB">
        <w:rPr>
          <w:position w:val="-12"/>
          <w:lang w:val="fr-CH"/>
        </w:rPr>
        <w:object w:dxaOrig="800" w:dyaOrig="360">
          <v:shape id="_x0000_i1073" type="#_x0000_t75" style="width:40.15pt;height:18.1pt" o:ole="">
            <v:imagedata r:id="rId104" o:title=""/>
          </v:shape>
          <o:OLEObject Type="Embed" ProgID="Equation.3" ShapeID="_x0000_i1073" DrawAspect="Content" ObjectID="_1351073863" r:id="rId105"/>
        </w:object>
      </w:r>
      <w:r w:rsidRPr="003737AB">
        <w:rPr>
          <w:lang w:val="fr-CH"/>
        </w:rPr>
        <w:t xml:space="preserve">. Angles d'élévation et d'azimut en direction de </w:t>
      </w:r>
      <w:r w:rsidRPr="003737AB">
        <w:rPr>
          <w:i/>
          <w:iCs/>
          <w:lang w:val="fr-CH"/>
        </w:rPr>
        <w:t>S</w:t>
      </w:r>
      <w:r w:rsidRPr="003737AB">
        <w:rPr>
          <w:vertAlign w:val="subscript"/>
          <w:lang w:val="fr-CH"/>
        </w:rPr>
        <w:sym w:font="Symbol" w:char="F06A"/>
      </w:r>
      <w:r w:rsidRPr="003737AB">
        <w:rPr>
          <w:lang w:val="fr-CH"/>
        </w:rPr>
        <w:t xml:space="preserve"> donnés respectivement par </w:t>
      </w:r>
      <w:r w:rsidRPr="003737AB">
        <w:rPr>
          <w:position w:val="-16"/>
          <w:lang w:val="fr-CH"/>
        </w:rPr>
        <w:object w:dxaOrig="960" w:dyaOrig="400">
          <v:shape id="_x0000_i1074" type="#_x0000_t75" style="width:48.5pt;height:20.55pt" o:ole="">
            <v:imagedata r:id="rId106" o:title=""/>
          </v:shape>
          <o:OLEObject Type="Embed" ProgID="Equation.3" ShapeID="_x0000_i1074" DrawAspect="Content" ObjectID="_1351073864" r:id="rId107"/>
        </w:object>
      </w:r>
      <w:r w:rsidRPr="003737AB">
        <w:rPr>
          <w:lang w:val="fr-CH"/>
        </w:rPr>
        <w:t xml:space="preserve">. La </w:t>
      </w:r>
      <w:r w:rsidR="00FE0FA7" w:rsidRPr="003737AB">
        <w:rPr>
          <w:lang w:val="fr-CH"/>
        </w:rPr>
        <w:t>Fig.</w:t>
      </w:r>
      <w:r w:rsidRPr="003737AB">
        <w:rPr>
          <w:lang w:val="fr-CH"/>
        </w:rPr>
        <w:t> 2 illustre la géométrie relative de S et de S</w:t>
      </w:r>
      <w:r w:rsidRPr="003737AB">
        <w:rPr>
          <w:vertAlign w:val="subscript"/>
          <w:lang w:val="fr-CH"/>
        </w:rPr>
        <w:sym w:font="Symbol" w:char="F06A"/>
      </w:r>
      <w:r w:rsidRPr="003737AB">
        <w:rPr>
          <w:lang w:val="fr-CH"/>
        </w:rPr>
        <w:t>. Ici, S</w:t>
      </w:r>
      <w:r w:rsidRPr="003737AB">
        <w:rPr>
          <w:vertAlign w:val="subscript"/>
          <w:lang w:val="fr-CH"/>
        </w:rPr>
        <w:sym w:font="Symbol" w:char="F06A"/>
      </w:r>
      <w:r w:rsidRPr="003737AB">
        <w:rPr>
          <w:lang w:val="fr-CH"/>
        </w:rPr>
        <w:t xml:space="preserve"> peut être situé à n'importe quelle position sur l'orbite des satellites géostationnaires et </w:t>
      </w:r>
      <w:r w:rsidRPr="003737AB">
        <w:rPr>
          <w:i/>
          <w:position w:val="-10"/>
          <w:lang w:val="fr-CH"/>
        </w:rPr>
        <w:object w:dxaOrig="220" w:dyaOrig="260">
          <v:shape id="_x0000_i1075" type="#_x0000_t75" style="width:11.75pt;height:12.75pt" o:ole="">
            <v:imagedata r:id="rId108" o:title=""/>
          </v:shape>
          <o:OLEObject Type="Embed" ProgID="Equation.3" ShapeID="_x0000_i1075" DrawAspect="Content" ObjectID="_1351073865" r:id="rId109"/>
        </w:object>
      </w:r>
      <w:r w:rsidRPr="003737AB">
        <w:rPr>
          <w:i/>
          <w:lang w:val="fr-CH"/>
        </w:rPr>
        <w:t xml:space="preserve"> </w:t>
      </w:r>
      <w:r w:rsidRPr="003737AB">
        <w:rPr>
          <w:lang w:val="fr-CH"/>
        </w:rPr>
        <w:t>est une variable.</w:t>
      </w:r>
    </w:p>
    <w:p w:rsidR="001B3C92" w:rsidRPr="003737AB" w:rsidRDefault="001B3C92" w:rsidP="002C24C1">
      <w:pPr>
        <w:rPr>
          <w:lang w:val="fr-CH"/>
        </w:rPr>
      </w:pPr>
      <w:r w:rsidRPr="003737AB">
        <w:rPr>
          <w:lang w:val="fr-CH"/>
        </w:rPr>
        <w:t>c)</w:t>
      </w:r>
      <w:r w:rsidRPr="003737AB">
        <w:rPr>
          <w:lang w:val="fr-CH"/>
        </w:rPr>
        <w:tab/>
        <w:t xml:space="preserve">Diagramme de gain </w:t>
      </w:r>
      <w:r w:rsidR="002C24C1" w:rsidRPr="003737AB">
        <w:rPr>
          <w:lang w:val="fr-CH"/>
        </w:rPr>
        <w:t xml:space="preserve">d'antenne </w:t>
      </w:r>
      <w:r w:rsidRPr="003737AB">
        <w:rPr>
          <w:lang w:val="fr-CH"/>
        </w:rPr>
        <w:t xml:space="preserve">normalisé </w:t>
      </w:r>
      <w:r w:rsidRPr="003737AB">
        <w:rPr>
          <w:i/>
          <w:iCs/>
          <w:lang w:val="fr-CH"/>
        </w:rPr>
        <w:t>G</w:t>
      </w:r>
      <w:r w:rsidRPr="003737AB">
        <w:rPr>
          <w:lang w:val="fr-CH"/>
        </w:rPr>
        <w:t>(</w:t>
      </w:r>
      <w:r w:rsidRPr="003737AB">
        <w:rPr>
          <w:lang w:val="fr-CH"/>
        </w:rPr>
        <w:sym w:font="Symbol" w:char="F06A"/>
      </w:r>
      <w:r w:rsidRPr="003737AB">
        <w:rPr>
          <w:lang w:val="fr-CH"/>
        </w:rPr>
        <w:t xml:space="preserve">), où </w:t>
      </w:r>
      <w:r w:rsidRPr="003737AB">
        <w:rPr>
          <w:position w:val="-10"/>
          <w:lang w:val="fr-CH"/>
        </w:rPr>
        <w:object w:dxaOrig="220" w:dyaOrig="260">
          <v:shape id="_x0000_i1076" type="#_x0000_t75" style="width:12.25pt;height:13.7pt" o:ole="">
            <v:imagedata r:id="rId110" o:title=""/>
          </v:shape>
          <o:OLEObject Type="Embed" ProgID="Equation.3" ShapeID="_x0000_i1076" DrawAspect="Content" ObjectID="_1351073866" r:id="rId111"/>
        </w:object>
      </w:r>
      <w:r w:rsidRPr="003737AB">
        <w:rPr>
          <w:lang w:val="fr-CH"/>
        </w:rPr>
        <w:t xml:space="preserve"> est l'angle hors axe et on suppose, à titre d'illustration, que le diagramme d'antenne est symétrique par rapport à la direction de l'axe de visée.</w:t>
      </w:r>
    </w:p>
    <w:p w:rsidR="001B3C92" w:rsidRPr="003737AB" w:rsidRDefault="001B3C92" w:rsidP="001B3C92">
      <w:pPr>
        <w:rPr>
          <w:lang w:val="fr-CH"/>
        </w:rPr>
      </w:pPr>
      <w:r w:rsidRPr="003737AB">
        <w:rPr>
          <w:lang w:val="fr-CH"/>
        </w:rPr>
        <w:t>d)</w:t>
      </w:r>
      <w:r w:rsidRPr="003737AB">
        <w:rPr>
          <w:lang w:val="fr-CH"/>
        </w:rPr>
        <w:tab/>
        <w:t>Gabarit statistique de densité de p.i.r.e. hors axe donné par l'équation (12).</w:t>
      </w:r>
    </w:p>
    <w:p w:rsidR="001B3C92" w:rsidRPr="003737AB" w:rsidRDefault="001B3C92" w:rsidP="001B3C92">
      <w:pPr>
        <w:pStyle w:val="Heading2"/>
        <w:rPr>
          <w:lang w:val="fr-CH"/>
        </w:rPr>
      </w:pPr>
      <w:r w:rsidRPr="003737AB">
        <w:rPr>
          <w:lang w:val="fr-CH"/>
        </w:rPr>
        <w:lastRenderedPageBreak/>
        <w:t>7.2</w:t>
      </w:r>
      <w:r w:rsidRPr="003737AB">
        <w:rPr>
          <w:lang w:val="fr-CH"/>
        </w:rPr>
        <w:tab/>
        <w:t xml:space="preserve">Estimation de la fonction CDF de </w:t>
      </w:r>
      <w:r w:rsidRPr="003737AB">
        <w:rPr>
          <w:position w:val="-18"/>
          <w:lang w:val="fr-CH"/>
        </w:rPr>
        <w:object w:dxaOrig="880" w:dyaOrig="420">
          <v:shape id="_x0000_i1077" type="#_x0000_t75" style="width:44.1pt;height:21.05pt" o:ole="">
            <v:imagedata r:id="rId112" o:title=""/>
          </v:shape>
          <o:OLEObject Type="Embed" ProgID="Equation.3" ShapeID="_x0000_i1077" DrawAspect="Content" ObjectID="_1351073867" r:id="rId113"/>
        </w:object>
      </w:r>
    </w:p>
    <w:p w:rsidR="001B3C92" w:rsidRPr="003737AB" w:rsidRDefault="001B3C92" w:rsidP="002C24C1">
      <w:pPr>
        <w:rPr>
          <w:lang w:val="fr-CH"/>
        </w:rPr>
      </w:pPr>
      <w:r w:rsidRPr="003737AB">
        <w:rPr>
          <w:lang w:val="fr-CH"/>
        </w:rPr>
        <w:t>e)</w:t>
      </w:r>
      <w:r w:rsidRPr="003737AB">
        <w:rPr>
          <w:lang w:val="fr-CH"/>
        </w:rPr>
        <w:tab/>
        <w:t xml:space="preserve">En utilisant a) et b) ci-dessus, calculer la somme des angles d'élévation dans la direction de l'axe de visée et dans la direction de </w:t>
      </w:r>
      <w:r w:rsidRPr="003737AB">
        <w:rPr>
          <w:i/>
          <w:iCs/>
          <w:lang w:val="fr-CH"/>
        </w:rPr>
        <w:t>S</w:t>
      </w:r>
      <w:r w:rsidRPr="003737AB">
        <w:rPr>
          <w:vertAlign w:val="subscript"/>
          <w:lang w:val="fr-CH"/>
        </w:rPr>
        <w:sym w:font="Symbol" w:char="F06A"/>
      </w:r>
      <w:r w:rsidRPr="003737AB">
        <w:rPr>
          <w:lang w:val="fr-CH"/>
        </w:rPr>
        <w:t xml:space="preserve">: </w:t>
      </w:r>
      <w:r w:rsidRPr="003737AB">
        <w:rPr>
          <w:position w:val="-24"/>
          <w:lang w:val="fr-CH"/>
        </w:rPr>
        <w:object w:dxaOrig="540" w:dyaOrig="560">
          <v:shape id="_x0000_i1078" type="#_x0000_t75" style="width:26.95pt;height:27.9pt" o:ole="">
            <v:imagedata r:id="rId114" o:title=""/>
          </v:shape>
          <o:OLEObject Type="Embed" ProgID="Equation.3" ShapeID="_x0000_i1078" DrawAspect="Content" ObjectID="_1351073868" r:id="rId115"/>
        </w:object>
      </w:r>
      <w:r w:rsidRPr="003737AB">
        <w:rPr>
          <w:lang w:val="fr-CH"/>
        </w:rPr>
        <w:t xml:space="preserve">, et la différence des angles d'élévation et d'azimut dans ces directions: </w:t>
      </w:r>
      <w:r w:rsidRPr="003737AB">
        <w:rPr>
          <w:position w:val="-16"/>
          <w:lang w:val="fr-CH"/>
        </w:rPr>
        <w:object w:dxaOrig="1120" w:dyaOrig="420">
          <v:shape id="_x0000_i1079" type="#_x0000_t75" style="width:56.35pt;height:21.05pt" o:ole="">
            <v:imagedata r:id="rId116" o:title=""/>
          </v:shape>
          <o:OLEObject Type="Embed" ProgID="Equation.3" ShapeID="_x0000_i1079" DrawAspect="Content" ObjectID="_1351073869" r:id="rId117"/>
        </w:object>
      </w:r>
      <w:r w:rsidRPr="003737AB">
        <w:rPr>
          <w:lang w:val="fr-CH"/>
        </w:rPr>
        <w:t xml:space="preserve">. En utilisant l'équation (5), </w:t>
      </w:r>
      <w:r w:rsidR="002C24C1" w:rsidRPr="003737AB">
        <w:rPr>
          <w:lang w:val="fr-CH"/>
        </w:rPr>
        <w:t>on a:</w:t>
      </w:r>
    </w:p>
    <w:p w:rsidR="002C24C1" w:rsidRPr="003737AB" w:rsidRDefault="002C24C1" w:rsidP="002C24C1">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60"/>
          <w:lang w:val="fr-CH"/>
        </w:rPr>
        <w:object w:dxaOrig="3040" w:dyaOrig="1320">
          <v:shape id="_x0000_i1080" type="#_x0000_t75" style="width:152.35pt;height:65.65pt" o:ole="">
            <v:imagedata r:id="rId118" o:title=""/>
          </v:shape>
          <o:OLEObject Type="Embed" ProgID="Equation.3" ShapeID="_x0000_i1080" DrawAspect="Content" ObjectID="_1351073870" r:id="rId119"/>
        </w:object>
      </w:r>
    </w:p>
    <w:p w:rsidR="002C24C1" w:rsidRPr="003737AB" w:rsidRDefault="002C24C1" w:rsidP="002C24C1">
      <w:pPr>
        <w:pStyle w:val="Blanc"/>
        <w:rPr>
          <w:lang w:val="fr-CH"/>
        </w:rPr>
      </w:pPr>
    </w:p>
    <w:p w:rsidR="001B3C92" w:rsidRPr="003737AB" w:rsidRDefault="001B3C92" w:rsidP="002C24C1">
      <w:pPr>
        <w:rPr>
          <w:lang w:val="fr-CH"/>
        </w:rPr>
      </w:pPr>
      <w:r w:rsidRPr="003737AB">
        <w:rPr>
          <w:lang w:val="fr-CH"/>
        </w:rPr>
        <w:t xml:space="preserve">où la dépendance vis-à-vis de l'indice </w:t>
      </w:r>
      <w:r w:rsidR="002C24C1" w:rsidRPr="003737AB">
        <w:rPr>
          <w:lang w:val="fr-CH"/>
        </w:rPr>
        <w:t xml:space="preserve">de </w:t>
      </w:r>
      <w:r w:rsidRPr="003737AB">
        <w:rPr>
          <w:lang w:val="fr-CH"/>
        </w:rPr>
        <w:t xml:space="preserve">l'échantillon </w:t>
      </w:r>
      <w:r w:rsidRPr="003737AB">
        <w:rPr>
          <w:i/>
          <w:lang w:val="fr-CH"/>
        </w:rPr>
        <w:t>m</w:t>
      </w:r>
      <w:r w:rsidRPr="003737AB">
        <w:rPr>
          <w:lang w:val="fr-CH"/>
        </w:rPr>
        <w:t xml:space="preserve"> apparaît explicitement. Il est à noter que </w:t>
      </w:r>
      <w:r w:rsidR="002C24C1" w:rsidRPr="003737AB">
        <w:rPr>
          <w:position w:val="-18"/>
          <w:lang w:val="fr-CH"/>
        </w:rPr>
        <w:object w:dxaOrig="2840" w:dyaOrig="480">
          <v:shape id="_x0000_i1081" type="#_x0000_t75" style="width:142.05pt;height:23.5pt" o:ole="">
            <v:imagedata r:id="rId120" o:title=""/>
          </v:shape>
          <o:OLEObject Type="Embed" ProgID="Equation.3" ShapeID="_x0000_i1081" DrawAspect="Content" ObjectID="_1351073871" r:id="rId121"/>
        </w:object>
      </w:r>
      <w:r w:rsidRPr="003737AB">
        <w:rPr>
          <w:lang w:val="fr-CH"/>
        </w:rPr>
        <w:t xml:space="preserve"> sont fonction de l'angle hors axe </w:t>
      </w:r>
      <w:r w:rsidRPr="003737AB">
        <w:rPr>
          <w:position w:val="-10"/>
          <w:lang w:val="fr-CH"/>
        </w:rPr>
        <w:object w:dxaOrig="220" w:dyaOrig="260">
          <v:shape id="_x0000_i1082" type="#_x0000_t75" style="width:11.75pt;height:12.75pt" o:ole="">
            <v:imagedata r:id="rId122" o:title=""/>
          </v:shape>
          <o:OLEObject Type="Embed" ProgID="Equation.3" ShapeID="_x0000_i1082" DrawAspect="Content" ObjectID="_1351073872" r:id="rId123"/>
        </w:object>
      </w:r>
      <w:r w:rsidRPr="003737AB">
        <w:rPr>
          <w:lang w:val="fr-CH"/>
        </w:rPr>
        <w:t>.</w:t>
      </w:r>
    </w:p>
    <w:p w:rsidR="001B3C92" w:rsidRPr="003737AB" w:rsidRDefault="001B3C92" w:rsidP="001B3C92">
      <w:pPr>
        <w:rPr>
          <w:lang w:val="fr-CH"/>
        </w:rPr>
      </w:pPr>
      <w:r w:rsidRPr="003737AB">
        <w:rPr>
          <w:lang w:val="fr-CH"/>
        </w:rPr>
        <w:t>f)</w:t>
      </w:r>
      <w:r w:rsidRPr="003737AB">
        <w:rPr>
          <w:lang w:val="fr-CH"/>
        </w:rPr>
        <w:tab/>
        <w:t>Reporter les valeurs ci-dessus dans l'équation (4) pour calculer l'angle entre l'axe de visée et la direction de S</w:t>
      </w:r>
      <w:r w:rsidRPr="003737AB">
        <w:rPr>
          <w:vertAlign w:val="subscript"/>
          <w:lang w:val="fr-CH"/>
        </w:rPr>
        <w:sym w:font="Symbol" w:char="F06A"/>
      </w:r>
      <w:r w:rsidRPr="003737AB">
        <w:rPr>
          <w:lang w:val="fr-CH"/>
        </w:rPr>
        <w:t xml:space="preserve">: </w:t>
      </w:r>
      <w:r w:rsidRPr="003737AB">
        <w:rPr>
          <w:position w:val="-20"/>
          <w:lang w:val="fr-CH"/>
        </w:rPr>
        <w:object w:dxaOrig="920" w:dyaOrig="440">
          <v:shape id="_x0000_i1083" type="#_x0000_t75" style="width:45.55pt;height:21.55pt" o:ole="">
            <v:imagedata r:id="rId124" o:title=""/>
          </v:shape>
          <o:OLEObject Type="Embed" ProgID="Equation.3" ShapeID="_x0000_i1083" DrawAspect="Content" ObjectID="_1351073873" r:id="rId125"/>
        </w:object>
      </w:r>
      <w:r w:rsidRPr="003737AB">
        <w:rPr>
          <w:lang w:val="fr-CH"/>
        </w:rPr>
        <w:t>. En utilisant l'équation (4), on a:</w:t>
      </w:r>
    </w:p>
    <w:p w:rsidR="002C24C1" w:rsidRPr="003737AB" w:rsidRDefault="002C24C1" w:rsidP="002C24C1">
      <w:pPr>
        <w:pStyle w:val="Blanc"/>
        <w:rPr>
          <w:lang w:val="fr-CH"/>
        </w:rPr>
      </w:pPr>
    </w:p>
    <w:p w:rsidR="001B3C92" w:rsidRPr="003737AB" w:rsidRDefault="001B3C92" w:rsidP="001B3C92">
      <w:pPr>
        <w:pStyle w:val="Equation"/>
        <w:rPr>
          <w:position w:val="-38"/>
          <w:lang w:val="fr-CH"/>
        </w:rPr>
      </w:pPr>
      <w:r w:rsidRPr="003737AB">
        <w:rPr>
          <w:lang w:val="fr-CH"/>
        </w:rPr>
        <w:tab/>
      </w:r>
      <w:r w:rsidRPr="003737AB">
        <w:rPr>
          <w:lang w:val="fr-CH"/>
        </w:rPr>
        <w:tab/>
      </w:r>
      <w:r w:rsidRPr="003737AB">
        <w:rPr>
          <w:position w:val="-38"/>
          <w:lang w:val="fr-CH"/>
        </w:rPr>
        <w:object w:dxaOrig="8000" w:dyaOrig="880">
          <v:shape id="_x0000_i1084" type="#_x0000_t75" style="width:399.65pt;height:44.1pt" o:ole="">
            <v:imagedata r:id="rId126" o:title=""/>
          </v:shape>
          <o:OLEObject Type="Embed" ProgID="Equation.3" ShapeID="_x0000_i1084" DrawAspect="Content" ObjectID="_1351073874" r:id="rId127"/>
        </w:object>
      </w:r>
    </w:p>
    <w:p w:rsidR="002C24C1" w:rsidRPr="003737AB" w:rsidRDefault="002C24C1" w:rsidP="002C24C1">
      <w:pPr>
        <w:pStyle w:val="Blanc"/>
        <w:rPr>
          <w:lang w:val="fr-CH"/>
        </w:rPr>
      </w:pPr>
    </w:p>
    <w:p w:rsidR="001B3C92" w:rsidRPr="003737AB" w:rsidRDefault="001B3C92" w:rsidP="001B3C92">
      <w:pPr>
        <w:rPr>
          <w:lang w:val="fr-CH"/>
        </w:rPr>
      </w:pPr>
      <w:r w:rsidRPr="003737AB">
        <w:rPr>
          <w:lang w:val="fr-CH"/>
        </w:rPr>
        <w:t>g)</w:t>
      </w:r>
      <w:r w:rsidRPr="003737AB">
        <w:rPr>
          <w:lang w:val="fr-CH"/>
        </w:rPr>
        <w:tab/>
        <w:t xml:space="preserve">En utilisant le diagramme de gain d'antenne indiqué au point c) et </w:t>
      </w:r>
      <w:r w:rsidRPr="003737AB">
        <w:rPr>
          <w:position w:val="-20"/>
          <w:lang w:val="fr-CH"/>
        </w:rPr>
        <w:object w:dxaOrig="920" w:dyaOrig="440">
          <v:shape id="_x0000_i1085" type="#_x0000_t75" style="width:45.55pt;height:21.55pt" o:ole="">
            <v:imagedata r:id="rId128" o:title=""/>
          </v:shape>
          <o:OLEObject Type="Embed" ProgID="Equation.3" ShapeID="_x0000_i1085" DrawAspect="Content" ObjectID="_1351073875" r:id="rId129"/>
        </w:object>
      </w:r>
      <w:r w:rsidRPr="003737AB">
        <w:rPr>
          <w:lang w:val="fr-CH"/>
        </w:rPr>
        <w:t xml:space="preserve"> calculé ci-dessus, déterminer le gain d'antenne dans la direction de S</w:t>
      </w:r>
      <w:r w:rsidRPr="003737AB">
        <w:rPr>
          <w:vertAlign w:val="subscript"/>
          <w:lang w:val="fr-CH"/>
        </w:rPr>
        <w:sym w:font="Symbol" w:char="F06A"/>
      </w:r>
      <w:r w:rsidRPr="003737AB">
        <w:rPr>
          <w:lang w:val="fr-CH"/>
        </w:rPr>
        <w:t xml:space="preserve">: </w:t>
      </w:r>
      <w:r w:rsidRPr="003737AB">
        <w:rPr>
          <w:position w:val="-18"/>
          <w:lang w:val="fr-CH"/>
        </w:rPr>
        <w:object w:dxaOrig="1240" w:dyaOrig="420">
          <v:shape id="_x0000_i1086" type="#_x0000_t75" style="width:62.2pt;height:21.05pt" o:ole="">
            <v:imagedata r:id="rId130" o:title=""/>
          </v:shape>
          <o:OLEObject Type="Embed" ProgID="Equation.3" ShapeID="_x0000_i1086" DrawAspect="Content" ObjectID="_1351073876" r:id="rId131"/>
        </w:object>
      </w:r>
      <w:r w:rsidRPr="003737AB">
        <w:rPr>
          <w:lang w:val="fr-CH"/>
        </w:rPr>
        <w:t xml:space="preserve">. Il est à noter que </w:t>
      </w:r>
      <w:r w:rsidRPr="003737AB">
        <w:rPr>
          <w:position w:val="-18"/>
          <w:lang w:val="fr-CH"/>
        </w:rPr>
        <w:object w:dxaOrig="1240" w:dyaOrig="420">
          <v:shape id="_x0000_i1087" type="#_x0000_t75" style="width:62.2pt;height:21.05pt" o:ole="">
            <v:imagedata r:id="rId132" o:title=""/>
          </v:shape>
          <o:OLEObject Type="Embed" ProgID="Equation.3" ShapeID="_x0000_i1087" DrawAspect="Content" ObjectID="_1351073877" r:id="rId133"/>
        </w:object>
      </w:r>
      <w:r w:rsidRPr="003737AB">
        <w:rPr>
          <w:lang w:val="fr-CH"/>
        </w:rPr>
        <w:t xml:space="preserve"> peut être considéré comme une variable aléatoire avec </w:t>
      </w:r>
      <w:r w:rsidRPr="003737AB">
        <w:rPr>
          <w:position w:val="-2"/>
          <w:lang w:val="fr-CH"/>
        </w:rPr>
        <w:object w:dxaOrig="280" w:dyaOrig="200">
          <v:shape id="_x0000_i1088" type="#_x0000_t75" style="width:14.2pt;height:9.3pt" o:ole="">
            <v:imagedata r:id="rId134" o:title=""/>
          </v:shape>
          <o:OLEObject Type="Embed" ProgID="Equation.3" ShapeID="_x0000_i1088" DrawAspect="Content" ObjectID="_1351073878" r:id="rId135"/>
        </w:object>
      </w:r>
      <w:r w:rsidRPr="003737AB">
        <w:rPr>
          <w:lang w:val="fr-CH"/>
        </w:rPr>
        <w:t xml:space="preserve"> échantillons et qu'il est fonction de l'angle hors axe </w:t>
      </w:r>
      <w:r w:rsidRPr="003737AB">
        <w:rPr>
          <w:position w:val="-10"/>
          <w:lang w:val="fr-CH"/>
        </w:rPr>
        <w:object w:dxaOrig="220" w:dyaOrig="260">
          <v:shape id="_x0000_i1089" type="#_x0000_t75" style="width:11.75pt;height:12.75pt" o:ole="">
            <v:imagedata r:id="rId136" o:title=""/>
          </v:shape>
          <o:OLEObject Type="Embed" ProgID="Equation.3" ShapeID="_x0000_i1089" DrawAspect="Content" ObjectID="_1351073879" r:id="rId137"/>
        </w:object>
      </w:r>
      <w:r w:rsidRPr="003737AB">
        <w:rPr>
          <w:lang w:val="fr-CH"/>
        </w:rPr>
        <w:t>.</w:t>
      </w:r>
    </w:p>
    <w:p w:rsidR="001B3C92" w:rsidRPr="003737AB" w:rsidRDefault="001B3C92" w:rsidP="001B3C92">
      <w:pPr>
        <w:rPr>
          <w:lang w:val="fr-CH"/>
        </w:rPr>
      </w:pPr>
      <w:r w:rsidRPr="003737AB">
        <w:rPr>
          <w:lang w:val="fr-CH"/>
        </w:rPr>
        <w:t>h)</w:t>
      </w:r>
      <w:r w:rsidRPr="003737AB">
        <w:rPr>
          <w:lang w:val="fr-CH"/>
        </w:rPr>
        <w:tab/>
        <w:t xml:space="preserve">Estimer la fonction CDF de </w:t>
      </w:r>
      <w:r w:rsidRPr="003737AB">
        <w:rPr>
          <w:position w:val="-18"/>
          <w:lang w:val="fr-CH"/>
        </w:rPr>
        <w:object w:dxaOrig="900" w:dyaOrig="420">
          <v:shape id="_x0000_i1090" type="#_x0000_t75" style="width:45.05pt;height:21.05pt" o:ole="">
            <v:imagedata r:id="rId138" o:title=""/>
          </v:shape>
          <o:OLEObject Type="Embed" ProgID="Equation.3" ShapeID="_x0000_i1090" DrawAspect="Content" ObjectID="_1351073880" r:id="rId139"/>
        </w:object>
      </w:r>
      <w:r w:rsidRPr="003737AB">
        <w:rPr>
          <w:lang w:val="fr-CH"/>
        </w:rPr>
        <w:t xml:space="preserve">: </w:t>
      </w:r>
      <w:r w:rsidRPr="003737AB">
        <w:rPr>
          <w:position w:val="-20"/>
          <w:lang w:val="fr-CH"/>
        </w:rPr>
        <w:object w:dxaOrig="859" w:dyaOrig="440">
          <v:shape id="_x0000_i1091" type="#_x0000_t75" style="width:43.1pt;height:21.55pt" o:ole="">
            <v:imagedata r:id="rId140" o:title=""/>
          </v:shape>
          <o:OLEObject Type="Embed" ProgID="Equation.3" ShapeID="_x0000_i1091" DrawAspect="Content" ObjectID="_1351073881" r:id="rId141"/>
        </w:object>
      </w:r>
      <w:r w:rsidRPr="003737AB">
        <w:rPr>
          <w:lang w:val="fr-CH"/>
        </w:rPr>
        <w:t xml:space="preserve">, en utilisant les </w:t>
      </w:r>
      <w:r w:rsidRPr="003737AB">
        <w:rPr>
          <w:position w:val="-4"/>
          <w:lang w:val="fr-CH"/>
        </w:rPr>
        <w:object w:dxaOrig="320" w:dyaOrig="260">
          <v:shape id="_x0000_i1092" type="#_x0000_t75" style="width:15.2pt;height:12.75pt" o:ole="">
            <v:imagedata r:id="rId142" o:title=""/>
          </v:shape>
          <o:OLEObject Type="Embed" ProgID="Equation.3" ShapeID="_x0000_i1092" DrawAspect="Content" ObjectID="_1351073882" r:id="rId143"/>
        </w:object>
      </w:r>
      <w:r w:rsidRPr="003737AB">
        <w:rPr>
          <w:lang w:val="fr-CH"/>
        </w:rPr>
        <w:t xml:space="preserve"> échantillons calculés au point g). Il est à noter que comme </w:t>
      </w:r>
      <w:r w:rsidRPr="003737AB">
        <w:rPr>
          <w:position w:val="-20"/>
          <w:lang w:val="fr-CH"/>
        </w:rPr>
        <w:object w:dxaOrig="859" w:dyaOrig="440">
          <v:shape id="_x0000_i1093" type="#_x0000_t75" style="width:43.1pt;height:21.55pt" o:ole="">
            <v:imagedata r:id="rId140" o:title=""/>
          </v:shape>
          <o:OLEObject Type="Embed" ProgID="Equation.3" ShapeID="_x0000_i1093" DrawAspect="Content" ObjectID="_1351073883" r:id="rId144"/>
        </w:object>
      </w:r>
      <w:r w:rsidRPr="003737AB">
        <w:rPr>
          <w:lang w:val="fr-CH"/>
        </w:rPr>
        <w:t xml:space="preserve"> est fonction de </w:t>
      </w:r>
      <w:r w:rsidRPr="003737AB">
        <w:rPr>
          <w:position w:val="-10"/>
          <w:lang w:val="fr-CH"/>
        </w:rPr>
        <w:object w:dxaOrig="220" w:dyaOrig="260">
          <v:shape id="_x0000_i1094" type="#_x0000_t75" style="width:11.75pt;height:12.75pt" o:ole="">
            <v:imagedata r:id="rId145" o:title=""/>
          </v:shape>
          <o:OLEObject Type="Embed" ProgID="Equation.3" ShapeID="_x0000_i1094" DrawAspect="Content" ObjectID="_1351073884" r:id="rId146"/>
        </w:object>
      </w:r>
      <w:r w:rsidRPr="003737AB">
        <w:rPr>
          <w:lang w:val="fr-CH"/>
        </w:rPr>
        <w:t xml:space="preserve">, la fonction CDF doit être calculée pour chaque valeur de la variable </w:t>
      </w:r>
      <w:r w:rsidRPr="003737AB">
        <w:rPr>
          <w:position w:val="-10"/>
          <w:lang w:val="fr-CH"/>
        </w:rPr>
        <w:object w:dxaOrig="220" w:dyaOrig="260">
          <v:shape id="_x0000_i1095" type="#_x0000_t75" style="width:11.75pt;height:12.75pt" o:ole="">
            <v:imagedata r:id="rId147" o:title=""/>
          </v:shape>
          <o:OLEObject Type="Embed" ProgID="Equation.3" ShapeID="_x0000_i1095" DrawAspect="Content" ObjectID="_1351073885" r:id="rId148"/>
        </w:object>
      </w:r>
      <w:r w:rsidRPr="003737AB">
        <w:rPr>
          <w:lang w:val="fr-CH"/>
        </w:rPr>
        <w:t>.</w:t>
      </w:r>
    </w:p>
    <w:p w:rsidR="001B3C92" w:rsidRPr="003737AB" w:rsidRDefault="001B3C92" w:rsidP="001B3C92">
      <w:pPr>
        <w:pStyle w:val="Heading2"/>
        <w:rPr>
          <w:lang w:val="fr-CH"/>
        </w:rPr>
      </w:pPr>
      <w:r w:rsidRPr="003737AB">
        <w:rPr>
          <w:lang w:val="fr-CH"/>
        </w:rPr>
        <w:t>7.3</w:t>
      </w:r>
      <w:r w:rsidRPr="003737AB">
        <w:rPr>
          <w:lang w:val="fr-CH"/>
        </w:rPr>
        <w:tab/>
        <w:t xml:space="preserve">Calcul de la valeur maximale de </w:t>
      </w:r>
      <w:r w:rsidRPr="003737AB">
        <w:rPr>
          <w:position w:val="-10"/>
          <w:lang w:val="fr-CH"/>
        </w:rPr>
        <w:object w:dxaOrig="360" w:dyaOrig="340">
          <v:shape id="_x0000_i1096" type="#_x0000_t75" style="width:18.1pt;height:17.15pt" o:ole="">
            <v:imagedata r:id="rId149" o:title=""/>
          </v:shape>
          <o:OLEObject Type="Embed" ProgID="Equation.3" ShapeID="_x0000_i1096" DrawAspect="Content" ObjectID="_1351073886" r:id="rId150"/>
        </w:object>
      </w:r>
      <w:r w:rsidRPr="003737AB">
        <w:rPr>
          <w:position w:val="-10"/>
          <w:lang w:val="fr-CH"/>
        </w:rPr>
        <w:t xml:space="preserve"> </w:t>
      </w:r>
      <w:r w:rsidRPr="003737AB">
        <w:rPr>
          <w:lang w:val="fr-CH"/>
        </w:rPr>
        <w:t>qui respecte l'exemple de gabarit statistique</w:t>
      </w:r>
    </w:p>
    <w:p w:rsidR="001B3C92" w:rsidRPr="003737AB" w:rsidRDefault="001B3C92" w:rsidP="002C24C1">
      <w:pPr>
        <w:rPr>
          <w:lang w:val="fr-CH"/>
        </w:rPr>
      </w:pPr>
      <w:r w:rsidRPr="003737AB">
        <w:rPr>
          <w:lang w:val="fr-CH"/>
        </w:rPr>
        <w:t>i)</w:t>
      </w:r>
      <w:r w:rsidRPr="003737AB">
        <w:rPr>
          <w:lang w:val="fr-CH"/>
        </w:rPr>
        <w:tab/>
        <w:t>Choisir des valeurs appropriées pour EIRP</w:t>
      </w:r>
      <w:r w:rsidRPr="003737AB">
        <w:rPr>
          <w:i/>
          <w:iCs/>
          <w:vertAlign w:val="subscript"/>
          <w:lang w:val="fr-CH"/>
        </w:rPr>
        <w:t>excess</w:t>
      </w:r>
      <w:r w:rsidRPr="003737AB">
        <w:rPr>
          <w:lang w:val="fr-CH"/>
        </w:rPr>
        <w:t xml:space="preserve"> avec 1 </w:t>
      </w:r>
      <w:r w:rsidRPr="003737AB">
        <w:rPr>
          <w:lang w:val="fr-CH"/>
        </w:rPr>
        <w:sym w:font="Symbol" w:char="F0A3"/>
      </w:r>
      <w:r w:rsidRPr="003737AB">
        <w:rPr>
          <w:lang w:val="fr-CH"/>
        </w:rPr>
        <w:t xml:space="preserve"> EIRP</w:t>
      </w:r>
      <w:r w:rsidRPr="003737AB">
        <w:rPr>
          <w:i/>
          <w:iCs/>
          <w:vertAlign w:val="subscript"/>
          <w:lang w:val="fr-CH"/>
        </w:rPr>
        <w:t>excess</w:t>
      </w:r>
      <w:r w:rsidRPr="003737AB">
        <w:rPr>
          <w:lang w:val="fr-CH"/>
        </w:rPr>
        <w:t xml:space="preserve"> </w:t>
      </w:r>
      <w:r w:rsidRPr="003737AB">
        <w:rPr>
          <w:lang w:val="fr-CH"/>
        </w:rPr>
        <w:sym w:font="Symbol" w:char="F0A3"/>
      </w:r>
      <w:r w:rsidRPr="003737AB">
        <w:rPr>
          <w:lang w:val="fr-CH"/>
        </w:rPr>
        <w:t xml:space="preserve"> 10 et </w:t>
      </w:r>
      <w:r w:rsidR="002C24C1" w:rsidRPr="003737AB">
        <w:rPr>
          <w:lang w:val="fr-CH"/>
        </w:rPr>
        <w:t xml:space="preserve">pour </w:t>
      </w:r>
      <w:r w:rsidRPr="003737AB">
        <w:rPr>
          <w:i/>
          <w:iCs/>
          <w:lang w:val="fr-CH"/>
        </w:rPr>
        <w:t>E</w:t>
      </w:r>
      <w:r w:rsidRPr="003737AB">
        <w:rPr>
          <w:i/>
          <w:iCs/>
          <w:vertAlign w:val="subscript"/>
          <w:lang w:val="fr-CH"/>
        </w:rPr>
        <w:t>B</w:t>
      </w:r>
      <w:r w:rsidRPr="003737AB">
        <w:rPr>
          <w:lang w:val="fr-CH"/>
        </w:rPr>
        <w:t xml:space="preserve"> avec (</w:t>
      </w:r>
      <w:r w:rsidRPr="003737AB">
        <w:rPr>
          <w:i/>
          <w:iCs/>
          <w:lang w:val="fr-CH"/>
        </w:rPr>
        <w:t>E</w:t>
      </w:r>
      <w:r w:rsidRPr="003737AB">
        <w:rPr>
          <w:i/>
          <w:iCs/>
          <w:vertAlign w:val="subscript"/>
          <w:lang w:val="fr-CH"/>
        </w:rPr>
        <w:t xml:space="preserve">B,max </w:t>
      </w:r>
      <w:r w:rsidRPr="003737AB">
        <w:rPr>
          <w:lang w:val="fr-CH"/>
        </w:rPr>
        <w:t>–</w:t>
      </w:r>
      <w:r w:rsidRPr="003737AB">
        <w:rPr>
          <w:i/>
          <w:iCs/>
          <w:vertAlign w:val="subscript"/>
          <w:lang w:val="fr-CH"/>
        </w:rPr>
        <w:t xml:space="preserve"> </w:t>
      </w:r>
      <w:r w:rsidRPr="003737AB">
        <w:rPr>
          <w:lang w:val="fr-CH"/>
        </w:rPr>
        <w:sym w:font="Symbol" w:char="F044"/>
      </w:r>
      <w:r w:rsidRPr="003737AB">
        <w:rPr>
          <w:i/>
          <w:iCs/>
          <w:lang w:val="fr-CH"/>
        </w:rPr>
        <w:t>E</w:t>
      </w:r>
      <w:r w:rsidRPr="003737AB">
        <w:rPr>
          <w:i/>
          <w:iCs/>
          <w:vertAlign w:val="subscript"/>
          <w:lang w:val="fr-CH"/>
        </w:rPr>
        <w:t>B</w:t>
      </w:r>
      <w:r w:rsidRPr="003737AB">
        <w:rPr>
          <w:lang w:val="fr-CH"/>
        </w:rPr>
        <w:t xml:space="preserve">) </w:t>
      </w:r>
      <w:r w:rsidRPr="003737AB">
        <w:rPr>
          <w:lang w:val="fr-CH"/>
        </w:rPr>
        <w:sym w:font="Symbol" w:char="F0A3"/>
      </w:r>
      <w:r w:rsidRPr="003737AB">
        <w:rPr>
          <w:lang w:val="fr-CH"/>
        </w:rPr>
        <w:t> </w:t>
      </w:r>
      <w:r w:rsidRPr="003737AB">
        <w:rPr>
          <w:i/>
          <w:iCs/>
          <w:lang w:val="fr-CH"/>
        </w:rPr>
        <w:t>E</w:t>
      </w:r>
      <w:r w:rsidRPr="003737AB">
        <w:rPr>
          <w:i/>
          <w:iCs/>
          <w:vertAlign w:val="subscript"/>
          <w:lang w:val="fr-CH"/>
        </w:rPr>
        <w:t>B</w:t>
      </w:r>
      <w:r w:rsidRPr="003737AB">
        <w:rPr>
          <w:lang w:val="fr-CH"/>
        </w:rPr>
        <w:t> </w:t>
      </w:r>
      <w:r w:rsidRPr="003737AB">
        <w:rPr>
          <w:lang w:val="fr-CH"/>
        </w:rPr>
        <w:sym w:font="Symbol" w:char="F0A3"/>
      </w:r>
      <w:r w:rsidRPr="003737AB">
        <w:rPr>
          <w:lang w:val="fr-CH"/>
        </w:rPr>
        <w:t> </w:t>
      </w:r>
      <w:r w:rsidRPr="003737AB">
        <w:rPr>
          <w:i/>
          <w:iCs/>
          <w:lang w:val="fr-CH"/>
        </w:rPr>
        <w:t>E</w:t>
      </w:r>
      <w:r w:rsidRPr="003737AB">
        <w:rPr>
          <w:i/>
          <w:iCs/>
          <w:vertAlign w:val="subscript"/>
          <w:lang w:val="fr-CH"/>
        </w:rPr>
        <w:t>B,max</w:t>
      </w:r>
      <w:r w:rsidRPr="003737AB">
        <w:rPr>
          <w:lang w:val="fr-CH"/>
        </w:rPr>
        <w:t xml:space="preserve">, et, en utilisant la fonction CDF estimée au point h), déterminer la probabilité donnée par l'équation (8) pour chaque valeur de </w:t>
      </w:r>
      <w:r w:rsidRPr="003737AB">
        <w:rPr>
          <w:position w:val="-10"/>
          <w:lang w:val="fr-CH"/>
        </w:rPr>
        <w:object w:dxaOrig="220" w:dyaOrig="260">
          <v:shape id="_x0000_i1097" type="#_x0000_t75" style="width:11.75pt;height:12.75pt" o:ole="">
            <v:imagedata r:id="rId151" o:title=""/>
          </v:shape>
          <o:OLEObject Type="Embed" ProgID="Equation.3" ShapeID="_x0000_i1097" DrawAspect="Content" ObjectID="_1351073887" r:id="rId152"/>
        </w:object>
      </w:r>
      <w:r w:rsidRPr="003737AB">
        <w:rPr>
          <w:lang w:val="fr-CH"/>
        </w:rPr>
        <w:t xml:space="preserve">. Ici, </w:t>
      </w:r>
      <w:r w:rsidRPr="003737AB">
        <w:rPr>
          <w:position w:val="-14"/>
          <w:lang w:val="fr-CH"/>
        </w:rPr>
        <w:object w:dxaOrig="760" w:dyaOrig="380">
          <v:shape id="_x0000_i1098" type="#_x0000_t75" style="width:37.7pt;height:19.1pt" o:ole="">
            <v:imagedata r:id="rId153" o:title=""/>
          </v:shape>
          <o:OLEObject Type="Embed" ProgID="Equation.3" ShapeID="_x0000_i1098" DrawAspect="Content" ObjectID="_1351073888" r:id="rId154"/>
        </w:object>
      </w:r>
      <w:r w:rsidRPr="003737AB">
        <w:rPr>
          <w:lang w:val="fr-CH"/>
        </w:rPr>
        <w:t xml:space="preserve"> est la densité </w:t>
      </w:r>
      <w:r w:rsidR="002C24C1" w:rsidRPr="003737AB">
        <w:rPr>
          <w:lang w:val="fr-CH"/>
        </w:rPr>
        <w:t xml:space="preserve">maximale </w:t>
      </w:r>
      <w:r w:rsidRPr="003737AB">
        <w:rPr>
          <w:lang w:val="fr-CH"/>
        </w:rPr>
        <w:t xml:space="preserve">de p.i.r.e. dans l'axe de visée en l'absence d'erreur de pointage d'antenne et </w:t>
      </w:r>
      <w:r w:rsidRPr="003737AB">
        <w:rPr>
          <w:lang w:val="fr-CH"/>
        </w:rPr>
        <w:sym w:font="Symbol" w:char="F044"/>
      </w:r>
      <w:r w:rsidRPr="003737AB">
        <w:rPr>
          <w:i/>
          <w:iCs/>
          <w:lang w:val="fr-CH"/>
        </w:rPr>
        <w:t>E</w:t>
      </w:r>
      <w:r w:rsidRPr="003737AB">
        <w:rPr>
          <w:i/>
          <w:iCs/>
          <w:vertAlign w:val="subscript"/>
          <w:lang w:val="fr-CH"/>
        </w:rPr>
        <w:t>B</w:t>
      </w:r>
      <w:r w:rsidRPr="003737AB">
        <w:rPr>
          <w:lang w:val="fr-CH"/>
        </w:rPr>
        <w:t xml:space="preserve"> représente la réduction de la densité de p.i.r.e. dans l'axe de visée due aux erreurs de pointage d'antenne; à titre d'illustration, nous prenons </w:t>
      </w:r>
      <w:r w:rsidRPr="003737AB">
        <w:rPr>
          <w:lang w:val="fr-CH"/>
        </w:rPr>
        <w:sym w:font="Symbol" w:char="F044"/>
      </w:r>
      <w:r w:rsidRPr="003737AB">
        <w:rPr>
          <w:i/>
          <w:iCs/>
          <w:lang w:val="fr-CH"/>
        </w:rPr>
        <w:t>E</w:t>
      </w:r>
      <w:r w:rsidRPr="003737AB">
        <w:rPr>
          <w:i/>
          <w:iCs/>
          <w:vertAlign w:val="subscript"/>
          <w:lang w:val="fr-CH"/>
        </w:rPr>
        <w:t>B</w:t>
      </w:r>
      <w:r w:rsidRPr="003737AB">
        <w:rPr>
          <w:lang w:val="fr-CH"/>
        </w:rPr>
        <w:t xml:space="preserve"> égale à </w:t>
      </w:r>
      <w:r w:rsidRPr="003737AB">
        <w:rPr>
          <w:position w:val="-14"/>
          <w:lang w:val="fr-CH"/>
        </w:rPr>
        <w:object w:dxaOrig="1120" w:dyaOrig="380">
          <v:shape id="_x0000_i1099" type="#_x0000_t75" style="width:56.35pt;height:19.1pt" o:ole="" o:allowoverlap="f">
            <v:imagedata r:id="rId155" o:title=""/>
          </v:shape>
          <o:OLEObject Type="Embed" ProgID="Equation.3" ShapeID="_x0000_i1099" DrawAspect="Content" ObjectID="_1351073889" r:id="rId156"/>
        </w:object>
      </w:r>
      <w:r w:rsidRPr="003737AB">
        <w:rPr>
          <w:lang w:val="fr-CH"/>
        </w:rPr>
        <w:t>.</w:t>
      </w:r>
    </w:p>
    <w:p w:rsidR="001B3C92" w:rsidRPr="003737AB" w:rsidRDefault="001B3C92" w:rsidP="00FE0FA7">
      <w:pPr>
        <w:rPr>
          <w:lang w:val="fr-CH"/>
        </w:rPr>
      </w:pPr>
      <w:r w:rsidRPr="003737AB">
        <w:rPr>
          <w:lang w:val="fr-CH"/>
        </w:rPr>
        <w:t xml:space="preserve">Il est à noter que l'équation (8) devrait être calculée pour toutes les valeurs </w:t>
      </w:r>
      <w:r w:rsidR="001B510C" w:rsidRPr="003737AB">
        <w:rPr>
          <w:lang w:val="fr-CH"/>
        </w:rPr>
        <w:t>utiles</w:t>
      </w:r>
      <w:r w:rsidR="002C24C1" w:rsidRPr="003737AB">
        <w:rPr>
          <w:lang w:val="fr-CH"/>
        </w:rPr>
        <w:t xml:space="preserve"> </w:t>
      </w:r>
      <w:r w:rsidRPr="003737AB">
        <w:rPr>
          <w:lang w:val="fr-CH"/>
        </w:rPr>
        <w:t>de EIRP</w:t>
      </w:r>
      <w:r w:rsidRPr="003737AB">
        <w:rPr>
          <w:i/>
          <w:iCs/>
          <w:vertAlign w:val="subscript"/>
          <w:lang w:val="fr-CH"/>
        </w:rPr>
        <w:t>excess</w:t>
      </w:r>
      <w:r w:rsidRPr="003737AB">
        <w:rPr>
          <w:lang w:val="fr-CH"/>
        </w:rPr>
        <w:t xml:space="preserve"> et de </w:t>
      </w:r>
      <w:r w:rsidRPr="003737AB">
        <w:rPr>
          <w:i/>
          <w:iCs/>
          <w:lang w:val="fr-CH"/>
        </w:rPr>
        <w:t>E</w:t>
      </w:r>
      <w:r w:rsidRPr="003737AB">
        <w:rPr>
          <w:i/>
          <w:iCs/>
          <w:vertAlign w:val="subscript"/>
          <w:lang w:val="fr-CH"/>
        </w:rPr>
        <w:t>B</w:t>
      </w:r>
      <w:r w:rsidRPr="003737AB">
        <w:rPr>
          <w:lang w:val="fr-CH"/>
        </w:rPr>
        <w:t xml:space="preserve">; cependant, si on sait que la réduction de la densité de p.i.r.e. dans l'axe de visée est petite, on peut simplifier ce calcul en limitant la plage de valeurs de </w:t>
      </w:r>
      <w:r w:rsidRPr="003737AB">
        <w:rPr>
          <w:i/>
          <w:iCs/>
          <w:lang w:val="fr-CH"/>
        </w:rPr>
        <w:t>E</w:t>
      </w:r>
      <w:r w:rsidRPr="003737AB">
        <w:rPr>
          <w:i/>
          <w:iCs/>
          <w:vertAlign w:val="subscript"/>
          <w:lang w:val="fr-CH"/>
        </w:rPr>
        <w:t>B</w:t>
      </w:r>
      <w:r w:rsidRPr="003737AB">
        <w:rPr>
          <w:lang w:val="fr-CH"/>
        </w:rPr>
        <w:t xml:space="preserve">. La </w:t>
      </w:r>
      <w:r w:rsidR="00FE0FA7" w:rsidRPr="003737AB">
        <w:rPr>
          <w:lang w:val="fr-CH"/>
        </w:rPr>
        <w:t>Fig.</w:t>
      </w:r>
      <w:r w:rsidRPr="003737AB">
        <w:rPr>
          <w:lang w:val="fr-CH"/>
        </w:rPr>
        <w:t xml:space="preserve"> 6 illustre la réduction de la valeur de </w:t>
      </w:r>
      <w:r w:rsidRPr="003737AB">
        <w:rPr>
          <w:i/>
          <w:iCs/>
          <w:lang w:val="fr-CH"/>
        </w:rPr>
        <w:t>E</w:t>
      </w:r>
      <w:r w:rsidRPr="003737AB">
        <w:rPr>
          <w:i/>
          <w:iCs/>
          <w:vertAlign w:val="subscript"/>
          <w:lang w:val="fr-CH"/>
        </w:rPr>
        <w:t>B</w:t>
      </w:r>
      <w:r w:rsidRPr="003737AB">
        <w:rPr>
          <w:lang w:val="fr-CH"/>
        </w:rPr>
        <w:t xml:space="preserve"> pour les paramètres de système spécifiques considérés au § 6.</w:t>
      </w:r>
      <w:r w:rsidR="002C24C1" w:rsidRPr="003737AB">
        <w:rPr>
          <w:lang w:val="fr-CH"/>
        </w:rPr>
        <w:t xml:space="preserve"> E</w:t>
      </w:r>
      <w:r w:rsidRPr="003737AB">
        <w:rPr>
          <w:lang w:val="fr-CH"/>
        </w:rPr>
        <w:t>tant donné que</w:t>
      </w:r>
      <w:r w:rsidR="002C24C1" w:rsidRPr="003737AB">
        <w:rPr>
          <w:lang w:val="fr-CH"/>
        </w:rPr>
        <w:t xml:space="preserve">, dans </w:t>
      </w:r>
      <w:r w:rsidR="002C24C1" w:rsidRPr="003737AB">
        <w:rPr>
          <w:lang w:val="fr-CH"/>
        </w:rPr>
        <w:lastRenderedPageBreak/>
        <w:t xml:space="preserve">cet exemple, la </w:t>
      </w:r>
      <w:r w:rsidRPr="003737AB">
        <w:rPr>
          <w:lang w:val="fr-CH"/>
        </w:rPr>
        <w:t xml:space="preserve">réduction est petite, une valeur de </w:t>
      </w:r>
      <w:r w:rsidRPr="003737AB">
        <w:rPr>
          <w:lang w:val="fr-CH"/>
        </w:rPr>
        <w:sym w:font="Symbol" w:char="F044"/>
      </w:r>
      <w:r w:rsidRPr="003737AB">
        <w:rPr>
          <w:i/>
          <w:iCs/>
          <w:lang w:val="fr-CH"/>
        </w:rPr>
        <w:t>E</w:t>
      </w:r>
      <w:r w:rsidRPr="003737AB">
        <w:rPr>
          <w:i/>
          <w:iCs/>
          <w:vertAlign w:val="subscript"/>
          <w:lang w:val="fr-CH"/>
        </w:rPr>
        <w:t>B</w:t>
      </w:r>
      <w:r w:rsidRPr="003737AB">
        <w:rPr>
          <w:lang w:val="fr-CH"/>
        </w:rPr>
        <w:t xml:space="preserve"> = </w:t>
      </w:r>
      <w:r w:rsidRPr="003737AB">
        <w:rPr>
          <w:position w:val="-14"/>
          <w:lang w:val="fr-CH"/>
        </w:rPr>
        <w:object w:dxaOrig="1100" w:dyaOrig="380">
          <v:shape id="_x0000_i1100" type="#_x0000_t75" style="width:54.85pt;height:19.1pt" o:ole="">
            <v:imagedata r:id="rId157" o:title=""/>
          </v:shape>
          <o:OLEObject Type="Embed" ProgID="Equation.3" ShapeID="_x0000_i1100" DrawAspect="Content" ObjectID="_1351073890" r:id="rId158"/>
        </w:object>
      </w:r>
      <w:r w:rsidRPr="003737AB">
        <w:rPr>
          <w:lang w:val="fr-CH"/>
        </w:rPr>
        <w:t xml:space="preserve"> </w:t>
      </w:r>
      <w:r w:rsidR="002C24C1" w:rsidRPr="003737AB">
        <w:rPr>
          <w:lang w:val="fr-CH"/>
        </w:rPr>
        <w:t xml:space="preserve">convient </w:t>
      </w:r>
      <w:r w:rsidRPr="003737AB">
        <w:rPr>
          <w:lang w:val="fr-CH"/>
        </w:rPr>
        <w:t>pour les paramètres de système applicables.</w:t>
      </w:r>
    </w:p>
    <w:p w:rsidR="001B3C92" w:rsidRPr="003737AB" w:rsidRDefault="001B3C92" w:rsidP="002C24C1">
      <w:pPr>
        <w:rPr>
          <w:lang w:val="fr-CH"/>
        </w:rPr>
      </w:pPr>
      <w:r w:rsidRPr="003737AB">
        <w:rPr>
          <w:lang w:val="fr-CH"/>
        </w:rPr>
        <w:t>j)</w:t>
      </w:r>
      <w:r w:rsidRPr="003737AB">
        <w:rPr>
          <w:lang w:val="fr-CH"/>
        </w:rPr>
        <w:tab/>
        <w:t>Pour des valeurs fixes de EIRP</w:t>
      </w:r>
      <w:r w:rsidRPr="003737AB">
        <w:rPr>
          <w:i/>
          <w:iCs/>
          <w:vertAlign w:val="subscript"/>
          <w:lang w:val="fr-CH"/>
        </w:rPr>
        <w:t>excess</w:t>
      </w:r>
      <w:r w:rsidRPr="003737AB">
        <w:rPr>
          <w:lang w:val="fr-CH"/>
        </w:rPr>
        <w:t xml:space="preserve"> et de </w:t>
      </w:r>
      <w:r w:rsidRPr="003737AB">
        <w:rPr>
          <w:rFonts w:cs="Arial"/>
          <w:i/>
          <w:iCs/>
          <w:lang w:val="fr-CH"/>
        </w:rPr>
        <w:t>E</w:t>
      </w:r>
      <w:r w:rsidRPr="003737AB">
        <w:rPr>
          <w:rFonts w:cs="Arial"/>
          <w:i/>
          <w:iCs/>
          <w:vertAlign w:val="subscript"/>
          <w:lang w:val="fr-CH"/>
        </w:rPr>
        <w:t>B</w:t>
      </w:r>
      <w:r w:rsidRPr="003737AB">
        <w:rPr>
          <w:lang w:val="fr-CH"/>
        </w:rPr>
        <w:t xml:space="preserve">, déterminer </w:t>
      </w:r>
      <w:r w:rsidRPr="003737AB">
        <w:rPr>
          <w:i/>
          <w:iCs/>
          <w:lang w:val="fr-CH"/>
        </w:rPr>
        <w:t>P</w:t>
      </w:r>
      <w:r w:rsidRPr="003737AB">
        <w:rPr>
          <w:i/>
          <w:iCs/>
          <w:vertAlign w:val="subscript"/>
          <w:lang w:val="fr-CH"/>
        </w:rPr>
        <w:t>E</w:t>
      </w:r>
      <w:r w:rsidRPr="003737AB">
        <w:rPr>
          <w:i/>
          <w:iCs/>
          <w:position w:val="-2"/>
          <w:vertAlign w:val="subscript"/>
          <w:lang w:val="fr-CH"/>
        </w:rPr>
        <w:t>B</w:t>
      </w:r>
      <w:r w:rsidRPr="003737AB">
        <w:rPr>
          <w:lang w:val="fr-CH"/>
        </w:rPr>
        <w:t>(e.i.r.p.</w:t>
      </w:r>
      <w:r w:rsidRPr="003737AB">
        <w:rPr>
          <w:bCs/>
          <w:i/>
          <w:vertAlign w:val="subscript"/>
          <w:lang w:val="fr-CH"/>
        </w:rPr>
        <w:t>excess</w:t>
      </w:r>
      <w:r w:rsidRPr="003737AB">
        <w:rPr>
          <w:lang w:val="fr-CH"/>
        </w:rPr>
        <w:t xml:space="preserve">) en utilisant l'expression donnée dans l'équation (10), qui est la valeur maximale de la probabilité calculée au point i) avec </w:t>
      </w:r>
      <w:r w:rsidRPr="003737AB">
        <w:rPr>
          <w:i/>
          <w:position w:val="-10"/>
          <w:lang w:val="fr-CH"/>
        </w:rPr>
        <w:object w:dxaOrig="220" w:dyaOrig="260">
          <v:shape id="_x0000_i1101" type="#_x0000_t75" style="width:11.75pt;height:12.75pt" o:ole="">
            <v:imagedata r:id="rId159" o:title=""/>
          </v:shape>
          <o:OLEObject Type="Embed" ProgID="Equation.3" ShapeID="_x0000_i1101" DrawAspect="Content" ObjectID="_1351073891" r:id="rId160"/>
        </w:object>
      </w:r>
      <w:r w:rsidRPr="003737AB">
        <w:rPr>
          <w:lang w:val="fr-CH"/>
        </w:rPr>
        <w:t xml:space="preserve"> comme variable. L'expression de </w:t>
      </w:r>
      <w:r w:rsidRPr="003737AB">
        <w:rPr>
          <w:i/>
          <w:iCs/>
          <w:lang w:val="fr-CH"/>
        </w:rPr>
        <w:t>P</w:t>
      </w:r>
      <w:r w:rsidRPr="003737AB">
        <w:rPr>
          <w:i/>
          <w:iCs/>
          <w:vertAlign w:val="subscript"/>
          <w:lang w:val="fr-CH"/>
        </w:rPr>
        <w:t>E</w:t>
      </w:r>
      <w:r w:rsidRPr="003737AB">
        <w:rPr>
          <w:i/>
          <w:iCs/>
          <w:position w:val="-2"/>
          <w:vertAlign w:val="subscript"/>
          <w:lang w:val="fr-CH"/>
        </w:rPr>
        <w:t>B</w:t>
      </w:r>
      <w:r w:rsidRPr="003737AB">
        <w:rPr>
          <w:lang w:val="fr-CH"/>
        </w:rPr>
        <w:t>(e.i.r.p.</w:t>
      </w:r>
      <w:r w:rsidRPr="003737AB">
        <w:rPr>
          <w:bCs/>
          <w:i/>
          <w:vertAlign w:val="subscript"/>
          <w:lang w:val="fr-CH"/>
        </w:rPr>
        <w:t>excess</w:t>
      </w:r>
      <w:r w:rsidRPr="003737AB">
        <w:rPr>
          <w:lang w:val="fr-CH"/>
        </w:rPr>
        <w:t>) est réécrite ci-</w:t>
      </w:r>
      <w:r w:rsidR="002C24C1" w:rsidRPr="003737AB">
        <w:rPr>
          <w:lang w:val="fr-CH"/>
        </w:rPr>
        <w:t>après</w:t>
      </w:r>
      <w:r w:rsidRPr="003737AB">
        <w:rPr>
          <w:lang w:val="fr-CH"/>
        </w:rPr>
        <w:t>:</w:t>
      </w:r>
    </w:p>
    <w:p w:rsidR="002C24C1" w:rsidRPr="003737AB" w:rsidRDefault="002C24C1" w:rsidP="002C24C1">
      <w:pPr>
        <w:pStyle w:val="Blanc"/>
        <w:rPr>
          <w:lang w:val="fr-CH"/>
        </w:rPr>
      </w:pPr>
    </w:p>
    <w:p w:rsidR="001B3C92" w:rsidRPr="003737AB" w:rsidRDefault="001B3C92" w:rsidP="001B3C92">
      <w:pPr>
        <w:pStyle w:val="Equation"/>
        <w:rPr>
          <w:b/>
          <w:bCs/>
          <w:lang w:val="fr-CH"/>
        </w:rPr>
      </w:pPr>
      <w:r w:rsidRPr="003737AB">
        <w:rPr>
          <w:lang w:val="fr-CH"/>
        </w:rPr>
        <w:tab/>
      </w:r>
      <w:r w:rsidRPr="003737AB">
        <w:rPr>
          <w:lang w:val="fr-CH"/>
        </w:rPr>
        <w:tab/>
      </w:r>
      <w:r w:rsidRPr="003737AB">
        <w:rPr>
          <w:position w:val="-40"/>
          <w:lang w:val="fr-CH"/>
        </w:rPr>
        <w:object w:dxaOrig="7240" w:dyaOrig="920">
          <v:shape id="_x0000_i1102" type="#_x0000_t75" style="width:361.95pt;height:45.55pt" o:ole="">
            <v:imagedata r:id="rId161" o:title=""/>
          </v:shape>
          <o:OLEObject Type="Embed" ProgID="Equation.3" ShapeID="_x0000_i1102" DrawAspect="Content" ObjectID="_1351073892" r:id="rId162"/>
        </w:object>
      </w:r>
    </w:p>
    <w:p w:rsidR="002C24C1" w:rsidRPr="003737AB" w:rsidRDefault="002C24C1" w:rsidP="002C24C1">
      <w:pPr>
        <w:pStyle w:val="Blanc"/>
        <w:rPr>
          <w:lang w:val="fr-CH"/>
        </w:rPr>
      </w:pPr>
    </w:p>
    <w:p w:rsidR="001B3C92" w:rsidRPr="003737AB" w:rsidRDefault="001B3C92" w:rsidP="001B3C92">
      <w:pPr>
        <w:rPr>
          <w:lang w:val="fr-CH"/>
        </w:rPr>
      </w:pPr>
      <w:r w:rsidRPr="003737AB">
        <w:rPr>
          <w:lang w:val="fr-CH"/>
        </w:rPr>
        <w:t xml:space="preserve">Il est à noter que </w:t>
      </w:r>
      <w:r w:rsidRPr="003737AB">
        <w:rPr>
          <w:i/>
          <w:iCs/>
          <w:lang w:val="fr-CH"/>
        </w:rPr>
        <w:t>P</w:t>
      </w:r>
      <w:r w:rsidRPr="003737AB">
        <w:rPr>
          <w:i/>
          <w:iCs/>
          <w:vertAlign w:val="subscript"/>
          <w:lang w:val="fr-CH"/>
        </w:rPr>
        <w:t>E</w:t>
      </w:r>
      <w:r w:rsidRPr="003737AB">
        <w:rPr>
          <w:i/>
          <w:iCs/>
          <w:position w:val="-2"/>
          <w:vertAlign w:val="subscript"/>
          <w:lang w:val="fr-CH"/>
        </w:rPr>
        <w:t>B</w:t>
      </w:r>
      <w:r w:rsidRPr="003737AB">
        <w:rPr>
          <w:lang w:val="fr-CH"/>
        </w:rPr>
        <w:t>(e.i.r.p.</w:t>
      </w:r>
      <w:r w:rsidRPr="003737AB">
        <w:rPr>
          <w:bCs/>
          <w:i/>
          <w:vertAlign w:val="subscript"/>
          <w:lang w:val="fr-CH"/>
        </w:rPr>
        <w:t>excess</w:t>
      </w:r>
      <w:r w:rsidRPr="003737AB">
        <w:rPr>
          <w:lang w:val="fr-CH"/>
        </w:rPr>
        <w:t xml:space="preserve">) ne décroît pas en fonction de </w:t>
      </w:r>
      <w:r w:rsidRPr="003737AB">
        <w:rPr>
          <w:rFonts w:cs="Arial"/>
          <w:i/>
          <w:iCs/>
          <w:lang w:val="fr-CH"/>
        </w:rPr>
        <w:t>E</w:t>
      </w:r>
      <w:r w:rsidRPr="003737AB">
        <w:rPr>
          <w:rFonts w:cs="Arial"/>
          <w:i/>
          <w:iCs/>
          <w:vertAlign w:val="subscript"/>
          <w:lang w:val="fr-CH"/>
        </w:rPr>
        <w:t>B</w:t>
      </w:r>
      <w:r w:rsidRPr="003737AB">
        <w:rPr>
          <w:lang w:val="fr-CH"/>
        </w:rPr>
        <w:t xml:space="preserve">, lorsqu'elle est considérée comme une fonction de </w:t>
      </w:r>
      <w:r w:rsidRPr="003737AB">
        <w:rPr>
          <w:rFonts w:cs="Arial"/>
          <w:i/>
          <w:iCs/>
          <w:lang w:val="fr-CH"/>
        </w:rPr>
        <w:t>E</w:t>
      </w:r>
      <w:r w:rsidRPr="003737AB">
        <w:rPr>
          <w:rFonts w:cs="Arial"/>
          <w:i/>
          <w:iCs/>
          <w:vertAlign w:val="subscript"/>
          <w:lang w:val="fr-CH"/>
        </w:rPr>
        <w:t>B</w:t>
      </w:r>
      <w:r w:rsidRPr="003737AB">
        <w:rPr>
          <w:lang w:val="fr-CH"/>
        </w:rPr>
        <w:t xml:space="preserve"> pour des valeurs fixes de EIRP</w:t>
      </w:r>
      <w:r w:rsidRPr="003737AB">
        <w:rPr>
          <w:i/>
          <w:iCs/>
          <w:vertAlign w:val="subscript"/>
          <w:lang w:val="fr-CH"/>
        </w:rPr>
        <w:t>excess</w:t>
      </w:r>
      <w:r w:rsidRPr="003737AB">
        <w:rPr>
          <w:lang w:val="fr-CH"/>
        </w:rPr>
        <w:t>.</w:t>
      </w:r>
    </w:p>
    <w:p w:rsidR="001B3C92" w:rsidRPr="003737AB" w:rsidRDefault="001B3C92" w:rsidP="004F7B38">
      <w:pPr>
        <w:rPr>
          <w:lang w:val="fr-CH"/>
        </w:rPr>
      </w:pPr>
      <w:r w:rsidRPr="003737AB">
        <w:rPr>
          <w:lang w:val="fr-CH"/>
        </w:rPr>
        <w:t>k)</w:t>
      </w:r>
      <w:r w:rsidRPr="003737AB">
        <w:rPr>
          <w:lang w:val="fr-CH"/>
        </w:rPr>
        <w:tab/>
        <w:t xml:space="preserve">Enfin, déterminer la valeur maximale de </w:t>
      </w:r>
      <w:r w:rsidRPr="003737AB">
        <w:rPr>
          <w:rFonts w:cs="Arial"/>
          <w:i/>
          <w:iCs/>
          <w:lang w:val="fr-CH"/>
        </w:rPr>
        <w:t>E</w:t>
      </w:r>
      <w:r w:rsidRPr="003737AB">
        <w:rPr>
          <w:rFonts w:cs="Arial"/>
          <w:i/>
          <w:iCs/>
          <w:vertAlign w:val="subscript"/>
          <w:lang w:val="fr-CH"/>
        </w:rPr>
        <w:t>B</w:t>
      </w:r>
      <w:r w:rsidRPr="003737AB">
        <w:rPr>
          <w:lang w:val="fr-CH"/>
        </w:rPr>
        <w:t xml:space="preserve"> de sorte que </w:t>
      </w:r>
      <w:r w:rsidRPr="003737AB">
        <w:rPr>
          <w:bCs/>
          <w:i/>
          <w:iCs/>
          <w:lang w:val="fr-CH"/>
        </w:rPr>
        <w:t>P</w:t>
      </w:r>
      <w:r w:rsidRPr="003737AB">
        <w:rPr>
          <w:bCs/>
          <w:i/>
          <w:iCs/>
          <w:vertAlign w:val="subscript"/>
          <w:lang w:val="fr-CH"/>
        </w:rPr>
        <w:t>E</w:t>
      </w:r>
      <w:r w:rsidRPr="003737AB">
        <w:rPr>
          <w:bCs/>
          <w:i/>
          <w:iCs/>
          <w:position w:val="-2"/>
          <w:vertAlign w:val="subscript"/>
          <w:lang w:val="fr-CH"/>
        </w:rPr>
        <w:t>B</w:t>
      </w:r>
      <w:r w:rsidRPr="003737AB">
        <w:rPr>
          <w:lang w:val="fr-CH"/>
        </w:rPr>
        <w:t>(e.i.r.p.</w:t>
      </w:r>
      <w:r w:rsidRPr="003737AB">
        <w:rPr>
          <w:bCs/>
          <w:i/>
          <w:vertAlign w:val="subscript"/>
          <w:lang w:val="fr-CH"/>
        </w:rPr>
        <w:t>excess</w:t>
      </w:r>
      <w:r w:rsidRPr="003737AB">
        <w:rPr>
          <w:lang w:val="fr-CH"/>
        </w:rPr>
        <w:t xml:space="preserve">) soit inférieure à l'exemple de gabarit donné par l'équation (12) pour toutes les valeurs </w:t>
      </w:r>
      <w:r w:rsidR="004F7B38" w:rsidRPr="003737AB">
        <w:rPr>
          <w:lang w:val="fr-CH"/>
        </w:rPr>
        <w:t xml:space="preserve">utiles </w:t>
      </w:r>
      <w:r w:rsidRPr="003737AB">
        <w:rPr>
          <w:lang w:val="fr-CH"/>
        </w:rPr>
        <w:t>de EIRP</w:t>
      </w:r>
      <w:r w:rsidRPr="003737AB">
        <w:rPr>
          <w:i/>
          <w:iCs/>
          <w:vertAlign w:val="subscript"/>
          <w:lang w:val="fr-CH"/>
        </w:rPr>
        <w:t>excess</w:t>
      </w:r>
      <w:r w:rsidRPr="003737AB">
        <w:rPr>
          <w:lang w:val="fr-CH"/>
        </w:rPr>
        <w:t xml:space="preserve">. La valeur souhaitée de </w:t>
      </w:r>
      <w:r w:rsidRPr="003737AB">
        <w:rPr>
          <w:rFonts w:cs="Arial"/>
          <w:i/>
          <w:iCs/>
          <w:lang w:val="fr-CH"/>
        </w:rPr>
        <w:t>E</w:t>
      </w:r>
      <w:r w:rsidRPr="003737AB">
        <w:rPr>
          <w:rFonts w:cs="Arial"/>
          <w:i/>
          <w:iCs/>
          <w:vertAlign w:val="subscript"/>
          <w:lang w:val="fr-CH"/>
        </w:rPr>
        <w:t>B</w:t>
      </w:r>
      <w:r w:rsidRPr="003737AB">
        <w:rPr>
          <w:lang w:val="fr-CH"/>
        </w:rPr>
        <w:t xml:space="preserve"> satisfait l'équation (13), réécrite </w:t>
      </w:r>
      <w:r w:rsidR="004F7B38" w:rsidRPr="003737AB">
        <w:rPr>
          <w:lang w:val="fr-CH"/>
        </w:rPr>
        <w:t>ci-après</w:t>
      </w:r>
      <w:r w:rsidRPr="003737AB">
        <w:rPr>
          <w:lang w:val="fr-CH"/>
        </w:rPr>
        <w:t>:</w:t>
      </w:r>
    </w:p>
    <w:p w:rsidR="004F7B38" w:rsidRPr="003737AB" w:rsidRDefault="004F7B38" w:rsidP="004F7B38">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28"/>
          <w:lang w:val="fr-CH"/>
        </w:rPr>
        <w:object w:dxaOrig="7119" w:dyaOrig="520">
          <v:shape id="_x0000_i1103" type="#_x0000_t75" style="width:356.1pt;height:26.45pt" o:ole="">
            <v:imagedata r:id="rId163" o:title=""/>
          </v:shape>
          <o:OLEObject Type="Embed" ProgID="Equation.3" ShapeID="_x0000_i1103" DrawAspect="Content" ObjectID="_1351073893" r:id="rId164"/>
        </w:object>
      </w:r>
    </w:p>
    <w:p w:rsidR="004F7B38" w:rsidRPr="003737AB" w:rsidRDefault="004F7B38" w:rsidP="004F7B38">
      <w:pPr>
        <w:pStyle w:val="Blanc"/>
        <w:rPr>
          <w:lang w:val="fr-CH"/>
        </w:rPr>
      </w:pPr>
    </w:p>
    <w:p w:rsidR="001B3C92" w:rsidRPr="003737AB" w:rsidRDefault="001B3C92" w:rsidP="001B3C92">
      <w:pPr>
        <w:rPr>
          <w:rFonts w:cs="Arial"/>
          <w:lang w:val="fr-CH"/>
        </w:rPr>
      </w:pPr>
      <w:r w:rsidRPr="003737AB">
        <w:rPr>
          <w:lang w:val="fr-CH"/>
        </w:rPr>
        <w:t xml:space="preserve">Il est à noter que la méthode ci-dessus est donnée uniquement à titre d'illustration et qu'elle ne doit pas être considérée comme étant la seule méthode de calcul de la valeur de </w:t>
      </w:r>
      <w:r w:rsidRPr="003737AB">
        <w:rPr>
          <w:rFonts w:cs="Arial"/>
          <w:i/>
          <w:iCs/>
          <w:lang w:val="fr-CH"/>
        </w:rPr>
        <w:t>E</w:t>
      </w:r>
      <w:r w:rsidRPr="003737AB">
        <w:rPr>
          <w:rFonts w:cs="Arial"/>
          <w:i/>
          <w:iCs/>
          <w:vertAlign w:val="subscript"/>
          <w:lang w:val="fr-CH"/>
        </w:rPr>
        <w:t>B</w:t>
      </w:r>
      <w:r w:rsidRPr="003737AB">
        <w:rPr>
          <w:rFonts w:cs="Arial"/>
          <w:lang w:val="fr-CH"/>
        </w:rPr>
        <w:t>.</w:t>
      </w:r>
    </w:p>
    <w:p w:rsidR="001B3C92" w:rsidRPr="003737AB" w:rsidRDefault="001B3C92" w:rsidP="001B3C92">
      <w:pPr>
        <w:rPr>
          <w:lang w:val="fr-CH"/>
        </w:rPr>
      </w:pPr>
    </w:p>
    <w:p w:rsidR="001B3C92" w:rsidRPr="003737AB" w:rsidRDefault="001B3C92" w:rsidP="001B3C92">
      <w:pPr>
        <w:rPr>
          <w:lang w:val="fr-CH"/>
        </w:rPr>
      </w:pPr>
    </w:p>
    <w:p w:rsidR="001B3C92" w:rsidRPr="00E94B4C" w:rsidRDefault="001B3C92" w:rsidP="001B3C92">
      <w:pPr>
        <w:pStyle w:val="AnnexNoTitle"/>
        <w:rPr>
          <w:lang w:val="en-US"/>
        </w:rPr>
      </w:pPr>
      <w:r w:rsidRPr="00E94B4C">
        <w:rPr>
          <w:lang w:val="en-US"/>
        </w:rPr>
        <w:t>Références</w:t>
      </w:r>
    </w:p>
    <w:p w:rsidR="001B3C92" w:rsidRPr="00E94B4C" w:rsidRDefault="001B3C92" w:rsidP="001B3C92">
      <w:pPr>
        <w:pStyle w:val="Reftext"/>
        <w:rPr>
          <w:lang w:val="en-US"/>
        </w:rPr>
      </w:pPr>
    </w:p>
    <w:p w:rsidR="001B3C92" w:rsidRPr="00E94B4C" w:rsidRDefault="001B3C92" w:rsidP="001B3C92">
      <w:pPr>
        <w:pStyle w:val="Reftext"/>
        <w:rPr>
          <w:lang w:val="en-US"/>
        </w:rPr>
      </w:pPr>
      <w:r w:rsidRPr="00E94B4C">
        <w:rPr>
          <w:lang w:val="en-US"/>
        </w:rPr>
        <w:t xml:space="preserve">CHEN, C.-C. et GARDNER C.S., [mars 1989] Impact of Random Pointing and Tracking Errors on the Design of Coherent and Incoherent Optical Intersatellite Communication Links, </w:t>
      </w:r>
      <w:r w:rsidRPr="00E94B4C">
        <w:rPr>
          <w:i/>
          <w:szCs w:val="22"/>
          <w:lang w:val="en-US"/>
        </w:rPr>
        <w:t>IEEE Trans. Comm</w:t>
      </w:r>
      <w:r w:rsidRPr="00E94B4C">
        <w:rPr>
          <w:lang w:val="en-US"/>
        </w:rPr>
        <w:t xml:space="preserve">. Vol. </w:t>
      </w:r>
      <w:r w:rsidRPr="00E94B4C">
        <w:rPr>
          <w:b/>
          <w:bCs/>
          <w:lang w:val="en-US"/>
        </w:rPr>
        <w:t>37</w:t>
      </w:r>
      <w:r w:rsidRPr="00E94B4C">
        <w:rPr>
          <w:lang w:val="en-US"/>
        </w:rPr>
        <w:t xml:space="preserve">, </w:t>
      </w:r>
      <w:r w:rsidRPr="00E94B4C">
        <w:rPr>
          <w:b/>
          <w:bCs/>
          <w:lang w:val="en-US"/>
        </w:rPr>
        <w:t>3</w:t>
      </w:r>
      <w:r w:rsidRPr="00E94B4C">
        <w:rPr>
          <w:lang w:val="en-US"/>
        </w:rPr>
        <w:t>, p. 252-260.</w:t>
      </w:r>
    </w:p>
    <w:p w:rsidR="001B3C92" w:rsidRPr="00E94B4C" w:rsidRDefault="001B3C92" w:rsidP="003737AB">
      <w:pPr>
        <w:pStyle w:val="Reftext"/>
        <w:rPr>
          <w:lang w:val="en-US"/>
        </w:rPr>
      </w:pPr>
      <w:r w:rsidRPr="00E94B4C">
        <w:rPr>
          <w:lang w:val="en-US"/>
        </w:rPr>
        <w:t xml:space="preserve">CORRELL, C., [1996] A Mathematical Model Describing the Effects of Pointing and Tracking Errors Due to </w:t>
      </w:r>
      <w:r w:rsidR="003737AB" w:rsidRPr="00E94B4C">
        <w:rPr>
          <w:lang w:val="en-US"/>
        </w:rPr>
        <w:t>"</w:t>
      </w:r>
      <w:r w:rsidRPr="00E94B4C">
        <w:rPr>
          <w:lang w:val="en-US"/>
        </w:rPr>
        <w:t>Mechanical Noise</w:t>
      </w:r>
      <w:r w:rsidR="003737AB" w:rsidRPr="00E94B4C">
        <w:rPr>
          <w:lang w:val="en-US"/>
        </w:rPr>
        <w:t>"</w:t>
      </w:r>
      <w:r w:rsidRPr="00E94B4C">
        <w:rPr>
          <w:lang w:val="en-US"/>
        </w:rPr>
        <w:t xml:space="preserve"> in Coherent Optical Intersatellite Links, </w:t>
      </w:r>
      <w:r w:rsidRPr="00E94B4C">
        <w:rPr>
          <w:i/>
          <w:szCs w:val="22"/>
          <w:lang w:val="en-US"/>
        </w:rPr>
        <w:t>Inter. J. Sat. Comm.</w:t>
      </w:r>
      <w:r w:rsidRPr="00E94B4C">
        <w:rPr>
          <w:lang w:val="en-US"/>
        </w:rPr>
        <w:t xml:space="preserve"> Vol. </w:t>
      </w:r>
      <w:r w:rsidRPr="00E94B4C">
        <w:rPr>
          <w:b/>
          <w:bCs/>
          <w:lang w:val="en-US"/>
        </w:rPr>
        <w:t>14</w:t>
      </w:r>
      <w:r w:rsidRPr="00E94B4C">
        <w:rPr>
          <w:lang w:val="en-US"/>
        </w:rPr>
        <w:t xml:space="preserve">, </w:t>
      </w:r>
      <w:r w:rsidR="00550A89" w:rsidRPr="003737AB">
        <w:rPr>
          <w:lang w:val="fr-CH"/>
        </w:rPr>
        <w:fldChar w:fldCharType="begin"/>
      </w:r>
      <w:r w:rsidRPr="00E94B4C">
        <w:rPr>
          <w:lang w:val="en-US"/>
        </w:rPr>
        <w:instrText xml:space="preserve"> EQ  p. 37-51</w:instrText>
      </w:r>
      <w:r w:rsidR="00550A89" w:rsidRPr="003737AB">
        <w:rPr>
          <w:lang w:val="fr-CH"/>
        </w:rPr>
        <w:fldChar w:fldCharType="end"/>
      </w:r>
      <w:r w:rsidRPr="00E94B4C">
        <w:rPr>
          <w:lang w:val="en-US"/>
        </w:rPr>
        <w:t>.</w:t>
      </w:r>
    </w:p>
    <w:p w:rsidR="001B3C92" w:rsidRPr="00E94B4C" w:rsidRDefault="001B3C92" w:rsidP="001B3C92">
      <w:pPr>
        <w:pStyle w:val="Reftext"/>
        <w:rPr>
          <w:lang w:val="en-US"/>
        </w:rPr>
      </w:pPr>
      <w:r w:rsidRPr="00E94B4C">
        <w:rPr>
          <w:lang w:val="en-US"/>
        </w:rPr>
        <w:t xml:space="preserve">MARAL, G. et BOUSQUET M., [2000] </w:t>
      </w:r>
      <w:r w:rsidRPr="00E94B4C">
        <w:rPr>
          <w:i/>
          <w:szCs w:val="22"/>
          <w:lang w:val="en-US"/>
        </w:rPr>
        <w:t>Satellite Communications Systems: Systems, Techniques and Technology</w:t>
      </w:r>
      <w:r w:rsidRPr="00E94B4C">
        <w:rPr>
          <w:lang w:val="en-US"/>
        </w:rPr>
        <w:t>, John Wiley &amp; Sons.</w:t>
      </w:r>
    </w:p>
    <w:p w:rsidR="001B3C92" w:rsidRPr="00E94B4C" w:rsidRDefault="001B3C92" w:rsidP="001B3C92">
      <w:pPr>
        <w:pStyle w:val="Reftext"/>
        <w:rPr>
          <w:lang w:val="en-US"/>
        </w:rPr>
      </w:pPr>
      <w:r w:rsidRPr="00E94B4C">
        <w:rPr>
          <w:lang w:val="en-US"/>
        </w:rPr>
        <w:t xml:space="preserve">SAMORODNITSKY, G. et TAQQU M.S., [1994] </w:t>
      </w:r>
      <w:r w:rsidRPr="00E94B4C">
        <w:rPr>
          <w:i/>
          <w:szCs w:val="22"/>
          <w:lang w:val="en-US"/>
        </w:rPr>
        <w:t>Stable Non-Gaussian Random Processes: Stochastic Models with Infinite Variance</w:t>
      </w:r>
      <w:r w:rsidRPr="00E94B4C">
        <w:rPr>
          <w:iCs/>
          <w:lang w:val="en-US"/>
        </w:rPr>
        <w:t>. Chapman &amp; Hall/CRC</w:t>
      </w:r>
      <w:r w:rsidRPr="00E94B4C">
        <w:rPr>
          <w:lang w:val="en-US"/>
        </w:rPr>
        <w:t>.</w:t>
      </w:r>
    </w:p>
    <w:p w:rsidR="001B3C92" w:rsidRPr="003737AB" w:rsidRDefault="001B3C92" w:rsidP="001B3C92">
      <w:pPr>
        <w:pStyle w:val="Reftext"/>
        <w:rPr>
          <w:lang w:val="fr-CH"/>
        </w:rPr>
      </w:pPr>
      <w:r w:rsidRPr="00E94B4C">
        <w:rPr>
          <w:lang w:val="en-US"/>
        </w:rPr>
        <w:t xml:space="preserve">SHAO, M. et NIKIAS C.L., [juillet 1993] Signal Processing with Fractional Lower Order Moments: Stable Processes and Their Applications. </w:t>
      </w:r>
      <w:r w:rsidRPr="003737AB">
        <w:rPr>
          <w:i/>
          <w:szCs w:val="22"/>
          <w:lang w:val="fr-CH"/>
        </w:rPr>
        <w:t>Proc. IEEE</w:t>
      </w:r>
      <w:r w:rsidRPr="003737AB">
        <w:rPr>
          <w:lang w:val="fr-CH"/>
        </w:rPr>
        <w:t xml:space="preserve">, Vol. </w:t>
      </w:r>
      <w:r w:rsidRPr="003737AB">
        <w:rPr>
          <w:b/>
          <w:bCs/>
          <w:lang w:val="fr-CH"/>
        </w:rPr>
        <w:t>81</w:t>
      </w:r>
      <w:r w:rsidRPr="003737AB">
        <w:rPr>
          <w:lang w:val="fr-CH"/>
        </w:rPr>
        <w:t xml:space="preserve">, </w:t>
      </w:r>
      <w:r w:rsidRPr="003737AB">
        <w:rPr>
          <w:b/>
          <w:bCs/>
          <w:lang w:val="fr-CH"/>
        </w:rPr>
        <w:t>7</w:t>
      </w:r>
      <w:r w:rsidRPr="003737AB">
        <w:rPr>
          <w:lang w:val="fr-CH"/>
        </w:rPr>
        <w:t>, p. 986-1010.</w:t>
      </w:r>
    </w:p>
    <w:p w:rsidR="001B3C92" w:rsidRPr="003737AB" w:rsidRDefault="001B3C92" w:rsidP="001B3C92">
      <w:pPr>
        <w:rPr>
          <w:lang w:val="fr-CH"/>
        </w:rPr>
      </w:pPr>
    </w:p>
    <w:p w:rsidR="001B3C92" w:rsidRPr="003737AB" w:rsidRDefault="001B3C92" w:rsidP="004F7B38">
      <w:pPr>
        <w:pStyle w:val="AnnexNoTitle"/>
        <w:spacing w:before="0"/>
        <w:rPr>
          <w:lang w:val="fr-CH"/>
        </w:rPr>
      </w:pPr>
      <w:r w:rsidRPr="003737AB">
        <w:rPr>
          <w:lang w:val="fr-CH"/>
        </w:rPr>
        <w:br w:type="page"/>
      </w:r>
      <w:r w:rsidRPr="003737AB">
        <w:rPr>
          <w:lang w:val="fr-CH"/>
        </w:rPr>
        <w:lastRenderedPageBreak/>
        <w:t xml:space="preserve">Annexe </w:t>
      </w:r>
      <w:r w:rsidRPr="003737AB">
        <w:rPr>
          <w:caps/>
          <w:lang w:val="fr-CH"/>
        </w:rPr>
        <w:t>2</w:t>
      </w:r>
      <w:r w:rsidRPr="003737AB">
        <w:rPr>
          <w:caps/>
          <w:lang w:val="fr-CH"/>
        </w:rPr>
        <w:br/>
      </w:r>
      <w:r w:rsidRPr="003737AB">
        <w:rPr>
          <w:caps/>
          <w:lang w:val="fr-CH"/>
        </w:rPr>
        <w:br/>
      </w:r>
      <w:r w:rsidRPr="003737AB">
        <w:rPr>
          <w:lang w:val="fr-CH"/>
        </w:rPr>
        <w:t xml:space="preserve">Méthode d'évaluation des niveaux de brouillage résultant des variations de p.i.r.e. hors axe de station terrienne dues aux erreurs de pointage liées </w:t>
      </w:r>
      <w:r w:rsidRPr="003737AB">
        <w:rPr>
          <w:lang w:val="fr-CH"/>
        </w:rPr>
        <w:br/>
        <w:t>aux mouvements de la plate</w:t>
      </w:r>
      <w:r w:rsidR="00FE0FA7" w:rsidRPr="003737AB">
        <w:rPr>
          <w:lang w:val="fr-CH"/>
        </w:rPr>
        <w:noBreakHyphen/>
      </w:r>
      <w:r w:rsidRPr="003737AB">
        <w:rPr>
          <w:lang w:val="fr-CH"/>
        </w:rPr>
        <w:t>forme située à bord d'un véhicule</w:t>
      </w:r>
    </w:p>
    <w:p w:rsidR="001B3C92" w:rsidRPr="003737AB" w:rsidRDefault="001B3C92" w:rsidP="001B3C92">
      <w:pPr>
        <w:pStyle w:val="Heading1"/>
        <w:rPr>
          <w:lang w:val="fr-CH"/>
        </w:rPr>
      </w:pPr>
      <w:r w:rsidRPr="003737AB">
        <w:rPr>
          <w:lang w:val="fr-CH"/>
        </w:rPr>
        <w:t>1</w:t>
      </w:r>
      <w:r w:rsidRPr="003737AB">
        <w:rPr>
          <w:lang w:val="fr-CH"/>
        </w:rPr>
        <w:tab/>
        <w:t xml:space="preserve">Introduction </w:t>
      </w:r>
    </w:p>
    <w:p w:rsidR="001B3C92" w:rsidRPr="003737AB" w:rsidRDefault="001B3C92" w:rsidP="004F7B38">
      <w:pPr>
        <w:rPr>
          <w:lang w:val="fr-CH"/>
        </w:rPr>
      </w:pPr>
      <w:r w:rsidRPr="003737AB">
        <w:rPr>
          <w:lang w:val="fr-CH"/>
        </w:rPr>
        <w:t xml:space="preserve">Le niveau de densité de p.i.r.e. hors axe émanant des terminaux </w:t>
      </w:r>
      <w:r w:rsidR="004F7B38" w:rsidRPr="003737AB">
        <w:rPr>
          <w:lang w:val="fr-CH"/>
        </w:rPr>
        <w:t xml:space="preserve">placés </w:t>
      </w:r>
      <w:r w:rsidRPr="003737AB">
        <w:rPr>
          <w:lang w:val="fr-CH"/>
        </w:rPr>
        <w:t>sur des plates-formes à bord de véhicule</w:t>
      </w:r>
      <w:r w:rsidR="004F7B38" w:rsidRPr="003737AB">
        <w:rPr>
          <w:lang w:val="fr-CH"/>
        </w:rPr>
        <w:t>s</w:t>
      </w:r>
      <w:r w:rsidRPr="003737AB">
        <w:rPr>
          <w:lang w:val="fr-CH"/>
        </w:rPr>
        <w:t xml:space="preserve"> varie dans le temps et entraînera donc un signal de brouillage variable dans le temps au niveau des satellites géostationnaires voisins. La présente annexe décrit une méthode permettant d'analyser et de quantifier le brouillage variable dans le temps résultant des stations terriennes à bord de véhicules</w:t>
      </w:r>
      <w:r w:rsidR="004F7B38" w:rsidRPr="003737AB">
        <w:rPr>
          <w:lang w:val="fr-CH"/>
        </w:rPr>
        <w:t xml:space="preserve"> (VMES)</w:t>
      </w:r>
      <w:r w:rsidRPr="003737AB">
        <w:rPr>
          <w:lang w:val="fr-CH"/>
        </w:rPr>
        <w:t>. Les effets du brouillage émanant de sources variables dans le temps ont été traités dans la Recommandation UIT</w:t>
      </w:r>
      <w:r w:rsidRPr="003737AB">
        <w:rPr>
          <w:lang w:val="fr-CH"/>
        </w:rPr>
        <w:noBreakHyphen/>
        <w:t>R S.1323; la présente Recommandation établit en outre la tolérance de temps maximale admissible pour les niveaux de brouillage à court terme. La présente annexe suit les lignes directrices établies dans la Recommandation UIT</w:t>
      </w:r>
      <w:r w:rsidRPr="003737AB">
        <w:rPr>
          <w:lang w:val="fr-CH"/>
        </w:rPr>
        <w:noBreakHyphen/>
        <w:t xml:space="preserve">R S.1323 et décrit une méthode d'analyse du brouillage dû aux erreurs de pointage d'antenne de terminaux à bord de véhicules, erreurs qui sont variables dans le temps. La méthode décrite sera utile pour déterminer le niveau approprié de la densité de p.i.r.e. dans l'axe de visée de ces terminaux afin que ces derniers respectent les tolérances de brouillage des autres systèmes à satellites et respectent les divers objectifs de qualité de fonctionnement de ces systèmes. </w:t>
      </w:r>
    </w:p>
    <w:p w:rsidR="001B3C92" w:rsidRPr="003737AB" w:rsidRDefault="001B3C92" w:rsidP="001B3C92">
      <w:pPr>
        <w:pStyle w:val="Heading1"/>
        <w:rPr>
          <w:lang w:val="fr-CH"/>
        </w:rPr>
      </w:pPr>
      <w:r w:rsidRPr="003737AB">
        <w:rPr>
          <w:lang w:val="fr-CH"/>
        </w:rPr>
        <w:t>2</w:t>
      </w:r>
      <w:r w:rsidRPr="003737AB">
        <w:rPr>
          <w:lang w:val="fr-CH"/>
        </w:rPr>
        <w:tab/>
        <w:t>Critères d'évaluation des brouillages</w:t>
      </w:r>
    </w:p>
    <w:p w:rsidR="001B3C92" w:rsidRPr="003737AB" w:rsidRDefault="001B3C92" w:rsidP="004F7B38">
      <w:pPr>
        <w:rPr>
          <w:lang w:val="fr-CH"/>
        </w:rPr>
      </w:pPr>
      <w:r w:rsidRPr="003737AB">
        <w:rPr>
          <w:lang w:val="fr-CH"/>
        </w:rPr>
        <w:t>La qualité de fonctionnement d'un système du SFS dépend dans une large mesure du brouillage qu'il reçoit des autres systèmes. La Recommandation UIT</w:t>
      </w:r>
      <w:r w:rsidRPr="003737AB">
        <w:rPr>
          <w:lang w:val="fr-CH"/>
        </w:rPr>
        <w:noBreakHyphen/>
        <w:t>R S.1432 récapitule divers</w:t>
      </w:r>
      <w:r w:rsidR="004F7B38" w:rsidRPr="003737AB">
        <w:rPr>
          <w:lang w:val="fr-CH"/>
        </w:rPr>
        <w:t>es considérations</w:t>
      </w:r>
      <w:r w:rsidRPr="003737AB">
        <w:rPr>
          <w:lang w:val="fr-CH"/>
        </w:rPr>
        <w:t xml:space="preserve"> sur le brouillage </w:t>
      </w:r>
      <w:r w:rsidR="004F7B38" w:rsidRPr="003737AB">
        <w:rPr>
          <w:lang w:val="fr-CH"/>
        </w:rPr>
        <w:t xml:space="preserve">présentées dans </w:t>
      </w:r>
      <w:r w:rsidRPr="003737AB">
        <w:rPr>
          <w:lang w:val="fr-CH"/>
        </w:rPr>
        <w:t>d'autres Recommandations de l'UIT</w:t>
      </w:r>
      <w:r w:rsidRPr="003737AB">
        <w:rPr>
          <w:lang w:val="fr-CH"/>
        </w:rPr>
        <w:noBreakHyphen/>
        <w:t>R. Les critères de brouillage utilisées dans ces Recommandations pertinentes de l'UIT</w:t>
      </w:r>
      <w:r w:rsidRPr="003737AB">
        <w:rPr>
          <w:lang w:val="fr-CH"/>
        </w:rPr>
        <w:noBreakHyphen/>
        <w:t xml:space="preserve">R sont basés sur le niveau de brouillage qui peut être toléré tant sur de longues périodes que sur des intervalles de temps courts. Dans le premier cas, on parle de critère à long terme car on fait la moyenne du brouillage sur une période </w:t>
      </w:r>
      <w:r w:rsidR="004F7B38" w:rsidRPr="003737AB">
        <w:rPr>
          <w:lang w:val="fr-CH"/>
        </w:rPr>
        <w:t xml:space="preserve">relativement </w:t>
      </w:r>
      <w:r w:rsidRPr="003737AB">
        <w:rPr>
          <w:lang w:val="fr-CH"/>
        </w:rPr>
        <w:t>longue. Dans le deuxième cas, le critère spécifie le niveau de brouillage sur des intervalles de temps courts, qui varie généralement dans le temps et qui est donc généralement représenté par une distribution de probabilité.</w:t>
      </w:r>
    </w:p>
    <w:p w:rsidR="001B3C92" w:rsidRPr="003737AB" w:rsidRDefault="001B3C92" w:rsidP="004F7B38">
      <w:pPr>
        <w:rPr>
          <w:lang w:val="fr-CH"/>
        </w:rPr>
      </w:pPr>
      <w:r w:rsidRPr="003737AB">
        <w:rPr>
          <w:lang w:val="fr-CH"/>
        </w:rPr>
        <w:t>La Recommandation UIT</w:t>
      </w:r>
      <w:r w:rsidRPr="003737AB">
        <w:rPr>
          <w:lang w:val="fr-CH"/>
        </w:rPr>
        <w:noBreakHyphen/>
        <w:t xml:space="preserve">R S.1323 traite des effets du brouillage variable dans le temps et établit les niveaux maximaux admissibles du brouillage émanant de différentes sources. Cependant, elle n'établit pas de </w:t>
      </w:r>
      <w:r w:rsidR="004F7B38" w:rsidRPr="003737AB">
        <w:rPr>
          <w:lang w:val="fr-CH"/>
        </w:rPr>
        <w:t xml:space="preserve">tolérance de temps </w:t>
      </w:r>
      <w:r w:rsidRPr="003737AB">
        <w:rPr>
          <w:lang w:val="fr-CH"/>
        </w:rPr>
        <w:t xml:space="preserve">spécifique d'indisponibilité de liaison des réseaux du SFS liée au brouillage variable dans le temps produit par les stations </w:t>
      </w:r>
      <w:r w:rsidR="004F7B38" w:rsidRPr="003737AB">
        <w:rPr>
          <w:lang w:val="fr-CH"/>
        </w:rPr>
        <w:t xml:space="preserve">VMES de </w:t>
      </w:r>
      <w:r w:rsidRPr="003737AB">
        <w:rPr>
          <w:lang w:val="fr-CH"/>
        </w:rPr>
        <w:t xml:space="preserve">systèmes à satellites géostationnaires. </w:t>
      </w:r>
      <w:r w:rsidR="004F7B38" w:rsidRPr="003737AB">
        <w:rPr>
          <w:lang w:val="fr-CH"/>
        </w:rPr>
        <w:t xml:space="preserve">La tolérance de </w:t>
      </w:r>
      <w:r w:rsidRPr="003737AB">
        <w:rPr>
          <w:lang w:val="fr-CH"/>
        </w:rPr>
        <w:t xml:space="preserve">temps </w:t>
      </w:r>
      <w:r w:rsidR="004F7B38" w:rsidRPr="003737AB">
        <w:rPr>
          <w:lang w:val="fr-CH"/>
        </w:rPr>
        <w:t>d'</w:t>
      </w:r>
      <w:r w:rsidRPr="003737AB">
        <w:rPr>
          <w:lang w:val="fr-CH"/>
        </w:rPr>
        <w:t xml:space="preserve">indisponibilité de liaison due au brouillage causé par ces stations est simplement une valeur donnée à titre d'exemple. Dans la méthode, il est possible d'utiliser toute </w:t>
      </w:r>
      <w:r w:rsidR="004F7B38" w:rsidRPr="003737AB">
        <w:rPr>
          <w:lang w:val="fr-CH"/>
        </w:rPr>
        <w:t xml:space="preserve">tolérance de temps </w:t>
      </w:r>
      <w:r w:rsidRPr="003737AB">
        <w:rPr>
          <w:lang w:val="fr-CH"/>
        </w:rPr>
        <w:t>qui aura pu être convenue par des administrations ou qui sera déterminée dans une future Recommandation de l'UIT</w:t>
      </w:r>
      <w:r w:rsidRPr="003737AB">
        <w:rPr>
          <w:lang w:val="fr-CH"/>
        </w:rPr>
        <w:noBreakHyphen/>
        <w:t xml:space="preserve">R. L'hypothèse sous-jacente est que la liaison par satellite est conçue avec une marge de liaison suffisante pour </w:t>
      </w:r>
      <w:r w:rsidR="004F7B38" w:rsidRPr="003737AB">
        <w:rPr>
          <w:lang w:val="fr-CH"/>
        </w:rPr>
        <w:t xml:space="preserve">prendre en considération les </w:t>
      </w:r>
      <w:r w:rsidRPr="003737AB">
        <w:rPr>
          <w:lang w:val="fr-CH"/>
        </w:rPr>
        <w:t xml:space="preserve">dégradations de propagation comme les évanouissements du signal dus à la pluie, les variations de bruit du récepteur et les effets du brouillage à long terme causé par les autres </w:t>
      </w:r>
      <w:r w:rsidR="004F7B38" w:rsidRPr="003737AB">
        <w:rPr>
          <w:lang w:val="fr-CH"/>
        </w:rPr>
        <w:t xml:space="preserve">réseaux </w:t>
      </w:r>
      <w:r w:rsidRPr="003737AB">
        <w:rPr>
          <w:lang w:val="fr-CH"/>
        </w:rPr>
        <w:t xml:space="preserve">à satellite. Pour tenir compte de l'impact de ces dégradations, les objectifs de qualité de fonctionnement des liaisons par satellite sont donnés en termes de temps d'interruption </w:t>
      </w:r>
      <w:r w:rsidR="004F7B38" w:rsidRPr="003737AB">
        <w:rPr>
          <w:lang w:val="fr-CH"/>
        </w:rPr>
        <w:t xml:space="preserve">associé à un </w:t>
      </w:r>
      <w:r w:rsidRPr="003737AB">
        <w:rPr>
          <w:lang w:val="fr-CH"/>
        </w:rPr>
        <w:t xml:space="preserve">taux d'erreurs sur les bits ou </w:t>
      </w:r>
      <w:r w:rsidR="004F7B38" w:rsidRPr="003737AB">
        <w:rPr>
          <w:lang w:val="fr-CH"/>
        </w:rPr>
        <w:t xml:space="preserve">à un </w:t>
      </w:r>
      <w:r w:rsidRPr="003737AB">
        <w:rPr>
          <w:lang w:val="fr-CH"/>
        </w:rPr>
        <w:t>rapport porteuse sur bruit (</w:t>
      </w:r>
      <w:r w:rsidRPr="003737AB">
        <w:rPr>
          <w:i/>
          <w:lang w:val="fr-CH"/>
        </w:rPr>
        <w:t>C</w:t>
      </w:r>
      <w:r w:rsidRPr="003737AB">
        <w:rPr>
          <w:lang w:val="fr-CH"/>
        </w:rPr>
        <w:t>/</w:t>
      </w:r>
      <w:r w:rsidRPr="003737AB">
        <w:rPr>
          <w:i/>
          <w:lang w:val="fr-CH"/>
        </w:rPr>
        <w:t>N</w:t>
      </w:r>
      <w:r w:rsidRPr="003737AB">
        <w:rPr>
          <w:lang w:val="fr-CH"/>
        </w:rPr>
        <w:t>). Par exemple, pour un ensemble donné de paires constituées d'un rapport (</w:t>
      </w:r>
      <w:r w:rsidRPr="003737AB">
        <w:rPr>
          <w:i/>
          <w:lang w:val="fr-CH"/>
        </w:rPr>
        <w:t>C</w:t>
      </w:r>
      <w:r w:rsidRPr="003737AB">
        <w:rPr>
          <w:lang w:val="fr-CH"/>
        </w:rPr>
        <w:t>/</w:t>
      </w:r>
      <w:r w:rsidRPr="003737AB">
        <w:rPr>
          <w:i/>
          <w:lang w:val="fr-CH"/>
        </w:rPr>
        <w:t>N</w:t>
      </w:r>
      <w:r w:rsidRPr="003737AB">
        <w:rPr>
          <w:lang w:val="fr-CH"/>
        </w:rPr>
        <w:t>) et de la tolérance de temps d'interruption correspondante, {(</w:t>
      </w:r>
      <w:r w:rsidRPr="003737AB">
        <w:rPr>
          <w:i/>
          <w:lang w:val="fr-CH"/>
        </w:rPr>
        <w:t>C</w:t>
      </w:r>
      <w:r w:rsidRPr="003737AB">
        <w:rPr>
          <w:lang w:val="fr-CH"/>
        </w:rPr>
        <w:t>/</w:t>
      </w:r>
      <w:r w:rsidRPr="003737AB">
        <w:rPr>
          <w:i/>
          <w:lang w:val="fr-CH"/>
        </w:rPr>
        <w:t>N</w:t>
      </w:r>
      <w:r w:rsidRPr="003737AB">
        <w:rPr>
          <w:lang w:val="fr-CH"/>
        </w:rPr>
        <w:t>)</w:t>
      </w:r>
      <w:r w:rsidRPr="003737AB">
        <w:rPr>
          <w:i/>
          <w:vertAlign w:val="subscript"/>
          <w:lang w:val="fr-CH"/>
        </w:rPr>
        <w:t>i,</w:t>
      </w:r>
      <w:r w:rsidRPr="003737AB">
        <w:rPr>
          <w:i/>
          <w:lang w:val="fr-CH"/>
        </w:rPr>
        <w:t>, p</w:t>
      </w:r>
      <w:r w:rsidRPr="003737AB">
        <w:rPr>
          <w:i/>
          <w:vertAlign w:val="subscript"/>
          <w:lang w:val="fr-CH"/>
        </w:rPr>
        <w:t xml:space="preserve">i </w:t>
      </w:r>
      <w:r w:rsidRPr="003737AB">
        <w:rPr>
          <w:lang w:val="fr-CH"/>
        </w:rPr>
        <w:t xml:space="preserve">%}, </w:t>
      </w:r>
      <w:r w:rsidRPr="003737AB">
        <w:rPr>
          <w:i/>
          <w:lang w:val="fr-CH"/>
        </w:rPr>
        <w:t>i</w:t>
      </w:r>
      <w:r w:rsidRPr="003737AB">
        <w:rPr>
          <w:lang w:val="fr-CH"/>
        </w:rPr>
        <w:t> = 1,2,…</w:t>
      </w:r>
      <w:r w:rsidRPr="003737AB">
        <w:rPr>
          <w:i/>
          <w:lang w:val="fr-CH"/>
        </w:rPr>
        <w:t>I</w:t>
      </w:r>
      <w:r w:rsidRPr="003737AB">
        <w:rPr>
          <w:lang w:val="fr-CH"/>
        </w:rPr>
        <w:t>, le rapport (</w:t>
      </w:r>
      <w:r w:rsidRPr="003737AB">
        <w:rPr>
          <w:i/>
          <w:lang w:val="fr-CH"/>
        </w:rPr>
        <w:t>C</w:t>
      </w:r>
      <w:r w:rsidRPr="003737AB">
        <w:rPr>
          <w:lang w:val="fr-CH"/>
        </w:rPr>
        <w:t>/</w:t>
      </w:r>
      <w:r w:rsidRPr="003737AB">
        <w:rPr>
          <w:i/>
          <w:lang w:val="fr-CH"/>
        </w:rPr>
        <w:t>N</w:t>
      </w:r>
      <w:r w:rsidRPr="003737AB">
        <w:rPr>
          <w:lang w:val="fr-CH"/>
        </w:rPr>
        <w:t>) doit être inférieur à (</w:t>
      </w:r>
      <w:r w:rsidRPr="003737AB">
        <w:rPr>
          <w:i/>
          <w:lang w:val="fr-CH"/>
        </w:rPr>
        <w:t>C</w:t>
      </w:r>
      <w:r w:rsidRPr="003737AB">
        <w:rPr>
          <w:lang w:val="fr-CH"/>
        </w:rPr>
        <w:t>/</w:t>
      </w:r>
      <w:r w:rsidRPr="003737AB">
        <w:rPr>
          <w:i/>
          <w:lang w:val="fr-CH"/>
        </w:rPr>
        <w:t>N</w:t>
      </w:r>
      <w:r w:rsidRPr="003737AB">
        <w:rPr>
          <w:lang w:val="fr-CH"/>
        </w:rPr>
        <w:t>)</w:t>
      </w:r>
      <w:r w:rsidRPr="003737AB">
        <w:rPr>
          <w:i/>
          <w:vertAlign w:val="subscript"/>
          <w:lang w:val="fr-CH"/>
        </w:rPr>
        <w:t>i</w:t>
      </w:r>
      <w:r w:rsidRPr="003737AB">
        <w:rPr>
          <w:lang w:val="fr-CH"/>
        </w:rPr>
        <w:t xml:space="preserve"> uniquement pendant </w:t>
      </w:r>
      <w:r w:rsidRPr="003737AB">
        <w:rPr>
          <w:i/>
          <w:lang w:val="fr-CH"/>
        </w:rPr>
        <w:t>p</w:t>
      </w:r>
      <w:r w:rsidRPr="003737AB">
        <w:rPr>
          <w:i/>
          <w:vertAlign w:val="subscript"/>
          <w:lang w:val="fr-CH"/>
        </w:rPr>
        <w:t xml:space="preserve">i </w:t>
      </w:r>
      <w:r w:rsidRPr="003737AB">
        <w:rPr>
          <w:lang w:val="fr-CH"/>
        </w:rPr>
        <w:t>% du temps (durant n'importe quel mois).</w:t>
      </w:r>
    </w:p>
    <w:p w:rsidR="001B3C92" w:rsidRPr="003737AB" w:rsidRDefault="001B3C92" w:rsidP="004F7B38">
      <w:pPr>
        <w:rPr>
          <w:lang w:val="fr-CH" w:eastAsia="ja-JP"/>
        </w:rPr>
      </w:pPr>
      <w:r w:rsidRPr="003737AB">
        <w:rPr>
          <w:lang w:val="fr-CH"/>
        </w:rPr>
        <w:lastRenderedPageBreak/>
        <w:t>Conformément à la Recommandation UIT</w:t>
      </w:r>
      <w:r w:rsidRPr="003737AB">
        <w:rPr>
          <w:lang w:val="fr-CH"/>
        </w:rPr>
        <w:noBreakHyphen/>
        <w:t>R S.1323, les effets de propagation ne devraient pas représenter plus de 90% de l'indisponibilité de liaison. L'énoncé ci-dessus peut alors être réexprimé comme suit: le rapport (</w:t>
      </w:r>
      <w:r w:rsidRPr="003737AB">
        <w:rPr>
          <w:i/>
          <w:lang w:val="fr-CH"/>
        </w:rPr>
        <w:t>C</w:t>
      </w:r>
      <w:r w:rsidRPr="003737AB">
        <w:rPr>
          <w:lang w:val="fr-CH"/>
        </w:rPr>
        <w:t>/</w:t>
      </w:r>
      <w:r w:rsidRPr="003737AB">
        <w:rPr>
          <w:i/>
          <w:lang w:val="fr-CH"/>
        </w:rPr>
        <w:t>N</w:t>
      </w:r>
      <w:r w:rsidRPr="003737AB">
        <w:rPr>
          <w:lang w:val="fr-CH"/>
        </w:rPr>
        <w:t>) calculé en l'absence de brouillage variable dans le temps</w:t>
      </w:r>
      <w:r w:rsidR="004F7B38" w:rsidRPr="003737AB">
        <w:rPr>
          <w:lang w:val="fr-CH"/>
        </w:rPr>
        <w:t xml:space="preserve"> </w:t>
      </w:r>
      <w:r w:rsidRPr="003737AB">
        <w:rPr>
          <w:lang w:val="fr-CH"/>
        </w:rPr>
        <w:t>devrait être inférieur à (</w:t>
      </w:r>
      <w:r w:rsidRPr="003737AB">
        <w:rPr>
          <w:i/>
          <w:lang w:val="fr-CH"/>
        </w:rPr>
        <w:t>C</w:t>
      </w:r>
      <w:r w:rsidRPr="003737AB">
        <w:rPr>
          <w:lang w:val="fr-CH"/>
        </w:rPr>
        <w:t>/</w:t>
      </w:r>
      <w:r w:rsidRPr="003737AB">
        <w:rPr>
          <w:i/>
          <w:lang w:val="fr-CH"/>
        </w:rPr>
        <w:t>N</w:t>
      </w:r>
      <w:r w:rsidRPr="003737AB">
        <w:rPr>
          <w:lang w:val="fr-CH"/>
        </w:rPr>
        <w:t>)</w:t>
      </w:r>
      <w:r w:rsidRPr="003737AB">
        <w:rPr>
          <w:i/>
          <w:vertAlign w:val="subscript"/>
          <w:lang w:val="fr-CH"/>
        </w:rPr>
        <w:t>i</w:t>
      </w:r>
      <w:r w:rsidRPr="003737AB">
        <w:rPr>
          <w:lang w:val="fr-CH"/>
        </w:rPr>
        <w:t xml:space="preserve"> pendant au plus </w:t>
      </w:r>
      <w:r w:rsidRPr="003737AB">
        <w:rPr>
          <w:i/>
          <w:lang w:val="fr-CH"/>
        </w:rPr>
        <w:t>p</w:t>
      </w:r>
      <w:r w:rsidRPr="003737AB">
        <w:rPr>
          <w:i/>
          <w:vertAlign w:val="subscript"/>
          <w:lang w:val="fr-CH"/>
        </w:rPr>
        <w:t xml:space="preserve">i </w:t>
      </w:r>
      <w:r w:rsidRPr="003737AB">
        <w:rPr>
          <w:lang w:val="fr-CH"/>
        </w:rPr>
        <w:t xml:space="preserve">% </w:t>
      </w:r>
      <w:r w:rsidRPr="003737AB">
        <w:rPr>
          <w:rFonts w:ascii="Symbol" w:hAnsi="Symbol"/>
          <w:lang w:val="fr-CH"/>
        </w:rPr>
        <w:sym w:font="Symbol" w:char="F0B4"/>
      </w:r>
      <w:r w:rsidRPr="003737AB">
        <w:rPr>
          <w:rFonts w:ascii="Symbol" w:hAnsi="Symbol"/>
          <w:lang w:val="fr-CH"/>
        </w:rPr>
        <w:t></w:t>
      </w:r>
      <w:r w:rsidRPr="003737AB">
        <w:rPr>
          <w:lang w:val="fr-CH"/>
        </w:rPr>
        <w:t xml:space="preserve"> 90% du temps. Les 10% restants de la tolérance de temps d'indisponibilité de liaison sont attribués à la dégradation supplémentaire due au brouillage variable dans le temps </w:t>
      </w:r>
      <w:r w:rsidRPr="003737AB">
        <w:rPr>
          <w:lang w:val="fr-CH" w:eastAsia="ja-JP"/>
        </w:rPr>
        <w:t>causé par les émissions de</w:t>
      </w:r>
      <w:r w:rsidR="004F7B38" w:rsidRPr="003737AB">
        <w:rPr>
          <w:lang w:val="fr-CH" w:eastAsia="ja-JP"/>
        </w:rPr>
        <w:t>s</w:t>
      </w:r>
      <w:r w:rsidRPr="003737AB">
        <w:rPr>
          <w:lang w:val="fr-CH" w:eastAsia="ja-JP"/>
        </w:rPr>
        <w:t xml:space="preserve"> stations terriennes et des stations spatiales de tous les autres réseaux à satellite fonctionnant dans la même bande de fréquences</w:t>
      </w:r>
      <w:r w:rsidRPr="003737AB">
        <w:rPr>
          <w:lang w:val="fr-CH"/>
        </w:rPr>
        <w:t>. Par conséquent, le rapport (</w:t>
      </w:r>
      <w:r w:rsidRPr="003737AB">
        <w:rPr>
          <w:i/>
          <w:lang w:val="fr-CH"/>
        </w:rPr>
        <w:t>C</w:t>
      </w:r>
      <w:r w:rsidRPr="003737AB">
        <w:rPr>
          <w:lang w:val="fr-CH"/>
        </w:rPr>
        <w:t>/</w:t>
      </w:r>
      <w:r w:rsidRPr="003737AB">
        <w:rPr>
          <w:i/>
          <w:lang w:val="fr-CH"/>
        </w:rPr>
        <w:t>N</w:t>
      </w:r>
      <w:r w:rsidRPr="003737AB">
        <w:rPr>
          <w:lang w:val="fr-CH"/>
        </w:rPr>
        <w:t>) global, calculé en présence d'effets de propagation et de brouillage variable dans le temps, devrait être inférieur à (</w:t>
      </w:r>
      <w:r w:rsidRPr="003737AB">
        <w:rPr>
          <w:i/>
          <w:lang w:val="fr-CH"/>
        </w:rPr>
        <w:t>C/N</w:t>
      </w:r>
      <w:r w:rsidRPr="003737AB">
        <w:rPr>
          <w:lang w:val="fr-CH"/>
        </w:rPr>
        <w:t>)</w:t>
      </w:r>
      <w:r w:rsidRPr="003737AB">
        <w:rPr>
          <w:i/>
          <w:vertAlign w:val="subscript"/>
          <w:lang w:val="fr-CH"/>
        </w:rPr>
        <w:t>i</w:t>
      </w:r>
      <w:r w:rsidRPr="003737AB">
        <w:rPr>
          <w:lang w:val="fr-CH"/>
        </w:rPr>
        <w:t xml:space="preserve"> uniquement pendant </w:t>
      </w:r>
      <w:r w:rsidRPr="003737AB">
        <w:rPr>
          <w:i/>
          <w:lang w:val="fr-CH"/>
        </w:rPr>
        <w:t>p</w:t>
      </w:r>
      <w:r w:rsidRPr="003737AB">
        <w:rPr>
          <w:i/>
          <w:vertAlign w:val="subscript"/>
          <w:lang w:val="fr-CH"/>
        </w:rPr>
        <w:t xml:space="preserve">i </w:t>
      </w:r>
      <w:r w:rsidRPr="003737AB">
        <w:rPr>
          <w:lang w:val="fr-CH"/>
        </w:rPr>
        <w:t xml:space="preserve">% du temps, comme demandé. </w:t>
      </w:r>
    </w:p>
    <w:p w:rsidR="001B3C92" w:rsidRPr="003737AB" w:rsidRDefault="001B3C92" w:rsidP="004F7B38">
      <w:pPr>
        <w:rPr>
          <w:lang w:val="fr-CH"/>
        </w:rPr>
      </w:pPr>
      <w:r w:rsidRPr="003737AB">
        <w:rPr>
          <w:lang w:val="fr-CH"/>
        </w:rPr>
        <w:t>Le présent document traite de l'augmentation du brouillage causé aux systèmes à satellites voisins résultant des erreurs de pointage d'antenne variables dans le temps. Cette augmentation de brouillage est donnée par rapport à un terminal ayant exactement les mêmes caractéristiques mais fonctionnant dans un environnement stationnaire et en l'absence d'erreurs de pointage d'antenne. Dans ce cas statique, on suppose que le terminal respecte le gabarit d'émission de p.i.r.e. hors axe établi dans la Recommandation UIT</w:t>
      </w:r>
      <w:r w:rsidRPr="003737AB">
        <w:rPr>
          <w:lang w:val="fr-CH"/>
        </w:rPr>
        <w:noBreakHyphen/>
        <w:t xml:space="preserve">R S.728 et satisfait les nombreuses exigences énoncées dans les Recommandations </w:t>
      </w:r>
      <w:r w:rsidR="004F7B38" w:rsidRPr="003737AB">
        <w:rPr>
          <w:lang w:val="fr-CH"/>
        </w:rPr>
        <w:t xml:space="preserve">applicables </w:t>
      </w:r>
      <w:r w:rsidRPr="003737AB">
        <w:rPr>
          <w:lang w:val="fr-CH"/>
        </w:rPr>
        <w:t xml:space="preserve">en ce qui concerne le brouillage. Pour déterminer l'augmentation de brouillage à long terme, on peut faire la moyenne du brouillage résultant des erreurs de pointage d'antenne variables dans le temps sur une période </w:t>
      </w:r>
      <w:r w:rsidRPr="003737AB">
        <w:rPr>
          <w:i/>
          <w:iCs/>
          <w:lang w:val="fr-CH"/>
        </w:rPr>
        <w:t>T</w:t>
      </w:r>
      <w:r w:rsidRPr="003737AB">
        <w:rPr>
          <w:i/>
          <w:iCs/>
          <w:vertAlign w:val="subscript"/>
          <w:lang w:val="fr-CH"/>
        </w:rPr>
        <w:t>avg</w:t>
      </w:r>
      <w:r w:rsidRPr="003737AB">
        <w:rPr>
          <w:lang w:val="fr-CH"/>
        </w:rPr>
        <w:t xml:space="preserve"> et comparer ce résultat à la valeur correspondante dans le cas statique. Le paramètre de brouillage à long terme </w:t>
      </w:r>
      <w:r w:rsidRPr="003737AB">
        <w:rPr>
          <w:i/>
          <w:iCs/>
          <w:lang w:val="fr-CH"/>
        </w:rPr>
        <w:t>T</w:t>
      </w:r>
      <w:r w:rsidRPr="003737AB">
        <w:rPr>
          <w:i/>
          <w:iCs/>
          <w:vertAlign w:val="subscript"/>
          <w:lang w:val="fr-CH"/>
        </w:rPr>
        <w:t>avg</w:t>
      </w:r>
      <w:r w:rsidRPr="003737AB">
        <w:rPr>
          <w:lang w:val="fr-CH"/>
        </w:rPr>
        <w:t xml:space="preserve"> devrait correspondre à une période suffisamment longue pour contenir les variations temporelles caractéristiques du signal de brouillage. Pour ce cas, la densité de p.i.r.e. dans l'axe de visée du terminal</w:t>
      </w:r>
      <w:r w:rsidR="004F7B38" w:rsidRPr="003737AB">
        <w:rPr>
          <w:lang w:val="fr-CH"/>
        </w:rPr>
        <w:t xml:space="preserve"> permet de contrôler le niveau de brouillage</w:t>
      </w:r>
      <w:r w:rsidRPr="003737AB">
        <w:rPr>
          <w:lang w:val="fr-CH"/>
        </w:rPr>
        <w:t>. Cette méthode sera décrite en détail au § 4.</w:t>
      </w:r>
    </w:p>
    <w:p w:rsidR="001B3C92" w:rsidRPr="003737AB" w:rsidRDefault="001B3C92" w:rsidP="004F7B38">
      <w:pPr>
        <w:rPr>
          <w:lang w:val="fr-CH"/>
        </w:rPr>
      </w:pPr>
      <w:r w:rsidRPr="003737AB">
        <w:rPr>
          <w:lang w:val="fr-CH"/>
        </w:rPr>
        <w:t>Afin de satisfaire les objectifs à court terme, on peut employer la méthode donnée dans la Recommandation UIT</w:t>
      </w:r>
      <w:r w:rsidRPr="003737AB">
        <w:rPr>
          <w:lang w:val="fr-CH"/>
        </w:rPr>
        <w:noBreakHyphen/>
        <w:t xml:space="preserve">R S.1323. Cependant, il convient de noter que cette Recommandation a été établie précisément pour le cas où le brouillage variable dans le temps est dû </w:t>
      </w:r>
      <w:r w:rsidR="004F7B38" w:rsidRPr="003737AB">
        <w:rPr>
          <w:lang w:val="fr-CH"/>
        </w:rPr>
        <w:t xml:space="preserve">à des </w:t>
      </w:r>
      <w:r w:rsidRPr="003737AB">
        <w:rPr>
          <w:lang w:val="fr-CH"/>
        </w:rPr>
        <w:t>systèmes à satellites non géostationnaires</w:t>
      </w:r>
      <w:r w:rsidR="004F7B38" w:rsidRPr="003737AB">
        <w:rPr>
          <w:lang w:val="fr-CH"/>
        </w:rPr>
        <w:t xml:space="preserve">. En effet, d'après </w:t>
      </w:r>
      <w:r w:rsidRPr="003737AB">
        <w:rPr>
          <w:lang w:val="fr-CH"/>
        </w:rPr>
        <w:t xml:space="preserve">la Note 1 de cette Recommandation, les 10% attribués aux interruptions de liaison dues aux sources de brouillage, comme examiné ci-dessus, ne s'appliquent pas au brouillage entre systèmes à satellites géostationnaires du SFS. </w:t>
      </w:r>
      <w:r w:rsidR="004F7B38" w:rsidRPr="003737AB">
        <w:rPr>
          <w:lang w:val="fr-CH"/>
        </w:rPr>
        <w:t>E</w:t>
      </w:r>
      <w:r w:rsidRPr="003737AB">
        <w:rPr>
          <w:lang w:val="fr-CH"/>
        </w:rPr>
        <w:t xml:space="preserve">tant donné que le présent document traite du brouillage causé par des systèmes à satellites géostationnaires du SFS, la tolérance de temps attribuée </w:t>
      </w:r>
      <w:r w:rsidR="004F7B38" w:rsidRPr="003737AB">
        <w:rPr>
          <w:lang w:val="fr-CH"/>
        </w:rPr>
        <w:t xml:space="preserve">aux </w:t>
      </w:r>
      <w:r w:rsidRPr="003737AB">
        <w:rPr>
          <w:lang w:val="fr-CH"/>
        </w:rPr>
        <w:t xml:space="preserve">interruptions de liaison dues au brouillage variable dans le temps sera représentée par le paramètre </w:t>
      </w:r>
      <w:r w:rsidRPr="003737AB">
        <w:rPr>
          <w:i/>
          <w:iCs/>
          <w:lang w:val="fr-CH"/>
        </w:rPr>
        <w:t>T</w:t>
      </w:r>
      <w:r w:rsidRPr="003737AB">
        <w:rPr>
          <w:i/>
          <w:iCs/>
          <w:vertAlign w:val="subscript"/>
          <w:lang w:val="fr-CH"/>
        </w:rPr>
        <w:t>allow</w:t>
      </w:r>
      <w:r w:rsidRPr="003737AB">
        <w:rPr>
          <w:lang w:val="fr-CH"/>
        </w:rPr>
        <w:t>%, et non 10% comme dans la Recommandation UIT</w:t>
      </w:r>
      <w:r w:rsidRPr="003737AB">
        <w:rPr>
          <w:lang w:val="fr-CH"/>
        </w:rPr>
        <w:noBreakHyphen/>
        <w:t xml:space="preserve">R S.1323. L'objectif du présent document est d'évaluer les effets du brouillage variable dans le temps par rapport au cas statique, qui inclut les effets de propagation et le brouillage en l'absence d'erreurs de pointage d'antenne variables dans le temps. </w:t>
      </w:r>
    </w:p>
    <w:p w:rsidR="001B3C92" w:rsidRPr="003737AB" w:rsidRDefault="001B3C92" w:rsidP="004F7B38">
      <w:pPr>
        <w:rPr>
          <w:lang w:val="fr-CH"/>
        </w:rPr>
      </w:pPr>
      <w:r w:rsidRPr="003737AB">
        <w:rPr>
          <w:lang w:val="fr-CH"/>
        </w:rPr>
        <w:t>On considère donc le cas statique comme cas de référence pour évaluer les effets du brouillage variable dans le temps. Il est à noter que</w:t>
      </w:r>
      <w:r w:rsidR="004F7B38" w:rsidRPr="003737AB">
        <w:rPr>
          <w:lang w:val="fr-CH"/>
        </w:rPr>
        <w:t>, dans</w:t>
      </w:r>
      <w:r w:rsidRPr="003737AB">
        <w:rPr>
          <w:lang w:val="fr-CH"/>
        </w:rPr>
        <w:t xml:space="preserve"> le cas de référence correspondant </w:t>
      </w:r>
      <w:r w:rsidR="004F7B38" w:rsidRPr="003737AB">
        <w:rPr>
          <w:lang w:val="fr-CH"/>
        </w:rPr>
        <w:t xml:space="preserve">considéré </w:t>
      </w:r>
      <w:r w:rsidRPr="003737AB">
        <w:rPr>
          <w:lang w:val="fr-CH"/>
        </w:rPr>
        <w:t>dans la Recommandation UIT</w:t>
      </w:r>
      <w:r w:rsidRPr="003737AB">
        <w:rPr>
          <w:lang w:val="fr-CH"/>
        </w:rPr>
        <w:noBreakHyphen/>
        <w:t>R S.1323</w:t>
      </w:r>
      <w:r w:rsidR="004F7B38" w:rsidRPr="003737AB">
        <w:rPr>
          <w:lang w:val="fr-CH"/>
        </w:rPr>
        <w:t>,</w:t>
      </w:r>
      <w:r w:rsidRPr="003737AB">
        <w:rPr>
          <w:lang w:val="fr-CH"/>
        </w:rPr>
        <w:t xml:space="preserve"> la dégradation est due uniquement aux effets de propagation. L'objectif de qualité de fonctionnement est alors tel que (100 – </w:t>
      </w:r>
      <w:r w:rsidRPr="003737AB">
        <w:rPr>
          <w:i/>
          <w:iCs/>
          <w:lang w:val="fr-CH"/>
        </w:rPr>
        <w:t>T</w:t>
      </w:r>
      <w:r w:rsidRPr="003737AB">
        <w:rPr>
          <w:i/>
          <w:iCs/>
          <w:vertAlign w:val="subscript"/>
          <w:lang w:val="fr-CH"/>
        </w:rPr>
        <w:t>allow</w:t>
      </w:r>
      <w:r w:rsidRPr="003737AB">
        <w:rPr>
          <w:lang w:val="fr-CH"/>
        </w:rPr>
        <w:t>)% au plus de la tolérance de temps sont attribués aux interruptions de liaison dans le cas statique. Si on utilise l'expression donnée précédemment, le rapport (</w:t>
      </w:r>
      <w:r w:rsidRPr="003737AB">
        <w:rPr>
          <w:i/>
          <w:lang w:val="fr-CH"/>
        </w:rPr>
        <w:t>C</w:t>
      </w:r>
      <w:r w:rsidRPr="003737AB">
        <w:rPr>
          <w:lang w:val="fr-CH"/>
        </w:rPr>
        <w:t>/</w:t>
      </w:r>
      <w:r w:rsidRPr="003737AB">
        <w:rPr>
          <w:i/>
          <w:lang w:val="fr-CH"/>
        </w:rPr>
        <w:t>N</w:t>
      </w:r>
      <w:r w:rsidRPr="003737AB">
        <w:rPr>
          <w:lang w:val="fr-CH"/>
        </w:rPr>
        <w:t>) calculé avec les effets de propagation et le brouillage dans le cas statique, devrait être inférieur à (</w:t>
      </w:r>
      <w:r w:rsidRPr="003737AB">
        <w:rPr>
          <w:i/>
          <w:lang w:val="fr-CH"/>
        </w:rPr>
        <w:t>C</w:t>
      </w:r>
      <w:r w:rsidRPr="003737AB">
        <w:rPr>
          <w:lang w:val="fr-CH"/>
        </w:rPr>
        <w:t>/</w:t>
      </w:r>
      <w:r w:rsidRPr="003737AB">
        <w:rPr>
          <w:i/>
          <w:lang w:val="fr-CH"/>
        </w:rPr>
        <w:t>N</w:t>
      </w:r>
      <w:r w:rsidRPr="003737AB">
        <w:rPr>
          <w:lang w:val="fr-CH"/>
        </w:rPr>
        <w:t>)</w:t>
      </w:r>
      <w:r w:rsidRPr="003737AB">
        <w:rPr>
          <w:i/>
          <w:vertAlign w:val="subscript"/>
          <w:lang w:val="fr-CH"/>
        </w:rPr>
        <w:t>i</w:t>
      </w:r>
      <w:r w:rsidRPr="003737AB">
        <w:rPr>
          <w:lang w:val="fr-CH"/>
        </w:rPr>
        <w:t xml:space="preserve"> pendant au plus </w:t>
      </w:r>
      <w:r w:rsidRPr="003737AB">
        <w:rPr>
          <w:i/>
          <w:iCs/>
          <w:lang w:val="fr-CH"/>
        </w:rPr>
        <w:t>p</w:t>
      </w:r>
      <w:r w:rsidRPr="003737AB">
        <w:rPr>
          <w:i/>
          <w:iCs/>
          <w:vertAlign w:val="subscript"/>
          <w:lang w:val="fr-CH"/>
        </w:rPr>
        <w:t>i</w:t>
      </w:r>
      <w:r w:rsidRPr="003737AB">
        <w:rPr>
          <w:lang w:val="fr-CH"/>
        </w:rPr>
        <w:t xml:space="preserve">% </w:t>
      </w:r>
      <w:r w:rsidRPr="003737AB">
        <w:rPr>
          <w:lang w:val="fr-CH"/>
        </w:rPr>
        <w:sym w:font="Symbol" w:char="F0B4"/>
      </w:r>
      <w:r w:rsidRPr="003737AB">
        <w:rPr>
          <w:lang w:val="fr-CH"/>
        </w:rPr>
        <w:t xml:space="preserve"> (100 – </w:t>
      </w:r>
      <w:r w:rsidRPr="003737AB">
        <w:rPr>
          <w:i/>
          <w:iCs/>
          <w:lang w:val="fr-CH"/>
        </w:rPr>
        <w:t>T</w:t>
      </w:r>
      <w:r w:rsidRPr="003737AB">
        <w:rPr>
          <w:i/>
          <w:iCs/>
          <w:vertAlign w:val="subscript"/>
          <w:lang w:val="fr-CH"/>
        </w:rPr>
        <w:t>allow</w:t>
      </w:r>
      <w:r w:rsidRPr="003737AB">
        <w:rPr>
          <w:lang w:val="fr-CH"/>
        </w:rPr>
        <w:t>)% du temps. Par conséquent, le rapport (</w:t>
      </w:r>
      <w:r w:rsidRPr="003737AB">
        <w:rPr>
          <w:i/>
          <w:lang w:val="fr-CH"/>
        </w:rPr>
        <w:t>C</w:t>
      </w:r>
      <w:r w:rsidRPr="003737AB">
        <w:rPr>
          <w:lang w:val="fr-CH"/>
        </w:rPr>
        <w:t>/</w:t>
      </w:r>
      <w:r w:rsidRPr="003737AB">
        <w:rPr>
          <w:i/>
          <w:lang w:val="fr-CH"/>
        </w:rPr>
        <w:t>N</w:t>
      </w:r>
      <w:r w:rsidRPr="003737AB">
        <w:rPr>
          <w:lang w:val="fr-CH"/>
        </w:rPr>
        <w:t>) global, calculé en présence d'erreurs de pointage d'antenne variables dans le temps et avec les effets de propagation, est inférieur à (</w:t>
      </w:r>
      <w:r w:rsidRPr="003737AB">
        <w:rPr>
          <w:i/>
          <w:lang w:val="fr-CH"/>
        </w:rPr>
        <w:t>C</w:t>
      </w:r>
      <w:r w:rsidRPr="003737AB">
        <w:rPr>
          <w:lang w:val="fr-CH"/>
        </w:rPr>
        <w:t>/</w:t>
      </w:r>
      <w:r w:rsidRPr="003737AB">
        <w:rPr>
          <w:i/>
          <w:lang w:val="fr-CH"/>
        </w:rPr>
        <w:t>N</w:t>
      </w:r>
      <w:r w:rsidRPr="003737AB">
        <w:rPr>
          <w:lang w:val="fr-CH"/>
        </w:rPr>
        <w:t>)</w:t>
      </w:r>
      <w:r w:rsidRPr="003737AB">
        <w:rPr>
          <w:i/>
          <w:vertAlign w:val="subscript"/>
          <w:lang w:val="fr-CH"/>
        </w:rPr>
        <w:t>i</w:t>
      </w:r>
      <w:r w:rsidRPr="003737AB">
        <w:rPr>
          <w:lang w:val="fr-CH"/>
        </w:rPr>
        <w:t xml:space="preserve"> pendant </w:t>
      </w:r>
      <w:r w:rsidRPr="003737AB">
        <w:rPr>
          <w:i/>
          <w:lang w:val="fr-CH"/>
        </w:rPr>
        <w:t>p</w:t>
      </w:r>
      <w:r w:rsidRPr="003737AB">
        <w:rPr>
          <w:i/>
          <w:vertAlign w:val="subscript"/>
          <w:lang w:val="fr-CH"/>
        </w:rPr>
        <w:t xml:space="preserve">i </w:t>
      </w:r>
      <w:r w:rsidRPr="003737AB">
        <w:rPr>
          <w:lang w:val="fr-CH"/>
        </w:rPr>
        <w:t xml:space="preserve">% du temps, comme demandé. Comme dans le cas du brouillage à long terme, la densité de p.i.r.e. dans l'axe de visée de l'antenne </w:t>
      </w:r>
      <w:r w:rsidR="004F7B38" w:rsidRPr="003737AB">
        <w:rPr>
          <w:lang w:val="fr-CH"/>
        </w:rPr>
        <w:t xml:space="preserve">permet de </w:t>
      </w:r>
      <w:r w:rsidRPr="003737AB">
        <w:rPr>
          <w:lang w:val="fr-CH"/>
        </w:rPr>
        <w:t>contrôler les interruptions de liaison; cet aspect est examiné en détail au § 4.</w:t>
      </w:r>
    </w:p>
    <w:p w:rsidR="001B3C92" w:rsidRPr="003737AB" w:rsidRDefault="001B3C92" w:rsidP="001B3C92">
      <w:pPr>
        <w:pStyle w:val="Heading1"/>
        <w:rPr>
          <w:lang w:val="fr-CH"/>
        </w:rPr>
      </w:pPr>
      <w:r w:rsidRPr="003737AB">
        <w:rPr>
          <w:lang w:val="fr-CH"/>
        </w:rPr>
        <w:t>3</w:t>
      </w:r>
      <w:r w:rsidRPr="003737AB">
        <w:rPr>
          <w:lang w:val="fr-CH"/>
        </w:rPr>
        <w:tab/>
        <w:t>Cadre de référence pour l'analyse de brouillage</w:t>
      </w:r>
    </w:p>
    <w:p w:rsidR="001B3C92" w:rsidRPr="003737AB" w:rsidRDefault="001B3C92" w:rsidP="001B3C92">
      <w:pPr>
        <w:rPr>
          <w:lang w:val="fr-CH"/>
        </w:rPr>
      </w:pPr>
      <w:r w:rsidRPr="003737AB">
        <w:rPr>
          <w:lang w:val="fr-CH"/>
        </w:rPr>
        <w:t>Le présent paragraphe définit un cadre de référence utilisé pour évaluer le brouillage et il donne la liste des paramètres et notations utilisés dans les équations qui suivent.</w:t>
      </w:r>
    </w:p>
    <w:p w:rsidR="001B3C92" w:rsidRPr="003737AB" w:rsidRDefault="001B3C92" w:rsidP="00FE0FA7">
      <w:pPr>
        <w:rPr>
          <w:lang w:val="fr-CH"/>
        </w:rPr>
      </w:pPr>
      <w:r w:rsidRPr="003737AB">
        <w:rPr>
          <w:lang w:val="fr-CH"/>
        </w:rPr>
        <w:lastRenderedPageBreak/>
        <w:t xml:space="preserve">La </w:t>
      </w:r>
      <w:r w:rsidR="00FE0FA7" w:rsidRPr="003737AB">
        <w:rPr>
          <w:lang w:val="fr-CH"/>
        </w:rPr>
        <w:t>Fig.</w:t>
      </w:r>
      <w:r w:rsidRPr="003737AB">
        <w:rPr>
          <w:lang w:val="fr-CH"/>
        </w:rPr>
        <w:t xml:space="preserve"> 7 illustre les réseaux à satellite utile et brouilleur. Le satellite utile est désigné par </w:t>
      </w:r>
      <w:r w:rsidRPr="003737AB">
        <w:rPr>
          <w:i/>
          <w:lang w:val="fr-CH"/>
        </w:rPr>
        <w:t>S</w:t>
      </w:r>
      <w:r w:rsidRPr="003737AB">
        <w:rPr>
          <w:vertAlign w:val="subscript"/>
          <w:lang w:val="fr-CH"/>
        </w:rPr>
        <w:t>1</w:t>
      </w:r>
      <w:r w:rsidRPr="003737AB">
        <w:rPr>
          <w:lang w:val="fr-CH"/>
        </w:rPr>
        <w:t xml:space="preserve"> et les terminaux associés d'émission et de réception sont désignés respectivement par </w:t>
      </w:r>
      <w:r w:rsidRPr="003737AB">
        <w:rPr>
          <w:i/>
          <w:lang w:val="fr-CH"/>
        </w:rPr>
        <w:t>T</w:t>
      </w:r>
      <w:r w:rsidRPr="003737AB">
        <w:rPr>
          <w:vertAlign w:val="subscript"/>
          <w:lang w:val="fr-CH"/>
        </w:rPr>
        <w:t>1</w:t>
      </w:r>
      <w:r w:rsidRPr="003737AB">
        <w:rPr>
          <w:lang w:val="fr-CH"/>
        </w:rPr>
        <w:t xml:space="preserve"> et </w:t>
      </w:r>
      <w:r w:rsidRPr="003737AB">
        <w:rPr>
          <w:i/>
          <w:lang w:val="fr-CH"/>
        </w:rPr>
        <w:t>R</w:t>
      </w:r>
      <w:r w:rsidRPr="003737AB">
        <w:rPr>
          <w:vertAlign w:val="subscript"/>
          <w:lang w:val="fr-CH"/>
        </w:rPr>
        <w:t>1</w:t>
      </w:r>
      <w:r w:rsidRPr="003737AB">
        <w:rPr>
          <w:lang w:val="fr-CH"/>
        </w:rPr>
        <w:t xml:space="preserve">. Le terminal brouilleur est </w:t>
      </w:r>
      <w:r w:rsidRPr="003737AB">
        <w:rPr>
          <w:i/>
          <w:lang w:val="fr-CH"/>
        </w:rPr>
        <w:t>T</w:t>
      </w:r>
      <w:r w:rsidRPr="003737AB">
        <w:rPr>
          <w:vertAlign w:val="subscript"/>
          <w:lang w:val="fr-CH"/>
        </w:rPr>
        <w:t>2</w:t>
      </w:r>
      <w:r w:rsidRPr="003737AB">
        <w:rPr>
          <w:lang w:val="fr-CH"/>
        </w:rPr>
        <w:t xml:space="preserve"> et le satellite qui lui est associé est </w:t>
      </w:r>
      <w:r w:rsidRPr="003737AB">
        <w:rPr>
          <w:i/>
          <w:lang w:val="fr-CH"/>
        </w:rPr>
        <w:t>S</w:t>
      </w:r>
      <w:r w:rsidRPr="003737AB">
        <w:rPr>
          <w:vertAlign w:val="subscript"/>
          <w:lang w:val="fr-CH"/>
        </w:rPr>
        <w:t>2</w:t>
      </w:r>
      <w:r w:rsidRPr="003737AB">
        <w:rPr>
          <w:lang w:val="fr-CH"/>
        </w:rPr>
        <w:t xml:space="preserve">. Le récepteur brouillé, </w:t>
      </w:r>
      <w:r w:rsidRPr="003737AB">
        <w:rPr>
          <w:i/>
          <w:lang w:val="fr-CH"/>
        </w:rPr>
        <w:t>R</w:t>
      </w:r>
      <w:r w:rsidRPr="003737AB">
        <w:rPr>
          <w:vertAlign w:val="subscript"/>
          <w:lang w:val="fr-CH"/>
        </w:rPr>
        <w:t>1</w:t>
      </w:r>
      <w:r w:rsidRPr="003737AB">
        <w:rPr>
          <w:lang w:val="fr-CH"/>
        </w:rPr>
        <w:t xml:space="preserve">, reçoit des signaux en provenance des deux satellites, </w:t>
      </w:r>
      <w:r w:rsidRPr="003737AB">
        <w:rPr>
          <w:i/>
          <w:lang w:val="fr-CH"/>
        </w:rPr>
        <w:t>S</w:t>
      </w:r>
      <w:r w:rsidRPr="003737AB">
        <w:rPr>
          <w:vertAlign w:val="subscript"/>
          <w:lang w:val="fr-CH"/>
        </w:rPr>
        <w:t>1</w:t>
      </w:r>
      <w:r w:rsidRPr="003737AB">
        <w:rPr>
          <w:lang w:val="fr-CH"/>
        </w:rPr>
        <w:t xml:space="preserve"> et </w:t>
      </w:r>
      <w:r w:rsidRPr="003737AB">
        <w:rPr>
          <w:i/>
          <w:lang w:val="fr-CH"/>
        </w:rPr>
        <w:t>S</w:t>
      </w:r>
      <w:r w:rsidRPr="003737AB">
        <w:rPr>
          <w:vertAlign w:val="subscript"/>
          <w:lang w:val="fr-CH"/>
        </w:rPr>
        <w:t xml:space="preserve">2, </w:t>
      </w:r>
      <w:r w:rsidRPr="003737AB">
        <w:rPr>
          <w:lang w:val="fr-CH"/>
        </w:rPr>
        <w:t xml:space="preserve">comme indiqué sur la </w:t>
      </w:r>
      <w:r w:rsidR="00FE0FA7" w:rsidRPr="003737AB">
        <w:rPr>
          <w:lang w:val="fr-CH"/>
        </w:rPr>
        <w:t>Fig.</w:t>
      </w:r>
      <w:r w:rsidRPr="003737AB">
        <w:rPr>
          <w:lang w:val="fr-CH"/>
        </w:rPr>
        <w:t> 7.</w:t>
      </w:r>
    </w:p>
    <w:p w:rsidR="001B3C92" w:rsidRPr="003737AB" w:rsidRDefault="001B3C92" w:rsidP="001B3C92">
      <w:pPr>
        <w:pStyle w:val="FigureNo"/>
        <w:rPr>
          <w:lang w:val="fr-CH"/>
        </w:rPr>
      </w:pPr>
      <w:r w:rsidRPr="003737AB">
        <w:rPr>
          <w:lang w:val="fr-CH"/>
        </w:rPr>
        <w:t>Figure 7</w:t>
      </w:r>
    </w:p>
    <w:p w:rsidR="001B3C92" w:rsidRPr="003737AB" w:rsidRDefault="001B3C92" w:rsidP="001B3C92">
      <w:pPr>
        <w:pStyle w:val="Figuretitle"/>
        <w:rPr>
          <w:lang w:val="fr-CH"/>
        </w:rPr>
      </w:pPr>
      <w:r w:rsidRPr="003737AB">
        <w:rPr>
          <w:lang w:val="fr-CH"/>
        </w:rPr>
        <w:t xml:space="preserve">Réseaux à satellite utile et brouilleur. Les terminaux </w:t>
      </w:r>
      <w:r w:rsidRPr="003737AB">
        <w:rPr>
          <w:i/>
          <w:lang w:val="fr-CH"/>
        </w:rPr>
        <w:t>T</w:t>
      </w:r>
      <w:r w:rsidRPr="003737AB">
        <w:rPr>
          <w:iCs/>
          <w:szCs w:val="18"/>
          <w:vertAlign w:val="subscript"/>
          <w:lang w:val="fr-CH"/>
        </w:rPr>
        <w:t>1</w:t>
      </w:r>
      <w:r w:rsidRPr="003737AB">
        <w:rPr>
          <w:i/>
          <w:lang w:val="fr-CH"/>
        </w:rPr>
        <w:t xml:space="preserve"> </w:t>
      </w:r>
      <w:r w:rsidRPr="003737AB">
        <w:rPr>
          <w:iCs/>
          <w:lang w:val="fr-CH"/>
        </w:rPr>
        <w:t>et</w:t>
      </w:r>
      <w:r w:rsidRPr="003737AB">
        <w:rPr>
          <w:i/>
          <w:lang w:val="fr-CH"/>
        </w:rPr>
        <w:t xml:space="preserve"> R</w:t>
      </w:r>
      <w:r w:rsidRPr="003737AB">
        <w:rPr>
          <w:iCs/>
          <w:szCs w:val="18"/>
          <w:vertAlign w:val="subscript"/>
          <w:lang w:val="fr-CH"/>
        </w:rPr>
        <w:t>1</w:t>
      </w:r>
      <w:r w:rsidRPr="003737AB">
        <w:rPr>
          <w:lang w:val="fr-CH"/>
        </w:rPr>
        <w:t xml:space="preserve"> et le satellite </w:t>
      </w:r>
      <w:r w:rsidRPr="003737AB">
        <w:rPr>
          <w:i/>
          <w:lang w:val="fr-CH"/>
        </w:rPr>
        <w:t>S</w:t>
      </w:r>
      <w:r w:rsidRPr="003737AB">
        <w:rPr>
          <w:iCs/>
          <w:szCs w:val="18"/>
          <w:vertAlign w:val="subscript"/>
          <w:lang w:val="fr-CH"/>
        </w:rPr>
        <w:t>1</w:t>
      </w:r>
      <w:r w:rsidRPr="003737AB">
        <w:rPr>
          <w:lang w:val="fr-CH"/>
        </w:rPr>
        <w:t xml:space="preserve"> sont dans le réseau utile; </w:t>
      </w:r>
      <w:r w:rsidRPr="003737AB">
        <w:rPr>
          <w:lang w:val="fr-CH"/>
        </w:rPr>
        <w:br/>
        <w:t xml:space="preserve">le terminal </w:t>
      </w:r>
      <w:r w:rsidRPr="003737AB">
        <w:rPr>
          <w:i/>
          <w:lang w:val="fr-CH"/>
        </w:rPr>
        <w:t>T</w:t>
      </w:r>
      <w:r w:rsidRPr="003737AB">
        <w:rPr>
          <w:iCs/>
          <w:szCs w:val="14"/>
          <w:vertAlign w:val="subscript"/>
          <w:lang w:val="fr-CH"/>
        </w:rPr>
        <w:t>2</w:t>
      </w:r>
      <w:r w:rsidRPr="003737AB">
        <w:rPr>
          <w:sz w:val="14"/>
          <w:szCs w:val="14"/>
          <w:lang w:val="fr-CH"/>
        </w:rPr>
        <w:t xml:space="preserve"> </w:t>
      </w:r>
      <w:r w:rsidRPr="003737AB">
        <w:rPr>
          <w:lang w:val="fr-CH"/>
        </w:rPr>
        <w:t xml:space="preserve">et le satellite </w:t>
      </w:r>
      <w:r w:rsidRPr="003737AB">
        <w:rPr>
          <w:i/>
          <w:lang w:val="fr-CH"/>
        </w:rPr>
        <w:t>S</w:t>
      </w:r>
      <w:r w:rsidRPr="003737AB">
        <w:rPr>
          <w:iCs/>
          <w:szCs w:val="14"/>
          <w:vertAlign w:val="subscript"/>
          <w:lang w:val="fr-CH"/>
        </w:rPr>
        <w:t>2</w:t>
      </w:r>
      <w:r w:rsidRPr="003737AB">
        <w:rPr>
          <w:sz w:val="14"/>
          <w:szCs w:val="14"/>
          <w:lang w:val="fr-CH"/>
        </w:rPr>
        <w:t xml:space="preserve"> </w:t>
      </w:r>
      <w:r w:rsidRPr="003737AB">
        <w:rPr>
          <w:lang w:val="fr-CH"/>
        </w:rPr>
        <w:t>sont dans le réseau brouilleur</w:t>
      </w:r>
    </w:p>
    <w:p w:rsidR="001B3C92" w:rsidRPr="003737AB" w:rsidRDefault="004F7B38" w:rsidP="001B3C92">
      <w:pPr>
        <w:pStyle w:val="Figure"/>
        <w:rPr>
          <w:lang w:val="fr-CH"/>
        </w:rPr>
      </w:pPr>
      <w:r w:rsidRPr="003737AB">
        <w:rPr>
          <w:lang w:val="fr-CH"/>
        </w:rPr>
        <w:object w:dxaOrig="4861" w:dyaOrig="3657">
          <v:shape id="_x0000_i1104" type="#_x0000_t75" style="width:242.95pt;height:182.7pt" o:ole="" o:allowoverlap="f">
            <v:imagedata r:id="rId165" o:title=""/>
          </v:shape>
          <o:OLEObject Type="Embed" ProgID="CorelDRAW.Graphic.14" ShapeID="_x0000_i1104" DrawAspect="Content" ObjectID="_1351073894" r:id="rId166"/>
        </w:object>
      </w:r>
    </w:p>
    <w:p w:rsidR="001B3C92" w:rsidRPr="003737AB" w:rsidRDefault="001B3C92" w:rsidP="004F7B38">
      <w:pPr>
        <w:pStyle w:val="Normalaftertitle"/>
        <w:rPr>
          <w:lang w:val="fr-CH"/>
        </w:rPr>
      </w:pPr>
      <w:r w:rsidRPr="003737AB">
        <w:rPr>
          <w:lang w:val="fr-CH"/>
        </w:rPr>
        <w:t>La liste qui suit donne les paramètres et les notations adoptés dans la présente Recommandation.</w:t>
      </w:r>
    </w:p>
    <w:p w:rsidR="001B3C92" w:rsidRPr="003737AB" w:rsidRDefault="001B3C92" w:rsidP="001B3C92">
      <w:pPr>
        <w:pStyle w:val="Equationlegend"/>
        <w:rPr>
          <w:lang w:val="fr-CH"/>
        </w:rPr>
      </w:pPr>
      <w:r w:rsidRPr="003737AB">
        <w:rPr>
          <w:rFonts w:ascii="Symbol" w:hAnsi="Symbol"/>
          <w:i/>
          <w:lang w:val="fr-CH"/>
        </w:rPr>
        <w:tab/>
      </w:r>
      <w:r w:rsidRPr="003737AB">
        <w:rPr>
          <w:rFonts w:ascii="Symbol" w:hAnsi="Symbol"/>
          <w:lang w:val="fr-CH"/>
        </w:rPr>
        <w:t></w:t>
      </w:r>
      <w:r w:rsidRPr="003737AB">
        <w:rPr>
          <w:i/>
          <w:lang w:val="fr-CH"/>
        </w:rPr>
        <w:t xml:space="preserve"> </w:t>
      </w:r>
      <w:r w:rsidRPr="003737AB">
        <w:rPr>
          <w:lang w:val="fr-CH"/>
        </w:rPr>
        <w:t>:</w:t>
      </w:r>
      <w:r w:rsidRPr="003737AB">
        <w:rPr>
          <w:lang w:val="fr-CH"/>
        </w:rPr>
        <w:tab/>
        <w:t xml:space="preserve">angle hors axe du terminal </w:t>
      </w:r>
      <w:r w:rsidRPr="003737AB">
        <w:rPr>
          <w:i/>
          <w:lang w:val="fr-CH"/>
        </w:rPr>
        <w:t>T</w:t>
      </w:r>
      <w:r w:rsidRPr="003737AB">
        <w:rPr>
          <w:vertAlign w:val="subscript"/>
          <w:lang w:val="fr-CH"/>
        </w:rPr>
        <w:t>2</w:t>
      </w:r>
      <w:r w:rsidRPr="003737AB">
        <w:rPr>
          <w:lang w:val="fr-CH"/>
        </w:rPr>
        <w:t xml:space="preserve"> au satellite </w:t>
      </w:r>
      <w:r w:rsidRPr="003737AB">
        <w:rPr>
          <w:i/>
          <w:lang w:val="fr-CH"/>
        </w:rPr>
        <w:t>S</w:t>
      </w:r>
      <w:r w:rsidRPr="003737AB">
        <w:rPr>
          <w:vertAlign w:val="subscript"/>
          <w:lang w:val="fr-CH"/>
        </w:rPr>
        <w:t>1</w:t>
      </w:r>
      <w:r w:rsidRPr="003737AB">
        <w:rPr>
          <w:lang w:val="fr-CH"/>
        </w:rPr>
        <w:t xml:space="preserve"> en l'absence d'erreurs de pointage d'antenne</w:t>
      </w:r>
    </w:p>
    <w:p w:rsidR="001B3C92" w:rsidRPr="003737AB" w:rsidRDefault="001B3C92" w:rsidP="001B3C92">
      <w:pPr>
        <w:pStyle w:val="Equationlegend"/>
        <w:rPr>
          <w:lang w:val="fr-CH"/>
        </w:rPr>
      </w:pPr>
      <w:r w:rsidRPr="003737AB">
        <w:rPr>
          <w:rFonts w:ascii="Symbol" w:hAnsi="Symbol"/>
          <w:i/>
          <w:lang w:val="fr-CH"/>
        </w:rPr>
        <w:tab/>
      </w:r>
      <w:r w:rsidRPr="003737AB">
        <w:rPr>
          <w:rFonts w:ascii="Symbol" w:hAnsi="Symbol"/>
          <w:lang w:val="fr-CH"/>
        </w:rPr>
        <w:t></w:t>
      </w:r>
      <w:r w:rsidRPr="003737AB">
        <w:rPr>
          <w:i/>
          <w:lang w:val="fr-CH"/>
        </w:rPr>
        <w:t xml:space="preserve"> </w:t>
      </w:r>
      <w:r w:rsidRPr="003737AB">
        <w:rPr>
          <w:lang w:val="fr-CH"/>
        </w:rPr>
        <w:t>:</w:t>
      </w:r>
      <w:r w:rsidRPr="003737AB">
        <w:rPr>
          <w:lang w:val="fr-CH"/>
        </w:rPr>
        <w:tab/>
        <w:t xml:space="preserve">angle hors axe du terminal </w:t>
      </w:r>
      <w:r w:rsidRPr="003737AB">
        <w:rPr>
          <w:i/>
          <w:lang w:val="fr-CH"/>
        </w:rPr>
        <w:t>R</w:t>
      </w:r>
      <w:r w:rsidRPr="003737AB">
        <w:rPr>
          <w:vertAlign w:val="subscript"/>
          <w:lang w:val="fr-CH"/>
        </w:rPr>
        <w:t>1</w:t>
      </w:r>
      <w:r w:rsidRPr="003737AB">
        <w:rPr>
          <w:lang w:val="fr-CH"/>
        </w:rPr>
        <w:t xml:space="preserve"> au satellite </w:t>
      </w:r>
      <w:r w:rsidRPr="003737AB">
        <w:rPr>
          <w:i/>
          <w:lang w:val="fr-CH"/>
        </w:rPr>
        <w:t>S</w:t>
      </w:r>
      <w:r w:rsidRPr="003737AB">
        <w:rPr>
          <w:vertAlign w:val="subscript"/>
          <w:lang w:val="fr-CH"/>
        </w:rPr>
        <w:t>2</w:t>
      </w:r>
    </w:p>
    <w:p w:rsidR="001B3C92" w:rsidRPr="003737AB" w:rsidRDefault="001B3C92" w:rsidP="001B3C92">
      <w:pPr>
        <w:pStyle w:val="Equationlegend"/>
        <w:rPr>
          <w:lang w:val="fr-CH"/>
        </w:rPr>
      </w:pPr>
      <w:r w:rsidRPr="003737AB">
        <w:rPr>
          <w:i/>
          <w:lang w:val="fr-CH"/>
        </w:rPr>
        <w:tab/>
        <w:t>A</w:t>
      </w:r>
      <w:r w:rsidRPr="003737AB">
        <w:rPr>
          <w:rFonts w:ascii="Symbol" w:hAnsi="Symbol"/>
          <w:vertAlign w:val="subscript"/>
          <w:lang w:val="fr-CH"/>
        </w:rPr>
        <w:t></w:t>
      </w:r>
      <w:r w:rsidRPr="003737AB">
        <w:rPr>
          <w:lang w:val="fr-CH"/>
        </w:rPr>
        <w:t>:</w:t>
      </w:r>
      <w:r w:rsidRPr="003737AB">
        <w:rPr>
          <w:lang w:val="fr-CH"/>
        </w:rPr>
        <w:tab/>
        <w:t xml:space="preserve">évanouissements dus à la pluie sur la liaison montante du terminal </w:t>
      </w:r>
      <w:r w:rsidRPr="003737AB">
        <w:rPr>
          <w:i/>
          <w:lang w:val="fr-CH"/>
        </w:rPr>
        <w:t>T</w:t>
      </w:r>
      <w:r w:rsidRPr="003737AB">
        <w:rPr>
          <w:vertAlign w:val="subscript"/>
          <w:lang w:val="fr-CH"/>
        </w:rPr>
        <w:t>1</w:t>
      </w:r>
      <w:r w:rsidRPr="003737AB">
        <w:rPr>
          <w:lang w:val="fr-CH"/>
        </w:rPr>
        <w:t xml:space="preserve"> au satellite </w:t>
      </w:r>
      <w:r w:rsidRPr="003737AB">
        <w:rPr>
          <w:i/>
          <w:lang w:val="fr-CH"/>
        </w:rPr>
        <w:t>S</w:t>
      </w:r>
      <w:r w:rsidRPr="003737AB">
        <w:rPr>
          <w:vertAlign w:val="subscript"/>
          <w:lang w:val="fr-CH"/>
        </w:rPr>
        <w:t>1</w:t>
      </w:r>
    </w:p>
    <w:p w:rsidR="001B3C92" w:rsidRPr="003737AB" w:rsidRDefault="001B3C92" w:rsidP="001B3C92">
      <w:pPr>
        <w:pStyle w:val="Equationlegend"/>
        <w:rPr>
          <w:lang w:val="fr-CH"/>
        </w:rPr>
      </w:pPr>
      <w:r w:rsidRPr="003737AB">
        <w:rPr>
          <w:i/>
          <w:lang w:val="fr-CH"/>
        </w:rPr>
        <w:tab/>
        <w:t>A</w:t>
      </w:r>
      <w:r w:rsidRPr="003737AB">
        <w:rPr>
          <w:rFonts w:ascii="Symbol" w:hAnsi="Symbol"/>
          <w:vertAlign w:val="subscript"/>
          <w:lang w:val="fr-CH"/>
        </w:rPr>
        <w:t></w:t>
      </w:r>
      <w:r w:rsidRPr="003737AB">
        <w:rPr>
          <w:lang w:val="fr-CH"/>
        </w:rPr>
        <w:t>:</w:t>
      </w:r>
      <w:r w:rsidRPr="003737AB">
        <w:rPr>
          <w:lang w:val="fr-CH"/>
        </w:rPr>
        <w:tab/>
        <w:t xml:space="preserve">évanouissements dus à la pluie sur la liaison descendante du satellite </w:t>
      </w:r>
      <w:r w:rsidRPr="003737AB">
        <w:rPr>
          <w:i/>
          <w:lang w:val="fr-CH"/>
        </w:rPr>
        <w:t>S</w:t>
      </w:r>
      <w:r w:rsidRPr="003737AB">
        <w:rPr>
          <w:vertAlign w:val="subscript"/>
          <w:lang w:val="fr-CH"/>
        </w:rPr>
        <w:t>1</w:t>
      </w:r>
      <w:r w:rsidRPr="003737AB">
        <w:rPr>
          <w:lang w:val="fr-CH"/>
        </w:rPr>
        <w:t xml:space="preserve"> au terminal </w:t>
      </w:r>
      <w:r w:rsidRPr="003737AB">
        <w:rPr>
          <w:i/>
          <w:lang w:val="fr-CH"/>
        </w:rPr>
        <w:t>R</w:t>
      </w:r>
      <w:r w:rsidRPr="003737AB">
        <w:rPr>
          <w:vertAlign w:val="subscript"/>
          <w:lang w:val="fr-CH"/>
        </w:rPr>
        <w:t>1</w:t>
      </w:r>
    </w:p>
    <w:p w:rsidR="001B3C92" w:rsidRPr="003737AB" w:rsidRDefault="001B3C92" w:rsidP="001B3C92">
      <w:pPr>
        <w:pStyle w:val="Equationlegend"/>
        <w:rPr>
          <w:lang w:val="fr-CH"/>
        </w:rPr>
      </w:pPr>
      <w:r w:rsidRPr="003737AB">
        <w:rPr>
          <w:i/>
          <w:lang w:val="fr-CH"/>
        </w:rPr>
        <w:tab/>
        <w:t>A</w:t>
      </w:r>
      <w:r w:rsidRPr="003737AB">
        <w:rPr>
          <w:rFonts w:ascii="Symbol" w:hAnsi="Symbol"/>
          <w:vertAlign w:val="subscript"/>
          <w:lang w:val="fr-CH"/>
        </w:rPr>
        <w:t></w:t>
      </w:r>
      <w:r w:rsidRPr="003737AB">
        <w:rPr>
          <w:rFonts w:ascii="Symbol" w:hAnsi="Symbol"/>
          <w:vertAlign w:val="subscript"/>
          <w:lang w:val="fr-CH"/>
        </w:rPr>
        <w:t></w:t>
      </w:r>
      <w:r w:rsidRPr="003737AB">
        <w:rPr>
          <w:rFonts w:ascii="Symbol" w:hAnsi="Symbol"/>
          <w:i/>
          <w:vertAlign w:val="subscript"/>
          <w:lang w:val="fr-CH"/>
        </w:rPr>
        <w:t></w:t>
      </w:r>
      <w:r w:rsidRPr="003737AB">
        <w:rPr>
          <w:rFonts w:ascii="Symbol" w:hAnsi="Symbol"/>
          <w:i/>
          <w:vertAlign w:val="subscript"/>
          <w:lang w:val="fr-CH"/>
        </w:rPr>
        <w:t></w:t>
      </w:r>
      <w:r w:rsidRPr="003737AB">
        <w:rPr>
          <w:rFonts w:ascii="Symbol" w:hAnsi="Symbol"/>
          <w:i/>
          <w:vertAlign w:val="subscript"/>
          <w:lang w:val="fr-CH"/>
        </w:rPr>
        <w:t></w:t>
      </w:r>
      <w:r w:rsidRPr="003737AB">
        <w:rPr>
          <w:lang w:val="fr-CH"/>
        </w:rPr>
        <w:t>:</w:t>
      </w:r>
      <w:r w:rsidRPr="003737AB">
        <w:rPr>
          <w:lang w:val="fr-CH"/>
        </w:rPr>
        <w:tab/>
        <w:t xml:space="preserve">évanouissements dus à la pluie sur la liaison montante de la source de brouillage </w:t>
      </w:r>
      <w:r w:rsidRPr="003737AB">
        <w:rPr>
          <w:i/>
          <w:lang w:val="fr-CH"/>
        </w:rPr>
        <w:t>T</w:t>
      </w:r>
      <w:r w:rsidRPr="003737AB">
        <w:rPr>
          <w:vertAlign w:val="subscript"/>
          <w:lang w:val="fr-CH"/>
        </w:rPr>
        <w:t>2</w:t>
      </w:r>
      <w:r w:rsidRPr="003737AB">
        <w:rPr>
          <w:lang w:val="fr-CH"/>
        </w:rPr>
        <w:t xml:space="preserve"> au satellite </w:t>
      </w:r>
      <w:r w:rsidRPr="003737AB">
        <w:rPr>
          <w:i/>
          <w:lang w:val="fr-CH"/>
        </w:rPr>
        <w:t>S</w:t>
      </w:r>
      <w:r w:rsidRPr="003737AB">
        <w:rPr>
          <w:vertAlign w:val="subscript"/>
          <w:lang w:val="fr-CH"/>
        </w:rPr>
        <w:t>1</w:t>
      </w:r>
      <w:r w:rsidRPr="003737AB">
        <w:rPr>
          <w:lang w:val="fr-CH"/>
        </w:rPr>
        <w:t xml:space="preserve"> ou </w:t>
      </w:r>
      <w:r w:rsidRPr="003737AB">
        <w:rPr>
          <w:i/>
          <w:lang w:val="fr-CH"/>
        </w:rPr>
        <w:t>S</w:t>
      </w:r>
      <w:r w:rsidRPr="003737AB">
        <w:rPr>
          <w:vertAlign w:val="subscript"/>
          <w:lang w:val="fr-CH"/>
        </w:rPr>
        <w:t>2</w:t>
      </w:r>
    </w:p>
    <w:p w:rsidR="001B3C92" w:rsidRPr="003737AB" w:rsidRDefault="001B3C92" w:rsidP="001B3C92">
      <w:pPr>
        <w:pStyle w:val="Equationlegend"/>
        <w:rPr>
          <w:lang w:val="fr-CH"/>
        </w:rPr>
      </w:pPr>
      <w:r w:rsidRPr="003737AB">
        <w:rPr>
          <w:i/>
          <w:lang w:val="fr-CH"/>
        </w:rPr>
        <w:tab/>
        <w:t>B</w:t>
      </w:r>
      <w:r w:rsidRPr="003737AB">
        <w:rPr>
          <w:i/>
          <w:vertAlign w:val="subscript"/>
          <w:lang w:val="fr-CH"/>
        </w:rPr>
        <w:t>s</w:t>
      </w:r>
      <w:r w:rsidRPr="003737AB">
        <w:rPr>
          <w:lang w:val="fr-CH"/>
        </w:rPr>
        <w:t>:</w:t>
      </w:r>
      <w:r w:rsidRPr="003737AB">
        <w:rPr>
          <w:lang w:val="fr-CH"/>
        </w:rPr>
        <w:tab/>
        <w:t xml:space="preserve">densité de p.i.r.e. (W/Hz) dans la direction de l'axe de visée dans le cas statique, qui est la valeur en l'absence d'erreurs de pointage d'antenne variables dans le temps au niveau du terminal </w:t>
      </w:r>
      <w:r w:rsidRPr="003737AB">
        <w:rPr>
          <w:i/>
          <w:lang w:val="fr-CH"/>
        </w:rPr>
        <w:t>T</w:t>
      </w:r>
      <w:r w:rsidRPr="003737AB">
        <w:rPr>
          <w:vertAlign w:val="subscript"/>
          <w:lang w:val="fr-CH"/>
        </w:rPr>
        <w:t>2</w:t>
      </w:r>
      <w:r w:rsidRPr="003737AB">
        <w:rPr>
          <w:lang w:val="fr-CH"/>
        </w:rPr>
        <w:t>. Ici, l'axe de visée est la direction dans laquelle le gain d'antenne est maximal.</w:t>
      </w:r>
    </w:p>
    <w:p w:rsidR="001B3C92" w:rsidRPr="003737AB" w:rsidRDefault="001B3C92" w:rsidP="001B3C92">
      <w:pPr>
        <w:pStyle w:val="Equationlegend"/>
        <w:rPr>
          <w:lang w:val="fr-CH"/>
        </w:rPr>
      </w:pPr>
      <w:r w:rsidRPr="003737AB">
        <w:rPr>
          <w:i/>
          <w:lang w:val="fr-CH"/>
        </w:rPr>
        <w:tab/>
        <w:t>B</w:t>
      </w:r>
      <w:r w:rsidRPr="003737AB">
        <w:rPr>
          <w:i/>
          <w:vertAlign w:val="subscript"/>
          <w:lang w:val="fr-CH"/>
        </w:rPr>
        <w:t>t</w:t>
      </w:r>
      <w:r w:rsidRPr="003737AB">
        <w:rPr>
          <w:lang w:val="fr-CH"/>
        </w:rPr>
        <w:t>:</w:t>
      </w:r>
      <w:r w:rsidRPr="003737AB">
        <w:rPr>
          <w:lang w:val="fr-CH"/>
        </w:rPr>
        <w:tab/>
        <w:t xml:space="preserve">densité de p.i.r.e. (W/Hz) dans la direction de l'axe de visée au niveau du terminal </w:t>
      </w:r>
      <w:r w:rsidRPr="003737AB">
        <w:rPr>
          <w:i/>
          <w:lang w:val="fr-CH"/>
        </w:rPr>
        <w:t>T</w:t>
      </w:r>
      <w:r w:rsidRPr="003737AB">
        <w:rPr>
          <w:vertAlign w:val="subscript"/>
          <w:lang w:val="fr-CH"/>
        </w:rPr>
        <w:t>2</w:t>
      </w:r>
      <w:r w:rsidRPr="003737AB">
        <w:rPr>
          <w:lang w:val="fr-CH"/>
        </w:rPr>
        <w:t xml:space="preserve"> en présence d'erreurs de pointage d'antenne variables dans le temps. Il est à noter que ce paramètre correspond à </w:t>
      </w:r>
      <w:r w:rsidRPr="003737AB">
        <w:rPr>
          <w:i/>
          <w:lang w:val="fr-CH"/>
        </w:rPr>
        <w:t>E</w:t>
      </w:r>
      <w:r w:rsidRPr="003737AB">
        <w:rPr>
          <w:i/>
          <w:vertAlign w:val="subscript"/>
          <w:lang w:val="fr-CH"/>
        </w:rPr>
        <w:t>B</w:t>
      </w:r>
      <w:r w:rsidRPr="003737AB">
        <w:rPr>
          <w:i/>
          <w:lang w:val="fr-CH"/>
        </w:rPr>
        <w:t xml:space="preserve"> </w:t>
      </w:r>
      <w:r w:rsidRPr="003737AB">
        <w:rPr>
          <w:lang w:val="fr-CH"/>
        </w:rPr>
        <w:t>dans l'équation (3).</w:t>
      </w:r>
    </w:p>
    <w:p w:rsidR="001B3C92" w:rsidRPr="003737AB" w:rsidRDefault="001B3C92" w:rsidP="001B3C92">
      <w:pPr>
        <w:pStyle w:val="Equationlegend"/>
        <w:rPr>
          <w:vertAlign w:val="subscript"/>
          <w:lang w:val="fr-CH"/>
        </w:rPr>
      </w:pPr>
      <w:r w:rsidRPr="003737AB">
        <w:rPr>
          <w:rFonts w:ascii="Symbol" w:hAnsi="Symbol"/>
          <w:lang w:val="fr-CH"/>
        </w:rPr>
        <w:tab/>
      </w:r>
      <w:r w:rsidRPr="003737AB">
        <w:rPr>
          <w:rFonts w:ascii="Symbol" w:hAnsi="Symbol"/>
          <w:lang w:val="fr-CH"/>
        </w:rPr>
        <w:t></w:t>
      </w:r>
      <w:r w:rsidRPr="003737AB">
        <w:rPr>
          <w:i/>
          <w:lang w:val="fr-CH"/>
        </w:rPr>
        <w:t>B</w:t>
      </w:r>
      <w:r w:rsidRPr="003737AB">
        <w:rPr>
          <w:lang w:val="fr-CH"/>
        </w:rPr>
        <w:t>:</w:t>
      </w:r>
      <w:r w:rsidRPr="003737AB">
        <w:rPr>
          <w:lang w:val="fr-CH"/>
        </w:rPr>
        <w:tab/>
        <w:t xml:space="preserve">réduction de la densité de p.i.r.e. dans l'axe de visée, </w:t>
      </w:r>
      <w:r w:rsidRPr="003737AB">
        <w:rPr>
          <w:lang w:val="fr-CH"/>
        </w:rPr>
        <w:sym w:font="Symbol" w:char="F044"/>
      </w:r>
      <w:r w:rsidRPr="003737AB">
        <w:rPr>
          <w:i/>
          <w:iCs/>
          <w:lang w:val="fr-CH"/>
        </w:rPr>
        <w:t>B = B</w:t>
      </w:r>
      <w:r w:rsidRPr="003737AB">
        <w:rPr>
          <w:i/>
          <w:iCs/>
          <w:vertAlign w:val="subscript"/>
          <w:lang w:val="fr-CH"/>
        </w:rPr>
        <w:t xml:space="preserve">s </w:t>
      </w:r>
      <w:r w:rsidRPr="003737AB">
        <w:rPr>
          <w:lang w:val="fr-CH"/>
        </w:rPr>
        <w:t>/</w:t>
      </w:r>
      <w:r w:rsidRPr="003737AB">
        <w:rPr>
          <w:i/>
          <w:iCs/>
          <w:lang w:val="fr-CH"/>
        </w:rPr>
        <w:t>B</w:t>
      </w:r>
      <w:r w:rsidRPr="003737AB">
        <w:rPr>
          <w:i/>
          <w:iCs/>
          <w:vertAlign w:val="subscript"/>
          <w:lang w:val="fr-CH"/>
        </w:rPr>
        <w:t>t</w:t>
      </w:r>
    </w:p>
    <w:p w:rsidR="001B3C92" w:rsidRPr="003737AB" w:rsidRDefault="001B3C92" w:rsidP="001B3C92">
      <w:pPr>
        <w:pStyle w:val="Equationlegend"/>
        <w:rPr>
          <w:lang w:val="fr-CH"/>
        </w:rPr>
      </w:pPr>
      <w:r w:rsidRPr="003737AB">
        <w:rPr>
          <w:lang w:val="fr-CH"/>
        </w:rPr>
        <w:tab/>
        <w:t>(</w:t>
      </w:r>
      <w:r w:rsidRPr="003737AB">
        <w:rPr>
          <w:i/>
          <w:lang w:val="fr-CH"/>
        </w:rPr>
        <w:t>C</w:t>
      </w:r>
      <w:r w:rsidRPr="003737AB">
        <w:rPr>
          <w:iCs/>
          <w:lang w:val="fr-CH"/>
        </w:rPr>
        <w:t>/</w:t>
      </w:r>
      <w:r w:rsidRPr="003737AB">
        <w:rPr>
          <w:i/>
          <w:lang w:val="fr-CH"/>
        </w:rPr>
        <w:t>N</w:t>
      </w:r>
      <w:r w:rsidRPr="003737AB">
        <w:rPr>
          <w:lang w:val="fr-CH"/>
        </w:rPr>
        <w:t>)</w:t>
      </w:r>
      <w:r w:rsidRPr="003737AB">
        <w:rPr>
          <w:i/>
          <w:vertAlign w:val="subscript"/>
          <w:lang w:val="fr-CH"/>
        </w:rPr>
        <w:t>cs</w:t>
      </w:r>
      <w:r w:rsidRPr="003737AB">
        <w:rPr>
          <w:lang w:val="fr-CH"/>
        </w:rPr>
        <w:t>:</w:t>
      </w:r>
      <w:r w:rsidRPr="003737AB">
        <w:rPr>
          <w:lang w:val="fr-CH"/>
        </w:rPr>
        <w:tab/>
        <w:t xml:space="preserve">rapport porteuse sur bruit au niveau du terminal </w:t>
      </w:r>
      <w:r w:rsidRPr="003737AB">
        <w:rPr>
          <w:i/>
          <w:lang w:val="fr-CH"/>
        </w:rPr>
        <w:t>R</w:t>
      </w:r>
      <w:r w:rsidRPr="003737AB">
        <w:rPr>
          <w:vertAlign w:val="subscript"/>
          <w:lang w:val="fr-CH"/>
        </w:rPr>
        <w:t>1</w:t>
      </w:r>
      <w:r w:rsidRPr="003737AB">
        <w:rPr>
          <w:lang w:val="fr-CH"/>
        </w:rPr>
        <w:t xml:space="preserve"> par temps clair. </w:t>
      </w:r>
      <w:r w:rsidRPr="003737AB">
        <w:rPr>
          <w:i/>
          <w:lang w:val="fr-CH"/>
        </w:rPr>
        <w:t>C</w:t>
      </w:r>
      <w:r w:rsidRPr="003737AB">
        <w:rPr>
          <w:lang w:val="fr-CH"/>
        </w:rPr>
        <w:t xml:space="preserve"> est la puissance de la porteuse utile reçue par le terminal </w:t>
      </w:r>
      <w:r w:rsidRPr="003737AB">
        <w:rPr>
          <w:i/>
          <w:lang w:val="fr-CH"/>
        </w:rPr>
        <w:t>R</w:t>
      </w:r>
      <w:r w:rsidRPr="003737AB">
        <w:rPr>
          <w:vertAlign w:val="subscript"/>
          <w:lang w:val="fr-CH"/>
        </w:rPr>
        <w:t>1</w:t>
      </w:r>
      <w:r w:rsidRPr="003737AB">
        <w:rPr>
          <w:lang w:val="fr-CH"/>
        </w:rPr>
        <w:t xml:space="preserve"> en provenance du terminal </w:t>
      </w:r>
      <w:r w:rsidRPr="003737AB">
        <w:rPr>
          <w:i/>
          <w:lang w:val="fr-CH"/>
        </w:rPr>
        <w:t>T</w:t>
      </w:r>
      <w:r w:rsidRPr="003737AB">
        <w:rPr>
          <w:vertAlign w:val="subscript"/>
          <w:lang w:val="fr-CH"/>
        </w:rPr>
        <w:t>1</w:t>
      </w:r>
      <w:r w:rsidRPr="003737AB">
        <w:rPr>
          <w:lang w:val="fr-CH"/>
        </w:rPr>
        <w:t>.</w:t>
      </w:r>
    </w:p>
    <w:p w:rsidR="001B3C92" w:rsidRPr="003737AB" w:rsidRDefault="001B3C92" w:rsidP="004F7B38">
      <w:pPr>
        <w:pStyle w:val="Equationlegend"/>
        <w:rPr>
          <w:lang w:val="fr-CH"/>
        </w:rPr>
      </w:pPr>
      <w:r w:rsidRPr="003737AB">
        <w:rPr>
          <w:lang w:val="fr-CH"/>
        </w:rPr>
        <w:tab/>
        <w:t>(</w:t>
      </w:r>
      <w:r w:rsidRPr="003737AB">
        <w:rPr>
          <w:i/>
          <w:lang w:val="fr-CH"/>
        </w:rPr>
        <w:t>C</w:t>
      </w:r>
      <w:r w:rsidRPr="003737AB">
        <w:rPr>
          <w:iCs/>
          <w:lang w:val="fr-CH"/>
        </w:rPr>
        <w:t>/</w:t>
      </w:r>
      <w:r w:rsidRPr="003737AB">
        <w:rPr>
          <w:i/>
          <w:lang w:val="fr-CH"/>
        </w:rPr>
        <w:t>N</w:t>
      </w:r>
      <w:r w:rsidRPr="003737AB">
        <w:rPr>
          <w:lang w:val="fr-CH"/>
        </w:rPr>
        <w:t>)</w:t>
      </w:r>
      <w:r w:rsidRPr="003737AB">
        <w:rPr>
          <w:i/>
          <w:vertAlign w:val="subscript"/>
          <w:lang w:val="fr-CH"/>
        </w:rPr>
        <w:t>s</w:t>
      </w:r>
      <w:r w:rsidRPr="003737AB">
        <w:rPr>
          <w:lang w:val="fr-CH"/>
        </w:rPr>
        <w:t>:</w:t>
      </w:r>
      <w:r w:rsidRPr="003737AB">
        <w:rPr>
          <w:lang w:val="fr-CH"/>
        </w:rPr>
        <w:tab/>
        <w:t>rapport (</w:t>
      </w:r>
      <w:r w:rsidRPr="003737AB">
        <w:rPr>
          <w:i/>
          <w:lang w:val="fr-CH"/>
        </w:rPr>
        <w:t>C/N</w:t>
      </w:r>
      <w:r w:rsidRPr="003737AB">
        <w:rPr>
          <w:lang w:val="fr-CH"/>
        </w:rPr>
        <w:t xml:space="preserve">) au niveau du terminal </w:t>
      </w:r>
      <w:r w:rsidRPr="003737AB">
        <w:rPr>
          <w:i/>
          <w:lang w:val="fr-CH"/>
        </w:rPr>
        <w:t>R</w:t>
      </w:r>
      <w:r w:rsidRPr="003737AB">
        <w:rPr>
          <w:vertAlign w:val="subscript"/>
          <w:lang w:val="fr-CH"/>
        </w:rPr>
        <w:t>1</w:t>
      </w:r>
      <w:r w:rsidRPr="003737AB">
        <w:rPr>
          <w:lang w:val="fr-CH"/>
        </w:rPr>
        <w:t xml:space="preserve"> dans le cas statique, qui résulte des évanouissements dus à la pluie et du brouillage causé par le terminal </w:t>
      </w:r>
      <w:r w:rsidRPr="003737AB">
        <w:rPr>
          <w:i/>
          <w:lang w:val="fr-CH"/>
        </w:rPr>
        <w:t>T</w:t>
      </w:r>
      <w:r w:rsidRPr="003737AB">
        <w:rPr>
          <w:vertAlign w:val="subscript"/>
          <w:lang w:val="fr-CH"/>
        </w:rPr>
        <w:t>2</w:t>
      </w:r>
      <w:r w:rsidRPr="003737AB">
        <w:rPr>
          <w:lang w:val="fr-CH"/>
        </w:rPr>
        <w:t xml:space="preserve"> en l'absence d'erreurs de pointage d'antenne variables dans le temps.</w:t>
      </w:r>
    </w:p>
    <w:p w:rsidR="001B3C92" w:rsidRPr="003737AB" w:rsidRDefault="001B3C92" w:rsidP="001B3C92">
      <w:pPr>
        <w:pStyle w:val="Equationlegend"/>
        <w:rPr>
          <w:lang w:val="fr-CH"/>
        </w:rPr>
      </w:pPr>
      <w:r w:rsidRPr="003737AB">
        <w:rPr>
          <w:lang w:val="fr-CH"/>
        </w:rPr>
        <w:lastRenderedPageBreak/>
        <w:tab/>
        <w:t>(</w:t>
      </w:r>
      <w:r w:rsidRPr="003737AB">
        <w:rPr>
          <w:i/>
          <w:lang w:val="fr-CH"/>
        </w:rPr>
        <w:t>C</w:t>
      </w:r>
      <w:r w:rsidRPr="003737AB">
        <w:rPr>
          <w:iCs/>
          <w:lang w:val="fr-CH"/>
        </w:rPr>
        <w:t>/</w:t>
      </w:r>
      <w:r w:rsidRPr="003737AB">
        <w:rPr>
          <w:i/>
          <w:lang w:val="fr-CH"/>
        </w:rPr>
        <w:t>N</w:t>
      </w:r>
      <w:r w:rsidRPr="003737AB">
        <w:rPr>
          <w:lang w:val="fr-CH"/>
        </w:rPr>
        <w:t>)</w:t>
      </w:r>
      <w:r w:rsidRPr="003737AB">
        <w:rPr>
          <w:i/>
          <w:vertAlign w:val="subscript"/>
          <w:lang w:val="fr-CH"/>
        </w:rPr>
        <w:t>t</w:t>
      </w:r>
      <w:r w:rsidRPr="003737AB">
        <w:rPr>
          <w:lang w:val="fr-CH"/>
        </w:rPr>
        <w:t>:</w:t>
      </w:r>
      <w:r w:rsidRPr="003737AB">
        <w:rPr>
          <w:lang w:val="fr-CH"/>
        </w:rPr>
        <w:tab/>
        <w:t>rapport (</w:t>
      </w:r>
      <w:r w:rsidRPr="003737AB">
        <w:rPr>
          <w:i/>
          <w:lang w:val="fr-CH"/>
        </w:rPr>
        <w:t>C/N</w:t>
      </w:r>
      <w:r w:rsidRPr="003737AB">
        <w:rPr>
          <w:lang w:val="fr-CH"/>
        </w:rPr>
        <w:t xml:space="preserve">) au niveau du terminal </w:t>
      </w:r>
      <w:r w:rsidRPr="003737AB">
        <w:rPr>
          <w:i/>
          <w:lang w:val="fr-CH"/>
        </w:rPr>
        <w:t>R</w:t>
      </w:r>
      <w:r w:rsidRPr="003737AB">
        <w:rPr>
          <w:vertAlign w:val="subscript"/>
          <w:lang w:val="fr-CH"/>
        </w:rPr>
        <w:t>1</w:t>
      </w:r>
      <w:r w:rsidRPr="003737AB">
        <w:rPr>
          <w:lang w:val="fr-CH"/>
        </w:rPr>
        <w:t xml:space="preserve"> résultant des évanouissements dus à la pluie et du brouillage causé par le terminal </w:t>
      </w:r>
      <w:r w:rsidRPr="003737AB">
        <w:rPr>
          <w:i/>
          <w:lang w:val="fr-CH"/>
        </w:rPr>
        <w:t>T</w:t>
      </w:r>
      <w:r w:rsidRPr="003737AB">
        <w:rPr>
          <w:vertAlign w:val="subscript"/>
          <w:lang w:val="fr-CH"/>
        </w:rPr>
        <w:t>2</w:t>
      </w:r>
      <w:r w:rsidRPr="003737AB">
        <w:rPr>
          <w:lang w:val="fr-CH"/>
        </w:rPr>
        <w:t xml:space="preserve"> en présence d'erreurs de pointage d'antenne variables dans le temps.</w:t>
      </w:r>
    </w:p>
    <w:p w:rsidR="001B3C92" w:rsidRPr="003737AB" w:rsidRDefault="001B3C92" w:rsidP="001B3C92">
      <w:pPr>
        <w:pStyle w:val="Equationlegend"/>
        <w:rPr>
          <w:lang w:val="fr-CH"/>
        </w:rPr>
      </w:pPr>
      <w:r w:rsidRPr="003737AB">
        <w:rPr>
          <w:i/>
          <w:lang w:val="fr-CH"/>
        </w:rPr>
        <w:tab/>
        <w:t>G</w:t>
      </w:r>
      <w:r w:rsidRPr="003737AB">
        <w:rPr>
          <w:vertAlign w:val="subscript"/>
          <w:lang w:val="fr-CH"/>
        </w:rPr>
        <w:t>1</w:t>
      </w:r>
      <w:r w:rsidRPr="003737AB">
        <w:rPr>
          <w:lang w:val="fr-CH"/>
        </w:rPr>
        <w:t>(</w:t>
      </w:r>
      <w:r w:rsidRPr="003737AB">
        <w:rPr>
          <w:rFonts w:ascii="Symbol" w:hAnsi="Symbol"/>
          <w:lang w:val="fr-CH"/>
        </w:rPr>
        <w:t></w:t>
      </w:r>
      <w:r w:rsidRPr="003737AB">
        <w:rPr>
          <w:lang w:val="fr-CH"/>
        </w:rPr>
        <w:t>):</w:t>
      </w:r>
      <w:r w:rsidRPr="003737AB">
        <w:rPr>
          <w:lang w:val="fr-CH"/>
        </w:rPr>
        <w:tab/>
        <w:t xml:space="preserve">gain directif normalisé de l'antenne du terminal </w:t>
      </w:r>
      <w:r w:rsidRPr="003737AB">
        <w:rPr>
          <w:i/>
          <w:lang w:val="fr-CH"/>
        </w:rPr>
        <w:t>R</w:t>
      </w:r>
      <w:r w:rsidRPr="003737AB">
        <w:rPr>
          <w:vertAlign w:val="subscript"/>
          <w:lang w:val="fr-CH"/>
        </w:rPr>
        <w:t xml:space="preserve">1 </w:t>
      </w:r>
      <w:r w:rsidRPr="003737AB">
        <w:rPr>
          <w:lang w:val="fr-CH"/>
        </w:rPr>
        <w:t xml:space="preserve">dans la direction hors axe </w:t>
      </w:r>
      <w:r w:rsidRPr="003737AB">
        <w:rPr>
          <w:rFonts w:ascii="Symbol" w:hAnsi="Symbol"/>
          <w:lang w:val="fr-CH"/>
        </w:rPr>
        <w:t></w:t>
      </w:r>
      <w:r w:rsidRPr="003737AB">
        <w:rPr>
          <w:lang w:val="fr-CH"/>
        </w:rPr>
        <w:t xml:space="preserve"> (</w:t>
      </w:r>
      <w:r w:rsidRPr="003737AB">
        <w:rPr>
          <w:i/>
          <w:lang w:val="fr-CH"/>
        </w:rPr>
        <w:t>G</w:t>
      </w:r>
      <w:r w:rsidRPr="003737AB">
        <w:rPr>
          <w:vertAlign w:val="subscript"/>
          <w:lang w:val="fr-CH"/>
        </w:rPr>
        <w:t>1</w:t>
      </w:r>
      <w:r w:rsidRPr="003737AB">
        <w:rPr>
          <w:lang w:val="fr-CH"/>
        </w:rPr>
        <w:t>(0) = 1)</w:t>
      </w:r>
    </w:p>
    <w:p w:rsidR="001B3C92" w:rsidRPr="003737AB" w:rsidRDefault="001B3C92" w:rsidP="001B3C92">
      <w:pPr>
        <w:pStyle w:val="Equationlegend"/>
        <w:rPr>
          <w:lang w:val="fr-CH"/>
        </w:rPr>
      </w:pPr>
      <w:r w:rsidRPr="003737AB">
        <w:rPr>
          <w:i/>
          <w:lang w:val="fr-CH"/>
        </w:rPr>
        <w:tab/>
        <w:t>G</w:t>
      </w:r>
      <w:r w:rsidRPr="003737AB">
        <w:rPr>
          <w:vertAlign w:val="subscript"/>
          <w:lang w:val="fr-CH"/>
        </w:rPr>
        <w:t>2</w:t>
      </w:r>
      <w:r w:rsidRPr="003737AB">
        <w:rPr>
          <w:lang w:val="fr-CH"/>
        </w:rPr>
        <w:t>(</w:t>
      </w:r>
      <w:r w:rsidRPr="003737AB">
        <w:rPr>
          <w:rFonts w:ascii="Symbol" w:hAnsi="Symbol"/>
          <w:lang w:val="fr-CH"/>
        </w:rPr>
        <w:t></w:t>
      </w:r>
      <w:r w:rsidRPr="003737AB">
        <w:rPr>
          <w:lang w:val="fr-CH"/>
        </w:rPr>
        <w:t>):</w:t>
      </w:r>
      <w:r w:rsidRPr="003737AB">
        <w:rPr>
          <w:lang w:val="fr-CH"/>
        </w:rPr>
        <w:tab/>
        <w:t xml:space="preserve">gain directif normalisé de l'antenne du terminal </w:t>
      </w:r>
      <w:r w:rsidRPr="003737AB">
        <w:rPr>
          <w:i/>
          <w:lang w:val="fr-CH"/>
        </w:rPr>
        <w:t>T</w:t>
      </w:r>
      <w:r w:rsidRPr="003737AB">
        <w:rPr>
          <w:vertAlign w:val="subscript"/>
          <w:lang w:val="fr-CH"/>
        </w:rPr>
        <w:t xml:space="preserve">2 </w:t>
      </w:r>
      <w:r w:rsidRPr="003737AB">
        <w:rPr>
          <w:lang w:val="fr-CH"/>
        </w:rPr>
        <w:t xml:space="preserve">dans la direction hors axe </w:t>
      </w:r>
      <w:r w:rsidRPr="003737AB">
        <w:rPr>
          <w:rFonts w:ascii="Symbol" w:hAnsi="Symbol"/>
          <w:lang w:val="fr-CH"/>
        </w:rPr>
        <w:t></w:t>
      </w:r>
      <w:r w:rsidRPr="003737AB">
        <w:rPr>
          <w:lang w:val="fr-CH"/>
        </w:rPr>
        <w:t xml:space="preserve"> (</w:t>
      </w:r>
      <w:r w:rsidRPr="003737AB">
        <w:rPr>
          <w:i/>
          <w:lang w:val="fr-CH"/>
        </w:rPr>
        <w:t>G</w:t>
      </w:r>
      <w:r w:rsidRPr="003737AB">
        <w:rPr>
          <w:vertAlign w:val="subscript"/>
          <w:lang w:val="fr-CH"/>
        </w:rPr>
        <w:t>2</w:t>
      </w:r>
      <w:r w:rsidRPr="003737AB">
        <w:rPr>
          <w:lang w:val="fr-CH"/>
        </w:rPr>
        <w:t xml:space="preserve">(0) = 1). Il est à noter que ce paramètre correspond à </w:t>
      </w:r>
      <w:r w:rsidRPr="003737AB">
        <w:rPr>
          <w:i/>
          <w:lang w:val="fr-CH"/>
        </w:rPr>
        <w:t>G</w:t>
      </w:r>
      <w:r w:rsidRPr="003737AB">
        <w:rPr>
          <w:lang w:val="fr-CH"/>
        </w:rPr>
        <w:t>(φ) dans l'équation (2) de l'Annexe 1.</w:t>
      </w:r>
    </w:p>
    <w:p w:rsidR="001B3C92" w:rsidRPr="003737AB" w:rsidRDefault="001B3C92" w:rsidP="001B3C92">
      <w:pPr>
        <w:pStyle w:val="Equationlegend"/>
        <w:rPr>
          <w:lang w:val="fr-CH"/>
        </w:rPr>
      </w:pPr>
      <w:r w:rsidRPr="003737AB">
        <w:rPr>
          <w:lang w:val="fr-CH"/>
        </w:rPr>
        <w:tab/>
      </w:r>
      <w:r w:rsidRPr="003737AB">
        <w:rPr>
          <w:i/>
          <w:lang w:val="fr-CH"/>
        </w:rPr>
        <w:t>G</w:t>
      </w:r>
      <w:r w:rsidRPr="003737AB">
        <w:rPr>
          <w:vertAlign w:val="subscript"/>
          <w:lang w:val="fr-CH"/>
        </w:rPr>
        <w:t>2,</w:t>
      </w:r>
      <w:r w:rsidRPr="003737AB">
        <w:rPr>
          <w:i/>
          <w:vertAlign w:val="subscript"/>
          <w:lang w:val="fr-CH"/>
        </w:rPr>
        <w:t>t</w:t>
      </w:r>
      <w:r w:rsidRPr="003737AB">
        <w:rPr>
          <w:lang w:val="fr-CH"/>
        </w:rPr>
        <w:t>(</w:t>
      </w:r>
      <w:r w:rsidRPr="003737AB">
        <w:rPr>
          <w:rFonts w:ascii="Symbol" w:hAnsi="Symbol"/>
          <w:lang w:val="fr-CH"/>
        </w:rPr>
        <w:t></w:t>
      </w:r>
      <w:r w:rsidRPr="003737AB">
        <w:rPr>
          <w:lang w:val="fr-CH"/>
        </w:rPr>
        <w:t>):</w:t>
      </w:r>
      <w:r w:rsidRPr="003737AB">
        <w:rPr>
          <w:lang w:val="fr-CH"/>
        </w:rPr>
        <w:tab/>
        <w:t xml:space="preserve">gain directif normalisé de l'antenne du terminal </w:t>
      </w:r>
      <w:r w:rsidRPr="003737AB">
        <w:rPr>
          <w:i/>
          <w:lang w:val="fr-CH"/>
        </w:rPr>
        <w:t>T</w:t>
      </w:r>
      <w:r w:rsidRPr="003737AB">
        <w:rPr>
          <w:vertAlign w:val="subscript"/>
          <w:lang w:val="fr-CH"/>
        </w:rPr>
        <w:t xml:space="preserve">2 </w:t>
      </w:r>
      <w:r w:rsidRPr="003737AB">
        <w:rPr>
          <w:lang w:val="fr-CH"/>
        </w:rPr>
        <w:t xml:space="preserve">dans la direction de </w:t>
      </w:r>
      <w:r w:rsidRPr="003737AB">
        <w:rPr>
          <w:rFonts w:ascii="Symbol" w:hAnsi="Symbol"/>
          <w:lang w:val="fr-CH"/>
        </w:rPr>
        <w:t></w:t>
      </w:r>
      <w:r w:rsidRPr="003737AB">
        <w:rPr>
          <w:lang w:val="fr-CH"/>
        </w:rPr>
        <w:t xml:space="preserve"> en présence d'erreurs de pointage d'antenne variables dans le temps.</w:t>
      </w:r>
    </w:p>
    <w:p w:rsidR="001B3C92" w:rsidRPr="003737AB" w:rsidRDefault="001B3C92" w:rsidP="001B3C92">
      <w:pPr>
        <w:pStyle w:val="Equationlegend"/>
        <w:rPr>
          <w:lang w:val="fr-CH"/>
        </w:rPr>
      </w:pPr>
      <w:r w:rsidRPr="003737AB">
        <w:rPr>
          <w:lang w:val="fr-CH"/>
        </w:rPr>
        <w:tab/>
      </w:r>
      <w:r w:rsidRPr="003737AB">
        <w:rPr>
          <w:position w:val="-10"/>
          <w:lang w:val="fr-CH"/>
        </w:rPr>
        <w:object w:dxaOrig="380" w:dyaOrig="320">
          <v:shape id="_x0000_i1105" type="#_x0000_t75" style="width:19.1pt;height:15.2pt" o:ole="">
            <v:imagedata r:id="rId167" o:title=""/>
          </v:shape>
          <o:OLEObject Type="Embed" ProgID="Equation.DSMT4" ShapeID="_x0000_i1105" DrawAspect="Content" ObjectID="_1351073895" r:id="rId168"/>
        </w:object>
      </w:r>
      <w:r w:rsidRPr="003737AB">
        <w:rPr>
          <w:lang w:val="fr-CH"/>
        </w:rPr>
        <w:t xml:space="preserve">: </w:t>
      </w:r>
      <w:r w:rsidRPr="003737AB">
        <w:rPr>
          <w:lang w:val="fr-CH"/>
        </w:rPr>
        <w:tab/>
        <w:t xml:space="preserve">faible gain du signal au niveau du satellite </w:t>
      </w:r>
      <w:r w:rsidRPr="003737AB">
        <w:rPr>
          <w:i/>
          <w:lang w:val="fr-CH"/>
        </w:rPr>
        <w:t>S</w:t>
      </w:r>
      <w:r w:rsidRPr="003737AB">
        <w:rPr>
          <w:iCs/>
          <w:vertAlign w:val="subscript"/>
          <w:lang w:val="fr-CH"/>
        </w:rPr>
        <w:t>1</w:t>
      </w:r>
      <w:r w:rsidRPr="003737AB">
        <w:rPr>
          <w:lang w:val="fr-CH"/>
        </w:rPr>
        <w:t xml:space="preserve">. (p.i.r.e. en </w:t>
      </w:r>
      <w:r w:rsidRPr="003737AB">
        <w:rPr>
          <w:i/>
          <w:lang w:val="fr-CH"/>
        </w:rPr>
        <w:t>S</w:t>
      </w:r>
      <w:r w:rsidRPr="003737AB">
        <w:rPr>
          <w:vertAlign w:val="subscript"/>
          <w:lang w:val="fr-CH"/>
        </w:rPr>
        <w:t>1</w:t>
      </w:r>
      <w:r w:rsidRPr="003737AB">
        <w:rPr>
          <w:lang w:val="fr-CH"/>
        </w:rPr>
        <w:t xml:space="preserve"> en direction de </w:t>
      </w:r>
      <w:r w:rsidRPr="003737AB">
        <w:rPr>
          <w:i/>
          <w:lang w:val="fr-CH"/>
        </w:rPr>
        <w:t>R</w:t>
      </w:r>
      <w:r w:rsidRPr="003737AB">
        <w:rPr>
          <w:vertAlign w:val="subscript"/>
          <w:lang w:val="fr-CH"/>
        </w:rPr>
        <w:t>1</w:t>
      </w:r>
      <w:r w:rsidRPr="003737AB">
        <w:rPr>
          <w:lang w:val="fr-CH"/>
        </w:rPr>
        <w:t xml:space="preserve">) = (puissance surfacique en provenance de </w:t>
      </w:r>
      <w:r w:rsidRPr="003737AB">
        <w:rPr>
          <w:i/>
          <w:lang w:val="fr-CH"/>
        </w:rPr>
        <w:t>T</w:t>
      </w:r>
      <w:r w:rsidRPr="003737AB">
        <w:rPr>
          <w:vertAlign w:val="subscript"/>
          <w:lang w:val="fr-CH"/>
        </w:rPr>
        <w:t>2</w:t>
      </w:r>
      <w:r w:rsidRPr="003737AB">
        <w:rPr>
          <w:lang w:val="fr-CH"/>
        </w:rPr>
        <w:t xml:space="preserve">) </w:t>
      </w:r>
      <w:r w:rsidRPr="003737AB">
        <w:rPr>
          <w:rFonts w:ascii="Symbol" w:hAnsi="Symbol"/>
          <w:lang w:val="fr-CH"/>
        </w:rPr>
        <w:t></w:t>
      </w:r>
      <w:r w:rsidRPr="003737AB">
        <w:rPr>
          <w:lang w:val="fr-CH"/>
        </w:rPr>
        <w:t xml:space="preserve"> </w:t>
      </w:r>
      <w:r w:rsidRPr="003737AB">
        <w:rPr>
          <w:position w:val="-24"/>
          <w:lang w:val="fr-CH"/>
        </w:rPr>
        <w:object w:dxaOrig="360" w:dyaOrig="680">
          <v:shape id="_x0000_i1106" type="#_x0000_t75" style="width:18.1pt;height:34.3pt" o:ole="" o:allowoverlap="f">
            <v:imagedata r:id="rId169" o:title=""/>
          </v:shape>
          <o:OLEObject Type="Embed" ProgID="Equation.3" ShapeID="_x0000_i1106" DrawAspect="Content" ObjectID="_1351073896" r:id="rId170"/>
        </w:object>
      </w:r>
      <w:r w:rsidRPr="003737AB">
        <w:rPr>
          <w:lang w:val="fr-CH"/>
        </w:rPr>
        <w:t xml:space="preserve"> </w:t>
      </w:r>
      <w:r w:rsidRPr="003737AB">
        <w:rPr>
          <w:lang w:val="fr-CH"/>
        </w:rPr>
        <w:sym w:font="Symbol" w:char="F0B4"/>
      </w:r>
      <w:r w:rsidRPr="003737AB">
        <w:rPr>
          <w:lang w:val="fr-CH"/>
        </w:rPr>
        <w:t xml:space="preserve"> G</w:t>
      </w:r>
      <w:r w:rsidRPr="003737AB">
        <w:rPr>
          <w:i/>
          <w:iCs/>
          <w:vertAlign w:val="subscript"/>
          <w:lang w:val="fr-CH"/>
        </w:rPr>
        <w:t>S</w:t>
      </w:r>
      <w:r w:rsidRPr="003737AB">
        <w:rPr>
          <w:vertAlign w:val="subscript"/>
          <w:lang w:val="fr-CH"/>
        </w:rPr>
        <w:t>1</w:t>
      </w:r>
      <w:r w:rsidRPr="003737AB">
        <w:rPr>
          <w:lang w:val="fr-CH"/>
        </w:rPr>
        <w:t xml:space="preserve">, </w:t>
      </w:r>
      <w:r w:rsidRPr="003737AB">
        <w:rPr>
          <w:rFonts w:ascii="Symbol" w:hAnsi="Symbol"/>
          <w:lang w:val="fr-CH"/>
        </w:rPr>
        <w:t></w:t>
      </w:r>
      <w:r w:rsidRPr="003737AB">
        <w:rPr>
          <w:lang w:val="fr-CH"/>
        </w:rPr>
        <w:t xml:space="preserve"> étant la longueur d'onde sur la liaison montante.</w:t>
      </w:r>
    </w:p>
    <w:p w:rsidR="001B3C92" w:rsidRPr="003737AB" w:rsidRDefault="001B3C92" w:rsidP="001B3C92">
      <w:pPr>
        <w:pStyle w:val="Equationlegend"/>
        <w:rPr>
          <w:lang w:val="fr-CH"/>
        </w:rPr>
      </w:pPr>
      <w:r w:rsidRPr="003737AB">
        <w:rPr>
          <w:lang w:val="fr-CH"/>
        </w:rPr>
        <w:tab/>
      </w:r>
      <w:r w:rsidRPr="003737AB">
        <w:rPr>
          <w:position w:val="-10"/>
          <w:lang w:val="fr-CH"/>
        </w:rPr>
        <w:object w:dxaOrig="400" w:dyaOrig="320">
          <v:shape id="_x0000_i1107" type="#_x0000_t75" style="width:20.55pt;height:15.2pt" o:ole="">
            <v:imagedata r:id="rId171" o:title=""/>
          </v:shape>
          <o:OLEObject Type="Embed" ProgID="Equation.DSMT4" ShapeID="_x0000_i1107" DrawAspect="Content" ObjectID="_1351073897" r:id="rId172"/>
        </w:object>
      </w:r>
      <w:r w:rsidRPr="003737AB">
        <w:rPr>
          <w:vertAlign w:val="subscript"/>
          <w:lang w:val="fr-CH"/>
        </w:rPr>
        <w:t>:</w:t>
      </w:r>
      <w:r w:rsidRPr="003737AB">
        <w:rPr>
          <w:lang w:val="fr-CH"/>
        </w:rPr>
        <w:t xml:space="preserve"> </w:t>
      </w:r>
      <w:r w:rsidRPr="003737AB">
        <w:rPr>
          <w:lang w:val="fr-CH"/>
        </w:rPr>
        <w:tab/>
        <w:t xml:space="preserve">faible gain du signal au niveau du satellite </w:t>
      </w:r>
      <w:r w:rsidRPr="003737AB">
        <w:rPr>
          <w:i/>
          <w:lang w:val="fr-CH"/>
        </w:rPr>
        <w:t>S</w:t>
      </w:r>
      <w:r w:rsidRPr="003737AB">
        <w:rPr>
          <w:vertAlign w:val="subscript"/>
          <w:lang w:val="fr-CH"/>
        </w:rPr>
        <w:t>2</w:t>
      </w:r>
      <w:r w:rsidRPr="003737AB">
        <w:rPr>
          <w:lang w:val="fr-CH"/>
        </w:rPr>
        <w:t xml:space="preserve">. (p.i.r.e. en </w:t>
      </w:r>
      <w:r w:rsidRPr="003737AB">
        <w:rPr>
          <w:i/>
          <w:lang w:val="fr-CH"/>
        </w:rPr>
        <w:t>S</w:t>
      </w:r>
      <w:r w:rsidRPr="003737AB">
        <w:rPr>
          <w:vertAlign w:val="subscript"/>
          <w:lang w:val="fr-CH"/>
        </w:rPr>
        <w:t>2</w:t>
      </w:r>
      <w:r w:rsidRPr="003737AB">
        <w:rPr>
          <w:lang w:val="fr-CH"/>
        </w:rPr>
        <w:t xml:space="preserve"> en direction de </w:t>
      </w:r>
      <w:r w:rsidRPr="003737AB">
        <w:rPr>
          <w:i/>
          <w:lang w:val="fr-CH"/>
        </w:rPr>
        <w:t>R</w:t>
      </w:r>
      <w:r w:rsidRPr="003737AB">
        <w:rPr>
          <w:vertAlign w:val="subscript"/>
          <w:lang w:val="fr-CH"/>
        </w:rPr>
        <w:t>1</w:t>
      </w:r>
      <w:r w:rsidRPr="003737AB">
        <w:rPr>
          <w:lang w:val="fr-CH"/>
        </w:rPr>
        <w:t xml:space="preserve">) = (puissance surfacique en provenance de </w:t>
      </w:r>
      <w:r w:rsidRPr="003737AB">
        <w:rPr>
          <w:i/>
          <w:lang w:val="fr-CH"/>
        </w:rPr>
        <w:t>T</w:t>
      </w:r>
      <w:r w:rsidRPr="003737AB">
        <w:rPr>
          <w:vertAlign w:val="subscript"/>
          <w:lang w:val="fr-CH"/>
        </w:rPr>
        <w:t>2</w:t>
      </w:r>
      <w:r w:rsidRPr="003737AB">
        <w:rPr>
          <w:lang w:val="fr-CH"/>
        </w:rPr>
        <w:t xml:space="preserve">) </w:t>
      </w:r>
      <w:r w:rsidRPr="003737AB">
        <w:rPr>
          <w:rFonts w:ascii="Symbol" w:hAnsi="Symbol"/>
          <w:lang w:val="fr-CH"/>
        </w:rPr>
        <w:t></w:t>
      </w:r>
      <w:r w:rsidRPr="003737AB">
        <w:rPr>
          <w:lang w:val="fr-CH"/>
        </w:rPr>
        <w:t xml:space="preserve"> </w:t>
      </w:r>
      <w:r w:rsidRPr="003737AB">
        <w:rPr>
          <w:position w:val="-24"/>
          <w:lang w:val="fr-CH"/>
        </w:rPr>
        <w:object w:dxaOrig="360" w:dyaOrig="680">
          <v:shape id="_x0000_i1108" type="#_x0000_t75" style="width:18.1pt;height:34.3pt" o:ole="" o:allowoverlap="f">
            <v:imagedata r:id="rId169" o:title=""/>
          </v:shape>
          <o:OLEObject Type="Embed" ProgID="Equation.3" ShapeID="_x0000_i1108" DrawAspect="Content" ObjectID="_1351073898" r:id="rId173"/>
        </w:object>
      </w:r>
      <w:r w:rsidRPr="003737AB">
        <w:rPr>
          <w:lang w:val="fr-CH"/>
        </w:rPr>
        <w:t xml:space="preserve"> </w:t>
      </w:r>
      <w:r w:rsidRPr="003737AB">
        <w:rPr>
          <w:lang w:val="fr-CH"/>
        </w:rPr>
        <w:sym w:font="Symbol" w:char="F0B4"/>
      </w:r>
      <w:r w:rsidRPr="003737AB">
        <w:rPr>
          <w:lang w:val="fr-CH"/>
        </w:rPr>
        <w:t xml:space="preserve"> G</w:t>
      </w:r>
      <w:r w:rsidRPr="003737AB">
        <w:rPr>
          <w:i/>
          <w:iCs/>
          <w:vertAlign w:val="subscript"/>
          <w:lang w:val="fr-CH"/>
        </w:rPr>
        <w:t>S</w:t>
      </w:r>
      <w:r w:rsidRPr="003737AB">
        <w:rPr>
          <w:vertAlign w:val="subscript"/>
          <w:lang w:val="fr-CH"/>
        </w:rPr>
        <w:t>2</w:t>
      </w:r>
      <w:r w:rsidRPr="003737AB">
        <w:rPr>
          <w:lang w:val="fr-CH"/>
        </w:rPr>
        <w:t xml:space="preserve">, </w:t>
      </w:r>
      <w:r w:rsidRPr="003737AB">
        <w:rPr>
          <w:rFonts w:ascii="Symbol" w:hAnsi="Symbol"/>
          <w:lang w:val="fr-CH"/>
        </w:rPr>
        <w:t></w:t>
      </w:r>
      <w:r w:rsidRPr="003737AB">
        <w:rPr>
          <w:lang w:val="fr-CH"/>
        </w:rPr>
        <w:t xml:space="preserve"> étant la longueur d'onde sur la liaison montante.</w:t>
      </w:r>
    </w:p>
    <w:p w:rsidR="001B3C92" w:rsidRPr="003737AB" w:rsidRDefault="001B3C92" w:rsidP="004F7B38">
      <w:pPr>
        <w:pStyle w:val="Equationlegend"/>
        <w:rPr>
          <w:lang w:val="fr-CH"/>
        </w:rPr>
      </w:pPr>
      <w:r w:rsidRPr="003737AB">
        <w:rPr>
          <w:lang w:val="fr-CH"/>
        </w:rPr>
        <w:tab/>
        <w:t>(</w:t>
      </w:r>
      <w:r w:rsidRPr="003737AB">
        <w:rPr>
          <w:i/>
          <w:lang w:val="fr-CH"/>
        </w:rPr>
        <w:t>G</w:t>
      </w:r>
      <w:r w:rsidRPr="003737AB">
        <w:rPr>
          <w:iCs/>
          <w:lang w:val="fr-CH"/>
        </w:rPr>
        <w:t>/</w:t>
      </w:r>
      <w:r w:rsidRPr="003737AB">
        <w:rPr>
          <w:i/>
          <w:lang w:val="fr-CH"/>
        </w:rPr>
        <w:t>T</w:t>
      </w:r>
      <w:r w:rsidRPr="003737AB">
        <w:rPr>
          <w:lang w:val="fr-CH"/>
        </w:rPr>
        <w:t>)</w:t>
      </w:r>
      <w:r w:rsidRPr="003737AB">
        <w:rPr>
          <w:vertAlign w:val="subscript"/>
          <w:lang w:val="fr-CH"/>
        </w:rPr>
        <w:t>1</w:t>
      </w:r>
      <w:r w:rsidRPr="003737AB">
        <w:rPr>
          <w:lang w:val="fr-CH"/>
        </w:rPr>
        <w:t>:</w:t>
      </w:r>
      <w:r w:rsidRPr="003737AB">
        <w:rPr>
          <w:lang w:val="fr-CH"/>
        </w:rPr>
        <w:tab/>
        <w:t xml:space="preserve">gain de l'antenne de réception/température de bruit au niveau du terminal </w:t>
      </w:r>
      <w:r w:rsidRPr="003737AB">
        <w:rPr>
          <w:i/>
          <w:lang w:val="fr-CH"/>
        </w:rPr>
        <w:t>R</w:t>
      </w:r>
      <w:r w:rsidRPr="003737AB">
        <w:rPr>
          <w:vertAlign w:val="subscript"/>
          <w:lang w:val="fr-CH"/>
        </w:rPr>
        <w:t>1</w:t>
      </w:r>
    </w:p>
    <w:p w:rsidR="001B3C92" w:rsidRPr="003737AB" w:rsidRDefault="001B3C92" w:rsidP="004F7B38">
      <w:pPr>
        <w:pStyle w:val="Equationlegend"/>
        <w:rPr>
          <w:lang w:val="fr-CH"/>
        </w:rPr>
      </w:pPr>
      <w:r w:rsidRPr="003737AB">
        <w:rPr>
          <w:lang w:val="fr-CH"/>
        </w:rPr>
        <w:tab/>
        <w:t>(</w:t>
      </w:r>
      <w:r w:rsidRPr="003737AB">
        <w:rPr>
          <w:i/>
          <w:lang w:val="fr-CH"/>
        </w:rPr>
        <w:t>G</w:t>
      </w:r>
      <w:r w:rsidRPr="003737AB">
        <w:rPr>
          <w:iCs/>
          <w:lang w:val="fr-CH"/>
        </w:rPr>
        <w:t>/</w:t>
      </w:r>
      <w:r w:rsidRPr="003737AB">
        <w:rPr>
          <w:i/>
          <w:lang w:val="fr-CH"/>
        </w:rPr>
        <w:t>T</w:t>
      </w:r>
      <w:r w:rsidRPr="003737AB">
        <w:rPr>
          <w:lang w:val="fr-CH"/>
        </w:rPr>
        <w:t>)</w:t>
      </w:r>
      <w:r w:rsidRPr="003737AB">
        <w:rPr>
          <w:i/>
          <w:vertAlign w:val="subscript"/>
          <w:lang w:val="fr-CH"/>
        </w:rPr>
        <w:t>S</w:t>
      </w:r>
      <w:r w:rsidRPr="003737AB">
        <w:rPr>
          <w:vertAlign w:val="subscript"/>
          <w:lang w:val="fr-CH"/>
        </w:rPr>
        <w:t>1</w:t>
      </w:r>
      <w:r w:rsidRPr="003737AB">
        <w:rPr>
          <w:lang w:val="fr-CH"/>
        </w:rPr>
        <w:t>:</w:t>
      </w:r>
      <w:r w:rsidRPr="003737AB">
        <w:rPr>
          <w:lang w:val="fr-CH"/>
        </w:rPr>
        <w:tab/>
        <w:t xml:space="preserve">gain de l'antenne de réception/température de bruit au niveau du satellite </w:t>
      </w:r>
      <w:r w:rsidRPr="003737AB">
        <w:rPr>
          <w:i/>
          <w:lang w:val="fr-CH"/>
        </w:rPr>
        <w:t>S</w:t>
      </w:r>
      <w:r w:rsidRPr="003737AB">
        <w:rPr>
          <w:vertAlign w:val="subscript"/>
          <w:lang w:val="fr-CH"/>
        </w:rPr>
        <w:t>1</w:t>
      </w:r>
      <w:r w:rsidRPr="003737AB">
        <w:rPr>
          <w:lang w:val="fr-CH"/>
        </w:rPr>
        <w:t xml:space="preserve"> </w:t>
      </w:r>
      <w:r w:rsidR="004F7B38" w:rsidRPr="003737AB">
        <w:rPr>
          <w:lang w:val="fr-CH"/>
        </w:rPr>
        <w:t xml:space="preserve">lorsque la direction de réception est la direction </w:t>
      </w:r>
      <w:r w:rsidRPr="003737AB">
        <w:rPr>
          <w:lang w:val="fr-CH"/>
        </w:rPr>
        <w:t xml:space="preserve">du terminal </w:t>
      </w:r>
      <w:r w:rsidRPr="003737AB">
        <w:rPr>
          <w:i/>
          <w:lang w:val="fr-CH"/>
        </w:rPr>
        <w:t>T</w:t>
      </w:r>
      <w:r w:rsidRPr="003737AB">
        <w:rPr>
          <w:vertAlign w:val="subscript"/>
          <w:lang w:val="fr-CH"/>
        </w:rPr>
        <w:t>2</w:t>
      </w:r>
    </w:p>
    <w:p w:rsidR="001B3C92" w:rsidRPr="003737AB" w:rsidRDefault="001B3C92" w:rsidP="004F7B38">
      <w:pPr>
        <w:pStyle w:val="Equationlegend"/>
        <w:rPr>
          <w:lang w:val="fr-CH"/>
        </w:rPr>
      </w:pPr>
      <w:r w:rsidRPr="003737AB">
        <w:rPr>
          <w:lang w:val="fr-CH"/>
        </w:rPr>
        <w:tab/>
        <w:t>(</w:t>
      </w:r>
      <w:r w:rsidRPr="003737AB">
        <w:rPr>
          <w:i/>
          <w:lang w:val="fr-CH"/>
        </w:rPr>
        <w:t>G</w:t>
      </w:r>
      <w:r w:rsidRPr="003737AB">
        <w:rPr>
          <w:iCs/>
          <w:lang w:val="fr-CH"/>
        </w:rPr>
        <w:t>/</w:t>
      </w:r>
      <w:r w:rsidRPr="003737AB">
        <w:rPr>
          <w:i/>
          <w:lang w:val="fr-CH"/>
        </w:rPr>
        <w:t>T</w:t>
      </w:r>
      <w:r w:rsidRPr="003737AB">
        <w:rPr>
          <w:lang w:val="fr-CH"/>
        </w:rPr>
        <w:t>)</w:t>
      </w:r>
      <w:r w:rsidRPr="003737AB">
        <w:rPr>
          <w:i/>
          <w:vertAlign w:val="subscript"/>
          <w:lang w:val="fr-CH"/>
        </w:rPr>
        <w:t>S</w:t>
      </w:r>
      <w:r w:rsidRPr="003737AB">
        <w:rPr>
          <w:vertAlign w:val="subscript"/>
          <w:lang w:val="fr-CH"/>
        </w:rPr>
        <w:t>2</w:t>
      </w:r>
      <w:r w:rsidRPr="003737AB">
        <w:rPr>
          <w:lang w:val="fr-CH"/>
        </w:rPr>
        <w:t>:</w:t>
      </w:r>
      <w:r w:rsidRPr="003737AB">
        <w:rPr>
          <w:lang w:val="fr-CH"/>
        </w:rPr>
        <w:tab/>
        <w:t xml:space="preserve">gain de l'antenne de réception/température de bruit au niveau du satellite </w:t>
      </w:r>
      <w:r w:rsidRPr="003737AB">
        <w:rPr>
          <w:i/>
          <w:lang w:val="fr-CH"/>
        </w:rPr>
        <w:t>S</w:t>
      </w:r>
      <w:r w:rsidRPr="003737AB">
        <w:rPr>
          <w:vertAlign w:val="subscript"/>
          <w:lang w:val="fr-CH"/>
        </w:rPr>
        <w:t>2</w:t>
      </w:r>
      <w:r w:rsidRPr="003737AB">
        <w:rPr>
          <w:lang w:val="fr-CH"/>
        </w:rPr>
        <w:t xml:space="preserve"> </w:t>
      </w:r>
      <w:r w:rsidR="004F7B38" w:rsidRPr="003737AB">
        <w:rPr>
          <w:lang w:val="fr-CH"/>
        </w:rPr>
        <w:t xml:space="preserve">lorsque la direction de réception est la direction </w:t>
      </w:r>
      <w:r w:rsidRPr="003737AB">
        <w:rPr>
          <w:lang w:val="fr-CH"/>
        </w:rPr>
        <w:t xml:space="preserve">du terminal </w:t>
      </w:r>
      <w:r w:rsidRPr="003737AB">
        <w:rPr>
          <w:i/>
          <w:lang w:val="fr-CH"/>
        </w:rPr>
        <w:t>T</w:t>
      </w:r>
      <w:r w:rsidRPr="003737AB">
        <w:rPr>
          <w:vertAlign w:val="subscript"/>
          <w:lang w:val="fr-CH"/>
        </w:rPr>
        <w:t>2</w:t>
      </w:r>
    </w:p>
    <w:p w:rsidR="001B3C92" w:rsidRPr="003737AB" w:rsidRDefault="001B3C92" w:rsidP="001B3C92">
      <w:pPr>
        <w:pStyle w:val="Equationlegend"/>
        <w:rPr>
          <w:lang w:val="fr-CH"/>
        </w:rPr>
      </w:pPr>
      <w:r w:rsidRPr="003737AB">
        <w:rPr>
          <w:i/>
          <w:lang w:val="fr-CH"/>
        </w:rPr>
        <w:tab/>
        <w:t>I</w:t>
      </w:r>
      <w:r w:rsidRPr="003737AB">
        <w:rPr>
          <w:i/>
          <w:vertAlign w:val="subscript"/>
          <w:lang w:val="fr-CH"/>
        </w:rPr>
        <w:t>s</w:t>
      </w:r>
      <w:r w:rsidRPr="003737AB">
        <w:rPr>
          <w:vertAlign w:val="subscript"/>
          <w:lang w:val="fr-CH"/>
        </w:rPr>
        <w:t>,1</w:t>
      </w:r>
      <w:r w:rsidRPr="003737AB">
        <w:rPr>
          <w:lang w:val="fr-CH"/>
        </w:rPr>
        <w:t>:</w:t>
      </w:r>
      <w:r w:rsidRPr="003737AB">
        <w:rPr>
          <w:lang w:val="fr-CH"/>
        </w:rPr>
        <w:tab/>
        <w:t xml:space="preserve">puissance de brouillage en provenance du terminal </w:t>
      </w:r>
      <w:r w:rsidRPr="003737AB">
        <w:rPr>
          <w:i/>
          <w:lang w:val="fr-CH"/>
        </w:rPr>
        <w:t>T</w:t>
      </w:r>
      <w:r w:rsidRPr="003737AB">
        <w:rPr>
          <w:vertAlign w:val="subscript"/>
          <w:lang w:val="fr-CH"/>
        </w:rPr>
        <w:t>2</w:t>
      </w:r>
      <w:r w:rsidRPr="003737AB">
        <w:rPr>
          <w:lang w:val="fr-CH"/>
        </w:rPr>
        <w:t xml:space="preserve"> reçue au niveau du terminal </w:t>
      </w:r>
      <w:r w:rsidRPr="003737AB">
        <w:rPr>
          <w:i/>
          <w:lang w:val="fr-CH"/>
        </w:rPr>
        <w:t>R</w:t>
      </w:r>
      <w:r w:rsidRPr="003737AB">
        <w:rPr>
          <w:vertAlign w:val="subscript"/>
          <w:lang w:val="fr-CH"/>
        </w:rPr>
        <w:t>1</w:t>
      </w:r>
      <w:r w:rsidRPr="003737AB">
        <w:rPr>
          <w:lang w:val="fr-CH"/>
        </w:rPr>
        <w:t xml:space="preserve">, via le satellite </w:t>
      </w:r>
      <w:r w:rsidRPr="003737AB">
        <w:rPr>
          <w:i/>
          <w:lang w:val="fr-CH"/>
        </w:rPr>
        <w:t>S</w:t>
      </w:r>
      <w:r w:rsidRPr="003737AB">
        <w:rPr>
          <w:vertAlign w:val="subscript"/>
          <w:lang w:val="fr-CH"/>
        </w:rPr>
        <w:t>1</w:t>
      </w:r>
      <w:r w:rsidRPr="003737AB">
        <w:rPr>
          <w:lang w:val="fr-CH"/>
        </w:rPr>
        <w:t>, en l'absence d'erreurs de pointage d'antenne variables dans le temps.</w:t>
      </w:r>
    </w:p>
    <w:p w:rsidR="001B3C92" w:rsidRPr="003737AB" w:rsidRDefault="001B3C92" w:rsidP="001B3C92">
      <w:pPr>
        <w:pStyle w:val="Equationlegend"/>
        <w:rPr>
          <w:lang w:val="fr-CH"/>
        </w:rPr>
      </w:pPr>
      <w:r w:rsidRPr="003737AB">
        <w:rPr>
          <w:i/>
          <w:lang w:val="fr-CH"/>
        </w:rPr>
        <w:tab/>
        <w:t>I</w:t>
      </w:r>
      <w:r w:rsidRPr="003737AB">
        <w:rPr>
          <w:i/>
          <w:vertAlign w:val="subscript"/>
          <w:lang w:val="fr-CH"/>
        </w:rPr>
        <w:t>s</w:t>
      </w:r>
      <w:r w:rsidRPr="003737AB">
        <w:rPr>
          <w:vertAlign w:val="subscript"/>
          <w:lang w:val="fr-CH"/>
        </w:rPr>
        <w:t>,2</w:t>
      </w:r>
      <w:r w:rsidRPr="003737AB">
        <w:rPr>
          <w:lang w:val="fr-CH"/>
        </w:rPr>
        <w:t>:</w:t>
      </w:r>
      <w:r w:rsidRPr="003737AB">
        <w:rPr>
          <w:lang w:val="fr-CH"/>
        </w:rPr>
        <w:tab/>
        <w:t xml:space="preserve">puissance de brouillage en provenance du terminal </w:t>
      </w:r>
      <w:r w:rsidRPr="003737AB">
        <w:rPr>
          <w:i/>
          <w:lang w:val="fr-CH"/>
        </w:rPr>
        <w:t>T</w:t>
      </w:r>
      <w:r w:rsidRPr="003737AB">
        <w:rPr>
          <w:vertAlign w:val="subscript"/>
          <w:lang w:val="fr-CH"/>
        </w:rPr>
        <w:t>2</w:t>
      </w:r>
      <w:r w:rsidRPr="003737AB">
        <w:rPr>
          <w:lang w:val="fr-CH"/>
        </w:rPr>
        <w:t xml:space="preserve"> reçue au niveau du terminal </w:t>
      </w:r>
      <w:r w:rsidRPr="003737AB">
        <w:rPr>
          <w:i/>
          <w:lang w:val="fr-CH"/>
        </w:rPr>
        <w:t>R</w:t>
      </w:r>
      <w:r w:rsidRPr="003737AB">
        <w:rPr>
          <w:vertAlign w:val="subscript"/>
          <w:lang w:val="fr-CH"/>
        </w:rPr>
        <w:t>1</w:t>
      </w:r>
      <w:r w:rsidRPr="003737AB">
        <w:rPr>
          <w:lang w:val="fr-CH"/>
        </w:rPr>
        <w:t xml:space="preserve">, via le satellite </w:t>
      </w:r>
      <w:r w:rsidRPr="003737AB">
        <w:rPr>
          <w:i/>
          <w:lang w:val="fr-CH"/>
        </w:rPr>
        <w:t>S</w:t>
      </w:r>
      <w:r w:rsidRPr="003737AB">
        <w:rPr>
          <w:vertAlign w:val="subscript"/>
          <w:lang w:val="fr-CH"/>
        </w:rPr>
        <w:t>2</w:t>
      </w:r>
      <w:r w:rsidRPr="003737AB">
        <w:rPr>
          <w:lang w:val="fr-CH"/>
        </w:rPr>
        <w:t>, en l'absence d'erreurs de pointage d'antenne variables dans le temps.</w:t>
      </w:r>
    </w:p>
    <w:p w:rsidR="001B3C92" w:rsidRPr="003737AB" w:rsidRDefault="001B3C92" w:rsidP="001B3C92">
      <w:pPr>
        <w:pStyle w:val="Equationlegend"/>
        <w:rPr>
          <w:lang w:val="fr-CH"/>
        </w:rPr>
      </w:pPr>
      <w:r w:rsidRPr="003737AB">
        <w:rPr>
          <w:i/>
          <w:lang w:val="fr-CH"/>
        </w:rPr>
        <w:tab/>
        <w:t>I</w:t>
      </w:r>
      <w:r w:rsidRPr="003737AB">
        <w:rPr>
          <w:i/>
          <w:vertAlign w:val="subscript"/>
          <w:lang w:val="fr-CH"/>
        </w:rPr>
        <w:t>t</w:t>
      </w:r>
      <w:r w:rsidRPr="003737AB">
        <w:rPr>
          <w:vertAlign w:val="subscript"/>
          <w:lang w:val="fr-CH"/>
        </w:rPr>
        <w:t>,1</w:t>
      </w:r>
      <w:r w:rsidRPr="003737AB">
        <w:rPr>
          <w:lang w:val="fr-CH"/>
        </w:rPr>
        <w:t>:</w:t>
      </w:r>
      <w:r w:rsidRPr="003737AB">
        <w:rPr>
          <w:lang w:val="fr-CH"/>
        </w:rPr>
        <w:tab/>
        <w:t xml:space="preserve">puissance de brouillage en provenance du terminal </w:t>
      </w:r>
      <w:r w:rsidRPr="003737AB">
        <w:rPr>
          <w:i/>
          <w:lang w:val="fr-CH"/>
        </w:rPr>
        <w:t>T</w:t>
      </w:r>
      <w:r w:rsidRPr="003737AB">
        <w:rPr>
          <w:vertAlign w:val="subscript"/>
          <w:lang w:val="fr-CH"/>
        </w:rPr>
        <w:t>2</w:t>
      </w:r>
      <w:r w:rsidRPr="003737AB">
        <w:rPr>
          <w:lang w:val="fr-CH"/>
        </w:rPr>
        <w:t xml:space="preserve"> reçue au niveau du terminal </w:t>
      </w:r>
      <w:r w:rsidRPr="003737AB">
        <w:rPr>
          <w:i/>
          <w:lang w:val="fr-CH"/>
        </w:rPr>
        <w:t>R</w:t>
      </w:r>
      <w:r w:rsidRPr="003737AB">
        <w:rPr>
          <w:vertAlign w:val="subscript"/>
          <w:lang w:val="fr-CH"/>
        </w:rPr>
        <w:t>1</w:t>
      </w:r>
      <w:r w:rsidRPr="003737AB">
        <w:rPr>
          <w:lang w:val="fr-CH"/>
        </w:rPr>
        <w:t xml:space="preserve">, via le satellite </w:t>
      </w:r>
      <w:r w:rsidRPr="003737AB">
        <w:rPr>
          <w:i/>
          <w:lang w:val="fr-CH"/>
        </w:rPr>
        <w:t>S</w:t>
      </w:r>
      <w:r w:rsidRPr="003737AB">
        <w:rPr>
          <w:vertAlign w:val="subscript"/>
          <w:lang w:val="fr-CH"/>
        </w:rPr>
        <w:t>1</w:t>
      </w:r>
      <w:r w:rsidRPr="003737AB">
        <w:rPr>
          <w:lang w:val="fr-CH"/>
        </w:rPr>
        <w:t>, en présence d'erreurs de pointage d'antenne variables dans le temps.</w:t>
      </w:r>
    </w:p>
    <w:p w:rsidR="001B3C92" w:rsidRPr="003737AB" w:rsidRDefault="001B3C92" w:rsidP="001B3C92">
      <w:pPr>
        <w:pStyle w:val="Equationlegend"/>
        <w:rPr>
          <w:lang w:val="fr-CH"/>
        </w:rPr>
      </w:pPr>
      <w:r w:rsidRPr="003737AB">
        <w:rPr>
          <w:i/>
          <w:lang w:val="fr-CH"/>
        </w:rPr>
        <w:tab/>
        <w:t>I</w:t>
      </w:r>
      <w:r w:rsidRPr="003737AB">
        <w:rPr>
          <w:i/>
          <w:vertAlign w:val="subscript"/>
          <w:lang w:val="fr-CH"/>
        </w:rPr>
        <w:t>t</w:t>
      </w:r>
      <w:r w:rsidRPr="003737AB">
        <w:rPr>
          <w:vertAlign w:val="subscript"/>
          <w:lang w:val="fr-CH"/>
        </w:rPr>
        <w:t>,2</w:t>
      </w:r>
      <w:r w:rsidRPr="003737AB">
        <w:rPr>
          <w:lang w:val="fr-CH"/>
        </w:rPr>
        <w:t>:</w:t>
      </w:r>
      <w:r w:rsidRPr="003737AB">
        <w:rPr>
          <w:lang w:val="fr-CH"/>
        </w:rPr>
        <w:tab/>
        <w:t xml:space="preserve">puissance de brouillage en provenance du terminal </w:t>
      </w:r>
      <w:r w:rsidRPr="003737AB">
        <w:rPr>
          <w:i/>
          <w:lang w:val="fr-CH"/>
        </w:rPr>
        <w:t>T</w:t>
      </w:r>
      <w:r w:rsidRPr="003737AB">
        <w:rPr>
          <w:vertAlign w:val="subscript"/>
          <w:lang w:val="fr-CH"/>
        </w:rPr>
        <w:t>2</w:t>
      </w:r>
      <w:r w:rsidRPr="003737AB">
        <w:rPr>
          <w:lang w:val="fr-CH"/>
        </w:rPr>
        <w:t xml:space="preserve"> reçue au niveau du terminal </w:t>
      </w:r>
      <w:r w:rsidRPr="003737AB">
        <w:rPr>
          <w:i/>
          <w:lang w:val="fr-CH"/>
        </w:rPr>
        <w:t>R</w:t>
      </w:r>
      <w:r w:rsidRPr="003737AB">
        <w:rPr>
          <w:vertAlign w:val="subscript"/>
          <w:lang w:val="fr-CH"/>
        </w:rPr>
        <w:t>1</w:t>
      </w:r>
      <w:r w:rsidRPr="003737AB">
        <w:rPr>
          <w:lang w:val="fr-CH"/>
        </w:rPr>
        <w:t xml:space="preserve">, via le satellite </w:t>
      </w:r>
      <w:r w:rsidRPr="003737AB">
        <w:rPr>
          <w:i/>
          <w:lang w:val="fr-CH"/>
        </w:rPr>
        <w:t>S</w:t>
      </w:r>
      <w:r w:rsidRPr="003737AB">
        <w:rPr>
          <w:vertAlign w:val="subscript"/>
          <w:lang w:val="fr-CH"/>
        </w:rPr>
        <w:t>2</w:t>
      </w:r>
      <w:r w:rsidRPr="003737AB">
        <w:rPr>
          <w:lang w:val="fr-CH"/>
        </w:rPr>
        <w:t>, en présence d'erreurs de pointage d'antenne variables dans le temps.</w:t>
      </w:r>
    </w:p>
    <w:p w:rsidR="001B3C92" w:rsidRPr="003737AB" w:rsidRDefault="001B3C92" w:rsidP="001B3C92">
      <w:pPr>
        <w:pStyle w:val="Equationlegend"/>
        <w:rPr>
          <w:lang w:val="fr-CH"/>
        </w:rPr>
      </w:pPr>
      <w:r w:rsidRPr="003737AB">
        <w:rPr>
          <w:i/>
          <w:lang w:val="fr-CH"/>
        </w:rPr>
        <w:tab/>
        <w:t>k:</w:t>
      </w:r>
      <w:r w:rsidRPr="003737AB">
        <w:rPr>
          <w:lang w:val="fr-CH"/>
        </w:rPr>
        <w:tab/>
        <w:t xml:space="preserve">constante de Boltzmann, 1,38 </w:t>
      </w:r>
      <w:r w:rsidRPr="003737AB">
        <w:rPr>
          <w:lang w:val="fr-CH"/>
        </w:rPr>
        <w:sym w:font="Symbol" w:char="F0B4"/>
      </w:r>
      <w:r w:rsidRPr="003737AB">
        <w:rPr>
          <w:lang w:val="fr-CH"/>
        </w:rPr>
        <w:t xml:space="preserve"> 10</w:t>
      </w:r>
      <w:r w:rsidRPr="003737AB">
        <w:rPr>
          <w:vertAlign w:val="superscript"/>
          <w:lang w:val="fr-CH"/>
        </w:rPr>
        <w:t xml:space="preserve">–23 </w:t>
      </w:r>
      <w:r w:rsidRPr="003737AB">
        <w:rPr>
          <w:lang w:val="fr-CH"/>
        </w:rPr>
        <w:t>J/K</w:t>
      </w:r>
    </w:p>
    <w:p w:rsidR="001B3C92" w:rsidRPr="003737AB" w:rsidRDefault="001B3C92" w:rsidP="001B3C92">
      <w:pPr>
        <w:pStyle w:val="Equationlegend"/>
        <w:rPr>
          <w:lang w:val="fr-CH"/>
        </w:rPr>
      </w:pPr>
      <w:r w:rsidRPr="003737AB">
        <w:rPr>
          <w:lang w:val="fr-CH"/>
        </w:rPr>
        <w:tab/>
        <w:t>log(</w:t>
      </w:r>
      <w:r w:rsidRPr="003737AB">
        <w:rPr>
          <w:i/>
          <w:lang w:val="fr-CH"/>
        </w:rPr>
        <w:t>X</w:t>
      </w:r>
      <w:r w:rsidRPr="003737AB">
        <w:rPr>
          <w:lang w:val="fr-CH"/>
        </w:rPr>
        <w:t>):</w:t>
      </w:r>
      <w:r w:rsidRPr="003737AB">
        <w:rPr>
          <w:lang w:val="fr-CH"/>
        </w:rPr>
        <w:tab/>
        <w:t>log</w:t>
      </w:r>
      <w:r w:rsidRPr="003737AB">
        <w:rPr>
          <w:vertAlign w:val="subscript"/>
          <w:lang w:val="fr-CH"/>
        </w:rPr>
        <w:t>10</w:t>
      </w:r>
      <w:r w:rsidRPr="003737AB">
        <w:rPr>
          <w:lang w:val="fr-CH"/>
        </w:rPr>
        <w:t>(</w:t>
      </w:r>
      <w:r w:rsidRPr="003737AB">
        <w:rPr>
          <w:i/>
          <w:lang w:val="fr-CH"/>
        </w:rPr>
        <w:t>X</w:t>
      </w:r>
      <w:r w:rsidRPr="003737AB">
        <w:rPr>
          <w:lang w:val="fr-CH"/>
        </w:rPr>
        <w:t>)</w:t>
      </w:r>
    </w:p>
    <w:p w:rsidR="001B3C92" w:rsidRPr="003737AB" w:rsidRDefault="001B3C92" w:rsidP="001B3C92">
      <w:pPr>
        <w:pStyle w:val="Equationlegend"/>
        <w:rPr>
          <w:lang w:val="fr-CH"/>
        </w:rPr>
      </w:pPr>
      <w:r w:rsidRPr="003737AB">
        <w:rPr>
          <w:i/>
          <w:lang w:val="fr-CH"/>
        </w:rPr>
        <w:tab/>
        <w:t>L</w:t>
      </w:r>
      <w:r w:rsidRPr="003737AB">
        <w:rPr>
          <w:i/>
          <w:vertAlign w:val="subscript"/>
          <w:lang w:val="fr-CH"/>
        </w:rPr>
        <w:t>u</w:t>
      </w:r>
      <w:r w:rsidRPr="003737AB">
        <w:rPr>
          <w:lang w:val="fr-CH"/>
        </w:rPr>
        <w:t>:</w:t>
      </w:r>
      <w:r w:rsidRPr="003737AB">
        <w:rPr>
          <w:lang w:val="fr-CH"/>
        </w:rPr>
        <w:tab/>
        <w:t xml:space="preserve">affaiblissement sur la liaison montante (temps clair) du terminal </w:t>
      </w:r>
      <w:r w:rsidRPr="003737AB">
        <w:rPr>
          <w:i/>
          <w:lang w:val="fr-CH"/>
        </w:rPr>
        <w:t>T</w:t>
      </w:r>
      <w:r w:rsidRPr="003737AB">
        <w:rPr>
          <w:vertAlign w:val="subscript"/>
          <w:lang w:val="fr-CH"/>
        </w:rPr>
        <w:t>2</w:t>
      </w:r>
      <w:r w:rsidRPr="003737AB">
        <w:rPr>
          <w:lang w:val="fr-CH"/>
        </w:rPr>
        <w:t xml:space="preserve"> au satellite </w:t>
      </w:r>
      <w:r w:rsidRPr="003737AB">
        <w:rPr>
          <w:i/>
          <w:lang w:val="fr-CH"/>
        </w:rPr>
        <w:t>S</w:t>
      </w:r>
      <w:r w:rsidRPr="003737AB">
        <w:rPr>
          <w:vertAlign w:val="subscript"/>
          <w:lang w:val="fr-CH"/>
        </w:rPr>
        <w:t xml:space="preserve">1 </w:t>
      </w:r>
      <w:r w:rsidRPr="003737AB">
        <w:rPr>
          <w:lang w:val="fr-CH"/>
        </w:rPr>
        <w:t xml:space="preserve">ou </w:t>
      </w:r>
      <w:r w:rsidRPr="003737AB">
        <w:rPr>
          <w:i/>
          <w:lang w:val="fr-CH"/>
        </w:rPr>
        <w:t>S</w:t>
      </w:r>
      <w:r w:rsidRPr="003737AB">
        <w:rPr>
          <w:vertAlign w:val="subscript"/>
          <w:lang w:val="fr-CH"/>
        </w:rPr>
        <w:t>2</w:t>
      </w:r>
    </w:p>
    <w:p w:rsidR="001B3C92" w:rsidRPr="003737AB" w:rsidRDefault="001B3C92" w:rsidP="001B3C92">
      <w:pPr>
        <w:pStyle w:val="Equationlegend"/>
        <w:rPr>
          <w:lang w:val="fr-CH"/>
        </w:rPr>
      </w:pPr>
      <w:r w:rsidRPr="003737AB">
        <w:rPr>
          <w:i/>
          <w:lang w:val="fr-CH"/>
        </w:rPr>
        <w:tab/>
        <w:t>L</w:t>
      </w:r>
      <w:r w:rsidRPr="003737AB">
        <w:rPr>
          <w:i/>
          <w:vertAlign w:val="subscript"/>
          <w:lang w:val="fr-CH"/>
        </w:rPr>
        <w:t>d</w:t>
      </w:r>
      <w:r w:rsidRPr="003737AB">
        <w:rPr>
          <w:lang w:val="fr-CH"/>
        </w:rPr>
        <w:t>:</w:t>
      </w:r>
      <w:r w:rsidRPr="003737AB">
        <w:rPr>
          <w:lang w:val="fr-CH"/>
        </w:rPr>
        <w:tab/>
        <w:t xml:space="preserve">affaiblissement sur la liaison descendante (temps clair) du satellite </w:t>
      </w:r>
      <w:r w:rsidRPr="003737AB">
        <w:rPr>
          <w:i/>
          <w:lang w:val="fr-CH"/>
        </w:rPr>
        <w:t>S</w:t>
      </w:r>
      <w:r w:rsidRPr="003737AB">
        <w:rPr>
          <w:vertAlign w:val="subscript"/>
          <w:lang w:val="fr-CH"/>
        </w:rPr>
        <w:t>1</w:t>
      </w:r>
      <w:r w:rsidRPr="003737AB">
        <w:rPr>
          <w:lang w:val="fr-CH"/>
        </w:rPr>
        <w:t xml:space="preserve"> ou S</w:t>
      </w:r>
      <w:r w:rsidRPr="003737AB">
        <w:rPr>
          <w:vertAlign w:val="subscript"/>
          <w:lang w:val="fr-CH"/>
        </w:rPr>
        <w:t>2</w:t>
      </w:r>
      <w:r w:rsidRPr="003737AB">
        <w:rPr>
          <w:lang w:val="fr-CH"/>
        </w:rPr>
        <w:t xml:space="preserve"> au terminal </w:t>
      </w:r>
      <w:r w:rsidRPr="003737AB">
        <w:rPr>
          <w:i/>
          <w:lang w:val="fr-CH"/>
        </w:rPr>
        <w:t>R</w:t>
      </w:r>
      <w:r w:rsidRPr="003737AB">
        <w:rPr>
          <w:vertAlign w:val="subscript"/>
          <w:lang w:val="fr-CH"/>
        </w:rPr>
        <w:t>1</w:t>
      </w:r>
    </w:p>
    <w:p w:rsidR="001B3C92" w:rsidRPr="003737AB" w:rsidRDefault="001B3C92" w:rsidP="004F7B38">
      <w:pPr>
        <w:pStyle w:val="Equationlegend"/>
        <w:rPr>
          <w:lang w:val="fr-CH"/>
        </w:rPr>
      </w:pPr>
      <w:r w:rsidRPr="003737AB">
        <w:rPr>
          <w:i/>
          <w:lang w:val="fr-CH"/>
        </w:rPr>
        <w:tab/>
        <w:t>N</w:t>
      </w:r>
      <w:r w:rsidRPr="003737AB">
        <w:rPr>
          <w:rFonts w:ascii="Symbol" w:hAnsi="Symbol"/>
          <w:vertAlign w:val="subscript"/>
          <w:lang w:val="fr-CH"/>
        </w:rPr>
        <w:t></w:t>
      </w:r>
      <w:r w:rsidRPr="003737AB">
        <w:rPr>
          <w:lang w:val="fr-CH"/>
        </w:rPr>
        <w:t>:</w:t>
      </w:r>
      <w:r w:rsidRPr="003737AB">
        <w:rPr>
          <w:lang w:val="fr-CH"/>
        </w:rPr>
        <w:tab/>
        <w:t xml:space="preserve">puissance de bruit du récepteur au niveau du terminal </w:t>
      </w:r>
      <w:r w:rsidRPr="003737AB">
        <w:rPr>
          <w:i/>
          <w:lang w:val="fr-CH"/>
        </w:rPr>
        <w:t>R</w:t>
      </w:r>
      <w:r w:rsidRPr="003737AB">
        <w:rPr>
          <w:vertAlign w:val="subscript"/>
          <w:lang w:val="fr-CH"/>
        </w:rPr>
        <w:t>1</w:t>
      </w:r>
      <w:r w:rsidRPr="003737AB">
        <w:rPr>
          <w:lang w:val="fr-CH"/>
        </w:rPr>
        <w:t xml:space="preserve">, </w:t>
      </w:r>
      <w:r w:rsidR="004F7B38" w:rsidRPr="003737AB">
        <w:rPr>
          <w:lang w:val="fr-CH"/>
        </w:rPr>
        <w:t xml:space="preserve">correspondant à la </w:t>
      </w:r>
      <w:r w:rsidRPr="003737AB">
        <w:rPr>
          <w:lang w:val="fr-CH"/>
        </w:rPr>
        <w:t xml:space="preserve">température de bruit </w:t>
      </w:r>
      <w:r w:rsidRPr="003737AB">
        <w:rPr>
          <w:i/>
          <w:lang w:val="fr-CH"/>
        </w:rPr>
        <w:t>T</w:t>
      </w:r>
      <w:r w:rsidRPr="003737AB">
        <w:rPr>
          <w:rFonts w:ascii="Symbol" w:hAnsi="Symbol"/>
          <w:vertAlign w:val="subscript"/>
          <w:lang w:val="fr-CH"/>
        </w:rPr>
        <w:t></w:t>
      </w:r>
    </w:p>
    <w:p w:rsidR="001B3C92" w:rsidRPr="003737AB" w:rsidRDefault="001B3C92" w:rsidP="001B3C92">
      <w:pPr>
        <w:pStyle w:val="Equationlegend"/>
        <w:rPr>
          <w:lang w:val="fr-CH"/>
        </w:rPr>
      </w:pPr>
      <w:r w:rsidRPr="003737AB">
        <w:rPr>
          <w:i/>
          <w:lang w:val="fr-CH"/>
        </w:rPr>
        <w:tab/>
        <w:t>N</w:t>
      </w:r>
      <w:r w:rsidRPr="003737AB">
        <w:rPr>
          <w:rFonts w:ascii="Symbol" w:hAnsi="Symbol"/>
          <w:vertAlign w:val="subscript"/>
          <w:lang w:val="fr-CH"/>
        </w:rPr>
        <w:t></w:t>
      </w:r>
      <w:r w:rsidRPr="003737AB">
        <w:rPr>
          <w:lang w:val="fr-CH"/>
        </w:rPr>
        <w:t>:</w:t>
      </w:r>
      <w:r w:rsidRPr="003737AB">
        <w:rPr>
          <w:lang w:val="fr-CH"/>
        </w:rPr>
        <w:tab/>
        <w:t xml:space="preserve">puissance de bruit provenant du satellite </w:t>
      </w:r>
      <w:r w:rsidRPr="003737AB">
        <w:rPr>
          <w:i/>
          <w:lang w:val="fr-CH"/>
        </w:rPr>
        <w:t>S</w:t>
      </w:r>
      <w:r w:rsidRPr="003737AB">
        <w:rPr>
          <w:vertAlign w:val="subscript"/>
          <w:lang w:val="fr-CH"/>
        </w:rPr>
        <w:t>1</w:t>
      </w:r>
      <w:r w:rsidRPr="003737AB">
        <w:rPr>
          <w:lang w:val="fr-CH"/>
        </w:rPr>
        <w:t xml:space="preserve"> reçue par le terminal </w:t>
      </w:r>
      <w:r w:rsidRPr="003737AB">
        <w:rPr>
          <w:i/>
          <w:lang w:val="fr-CH"/>
        </w:rPr>
        <w:t>R</w:t>
      </w:r>
      <w:r w:rsidRPr="003737AB">
        <w:rPr>
          <w:vertAlign w:val="subscript"/>
          <w:lang w:val="fr-CH"/>
        </w:rPr>
        <w:t>1</w:t>
      </w:r>
    </w:p>
    <w:p w:rsidR="001B3C92" w:rsidRPr="003737AB" w:rsidRDefault="001B3C92" w:rsidP="001B3C92">
      <w:pPr>
        <w:pStyle w:val="Equationlegend"/>
        <w:rPr>
          <w:lang w:val="fr-CH"/>
        </w:rPr>
      </w:pPr>
      <w:r w:rsidRPr="003737AB">
        <w:rPr>
          <w:lang w:val="fr-CH"/>
        </w:rPr>
        <w:lastRenderedPageBreak/>
        <w:tab/>
      </w:r>
      <w:r w:rsidRPr="003737AB">
        <w:rPr>
          <w:noProof/>
          <w:position w:val="-6"/>
          <w:lang w:eastAsia="zh-CN"/>
        </w:rPr>
        <w:drawing>
          <wp:inline distT="0" distB="0" distL="0" distR="0">
            <wp:extent cx="295275" cy="228600"/>
            <wp:effectExtent l="1905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4" cstate="print"/>
                    <a:srcRect/>
                    <a:stretch>
                      <a:fillRect/>
                    </a:stretch>
                  </pic:blipFill>
                  <pic:spPr bwMode="auto">
                    <a:xfrm>
                      <a:off x="0" y="0"/>
                      <a:ext cx="295275" cy="228600"/>
                    </a:xfrm>
                    <a:prstGeom prst="rect">
                      <a:avLst/>
                    </a:prstGeom>
                    <a:solidFill>
                      <a:srgbClr val="FFFFFF"/>
                    </a:solidFill>
                    <a:ln w="9525">
                      <a:noFill/>
                      <a:miter lim="800000"/>
                      <a:headEnd/>
                      <a:tailEnd/>
                    </a:ln>
                  </pic:spPr>
                </pic:pic>
              </a:graphicData>
            </a:graphic>
          </wp:inline>
        </w:drawing>
      </w:r>
      <w:r w:rsidRPr="003737AB">
        <w:rPr>
          <w:lang w:val="fr-CH"/>
        </w:rPr>
        <w:t>:</w:t>
      </w:r>
      <w:r w:rsidRPr="003737AB">
        <w:rPr>
          <w:lang w:val="fr-CH"/>
        </w:rPr>
        <w:tab/>
        <w:t xml:space="preserve">puissance de bruit provenant du satellite </w:t>
      </w:r>
      <w:r w:rsidRPr="003737AB">
        <w:rPr>
          <w:i/>
          <w:lang w:val="fr-CH"/>
        </w:rPr>
        <w:t>S</w:t>
      </w:r>
      <w:r w:rsidRPr="003737AB">
        <w:rPr>
          <w:vertAlign w:val="subscript"/>
          <w:lang w:val="fr-CH"/>
        </w:rPr>
        <w:t>2</w:t>
      </w:r>
      <w:r w:rsidRPr="003737AB">
        <w:rPr>
          <w:lang w:val="fr-CH"/>
        </w:rPr>
        <w:t xml:space="preserve"> reçue par le terminal </w:t>
      </w:r>
      <w:r w:rsidRPr="003737AB">
        <w:rPr>
          <w:i/>
          <w:lang w:val="fr-CH"/>
        </w:rPr>
        <w:t>R</w:t>
      </w:r>
      <w:r w:rsidRPr="003737AB">
        <w:rPr>
          <w:vertAlign w:val="subscript"/>
          <w:lang w:val="fr-CH"/>
        </w:rPr>
        <w:t>1</w:t>
      </w:r>
    </w:p>
    <w:p w:rsidR="001B3C92" w:rsidRPr="003737AB" w:rsidRDefault="001B3C92" w:rsidP="004F7B38">
      <w:pPr>
        <w:pStyle w:val="Equationlegend"/>
        <w:rPr>
          <w:lang w:val="fr-CH"/>
        </w:rPr>
      </w:pPr>
      <w:r w:rsidRPr="003737AB">
        <w:rPr>
          <w:i/>
          <w:lang w:val="fr-CH"/>
        </w:rPr>
        <w:tab/>
        <w:t>N</w:t>
      </w:r>
      <w:r w:rsidRPr="003737AB">
        <w:rPr>
          <w:i/>
          <w:vertAlign w:val="subscript"/>
          <w:lang w:val="fr-CH"/>
        </w:rPr>
        <w:t>r</w:t>
      </w:r>
      <w:r w:rsidRPr="003737AB">
        <w:rPr>
          <w:lang w:val="fr-CH"/>
        </w:rPr>
        <w:t>:</w:t>
      </w:r>
      <w:r w:rsidRPr="003737AB">
        <w:rPr>
          <w:lang w:val="fr-CH"/>
        </w:rPr>
        <w:tab/>
        <w:t xml:space="preserve">bruit (du ciel) dû à la pluie au niveau du récepteur </w:t>
      </w:r>
      <w:r w:rsidRPr="003737AB">
        <w:rPr>
          <w:i/>
          <w:lang w:val="fr-CH"/>
        </w:rPr>
        <w:t>R</w:t>
      </w:r>
      <w:r w:rsidRPr="003737AB">
        <w:rPr>
          <w:vertAlign w:val="subscript"/>
          <w:lang w:val="fr-CH"/>
        </w:rPr>
        <w:t xml:space="preserve">1 </w:t>
      </w:r>
      <w:r w:rsidRPr="003737AB">
        <w:rPr>
          <w:lang w:val="fr-CH"/>
        </w:rPr>
        <w:t xml:space="preserve">correspondant </w:t>
      </w:r>
      <w:r w:rsidR="004F7B38" w:rsidRPr="003737AB">
        <w:rPr>
          <w:lang w:val="fr-CH"/>
        </w:rPr>
        <w:t xml:space="preserve">à </w:t>
      </w:r>
      <w:r w:rsidRPr="003737AB">
        <w:rPr>
          <w:lang w:val="fr-CH"/>
        </w:rPr>
        <w:t xml:space="preserve">la température </w:t>
      </w:r>
      <w:r w:rsidR="004F7B38" w:rsidRPr="003737AB">
        <w:rPr>
          <w:lang w:val="fr-CH"/>
        </w:rPr>
        <w:t xml:space="preserve">de la pluie </w:t>
      </w:r>
      <w:r w:rsidRPr="003737AB">
        <w:rPr>
          <w:i/>
          <w:lang w:val="fr-CH"/>
        </w:rPr>
        <w:t>T</w:t>
      </w:r>
      <w:r w:rsidRPr="003737AB">
        <w:rPr>
          <w:i/>
          <w:vertAlign w:val="subscript"/>
          <w:lang w:val="fr-CH"/>
        </w:rPr>
        <w:t>r</w:t>
      </w:r>
      <w:r w:rsidRPr="003737AB">
        <w:rPr>
          <w:lang w:val="fr-CH"/>
        </w:rPr>
        <w:t xml:space="preserve"> (liaison descendante)</w:t>
      </w:r>
    </w:p>
    <w:p w:rsidR="001B3C92" w:rsidRPr="003737AB" w:rsidRDefault="001B3C92" w:rsidP="001B3C92">
      <w:pPr>
        <w:pStyle w:val="Equationlegend"/>
        <w:rPr>
          <w:lang w:val="fr-CH"/>
        </w:rPr>
      </w:pPr>
      <w:r w:rsidRPr="003737AB">
        <w:rPr>
          <w:lang w:val="fr-CH"/>
        </w:rPr>
        <w:tab/>
      </w:r>
      <w:r w:rsidRPr="003737AB">
        <w:rPr>
          <w:position w:val="-10"/>
          <w:lang w:val="fr-CH"/>
        </w:rPr>
        <w:object w:dxaOrig="640" w:dyaOrig="320">
          <v:shape id="_x0000_i1109" type="#_x0000_t75" style="width:31.85pt;height:15.2pt" o:ole="">
            <v:imagedata r:id="rId175" o:title=""/>
          </v:shape>
          <o:OLEObject Type="Embed" ProgID="Equation.DSMT4" ShapeID="_x0000_i1109" DrawAspect="Content" ObjectID="_1351073899" r:id="rId176"/>
        </w:object>
      </w:r>
      <w:r w:rsidRPr="003737AB">
        <w:rPr>
          <w:lang w:val="fr-CH"/>
        </w:rPr>
        <w:t xml:space="preserve">: </w:t>
      </w:r>
      <w:r w:rsidRPr="003737AB">
        <w:rPr>
          <w:lang w:val="fr-CH"/>
        </w:rPr>
        <w:tab/>
        <w:t xml:space="preserve">fonction de densité de probabilité (pdf) de </w:t>
      </w:r>
      <w:r w:rsidRPr="003737AB">
        <w:rPr>
          <w:i/>
          <w:lang w:val="fr-CH"/>
        </w:rPr>
        <w:t>X</w:t>
      </w:r>
    </w:p>
    <w:p w:rsidR="001B3C92" w:rsidRPr="003737AB" w:rsidRDefault="001B3C92" w:rsidP="001B3C92">
      <w:pPr>
        <w:pStyle w:val="Equationlegend"/>
        <w:rPr>
          <w:lang w:val="fr-CH"/>
        </w:rPr>
      </w:pPr>
      <w:r w:rsidRPr="003737AB">
        <w:rPr>
          <w:lang w:val="fr-CH"/>
        </w:rPr>
        <w:tab/>
      </w:r>
      <w:r w:rsidRPr="003737AB">
        <w:rPr>
          <w:position w:val="-10"/>
          <w:lang w:val="fr-CH"/>
        </w:rPr>
        <w:object w:dxaOrig="600" w:dyaOrig="320">
          <v:shape id="_x0000_i1110" type="#_x0000_t75" style="width:29.9pt;height:15.2pt" o:ole="">
            <v:imagedata r:id="rId177" o:title=""/>
          </v:shape>
          <o:OLEObject Type="Embed" ProgID="Equation.DSMT4" ShapeID="_x0000_i1110" DrawAspect="Content" ObjectID="_1351073900" r:id="rId178"/>
        </w:object>
      </w:r>
      <w:r w:rsidRPr="003737AB">
        <w:rPr>
          <w:lang w:val="fr-CH"/>
        </w:rPr>
        <w:t xml:space="preserve"> = Pr{</w:t>
      </w:r>
      <w:r w:rsidRPr="003737AB">
        <w:rPr>
          <w:i/>
          <w:lang w:val="fr-CH"/>
        </w:rPr>
        <w:t>X</w:t>
      </w:r>
      <w:r w:rsidRPr="003737AB">
        <w:rPr>
          <w:lang w:val="fr-CH"/>
        </w:rPr>
        <w:t xml:space="preserve"> </w:t>
      </w:r>
      <w:r w:rsidRPr="003737AB">
        <w:rPr>
          <w:rFonts w:ascii="Symbol" w:hAnsi="Symbol"/>
          <w:lang w:val="fr-CH"/>
        </w:rPr>
        <w:t></w:t>
      </w:r>
      <w:r w:rsidRPr="003737AB">
        <w:rPr>
          <w:lang w:val="fr-CH"/>
        </w:rPr>
        <w:t xml:space="preserve"> </w:t>
      </w:r>
      <w:r w:rsidRPr="003737AB">
        <w:rPr>
          <w:i/>
          <w:lang w:val="fr-CH"/>
        </w:rPr>
        <w:t>x</w:t>
      </w:r>
      <w:r w:rsidRPr="003737AB">
        <w:rPr>
          <w:lang w:val="fr-CH"/>
        </w:rPr>
        <w:t>):</w:t>
      </w:r>
      <w:r w:rsidRPr="003737AB">
        <w:rPr>
          <w:lang w:val="fr-CH"/>
        </w:rPr>
        <w:tab/>
        <w:t xml:space="preserve">fonction de distribution cumulative (cdf) de </w:t>
      </w:r>
      <w:r w:rsidRPr="003737AB">
        <w:rPr>
          <w:i/>
          <w:lang w:val="fr-CH"/>
        </w:rPr>
        <w:t>X</w:t>
      </w:r>
    </w:p>
    <w:p w:rsidR="001B3C92" w:rsidRPr="003737AB" w:rsidRDefault="001B3C92" w:rsidP="001B3C92">
      <w:pPr>
        <w:pStyle w:val="Equationlegend"/>
        <w:rPr>
          <w:i/>
          <w:iCs/>
          <w:lang w:val="fr-CH"/>
        </w:rPr>
      </w:pPr>
      <w:r w:rsidRPr="003737AB">
        <w:rPr>
          <w:lang w:val="fr-CH"/>
        </w:rPr>
        <w:tab/>
      </w:r>
      <w:r w:rsidRPr="003737AB">
        <w:rPr>
          <w:position w:val="-4"/>
          <w:lang w:val="fr-CH"/>
        </w:rPr>
        <w:object w:dxaOrig="260" w:dyaOrig="300">
          <v:shape id="_x0000_i1111" type="#_x0000_t75" style="width:12.75pt;height:15.2pt" o:ole="">
            <v:imagedata r:id="rId179" o:title=""/>
          </v:shape>
          <o:OLEObject Type="Embed" ProgID="Equation.DSMT4" ShapeID="_x0000_i1111" DrawAspect="Content" ObjectID="_1351073901" r:id="rId180"/>
        </w:object>
      </w:r>
      <w:r w:rsidRPr="003737AB">
        <w:rPr>
          <w:lang w:val="fr-CH"/>
        </w:rPr>
        <w:t xml:space="preserve">: </w:t>
      </w:r>
      <w:r w:rsidRPr="003737AB">
        <w:rPr>
          <w:lang w:val="fr-CH"/>
        </w:rPr>
        <w:tab/>
        <w:t>variable exprimée en dB, 10 log</w:t>
      </w:r>
      <w:r w:rsidRPr="003737AB">
        <w:rPr>
          <w:vertAlign w:val="subscript"/>
          <w:lang w:val="fr-CH"/>
        </w:rPr>
        <w:t>10</w:t>
      </w:r>
      <w:r w:rsidRPr="003737AB">
        <w:rPr>
          <w:lang w:val="fr-CH"/>
        </w:rPr>
        <w:t xml:space="preserve"> </w:t>
      </w:r>
      <w:r w:rsidRPr="003737AB">
        <w:rPr>
          <w:i/>
          <w:iCs/>
          <w:lang w:val="fr-CH"/>
        </w:rPr>
        <w:t>X</w:t>
      </w:r>
    </w:p>
    <w:p w:rsidR="001B3C92" w:rsidRPr="003737AB" w:rsidRDefault="001B3C92" w:rsidP="001B3C92">
      <w:pPr>
        <w:pStyle w:val="Equationlegend"/>
        <w:rPr>
          <w:lang w:val="fr-CH"/>
        </w:rPr>
      </w:pPr>
      <w:r w:rsidRPr="003737AB">
        <w:rPr>
          <w:lang w:val="fr-CH"/>
        </w:rPr>
        <w:tab/>
      </w:r>
      <w:r w:rsidRPr="003737AB">
        <w:rPr>
          <w:position w:val="-12"/>
          <w:lang w:val="fr-CH"/>
        </w:rPr>
        <w:object w:dxaOrig="420" w:dyaOrig="360">
          <v:shape id="_x0000_i1112" type="#_x0000_t75" style="width:21.05pt;height:18.1pt" o:ole="">
            <v:imagedata r:id="rId181" o:title=""/>
          </v:shape>
          <o:OLEObject Type="Embed" ProgID="Equation.DSMT4" ShapeID="_x0000_i1112" DrawAspect="Content" ObjectID="_1351073902" r:id="rId182"/>
        </w:object>
      </w:r>
      <w:r w:rsidRPr="003737AB">
        <w:rPr>
          <w:lang w:val="fr-CH"/>
        </w:rPr>
        <w:t>:</w:t>
      </w:r>
      <w:r w:rsidRPr="003737AB">
        <w:rPr>
          <w:lang w:val="fr-CH"/>
        </w:rPr>
        <w:tab/>
        <w:t xml:space="preserve">valeur moyenne de la variable aléatoire </w:t>
      </w:r>
      <w:r w:rsidRPr="003737AB">
        <w:rPr>
          <w:i/>
          <w:lang w:val="fr-CH"/>
        </w:rPr>
        <w:t>X</w:t>
      </w:r>
    </w:p>
    <w:p w:rsidR="001B3C92" w:rsidRPr="003737AB" w:rsidRDefault="001B3C92" w:rsidP="001B3C92">
      <w:pPr>
        <w:pStyle w:val="Equationlegend"/>
        <w:rPr>
          <w:lang w:val="fr-CH"/>
        </w:rPr>
      </w:pPr>
      <w:r w:rsidRPr="003737AB">
        <w:rPr>
          <w:position w:val="-10"/>
          <w:lang w:val="fr-CH"/>
        </w:rPr>
        <w:object w:dxaOrig="180" w:dyaOrig="340">
          <v:shape id="_x0000_i1113" type="#_x0000_t75" style="width:8.8pt;height:17.15pt" o:ole="" o:allowoverlap="f">
            <v:imagedata r:id="rId183" o:title=""/>
          </v:shape>
          <o:OLEObject Type="Embed" ProgID="Equation.3" ShapeID="_x0000_i1113" DrawAspect="Content" ObjectID="_1351073903" r:id="rId184"/>
        </w:object>
      </w:r>
      <w:r w:rsidRPr="003737AB">
        <w:rPr>
          <w:i/>
          <w:lang w:val="fr-CH"/>
        </w:rPr>
        <w:tab/>
        <w:t>Z</w:t>
      </w:r>
      <w:r w:rsidRPr="003737AB">
        <w:rPr>
          <w:i/>
          <w:vertAlign w:val="subscript"/>
          <w:lang w:val="fr-CH"/>
        </w:rPr>
        <w:t>s</w:t>
      </w:r>
      <w:r w:rsidRPr="003737AB">
        <w:rPr>
          <w:lang w:val="fr-CH"/>
        </w:rPr>
        <w:t xml:space="preserve">: </w:t>
      </w:r>
      <w:r w:rsidRPr="003737AB">
        <w:rPr>
          <w:lang w:val="fr-CH"/>
        </w:rPr>
        <w:tab/>
      </w:r>
      <w:r w:rsidRPr="003737AB">
        <w:rPr>
          <w:i/>
          <w:lang w:val="fr-CH"/>
        </w:rPr>
        <w:t>Z</w:t>
      </w:r>
      <w:r w:rsidRPr="003737AB">
        <w:rPr>
          <w:i/>
          <w:vertAlign w:val="subscript"/>
          <w:lang w:val="fr-CH"/>
        </w:rPr>
        <w:t>s</w:t>
      </w:r>
      <w:r w:rsidRPr="003737AB">
        <w:rPr>
          <w:lang w:val="fr-CH"/>
        </w:rPr>
        <w:t xml:space="preserve"> = </w:t>
      </w:r>
      <w:r w:rsidRPr="003737AB">
        <w:rPr>
          <w:position w:val="-30"/>
          <w:lang w:val="fr-CH"/>
        </w:rPr>
        <w:object w:dxaOrig="980" w:dyaOrig="680">
          <v:shape id="_x0000_i1114" type="#_x0000_t75" style="width:49pt;height:34.3pt" o:ole="">
            <v:imagedata r:id="rId185" o:title=""/>
          </v:shape>
          <o:OLEObject Type="Embed" ProgID="Equation.3" ShapeID="_x0000_i1114" DrawAspect="Content" ObjectID="_1351073904" r:id="rId186"/>
        </w:object>
      </w:r>
      <w:r w:rsidRPr="003737AB">
        <w:rPr>
          <w:lang w:val="fr-CH"/>
        </w:rPr>
        <w:t>, dégradation du rapport (</w:t>
      </w:r>
      <w:r w:rsidRPr="003737AB">
        <w:rPr>
          <w:i/>
          <w:lang w:val="fr-CH"/>
        </w:rPr>
        <w:t>C</w:t>
      </w:r>
      <w:r w:rsidRPr="003737AB">
        <w:rPr>
          <w:lang w:val="fr-CH"/>
        </w:rPr>
        <w:t>/</w:t>
      </w:r>
      <w:r w:rsidRPr="003737AB">
        <w:rPr>
          <w:i/>
          <w:lang w:val="fr-CH"/>
        </w:rPr>
        <w:t>N</w:t>
      </w:r>
      <w:r w:rsidRPr="003737AB">
        <w:rPr>
          <w:lang w:val="fr-CH"/>
        </w:rPr>
        <w:t xml:space="preserve">) due aux effets des évanouissements dus à la pluie et au brouillage </w:t>
      </w:r>
      <w:r w:rsidR="004F7B38" w:rsidRPr="003737AB">
        <w:rPr>
          <w:lang w:val="fr-CH"/>
        </w:rPr>
        <w:t xml:space="preserve">dans le cas </w:t>
      </w:r>
      <w:r w:rsidRPr="003737AB">
        <w:rPr>
          <w:lang w:val="fr-CH"/>
        </w:rPr>
        <w:t xml:space="preserve">statique causé par le terminal </w:t>
      </w:r>
      <w:r w:rsidRPr="003737AB">
        <w:rPr>
          <w:i/>
          <w:lang w:val="fr-CH"/>
        </w:rPr>
        <w:t>T</w:t>
      </w:r>
      <w:r w:rsidRPr="003737AB">
        <w:rPr>
          <w:vertAlign w:val="subscript"/>
          <w:lang w:val="fr-CH"/>
        </w:rPr>
        <w:t>2</w:t>
      </w:r>
    </w:p>
    <w:p w:rsidR="001B3C92" w:rsidRPr="003737AB" w:rsidRDefault="001B3C92" w:rsidP="001B3C92">
      <w:pPr>
        <w:pStyle w:val="Equationlegend"/>
        <w:rPr>
          <w:lang w:val="fr-CH"/>
        </w:rPr>
      </w:pPr>
      <w:r w:rsidRPr="003737AB">
        <w:rPr>
          <w:i/>
          <w:lang w:val="fr-CH"/>
        </w:rPr>
        <w:tab/>
        <w:t>Z</w:t>
      </w:r>
      <w:r w:rsidRPr="003737AB">
        <w:rPr>
          <w:i/>
          <w:vertAlign w:val="subscript"/>
          <w:lang w:val="fr-CH"/>
        </w:rPr>
        <w:t>t</w:t>
      </w:r>
      <w:r w:rsidRPr="003737AB">
        <w:rPr>
          <w:lang w:val="fr-CH"/>
        </w:rPr>
        <w:t>:</w:t>
      </w:r>
      <w:r w:rsidRPr="003737AB">
        <w:rPr>
          <w:lang w:val="fr-CH"/>
        </w:rPr>
        <w:tab/>
      </w:r>
      <w:r w:rsidRPr="003737AB">
        <w:rPr>
          <w:i/>
          <w:lang w:val="fr-CH"/>
        </w:rPr>
        <w:t>Z</w:t>
      </w:r>
      <w:r w:rsidRPr="003737AB">
        <w:rPr>
          <w:i/>
          <w:vertAlign w:val="subscript"/>
          <w:lang w:val="fr-CH"/>
        </w:rPr>
        <w:t>t</w:t>
      </w:r>
      <w:r w:rsidRPr="003737AB">
        <w:rPr>
          <w:i/>
          <w:lang w:val="fr-CH"/>
        </w:rPr>
        <w:t xml:space="preserve"> </w:t>
      </w:r>
      <w:r w:rsidRPr="003737AB">
        <w:rPr>
          <w:lang w:val="fr-CH"/>
        </w:rPr>
        <w:t>=</w:t>
      </w:r>
      <w:r w:rsidRPr="003737AB">
        <w:rPr>
          <w:position w:val="-30"/>
          <w:lang w:val="fr-CH"/>
        </w:rPr>
        <w:object w:dxaOrig="980" w:dyaOrig="680">
          <v:shape id="_x0000_i1115" type="#_x0000_t75" style="width:49pt;height:34.3pt" o:ole="">
            <v:imagedata r:id="rId187" o:title=""/>
          </v:shape>
          <o:OLEObject Type="Embed" ProgID="Equation.3" ShapeID="_x0000_i1115" DrawAspect="Content" ObjectID="_1351073905" r:id="rId188"/>
        </w:object>
      </w:r>
      <w:r w:rsidRPr="003737AB">
        <w:rPr>
          <w:lang w:val="fr-CH"/>
        </w:rPr>
        <w:t>, dégradation du rapport (</w:t>
      </w:r>
      <w:r w:rsidRPr="003737AB">
        <w:rPr>
          <w:i/>
          <w:lang w:val="fr-CH"/>
        </w:rPr>
        <w:t>C</w:t>
      </w:r>
      <w:r w:rsidRPr="003737AB">
        <w:rPr>
          <w:lang w:val="fr-CH"/>
        </w:rPr>
        <w:t>/</w:t>
      </w:r>
      <w:r w:rsidRPr="003737AB">
        <w:rPr>
          <w:i/>
          <w:lang w:val="fr-CH"/>
        </w:rPr>
        <w:t>N</w:t>
      </w:r>
      <w:r w:rsidRPr="003737AB">
        <w:rPr>
          <w:lang w:val="fr-CH"/>
        </w:rPr>
        <w:t xml:space="preserve">) due aux effets des évanouissements dus à la pluie et au brouillage variable dans le temps causé par le terminal </w:t>
      </w:r>
      <w:r w:rsidRPr="003737AB">
        <w:rPr>
          <w:i/>
          <w:lang w:val="fr-CH"/>
        </w:rPr>
        <w:t>T</w:t>
      </w:r>
      <w:r w:rsidRPr="003737AB">
        <w:rPr>
          <w:vertAlign w:val="subscript"/>
          <w:lang w:val="fr-CH"/>
        </w:rPr>
        <w:t>2</w:t>
      </w:r>
      <w:r w:rsidRPr="003737AB">
        <w:rPr>
          <w:lang w:val="fr-CH"/>
        </w:rPr>
        <w:t>.</w:t>
      </w:r>
    </w:p>
    <w:p w:rsidR="001B3C92" w:rsidRPr="003737AB" w:rsidRDefault="001B3C92" w:rsidP="001B3C92">
      <w:pPr>
        <w:pStyle w:val="Heading1"/>
        <w:rPr>
          <w:lang w:val="fr-CH" w:eastAsia="ja-JP"/>
        </w:rPr>
      </w:pPr>
      <w:r w:rsidRPr="003737AB">
        <w:rPr>
          <w:lang w:val="fr-CH"/>
        </w:rPr>
        <w:t>4</w:t>
      </w:r>
      <w:r w:rsidRPr="003737AB">
        <w:rPr>
          <w:lang w:val="fr-CH"/>
        </w:rPr>
        <w:tab/>
        <w:t>Effets du brouillage à court terme: dégradation du rapport (</w:t>
      </w:r>
      <w:r w:rsidRPr="003737AB">
        <w:rPr>
          <w:i/>
          <w:lang w:val="fr-CH"/>
        </w:rPr>
        <w:t>C</w:t>
      </w:r>
      <w:r w:rsidRPr="003737AB">
        <w:rPr>
          <w:lang w:val="fr-CH"/>
        </w:rPr>
        <w:t>/</w:t>
      </w:r>
      <w:r w:rsidRPr="003737AB">
        <w:rPr>
          <w:i/>
          <w:lang w:val="fr-CH"/>
        </w:rPr>
        <w:t>N</w:t>
      </w:r>
      <w:r w:rsidRPr="003737AB">
        <w:rPr>
          <w:lang w:val="fr-CH"/>
        </w:rPr>
        <w:t xml:space="preserve">) </w:t>
      </w:r>
    </w:p>
    <w:p w:rsidR="001B3C92" w:rsidRPr="003737AB" w:rsidRDefault="001B3C92" w:rsidP="004F7B38">
      <w:pPr>
        <w:rPr>
          <w:lang w:val="fr-CH"/>
        </w:rPr>
      </w:pPr>
      <w:r w:rsidRPr="003737AB">
        <w:rPr>
          <w:lang w:val="fr-CH"/>
        </w:rPr>
        <w:t>Dans le présent paragraphe, on calcule la dégradation du rapport (</w:t>
      </w:r>
      <w:r w:rsidRPr="003737AB">
        <w:rPr>
          <w:i/>
          <w:lang w:val="fr-CH"/>
        </w:rPr>
        <w:t>C</w:t>
      </w:r>
      <w:r w:rsidRPr="003737AB">
        <w:rPr>
          <w:lang w:val="fr-CH"/>
        </w:rPr>
        <w:t>/</w:t>
      </w:r>
      <w:r w:rsidRPr="003737AB">
        <w:rPr>
          <w:i/>
          <w:lang w:val="fr-CH"/>
        </w:rPr>
        <w:t>N</w:t>
      </w:r>
      <w:r w:rsidRPr="003737AB">
        <w:rPr>
          <w:lang w:val="fr-CH"/>
        </w:rPr>
        <w:t xml:space="preserve">) au niveau du terminal </w:t>
      </w:r>
      <w:r w:rsidRPr="003737AB">
        <w:rPr>
          <w:position w:val="-10"/>
          <w:lang w:val="fr-CH"/>
        </w:rPr>
        <w:object w:dxaOrig="280" w:dyaOrig="320">
          <v:shape id="_x0000_i1116" type="#_x0000_t75" style="width:14.2pt;height:15.2pt" o:ole="">
            <v:imagedata r:id="rId189" o:title=""/>
          </v:shape>
          <o:OLEObject Type="Embed" ProgID="Equation.DSMT4" ShapeID="_x0000_i1116" DrawAspect="Content" ObjectID="_1351073906" r:id="rId190"/>
        </w:object>
      </w:r>
      <w:r w:rsidRPr="003737AB">
        <w:rPr>
          <w:lang w:val="fr-CH"/>
        </w:rPr>
        <w:t xml:space="preserve"> résultant des évanouissements dus à la pluie et du brouillage causé par le terminal </w:t>
      </w:r>
      <w:r w:rsidRPr="003737AB">
        <w:rPr>
          <w:position w:val="-10"/>
          <w:lang w:val="fr-CH"/>
        </w:rPr>
        <w:object w:dxaOrig="260" w:dyaOrig="320">
          <v:shape id="_x0000_i1117" type="#_x0000_t75" style="width:12.75pt;height:15.2pt" o:ole="">
            <v:imagedata r:id="rId191" o:title=""/>
          </v:shape>
          <o:OLEObject Type="Embed" ProgID="Equation.DSMT4" ShapeID="_x0000_i1117" DrawAspect="Content" ObjectID="_1351073907" r:id="rId192"/>
        </w:object>
      </w:r>
      <w:r w:rsidRPr="003737AB">
        <w:rPr>
          <w:lang w:val="fr-CH"/>
        </w:rPr>
        <w:t>. Les évanouissements dus à la pluie introduiront des variations statistiques du rapport (</w:t>
      </w:r>
      <w:r w:rsidRPr="003737AB">
        <w:rPr>
          <w:i/>
          <w:lang w:val="fr-CH"/>
        </w:rPr>
        <w:t>C</w:t>
      </w:r>
      <w:r w:rsidRPr="003737AB">
        <w:rPr>
          <w:iCs/>
          <w:lang w:val="fr-CH"/>
        </w:rPr>
        <w:t>/</w:t>
      </w:r>
      <w:r w:rsidRPr="003737AB">
        <w:rPr>
          <w:i/>
          <w:lang w:val="fr-CH"/>
        </w:rPr>
        <w:t>N</w:t>
      </w:r>
      <w:r w:rsidRPr="003737AB">
        <w:rPr>
          <w:lang w:val="fr-CH"/>
        </w:rPr>
        <w:t>) reçu</w:t>
      </w:r>
      <w:r w:rsidRPr="003737AB">
        <w:rPr>
          <w:rStyle w:val="FootnoteReference"/>
          <w:lang w:val="fr-CH"/>
        </w:rPr>
        <w:footnoteReference w:id="2"/>
      </w:r>
      <w:r w:rsidRPr="003737AB">
        <w:rPr>
          <w:lang w:val="fr-CH"/>
        </w:rPr>
        <w:t xml:space="preserve">. On considère d'abord les évanouissements dus à la pluie et le brouillage causé par le terminal </w:t>
      </w:r>
      <w:r w:rsidRPr="003737AB">
        <w:rPr>
          <w:position w:val="-10"/>
          <w:lang w:val="fr-CH"/>
        </w:rPr>
        <w:object w:dxaOrig="260" w:dyaOrig="320">
          <v:shape id="_x0000_i1118" type="#_x0000_t75" style="width:12.75pt;height:15.2pt" o:ole="">
            <v:imagedata r:id="rId191" o:title=""/>
          </v:shape>
          <o:OLEObject Type="Embed" ProgID="Equation.DSMT4" ShapeID="_x0000_i1118" DrawAspect="Content" ObjectID="_1351073908" r:id="rId193"/>
        </w:object>
      </w:r>
      <w:r w:rsidRPr="003737AB">
        <w:rPr>
          <w:lang w:val="fr-CH"/>
        </w:rPr>
        <w:t xml:space="preserve"> en l'absence d'erreurs de pointage d'antenne variables dans le temps et on calcule la fonction cdf de </w:t>
      </w:r>
      <w:r w:rsidRPr="003737AB">
        <w:rPr>
          <w:i/>
          <w:lang w:val="fr-CH"/>
        </w:rPr>
        <w:t>Z</w:t>
      </w:r>
      <w:r w:rsidRPr="003737AB">
        <w:rPr>
          <w:i/>
          <w:vertAlign w:val="subscript"/>
          <w:lang w:val="fr-CH"/>
        </w:rPr>
        <w:t>s</w:t>
      </w:r>
      <w:r w:rsidRPr="003737AB">
        <w:rPr>
          <w:lang w:val="fr-CH"/>
        </w:rPr>
        <w:t>, qui est la dégradation du rapport (</w:t>
      </w:r>
      <w:r w:rsidRPr="003737AB">
        <w:rPr>
          <w:i/>
          <w:lang w:val="fr-CH"/>
        </w:rPr>
        <w:t>C</w:t>
      </w:r>
      <w:r w:rsidRPr="003737AB">
        <w:rPr>
          <w:iCs/>
          <w:lang w:val="fr-CH"/>
        </w:rPr>
        <w:t>/</w:t>
      </w:r>
      <w:r w:rsidRPr="003737AB">
        <w:rPr>
          <w:i/>
          <w:lang w:val="fr-CH"/>
        </w:rPr>
        <w:t>N</w:t>
      </w:r>
      <w:r w:rsidRPr="003737AB">
        <w:rPr>
          <w:lang w:val="fr-CH"/>
        </w:rPr>
        <w:t xml:space="preserve">) au niveau du terminal </w:t>
      </w:r>
      <w:r w:rsidRPr="003737AB">
        <w:rPr>
          <w:i/>
          <w:lang w:val="fr-CH"/>
        </w:rPr>
        <w:t>R</w:t>
      </w:r>
      <w:r w:rsidRPr="003737AB">
        <w:rPr>
          <w:vertAlign w:val="subscript"/>
          <w:lang w:val="fr-CH"/>
        </w:rPr>
        <w:t>1</w:t>
      </w:r>
      <w:r w:rsidRPr="003737AB">
        <w:rPr>
          <w:lang w:val="fr-CH"/>
        </w:rPr>
        <w:t xml:space="preserve">. C'est ce qui est examiné au § 4.1. Les erreurs de pointage d'antenne variables dans le temps sont ensuite introduites au niveau du terminal </w:t>
      </w:r>
      <w:r w:rsidRPr="003737AB">
        <w:rPr>
          <w:i/>
          <w:lang w:val="fr-CH"/>
        </w:rPr>
        <w:t>T</w:t>
      </w:r>
      <w:r w:rsidRPr="003737AB">
        <w:rPr>
          <w:vertAlign w:val="subscript"/>
          <w:lang w:val="fr-CH"/>
        </w:rPr>
        <w:t>2</w:t>
      </w:r>
      <w:r w:rsidRPr="003737AB">
        <w:rPr>
          <w:i/>
          <w:lang w:val="fr-CH"/>
        </w:rPr>
        <w:t xml:space="preserve"> </w:t>
      </w:r>
      <w:r w:rsidRPr="003737AB">
        <w:rPr>
          <w:lang w:val="fr-CH"/>
        </w:rPr>
        <w:t>et on détermine la fonction cdf de la dégradation résultante du rapport (</w:t>
      </w:r>
      <w:r w:rsidRPr="003737AB">
        <w:rPr>
          <w:i/>
          <w:lang w:val="fr-CH"/>
        </w:rPr>
        <w:t>C</w:t>
      </w:r>
      <w:r w:rsidRPr="003737AB">
        <w:rPr>
          <w:iCs/>
          <w:lang w:val="fr-CH"/>
        </w:rPr>
        <w:t>/</w:t>
      </w:r>
      <w:r w:rsidRPr="003737AB">
        <w:rPr>
          <w:i/>
          <w:lang w:val="fr-CH"/>
        </w:rPr>
        <w:t>N</w:t>
      </w:r>
      <w:r w:rsidRPr="003737AB">
        <w:rPr>
          <w:lang w:val="fr-CH"/>
        </w:rPr>
        <w:t xml:space="preserve">) au niveau du terminal </w:t>
      </w:r>
      <w:r w:rsidRPr="003737AB">
        <w:rPr>
          <w:i/>
          <w:lang w:val="fr-CH"/>
        </w:rPr>
        <w:t>R</w:t>
      </w:r>
      <w:r w:rsidRPr="003737AB">
        <w:rPr>
          <w:vertAlign w:val="subscript"/>
          <w:lang w:val="fr-CH"/>
        </w:rPr>
        <w:t>1</w:t>
      </w:r>
      <w:r w:rsidRPr="003737AB">
        <w:rPr>
          <w:lang w:val="fr-CH"/>
        </w:rPr>
        <w:t xml:space="preserve">, qui est désignée par </w:t>
      </w:r>
      <w:r w:rsidRPr="003737AB">
        <w:rPr>
          <w:i/>
          <w:lang w:val="fr-CH"/>
        </w:rPr>
        <w:t>Z</w:t>
      </w:r>
      <w:r w:rsidRPr="003737AB">
        <w:rPr>
          <w:i/>
          <w:vertAlign w:val="subscript"/>
          <w:lang w:val="fr-CH"/>
        </w:rPr>
        <w:t>t</w:t>
      </w:r>
      <w:r w:rsidRPr="003737AB">
        <w:rPr>
          <w:lang w:val="fr-CH"/>
        </w:rPr>
        <w:t>. On utilise ensuite ces fonctions cdf pour calculer l'augmentation relative de l'indisponibilité de liaison due aux erreurs de pointage d'antenne variables dans le temps. C'est ce qui est examiné au § 4.2.</w:t>
      </w:r>
    </w:p>
    <w:p w:rsidR="001B3C92" w:rsidRPr="003737AB" w:rsidRDefault="001B3C92" w:rsidP="001B3C92">
      <w:pPr>
        <w:rPr>
          <w:lang w:val="fr-CH"/>
        </w:rPr>
      </w:pPr>
      <w:r w:rsidRPr="003737AB">
        <w:rPr>
          <w:lang w:val="fr-CH"/>
        </w:rPr>
        <w:t>Dans l'analyse contenue dans le présent paragraphe, on suppose qu'un seul satellite adjacent cause des brouillages au récepteur brouillé; si les brouillages causés par d'autres satellites voisins ne sont pas négligeables, il faut en tenir compte d'une manière analogue.</w:t>
      </w:r>
    </w:p>
    <w:p w:rsidR="001B3C92" w:rsidRPr="003737AB" w:rsidRDefault="001B3C92" w:rsidP="004F7B38">
      <w:pPr>
        <w:pStyle w:val="Heading2"/>
        <w:rPr>
          <w:lang w:val="fr-CH"/>
        </w:rPr>
      </w:pPr>
      <w:r w:rsidRPr="003737AB">
        <w:rPr>
          <w:lang w:val="fr-CH"/>
        </w:rPr>
        <w:t>4.1</w:t>
      </w:r>
      <w:r w:rsidRPr="003737AB">
        <w:rPr>
          <w:lang w:val="fr-CH"/>
        </w:rPr>
        <w:tab/>
        <w:t xml:space="preserve">Cas statique: le terminal </w:t>
      </w:r>
      <w:r w:rsidRPr="003737AB">
        <w:rPr>
          <w:i/>
          <w:lang w:val="fr-CH"/>
        </w:rPr>
        <w:t>T</w:t>
      </w:r>
      <w:r w:rsidRPr="003737AB">
        <w:rPr>
          <w:vertAlign w:val="subscript"/>
          <w:lang w:val="fr-CH"/>
        </w:rPr>
        <w:t>2</w:t>
      </w:r>
      <w:r w:rsidRPr="003737AB">
        <w:rPr>
          <w:lang w:val="fr-CH"/>
        </w:rPr>
        <w:t xml:space="preserve"> émet </w:t>
      </w:r>
      <w:r w:rsidR="004F7B38" w:rsidRPr="003737AB">
        <w:rPr>
          <w:lang w:val="fr-CH"/>
        </w:rPr>
        <w:t>en l'absence d'</w:t>
      </w:r>
      <w:r w:rsidRPr="003737AB">
        <w:rPr>
          <w:lang w:val="fr-CH"/>
        </w:rPr>
        <w:t>erreurs de pointage d'antenne variables dans le temps</w:t>
      </w:r>
    </w:p>
    <w:p w:rsidR="001B3C92" w:rsidRPr="003737AB" w:rsidRDefault="001B3C92" w:rsidP="00FE0FA7">
      <w:pPr>
        <w:rPr>
          <w:lang w:val="fr-CH"/>
        </w:rPr>
      </w:pPr>
      <w:r w:rsidRPr="003737AB">
        <w:rPr>
          <w:lang w:val="fr-CH"/>
        </w:rPr>
        <w:t xml:space="preserve">Le rapport porteuse sur bruit par temps clair au niveau du récepteur </w:t>
      </w:r>
      <w:r w:rsidRPr="003737AB">
        <w:rPr>
          <w:i/>
          <w:lang w:val="fr-CH"/>
        </w:rPr>
        <w:t>R</w:t>
      </w:r>
      <w:r w:rsidRPr="003737AB">
        <w:rPr>
          <w:vertAlign w:val="subscript"/>
          <w:lang w:val="fr-CH"/>
        </w:rPr>
        <w:t>1</w:t>
      </w:r>
      <w:r w:rsidRPr="003737AB">
        <w:rPr>
          <w:lang w:val="fr-CH"/>
        </w:rPr>
        <w:t xml:space="preserve"> pour le réseau à satellite représenté sur la </w:t>
      </w:r>
      <w:r w:rsidR="00FE0FA7" w:rsidRPr="003737AB">
        <w:rPr>
          <w:lang w:val="fr-CH"/>
        </w:rPr>
        <w:t>Fig.</w:t>
      </w:r>
      <w:r w:rsidRPr="003737AB">
        <w:rPr>
          <w:lang w:val="fr-CH"/>
        </w:rPr>
        <w:t> 1 est donné par:</w:t>
      </w:r>
    </w:p>
    <w:p w:rsidR="004F7B38" w:rsidRPr="003737AB" w:rsidRDefault="004F7B38" w:rsidP="004F7B38">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36"/>
          <w:lang w:val="fr-CH"/>
        </w:rPr>
        <w:object w:dxaOrig="4080" w:dyaOrig="740">
          <v:shape id="_x0000_i1119" type="#_x0000_t75" style="width:204.25pt;height:36.75pt" o:ole="">
            <v:imagedata r:id="rId194" o:title=""/>
          </v:shape>
          <o:OLEObject Type="Embed" ProgID="Equation.3" ShapeID="_x0000_i1119" DrawAspect="Content" ObjectID="_1351073909" r:id="rId195"/>
        </w:object>
      </w:r>
      <w:r w:rsidRPr="003737AB">
        <w:rPr>
          <w:lang w:val="fr-CH"/>
        </w:rPr>
        <w:tab/>
        <w:t>(14)</w:t>
      </w:r>
    </w:p>
    <w:p w:rsidR="004F7B38" w:rsidRPr="003737AB" w:rsidRDefault="004F7B38" w:rsidP="004F7B38">
      <w:pPr>
        <w:pStyle w:val="Blanc"/>
        <w:rPr>
          <w:lang w:val="fr-CH"/>
        </w:rPr>
      </w:pPr>
    </w:p>
    <w:p w:rsidR="001B3C92" w:rsidRPr="003737AB" w:rsidRDefault="001B3C92" w:rsidP="004F7B38">
      <w:pPr>
        <w:rPr>
          <w:lang w:val="fr-CH"/>
        </w:rPr>
      </w:pPr>
      <w:r w:rsidRPr="003737AB">
        <w:rPr>
          <w:lang w:val="fr-CH"/>
        </w:rPr>
        <w:t xml:space="preserve">Les termes de brouillage </w:t>
      </w:r>
      <w:r w:rsidRPr="003737AB">
        <w:rPr>
          <w:position w:val="-12"/>
          <w:lang w:val="fr-CH"/>
        </w:rPr>
        <w:object w:dxaOrig="340" w:dyaOrig="340">
          <v:shape id="_x0000_i1120" type="#_x0000_t75" style="width:17.15pt;height:17.15pt" o:ole="">
            <v:imagedata r:id="rId196" o:title=""/>
          </v:shape>
          <o:OLEObject Type="Embed" ProgID="Equation.DSMT4" ShapeID="_x0000_i1120" DrawAspect="Content" ObjectID="_1351073910" r:id="rId197"/>
        </w:object>
      </w:r>
      <w:r w:rsidRPr="003737AB">
        <w:rPr>
          <w:lang w:val="fr-CH"/>
        </w:rPr>
        <w:t xml:space="preserve"> et </w:t>
      </w:r>
      <w:r w:rsidRPr="003737AB">
        <w:rPr>
          <w:position w:val="-12"/>
          <w:lang w:val="fr-CH"/>
        </w:rPr>
        <w:object w:dxaOrig="360" w:dyaOrig="340">
          <v:shape id="_x0000_i1121" type="#_x0000_t75" style="width:18.1pt;height:17.15pt" o:ole="">
            <v:imagedata r:id="rId198" o:title=""/>
          </v:shape>
          <o:OLEObject Type="Embed" ProgID="Equation.DSMT4" ShapeID="_x0000_i1121" DrawAspect="Content" ObjectID="_1351073911" r:id="rId199"/>
        </w:object>
      </w:r>
      <w:r w:rsidRPr="003737AB">
        <w:rPr>
          <w:lang w:val="fr-CH"/>
        </w:rPr>
        <w:t xml:space="preserve"> sont liés au fait que le terminal </w:t>
      </w:r>
      <w:r w:rsidRPr="003737AB">
        <w:rPr>
          <w:i/>
          <w:lang w:val="fr-CH"/>
        </w:rPr>
        <w:t>T</w:t>
      </w:r>
      <w:r w:rsidRPr="003737AB">
        <w:rPr>
          <w:vertAlign w:val="subscript"/>
          <w:lang w:val="fr-CH"/>
        </w:rPr>
        <w:t xml:space="preserve">2 </w:t>
      </w:r>
      <w:r w:rsidRPr="003737AB">
        <w:rPr>
          <w:lang w:val="fr-CH"/>
        </w:rPr>
        <w:t xml:space="preserve">émet avec une densité de p.i.r.e. dans l'axe de visée </w:t>
      </w:r>
      <w:r w:rsidRPr="003737AB">
        <w:rPr>
          <w:i/>
          <w:lang w:val="fr-CH"/>
        </w:rPr>
        <w:t>B</w:t>
      </w:r>
      <w:r w:rsidRPr="003737AB">
        <w:rPr>
          <w:i/>
          <w:vertAlign w:val="subscript"/>
          <w:lang w:val="fr-CH"/>
        </w:rPr>
        <w:t>s</w:t>
      </w:r>
      <w:r w:rsidRPr="003737AB">
        <w:rPr>
          <w:lang w:val="fr-CH"/>
        </w:rPr>
        <w:t xml:space="preserve"> dans le cas statique, autrement dit en l'absence d'erreurs de pointage d'antenne variables dans le temps. Lorsque </w:t>
      </w:r>
      <w:r w:rsidRPr="003737AB">
        <w:rPr>
          <w:i/>
          <w:lang w:val="fr-CH"/>
        </w:rPr>
        <w:t>T</w:t>
      </w:r>
      <w:r w:rsidRPr="003737AB">
        <w:rPr>
          <w:vertAlign w:val="subscript"/>
          <w:lang w:val="fr-CH"/>
        </w:rPr>
        <w:t>2</w:t>
      </w:r>
      <w:r w:rsidRPr="003737AB">
        <w:rPr>
          <w:lang w:val="fr-CH"/>
        </w:rPr>
        <w:t xml:space="preserve"> est une microstation, on peut supposer que </w:t>
      </w:r>
      <w:r w:rsidR="004F7B38" w:rsidRPr="003737AB">
        <w:rPr>
          <w:lang w:val="fr-CH"/>
        </w:rPr>
        <w:t xml:space="preserve">la valeur de </w:t>
      </w:r>
      <w:r w:rsidRPr="003737AB">
        <w:rPr>
          <w:i/>
          <w:lang w:val="fr-CH"/>
        </w:rPr>
        <w:t>B</w:t>
      </w:r>
      <w:r w:rsidRPr="003737AB">
        <w:rPr>
          <w:i/>
          <w:vertAlign w:val="subscript"/>
          <w:lang w:val="fr-CH"/>
        </w:rPr>
        <w:t>s</w:t>
      </w:r>
      <w:r w:rsidRPr="003737AB">
        <w:rPr>
          <w:lang w:val="fr-CH"/>
        </w:rPr>
        <w:t xml:space="preserve"> respecte le gabarit de p.i.r.e. hors axe donné dans la Recommandation UIT</w:t>
      </w:r>
      <w:r w:rsidRPr="003737AB">
        <w:rPr>
          <w:lang w:val="fr-CH"/>
        </w:rPr>
        <w:noBreakHyphen/>
        <w:t xml:space="preserve">R S.728 et </w:t>
      </w:r>
      <w:r w:rsidR="004F7B38" w:rsidRPr="003737AB">
        <w:rPr>
          <w:lang w:val="fr-CH"/>
        </w:rPr>
        <w:t xml:space="preserve">est conforme aux </w:t>
      </w:r>
      <w:r w:rsidRPr="003737AB">
        <w:rPr>
          <w:lang w:val="fr-CH"/>
        </w:rPr>
        <w:t xml:space="preserve">Recommandations applicables relatives au brouillage. Il est à noter que, dans l'équation (14), le terme </w:t>
      </w:r>
      <w:r w:rsidRPr="003737AB">
        <w:rPr>
          <w:i/>
          <w:iCs/>
          <w:lang w:val="fr-CH"/>
        </w:rPr>
        <w:t>N</w:t>
      </w:r>
      <w:r w:rsidRPr="003737AB">
        <w:rPr>
          <w:vertAlign w:val="subscript"/>
          <w:lang w:val="fr-CH"/>
        </w:rPr>
        <w:sym w:font="Symbol" w:char="F0AD"/>
      </w:r>
      <w:r w:rsidRPr="003737AB">
        <w:rPr>
          <w:lang w:val="fr-CH"/>
        </w:rPr>
        <w:t xml:space="preserve"> + </w:t>
      </w:r>
      <w:r w:rsidRPr="003737AB">
        <w:rPr>
          <w:i/>
          <w:iCs/>
          <w:lang w:val="fr-CH"/>
        </w:rPr>
        <w:t>I</w:t>
      </w:r>
      <w:r w:rsidRPr="003737AB">
        <w:rPr>
          <w:vertAlign w:val="subscript"/>
          <w:lang w:val="fr-CH"/>
        </w:rPr>
        <w:t>s,1</w:t>
      </w:r>
      <w:r w:rsidRPr="003737AB">
        <w:rPr>
          <w:lang w:val="fr-CH"/>
        </w:rPr>
        <w:t xml:space="preserve"> correspond au satellite </w:t>
      </w:r>
      <w:r w:rsidRPr="003737AB">
        <w:rPr>
          <w:position w:val="-10"/>
          <w:lang w:val="fr-CH"/>
        </w:rPr>
        <w:object w:dxaOrig="240" w:dyaOrig="320">
          <v:shape id="_x0000_i1122" type="#_x0000_t75" style="width:12.25pt;height:15.2pt" o:ole="">
            <v:imagedata r:id="rId200" o:title=""/>
          </v:shape>
          <o:OLEObject Type="Embed" ProgID="Equation.DSMT4" ShapeID="_x0000_i1122" DrawAspect="Content" ObjectID="_1351073912" r:id="rId201"/>
        </w:object>
      </w:r>
      <w:r w:rsidRPr="003737AB">
        <w:rPr>
          <w:lang w:val="fr-CH"/>
        </w:rPr>
        <w:t xml:space="preserve"> et le terme </w:t>
      </w:r>
      <w:r w:rsidRPr="003737AB">
        <w:rPr>
          <w:i/>
          <w:iCs/>
          <w:lang w:val="fr-CH"/>
        </w:rPr>
        <w:t>I</w:t>
      </w:r>
      <w:r w:rsidRPr="003737AB">
        <w:rPr>
          <w:vertAlign w:val="subscript"/>
          <w:lang w:val="fr-CH"/>
        </w:rPr>
        <w:t>s,2</w:t>
      </w:r>
      <w:r w:rsidRPr="003737AB">
        <w:rPr>
          <w:lang w:val="fr-CH"/>
        </w:rPr>
        <w:t xml:space="preserve"> + </w:t>
      </w:r>
      <w:r w:rsidRPr="003737AB">
        <w:rPr>
          <w:i/>
          <w:iCs/>
          <w:lang w:val="fr-CH"/>
        </w:rPr>
        <w:t>N</w:t>
      </w:r>
      <w:r w:rsidRPr="003737AB">
        <w:rPr>
          <w:vertAlign w:val="subscript"/>
          <w:lang w:val="fr-CH"/>
        </w:rPr>
        <w:sym w:font="Symbol" w:char="F0AD"/>
      </w:r>
      <w:r w:rsidRPr="003737AB">
        <w:rPr>
          <w:vertAlign w:val="subscript"/>
          <w:lang w:val="fr-CH"/>
        </w:rPr>
        <w:t>,2</w:t>
      </w:r>
      <w:r w:rsidRPr="003737AB">
        <w:rPr>
          <w:lang w:val="fr-CH"/>
        </w:rPr>
        <w:t xml:space="preserve"> au satellite </w:t>
      </w:r>
      <w:r w:rsidRPr="003737AB">
        <w:rPr>
          <w:position w:val="-10"/>
          <w:lang w:val="fr-CH"/>
        </w:rPr>
        <w:object w:dxaOrig="260" w:dyaOrig="320">
          <v:shape id="_x0000_i1123" type="#_x0000_t75" style="width:12.75pt;height:15.2pt" o:ole="">
            <v:imagedata r:id="rId202" o:title=""/>
          </v:shape>
          <o:OLEObject Type="Embed" ProgID="Equation.DSMT4" ShapeID="_x0000_i1123" DrawAspect="Content" ObjectID="_1351073913" r:id="rId203"/>
        </w:object>
      </w:r>
      <w:r w:rsidRPr="003737AB">
        <w:rPr>
          <w:lang w:val="fr-CH"/>
        </w:rPr>
        <w:t xml:space="preserve">. En présence d'évanouissements du signal utile dus à la pluie sur </w:t>
      </w:r>
      <w:r w:rsidR="004F7B38" w:rsidRPr="003737AB">
        <w:rPr>
          <w:lang w:val="fr-CH"/>
        </w:rPr>
        <w:t xml:space="preserve">les </w:t>
      </w:r>
      <w:r w:rsidRPr="003737AB">
        <w:rPr>
          <w:lang w:val="fr-CH"/>
        </w:rPr>
        <w:t>liaison</w:t>
      </w:r>
      <w:r w:rsidR="004F7B38" w:rsidRPr="003737AB">
        <w:rPr>
          <w:lang w:val="fr-CH"/>
        </w:rPr>
        <w:t>s</w:t>
      </w:r>
      <w:r w:rsidRPr="003737AB">
        <w:rPr>
          <w:lang w:val="fr-CH"/>
        </w:rPr>
        <w:t xml:space="preserve"> montante</w:t>
      </w:r>
      <w:r w:rsidR="004F7B38" w:rsidRPr="003737AB">
        <w:rPr>
          <w:lang w:val="fr-CH"/>
        </w:rPr>
        <w:t xml:space="preserve">s et sur les </w:t>
      </w:r>
      <w:r w:rsidRPr="003737AB">
        <w:rPr>
          <w:lang w:val="fr-CH"/>
        </w:rPr>
        <w:t>liaison</w:t>
      </w:r>
      <w:r w:rsidR="004F7B38" w:rsidRPr="003737AB">
        <w:rPr>
          <w:lang w:val="fr-CH"/>
        </w:rPr>
        <w:t>s</w:t>
      </w:r>
      <w:r w:rsidRPr="003737AB">
        <w:rPr>
          <w:lang w:val="fr-CH"/>
        </w:rPr>
        <w:t xml:space="preserve"> descendante</w:t>
      </w:r>
      <w:r w:rsidR="004F7B38" w:rsidRPr="003737AB">
        <w:rPr>
          <w:lang w:val="fr-CH"/>
        </w:rPr>
        <w:t>s</w:t>
      </w:r>
      <w:r w:rsidRPr="003737AB">
        <w:rPr>
          <w:lang w:val="fr-CH"/>
        </w:rPr>
        <w:t>, le rapport (</w:t>
      </w:r>
      <w:r w:rsidRPr="003737AB">
        <w:rPr>
          <w:i/>
          <w:lang w:val="fr-CH"/>
        </w:rPr>
        <w:t>C</w:t>
      </w:r>
      <w:r w:rsidRPr="003737AB">
        <w:rPr>
          <w:lang w:val="fr-CH"/>
        </w:rPr>
        <w:t>/</w:t>
      </w:r>
      <w:r w:rsidRPr="003737AB">
        <w:rPr>
          <w:i/>
          <w:lang w:val="fr-CH"/>
        </w:rPr>
        <w:t>N</w:t>
      </w:r>
      <w:r w:rsidRPr="003737AB">
        <w:rPr>
          <w:lang w:val="fr-CH"/>
        </w:rPr>
        <w:t>) devient:</w:t>
      </w:r>
    </w:p>
    <w:p w:rsidR="004F7B38" w:rsidRPr="003737AB" w:rsidRDefault="004F7B38" w:rsidP="004F7B38">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36"/>
          <w:lang w:val="fr-CH"/>
        </w:rPr>
        <w:object w:dxaOrig="7440" w:dyaOrig="760">
          <v:shape id="_x0000_i1124" type="#_x0000_t75" style="width:372.25pt;height:37.2pt" o:ole="">
            <v:imagedata r:id="rId204" o:title=""/>
          </v:shape>
          <o:OLEObject Type="Embed" ProgID="Equation.3" ShapeID="_x0000_i1124" DrawAspect="Content" ObjectID="_1351073914" r:id="rId205"/>
        </w:object>
      </w:r>
      <w:r w:rsidRPr="003737AB">
        <w:rPr>
          <w:lang w:val="fr-CH"/>
        </w:rPr>
        <w:tab/>
        <w:t>(15)</w:t>
      </w:r>
    </w:p>
    <w:p w:rsidR="004F7B38" w:rsidRPr="003737AB" w:rsidRDefault="004F7B38" w:rsidP="004F7B38">
      <w:pPr>
        <w:pStyle w:val="Blanc"/>
        <w:rPr>
          <w:lang w:val="fr-CH"/>
        </w:rPr>
      </w:pPr>
    </w:p>
    <w:p w:rsidR="001B3C92" w:rsidRPr="003737AB" w:rsidRDefault="001B3C92" w:rsidP="0099206A">
      <w:pPr>
        <w:rPr>
          <w:lang w:val="fr-CH"/>
        </w:rPr>
      </w:pPr>
      <w:r w:rsidRPr="003737AB">
        <w:rPr>
          <w:lang w:val="fr-CH"/>
        </w:rPr>
        <w:t xml:space="preserve">On suppose ici que les satellites </w:t>
      </w:r>
      <w:r w:rsidRPr="003737AB">
        <w:rPr>
          <w:i/>
          <w:lang w:val="fr-CH"/>
        </w:rPr>
        <w:t>S</w:t>
      </w:r>
      <w:r w:rsidRPr="003737AB">
        <w:rPr>
          <w:vertAlign w:val="subscript"/>
          <w:lang w:val="fr-CH"/>
        </w:rPr>
        <w:t>1</w:t>
      </w:r>
      <w:r w:rsidRPr="003737AB">
        <w:rPr>
          <w:i/>
          <w:vertAlign w:val="subscript"/>
          <w:lang w:val="fr-CH"/>
        </w:rPr>
        <w:t xml:space="preserve"> </w:t>
      </w:r>
      <w:r w:rsidRPr="003737AB">
        <w:rPr>
          <w:lang w:val="fr-CH"/>
        </w:rPr>
        <w:t xml:space="preserve">et </w:t>
      </w:r>
      <w:r w:rsidRPr="003737AB">
        <w:rPr>
          <w:i/>
          <w:lang w:val="fr-CH"/>
        </w:rPr>
        <w:t>S</w:t>
      </w:r>
      <w:r w:rsidRPr="003737AB">
        <w:rPr>
          <w:vertAlign w:val="subscript"/>
          <w:lang w:val="fr-CH"/>
        </w:rPr>
        <w:t>2</w:t>
      </w:r>
      <w:r w:rsidRPr="003737AB">
        <w:rPr>
          <w:i/>
          <w:vertAlign w:val="subscript"/>
          <w:lang w:val="fr-CH"/>
        </w:rPr>
        <w:t xml:space="preserve"> </w:t>
      </w:r>
      <w:r w:rsidRPr="003737AB">
        <w:rPr>
          <w:lang w:val="fr-CH"/>
        </w:rPr>
        <w:t xml:space="preserve">sont très proches de sorte que les composantes d'évanouissements dus à la pluie sur les liaisons montantes depuis le terminal </w:t>
      </w:r>
      <w:r w:rsidRPr="003737AB">
        <w:rPr>
          <w:i/>
          <w:lang w:val="fr-CH"/>
        </w:rPr>
        <w:t>T</w:t>
      </w:r>
      <w:r w:rsidRPr="003737AB">
        <w:rPr>
          <w:vertAlign w:val="subscript"/>
          <w:lang w:val="fr-CH"/>
        </w:rPr>
        <w:t>2</w:t>
      </w:r>
      <w:r w:rsidRPr="003737AB">
        <w:rPr>
          <w:lang w:val="fr-CH"/>
        </w:rPr>
        <w:t xml:space="preserve"> vers ces satellites sont pratiquement identiques. On suppose </w:t>
      </w:r>
      <w:r w:rsidR="004F7B38" w:rsidRPr="003737AB">
        <w:rPr>
          <w:lang w:val="fr-CH"/>
        </w:rPr>
        <w:t xml:space="preserve">aussi </w:t>
      </w:r>
      <w:r w:rsidRPr="003737AB">
        <w:rPr>
          <w:lang w:val="fr-CH"/>
        </w:rPr>
        <w:t xml:space="preserve">que les composantes d'évanouissements dus à la pluie sur les liaisons descendantes depuis les satellites </w:t>
      </w:r>
      <w:r w:rsidRPr="003737AB">
        <w:rPr>
          <w:i/>
          <w:lang w:val="fr-CH"/>
        </w:rPr>
        <w:t>S</w:t>
      </w:r>
      <w:r w:rsidRPr="003737AB">
        <w:rPr>
          <w:vertAlign w:val="subscript"/>
          <w:lang w:val="fr-CH"/>
        </w:rPr>
        <w:t>1</w:t>
      </w:r>
      <w:r w:rsidRPr="003737AB">
        <w:rPr>
          <w:i/>
          <w:vertAlign w:val="subscript"/>
          <w:lang w:val="fr-CH"/>
        </w:rPr>
        <w:t xml:space="preserve"> </w:t>
      </w:r>
      <w:r w:rsidRPr="003737AB">
        <w:rPr>
          <w:lang w:val="fr-CH"/>
        </w:rPr>
        <w:t xml:space="preserve">et </w:t>
      </w:r>
      <w:r w:rsidRPr="003737AB">
        <w:rPr>
          <w:i/>
          <w:lang w:val="fr-CH"/>
        </w:rPr>
        <w:t>S</w:t>
      </w:r>
      <w:r w:rsidRPr="003737AB">
        <w:rPr>
          <w:vertAlign w:val="subscript"/>
          <w:lang w:val="fr-CH"/>
        </w:rPr>
        <w:t>2</w:t>
      </w:r>
      <w:r w:rsidRPr="003737AB">
        <w:rPr>
          <w:i/>
          <w:vertAlign w:val="subscript"/>
          <w:lang w:val="fr-CH"/>
        </w:rPr>
        <w:t xml:space="preserve"> </w:t>
      </w:r>
      <w:r w:rsidRPr="003737AB">
        <w:rPr>
          <w:lang w:val="fr-CH"/>
        </w:rPr>
        <w:t xml:space="preserve">vers le terminal </w:t>
      </w:r>
      <w:r w:rsidRPr="003737AB">
        <w:rPr>
          <w:i/>
          <w:lang w:val="fr-CH"/>
        </w:rPr>
        <w:t>R</w:t>
      </w:r>
      <w:r w:rsidRPr="003737AB">
        <w:rPr>
          <w:vertAlign w:val="subscript"/>
          <w:lang w:val="fr-CH"/>
        </w:rPr>
        <w:t>1</w:t>
      </w:r>
      <w:r w:rsidRPr="003737AB">
        <w:rPr>
          <w:lang w:val="fr-CH"/>
        </w:rPr>
        <w:t xml:space="preserve"> sont analogues. Lorsque les satellites </w:t>
      </w:r>
      <w:r w:rsidRPr="003737AB">
        <w:rPr>
          <w:i/>
          <w:lang w:val="fr-CH"/>
        </w:rPr>
        <w:t>S</w:t>
      </w:r>
      <w:r w:rsidRPr="003737AB">
        <w:rPr>
          <w:vertAlign w:val="subscript"/>
          <w:lang w:val="fr-CH"/>
        </w:rPr>
        <w:t>1</w:t>
      </w:r>
      <w:r w:rsidRPr="003737AB">
        <w:rPr>
          <w:i/>
          <w:vertAlign w:val="subscript"/>
          <w:lang w:val="fr-CH"/>
        </w:rPr>
        <w:t xml:space="preserve"> </w:t>
      </w:r>
      <w:r w:rsidRPr="003737AB">
        <w:rPr>
          <w:lang w:val="fr-CH"/>
        </w:rPr>
        <w:t xml:space="preserve">et </w:t>
      </w:r>
      <w:r w:rsidRPr="003737AB">
        <w:rPr>
          <w:i/>
          <w:lang w:val="fr-CH"/>
        </w:rPr>
        <w:t>S</w:t>
      </w:r>
      <w:r w:rsidRPr="003737AB">
        <w:rPr>
          <w:vertAlign w:val="subscript"/>
          <w:lang w:val="fr-CH"/>
        </w:rPr>
        <w:t>2</w:t>
      </w:r>
      <w:r w:rsidRPr="003737AB">
        <w:rPr>
          <w:i/>
          <w:vertAlign w:val="subscript"/>
          <w:lang w:val="fr-CH"/>
        </w:rPr>
        <w:t xml:space="preserve"> </w:t>
      </w:r>
      <w:r w:rsidRPr="003737AB">
        <w:rPr>
          <w:lang w:val="fr-CH"/>
        </w:rPr>
        <w:t xml:space="preserve">ne sont pas très proches, il est possible que ces hypothèses ne soient pas valables, auquel cas il faudra tenir compte de la corrélation entre les composantes respectives des évanouissements. Il est à noter que le terme </w:t>
      </w:r>
      <w:r w:rsidRPr="003737AB">
        <w:rPr>
          <w:i/>
          <w:iCs/>
          <w:lang w:val="fr-CH"/>
        </w:rPr>
        <w:t>N</w:t>
      </w:r>
      <w:r w:rsidRPr="003737AB">
        <w:rPr>
          <w:i/>
          <w:iCs/>
          <w:vertAlign w:val="subscript"/>
          <w:lang w:val="fr-CH"/>
        </w:rPr>
        <w:t>r</w:t>
      </w:r>
      <w:r w:rsidRPr="003737AB">
        <w:rPr>
          <w:i/>
          <w:iCs/>
          <w:lang w:val="fr-CH"/>
        </w:rPr>
        <w:t xml:space="preserve"> </w:t>
      </w:r>
      <w:r w:rsidRPr="003737AB">
        <w:rPr>
          <w:lang w:val="fr-CH"/>
        </w:rPr>
        <w:t xml:space="preserve">(1 – 1 / </w:t>
      </w:r>
      <w:r w:rsidRPr="003737AB">
        <w:rPr>
          <w:i/>
          <w:iCs/>
          <w:lang w:val="fr-CH"/>
        </w:rPr>
        <w:t>A</w:t>
      </w:r>
      <w:r w:rsidRPr="003737AB">
        <w:rPr>
          <w:vertAlign w:val="subscript"/>
          <w:lang w:val="fr-CH"/>
        </w:rPr>
        <w:sym w:font="Symbol" w:char="F0AF"/>
      </w:r>
      <w:r w:rsidRPr="003737AB">
        <w:rPr>
          <w:lang w:val="fr-CH"/>
        </w:rPr>
        <w:t>), (</w:t>
      </w:r>
      <w:r w:rsidRPr="003737AB">
        <w:rPr>
          <w:i/>
          <w:iCs/>
          <w:lang w:val="fr-CH"/>
        </w:rPr>
        <w:t>A</w:t>
      </w:r>
      <w:r w:rsidRPr="003737AB">
        <w:rPr>
          <w:vertAlign w:val="subscript"/>
          <w:lang w:val="fr-CH"/>
        </w:rPr>
        <w:sym w:font="Symbol" w:char="F0AF"/>
      </w:r>
      <w:r w:rsidRPr="003737AB">
        <w:rPr>
          <w:lang w:val="fr-CH"/>
        </w:rPr>
        <w:t xml:space="preserve"> </w:t>
      </w:r>
      <w:r w:rsidRPr="003737AB">
        <w:rPr>
          <w:lang w:val="fr-CH"/>
        </w:rPr>
        <w:sym w:font="Symbol" w:char="F0B3"/>
      </w:r>
      <w:r w:rsidRPr="003737AB">
        <w:rPr>
          <w:lang w:val="fr-CH"/>
        </w:rPr>
        <w:t xml:space="preserve"> 1), présent au dénominateur désigne le bruit additionnel du récepteur dû à la température de </w:t>
      </w:r>
      <w:r w:rsidR="0099206A" w:rsidRPr="003737AB">
        <w:rPr>
          <w:lang w:val="fr-CH"/>
        </w:rPr>
        <w:t xml:space="preserve">la pluie </w:t>
      </w:r>
      <w:r w:rsidRPr="003737AB">
        <w:rPr>
          <w:position w:val="-10"/>
          <w:lang w:val="fr-CH"/>
        </w:rPr>
        <w:object w:dxaOrig="260" w:dyaOrig="320">
          <v:shape id="_x0000_i1125" type="#_x0000_t75" style="width:12.75pt;height:15.2pt" o:ole="">
            <v:imagedata r:id="rId206" o:title=""/>
          </v:shape>
          <o:OLEObject Type="Embed" ProgID="Equation.DSMT4" ShapeID="_x0000_i1125" DrawAspect="Content" ObjectID="_1351073915" r:id="rId207"/>
        </w:object>
      </w:r>
      <w:r w:rsidRPr="003737AB">
        <w:rPr>
          <w:lang w:val="fr-CH"/>
        </w:rPr>
        <w:t>.</w:t>
      </w:r>
    </w:p>
    <w:p w:rsidR="001B3C92" w:rsidRPr="003737AB" w:rsidRDefault="001B3C92" w:rsidP="001B3C92">
      <w:pPr>
        <w:rPr>
          <w:lang w:val="fr-CH"/>
        </w:rPr>
      </w:pPr>
      <w:r w:rsidRPr="003737AB">
        <w:rPr>
          <w:lang w:val="fr-CH"/>
        </w:rPr>
        <w:t>Cela étant, la dégradation du rapport (</w:t>
      </w:r>
      <w:r w:rsidRPr="003737AB">
        <w:rPr>
          <w:i/>
          <w:lang w:val="fr-CH"/>
        </w:rPr>
        <w:t>C</w:t>
      </w:r>
      <w:r w:rsidRPr="003737AB">
        <w:rPr>
          <w:lang w:val="fr-CH"/>
        </w:rPr>
        <w:t>/</w:t>
      </w:r>
      <w:r w:rsidRPr="003737AB">
        <w:rPr>
          <w:i/>
          <w:lang w:val="fr-CH"/>
        </w:rPr>
        <w:t>N</w:t>
      </w:r>
      <w:r w:rsidRPr="003737AB">
        <w:rPr>
          <w:lang w:val="fr-CH"/>
        </w:rPr>
        <w:t>) en présence d'évanouissements dus à la pluie sur les liaisons montantes et sur les liaisons descendantes peut s'écrire:</w:t>
      </w:r>
    </w:p>
    <w:p w:rsidR="0099206A" w:rsidRPr="003737AB" w:rsidRDefault="0099206A" w:rsidP="0099206A">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18"/>
          <w:lang w:val="fr-CH"/>
        </w:rPr>
        <w:object w:dxaOrig="4720" w:dyaOrig="420">
          <v:shape id="_x0000_i1126" type="#_x0000_t75" style="width:236.55pt;height:21.05pt" o:ole="">
            <v:imagedata r:id="rId208" o:title=""/>
          </v:shape>
          <o:OLEObject Type="Embed" ProgID="Equation.3" ShapeID="_x0000_i1126" DrawAspect="Content" ObjectID="_1351073916" r:id="rId209"/>
        </w:object>
      </w:r>
      <w:r w:rsidRPr="003737AB">
        <w:rPr>
          <w:lang w:val="fr-CH"/>
        </w:rPr>
        <w:tab/>
        <w:t>(16)</w:t>
      </w:r>
    </w:p>
    <w:p w:rsidR="0099206A" w:rsidRPr="003737AB" w:rsidRDefault="0099206A" w:rsidP="0099206A">
      <w:pPr>
        <w:pStyle w:val="Blanc"/>
        <w:rPr>
          <w:lang w:val="fr-CH"/>
        </w:rPr>
      </w:pPr>
    </w:p>
    <w:p w:rsidR="001B3C92" w:rsidRPr="003737AB" w:rsidRDefault="001B3C92" w:rsidP="0099206A">
      <w:pPr>
        <w:rPr>
          <w:lang w:val="fr-CH"/>
        </w:rPr>
      </w:pPr>
      <w:r w:rsidRPr="003737AB">
        <w:rPr>
          <w:lang w:val="fr-CH"/>
        </w:rPr>
        <w:t xml:space="preserve">où les variables de liaison </w:t>
      </w:r>
      <w:r w:rsidRPr="003737AB">
        <w:rPr>
          <w:i/>
          <w:lang w:val="fr-CH"/>
        </w:rPr>
        <w:t>c</w:t>
      </w:r>
      <w:r w:rsidRPr="003737AB">
        <w:rPr>
          <w:vertAlign w:val="subscript"/>
          <w:lang w:val="fr-CH"/>
        </w:rPr>
        <w:t>1</w:t>
      </w:r>
      <w:r w:rsidRPr="003737AB">
        <w:rPr>
          <w:lang w:val="fr-CH"/>
        </w:rPr>
        <w:t xml:space="preserve">, </w:t>
      </w:r>
      <w:r w:rsidRPr="003737AB">
        <w:rPr>
          <w:i/>
          <w:lang w:val="fr-CH"/>
        </w:rPr>
        <w:t>c</w:t>
      </w:r>
      <w:r w:rsidRPr="003737AB">
        <w:rPr>
          <w:vertAlign w:val="subscript"/>
          <w:lang w:val="fr-CH"/>
        </w:rPr>
        <w:t>2</w:t>
      </w:r>
      <w:r w:rsidRPr="003737AB">
        <w:rPr>
          <w:lang w:val="fr-CH"/>
        </w:rPr>
        <w:t xml:space="preserve">, </w:t>
      </w:r>
      <w:r w:rsidRPr="003737AB">
        <w:rPr>
          <w:i/>
          <w:lang w:val="fr-CH"/>
        </w:rPr>
        <w:t>c</w:t>
      </w:r>
      <w:r w:rsidRPr="003737AB">
        <w:rPr>
          <w:vertAlign w:val="subscript"/>
          <w:lang w:val="fr-CH"/>
        </w:rPr>
        <w:t>3</w:t>
      </w:r>
      <w:r w:rsidRPr="003737AB">
        <w:rPr>
          <w:lang w:val="fr-CH"/>
        </w:rPr>
        <w:t xml:space="preserve">, </w:t>
      </w:r>
      <w:r w:rsidRPr="003737AB">
        <w:rPr>
          <w:i/>
          <w:lang w:val="fr-CH"/>
        </w:rPr>
        <w:t>c</w:t>
      </w:r>
      <w:r w:rsidRPr="003737AB">
        <w:rPr>
          <w:vertAlign w:val="subscript"/>
          <w:lang w:val="fr-CH"/>
        </w:rPr>
        <w:t>4</w:t>
      </w:r>
      <w:r w:rsidRPr="003737AB">
        <w:rPr>
          <w:lang w:val="fr-CH"/>
        </w:rPr>
        <w:t xml:space="preserve">, </w:t>
      </w:r>
      <w:r w:rsidRPr="003737AB">
        <w:rPr>
          <w:i/>
          <w:lang w:val="fr-CH"/>
        </w:rPr>
        <w:t>c</w:t>
      </w:r>
      <w:r w:rsidRPr="003737AB">
        <w:rPr>
          <w:vertAlign w:val="subscript"/>
          <w:lang w:val="fr-CH"/>
        </w:rPr>
        <w:t>5</w:t>
      </w:r>
      <w:r w:rsidRPr="003737AB">
        <w:rPr>
          <w:lang w:val="fr-CH"/>
        </w:rPr>
        <w:t>,</w:t>
      </w:r>
      <w:r w:rsidRPr="003737AB">
        <w:rPr>
          <w:i/>
          <w:lang w:val="fr-CH"/>
        </w:rPr>
        <w:t xml:space="preserve"> d</w:t>
      </w:r>
      <w:r w:rsidRPr="003737AB">
        <w:rPr>
          <w:vertAlign w:val="subscript"/>
          <w:lang w:val="fr-CH"/>
        </w:rPr>
        <w:t>1</w:t>
      </w:r>
      <w:r w:rsidRPr="003737AB">
        <w:rPr>
          <w:lang w:val="fr-CH"/>
        </w:rPr>
        <w:t xml:space="preserve">, </w:t>
      </w:r>
      <w:r w:rsidRPr="003737AB">
        <w:rPr>
          <w:i/>
          <w:lang w:val="fr-CH"/>
        </w:rPr>
        <w:t>d</w:t>
      </w:r>
      <w:r w:rsidRPr="003737AB">
        <w:rPr>
          <w:vertAlign w:val="subscript"/>
          <w:lang w:val="fr-CH"/>
        </w:rPr>
        <w:t>2</w:t>
      </w:r>
      <w:r w:rsidRPr="003737AB">
        <w:rPr>
          <w:lang w:val="fr-CH"/>
        </w:rPr>
        <w:t xml:space="preserve"> et </w:t>
      </w:r>
      <w:r w:rsidRPr="003737AB">
        <w:rPr>
          <w:i/>
          <w:lang w:val="fr-CH"/>
        </w:rPr>
        <w:t>d</w:t>
      </w:r>
      <w:r w:rsidRPr="003737AB">
        <w:rPr>
          <w:vertAlign w:val="subscript"/>
          <w:lang w:val="fr-CH"/>
        </w:rPr>
        <w:t>3</w:t>
      </w:r>
      <w:r w:rsidRPr="003737AB">
        <w:rPr>
          <w:lang w:val="fr-CH"/>
        </w:rPr>
        <w:t xml:space="preserve"> sont définies comme suit:</w:t>
      </w:r>
    </w:p>
    <w:p w:rsidR="0099206A" w:rsidRPr="003737AB" w:rsidRDefault="0099206A" w:rsidP="0099206A">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144"/>
          <w:lang w:val="fr-CH"/>
        </w:rPr>
        <w:object w:dxaOrig="4740" w:dyaOrig="3020">
          <v:shape id="_x0000_i1127" type="#_x0000_t75" style="width:236.55pt;height:150.85pt" o:ole="">
            <v:imagedata r:id="rId210" o:title=""/>
          </v:shape>
          <o:OLEObject Type="Embed" ProgID="Equation.DSMT4" ShapeID="_x0000_i1127" DrawAspect="Content" ObjectID="_1351073917" r:id="rId211"/>
        </w:object>
      </w:r>
      <w:r w:rsidRPr="003737AB">
        <w:rPr>
          <w:lang w:val="fr-CH"/>
        </w:rPr>
        <w:tab/>
        <w:t>(17)</w:t>
      </w:r>
    </w:p>
    <w:p w:rsidR="0099206A" w:rsidRPr="003737AB" w:rsidRDefault="0099206A" w:rsidP="003737AB">
      <w:pPr>
        <w:pStyle w:val="Blanc"/>
        <w:keepNext w:val="0"/>
        <w:keepLines w:val="0"/>
        <w:rPr>
          <w:lang w:val="fr-CH"/>
        </w:rPr>
      </w:pPr>
    </w:p>
    <w:p w:rsidR="001B3C92" w:rsidRPr="003737AB" w:rsidRDefault="001B3C92" w:rsidP="003737AB">
      <w:pPr>
        <w:keepNext/>
        <w:keepLines/>
        <w:rPr>
          <w:lang w:val="fr-CH"/>
        </w:rPr>
      </w:pPr>
      <w:r w:rsidRPr="003737AB">
        <w:rPr>
          <w:lang w:val="fr-CH"/>
        </w:rPr>
        <w:lastRenderedPageBreak/>
        <w:t>Ces variables peuvent être déterminées pour un ensemble donné de variables de liaison. Plus précisément:</w:t>
      </w:r>
    </w:p>
    <w:p w:rsidR="0099206A" w:rsidRPr="003737AB" w:rsidRDefault="0099206A" w:rsidP="0099206A">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174"/>
          <w:lang w:val="fr-CH"/>
        </w:rPr>
        <w:object w:dxaOrig="2480" w:dyaOrig="3580">
          <v:shape id="_x0000_i1128" type="#_x0000_t75" style="width:123.45pt;height:179.25pt" o:ole="" o:allowoverlap="f">
            <v:imagedata r:id="rId212" o:title=""/>
          </v:shape>
          <o:OLEObject Type="Embed" ProgID="Equation.3" ShapeID="_x0000_i1128" DrawAspect="Content" ObjectID="_1351073918" r:id="rId213"/>
        </w:object>
      </w:r>
      <w:r w:rsidRPr="003737AB">
        <w:rPr>
          <w:lang w:val="fr-CH"/>
        </w:rPr>
        <w:tab/>
        <w:t>(18)</w:t>
      </w:r>
    </w:p>
    <w:p w:rsidR="0099206A" w:rsidRPr="003737AB" w:rsidRDefault="0099206A" w:rsidP="0099206A">
      <w:pPr>
        <w:pStyle w:val="Blanc"/>
        <w:rPr>
          <w:lang w:val="fr-CH"/>
        </w:rPr>
      </w:pPr>
    </w:p>
    <w:p w:rsidR="001B3C92" w:rsidRPr="003737AB" w:rsidRDefault="001B3C92" w:rsidP="001B3C92">
      <w:pPr>
        <w:rPr>
          <w:lang w:val="fr-CH"/>
        </w:rPr>
      </w:pPr>
      <w:r w:rsidRPr="003737AB">
        <w:rPr>
          <w:lang w:val="fr-CH"/>
        </w:rPr>
        <w:t xml:space="preserve">où, pour simplifier les expressions, on suppose qu'en l'absence d'évanouissements dus à la pluie, les affaiblissements de propagation sur les liaisons montantes depuis le terminal </w:t>
      </w:r>
      <w:r w:rsidRPr="003737AB">
        <w:rPr>
          <w:i/>
          <w:lang w:val="fr-CH"/>
        </w:rPr>
        <w:t>T</w:t>
      </w:r>
      <w:r w:rsidRPr="003737AB">
        <w:rPr>
          <w:vertAlign w:val="subscript"/>
          <w:lang w:val="fr-CH"/>
        </w:rPr>
        <w:t>2</w:t>
      </w:r>
      <w:r w:rsidRPr="003737AB">
        <w:rPr>
          <w:lang w:val="fr-CH"/>
        </w:rPr>
        <w:t xml:space="preserve"> vers les satellites </w:t>
      </w:r>
      <w:r w:rsidRPr="003737AB">
        <w:rPr>
          <w:position w:val="-10"/>
          <w:lang w:val="fr-CH"/>
        </w:rPr>
        <w:object w:dxaOrig="240" w:dyaOrig="320">
          <v:shape id="_x0000_i1129" type="#_x0000_t75" style="width:12.25pt;height:15.2pt" o:ole="">
            <v:imagedata r:id="rId200" o:title=""/>
          </v:shape>
          <o:OLEObject Type="Embed" ProgID="Equation.DSMT4" ShapeID="_x0000_i1129" DrawAspect="Content" ObjectID="_1351073919" r:id="rId214"/>
        </w:object>
      </w:r>
      <w:r w:rsidRPr="003737AB">
        <w:rPr>
          <w:lang w:val="fr-CH"/>
        </w:rPr>
        <w:t xml:space="preserve"> et </w:t>
      </w:r>
      <w:r w:rsidRPr="003737AB">
        <w:rPr>
          <w:position w:val="-10"/>
          <w:lang w:val="fr-CH"/>
        </w:rPr>
        <w:object w:dxaOrig="260" w:dyaOrig="320">
          <v:shape id="_x0000_i1130" type="#_x0000_t75" style="width:12.75pt;height:15.2pt" o:ole="">
            <v:imagedata r:id="rId202" o:title=""/>
          </v:shape>
          <o:OLEObject Type="Embed" ProgID="Equation.DSMT4" ShapeID="_x0000_i1130" DrawAspect="Content" ObjectID="_1351073920" r:id="rId215"/>
        </w:object>
      </w:r>
      <w:r w:rsidRPr="003737AB">
        <w:rPr>
          <w:lang w:val="fr-CH"/>
        </w:rPr>
        <w:t xml:space="preserve"> sont identiques. La même hypothèse est faite pour les affaiblissements de propagation sur les liaisons descendantes depuis les satellites </w:t>
      </w:r>
      <w:r w:rsidRPr="003737AB">
        <w:rPr>
          <w:position w:val="-10"/>
          <w:lang w:val="fr-CH"/>
        </w:rPr>
        <w:object w:dxaOrig="240" w:dyaOrig="320">
          <v:shape id="_x0000_i1131" type="#_x0000_t75" style="width:12.25pt;height:15.2pt" o:ole="">
            <v:imagedata r:id="rId200" o:title=""/>
          </v:shape>
          <o:OLEObject Type="Embed" ProgID="Equation.DSMT4" ShapeID="_x0000_i1131" DrawAspect="Content" ObjectID="_1351073921" r:id="rId216"/>
        </w:object>
      </w:r>
      <w:r w:rsidRPr="003737AB">
        <w:rPr>
          <w:lang w:val="fr-CH"/>
        </w:rPr>
        <w:t xml:space="preserve"> et </w:t>
      </w:r>
      <w:r w:rsidRPr="003737AB">
        <w:rPr>
          <w:position w:val="-10"/>
          <w:lang w:val="fr-CH"/>
        </w:rPr>
        <w:object w:dxaOrig="260" w:dyaOrig="320">
          <v:shape id="_x0000_i1132" type="#_x0000_t75" style="width:12.75pt;height:15.2pt" o:ole="">
            <v:imagedata r:id="rId202" o:title=""/>
          </v:shape>
          <o:OLEObject Type="Embed" ProgID="Equation.DSMT4" ShapeID="_x0000_i1132" DrawAspect="Content" ObjectID="_1351073922" r:id="rId217"/>
        </w:object>
      </w:r>
      <w:r w:rsidRPr="003737AB">
        <w:rPr>
          <w:lang w:val="fr-CH"/>
        </w:rPr>
        <w:t xml:space="preserve"> vers le terminal </w:t>
      </w:r>
      <w:r w:rsidRPr="003737AB">
        <w:rPr>
          <w:i/>
          <w:lang w:val="fr-CH"/>
        </w:rPr>
        <w:t>R</w:t>
      </w:r>
      <w:r w:rsidRPr="003737AB">
        <w:rPr>
          <w:vertAlign w:val="subscript"/>
          <w:lang w:val="fr-CH"/>
        </w:rPr>
        <w:t>1</w:t>
      </w:r>
      <w:r w:rsidRPr="003737AB">
        <w:rPr>
          <w:lang w:val="fr-CH"/>
        </w:rPr>
        <w:t>.</w:t>
      </w:r>
    </w:p>
    <w:p w:rsidR="001B3C92" w:rsidRPr="003737AB" w:rsidRDefault="001B3C92" w:rsidP="001B3C92">
      <w:pPr>
        <w:rPr>
          <w:lang w:val="fr-CH"/>
        </w:rPr>
      </w:pPr>
      <w:r w:rsidRPr="003737AB">
        <w:rPr>
          <w:lang w:val="fr-CH"/>
        </w:rPr>
        <w:t xml:space="preserve">En prenant le logarithme de </w:t>
      </w:r>
      <w:r w:rsidRPr="003737AB">
        <w:rPr>
          <w:i/>
          <w:lang w:val="fr-CH"/>
        </w:rPr>
        <w:t>Z</w:t>
      </w:r>
      <w:r w:rsidRPr="003737AB">
        <w:rPr>
          <w:i/>
          <w:vertAlign w:val="subscript"/>
          <w:lang w:val="fr-CH"/>
        </w:rPr>
        <w:t>s</w:t>
      </w:r>
      <w:r w:rsidRPr="003737AB">
        <w:rPr>
          <w:lang w:val="fr-CH"/>
        </w:rPr>
        <w:t xml:space="preserve"> dans l'équation (16), on obtient:</w:t>
      </w:r>
    </w:p>
    <w:p w:rsidR="0099206A" w:rsidRPr="003737AB" w:rsidRDefault="0099206A" w:rsidP="0099206A">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34"/>
          <w:lang w:val="fr-CH"/>
        </w:rPr>
        <w:object w:dxaOrig="6700" w:dyaOrig="800">
          <v:shape id="_x0000_i1133" type="#_x0000_t75" style="width:335pt;height:40.15pt" o:ole="">
            <v:imagedata r:id="rId218" o:title=""/>
          </v:shape>
          <o:OLEObject Type="Embed" ProgID="Equation.3" ShapeID="_x0000_i1133" DrawAspect="Content" ObjectID="_1351073923" r:id="rId219"/>
        </w:object>
      </w:r>
      <w:r w:rsidRPr="003737AB">
        <w:rPr>
          <w:lang w:val="fr-CH"/>
        </w:rPr>
        <w:tab/>
        <w:t>(19)</w:t>
      </w:r>
    </w:p>
    <w:p w:rsidR="0099206A" w:rsidRPr="003737AB" w:rsidRDefault="0099206A" w:rsidP="0099206A">
      <w:pPr>
        <w:pStyle w:val="Blanc"/>
        <w:rPr>
          <w:lang w:val="fr-CH"/>
        </w:rPr>
      </w:pPr>
    </w:p>
    <w:p w:rsidR="001B3C92" w:rsidRPr="003737AB" w:rsidRDefault="001B3C92" w:rsidP="001B3C92">
      <w:pPr>
        <w:rPr>
          <w:lang w:val="fr-CH"/>
        </w:rPr>
      </w:pPr>
      <w:r w:rsidRPr="003737AB">
        <w:rPr>
          <w:lang w:val="fr-CH"/>
        </w:rPr>
        <w:t xml:space="preserve">Il est plus facile de déterminer analytiquement la fonction cdf de </w:t>
      </w:r>
      <w:r w:rsidRPr="003737AB">
        <w:rPr>
          <w:position w:val="-6"/>
          <w:lang w:val="fr-CH"/>
        </w:rPr>
        <w:object w:dxaOrig="320" w:dyaOrig="340">
          <v:shape id="_x0000_i1134" type="#_x0000_t75" style="width:15.2pt;height:17.15pt" o:ole="">
            <v:imagedata r:id="rId220" o:title=""/>
          </v:shape>
          <o:OLEObject Type="Embed" ProgID="Equation.DSMT4" ShapeID="_x0000_i1134" DrawAspect="Content" ObjectID="_1351073924" r:id="rId221"/>
        </w:object>
      </w:r>
      <w:r w:rsidRPr="003737AB">
        <w:rPr>
          <w:lang w:val="fr-CH"/>
        </w:rPr>
        <w:t xml:space="preserve"> dans le cas particulier où la composante des évanouissements dus à la pluie sur la liaison montante </w:t>
      </w:r>
      <w:r w:rsidRPr="003737AB">
        <w:rPr>
          <w:position w:val="-16"/>
          <w:lang w:val="fr-CH"/>
        </w:rPr>
        <w:object w:dxaOrig="440" w:dyaOrig="420">
          <v:shape id="_x0000_i1135" type="#_x0000_t75" style="width:21.55pt;height:21.05pt" o:ole="">
            <v:imagedata r:id="rId222" o:title=""/>
          </v:shape>
          <o:OLEObject Type="Embed" ProgID="Equation.DSMT4" ShapeID="_x0000_i1135" DrawAspect="Content" ObjectID="_1351073925" r:id="rId223"/>
        </w:object>
      </w:r>
      <w:r w:rsidRPr="003737AB">
        <w:rPr>
          <w:lang w:val="fr-CH"/>
        </w:rPr>
        <w:t xml:space="preserve"> est ignorée, autrement dit </w:t>
      </w:r>
      <w:r w:rsidRPr="003737AB">
        <w:rPr>
          <w:position w:val="-16"/>
          <w:lang w:val="fr-CH"/>
        </w:rPr>
        <w:object w:dxaOrig="820" w:dyaOrig="420">
          <v:shape id="_x0000_i1136" type="#_x0000_t75" style="width:41.65pt;height:21.05pt" o:ole="">
            <v:imagedata r:id="rId224" o:title=""/>
          </v:shape>
          <o:OLEObject Type="Embed" ProgID="Equation.DSMT4" ShapeID="_x0000_i1136" DrawAspect="Content" ObjectID="_1351073926" r:id="rId225"/>
        </w:object>
      </w:r>
      <w:r w:rsidRPr="003737AB">
        <w:rPr>
          <w:lang w:val="fr-CH"/>
        </w:rPr>
        <w:t>. Il est à noter que ce cas particulier est uniquement pris en considération dans un souci de simplicité analytique; dans le cas plus général, la composante des évanouissements dus à la pluie ne doit pas être ignorée. Dans ce cas, la fonction cdf de la dégradation peut s'écrire:</w:t>
      </w:r>
    </w:p>
    <w:p w:rsidR="0099206A" w:rsidRPr="003737AB" w:rsidRDefault="0099206A" w:rsidP="0099206A">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26"/>
          <w:lang w:val="fr-CH"/>
        </w:rPr>
        <w:object w:dxaOrig="4760" w:dyaOrig="540">
          <v:shape id="_x0000_i1137" type="#_x0000_t75" style="width:237.55pt;height:26.95pt" o:ole="">
            <v:imagedata r:id="rId226" o:title=""/>
          </v:shape>
          <o:OLEObject Type="Embed" ProgID="Equation.3" ShapeID="_x0000_i1137" DrawAspect="Content" ObjectID="_1351073927" r:id="rId227"/>
        </w:object>
      </w:r>
    </w:p>
    <w:p w:rsidR="0099206A" w:rsidRPr="003737AB" w:rsidRDefault="0099206A" w:rsidP="0099206A">
      <w:pPr>
        <w:pStyle w:val="Blanc"/>
        <w:rPr>
          <w:lang w:val="fr-CH"/>
        </w:rPr>
      </w:pPr>
    </w:p>
    <w:p w:rsidR="001B3C92" w:rsidRPr="003737AB" w:rsidRDefault="001B3C92" w:rsidP="001B3C92">
      <w:pPr>
        <w:rPr>
          <w:lang w:val="fr-CH"/>
        </w:rPr>
      </w:pPr>
      <w:r w:rsidRPr="003737AB">
        <w:rPr>
          <w:lang w:val="fr-CH"/>
        </w:rPr>
        <w:t xml:space="preserve">où la région de l'intégrale est telle que, pour </w:t>
      </w:r>
      <w:r w:rsidRPr="003737AB">
        <w:rPr>
          <w:position w:val="-14"/>
          <w:lang w:val="fr-CH"/>
        </w:rPr>
        <w:object w:dxaOrig="1120" w:dyaOrig="400">
          <v:shape id="_x0000_i1138" type="#_x0000_t75" style="width:56.35pt;height:20.55pt" o:ole="">
            <v:imagedata r:id="rId228" o:title=""/>
          </v:shape>
          <o:OLEObject Type="Embed" ProgID="Equation.DSMT4" ShapeID="_x0000_i1138" DrawAspect="Content" ObjectID="_1351073928" r:id="rId229"/>
        </w:object>
      </w:r>
      <w:r w:rsidRPr="003737AB">
        <w:rPr>
          <w:lang w:val="fr-CH"/>
        </w:rPr>
        <w:t xml:space="preserve">, la valeur de </w:t>
      </w:r>
      <w:r w:rsidRPr="003737AB">
        <w:rPr>
          <w:position w:val="-6"/>
          <w:lang w:val="fr-CH"/>
        </w:rPr>
        <w:object w:dxaOrig="320" w:dyaOrig="340">
          <v:shape id="_x0000_i1139" type="#_x0000_t75" style="width:15.2pt;height:17.15pt" o:ole="">
            <v:imagedata r:id="rId220" o:title=""/>
          </v:shape>
          <o:OLEObject Type="Embed" ProgID="Equation.DSMT4" ShapeID="_x0000_i1139" DrawAspect="Content" ObjectID="_1351073929" r:id="rId230"/>
        </w:object>
      </w:r>
      <w:r w:rsidRPr="003737AB">
        <w:rPr>
          <w:lang w:val="fr-CH"/>
        </w:rPr>
        <w:t xml:space="preserve"> satisfait </w:t>
      </w:r>
      <w:r w:rsidRPr="003737AB">
        <w:rPr>
          <w:position w:val="-6"/>
          <w:lang w:val="fr-CH"/>
        </w:rPr>
        <w:object w:dxaOrig="720" w:dyaOrig="340">
          <v:shape id="_x0000_i1140" type="#_x0000_t75" style="width:36.25pt;height:17.15pt" o:ole="">
            <v:imagedata r:id="rId231" o:title=""/>
          </v:shape>
          <o:OLEObject Type="Embed" ProgID="Equation.DSMT4" ShapeID="_x0000_i1140" DrawAspect="Content" ObjectID="_1351073930" r:id="rId232"/>
        </w:object>
      </w:r>
      <w:r w:rsidRPr="003737AB">
        <w:rPr>
          <w:lang w:val="fr-CH"/>
        </w:rPr>
        <w:t xml:space="preserve">. Dans ce qui précède, on suppose que les composantes d'évanouissements dus à la pluie </w:t>
      </w:r>
      <w:r w:rsidRPr="003737AB">
        <w:rPr>
          <w:position w:val="-14"/>
          <w:lang w:val="fr-CH"/>
        </w:rPr>
        <w:object w:dxaOrig="1020" w:dyaOrig="400">
          <v:shape id="_x0000_i1141" type="#_x0000_t75" style="width:50.95pt;height:20.55pt" o:ole="">
            <v:imagedata r:id="rId233" o:title=""/>
          </v:shape>
          <o:OLEObject Type="Embed" ProgID="Equation.DSMT4" ShapeID="_x0000_i1141" DrawAspect="Content" ObjectID="_1351073931" r:id="rId234"/>
        </w:object>
      </w:r>
      <w:r w:rsidRPr="003737AB">
        <w:rPr>
          <w:lang w:val="fr-CH"/>
        </w:rPr>
        <w:t xml:space="preserve"> sont indépendantes l'une de l'autre. </w:t>
      </w:r>
    </w:p>
    <w:p w:rsidR="001B3C92" w:rsidRPr="003737AB" w:rsidRDefault="00550A89" w:rsidP="0099206A">
      <w:pPr>
        <w:rPr>
          <w:lang w:val="fr-CH"/>
        </w:rPr>
      </w:pPr>
      <w:r w:rsidRPr="00550A89">
        <w:rPr>
          <w:noProof/>
          <w:lang w:val="fr-CH" w:eastAsia="zh-CN"/>
        </w:rPr>
        <w:pict>
          <v:shape id="_x0000_s1026" type="#_x0000_t75" style="position:absolute;left:0;text-align:left;margin-left:0;margin-top:.05pt;width:9pt;height:17pt;z-index:251658240" o:allowincell="f">
            <v:imagedata r:id="rId235" o:title=""/>
          </v:shape>
          <o:OLEObject Type="Embed" ProgID="Equation.3" ShapeID="_x0000_s1026" DrawAspect="Content" ObjectID="_1351074010" r:id="rId236"/>
        </w:pict>
      </w:r>
      <w:r w:rsidR="0099206A" w:rsidRPr="003737AB">
        <w:rPr>
          <w:lang w:val="fr-CH"/>
        </w:rPr>
        <w:t>E</w:t>
      </w:r>
      <w:r w:rsidR="001B3C92" w:rsidRPr="003737AB">
        <w:rPr>
          <w:lang w:val="fr-CH"/>
        </w:rPr>
        <w:t xml:space="preserve">tant donné que </w:t>
      </w:r>
      <w:r w:rsidR="001B3C92" w:rsidRPr="003737AB">
        <w:rPr>
          <w:position w:val="-6"/>
          <w:lang w:val="fr-CH"/>
        </w:rPr>
        <w:object w:dxaOrig="320" w:dyaOrig="340">
          <v:shape id="_x0000_i1143" type="#_x0000_t75" style="width:15.2pt;height:17.15pt" o:ole="">
            <v:imagedata r:id="rId220" o:title=""/>
          </v:shape>
          <o:OLEObject Type="Embed" ProgID="Equation.DSMT4" ShapeID="_x0000_i1143" DrawAspect="Content" ObjectID="_1351073932" r:id="rId237"/>
        </w:object>
      </w:r>
      <w:r w:rsidR="001B3C92" w:rsidRPr="003737AB">
        <w:rPr>
          <w:lang w:val="fr-CH"/>
        </w:rPr>
        <w:t xml:space="preserve"> est une fonction </w:t>
      </w:r>
      <w:r w:rsidR="0099206A" w:rsidRPr="003737AB">
        <w:rPr>
          <w:lang w:val="fr-CH"/>
        </w:rPr>
        <w:t>croissant</w:t>
      </w:r>
      <w:r w:rsidR="001B3C92" w:rsidRPr="003737AB">
        <w:rPr>
          <w:lang w:val="fr-CH"/>
        </w:rPr>
        <w:t xml:space="preserve">e de </w:t>
      </w:r>
      <w:r w:rsidR="001B3C92" w:rsidRPr="003737AB">
        <w:rPr>
          <w:position w:val="-10"/>
          <w:lang w:val="fr-CH"/>
        </w:rPr>
        <w:object w:dxaOrig="2060" w:dyaOrig="380">
          <v:shape id="_x0000_i1144" type="#_x0000_t75" style="width:102.35pt;height:19.1pt" o:ole="">
            <v:imagedata r:id="rId238" o:title=""/>
          </v:shape>
          <o:OLEObject Type="Embed" ProgID="Equation.3" ShapeID="_x0000_i1144" DrawAspect="Content" ObjectID="_1351073933" r:id="rId239"/>
        </w:object>
      </w:r>
      <w:r w:rsidR="001B3C92" w:rsidRPr="003737AB">
        <w:rPr>
          <w:lang w:val="fr-CH"/>
        </w:rPr>
        <w:t xml:space="preserve">, la région </w:t>
      </w:r>
      <w:r w:rsidR="001B3C92" w:rsidRPr="003737AB">
        <w:rPr>
          <w:position w:val="-12"/>
          <w:lang w:val="fr-CH"/>
        </w:rPr>
        <w:object w:dxaOrig="300" w:dyaOrig="340">
          <v:shape id="_x0000_i1145" type="#_x0000_t75" style="width:15.2pt;height:17.15pt" o:ole="">
            <v:imagedata r:id="rId240" o:title=""/>
          </v:shape>
          <o:OLEObject Type="Embed" ProgID="Equation.DSMT4" ShapeID="_x0000_i1145" DrawAspect="Content" ObjectID="_1351073934" r:id="rId241"/>
        </w:object>
      </w:r>
      <w:r w:rsidR="001B3C92" w:rsidRPr="003737AB">
        <w:rPr>
          <w:lang w:val="fr-CH"/>
        </w:rPr>
        <w:t xml:space="preserve"> peut être exprimée comme la région limitée par </w:t>
      </w:r>
      <w:r w:rsidR="001B3C92" w:rsidRPr="003737AB">
        <w:rPr>
          <w:position w:val="-16"/>
          <w:lang w:val="fr-CH"/>
        </w:rPr>
        <w:object w:dxaOrig="4440" w:dyaOrig="520">
          <v:shape id="_x0000_i1146" type="#_x0000_t75" style="width:221.9pt;height:26.45pt" o:ole="">
            <v:imagedata r:id="rId242" o:title=""/>
          </v:shape>
          <o:OLEObject Type="Embed" ProgID="Equation.3" ShapeID="_x0000_i1146" DrawAspect="Content" ObjectID="_1351073935" r:id="rId243"/>
        </w:object>
      </w:r>
      <w:r w:rsidR="001B3C92" w:rsidRPr="003737AB">
        <w:rPr>
          <w:lang w:val="fr-CH"/>
        </w:rPr>
        <w:t xml:space="preserve"> et </w:t>
      </w:r>
      <w:r w:rsidR="001B3C92" w:rsidRPr="003737AB">
        <w:rPr>
          <w:position w:val="-16"/>
          <w:lang w:val="fr-CH"/>
        </w:rPr>
        <w:object w:dxaOrig="4380" w:dyaOrig="480">
          <v:shape id="_x0000_i1147" type="#_x0000_t75" style="width:218.95pt;height:23.5pt" o:ole="">
            <v:imagedata r:id="rId244" o:title=""/>
          </v:shape>
          <o:OLEObject Type="Embed" ProgID="Equation.3" ShapeID="_x0000_i1147" DrawAspect="Content" ObjectID="_1351073936" r:id="rId245"/>
        </w:object>
      </w:r>
    </w:p>
    <w:p w:rsidR="001B3C92" w:rsidRPr="003737AB" w:rsidRDefault="001B3C92" w:rsidP="003737AB">
      <w:pPr>
        <w:keepNext/>
        <w:keepLines/>
        <w:rPr>
          <w:lang w:val="fr-CH"/>
        </w:rPr>
      </w:pPr>
      <w:r w:rsidRPr="003737AB">
        <w:rPr>
          <w:lang w:val="fr-CH"/>
        </w:rPr>
        <w:lastRenderedPageBreak/>
        <w:t>L'intégrale ci-dessus est alors évaluée comme suit:</w:t>
      </w:r>
    </w:p>
    <w:p w:rsidR="0099206A" w:rsidRPr="003737AB" w:rsidRDefault="0099206A" w:rsidP="0099206A">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86"/>
          <w:lang w:val="fr-CH"/>
        </w:rPr>
        <w:object w:dxaOrig="6120" w:dyaOrig="1840">
          <v:shape id="_x0000_i1148" type="#_x0000_t75" style="width:306.1pt;height:92.55pt" o:ole="">
            <v:imagedata r:id="rId246" o:title=""/>
          </v:shape>
          <o:OLEObject Type="Embed" ProgID="Equation.3" ShapeID="_x0000_i1148" DrawAspect="Content" ObjectID="_1351073937" r:id="rId247"/>
        </w:object>
      </w:r>
      <w:r w:rsidRPr="003737AB">
        <w:rPr>
          <w:lang w:val="fr-CH"/>
        </w:rPr>
        <w:tab/>
        <w:t>(20)</w:t>
      </w:r>
    </w:p>
    <w:p w:rsidR="0099206A" w:rsidRPr="003737AB" w:rsidRDefault="0099206A" w:rsidP="0099206A">
      <w:pPr>
        <w:pStyle w:val="Blanc"/>
        <w:rPr>
          <w:lang w:val="fr-CH"/>
        </w:rPr>
      </w:pPr>
    </w:p>
    <w:p w:rsidR="001B3C92" w:rsidRPr="003737AB" w:rsidRDefault="001B3C92" w:rsidP="001B3C92">
      <w:pPr>
        <w:rPr>
          <w:lang w:val="fr-CH"/>
        </w:rPr>
      </w:pPr>
      <w:r w:rsidRPr="003737AB">
        <w:rPr>
          <w:lang w:val="fr-CH"/>
        </w:rPr>
        <w:t xml:space="preserve">où </w:t>
      </w:r>
      <w:r w:rsidRPr="003737AB">
        <w:rPr>
          <w:position w:val="-12"/>
          <w:lang w:val="fr-CH"/>
        </w:rPr>
        <w:object w:dxaOrig="3560" w:dyaOrig="440">
          <v:shape id="_x0000_i1149" type="#_x0000_t75" style="width:178.3pt;height:21.55pt" o:ole="">
            <v:imagedata r:id="rId248" o:title=""/>
          </v:shape>
          <o:OLEObject Type="Embed" ProgID="Equation.3" ShapeID="_x0000_i1149" DrawAspect="Content" ObjectID="_1351073938" r:id="rId249"/>
        </w:object>
      </w:r>
    </w:p>
    <w:p w:rsidR="001B3C92" w:rsidRPr="003737AB" w:rsidRDefault="001B3C92" w:rsidP="0099206A">
      <w:pPr>
        <w:pStyle w:val="Heading2"/>
        <w:rPr>
          <w:lang w:val="fr-CH"/>
        </w:rPr>
      </w:pPr>
      <w:r w:rsidRPr="003737AB">
        <w:rPr>
          <w:lang w:val="fr-CH"/>
        </w:rPr>
        <w:t>4.2</w:t>
      </w:r>
      <w:r w:rsidRPr="003737AB">
        <w:rPr>
          <w:lang w:val="fr-CH"/>
        </w:rPr>
        <w:tab/>
        <w:t xml:space="preserve">Le terminal </w:t>
      </w:r>
      <w:r w:rsidRPr="003737AB">
        <w:rPr>
          <w:i/>
          <w:lang w:val="fr-CH"/>
        </w:rPr>
        <w:t>T</w:t>
      </w:r>
      <w:r w:rsidRPr="003737AB">
        <w:rPr>
          <w:vertAlign w:val="subscript"/>
          <w:lang w:val="fr-CH"/>
        </w:rPr>
        <w:t>2</w:t>
      </w:r>
      <w:r w:rsidRPr="003737AB">
        <w:rPr>
          <w:lang w:val="fr-CH"/>
        </w:rPr>
        <w:t xml:space="preserve"> émet </w:t>
      </w:r>
      <w:r w:rsidR="0099206A" w:rsidRPr="003737AB">
        <w:rPr>
          <w:lang w:val="fr-CH"/>
        </w:rPr>
        <w:t>en présence d'</w:t>
      </w:r>
      <w:r w:rsidRPr="003737AB">
        <w:rPr>
          <w:lang w:val="fr-CH"/>
        </w:rPr>
        <w:t>erreurs de pointage d'antenne variables dans le temps</w:t>
      </w:r>
    </w:p>
    <w:p w:rsidR="001B3C92" w:rsidRPr="003737AB" w:rsidRDefault="001B3C92" w:rsidP="001B3C92">
      <w:pPr>
        <w:rPr>
          <w:lang w:val="fr-CH"/>
        </w:rPr>
      </w:pPr>
      <w:r w:rsidRPr="003737AB">
        <w:rPr>
          <w:lang w:val="fr-CH"/>
        </w:rPr>
        <w:t xml:space="preserve">Dans ce cas, des erreurs de pointage d'antenne variables dans le temps sont introduites au niveau de l'émetteur </w:t>
      </w:r>
      <w:r w:rsidRPr="003737AB">
        <w:rPr>
          <w:i/>
          <w:lang w:val="fr-CH"/>
        </w:rPr>
        <w:t>T</w:t>
      </w:r>
      <w:r w:rsidRPr="003737AB">
        <w:rPr>
          <w:vertAlign w:val="subscript"/>
          <w:lang w:val="fr-CH"/>
        </w:rPr>
        <w:t>2</w:t>
      </w:r>
      <w:r w:rsidRPr="003737AB">
        <w:rPr>
          <w:lang w:val="fr-CH"/>
        </w:rPr>
        <w:t xml:space="preserve">. Afin de limiter le brouillage additionnel en présence d'erreurs de pointage d'antenne, la densité de p.i.r.e. dans l'axe de visée doit être ramenée de </w:t>
      </w:r>
      <w:r w:rsidRPr="003737AB">
        <w:rPr>
          <w:position w:val="-10"/>
          <w:lang w:val="fr-CH"/>
        </w:rPr>
        <w:object w:dxaOrig="280" w:dyaOrig="320">
          <v:shape id="_x0000_i1150" type="#_x0000_t75" style="width:14.2pt;height:15.2pt" o:ole="">
            <v:imagedata r:id="rId250" o:title=""/>
          </v:shape>
          <o:OLEObject Type="Embed" ProgID="Equation.DSMT4" ShapeID="_x0000_i1150" DrawAspect="Content" ObjectID="_1351073939" r:id="rId251"/>
        </w:object>
      </w:r>
      <w:r w:rsidRPr="003737AB">
        <w:rPr>
          <w:lang w:val="fr-CH"/>
        </w:rPr>
        <w:t xml:space="preserve"> à </w:t>
      </w:r>
      <w:r w:rsidRPr="003737AB">
        <w:rPr>
          <w:position w:val="-10"/>
          <w:lang w:val="fr-CH"/>
        </w:rPr>
        <w:object w:dxaOrig="280" w:dyaOrig="320">
          <v:shape id="_x0000_i1151" type="#_x0000_t75" style="width:14.2pt;height:15.2pt" o:ole="">
            <v:imagedata r:id="rId252" o:title=""/>
          </v:shape>
          <o:OLEObject Type="Embed" ProgID="Equation.DSMT4" ShapeID="_x0000_i1151" DrawAspect="Content" ObjectID="_1351073940" r:id="rId253"/>
        </w:object>
      </w:r>
      <w:r w:rsidRPr="003737AB">
        <w:rPr>
          <w:lang w:val="fr-CH"/>
        </w:rPr>
        <w:t>. Compte tenu de l'équation (2), le rapport (</w:t>
      </w:r>
      <w:r w:rsidRPr="003737AB">
        <w:rPr>
          <w:i/>
          <w:lang w:val="fr-CH"/>
        </w:rPr>
        <w:t>C</w:t>
      </w:r>
      <w:r w:rsidRPr="003737AB">
        <w:rPr>
          <w:lang w:val="fr-CH"/>
        </w:rPr>
        <w:t>/</w:t>
      </w:r>
      <w:r w:rsidRPr="003737AB">
        <w:rPr>
          <w:i/>
          <w:lang w:val="fr-CH"/>
        </w:rPr>
        <w:t>N</w:t>
      </w:r>
      <w:r w:rsidRPr="003737AB">
        <w:rPr>
          <w:lang w:val="fr-CH"/>
        </w:rPr>
        <w:t>) en présence d'évanouissements dus à la pluie et d'erreurs de pointage d'antenne variables dans le temps est le suivant:</w:t>
      </w:r>
    </w:p>
    <w:p w:rsidR="0099206A" w:rsidRPr="003737AB" w:rsidRDefault="0099206A" w:rsidP="0099206A">
      <w:pPr>
        <w:pStyle w:val="Blanc"/>
        <w:rPr>
          <w:lang w:val="fr-CH"/>
        </w:rPr>
      </w:pPr>
    </w:p>
    <w:p w:rsidR="001B3C92" w:rsidRPr="003737AB" w:rsidRDefault="001B3C92" w:rsidP="001B3C92">
      <w:pPr>
        <w:pStyle w:val="Equation"/>
        <w:rPr>
          <w:lang w:val="fr-CH"/>
        </w:rPr>
      </w:pPr>
      <w:r w:rsidRPr="003737AB">
        <w:rPr>
          <w:lang w:val="fr-CH"/>
        </w:rPr>
        <w:tab/>
      </w:r>
      <w:r w:rsidRPr="003737AB">
        <w:rPr>
          <w:position w:val="-36"/>
          <w:lang w:val="fr-CH"/>
        </w:rPr>
        <w:object w:dxaOrig="7420" w:dyaOrig="760">
          <v:shape id="_x0000_i1152" type="#_x0000_t75" style="width:371.25pt;height:37.7pt" o:ole="">
            <v:imagedata r:id="rId254" o:title=""/>
          </v:shape>
          <o:OLEObject Type="Embed" ProgID="Equation.3" ShapeID="_x0000_i1152" DrawAspect="Content" ObjectID="_1351073941" r:id="rId255"/>
        </w:object>
      </w:r>
      <w:r w:rsidRPr="003737AB">
        <w:rPr>
          <w:lang w:val="fr-CH"/>
        </w:rPr>
        <w:tab/>
        <w:t>(21)</w:t>
      </w:r>
    </w:p>
    <w:p w:rsidR="0099206A" w:rsidRPr="003737AB" w:rsidRDefault="0099206A" w:rsidP="0099206A">
      <w:pPr>
        <w:pStyle w:val="Blanc"/>
        <w:rPr>
          <w:lang w:val="fr-CH"/>
        </w:rPr>
      </w:pPr>
    </w:p>
    <w:p w:rsidR="001B3C92" w:rsidRPr="003737AB" w:rsidRDefault="001B3C92" w:rsidP="0099206A">
      <w:pPr>
        <w:rPr>
          <w:rFonts w:eastAsia="CMS Y 8"/>
          <w:lang w:val="fr-CH"/>
        </w:rPr>
      </w:pPr>
      <w:r w:rsidRPr="003737AB">
        <w:rPr>
          <w:rFonts w:eastAsia="CMS Y 8"/>
          <w:lang w:val="fr-CH"/>
        </w:rPr>
        <w:t xml:space="preserve">où les termes de brouillage variable dans le temps </w:t>
      </w:r>
      <w:r w:rsidRPr="003737AB">
        <w:rPr>
          <w:rFonts w:eastAsia="CMS Y 8"/>
          <w:i/>
          <w:lang w:val="fr-CH"/>
        </w:rPr>
        <w:t>I</w:t>
      </w:r>
      <w:r w:rsidRPr="003737AB">
        <w:rPr>
          <w:rFonts w:eastAsia="CMS Y 8"/>
          <w:i/>
          <w:vertAlign w:val="subscript"/>
          <w:lang w:val="fr-CH"/>
        </w:rPr>
        <w:t>t</w:t>
      </w:r>
      <w:r w:rsidRPr="003737AB">
        <w:rPr>
          <w:rFonts w:eastAsia="CMS Y 8"/>
          <w:vertAlign w:val="subscript"/>
          <w:lang w:val="fr-CH"/>
        </w:rPr>
        <w:t>,1</w:t>
      </w:r>
      <w:r w:rsidRPr="003737AB">
        <w:rPr>
          <w:rFonts w:eastAsia="CMS Y 8"/>
          <w:lang w:val="fr-CH"/>
        </w:rPr>
        <w:t xml:space="preserve"> et </w:t>
      </w:r>
      <w:r w:rsidRPr="003737AB">
        <w:rPr>
          <w:rFonts w:eastAsia="CMS Y 8"/>
          <w:i/>
          <w:lang w:val="fr-CH"/>
        </w:rPr>
        <w:t>I</w:t>
      </w:r>
      <w:r w:rsidRPr="003737AB">
        <w:rPr>
          <w:rFonts w:eastAsia="CMS Y 8"/>
          <w:i/>
          <w:vertAlign w:val="subscript"/>
          <w:lang w:val="fr-CH"/>
        </w:rPr>
        <w:t>t</w:t>
      </w:r>
      <w:r w:rsidRPr="003737AB">
        <w:rPr>
          <w:rFonts w:eastAsia="CMS Y 8"/>
          <w:vertAlign w:val="subscript"/>
          <w:lang w:val="fr-CH"/>
        </w:rPr>
        <w:t>,2</w:t>
      </w:r>
      <w:r w:rsidRPr="003737AB">
        <w:rPr>
          <w:rFonts w:eastAsia="CMS Y 8"/>
          <w:lang w:val="fr-CH"/>
        </w:rPr>
        <w:t xml:space="preserve"> peuvent être exprimés sous la forme de fractions par rapport à leurs valeurs correspondantes dans le cas statique:</w:t>
      </w:r>
    </w:p>
    <w:p w:rsidR="0099206A" w:rsidRPr="003737AB" w:rsidRDefault="0099206A" w:rsidP="0099206A">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68"/>
          <w:lang w:val="fr-CH"/>
        </w:rPr>
        <w:object w:dxaOrig="1719" w:dyaOrig="1480">
          <v:shape id="_x0000_i1153" type="#_x0000_t75" style="width:86.2pt;height:73.95pt" o:ole="" o:allowoverlap="f">
            <v:imagedata r:id="rId256" o:title=""/>
          </v:shape>
          <o:OLEObject Type="Embed" ProgID="Equation.3" ShapeID="_x0000_i1153" DrawAspect="Content" ObjectID="_1351073942" r:id="rId257"/>
        </w:object>
      </w:r>
      <w:r w:rsidRPr="003737AB">
        <w:rPr>
          <w:lang w:val="fr-CH"/>
        </w:rPr>
        <w:tab/>
        <w:t>(22)</w:t>
      </w:r>
    </w:p>
    <w:p w:rsidR="0099206A" w:rsidRPr="003737AB" w:rsidRDefault="0099206A" w:rsidP="0099206A">
      <w:pPr>
        <w:pStyle w:val="Blanc"/>
        <w:rPr>
          <w:lang w:val="fr-CH"/>
        </w:rPr>
      </w:pPr>
    </w:p>
    <w:p w:rsidR="001B3C92" w:rsidRPr="003737AB" w:rsidRDefault="001B3C92" w:rsidP="001B3C92">
      <w:pPr>
        <w:rPr>
          <w:lang w:val="fr-CH"/>
        </w:rPr>
      </w:pPr>
      <w:r w:rsidRPr="003737AB">
        <w:rPr>
          <w:lang w:val="fr-CH"/>
        </w:rPr>
        <w:t xml:space="preserve">Les facteurs de gain d'antenne ci-dessus </w:t>
      </w:r>
      <w:r w:rsidRPr="003737AB">
        <w:rPr>
          <w:position w:val="-10"/>
          <w:lang w:val="fr-CH"/>
        </w:rPr>
        <w:object w:dxaOrig="320" w:dyaOrig="320">
          <v:shape id="_x0000_i1154" type="#_x0000_t75" style="width:15.2pt;height:15.2pt" o:ole="">
            <v:imagedata r:id="rId258" o:title=""/>
          </v:shape>
          <o:OLEObject Type="Embed" ProgID="Equation.DSMT4" ShapeID="_x0000_i1154" DrawAspect="Content" ObjectID="_1351073943" r:id="rId259"/>
        </w:object>
      </w:r>
      <w:r w:rsidRPr="003737AB">
        <w:rPr>
          <w:lang w:val="fr-CH"/>
        </w:rPr>
        <w:t xml:space="preserve"> et </w:t>
      </w:r>
      <w:r w:rsidRPr="003737AB">
        <w:rPr>
          <w:position w:val="-12"/>
          <w:lang w:val="fr-CH"/>
        </w:rPr>
        <w:object w:dxaOrig="420" w:dyaOrig="340">
          <v:shape id="_x0000_i1155" type="#_x0000_t75" style="width:21.05pt;height:17.15pt" o:ole="">
            <v:imagedata r:id="rId260" o:title=""/>
          </v:shape>
          <o:OLEObject Type="Embed" ProgID="Equation.DSMT4" ShapeID="_x0000_i1155" DrawAspect="Content" ObjectID="_1351073944" r:id="rId261"/>
        </w:object>
      </w:r>
      <w:r w:rsidRPr="003737AB">
        <w:rPr>
          <w:lang w:val="fr-CH"/>
        </w:rPr>
        <w:t xml:space="preserve"> peuvent être obtenus à partir de la connaissance du diagramme de gain d'antenne. Le diagramme de gain d'antenne normalisé peut par exemple s'écrire:</w:t>
      </w:r>
    </w:p>
    <w:p w:rsidR="0099206A" w:rsidRPr="003737AB" w:rsidRDefault="0099206A" w:rsidP="0099206A">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38"/>
          <w:lang w:val="fr-CH"/>
        </w:rPr>
        <w:object w:dxaOrig="4420" w:dyaOrig="880">
          <v:shape id="_x0000_i1156" type="#_x0000_t75" style="width:221.4pt;height:44.1pt" o:ole="">
            <v:imagedata r:id="rId262" o:title=""/>
          </v:shape>
          <o:OLEObject Type="Embed" ProgID="Equation.3" ShapeID="_x0000_i1156" DrawAspect="Content" ObjectID="_1351073945" r:id="rId263"/>
        </w:object>
      </w:r>
      <w:r w:rsidRPr="003737AB">
        <w:rPr>
          <w:lang w:val="fr-CH"/>
        </w:rPr>
        <w:tab/>
        <w:t>(23)</w:t>
      </w:r>
    </w:p>
    <w:p w:rsidR="0099206A" w:rsidRPr="003737AB" w:rsidRDefault="0099206A" w:rsidP="0099206A">
      <w:pPr>
        <w:pStyle w:val="Blanc"/>
        <w:rPr>
          <w:lang w:val="fr-CH"/>
        </w:rPr>
      </w:pPr>
    </w:p>
    <w:p w:rsidR="001B3C92" w:rsidRPr="003737AB" w:rsidRDefault="001B3C92" w:rsidP="00375E86">
      <w:pPr>
        <w:rPr>
          <w:rFonts w:eastAsia="CMS Y 8"/>
          <w:lang w:val="fr-CH"/>
        </w:rPr>
      </w:pPr>
      <w:r w:rsidRPr="003737AB">
        <w:rPr>
          <w:rFonts w:eastAsia="CMS Y 8"/>
          <w:lang w:val="fr-CH"/>
        </w:rPr>
        <w:t xml:space="preserve">où </w:t>
      </w:r>
      <w:r w:rsidRPr="003737AB">
        <w:rPr>
          <w:rFonts w:ascii="Symbol" w:hAnsi="Symbol"/>
          <w:lang w:val="fr-CH"/>
        </w:rPr>
        <w:t></w:t>
      </w:r>
      <w:r w:rsidRPr="003737AB">
        <w:rPr>
          <w:rFonts w:eastAsia="CMS Y 8"/>
          <w:lang w:val="fr-CH"/>
        </w:rPr>
        <w:t xml:space="preserve"> est l'angle hors axe, </w:t>
      </w:r>
      <w:r w:rsidRPr="003737AB">
        <w:rPr>
          <w:rFonts w:eastAsia="CMS Y 8"/>
          <w:i/>
          <w:lang w:val="fr-CH"/>
        </w:rPr>
        <w:t>J</w:t>
      </w:r>
      <w:r w:rsidRPr="003737AB">
        <w:rPr>
          <w:rFonts w:eastAsia="CMS Y 8"/>
          <w:i/>
          <w:vertAlign w:val="subscript"/>
          <w:lang w:val="fr-CH"/>
        </w:rPr>
        <w:t xml:space="preserve">n </w:t>
      </w:r>
      <w:r w:rsidRPr="003737AB">
        <w:rPr>
          <w:rFonts w:eastAsia="CMS Y 8"/>
          <w:vertAlign w:val="subscript"/>
          <w:lang w:val="fr-CH"/>
        </w:rPr>
        <w:t>+ 1</w:t>
      </w:r>
      <w:r w:rsidRPr="003737AB">
        <w:rPr>
          <w:rFonts w:eastAsia="CMS Y 8"/>
          <w:lang w:val="fr-CH"/>
        </w:rPr>
        <w:t xml:space="preserve"> est la fonction de Bessel de la première espèce </w:t>
      </w:r>
      <w:r w:rsidR="0099206A" w:rsidRPr="003737AB">
        <w:rPr>
          <w:rFonts w:eastAsia="CMS Y 8"/>
          <w:lang w:val="fr-CH"/>
        </w:rPr>
        <w:t xml:space="preserve">et </w:t>
      </w:r>
      <w:r w:rsidRPr="003737AB">
        <w:rPr>
          <w:rFonts w:eastAsia="CMS Y 8"/>
          <w:lang w:val="fr-CH"/>
        </w:rPr>
        <w:t>d'ordre (</w:t>
      </w:r>
      <w:r w:rsidRPr="003737AB">
        <w:rPr>
          <w:rFonts w:eastAsia="CMS Y 8"/>
          <w:i/>
          <w:lang w:val="fr-CH"/>
        </w:rPr>
        <w:t>n</w:t>
      </w:r>
      <w:r w:rsidRPr="003737AB">
        <w:rPr>
          <w:rFonts w:eastAsia="CMS Y 8"/>
          <w:lang w:val="fr-CH"/>
        </w:rPr>
        <w:t xml:space="preserve"> + 1), </w:t>
      </w:r>
      <w:r w:rsidRPr="003737AB">
        <w:rPr>
          <w:rFonts w:eastAsia="CMS Y 8"/>
          <w:i/>
          <w:lang w:val="fr-CH"/>
        </w:rPr>
        <w:t>d</w:t>
      </w:r>
      <w:r w:rsidRPr="003737AB">
        <w:rPr>
          <w:rFonts w:eastAsia="CMS Y 8"/>
          <w:lang w:val="fr-CH"/>
        </w:rPr>
        <w:t xml:space="preserve"> est le diamètre de l'ouverture circulaire et λ est la longueur d'onde. Dans ce qui précède, </w:t>
      </w:r>
      <w:r w:rsidRPr="003737AB">
        <w:rPr>
          <w:rFonts w:eastAsia="CMS Y 8"/>
          <w:i/>
          <w:lang w:val="fr-CH"/>
        </w:rPr>
        <w:t>n</w:t>
      </w:r>
      <w:r w:rsidRPr="003737AB">
        <w:rPr>
          <w:rFonts w:eastAsia="CMS Y 8"/>
          <w:lang w:val="fr-CH"/>
        </w:rPr>
        <w:t xml:space="preserve"> est le paramètre d'éclairement de l'ouverture de l'antenne</w:t>
      </w:r>
      <w:r w:rsidR="0099206A" w:rsidRPr="003737AB">
        <w:rPr>
          <w:rFonts w:eastAsia="CMS Y 8"/>
          <w:lang w:val="fr-CH"/>
        </w:rPr>
        <w:t xml:space="preserve"> avec les valeurs </w:t>
      </w:r>
      <w:r w:rsidRPr="003737AB">
        <w:rPr>
          <w:rFonts w:eastAsia="CMS Y 8"/>
          <w:lang w:val="fr-CH"/>
        </w:rPr>
        <w:t>suivant</w:t>
      </w:r>
      <w:r w:rsidR="0099206A" w:rsidRPr="003737AB">
        <w:rPr>
          <w:rFonts w:eastAsia="CMS Y 8"/>
          <w:lang w:val="fr-CH"/>
        </w:rPr>
        <w:t>e</w:t>
      </w:r>
      <w:r w:rsidRPr="003737AB">
        <w:rPr>
          <w:rFonts w:eastAsia="CMS Y 8"/>
          <w:lang w:val="fr-CH"/>
        </w:rPr>
        <w:t xml:space="preserve">s: </w:t>
      </w:r>
      <w:r w:rsidRPr="003737AB">
        <w:rPr>
          <w:rFonts w:eastAsia="CMS Y 8"/>
          <w:i/>
          <w:lang w:val="fr-CH"/>
        </w:rPr>
        <w:t>n</w:t>
      </w:r>
      <w:r w:rsidRPr="003737AB">
        <w:rPr>
          <w:rFonts w:eastAsia="CMS Y 8"/>
          <w:lang w:val="fr-CH"/>
        </w:rPr>
        <w:t xml:space="preserve"> = 0, uniforme idéal; </w:t>
      </w:r>
      <w:r w:rsidRPr="003737AB">
        <w:rPr>
          <w:rFonts w:eastAsia="CMS Y 8"/>
          <w:i/>
          <w:lang w:val="fr-CH"/>
        </w:rPr>
        <w:t>n</w:t>
      </w:r>
      <w:r w:rsidRPr="003737AB">
        <w:rPr>
          <w:rFonts w:eastAsia="CMS Y 8"/>
          <w:lang w:val="fr-CH"/>
        </w:rPr>
        <w:t xml:space="preserve"> = 1, parabolique et </w:t>
      </w:r>
      <w:r w:rsidRPr="003737AB">
        <w:rPr>
          <w:rFonts w:eastAsia="CMS Y 8"/>
          <w:i/>
          <w:lang w:val="fr-CH"/>
        </w:rPr>
        <w:t>n</w:t>
      </w:r>
      <w:r w:rsidRPr="003737AB">
        <w:rPr>
          <w:rFonts w:eastAsia="CMS Y 8"/>
          <w:lang w:val="fr-CH"/>
        </w:rPr>
        <w:t xml:space="preserve"> = 2, parabolique carré. Le lobe principal de nombreux systèmes d'ouverture </w:t>
      </w:r>
      <w:r w:rsidR="00375E86" w:rsidRPr="003737AB">
        <w:rPr>
          <w:rFonts w:eastAsia="CMS Y 8"/>
          <w:lang w:val="fr-CH"/>
        </w:rPr>
        <w:t xml:space="preserve">utilisées dans la </w:t>
      </w:r>
      <w:r w:rsidRPr="003737AB">
        <w:rPr>
          <w:rFonts w:eastAsia="CMS Y 8"/>
          <w:lang w:val="fr-CH"/>
        </w:rPr>
        <w:t xml:space="preserve">pratique </w:t>
      </w:r>
      <w:r w:rsidR="00375E86" w:rsidRPr="003737AB">
        <w:rPr>
          <w:rFonts w:eastAsia="CMS Y 8"/>
          <w:lang w:val="fr-CH"/>
        </w:rPr>
        <w:t xml:space="preserve">se situe </w:t>
      </w:r>
      <w:r w:rsidRPr="003737AB">
        <w:rPr>
          <w:rFonts w:eastAsia="CMS Y 8"/>
          <w:lang w:val="fr-CH"/>
        </w:rPr>
        <w:t xml:space="preserve">entre les diagrammes de gain correspondant à </w:t>
      </w:r>
      <w:r w:rsidRPr="003737AB">
        <w:rPr>
          <w:rFonts w:eastAsia="CMS Y 8"/>
          <w:i/>
          <w:lang w:val="fr-CH"/>
        </w:rPr>
        <w:t>n</w:t>
      </w:r>
      <w:r w:rsidRPr="003737AB">
        <w:rPr>
          <w:rFonts w:eastAsia="CMS Y 8"/>
          <w:lang w:val="fr-CH"/>
        </w:rPr>
        <w:t xml:space="preserve"> = 0 et </w:t>
      </w:r>
      <w:r w:rsidRPr="003737AB">
        <w:rPr>
          <w:rFonts w:eastAsia="CMS Y 8"/>
          <w:i/>
          <w:lang w:val="fr-CH"/>
        </w:rPr>
        <w:t>n</w:t>
      </w:r>
      <w:r w:rsidRPr="003737AB">
        <w:rPr>
          <w:rFonts w:eastAsia="CMS Y 8"/>
          <w:lang w:val="fr-CH"/>
        </w:rPr>
        <w:t xml:space="preserve"> = 2. Il est à noter que </w:t>
      </w:r>
      <w:r w:rsidR="00375E86" w:rsidRPr="003737AB">
        <w:rPr>
          <w:rFonts w:eastAsia="CMS Y 8"/>
          <w:lang w:val="fr-CH"/>
        </w:rPr>
        <w:t xml:space="preserve">les </w:t>
      </w:r>
      <w:r w:rsidRPr="003737AB">
        <w:rPr>
          <w:rFonts w:eastAsia="CMS Y 8"/>
          <w:lang w:val="fr-CH"/>
        </w:rPr>
        <w:t xml:space="preserve">lobes latéraux des antennes </w:t>
      </w:r>
      <w:r w:rsidR="00375E86" w:rsidRPr="003737AB">
        <w:rPr>
          <w:rFonts w:eastAsia="CMS Y 8"/>
          <w:lang w:val="fr-CH"/>
        </w:rPr>
        <w:t>utilisées dans la pratique ne sont peut-être pas représentés de façon exacte par l'équation (23)</w:t>
      </w:r>
      <w:r w:rsidRPr="003737AB">
        <w:rPr>
          <w:rFonts w:eastAsia="CMS Y 8"/>
          <w:lang w:val="fr-CH"/>
        </w:rPr>
        <w:t>.</w:t>
      </w:r>
    </w:p>
    <w:p w:rsidR="001B3C92" w:rsidRPr="003737AB" w:rsidRDefault="001B3C92" w:rsidP="00FE0FA7">
      <w:pPr>
        <w:rPr>
          <w:rFonts w:eastAsia="CMS Y 8"/>
          <w:lang w:val="fr-CH"/>
        </w:rPr>
      </w:pPr>
      <w:r w:rsidRPr="003737AB">
        <w:rPr>
          <w:rFonts w:eastAsia="CMS Y 8"/>
          <w:lang w:val="fr-CH"/>
        </w:rPr>
        <w:lastRenderedPageBreak/>
        <w:t xml:space="preserve">Conformément à la notation utilisée dans l'équation (22), le facteur de gain d'antenne en l'absence d'erreurs de pointage est </w:t>
      </w:r>
      <w:r w:rsidRPr="003737AB">
        <w:rPr>
          <w:i/>
          <w:iCs/>
          <w:lang w:val="fr-CH"/>
        </w:rPr>
        <w:t>G</w:t>
      </w:r>
      <w:r w:rsidRPr="003737AB">
        <w:rPr>
          <w:rFonts w:eastAsia="CMS Y 8"/>
          <w:vertAlign w:val="subscript"/>
          <w:lang w:val="fr-CH"/>
        </w:rPr>
        <w:t>2</w:t>
      </w:r>
      <w:r w:rsidRPr="003737AB">
        <w:rPr>
          <w:rFonts w:eastAsia="CMS Y 8"/>
          <w:lang w:val="fr-CH"/>
        </w:rPr>
        <w:t xml:space="preserve"> (</w:t>
      </w:r>
      <w:r w:rsidRPr="003737AB">
        <w:rPr>
          <w:rFonts w:eastAsia="CMS Y 8"/>
          <w:lang w:val="fr-CH"/>
        </w:rPr>
        <w:sym w:font="Symbol" w:char="F06A"/>
      </w:r>
      <w:r w:rsidRPr="003737AB">
        <w:rPr>
          <w:rFonts w:eastAsia="CMS Y 8"/>
          <w:lang w:val="fr-CH"/>
        </w:rPr>
        <w:t xml:space="preserve">) = </w:t>
      </w:r>
      <w:r w:rsidRPr="003737AB">
        <w:rPr>
          <w:i/>
          <w:iCs/>
          <w:lang w:val="fr-CH"/>
        </w:rPr>
        <w:t>G</w:t>
      </w:r>
      <w:r w:rsidRPr="003737AB">
        <w:rPr>
          <w:rFonts w:eastAsia="CMS Y 8"/>
          <w:lang w:val="fr-CH"/>
        </w:rPr>
        <w:t xml:space="preserve"> (</w:t>
      </w:r>
      <w:r w:rsidRPr="003737AB">
        <w:rPr>
          <w:rFonts w:eastAsia="CMS Y 8"/>
          <w:lang w:val="fr-CH"/>
        </w:rPr>
        <w:sym w:font="Symbol" w:char="F06A"/>
      </w:r>
      <w:r w:rsidRPr="003737AB">
        <w:rPr>
          <w:rFonts w:eastAsia="CMS Y 8"/>
          <w:lang w:val="fr-CH"/>
        </w:rPr>
        <w:t>). En présence d'erreurs de pointage d'antenne, ces erreurs peuvent être caractérisées par les erreurs</w:t>
      </w:r>
      <w:r w:rsidR="00FE0FA7" w:rsidRPr="003737AB">
        <w:rPr>
          <w:rFonts w:eastAsia="CMS Y 8"/>
          <w:lang w:val="fr-CH"/>
        </w:rPr>
        <w:t xml:space="preserve"> </w:t>
      </w:r>
      <w:r w:rsidR="00E9519F" w:rsidRPr="003737AB">
        <w:rPr>
          <w:rFonts w:eastAsia="CMS Y 8"/>
          <w:lang w:val="fr-CH"/>
        </w:rPr>
        <w:t xml:space="preserve">en </w:t>
      </w:r>
      <w:r w:rsidRPr="003737AB">
        <w:rPr>
          <w:rFonts w:eastAsia="CMS Y 8"/>
          <w:lang w:val="fr-CH"/>
        </w:rPr>
        <w:t xml:space="preserve">élévation et </w:t>
      </w:r>
      <w:r w:rsidR="00E9519F" w:rsidRPr="003737AB">
        <w:rPr>
          <w:rFonts w:eastAsia="CMS Y 8"/>
          <w:lang w:val="fr-CH"/>
        </w:rPr>
        <w:t xml:space="preserve">en </w:t>
      </w:r>
      <w:r w:rsidRPr="003737AB">
        <w:rPr>
          <w:rFonts w:eastAsia="CMS Y 8"/>
          <w:lang w:val="fr-CH"/>
        </w:rPr>
        <w:t xml:space="preserve">azimut désignées respectivement par </w:t>
      </w:r>
      <w:r w:rsidRPr="003737AB">
        <w:rPr>
          <w:lang w:val="fr-CH"/>
        </w:rPr>
        <w:sym w:font="Symbol" w:char="F066"/>
      </w:r>
      <w:r w:rsidRPr="003737AB">
        <w:rPr>
          <w:vertAlign w:val="subscript"/>
          <w:lang w:val="fr-CH"/>
        </w:rPr>
        <w:sym w:font="Symbol" w:char="F065"/>
      </w:r>
      <w:r w:rsidRPr="003737AB">
        <w:rPr>
          <w:vertAlign w:val="subscript"/>
          <w:lang w:val="fr-CH"/>
        </w:rPr>
        <w:t xml:space="preserve"> </w:t>
      </w:r>
      <w:r w:rsidRPr="003737AB">
        <w:rPr>
          <w:rFonts w:eastAsia="CMS Y 8"/>
          <w:lang w:val="fr-CH"/>
        </w:rPr>
        <w:t xml:space="preserve">et </w:t>
      </w:r>
      <w:r w:rsidRPr="003737AB">
        <w:rPr>
          <w:lang w:val="fr-CH"/>
        </w:rPr>
        <w:sym w:font="Symbol" w:char="F066"/>
      </w:r>
      <w:r w:rsidRPr="003737AB">
        <w:rPr>
          <w:i/>
          <w:iCs/>
          <w:vertAlign w:val="subscript"/>
          <w:lang w:val="fr-CH"/>
        </w:rPr>
        <w:t>a</w:t>
      </w:r>
      <w:r w:rsidRPr="003737AB">
        <w:rPr>
          <w:rFonts w:eastAsia="CMS Y 8"/>
          <w:lang w:val="fr-CH"/>
        </w:rPr>
        <w:t>. L'erreur angulaire</w:t>
      </w:r>
      <w:r w:rsidR="00E9519F" w:rsidRPr="003737AB">
        <w:rPr>
          <w:rFonts w:eastAsia="CMS Y 8"/>
          <w:lang w:val="fr-CH"/>
        </w:rPr>
        <w:t xml:space="preserve"> requise</w:t>
      </w:r>
      <w:r w:rsidRPr="003737AB">
        <w:rPr>
          <w:rFonts w:eastAsia="CMS Y 8"/>
          <w:lang w:val="fr-CH"/>
        </w:rPr>
        <w:t xml:space="preserve">, qui correspond à l'angle entre la direction de l'axe de visée de l'antenne et la direction depuis le terminal </w:t>
      </w:r>
      <w:r w:rsidRPr="003737AB">
        <w:rPr>
          <w:rFonts w:eastAsia="CMS Y 8"/>
          <w:i/>
          <w:lang w:val="fr-CH"/>
        </w:rPr>
        <w:t>T</w:t>
      </w:r>
      <w:r w:rsidRPr="003737AB">
        <w:rPr>
          <w:rFonts w:eastAsia="CMS Y 8"/>
          <w:vertAlign w:val="subscript"/>
          <w:lang w:val="fr-CH"/>
        </w:rPr>
        <w:t>2</w:t>
      </w:r>
      <w:r w:rsidRPr="003737AB">
        <w:rPr>
          <w:rFonts w:eastAsia="CMS Y 8"/>
          <w:lang w:val="fr-CH"/>
        </w:rPr>
        <w:t xml:space="preserve"> vers le satellite </w:t>
      </w:r>
      <w:r w:rsidRPr="003737AB">
        <w:rPr>
          <w:rFonts w:eastAsia="CMS Y 8"/>
          <w:i/>
          <w:lang w:val="fr-CH"/>
        </w:rPr>
        <w:t>S</w:t>
      </w:r>
      <w:r w:rsidRPr="003737AB">
        <w:rPr>
          <w:rFonts w:eastAsia="CMS Y 8"/>
          <w:vertAlign w:val="subscript"/>
          <w:lang w:val="fr-CH"/>
        </w:rPr>
        <w:t>1</w:t>
      </w:r>
      <w:r w:rsidRPr="003737AB">
        <w:rPr>
          <w:rFonts w:eastAsia="CMS Y 8"/>
          <w:lang w:val="fr-CH"/>
        </w:rPr>
        <w:t xml:space="preserve">, peut alors s'écrire </w:t>
      </w:r>
      <w:r w:rsidRPr="003737AB">
        <w:rPr>
          <w:lang w:val="fr-CH"/>
        </w:rPr>
        <w:sym w:font="Symbol" w:char="F046"/>
      </w:r>
      <w:r w:rsidRPr="003737AB">
        <w:rPr>
          <w:lang w:val="fr-CH"/>
        </w:rPr>
        <w:t>(</w:t>
      </w:r>
      <w:r w:rsidRPr="003737AB">
        <w:rPr>
          <w:lang w:val="fr-CH"/>
        </w:rPr>
        <w:sym w:font="Symbol" w:char="F06A"/>
      </w:r>
      <w:r w:rsidRPr="003737AB">
        <w:rPr>
          <w:lang w:val="fr-CH"/>
        </w:rPr>
        <w:t xml:space="preserve">, </w:t>
      </w:r>
      <w:r w:rsidRPr="003737AB">
        <w:rPr>
          <w:lang w:val="fr-CH"/>
        </w:rPr>
        <w:sym w:font="Symbol" w:char="F066"/>
      </w:r>
      <w:r w:rsidRPr="003737AB">
        <w:rPr>
          <w:vertAlign w:val="subscript"/>
          <w:lang w:val="fr-CH"/>
        </w:rPr>
        <w:sym w:font="Symbol" w:char="F065"/>
      </w:r>
      <w:r w:rsidRPr="003737AB">
        <w:rPr>
          <w:rFonts w:eastAsia="CMS Y 8"/>
          <w:lang w:val="fr-CH"/>
        </w:rPr>
        <w:t xml:space="preserve">, </w:t>
      </w:r>
      <w:r w:rsidRPr="003737AB">
        <w:rPr>
          <w:lang w:val="fr-CH"/>
        </w:rPr>
        <w:sym w:font="Symbol" w:char="F066"/>
      </w:r>
      <w:r w:rsidRPr="003737AB">
        <w:rPr>
          <w:i/>
          <w:iCs/>
          <w:vertAlign w:val="subscript"/>
          <w:lang w:val="fr-CH"/>
        </w:rPr>
        <w:t>a</w:t>
      </w:r>
      <w:r w:rsidRPr="003737AB">
        <w:rPr>
          <w:lang w:val="fr-CH"/>
        </w:rPr>
        <w:t>)</w:t>
      </w:r>
      <w:r w:rsidR="00E9519F" w:rsidRPr="003737AB">
        <w:rPr>
          <w:lang w:val="fr-CH"/>
        </w:rPr>
        <w:t>,</w:t>
      </w:r>
      <w:r w:rsidRPr="003737AB">
        <w:rPr>
          <w:rFonts w:eastAsia="CMS Y 8"/>
          <w:lang w:val="fr-CH"/>
        </w:rPr>
        <w:t xml:space="preserve"> où la fonction </w:t>
      </w:r>
      <w:r w:rsidRPr="003737AB">
        <w:rPr>
          <w:rFonts w:eastAsia="CMS Y 8"/>
          <w:lang w:val="fr-CH"/>
        </w:rPr>
        <w:sym w:font="Symbol" w:char="F046"/>
      </w:r>
      <w:r w:rsidRPr="003737AB">
        <w:rPr>
          <w:rFonts w:eastAsia="CMS Y 8"/>
          <w:lang w:val="fr-CH"/>
        </w:rPr>
        <w:t xml:space="preserve"> peut être déterminée </w:t>
      </w:r>
      <w:r w:rsidR="00E9519F" w:rsidRPr="003737AB">
        <w:rPr>
          <w:rFonts w:eastAsia="CMS Y 8"/>
          <w:lang w:val="fr-CH"/>
        </w:rPr>
        <w:t xml:space="preserve">pour </w:t>
      </w:r>
      <w:r w:rsidRPr="003737AB">
        <w:rPr>
          <w:rFonts w:eastAsia="CMS Y 8"/>
          <w:lang w:val="fr-CH"/>
        </w:rPr>
        <w:t xml:space="preserve">une géométrie spécifique comme indiqué au § 3 de l'Annexe 1. </w:t>
      </w:r>
      <w:r w:rsidR="00E9519F" w:rsidRPr="003737AB">
        <w:rPr>
          <w:rFonts w:eastAsia="CMS Y 8"/>
          <w:lang w:val="fr-CH"/>
        </w:rPr>
        <w:t>L</w:t>
      </w:r>
      <w:r w:rsidRPr="003737AB">
        <w:rPr>
          <w:rFonts w:eastAsia="CMS Y 8"/>
          <w:lang w:val="fr-CH"/>
        </w:rPr>
        <w:t>e facteur de gain d'antenne de l'équation (22) s'écrit à présent:</w:t>
      </w:r>
    </w:p>
    <w:p w:rsidR="00E9519F" w:rsidRPr="003737AB" w:rsidRDefault="00E9519F" w:rsidP="00E9519F">
      <w:pPr>
        <w:pStyle w:val="Blanc"/>
        <w:rPr>
          <w:lang w:val="fr-CH"/>
        </w:rPr>
      </w:pPr>
    </w:p>
    <w:p w:rsidR="001B3C92" w:rsidRPr="003737AB" w:rsidRDefault="001B3C92" w:rsidP="001B3C92">
      <w:pPr>
        <w:pStyle w:val="Equation"/>
        <w:rPr>
          <w:rFonts w:eastAsia="CMS Y 8"/>
          <w:lang w:val="fr-CH"/>
        </w:rPr>
      </w:pPr>
      <w:r w:rsidRPr="003737AB">
        <w:rPr>
          <w:lang w:val="fr-CH"/>
        </w:rPr>
        <w:tab/>
      </w:r>
      <w:r w:rsidRPr="003737AB">
        <w:rPr>
          <w:lang w:val="fr-CH"/>
        </w:rPr>
        <w:tab/>
      </w:r>
      <w:r w:rsidRPr="003737AB">
        <w:rPr>
          <w:position w:val="-30"/>
          <w:lang w:val="fr-CH"/>
        </w:rPr>
        <w:object w:dxaOrig="2040" w:dyaOrig="680">
          <v:shape id="_x0000_i1157" type="#_x0000_t75" style="width:101.9pt;height:34.3pt" o:ole="">
            <v:imagedata r:id="rId264" o:title=""/>
          </v:shape>
          <o:OLEObject Type="Embed" ProgID="Equation.3" ShapeID="_x0000_i1157" DrawAspect="Content" ObjectID="_1351073946" r:id="rId265"/>
        </w:object>
      </w:r>
      <w:r w:rsidRPr="003737AB">
        <w:rPr>
          <w:rFonts w:eastAsia="CMS Y 8"/>
          <w:lang w:val="fr-CH"/>
        </w:rPr>
        <w:tab/>
        <w:t>(24)</w:t>
      </w:r>
    </w:p>
    <w:p w:rsidR="00E9519F" w:rsidRPr="003737AB" w:rsidRDefault="00E9519F" w:rsidP="00E9519F">
      <w:pPr>
        <w:pStyle w:val="Blanc"/>
        <w:rPr>
          <w:lang w:val="fr-CH"/>
        </w:rPr>
      </w:pPr>
    </w:p>
    <w:p w:rsidR="001B3C92" w:rsidRPr="003737AB" w:rsidRDefault="001B3C92" w:rsidP="001B3C92">
      <w:pPr>
        <w:rPr>
          <w:rFonts w:eastAsia="CMS Y 8"/>
          <w:lang w:val="fr-CH"/>
        </w:rPr>
      </w:pPr>
      <w:r w:rsidRPr="003737AB">
        <w:rPr>
          <w:rFonts w:eastAsia="CMS Y 8"/>
          <w:lang w:val="fr-CH"/>
        </w:rPr>
        <w:t xml:space="preserve">En présence d'erreurs de pointage d'antenne, étant donné que le pointage du faisceau principal du terminal </w:t>
      </w:r>
      <w:r w:rsidRPr="003737AB">
        <w:rPr>
          <w:rFonts w:eastAsia="CMS Y 8"/>
          <w:i/>
          <w:lang w:val="fr-CH"/>
        </w:rPr>
        <w:t>T</w:t>
      </w:r>
      <w:r w:rsidRPr="003737AB">
        <w:rPr>
          <w:rFonts w:eastAsia="CMS Y 8"/>
          <w:vertAlign w:val="subscript"/>
          <w:lang w:val="fr-CH"/>
        </w:rPr>
        <w:t>2</w:t>
      </w:r>
      <w:r w:rsidRPr="003737AB">
        <w:rPr>
          <w:rFonts w:eastAsia="CMS Y 8"/>
          <w:lang w:val="fr-CH"/>
        </w:rPr>
        <w:t xml:space="preserve"> est éloigné du satellite </w:t>
      </w:r>
      <w:r w:rsidRPr="003737AB">
        <w:rPr>
          <w:rFonts w:eastAsia="CMS Y 8"/>
          <w:i/>
          <w:lang w:val="fr-CH"/>
        </w:rPr>
        <w:t>S</w:t>
      </w:r>
      <w:r w:rsidRPr="003737AB">
        <w:rPr>
          <w:rFonts w:eastAsia="CMS Y 8"/>
          <w:vertAlign w:val="subscript"/>
          <w:lang w:val="fr-CH"/>
        </w:rPr>
        <w:t>2</w:t>
      </w:r>
      <w:r w:rsidRPr="003737AB">
        <w:rPr>
          <w:rFonts w:eastAsia="CMS Y 8"/>
          <w:lang w:val="fr-CH"/>
        </w:rPr>
        <w:t xml:space="preserve">, on a </w:t>
      </w:r>
      <w:r w:rsidRPr="003737AB">
        <w:rPr>
          <w:rFonts w:eastAsia="CMS Y 8"/>
          <w:i/>
          <w:iCs/>
          <w:lang w:val="fr-CH"/>
        </w:rPr>
        <w:t>I</w:t>
      </w:r>
      <w:r w:rsidRPr="003737AB">
        <w:rPr>
          <w:rFonts w:eastAsia="CMS Y 8"/>
          <w:i/>
          <w:iCs/>
          <w:vertAlign w:val="subscript"/>
          <w:lang w:val="fr-CH"/>
        </w:rPr>
        <w:t>t</w:t>
      </w:r>
      <w:r w:rsidRPr="003737AB">
        <w:rPr>
          <w:rFonts w:eastAsia="CMS Y 8"/>
          <w:vertAlign w:val="subscript"/>
          <w:lang w:val="fr-CH"/>
        </w:rPr>
        <w:t>,2</w:t>
      </w:r>
      <w:r w:rsidRPr="003737AB">
        <w:rPr>
          <w:rFonts w:eastAsia="CMS Y 8"/>
          <w:lang w:val="fr-CH"/>
        </w:rPr>
        <w:t xml:space="preserve"> &lt; </w:t>
      </w:r>
      <w:r w:rsidRPr="003737AB">
        <w:rPr>
          <w:rFonts w:eastAsia="CMS Y 8"/>
          <w:i/>
          <w:iCs/>
          <w:lang w:val="fr-CH"/>
        </w:rPr>
        <w:t>I</w:t>
      </w:r>
      <w:r w:rsidRPr="003737AB">
        <w:rPr>
          <w:rFonts w:eastAsia="CMS Y 8"/>
          <w:i/>
          <w:iCs/>
          <w:vertAlign w:val="subscript"/>
          <w:lang w:val="fr-CH"/>
        </w:rPr>
        <w:t>s</w:t>
      </w:r>
      <w:r w:rsidRPr="003737AB">
        <w:rPr>
          <w:rFonts w:eastAsia="CMS Y 8"/>
          <w:vertAlign w:val="subscript"/>
          <w:lang w:val="fr-CH"/>
        </w:rPr>
        <w:t>,2</w:t>
      </w:r>
      <w:r w:rsidRPr="003737AB">
        <w:rPr>
          <w:rFonts w:eastAsia="CMS Y 8"/>
          <w:lang w:val="fr-CH"/>
        </w:rPr>
        <w:t xml:space="preserve">. En d'autres termes, en ce qui concerne le brouillage reçu par le terminal </w:t>
      </w:r>
      <w:r w:rsidRPr="003737AB">
        <w:rPr>
          <w:rFonts w:eastAsia="CMS Y 8"/>
          <w:i/>
          <w:lang w:val="fr-CH"/>
        </w:rPr>
        <w:t>R</w:t>
      </w:r>
      <w:r w:rsidRPr="003737AB">
        <w:rPr>
          <w:rFonts w:eastAsia="CMS Y 8"/>
          <w:vertAlign w:val="subscript"/>
          <w:lang w:val="fr-CH"/>
        </w:rPr>
        <w:t>1</w:t>
      </w:r>
      <w:r w:rsidRPr="003737AB">
        <w:rPr>
          <w:rFonts w:eastAsia="CMS Y 8"/>
          <w:lang w:val="fr-CH"/>
        </w:rPr>
        <w:t xml:space="preserve"> via le satellite </w:t>
      </w:r>
      <w:r w:rsidRPr="003737AB">
        <w:rPr>
          <w:rFonts w:eastAsia="CMS Y 8"/>
          <w:i/>
          <w:lang w:val="fr-CH"/>
        </w:rPr>
        <w:t>S</w:t>
      </w:r>
      <w:r w:rsidRPr="003737AB">
        <w:rPr>
          <w:rFonts w:eastAsia="CMS Y 8"/>
          <w:vertAlign w:val="subscript"/>
          <w:lang w:val="fr-CH"/>
        </w:rPr>
        <w:t>2</w:t>
      </w:r>
      <w:r w:rsidRPr="003737AB">
        <w:rPr>
          <w:rFonts w:eastAsia="CMS Y 8"/>
          <w:lang w:val="fr-CH"/>
        </w:rPr>
        <w:t xml:space="preserve">, la dégradation due aux erreurs de pointage d'antenne est toujours inférieure au brouillage correspondant dans le cas statique. En ce qui concerne le brouillage reçu via le satellite </w:t>
      </w:r>
      <w:r w:rsidRPr="003737AB">
        <w:rPr>
          <w:rFonts w:eastAsia="CMS Y 8"/>
          <w:i/>
          <w:lang w:val="fr-CH"/>
        </w:rPr>
        <w:t>S</w:t>
      </w:r>
      <w:r w:rsidRPr="003737AB">
        <w:rPr>
          <w:rFonts w:eastAsia="CMS Y 8"/>
          <w:vertAlign w:val="subscript"/>
          <w:lang w:val="fr-CH"/>
        </w:rPr>
        <w:t>1</w:t>
      </w:r>
      <w:r w:rsidRPr="003737AB">
        <w:rPr>
          <w:rFonts w:eastAsia="CMS Y 8"/>
          <w:lang w:val="fr-CH"/>
        </w:rPr>
        <w:t xml:space="preserve">, il ressort de l'équation (22) que la valeur maximale de la composante de brouillage se produit pour </w:t>
      </w:r>
      <w:r w:rsidRPr="003737AB">
        <w:rPr>
          <w:i/>
          <w:iCs/>
          <w:lang w:val="fr-CH"/>
        </w:rPr>
        <w:t>G</w:t>
      </w:r>
      <w:r w:rsidRPr="003737AB">
        <w:rPr>
          <w:vertAlign w:val="subscript"/>
          <w:lang w:val="fr-CH"/>
        </w:rPr>
        <w:t>2</w:t>
      </w:r>
      <w:r w:rsidRPr="003737AB">
        <w:rPr>
          <w:i/>
          <w:iCs/>
          <w:vertAlign w:val="subscript"/>
          <w:lang w:val="fr-CH"/>
        </w:rPr>
        <w:t>,t</w:t>
      </w:r>
      <w:r w:rsidRPr="003737AB">
        <w:rPr>
          <w:i/>
          <w:iCs/>
          <w:lang w:val="fr-CH"/>
        </w:rPr>
        <w:t xml:space="preserve"> </w:t>
      </w:r>
      <w:r w:rsidRPr="003737AB">
        <w:rPr>
          <w:lang w:val="fr-CH"/>
        </w:rPr>
        <w:t>(</w:t>
      </w:r>
      <w:r w:rsidRPr="003737AB">
        <w:rPr>
          <w:lang w:val="fr-CH"/>
        </w:rPr>
        <w:sym w:font="Symbol" w:char="F06A"/>
      </w:r>
      <w:r w:rsidRPr="003737AB">
        <w:rPr>
          <w:lang w:val="fr-CH"/>
        </w:rPr>
        <w:t>)</w:t>
      </w:r>
      <w:r w:rsidRPr="003737AB">
        <w:rPr>
          <w:rFonts w:eastAsia="CMS Y 8"/>
          <w:lang w:val="fr-CH"/>
        </w:rPr>
        <w:t xml:space="preserve">, autrement dit lorsque l'axe de visée de l'antenne est aligné avec la direction allant du terminal </w:t>
      </w:r>
      <w:r w:rsidRPr="003737AB">
        <w:rPr>
          <w:rFonts w:eastAsia="CMS Y 8"/>
          <w:i/>
          <w:lang w:val="fr-CH"/>
        </w:rPr>
        <w:t>T</w:t>
      </w:r>
      <w:r w:rsidRPr="003737AB">
        <w:rPr>
          <w:rFonts w:eastAsia="CMS Y 8"/>
          <w:vertAlign w:val="subscript"/>
          <w:lang w:val="fr-CH"/>
        </w:rPr>
        <w:t>2</w:t>
      </w:r>
      <w:r w:rsidRPr="003737AB">
        <w:rPr>
          <w:rFonts w:eastAsia="CMS Y 8"/>
          <w:lang w:val="fr-CH"/>
        </w:rPr>
        <w:t xml:space="preserve"> au satellite </w:t>
      </w:r>
      <w:r w:rsidRPr="003737AB">
        <w:rPr>
          <w:rFonts w:eastAsia="CMS Y 8"/>
          <w:i/>
          <w:lang w:val="fr-CH"/>
        </w:rPr>
        <w:t>S</w:t>
      </w:r>
      <w:r w:rsidRPr="003737AB">
        <w:rPr>
          <w:rFonts w:eastAsia="CMS Y 8"/>
          <w:vertAlign w:val="subscript"/>
          <w:lang w:val="fr-CH"/>
        </w:rPr>
        <w:t>1</w:t>
      </w:r>
      <w:r w:rsidRPr="003737AB">
        <w:rPr>
          <w:rFonts w:eastAsia="CMS Y 8"/>
          <w:lang w:val="fr-CH"/>
        </w:rPr>
        <w:t>. Ceci montre que, pour le système à deux satellites considéré ici, une limite supérieure peut être établie pour la puissance de brouillage variable dans le temps, quelle que soit la valeur de l'erreur de pointage.</w:t>
      </w:r>
    </w:p>
    <w:p w:rsidR="001B3C92" w:rsidRPr="003737AB" w:rsidRDefault="001B3C92" w:rsidP="001B3C92">
      <w:pPr>
        <w:rPr>
          <w:rFonts w:eastAsia="CMS Y 8"/>
          <w:lang w:val="fr-CH"/>
        </w:rPr>
      </w:pPr>
      <w:r w:rsidRPr="003737AB">
        <w:rPr>
          <w:rFonts w:eastAsia="CMS Y 8"/>
          <w:lang w:val="fr-CH"/>
        </w:rPr>
        <w:t>D'après les équations (14) et (21), la dégradation du rapport (</w:t>
      </w:r>
      <w:r w:rsidRPr="003737AB">
        <w:rPr>
          <w:rFonts w:eastAsia="CMS Y 8"/>
          <w:i/>
          <w:lang w:val="fr-CH"/>
        </w:rPr>
        <w:t>C</w:t>
      </w:r>
      <w:r w:rsidRPr="003737AB">
        <w:rPr>
          <w:rFonts w:eastAsia="CMS Y 8"/>
          <w:lang w:val="fr-CH"/>
        </w:rPr>
        <w:t>/</w:t>
      </w:r>
      <w:r w:rsidRPr="003737AB">
        <w:rPr>
          <w:rFonts w:eastAsia="CMS Y 8"/>
          <w:i/>
          <w:lang w:val="fr-CH"/>
        </w:rPr>
        <w:t>N</w:t>
      </w:r>
      <w:r w:rsidRPr="003737AB">
        <w:rPr>
          <w:rFonts w:eastAsia="CMS Y 8"/>
          <w:lang w:val="fr-CH"/>
        </w:rPr>
        <w:t>) en présence d'erreurs de pointage d'antenne est donnée par:</w:t>
      </w:r>
    </w:p>
    <w:p w:rsidR="00E9519F" w:rsidRPr="003737AB" w:rsidRDefault="00E9519F" w:rsidP="00E9519F">
      <w:pPr>
        <w:pStyle w:val="Blanc"/>
        <w:rPr>
          <w:lang w:val="fr-CH"/>
        </w:rPr>
      </w:pPr>
    </w:p>
    <w:p w:rsidR="001B3C92" w:rsidRPr="003737AB" w:rsidRDefault="001B3C92" w:rsidP="001B3C92">
      <w:pPr>
        <w:pStyle w:val="Equation"/>
        <w:rPr>
          <w:rFonts w:eastAsia="CMS Y 8"/>
          <w:lang w:val="fr-CH"/>
        </w:rPr>
      </w:pPr>
      <w:r w:rsidRPr="003737AB">
        <w:rPr>
          <w:lang w:val="fr-CH"/>
        </w:rPr>
        <w:tab/>
      </w:r>
      <w:r w:rsidRPr="003737AB">
        <w:rPr>
          <w:position w:val="-16"/>
          <w:lang w:val="fr-CH"/>
        </w:rPr>
        <w:object w:dxaOrig="7420" w:dyaOrig="400">
          <v:shape id="_x0000_i1158" type="#_x0000_t75" style="width:371.25pt;height:20.55pt" o:ole="">
            <v:imagedata r:id="rId266" o:title=""/>
          </v:shape>
          <o:OLEObject Type="Embed" ProgID="Equation.3" ShapeID="_x0000_i1158" DrawAspect="Content" ObjectID="_1351073947" r:id="rId267"/>
        </w:object>
      </w:r>
      <w:r w:rsidRPr="003737AB">
        <w:rPr>
          <w:lang w:val="fr-CH"/>
        </w:rPr>
        <w:tab/>
        <w:t>(25)</w:t>
      </w:r>
    </w:p>
    <w:p w:rsidR="00E9519F" w:rsidRPr="003737AB" w:rsidRDefault="00E9519F" w:rsidP="00E9519F">
      <w:pPr>
        <w:pStyle w:val="Blanc"/>
        <w:rPr>
          <w:lang w:val="fr-CH"/>
        </w:rPr>
      </w:pPr>
    </w:p>
    <w:p w:rsidR="001B3C92" w:rsidRPr="003737AB" w:rsidRDefault="001B3C92" w:rsidP="001B3C92">
      <w:pPr>
        <w:rPr>
          <w:rFonts w:eastAsia="CMS Y 8"/>
          <w:lang w:val="fr-CH"/>
        </w:rPr>
      </w:pPr>
      <w:r w:rsidRPr="003737AB">
        <w:rPr>
          <w:rFonts w:eastAsia="CMS Y 8"/>
          <w:lang w:val="fr-CH"/>
        </w:rPr>
        <w:t>où les variables de liaison sont définies par:</w:t>
      </w:r>
      <w:r w:rsidR="00E9519F" w:rsidRPr="003737AB">
        <w:rPr>
          <w:rFonts w:eastAsia="CMS Y 8"/>
          <w:lang w:val="fr-CH"/>
        </w:rPr>
        <w:t xml:space="preserve"> </w:t>
      </w:r>
    </w:p>
    <w:p w:rsidR="00E9519F" w:rsidRPr="003737AB" w:rsidRDefault="00E9519F" w:rsidP="00E9519F">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140"/>
          <w:lang w:val="fr-CH"/>
        </w:rPr>
        <w:object w:dxaOrig="4440" w:dyaOrig="2920">
          <v:shape id="_x0000_i1159" type="#_x0000_t75" style="width:221.9pt;height:145pt" o:ole="">
            <v:imagedata r:id="rId268" o:title=""/>
          </v:shape>
          <o:OLEObject Type="Embed" ProgID="Equation.3" ShapeID="_x0000_i1159" DrawAspect="Content" ObjectID="_1351073948" r:id="rId269"/>
        </w:object>
      </w:r>
      <w:r w:rsidRPr="003737AB">
        <w:rPr>
          <w:lang w:val="fr-CH"/>
        </w:rPr>
        <w:tab/>
        <w:t>(26)</w:t>
      </w:r>
    </w:p>
    <w:p w:rsidR="00E9519F" w:rsidRPr="003737AB" w:rsidRDefault="00E9519F" w:rsidP="00E9519F">
      <w:pPr>
        <w:pStyle w:val="Blanc"/>
        <w:rPr>
          <w:lang w:val="fr-CH"/>
        </w:rPr>
      </w:pPr>
    </w:p>
    <w:p w:rsidR="001B3C92" w:rsidRPr="003737AB" w:rsidRDefault="001B3C92" w:rsidP="001B3C92">
      <w:pPr>
        <w:rPr>
          <w:rFonts w:eastAsia="CMS Y 8"/>
          <w:lang w:val="fr-CH"/>
        </w:rPr>
      </w:pPr>
      <w:r w:rsidRPr="003737AB">
        <w:rPr>
          <w:rFonts w:eastAsia="CMS Y 8"/>
          <w:lang w:val="fr-CH"/>
        </w:rPr>
        <w:t>Si on exprime l'équation (25) sous forme logarithmique, on obtient:</w:t>
      </w:r>
    </w:p>
    <w:p w:rsidR="00E9519F" w:rsidRPr="003737AB" w:rsidRDefault="00E9519F" w:rsidP="00E9519F">
      <w:pPr>
        <w:pStyle w:val="Blanc"/>
        <w:rPr>
          <w:lang w:val="fr-CH"/>
        </w:rPr>
      </w:pPr>
    </w:p>
    <w:p w:rsidR="001B3C92" w:rsidRPr="003737AB" w:rsidRDefault="001B3C92" w:rsidP="001B3C92">
      <w:pPr>
        <w:pStyle w:val="Equation"/>
        <w:rPr>
          <w:rFonts w:eastAsia="CMS Y 8"/>
          <w:lang w:val="fr-CH"/>
        </w:rPr>
      </w:pPr>
      <w:r w:rsidRPr="003737AB">
        <w:rPr>
          <w:position w:val="-28"/>
          <w:lang w:val="fr-CH"/>
        </w:rPr>
        <w:object w:dxaOrig="8980" w:dyaOrig="660">
          <v:shape id="_x0000_i1160" type="#_x0000_t75" style="width:449.65pt;height:33.3pt" o:ole="">
            <v:imagedata r:id="rId270" o:title=""/>
          </v:shape>
          <o:OLEObject Type="Embed" ProgID="Equation.3" ShapeID="_x0000_i1160" DrawAspect="Content" ObjectID="_1351073949" r:id="rId271"/>
        </w:object>
      </w:r>
      <w:r w:rsidRPr="003737AB">
        <w:rPr>
          <w:lang w:val="fr-CH"/>
        </w:rPr>
        <w:t xml:space="preserve"> </w:t>
      </w:r>
      <w:r w:rsidRPr="003737AB">
        <w:rPr>
          <w:rFonts w:eastAsia="CMS Y 8"/>
          <w:lang w:val="fr-CH"/>
        </w:rPr>
        <w:t>(27)</w:t>
      </w:r>
    </w:p>
    <w:p w:rsidR="00E9519F" w:rsidRPr="003737AB" w:rsidRDefault="00E9519F" w:rsidP="003737AB">
      <w:pPr>
        <w:pStyle w:val="Blanc"/>
        <w:keepNext w:val="0"/>
        <w:keepLines w:val="0"/>
        <w:rPr>
          <w:lang w:val="fr-CH"/>
        </w:rPr>
      </w:pPr>
    </w:p>
    <w:p w:rsidR="001B3C92" w:rsidRPr="003737AB" w:rsidRDefault="001B3C92" w:rsidP="003737AB">
      <w:pPr>
        <w:keepNext/>
        <w:keepLines/>
        <w:rPr>
          <w:rFonts w:eastAsia="CMS Y 8"/>
          <w:lang w:val="fr-CH"/>
        </w:rPr>
      </w:pPr>
      <w:r w:rsidRPr="003737AB">
        <w:rPr>
          <w:rFonts w:eastAsia="CMS Y 8"/>
          <w:lang w:val="fr-CH"/>
        </w:rPr>
        <w:lastRenderedPageBreak/>
        <w:t xml:space="preserve">Comme dans le cas statique, dans un souci de simplicité analytique, on considère le cas particulier où </w:t>
      </w:r>
      <w:r w:rsidRPr="003737AB">
        <w:rPr>
          <w:position w:val="-16"/>
          <w:lang w:val="fr-CH"/>
        </w:rPr>
        <w:object w:dxaOrig="820" w:dyaOrig="420">
          <v:shape id="_x0000_i1161" type="#_x0000_t75" style="width:41.65pt;height:21.05pt" o:ole="">
            <v:imagedata r:id="rId224" o:title=""/>
          </v:shape>
          <o:OLEObject Type="Embed" ProgID="Equation.DSMT4" ShapeID="_x0000_i1161" DrawAspect="Content" ObjectID="_1351073950" r:id="rId272"/>
        </w:object>
      </w:r>
      <w:r w:rsidRPr="003737AB">
        <w:rPr>
          <w:lang w:val="fr-CH"/>
        </w:rPr>
        <w:t xml:space="preserve">. Dans ce cas, la fonction </w:t>
      </w:r>
      <w:r w:rsidRPr="003737AB">
        <w:rPr>
          <w:rFonts w:eastAsia="CMS Y 8"/>
          <w:lang w:val="fr-CH"/>
        </w:rPr>
        <w:t xml:space="preserve">cdf de </w:t>
      </w:r>
      <w:r w:rsidRPr="003737AB">
        <w:rPr>
          <w:position w:val="-12"/>
          <w:lang w:val="fr-CH"/>
        </w:rPr>
        <w:object w:dxaOrig="260" w:dyaOrig="380">
          <v:shape id="_x0000_i1162" type="#_x0000_t75" style="width:12.75pt;height:19.1pt" o:ole="">
            <v:imagedata r:id="rId273" o:title=""/>
          </v:shape>
          <o:OLEObject Type="Embed" ProgID="Equation.DSMT4" ShapeID="_x0000_i1162" DrawAspect="Content" ObjectID="_1351073951" r:id="rId274"/>
        </w:object>
      </w:r>
      <w:r w:rsidRPr="003737AB">
        <w:rPr>
          <w:rFonts w:eastAsia="CMS Y 8"/>
          <w:lang w:val="fr-CH"/>
        </w:rPr>
        <w:t xml:space="preserve"> peut s'écrire:</w:t>
      </w:r>
    </w:p>
    <w:p w:rsidR="00E9519F" w:rsidRPr="003737AB" w:rsidRDefault="00E9519F" w:rsidP="00E9519F">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42"/>
          <w:lang w:val="fr-CH"/>
        </w:rPr>
        <w:object w:dxaOrig="6039" w:dyaOrig="960">
          <v:shape id="_x0000_i1163" type="#_x0000_t75" style="width:301.2pt;height:49pt" o:ole="">
            <v:imagedata r:id="rId275" o:title=""/>
          </v:shape>
          <o:OLEObject Type="Embed" ProgID="Equation.3" ShapeID="_x0000_i1163" DrawAspect="Content" ObjectID="_1351073952" r:id="rId276"/>
        </w:object>
      </w:r>
    </w:p>
    <w:p w:rsidR="00E9519F" w:rsidRPr="003737AB" w:rsidRDefault="00E9519F" w:rsidP="00E9519F">
      <w:pPr>
        <w:pStyle w:val="Blanc"/>
        <w:rPr>
          <w:lang w:val="fr-CH"/>
        </w:rPr>
      </w:pPr>
    </w:p>
    <w:p w:rsidR="001B3C92" w:rsidRPr="003737AB" w:rsidRDefault="001B3C92" w:rsidP="00E9519F">
      <w:pPr>
        <w:rPr>
          <w:rFonts w:eastAsia="CMS Y 8"/>
          <w:lang w:val="fr-CH"/>
        </w:rPr>
      </w:pPr>
      <w:r w:rsidRPr="003737AB">
        <w:rPr>
          <w:lang w:val="fr-CH"/>
        </w:rPr>
        <w:t xml:space="preserve">où la région de l'intégrale est telle que, pour </w:t>
      </w:r>
      <w:r w:rsidRPr="003737AB">
        <w:rPr>
          <w:position w:val="-14"/>
          <w:lang w:val="fr-CH"/>
        </w:rPr>
        <w:object w:dxaOrig="3600" w:dyaOrig="420">
          <v:shape id="_x0000_i1164" type="#_x0000_t75" style="width:180.25pt;height:21.05pt" o:ole="" o:allowoverlap="f">
            <v:imagedata r:id="rId277" o:title=""/>
          </v:shape>
          <o:OLEObject Type="Embed" ProgID="Equation.3" ShapeID="_x0000_i1164" DrawAspect="Content" ObjectID="_1351073953" r:id="rId278"/>
        </w:object>
      </w:r>
      <w:r w:rsidRPr="003737AB">
        <w:rPr>
          <w:lang w:val="fr-CH"/>
        </w:rPr>
        <w:t xml:space="preserve">. On suppose ici que les variables aléatoires respectives sont indépendantes statistiquement. Il est à noter que, dans les conditions générales, les variables aléatoires </w:t>
      </w:r>
      <w:r w:rsidRPr="003737AB">
        <w:rPr>
          <w:position w:val="-12"/>
          <w:lang w:val="fr-CH"/>
        </w:rPr>
        <w:object w:dxaOrig="1780" w:dyaOrig="400">
          <v:shape id="_x0000_i1165" type="#_x0000_t75" style="width:89.15pt;height:19.6pt" o:ole="">
            <v:imagedata r:id="rId279" o:title=""/>
          </v:shape>
          <o:OLEObject Type="Embed" ProgID="Equation.3" ShapeID="_x0000_i1165" DrawAspect="Content" ObjectID="_1351073954" r:id="rId280"/>
        </w:object>
      </w:r>
      <w:r w:rsidRPr="003737AB">
        <w:rPr>
          <w:lang w:val="fr-CH"/>
        </w:rPr>
        <w:t xml:space="preserve"> ne sont pas nécessairement indépendantes statistiquement, auquel cas il convient de tenir compte de la distribution conjointe de ces deux variables aléatoires dans l'expression ci-dessus. </w:t>
      </w:r>
      <w:r w:rsidRPr="003737AB">
        <w:rPr>
          <w:position w:val="-12"/>
          <w:lang w:val="fr-CH"/>
        </w:rPr>
        <w:object w:dxaOrig="260" w:dyaOrig="380">
          <v:shape id="_x0000_i1166" type="#_x0000_t75" style="width:12.75pt;height:19.1pt" o:ole="">
            <v:imagedata r:id="rId273" o:title=""/>
          </v:shape>
          <o:OLEObject Type="Embed" ProgID="Equation.DSMT4" ShapeID="_x0000_i1166" DrawAspect="Content" ObjectID="_1351073955" r:id="rId281"/>
        </w:object>
      </w:r>
      <w:r w:rsidRPr="003737AB">
        <w:rPr>
          <w:lang w:val="fr-CH"/>
        </w:rPr>
        <w:t xml:space="preserve"> étant une fonction </w:t>
      </w:r>
      <w:r w:rsidR="00E9519F" w:rsidRPr="003737AB">
        <w:rPr>
          <w:lang w:val="fr-CH"/>
        </w:rPr>
        <w:t>croissant</w:t>
      </w:r>
      <w:r w:rsidRPr="003737AB">
        <w:rPr>
          <w:lang w:val="fr-CH"/>
        </w:rPr>
        <w:t>e des variables</w:t>
      </w:r>
      <w:r w:rsidRPr="003737AB">
        <w:rPr>
          <w:position w:val="-12"/>
          <w:lang w:val="fr-CH"/>
        </w:rPr>
        <w:object w:dxaOrig="2560" w:dyaOrig="400">
          <v:shape id="_x0000_i1167" type="#_x0000_t75" style="width:127.85pt;height:19.6pt" o:ole="">
            <v:imagedata r:id="rId282" o:title=""/>
          </v:shape>
          <o:OLEObject Type="Embed" ProgID="Equation.3" ShapeID="_x0000_i1167" DrawAspect="Content" ObjectID="_1351073956" r:id="rId283"/>
        </w:object>
      </w:r>
      <w:r w:rsidRPr="003737AB">
        <w:rPr>
          <w:lang w:val="fr-CH"/>
        </w:rPr>
        <w:t>, l'intégrale ci-dessus peut s'écrire:</w:t>
      </w:r>
    </w:p>
    <w:p w:rsidR="00E9519F" w:rsidRPr="003737AB" w:rsidRDefault="00E9519F" w:rsidP="00E9519F">
      <w:pPr>
        <w:pStyle w:val="Blanc"/>
        <w:rPr>
          <w:lang w:val="fr-CH"/>
        </w:rPr>
      </w:pPr>
    </w:p>
    <w:p w:rsidR="001B3C92" w:rsidRPr="003737AB" w:rsidRDefault="001B3C92" w:rsidP="001B3C92">
      <w:pPr>
        <w:pStyle w:val="Equation"/>
        <w:rPr>
          <w:lang w:val="fr-CH"/>
        </w:rPr>
      </w:pPr>
      <w:r w:rsidRPr="003737AB">
        <w:rPr>
          <w:lang w:val="fr-CH"/>
        </w:rPr>
        <w:tab/>
      </w:r>
      <w:r w:rsidRPr="003737AB">
        <w:rPr>
          <w:position w:val="-52"/>
          <w:lang w:val="fr-CH"/>
        </w:rPr>
        <w:object w:dxaOrig="8300" w:dyaOrig="1160">
          <v:shape id="_x0000_i1168" type="#_x0000_t75" style="width:415.85pt;height:57.8pt" o:ole="">
            <v:imagedata r:id="rId284" o:title=""/>
          </v:shape>
          <o:OLEObject Type="Embed" ProgID="Equation.3" ShapeID="_x0000_i1168" DrawAspect="Content" ObjectID="_1351073957" r:id="rId285"/>
        </w:object>
      </w:r>
      <w:r w:rsidRPr="003737AB">
        <w:rPr>
          <w:lang w:val="fr-CH"/>
        </w:rPr>
        <w:tab/>
        <w:t>(28)</w:t>
      </w:r>
    </w:p>
    <w:p w:rsidR="00E9519F" w:rsidRPr="003737AB" w:rsidRDefault="00E9519F" w:rsidP="00E9519F">
      <w:pPr>
        <w:pStyle w:val="Blanc"/>
        <w:rPr>
          <w:lang w:val="fr-CH"/>
        </w:rPr>
      </w:pPr>
    </w:p>
    <w:p w:rsidR="001B3C92" w:rsidRPr="003737AB" w:rsidRDefault="001B3C92" w:rsidP="001B3C92">
      <w:pPr>
        <w:rPr>
          <w:rFonts w:eastAsia="CMS Y 8"/>
          <w:lang w:val="fr-CH"/>
        </w:rPr>
      </w:pPr>
      <w:r w:rsidRPr="003737AB">
        <w:rPr>
          <w:rFonts w:eastAsia="CMS Y 8"/>
          <w:lang w:val="fr-CH"/>
        </w:rPr>
        <w:t>où les limites supérieures des intégrales sont les suivantes:</w:t>
      </w:r>
    </w:p>
    <w:p w:rsidR="00E9519F" w:rsidRPr="003737AB" w:rsidRDefault="00E9519F" w:rsidP="00E9519F">
      <w:pPr>
        <w:pStyle w:val="Blanc"/>
        <w:rPr>
          <w:lang w:val="fr-CH"/>
        </w:rPr>
      </w:pPr>
    </w:p>
    <w:p w:rsidR="001B3C92" w:rsidRPr="003737AB" w:rsidRDefault="001B3C92" w:rsidP="001B3C92">
      <w:pPr>
        <w:pStyle w:val="Equation"/>
        <w:rPr>
          <w:rFonts w:eastAsia="CMS Y 8"/>
          <w:lang w:val="fr-CH"/>
        </w:rPr>
      </w:pPr>
      <w:r w:rsidRPr="003737AB">
        <w:rPr>
          <w:lang w:val="fr-CH"/>
        </w:rPr>
        <w:tab/>
      </w:r>
      <w:r w:rsidRPr="003737AB">
        <w:rPr>
          <w:lang w:val="fr-CH"/>
        </w:rPr>
        <w:tab/>
      </w:r>
      <w:r w:rsidRPr="003737AB">
        <w:rPr>
          <w:position w:val="-146"/>
          <w:lang w:val="fr-CH"/>
        </w:rPr>
        <w:object w:dxaOrig="5780" w:dyaOrig="3040">
          <v:shape id="_x0000_i1169" type="#_x0000_t75" style="width:289.45pt;height:152.35pt" o:ole="">
            <v:imagedata r:id="rId286" o:title=""/>
          </v:shape>
          <o:OLEObject Type="Embed" ProgID="Equation.3" ShapeID="_x0000_i1169" DrawAspect="Content" ObjectID="_1351073958" r:id="rId287"/>
        </w:object>
      </w:r>
      <w:r w:rsidRPr="003737AB">
        <w:rPr>
          <w:lang w:val="fr-CH"/>
        </w:rPr>
        <w:tab/>
        <w:t>(29)</w:t>
      </w:r>
    </w:p>
    <w:p w:rsidR="00E9519F" w:rsidRPr="003737AB" w:rsidRDefault="00E9519F" w:rsidP="00E9519F">
      <w:pPr>
        <w:pStyle w:val="Blanc"/>
        <w:rPr>
          <w:lang w:val="fr-CH"/>
        </w:rPr>
      </w:pPr>
    </w:p>
    <w:p w:rsidR="001B3C92" w:rsidRPr="003737AB" w:rsidRDefault="001B3C92" w:rsidP="00E9519F">
      <w:pPr>
        <w:rPr>
          <w:lang w:val="fr-CH"/>
        </w:rPr>
      </w:pPr>
      <w:r w:rsidRPr="003737AB">
        <w:rPr>
          <w:lang w:val="fr-CH"/>
        </w:rPr>
        <w:t xml:space="preserve">L'augmentation relative de l'indisponibilité de liaison due </w:t>
      </w:r>
      <w:r w:rsidR="00E9519F" w:rsidRPr="003737AB">
        <w:rPr>
          <w:lang w:val="fr-CH"/>
        </w:rPr>
        <w:t xml:space="preserve">aux </w:t>
      </w:r>
      <w:r w:rsidRPr="003737AB">
        <w:rPr>
          <w:lang w:val="fr-CH"/>
        </w:rPr>
        <w:t xml:space="preserve">erreurs de pointage d'antenne variables dans le temps par rapport à l'indisponibilité totale de liaison </w:t>
      </w:r>
      <w:r w:rsidRPr="003737AB">
        <w:rPr>
          <w:position w:val="-10"/>
          <w:lang w:val="fr-CH"/>
        </w:rPr>
        <w:object w:dxaOrig="540" w:dyaOrig="320">
          <v:shape id="_x0000_i1170" type="#_x0000_t75" style="width:26.95pt;height:15.2pt" o:ole="">
            <v:imagedata r:id="rId288" o:title=""/>
          </v:shape>
          <o:OLEObject Type="Embed" ProgID="Equation.DSMT4" ShapeID="_x0000_i1170" DrawAspect="Content" ObjectID="_1351073959" r:id="rId289"/>
        </w:object>
      </w:r>
      <w:r w:rsidRPr="003737AB">
        <w:rPr>
          <w:lang w:val="fr-CH"/>
        </w:rPr>
        <w:t xml:space="preserve"> (%) peut s'écrire:</w:t>
      </w:r>
    </w:p>
    <w:p w:rsidR="00E9519F" w:rsidRPr="003737AB" w:rsidRDefault="00E9519F" w:rsidP="00E9519F">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32"/>
          <w:lang w:val="fr-CH"/>
        </w:rPr>
        <w:object w:dxaOrig="4360" w:dyaOrig="760">
          <v:shape id="_x0000_i1171" type="#_x0000_t75" style="width:217.95pt;height:37.7pt" o:ole="">
            <v:imagedata r:id="rId290" o:title=""/>
          </v:shape>
          <o:OLEObject Type="Embed" ProgID="Equation.3" ShapeID="_x0000_i1171" DrawAspect="Content" ObjectID="_1351073960" r:id="rId291"/>
        </w:object>
      </w:r>
      <w:r w:rsidRPr="003737AB">
        <w:rPr>
          <w:lang w:val="fr-CH"/>
        </w:rPr>
        <w:tab/>
        <w:t>(30)</w:t>
      </w:r>
    </w:p>
    <w:p w:rsidR="00E9519F" w:rsidRPr="003737AB" w:rsidRDefault="00E9519F" w:rsidP="00E9519F">
      <w:pPr>
        <w:pStyle w:val="Blanc"/>
        <w:rPr>
          <w:lang w:val="fr-CH"/>
        </w:rPr>
      </w:pPr>
    </w:p>
    <w:p w:rsidR="001B3C92" w:rsidRPr="003737AB" w:rsidRDefault="001B3C92" w:rsidP="00E9519F">
      <w:pPr>
        <w:rPr>
          <w:lang w:val="fr-CH"/>
        </w:rPr>
      </w:pPr>
      <w:r w:rsidRPr="003737AB">
        <w:rPr>
          <w:lang w:val="fr-CH"/>
        </w:rPr>
        <w:t xml:space="preserve">Il est à noter que l'on peut déduire de la discussion qui a mené à l'équation (24) que, pour des valeurs plus grandes de </w:t>
      </w:r>
      <w:r w:rsidRPr="003737AB">
        <w:rPr>
          <w:noProof/>
          <w:position w:val="-3"/>
          <w:lang w:val="en-US" w:eastAsia="zh-CN"/>
        </w:rPr>
        <w:drawing>
          <wp:inline distT="0" distB="0" distL="0" distR="0">
            <wp:extent cx="238125" cy="190500"/>
            <wp:effectExtent l="1905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92" cstate="print"/>
                    <a:srcRect/>
                    <a:stretch>
                      <a:fillRect/>
                    </a:stretch>
                  </pic:blipFill>
                  <pic:spPr bwMode="auto">
                    <a:xfrm>
                      <a:off x="0" y="0"/>
                      <a:ext cx="238125" cy="190500"/>
                    </a:xfrm>
                    <a:prstGeom prst="rect">
                      <a:avLst/>
                    </a:prstGeom>
                    <a:solidFill>
                      <a:srgbClr val="FFFFFF"/>
                    </a:solidFill>
                    <a:ln w="9525">
                      <a:noFill/>
                      <a:miter lim="800000"/>
                      <a:headEnd/>
                      <a:tailEnd/>
                    </a:ln>
                  </pic:spPr>
                </pic:pic>
              </a:graphicData>
            </a:graphic>
          </wp:inline>
        </w:drawing>
      </w:r>
      <w:r w:rsidRPr="003737AB">
        <w:rPr>
          <w:lang w:val="fr-CH"/>
        </w:rPr>
        <w:t xml:space="preserve">, </w:t>
      </w:r>
      <w:r w:rsidRPr="003737AB">
        <w:rPr>
          <w:position w:val="-12"/>
          <w:lang w:val="fr-CH"/>
        </w:rPr>
        <w:object w:dxaOrig="580" w:dyaOrig="380">
          <v:shape id="_x0000_i1172" type="#_x0000_t75" style="width:29.4pt;height:19.1pt" o:ole="">
            <v:imagedata r:id="rId293" o:title=""/>
          </v:shape>
          <o:OLEObject Type="Embed" ProgID="Equation.DSMT4" ShapeID="_x0000_i1172" DrawAspect="Content" ObjectID="_1351073961" r:id="rId294"/>
        </w:object>
      </w:r>
      <w:r w:rsidRPr="003737AB">
        <w:rPr>
          <w:lang w:val="fr-CH"/>
        </w:rPr>
        <w:t xml:space="preserve"> pourrait être supérieur à </w:t>
      </w:r>
      <w:r w:rsidRPr="003737AB">
        <w:rPr>
          <w:position w:val="-12"/>
          <w:lang w:val="fr-CH"/>
        </w:rPr>
        <w:object w:dxaOrig="580" w:dyaOrig="380">
          <v:shape id="_x0000_i1173" type="#_x0000_t75" style="width:29.4pt;height:19.1pt" o:ole="">
            <v:imagedata r:id="rId295" o:title=""/>
          </v:shape>
          <o:OLEObject Type="Embed" ProgID="Equation.DSMT4" ShapeID="_x0000_i1173" DrawAspect="Content" ObjectID="_1351073962" r:id="rId296"/>
        </w:object>
      </w:r>
      <w:r w:rsidRPr="003737AB">
        <w:rPr>
          <w:lang w:val="fr-CH"/>
        </w:rPr>
        <w:t xml:space="preserve">. Il s'ensuit que, dans certains cas, </w:t>
      </w:r>
      <w:r w:rsidRPr="003737AB">
        <w:rPr>
          <w:position w:val="-10"/>
          <w:lang w:val="fr-CH"/>
        </w:rPr>
        <w:object w:dxaOrig="900" w:dyaOrig="320">
          <v:shape id="_x0000_i1174" type="#_x0000_t75" style="width:45.05pt;height:15.2pt" o:ole="">
            <v:imagedata r:id="rId297" o:title=""/>
          </v:shape>
          <o:OLEObject Type="Embed" ProgID="Equation.DSMT4" ShapeID="_x0000_i1174" DrawAspect="Content" ObjectID="_1351073963" r:id="rId298"/>
        </w:object>
      </w:r>
      <w:r w:rsidRPr="003737AB">
        <w:rPr>
          <w:lang w:val="fr-CH"/>
        </w:rPr>
        <w:t xml:space="preserve">, autrement dit, en réduisant la densité de p.i.r.e. dans l'axe de visée, il est possible de rendre le brouillage variable dans le temps inférieur au brouillage correspondant en l'absence d'erreurs de pointage d'antenne variables dans le temps. Pour calculer </w:t>
      </w:r>
      <w:r w:rsidRPr="003737AB">
        <w:rPr>
          <w:position w:val="-10"/>
          <w:lang w:val="fr-CH"/>
        </w:rPr>
        <w:object w:dxaOrig="540" w:dyaOrig="320">
          <v:shape id="_x0000_i1175" type="#_x0000_t75" style="width:26.95pt;height:15.2pt" o:ole="">
            <v:imagedata r:id="rId288" o:title=""/>
          </v:shape>
          <o:OLEObject Type="Embed" ProgID="Equation.DSMT4" ShapeID="_x0000_i1175" DrawAspect="Content" ObjectID="_1351073964" r:id="rId299"/>
        </w:object>
      </w:r>
      <w:r w:rsidRPr="003737AB">
        <w:rPr>
          <w:lang w:val="fr-CH"/>
        </w:rPr>
        <w:t xml:space="preserve"> selon l'équation (30), on suppose que l'indisponibilité totale de liaison </w:t>
      </w:r>
      <w:r w:rsidR="00E9519F" w:rsidRPr="003737AB">
        <w:rPr>
          <w:lang w:val="fr-CH"/>
        </w:rPr>
        <w:t xml:space="preserve">correspond à </w:t>
      </w:r>
      <w:r w:rsidRPr="003737AB">
        <w:rPr>
          <w:i/>
          <w:lang w:val="fr-CH"/>
        </w:rPr>
        <w:t>p</w:t>
      </w:r>
      <w:r w:rsidRPr="003737AB">
        <w:rPr>
          <w:i/>
          <w:vertAlign w:val="subscript"/>
          <w:lang w:val="fr-CH"/>
        </w:rPr>
        <w:t>i</w:t>
      </w:r>
      <w:r w:rsidRPr="003737AB">
        <w:rPr>
          <w:iCs/>
          <w:lang w:val="fr-CH"/>
        </w:rPr>
        <w:t>%</w:t>
      </w:r>
      <w:r w:rsidRPr="003737AB">
        <w:rPr>
          <w:i/>
          <w:lang w:val="fr-CH"/>
        </w:rPr>
        <w:t xml:space="preserve"> </w:t>
      </w:r>
      <w:r w:rsidRPr="003737AB">
        <w:rPr>
          <w:lang w:val="fr-CH"/>
        </w:rPr>
        <w:t xml:space="preserve">et que (100 </w:t>
      </w:r>
      <w:r w:rsidRPr="003737AB">
        <w:rPr>
          <w:i/>
          <w:lang w:val="fr-CH"/>
        </w:rPr>
        <w:t>– T</w:t>
      </w:r>
      <w:r w:rsidRPr="003737AB">
        <w:rPr>
          <w:i/>
          <w:vertAlign w:val="subscript"/>
          <w:lang w:val="fr-CH"/>
        </w:rPr>
        <w:t>allow</w:t>
      </w:r>
      <w:r w:rsidRPr="003737AB">
        <w:rPr>
          <w:lang w:val="fr-CH"/>
        </w:rPr>
        <w:t>)</w:t>
      </w:r>
      <w:r w:rsidRPr="003737AB">
        <w:rPr>
          <w:iCs/>
          <w:lang w:val="fr-CH"/>
        </w:rPr>
        <w:t>%</w:t>
      </w:r>
      <w:r w:rsidRPr="003737AB">
        <w:rPr>
          <w:lang w:val="fr-CH"/>
        </w:rPr>
        <w:t xml:space="preserve"> de cette valeur </w:t>
      </w:r>
      <w:r w:rsidR="00E9519F" w:rsidRPr="003737AB">
        <w:rPr>
          <w:lang w:val="fr-CH"/>
        </w:rPr>
        <w:t xml:space="preserve">sont </w:t>
      </w:r>
      <w:r w:rsidRPr="003737AB">
        <w:rPr>
          <w:lang w:val="fr-CH"/>
        </w:rPr>
        <w:t>attribué</w:t>
      </w:r>
      <w:r w:rsidR="00E9519F" w:rsidRPr="003737AB">
        <w:rPr>
          <w:lang w:val="fr-CH"/>
        </w:rPr>
        <w:t>s</w:t>
      </w:r>
      <w:r w:rsidRPr="003737AB">
        <w:rPr>
          <w:lang w:val="fr-CH"/>
        </w:rPr>
        <w:t xml:space="preserve"> au brouillage </w:t>
      </w:r>
      <w:r w:rsidR="00E9519F" w:rsidRPr="003737AB">
        <w:rPr>
          <w:lang w:val="fr-CH"/>
        </w:rPr>
        <w:t xml:space="preserve">dans le cas </w:t>
      </w:r>
      <w:r w:rsidRPr="003737AB">
        <w:rPr>
          <w:lang w:val="fr-CH"/>
        </w:rPr>
        <w:t xml:space="preserve">statique. La marge d'évanouissement nécessaire dans </w:t>
      </w:r>
      <w:r w:rsidRPr="003737AB">
        <w:rPr>
          <w:lang w:val="fr-CH"/>
        </w:rPr>
        <w:lastRenderedPageBreak/>
        <w:t>les conditions statiques pour cette indisponibilité de liaison</w:t>
      </w:r>
      <w:r w:rsidR="00E9519F" w:rsidRPr="003737AB">
        <w:rPr>
          <w:lang w:val="fr-CH"/>
        </w:rPr>
        <w:t>,</w:t>
      </w:r>
      <w:r w:rsidRPr="003737AB">
        <w:rPr>
          <w:lang w:val="fr-CH"/>
        </w:rPr>
        <w:t xml:space="preserve"> </w:t>
      </w:r>
      <w:r w:rsidRPr="003737AB">
        <w:rPr>
          <w:position w:val="-4"/>
          <w:lang w:val="fr-CH"/>
        </w:rPr>
        <w:object w:dxaOrig="260" w:dyaOrig="360">
          <v:shape id="_x0000_i1176" type="#_x0000_t75" style="width:12.75pt;height:18.1pt" o:ole="" o:allowoverlap="f">
            <v:imagedata r:id="rId300" o:title=""/>
          </v:shape>
          <o:OLEObject Type="Embed" ProgID="Equation.3" ShapeID="_x0000_i1176" DrawAspect="Content" ObjectID="_1351073965" r:id="rId301"/>
        </w:object>
      </w:r>
      <w:r w:rsidR="00E9519F" w:rsidRPr="003737AB">
        <w:rPr>
          <w:lang w:val="fr-CH"/>
        </w:rPr>
        <w:t>,</w:t>
      </w:r>
      <w:r w:rsidRPr="003737AB">
        <w:rPr>
          <w:lang w:val="fr-CH"/>
        </w:rPr>
        <w:t xml:space="preserve"> est calculée à partir de </w:t>
      </w:r>
      <w:r w:rsidRPr="003737AB">
        <w:rPr>
          <w:position w:val="-12"/>
          <w:lang w:val="fr-CH"/>
        </w:rPr>
        <w:object w:dxaOrig="3720" w:dyaOrig="440">
          <v:shape id="_x0000_i1177" type="#_x0000_t75" style="width:186.1pt;height:21.55pt" o:ole="">
            <v:imagedata r:id="rId302" o:title=""/>
          </v:shape>
          <o:OLEObject Type="Embed" ProgID="Equation.3" ShapeID="_x0000_i1177" DrawAspect="Content" ObjectID="_1351073966" r:id="rId303"/>
        </w:object>
      </w:r>
      <w:r w:rsidRPr="003737AB">
        <w:rPr>
          <w:lang w:val="fr-CH"/>
        </w:rPr>
        <w:t xml:space="preserve">. L'indisponibilité globale de la liaison pour cette marge d'évanouissement en présence de brouillage variable dans le temps </w:t>
      </w:r>
      <w:r w:rsidR="00E9519F" w:rsidRPr="003737AB">
        <w:rPr>
          <w:lang w:val="fr-CH"/>
        </w:rPr>
        <w:t xml:space="preserve">correspond à </w:t>
      </w:r>
      <w:r w:rsidRPr="003737AB">
        <w:rPr>
          <w:position w:val="-12"/>
          <w:lang w:val="fr-CH"/>
        </w:rPr>
        <w:object w:dxaOrig="1180" w:dyaOrig="440">
          <v:shape id="_x0000_i1178" type="#_x0000_t75" style="width:59.25pt;height:21.55pt" o:ole="">
            <v:imagedata r:id="rId304" o:title=""/>
          </v:shape>
          <o:OLEObject Type="Embed" ProgID="Equation.3" ShapeID="_x0000_i1178" DrawAspect="Content" ObjectID="_1351073967" r:id="rId305"/>
        </w:object>
      </w:r>
      <w:r w:rsidRPr="003737AB">
        <w:rPr>
          <w:lang w:val="fr-CH"/>
        </w:rPr>
        <w:t>. Cela étant, l'augmentation relative de l'indisponibilité de liaison pour cette marge d'évanouissement</w:t>
      </w:r>
      <w:r w:rsidR="00E9519F" w:rsidRPr="003737AB">
        <w:rPr>
          <w:lang w:val="fr-CH"/>
        </w:rPr>
        <w:t>,</w:t>
      </w:r>
      <w:r w:rsidRPr="003737AB">
        <w:rPr>
          <w:lang w:val="fr-CH"/>
        </w:rPr>
        <w:t xml:space="preserve"> </w:t>
      </w:r>
      <w:r w:rsidRPr="003737AB">
        <w:rPr>
          <w:position w:val="-10"/>
          <w:lang w:val="fr-CH"/>
        </w:rPr>
        <w:object w:dxaOrig="800" w:dyaOrig="420">
          <v:shape id="_x0000_i1179" type="#_x0000_t75" style="width:40.15pt;height:21.05pt" o:ole="">
            <v:imagedata r:id="rId306" o:title=""/>
          </v:shape>
          <o:OLEObject Type="Embed" ProgID="Equation.3" ShapeID="_x0000_i1179" DrawAspect="Content" ObjectID="_1351073968" r:id="rId307"/>
        </w:object>
      </w:r>
      <w:r w:rsidR="00E9519F" w:rsidRPr="003737AB">
        <w:rPr>
          <w:position w:val="-10"/>
          <w:lang w:val="fr-CH"/>
        </w:rPr>
        <w:t>,</w:t>
      </w:r>
      <w:r w:rsidRPr="003737AB">
        <w:rPr>
          <w:lang w:val="fr-CH"/>
        </w:rPr>
        <w:t xml:space="preserve"> peut être calculée à partir de l'expression donnée dans l'équation (30).</w:t>
      </w:r>
    </w:p>
    <w:p w:rsidR="001B3C92" w:rsidRPr="003737AB" w:rsidRDefault="001B3C92" w:rsidP="001B3C92">
      <w:pPr>
        <w:pStyle w:val="TableNo"/>
        <w:rPr>
          <w:lang w:val="fr-CH"/>
        </w:rPr>
      </w:pPr>
      <w:r w:rsidRPr="003737AB">
        <w:rPr>
          <w:lang w:val="fr-CH"/>
        </w:rPr>
        <w:t xml:space="preserve">TABLEAU </w:t>
      </w:r>
      <w:r w:rsidR="00E9519F" w:rsidRPr="003737AB">
        <w:rPr>
          <w:lang w:val="fr-CH"/>
        </w:rPr>
        <w:t xml:space="preserve"> </w:t>
      </w:r>
      <w:r w:rsidRPr="003737AB">
        <w:rPr>
          <w:lang w:val="fr-CH"/>
        </w:rPr>
        <w:t>1</w:t>
      </w:r>
    </w:p>
    <w:p w:rsidR="001B3C92" w:rsidRPr="003737AB" w:rsidRDefault="001B3C92" w:rsidP="00E9519F">
      <w:pPr>
        <w:pStyle w:val="Tabletitle"/>
        <w:rPr>
          <w:lang w:val="fr-CH"/>
        </w:rPr>
      </w:pPr>
      <w:r w:rsidRPr="003737AB">
        <w:rPr>
          <w:lang w:val="fr-CH"/>
        </w:rPr>
        <w:t xml:space="preserve">Paramètres </w:t>
      </w:r>
      <w:r w:rsidR="00E9519F" w:rsidRPr="003737AB">
        <w:rPr>
          <w:lang w:val="fr-CH"/>
        </w:rPr>
        <w:t xml:space="preserve">de </w:t>
      </w:r>
      <w:r w:rsidRPr="003737AB">
        <w:rPr>
          <w:lang w:val="fr-CH"/>
        </w:rPr>
        <w:t xml:space="preserve">la liaison </w:t>
      </w:r>
      <w:r w:rsidR="00E9519F" w:rsidRPr="003737AB">
        <w:rPr>
          <w:lang w:val="fr-CH"/>
        </w:rPr>
        <w:t xml:space="preserve">du terminal </w:t>
      </w:r>
      <w:r w:rsidRPr="003737AB">
        <w:rPr>
          <w:i/>
          <w:lang w:val="fr-CH"/>
        </w:rPr>
        <w:t>T</w:t>
      </w:r>
      <w:r w:rsidRPr="003737AB">
        <w:rPr>
          <w:vertAlign w:val="subscript"/>
          <w:lang w:val="fr-CH"/>
        </w:rPr>
        <w:t>2</w:t>
      </w:r>
      <w:r w:rsidRPr="003737AB">
        <w:rPr>
          <w:lang w:val="fr-CH"/>
        </w:rPr>
        <w:t xml:space="preserve"> </w:t>
      </w:r>
      <w:r w:rsidR="00E9519F" w:rsidRPr="003737AB">
        <w:rPr>
          <w:lang w:val="fr-CH"/>
        </w:rPr>
        <w:t xml:space="preserve">au terminal </w:t>
      </w:r>
      <w:r w:rsidRPr="003737AB">
        <w:rPr>
          <w:i/>
          <w:lang w:val="fr-CH"/>
        </w:rPr>
        <w:t>R</w:t>
      </w:r>
      <w:r w:rsidRPr="003737AB">
        <w:rPr>
          <w:vertAlign w:val="subscript"/>
          <w:lang w:val="fr-CH"/>
        </w:rPr>
        <w:t>1</w:t>
      </w:r>
    </w:p>
    <w:tbl>
      <w:tblPr>
        <w:tblW w:w="7088" w:type="dxa"/>
        <w:jc w:val="center"/>
        <w:tblLayout w:type="fixed"/>
        <w:tblLook w:val="0000"/>
      </w:tblPr>
      <w:tblGrid>
        <w:gridCol w:w="4653"/>
        <w:gridCol w:w="2435"/>
      </w:tblGrid>
      <w:tr w:rsidR="001B3C92" w:rsidRPr="003737AB" w:rsidTr="00E9519F">
        <w:trPr>
          <w:jc w:val="center"/>
        </w:trPr>
        <w:tc>
          <w:tcPr>
            <w:tcW w:w="4606"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Fréquence sur la liaison montante (GHz)</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1B3C92">
            <w:pPr>
              <w:pStyle w:val="Tabletext"/>
              <w:jc w:val="center"/>
              <w:rPr>
                <w:lang w:val="fr-CH"/>
              </w:rPr>
            </w:pPr>
            <w:r w:rsidRPr="003737AB">
              <w:rPr>
                <w:lang w:val="fr-CH"/>
              </w:rPr>
              <w:t>14,2</w:t>
            </w:r>
          </w:p>
        </w:tc>
      </w:tr>
      <w:tr w:rsidR="001B3C92" w:rsidRPr="003737AB" w:rsidTr="00E9519F">
        <w:trPr>
          <w:jc w:val="center"/>
        </w:trPr>
        <w:tc>
          <w:tcPr>
            <w:tcW w:w="4606"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Affaiblissement</w:t>
            </w:r>
            <w:r w:rsidR="00E9519F" w:rsidRPr="003737AB">
              <w:rPr>
                <w:lang w:val="fr-CH"/>
              </w:rPr>
              <w:t>s</w:t>
            </w:r>
            <w:r w:rsidRPr="003737AB">
              <w:rPr>
                <w:lang w:val="fr-CH"/>
              </w:rPr>
              <w:t xml:space="preserve"> sur la liaison montante</w:t>
            </w:r>
            <w:r w:rsidR="00E9519F" w:rsidRPr="003737AB">
              <w:rPr>
                <w:lang w:val="fr-CH"/>
              </w:rPr>
              <w:t>/</w:t>
            </w:r>
            <w:r w:rsidRPr="003737AB">
              <w:rPr>
                <w:lang w:val="fr-CH"/>
              </w:rPr>
              <w:t>sur la liaison descendante (dB)</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E9519F">
            <w:pPr>
              <w:pStyle w:val="Tabletext"/>
              <w:jc w:val="center"/>
              <w:rPr>
                <w:lang w:val="fr-CH"/>
              </w:rPr>
            </w:pPr>
            <w:r w:rsidRPr="003737AB">
              <w:rPr>
                <w:lang w:val="fr-CH"/>
              </w:rPr>
              <w:t>207</w:t>
            </w:r>
            <w:r w:rsidR="00E9519F" w:rsidRPr="003737AB">
              <w:rPr>
                <w:lang w:val="fr-CH"/>
              </w:rPr>
              <w:t>/</w:t>
            </w:r>
            <w:r w:rsidRPr="003737AB">
              <w:rPr>
                <w:lang w:val="fr-CH"/>
              </w:rPr>
              <w:t>205,3 (Ankara)</w:t>
            </w:r>
            <w:r w:rsidRPr="003737AB">
              <w:rPr>
                <w:lang w:val="fr-CH"/>
              </w:rPr>
              <w:br/>
              <w:t>207,2</w:t>
            </w:r>
            <w:r w:rsidR="00E9519F" w:rsidRPr="003737AB">
              <w:rPr>
                <w:lang w:val="fr-CH"/>
              </w:rPr>
              <w:t>/</w:t>
            </w:r>
            <w:r w:rsidRPr="003737AB">
              <w:rPr>
                <w:lang w:val="fr-CH"/>
              </w:rPr>
              <w:t>205,3 (Londres)</w:t>
            </w:r>
          </w:p>
        </w:tc>
      </w:tr>
      <w:tr w:rsidR="001B3C92" w:rsidRPr="003737AB" w:rsidTr="00E9519F">
        <w:trPr>
          <w:jc w:val="center"/>
        </w:trPr>
        <w:tc>
          <w:tcPr>
            <w:tcW w:w="4606"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Constante de Boltzmann (dBW/Hz/K)</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1B3C92">
            <w:pPr>
              <w:pStyle w:val="Tabletext"/>
              <w:jc w:val="center"/>
              <w:rPr>
                <w:lang w:val="fr-CH"/>
              </w:rPr>
            </w:pPr>
            <w:r w:rsidRPr="003737AB">
              <w:rPr>
                <w:iCs/>
                <w:lang w:val="fr-CH"/>
              </w:rPr>
              <w:t>−</w:t>
            </w:r>
            <w:r w:rsidRPr="003737AB">
              <w:rPr>
                <w:lang w:val="fr-CH"/>
              </w:rPr>
              <w:t>228,6</w:t>
            </w:r>
          </w:p>
        </w:tc>
      </w:tr>
      <w:tr w:rsidR="001B3C92" w:rsidRPr="003737AB" w:rsidTr="00E9519F">
        <w:trPr>
          <w:jc w:val="center"/>
        </w:trPr>
        <w:tc>
          <w:tcPr>
            <w:tcW w:w="4606" w:type="dxa"/>
            <w:tcBorders>
              <w:top w:val="single" w:sz="4" w:space="0" w:color="000000"/>
              <w:left w:val="single" w:sz="4" w:space="0" w:color="000000"/>
              <w:bottom w:val="single" w:sz="4" w:space="0" w:color="000000"/>
            </w:tcBorders>
          </w:tcPr>
          <w:p w:rsidR="001B3C92" w:rsidRPr="003737AB" w:rsidRDefault="00E9519F" w:rsidP="00E9519F">
            <w:pPr>
              <w:pStyle w:val="Tabletext"/>
              <w:jc w:val="left"/>
              <w:rPr>
                <w:lang w:val="fr-CH"/>
              </w:rPr>
            </w:pPr>
            <w:r w:rsidRPr="003737AB">
              <w:rPr>
                <w:lang w:val="fr-CH"/>
              </w:rPr>
              <w:t xml:space="preserve">Faible </w:t>
            </w:r>
            <w:r w:rsidR="001B3C92" w:rsidRPr="003737AB">
              <w:rPr>
                <w:lang w:val="fr-CH"/>
              </w:rPr>
              <w:t xml:space="preserve">gain du signal au niveau du satellite </w:t>
            </w:r>
            <w:r w:rsidR="001B3C92" w:rsidRPr="003737AB">
              <w:rPr>
                <w:i/>
                <w:lang w:val="fr-CH"/>
              </w:rPr>
              <w:t>S</w:t>
            </w:r>
            <w:r w:rsidR="001B3C92" w:rsidRPr="003737AB">
              <w:rPr>
                <w:vertAlign w:val="subscript"/>
                <w:lang w:val="fr-CH"/>
              </w:rPr>
              <w:t>1</w:t>
            </w:r>
            <w:r w:rsidR="001B3C92" w:rsidRPr="003737AB">
              <w:rPr>
                <w:lang w:val="fr-CH"/>
              </w:rPr>
              <w:t xml:space="preserve">, </w:t>
            </w:r>
            <w:r w:rsidR="001B3C92" w:rsidRPr="003737AB">
              <w:rPr>
                <w:position w:val="-10"/>
                <w:lang w:val="fr-CH"/>
              </w:rPr>
              <w:object w:dxaOrig="380" w:dyaOrig="320">
                <v:shape id="_x0000_i1180" type="#_x0000_t75" style="width:19.1pt;height:15.2pt" o:ole="">
                  <v:imagedata r:id="rId167" o:title=""/>
                </v:shape>
                <o:OLEObject Type="Embed" ProgID="Equation.DSMT4" ShapeID="_x0000_i1180" DrawAspect="Content" ObjectID="_1351073969" r:id="rId308"/>
              </w:object>
            </w:r>
            <w:r w:rsidR="001B3C92" w:rsidRPr="003737AB">
              <w:rPr>
                <w:lang w:val="fr-CH"/>
              </w:rPr>
              <w:t xml:space="preserve"> (dB)</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1B3C92">
            <w:pPr>
              <w:pStyle w:val="Tabletext"/>
              <w:jc w:val="center"/>
              <w:rPr>
                <w:lang w:val="fr-CH"/>
              </w:rPr>
            </w:pPr>
            <w:r w:rsidRPr="003737AB">
              <w:rPr>
                <w:lang w:val="fr-CH"/>
              </w:rPr>
              <w:t>175,2</w:t>
            </w:r>
          </w:p>
        </w:tc>
      </w:tr>
      <w:tr w:rsidR="001B3C92" w:rsidRPr="003737AB" w:rsidTr="00E9519F">
        <w:trPr>
          <w:jc w:val="center"/>
        </w:trPr>
        <w:tc>
          <w:tcPr>
            <w:tcW w:w="4606"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w:t>
            </w:r>
            <w:r w:rsidRPr="003737AB">
              <w:rPr>
                <w:i/>
                <w:iCs/>
                <w:lang w:val="fr-CH"/>
              </w:rPr>
              <w:t>G</w:t>
            </w:r>
            <w:r w:rsidRPr="003737AB">
              <w:rPr>
                <w:lang w:val="fr-CH"/>
              </w:rPr>
              <w:t>/</w:t>
            </w:r>
            <w:r w:rsidRPr="003737AB">
              <w:rPr>
                <w:i/>
                <w:iCs/>
                <w:lang w:val="fr-CH"/>
              </w:rPr>
              <w:t>T</w:t>
            </w:r>
            <w:r w:rsidRPr="003737AB">
              <w:rPr>
                <w:lang w:val="fr-CH"/>
              </w:rPr>
              <w:t>)</w:t>
            </w:r>
            <w:r w:rsidRPr="003737AB">
              <w:rPr>
                <w:i/>
                <w:iCs/>
                <w:vertAlign w:val="subscript"/>
                <w:lang w:val="fr-CH"/>
              </w:rPr>
              <w:t>S</w:t>
            </w:r>
            <w:r w:rsidRPr="003737AB">
              <w:rPr>
                <w:vertAlign w:val="subscript"/>
                <w:lang w:val="fr-CH"/>
              </w:rPr>
              <w:t>1</w:t>
            </w:r>
            <w:r w:rsidRPr="003737AB">
              <w:rPr>
                <w:lang w:val="fr-CH"/>
              </w:rPr>
              <w:t xml:space="preserve"> (dB/K)</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1B3C92">
            <w:pPr>
              <w:pStyle w:val="Tabletext"/>
              <w:jc w:val="center"/>
              <w:rPr>
                <w:lang w:val="fr-CH"/>
              </w:rPr>
            </w:pPr>
            <w:r w:rsidRPr="003737AB">
              <w:rPr>
                <w:lang w:val="fr-CH"/>
              </w:rPr>
              <w:t>2 (Ankara)</w:t>
            </w:r>
            <w:r w:rsidRPr="003737AB">
              <w:rPr>
                <w:lang w:val="fr-CH"/>
              </w:rPr>
              <w:br/>
              <w:t>4 (Londres)</w:t>
            </w:r>
          </w:p>
        </w:tc>
      </w:tr>
      <w:tr w:rsidR="001B3C92" w:rsidRPr="003737AB" w:rsidTr="00E9519F">
        <w:trPr>
          <w:jc w:val="center"/>
        </w:trPr>
        <w:tc>
          <w:tcPr>
            <w:tcW w:w="4606"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Fréquence sur la liaison descendante (GHz)</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1B3C92">
            <w:pPr>
              <w:pStyle w:val="Tabletext"/>
              <w:jc w:val="center"/>
              <w:rPr>
                <w:lang w:val="fr-CH"/>
              </w:rPr>
            </w:pPr>
            <w:r w:rsidRPr="003737AB">
              <w:rPr>
                <w:lang w:val="fr-CH"/>
              </w:rPr>
              <w:t>11,7</w:t>
            </w:r>
          </w:p>
        </w:tc>
      </w:tr>
      <w:tr w:rsidR="001B3C92" w:rsidRPr="003737AB" w:rsidTr="00E9519F">
        <w:trPr>
          <w:jc w:val="center"/>
        </w:trPr>
        <w:tc>
          <w:tcPr>
            <w:tcW w:w="4606"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i/>
                <w:lang w:val="fr-CH"/>
              </w:rPr>
              <w:t>T</w:t>
            </w:r>
            <w:r w:rsidRPr="003737AB">
              <w:rPr>
                <w:i/>
                <w:vertAlign w:val="subscript"/>
                <w:lang w:val="fr-CH"/>
              </w:rPr>
              <w:t>r</w:t>
            </w:r>
            <w:r w:rsidRPr="003737AB">
              <w:rPr>
                <w:i/>
                <w:lang w:val="fr-CH"/>
              </w:rPr>
              <w:t xml:space="preserve"> </w:t>
            </w:r>
            <w:r w:rsidRPr="003737AB">
              <w:rPr>
                <w:lang w:val="fr-CH"/>
              </w:rPr>
              <w:t>(K)</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1B3C92">
            <w:pPr>
              <w:pStyle w:val="Tabletext"/>
              <w:jc w:val="center"/>
              <w:rPr>
                <w:lang w:val="fr-CH"/>
              </w:rPr>
            </w:pPr>
            <w:r w:rsidRPr="003737AB">
              <w:rPr>
                <w:lang w:val="fr-CH"/>
              </w:rPr>
              <w:t>285</w:t>
            </w:r>
          </w:p>
        </w:tc>
      </w:tr>
      <w:tr w:rsidR="001B3C92" w:rsidRPr="003737AB" w:rsidTr="00E9519F">
        <w:trPr>
          <w:jc w:val="center"/>
        </w:trPr>
        <w:tc>
          <w:tcPr>
            <w:tcW w:w="4606"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 xml:space="preserve">Angle hors axe, </w:t>
            </w:r>
            <w:r w:rsidR="00E9519F" w:rsidRPr="003737AB">
              <w:rPr>
                <w:lang w:val="fr-CH"/>
              </w:rPr>
              <w:t xml:space="preserve">du terminal </w:t>
            </w:r>
            <w:r w:rsidRPr="003737AB">
              <w:rPr>
                <w:i/>
                <w:lang w:val="fr-CH"/>
              </w:rPr>
              <w:t>T</w:t>
            </w:r>
            <w:r w:rsidRPr="003737AB">
              <w:rPr>
                <w:vertAlign w:val="subscript"/>
                <w:lang w:val="fr-CH"/>
              </w:rPr>
              <w:t>2</w:t>
            </w:r>
            <w:r w:rsidRPr="003737AB">
              <w:rPr>
                <w:lang w:val="fr-CH"/>
              </w:rPr>
              <w:t xml:space="preserve"> </w:t>
            </w:r>
            <w:r w:rsidR="00E9519F" w:rsidRPr="003737AB">
              <w:rPr>
                <w:lang w:val="fr-CH"/>
              </w:rPr>
              <w:t>au satellite</w:t>
            </w:r>
            <w:r w:rsidRPr="003737AB">
              <w:rPr>
                <w:lang w:val="fr-CH"/>
              </w:rPr>
              <w:t xml:space="preserve"> </w:t>
            </w:r>
            <w:r w:rsidRPr="003737AB">
              <w:rPr>
                <w:i/>
                <w:lang w:val="fr-CH"/>
              </w:rPr>
              <w:t>S</w:t>
            </w:r>
            <w:r w:rsidRPr="003737AB">
              <w:rPr>
                <w:vertAlign w:val="subscript"/>
                <w:lang w:val="fr-CH"/>
              </w:rPr>
              <w:t>1</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1B3C92">
            <w:pPr>
              <w:pStyle w:val="Tabletext"/>
              <w:jc w:val="center"/>
              <w:rPr>
                <w:lang w:val="fr-CH"/>
              </w:rPr>
            </w:pPr>
            <w:r w:rsidRPr="003737AB">
              <w:rPr>
                <w:lang w:val="fr-CH"/>
              </w:rPr>
              <w:t>2,22° (Ankara)</w:t>
            </w:r>
            <w:r w:rsidRPr="003737AB">
              <w:rPr>
                <w:lang w:val="fr-CH"/>
              </w:rPr>
              <w:br/>
              <w:t>2,18° (Londres)</w:t>
            </w:r>
          </w:p>
        </w:tc>
      </w:tr>
    </w:tbl>
    <w:p w:rsidR="001B3C92" w:rsidRPr="003737AB" w:rsidRDefault="001B3C92" w:rsidP="001B3C92">
      <w:pPr>
        <w:pStyle w:val="Tablefin"/>
        <w:rPr>
          <w:lang w:val="fr-CH"/>
        </w:rPr>
      </w:pPr>
    </w:p>
    <w:p w:rsidR="001B3C92" w:rsidRPr="003737AB" w:rsidRDefault="001B3C92" w:rsidP="001B3C92">
      <w:pPr>
        <w:pStyle w:val="TableNo"/>
        <w:rPr>
          <w:lang w:val="fr-CH"/>
        </w:rPr>
      </w:pPr>
      <w:r w:rsidRPr="003737AB">
        <w:rPr>
          <w:lang w:val="fr-CH"/>
        </w:rPr>
        <w:t xml:space="preserve">TABLEAU </w:t>
      </w:r>
      <w:r w:rsidR="00E9519F" w:rsidRPr="003737AB">
        <w:rPr>
          <w:lang w:val="fr-CH"/>
        </w:rPr>
        <w:t xml:space="preserve"> </w:t>
      </w:r>
      <w:r w:rsidRPr="003737AB">
        <w:rPr>
          <w:lang w:val="fr-CH"/>
        </w:rPr>
        <w:t>2</w:t>
      </w:r>
    </w:p>
    <w:p w:rsidR="001B3C92" w:rsidRPr="003737AB" w:rsidRDefault="001B3C92" w:rsidP="001B3C92">
      <w:pPr>
        <w:pStyle w:val="Tabletitle"/>
        <w:rPr>
          <w:lang w:val="fr-CH"/>
        </w:rPr>
      </w:pPr>
      <w:r w:rsidRPr="003737AB">
        <w:rPr>
          <w:lang w:val="fr-CH"/>
        </w:rPr>
        <w:t>Paramètres pour calculer l'affaiblissement dû à la pluie</w:t>
      </w:r>
    </w:p>
    <w:tbl>
      <w:tblPr>
        <w:tblW w:w="7088" w:type="dxa"/>
        <w:jc w:val="center"/>
        <w:tblLayout w:type="fixed"/>
        <w:tblLook w:val="0000"/>
      </w:tblPr>
      <w:tblGrid>
        <w:gridCol w:w="4666"/>
        <w:gridCol w:w="2422"/>
      </w:tblGrid>
      <w:tr w:rsidR="001B3C92" w:rsidRPr="003737AB" w:rsidTr="00E9519F">
        <w:trPr>
          <w:jc w:val="center"/>
        </w:trPr>
        <w:tc>
          <w:tcPr>
            <w:tcW w:w="4642"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 xml:space="preserve">Emplacement du satellite </w:t>
            </w:r>
            <w:r w:rsidRPr="003737AB">
              <w:rPr>
                <w:i/>
                <w:lang w:val="fr-CH"/>
              </w:rPr>
              <w:t>S</w:t>
            </w:r>
            <w:r w:rsidRPr="003737AB">
              <w:rPr>
                <w:vertAlign w:val="subscript"/>
                <w:lang w:val="fr-CH"/>
              </w:rPr>
              <w:t>1</w:t>
            </w:r>
            <w:r w:rsidRPr="003737AB">
              <w:rPr>
                <w:lang w:val="fr-CH"/>
              </w:rPr>
              <w:t xml:space="preserve"> (Eutelsat W1)</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E9519F">
            <w:pPr>
              <w:pStyle w:val="Tabletext"/>
              <w:jc w:val="center"/>
              <w:rPr>
                <w:lang w:val="fr-CH"/>
              </w:rPr>
            </w:pPr>
            <w:r w:rsidRPr="003737AB">
              <w:rPr>
                <w:lang w:val="fr-CH"/>
              </w:rPr>
              <w:t>10°</w:t>
            </w:r>
            <w:r w:rsidRPr="003737AB">
              <w:rPr>
                <w:vertAlign w:val="superscript"/>
                <w:lang w:val="fr-CH"/>
              </w:rPr>
              <w:t xml:space="preserve"> </w:t>
            </w:r>
            <w:r w:rsidRPr="003737AB">
              <w:rPr>
                <w:lang w:val="fr-CH"/>
              </w:rPr>
              <w:t>E</w:t>
            </w:r>
          </w:p>
        </w:tc>
      </w:tr>
      <w:tr w:rsidR="001B3C92" w:rsidRPr="003737AB" w:rsidTr="00E9519F">
        <w:trPr>
          <w:jc w:val="center"/>
        </w:trPr>
        <w:tc>
          <w:tcPr>
            <w:tcW w:w="4642"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 xml:space="preserve">Emplacement du satellite </w:t>
            </w:r>
            <w:r w:rsidRPr="003737AB">
              <w:rPr>
                <w:i/>
                <w:lang w:val="fr-CH"/>
              </w:rPr>
              <w:t>S</w:t>
            </w:r>
            <w:r w:rsidRPr="003737AB">
              <w:rPr>
                <w:vertAlign w:val="subscript"/>
                <w:lang w:val="fr-CH"/>
              </w:rPr>
              <w:t>2</w:t>
            </w:r>
            <w:r w:rsidRPr="003737AB">
              <w:rPr>
                <w:lang w:val="fr-CH"/>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E9519F">
            <w:pPr>
              <w:pStyle w:val="Tabletext"/>
              <w:jc w:val="center"/>
              <w:rPr>
                <w:lang w:val="fr-CH"/>
              </w:rPr>
            </w:pPr>
            <w:r w:rsidRPr="003737AB">
              <w:rPr>
                <w:lang w:val="fr-CH"/>
              </w:rPr>
              <w:t>12° E</w:t>
            </w:r>
          </w:p>
        </w:tc>
      </w:tr>
      <w:tr w:rsidR="001B3C92" w:rsidRPr="003737AB" w:rsidTr="00E9519F">
        <w:trPr>
          <w:jc w:val="center"/>
        </w:trPr>
        <w:tc>
          <w:tcPr>
            <w:tcW w:w="4642"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 xml:space="preserve">Emplacement du terminal </w:t>
            </w:r>
            <w:r w:rsidRPr="003737AB">
              <w:rPr>
                <w:i/>
                <w:lang w:val="fr-CH"/>
              </w:rPr>
              <w:t>T</w:t>
            </w:r>
            <w:r w:rsidRPr="003737AB">
              <w:rPr>
                <w:vertAlign w:val="subscript"/>
                <w:lang w:val="fr-CH"/>
              </w:rPr>
              <w:t>1</w:t>
            </w:r>
            <w:r w:rsidRPr="003737AB">
              <w:rPr>
                <w:lang w:val="fr-CH"/>
              </w:rPr>
              <w:t xml:space="preserve"> (îles Canaries) </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E9519F">
            <w:pPr>
              <w:pStyle w:val="Tabletext"/>
              <w:jc w:val="center"/>
              <w:rPr>
                <w:lang w:val="fr-CH"/>
              </w:rPr>
            </w:pPr>
            <w:r w:rsidRPr="003737AB">
              <w:rPr>
                <w:lang w:val="fr-CH"/>
              </w:rPr>
              <w:t>Latitude: 27,76° N</w:t>
            </w:r>
            <w:r w:rsidRPr="003737AB">
              <w:rPr>
                <w:lang w:val="fr-CH"/>
              </w:rPr>
              <w:br/>
              <w:t>Longitude: −15,63° E</w:t>
            </w:r>
          </w:p>
        </w:tc>
      </w:tr>
      <w:tr w:rsidR="001B3C92" w:rsidRPr="003737AB" w:rsidTr="00E9519F">
        <w:trPr>
          <w:jc w:val="center"/>
        </w:trPr>
        <w:tc>
          <w:tcPr>
            <w:tcW w:w="4642"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 xml:space="preserve">Altitude du terminal </w:t>
            </w:r>
            <w:r w:rsidRPr="003737AB">
              <w:rPr>
                <w:i/>
                <w:lang w:val="fr-CH"/>
              </w:rPr>
              <w:t>T</w:t>
            </w:r>
            <w:r w:rsidRPr="003737AB">
              <w:rPr>
                <w:vertAlign w:val="subscript"/>
                <w:lang w:val="fr-CH"/>
              </w:rPr>
              <w:t>1</w:t>
            </w:r>
            <w:r w:rsidRPr="003737AB">
              <w:rPr>
                <w:lang w:val="fr-CH"/>
              </w:rPr>
              <w:t xml:space="preserve"> au-dessus du niveau moyen de la mer (m) </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E9519F">
            <w:pPr>
              <w:pStyle w:val="Tabletext"/>
              <w:jc w:val="center"/>
              <w:rPr>
                <w:lang w:val="fr-CH"/>
              </w:rPr>
            </w:pPr>
            <w:r w:rsidRPr="003737AB">
              <w:rPr>
                <w:lang w:val="fr-CH"/>
              </w:rPr>
              <w:t>205</w:t>
            </w:r>
          </w:p>
        </w:tc>
      </w:tr>
      <w:tr w:rsidR="001B3C92" w:rsidRPr="003737AB" w:rsidTr="00E9519F">
        <w:trPr>
          <w:jc w:val="center"/>
        </w:trPr>
        <w:tc>
          <w:tcPr>
            <w:tcW w:w="4642"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 xml:space="preserve">Emplacement du terminal </w:t>
            </w:r>
            <w:r w:rsidRPr="003737AB">
              <w:rPr>
                <w:i/>
                <w:lang w:val="fr-CH"/>
              </w:rPr>
              <w:t>R</w:t>
            </w:r>
            <w:r w:rsidRPr="003737AB">
              <w:rPr>
                <w:vertAlign w:val="subscript"/>
                <w:lang w:val="fr-CH"/>
              </w:rPr>
              <w:t>1</w:t>
            </w:r>
            <w:r w:rsidRPr="003737AB">
              <w:rPr>
                <w:lang w:val="fr-CH"/>
              </w:rPr>
              <w:t xml:space="preserve"> (Matera, Italie)</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E9519F">
            <w:pPr>
              <w:pStyle w:val="Tabletext"/>
              <w:jc w:val="center"/>
              <w:rPr>
                <w:lang w:val="fr-CH"/>
              </w:rPr>
            </w:pPr>
            <w:r w:rsidRPr="003737AB">
              <w:rPr>
                <w:lang w:val="fr-CH"/>
              </w:rPr>
              <w:t>Latitude: 40,39° N</w:t>
            </w:r>
            <w:r w:rsidRPr="003737AB">
              <w:rPr>
                <w:lang w:val="fr-CH"/>
              </w:rPr>
              <w:br/>
              <w:t>Longitude: 16,42° E</w:t>
            </w:r>
          </w:p>
        </w:tc>
      </w:tr>
      <w:tr w:rsidR="001B3C92" w:rsidRPr="003737AB" w:rsidTr="00E9519F">
        <w:trPr>
          <w:jc w:val="center"/>
        </w:trPr>
        <w:tc>
          <w:tcPr>
            <w:tcW w:w="4642"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 xml:space="preserve">Altitude du terminal </w:t>
            </w:r>
            <w:r w:rsidRPr="003737AB">
              <w:rPr>
                <w:i/>
                <w:lang w:val="fr-CH"/>
              </w:rPr>
              <w:t>R</w:t>
            </w:r>
            <w:r w:rsidRPr="003737AB">
              <w:rPr>
                <w:vertAlign w:val="subscript"/>
                <w:lang w:val="fr-CH"/>
              </w:rPr>
              <w:t>1</w:t>
            </w:r>
            <w:r w:rsidRPr="003737AB">
              <w:rPr>
                <w:lang w:val="fr-CH"/>
              </w:rPr>
              <w:t xml:space="preserve"> au-dessus du niveau moyen de la mer (m)</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E9519F">
            <w:pPr>
              <w:pStyle w:val="Tabletext"/>
              <w:jc w:val="center"/>
              <w:rPr>
                <w:lang w:val="fr-CH"/>
              </w:rPr>
            </w:pPr>
            <w:r w:rsidRPr="003737AB">
              <w:rPr>
                <w:lang w:val="fr-CH"/>
              </w:rPr>
              <w:t>527</w:t>
            </w:r>
          </w:p>
        </w:tc>
      </w:tr>
      <w:tr w:rsidR="001B3C92" w:rsidRPr="003737AB" w:rsidTr="00E9519F">
        <w:trPr>
          <w:jc w:val="center"/>
        </w:trPr>
        <w:tc>
          <w:tcPr>
            <w:tcW w:w="4642"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 xml:space="preserve">Emplacement du terminal </w:t>
            </w:r>
            <w:r w:rsidRPr="003737AB">
              <w:rPr>
                <w:i/>
                <w:lang w:val="fr-CH"/>
              </w:rPr>
              <w:t>T</w:t>
            </w:r>
            <w:r w:rsidRPr="003737AB">
              <w:rPr>
                <w:vertAlign w:val="subscript"/>
                <w:lang w:val="fr-CH"/>
              </w:rPr>
              <w:t>2</w:t>
            </w:r>
            <w:r w:rsidRPr="003737AB">
              <w:rPr>
                <w:lang w:val="fr-CH"/>
              </w:rPr>
              <w:t xml:space="preserve"> (Ankara, Turquie)</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E9519F">
            <w:pPr>
              <w:pStyle w:val="Tabletext"/>
              <w:jc w:val="center"/>
              <w:rPr>
                <w:lang w:val="fr-CH"/>
              </w:rPr>
            </w:pPr>
            <w:r w:rsidRPr="003737AB">
              <w:rPr>
                <w:lang w:val="fr-CH"/>
              </w:rPr>
              <w:t>Latitude: 39,8° N</w:t>
            </w:r>
            <w:r w:rsidRPr="003737AB">
              <w:rPr>
                <w:lang w:val="fr-CH"/>
              </w:rPr>
              <w:br/>
              <w:t>Longitude: 32,8° E</w:t>
            </w:r>
          </w:p>
        </w:tc>
      </w:tr>
      <w:tr w:rsidR="001B3C92" w:rsidRPr="003737AB" w:rsidTr="00E9519F">
        <w:trPr>
          <w:jc w:val="center"/>
        </w:trPr>
        <w:tc>
          <w:tcPr>
            <w:tcW w:w="4642"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 xml:space="preserve">Emplacement du terminal </w:t>
            </w:r>
            <w:r w:rsidRPr="003737AB">
              <w:rPr>
                <w:i/>
                <w:lang w:val="fr-CH"/>
              </w:rPr>
              <w:t>T</w:t>
            </w:r>
            <w:r w:rsidRPr="003737AB">
              <w:rPr>
                <w:vertAlign w:val="subscript"/>
                <w:lang w:val="fr-CH"/>
              </w:rPr>
              <w:t>2</w:t>
            </w:r>
            <w:r w:rsidRPr="003737AB">
              <w:rPr>
                <w:lang w:val="fr-CH"/>
              </w:rPr>
              <w:t xml:space="preserve"> (Londres, Angleterre)</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E9519F">
            <w:pPr>
              <w:pStyle w:val="Tabletext"/>
              <w:jc w:val="center"/>
              <w:rPr>
                <w:lang w:val="fr-CH"/>
              </w:rPr>
            </w:pPr>
            <w:r w:rsidRPr="003737AB">
              <w:rPr>
                <w:lang w:val="fr-CH"/>
              </w:rPr>
              <w:t>Latitude: 51,5° N</w:t>
            </w:r>
            <w:r w:rsidRPr="003737AB">
              <w:rPr>
                <w:lang w:val="fr-CH"/>
              </w:rPr>
              <w:br/>
              <w:t>Longitude: −0,12° E</w:t>
            </w:r>
          </w:p>
        </w:tc>
      </w:tr>
      <w:tr w:rsidR="001B3C92" w:rsidRPr="003737AB" w:rsidTr="00E9519F">
        <w:trPr>
          <w:jc w:val="center"/>
        </w:trPr>
        <w:tc>
          <w:tcPr>
            <w:tcW w:w="4642" w:type="dxa"/>
            <w:tcBorders>
              <w:top w:val="single" w:sz="4" w:space="0" w:color="000000"/>
              <w:left w:val="single" w:sz="4" w:space="0" w:color="000000"/>
              <w:bottom w:val="single" w:sz="4" w:space="0" w:color="000000"/>
            </w:tcBorders>
          </w:tcPr>
          <w:p w:rsidR="001B3C92" w:rsidRPr="003737AB" w:rsidRDefault="001B3C92" w:rsidP="00E9519F">
            <w:pPr>
              <w:pStyle w:val="Tabletext"/>
              <w:jc w:val="left"/>
              <w:rPr>
                <w:lang w:val="fr-CH"/>
              </w:rPr>
            </w:pPr>
            <w:r w:rsidRPr="003737AB">
              <w:rPr>
                <w:lang w:val="fr-CH"/>
              </w:rPr>
              <w:t xml:space="preserve">Altitude du terminal </w:t>
            </w:r>
            <w:r w:rsidRPr="003737AB">
              <w:rPr>
                <w:i/>
                <w:lang w:val="fr-CH"/>
              </w:rPr>
              <w:t>T</w:t>
            </w:r>
            <w:r w:rsidRPr="003737AB">
              <w:rPr>
                <w:vertAlign w:val="subscript"/>
                <w:lang w:val="fr-CH"/>
              </w:rPr>
              <w:t>2</w:t>
            </w:r>
            <w:r w:rsidRPr="003737AB">
              <w:rPr>
                <w:lang w:val="fr-CH"/>
              </w:rPr>
              <w:t xml:space="preserve"> au-dessus du niveau moyen de la mer (m) </w:t>
            </w:r>
          </w:p>
        </w:tc>
        <w:tc>
          <w:tcPr>
            <w:tcW w:w="2410" w:type="dxa"/>
            <w:tcBorders>
              <w:top w:val="single" w:sz="4" w:space="0" w:color="000000"/>
              <w:left w:val="single" w:sz="4" w:space="0" w:color="000000"/>
              <w:bottom w:val="single" w:sz="4" w:space="0" w:color="000000"/>
              <w:right w:val="single" w:sz="4" w:space="0" w:color="000000"/>
            </w:tcBorders>
          </w:tcPr>
          <w:p w:rsidR="001B3C92" w:rsidRPr="003737AB" w:rsidRDefault="001B3C92" w:rsidP="00E9519F">
            <w:pPr>
              <w:pStyle w:val="Tabletext"/>
              <w:jc w:val="center"/>
              <w:rPr>
                <w:lang w:val="fr-CH"/>
              </w:rPr>
            </w:pPr>
            <w:r w:rsidRPr="003737AB">
              <w:rPr>
                <w:lang w:val="fr-CH"/>
              </w:rPr>
              <w:t>200 (Ankara)</w:t>
            </w:r>
            <w:r w:rsidRPr="003737AB">
              <w:rPr>
                <w:lang w:val="fr-CH"/>
              </w:rPr>
              <w:br/>
              <w:t>200 (Londres)</w:t>
            </w:r>
          </w:p>
        </w:tc>
      </w:tr>
    </w:tbl>
    <w:p w:rsidR="001B3C92" w:rsidRPr="003737AB" w:rsidRDefault="001B3C92" w:rsidP="001B3C92">
      <w:pPr>
        <w:pStyle w:val="Tablefin"/>
        <w:rPr>
          <w:lang w:val="fr-CH"/>
        </w:rPr>
      </w:pPr>
    </w:p>
    <w:p w:rsidR="001B3C92" w:rsidRPr="003737AB" w:rsidRDefault="001B3C92" w:rsidP="001B3C92">
      <w:pPr>
        <w:pStyle w:val="Heading1"/>
        <w:rPr>
          <w:lang w:val="fr-CH"/>
        </w:rPr>
      </w:pPr>
      <w:r w:rsidRPr="003737AB">
        <w:rPr>
          <w:lang w:val="fr-CH"/>
        </w:rPr>
        <w:lastRenderedPageBreak/>
        <w:t>5</w:t>
      </w:r>
      <w:r w:rsidRPr="003737AB">
        <w:rPr>
          <w:lang w:val="fr-CH"/>
        </w:rPr>
        <w:tab/>
        <w:t>Exemple de calcul à l'aide de la méthode ci-dessus</w:t>
      </w:r>
    </w:p>
    <w:p w:rsidR="001B3C92" w:rsidRPr="003737AB" w:rsidRDefault="001B3C92" w:rsidP="00E9519F">
      <w:pPr>
        <w:rPr>
          <w:lang w:val="fr-CH"/>
        </w:rPr>
      </w:pPr>
      <w:r w:rsidRPr="003737AB">
        <w:rPr>
          <w:lang w:val="fr-CH"/>
        </w:rPr>
        <w:t xml:space="preserve">Le présent paragraphe donne un exemple de calcul pour illustrer la méthode décrite au § 4. Le Tableau 1 donne les paramètres de liaison utilisés dans cet exemple. Les composantes d'affaiblissement dû à la pluie </w:t>
      </w:r>
      <w:r w:rsidRPr="003737AB">
        <w:rPr>
          <w:position w:val="-14"/>
          <w:lang w:val="fr-CH"/>
        </w:rPr>
        <w:object w:dxaOrig="300" w:dyaOrig="360">
          <v:shape id="_x0000_i1181" type="#_x0000_t75" style="width:15.2pt;height:18.1pt" o:ole="">
            <v:imagedata r:id="rId309" o:title=""/>
          </v:shape>
          <o:OLEObject Type="Embed" ProgID="Equation.DSMT4" ShapeID="_x0000_i1181" DrawAspect="Content" ObjectID="_1351073970" r:id="rId310"/>
        </w:object>
      </w:r>
      <w:r w:rsidRPr="003737AB">
        <w:rPr>
          <w:lang w:val="fr-CH"/>
        </w:rPr>
        <w:t xml:space="preserve">, </w:t>
      </w:r>
      <w:r w:rsidRPr="003737AB">
        <w:rPr>
          <w:position w:val="-14"/>
          <w:lang w:val="fr-CH"/>
        </w:rPr>
        <w:object w:dxaOrig="300" w:dyaOrig="360">
          <v:shape id="_x0000_i1182" type="#_x0000_t75" style="width:15.2pt;height:18.1pt" o:ole="">
            <v:imagedata r:id="rId311" o:title=""/>
          </v:shape>
          <o:OLEObject Type="Embed" ProgID="Equation.DSMT4" ShapeID="_x0000_i1182" DrawAspect="Content" ObjectID="_1351073971" r:id="rId312"/>
        </w:object>
      </w:r>
      <w:r w:rsidRPr="003737AB">
        <w:rPr>
          <w:lang w:val="fr-CH"/>
        </w:rPr>
        <w:t xml:space="preserve"> et </w:t>
      </w:r>
      <w:r w:rsidRPr="003737AB">
        <w:rPr>
          <w:position w:val="-14"/>
          <w:lang w:val="fr-CH"/>
        </w:rPr>
        <w:object w:dxaOrig="420" w:dyaOrig="360">
          <v:shape id="_x0000_i1183" type="#_x0000_t75" style="width:21.05pt;height:18.1pt" o:ole="">
            <v:imagedata r:id="rId313" o:title=""/>
          </v:shape>
          <o:OLEObject Type="Embed" ProgID="Equation.DSMT4" ShapeID="_x0000_i1183" DrawAspect="Content" ObjectID="_1351073972" r:id="rId314"/>
        </w:object>
      </w:r>
      <w:r w:rsidRPr="003737AB">
        <w:rPr>
          <w:lang w:val="fr-CH"/>
        </w:rPr>
        <w:t xml:space="preserve"> sont calculées conformément à la Recommandation UIT</w:t>
      </w:r>
      <w:r w:rsidRPr="003737AB">
        <w:rPr>
          <w:lang w:val="fr-CH"/>
        </w:rPr>
        <w:noBreakHyphen/>
        <w:t xml:space="preserve">R P.618 en utilisant les paramètres donnés dans le Tableau 2. Dans cet exemple, on suppose que le récepteur </w:t>
      </w:r>
      <w:r w:rsidRPr="003737AB">
        <w:rPr>
          <w:i/>
          <w:lang w:val="fr-CH"/>
        </w:rPr>
        <w:t>R</w:t>
      </w:r>
      <w:r w:rsidRPr="003737AB">
        <w:rPr>
          <w:vertAlign w:val="subscript"/>
          <w:lang w:val="fr-CH"/>
        </w:rPr>
        <w:t>1</w:t>
      </w:r>
      <w:r w:rsidRPr="003737AB">
        <w:rPr>
          <w:lang w:val="fr-CH"/>
        </w:rPr>
        <w:t xml:space="preserve"> est dotée d'une antenne à grande ouverture. </w:t>
      </w:r>
      <w:r w:rsidR="00E9519F" w:rsidRPr="003737AB">
        <w:rPr>
          <w:lang w:val="fr-CH"/>
        </w:rPr>
        <w:t>E</w:t>
      </w:r>
      <w:r w:rsidRPr="003737AB">
        <w:rPr>
          <w:lang w:val="fr-CH"/>
        </w:rPr>
        <w:t xml:space="preserve">tant donné que le gain d'antenne est tel que </w:t>
      </w:r>
      <w:r w:rsidRPr="003737AB">
        <w:rPr>
          <w:i/>
          <w:iCs/>
          <w:lang w:val="fr-CH"/>
        </w:rPr>
        <w:t>G</w:t>
      </w:r>
      <w:r w:rsidRPr="003737AB">
        <w:rPr>
          <w:vertAlign w:val="subscript"/>
          <w:lang w:val="fr-CH"/>
        </w:rPr>
        <w:t xml:space="preserve">1 </w:t>
      </w:r>
      <w:r w:rsidRPr="003737AB">
        <w:rPr>
          <w:lang w:val="fr-CH"/>
        </w:rPr>
        <w:t>(</w:t>
      </w:r>
      <w:r w:rsidRPr="003737AB">
        <w:rPr>
          <w:lang w:val="fr-CH"/>
        </w:rPr>
        <w:sym w:font="Symbol" w:char="F071"/>
      </w:r>
      <w:r w:rsidRPr="003737AB">
        <w:rPr>
          <w:lang w:val="fr-CH"/>
        </w:rPr>
        <w:t xml:space="preserve">) &lt;&lt; </w:t>
      </w:r>
      <w:r w:rsidRPr="003737AB">
        <w:rPr>
          <w:i/>
          <w:iCs/>
          <w:lang w:val="fr-CH"/>
        </w:rPr>
        <w:t>G</w:t>
      </w:r>
      <w:r w:rsidRPr="003737AB">
        <w:rPr>
          <w:vertAlign w:val="subscript"/>
          <w:lang w:val="fr-CH"/>
        </w:rPr>
        <w:t xml:space="preserve">1 </w:t>
      </w:r>
      <w:r w:rsidRPr="003737AB">
        <w:rPr>
          <w:lang w:val="fr-CH"/>
        </w:rPr>
        <w:t xml:space="preserve">(0), le brouillage causé par le satellite </w:t>
      </w:r>
      <w:r w:rsidRPr="003737AB">
        <w:rPr>
          <w:i/>
          <w:lang w:val="fr-CH"/>
        </w:rPr>
        <w:t>S</w:t>
      </w:r>
      <w:r w:rsidRPr="003737AB">
        <w:rPr>
          <w:vertAlign w:val="subscript"/>
          <w:lang w:val="fr-CH"/>
        </w:rPr>
        <w:t>2</w:t>
      </w:r>
      <w:r w:rsidRPr="003737AB">
        <w:rPr>
          <w:lang w:val="fr-CH"/>
        </w:rPr>
        <w:t xml:space="preserve"> au récepteur </w:t>
      </w:r>
      <w:r w:rsidRPr="003737AB">
        <w:rPr>
          <w:i/>
          <w:lang w:val="fr-CH"/>
        </w:rPr>
        <w:t>R</w:t>
      </w:r>
      <w:r w:rsidRPr="003737AB">
        <w:rPr>
          <w:vertAlign w:val="subscript"/>
          <w:lang w:val="fr-CH"/>
        </w:rPr>
        <w:t>1</w:t>
      </w:r>
      <w:r w:rsidRPr="003737AB">
        <w:rPr>
          <w:lang w:val="fr-CH"/>
        </w:rPr>
        <w:t xml:space="preserve"> est négligeable dans cet exemple.</w:t>
      </w:r>
    </w:p>
    <w:p w:rsidR="001B3C92" w:rsidRPr="003737AB" w:rsidRDefault="001B3C92" w:rsidP="00FE0FA7">
      <w:pPr>
        <w:rPr>
          <w:lang w:val="fr-CH"/>
        </w:rPr>
      </w:pPr>
      <w:r w:rsidRPr="003737AB">
        <w:rPr>
          <w:lang w:val="fr-CH"/>
        </w:rPr>
        <w:t xml:space="preserve">La </w:t>
      </w:r>
      <w:r w:rsidR="00FE0FA7" w:rsidRPr="003737AB">
        <w:rPr>
          <w:lang w:val="fr-CH"/>
        </w:rPr>
        <w:t>Fig.</w:t>
      </w:r>
      <w:r w:rsidRPr="003737AB">
        <w:rPr>
          <w:lang w:val="fr-CH"/>
        </w:rPr>
        <w:t xml:space="preserve"> 8 illustre les fonctions cdf des variables aléatoires </w:t>
      </w:r>
      <w:r w:rsidRPr="003737AB">
        <w:rPr>
          <w:i/>
          <w:iCs/>
          <w:lang w:val="fr-CH"/>
        </w:rPr>
        <w:t>G</w:t>
      </w:r>
      <w:r w:rsidRPr="003737AB">
        <w:rPr>
          <w:vertAlign w:val="subscript"/>
          <w:lang w:val="fr-CH"/>
        </w:rPr>
        <w:t>2,</w:t>
      </w:r>
      <w:r w:rsidRPr="003737AB">
        <w:rPr>
          <w:i/>
          <w:iCs/>
          <w:vertAlign w:val="subscript"/>
          <w:lang w:val="fr-CH"/>
        </w:rPr>
        <w:t>t</w:t>
      </w:r>
      <w:r w:rsidRPr="003737AB">
        <w:rPr>
          <w:vertAlign w:val="subscript"/>
          <w:lang w:val="fr-CH"/>
        </w:rPr>
        <w:t xml:space="preserve"> </w:t>
      </w:r>
      <w:r w:rsidRPr="003737AB">
        <w:rPr>
          <w:lang w:val="fr-CH"/>
        </w:rPr>
        <w:t xml:space="preserve">(0) </w:t>
      </w:r>
      <w:r w:rsidRPr="003737AB">
        <w:rPr>
          <w:rFonts w:eastAsia="CMS Y 8"/>
          <w:lang w:val="fr-CH"/>
        </w:rPr>
        <w:t xml:space="preserve">et </w:t>
      </w:r>
      <w:r w:rsidRPr="003737AB">
        <w:rPr>
          <w:i/>
          <w:iCs/>
          <w:lang w:val="fr-CH"/>
        </w:rPr>
        <w:t>G</w:t>
      </w:r>
      <w:r w:rsidRPr="003737AB">
        <w:rPr>
          <w:vertAlign w:val="subscript"/>
          <w:lang w:val="fr-CH"/>
        </w:rPr>
        <w:t>2,</w:t>
      </w:r>
      <w:r w:rsidRPr="003737AB">
        <w:rPr>
          <w:i/>
          <w:iCs/>
          <w:vertAlign w:val="subscript"/>
          <w:lang w:val="fr-CH"/>
        </w:rPr>
        <w:t>t</w:t>
      </w:r>
      <w:r w:rsidRPr="003737AB">
        <w:rPr>
          <w:vertAlign w:val="subscript"/>
          <w:lang w:val="fr-CH"/>
        </w:rPr>
        <w:t xml:space="preserve"> </w:t>
      </w:r>
      <w:r w:rsidRPr="003737AB">
        <w:rPr>
          <w:lang w:val="fr-CH"/>
        </w:rPr>
        <w:t>(</w:t>
      </w:r>
      <w:r w:rsidRPr="003737AB">
        <w:rPr>
          <w:lang w:val="fr-CH"/>
        </w:rPr>
        <w:sym w:font="Symbol" w:char="F06A"/>
      </w:r>
      <w:r w:rsidRPr="003737AB">
        <w:rPr>
          <w:lang w:val="fr-CH"/>
        </w:rPr>
        <w:t xml:space="preserve">) en présence d'erreurs de pointage d'antenne variables dans le temps. Les erreurs de pointage d'antenne correspondent aux erreurs </w:t>
      </w:r>
      <w:r w:rsidR="00E9519F" w:rsidRPr="003737AB">
        <w:rPr>
          <w:lang w:val="fr-CH"/>
        </w:rPr>
        <w:t xml:space="preserve">en </w:t>
      </w:r>
      <w:r w:rsidRPr="003737AB">
        <w:rPr>
          <w:lang w:val="fr-CH"/>
        </w:rPr>
        <w:t xml:space="preserve">azimut et </w:t>
      </w:r>
      <w:r w:rsidR="00E9519F" w:rsidRPr="003737AB">
        <w:rPr>
          <w:lang w:val="fr-CH"/>
        </w:rPr>
        <w:t xml:space="preserve">en </w:t>
      </w:r>
      <w:r w:rsidRPr="003737AB">
        <w:rPr>
          <w:lang w:val="fr-CH"/>
        </w:rPr>
        <w:t xml:space="preserve">élévation générées à partir d'une distribution </w:t>
      </w:r>
      <w:r w:rsidRPr="003737AB">
        <w:rPr>
          <w:i/>
          <w:lang w:val="fr-CH"/>
        </w:rPr>
        <w:t>S</w:t>
      </w:r>
      <w:r w:rsidRPr="003737AB">
        <w:rPr>
          <w:rFonts w:ascii="Symbol" w:hAnsi="Symbol"/>
          <w:lang w:val="fr-CH"/>
        </w:rPr>
        <w:t></w:t>
      </w:r>
      <w:r w:rsidRPr="003737AB">
        <w:rPr>
          <w:i/>
          <w:lang w:val="fr-CH"/>
        </w:rPr>
        <w:t>S</w:t>
      </w:r>
      <w:r w:rsidRPr="003737AB">
        <w:rPr>
          <w:lang w:val="fr-CH"/>
        </w:rPr>
        <w:t xml:space="preserve"> (voir le § 2 de l'Annexe 1) dont les paramètres sont </w:t>
      </w:r>
      <w:r w:rsidRPr="003737AB">
        <w:rPr>
          <w:lang w:val="fr-CH"/>
        </w:rPr>
        <w:sym w:font="Symbol" w:char="F061"/>
      </w:r>
      <w:r w:rsidRPr="003737AB">
        <w:rPr>
          <w:lang w:val="fr-CH"/>
        </w:rPr>
        <w:t xml:space="preserve"> = 1,5 et </w:t>
      </w:r>
      <w:r w:rsidRPr="003737AB">
        <w:rPr>
          <w:i/>
          <w:lang w:val="fr-CH"/>
        </w:rPr>
        <w:t>c =</w:t>
      </w:r>
      <w:r w:rsidRPr="003737AB">
        <w:rPr>
          <w:lang w:val="fr-CH"/>
        </w:rPr>
        <w:t xml:space="preserve"> 0,35º. Le diagramme de gain d'antenne spécifique utilisé est donné dans l'équation (23) avec </w:t>
      </w:r>
      <w:r w:rsidRPr="003737AB">
        <w:rPr>
          <w:i/>
          <w:lang w:val="fr-CH"/>
        </w:rPr>
        <w:t>n</w:t>
      </w:r>
      <w:r w:rsidRPr="003737AB">
        <w:rPr>
          <w:lang w:val="fr-CH"/>
        </w:rPr>
        <w:t xml:space="preserve"> = 1 et </w:t>
      </w:r>
      <w:r w:rsidRPr="003737AB">
        <w:rPr>
          <w:i/>
          <w:lang w:val="fr-CH"/>
        </w:rPr>
        <w:t>d </w:t>
      </w:r>
      <w:r w:rsidRPr="003737AB">
        <w:rPr>
          <w:lang w:val="fr-CH"/>
        </w:rPr>
        <w:t xml:space="preserve">= 0,51 m. Dans cet exemple, l'angle hors axe </w:t>
      </w:r>
      <w:r w:rsidR="00E9519F" w:rsidRPr="003737AB">
        <w:rPr>
          <w:lang w:val="fr-CH"/>
        </w:rPr>
        <w:t>du terminal </w:t>
      </w:r>
      <w:r w:rsidRPr="003737AB">
        <w:rPr>
          <w:i/>
          <w:lang w:val="fr-CH"/>
        </w:rPr>
        <w:t>T</w:t>
      </w:r>
      <w:r w:rsidRPr="003737AB">
        <w:rPr>
          <w:vertAlign w:val="subscript"/>
          <w:lang w:val="fr-CH"/>
        </w:rPr>
        <w:t>2</w:t>
      </w:r>
      <w:r w:rsidRPr="003737AB">
        <w:rPr>
          <w:lang w:val="fr-CH"/>
        </w:rPr>
        <w:t xml:space="preserve"> </w:t>
      </w:r>
      <w:r w:rsidR="00E9519F" w:rsidRPr="003737AB">
        <w:rPr>
          <w:lang w:val="fr-CH"/>
        </w:rPr>
        <w:t xml:space="preserve">au satellite </w:t>
      </w:r>
      <w:r w:rsidRPr="003737AB">
        <w:rPr>
          <w:i/>
          <w:lang w:val="fr-CH"/>
        </w:rPr>
        <w:t>S</w:t>
      </w:r>
      <w:r w:rsidRPr="003737AB">
        <w:rPr>
          <w:vertAlign w:val="subscript"/>
          <w:lang w:val="fr-CH"/>
        </w:rPr>
        <w:t>1</w:t>
      </w:r>
      <w:r w:rsidRPr="003737AB">
        <w:rPr>
          <w:lang w:val="fr-CH"/>
        </w:rPr>
        <w:t xml:space="preserve">, </w:t>
      </w:r>
      <w:r w:rsidRPr="003737AB">
        <w:rPr>
          <w:rFonts w:ascii="Symbol" w:hAnsi="Symbol"/>
          <w:lang w:val="fr-CH"/>
        </w:rPr>
        <w:t></w:t>
      </w:r>
      <w:r w:rsidRPr="003737AB">
        <w:rPr>
          <w:lang w:val="fr-CH"/>
        </w:rPr>
        <w:t xml:space="preserve">, est de 2,22º et le gain d'antenne normalisé correspondant est </w:t>
      </w:r>
      <w:r w:rsidR="00E9519F" w:rsidRPr="003737AB">
        <w:rPr>
          <w:lang w:val="fr-CH"/>
        </w:rPr>
        <w:br/>
      </w:r>
      <w:r w:rsidRPr="003737AB">
        <w:rPr>
          <w:i/>
          <w:iCs/>
          <w:lang w:val="fr-CH"/>
        </w:rPr>
        <w:t>G</w:t>
      </w:r>
      <w:r w:rsidRPr="003737AB">
        <w:rPr>
          <w:vertAlign w:val="subscript"/>
          <w:lang w:val="fr-CH"/>
        </w:rPr>
        <w:t>2</w:t>
      </w:r>
      <w:r w:rsidRPr="003737AB">
        <w:rPr>
          <w:lang w:val="fr-CH"/>
        </w:rPr>
        <w:t xml:space="preserve"> (</w:t>
      </w:r>
      <w:r w:rsidRPr="003737AB">
        <w:rPr>
          <w:lang w:val="fr-CH"/>
        </w:rPr>
        <w:sym w:font="Symbol" w:char="F06A"/>
      </w:r>
      <w:r w:rsidRPr="003737AB">
        <w:rPr>
          <w:lang w:val="fr-CH"/>
        </w:rPr>
        <w:t>)</w:t>
      </w:r>
      <w:r w:rsidR="00E9519F" w:rsidRPr="003737AB">
        <w:rPr>
          <w:lang w:val="fr-CH"/>
        </w:rPr>
        <w:t> = –6,7 dB</w:t>
      </w:r>
      <w:r w:rsidRPr="003737AB">
        <w:rPr>
          <w:lang w:val="fr-CH"/>
        </w:rPr>
        <w:t>. Ce</w:t>
      </w:r>
      <w:r w:rsidR="00E9519F" w:rsidRPr="003737AB">
        <w:rPr>
          <w:lang w:val="fr-CH"/>
        </w:rPr>
        <w:t xml:space="preserve">tte figure </w:t>
      </w:r>
      <w:r w:rsidRPr="003737AB">
        <w:rPr>
          <w:lang w:val="fr-CH"/>
        </w:rPr>
        <w:t xml:space="preserve">montre les fluctuations de </w:t>
      </w:r>
      <w:r w:rsidRPr="003737AB">
        <w:rPr>
          <w:i/>
          <w:iCs/>
          <w:lang w:val="fr-CH"/>
        </w:rPr>
        <w:t>G</w:t>
      </w:r>
      <w:r w:rsidRPr="003737AB">
        <w:rPr>
          <w:vertAlign w:val="subscript"/>
          <w:lang w:val="fr-CH"/>
        </w:rPr>
        <w:t>2,</w:t>
      </w:r>
      <w:r w:rsidRPr="003737AB">
        <w:rPr>
          <w:i/>
          <w:iCs/>
          <w:vertAlign w:val="subscript"/>
          <w:lang w:val="fr-CH"/>
        </w:rPr>
        <w:t>t</w:t>
      </w:r>
      <w:r w:rsidRPr="003737AB">
        <w:rPr>
          <w:vertAlign w:val="subscript"/>
          <w:lang w:val="fr-CH"/>
        </w:rPr>
        <w:t xml:space="preserve"> </w:t>
      </w:r>
      <w:r w:rsidRPr="003737AB">
        <w:rPr>
          <w:lang w:val="fr-CH"/>
        </w:rPr>
        <w:t>(</w:t>
      </w:r>
      <w:r w:rsidRPr="003737AB">
        <w:rPr>
          <w:lang w:val="fr-CH"/>
        </w:rPr>
        <w:sym w:font="Symbol" w:char="F06A"/>
      </w:r>
      <w:r w:rsidRPr="003737AB">
        <w:rPr>
          <w:lang w:val="fr-CH"/>
        </w:rPr>
        <w:t xml:space="preserve">) en présence d'erreurs de pointage d'antenne. Il est à noter que, par rapport au cas statique, on aura une augmentation du brouillage causé au satellite </w:t>
      </w:r>
      <w:r w:rsidRPr="003737AB">
        <w:rPr>
          <w:i/>
          <w:lang w:val="fr-CH"/>
        </w:rPr>
        <w:t>S</w:t>
      </w:r>
      <w:r w:rsidRPr="003737AB">
        <w:rPr>
          <w:vertAlign w:val="subscript"/>
          <w:lang w:val="fr-CH"/>
        </w:rPr>
        <w:t>1</w:t>
      </w:r>
      <w:r w:rsidRPr="003737AB">
        <w:rPr>
          <w:lang w:val="fr-CH"/>
        </w:rPr>
        <w:t xml:space="preserve"> lorsque </w:t>
      </w:r>
      <w:r w:rsidRPr="003737AB">
        <w:rPr>
          <w:i/>
          <w:iCs/>
          <w:lang w:val="fr-CH"/>
        </w:rPr>
        <w:t>G</w:t>
      </w:r>
      <w:r w:rsidRPr="003737AB">
        <w:rPr>
          <w:vertAlign w:val="subscript"/>
          <w:lang w:val="fr-CH"/>
        </w:rPr>
        <w:t>2,</w:t>
      </w:r>
      <w:r w:rsidRPr="003737AB">
        <w:rPr>
          <w:i/>
          <w:iCs/>
          <w:vertAlign w:val="subscript"/>
          <w:lang w:val="fr-CH"/>
        </w:rPr>
        <w:t>t</w:t>
      </w:r>
      <w:r w:rsidRPr="003737AB">
        <w:rPr>
          <w:vertAlign w:val="subscript"/>
          <w:lang w:val="fr-CH"/>
        </w:rPr>
        <w:t xml:space="preserve"> </w:t>
      </w:r>
      <w:r w:rsidRPr="003737AB">
        <w:rPr>
          <w:lang w:val="fr-CH"/>
        </w:rPr>
        <w:t>(</w:t>
      </w:r>
      <w:r w:rsidRPr="003737AB">
        <w:rPr>
          <w:lang w:val="fr-CH"/>
        </w:rPr>
        <w:sym w:font="Symbol" w:char="F06A"/>
      </w:r>
      <w:r w:rsidRPr="003737AB">
        <w:rPr>
          <w:lang w:val="fr-CH"/>
        </w:rPr>
        <w:t xml:space="preserve">) &gt; </w:t>
      </w:r>
      <w:r w:rsidRPr="003737AB">
        <w:rPr>
          <w:i/>
          <w:iCs/>
          <w:lang w:val="fr-CH"/>
        </w:rPr>
        <w:t>G</w:t>
      </w:r>
      <w:r w:rsidRPr="003737AB">
        <w:rPr>
          <w:vertAlign w:val="subscript"/>
          <w:lang w:val="fr-CH"/>
        </w:rPr>
        <w:t xml:space="preserve">2 </w:t>
      </w:r>
      <w:r w:rsidRPr="003737AB">
        <w:rPr>
          <w:lang w:val="fr-CH"/>
        </w:rPr>
        <w:t>(</w:t>
      </w:r>
      <w:r w:rsidRPr="003737AB">
        <w:rPr>
          <w:lang w:val="fr-CH"/>
        </w:rPr>
        <w:sym w:font="Symbol" w:char="F06A"/>
      </w:r>
      <w:r w:rsidRPr="003737AB">
        <w:rPr>
          <w:lang w:val="fr-CH"/>
        </w:rPr>
        <w:t xml:space="preserve">) et une diminution lorsque </w:t>
      </w:r>
      <w:r w:rsidRPr="003737AB">
        <w:rPr>
          <w:i/>
          <w:iCs/>
          <w:lang w:val="fr-CH"/>
        </w:rPr>
        <w:t>G</w:t>
      </w:r>
      <w:r w:rsidRPr="003737AB">
        <w:rPr>
          <w:vertAlign w:val="subscript"/>
          <w:lang w:val="fr-CH"/>
        </w:rPr>
        <w:t>2,</w:t>
      </w:r>
      <w:r w:rsidRPr="003737AB">
        <w:rPr>
          <w:i/>
          <w:iCs/>
          <w:vertAlign w:val="subscript"/>
          <w:lang w:val="fr-CH"/>
        </w:rPr>
        <w:t>t</w:t>
      </w:r>
      <w:r w:rsidRPr="003737AB">
        <w:rPr>
          <w:vertAlign w:val="subscript"/>
          <w:lang w:val="fr-CH"/>
        </w:rPr>
        <w:t> </w:t>
      </w:r>
      <w:r w:rsidRPr="003737AB">
        <w:rPr>
          <w:lang w:val="fr-CH"/>
        </w:rPr>
        <w:t>(</w:t>
      </w:r>
      <w:r w:rsidRPr="003737AB">
        <w:rPr>
          <w:lang w:val="fr-CH"/>
        </w:rPr>
        <w:sym w:font="Symbol" w:char="F06A"/>
      </w:r>
      <w:r w:rsidRPr="003737AB">
        <w:rPr>
          <w:lang w:val="fr-CH"/>
        </w:rPr>
        <w:t xml:space="preserve">) &lt; </w:t>
      </w:r>
      <w:r w:rsidRPr="003737AB">
        <w:rPr>
          <w:i/>
          <w:iCs/>
          <w:lang w:val="fr-CH"/>
        </w:rPr>
        <w:t>G</w:t>
      </w:r>
      <w:r w:rsidRPr="003737AB">
        <w:rPr>
          <w:vertAlign w:val="subscript"/>
          <w:lang w:val="fr-CH"/>
        </w:rPr>
        <w:t xml:space="preserve">2 </w:t>
      </w:r>
      <w:r w:rsidRPr="003737AB">
        <w:rPr>
          <w:lang w:val="fr-CH"/>
        </w:rPr>
        <w:t>(</w:t>
      </w:r>
      <w:r w:rsidRPr="003737AB">
        <w:rPr>
          <w:lang w:val="fr-CH"/>
        </w:rPr>
        <w:sym w:font="Symbol" w:char="F06A"/>
      </w:r>
      <w:r w:rsidRPr="003737AB">
        <w:rPr>
          <w:lang w:val="fr-CH"/>
        </w:rPr>
        <w:t>).</w:t>
      </w:r>
    </w:p>
    <w:p w:rsidR="001B3C92" w:rsidRPr="003737AB" w:rsidRDefault="001B3C92" w:rsidP="001B3C92">
      <w:pPr>
        <w:pStyle w:val="FigureNo"/>
        <w:rPr>
          <w:lang w:val="fr-CH"/>
        </w:rPr>
      </w:pPr>
      <w:r w:rsidRPr="003737AB">
        <w:rPr>
          <w:lang w:val="fr-CH"/>
        </w:rPr>
        <w:t>Figure 8</w:t>
      </w:r>
    </w:p>
    <w:p w:rsidR="001B3C92" w:rsidRPr="003737AB" w:rsidRDefault="001B3C92" w:rsidP="001B3C92">
      <w:pPr>
        <w:pStyle w:val="Figuretitle"/>
        <w:rPr>
          <w:lang w:val="fr-CH"/>
        </w:rPr>
      </w:pPr>
      <w:r w:rsidRPr="003737AB">
        <w:rPr>
          <w:lang w:val="fr-CH"/>
        </w:rPr>
        <w:t xml:space="preserve">Fonctions cdf des gains d'antenne normalisés </w:t>
      </w:r>
      <w:r w:rsidRPr="003737AB">
        <w:rPr>
          <w:i/>
          <w:iCs/>
          <w:lang w:val="fr-CH"/>
        </w:rPr>
        <w:t>G</w:t>
      </w:r>
      <w:r w:rsidRPr="003737AB">
        <w:rPr>
          <w:vertAlign w:val="subscript"/>
          <w:lang w:val="fr-CH"/>
        </w:rPr>
        <w:t>2,</w:t>
      </w:r>
      <w:r w:rsidRPr="003737AB">
        <w:rPr>
          <w:i/>
          <w:iCs/>
          <w:vertAlign w:val="subscript"/>
          <w:lang w:val="fr-CH"/>
        </w:rPr>
        <w:t>t</w:t>
      </w:r>
      <w:r w:rsidRPr="003737AB">
        <w:rPr>
          <w:vertAlign w:val="subscript"/>
          <w:lang w:val="fr-CH"/>
        </w:rPr>
        <w:t xml:space="preserve"> </w:t>
      </w:r>
      <w:r w:rsidRPr="003737AB">
        <w:rPr>
          <w:lang w:val="fr-CH"/>
        </w:rPr>
        <w:t xml:space="preserve">(0) </w:t>
      </w:r>
      <w:r w:rsidRPr="003737AB">
        <w:rPr>
          <w:rFonts w:eastAsia="CMS Y 8"/>
          <w:lang w:val="fr-CH"/>
        </w:rPr>
        <w:t xml:space="preserve">et </w:t>
      </w:r>
      <w:r w:rsidRPr="003737AB">
        <w:rPr>
          <w:i/>
          <w:iCs/>
          <w:lang w:val="fr-CH"/>
        </w:rPr>
        <w:t>G</w:t>
      </w:r>
      <w:r w:rsidRPr="003737AB">
        <w:rPr>
          <w:vertAlign w:val="subscript"/>
          <w:lang w:val="fr-CH"/>
        </w:rPr>
        <w:t>2,</w:t>
      </w:r>
      <w:r w:rsidRPr="003737AB">
        <w:rPr>
          <w:i/>
          <w:iCs/>
          <w:vertAlign w:val="subscript"/>
          <w:lang w:val="fr-CH"/>
        </w:rPr>
        <w:t>t</w:t>
      </w:r>
      <w:r w:rsidRPr="003737AB">
        <w:rPr>
          <w:vertAlign w:val="subscript"/>
          <w:lang w:val="fr-CH"/>
        </w:rPr>
        <w:t xml:space="preserve"> </w:t>
      </w:r>
      <w:r w:rsidRPr="003737AB">
        <w:rPr>
          <w:lang w:val="fr-CH"/>
        </w:rPr>
        <w:t>(</w:t>
      </w:r>
      <w:r w:rsidRPr="003737AB">
        <w:rPr>
          <w:lang w:val="fr-CH"/>
        </w:rPr>
        <w:sym w:font="Symbol" w:char="F06A"/>
      </w:r>
      <w:r w:rsidRPr="003737AB">
        <w:rPr>
          <w:lang w:val="fr-CH"/>
        </w:rPr>
        <w:t xml:space="preserve">) en présence </w:t>
      </w:r>
      <w:r w:rsidRPr="003737AB">
        <w:rPr>
          <w:lang w:val="fr-CH"/>
        </w:rPr>
        <w:br/>
        <w:t>d'erreurs de pointage d'antenne variables dans le temps (</w:t>
      </w:r>
      <w:r w:rsidRPr="003737AB">
        <w:rPr>
          <w:i/>
          <w:lang w:val="fr-CH"/>
        </w:rPr>
        <w:t>T</w:t>
      </w:r>
      <w:r w:rsidRPr="003737AB">
        <w:rPr>
          <w:vertAlign w:val="subscript"/>
          <w:lang w:val="fr-CH"/>
        </w:rPr>
        <w:t>2</w:t>
      </w:r>
      <w:r w:rsidRPr="003737AB">
        <w:rPr>
          <w:lang w:val="fr-CH"/>
        </w:rPr>
        <w:t xml:space="preserve"> situé à Ankara, Turquie)</w:t>
      </w:r>
    </w:p>
    <w:p w:rsidR="001B3C92" w:rsidRPr="003737AB" w:rsidRDefault="00E9519F" w:rsidP="001B3C92">
      <w:pPr>
        <w:pStyle w:val="Figure"/>
        <w:rPr>
          <w:lang w:val="fr-CH"/>
        </w:rPr>
      </w:pPr>
      <w:r w:rsidRPr="003737AB">
        <w:rPr>
          <w:lang w:val="fr-CH"/>
        </w:rPr>
        <w:object w:dxaOrig="7134" w:dyaOrig="4305">
          <v:shape id="_x0000_i1184" type="#_x0000_t75" style="width:356.55pt;height:215pt" o:ole="" o:allowoverlap="f">
            <v:imagedata r:id="rId315" o:title=""/>
          </v:shape>
          <o:OLEObject Type="Embed" ProgID="CorelDRAW.Graphic.14" ShapeID="_x0000_i1184" DrawAspect="Content" ObjectID="_1351073973" r:id="rId316"/>
        </w:object>
      </w:r>
    </w:p>
    <w:p w:rsidR="001B3C92" w:rsidRPr="003737AB" w:rsidRDefault="001B3C92" w:rsidP="00FE0FA7">
      <w:pPr>
        <w:pStyle w:val="Normalaftertitle"/>
        <w:rPr>
          <w:lang w:val="fr-CH"/>
        </w:rPr>
      </w:pPr>
      <w:r w:rsidRPr="003737AB">
        <w:rPr>
          <w:lang w:val="fr-CH"/>
        </w:rPr>
        <w:t xml:space="preserve">La </w:t>
      </w:r>
      <w:r w:rsidR="00FE0FA7" w:rsidRPr="003737AB">
        <w:rPr>
          <w:lang w:val="fr-CH"/>
        </w:rPr>
        <w:t>Fig.</w:t>
      </w:r>
      <w:r w:rsidRPr="003737AB">
        <w:rPr>
          <w:lang w:val="fr-CH"/>
        </w:rPr>
        <w:t xml:space="preserve"> 9 illustre </w:t>
      </w:r>
      <w:r w:rsidRPr="003737AB">
        <w:rPr>
          <w:noProof/>
          <w:position w:val="-10"/>
          <w:lang w:val="en-US" w:eastAsia="zh-CN"/>
        </w:rPr>
        <w:drawing>
          <wp:inline distT="0" distB="0" distL="0" distR="0">
            <wp:extent cx="466725" cy="200025"/>
            <wp:effectExtent l="1905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17" cstate="print"/>
                    <a:srcRect/>
                    <a:stretch>
                      <a:fillRect/>
                    </a:stretch>
                  </pic:blipFill>
                  <pic:spPr bwMode="auto">
                    <a:xfrm>
                      <a:off x="0" y="0"/>
                      <a:ext cx="466725" cy="200025"/>
                    </a:xfrm>
                    <a:prstGeom prst="rect">
                      <a:avLst/>
                    </a:prstGeom>
                    <a:solidFill>
                      <a:srgbClr val="FFFFFF"/>
                    </a:solidFill>
                    <a:ln w="9525">
                      <a:noFill/>
                      <a:miter lim="800000"/>
                      <a:headEnd/>
                      <a:tailEnd/>
                    </a:ln>
                  </pic:spPr>
                </pic:pic>
              </a:graphicData>
            </a:graphic>
          </wp:inline>
        </w:drawing>
      </w:r>
      <w:r w:rsidRPr="003737AB">
        <w:rPr>
          <w:lang w:val="fr-CH"/>
        </w:rPr>
        <w:t xml:space="preserve"> pour différentes valeurs de la densité de p.i.r.e. dans l'axe de visée de l'antenne. Dans cet exemple, on procède à une simulation de Monte-Carlo </w:t>
      </w:r>
      <w:r w:rsidR="00E9519F" w:rsidRPr="003737AB">
        <w:rPr>
          <w:lang w:val="fr-CH"/>
        </w:rPr>
        <w:t>pour les</w:t>
      </w:r>
      <w:r w:rsidRPr="003737AB">
        <w:rPr>
          <w:lang w:val="fr-CH"/>
        </w:rPr>
        <w:t xml:space="preserve"> variables de dégradation </w:t>
      </w:r>
      <w:r w:rsidRPr="003737AB">
        <w:rPr>
          <w:position w:val="-10"/>
          <w:lang w:val="fr-CH"/>
        </w:rPr>
        <w:object w:dxaOrig="280" w:dyaOrig="360">
          <v:shape id="_x0000_i1185" type="#_x0000_t75" style="width:14.2pt;height:18.1pt" o:ole="">
            <v:imagedata r:id="rId318" o:title=""/>
          </v:shape>
          <o:OLEObject Type="Embed" ProgID="Equation.DSMT4" ShapeID="_x0000_i1185" DrawAspect="Content" ObjectID="_1351073974" r:id="rId319"/>
        </w:object>
      </w:r>
      <w:r w:rsidRPr="003737AB">
        <w:rPr>
          <w:lang w:val="fr-CH"/>
        </w:rPr>
        <w:t xml:space="preserve"> et </w:t>
      </w:r>
      <w:r w:rsidRPr="003737AB">
        <w:rPr>
          <w:position w:val="-10"/>
          <w:lang w:val="fr-CH"/>
        </w:rPr>
        <w:object w:dxaOrig="280" w:dyaOrig="360">
          <v:shape id="_x0000_i1186" type="#_x0000_t75" style="width:14.2pt;height:18.1pt" o:ole="">
            <v:imagedata r:id="rId320" o:title=""/>
          </v:shape>
          <o:OLEObject Type="Embed" ProgID="Equation.DSMT4" ShapeID="_x0000_i1186" DrawAspect="Content" ObjectID="_1351073975" r:id="rId321"/>
        </w:object>
      </w:r>
      <w:r w:rsidRPr="003737AB">
        <w:rPr>
          <w:lang w:val="fr-CH"/>
        </w:rPr>
        <w:t xml:space="preserve"> données par les équations (19) et (27) </w:t>
      </w:r>
      <w:r w:rsidR="00E9519F" w:rsidRPr="003737AB">
        <w:rPr>
          <w:lang w:val="fr-CH"/>
        </w:rPr>
        <w:t xml:space="preserve">afin de </w:t>
      </w:r>
      <w:r w:rsidRPr="003737AB">
        <w:rPr>
          <w:lang w:val="fr-CH"/>
        </w:rPr>
        <w:t xml:space="preserve">déterminer les probabilités </w:t>
      </w:r>
      <w:r w:rsidR="002105BD" w:rsidRPr="003737AB">
        <w:rPr>
          <w:position w:val="-12"/>
          <w:lang w:val="fr-CH"/>
        </w:rPr>
        <w:object w:dxaOrig="580" w:dyaOrig="360">
          <v:shape id="_x0000_i1187" type="#_x0000_t75" style="width:29.4pt;height:18.1pt" o:ole="">
            <v:imagedata r:id="rId322" o:title=""/>
          </v:shape>
          <o:OLEObject Type="Embed" ProgID="Equation.3" ShapeID="_x0000_i1187" DrawAspect="Content" ObjectID="_1351073976" r:id="rId323"/>
        </w:object>
      </w:r>
      <w:r w:rsidR="002105BD" w:rsidRPr="003737AB">
        <w:rPr>
          <w:lang w:val="fr-CH"/>
        </w:rPr>
        <w:t xml:space="preserve"> et </w:t>
      </w:r>
      <w:r w:rsidR="002105BD" w:rsidRPr="003737AB">
        <w:rPr>
          <w:position w:val="-12"/>
          <w:lang w:val="fr-CH"/>
        </w:rPr>
        <w:object w:dxaOrig="580" w:dyaOrig="360">
          <v:shape id="_x0000_i1188" type="#_x0000_t75" style="width:29.4pt;height:18.1pt" o:ole="">
            <v:imagedata r:id="rId324" o:title=""/>
          </v:shape>
          <o:OLEObject Type="Embed" ProgID="Equation.3" ShapeID="_x0000_i1188" DrawAspect="Content" ObjectID="_1351073977" r:id="rId325"/>
        </w:object>
      </w:r>
      <w:r w:rsidRPr="003737AB">
        <w:rPr>
          <w:lang w:val="fr-CH"/>
        </w:rPr>
        <w:t xml:space="preserve">. Dans cet exemple, on considère, à titre d'illustration, une condition de disponibilité de liaison de 98%. Comme examiné au § 2, il s'agit d'une condition nécessaire pour assurer la protection des satellites voisins. Pour cet exemple, on a donc </w:t>
      </w:r>
      <w:r w:rsidRPr="003737AB">
        <w:rPr>
          <w:i/>
          <w:lang w:val="fr-CH"/>
        </w:rPr>
        <w:t>p</w:t>
      </w:r>
      <w:r w:rsidRPr="003737AB">
        <w:rPr>
          <w:i/>
          <w:vertAlign w:val="subscript"/>
          <w:lang w:val="fr-CH"/>
        </w:rPr>
        <w:t>i</w:t>
      </w:r>
      <w:r w:rsidRPr="003737AB">
        <w:rPr>
          <w:lang w:val="fr-CH"/>
        </w:rPr>
        <w:t>% = 2%. On suppose que 90% (</w:t>
      </w:r>
      <w:r w:rsidRPr="003737AB">
        <w:rPr>
          <w:i/>
          <w:iCs/>
          <w:lang w:val="fr-CH"/>
        </w:rPr>
        <w:t>T</w:t>
      </w:r>
      <w:r w:rsidRPr="003737AB">
        <w:rPr>
          <w:i/>
          <w:iCs/>
          <w:vertAlign w:val="subscript"/>
          <w:lang w:val="fr-CH"/>
        </w:rPr>
        <w:t>allow</w:t>
      </w:r>
      <w:r w:rsidRPr="003737AB">
        <w:rPr>
          <w:lang w:val="fr-CH"/>
        </w:rPr>
        <w:t xml:space="preserve">% = 10%) de l'indisponibilité de liaison </w:t>
      </w:r>
      <w:r w:rsidR="006F1FE3" w:rsidRPr="003737AB">
        <w:rPr>
          <w:lang w:val="fr-CH"/>
        </w:rPr>
        <w:t xml:space="preserve">sont </w:t>
      </w:r>
      <w:r w:rsidRPr="003737AB">
        <w:rPr>
          <w:lang w:val="fr-CH"/>
        </w:rPr>
        <w:t>attribué</w:t>
      </w:r>
      <w:r w:rsidR="006F1FE3" w:rsidRPr="003737AB">
        <w:rPr>
          <w:lang w:val="fr-CH"/>
        </w:rPr>
        <w:t>s</w:t>
      </w:r>
      <w:r w:rsidRPr="003737AB">
        <w:rPr>
          <w:lang w:val="fr-CH"/>
        </w:rPr>
        <w:t xml:space="preserve"> aux évanouissements dus à la pluie et au brouillage</w:t>
      </w:r>
      <w:r w:rsidR="006F1FE3" w:rsidRPr="003737AB">
        <w:rPr>
          <w:lang w:val="fr-CH"/>
        </w:rPr>
        <w:t xml:space="preserve"> dans le cas </w:t>
      </w:r>
      <w:r w:rsidRPr="003737AB">
        <w:rPr>
          <w:lang w:val="fr-CH"/>
        </w:rPr>
        <w:t xml:space="preserve">statique, autrement dit (1 – </w:t>
      </w:r>
      <w:r w:rsidRPr="003737AB">
        <w:rPr>
          <w:i/>
          <w:iCs/>
          <w:lang w:val="fr-CH"/>
        </w:rPr>
        <w:t>P</w:t>
      </w:r>
      <w:r w:rsidRPr="003737AB">
        <w:rPr>
          <w:i/>
          <w:iCs/>
          <w:vertAlign w:val="subscript"/>
          <w:lang w:val="fr-CH"/>
        </w:rPr>
        <w:t xml:space="preserve">s </w:t>
      </w:r>
      <w:r w:rsidRPr="003737AB">
        <w:rPr>
          <w:lang w:val="fr-CH"/>
        </w:rPr>
        <w:t>(</w:t>
      </w:r>
      <w:r w:rsidRPr="003737AB">
        <w:rPr>
          <w:position w:val="-4"/>
          <w:lang w:val="fr-CH"/>
        </w:rPr>
        <w:object w:dxaOrig="200" w:dyaOrig="320">
          <v:shape id="_x0000_i1189" type="#_x0000_t75" style="width:9.3pt;height:15.2pt" o:ole="" o:allowoverlap="f">
            <v:imagedata r:id="rId326" o:title=""/>
          </v:shape>
          <o:OLEObject Type="Embed" ProgID="Equation.3" ShapeID="_x0000_i1189" DrawAspect="Content" ObjectID="_1351073978" r:id="rId327"/>
        </w:object>
      </w:r>
      <w:r w:rsidRPr="003737AB">
        <w:rPr>
          <w:lang w:val="fr-CH"/>
        </w:rPr>
        <w:t xml:space="preserve">)) = (1 – 0,98) </w:t>
      </w:r>
      <w:r w:rsidRPr="003737AB">
        <w:rPr>
          <w:lang w:val="fr-CH"/>
        </w:rPr>
        <w:sym w:font="Symbol" w:char="F0B4"/>
      </w:r>
      <w:r w:rsidRPr="003737AB">
        <w:rPr>
          <w:lang w:val="fr-CH"/>
        </w:rPr>
        <w:t xml:space="preserve"> 90%. On détermine la marge d'évanouissement correspondante </w:t>
      </w:r>
      <w:r w:rsidRPr="003737AB">
        <w:rPr>
          <w:position w:val="-14"/>
          <w:lang w:val="fr-CH"/>
        </w:rPr>
        <w:object w:dxaOrig="639" w:dyaOrig="420">
          <v:shape id="_x0000_i1190" type="#_x0000_t75" style="width:31.85pt;height:21.55pt" o:ole="">
            <v:imagedata r:id="rId328" o:title=""/>
          </v:shape>
          <o:OLEObject Type="Embed" ProgID="Equation.3" ShapeID="_x0000_i1190" DrawAspect="Content" ObjectID="_1351073979" r:id="rId329"/>
        </w:object>
      </w:r>
      <w:r w:rsidR="006F1FE3" w:rsidRPr="003737AB">
        <w:rPr>
          <w:lang w:val="fr-CH"/>
        </w:rPr>
        <w:t xml:space="preserve">, </w:t>
      </w:r>
      <w:r w:rsidRPr="003737AB">
        <w:rPr>
          <w:lang w:val="fr-CH"/>
        </w:rPr>
        <w:t xml:space="preserve">telle que (1 – </w:t>
      </w:r>
      <w:r w:rsidRPr="003737AB">
        <w:rPr>
          <w:i/>
          <w:iCs/>
          <w:lang w:val="fr-CH"/>
        </w:rPr>
        <w:t>P</w:t>
      </w:r>
      <w:r w:rsidRPr="003737AB">
        <w:rPr>
          <w:i/>
          <w:iCs/>
          <w:vertAlign w:val="subscript"/>
          <w:lang w:val="fr-CH"/>
        </w:rPr>
        <w:t>s</w:t>
      </w:r>
      <w:r w:rsidRPr="003737AB">
        <w:rPr>
          <w:i/>
          <w:iCs/>
          <w:lang w:val="fr-CH"/>
        </w:rPr>
        <w:t xml:space="preserve"> </w:t>
      </w:r>
      <w:r w:rsidRPr="003737AB">
        <w:rPr>
          <w:lang w:val="fr-CH"/>
        </w:rPr>
        <w:t>(</w:t>
      </w:r>
      <w:r w:rsidRPr="003737AB">
        <w:rPr>
          <w:position w:val="-4"/>
          <w:lang w:val="fr-CH"/>
        </w:rPr>
        <w:object w:dxaOrig="200" w:dyaOrig="320">
          <v:shape id="_x0000_i1191" type="#_x0000_t75" style="width:9.3pt;height:15.2pt" o:ole="">
            <v:imagedata r:id="rId330" o:title=""/>
          </v:shape>
          <o:OLEObject Type="Embed" ProgID="Equation.3" ShapeID="_x0000_i1191" DrawAspect="Content" ObjectID="_1351073980" r:id="rId331"/>
        </w:object>
      </w:r>
      <w:r w:rsidRPr="003737AB">
        <w:rPr>
          <w:i/>
          <w:iCs/>
          <w:vertAlign w:val="subscript"/>
          <w:lang w:val="fr-CH"/>
        </w:rPr>
        <w:t>margin</w:t>
      </w:r>
      <w:r w:rsidRPr="003737AB">
        <w:rPr>
          <w:lang w:val="fr-CH"/>
        </w:rPr>
        <w:t xml:space="preserve">)) = (1 – 0,98) </w:t>
      </w:r>
      <w:r w:rsidRPr="003737AB">
        <w:rPr>
          <w:lang w:val="fr-CH"/>
        </w:rPr>
        <w:sym w:font="Symbol" w:char="F0B4"/>
      </w:r>
      <w:r w:rsidRPr="003737AB">
        <w:rPr>
          <w:lang w:val="fr-CH"/>
        </w:rPr>
        <w:t xml:space="preserve"> 90%. On détermine ensuite l'indisponibilité globale de la liaison </w:t>
      </w:r>
      <w:r w:rsidR="006F1FE3" w:rsidRPr="003737AB">
        <w:rPr>
          <w:lang w:val="fr-CH"/>
        </w:rPr>
        <w:t xml:space="preserve">pour cette marge d'évanouissement </w:t>
      </w:r>
      <w:r w:rsidRPr="003737AB">
        <w:rPr>
          <w:lang w:val="fr-CH"/>
        </w:rPr>
        <w:t xml:space="preserve">en </w:t>
      </w:r>
      <w:r w:rsidRPr="003737AB">
        <w:rPr>
          <w:lang w:val="fr-CH"/>
        </w:rPr>
        <w:lastRenderedPageBreak/>
        <w:t xml:space="preserve">présence d'erreurs de pointage d'antenne </w:t>
      </w:r>
      <w:r w:rsidRPr="003737AB">
        <w:rPr>
          <w:iCs/>
          <w:lang w:val="fr-CH"/>
        </w:rPr>
        <w:t xml:space="preserve">1 – </w:t>
      </w:r>
      <w:r w:rsidRPr="003737AB">
        <w:rPr>
          <w:i/>
          <w:lang w:val="fr-CH"/>
        </w:rPr>
        <w:t>P</w:t>
      </w:r>
      <w:r w:rsidRPr="003737AB">
        <w:rPr>
          <w:i/>
          <w:vertAlign w:val="subscript"/>
          <w:lang w:val="fr-CH"/>
        </w:rPr>
        <w:t>t</w:t>
      </w:r>
      <w:r w:rsidRPr="003737AB">
        <w:rPr>
          <w:lang w:val="fr-CH"/>
        </w:rPr>
        <w:t xml:space="preserve"> </w:t>
      </w:r>
      <w:r w:rsidRPr="003737AB">
        <w:rPr>
          <w:iCs/>
          <w:lang w:val="fr-CH"/>
        </w:rPr>
        <w:t>(</w:t>
      </w:r>
      <w:r w:rsidRPr="003737AB">
        <w:rPr>
          <w:position w:val="-14"/>
          <w:lang w:val="fr-CH"/>
        </w:rPr>
        <w:object w:dxaOrig="639" w:dyaOrig="420">
          <v:shape id="_x0000_i1192" type="#_x0000_t75" style="width:31.85pt;height:21.55pt" o:ole="">
            <v:imagedata r:id="rId328" o:title=""/>
          </v:shape>
          <o:OLEObject Type="Embed" ProgID="Equation.3" ShapeID="_x0000_i1192" DrawAspect="Content" ObjectID="_1351073981" r:id="rId332"/>
        </w:object>
      </w:r>
      <w:r w:rsidRPr="003737AB">
        <w:rPr>
          <w:lang w:val="fr-CH"/>
        </w:rPr>
        <w:t xml:space="preserve">). La valeur de </w:t>
      </w:r>
      <w:r w:rsidRPr="003737AB">
        <w:rPr>
          <w:i/>
          <w:iCs/>
          <w:lang w:val="fr-CH"/>
        </w:rPr>
        <w:t>R</w:t>
      </w:r>
      <w:r w:rsidRPr="003737AB">
        <w:rPr>
          <w:iCs/>
          <w:lang w:val="fr-CH"/>
        </w:rPr>
        <w:t>(</w:t>
      </w:r>
      <w:r w:rsidRPr="003737AB">
        <w:rPr>
          <w:position w:val="-14"/>
          <w:lang w:val="fr-CH"/>
        </w:rPr>
        <w:object w:dxaOrig="639" w:dyaOrig="420">
          <v:shape id="_x0000_i1193" type="#_x0000_t75" style="width:31.85pt;height:21.55pt" o:ole="">
            <v:imagedata r:id="rId328" o:title=""/>
          </v:shape>
          <o:OLEObject Type="Embed" ProgID="Equation.3" ShapeID="_x0000_i1193" DrawAspect="Content" ObjectID="_1351073982" r:id="rId333"/>
        </w:object>
      </w:r>
      <w:r w:rsidRPr="003737AB">
        <w:rPr>
          <w:lang w:val="fr-CH"/>
        </w:rPr>
        <w:t>)</w:t>
      </w:r>
      <w:r w:rsidRPr="003737AB">
        <w:rPr>
          <w:i/>
          <w:lang w:val="fr-CH"/>
        </w:rPr>
        <w:t xml:space="preserve"> </w:t>
      </w:r>
      <w:r w:rsidRPr="003737AB">
        <w:rPr>
          <w:lang w:val="fr-CH"/>
        </w:rPr>
        <w:t xml:space="preserve">peut être obtenue à partir de l'équation (30). </w:t>
      </w:r>
    </w:p>
    <w:p w:rsidR="001B3C92" w:rsidRPr="003737AB" w:rsidRDefault="001B3C92" w:rsidP="00FE0FA7">
      <w:pPr>
        <w:rPr>
          <w:lang w:val="fr-CH"/>
        </w:rPr>
      </w:pPr>
      <w:r w:rsidRPr="003737AB">
        <w:rPr>
          <w:lang w:val="fr-CH"/>
        </w:rPr>
        <w:t xml:space="preserve">Ainsi qu'il ressort de la </w:t>
      </w:r>
      <w:r w:rsidR="00FE0FA7" w:rsidRPr="003737AB">
        <w:rPr>
          <w:lang w:val="fr-CH"/>
        </w:rPr>
        <w:t>Fig.</w:t>
      </w:r>
      <w:r w:rsidRPr="003737AB">
        <w:rPr>
          <w:lang w:val="fr-CH"/>
        </w:rPr>
        <w:t xml:space="preserve"> 9, en présence d'erreurs de pointage d'antenne variables dans le temps, on peut nettement réduire l'indisponibilité de liaison en réduisant la densité de p.i.r.e. dans l'axe de visée. Il est à noter que, comme indiqué ci-dessus, pour les valeurs plus grandes de </w:t>
      </w:r>
      <w:r w:rsidRPr="003737AB">
        <w:rPr>
          <w:noProof/>
          <w:position w:val="-4"/>
          <w:lang w:val="en-US" w:eastAsia="zh-CN"/>
        </w:rPr>
        <w:drawing>
          <wp:inline distT="0" distB="0" distL="0" distR="0">
            <wp:extent cx="238125" cy="200025"/>
            <wp:effectExtent l="19050" t="0" r="9525" b="0"/>
            <wp:docPr id="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34" cstate="print"/>
                    <a:srcRect/>
                    <a:stretch>
                      <a:fillRect/>
                    </a:stretch>
                  </pic:blipFill>
                  <pic:spPr bwMode="auto">
                    <a:xfrm>
                      <a:off x="0" y="0"/>
                      <a:ext cx="238125" cy="200025"/>
                    </a:xfrm>
                    <a:prstGeom prst="rect">
                      <a:avLst/>
                    </a:prstGeom>
                    <a:solidFill>
                      <a:srgbClr val="FFFFFF"/>
                    </a:solidFill>
                    <a:ln w="9525">
                      <a:noFill/>
                      <a:miter lim="800000"/>
                      <a:headEnd/>
                      <a:tailEnd/>
                    </a:ln>
                  </pic:spPr>
                </pic:pic>
              </a:graphicData>
            </a:graphic>
          </wp:inline>
        </w:drawing>
      </w:r>
      <w:r w:rsidRPr="003737AB">
        <w:rPr>
          <w:lang w:val="fr-CH"/>
        </w:rPr>
        <w:t xml:space="preserve">, l'augmentation de l'indisponibilité de liaison pourrait être telle que </w:t>
      </w:r>
      <w:r w:rsidRPr="003737AB">
        <w:rPr>
          <w:position w:val="-10"/>
          <w:lang w:val="fr-CH"/>
        </w:rPr>
        <w:object w:dxaOrig="900" w:dyaOrig="320">
          <v:shape id="_x0000_i1194" type="#_x0000_t75" style="width:45.05pt;height:15.2pt" o:ole="">
            <v:imagedata r:id="rId297" o:title=""/>
          </v:shape>
          <o:OLEObject Type="Embed" ProgID="Equation.DSMT4" ShapeID="_x0000_i1194" DrawAspect="Content" ObjectID="_1351073983" r:id="rId335"/>
        </w:object>
      </w:r>
      <w:r w:rsidRPr="003737AB">
        <w:rPr>
          <w:lang w:val="fr-CH"/>
        </w:rPr>
        <w:t xml:space="preserve">. </w:t>
      </w:r>
      <w:r w:rsidR="006F1FE3" w:rsidRPr="003737AB">
        <w:rPr>
          <w:lang w:val="fr-CH"/>
        </w:rPr>
        <w:t>Par ailleurs</w:t>
      </w:r>
      <w:r w:rsidRPr="003737AB">
        <w:rPr>
          <w:lang w:val="fr-CH"/>
        </w:rPr>
        <w:t>, pour les grandes valeurs du rapport (</w:t>
      </w:r>
      <w:r w:rsidRPr="003737AB">
        <w:rPr>
          <w:i/>
          <w:lang w:val="fr-CH"/>
        </w:rPr>
        <w:t>G</w:t>
      </w:r>
      <w:r w:rsidRPr="003737AB">
        <w:rPr>
          <w:lang w:val="fr-CH"/>
        </w:rPr>
        <w:t>/</w:t>
      </w:r>
      <w:r w:rsidRPr="003737AB">
        <w:rPr>
          <w:i/>
          <w:lang w:val="fr-CH"/>
        </w:rPr>
        <w:t>T</w:t>
      </w:r>
      <w:r w:rsidRPr="003737AB">
        <w:rPr>
          <w:lang w:val="fr-CH"/>
        </w:rPr>
        <w:t>) du récepteur, celui-ci est plus sensible au brouillage reçu du satellite; il s'ensuit une augmentation du brouillage et par conséquent une augmentation de l'indisponibilité de la liaison.</w:t>
      </w:r>
    </w:p>
    <w:p w:rsidR="001B3C92" w:rsidRPr="003737AB" w:rsidRDefault="001B3C92" w:rsidP="001B3C92">
      <w:pPr>
        <w:pStyle w:val="FigureNo"/>
        <w:rPr>
          <w:lang w:val="fr-CH"/>
        </w:rPr>
      </w:pPr>
      <w:r w:rsidRPr="003737AB">
        <w:rPr>
          <w:lang w:val="fr-CH"/>
        </w:rPr>
        <w:t>Figure 9</w:t>
      </w:r>
    </w:p>
    <w:p w:rsidR="001B3C92" w:rsidRPr="003737AB" w:rsidRDefault="001B3C92" w:rsidP="001B3C92">
      <w:pPr>
        <w:pStyle w:val="Figuretitle"/>
        <w:rPr>
          <w:vertAlign w:val="subscript"/>
          <w:lang w:val="fr-CH"/>
        </w:rPr>
      </w:pPr>
      <w:r w:rsidRPr="003737AB">
        <w:rPr>
          <w:position w:val="-8"/>
          <w:lang w:val="fr-CH"/>
        </w:rPr>
        <w:object w:dxaOrig="420" w:dyaOrig="320">
          <v:shape id="_x0000_i1195" type="#_x0000_t75" style="width:21.05pt;height:15.2pt" o:ole="" o:allowoverlap="f">
            <v:imagedata r:id="rId336" o:title=""/>
          </v:shape>
          <o:OLEObject Type="Embed" ProgID="Equation.3" ShapeID="_x0000_i1195" DrawAspect="Content" ObjectID="_1351073984" r:id="rId337"/>
        </w:object>
      </w:r>
      <w:r w:rsidRPr="003737AB">
        <w:rPr>
          <w:lang w:val="fr-CH"/>
        </w:rPr>
        <w:t xml:space="preserve"> pour les paramètres de liaison donnés dans les Tableaux 1 et 2. </w:t>
      </w:r>
      <w:r w:rsidRPr="003737AB">
        <w:rPr>
          <w:lang w:val="fr-CH"/>
        </w:rPr>
        <w:br/>
        <w:t>Dans la légende, on donne le rapport (</w:t>
      </w:r>
      <w:r w:rsidRPr="003737AB">
        <w:rPr>
          <w:i/>
          <w:lang w:val="fr-CH"/>
        </w:rPr>
        <w:t>G</w:t>
      </w:r>
      <w:r w:rsidRPr="003737AB">
        <w:rPr>
          <w:lang w:val="fr-CH"/>
        </w:rPr>
        <w:t>/</w:t>
      </w:r>
      <w:r w:rsidRPr="003737AB">
        <w:rPr>
          <w:i/>
          <w:lang w:val="fr-CH"/>
        </w:rPr>
        <w:t>T</w:t>
      </w:r>
      <w:r w:rsidRPr="003737AB">
        <w:rPr>
          <w:lang w:val="fr-CH"/>
        </w:rPr>
        <w:t xml:space="preserve">) (dB/K) au niveau du récepteur </w:t>
      </w:r>
      <w:r w:rsidRPr="003737AB">
        <w:rPr>
          <w:i/>
          <w:lang w:val="fr-CH"/>
        </w:rPr>
        <w:t>R</w:t>
      </w:r>
      <w:r w:rsidRPr="003737AB">
        <w:rPr>
          <w:vertAlign w:val="subscript"/>
          <w:lang w:val="fr-CH"/>
        </w:rPr>
        <w:t>1</w:t>
      </w:r>
    </w:p>
    <w:p w:rsidR="001B3C92" w:rsidRPr="003737AB" w:rsidRDefault="00F56B38" w:rsidP="001B3C92">
      <w:pPr>
        <w:pStyle w:val="Figure"/>
        <w:rPr>
          <w:lang w:val="fr-CH"/>
        </w:rPr>
      </w:pPr>
      <w:r w:rsidRPr="003737AB">
        <w:rPr>
          <w:lang w:val="fr-CH"/>
        </w:rPr>
        <w:object w:dxaOrig="7128" w:dyaOrig="4336">
          <v:shape id="_x0000_i1196" type="#_x0000_t75" style="width:356.55pt;height:217pt" o:ole="" o:allowoverlap="f">
            <v:imagedata r:id="rId338" o:title=""/>
          </v:shape>
          <o:OLEObject Type="Embed" ProgID="CorelDRAW.Graphic.14" ShapeID="_x0000_i1196" DrawAspect="Content" ObjectID="_1351073985" r:id="rId339"/>
        </w:object>
      </w:r>
    </w:p>
    <w:p w:rsidR="001B3C92" w:rsidRPr="003737AB" w:rsidRDefault="001B3C92" w:rsidP="001B3C92">
      <w:pPr>
        <w:pStyle w:val="Heading1"/>
        <w:rPr>
          <w:lang w:val="fr-CH"/>
        </w:rPr>
      </w:pPr>
      <w:r w:rsidRPr="003737AB">
        <w:rPr>
          <w:lang w:val="fr-CH"/>
        </w:rPr>
        <w:t>6</w:t>
      </w:r>
      <w:r w:rsidRPr="003737AB">
        <w:rPr>
          <w:lang w:val="fr-CH"/>
        </w:rPr>
        <w:tab/>
        <w:t>Effets du brouillage à long terme</w:t>
      </w:r>
    </w:p>
    <w:p w:rsidR="001B3C92" w:rsidRPr="003737AB" w:rsidRDefault="001B3C92" w:rsidP="00F56B38">
      <w:pPr>
        <w:rPr>
          <w:lang w:val="fr-CH"/>
        </w:rPr>
      </w:pPr>
      <w:r w:rsidRPr="003737AB">
        <w:rPr>
          <w:lang w:val="fr-CH"/>
        </w:rPr>
        <w:t xml:space="preserve">Comme indiqué plus haut, pour calculer la puissance de brouillage à long terme, on prend la moyenne de la puissance de brouillage sur une période suffisamment longue </w:t>
      </w:r>
      <w:r w:rsidR="00F56B38" w:rsidRPr="003737AB">
        <w:rPr>
          <w:lang w:val="fr-CH"/>
        </w:rPr>
        <w:t xml:space="preserve">pour contenir </w:t>
      </w:r>
      <w:r w:rsidRPr="003737AB">
        <w:rPr>
          <w:lang w:val="fr-CH"/>
        </w:rPr>
        <w:t>toutes les variations représentatives du signal de brouillage variable dans le temps. Dans les Recommandations pertinentes de l'UIT</w:t>
      </w:r>
      <w:r w:rsidRPr="003737AB">
        <w:rPr>
          <w:lang w:val="fr-CH"/>
        </w:rPr>
        <w:noBreakHyphen/>
        <w:t xml:space="preserve">R dans lesquelles des limites sont imposées à la puissance de brouillage moyenne, on considère le rapport entre la puissance de brouillage reçue et la puissance totale de bruit du système de réception. En l'absence d'erreurs de pointage d'antenne variables dans le temps, si on considère le brouillage causé par l'émetteur </w:t>
      </w:r>
      <w:r w:rsidRPr="003737AB">
        <w:rPr>
          <w:position w:val="-10"/>
          <w:lang w:val="fr-CH"/>
        </w:rPr>
        <w:object w:dxaOrig="260" w:dyaOrig="320">
          <v:shape id="_x0000_i1197" type="#_x0000_t75" style="width:12.75pt;height:15.2pt" o:ole="">
            <v:imagedata r:id="rId191" o:title=""/>
          </v:shape>
          <o:OLEObject Type="Embed" ProgID="Equation.DSMT4" ShapeID="_x0000_i1197" DrawAspect="Content" ObjectID="_1351073986" r:id="rId340"/>
        </w:object>
      </w:r>
      <w:r w:rsidRPr="003737AB">
        <w:rPr>
          <w:lang w:val="fr-CH"/>
        </w:rPr>
        <w:t xml:space="preserve"> qui est reçu par le récepteur </w:t>
      </w:r>
      <w:r w:rsidRPr="003737AB">
        <w:rPr>
          <w:position w:val="-10"/>
          <w:lang w:val="fr-CH"/>
        </w:rPr>
        <w:object w:dxaOrig="280" w:dyaOrig="320">
          <v:shape id="_x0000_i1198" type="#_x0000_t75" style="width:14.2pt;height:15.2pt" o:ole="">
            <v:imagedata r:id="rId189" o:title=""/>
          </v:shape>
          <o:OLEObject Type="Embed" ProgID="Equation.DSMT4" ShapeID="_x0000_i1198" DrawAspect="Content" ObjectID="_1351073987" r:id="rId341"/>
        </w:object>
      </w:r>
      <w:r w:rsidRPr="003737AB">
        <w:rPr>
          <w:lang w:val="fr-CH"/>
        </w:rPr>
        <w:t xml:space="preserve"> via les satellites </w:t>
      </w:r>
      <w:r w:rsidRPr="003737AB">
        <w:rPr>
          <w:position w:val="-10"/>
          <w:lang w:val="fr-CH"/>
        </w:rPr>
        <w:object w:dxaOrig="240" w:dyaOrig="320">
          <v:shape id="_x0000_i1199" type="#_x0000_t75" style="width:12.25pt;height:15.2pt" o:ole="">
            <v:imagedata r:id="rId200" o:title=""/>
          </v:shape>
          <o:OLEObject Type="Embed" ProgID="Equation.DSMT4" ShapeID="_x0000_i1199" DrawAspect="Content" ObjectID="_1351073988" r:id="rId342"/>
        </w:object>
      </w:r>
      <w:r w:rsidRPr="003737AB">
        <w:rPr>
          <w:lang w:val="fr-CH"/>
        </w:rPr>
        <w:t xml:space="preserve"> et </w:t>
      </w:r>
      <w:r w:rsidRPr="003737AB">
        <w:rPr>
          <w:position w:val="-10"/>
          <w:lang w:val="fr-CH"/>
        </w:rPr>
        <w:object w:dxaOrig="260" w:dyaOrig="320">
          <v:shape id="_x0000_i1200" type="#_x0000_t75" style="width:12.75pt;height:15.2pt" o:ole="">
            <v:imagedata r:id="rId202" o:title=""/>
          </v:shape>
          <o:OLEObject Type="Embed" ProgID="Equation.DSMT4" ShapeID="_x0000_i1200" DrawAspect="Content" ObjectID="_1351073989" r:id="rId343"/>
        </w:object>
      </w:r>
      <w:r w:rsidRPr="003737AB">
        <w:rPr>
          <w:lang w:val="fr-CH"/>
        </w:rPr>
        <w:t>, ce rapport peut s'écrire:</w:t>
      </w:r>
    </w:p>
    <w:p w:rsidR="00F56B38" w:rsidRPr="003737AB" w:rsidRDefault="00F56B38" w:rsidP="00F56B38">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72"/>
          <w:lang w:val="fr-CH"/>
        </w:rPr>
        <w:object w:dxaOrig="3700" w:dyaOrig="1560">
          <v:shape id="_x0000_i1201" type="#_x0000_t75" style="width:185.15pt;height:78.35pt" o:ole="">
            <v:imagedata r:id="rId344" o:title=""/>
          </v:shape>
          <o:OLEObject Type="Embed" ProgID="Equation.3" ShapeID="_x0000_i1201" DrawAspect="Content" ObjectID="_1351073990" r:id="rId345"/>
        </w:object>
      </w:r>
      <w:r w:rsidRPr="003737AB">
        <w:rPr>
          <w:lang w:val="fr-CH"/>
        </w:rPr>
        <w:tab/>
        <w:t>(31)</w:t>
      </w:r>
    </w:p>
    <w:p w:rsidR="00F56B38" w:rsidRPr="003737AB" w:rsidRDefault="00F56B38" w:rsidP="003737AB">
      <w:pPr>
        <w:pStyle w:val="Blanc"/>
        <w:keepNext w:val="0"/>
        <w:keepLines w:val="0"/>
        <w:rPr>
          <w:lang w:val="fr-CH"/>
        </w:rPr>
      </w:pPr>
    </w:p>
    <w:p w:rsidR="001B3C92" w:rsidRPr="003737AB" w:rsidRDefault="00F56B38" w:rsidP="00AC780C">
      <w:pPr>
        <w:rPr>
          <w:lang w:val="fr-CH"/>
        </w:rPr>
      </w:pPr>
      <w:r w:rsidRPr="003737AB">
        <w:rPr>
          <w:lang w:val="fr-CH"/>
        </w:rPr>
        <w:lastRenderedPageBreak/>
        <w:t xml:space="preserve">Des </w:t>
      </w:r>
      <w:r w:rsidR="001B3C92" w:rsidRPr="003737AB">
        <w:rPr>
          <w:lang w:val="fr-CH"/>
        </w:rPr>
        <w:t xml:space="preserve">erreurs de pointage d'antenne variables dans le temps </w:t>
      </w:r>
      <w:r w:rsidRPr="003737AB">
        <w:rPr>
          <w:lang w:val="fr-CH"/>
        </w:rPr>
        <w:t xml:space="preserve">sont </w:t>
      </w:r>
      <w:r w:rsidR="001B510C" w:rsidRPr="003737AB">
        <w:rPr>
          <w:lang w:val="fr-CH"/>
        </w:rPr>
        <w:t>ensuite</w:t>
      </w:r>
      <w:r w:rsidRPr="003737AB">
        <w:rPr>
          <w:lang w:val="fr-CH"/>
        </w:rPr>
        <w:t xml:space="preserve"> introduites par rapport </w:t>
      </w:r>
      <w:r w:rsidR="001B3C92" w:rsidRPr="003737AB">
        <w:rPr>
          <w:lang w:val="fr-CH"/>
        </w:rPr>
        <w:t xml:space="preserve">au cas statique ci-dessus et on prend la moyenne de la puissance de brouillage sur </w:t>
      </w:r>
      <w:r w:rsidR="001B3C92" w:rsidRPr="003737AB">
        <w:rPr>
          <w:i/>
          <w:iCs/>
          <w:lang w:val="fr-CH"/>
        </w:rPr>
        <w:t>T</w:t>
      </w:r>
      <w:r w:rsidR="001B3C92" w:rsidRPr="003737AB">
        <w:rPr>
          <w:i/>
          <w:iCs/>
          <w:vertAlign w:val="subscript"/>
          <w:lang w:val="fr-CH"/>
        </w:rPr>
        <w:t>avg</w:t>
      </w:r>
      <w:r w:rsidR="001B3C92" w:rsidRPr="003737AB">
        <w:rPr>
          <w:lang w:val="fr-CH"/>
        </w:rPr>
        <w:t xml:space="preserve"> pour obtenir les valeurs des termes de brouillage </w:t>
      </w:r>
      <w:r w:rsidR="001B3C92" w:rsidRPr="003737AB">
        <w:rPr>
          <w:i/>
          <w:iCs/>
          <w:lang w:val="fr-CH"/>
        </w:rPr>
        <w:t>I</w:t>
      </w:r>
      <w:r w:rsidR="001B3C92" w:rsidRPr="003737AB">
        <w:rPr>
          <w:i/>
          <w:iCs/>
          <w:vertAlign w:val="subscript"/>
          <w:lang w:val="fr-CH"/>
        </w:rPr>
        <w:t>t</w:t>
      </w:r>
      <w:r w:rsidR="001B3C92" w:rsidRPr="003737AB">
        <w:rPr>
          <w:vertAlign w:val="subscript"/>
          <w:lang w:val="fr-CH"/>
        </w:rPr>
        <w:t>,1</w:t>
      </w:r>
      <w:r w:rsidR="001B3C92" w:rsidRPr="003737AB">
        <w:rPr>
          <w:lang w:val="fr-CH"/>
        </w:rPr>
        <w:t xml:space="preserve"> et </w:t>
      </w:r>
      <w:r w:rsidR="001B3C92" w:rsidRPr="003737AB">
        <w:rPr>
          <w:i/>
          <w:iCs/>
          <w:lang w:val="fr-CH"/>
        </w:rPr>
        <w:t>I</w:t>
      </w:r>
      <w:r w:rsidR="001B3C92" w:rsidRPr="003737AB">
        <w:rPr>
          <w:i/>
          <w:iCs/>
          <w:vertAlign w:val="subscript"/>
          <w:lang w:val="fr-CH"/>
        </w:rPr>
        <w:t>t</w:t>
      </w:r>
      <w:r w:rsidR="001B3C92" w:rsidRPr="003737AB">
        <w:rPr>
          <w:vertAlign w:val="subscript"/>
          <w:lang w:val="fr-CH"/>
        </w:rPr>
        <w:t>,2</w:t>
      </w:r>
      <w:r w:rsidR="001B3C92" w:rsidRPr="003737AB">
        <w:rPr>
          <w:lang w:val="fr-CH"/>
        </w:rPr>
        <w:t xml:space="preserve"> moyennées dans le temps, qui sont désignées par </w:t>
      </w:r>
      <w:r w:rsidR="001B3C92" w:rsidRPr="003737AB">
        <w:rPr>
          <w:noProof/>
          <w:position w:val="-9"/>
          <w:lang w:val="en-US" w:eastAsia="zh-CN"/>
        </w:rPr>
        <w:drawing>
          <wp:inline distT="0" distB="0" distL="0" distR="0">
            <wp:extent cx="335082" cy="244339"/>
            <wp:effectExtent l="19050" t="0" r="7818"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46" cstate="print"/>
                    <a:srcRect/>
                    <a:stretch>
                      <a:fillRect/>
                    </a:stretch>
                  </pic:blipFill>
                  <pic:spPr bwMode="auto">
                    <a:xfrm>
                      <a:off x="0" y="0"/>
                      <a:ext cx="335082" cy="244339"/>
                    </a:xfrm>
                    <a:prstGeom prst="rect">
                      <a:avLst/>
                    </a:prstGeom>
                    <a:solidFill>
                      <a:srgbClr val="FFFFFF"/>
                    </a:solidFill>
                    <a:ln w="9525">
                      <a:noFill/>
                      <a:miter lim="800000"/>
                      <a:headEnd/>
                      <a:tailEnd/>
                    </a:ln>
                  </pic:spPr>
                </pic:pic>
              </a:graphicData>
            </a:graphic>
          </wp:inline>
        </w:drawing>
      </w:r>
      <w:r w:rsidR="001B3C92" w:rsidRPr="003737AB">
        <w:rPr>
          <w:lang w:val="fr-CH"/>
        </w:rPr>
        <w:t xml:space="preserve"> et </w:t>
      </w:r>
      <w:r w:rsidR="001B3C92" w:rsidRPr="003737AB">
        <w:rPr>
          <w:noProof/>
          <w:position w:val="-9"/>
          <w:lang w:val="en-US" w:eastAsia="zh-CN"/>
        </w:rPr>
        <w:drawing>
          <wp:inline distT="0" distB="0" distL="0" distR="0">
            <wp:extent cx="352425" cy="266700"/>
            <wp:effectExtent l="1905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47" cstate="print"/>
                    <a:srcRect/>
                    <a:stretch>
                      <a:fillRect/>
                    </a:stretch>
                  </pic:blipFill>
                  <pic:spPr bwMode="auto">
                    <a:xfrm>
                      <a:off x="0" y="0"/>
                      <a:ext cx="352425" cy="266700"/>
                    </a:xfrm>
                    <a:prstGeom prst="rect">
                      <a:avLst/>
                    </a:prstGeom>
                    <a:solidFill>
                      <a:srgbClr val="FFFFFF"/>
                    </a:solidFill>
                    <a:ln w="9525">
                      <a:noFill/>
                      <a:miter lim="800000"/>
                      <a:headEnd/>
                      <a:tailEnd/>
                    </a:ln>
                  </pic:spPr>
                </pic:pic>
              </a:graphicData>
            </a:graphic>
          </wp:inline>
        </w:drawing>
      </w:r>
      <w:r w:rsidR="001B3C92" w:rsidRPr="003737AB">
        <w:rPr>
          <w:lang w:val="fr-CH"/>
        </w:rPr>
        <w:t xml:space="preserve">. La fraction donnant la puissance moyenne de brouillage </w:t>
      </w:r>
      <w:r w:rsidRPr="003737AB">
        <w:rPr>
          <w:lang w:val="fr-CH"/>
        </w:rPr>
        <w:t xml:space="preserve">rapportée à </w:t>
      </w:r>
      <w:r w:rsidR="001B3C92" w:rsidRPr="003737AB">
        <w:rPr>
          <w:lang w:val="fr-CH"/>
        </w:rPr>
        <w:t>la puissance totale de bruit du système peut alors s'écrire:</w:t>
      </w:r>
    </w:p>
    <w:p w:rsidR="00F56B38" w:rsidRPr="003737AB" w:rsidRDefault="00F56B38" w:rsidP="00F56B38">
      <w:pPr>
        <w:pStyle w:val="Blanc"/>
        <w:rPr>
          <w:lang w:val="fr-CH"/>
        </w:rPr>
      </w:pPr>
    </w:p>
    <w:p w:rsidR="001B3C92" w:rsidRPr="003737AB" w:rsidRDefault="001B3C92" w:rsidP="001B3C92">
      <w:pPr>
        <w:pStyle w:val="Equation"/>
        <w:rPr>
          <w:lang w:val="fr-CH"/>
        </w:rPr>
      </w:pPr>
      <w:r w:rsidRPr="003737AB">
        <w:rPr>
          <w:lang w:val="fr-CH"/>
        </w:rPr>
        <w:tab/>
      </w:r>
      <w:r w:rsidRPr="003737AB">
        <w:rPr>
          <w:position w:val="-80"/>
          <w:lang w:val="fr-CH"/>
        </w:rPr>
        <w:object w:dxaOrig="8480" w:dyaOrig="1719">
          <v:shape id="_x0000_i1202" type="#_x0000_t75" style="width:424.15pt;height:86.2pt" o:ole="">
            <v:imagedata r:id="rId348" o:title=""/>
          </v:shape>
          <o:OLEObject Type="Embed" ProgID="Equation.3" ShapeID="_x0000_i1202" DrawAspect="Content" ObjectID="_1351073991" r:id="rId349"/>
        </w:object>
      </w:r>
      <w:r w:rsidRPr="003737AB">
        <w:rPr>
          <w:lang w:val="fr-CH"/>
        </w:rPr>
        <w:tab/>
        <w:t>(32)</w:t>
      </w:r>
    </w:p>
    <w:p w:rsidR="00F56B38" w:rsidRPr="003737AB" w:rsidRDefault="00F56B38" w:rsidP="00F56B38">
      <w:pPr>
        <w:pStyle w:val="Blanc"/>
        <w:rPr>
          <w:lang w:val="fr-CH"/>
        </w:rPr>
      </w:pPr>
    </w:p>
    <w:p w:rsidR="001B3C92" w:rsidRPr="003737AB" w:rsidRDefault="001B3C92" w:rsidP="001B3C92">
      <w:pPr>
        <w:rPr>
          <w:lang w:val="fr-CH"/>
        </w:rPr>
      </w:pPr>
      <w:r w:rsidRPr="003737AB">
        <w:rPr>
          <w:lang w:val="fr-CH"/>
        </w:rPr>
        <w:t>L'augmentation du brouillage moyen à long terme par rapport au brouillage total s'écrit alors:</w:t>
      </w:r>
    </w:p>
    <w:p w:rsidR="00F56B38" w:rsidRPr="003737AB" w:rsidRDefault="00F56B38" w:rsidP="00F56B38">
      <w:pPr>
        <w:pStyle w:val="Blanc"/>
        <w:rPr>
          <w:lang w:val="fr-CH"/>
        </w:rPr>
      </w:pPr>
    </w:p>
    <w:p w:rsidR="001B3C92" w:rsidRPr="003737AB" w:rsidRDefault="001B3C92" w:rsidP="001B3C92">
      <w:pPr>
        <w:pStyle w:val="Equation"/>
        <w:rPr>
          <w:lang w:val="fr-CH"/>
        </w:rPr>
      </w:pPr>
      <w:r w:rsidRPr="003737AB">
        <w:rPr>
          <w:lang w:val="fr-CH"/>
        </w:rPr>
        <w:tab/>
      </w:r>
      <w:r w:rsidRPr="003737AB">
        <w:rPr>
          <w:lang w:val="fr-CH"/>
        </w:rPr>
        <w:tab/>
      </w:r>
      <w:r w:rsidRPr="003737AB">
        <w:rPr>
          <w:position w:val="-30"/>
          <w:lang w:val="fr-CH"/>
        </w:rPr>
        <w:object w:dxaOrig="2700" w:dyaOrig="720">
          <v:shape id="_x0000_i1203" type="#_x0000_t75" style="width:135.2pt;height:36.25pt" o:ole="" o:allowoverlap="f">
            <v:imagedata r:id="rId350" o:title=""/>
          </v:shape>
          <o:OLEObject Type="Embed" ProgID="Equation.3" ShapeID="_x0000_i1203" DrawAspect="Content" ObjectID="_1351073992" r:id="rId351"/>
        </w:object>
      </w:r>
      <w:r w:rsidRPr="003737AB">
        <w:rPr>
          <w:lang w:val="fr-CH"/>
        </w:rPr>
        <w:tab/>
        <w:t>(33)</w:t>
      </w:r>
    </w:p>
    <w:p w:rsidR="00F56B38" w:rsidRPr="003737AB" w:rsidRDefault="00F56B38" w:rsidP="00F56B38">
      <w:pPr>
        <w:pStyle w:val="Blanc"/>
        <w:rPr>
          <w:lang w:val="fr-CH"/>
        </w:rPr>
      </w:pPr>
    </w:p>
    <w:p w:rsidR="001B3C92" w:rsidRPr="003737AB" w:rsidRDefault="001B3C92" w:rsidP="00F56B38">
      <w:pPr>
        <w:pStyle w:val="Heading1"/>
        <w:rPr>
          <w:lang w:val="fr-CH"/>
        </w:rPr>
      </w:pPr>
      <w:r w:rsidRPr="003737AB">
        <w:rPr>
          <w:lang w:val="fr-CH"/>
        </w:rPr>
        <w:t>7</w:t>
      </w:r>
      <w:r w:rsidRPr="003737AB">
        <w:rPr>
          <w:lang w:val="fr-CH"/>
        </w:rPr>
        <w:tab/>
        <w:t xml:space="preserve">Exemple de procédure </w:t>
      </w:r>
      <w:r w:rsidR="00F56B38" w:rsidRPr="003737AB">
        <w:rPr>
          <w:lang w:val="fr-CH"/>
        </w:rPr>
        <w:t xml:space="preserve">de mise </w:t>
      </w:r>
      <w:r w:rsidRPr="003737AB">
        <w:rPr>
          <w:lang w:val="fr-CH"/>
        </w:rPr>
        <w:t xml:space="preserve">en œuvre </w:t>
      </w:r>
      <w:r w:rsidR="00F56B38" w:rsidRPr="003737AB">
        <w:rPr>
          <w:lang w:val="fr-CH"/>
        </w:rPr>
        <w:t xml:space="preserve">de </w:t>
      </w:r>
      <w:r w:rsidRPr="003737AB">
        <w:rPr>
          <w:lang w:val="fr-CH"/>
        </w:rPr>
        <w:t>cette méthode</w:t>
      </w:r>
    </w:p>
    <w:p w:rsidR="001B3C92" w:rsidRPr="003737AB" w:rsidRDefault="001B3C92" w:rsidP="00F56B38">
      <w:pPr>
        <w:rPr>
          <w:lang w:val="fr-CH"/>
        </w:rPr>
      </w:pPr>
      <w:r w:rsidRPr="003737AB">
        <w:rPr>
          <w:lang w:val="fr-CH"/>
        </w:rPr>
        <w:t>Le présent paragraphe décrit une procédure par étapes de mise en œuvre des calculs donnés au § 4. Plus précisément, cette procédure consiste, sur la base de simulations de Monte-Carlo, à calculer l'augmentation d'indisponibilité de liaison résultant d'erreurs de pointage d'antenne variables dans le temps. Il est à noter que cette procédure est uniquement donnée à titre d'illustration, d'autres procédures pouvant être utilisées.</w:t>
      </w:r>
    </w:p>
    <w:p w:rsidR="001B3C92" w:rsidRPr="003737AB" w:rsidRDefault="001B3C92" w:rsidP="001B3C92">
      <w:pPr>
        <w:pStyle w:val="Heading2"/>
        <w:rPr>
          <w:lang w:val="fr-CH"/>
        </w:rPr>
      </w:pPr>
      <w:r w:rsidRPr="003737AB">
        <w:rPr>
          <w:lang w:val="fr-CH"/>
        </w:rPr>
        <w:t>7.1</w:t>
      </w:r>
      <w:r w:rsidRPr="003737AB">
        <w:rPr>
          <w:lang w:val="fr-CH"/>
        </w:rPr>
        <w:tab/>
        <w:t>Données utilisées pour le calcul</w:t>
      </w:r>
    </w:p>
    <w:p w:rsidR="001B3C92" w:rsidRPr="003737AB" w:rsidRDefault="001B3C92" w:rsidP="0091094F">
      <w:pPr>
        <w:rPr>
          <w:lang w:val="fr-CH"/>
        </w:rPr>
      </w:pPr>
      <w:r w:rsidRPr="003737AB">
        <w:rPr>
          <w:i/>
          <w:iCs/>
          <w:lang w:val="fr-CH"/>
        </w:rPr>
        <w:t xml:space="preserve">Paramètres </w:t>
      </w:r>
      <w:r w:rsidR="0091094F" w:rsidRPr="003737AB">
        <w:rPr>
          <w:i/>
          <w:iCs/>
          <w:lang w:val="fr-CH"/>
        </w:rPr>
        <w:t xml:space="preserve">de </w:t>
      </w:r>
      <w:r w:rsidRPr="003737AB">
        <w:rPr>
          <w:i/>
          <w:iCs/>
          <w:lang w:val="fr-CH"/>
        </w:rPr>
        <w:t>liaison:</w:t>
      </w:r>
      <w:r w:rsidRPr="003737AB">
        <w:rPr>
          <w:lang w:val="fr-CH"/>
        </w:rPr>
        <w:t xml:space="preserve"> longitudes et latitudes des terminaux </w:t>
      </w:r>
      <w:r w:rsidRPr="003737AB">
        <w:rPr>
          <w:i/>
          <w:lang w:val="fr-CH"/>
        </w:rPr>
        <w:t>T</w:t>
      </w:r>
      <w:r w:rsidRPr="003737AB">
        <w:rPr>
          <w:i/>
          <w:vertAlign w:val="subscript"/>
          <w:lang w:val="fr-CH"/>
        </w:rPr>
        <w:t>1</w:t>
      </w:r>
      <w:r w:rsidRPr="003737AB">
        <w:rPr>
          <w:lang w:val="fr-CH"/>
        </w:rPr>
        <w:t xml:space="preserve">, </w:t>
      </w:r>
      <w:r w:rsidRPr="003737AB">
        <w:rPr>
          <w:i/>
          <w:lang w:val="fr-CH"/>
        </w:rPr>
        <w:t>R</w:t>
      </w:r>
      <w:r w:rsidRPr="003737AB">
        <w:rPr>
          <w:i/>
          <w:vertAlign w:val="subscript"/>
          <w:lang w:val="fr-CH"/>
        </w:rPr>
        <w:t>1</w:t>
      </w:r>
      <w:r w:rsidRPr="003737AB">
        <w:rPr>
          <w:lang w:val="fr-CH"/>
        </w:rPr>
        <w:t xml:space="preserve"> et </w:t>
      </w:r>
      <w:r w:rsidRPr="003737AB">
        <w:rPr>
          <w:i/>
          <w:lang w:val="fr-CH"/>
        </w:rPr>
        <w:t>T</w:t>
      </w:r>
      <w:r w:rsidRPr="003737AB">
        <w:rPr>
          <w:i/>
          <w:vertAlign w:val="subscript"/>
          <w:lang w:val="fr-CH"/>
        </w:rPr>
        <w:t>2</w:t>
      </w:r>
      <w:r w:rsidRPr="003737AB">
        <w:rPr>
          <w:lang w:val="fr-CH"/>
        </w:rPr>
        <w:t xml:space="preserve">; longitudes des satellites </w:t>
      </w:r>
      <w:r w:rsidRPr="003737AB">
        <w:rPr>
          <w:i/>
          <w:lang w:val="fr-CH"/>
        </w:rPr>
        <w:t>S</w:t>
      </w:r>
      <w:r w:rsidRPr="003737AB">
        <w:rPr>
          <w:i/>
          <w:vertAlign w:val="subscript"/>
          <w:lang w:val="fr-CH"/>
        </w:rPr>
        <w:t>1</w:t>
      </w:r>
      <w:r w:rsidRPr="003737AB">
        <w:rPr>
          <w:lang w:val="fr-CH"/>
        </w:rPr>
        <w:t xml:space="preserve"> et </w:t>
      </w:r>
      <w:r w:rsidRPr="003737AB">
        <w:rPr>
          <w:i/>
          <w:lang w:val="fr-CH"/>
        </w:rPr>
        <w:t>S</w:t>
      </w:r>
      <w:r w:rsidRPr="003737AB">
        <w:rPr>
          <w:i/>
          <w:vertAlign w:val="subscript"/>
          <w:lang w:val="fr-CH"/>
        </w:rPr>
        <w:t>2</w:t>
      </w:r>
      <w:r w:rsidRPr="003737AB">
        <w:rPr>
          <w:lang w:val="fr-CH"/>
        </w:rPr>
        <w:t>; θ, </w:t>
      </w:r>
      <w:r w:rsidRPr="003737AB">
        <w:rPr>
          <w:i/>
          <w:lang w:val="fr-CH"/>
        </w:rPr>
        <w:t>G</w:t>
      </w:r>
      <w:r w:rsidRPr="003737AB">
        <w:rPr>
          <w:vertAlign w:val="subscript"/>
          <w:lang w:val="fr-CH"/>
        </w:rPr>
        <w:t>1</w:t>
      </w:r>
      <w:r w:rsidRPr="003737AB">
        <w:rPr>
          <w:lang w:val="fr-CH"/>
        </w:rPr>
        <w:t>(θ), (</w:t>
      </w:r>
      <w:r w:rsidRPr="003737AB">
        <w:rPr>
          <w:i/>
          <w:lang w:val="fr-CH"/>
        </w:rPr>
        <w:t>G</w:t>
      </w:r>
      <w:r w:rsidRPr="003737AB">
        <w:rPr>
          <w:lang w:val="fr-CH"/>
        </w:rPr>
        <w:t>/</w:t>
      </w:r>
      <w:r w:rsidRPr="003737AB">
        <w:rPr>
          <w:i/>
          <w:lang w:val="fr-CH"/>
        </w:rPr>
        <w:t>T</w:t>
      </w:r>
      <w:r w:rsidRPr="003737AB">
        <w:rPr>
          <w:lang w:val="fr-CH"/>
        </w:rPr>
        <w:t>)</w:t>
      </w:r>
      <w:r w:rsidRPr="003737AB">
        <w:rPr>
          <w:vertAlign w:val="subscript"/>
          <w:lang w:val="fr-CH"/>
        </w:rPr>
        <w:t>1</w:t>
      </w:r>
      <w:r w:rsidRPr="003737AB">
        <w:rPr>
          <w:lang w:val="fr-CH"/>
        </w:rPr>
        <w:t xml:space="preserve">, </w:t>
      </w:r>
      <w:r w:rsidRPr="003737AB">
        <w:rPr>
          <w:position w:val="-14"/>
          <w:lang w:val="fr-CH"/>
        </w:rPr>
        <w:object w:dxaOrig="280" w:dyaOrig="360">
          <v:shape id="_x0000_i1204" type="#_x0000_t75" style="width:14.2pt;height:18.1pt" o:ole="">
            <v:imagedata r:id="rId352" o:title=""/>
          </v:shape>
          <o:OLEObject Type="Embed" ProgID="Equation.DSMT4" ShapeID="_x0000_i1204" DrawAspect="Content" ObjectID="_1351073993" r:id="rId353"/>
        </w:object>
      </w:r>
      <w:r w:rsidRPr="003737AB">
        <w:rPr>
          <w:lang w:val="fr-CH"/>
        </w:rPr>
        <w:t xml:space="preserve">; </w:t>
      </w:r>
      <w:r w:rsidRPr="003737AB">
        <w:rPr>
          <w:lang w:val="fr-CH"/>
        </w:rPr>
        <w:sym w:font="Symbol" w:char="F06A"/>
      </w:r>
      <w:r w:rsidRPr="003737AB">
        <w:rPr>
          <w:lang w:val="fr-CH"/>
        </w:rPr>
        <w:t xml:space="preserve">, diagramme de gain d'antenne normalisé </w:t>
      </w:r>
      <w:r w:rsidR="0091094F" w:rsidRPr="003737AB">
        <w:rPr>
          <w:lang w:val="fr-CH"/>
        </w:rPr>
        <w:t xml:space="preserve">du terminal </w:t>
      </w:r>
      <w:r w:rsidRPr="003737AB">
        <w:rPr>
          <w:position w:val="-10"/>
          <w:lang w:val="fr-CH"/>
        </w:rPr>
        <w:object w:dxaOrig="260" w:dyaOrig="320">
          <v:shape id="_x0000_i1205" type="#_x0000_t75" style="width:12.75pt;height:15.2pt" o:ole="">
            <v:imagedata r:id="rId191" o:title=""/>
          </v:shape>
          <o:OLEObject Type="Embed" ProgID="Equation.DSMT4" ShapeID="_x0000_i1205" DrawAspect="Content" ObjectID="_1351073994" r:id="rId354"/>
        </w:object>
      </w:r>
      <w:r w:rsidRPr="003737AB">
        <w:rPr>
          <w:lang w:val="fr-CH"/>
        </w:rPr>
        <w:t xml:space="preserve">, </w:t>
      </w:r>
      <w:r w:rsidRPr="003737AB">
        <w:rPr>
          <w:i/>
          <w:lang w:val="fr-CH"/>
        </w:rPr>
        <w:t>G</w:t>
      </w:r>
      <w:r w:rsidRPr="003737AB">
        <w:rPr>
          <w:vertAlign w:val="subscript"/>
          <w:lang w:val="fr-CH"/>
        </w:rPr>
        <w:t>2</w:t>
      </w:r>
      <w:r w:rsidRPr="003737AB">
        <w:rPr>
          <w:lang w:val="fr-CH"/>
        </w:rPr>
        <w:t>(</w:t>
      </w:r>
      <w:r w:rsidRPr="003737AB">
        <w:rPr>
          <w:lang w:val="fr-CH"/>
        </w:rPr>
        <w:sym w:font="Symbol" w:char="F06A"/>
      </w:r>
      <w:r w:rsidRPr="003737AB">
        <w:rPr>
          <w:lang w:val="fr-CH"/>
        </w:rPr>
        <w:t xml:space="preserve">); </w:t>
      </w:r>
      <w:r w:rsidRPr="003737AB">
        <w:rPr>
          <w:i/>
          <w:lang w:val="fr-CH"/>
        </w:rPr>
        <w:t>G</w:t>
      </w:r>
      <w:r w:rsidRPr="003737AB">
        <w:rPr>
          <w:i/>
          <w:iCs/>
          <w:vertAlign w:val="subscript"/>
          <w:lang w:val="fr-CH"/>
        </w:rPr>
        <w:t>S</w:t>
      </w:r>
      <w:r w:rsidRPr="003737AB">
        <w:rPr>
          <w:vertAlign w:val="subscript"/>
          <w:lang w:val="fr-CH"/>
        </w:rPr>
        <w:t>1</w:t>
      </w:r>
      <w:r w:rsidRPr="003737AB">
        <w:rPr>
          <w:lang w:val="fr-CH"/>
        </w:rPr>
        <w:t xml:space="preserve">, </w:t>
      </w:r>
      <w:r w:rsidRPr="003737AB">
        <w:rPr>
          <w:i/>
          <w:lang w:val="fr-CH"/>
        </w:rPr>
        <w:t>G</w:t>
      </w:r>
      <w:r w:rsidRPr="003737AB">
        <w:rPr>
          <w:i/>
          <w:vertAlign w:val="subscript"/>
          <w:lang w:val="fr-CH"/>
        </w:rPr>
        <w:t>S2,</w:t>
      </w:r>
      <w:r w:rsidRPr="003737AB">
        <w:rPr>
          <w:lang w:val="fr-CH"/>
        </w:rPr>
        <w:t xml:space="preserve"> (</w:t>
      </w:r>
      <w:r w:rsidRPr="003737AB">
        <w:rPr>
          <w:i/>
          <w:lang w:val="fr-CH"/>
        </w:rPr>
        <w:t>G</w:t>
      </w:r>
      <w:r w:rsidRPr="003737AB">
        <w:rPr>
          <w:lang w:val="fr-CH"/>
        </w:rPr>
        <w:t>/</w:t>
      </w:r>
      <w:r w:rsidRPr="003737AB">
        <w:rPr>
          <w:i/>
          <w:lang w:val="fr-CH"/>
        </w:rPr>
        <w:t>T</w:t>
      </w:r>
      <w:r w:rsidRPr="003737AB">
        <w:rPr>
          <w:lang w:val="fr-CH"/>
        </w:rPr>
        <w:t>)</w:t>
      </w:r>
      <w:r w:rsidRPr="003737AB">
        <w:rPr>
          <w:i/>
          <w:iCs/>
          <w:vertAlign w:val="subscript"/>
          <w:lang w:val="fr-CH"/>
        </w:rPr>
        <w:t>S</w:t>
      </w:r>
      <w:r w:rsidRPr="003737AB">
        <w:rPr>
          <w:vertAlign w:val="subscript"/>
          <w:lang w:val="fr-CH"/>
        </w:rPr>
        <w:t>1</w:t>
      </w:r>
      <w:r w:rsidRPr="003737AB">
        <w:rPr>
          <w:lang w:val="fr-CH"/>
        </w:rPr>
        <w:t>, (</w:t>
      </w:r>
      <w:r w:rsidRPr="003737AB">
        <w:rPr>
          <w:i/>
          <w:lang w:val="fr-CH"/>
        </w:rPr>
        <w:t>G</w:t>
      </w:r>
      <w:r w:rsidRPr="003737AB">
        <w:rPr>
          <w:lang w:val="fr-CH"/>
        </w:rPr>
        <w:t>/</w:t>
      </w:r>
      <w:r w:rsidRPr="003737AB">
        <w:rPr>
          <w:i/>
          <w:lang w:val="fr-CH"/>
        </w:rPr>
        <w:t>T</w:t>
      </w:r>
      <w:r w:rsidRPr="003737AB">
        <w:rPr>
          <w:lang w:val="fr-CH"/>
        </w:rPr>
        <w:t>)</w:t>
      </w:r>
      <w:r w:rsidRPr="003737AB">
        <w:rPr>
          <w:i/>
          <w:iCs/>
          <w:vertAlign w:val="subscript"/>
          <w:lang w:val="fr-CH"/>
        </w:rPr>
        <w:t>S</w:t>
      </w:r>
      <w:r w:rsidRPr="003737AB">
        <w:rPr>
          <w:vertAlign w:val="subscript"/>
          <w:lang w:val="fr-CH"/>
        </w:rPr>
        <w:t>2</w:t>
      </w:r>
      <w:r w:rsidRPr="003737AB">
        <w:rPr>
          <w:lang w:val="fr-CH"/>
        </w:rPr>
        <w:t xml:space="preserve">; </w:t>
      </w:r>
      <w:r w:rsidRPr="003737AB">
        <w:rPr>
          <w:i/>
          <w:iCs/>
          <w:lang w:val="fr-CH"/>
        </w:rPr>
        <w:t>L</w:t>
      </w:r>
      <w:r w:rsidRPr="003737AB">
        <w:rPr>
          <w:i/>
          <w:iCs/>
          <w:vertAlign w:val="subscript"/>
          <w:lang w:val="fr-CH"/>
        </w:rPr>
        <w:t>d</w:t>
      </w:r>
      <w:r w:rsidRPr="003737AB">
        <w:rPr>
          <w:lang w:val="fr-CH"/>
        </w:rPr>
        <w:t xml:space="preserve">, </w:t>
      </w:r>
      <w:r w:rsidRPr="003737AB">
        <w:rPr>
          <w:i/>
          <w:iCs/>
          <w:lang w:val="fr-CH"/>
        </w:rPr>
        <w:t>L</w:t>
      </w:r>
      <w:r w:rsidRPr="003737AB">
        <w:rPr>
          <w:i/>
          <w:iCs/>
          <w:vertAlign w:val="subscript"/>
          <w:lang w:val="fr-CH"/>
        </w:rPr>
        <w:t>u</w:t>
      </w:r>
      <w:r w:rsidRPr="003737AB">
        <w:rPr>
          <w:lang w:val="fr-CH"/>
        </w:rPr>
        <w:t xml:space="preserve">, </w:t>
      </w:r>
      <w:r w:rsidRPr="003737AB">
        <w:rPr>
          <w:i/>
          <w:iCs/>
          <w:lang w:val="fr-CH"/>
        </w:rPr>
        <w:t>T</w:t>
      </w:r>
      <w:r w:rsidRPr="003737AB">
        <w:rPr>
          <w:i/>
          <w:iCs/>
          <w:vertAlign w:val="subscript"/>
          <w:lang w:val="fr-CH"/>
        </w:rPr>
        <w:t>r</w:t>
      </w:r>
      <w:r w:rsidRPr="003737AB">
        <w:rPr>
          <w:lang w:val="fr-CH"/>
        </w:rPr>
        <w:t>.</w:t>
      </w:r>
    </w:p>
    <w:p w:rsidR="001B3C92" w:rsidRPr="003737AB" w:rsidRDefault="001B3C92" w:rsidP="001B3C92">
      <w:pPr>
        <w:rPr>
          <w:lang w:val="fr-CH"/>
        </w:rPr>
      </w:pPr>
      <w:r w:rsidRPr="003737AB">
        <w:rPr>
          <w:i/>
          <w:iCs/>
          <w:lang w:val="fr-CH"/>
        </w:rPr>
        <w:t>Paramètres relatifs à la pluie:</w:t>
      </w:r>
      <w:r w:rsidRPr="003737AB">
        <w:rPr>
          <w:lang w:val="fr-CH"/>
        </w:rPr>
        <w:t xml:space="preserve"> intensité de pluie (0,01% mm/h), altitude au-dessus du niveau moyen de la mer et hauteur de pluie (pour </w:t>
      </w:r>
      <w:r w:rsidR="0091094F" w:rsidRPr="003737AB">
        <w:rPr>
          <w:lang w:val="fr-CH"/>
        </w:rPr>
        <w:t xml:space="preserve">les terminaux </w:t>
      </w:r>
      <w:r w:rsidRPr="003737AB">
        <w:rPr>
          <w:i/>
          <w:iCs/>
          <w:lang w:val="fr-CH"/>
        </w:rPr>
        <w:t>T</w:t>
      </w:r>
      <w:r w:rsidRPr="003737AB">
        <w:rPr>
          <w:vertAlign w:val="subscript"/>
          <w:lang w:val="fr-CH"/>
        </w:rPr>
        <w:t>1</w:t>
      </w:r>
      <w:r w:rsidRPr="003737AB">
        <w:rPr>
          <w:lang w:val="fr-CH"/>
        </w:rPr>
        <w:t xml:space="preserve">, </w:t>
      </w:r>
      <w:r w:rsidRPr="003737AB">
        <w:rPr>
          <w:i/>
          <w:iCs/>
          <w:lang w:val="fr-CH"/>
        </w:rPr>
        <w:t>R</w:t>
      </w:r>
      <w:r w:rsidRPr="003737AB">
        <w:rPr>
          <w:vertAlign w:val="subscript"/>
          <w:lang w:val="fr-CH"/>
        </w:rPr>
        <w:t>1</w:t>
      </w:r>
      <w:r w:rsidRPr="003737AB">
        <w:rPr>
          <w:lang w:val="fr-CH"/>
        </w:rPr>
        <w:t xml:space="preserve"> et </w:t>
      </w:r>
      <w:r w:rsidRPr="003737AB">
        <w:rPr>
          <w:i/>
          <w:iCs/>
          <w:lang w:val="fr-CH"/>
        </w:rPr>
        <w:t>T</w:t>
      </w:r>
      <w:r w:rsidRPr="003737AB">
        <w:rPr>
          <w:vertAlign w:val="subscript"/>
          <w:lang w:val="fr-CH"/>
        </w:rPr>
        <w:t>2</w:t>
      </w:r>
      <w:r w:rsidRPr="003737AB">
        <w:rPr>
          <w:lang w:val="fr-CH"/>
        </w:rPr>
        <w:t>). Pour calculer ces paramètres, on peut aussi utiliser les Recommandations UIT</w:t>
      </w:r>
      <w:r w:rsidRPr="003737AB">
        <w:rPr>
          <w:lang w:val="fr-CH"/>
        </w:rPr>
        <w:noBreakHyphen/>
        <w:t>R P.837 et UIT</w:t>
      </w:r>
      <w:r w:rsidRPr="003737AB">
        <w:rPr>
          <w:lang w:val="fr-CH"/>
        </w:rPr>
        <w:noBreakHyphen/>
        <w:t>R P.839.</w:t>
      </w:r>
    </w:p>
    <w:p w:rsidR="001B3C92" w:rsidRPr="003737AB" w:rsidRDefault="001B3C92" w:rsidP="0091094F">
      <w:pPr>
        <w:rPr>
          <w:lang w:val="fr-CH"/>
        </w:rPr>
      </w:pPr>
      <w:r w:rsidRPr="003737AB">
        <w:rPr>
          <w:i/>
          <w:iCs/>
          <w:lang w:val="fr-CH"/>
        </w:rPr>
        <w:t>Indisponibilité de liaison:</w:t>
      </w:r>
      <w:r w:rsidRPr="003737AB">
        <w:rPr>
          <w:lang w:val="fr-CH"/>
        </w:rPr>
        <w:t xml:space="preserve"> </w:t>
      </w:r>
      <w:r w:rsidR="0091094F" w:rsidRPr="003737AB">
        <w:rPr>
          <w:lang w:val="fr-CH"/>
        </w:rPr>
        <w:t xml:space="preserve">pourcentages </w:t>
      </w:r>
      <w:r w:rsidRPr="003737AB">
        <w:rPr>
          <w:lang w:val="fr-CH"/>
        </w:rPr>
        <w:t xml:space="preserve">de temps requis pour l'indisponibilité de liaison, </w:t>
      </w:r>
      <w:r w:rsidRPr="003737AB">
        <w:rPr>
          <w:i/>
          <w:lang w:val="fr-CH"/>
        </w:rPr>
        <w:t>p</w:t>
      </w:r>
      <w:r w:rsidRPr="003737AB">
        <w:rPr>
          <w:i/>
          <w:vertAlign w:val="subscript"/>
          <w:lang w:val="fr-CH"/>
        </w:rPr>
        <w:t xml:space="preserve">i </w:t>
      </w:r>
      <w:r w:rsidRPr="003737AB">
        <w:rPr>
          <w:lang w:val="fr-CH"/>
        </w:rPr>
        <w:t xml:space="preserve">%. Tolérance de temps </w:t>
      </w:r>
      <w:r w:rsidR="0091094F" w:rsidRPr="003737AB">
        <w:rPr>
          <w:lang w:val="fr-CH"/>
        </w:rPr>
        <w:t xml:space="preserve">attribuée aux </w:t>
      </w:r>
      <w:r w:rsidRPr="003737AB">
        <w:rPr>
          <w:lang w:val="fr-CH"/>
        </w:rPr>
        <w:t>interruption</w:t>
      </w:r>
      <w:r w:rsidR="0091094F" w:rsidRPr="003737AB">
        <w:rPr>
          <w:lang w:val="fr-CH"/>
        </w:rPr>
        <w:t>s</w:t>
      </w:r>
      <w:r w:rsidRPr="003737AB">
        <w:rPr>
          <w:lang w:val="fr-CH"/>
        </w:rPr>
        <w:t xml:space="preserve"> de liaison </w:t>
      </w:r>
      <w:r w:rsidR="0091094F" w:rsidRPr="003737AB">
        <w:rPr>
          <w:lang w:val="fr-CH"/>
        </w:rPr>
        <w:t xml:space="preserve">dues aux </w:t>
      </w:r>
      <w:r w:rsidRPr="003737AB">
        <w:rPr>
          <w:lang w:val="fr-CH"/>
        </w:rPr>
        <w:t xml:space="preserve">brouillages variables dans le temps, </w:t>
      </w:r>
      <w:r w:rsidRPr="003737AB">
        <w:rPr>
          <w:i/>
          <w:iCs/>
          <w:lang w:val="fr-CH"/>
        </w:rPr>
        <w:t>T</w:t>
      </w:r>
      <w:r w:rsidRPr="003737AB">
        <w:rPr>
          <w:i/>
          <w:iCs/>
          <w:vertAlign w:val="subscript"/>
          <w:lang w:val="fr-CH"/>
        </w:rPr>
        <w:t>allow</w:t>
      </w:r>
      <w:r w:rsidRPr="003737AB">
        <w:rPr>
          <w:lang w:val="fr-CH"/>
        </w:rPr>
        <w:t xml:space="preserve"> %.</w:t>
      </w:r>
    </w:p>
    <w:p w:rsidR="001B3C92" w:rsidRPr="003737AB" w:rsidRDefault="001B3C92" w:rsidP="001B3C92">
      <w:pPr>
        <w:rPr>
          <w:lang w:val="fr-CH"/>
        </w:rPr>
      </w:pPr>
      <w:r w:rsidRPr="003737AB">
        <w:rPr>
          <w:i/>
          <w:iCs/>
          <w:lang w:val="fr-CH"/>
        </w:rPr>
        <w:t>Paramètre relatif aux simulations de Monte-Carlo:</w:t>
      </w:r>
      <w:r w:rsidRPr="003737AB">
        <w:rPr>
          <w:lang w:val="fr-CH"/>
        </w:rPr>
        <w:t xml:space="preserve"> longueur des vecteurs aléatoires, </w:t>
      </w:r>
      <w:r w:rsidRPr="003737AB">
        <w:rPr>
          <w:i/>
          <w:lang w:val="fr-CH"/>
        </w:rPr>
        <w:t>N</w:t>
      </w:r>
      <w:r w:rsidRPr="003737AB">
        <w:rPr>
          <w:lang w:val="fr-CH"/>
        </w:rPr>
        <w:t>.</w:t>
      </w:r>
    </w:p>
    <w:p w:rsidR="001B3C92" w:rsidRPr="003737AB" w:rsidRDefault="001B3C92" w:rsidP="0091094F">
      <w:pPr>
        <w:rPr>
          <w:lang w:val="fr-CH"/>
        </w:rPr>
      </w:pPr>
      <w:r w:rsidRPr="003737AB">
        <w:rPr>
          <w:i/>
          <w:iCs/>
          <w:lang w:val="fr-CH"/>
        </w:rPr>
        <w:t>Caractéristiques des erreurs de pointage d'antenne:</w:t>
      </w:r>
      <w:r w:rsidRPr="003737AB">
        <w:rPr>
          <w:lang w:val="fr-CH"/>
        </w:rPr>
        <w:t xml:space="preserve"> vecteurs d'erreurs </w:t>
      </w:r>
      <w:r w:rsidR="0091094F" w:rsidRPr="003737AB">
        <w:rPr>
          <w:lang w:val="fr-CH"/>
        </w:rPr>
        <w:t xml:space="preserve">en </w:t>
      </w:r>
      <w:r w:rsidRPr="003737AB">
        <w:rPr>
          <w:lang w:val="fr-CH"/>
        </w:rPr>
        <w:t xml:space="preserve">azimut et </w:t>
      </w:r>
      <w:r w:rsidR="0091094F" w:rsidRPr="003737AB">
        <w:rPr>
          <w:lang w:val="fr-CH"/>
        </w:rPr>
        <w:t xml:space="preserve">en </w:t>
      </w:r>
      <w:r w:rsidRPr="003737AB">
        <w:rPr>
          <w:lang w:val="fr-CH"/>
        </w:rPr>
        <w:t xml:space="preserve">élévation de longueur </w:t>
      </w:r>
      <w:r w:rsidRPr="003737AB">
        <w:rPr>
          <w:i/>
          <w:lang w:val="fr-CH"/>
        </w:rPr>
        <w:t>N</w:t>
      </w:r>
      <w:r w:rsidRPr="003737AB">
        <w:rPr>
          <w:lang w:val="fr-CH"/>
        </w:rPr>
        <w:t xml:space="preserve">, </w:t>
      </w:r>
      <w:r w:rsidRPr="003737AB">
        <w:rPr>
          <w:lang w:val="fr-CH"/>
        </w:rPr>
        <w:sym w:font="Symbol" w:char="F066"/>
      </w:r>
      <w:r w:rsidRPr="003737AB">
        <w:rPr>
          <w:vertAlign w:val="subscript"/>
          <w:lang w:val="fr-CH"/>
        </w:rPr>
        <w:sym w:font="Symbol" w:char="F065"/>
      </w:r>
      <w:r w:rsidRPr="003737AB">
        <w:rPr>
          <w:vertAlign w:val="subscript"/>
          <w:lang w:val="fr-CH"/>
        </w:rPr>
        <w:t xml:space="preserve"> </w:t>
      </w:r>
      <w:r w:rsidRPr="003737AB">
        <w:rPr>
          <w:rFonts w:eastAsia="CMS Y 8"/>
          <w:lang w:val="fr-CH"/>
        </w:rPr>
        <w:t xml:space="preserve">et </w:t>
      </w:r>
      <w:r w:rsidRPr="003737AB">
        <w:rPr>
          <w:lang w:val="fr-CH"/>
        </w:rPr>
        <w:sym w:font="Symbol" w:char="F066"/>
      </w:r>
      <w:r w:rsidRPr="003737AB">
        <w:rPr>
          <w:i/>
          <w:iCs/>
          <w:vertAlign w:val="subscript"/>
          <w:lang w:val="fr-CH"/>
        </w:rPr>
        <w:t>a</w:t>
      </w:r>
      <w:r w:rsidRPr="003737AB">
        <w:rPr>
          <w:rFonts w:eastAsia="CMS Y 8"/>
          <w:lang w:val="fr-CH"/>
        </w:rPr>
        <w:t xml:space="preserve">, </w:t>
      </w:r>
      <w:r w:rsidRPr="003737AB">
        <w:rPr>
          <w:lang w:val="fr-CH"/>
        </w:rPr>
        <w:t>générés comme examiné au § 2 de l'Annexe 1.</w:t>
      </w:r>
    </w:p>
    <w:p w:rsidR="001B3C92" w:rsidRPr="003737AB" w:rsidRDefault="001B3C92" w:rsidP="001B3C92">
      <w:pPr>
        <w:pStyle w:val="Heading2"/>
        <w:rPr>
          <w:lang w:val="fr-CH"/>
        </w:rPr>
      </w:pPr>
      <w:r w:rsidRPr="003737AB">
        <w:rPr>
          <w:lang w:val="fr-CH"/>
        </w:rPr>
        <w:t>7.2</w:t>
      </w:r>
      <w:r w:rsidRPr="003737AB">
        <w:rPr>
          <w:lang w:val="fr-CH"/>
        </w:rPr>
        <w:tab/>
        <w:t>Dégradation du rapport (</w:t>
      </w:r>
      <w:r w:rsidRPr="003737AB">
        <w:rPr>
          <w:i/>
          <w:lang w:val="fr-CH"/>
        </w:rPr>
        <w:t>C</w:t>
      </w:r>
      <w:r w:rsidRPr="003737AB">
        <w:rPr>
          <w:lang w:val="fr-CH"/>
        </w:rPr>
        <w:t>/</w:t>
      </w:r>
      <w:r w:rsidRPr="003737AB">
        <w:rPr>
          <w:i/>
          <w:lang w:val="fr-CH"/>
        </w:rPr>
        <w:t>N</w:t>
      </w:r>
      <w:r w:rsidRPr="003737AB">
        <w:rPr>
          <w:lang w:val="fr-CH"/>
        </w:rPr>
        <w:t>) en l'absence d'erreurs de pointage d'antenne variables dans le temps</w:t>
      </w:r>
    </w:p>
    <w:p w:rsidR="001B3C92" w:rsidRPr="003737AB" w:rsidRDefault="00FE0FA7" w:rsidP="001B3C92">
      <w:pPr>
        <w:rPr>
          <w:lang w:val="fr-CH"/>
        </w:rPr>
      </w:pPr>
      <w:r w:rsidRPr="003737AB">
        <w:rPr>
          <w:i/>
          <w:iCs/>
          <w:lang w:val="fr-CH"/>
        </w:rPr>
        <w:t>E</w:t>
      </w:r>
      <w:r w:rsidR="001B3C92" w:rsidRPr="003737AB">
        <w:rPr>
          <w:i/>
          <w:iCs/>
          <w:lang w:val="fr-CH"/>
        </w:rPr>
        <w:t>tape 1:</w:t>
      </w:r>
      <w:r w:rsidR="001B3C92" w:rsidRPr="003737AB">
        <w:rPr>
          <w:lang w:val="fr-CH"/>
        </w:rPr>
        <w:tab/>
        <w:t xml:space="preserve">Déterminer </w:t>
      </w:r>
      <w:r w:rsidR="001B3C92" w:rsidRPr="003737AB">
        <w:rPr>
          <w:i/>
          <w:lang w:val="fr-CH"/>
        </w:rPr>
        <w:t>B</w:t>
      </w:r>
      <w:r w:rsidR="001B3C92" w:rsidRPr="003737AB">
        <w:rPr>
          <w:i/>
          <w:vertAlign w:val="subscript"/>
          <w:lang w:val="fr-CH"/>
        </w:rPr>
        <w:t>s</w:t>
      </w:r>
      <w:r w:rsidR="001B3C92" w:rsidRPr="003737AB">
        <w:rPr>
          <w:lang w:val="fr-CH"/>
        </w:rPr>
        <w:t xml:space="preserve">, la densité de p.i.r.e. dans l'axe de visée du terminal </w:t>
      </w:r>
      <w:r w:rsidR="001B3C92" w:rsidRPr="003737AB">
        <w:rPr>
          <w:i/>
          <w:lang w:val="fr-CH"/>
        </w:rPr>
        <w:t>T</w:t>
      </w:r>
      <w:r w:rsidR="001B3C92" w:rsidRPr="003737AB">
        <w:rPr>
          <w:vertAlign w:val="subscript"/>
          <w:lang w:val="fr-CH"/>
        </w:rPr>
        <w:t>2</w:t>
      </w:r>
      <w:r w:rsidR="001B3C92" w:rsidRPr="003737AB">
        <w:rPr>
          <w:lang w:val="fr-CH"/>
        </w:rPr>
        <w:t xml:space="preserve">, compte tenu de </w:t>
      </w:r>
      <w:r w:rsidR="001B3C92" w:rsidRPr="003737AB">
        <w:rPr>
          <w:i/>
          <w:lang w:val="fr-CH"/>
        </w:rPr>
        <w:t>G</w:t>
      </w:r>
      <w:r w:rsidR="001B3C92" w:rsidRPr="003737AB">
        <w:rPr>
          <w:vertAlign w:val="subscript"/>
          <w:lang w:val="fr-CH"/>
        </w:rPr>
        <w:t>2</w:t>
      </w:r>
      <w:r w:rsidR="001B3C92" w:rsidRPr="003737AB">
        <w:rPr>
          <w:lang w:val="fr-CH"/>
        </w:rPr>
        <w:t>(φ) et de la Recommandation UIT</w:t>
      </w:r>
      <w:r w:rsidR="001B3C92" w:rsidRPr="003737AB">
        <w:rPr>
          <w:lang w:val="fr-CH"/>
        </w:rPr>
        <w:noBreakHyphen/>
        <w:t xml:space="preserve">R S.728. On suppose que cette valeur de </w:t>
      </w:r>
      <w:r w:rsidR="001B3C92" w:rsidRPr="003737AB">
        <w:rPr>
          <w:i/>
          <w:lang w:val="fr-CH"/>
        </w:rPr>
        <w:t>B</w:t>
      </w:r>
      <w:r w:rsidR="001B3C92" w:rsidRPr="003737AB">
        <w:rPr>
          <w:i/>
          <w:vertAlign w:val="subscript"/>
          <w:lang w:val="fr-CH"/>
        </w:rPr>
        <w:t>s</w:t>
      </w:r>
      <w:r w:rsidR="001B3C92" w:rsidRPr="003737AB">
        <w:rPr>
          <w:lang w:val="fr-CH"/>
        </w:rPr>
        <w:t xml:space="preserve"> respecte les divers critères de brouillage et de coordination récapitulés dans la Recommandation UIT</w:t>
      </w:r>
      <w:r w:rsidR="001B3C92" w:rsidRPr="003737AB">
        <w:rPr>
          <w:lang w:val="fr-CH"/>
        </w:rPr>
        <w:noBreakHyphen/>
        <w:t>R S.1432.</w:t>
      </w:r>
    </w:p>
    <w:p w:rsidR="001B3C92" w:rsidRPr="003737AB" w:rsidRDefault="00FE0FA7" w:rsidP="001B3C92">
      <w:pPr>
        <w:rPr>
          <w:lang w:val="fr-CH"/>
        </w:rPr>
      </w:pPr>
      <w:r w:rsidRPr="003737AB">
        <w:rPr>
          <w:i/>
          <w:iCs/>
          <w:lang w:val="fr-CH"/>
        </w:rPr>
        <w:lastRenderedPageBreak/>
        <w:t>E</w:t>
      </w:r>
      <w:r w:rsidR="001B3C92" w:rsidRPr="003737AB">
        <w:rPr>
          <w:i/>
          <w:iCs/>
          <w:lang w:val="fr-CH"/>
        </w:rPr>
        <w:t>tape 2:</w:t>
      </w:r>
      <w:r w:rsidR="001B3C92" w:rsidRPr="003737AB">
        <w:rPr>
          <w:lang w:val="fr-CH"/>
        </w:rPr>
        <w:t xml:space="preserve"> Calculer les variables de liaison.</w:t>
      </w:r>
    </w:p>
    <w:p w:rsidR="001B3C92" w:rsidRPr="003737AB" w:rsidRDefault="001B3C92" w:rsidP="001B3C92">
      <w:pPr>
        <w:pStyle w:val="enumlev1"/>
        <w:rPr>
          <w:lang w:val="fr-CH"/>
        </w:rPr>
      </w:pPr>
      <w:r w:rsidRPr="003737AB">
        <w:rPr>
          <w:lang w:val="fr-CH"/>
        </w:rPr>
        <w:t>a)</w:t>
      </w:r>
      <w:r w:rsidRPr="003737AB">
        <w:rPr>
          <w:lang w:val="fr-CH"/>
        </w:rPr>
        <w:tab/>
        <w:t xml:space="preserve">En utilisant les paramètres de liaison, calculer les variables </w:t>
      </w:r>
      <w:r w:rsidRPr="003737AB">
        <w:rPr>
          <w:i/>
          <w:lang w:val="fr-CH"/>
        </w:rPr>
        <w:t>c</w:t>
      </w:r>
      <w:r w:rsidRPr="003737AB">
        <w:rPr>
          <w:vertAlign w:val="subscript"/>
          <w:lang w:val="fr-CH"/>
        </w:rPr>
        <w:t>1</w:t>
      </w:r>
      <w:r w:rsidRPr="003737AB">
        <w:rPr>
          <w:lang w:val="fr-CH"/>
        </w:rPr>
        <w:t xml:space="preserve">, </w:t>
      </w:r>
      <w:r w:rsidRPr="003737AB">
        <w:rPr>
          <w:i/>
          <w:lang w:val="fr-CH"/>
        </w:rPr>
        <w:t>c</w:t>
      </w:r>
      <w:r w:rsidRPr="003737AB">
        <w:rPr>
          <w:vertAlign w:val="subscript"/>
          <w:lang w:val="fr-CH"/>
        </w:rPr>
        <w:t>2</w:t>
      </w:r>
      <w:r w:rsidRPr="003737AB">
        <w:rPr>
          <w:lang w:val="fr-CH"/>
        </w:rPr>
        <w:t>,</w:t>
      </w:r>
      <w:r w:rsidRPr="003737AB">
        <w:rPr>
          <w:i/>
          <w:lang w:val="fr-CH"/>
        </w:rPr>
        <w:t xml:space="preserve"> c</w:t>
      </w:r>
      <w:r w:rsidRPr="003737AB">
        <w:rPr>
          <w:vertAlign w:val="subscript"/>
          <w:lang w:val="fr-CH"/>
        </w:rPr>
        <w:t>3</w:t>
      </w:r>
      <w:r w:rsidRPr="003737AB">
        <w:rPr>
          <w:lang w:val="fr-CH"/>
        </w:rPr>
        <w:t>,</w:t>
      </w:r>
      <w:r w:rsidRPr="003737AB">
        <w:rPr>
          <w:i/>
          <w:lang w:val="fr-CH"/>
        </w:rPr>
        <w:t xml:space="preserve"> c</w:t>
      </w:r>
      <w:r w:rsidRPr="003737AB">
        <w:rPr>
          <w:vertAlign w:val="subscript"/>
          <w:lang w:val="fr-CH"/>
        </w:rPr>
        <w:t>4</w:t>
      </w:r>
      <w:r w:rsidRPr="003737AB">
        <w:rPr>
          <w:lang w:val="fr-CH"/>
        </w:rPr>
        <w:t xml:space="preserve"> et </w:t>
      </w:r>
      <w:r w:rsidRPr="003737AB">
        <w:rPr>
          <w:i/>
          <w:lang w:val="fr-CH"/>
        </w:rPr>
        <w:t>c</w:t>
      </w:r>
      <w:r w:rsidRPr="003737AB">
        <w:rPr>
          <w:vertAlign w:val="subscript"/>
          <w:lang w:val="fr-CH"/>
        </w:rPr>
        <w:t>5</w:t>
      </w:r>
      <w:r w:rsidRPr="003737AB">
        <w:rPr>
          <w:lang w:val="fr-CH"/>
        </w:rPr>
        <w:t xml:space="preserve"> données par l'équation (18).</w:t>
      </w:r>
    </w:p>
    <w:p w:rsidR="001B3C92" w:rsidRPr="003737AB" w:rsidRDefault="001B3C92" w:rsidP="001B3C92">
      <w:pPr>
        <w:pStyle w:val="enumlev1"/>
        <w:rPr>
          <w:lang w:val="fr-CH"/>
        </w:rPr>
      </w:pPr>
      <w:r w:rsidRPr="003737AB">
        <w:rPr>
          <w:lang w:val="fr-CH"/>
        </w:rPr>
        <w:t>b)</w:t>
      </w:r>
      <w:r w:rsidRPr="003737AB">
        <w:rPr>
          <w:lang w:val="fr-CH"/>
        </w:rPr>
        <w:tab/>
        <w:t xml:space="preserve">Calculer </w:t>
      </w:r>
      <w:r w:rsidRPr="003737AB">
        <w:rPr>
          <w:i/>
          <w:lang w:val="fr-CH"/>
        </w:rPr>
        <w:t>d</w:t>
      </w:r>
      <w:r w:rsidRPr="003737AB">
        <w:rPr>
          <w:vertAlign w:val="subscript"/>
          <w:lang w:val="fr-CH"/>
        </w:rPr>
        <w:t>1</w:t>
      </w:r>
      <w:r w:rsidRPr="003737AB">
        <w:rPr>
          <w:lang w:val="fr-CH"/>
        </w:rPr>
        <w:t xml:space="preserve"> et </w:t>
      </w:r>
      <w:r w:rsidRPr="003737AB">
        <w:rPr>
          <w:i/>
          <w:lang w:val="fr-CH"/>
        </w:rPr>
        <w:t>d</w:t>
      </w:r>
      <w:r w:rsidRPr="003737AB">
        <w:rPr>
          <w:vertAlign w:val="subscript"/>
          <w:lang w:val="fr-CH"/>
        </w:rPr>
        <w:t>2</w:t>
      </w:r>
      <w:r w:rsidRPr="003737AB">
        <w:rPr>
          <w:lang w:val="fr-CH"/>
        </w:rPr>
        <w:t xml:space="preserve"> données par l'équation (17).</w:t>
      </w:r>
    </w:p>
    <w:p w:rsidR="001B3C92" w:rsidRPr="003737AB" w:rsidRDefault="00FE0FA7" w:rsidP="001B3C92">
      <w:pPr>
        <w:rPr>
          <w:lang w:val="fr-CH"/>
        </w:rPr>
      </w:pPr>
      <w:r w:rsidRPr="003737AB">
        <w:rPr>
          <w:i/>
          <w:iCs/>
          <w:lang w:val="fr-CH"/>
        </w:rPr>
        <w:t>E</w:t>
      </w:r>
      <w:r w:rsidR="001B3C92" w:rsidRPr="003737AB">
        <w:rPr>
          <w:i/>
          <w:iCs/>
          <w:lang w:val="fr-CH"/>
        </w:rPr>
        <w:t>tape 3:</w:t>
      </w:r>
      <w:r w:rsidR="001B3C92" w:rsidRPr="003737AB">
        <w:rPr>
          <w:lang w:val="fr-CH"/>
        </w:rPr>
        <w:t xml:space="preserve"> Déterminer les évanouissements dus à la pluie sur les liaisons montantes et sur les liaisons descendantes.</w:t>
      </w:r>
    </w:p>
    <w:p w:rsidR="001B3C92" w:rsidRPr="003737AB" w:rsidRDefault="001B3C92" w:rsidP="007B0B22">
      <w:pPr>
        <w:pStyle w:val="enumlev1"/>
        <w:rPr>
          <w:lang w:val="fr-CH"/>
        </w:rPr>
      </w:pPr>
      <w:r w:rsidRPr="003737AB">
        <w:rPr>
          <w:lang w:val="fr-CH"/>
        </w:rPr>
        <w:t>a)</w:t>
      </w:r>
      <w:r w:rsidRPr="003737AB">
        <w:rPr>
          <w:lang w:val="fr-CH"/>
        </w:rPr>
        <w:tab/>
        <w:t xml:space="preserve">En utilisant les paramètres relatifs à la pluie, déterminer les fonctions cdf des évanouissements dus à la pluie sur les liaisons montantes et sur les liaisons descendantes, </w:t>
      </w:r>
      <w:r w:rsidR="007B0B22" w:rsidRPr="003737AB">
        <w:rPr>
          <w:position w:val="-18"/>
          <w:lang w:val="fr-CH"/>
        </w:rPr>
        <w:object w:dxaOrig="1460" w:dyaOrig="440">
          <v:shape id="_x0000_i1206" type="#_x0000_t75" style="width:73pt;height:22.05pt" o:ole="">
            <v:imagedata r:id="rId355" o:title=""/>
          </v:shape>
          <o:OLEObject Type="Embed" ProgID="Equation.3" ShapeID="_x0000_i1206" DrawAspect="Content" ObjectID="_1351073995" r:id="rId356"/>
        </w:object>
      </w:r>
      <w:r w:rsidRPr="003737AB">
        <w:rPr>
          <w:lang w:val="fr-CH"/>
        </w:rPr>
        <w:t>, conformément à la Recommandation UIT</w:t>
      </w:r>
      <w:r w:rsidRPr="003737AB">
        <w:rPr>
          <w:lang w:val="fr-CH"/>
        </w:rPr>
        <w:noBreakHyphen/>
        <w:t>R P.618.</w:t>
      </w:r>
    </w:p>
    <w:p w:rsidR="001B3C92" w:rsidRPr="003737AB" w:rsidRDefault="001B3C92" w:rsidP="003737AB">
      <w:pPr>
        <w:pStyle w:val="enumlev1"/>
        <w:rPr>
          <w:lang w:val="fr-CH"/>
        </w:rPr>
      </w:pPr>
      <w:r w:rsidRPr="003737AB">
        <w:rPr>
          <w:lang w:val="fr-CH"/>
        </w:rPr>
        <w:t>b)</w:t>
      </w:r>
      <w:r w:rsidRPr="003737AB">
        <w:rPr>
          <w:lang w:val="fr-CH"/>
        </w:rPr>
        <w:tab/>
      </w:r>
      <w:r w:rsidR="003737AB" w:rsidRPr="003737AB">
        <w:rPr>
          <w:lang w:val="fr-CH"/>
        </w:rPr>
        <w:t>A</w:t>
      </w:r>
      <w:r w:rsidRPr="003737AB">
        <w:rPr>
          <w:lang w:val="fr-CH"/>
        </w:rPr>
        <w:t xml:space="preserve"> partir de ces fonctions cdf, déterminer </w:t>
      </w:r>
      <w:r w:rsidR="007B0B22" w:rsidRPr="003737AB">
        <w:rPr>
          <w:lang w:val="fr-CH"/>
        </w:rPr>
        <w:t>trois</w:t>
      </w:r>
      <w:r w:rsidRPr="003737AB">
        <w:rPr>
          <w:lang w:val="fr-CH"/>
        </w:rPr>
        <w:t xml:space="preserve"> vecteurs de variables aléatoires, chacun de longueur </w:t>
      </w:r>
      <w:r w:rsidRPr="003737AB">
        <w:rPr>
          <w:i/>
          <w:lang w:val="fr-CH"/>
        </w:rPr>
        <w:t>N</w:t>
      </w:r>
      <w:r w:rsidRPr="003737AB">
        <w:rPr>
          <w:lang w:val="fr-CH"/>
        </w:rPr>
        <w:t xml:space="preserve">, pour </w:t>
      </w:r>
      <w:r w:rsidR="007B0B22" w:rsidRPr="003737AB">
        <w:rPr>
          <w:position w:val="-18"/>
          <w:lang w:val="fr-CH"/>
        </w:rPr>
        <w:object w:dxaOrig="1460" w:dyaOrig="440">
          <v:shape id="_x0000_i1207" type="#_x0000_t75" style="width:73pt;height:22.05pt" o:ole="">
            <v:imagedata r:id="rId355" o:title=""/>
          </v:shape>
          <o:OLEObject Type="Embed" ProgID="Equation.3" ShapeID="_x0000_i1207" DrawAspect="Content" ObjectID="_1351073996" r:id="rId357"/>
        </w:object>
      </w:r>
      <w:r w:rsidRPr="003737AB">
        <w:rPr>
          <w:lang w:val="fr-CH"/>
        </w:rPr>
        <w:t>.</w:t>
      </w:r>
    </w:p>
    <w:p w:rsidR="001B3C92" w:rsidRPr="003737AB" w:rsidRDefault="00FE0FA7" w:rsidP="001B3C92">
      <w:pPr>
        <w:pStyle w:val="enumlev1"/>
        <w:rPr>
          <w:lang w:val="fr-CH"/>
        </w:rPr>
      </w:pPr>
      <w:r w:rsidRPr="003737AB">
        <w:rPr>
          <w:i/>
          <w:iCs/>
          <w:lang w:val="fr-CH"/>
        </w:rPr>
        <w:t>E</w:t>
      </w:r>
      <w:r w:rsidR="001B3C92" w:rsidRPr="003737AB">
        <w:rPr>
          <w:i/>
          <w:iCs/>
          <w:lang w:val="fr-CH"/>
        </w:rPr>
        <w:t>tape 4:</w:t>
      </w:r>
      <w:r w:rsidR="001B3C92" w:rsidRPr="003737AB">
        <w:rPr>
          <w:lang w:val="fr-CH"/>
        </w:rPr>
        <w:t xml:space="preserve"> En utilisant l'équation (19), générer le vecteur de variables aléatoires pour </w:t>
      </w:r>
      <w:r w:rsidR="001B3C92" w:rsidRPr="003737AB">
        <w:rPr>
          <w:position w:val="-10"/>
          <w:lang w:val="fr-CH"/>
        </w:rPr>
        <w:object w:dxaOrig="280" w:dyaOrig="360">
          <v:shape id="_x0000_i1208" type="#_x0000_t75" style="width:14.2pt;height:18.1pt" o:ole="">
            <v:imagedata r:id="rId318" o:title=""/>
          </v:shape>
          <o:OLEObject Type="Embed" ProgID="Equation.DSMT4" ShapeID="_x0000_i1208" DrawAspect="Content" ObjectID="_1351073997" r:id="rId358"/>
        </w:object>
      </w:r>
      <w:r w:rsidR="001B3C92" w:rsidRPr="003737AB">
        <w:rPr>
          <w:lang w:val="fr-CH"/>
        </w:rPr>
        <w:t>.</w:t>
      </w:r>
    </w:p>
    <w:p w:rsidR="001B3C92" w:rsidRPr="003737AB" w:rsidRDefault="00FE0FA7" w:rsidP="001B3C92">
      <w:pPr>
        <w:rPr>
          <w:lang w:val="fr-CH"/>
        </w:rPr>
      </w:pPr>
      <w:r w:rsidRPr="003737AB">
        <w:rPr>
          <w:i/>
          <w:iCs/>
          <w:lang w:val="fr-CH"/>
        </w:rPr>
        <w:t>E</w:t>
      </w:r>
      <w:r w:rsidR="001B3C92" w:rsidRPr="003737AB">
        <w:rPr>
          <w:i/>
          <w:iCs/>
          <w:lang w:val="fr-CH"/>
        </w:rPr>
        <w:t>tape 5:</w:t>
      </w:r>
      <w:r w:rsidR="001B3C92" w:rsidRPr="003737AB">
        <w:rPr>
          <w:lang w:val="fr-CH"/>
        </w:rPr>
        <w:t xml:space="preserve"> Déterminer la fonction cdf de </w:t>
      </w:r>
      <w:r w:rsidR="001B3C92" w:rsidRPr="003737AB">
        <w:rPr>
          <w:position w:val="-10"/>
          <w:lang w:val="fr-CH"/>
        </w:rPr>
        <w:object w:dxaOrig="280" w:dyaOrig="360">
          <v:shape id="_x0000_i1209" type="#_x0000_t75" style="width:14.2pt;height:18.1pt" o:ole="">
            <v:imagedata r:id="rId318" o:title=""/>
          </v:shape>
          <o:OLEObject Type="Embed" ProgID="Equation.DSMT4" ShapeID="_x0000_i1209" DrawAspect="Content" ObjectID="_1351073998" r:id="rId359"/>
        </w:object>
      </w:r>
      <w:r w:rsidR="001B3C92" w:rsidRPr="003737AB">
        <w:rPr>
          <w:lang w:val="fr-CH"/>
        </w:rPr>
        <w:t xml:space="preserve">, </w:t>
      </w:r>
      <w:r w:rsidR="001B3C92" w:rsidRPr="003737AB">
        <w:rPr>
          <w:position w:val="-10"/>
          <w:lang w:val="fr-CH"/>
        </w:rPr>
        <w:object w:dxaOrig="580" w:dyaOrig="320">
          <v:shape id="_x0000_i1210" type="#_x0000_t75" style="width:29.4pt;height:15.2pt" o:ole="">
            <v:imagedata r:id="rId360" o:title=""/>
          </v:shape>
          <o:OLEObject Type="Embed" ProgID="Equation.DSMT4" ShapeID="_x0000_i1210" DrawAspect="Content" ObjectID="_1351073999" r:id="rId361"/>
        </w:object>
      </w:r>
      <w:r w:rsidR="001B3C92" w:rsidRPr="003737AB">
        <w:rPr>
          <w:lang w:val="fr-CH"/>
        </w:rPr>
        <w:t>, en utilisant ce vecteur de variables aléatoires.</w:t>
      </w:r>
    </w:p>
    <w:p w:rsidR="001B3C92" w:rsidRPr="003737AB" w:rsidRDefault="00FE0FA7" w:rsidP="007B0B22">
      <w:pPr>
        <w:rPr>
          <w:lang w:val="fr-CH"/>
        </w:rPr>
      </w:pPr>
      <w:r w:rsidRPr="003737AB">
        <w:rPr>
          <w:i/>
          <w:iCs/>
          <w:lang w:val="fr-CH"/>
        </w:rPr>
        <w:t>E</w:t>
      </w:r>
      <w:r w:rsidR="001B3C92" w:rsidRPr="003737AB">
        <w:rPr>
          <w:i/>
          <w:iCs/>
          <w:lang w:val="fr-CH"/>
        </w:rPr>
        <w:t>tape 6:</w:t>
      </w:r>
      <w:r w:rsidR="001B3C92" w:rsidRPr="003737AB">
        <w:rPr>
          <w:lang w:val="fr-CH"/>
        </w:rPr>
        <w:t xml:space="preserve"> Calculer la marge d'évanouissement </w:t>
      </w:r>
      <w:r w:rsidR="001B3C92" w:rsidRPr="003737AB">
        <w:rPr>
          <w:position w:val="-10"/>
          <w:lang w:val="fr-CH"/>
        </w:rPr>
        <w:object w:dxaOrig="220" w:dyaOrig="320">
          <v:shape id="_x0000_i1211" type="#_x0000_t75" style="width:11.75pt;height:15.2pt" o:ole="">
            <v:imagedata r:id="rId362" o:title=""/>
          </v:shape>
          <o:OLEObject Type="Embed" ProgID="Equation.DSMT4" ShapeID="_x0000_i1211" DrawAspect="Content" ObjectID="_1351074000" r:id="rId363"/>
        </w:object>
      </w:r>
      <w:r w:rsidR="001B3C92" w:rsidRPr="003737AB">
        <w:rPr>
          <w:lang w:val="fr-CH"/>
        </w:rPr>
        <w:t xml:space="preserve"> requise pour </w:t>
      </w:r>
      <w:r w:rsidR="007B0B22" w:rsidRPr="003737AB">
        <w:rPr>
          <w:lang w:val="fr-CH"/>
        </w:rPr>
        <w:t xml:space="preserve">une </w:t>
      </w:r>
      <w:r w:rsidR="001B3C92" w:rsidRPr="003737AB">
        <w:rPr>
          <w:lang w:val="fr-CH"/>
        </w:rPr>
        <w:t xml:space="preserve">indisponibilité de liaison </w:t>
      </w:r>
      <w:r w:rsidR="007B0B22" w:rsidRPr="003737AB">
        <w:rPr>
          <w:lang w:val="fr-CH"/>
        </w:rPr>
        <w:t xml:space="preserve">de </w:t>
      </w:r>
      <w:r w:rsidR="001B3C92" w:rsidRPr="003737AB">
        <w:rPr>
          <w:i/>
          <w:iCs/>
          <w:lang w:val="fr-CH"/>
        </w:rPr>
        <w:t>p</w:t>
      </w:r>
      <w:r w:rsidR="001B3C92" w:rsidRPr="003737AB">
        <w:rPr>
          <w:i/>
          <w:iCs/>
          <w:vertAlign w:val="subscript"/>
          <w:lang w:val="fr-CH"/>
        </w:rPr>
        <w:t>i</w:t>
      </w:r>
      <w:r w:rsidR="001B3C92" w:rsidRPr="003737AB">
        <w:rPr>
          <w:lang w:val="fr-CH"/>
        </w:rPr>
        <w:t>% </w:t>
      </w:r>
      <w:r w:rsidR="001B3C92" w:rsidRPr="003737AB">
        <w:rPr>
          <w:lang w:val="fr-CH"/>
        </w:rPr>
        <w:sym w:font="Symbol" w:char="F0B4"/>
      </w:r>
      <w:r w:rsidR="001B3C92" w:rsidRPr="003737AB">
        <w:rPr>
          <w:lang w:val="fr-CH"/>
        </w:rPr>
        <w:t> (100 – </w:t>
      </w:r>
      <w:r w:rsidR="001B3C92" w:rsidRPr="003737AB">
        <w:rPr>
          <w:i/>
          <w:iCs/>
          <w:lang w:val="fr-CH"/>
        </w:rPr>
        <w:t>T</w:t>
      </w:r>
      <w:r w:rsidR="001B3C92" w:rsidRPr="003737AB">
        <w:rPr>
          <w:i/>
          <w:iCs/>
          <w:vertAlign w:val="subscript"/>
          <w:lang w:val="fr-CH"/>
        </w:rPr>
        <w:t>allow</w:t>
      </w:r>
      <w:r w:rsidR="001B3C92" w:rsidRPr="003737AB">
        <w:rPr>
          <w:lang w:val="fr-CH"/>
        </w:rPr>
        <w:t>)%. Cette marge requise satisfait: (1 – </w:t>
      </w:r>
      <w:r w:rsidR="001B3C92" w:rsidRPr="003737AB">
        <w:rPr>
          <w:i/>
          <w:iCs/>
          <w:lang w:val="fr-CH"/>
        </w:rPr>
        <w:t>P</w:t>
      </w:r>
      <w:r w:rsidR="001B3C92" w:rsidRPr="003737AB">
        <w:rPr>
          <w:vertAlign w:val="subscript"/>
          <w:lang w:val="fr-CH"/>
        </w:rPr>
        <w:t>s</w:t>
      </w:r>
      <w:r w:rsidR="001B3C92" w:rsidRPr="003737AB">
        <w:rPr>
          <w:lang w:val="fr-CH"/>
        </w:rPr>
        <w:t xml:space="preserve"> (</w:t>
      </w:r>
      <w:r w:rsidR="001B3C92" w:rsidRPr="003737AB">
        <w:rPr>
          <w:position w:val="-4"/>
          <w:lang w:val="fr-CH"/>
        </w:rPr>
        <w:object w:dxaOrig="200" w:dyaOrig="320">
          <v:shape id="_x0000_i1212" type="#_x0000_t75" style="width:9.3pt;height:15.2pt" o:ole="" o:allowoverlap="f">
            <v:imagedata r:id="rId326" o:title=""/>
          </v:shape>
          <o:OLEObject Type="Embed" ProgID="Equation.3" ShapeID="_x0000_i1212" DrawAspect="Content" ObjectID="_1351074001" r:id="rId364"/>
        </w:object>
      </w:r>
      <w:r w:rsidR="001B3C92" w:rsidRPr="003737AB">
        <w:rPr>
          <w:lang w:val="fr-CH"/>
        </w:rPr>
        <w:t xml:space="preserve">)) = </w:t>
      </w:r>
      <w:r w:rsidR="001B3C92" w:rsidRPr="003737AB">
        <w:rPr>
          <w:i/>
          <w:iCs/>
          <w:lang w:val="fr-CH"/>
        </w:rPr>
        <w:t>p</w:t>
      </w:r>
      <w:r w:rsidR="001B3C92" w:rsidRPr="003737AB">
        <w:rPr>
          <w:i/>
          <w:iCs/>
          <w:vertAlign w:val="subscript"/>
          <w:lang w:val="fr-CH"/>
        </w:rPr>
        <w:t>i</w:t>
      </w:r>
      <w:r w:rsidR="001B3C92" w:rsidRPr="003737AB">
        <w:rPr>
          <w:i/>
          <w:iCs/>
          <w:lang w:val="fr-CH"/>
        </w:rPr>
        <w:t> / </w:t>
      </w:r>
      <w:r w:rsidR="001B3C92" w:rsidRPr="003737AB">
        <w:rPr>
          <w:lang w:val="fr-CH"/>
        </w:rPr>
        <w:t>100 </w:t>
      </w:r>
      <w:r w:rsidR="001B3C92" w:rsidRPr="003737AB">
        <w:rPr>
          <w:lang w:val="fr-CH"/>
        </w:rPr>
        <w:sym w:font="Symbol" w:char="F0B4"/>
      </w:r>
      <w:r w:rsidR="001B3C92" w:rsidRPr="003737AB">
        <w:rPr>
          <w:lang w:val="fr-CH"/>
        </w:rPr>
        <w:t> (100 – </w:t>
      </w:r>
      <w:r w:rsidR="001B3C92" w:rsidRPr="003737AB">
        <w:rPr>
          <w:i/>
          <w:iCs/>
          <w:lang w:val="fr-CH"/>
        </w:rPr>
        <w:t>T</w:t>
      </w:r>
      <w:r w:rsidR="001B3C92" w:rsidRPr="003737AB">
        <w:rPr>
          <w:i/>
          <w:iCs/>
          <w:vertAlign w:val="subscript"/>
          <w:lang w:val="fr-CH"/>
        </w:rPr>
        <w:t>allow</w:t>
      </w:r>
      <w:r w:rsidR="001B3C92" w:rsidRPr="003737AB">
        <w:rPr>
          <w:lang w:val="fr-CH"/>
        </w:rPr>
        <w:t>) / 100.</w:t>
      </w:r>
    </w:p>
    <w:p w:rsidR="001B3C92" w:rsidRPr="003737AB" w:rsidRDefault="001B3C92" w:rsidP="001B3C92">
      <w:pPr>
        <w:pStyle w:val="Heading2"/>
        <w:rPr>
          <w:lang w:val="fr-CH"/>
        </w:rPr>
      </w:pPr>
      <w:r w:rsidRPr="003737AB">
        <w:rPr>
          <w:lang w:val="fr-CH"/>
        </w:rPr>
        <w:t>7.3</w:t>
      </w:r>
      <w:r w:rsidRPr="003737AB">
        <w:rPr>
          <w:lang w:val="fr-CH"/>
        </w:rPr>
        <w:tab/>
        <w:t>Dégradation du rapport (</w:t>
      </w:r>
      <w:r w:rsidRPr="003737AB">
        <w:rPr>
          <w:i/>
          <w:lang w:val="fr-CH"/>
        </w:rPr>
        <w:t>C</w:t>
      </w:r>
      <w:r w:rsidRPr="003737AB">
        <w:rPr>
          <w:lang w:val="fr-CH"/>
        </w:rPr>
        <w:t>/</w:t>
      </w:r>
      <w:r w:rsidRPr="003737AB">
        <w:rPr>
          <w:i/>
          <w:lang w:val="fr-CH"/>
        </w:rPr>
        <w:t>N</w:t>
      </w:r>
      <w:r w:rsidRPr="003737AB">
        <w:rPr>
          <w:lang w:val="fr-CH"/>
        </w:rPr>
        <w:t>) en présence d'erreurs de pointage d'antenne variables dans le temps</w:t>
      </w:r>
    </w:p>
    <w:p w:rsidR="001B3C92" w:rsidRPr="003737AB" w:rsidRDefault="00FE0FA7" w:rsidP="001B3C92">
      <w:pPr>
        <w:rPr>
          <w:lang w:val="fr-CH"/>
        </w:rPr>
      </w:pPr>
      <w:r w:rsidRPr="003737AB">
        <w:rPr>
          <w:i/>
          <w:iCs/>
          <w:lang w:val="fr-CH"/>
        </w:rPr>
        <w:t>E</w:t>
      </w:r>
      <w:r w:rsidR="001B3C92" w:rsidRPr="003737AB">
        <w:rPr>
          <w:i/>
          <w:iCs/>
          <w:lang w:val="fr-CH"/>
        </w:rPr>
        <w:t>tape 7:</w:t>
      </w:r>
      <w:r w:rsidR="001B3C92" w:rsidRPr="003737AB">
        <w:rPr>
          <w:lang w:val="fr-CH"/>
        </w:rPr>
        <w:t xml:space="preserve"> Déterminer les paramètres de liaison </w:t>
      </w:r>
      <w:r w:rsidR="001B3C92" w:rsidRPr="003737AB">
        <w:rPr>
          <w:i/>
          <w:lang w:val="fr-CH"/>
        </w:rPr>
        <w:t>e</w:t>
      </w:r>
      <w:r w:rsidR="001B3C92" w:rsidRPr="003737AB">
        <w:rPr>
          <w:vertAlign w:val="subscript"/>
          <w:lang w:val="fr-CH"/>
        </w:rPr>
        <w:t>1</w:t>
      </w:r>
      <w:r w:rsidR="001B3C92" w:rsidRPr="003737AB">
        <w:rPr>
          <w:lang w:val="fr-CH"/>
        </w:rPr>
        <w:t xml:space="preserve">, </w:t>
      </w:r>
      <w:r w:rsidR="001B3C92" w:rsidRPr="003737AB">
        <w:rPr>
          <w:i/>
          <w:lang w:val="fr-CH"/>
        </w:rPr>
        <w:t>e</w:t>
      </w:r>
      <w:r w:rsidR="001B3C92" w:rsidRPr="003737AB">
        <w:rPr>
          <w:vertAlign w:val="subscript"/>
          <w:lang w:val="fr-CH"/>
        </w:rPr>
        <w:t>2</w:t>
      </w:r>
      <w:r w:rsidR="001B3C92" w:rsidRPr="003737AB">
        <w:rPr>
          <w:lang w:val="fr-CH"/>
        </w:rPr>
        <w:t xml:space="preserve">, </w:t>
      </w:r>
      <w:r w:rsidR="001B3C92" w:rsidRPr="003737AB">
        <w:rPr>
          <w:i/>
          <w:lang w:val="fr-CH"/>
        </w:rPr>
        <w:t>e</w:t>
      </w:r>
      <w:r w:rsidR="001B3C92" w:rsidRPr="003737AB">
        <w:rPr>
          <w:vertAlign w:val="subscript"/>
          <w:lang w:val="fr-CH"/>
        </w:rPr>
        <w:t>3</w:t>
      </w:r>
      <w:r w:rsidR="001B3C92" w:rsidRPr="003737AB">
        <w:rPr>
          <w:lang w:val="fr-CH"/>
        </w:rPr>
        <w:t xml:space="preserve"> et </w:t>
      </w:r>
      <w:r w:rsidR="001B3C92" w:rsidRPr="003737AB">
        <w:rPr>
          <w:i/>
          <w:lang w:val="fr-CH"/>
        </w:rPr>
        <w:t>e</w:t>
      </w:r>
      <w:r w:rsidR="001B3C92" w:rsidRPr="003737AB">
        <w:rPr>
          <w:vertAlign w:val="subscript"/>
          <w:lang w:val="fr-CH"/>
        </w:rPr>
        <w:t>4</w:t>
      </w:r>
      <w:r w:rsidR="001B3C92" w:rsidRPr="003737AB">
        <w:rPr>
          <w:lang w:val="fr-CH"/>
        </w:rPr>
        <w:t xml:space="preserve"> donnés par l'équation (13).</w:t>
      </w:r>
    </w:p>
    <w:p w:rsidR="001B3C92" w:rsidRPr="003737AB" w:rsidRDefault="00FE0FA7" w:rsidP="001B3C92">
      <w:pPr>
        <w:rPr>
          <w:lang w:val="fr-CH"/>
        </w:rPr>
      </w:pPr>
      <w:r w:rsidRPr="003737AB">
        <w:rPr>
          <w:i/>
          <w:iCs/>
          <w:lang w:val="fr-CH"/>
        </w:rPr>
        <w:t>E</w:t>
      </w:r>
      <w:r w:rsidR="001B3C92" w:rsidRPr="003737AB">
        <w:rPr>
          <w:i/>
          <w:iCs/>
          <w:lang w:val="fr-CH"/>
        </w:rPr>
        <w:t>tape 8:</w:t>
      </w:r>
      <w:r w:rsidR="001B3C92" w:rsidRPr="003737AB">
        <w:rPr>
          <w:lang w:val="fr-CH"/>
        </w:rPr>
        <w:t xml:space="preserve"> Générer deux vecteurs aléatoires, chacun de longueur </w:t>
      </w:r>
      <w:r w:rsidR="001B3C92" w:rsidRPr="003737AB">
        <w:rPr>
          <w:i/>
          <w:lang w:val="fr-CH"/>
        </w:rPr>
        <w:t>N</w:t>
      </w:r>
      <w:r w:rsidR="001B3C92" w:rsidRPr="003737AB">
        <w:rPr>
          <w:lang w:val="fr-CH"/>
        </w:rPr>
        <w:t xml:space="preserve">, pour </w:t>
      </w:r>
      <w:r w:rsidR="001B3C92" w:rsidRPr="003737AB">
        <w:rPr>
          <w:i/>
          <w:iCs/>
          <w:lang w:val="fr-CH"/>
        </w:rPr>
        <w:t>G</w:t>
      </w:r>
      <w:r w:rsidR="001B3C92" w:rsidRPr="003737AB">
        <w:rPr>
          <w:vertAlign w:val="subscript"/>
          <w:lang w:val="fr-CH"/>
        </w:rPr>
        <w:t>2,</w:t>
      </w:r>
      <w:r w:rsidR="001B3C92" w:rsidRPr="003737AB">
        <w:rPr>
          <w:i/>
          <w:iCs/>
          <w:vertAlign w:val="subscript"/>
          <w:lang w:val="fr-CH"/>
        </w:rPr>
        <w:t>t</w:t>
      </w:r>
      <w:r w:rsidR="001B3C92" w:rsidRPr="003737AB">
        <w:rPr>
          <w:vertAlign w:val="subscript"/>
          <w:lang w:val="fr-CH"/>
        </w:rPr>
        <w:t xml:space="preserve"> </w:t>
      </w:r>
      <w:r w:rsidR="001B3C92" w:rsidRPr="003737AB">
        <w:rPr>
          <w:lang w:val="fr-CH"/>
        </w:rPr>
        <w:t xml:space="preserve">(0) et </w:t>
      </w:r>
      <w:r w:rsidR="001B3C92" w:rsidRPr="003737AB">
        <w:rPr>
          <w:i/>
          <w:iCs/>
          <w:lang w:val="fr-CH"/>
        </w:rPr>
        <w:t>G</w:t>
      </w:r>
      <w:r w:rsidR="001B3C92" w:rsidRPr="003737AB">
        <w:rPr>
          <w:vertAlign w:val="subscript"/>
          <w:lang w:val="fr-CH"/>
        </w:rPr>
        <w:t>2,</w:t>
      </w:r>
      <w:r w:rsidR="001B3C92" w:rsidRPr="003737AB">
        <w:rPr>
          <w:i/>
          <w:iCs/>
          <w:vertAlign w:val="subscript"/>
          <w:lang w:val="fr-CH"/>
        </w:rPr>
        <w:t>t</w:t>
      </w:r>
      <w:r w:rsidR="001B3C92" w:rsidRPr="003737AB">
        <w:rPr>
          <w:vertAlign w:val="subscript"/>
          <w:lang w:val="fr-CH"/>
        </w:rPr>
        <w:t xml:space="preserve"> </w:t>
      </w:r>
      <w:r w:rsidR="001B3C92" w:rsidRPr="003737AB">
        <w:rPr>
          <w:lang w:val="fr-CH"/>
        </w:rPr>
        <w:t>(</w:t>
      </w:r>
      <w:r w:rsidR="001B3C92" w:rsidRPr="003737AB">
        <w:rPr>
          <w:lang w:val="fr-CH"/>
        </w:rPr>
        <w:sym w:font="Symbol" w:char="F06A"/>
      </w:r>
      <w:r w:rsidR="001B3C92" w:rsidRPr="003737AB">
        <w:rPr>
          <w:lang w:val="fr-CH"/>
        </w:rPr>
        <w:t>).</w:t>
      </w:r>
    </w:p>
    <w:p w:rsidR="001B3C92" w:rsidRPr="003737AB" w:rsidRDefault="001B3C92" w:rsidP="001B3C92">
      <w:pPr>
        <w:pStyle w:val="enumlev1"/>
        <w:rPr>
          <w:rFonts w:eastAsia="CMS Y 8"/>
          <w:lang w:val="fr-CH"/>
        </w:rPr>
      </w:pPr>
      <w:r w:rsidRPr="003737AB">
        <w:rPr>
          <w:lang w:val="fr-CH"/>
        </w:rPr>
        <w:t>a)</w:t>
      </w:r>
      <w:r w:rsidRPr="003737AB">
        <w:rPr>
          <w:lang w:val="fr-CH"/>
        </w:rPr>
        <w:tab/>
        <w:t xml:space="preserve">Comme examiné au § 2 de l'Annexe 1, générer deux vecteurs aléatoires, chacun de longueur </w:t>
      </w:r>
      <w:r w:rsidRPr="003737AB">
        <w:rPr>
          <w:i/>
          <w:lang w:val="fr-CH"/>
        </w:rPr>
        <w:t>N</w:t>
      </w:r>
      <w:r w:rsidRPr="003737AB">
        <w:rPr>
          <w:lang w:val="fr-CH"/>
        </w:rPr>
        <w:t xml:space="preserve">, pour les variables d'erreurs de pointage </w:t>
      </w:r>
      <w:r w:rsidRPr="003737AB">
        <w:rPr>
          <w:lang w:val="fr-CH"/>
        </w:rPr>
        <w:sym w:font="Symbol" w:char="F066"/>
      </w:r>
      <w:r w:rsidRPr="003737AB">
        <w:rPr>
          <w:vertAlign w:val="subscript"/>
          <w:lang w:val="fr-CH"/>
        </w:rPr>
        <w:sym w:font="Symbol" w:char="F065"/>
      </w:r>
      <w:r w:rsidRPr="003737AB">
        <w:rPr>
          <w:rFonts w:eastAsia="CMS Y 8"/>
          <w:lang w:val="fr-CH"/>
        </w:rPr>
        <w:t xml:space="preserve"> et </w:t>
      </w:r>
      <w:r w:rsidRPr="003737AB">
        <w:rPr>
          <w:lang w:val="fr-CH"/>
        </w:rPr>
        <w:sym w:font="Symbol" w:char="F066"/>
      </w:r>
      <w:r w:rsidRPr="003737AB">
        <w:rPr>
          <w:i/>
          <w:iCs/>
          <w:vertAlign w:val="subscript"/>
          <w:lang w:val="fr-CH"/>
        </w:rPr>
        <w:t>a</w:t>
      </w:r>
      <w:r w:rsidRPr="003737AB">
        <w:rPr>
          <w:lang w:val="fr-CH"/>
        </w:rPr>
        <w:t>.</w:t>
      </w:r>
    </w:p>
    <w:p w:rsidR="001B3C92" w:rsidRPr="003737AB" w:rsidRDefault="001B3C92" w:rsidP="007B0B22">
      <w:pPr>
        <w:pStyle w:val="enumlev1"/>
        <w:rPr>
          <w:lang w:val="fr-CH"/>
        </w:rPr>
      </w:pPr>
      <w:r w:rsidRPr="003737AB">
        <w:rPr>
          <w:lang w:val="fr-CH"/>
        </w:rPr>
        <w:t>b)</w:t>
      </w:r>
      <w:r w:rsidRPr="003737AB">
        <w:rPr>
          <w:lang w:val="fr-CH"/>
        </w:rPr>
        <w:tab/>
        <w:t xml:space="preserve">En utilisant les longitudes et latitudes relatives et les erreurs de pointage, calculer les vecteurs d'angle </w:t>
      </w:r>
      <w:r w:rsidR="007B0B22" w:rsidRPr="003737AB">
        <w:rPr>
          <w:lang w:val="fr-CH"/>
        </w:rPr>
        <w:t xml:space="preserve">entre </w:t>
      </w:r>
      <w:r w:rsidRPr="003737AB">
        <w:rPr>
          <w:lang w:val="fr-CH"/>
        </w:rPr>
        <w:t xml:space="preserve">la direction de l'axe de visée du terminal </w:t>
      </w:r>
      <w:r w:rsidRPr="003737AB">
        <w:rPr>
          <w:i/>
          <w:lang w:val="fr-CH"/>
        </w:rPr>
        <w:t>T</w:t>
      </w:r>
      <w:r w:rsidRPr="003737AB">
        <w:rPr>
          <w:vertAlign w:val="subscript"/>
          <w:lang w:val="fr-CH"/>
        </w:rPr>
        <w:t>2</w:t>
      </w:r>
      <w:r w:rsidRPr="003737AB">
        <w:rPr>
          <w:i/>
          <w:lang w:val="fr-CH"/>
        </w:rPr>
        <w:t xml:space="preserve"> </w:t>
      </w:r>
      <w:r w:rsidR="007B0B22" w:rsidRPr="003737AB">
        <w:rPr>
          <w:lang w:val="fr-CH"/>
        </w:rPr>
        <w:t xml:space="preserve">et les directions des </w:t>
      </w:r>
      <w:r w:rsidRPr="003737AB">
        <w:rPr>
          <w:lang w:val="fr-CH"/>
        </w:rPr>
        <w:t xml:space="preserve">satellites </w:t>
      </w:r>
      <w:r w:rsidRPr="003737AB">
        <w:rPr>
          <w:i/>
          <w:lang w:val="fr-CH"/>
        </w:rPr>
        <w:t>S</w:t>
      </w:r>
      <w:r w:rsidRPr="003737AB">
        <w:rPr>
          <w:vertAlign w:val="subscript"/>
          <w:lang w:val="fr-CH"/>
        </w:rPr>
        <w:t>1</w:t>
      </w:r>
      <w:r w:rsidRPr="003737AB">
        <w:rPr>
          <w:lang w:val="fr-CH"/>
        </w:rPr>
        <w:t xml:space="preserve"> et </w:t>
      </w:r>
      <w:r w:rsidRPr="003737AB">
        <w:rPr>
          <w:i/>
          <w:lang w:val="fr-CH"/>
        </w:rPr>
        <w:t>S</w:t>
      </w:r>
      <w:r w:rsidRPr="003737AB">
        <w:rPr>
          <w:vertAlign w:val="subscript"/>
          <w:lang w:val="fr-CH"/>
        </w:rPr>
        <w:t>2</w:t>
      </w:r>
      <w:r w:rsidRPr="003737AB">
        <w:rPr>
          <w:lang w:val="fr-CH"/>
        </w:rPr>
        <w:t xml:space="preserve">, </w:t>
      </w:r>
      <w:r w:rsidRPr="003737AB">
        <w:rPr>
          <w:lang w:val="fr-CH"/>
        </w:rPr>
        <w:sym w:font="Symbol" w:char="F046"/>
      </w:r>
      <w:r w:rsidRPr="003737AB">
        <w:rPr>
          <w:lang w:val="fr-CH"/>
        </w:rPr>
        <w:t xml:space="preserve"> (</w:t>
      </w:r>
      <w:r w:rsidRPr="003737AB">
        <w:rPr>
          <w:lang w:val="fr-CH"/>
        </w:rPr>
        <w:sym w:font="Symbol" w:char="F06A"/>
      </w:r>
      <w:r w:rsidRPr="003737AB">
        <w:rPr>
          <w:lang w:val="fr-CH"/>
        </w:rPr>
        <w:t>,</w:t>
      </w:r>
      <w:r w:rsidRPr="003737AB">
        <w:rPr>
          <w:lang w:val="fr-CH"/>
        </w:rPr>
        <w:sym w:font="Symbol" w:char="F066"/>
      </w:r>
      <w:r w:rsidRPr="003737AB">
        <w:rPr>
          <w:vertAlign w:val="subscript"/>
          <w:lang w:val="fr-CH"/>
        </w:rPr>
        <w:sym w:font="Symbol" w:char="F065"/>
      </w:r>
      <w:r w:rsidRPr="003737AB">
        <w:rPr>
          <w:lang w:val="fr-CH"/>
        </w:rPr>
        <w:t>,</w:t>
      </w:r>
      <w:r w:rsidRPr="003737AB">
        <w:rPr>
          <w:lang w:val="fr-CH"/>
        </w:rPr>
        <w:sym w:font="Symbol" w:char="F066"/>
      </w:r>
      <w:r w:rsidRPr="003737AB">
        <w:rPr>
          <w:i/>
          <w:iCs/>
          <w:vertAlign w:val="subscript"/>
          <w:lang w:val="fr-CH"/>
        </w:rPr>
        <w:t>a</w:t>
      </w:r>
      <w:r w:rsidRPr="003737AB">
        <w:rPr>
          <w:lang w:val="fr-CH"/>
        </w:rPr>
        <w:t xml:space="preserve">) et </w:t>
      </w:r>
      <w:r w:rsidRPr="003737AB">
        <w:rPr>
          <w:lang w:val="fr-CH"/>
        </w:rPr>
        <w:sym w:font="Symbol" w:char="F046"/>
      </w:r>
      <w:r w:rsidRPr="003737AB">
        <w:rPr>
          <w:lang w:val="fr-CH"/>
        </w:rPr>
        <w:t xml:space="preserve"> (0, </w:t>
      </w:r>
      <w:r w:rsidRPr="003737AB">
        <w:rPr>
          <w:lang w:val="fr-CH"/>
        </w:rPr>
        <w:sym w:font="Symbol" w:char="F066"/>
      </w:r>
      <w:r w:rsidRPr="003737AB">
        <w:rPr>
          <w:vertAlign w:val="subscript"/>
          <w:lang w:val="fr-CH"/>
        </w:rPr>
        <w:sym w:font="Symbol" w:char="F065"/>
      </w:r>
      <w:r w:rsidRPr="003737AB">
        <w:rPr>
          <w:vertAlign w:val="subscript"/>
          <w:lang w:val="fr-CH"/>
        </w:rPr>
        <w:t xml:space="preserve">, </w:t>
      </w:r>
      <w:r w:rsidRPr="003737AB">
        <w:rPr>
          <w:lang w:val="fr-CH"/>
        </w:rPr>
        <w:sym w:font="Symbol" w:char="F066"/>
      </w:r>
      <w:r w:rsidRPr="003737AB">
        <w:rPr>
          <w:i/>
          <w:iCs/>
          <w:vertAlign w:val="subscript"/>
          <w:lang w:val="fr-CH"/>
        </w:rPr>
        <w:t>a</w:t>
      </w:r>
      <w:r w:rsidRPr="003737AB">
        <w:rPr>
          <w:lang w:val="fr-CH"/>
        </w:rPr>
        <w:t xml:space="preserve">), comme indiqué au § 3 de l'Annexe 1. Il est à noter que, conformément à la notation figurant dans l'Annexe 1, </w:t>
      </w:r>
      <w:r w:rsidRPr="003737AB">
        <w:rPr>
          <w:lang w:val="fr-CH"/>
        </w:rPr>
        <w:sym w:font="Symbol" w:char="F046"/>
      </w:r>
      <w:r w:rsidRPr="003737AB">
        <w:rPr>
          <w:lang w:val="fr-CH"/>
        </w:rPr>
        <w:t> (</w:t>
      </w:r>
      <w:r w:rsidRPr="003737AB">
        <w:rPr>
          <w:lang w:val="fr-CH"/>
        </w:rPr>
        <w:sym w:font="Symbol" w:char="F06A"/>
      </w:r>
      <w:r w:rsidRPr="003737AB">
        <w:rPr>
          <w:lang w:val="fr-CH"/>
        </w:rPr>
        <w:t>, </w:t>
      </w:r>
      <w:r w:rsidRPr="003737AB">
        <w:rPr>
          <w:lang w:val="fr-CH"/>
        </w:rPr>
        <w:sym w:font="Symbol" w:char="F066"/>
      </w:r>
      <w:r w:rsidRPr="003737AB">
        <w:rPr>
          <w:vertAlign w:val="subscript"/>
          <w:lang w:val="fr-CH"/>
        </w:rPr>
        <w:sym w:font="Symbol" w:char="F065"/>
      </w:r>
      <w:r w:rsidRPr="003737AB">
        <w:rPr>
          <w:lang w:val="fr-CH"/>
        </w:rPr>
        <w:t>,</w:t>
      </w:r>
      <w:r w:rsidRPr="003737AB">
        <w:rPr>
          <w:vertAlign w:val="subscript"/>
          <w:lang w:val="fr-CH"/>
        </w:rPr>
        <w:t> </w:t>
      </w:r>
      <w:r w:rsidRPr="003737AB">
        <w:rPr>
          <w:lang w:val="fr-CH"/>
        </w:rPr>
        <w:sym w:font="Symbol" w:char="F066"/>
      </w:r>
      <w:r w:rsidRPr="003737AB">
        <w:rPr>
          <w:i/>
          <w:iCs/>
          <w:vertAlign w:val="subscript"/>
          <w:lang w:val="fr-CH"/>
        </w:rPr>
        <w:t>a</w:t>
      </w:r>
      <w:r w:rsidRPr="003737AB">
        <w:rPr>
          <w:lang w:val="fr-CH"/>
        </w:rPr>
        <w:t xml:space="preserve">) correspond à </w:t>
      </w:r>
      <w:r w:rsidRPr="003737AB">
        <w:rPr>
          <w:position w:val="-18"/>
          <w:lang w:val="fr-CH"/>
        </w:rPr>
        <w:object w:dxaOrig="520" w:dyaOrig="420">
          <v:shape id="_x0000_i1213" type="#_x0000_t75" style="width:26.45pt;height:21.05pt" o:ole="" o:allowoverlap="f">
            <v:imagedata r:id="rId365" o:title=""/>
          </v:shape>
          <o:OLEObject Type="Embed" ProgID="Equation.3" ShapeID="_x0000_i1213" DrawAspect="Content" ObjectID="_1351074002" r:id="rId366"/>
        </w:object>
      </w:r>
      <w:r w:rsidRPr="003737AB">
        <w:rPr>
          <w:lang w:val="fr-CH"/>
        </w:rPr>
        <w:t xml:space="preserve"> exprimé dans l'équation (4).</w:t>
      </w:r>
    </w:p>
    <w:p w:rsidR="001B3C92" w:rsidRPr="003737AB" w:rsidRDefault="001B3C92" w:rsidP="001B3C92">
      <w:pPr>
        <w:pStyle w:val="enumlev1"/>
        <w:rPr>
          <w:rFonts w:eastAsia="CMS Y 8"/>
          <w:lang w:val="fr-CH"/>
        </w:rPr>
      </w:pPr>
      <w:r w:rsidRPr="003737AB">
        <w:rPr>
          <w:lang w:val="fr-CH"/>
        </w:rPr>
        <w:t>c)</w:t>
      </w:r>
      <w:r w:rsidRPr="003737AB">
        <w:rPr>
          <w:lang w:val="fr-CH"/>
        </w:rPr>
        <w:tab/>
        <w:t xml:space="preserve">Déterminer les vecteurs aléatoires de longueur </w:t>
      </w:r>
      <w:r w:rsidRPr="003737AB">
        <w:rPr>
          <w:i/>
          <w:lang w:val="fr-CH"/>
        </w:rPr>
        <w:t>N</w:t>
      </w:r>
      <w:r w:rsidRPr="003737AB">
        <w:rPr>
          <w:lang w:val="fr-CH"/>
        </w:rPr>
        <w:t xml:space="preserve"> pour </w:t>
      </w:r>
      <w:r w:rsidRPr="003737AB">
        <w:rPr>
          <w:i/>
          <w:iCs/>
          <w:lang w:val="fr-CH"/>
        </w:rPr>
        <w:t>G</w:t>
      </w:r>
      <w:r w:rsidRPr="003737AB">
        <w:rPr>
          <w:vertAlign w:val="subscript"/>
          <w:lang w:val="fr-CH"/>
        </w:rPr>
        <w:t>2,</w:t>
      </w:r>
      <w:r w:rsidRPr="003737AB">
        <w:rPr>
          <w:i/>
          <w:iCs/>
          <w:vertAlign w:val="subscript"/>
          <w:lang w:val="fr-CH"/>
        </w:rPr>
        <w:t>t</w:t>
      </w:r>
      <w:r w:rsidRPr="003737AB">
        <w:rPr>
          <w:vertAlign w:val="subscript"/>
          <w:lang w:val="fr-CH"/>
        </w:rPr>
        <w:t xml:space="preserve"> </w:t>
      </w:r>
      <w:r w:rsidRPr="003737AB">
        <w:rPr>
          <w:lang w:val="fr-CH"/>
        </w:rPr>
        <w:t xml:space="preserve">(0) et </w:t>
      </w:r>
      <w:r w:rsidRPr="003737AB">
        <w:rPr>
          <w:i/>
          <w:iCs/>
          <w:lang w:val="fr-CH"/>
        </w:rPr>
        <w:t>G</w:t>
      </w:r>
      <w:r w:rsidRPr="003737AB">
        <w:rPr>
          <w:vertAlign w:val="subscript"/>
          <w:lang w:val="fr-CH"/>
        </w:rPr>
        <w:t>2,</w:t>
      </w:r>
      <w:r w:rsidRPr="003737AB">
        <w:rPr>
          <w:i/>
          <w:iCs/>
          <w:vertAlign w:val="subscript"/>
          <w:lang w:val="fr-CH"/>
        </w:rPr>
        <w:t>t</w:t>
      </w:r>
      <w:r w:rsidRPr="003737AB">
        <w:rPr>
          <w:vertAlign w:val="subscript"/>
          <w:lang w:val="fr-CH"/>
        </w:rPr>
        <w:t xml:space="preserve"> </w:t>
      </w:r>
      <w:r w:rsidRPr="003737AB">
        <w:rPr>
          <w:lang w:val="fr-CH"/>
        </w:rPr>
        <w:t>(</w:t>
      </w:r>
      <w:r w:rsidRPr="003737AB">
        <w:rPr>
          <w:lang w:val="fr-CH"/>
        </w:rPr>
        <w:sym w:font="Symbol" w:char="F06A"/>
      </w:r>
      <w:r w:rsidRPr="003737AB">
        <w:rPr>
          <w:lang w:val="fr-CH"/>
        </w:rPr>
        <w:t xml:space="preserve">) comme suit: </w:t>
      </w:r>
      <w:r w:rsidRPr="003737AB">
        <w:rPr>
          <w:i/>
          <w:iCs/>
          <w:lang w:val="fr-CH"/>
        </w:rPr>
        <w:t>G</w:t>
      </w:r>
      <w:r w:rsidRPr="003737AB">
        <w:rPr>
          <w:vertAlign w:val="subscript"/>
          <w:lang w:val="fr-CH"/>
        </w:rPr>
        <w:t>2,</w:t>
      </w:r>
      <w:r w:rsidRPr="003737AB">
        <w:rPr>
          <w:i/>
          <w:iCs/>
          <w:vertAlign w:val="subscript"/>
          <w:lang w:val="fr-CH"/>
        </w:rPr>
        <w:t>t</w:t>
      </w:r>
      <w:r w:rsidRPr="003737AB">
        <w:rPr>
          <w:vertAlign w:val="subscript"/>
          <w:lang w:val="fr-CH"/>
        </w:rPr>
        <w:t> </w:t>
      </w:r>
      <w:r w:rsidRPr="003737AB">
        <w:rPr>
          <w:lang w:val="fr-CH"/>
        </w:rPr>
        <w:t>(</w:t>
      </w:r>
      <w:r w:rsidRPr="003737AB">
        <w:rPr>
          <w:lang w:val="fr-CH"/>
        </w:rPr>
        <w:sym w:font="Symbol" w:char="F06A"/>
      </w:r>
      <w:r w:rsidRPr="003737AB">
        <w:rPr>
          <w:lang w:val="fr-CH"/>
        </w:rPr>
        <w:t>) = </w:t>
      </w:r>
      <w:r w:rsidRPr="003737AB">
        <w:rPr>
          <w:i/>
          <w:iCs/>
          <w:lang w:val="fr-CH"/>
        </w:rPr>
        <w:t>G</w:t>
      </w:r>
      <w:r w:rsidRPr="003737AB">
        <w:rPr>
          <w:vertAlign w:val="subscript"/>
          <w:lang w:val="fr-CH"/>
        </w:rPr>
        <w:t>2 </w:t>
      </w:r>
      <w:r w:rsidRPr="003737AB">
        <w:rPr>
          <w:lang w:val="fr-CH"/>
        </w:rPr>
        <w:t>(</w:t>
      </w:r>
      <w:r w:rsidRPr="003737AB">
        <w:rPr>
          <w:lang w:val="fr-CH"/>
        </w:rPr>
        <w:sym w:font="Symbol" w:char="F046"/>
      </w:r>
      <w:r w:rsidRPr="003737AB">
        <w:rPr>
          <w:lang w:val="fr-CH"/>
        </w:rPr>
        <w:t xml:space="preserve"> (</w:t>
      </w:r>
      <w:r w:rsidRPr="003737AB">
        <w:rPr>
          <w:lang w:val="fr-CH"/>
        </w:rPr>
        <w:sym w:font="Symbol" w:char="F06A"/>
      </w:r>
      <w:r w:rsidRPr="003737AB">
        <w:rPr>
          <w:lang w:val="fr-CH"/>
        </w:rPr>
        <w:t xml:space="preserve">, </w:t>
      </w:r>
      <w:r w:rsidRPr="003737AB">
        <w:rPr>
          <w:lang w:val="fr-CH"/>
        </w:rPr>
        <w:sym w:font="Symbol" w:char="F066"/>
      </w:r>
      <w:r w:rsidRPr="003737AB">
        <w:rPr>
          <w:vertAlign w:val="subscript"/>
          <w:lang w:val="fr-CH"/>
        </w:rPr>
        <w:sym w:font="Symbol" w:char="F065"/>
      </w:r>
      <w:r w:rsidRPr="003737AB">
        <w:rPr>
          <w:lang w:val="fr-CH"/>
        </w:rPr>
        <w:t>,</w:t>
      </w:r>
      <w:r w:rsidRPr="003737AB">
        <w:rPr>
          <w:vertAlign w:val="subscript"/>
          <w:lang w:val="fr-CH"/>
        </w:rPr>
        <w:t xml:space="preserve"> </w:t>
      </w:r>
      <w:r w:rsidRPr="003737AB">
        <w:rPr>
          <w:lang w:val="fr-CH"/>
        </w:rPr>
        <w:sym w:font="Symbol" w:char="F066"/>
      </w:r>
      <w:r w:rsidRPr="003737AB">
        <w:rPr>
          <w:i/>
          <w:iCs/>
          <w:vertAlign w:val="subscript"/>
          <w:lang w:val="fr-CH"/>
        </w:rPr>
        <w:t>a</w:t>
      </w:r>
      <w:r w:rsidRPr="003737AB">
        <w:rPr>
          <w:lang w:val="fr-CH"/>
        </w:rPr>
        <w:t>))</w:t>
      </w:r>
      <w:r w:rsidRPr="003737AB">
        <w:rPr>
          <w:rFonts w:eastAsia="CMS Y 8"/>
          <w:lang w:val="fr-CH"/>
        </w:rPr>
        <w:t>.</w:t>
      </w:r>
    </w:p>
    <w:p w:rsidR="001B3C92" w:rsidRPr="003737AB" w:rsidRDefault="00FE0FA7" w:rsidP="001B3C92">
      <w:pPr>
        <w:rPr>
          <w:lang w:val="fr-CH"/>
        </w:rPr>
      </w:pPr>
      <w:r w:rsidRPr="003737AB">
        <w:rPr>
          <w:i/>
          <w:iCs/>
          <w:lang w:val="fr-CH"/>
        </w:rPr>
        <w:t>E</w:t>
      </w:r>
      <w:r w:rsidR="001B3C92" w:rsidRPr="003737AB">
        <w:rPr>
          <w:i/>
          <w:iCs/>
          <w:lang w:val="fr-CH"/>
        </w:rPr>
        <w:t>tape 9</w:t>
      </w:r>
      <w:r w:rsidR="001B3C92" w:rsidRPr="003737AB">
        <w:rPr>
          <w:lang w:val="fr-CH"/>
        </w:rPr>
        <w:t xml:space="preserve">: Poser </w:t>
      </w:r>
      <w:r w:rsidR="001B3C92" w:rsidRPr="003737AB">
        <w:rPr>
          <w:position w:val="-4"/>
          <w:lang w:val="fr-CH"/>
        </w:rPr>
        <w:object w:dxaOrig="380" w:dyaOrig="260">
          <v:shape id="_x0000_i1214" type="#_x0000_t75" style="width:19.1pt;height:12.75pt" o:ole="">
            <v:imagedata r:id="rId367" o:title=""/>
          </v:shape>
          <o:OLEObject Type="Embed" ProgID="Equation.DSMT4" ShapeID="_x0000_i1214" DrawAspect="Content" ObjectID="_1351074003" r:id="rId368"/>
        </w:object>
      </w:r>
      <w:r w:rsidR="001B3C92" w:rsidRPr="003737AB">
        <w:rPr>
          <w:lang w:val="fr-CH"/>
        </w:rPr>
        <w:t>comme paramètre.</w:t>
      </w:r>
    </w:p>
    <w:p w:rsidR="001B3C92" w:rsidRPr="003737AB" w:rsidRDefault="00FE0FA7" w:rsidP="001B3C92">
      <w:pPr>
        <w:rPr>
          <w:lang w:val="fr-CH"/>
        </w:rPr>
      </w:pPr>
      <w:r w:rsidRPr="003737AB">
        <w:rPr>
          <w:i/>
          <w:iCs/>
          <w:lang w:val="fr-CH"/>
        </w:rPr>
        <w:t>E</w:t>
      </w:r>
      <w:r w:rsidR="001B3C92" w:rsidRPr="003737AB">
        <w:rPr>
          <w:i/>
          <w:iCs/>
          <w:lang w:val="fr-CH"/>
        </w:rPr>
        <w:t>tape 10:</w:t>
      </w:r>
      <w:r w:rsidR="001B3C92" w:rsidRPr="003737AB">
        <w:rPr>
          <w:lang w:val="fr-CH"/>
        </w:rPr>
        <w:t xml:space="preserve"> Générer </w:t>
      </w:r>
      <w:r w:rsidR="001B3C92" w:rsidRPr="003737AB">
        <w:rPr>
          <w:position w:val="-10"/>
          <w:lang w:val="fr-CH"/>
        </w:rPr>
        <w:object w:dxaOrig="280" w:dyaOrig="360">
          <v:shape id="_x0000_i1215" type="#_x0000_t75" style="width:14.2pt;height:18.1pt" o:ole="">
            <v:imagedata r:id="rId320" o:title=""/>
          </v:shape>
          <o:OLEObject Type="Embed" ProgID="Equation.DSMT4" ShapeID="_x0000_i1215" DrawAspect="Content" ObjectID="_1351074004" r:id="rId369"/>
        </w:object>
      </w:r>
      <w:r w:rsidR="001B3C92" w:rsidRPr="003737AB">
        <w:rPr>
          <w:lang w:val="fr-CH"/>
        </w:rPr>
        <w:t xml:space="preserve"> donné par l'équation (12), qui est un vecteur aléatoire de longueur </w:t>
      </w:r>
      <w:r w:rsidR="001B3C92" w:rsidRPr="003737AB">
        <w:rPr>
          <w:i/>
          <w:lang w:val="fr-CH"/>
        </w:rPr>
        <w:t>N</w:t>
      </w:r>
      <w:r w:rsidR="001B3C92" w:rsidRPr="003737AB">
        <w:rPr>
          <w:lang w:val="fr-CH"/>
        </w:rPr>
        <w:t>.</w:t>
      </w:r>
    </w:p>
    <w:p w:rsidR="001B3C92" w:rsidRPr="003737AB" w:rsidRDefault="00FE0FA7" w:rsidP="001B3C92">
      <w:pPr>
        <w:rPr>
          <w:lang w:val="fr-CH"/>
        </w:rPr>
      </w:pPr>
      <w:r w:rsidRPr="003737AB">
        <w:rPr>
          <w:i/>
          <w:iCs/>
          <w:lang w:val="fr-CH"/>
        </w:rPr>
        <w:t>E</w:t>
      </w:r>
      <w:r w:rsidR="001B3C92" w:rsidRPr="003737AB">
        <w:rPr>
          <w:i/>
          <w:iCs/>
          <w:lang w:val="fr-CH"/>
        </w:rPr>
        <w:t>tape 11:</w:t>
      </w:r>
      <w:r w:rsidR="001B3C92" w:rsidRPr="003737AB">
        <w:rPr>
          <w:lang w:val="fr-CH"/>
        </w:rPr>
        <w:t xml:space="preserve"> Déterminer la fonction cdf de </w:t>
      </w:r>
      <w:r w:rsidR="001B3C92" w:rsidRPr="003737AB">
        <w:rPr>
          <w:position w:val="-10"/>
          <w:lang w:val="fr-CH"/>
        </w:rPr>
        <w:object w:dxaOrig="280" w:dyaOrig="360">
          <v:shape id="_x0000_i1216" type="#_x0000_t75" style="width:14.2pt;height:18.1pt" o:ole="">
            <v:imagedata r:id="rId320" o:title=""/>
          </v:shape>
          <o:OLEObject Type="Embed" ProgID="Equation.DSMT4" ShapeID="_x0000_i1216" DrawAspect="Content" ObjectID="_1351074005" r:id="rId370"/>
        </w:object>
      </w:r>
      <w:r w:rsidR="001B3C92" w:rsidRPr="003737AB">
        <w:rPr>
          <w:lang w:val="fr-CH"/>
        </w:rPr>
        <w:t xml:space="preserve">, </w:t>
      </w:r>
      <w:r w:rsidR="001B3C92" w:rsidRPr="003737AB">
        <w:rPr>
          <w:position w:val="-10"/>
          <w:lang w:val="fr-CH"/>
        </w:rPr>
        <w:object w:dxaOrig="560" w:dyaOrig="320">
          <v:shape id="_x0000_i1217" type="#_x0000_t75" style="width:27.9pt;height:15.2pt" o:ole="">
            <v:imagedata r:id="rId371" o:title=""/>
          </v:shape>
          <o:OLEObject Type="Embed" ProgID="Equation.DSMT4" ShapeID="_x0000_i1217" DrawAspect="Content" ObjectID="_1351074006" r:id="rId372"/>
        </w:object>
      </w:r>
      <w:r w:rsidR="001B3C92" w:rsidRPr="003737AB">
        <w:rPr>
          <w:lang w:val="fr-CH"/>
        </w:rPr>
        <w:t>, en utilisant ce vecteur de variables aléatoires.</w:t>
      </w:r>
    </w:p>
    <w:p w:rsidR="001B3C92" w:rsidRPr="003737AB" w:rsidRDefault="00FE0FA7" w:rsidP="001B3C92">
      <w:pPr>
        <w:rPr>
          <w:lang w:val="fr-CH"/>
        </w:rPr>
      </w:pPr>
      <w:r w:rsidRPr="003737AB">
        <w:rPr>
          <w:i/>
          <w:iCs/>
          <w:lang w:val="fr-CH"/>
        </w:rPr>
        <w:t>E</w:t>
      </w:r>
      <w:r w:rsidR="001B3C92" w:rsidRPr="003737AB">
        <w:rPr>
          <w:i/>
          <w:iCs/>
          <w:lang w:val="fr-CH"/>
        </w:rPr>
        <w:t>tape 12:</w:t>
      </w:r>
      <w:r w:rsidR="001B3C92" w:rsidRPr="003737AB">
        <w:rPr>
          <w:lang w:val="fr-CH"/>
        </w:rPr>
        <w:t xml:space="preserve"> Déterminer la disponibilité de liaison pour la marge d'évanouissement </w:t>
      </w:r>
      <w:r w:rsidR="001B3C92" w:rsidRPr="003737AB">
        <w:rPr>
          <w:position w:val="-10"/>
          <w:lang w:val="fr-CH"/>
        </w:rPr>
        <w:object w:dxaOrig="220" w:dyaOrig="320">
          <v:shape id="_x0000_i1218" type="#_x0000_t75" style="width:11.75pt;height:15.2pt" o:ole="">
            <v:imagedata r:id="rId362" o:title=""/>
          </v:shape>
          <o:OLEObject Type="Embed" ProgID="Equation.DSMT4" ShapeID="_x0000_i1218" DrawAspect="Content" ObjectID="_1351074007" r:id="rId373"/>
        </w:object>
      </w:r>
      <w:r w:rsidR="001B3C92" w:rsidRPr="003737AB">
        <w:rPr>
          <w:lang w:val="fr-CH"/>
        </w:rPr>
        <w:t xml:space="preserve"> calculée à l'étape 6, qui est </w:t>
      </w:r>
      <w:r w:rsidR="001B3C92" w:rsidRPr="003737AB">
        <w:rPr>
          <w:position w:val="-10"/>
          <w:lang w:val="fr-CH"/>
        </w:rPr>
        <w:object w:dxaOrig="580" w:dyaOrig="320">
          <v:shape id="_x0000_i1219" type="#_x0000_t75" style="width:29.4pt;height:15.2pt" o:ole="">
            <v:imagedata r:id="rId374" o:title=""/>
          </v:shape>
          <o:OLEObject Type="Embed" ProgID="Equation.DSMT4" ShapeID="_x0000_i1219" DrawAspect="Content" ObjectID="_1351074008" r:id="rId375"/>
        </w:object>
      </w:r>
      <w:r w:rsidR="001B3C92" w:rsidRPr="003737AB">
        <w:rPr>
          <w:lang w:val="fr-CH"/>
        </w:rPr>
        <w:t>.</w:t>
      </w:r>
    </w:p>
    <w:p w:rsidR="001B3C92" w:rsidRPr="003737AB" w:rsidRDefault="00FE0FA7" w:rsidP="007B0B22">
      <w:pPr>
        <w:rPr>
          <w:lang w:val="fr-CH"/>
        </w:rPr>
      </w:pPr>
      <w:r w:rsidRPr="003737AB">
        <w:rPr>
          <w:i/>
          <w:iCs/>
          <w:lang w:val="fr-CH"/>
        </w:rPr>
        <w:t>E</w:t>
      </w:r>
      <w:r w:rsidR="001B3C92" w:rsidRPr="003737AB">
        <w:rPr>
          <w:i/>
          <w:iCs/>
          <w:lang w:val="fr-CH"/>
        </w:rPr>
        <w:t>tape 13:</w:t>
      </w:r>
      <w:r w:rsidR="001B3C92" w:rsidRPr="003737AB">
        <w:rPr>
          <w:lang w:val="fr-CH"/>
        </w:rPr>
        <w:t xml:space="preserve"> Déterminer l'augmentation relative d'indisponibilité de liaison </w:t>
      </w:r>
      <w:r w:rsidR="001B3C92" w:rsidRPr="003737AB">
        <w:rPr>
          <w:position w:val="-12"/>
          <w:lang w:val="fr-CH"/>
        </w:rPr>
        <w:object w:dxaOrig="600" w:dyaOrig="380">
          <v:shape id="_x0000_i1220" type="#_x0000_t75" style="width:29.9pt;height:19.1pt" o:ole="">
            <v:imagedata r:id="rId376" o:title=""/>
          </v:shape>
          <o:OLEObject Type="Embed" ProgID="Equation.DSMT4" ShapeID="_x0000_i1220" DrawAspect="Content" ObjectID="_1351074009" r:id="rId377"/>
        </w:object>
      </w:r>
      <w:r w:rsidR="001B3C92" w:rsidRPr="003737AB">
        <w:rPr>
          <w:lang w:val="fr-CH"/>
        </w:rPr>
        <w:t>, donnée par l'équation (30).</w:t>
      </w:r>
    </w:p>
    <w:p w:rsidR="001B3C92" w:rsidRPr="003737AB" w:rsidRDefault="001B3C92" w:rsidP="001B3C92">
      <w:pPr>
        <w:pStyle w:val="Heading1"/>
        <w:rPr>
          <w:lang w:val="fr-CH"/>
        </w:rPr>
      </w:pPr>
      <w:r w:rsidRPr="003737AB">
        <w:rPr>
          <w:lang w:val="fr-CH"/>
        </w:rPr>
        <w:lastRenderedPageBreak/>
        <w:t>8</w:t>
      </w:r>
      <w:r w:rsidRPr="003737AB">
        <w:rPr>
          <w:lang w:val="fr-CH"/>
        </w:rPr>
        <w:tab/>
        <w:t>Résumé</w:t>
      </w:r>
    </w:p>
    <w:p w:rsidR="001B3C92" w:rsidRPr="003737AB" w:rsidRDefault="001B3C92" w:rsidP="001B3C92">
      <w:pPr>
        <w:rPr>
          <w:lang w:val="fr-CH"/>
        </w:rPr>
      </w:pPr>
      <w:r w:rsidRPr="003737AB">
        <w:rPr>
          <w:lang w:val="fr-CH"/>
        </w:rPr>
        <w:t>Dans la présente annexe, on a décrit une méthode permettant d'évaluer les effets des brouillages pour les satellites voisins résultant des erreurs de pointage d'antenne de station VMES variables dans le temps.</w:t>
      </w:r>
    </w:p>
    <w:p w:rsidR="001B3C92" w:rsidRPr="003737AB" w:rsidRDefault="001B3C92" w:rsidP="007B0B22">
      <w:pPr>
        <w:rPr>
          <w:lang w:val="fr-CH"/>
        </w:rPr>
      </w:pPr>
      <w:r w:rsidRPr="003737AB">
        <w:rPr>
          <w:lang w:val="fr-CH"/>
        </w:rPr>
        <w:t xml:space="preserve">On s'est plus précisément intéressé à l'augmentation de brouillage par rapport au cas d'un terminal </w:t>
      </w:r>
      <w:r w:rsidR="007B0B22" w:rsidRPr="003737AB">
        <w:rPr>
          <w:lang w:val="fr-CH"/>
        </w:rPr>
        <w:t>statique</w:t>
      </w:r>
      <w:r w:rsidRPr="003737AB">
        <w:rPr>
          <w:lang w:val="fr-CH"/>
        </w:rPr>
        <w:t xml:space="preserve">, dans lequel les caractéristiques sont exactement les mêmes que dans le cas </w:t>
      </w:r>
      <w:r w:rsidR="007B0B22" w:rsidRPr="003737AB">
        <w:rPr>
          <w:lang w:val="fr-CH"/>
        </w:rPr>
        <w:t xml:space="preserve">d'un </w:t>
      </w:r>
      <w:r w:rsidRPr="003737AB">
        <w:rPr>
          <w:lang w:val="fr-CH"/>
        </w:rPr>
        <w:t>terminal à bord d'un véhicule, mais sans les erreurs de pointage d'antenne liées aux mouvements. L'approche suivie est analogue à celle établie dans la Recommandation UIT</w:t>
      </w:r>
      <w:r w:rsidRPr="003737AB">
        <w:rPr>
          <w:lang w:val="fr-CH"/>
        </w:rPr>
        <w:noBreakHyphen/>
        <w:t xml:space="preserve">R S.1323, dans laquelle les effets de propagation tels que les évanouissements dus à la pluie et les variations de bruit du récepteur sont responsables d'au plus 90% de la tolérance de temps pour les interruptions de liaison. Dans la présente Recommandation, on suppose que les effets de propagation et le brouillage dû à un terminal statique sont responsables de (100 – </w:t>
      </w:r>
      <w:r w:rsidRPr="003737AB">
        <w:rPr>
          <w:i/>
          <w:lang w:val="fr-CH"/>
        </w:rPr>
        <w:t>T</w:t>
      </w:r>
      <w:r w:rsidRPr="003737AB">
        <w:rPr>
          <w:i/>
          <w:vertAlign w:val="subscript"/>
          <w:lang w:val="fr-CH"/>
        </w:rPr>
        <w:t>allow</w:t>
      </w:r>
      <w:r w:rsidRPr="003737AB">
        <w:rPr>
          <w:lang w:val="fr-CH"/>
        </w:rPr>
        <w:t xml:space="preserve">)% de la tolérance de temps correspondante. Une méthode permettant d'évaluer l'augmentation du brouillage à long terme par rapport au cas statique est également présentée. Dans l'analyse du brouillage à long terme, le signal est moyenné sur une période </w:t>
      </w:r>
      <w:r w:rsidRPr="003737AB">
        <w:rPr>
          <w:i/>
          <w:lang w:val="fr-CH"/>
        </w:rPr>
        <w:t>T</w:t>
      </w:r>
      <w:r w:rsidRPr="003737AB">
        <w:rPr>
          <w:i/>
          <w:vertAlign w:val="subscript"/>
          <w:lang w:val="fr-CH"/>
        </w:rPr>
        <w:t>avg</w:t>
      </w:r>
      <w:r w:rsidRPr="003737AB">
        <w:rPr>
          <w:lang w:val="fr-CH"/>
        </w:rPr>
        <w:t xml:space="preserve">, qui est supposée être suffisamment longue pour que les caractéristiques statistiques du brouillage soient raisonnablement bien représentées </w:t>
      </w:r>
      <w:r w:rsidR="007B0B22" w:rsidRPr="003737AB">
        <w:rPr>
          <w:lang w:val="fr-CH"/>
        </w:rPr>
        <w:t xml:space="preserve">pendant </w:t>
      </w:r>
      <w:r w:rsidRPr="003737AB">
        <w:rPr>
          <w:lang w:val="fr-CH"/>
        </w:rPr>
        <w:t>cette période.</w:t>
      </w:r>
    </w:p>
    <w:p w:rsidR="00EB220E" w:rsidRPr="003737AB" w:rsidRDefault="00EB220E" w:rsidP="003737AB">
      <w:pPr>
        <w:rPr>
          <w:lang w:val="fr-CH"/>
        </w:rPr>
      </w:pPr>
    </w:p>
    <w:p w:rsidR="001B3C92" w:rsidRPr="003737AB" w:rsidRDefault="001B3C92" w:rsidP="00EB220E">
      <w:pPr>
        <w:pStyle w:val="Line"/>
        <w:rPr>
          <w:lang w:val="fr-CH"/>
        </w:rPr>
      </w:pPr>
    </w:p>
    <w:sectPr w:rsidR="001B3C92" w:rsidRPr="003737AB" w:rsidSect="001B3C92">
      <w:headerReference w:type="even" r:id="rId378"/>
      <w:headerReference w:type="default" r:id="rId37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B4C" w:rsidRDefault="00E94B4C">
      <w:r>
        <w:separator/>
      </w:r>
    </w:p>
  </w:endnote>
  <w:endnote w:type="continuationSeparator" w:id="0">
    <w:p w:rsidR="00E94B4C" w:rsidRDefault="00E94B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MS Y 8">
    <w:altName w:val="Arial Unicode MS"/>
    <w:charset w:val="80"/>
    <w:family w:val="swiss"/>
    <w:pitch w:val="default"/>
    <w:sig w:usb0="00000000" w:usb1="00000000" w:usb2="00000000" w:usb3="00000000" w:csb0="0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B4C" w:rsidRDefault="00E94B4C">
      <w:r>
        <w:separator/>
      </w:r>
    </w:p>
  </w:footnote>
  <w:footnote w:type="continuationSeparator" w:id="0">
    <w:p w:rsidR="00E94B4C" w:rsidRDefault="00E94B4C">
      <w:r>
        <w:continuationSeparator/>
      </w:r>
    </w:p>
  </w:footnote>
  <w:footnote w:id="1">
    <w:p w:rsidR="00E94B4C" w:rsidRPr="001B3C92" w:rsidRDefault="00E94B4C" w:rsidP="007D7870">
      <w:pPr>
        <w:pStyle w:val="FootnoteText"/>
        <w:rPr>
          <w:lang w:val="fr-CH"/>
        </w:rPr>
      </w:pPr>
      <w:r>
        <w:rPr>
          <w:rStyle w:val="FootnoteReference"/>
        </w:rPr>
        <w:footnoteRef/>
      </w:r>
      <w:r w:rsidRPr="001B3C92">
        <w:rPr>
          <w:lang w:val="fr-CH"/>
        </w:rPr>
        <w:t xml:space="preserve"> </w:t>
      </w:r>
      <w:r w:rsidRPr="001B3C92">
        <w:rPr>
          <w:lang w:val="fr-CH"/>
        </w:rPr>
        <w:tab/>
      </w:r>
      <w:r>
        <w:rPr>
          <w:lang w:val="fr-CH"/>
        </w:rPr>
        <w:t>La direction de l</w:t>
      </w:r>
      <w:r w:rsidRPr="004C6BA3">
        <w:t>'axe de visée est défini</w:t>
      </w:r>
      <w:r>
        <w:t>e</w:t>
      </w:r>
      <w:r w:rsidRPr="004C6BA3">
        <w:t xml:space="preserve"> </w:t>
      </w:r>
      <w:r>
        <w:t xml:space="preserve">comme la </w:t>
      </w:r>
      <w:r w:rsidRPr="004C6BA3">
        <w:t xml:space="preserve">direction </w:t>
      </w:r>
      <w:r>
        <w:t>dans laquelle le gain d'antenne est le plus élevé</w:t>
      </w:r>
      <w:r w:rsidRPr="004C6BA3">
        <w:t xml:space="preserve">, </w:t>
      </w:r>
      <w:r>
        <w:t>qui correspond à l'axe de l'antenne</w:t>
      </w:r>
      <w:r w:rsidRPr="004C6BA3">
        <w:t>.</w:t>
      </w:r>
    </w:p>
  </w:footnote>
  <w:footnote w:id="2">
    <w:p w:rsidR="00E94B4C" w:rsidRPr="001B3C92" w:rsidRDefault="00E94B4C" w:rsidP="001B3C92">
      <w:pPr>
        <w:pStyle w:val="FootnoteText"/>
        <w:rPr>
          <w:lang w:val="fr-CH"/>
        </w:rPr>
      </w:pPr>
      <w:r>
        <w:rPr>
          <w:rStyle w:val="FootnoteReference"/>
        </w:rPr>
        <w:footnoteRef/>
      </w:r>
      <w:r w:rsidRPr="001B3C92">
        <w:rPr>
          <w:lang w:val="fr-CH"/>
        </w:rPr>
        <w:t xml:space="preserve"> </w:t>
      </w:r>
      <w:r w:rsidRPr="001B3C92">
        <w:rPr>
          <w:lang w:val="fr-CH"/>
        </w:rPr>
        <w:tab/>
      </w:r>
      <w:r w:rsidRPr="00AF0CF1">
        <w:t>Les liaisons par s</w:t>
      </w:r>
      <w:r w:rsidRPr="00AF0CF1">
        <w:rPr>
          <w:szCs w:val="22"/>
        </w:rPr>
        <w:t>atellite sont généralement conçues avec des marges d'évanouissement afin de tenir compte de ces dégradations</w:t>
      </w:r>
      <w:r w:rsidRPr="001B3C92">
        <w:rPr>
          <w:szCs w:val="22"/>
          <w:lang w:val="fr-CH"/>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4C" w:rsidRDefault="00E94B4C">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4C" w:rsidRDefault="00E94B4C" w:rsidP="00C325A9">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4C" w:rsidRPr="00837CB5" w:rsidRDefault="00E94B4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C780C">
      <w:rPr>
        <w:rStyle w:val="PageNumber"/>
        <w:b/>
        <w:bCs/>
        <w:noProof/>
      </w:rPr>
      <w:t>ii</w:t>
    </w:r>
    <w:r>
      <w:rPr>
        <w:rStyle w:val="PageNumber"/>
        <w:b/>
        <w:bCs/>
      </w:rPr>
      <w:fldChar w:fldCharType="end"/>
    </w:r>
    <w:r w:rsidRPr="00837CB5">
      <w:tab/>
    </w:r>
    <w:fldSimple w:instr=" DOCPROPERTY &quot;Header&quot; \* MERGEFORMAT ">
      <w:r w:rsidR="00AC780C" w:rsidRPr="00AC780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C780C">
      <w:rPr>
        <w:b/>
        <w:bCs/>
        <w:noProof/>
      </w:rPr>
      <w:t>UIT-R  S.1857</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4C" w:rsidRDefault="00E94B4C">
    <w:pPr>
      <w:pStyle w:val="Header"/>
    </w:pPr>
    <w:r>
      <w:tab/>
    </w:r>
    <w:fldSimple w:instr=" DOCPROPERTY &quot;Header&quot; \* MERGEFORMAT ">
      <w:r w:rsidR="00AC780C" w:rsidRPr="00AC780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C780C">
      <w:rPr>
        <w:b/>
        <w:bCs/>
        <w:noProof/>
      </w:rPr>
      <w:t>UIT-R  S.1857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4C" w:rsidRDefault="00E94B4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780C">
      <w:rPr>
        <w:rStyle w:val="PageNumber"/>
        <w:b/>
        <w:bCs/>
        <w:noProof/>
        <w:lang w:val="en-US"/>
      </w:rPr>
      <w:t>30</w:t>
    </w:r>
    <w:r>
      <w:rPr>
        <w:rStyle w:val="PageNumber"/>
        <w:b/>
        <w:bCs/>
      </w:rPr>
      <w:fldChar w:fldCharType="end"/>
    </w:r>
    <w:r>
      <w:rPr>
        <w:lang w:val="en-US"/>
      </w:rPr>
      <w:tab/>
    </w:r>
    <w:fldSimple w:instr=" DOCPROPERTY &quot;Header&quot; \* MERGEFORMAT ">
      <w:r w:rsidR="00AC780C" w:rsidRPr="00AC780C">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AC780C">
      <w:rPr>
        <w:b/>
        <w:bCs/>
        <w:noProof/>
      </w:rPr>
      <w:t>UIT-R  S.1857</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4C" w:rsidRDefault="00E94B4C">
    <w:pPr>
      <w:pStyle w:val="Header"/>
    </w:pPr>
    <w:r>
      <w:tab/>
    </w:r>
    <w:fldSimple w:instr=" DOCPROPERTY &quot;Header&quot; \* MERGEFORMAT ">
      <w:r w:rsidR="00AC780C" w:rsidRPr="00AC780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C780C">
      <w:rPr>
        <w:b/>
        <w:bCs/>
        <w:noProof/>
      </w:rPr>
      <w:t>UIT-R  S.1857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780C">
      <w:rPr>
        <w:rStyle w:val="PageNumber"/>
        <w:b/>
        <w:bCs/>
        <w:noProof/>
      </w:rPr>
      <w:t>29</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00A90"/>
    <w:multiLevelType w:val="hybridMultilevel"/>
    <w:tmpl w:val="B5FAD39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13F2525A"/>
    <w:multiLevelType w:val="hybridMultilevel"/>
    <w:tmpl w:val="78889636"/>
    <w:lvl w:ilvl="0" w:tplc="7CF647C4">
      <w:start w:val="1"/>
      <w:numFmt w:val="lowerLetter"/>
      <w:lvlText w:val="%1)"/>
      <w:lvlJc w:val="left"/>
      <w:pPr>
        <w:tabs>
          <w:tab w:val="num" w:pos="1155"/>
        </w:tabs>
        <w:ind w:left="1155" w:hanging="795"/>
      </w:pPr>
      <w:rPr>
        <w:rFonts w:hint="default"/>
      </w:rPr>
    </w:lvl>
    <w:lvl w:ilvl="1" w:tplc="2F74FC8A">
      <w:start w:val="1"/>
      <w:numFmt w:val="decimal"/>
      <w:lvlText w:val="%2"/>
      <w:lvlJc w:val="left"/>
      <w:pPr>
        <w:tabs>
          <w:tab w:val="num" w:pos="1875"/>
        </w:tabs>
        <w:ind w:left="1875" w:hanging="795"/>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A0E428D"/>
    <w:multiLevelType w:val="hybridMultilevel"/>
    <w:tmpl w:val="96EEBFF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28D6455C"/>
    <w:multiLevelType w:val="hybridMultilevel"/>
    <w:tmpl w:val="78C48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D4E199B"/>
    <w:multiLevelType w:val="hybridMultilevel"/>
    <w:tmpl w:val="A4A00654"/>
    <w:lvl w:ilvl="0" w:tplc="210C3E2C">
      <w:start w:val="1"/>
      <w:numFmt w:val="lowerLetter"/>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0754FBD"/>
    <w:multiLevelType w:val="hybridMultilevel"/>
    <w:tmpl w:val="1F96077C"/>
    <w:lvl w:ilvl="0" w:tplc="AA6440B8">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530644E7"/>
    <w:multiLevelType w:val="multilevel"/>
    <w:tmpl w:val="09CAEA9C"/>
    <w:lvl w:ilvl="0">
      <w:start w:val="1"/>
      <w:numFmt w:val="decimal"/>
      <w:suff w:val="space"/>
      <w:lvlText w:val="%1.  "/>
      <w:lvlJc w:val="left"/>
      <w:pPr>
        <w:ind w:left="720" w:hanging="720"/>
      </w:pPr>
      <w:rPr>
        <w:rFonts w:hint="default"/>
      </w:rPr>
    </w:lvl>
    <w:lvl w:ilvl="1">
      <w:start w:val="1"/>
      <w:numFmt w:val="decimal"/>
      <w:suff w:val="space"/>
      <w:lvlText w:val="%1.%2.  "/>
      <w:lvlJc w:val="left"/>
      <w:pPr>
        <w:ind w:left="0" w:firstLine="0"/>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8">
    <w:nsid w:val="705245B0"/>
    <w:multiLevelType w:val="hybridMultilevel"/>
    <w:tmpl w:val="844E4B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6"/>
  </w:num>
  <w:num w:numId="5">
    <w:abstractNumId w:val="8"/>
  </w:num>
  <w:num w:numId="6">
    <w:abstractNumId w:val="5"/>
  </w:num>
  <w:num w:numId="7">
    <w:abstractNumId w:val="1"/>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2"/>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EB220E"/>
    <w:rsid w:val="00132A92"/>
    <w:rsid w:val="001B3C92"/>
    <w:rsid w:val="001B510C"/>
    <w:rsid w:val="002105BD"/>
    <w:rsid w:val="00217EBF"/>
    <w:rsid w:val="002810EB"/>
    <w:rsid w:val="002C24C1"/>
    <w:rsid w:val="002D76C4"/>
    <w:rsid w:val="003737AB"/>
    <w:rsid w:val="00375E86"/>
    <w:rsid w:val="004F7B38"/>
    <w:rsid w:val="00550A89"/>
    <w:rsid w:val="00607D68"/>
    <w:rsid w:val="006F1FE3"/>
    <w:rsid w:val="007468DA"/>
    <w:rsid w:val="00777C39"/>
    <w:rsid w:val="007B0B22"/>
    <w:rsid w:val="007D7870"/>
    <w:rsid w:val="008A1E04"/>
    <w:rsid w:val="0091094F"/>
    <w:rsid w:val="0099206A"/>
    <w:rsid w:val="00A6617B"/>
    <w:rsid w:val="00AB0DC8"/>
    <w:rsid w:val="00AC780C"/>
    <w:rsid w:val="00B44E24"/>
    <w:rsid w:val="00C21F10"/>
    <w:rsid w:val="00C325A9"/>
    <w:rsid w:val="00DF4176"/>
    <w:rsid w:val="00E94B4C"/>
    <w:rsid w:val="00E9519F"/>
    <w:rsid w:val="00EB220E"/>
    <w:rsid w:val="00F56B38"/>
    <w:rsid w:val="00FE0FA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2A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32A92"/>
    <w:pPr>
      <w:keepNext/>
      <w:keepLines/>
      <w:spacing w:before="480"/>
      <w:ind w:left="794" w:hanging="794"/>
      <w:outlineLvl w:val="0"/>
    </w:pPr>
    <w:rPr>
      <w:b/>
    </w:rPr>
  </w:style>
  <w:style w:type="paragraph" w:styleId="Heading2">
    <w:name w:val="heading 2"/>
    <w:basedOn w:val="Heading1"/>
    <w:next w:val="Normal"/>
    <w:qFormat/>
    <w:rsid w:val="00132A92"/>
    <w:pPr>
      <w:spacing w:before="320"/>
      <w:outlineLvl w:val="1"/>
    </w:pPr>
  </w:style>
  <w:style w:type="paragraph" w:styleId="Heading3">
    <w:name w:val="heading 3"/>
    <w:basedOn w:val="Heading1"/>
    <w:next w:val="Normal"/>
    <w:qFormat/>
    <w:rsid w:val="00132A92"/>
    <w:pPr>
      <w:spacing w:before="200"/>
      <w:outlineLvl w:val="2"/>
    </w:pPr>
  </w:style>
  <w:style w:type="paragraph" w:styleId="Heading4">
    <w:name w:val="heading 4"/>
    <w:basedOn w:val="Heading3"/>
    <w:next w:val="Normal"/>
    <w:qFormat/>
    <w:rsid w:val="00132A92"/>
    <w:pPr>
      <w:tabs>
        <w:tab w:val="clear" w:pos="794"/>
        <w:tab w:val="left" w:pos="992"/>
      </w:tabs>
      <w:ind w:left="992" w:hanging="992"/>
      <w:outlineLvl w:val="3"/>
    </w:pPr>
  </w:style>
  <w:style w:type="paragraph" w:styleId="Heading5">
    <w:name w:val="heading 5"/>
    <w:basedOn w:val="Heading4"/>
    <w:next w:val="Normal"/>
    <w:qFormat/>
    <w:rsid w:val="00132A92"/>
    <w:pPr>
      <w:outlineLvl w:val="4"/>
    </w:pPr>
  </w:style>
  <w:style w:type="paragraph" w:styleId="Heading6">
    <w:name w:val="heading 6"/>
    <w:basedOn w:val="Heading4"/>
    <w:next w:val="Normal"/>
    <w:qFormat/>
    <w:rsid w:val="00132A92"/>
    <w:pPr>
      <w:tabs>
        <w:tab w:val="clear" w:pos="992"/>
        <w:tab w:val="clear" w:pos="1191"/>
      </w:tabs>
      <w:ind w:left="1588" w:hanging="1588"/>
      <w:outlineLvl w:val="5"/>
    </w:pPr>
  </w:style>
  <w:style w:type="paragraph" w:styleId="Heading7">
    <w:name w:val="heading 7"/>
    <w:basedOn w:val="Heading6"/>
    <w:next w:val="Normal"/>
    <w:qFormat/>
    <w:rsid w:val="00132A92"/>
    <w:pPr>
      <w:outlineLvl w:val="6"/>
    </w:pPr>
  </w:style>
  <w:style w:type="paragraph" w:styleId="Heading8">
    <w:name w:val="heading 8"/>
    <w:basedOn w:val="Heading6"/>
    <w:next w:val="Normal"/>
    <w:qFormat/>
    <w:rsid w:val="00132A92"/>
    <w:pPr>
      <w:outlineLvl w:val="7"/>
    </w:pPr>
  </w:style>
  <w:style w:type="paragraph" w:styleId="Heading9">
    <w:name w:val="heading 9"/>
    <w:basedOn w:val="Heading6"/>
    <w:next w:val="Normal"/>
    <w:qFormat/>
    <w:rsid w:val="00132A9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3C92"/>
    <w:rPr>
      <w:b/>
      <w:sz w:val="24"/>
      <w:lang w:val="fr-FR" w:eastAsia="en-US"/>
    </w:rPr>
  </w:style>
  <w:style w:type="paragraph" w:styleId="Header">
    <w:name w:val="header"/>
    <w:aliases w:val="encabezado"/>
    <w:basedOn w:val="Normal"/>
    <w:rsid w:val="00132A92"/>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132A9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2A92"/>
  </w:style>
  <w:style w:type="paragraph" w:customStyle="1" w:styleId="Headingb">
    <w:name w:val="Heading_b"/>
    <w:basedOn w:val="Heading3"/>
    <w:next w:val="Normal"/>
    <w:rsid w:val="00132A92"/>
    <w:pPr>
      <w:spacing w:before="160"/>
      <w:ind w:left="0" w:firstLine="0"/>
      <w:outlineLvl w:val="9"/>
    </w:pPr>
  </w:style>
  <w:style w:type="paragraph" w:customStyle="1" w:styleId="Headingi">
    <w:name w:val="Heading_i"/>
    <w:basedOn w:val="Heading3"/>
    <w:next w:val="Normal"/>
    <w:rsid w:val="00132A92"/>
    <w:pPr>
      <w:spacing w:before="160"/>
      <w:ind w:left="0" w:firstLine="0"/>
    </w:pPr>
    <w:rPr>
      <w:b w:val="0"/>
      <w:i/>
    </w:rPr>
  </w:style>
  <w:style w:type="character" w:customStyle="1" w:styleId="href">
    <w:name w:val="href"/>
    <w:basedOn w:val="DefaultParagraphFont"/>
    <w:rsid w:val="00132A92"/>
  </w:style>
  <w:style w:type="paragraph" w:customStyle="1" w:styleId="enumlev1">
    <w:name w:val="enumlev1"/>
    <w:basedOn w:val="Normal"/>
    <w:rsid w:val="00132A92"/>
    <w:pPr>
      <w:spacing w:before="80"/>
      <w:ind w:left="794" w:hanging="794"/>
    </w:pPr>
  </w:style>
  <w:style w:type="paragraph" w:customStyle="1" w:styleId="enumlev2">
    <w:name w:val="enumlev2"/>
    <w:basedOn w:val="enumlev1"/>
    <w:rsid w:val="00132A92"/>
    <w:pPr>
      <w:ind w:left="1191" w:hanging="397"/>
    </w:pPr>
  </w:style>
  <w:style w:type="paragraph" w:customStyle="1" w:styleId="enumlev3">
    <w:name w:val="enumlev3"/>
    <w:basedOn w:val="enumlev2"/>
    <w:rsid w:val="00132A92"/>
    <w:pPr>
      <w:ind w:left="1588"/>
    </w:pPr>
  </w:style>
  <w:style w:type="paragraph" w:customStyle="1" w:styleId="Normalaftertitle">
    <w:name w:val="Normal_after_title"/>
    <w:basedOn w:val="Normal"/>
    <w:next w:val="Normal"/>
    <w:rsid w:val="00132A92"/>
    <w:pPr>
      <w:spacing w:before="320"/>
    </w:pPr>
  </w:style>
  <w:style w:type="paragraph" w:customStyle="1" w:styleId="Note">
    <w:name w:val="Note"/>
    <w:basedOn w:val="Normal"/>
    <w:rsid w:val="00132A9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2A9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2A92"/>
    <w:pPr>
      <w:keepNext/>
      <w:keepLines/>
      <w:spacing w:before="240"/>
      <w:jc w:val="center"/>
    </w:pPr>
    <w:rPr>
      <w:b/>
      <w:sz w:val="28"/>
    </w:rPr>
  </w:style>
  <w:style w:type="paragraph" w:customStyle="1" w:styleId="Recref">
    <w:name w:val="Rec_ref"/>
    <w:basedOn w:val="Normal"/>
    <w:next w:val="Recdate"/>
    <w:rsid w:val="00132A92"/>
    <w:pPr>
      <w:jc w:val="center"/>
    </w:pPr>
  </w:style>
  <w:style w:type="paragraph" w:customStyle="1" w:styleId="Recdate">
    <w:name w:val="Rec_date"/>
    <w:basedOn w:val="Recref"/>
    <w:next w:val="Normalaftertitle"/>
    <w:rsid w:val="00132A92"/>
    <w:pPr>
      <w:jc w:val="right"/>
    </w:pPr>
  </w:style>
  <w:style w:type="paragraph" w:customStyle="1" w:styleId="HeadingSum">
    <w:name w:val="Heading_Sum"/>
    <w:basedOn w:val="Headingb"/>
    <w:next w:val="Normal"/>
    <w:rsid w:val="00132A92"/>
    <w:pPr>
      <w:spacing w:before="240"/>
    </w:pPr>
    <w:rPr>
      <w:sz w:val="22"/>
      <w:lang w:val="es-ES_tradnl"/>
    </w:rPr>
  </w:style>
  <w:style w:type="paragraph" w:customStyle="1" w:styleId="AnnexNoTitle">
    <w:name w:val="Annex_NoTitle"/>
    <w:basedOn w:val="Normal"/>
    <w:next w:val="Normalaftertitle"/>
    <w:rsid w:val="00132A92"/>
    <w:pPr>
      <w:keepNext/>
      <w:keepLines/>
      <w:spacing w:before="480" w:after="80"/>
      <w:jc w:val="center"/>
    </w:pPr>
    <w:rPr>
      <w:b/>
      <w:sz w:val="28"/>
    </w:rPr>
  </w:style>
  <w:style w:type="paragraph" w:customStyle="1" w:styleId="AppendixNoTitle">
    <w:name w:val="Appendix_NoTitle"/>
    <w:basedOn w:val="AnnexNoTitle"/>
    <w:next w:val="Normal"/>
    <w:rsid w:val="00132A92"/>
  </w:style>
  <w:style w:type="paragraph" w:customStyle="1" w:styleId="Tablefin">
    <w:name w:val="Table_fin"/>
    <w:basedOn w:val="Normal"/>
    <w:next w:val="Normal"/>
    <w:rsid w:val="00132A92"/>
    <w:pPr>
      <w:spacing w:before="0"/>
    </w:pPr>
    <w:rPr>
      <w:sz w:val="20"/>
      <w:lang w:val="en-GB"/>
    </w:rPr>
  </w:style>
  <w:style w:type="paragraph" w:customStyle="1" w:styleId="Tablehead">
    <w:name w:val="Table_head"/>
    <w:basedOn w:val="Normal"/>
    <w:next w:val="Normal"/>
    <w:rsid w:val="00132A9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2A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32A92"/>
    <w:pPr>
      <w:keepNext/>
      <w:spacing w:before="360" w:after="120"/>
      <w:jc w:val="center"/>
    </w:pPr>
  </w:style>
  <w:style w:type="paragraph" w:customStyle="1" w:styleId="Tabletext">
    <w:name w:val="Table_text"/>
    <w:basedOn w:val="Normal"/>
    <w:rsid w:val="00132A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2A92"/>
    <w:pPr>
      <w:tabs>
        <w:tab w:val="clear" w:pos="1191"/>
        <w:tab w:val="clear" w:pos="1588"/>
        <w:tab w:val="clear" w:pos="1985"/>
        <w:tab w:val="center" w:pos="4820"/>
        <w:tab w:val="right" w:pos="9639"/>
      </w:tabs>
    </w:pPr>
  </w:style>
  <w:style w:type="paragraph" w:customStyle="1" w:styleId="Equationlegend">
    <w:name w:val="Equation_legend"/>
    <w:basedOn w:val="NormalIndent"/>
    <w:rsid w:val="00132A9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2A92"/>
    <w:pPr>
      <w:ind w:left="794"/>
    </w:pPr>
  </w:style>
  <w:style w:type="paragraph" w:customStyle="1" w:styleId="Figurelegend">
    <w:name w:val="Figure_legend"/>
    <w:basedOn w:val="Normal"/>
    <w:rsid w:val="00132A9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132A92"/>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132A9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2A92"/>
    <w:pPr>
      <w:keepNext/>
      <w:keepLines/>
      <w:spacing w:before="480"/>
      <w:jc w:val="center"/>
    </w:pPr>
    <w:rPr>
      <w:sz w:val="28"/>
    </w:rPr>
  </w:style>
  <w:style w:type="paragraph" w:customStyle="1" w:styleId="Arttitle">
    <w:name w:val="Art_title"/>
    <w:basedOn w:val="Normal"/>
    <w:next w:val="Normalaftertitle"/>
    <w:rsid w:val="00132A92"/>
    <w:pPr>
      <w:keepNext/>
      <w:keepLines/>
      <w:spacing w:before="240"/>
      <w:jc w:val="center"/>
    </w:pPr>
    <w:rPr>
      <w:b/>
      <w:sz w:val="28"/>
    </w:rPr>
  </w:style>
  <w:style w:type="paragraph" w:customStyle="1" w:styleId="Blanc">
    <w:name w:val="Blanc"/>
    <w:basedOn w:val="Normal"/>
    <w:next w:val="Tabletext"/>
    <w:rsid w:val="00132A9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2A9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32A92"/>
    <w:pPr>
      <w:keepNext/>
      <w:keepLines/>
      <w:spacing w:before="160"/>
      <w:ind w:left="794"/>
    </w:pPr>
    <w:rPr>
      <w:i/>
    </w:rPr>
  </w:style>
  <w:style w:type="paragraph" w:customStyle="1" w:styleId="ChapNo">
    <w:name w:val="Chap_No"/>
    <w:basedOn w:val="ArtNo"/>
    <w:next w:val="Chaptitle"/>
    <w:rsid w:val="00132A92"/>
    <w:rPr>
      <w:b/>
    </w:rPr>
  </w:style>
  <w:style w:type="paragraph" w:customStyle="1" w:styleId="Chaptitle">
    <w:name w:val="Chap_title"/>
    <w:basedOn w:val="Arttitle"/>
    <w:next w:val="Normalaftertitle"/>
    <w:rsid w:val="00132A92"/>
  </w:style>
  <w:style w:type="character" w:styleId="FootnoteReference">
    <w:name w:val="footnote reference"/>
    <w:basedOn w:val="DefaultParagraphFont"/>
    <w:semiHidden/>
    <w:rsid w:val="00132A92"/>
    <w:rPr>
      <w:position w:val="6"/>
      <w:sz w:val="18"/>
    </w:rPr>
  </w:style>
  <w:style w:type="paragraph" w:styleId="FootnoteText">
    <w:name w:val="footnote text"/>
    <w:basedOn w:val="Normal"/>
    <w:semiHidden/>
    <w:rsid w:val="00132A92"/>
    <w:pPr>
      <w:keepLines/>
      <w:tabs>
        <w:tab w:val="left" w:pos="255"/>
      </w:tabs>
      <w:ind w:left="255" w:hanging="255"/>
    </w:pPr>
    <w:rPr>
      <w:sz w:val="22"/>
    </w:rPr>
  </w:style>
  <w:style w:type="paragraph" w:styleId="Index1">
    <w:name w:val="index 1"/>
    <w:basedOn w:val="Normal"/>
    <w:next w:val="Normal"/>
    <w:semiHidden/>
    <w:rsid w:val="00132A92"/>
  </w:style>
  <w:style w:type="paragraph" w:styleId="Index2">
    <w:name w:val="index 2"/>
    <w:basedOn w:val="Normal"/>
    <w:next w:val="Normal"/>
    <w:semiHidden/>
    <w:rsid w:val="00132A92"/>
    <w:pPr>
      <w:ind w:left="283"/>
    </w:pPr>
  </w:style>
  <w:style w:type="paragraph" w:styleId="Index3">
    <w:name w:val="index 3"/>
    <w:basedOn w:val="Normal"/>
    <w:next w:val="Normal"/>
    <w:semiHidden/>
    <w:rsid w:val="00132A92"/>
    <w:pPr>
      <w:ind w:left="566"/>
    </w:pPr>
  </w:style>
  <w:style w:type="paragraph" w:styleId="IndexHeading">
    <w:name w:val="index heading"/>
    <w:basedOn w:val="Normal"/>
    <w:next w:val="Index1"/>
    <w:semiHidden/>
    <w:rsid w:val="00132A92"/>
  </w:style>
  <w:style w:type="paragraph" w:customStyle="1" w:styleId="Line">
    <w:name w:val="Line"/>
    <w:basedOn w:val="Normal"/>
    <w:next w:val="Normal"/>
    <w:rsid w:val="00132A9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2A9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2A92"/>
  </w:style>
  <w:style w:type="paragraph" w:customStyle="1" w:styleId="Partref">
    <w:name w:val="Part_ref"/>
    <w:basedOn w:val="Normal"/>
    <w:next w:val="Normal"/>
    <w:rsid w:val="00132A92"/>
    <w:pPr>
      <w:keepNext/>
      <w:keepLines/>
      <w:spacing w:after="280"/>
      <w:jc w:val="center"/>
    </w:pPr>
  </w:style>
  <w:style w:type="paragraph" w:customStyle="1" w:styleId="Parttitle">
    <w:name w:val="Part_title"/>
    <w:basedOn w:val="Normal"/>
    <w:next w:val="Normalaftertitle"/>
    <w:rsid w:val="00132A9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2A92"/>
  </w:style>
  <w:style w:type="paragraph" w:customStyle="1" w:styleId="QuestionNo">
    <w:name w:val="Question_No"/>
    <w:basedOn w:val="RecNo"/>
    <w:next w:val="Normal"/>
    <w:rsid w:val="00132A92"/>
  </w:style>
  <w:style w:type="paragraph" w:customStyle="1" w:styleId="Questionref">
    <w:name w:val="Question_ref"/>
    <w:basedOn w:val="Recref"/>
    <w:next w:val="Questiondate"/>
    <w:rsid w:val="00132A92"/>
  </w:style>
  <w:style w:type="paragraph" w:customStyle="1" w:styleId="Questiontitle">
    <w:name w:val="Question_title"/>
    <w:basedOn w:val="Normal"/>
    <w:next w:val="Questionref"/>
    <w:rsid w:val="00132A92"/>
  </w:style>
  <w:style w:type="paragraph" w:customStyle="1" w:styleId="Reftext">
    <w:name w:val="Ref_text"/>
    <w:basedOn w:val="Normal"/>
    <w:rsid w:val="00132A92"/>
    <w:pPr>
      <w:ind w:left="794" w:hanging="794"/>
    </w:pPr>
    <w:rPr>
      <w:sz w:val="22"/>
    </w:rPr>
  </w:style>
  <w:style w:type="paragraph" w:customStyle="1" w:styleId="Reftitle">
    <w:name w:val="Ref_title"/>
    <w:basedOn w:val="Normal"/>
    <w:next w:val="Reftext"/>
    <w:rsid w:val="00132A9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2A92"/>
  </w:style>
  <w:style w:type="paragraph" w:customStyle="1" w:styleId="RepNo">
    <w:name w:val="Rep_No"/>
    <w:basedOn w:val="RecNo"/>
    <w:next w:val="Reptitle"/>
    <w:rsid w:val="00132A92"/>
  </w:style>
  <w:style w:type="paragraph" w:customStyle="1" w:styleId="Reptitle">
    <w:name w:val="Rep_title"/>
    <w:basedOn w:val="Rectitle"/>
    <w:next w:val="Repref"/>
    <w:rsid w:val="00132A92"/>
  </w:style>
  <w:style w:type="paragraph" w:customStyle="1" w:styleId="Repref">
    <w:name w:val="Rep_ref"/>
    <w:basedOn w:val="Recref"/>
    <w:next w:val="Repdate"/>
    <w:rsid w:val="00132A92"/>
  </w:style>
  <w:style w:type="paragraph" w:customStyle="1" w:styleId="Resdate">
    <w:name w:val="Res_date"/>
    <w:basedOn w:val="Recdate"/>
    <w:next w:val="Normalaftertitle"/>
    <w:rsid w:val="00132A92"/>
  </w:style>
  <w:style w:type="paragraph" w:customStyle="1" w:styleId="ResNo">
    <w:name w:val="Res_No"/>
    <w:basedOn w:val="RecNo"/>
    <w:next w:val="Restitle"/>
    <w:rsid w:val="00132A92"/>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132A92"/>
  </w:style>
  <w:style w:type="paragraph" w:customStyle="1" w:styleId="SectionNo">
    <w:name w:val="Section_No"/>
    <w:basedOn w:val="Normal"/>
    <w:next w:val="Normal"/>
    <w:rsid w:val="00132A92"/>
  </w:style>
  <w:style w:type="paragraph" w:customStyle="1" w:styleId="Sectiontitle">
    <w:name w:val="Section_title"/>
    <w:basedOn w:val="Normal"/>
    <w:next w:val="Normalaftertitle"/>
    <w:rsid w:val="00132A9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2A92"/>
    <w:pPr>
      <w:tabs>
        <w:tab w:val="clear" w:pos="794"/>
        <w:tab w:val="clear" w:pos="1191"/>
        <w:tab w:val="clear" w:pos="1588"/>
        <w:tab w:val="clear" w:pos="1985"/>
        <w:tab w:val="right" w:pos="9611"/>
      </w:tabs>
    </w:pPr>
    <w:rPr>
      <w:i/>
    </w:rPr>
  </w:style>
  <w:style w:type="paragraph" w:styleId="TOC1">
    <w:name w:val="toc 1"/>
    <w:basedOn w:val="Normal"/>
    <w:semiHidden/>
    <w:rsid w:val="00132A9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2A92"/>
    <w:pPr>
      <w:tabs>
        <w:tab w:val="clear" w:pos="567"/>
        <w:tab w:val="left" w:pos="1276"/>
      </w:tabs>
      <w:spacing w:before="160"/>
      <w:ind w:left="1276" w:hanging="709"/>
    </w:pPr>
  </w:style>
  <w:style w:type="paragraph" w:styleId="TOC3">
    <w:name w:val="toc 3"/>
    <w:basedOn w:val="TOC2"/>
    <w:semiHidden/>
    <w:rsid w:val="00132A92"/>
    <w:pPr>
      <w:tabs>
        <w:tab w:val="clear" w:pos="1276"/>
        <w:tab w:val="left" w:pos="2155"/>
      </w:tabs>
      <w:ind w:left="2155" w:hanging="879"/>
    </w:pPr>
  </w:style>
  <w:style w:type="paragraph" w:styleId="TOC4">
    <w:name w:val="toc 4"/>
    <w:basedOn w:val="TOC3"/>
    <w:semiHidden/>
    <w:rsid w:val="00132A92"/>
    <w:pPr>
      <w:tabs>
        <w:tab w:val="left" w:pos="3261"/>
      </w:tabs>
      <w:spacing w:before="80"/>
      <w:ind w:left="3261" w:hanging="993"/>
    </w:pPr>
  </w:style>
  <w:style w:type="paragraph" w:styleId="TOC5">
    <w:name w:val="toc 5"/>
    <w:basedOn w:val="TOC4"/>
    <w:semiHidden/>
    <w:rsid w:val="00132A92"/>
  </w:style>
  <w:style w:type="paragraph" w:styleId="TOC6">
    <w:name w:val="toc 6"/>
    <w:basedOn w:val="TOC4"/>
    <w:semiHidden/>
    <w:rsid w:val="00132A92"/>
  </w:style>
  <w:style w:type="paragraph" w:styleId="TOC7">
    <w:name w:val="toc 7"/>
    <w:basedOn w:val="TOC4"/>
    <w:semiHidden/>
    <w:rsid w:val="00132A92"/>
  </w:style>
  <w:style w:type="paragraph" w:styleId="TOC8">
    <w:name w:val="toc 8"/>
    <w:basedOn w:val="TOC4"/>
    <w:semiHidden/>
    <w:rsid w:val="00132A92"/>
  </w:style>
  <w:style w:type="paragraph" w:customStyle="1" w:styleId="Annexref">
    <w:name w:val="Annex_ref"/>
    <w:basedOn w:val="Normal"/>
    <w:next w:val="Normalaftertitle"/>
    <w:rsid w:val="00132A92"/>
    <w:pPr>
      <w:keepNext/>
      <w:keepLines/>
      <w:spacing w:after="280"/>
      <w:jc w:val="center"/>
    </w:pPr>
  </w:style>
  <w:style w:type="paragraph" w:customStyle="1" w:styleId="Appendixref">
    <w:name w:val="Appendix_ref"/>
    <w:basedOn w:val="Annexref"/>
    <w:next w:val="Normalaftertitle"/>
    <w:rsid w:val="00132A92"/>
  </w:style>
  <w:style w:type="paragraph" w:customStyle="1" w:styleId="Tabletitle">
    <w:name w:val="Table_title"/>
    <w:basedOn w:val="Normal"/>
    <w:next w:val="Tablehead"/>
    <w:rsid w:val="00132A92"/>
    <w:pPr>
      <w:keepNext/>
      <w:spacing w:before="0" w:after="120"/>
      <w:jc w:val="center"/>
    </w:pPr>
    <w:rPr>
      <w:b/>
    </w:rPr>
  </w:style>
  <w:style w:type="paragraph" w:customStyle="1" w:styleId="Summary">
    <w:name w:val="Summary"/>
    <w:basedOn w:val="Normal"/>
    <w:next w:val="Normalaftertitle"/>
    <w:rsid w:val="00132A9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1B3C92"/>
    <w:rPr>
      <w:color w:val="0000FF"/>
      <w:u w:val="single"/>
    </w:rPr>
  </w:style>
  <w:style w:type="paragraph" w:styleId="BodyText">
    <w:name w:val="Body Text"/>
    <w:basedOn w:val="Normal"/>
    <w:link w:val="BodyTextChar"/>
    <w:rsid w:val="001B3C92"/>
    <w:pPr>
      <w:jc w:val="left"/>
    </w:pPr>
    <w:rPr>
      <w:b/>
      <w:smallCaps/>
      <w:sz w:val="26"/>
      <w:lang w:val="en-GB"/>
    </w:rPr>
  </w:style>
  <w:style w:type="character" w:customStyle="1" w:styleId="BodyTextChar">
    <w:name w:val="Body Text Char"/>
    <w:basedOn w:val="DefaultParagraphFont"/>
    <w:link w:val="BodyText"/>
    <w:rsid w:val="001B3C92"/>
    <w:rPr>
      <w:b/>
      <w:smallCaps/>
      <w:sz w:val="26"/>
      <w:lang w:val="en-GB" w:eastAsia="en-US"/>
    </w:rPr>
  </w:style>
  <w:style w:type="paragraph" w:styleId="BodyText2">
    <w:name w:val="Body Text 2"/>
    <w:basedOn w:val="Normal"/>
    <w:link w:val="BodyText2Char"/>
    <w:rsid w:val="001B3C92"/>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1B3C92"/>
    <w:rPr>
      <w:rFonts w:ascii="Palatino Linotype" w:hAnsi="Palatino Linotype"/>
      <w:b/>
      <w:bCs/>
      <w:sz w:val="32"/>
      <w:lang w:eastAsia="en-US"/>
    </w:rPr>
  </w:style>
  <w:style w:type="paragraph" w:styleId="BodyText3">
    <w:name w:val="Body Text 3"/>
    <w:basedOn w:val="Normal"/>
    <w:link w:val="BodyText3Char"/>
    <w:rsid w:val="001B3C92"/>
    <w:pPr>
      <w:spacing w:before="180"/>
      <w:jc w:val="center"/>
    </w:pPr>
    <w:rPr>
      <w:iCs/>
      <w:sz w:val="22"/>
      <w:lang w:val="en-US"/>
    </w:rPr>
  </w:style>
  <w:style w:type="character" w:customStyle="1" w:styleId="BodyText3Char">
    <w:name w:val="Body Text 3 Char"/>
    <w:basedOn w:val="DefaultParagraphFont"/>
    <w:link w:val="BodyText3"/>
    <w:rsid w:val="001B3C92"/>
    <w:rPr>
      <w:iCs/>
      <w:sz w:val="22"/>
      <w:lang w:eastAsia="en-US"/>
    </w:rPr>
  </w:style>
  <w:style w:type="character" w:styleId="FollowedHyperlink">
    <w:name w:val="FollowedHyperlink"/>
    <w:basedOn w:val="DefaultParagraphFont"/>
    <w:rsid w:val="001B3C92"/>
    <w:rPr>
      <w:color w:val="800080"/>
      <w:u w:val="single"/>
    </w:rPr>
  </w:style>
  <w:style w:type="table" w:styleId="TableGrid">
    <w:name w:val="Table Grid"/>
    <w:basedOn w:val="TableNormal"/>
    <w:rsid w:val="001B3C9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B3C9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1B3C92"/>
    <w:rPr>
      <w:b/>
      <w:bCs/>
    </w:rPr>
  </w:style>
  <w:style w:type="character" w:styleId="CommentReference">
    <w:name w:val="annotation reference"/>
    <w:basedOn w:val="DefaultParagraphFont"/>
    <w:rsid w:val="001B3C92"/>
    <w:rPr>
      <w:sz w:val="16"/>
      <w:szCs w:val="16"/>
    </w:rPr>
  </w:style>
  <w:style w:type="paragraph" w:styleId="CommentText">
    <w:name w:val="annotation text"/>
    <w:basedOn w:val="Normal"/>
    <w:link w:val="CommentTextChar"/>
    <w:rsid w:val="001B3C92"/>
    <w:rPr>
      <w:sz w:val="20"/>
    </w:rPr>
  </w:style>
  <w:style w:type="character" w:customStyle="1" w:styleId="CommentTextChar">
    <w:name w:val="Comment Text Char"/>
    <w:basedOn w:val="DefaultParagraphFont"/>
    <w:link w:val="CommentText"/>
    <w:rsid w:val="001B3C92"/>
    <w:rPr>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51.bin"/><Relationship Id="rId303" Type="http://schemas.openxmlformats.org/officeDocument/2006/relationships/oleObject" Target="embeddings/oleObject153.bin"/><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8.bin"/><Relationship Id="rId138" Type="http://schemas.openxmlformats.org/officeDocument/2006/relationships/image" Target="media/image62.wmf"/><Relationship Id="rId159" Type="http://schemas.openxmlformats.org/officeDocument/2006/relationships/image" Target="media/image72.wmf"/><Relationship Id="rId324" Type="http://schemas.openxmlformats.org/officeDocument/2006/relationships/image" Target="media/image150.wmf"/><Relationship Id="rId345" Type="http://schemas.openxmlformats.org/officeDocument/2006/relationships/oleObject" Target="embeddings/oleObject177.bin"/><Relationship Id="rId366" Type="http://schemas.openxmlformats.org/officeDocument/2006/relationships/oleObject" Target="embeddings/oleObject189.bin"/><Relationship Id="rId170" Type="http://schemas.openxmlformats.org/officeDocument/2006/relationships/oleObject" Target="embeddings/oleObject82.bin"/><Relationship Id="rId191" Type="http://schemas.openxmlformats.org/officeDocument/2006/relationships/image" Target="media/image88.wmf"/><Relationship Id="rId205" Type="http://schemas.openxmlformats.org/officeDocument/2006/relationships/oleObject" Target="embeddings/oleObject100.bin"/><Relationship Id="rId226" Type="http://schemas.openxmlformats.org/officeDocument/2006/relationships/image" Target="media/image103.wmf"/><Relationship Id="rId247" Type="http://schemas.openxmlformats.org/officeDocument/2006/relationships/oleObject" Target="embeddings/oleObject124.bin"/><Relationship Id="rId107" Type="http://schemas.openxmlformats.org/officeDocument/2006/relationships/oleObject" Target="embeddings/oleObject50.bin"/><Relationship Id="rId268" Type="http://schemas.openxmlformats.org/officeDocument/2006/relationships/image" Target="media/image123.wmf"/><Relationship Id="rId289" Type="http://schemas.openxmlformats.org/officeDocument/2006/relationships/oleObject" Target="embeddings/oleObject146.bin"/><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image" Target="media/image57.wmf"/><Relationship Id="rId149" Type="http://schemas.openxmlformats.org/officeDocument/2006/relationships/image" Target="media/image67.wmf"/><Relationship Id="rId314" Type="http://schemas.openxmlformats.org/officeDocument/2006/relationships/oleObject" Target="embeddings/oleObject159.bin"/><Relationship Id="rId335" Type="http://schemas.openxmlformats.org/officeDocument/2006/relationships/oleObject" Target="embeddings/oleObject170.bin"/><Relationship Id="rId356" Type="http://schemas.openxmlformats.org/officeDocument/2006/relationships/oleObject" Target="embeddings/oleObject182.bin"/><Relationship Id="rId377" Type="http://schemas.openxmlformats.org/officeDocument/2006/relationships/oleObject" Target="embeddings/oleObject196.bin"/><Relationship Id="rId5" Type="http://schemas.openxmlformats.org/officeDocument/2006/relationships/footnotes" Target="footnotes.xml"/><Relationship Id="rId95" Type="http://schemas.openxmlformats.org/officeDocument/2006/relationships/image" Target="media/image41.wmf"/><Relationship Id="rId160" Type="http://schemas.openxmlformats.org/officeDocument/2006/relationships/oleObject" Target="embeddings/oleObject77.bin"/><Relationship Id="rId181" Type="http://schemas.openxmlformats.org/officeDocument/2006/relationships/image" Target="media/image83.wmf"/><Relationship Id="rId216" Type="http://schemas.openxmlformats.org/officeDocument/2006/relationships/oleObject" Target="embeddings/oleObject107.bin"/><Relationship Id="rId237" Type="http://schemas.openxmlformats.org/officeDocument/2006/relationships/oleObject" Target="embeddings/oleObject119.bin"/><Relationship Id="rId258" Type="http://schemas.openxmlformats.org/officeDocument/2006/relationships/image" Target="media/image118.wmf"/><Relationship Id="rId279" Type="http://schemas.openxmlformats.org/officeDocument/2006/relationships/image" Target="media/image128.wmf"/><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image" Target="media/image52.wmf"/><Relationship Id="rId139" Type="http://schemas.openxmlformats.org/officeDocument/2006/relationships/oleObject" Target="embeddings/oleObject66.bin"/><Relationship Id="rId290" Type="http://schemas.openxmlformats.org/officeDocument/2006/relationships/image" Target="media/image133.wmf"/><Relationship Id="rId304" Type="http://schemas.openxmlformats.org/officeDocument/2006/relationships/image" Target="media/image140.wmf"/><Relationship Id="rId325" Type="http://schemas.openxmlformats.org/officeDocument/2006/relationships/oleObject" Target="embeddings/oleObject164.bin"/><Relationship Id="rId346" Type="http://schemas.openxmlformats.org/officeDocument/2006/relationships/image" Target="media/image158.wmf"/><Relationship Id="rId367" Type="http://schemas.openxmlformats.org/officeDocument/2006/relationships/image" Target="media/image167.wmf"/><Relationship Id="rId85" Type="http://schemas.openxmlformats.org/officeDocument/2006/relationships/image" Target="media/image36.emf"/><Relationship Id="rId150" Type="http://schemas.openxmlformats.org/officeDocument/2006/relationships/oleObject" Target="embeddings/oleObject72.bin"/><Relationship Id="rId171" Type="http://schemas.openxmlformats.org/officeDocument/2006/relationships/image" Target="media/image78.wmf"/><Relationship Id="rId192" Type="http://schemas.openxmlformats.org/officeDocument/2006/relationships/oleObject" Target="embeddings/oleObject93.bin"/><Relationship Id="rId206" Type="http://schemas.openxmlformats.org/officeDocument/2006/relationships/image" Target="media/image95.wmf"/><Relationship Id="rId227" Type="http://schemas.openxmlformats.org/officeDocument/2006/relationships/oleObject" Target="embeddings/oleObject113.bin"/><Relationship Id="rId248" Type="http://schemas.openxmlformats.org/officeDocument/2006/relationships/image" Target="media/image113.wmf"/><Relationship Id="rId269" Type="http://schemas.openxmlformats.org/officeDocument/2006/relationships/oleObject" Target="embeddings/oleObject135.bin"/><Relationship Id="rId12" Type="http://schemas.openxmlformats.org/officeDocument/2006/relationships/header" Target="header4.xml"/><Relationship Id="rId33" Type="http://schemas.openxmlformats.org/officeDocument/2006/relationships/image" Target="media/image12.wmf"/><Relationship Id="rId108" Type="http://schemas.openxmlformats.org/officeDocument/2006/relationships/image" Target="media/image47.wmf"/><Relationship Id="rId129" Type="http://schemas.openxmlformats.org/officeDocument/2006/relationships/oleObject" Target="embeddings/oleObject61.bin"/><Relationship Id="rId280" Type="http://schemas.openxmlformats.org/officeDocument/2006/relationships/oleObject" Target="embeddings/oleObject141.bin"/><Relationship Id="rId315" Type="http://schemas.openxmlformats.org/officeDocument/2006/relationships/image" Target="media/image145.wmf"/><Relationship Id="rId336" Type="http://schemas.openxmlformats.org/officeDocument/2006/relationships/image" Target="media/image155.wmf"/><Relationship Id="rId357" Type="http://schemas.openxmlformats.org/officeDocument/2006/relationships/oleObject" Target="embeddings/oleObject183.bin"/><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oleObject" Target="embeddings/oleObject44.bin"/><Relationship Id="rId140" Type="http://schemas.openxmlformats.org/officeDocument/2006/relationships/image" Target="media/image63.wmf"/><Relationship Id="rId161" Type="http://schemas.openxmlformats.org/officeDocument/2006/relationships/image" Target="media/image73.wmf"/><Relationship Id="rId182" Type="http://schemas.openxmlformats.org/officeDocument/2006/relationships/oleObject" Target="embeddings/oleObject88.bin"/><Relationship Id="rId217" Type="http://schemas.openxmlformats.org/officeDocument/2006/relationships/oleObject" Target="embeddings/oleObject108.bin"/><Relationship Id="rId378" Type="http://schemas.openxmlformats.org/officeDocument/2006/relationships/header" Target="header5.xml"/><Relationship Id="rId6" Type="http://schemas.openxmlformats.org/officeDocument/2006/relationships/endnotes" Target="endnotes.xml"/><Relationship Id="rId238" Type="http://schemas.openxmlformats.org/officeDocument/2006/relationships/image" Target="media/image108.wmf"/><Relationship Id="rId259" Type="http://schemas.openxmlformats.org/officeDocument/2006/relationships/oleObject" Target="embeddings/oleObject130.bin"/><Relationship Id="rId23" Type="http://schemas.openxmlformats.org/officeDocument/2006/relationships/image" Target="media/image7.wmf"/><Relationship Id="rId119" Type="http://schemas.openxmlformats.org/officeDocument/2006/relationships/oleObject" Target="embeddings/oleObject56.bin"/><Relationship Id="rId270" Type="http://schemas.openxmlformats.org/officeDocument/2006/relationships/image" Target="media/image124.wmf"/><Relationship Id="rId291" Type="http://schemas.openxmlformats.org/officeDocument/2006/relationships/oleObject" Target="embeddings/oleObject147.bin"/><Relationship Id="rId305" Type="http://schemas.openxmlformats.org/officeDocument/2006/relationships/oleObject" Target="embeddings/oleObject154.bin"/><Relationship Id="rId326" Type="http://schemas.openxmlformats.org/officeDocument/2006/relationships/image" Target="media/image151.wmf"/><Relationship Id="rId347" Type="http://schemas.openxmlformats.org/officeDocument/2006/relationships/image" Target="media/image159.wmf"/><Relationship Id="rId44" Type="http://schemas.openxmlformats.org/officeDocument/2006/relationships/oleObject" Target="embeddings/oleObject16.bin"/><Relationship Id="rId65" Type="http://schemas.openxmlformats.org/officeDocument/2006/relationships/image" Target="media/image28.wmf"/><Relationship Id="rId86" Type="http://schemas.openxmlformats.org/officeDocument/2006/relationships/oleObject" Target="embeddings/oleObject39.bin"/><Relationship Id="rId130" Type="http://schemas.openxmlformats.org/officeDocument/2006/relationships/image" Target="media/image58.wmf"/><Relationship Id="rId151" Type="http://schemas.openxmlformats.org/officeDocument/2006/relationships/image" Target="media/image68.wmf"/><Relationship Id="rId368" Type="http://schemas.openxmlformats.org/officeDocument/2006/relationships/oleObject" Target="embeddings/oleObject190.bin"/><Relationship Id="rId172" Type="http://schemas.openxmlformats.org/officeDocument/2006/relationships/oleObject" Target="embeddings/oleObject83.bin"/><Relationship Id="rId193" Type="http://schemas.openxmlformats.org/officeDocument/2006/relationships/oleObject" Target="embeddings/oleObject94.bin"/><Relationship Id="rId207" Type="http://schemas.openxmlformats.org/officeDocument/2006/relationships/oleObject" Target="embeddings/oleObject101.bin"/><Relationship Id="rId228" Type="http://schemas.openxmlformats.org/officeDocument/2006/relationships/image" Target="media/image104.wmf"/><Relationship Id="rId249" Type="http://schemas.openxmlformats.org/officeDocument/2006/relationships/oleObject" Target="embeddings/oleObject125.bin"/><Relationship Id="rId13" Type="http://schemas.openxmlformats.org/officeDocument/2006/relationships/image" Target="media/image2.wmf"/><Relationship Id="rId109" Type="http://schemas.openxmlformats.org/officeDocument/2006/relationships/oleObject" Target="embeddings/oleObject51.bin"/><Relationship Id="rId260" Type="http://schemas.openxmlformats.org/officeDocument/2006/relationships/image" Target="media/image119.wmf"/><Relationship Id="rId281" Type="http://schemas.openxmlformats.org/officeDocument/2006/relationships/oleObject" Target="embeddings/oleObject142.bin"/><Relationship Id="rId316" Type="http://schemas.openxmlformats.org/officeDocument/2006/relationships/oleObject" Target="embeddings/oleObject160.bin"/><Relationship Id="rId337" Type="http://schemas.openxmlformats.org/officeDocument/2006/relationships/oleObject" Target="embeddings/oleObject171.bin"/><Relationship Id="rId34"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2.wmf"/><Relationship Id="rId120" Type="http://schemas.openxmlformats.org/officeDocument/2006/relationships/image" Target="media/image53.wmf"/><Relationship Id="rId141" Type="http://schemas.openxmlformats.org/officeDocument/2006/relationships/oleObject" Target="embeddings/oleObject67.bin"/><Relationship Id="rId358" Type="http://schemas.openxmlformats.org/officeDocument/2006/relationships/oleObject" Target="embeddings/oleObject184.bin"/><Relationship Id="rId379" Type="http://schemas.openxmlformats.org/officeDocument/2006/relationships/header" Target="header6.xml"/><Relationship Id="rId7" Type="http://schemas.openxmlformats.org/officeDocument/2006/relationships/header" Target="header1.xml"/><Relationship Id="rId162" Type="http://schemas.openxmlformats.org/officeDocument/2006/relationships/oleObject" Target="embeddings/oleObject78.bin"/><Relationship Id="rId183" Type="http://schemas.openxmlformats.org/officeDocument/2006/relationships/image" Target="media/image84.wmf"/><Relationship Id="rId218" Type="http://schemas.openxmlformats.org/officeDocument/2006/relationships/image" Target="media/image99.wmf"/><Relationship Id="rId239" Type="http://schemas.openxmlformats.org/officeDocument/2006/relationships/oleObject" Target="embeddings/oleObject120.bin"/><Relationship Id="rId250" Type="http://schemas.openxmlformats.org/officeDocument/2006/relationships/image" Target="media/image114.wmf"/><Relationship Id="rId271" Type="http://schemas.openxmlformats.org/officeDocument/2006/relationships/oleObject" Target="embeddings/oleObject136.bin"/><Relationship Id="rId292" Type="http://schemas.openxmlformats.org/officeDocument/2006/relationships/image" Target="media/image134.wmf"/><Relationship Id="rId306" Type="http://schemas.openxmlformats.org/officeDocument/2006/relationships/image" Target="media/image141.wmf"/><Relationship Id="rId24" Type="http://schemas.openxmlformats.org/officeDocument/2006/relationships/oleObject" Target="embeddings/oleObject6.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7.wmf"/><Relationship Id="rId110" Type="http://schemas.openxmlformats.org/officeDocument/2006/relationships/image" Target="media/image48.wmf"/><Relationship Id="rId131" Type="http://schemas.openxmlformats.org/officeDocument/2006/relationships/oleObject" Target="embeddings/oleObject62.bin"/><Relationship Id="rId327" Type="http://schemas.openxmlformats.org/officeDocument/2006/relationships/oleObject" Target="embeddings/oleObject165.bin"/><Relationship Id="rId348" Type="http://schemas.openxmlformats.org/officeDocument/2006/relationships/image" Target="media/image160.wmf"/><Relationship Id="rId369" Type="http://schemas.openxmlformats.org/officeDocument/2006/relationships/oleObject" Target="embeddings/oleObject191.bin"/><Relationship Id="rId152" Type="http://schemas.openxmlformats.org/officeDocument/2006/relationships/oleObject" Target="embeddings/oleObject73.bin"/><Relationship Id="rId173" Type="http://schemas.openxmlformats.org/officeDocument/2006/relationships/oleObject" Target="embeddings/oleObject84.bin"/><Relationship Id="rId194" Type="http://schemas.openxmlformats.org/officeDocument/2006/relationships/image" Target="media/image89.wmf"/><Relationship Id="rId208" Type="http://schemas.openxmlformats.org/officeDocument/2006/relationships/image" Target="media/image96.wmf"/><Relationship Id="rId229" Type="http://schemas.openxmlformats.org/officeDocument/2006/relationships/oleObject" Target="embeddings/oleObject114.bin"/><Relationship Id="rId380" Type="http://schemas.openxmlformats.org/officeDocument/2006/relationships/fontTable" Target="fontTable.xml"/><Relationship Id="rId240" Type="http://schemas.openxmlformats.org/officeDocument/2006/relationships/image" Target="media/image109.wmf"/><Relationship Id="rId261" Type="http://schemas.openxmlformats.org/officeDocument/2006/relationships/oleObject" Target="embeddings/oleObject131.bin"/><Relationship Id="rId14" Type="http://schemas.openxmlformats.org/officeDocument/2006/relationships/oleObject" Target="embeddings/oleObject1.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6.bin"/><Relationship Id="rId282" Type="http://schemas.openxmlformats.org/officeDocument/2006/relationships/image" Target="media/image129.wmf"/><Relationship Id="rId317" Type="http://schemas.openxmlformats.org/officeDocument/2006/relationships/image" Target="media/image146.wmf"/><Relationship Id="rId338" Type="http://schemas.openxmlformats.org/officeDocument/2006/relationships/image" Target="media/image156.wmf"/><Relationship Id="rId359" Type="http://schemas.openxmlformats.org/officeDocument/2006/relationships/oleObject" Target="embeddings/oleObject185.bin"/><Relationship Id="rId8" Type="http://schemas.openxmlformats.org/officeDocument/2006/relationships/header" Target="header2.xml"/><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image" Target="media/image64.wmf"/><Relationship Id="rId163" Type="http://schemas.openxmlformats.org/officeDocument/2006/relationships/image" Target="media/image74.wmf"/><Relationship Id="rId184" Type="http://schemas.openxmlformats.org/officeDocument/2006/relationships/oleObject" Target="embeddings/oleObject89.bin"/><Relationship Id="rId219" Type="http://schemas.openxmlformats.org/officeDocument/2006/relationships/oleObject" Target="embeddings/oleObject109.bin"/><Relationship Id="rId370" Type="http://schemas.openxmlformats.org/officeDocument/2006/relationships/oleObject" Target="embeddings/oleObject192.bin"/><Relationship Id="rId230" Type="http://schemas.openxmlformats.org/officeDocument/2006/relationships/oleObject" Target="embeddings/oleObject115.bin"/><Relationship Id="rId251" Type="http://schemas.openxmlformats.org/officeDocument/2006/relationships/oleObject" Target="embeddings/oleObject126.bin"/><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272" Type="http://schemas.openxmlformats.org/officeDocument/2006/relationships/oleObject" Target="embeddings/oleObject137.bin"/><Relationship Id="rId293" Type="http://schemas.openxmlformats.org/officeDocument/2006/relationships/image" Target="media/image135.wmf"/><Relationship Id="rId307" Type="http://schemas.openxmlformats.org/officeDocument/2006/relationships/oleObject" Target="embeddings/oleObject155.bin"/><Relationship Id="rId328" Type="http://schemas.openxmlformats.org/officeDocument/2006/relationships/image" Target="media/image152.wmf"/><Relationship Id="rId349" Type="http://schemas.openxmlformats.org/officeDocument/2006/relationships/oleObject" Target="embeddings/oleObject178.bin"/><Relationship Id="rId88" Type="http://schemas.openxmlformats.org/officeDocument/2006/relationships/oleObject" Target="embeddings/oleObject40.bin"/><Relationship Id="rId111" Type="http://schemas.openxmlformats.org/officeDocument/2006/relationships/oleObject" Target="embeddings/oleObject52.bin"/><Relationship Id="rId132" Type="http://schemas.openxmlformats.org/officeDocument/2006/relationships/image" Target="media/image59.wmf"/><Relationship Id="rId153" Type="http://schemas.openxmlformats.org/officeDocument/2006/relationships/image" Target="media/image69.wmf"/><Relationship Id="rId174" Type="http://schemas.openxmlformats.org/officeDocument/2006/relationships/image" Target="media/image79.wmf"/><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64.wmf"/><Relationship Id="rId381" Type="http://schemas.openxmlformats.org/officeDocument/2006/relationships/theme" Target="theme/theme1.xml"/><Relationship Id="rId220" Type="http://schemas.openxmlformats.org/officeDocument/2006/relationships/image" Target="media/image100.wmf"/><Relationship Id="rId241" Type="http://schemas.openxmlformats.org/officeDocument/2006/relationships/oleObject" Target="embeddings/oleObject121.bin"/><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262" Type="http://schemas.openxmlformats.org/officeDocument/2006/relationships/image" Target="media/image120.wmf"/><Relationship Id="rId283" Type="http://schemas.openxmlformats.org/officeDocument/2006/relationships/oleObject" Target="embeddings/oleObject143.bin"/><Relationship Id="rId318" Type="http://schemas.openxmlformats.org/officeDocument/2006/relationships/image" Target="media/image147.wmf"/><Relationship Id="rId339" Type="http://schemas.openxmlformats.org/officeDocument/2006/relationships/oleObject" Target="embeddings/oleObject172.bin"/><Relationship Id="rId78" Type="http://schemas.openxmlformats.org/officeDocument/2006/relationships/oleObject" Target="embeddings/oleObject33.bin"/><Relationship Id="rId99" Type="http://schemas.openxmlformats.org/officeDocument/2006/relationships/image" Target="media/image43.wmf"/><Relationship Id="rId101" Type="http://schemas.openxmlformats.org/officeDocument/2006/relationships/oleObject" Target="embeddings/oleObject47.bin"/><Relationship Id="rId122" Type="http://schemas.openxmlformats.org/officeDocument/2006/relationships/image" Target="media/image54.wmf"/><Relationship Id="rId143" Type="http://schemas.openxmlformats.org/officeDocument/2006/relationships/oleObject" Target="embeddings/oleObject68.bin"/><Relationship Id="rId164" Type="http://schemas.openxmlformats.org/officeDocument/2006/relationships/oleObject" Target="embeddings/oleObject79.bin"/><Relationship Id="rId185" Type="http://schemas.openxmlformats.org/officeDocument/2006/relationships/image" Target="media/image85.wmf"/><Relationship Id="rId350" Type="http://schemas.openxmlformats.org/officeDocument/2006/relationships/image" Target="media/image161.wmf"/><Relationship Id="rId371" Type="http://schemas.openxmlformats.org/officeDocument/2006/relationships/image" Target="media/image168.wmf"/><Relationship Id="rId9" Type="http://schemas.openxmlformats.org/officeDocument/2006/relationships/hyperlink" Target="http://www.itu.int/ITU-R/go/patents/fr" TargetMode="External"/><Relationship Id="rId210" Type="http://schemas.openxmlformats.org/officeDocument/2006/relationships/image" Target="media/image97.wmf"/><Relationship Id="rId26" Type="http://schemas.openxmlformats.org/officeDocument/2006/relationships/oleObject" Target="embeddings/oleObject7.bin"/><Relationship Id="rId231" Type="http://schemas.openxmlformats.org/officeDocument/2006/relationships/image" Target="media/image105.wmf"/><Relationship Id="rId252" Type="http://schemas.openxmlformats.org/officeDocument/2006/relationships/image" Target="media/image115.wmf"/><Relationship Id="rId273" Type="http://schemas.openxmlformats.org/officeDocument/2006/relationships/image" Target="media/image125.wmf"/><Relationship Id="rId294" Type="http://schemas.openxmlformats.org/officeDocument/2006/relationships/oleObject" Target="embeddings/oleObject148.bin"/><Relationship Id="rId308" Type="http://schemas.openxmlformats.org/officeDocument/2006/relationships/oleObject" Target="embeddings/oleObject156.bin"/><Relationship Id="rId329" Type="http://schemas.openxmlformats.org/officeDocument/2006/relationships/oleObject" Target="embeddings/oleObject166.bin"/><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oleObject" Target="embeddings/oleObject63.bin"/><Relationship Id="rId154" Type="http://schemas.openxmlformats.org/officeDocument/2006/relationships/oleObject" Target="embeddings/oleObject74.bin"/><Relationship Id="rId175" Type="http://schemas.openxmlformats.org/officeDocument/2006/relationships/image" Target="media/image80.wmf"/><Relationship Id="rId340" Type="http://schemas.openxmlformats.org/officeDocument/2006/relationships/oleObject" Target="embeddings/oleObject173.bin"/><Relationship Id="rId361" Type="http://schemas.openxmlformats.org/officeDocument/2006/relationships/oleObject" Target="embeddings/oleObject186.bin"/><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oleObject" Target="embeddings/oleObject2.bin"/><Relationship Id="rId221" Type="http://schemas.openxmlformats.org/officeDocument/2006/relationships/oleObject" Target="embeddings/oleObject110.bin"/><Relationship Id="rId242" Type="http://schemas.openxmlformats.org/officeDocument/2006/relationships/image" Target="media/image110.wmf"/><Relationship Id="rId263" Type="http://schemas.openxmlformats.org/officeDocument/2006/relationships/oleObject" Target="embeddings/oleObject132.bin"/><Relationship Id="rId284" Type="http://schemas.openxmlformats.org/officeDocument/2006/relationships/image" Target="media/image130.wmf"/><Relationship Id="rId319" Type="http://schemas.openxmlformats.org/officeDocument/2006/relationships/oleObject" Target="embeddings/oleObject161.bin"/><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image" Target="media/image44.wmf"/><Relationship Id="rId123" Type="http://schemas.openxmlformats.org/officeDocument/2006/relationships/oleObject" Target="embeddings/oleObject58.bin"/><Relationship Id="rId144" Type="http://schemas.openxmlformats.org/officeDocument/2006/relationships/oleObject" Target="embeddings/oleObject69.bin"/><Relationship Id="rId330" Type="http://schemas.openxmlformats.org/officeDocument/2006/relationships/image" Target="media/image153.wmf"/><Relationship Id="rId90" Type="http://schemas.openxmlformats.org/officeDocument/2006/relationships/oleObject" Target="embeddings/oleObject41.bin"/><Relationship Id="rId165" Type="http://schemas.openxmlformats.org/officeDocument/2006/relationships/image" Target="media/image75.wmf"/><Relationship Id="rId186" Type="http://schemas.openxmlformats.org/officeDocument/2006/relationships/oleObject" Target="embeddings/oleObject90.bin"/><Relationship Id="rId351" Type="http://schemas.openxmlformats.org/officeDocument/2006/relationships/oleObject" Target="embeddings/oleObject179.bin"/><Relationship Id="rId372" Type="http://schemas.openxmlformats.org/officeDocument/2006/relationships/oleObject" Target="embeddings/oleObject193.bin"/><Relationship Id="rId211" Type="http://schemas.openxmlformats.org/officeDocument/2006/relationships/oleObject" Target="embeddings/oleObject103.bin"/><Relationship Id="rId232" Type="http://schemas.openxmlformats.org/officeDocument/2006/relationships/oleObject" Target="embeddings/oleObject116.bin"/><Relationship Id="rId253" Type="http://schemas.openxmlformats.org/officeDocument/2006/relationships/oleObject" Target="embeddings/oleObject127.bin"/><Relationship Id="rId274" Type="http://schemas.openxmlformats.org/officeDocument/2006/relationships/oleObject" Target="embeddings/oleObject138.bin"/><Relationship Id="rId295" Type="http://schemas.openxmlformats.org/officeDocument/2006/relationships/image" Target="media/image136.wmf"/><Relationship Id="rId309" Type="http://schemas.openxmlformats.org/officeDocument/2006/relationships/image" Target="media/image142.wmf"/><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oleObject" Target="embeddings/oleObject53.bin"/><Relationship Id="rId134" Type="http://schemas.openxmlformats.org/officeDocument/2006/relationships/image" Target="media/image60.wmf"/><Relationship Id="rId320" Type="http://schemas.openxmlformats.org/officeDocument/2006/relationships/image" Target="media/image148.wmf"/><Relationship Id="rId80" Type="http://schemas.openxmlformats.org/officeDocument/2006/relationships/oleObject" Target="embeddings/oleObject34.bin"/><Relationship Id="rId155" Type="http://schemas.openxmlformats.org/officeDocument/2006/relationships/image" Target="media/image70.wmf"/><Relationship Id="rId176" Type="http://schemas.openxmlformats.org/officeDocument/2006/relationships/oleObject" Target="embeddings/oleObject85.bin"/><Relationship Id="rId197" Type="http://schemas.openxmlformats.org/officeDocument/2006/relationships/oleObject" Target="embeddings/oleObject96.bin"/><Relationship Id="rId341" Type="http://schemas.openxmlformats.org/officeDocument/2006/relationships/oleObject" Target="embeddings/oleObject174.bin"/><Relationship Id="rId362" Type="http://schemas.openxmlformats.org/officeDocument/2006/relationships/image" Target="media/image165.wmf"/><Relationship Id="rId201" Type="http://schemas.openxmlformats.org/officeDocument/2006/relationships/oleObject" Target="embeddings/oleObject98.bin"/><Relationship Id="rId222" Type="http://schemas.openxmlformats.org/officeDocument/2006/relationships/image" Target="media/image101.wmf"/><Relationship Id="rId243" Type="http://schemas.openxmlformats.org/officeDocument/2006/relationships/oleObject" Target="embeddings/oleObject122.bin"/><Relationship Id="rId264" Type="http://schemas.openxmlformats.org/officeDocument/2006/relationships/image" Target="media/image121.wmf"/><Relationship Id="rId285" Type="http://schemas.openxmlformats.org/officeDocument/2006/relationships/oleObject" Target="embeddings/oleObject144.bin"/><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oleObject" Target="embeddings/oleObject48.bin"/><Relationship Id="rId124" Type="http://schemas.openxmlformats.org/officeDocument/2006/relationships/image" Target="media/image55.wmf"/><Relationship Id="rId310" Type="http://schemas.openxmlformats.org/officeDocument/2006/relationships/oleObject" Target="embeddings/oleObject157.bin"/><Relationship Id="rId70" Type="http://schemas.openxmlformats.org/officeDocument/2006/relationships/oleObject" Target="embeddings/oleObject29.bin"/><Relationship Id="rId91" Type="http://schemas.openxmlformats.org/officeDocument/2006/relationships/image" Target="media/image39.wmf"/><Relationship Id="rId145" Type="http://schemas.openxmlformats.org/officeDocument/2006/relationships/image" Target="media/image65.wmf"/><Relationship Id="rId166" Type="http://schemas.openxmlformats.org/officeDocument/2006/relationships/oleObject" Target="embeddings/oleObject80.bin"/><Relationship Id="rId187" Type="http://schemas.openxmlformats.org/officeDocument/2006/relationships/image" Target="media/image86.wmf"/><Relationship Id="rId331" Type="http://schemas.openxmlformats.org/officeDocument/2006/relationships/oleObject" Target="embeddings/oleObject167.bin"/><Relationship Id="rId352" Type="http://schemas.openxmlformats.org/officeDocument/2006/relationships/image" Target="media/image162.wmf"/><Relationship Id="rId373" Type="http://schemas.openxmlformats.org/officeDocument/2006/relationships/oleObject" Target="embeddings/oleObject194.bin"/><Relationship Id="rId1" Type="http://schemas.openxmlformats.org/officeDocument/2006/relationships/numbering" Target="numbering.xml"/><Relationship Id="rId212" Type="http://schemas.openxmlformats.org/officeDocument/2006/relationships/image" Target="media/image98.wmf"/><Relationship Id="rId233" Type="http://schemas.openxmlformats.org/officeDocument/2006/relationships/image" Target="media/image106.wmf"/><Relationship Id="rId254" Type="http://schemas.openxmlformats.org/officeDocument/2006/relationships/image" Target="media/image116.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image" Target="media/image50.wmf"/><Relationship Id="rId275" Type="http://schemas.openxmlformats.org/officeDocument/2006/relationships/image" Target="media/image126.wmf"/><Relationship Id="rId296" Type="http://schemas.openxmlformats.org/officeDocument/2006/relationships/oleObject" Target="embeddings/oleObject149.bin"/><Relationship Id="rId300" Type="http://schemas.openxmlformats.org/officeDocument/2006/relationships/image" Target="media/image138.wmf"/><Relationship Id="rId60" Type="http://schemas.openxmlformats.org/officeDocument/2006/relationships/oleObject" Target="embeddings/oleObject24.bin"/><Relationship Id="rId81" Type="http://schemas.openxmlformats.org/officeDocument/2006/relationships/oleObject" Target="embeddings/oleObject35.bin"/><Relationship Id="rId135" Type="http://schemas.openxmlformats.org/officeDocument/2006/relationships/oleObject" Target="embeddings/oleObject64.bin"/><Relationship Id="rId156" Type="http://schemas.openxmlformats.org/officeDocument/2006/relationships/oleObject" Target="embeddings/oleObject75.bin"/><Relationship Id="rId177" Type="http://schemas.openxmlformats.org/officeDocument/2006/relationships/image" Target="media/image81.wmf"/><Relationship Id="rId198" Type="http://schemas.openxmlformats.org/officeDocument/2006/relationships/image" Target="media/image91.wmf"/><Relationship Id="rId321" Type="http://schemas.openxmlformats.org/officeDocument/2006/relationships/oleObject" Target="embeddings/oleObject162.bin"/><Relationship Id="rId342" Type="http://schemas.openxmlformats.org/officeDocument/2006/relationships/oleObject" Target="embeddings/oleObject175.bin"/><Relationship Id="rId363" Type="http://schemas.openxmlformats.org/officeDocument/2006/relationships/oleObject" Target="embeddings/oleObject187.bin"/><Relationship Id="rId202" Type="http://schemas.openxmlformats.org/officeDocument/2006/relationships/image" Target="media/image93.wmf"/><Relationship Id="rId223" Type="http://schemas.openxmlformats.org/officeDocument/2006/relationships/oleObject" Target="embeddings/oleObject111.bin"/><Relationship Id="rId244" Type="http://schemas.openxmlformats.org/officeDocument/2006/relationships/image" Target="media/image111.wmf"/><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oleObject" Target="embeddings/oleObject133.bin"/><Relationship Id="rId286" Type="http://schemas.openxmlformats.org/officeDocument/2006/relationships/image" Target="media/image131.wmf"/><Relationship Id="rId50" Type="http://schemas.openxmlformats.org/officeDocument/2006/relationships/oleObject" Target="embeddings/oleObject19.bin"/><Relationship Id="rId104" Type="http://schemas.openxmlformats.org/officeDocument/2006/relationships/image" Target="media/image45.wmf"/><Relationship Id="rId125" Type="http://schemas.openxmlformats.org/officeDocument/2006/relationships/oleObject" Target="embeddings/oleObject59.bin"/><Relationship Id="rId146" Type="http://schemas.openxmlformats.org/officeDocument/2006/relationships/oleObject" Target="embeddings/oleObject70.bin"/><Relationship Id="rId167" Type="http://schemas.openxmlformats.org/officeDocument/2006/relationships/image" Target="media/image76.wmf"/><Relationship Id="rId188" Type="http://schemas.openxmlformats.org/officeDocument/2006/relationships/oleObject" Target="embeddings/oleObject91.bin"/><Relationship Id="rId311" Type="http://schemas.openxmlformats.org/officeDocument/2006/relationships/image" Target="media/image143.wmf"/><Relationship Id="rId332" Type="http://schemas.openxmlformats.org/officeDocument/2006/relationships/oleObject" Target="embeddings/oleObject168.bin"/><Relationship Id="rId353" Type="http://schemas.openxmlformats.org/officeDocument/2006/relationships/oleObject" Target="embeddings/oleObject180.bin"/><Relationship Id="rId374" Type="http://schemas.openxmlformats.org/officeDocument/2006/relationships/image" Target="media/image169.wmf"/><Relationship Id="rId71" Type="http://schemas.openxmlformats.org/officeDocument/2006/relationships/image" Target="media/image31.wmf"/><Relationship Id="rId92" Type="http://schemas.openxmlformats.org/officeDocument/2006/relationships/oleObject" Target="embeddings/oleObject42.bin"/><Relationship Id="rId213" Type="http://schemas.openxmlformats.org/officeDocument/2006/relationships/oleObject" Target="embeddings/oleObject104.bin"/><Relationship Id="rId234" Type="http://schemas.openxmlformats.org/officeDocument/2006/relationships/oleObject" Target="embeddings/oleObject117.bin"/><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28.bin"/><Relationship Id="rId276" Type="http://schemas.openxmlformats.org/officeDocument/2006/relationships/oleObject" Target="embeddings/oleObject139.bin"/><Relationship Id="rId297" Type="http://schemas.openxmlformats.org/officeDocument/2006/relationships/image" Target="media/image137.wmf"/><Relationship Id="rId40" Type="http://schemas.openxmlformats.org/officeDocument/2006/relationships/oleObject" Target="embeddings/oleObject14.bin"/><Relationship Id="rId115"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image" Target="media/image71.wmf"/><Relationship Id="rId178" Type="http://schemas.openxmlformats.org/officeDocument/2006/relationships/oleObject" Target="embeddings/oleObject86.bin"/><Relationship Id="rId301" Type="http://schemas.openxmlformats.org/officeDocument/2006/relationships/oleObject" Target="embeddings/oleObject152.bin"/><Relationship Id="rId322" Type="http://schemas.openxmlformats.org/officeDocument/2006/relationships/image" Target="media/image149.wmf"/><Relationship Id="rId343" Type="http://schemas.openxmlformats.org/officeDocument/2006/relationships/oleObject" Target="embeddings/oleObject176.bin"/><Relationship Id="rId364" Type="http://schemas.openxmlformats.org/officeDocument/2006/relationships/oleObject" Target="embeddings/oleObject188.bin"/><Relationship Id="rId61" Type="http://schemas.openxmlformats.org/officeDocument/2006/relationships/image" Target="media/image26.wmf"/><Relationship Id="rId82" Type="http://schemas.openxmlformats.org/officeDocument/2006/relationships/oleObject" Target="embeddings/oleObject36.bin"/><Relationship Id="rId199" Type="http://schemas.openxmlformats.org/officeDocument/2006/relationships/oleObject" Target="embeddings/oleObject97.bin"/><Relationship Id="rId203" Type="http://schemas.openxmlformats.org/officeDocument/2006/relationships/oleObject" Target="embeddings/oleObject99.bin"/><Relationship Id="rId19" Type="http://schemas.openxmlformats.org/officeDocument/2006/relationships/image" Target="media/image5.wmf"/><Relationship Id="rId224" Type="http://schemas.openxmlformats.org/officeDocument/2006/relationships/image" Target="media/image102.wmf"/><Relationship Id="rId245" Type="http://schemas.openxmlformats.org/officeDocument/2006/relationships/oleObject" Target="embeddings/oleObject123.bin"/><Relationship Id="rId266" Type="http://schemas.openxmlformats.org/officeDocument/2006/relationships/image" Target="media/image122.wmf"/><Relationship Id="rId287" Type="http://schemas.openxmlformats.org/officeDocument/2006/relationships/oleObject" Target="embeddings/oleObject145.bin"/><Relationship Id="rId30" Type="http://schemas.openxmlformats.org/officeDocument/2006/relationships/oleObject" Target="embeddings/oleObject9.bin"/><Relationship Id="rId105" Type="http://schemas.openxmlformats.org/officeDocument/2006/relationships/oleObject" Target="embeddings/oleObject49.bin"/><Relationship Id="rId126" Type="http://schemas.openxmlformats.org/officeDocument/2006/relationships/image" Target="media/image56.wmf"/><Relationship Id="rId147" Type="http://schemas.openxmlformats.org/officeDocument/2006/relationships/image" Target="media/image66.wmf"/><Relationship Id="rId168" Type="http://schemas.openxmlformats.org/officeDocument/2006/relationships/oleObject" Target="embeddings/oleObject81.bin"/><Relationship Id="rId312" Type="http://schemas.openxmlformats.org/officeDocument/2006/relationships/oleObject" Target="embeddings/oleObject158.bin"/><Relationship Id="rId333" Type="http://schemas.openxmlformats.org/officeDocument/2006/relationships/oleObject" Target="embeddings/oleObject169.bin"/><Relationship Id="rId354" Type="http://schemas.openxmlformats.org/officeDocument/2006/relationships/oleObject" Target="embeddings/oleObject181.bin"/><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0.wmf"/><Relationship Id="rId189" Type="http://schemas.openxmlformats.org/officeDocument/2006/relationships/image" Target="media/image87.wmf"/><Relationship Id="rId375" Type="http://schemas.openxmlformats.org/officeDocument/2006/relationships/oleObject" Target="embeddings/oleObject195.bin"/><Relationship Id="rId3" Type="http://schemas.openxmlformats.org/officeDocument/2006/relationships/settings" Target="settings.xml"/><Relationship Id="rId214" Type="http://schemas.openxmlformats.org/officeDocument/2006/relationships/oleObject" Target="embeddings/oleObject105.bin"/><Relationship Id="rId235" Type="http://schemas.openxmlformats.org/officeDocument/2006/relationships/image" Target="media/image107.wmf"/><Relationship Id="rId256" Type="http://schemas.openxmlformats.org/officeDocument/2006/relationships/image" Target="media/image117.wmf"/><Relationship Id="rId277" Type="http://schemas.openxmlformats.org/officeDocument/2006/relationships/image" Target="media/image127.wmf"/><Relationship Id="rId298" Type="http://schemas.openxmlformats.org/officeDocument/2006/relationships/oleObject" Target="embeddings/oleObject150.bin"/><Relationship Id="rId116" Type="http://schemas.openxmlformats.org/officeDocument/2006/relationships/image" Target="media/image51.wmf"/><Relationship Id="rId137" Type="http://schemas.openxmlformats.org/officeDocument/2006/relationships/oleObject" Target="embeddings/oleObject65.bin"/><Relationship Id="rId158" Type="http://schemas.openxmlformats.org/officeDocument/2006/relationships/oleObject" Target="embeddings/oleObject76.bin"/><Relationship Id="rId302" Type="http://schemas.openxmlformats.org/officeDocument/2006/relationships/image" Target="media/image139.wmf"/><Relationship Id="rId323" Type="http://schemas.openxmlformats.org/officeDocument/2006/relationships/oleObject" Target="embeddings/oleObject163.bin"/><Relationship Id="rId344" Type="http://schemas.openxmlformats.org/officeDocument/2006/relationships/image" Target="media/image157.wmf"/><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oleObject" Target="embeddings/oleObject37.bin"/><Relationship Id="rId179" Type="http://schemas.openxmlformats.org/officeDocument/2006/relationships/image" Target="media/image82.wmf"/><Relationship Id="rId365" Type="http://schemas.openxmlformats.org/officeDocument/2006/relationships/image" Target="media/image166.wmf"/><Relationship Id="rId190" Type="http://schemas.openxmlformats.org/officeDocument/2006/relationships/oleObject" Target="embeddings/oleObject92.bin"/><Relationship Id="rId204" Type="http://schemas.openxmlformats.org/officeDocument/2006/relationships/image" Target="media/image94.wmf"/><Relationship Id="rId225" Type="http://schemas.openxmlformats.org/officeDocument/2006/relationships/oleObject" Target="embeddings/oleObject112.bin"/><Relationship Id="rId246" Type="http://schemas.openxmlformats.org/officeDocument/2006/relationships/image" Target="media/image112.wmf"/><Relationship Id="rId267" Type="http://schemas.openxmlformats.org/officeDocument/2006/relationships/oleObject" Target="embeddings/oleObject134.bin"/><Relationship Id="rId288" Type="http://schemas.openxmlformats.org/officeDocument/2006/relationships/image" Target="media/image132.wmf"/><Relationship Id="rId106" Type="http://schemas.openxmlformats.org/officeDocument/2006/relationships/image" Target="media/image46.wmf"/><Relationship Id="rId127" Type="http://schemas.openxmlformats.org/officeDocument/2006/relationships/oleObject" Target="embeddings/oleObject60.bin"/><Relationship Id="rId313" Type="http://schemas.openxmlformats.org/officeDocument/2006/relationships/image" Target="media/image144.wmf"/><Relationship Id="rId10" Type="http://schemas.openxmlformats.org/officeDocument/2006/relationships/hyperlink" Target="http://www.itu.int/publ/R-REC/fr"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94" Type="http://schemas.openxmlformats.org/officeDocument/2006/relationships/oleObject" Target="embeddings/oleObject43.bin"/><Relationship Id="rId148" Type="http://schemas.openxmlformats.org/officeDocument/2006/relationships/oleObject" Target="embeddings/oleObject71.bin"/><Relationship Id="rId169" Type="http://schemas.openxmlformats.org/officeDocument/2006/relationships/image" Target="media/image77.wmf"/><Relationship Id="rId334" Type="http://schemas.openxmlformats.org/officeDocument/2006/relationships/image" Target="media/image154.wmf"/><Relationship Id="rId355" Type="http://schemas.openxmlformats.org/officeDocument/2006/relationships/image" Target="media/image163.wmf"/><Relationship Id="rId376" Type="http://schemas.openxmlformats.org/officeDocument/2006/relationships/image" Target="media/image170.wmf"/><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oleObject" Target="embeddings/oleObject106.bin"/><Relationship Id="rId236" Type="http://schemas.openxmlformats.org/officeDocument/2006/relationships/oleObject" Target="embeddings/oleObject118.bin"/><Relationship Id="rId257" Type="http://schemas.openxmlformats.org/officeDocument/2006/relationships/oleObject" Target="embeddings/oleObject129.bin"/><Relationship Id="rId278" Type="http://schemas.openxmlformats.org/officeDocument/2006/relationships/oleObject" Target="embeddings/oleObject14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112</TotalTime>
  <Pages>34</Pages>
  <Words>12197</Words>
  <Characters>68512</Characters>
  <Application>Microsoft Office Word</Application>
  <DocSecurity>0</DocSecurity>
  <Lines>570</Lines>
  <Paragraphs>161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80548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15</cp:revision>
  <cp:lastPrinted>2010-11-12T12:20:00Z</cp:lastPrinted>
  <dcterms:created xsi:type="dcterms:W3CDTF">2010-09-27T12:40:00Z</dcterms:created>
  <dcterms:modified xsi:type="dcterms:W3CDTF">2010-11-12T12:26:00Z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