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W w:w="10089" w:type="dxa"/>
        <w:tblLook w:val="01E0"/>
      </w:tblPr>
      <w:tblGrid>
        <w:gridCol w:w="10089"/>
      </w:tblGrid>
      <w:tr w:rsidR="00B1717A" w:rsidRPr="0010336F"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381A00">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DE71F7">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381A00">
              <w:rPr>
                <w:rFonts w:ascii="Tahoma" w:hAnsi="Tahoma" w:cs="Tahoma"/>
                <w:b/>
                <w:bCs/>
                <w:iCs/>
                <w:color w:val="243285"/>
                <w:sz w:val="36"/>
                <w:szCs w:val="36"/>
                <w:lang w:val="es-ES_tradnl"/>
              </w:rPr>
              <w:t>1857</w:t>
            </w:r>
          </w:p>
          <w:p w:rsidR="00B1717A" w:rsidRPr="0010336F" w:rsidRDefault="00B1717A" w:rsidP="00381A00">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381A00">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sidR="00381A00">
              <w:rPr>
                <w:rFonts w:ascii="Tahoma" w:hAnsi="Tahoma" w:cs="Tahoma"/>
                <w:b/>
                <w:bCs/>
                <w:iCs/>
                <w:color w:val="243285"/>
                <w:szCs w:val="24"/>
                <w:lang w:val="es-ES_tradnl"/>
              </w:rPr>
              <w:t>2010</w:t>
            </w:r>
            <w:r w:rsidRPr="0010336F">
              <w:rPr>
                <w:rFonts w:ascii="Tahoma" w:hAnsi="Tahoma" w:cs="Tahoma"/>
                <w:b/>
                <w:bCs/>
                <w:iCs/>
                <w:color w:val="243285"/>
                <w:szCs w:val="24"/>
                <w:lang w:val="es-ES_tradnl"/>
              </w:rPr>
              <w:t>)</w:t>
            </w:r>
          </w:p>
        </w:tc>
      </w:tr>
      <w:tr w:rsidR="00B1717A" w:rsidRPr="001D0837"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381A00" w:rsidP="00381A00">
            <w:pPr>
              <w:spacing w:before="80" w:line="500" w:lineRule="exact"/>
              <w:jc w:val="right"/>
              <w:rPr>
                <w:rFonts w:ascii="Tahoma" w:hAnsi="Tahoma" w:cs="Tahoma"/>
                <w:b/>
                <w:bCs/>
                <w:color w:val="243285"/>
                <w:sz w:val="44"/>
                <w:szCs w:val="44"/>
                <w:lang w:val="es-ES_tradnl"/>
              </w:rPr>
            </w:pPr>
            <w:r w:rsidRPr="00381A00">
              <w:rPr>
                <w:rFonts w:ascii="Tahoma" w:hAnsi="Tahoma" w:cs="Tahoma"/>
                <w:b/>
                <w:bCs/>
                <w:iCs/>
                <w:color w:val="243285"/>
                <w:sz w:val="44"/>
                <w:szCs w:val="44"/>
                <w:lang w:val="es-ES_tradnl"/>
              </w:rPr>
              <w:t>Metodologías para determinar los niveles</w:t>
            </w:r>
            <w:r>
              <w:rPr>
                <w:rFonts w:ascii="Tahoma" w:hAnsi="Tahoma" w:cs="Tahoma"/>
                <w:b/>
                <w:bCs/>
                <w:iCs/>
                <w:color w:val="243285"/>
                <w:sz w:val="44"/>
                <w:szCs w:val="44"/>
                <w:lang w:val="es-ES_tradnl"/>
              </w:rPr>
              <w:br/>
            </w:r>
            <w:r w:rsidRPr="00381A00">
              <w:rPr>
                <w:rFonts w:ascii="Tahoma" w:hAnsi="Tahoma" w:cs="Tahoma"/>
                <w:b/>
                <w:bCs/>
                <w:iCs/>
                <w:color w:val="243285"/>
                <w:sz w:val="44"/>
                <w:szCs w:val="44"/>
                <w:lang w:val="es-ES_tradnl"/>
              </w:rPr>
              <w:t>de densidad de p.i.r.e. fuera del eje y evaluar la interferencia dirigida hacia</w:t>
            </w:r>
            <w:r>
              <w:rPr>
                <w:rFonts w:ascii="Tahoma" w:hAnsi="Tahoma" w:cs="Tahoma"/>
                <w:b/>
                <w:bCs/>
                <w:iCs/>
                <w:color w:val="243285"/>
                <w:sz w:val="44"/>
                <w:szCs w:val="44"/>
                <w:lang w:val="es-ES_tradnl"/>
              </w:rPr>
              <w:br/>
            </w:r>
            <w:r w:rsidRPr="00381A00">
              <w:rPr>
                <w:rFonts w:ascii="Tahoma" w:hAnsi="Tahoma" w:cs="Tahoma"/>
                <w:b/>
                <w:bCs/>
                <w:iCs/>
                <w:color w:val="243285"/>
                <w:sz w:val="44"/>
                <w:szCs w:val="44"/>
                <w:lang w:val="es-ES_tradnl"/>
              </w:rPr>
              <w:t>los satélites adyacentes resultante</w:t>
            </w:r>
            <w:r>
              <w:rPr>
                <w:rFonts w:ascii="Tahoma" w:hAnsi="Tahoma" w:cs="Tahoma"/>
                <w:b/>
                <w:bCs/>
                <w:iCs/>
                <w:color w:val="243285"/>
                <w:sz w:val="44"/>
                <w:szCs w:val="44"/>
                <w:lang w:val="es-ES_tradnl"/>
              </w:rPr>
              <w:br/>
            </w:r>
            <w:r w:rsidRPr="00381A00">
              <w:rPr>
                <w:rFonts w:ascii="Tahoma" w:hAnsi="Tahoma" w:cs="Tahoma"/>
                <w:b/>
                <w:bCs/>
                <w:iCs/>
                <w:color w:val="243285"/>
                <w:sz w:val="44"/>
                <w:szCs w:val="44"/>
                <w:lang w:val="es-ES_tradnl"/>
              </w:rPr>
              <w:t>de errores de puntería de estaciones</w:t>
            </w:r>
            <w:r>
              <w:rPr>
                <w:rFonts w:ascii="Tahoma" w:hAnsi="Tahoma" w:cs="Tahoma"/>
                <w:b/>
                <w:bCs/>
                <w:iCs/>
                <w:color w:val="243285"/>
                <w:sz w:val="44"/>
                <w:szCs w:val="44"/>
                <w:lang w:val="es-ES_tradnl"/>
              </w:rPr>
              <w:br/>
            </w:r>
            <w:r w:rsidRPr="00381A00">
              <w:rPr>
                <w:rFonts w:ascii="Tahoma" w:hAnsi="Tahoma" w:cs="Tahoma"/>
                <w:b/>
                <w:bCs/>
                <w:iCs/>
                <w:color w:val="243285"/>
                <w:sz w:val="44"/>
                <w:szCs w:val="44"/>
                <w:lang w:val="es-ES_tradnl"/>
              </w:rPr>
              <w:t>terrenas en vehículos en la banda</w:t>
            </w:r>
            <w:r>
              <w:rPr>
                <w:rFonts w:ascii="Tahoma" w:hAnsi="Tahoma" w:cs="Tahoma"/>
                <w:b/>
                <w:bCs/>
                <w:iCs/>
                <w:color w:val="243285"/>
                <w:sz w:val="44"/>
                <w:szCs w:val="44"/>
                <w:lang w:val="es-ES_tradnl"/>
              </w:rPr>
              <w:br/>
            </w:r>
            <w:r w:rsidRPr="00381A00">
              <w:rPr>
                <w:rFonts w:ascii="Tahoma" w:hAnsi="Tahoma" w:cs="Tahoma"/>
                <w:b/>
                <w:bCs/>
                <w:iCs/>
                <w:color w:val="243285"/>
                <w:sz w:val="44"/>
                <w:szCs w:val="44"/>
                <w:lang w:val="es-ES_tradnl"/>
              </w:rPr>
              <w:t>de frecuencias de 14 GHz</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1D0837"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D12388">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DE71F7">
              <w:rPr>
                <w:rFonts w:ascii="Tahoma" w:hAnsi="Tahoma" w:cs="Tahoma"/>
                <w:b/>
                <w:bCs/>
                <w:iCs/>
                <w:color w:val="243285"/>
                <w:sz w:val="36"/>
                <w:szCs w:val="36"/>
                <w:lang w:val="es-ES_tradnl"/>
              </w:rPr>
              <w:t>S</w:t>
            </w:r>
          </w:p>
          <w:p w:rsidR="00B1717A" w:rsidRPr="0010336F" w:rsidRDefault="00D12388"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 por satélite</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8"/>
          <w:headerReference w:type="default" r:id="rId9"/>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B1717A" w:rsidRPr="001D0837"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1D0837"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1D0837" w:rsidTr="00F95576">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1D0837" w:rsidTr="00DE71F7">
        <w:tc>
          <w:tcPr>
            <w:tcW w:w="1140" w:type="dxa"/>
            <w:tcBorders>
              <w:top w:val="nil"/>
              <w:bottom w:val="nil"/>
            </w:tcBorders>
            <w:shd w:val="clear" w:color="auto" w:fill="auto"/>
          </w:tcPr>
          <w:p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rsidTr="00D12388">
        <w:tc>
          <w:tcPr>
            <w:tcW w:w="1140" w:type="dxa"/>
            <w:tcBorders>
              <w:top w:val="nil"/>
              <w:bottom w:val="nil"/>
            </w:tcBorders>
            <w:shd w:val="clear" w:color="auto" w:fill="auto"/>
          </w:tcPr>
          <w:p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B1717A" w:rsidRPr="00DE71F7"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B1717A" w:rsidRPr="001D0837" w:rsidTr="00D12388">
        <w:tc>
          <w:tcPr>
            <w:tcW w:w="1140" w:type="dxa"/>
            <w:tcBorders>
              <w:top w:val="nil"/>
              <w:bottom w:val="nil"/>
            </w:tcBorders>
            <w:shd w:val="clear" w:color="auto" w:fill="auto"/>
          </w:tcPr>
          <w:p w:rsidR="00B1717A" w:rsidRPr="00D12388" w:rsidRDefault="00B1717A" w:rsidP="00D6288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B1717A" w:rsidRPr="00D12388"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B1717A" w:rsidRPr="00D12388" w:rsidTr="00D12388">
        <w:tc>
          <w:tcPr>
            <w:tcW w:w="1140" w:type="dxa"/>
            <w:tcBorders>
              <w:top w:val="nil"/>
              <w:bottom w:val="nil"/>
            </w:tcBorders>
            <w:shd w:val="clear" w:color="auto" w:fill="F3F3F3"/>
          </w:tcPr>
          <w:p w:rsidR="00B1717A" w:rsidRPr="00D12388" w:rsidRDefault="00B1717A" w:rsidP="00D62884">
            <w:pPr>
              <w:spacing w:before="30" w:after="30"/>
              <w:ind w:left="57"/>
              <w:jc w:val="left"/>
              <w:rPr>
                <w:b/>
                <w:bCs/>
                <w:color w:val="000080"/>
                <w:sz w:val="20"/>
                <w:lang w:val="en-US"/>
              </w:rPr>
            </w:pPr>
            <w:r w:rsidRPr="00D12388">
              <w:rPr>
                <w:b/>
                <w:bCs/>
                <w:color w:val="000080"/>
                <w:sz w:val="20"/>
                <w:lang w:val="en-US"/>
              </w:rPr>
              <w:t>S</w:t>
            </w:r>
          </w:p>
        </w:tc>
        <w:tc>
          <w:tcPr>
            <w:tcW w:w="8220" w:type="dxa"/>
            <w:tcBorders>
              <w:top w:val="nil"/>
              <w:bottom w:val="nil"/>
            </w:tcBorders>
            <w:shd w:val="clear" w:color="auto" w:fill="F3F3F3"/>
          </w:tcPr>
          <w:p w:rsidR="00B1717A" w:rsidRPr="00D12388" w:rsidRDefault="00B1717A" w:rsidP="00D62884">
            <w:pPr>
              <w:spacing w:before="30" w:after="30"/>
              <w:jc w:val="left"/>
              <w:rPr>
                <w:b/>
                <w:bCs/>
                <w:color w:val="000080"/>
                <w:sz w:val="20"/>
                <w:lang w:val="en-US"/>
              </w:rPr>
            </w:pPr>
            <w:r w:rsidRPr="00D12388">
              <w:rPr>
                <w:b/>
                <w:bCs/>
                <w:color w:val="000080"/>
                <w:sz w:val="20"/>
              </w:rPr>
              <w:t>Servicio fijo por satélite</w:t>
            </w:r>
          </w:p>
        </w:tc>
      </w:tr>
      <w:tr w:rsidR="00B1717A" w:rsidRPr="00036EE3" w:rsidTr="00D12388">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Borders>
              <w:top w:val="nil"/>
            </w:tcBorders>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1D0837"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1D0837"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tblPr>
      <w:tblGrid>
        <w:gridCol w:w="720"/>
      </w:tblGrid>
      <w:tr w:rsidR="00B1717A" w:rsidTr="00D62884">
        <w:tc>
          <w:tcPr>
            <w:tcW w:w="720" w:type="dxa"/>
          </w:tcPr>
          <w:p w:rsidR="00B1717A" w:rsidRDefault="00B1717A" w:rsidP="00D6288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B1717A" w:rsidRPr="001D0837" w:rsidTr="00D62884">
        <w:tc>
          <w:tcPr>
            <w:tcW w:w="9360" w:type="dxa"/>
          </w:tcPr>
          <w:p w:rsidR="00B1717A" w:rsidRPr="00763D08" w:rsidRDefault="00B1717A" w:rsidP="00D62884">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DD360B">
      <w:pPr>
        <w:spacing w:before="0" w:after="40"/>
        <w:jc w:val="right"/>
        <w:rPr>
          <w:sz w:val="20"/>
          <w:lang w:val="es-ES_tradnl"/>
        </w:rPr>
      </w:pPr>
      <w:r w:rsidRPr="00763D08">
        <w:rPr>
          <w:sz w:val="20"/>
          <w:lang w:val="es-ES_tradnl"/>
        </w:rPr>
        <w:t>Ginebra, 20</w:t>
      </w:r>
      <w:r w:rsidR="00DB3E84">
        <w:rPr>
          <w:sz w:val="20"/>
          <w:lang w:val="es-ES_tradnl"/>
        </w:rPr>
        <w:t>1</w:t>
      </w:r>
      <w:r w:rsidR="00DD360B">
        <w:rPr>
          <w:sz w:val="20"/>
          <w:lang w:val="es-ES_tradnl"/>
        </w:rPr>
        <w:t>1</w:t>
      </w:r>
    </w:p>
    <w:p w:rsidR="00B1717A" w:rsidRPr="00763D08" w:rsidRDefault="00B1717A" w:rsidP="00B1717A">
      <w:pPr>
        <w:spacing w:before="0"/>
        <w:jc w:val="center"/>
        <w:rPr>
          <w:sz w:val="22"/>
          <w:lang w:val="es-ES_tradnl"/>
        </w:rPr>
      </w:pPr>
    </w:p>
    <w:p w:rsidR="00B1717A" w:rsidRPr="00763D08" w:rsidRDefault="00B1717A" w:rsidP="00DD360B">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DB3E84">
        <w:rPr>
          <w:sz w:val="20"/>
          <w:lang w:val="es-ES_tradnl"/>
        </w:rPr>
        <w:t>1</w:t>
      </w:r>
      <w:r w:rsidR="00DD360B">
        <w:rPr>
          <w:sz w:val="20"/>
          <w:lang w:val="es-ES_tradnl"/>
        </w:rPr>
        <w:t>1</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2"/>
          <w:headerReference w:type="default" r:id="rId13"/>
          <w:pgSz w:w="11907" w:h="16834" w:code="9"/>
          <w:pgMar w:top="1418" w:right="1134" w:bottom="1134" w:left="1134" w:header="720" w:footer="482" w:gutter="0"/>
          <w:pgNumType w:fmt="lowerRoman" w:start="2"/>
          <w:cols w:space="720"/>
        </w:sectPr>
      </w:pPr>
    </w:p>
    <w:p w:rsidR="00B1717A" w:rsidRDefault="00381A00" w:rsidP="00381A00">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S</w:t>
      </w:r>
      <w:r w:rsidRPr="0010336F">
        <w:rPr>
          <w:rStyle w:val="href"/>
          <w:lang w:val="es-ES_tradnl"/>
        </w:rPr>
        <w:t>.1</w:t>
      </w:r>
      <w:r>
        <w:rPr>
          <w:rStyle w:val="href"/>
          <w:lang w:val="es-ES_tradnl"/>
        </w:rPr>
        <w:t>857</w:t>
      </w:r>
    </w:p>
    <w:p w:rsidR="00CC2C47" w:rsidRDefault="00CC2C47" w:rsidP="00784F3A">
      <w:pPr>
        <w:pStyle w:val="Rectitle"/>
        <w:rPr>
          <w:lang w:val="es-ES_tradnl"/>
        </w:rPr>
      </w:pPr>
      <w:r w:rsidRPr="00C94546">
        <w:rPr>
          <w:lang w:val="es-ES_tradnl"/>
        </w:rPr>
        <w:t>M</w:t>
      </w:r>
      <w:r>
        <w:rPr>
          <w:lang w:val="es-ES_tradnl"/>
        </w:rPr>
        <w:t>etodologías para determinar los niveles de densidad de p.i.r.e.</w:t>
      </w:r>
      <w:r w:rsidRPr="00C94546">
        <w:rPr>
          <w:lang w:val="es-ES_tradnl"/>
        </w:rPr>
        <w:t xml:space="preserve"> </w:t>
      </w:r>
      <w:r>
        <w:rPr>
          <w:lang w:val="es-ES_tradnl"/>
        </w:rPr>
        <w:t>fuera del eje</w:t>
      </w:r>
      <w:r w:rsidR="00784F3A">
        <w:rPr>
          <w:lang w:val="es-ES_tradnl"/>
        </w:rPr>
        <w:br/>
      </w:r>
      <w:r>
        <w:rPr>
          <w:lang w:val="es-ES_tradnl"/>
        </w:rPr>
        <w:t>y evaluar la interferencia dirigida hacia los satélites adyacentes</w:t>
      </w:r>
      <w:r w:rsidR="00784F3A">
        <w:rPr>
          <w:lang w:val="es-ES_tradnl"/>
        </w:rPr>
        <w:t xml:space="preserve"> </w:t>
      </w:r>
      <w:r>
        <w:rPr>
          <w:lang w:val="es-ES_tradnl"/>
        </w:rPr>
        <w:t>resultante</w:t>
      </w:r>
      <w:r w:rsidR="00784F3A">
        <w:rPr>
          <w:lang w:val="es-ES_tradnl"/>
        </w:rPr>
        <w:br/>
      </w:r>
      <w:r>
        <w:rPr>
          <w:lang w:val="es-ES_tradnl"/>
        </w:rPr>
        <w:t>de errores de puntería de estaciones terrenas en vehículos</w:t>
      </w:r>
      <w:r w:rsidR="00784F3A">
        <w:rPr>
          <w:lang w:val="es-ES_tradnl"/>
        </w:rPr>
        <w:br/>
      </w:r>
      <w:r>
        <w:rPr>
          <w:lang w:val="es-ES_tradnl"/>
        </w:rPr>
        <w:t>en la banda</w:t>
      </w:r>
      <w:r w:rsidR="00784F3A">
        <w:rPr>
          <w:lang w:val="es-ES_tradnl"/>
        </w:rPr>
        <w:t xml:space="preserve"> </w:t>
      </w:r>
      <w:r>
        <w:rPr>
          <w:lang w:val="es-ES_tradnl"/>
        </w:rPr>
        <w:t>de frecuencias de 14 GHz</w:t>
      </w:r>
    </w:p>
    <w:p w:rsidR="00CC2C47" w:rsidRPr="00921D9A" w:rsidRDefault="00CC2C47" w:rsidP="00784F3A">
      <w:pPr>
        <w:pStyle w:val="Recref"/>
        <w:rPr>
          <w:b/>
          <w:lang w:val="es-ES_tradnl"/>
        </w:rPr>
      </w:pPr>
      <w:r w:rsidRPr="00921D9A">
        <w:rPr>
          <w:lang w:val="es-ES_tradnl"/>
        </w:rPr>
        <w:t>(Cuestión UIT</w:t>
      </w:r>
      <w:r w:rsidRPr="00921D9A">
        <w:rPr>
          <w:lang w:val="es-ES_tradnl"/>
        </w:rPr>
        <w:noBreakHyphen/>
        <w:t>R 208/4)</w:t>
      </w:r>
    </w:p>
    <w:p w:rsidR="00784F3A" w:rsidRDefault="00784F3A" w:rsidP="00784F3A">
      <w:pPr>
        <w:pStyle w:val="Recdate"/>
        <w:rPr>
          <w:lang w:val="es-ES_tradnl"/>
        </w:rPr>
      </w:pPr>
    </w:p>
    <w:p w:rsidR="00CC2C47" w:rsidRPr="00AE20AB" w:rsidRDefault="00CC2C47" w:rsidP="00784F3A">
      <w:pPr>
        <w:pStyle w:val="Recdate"/>
        <w:rPr>
          <w:lang w:val="es-ES_tradnl"/>
        </w:rPr>
      </w:pPr>
      <w:r w:rsidRPr="00AE20AB">
        <w:rPr>
          <w:lang w:val="es-ES_tradnl"/>
        </w:rPr>
        <w:t>(20</w:t>
      </w:r>
      <w:r>
        <w:rPr>
          <w:lang w:val="es-ES_tradnl"/>
        </w:rPr>
        <w:t>10</w:t>
      </w:r>
      <w:r w:rsidRPr="00AE20AB">
        <w:rPr>
          <w:lang w:val="es-ES_tradnl"/>
        </w:rPr>
        <w:t>)</w:t>
      </w:r>
    </w:p>
    <w:p w:rsidR="002D5DAC" w:rsidRPr="001624AC" w:rsidRDefault="002D5DAC" w:rsidP="002D5DAC">
      <w:pPr>
        <w:rPr>
          <w:lang w:val="es-ES_tradnl"/>
        </w:rPr>
      </w:pPr>
    </w:p>
    <w:p w:rsidR="00CC2C47" w:rsidRPr="00B53F90" w:rsidRDefault="00784F3A" w:rsidP="00784F3A">
      <w:pPr>
        <w:pStyle w:val="HeadingSum"/>
      </w:pPr>
      <w:r>
        <w:t>Cometido</w:t>
      </w:r>
    </w:p>
    <w:p w:rsidR="00CC2C47" w:rsidRDefault="00CC2C47" w:rsidP="00784F3A">
      <w:pPr>
        <w:pStyle w:val="Summary"/>
      </w:pPr>
      <w:r>
        <w:t>La Recomendación presenta las características de los errores de puntería de la antena de estaciones terrenas en vehículos con sistemas de seguimiento de antena activa y proporciona un método para estimar las estadísticas de las variaciones de p.i.r.e. fuera del eje debido a errores de puntería. Además, ofrece una metodología para evaluar la posible interferencia dirigida hacia satélites adyacentes que funcionan en sistemas del SFS OSG.</w:t>
      </w:r>
    </w:p>
    <w:p w:rsidR="00CC2C47" w:rsidRPr="00792943" w:rsidRDefault="00CC2C47" w:rsidP="00784F3A">
      <w:pPr>
        <w:pStyle w:val="Normalaftertitle"/>
        <w:rPr>
          <w:lang w:val="es-ES_tradnl"/>
        </w:rPr>
      </w:pPr>
      <w:r>
        <w:rPr>
          <w:lang w:val="es-ES_tradnl"/>
        </w:rPr>
        <w:t>La Asamblea de Radiocomunicaciones de la UIT</w:t>
      </w:r>
      <w:r w:rsidRPr="00792943">
        <w:rPr>
          <w:lang w:val="es-ES_tradnl"/>
        </w:rPr>
        <w:t>,</w:t>
      </w:r>
    </w:p>
    <w:p w:rsidR="00CC2C47" w:rsidRPr="00F4587A" w:rsidRDefault="00CC2C47" w:rsidP="00CC2C47">
      <w:pPr>
        <w:pStyle w:val="Call"/>
        <w:rPr>
          <w:lang w:val="es-ES_tradnl"/>
        </w:rPr>
      </w:pPr>
      <w:r w:rsidRPr="00F4587A">
        <w:rPr>
          <w:lang w:val="es-ES_tradnl"/>
        </w:rPr>
        <w:t>considerando</w:t>
      </w:r>
    </w:p>
    <w:p w:rsidR="00CC2C47" w:rsidRDefault="00CC2C47" w:rsidP="00CC2C47">
      <w:pPr>
        <w:rPr>
          <w:lang w:val="es-ES_tradnl"/>
        </w:rPr>
      </w:pPr>
      <w:r w:rsidRPr="00F4587A">
        <w:rPr>
          <w:lang w:val="es-ES_tradnl"/>
        </w:rPr>
        <w:t>a)</w:t>
      </w:r>
      <w:r w:rsidRPr="00F4587A">
        <w:rPr>
          <w:lang w:val="es-ES_tradnl"/>
        </w:rPr>
        <w:tab/>
      </w:r>
      <w:r>
        <w:rPr>
          <w:lang w:val="es-ES_tradnl"/>
        </w:rPr>
        <w:t>que los satélites del SFS OSG son adecuados para proporcionar Internet y servicios de datos a través de una amplia gama de configuraciones de redes;</w:t>
      </w:r>
    </w:p>
    <w:p w:rsidR="00CC2C47" w:rsidRDefault="00CC2C47" w:rsidP="00CC2C47">
      <w:pPr>
        <w:rPr>
          <w:lang w:val="es-ES_tradnl"/>
        </w:rPr>
      </w:pPr>
      <w:r w:rsidRPr="00F4587A">
        <w:rPr>
          <w:lang w:val="es-ES_tradnl"/>
        </w:rPr>
        <w:t>b)</w:t>
      </w:r>
      <w:r w:rsidRPr="00F4587A">
        <w:rPr>
          <w:lang w:val="es-ES_tradnl"/>
        </w:rPr>
        <w:tab/>
      </w:r>
      <w:r>
        <w:rPr>
          <w:lang w:val="es-ES_tradnl"/>
        </w:rPr>
        <w:t>que cada vez hay más necesidad de soportar la movilidad de usuario y los servicios de banda ancha dirigidos a usuarios finales;</w:t>
      </w:r>
    </w:p>
    <w:p w:rsidR="00CC2C47" w:rsidRDefault="00CC2C47" w:rsidP="00CC2C47">
      <w:pPr>
        <w:rPr>
          <w:lang w:val="es-ES_tradnl"/>
        </w:rPr>
      </w:pPr>
      <w:r>
        <w:rPr>
          <w:lang w:val="es-ES_tradnl"/>
        </w:rPr>
        <w:t>c)</w:t>
      </w:r>
      <w:r>
        <w:rPr>
          <w:lang w:val="es-ES_tradnl"/>
        </w:rPr>
        <w:tab/>
        <w:t>que los terminales de estaciones terrenas en vehículos (ETV) pueden proporcionar una amplia gama de servicios de comunicaciones con satélites del SFS en la banda de frecuencias de 14 GHz;</w:t>
      </w:r>
    </w:p>
    <w:p w:rsidR="00CC2C47" w:rsidRDefault="00CC2C47" w:rsidP="00CC2C47">
      <w:pPr>
        <w:rPr>
          <w:lang w:val="es-ES_tradnl"/>
        </w:rPr>
      </w:pPr>
      <w:r>
        <w:rPr>
          <w:lang w:val="es-ES_tradnl"/>
        </w:rPr>
        <w:t>d)</w:t>
      </w:r>
      <w:r>
        <w:rPr>
          <w:lang w:val="es-ES_tradnl"/>
        </w:rPr>
        <w:tab/>
        <w:t>que es necesario proteger las redes del SFS contra cualquier posible interferencia procedente de estos terminales ETV;</w:t>
      </w:r>
    </w:p>
    <w:p w:rsidR="00CC2C47" w:rsidRDefault="00CC2C47" w:rsidP="00CC2C47">
      <w:pPr>
        <w:rPr>
          <w:lang w:val="es-ES_tradnl"/>
        </w:rPr>
      </w:pPr>
      <w:r>
        <w:rPr>
          <w:lang w:val="es-ES_tradnl"/>
        </w:rPr>
        <w:t>e)</w:t>
      </w:r>
      <w:r>
        <w:rPr>
          <w:lang w:val="es-ES_tradnl"/>
        </w:rPr>
        <w:tab/>
        <w:t>que los terminales ETV pueden lograr una utilización eficaz del espectro radioeléctrico y de la OSG empleando un modelo para la densidad de p.i.r.e. fuera del eje y la interferencia procedente de dichos terminales;</w:t>
      </w:r>
    </w:p>
    <w:p w:rsidR="00CC2C47" w:rsidRDefault="00CC2C47" w:rsidP="00CC2C47">
      <w:pPr>
        <w:rPr>
          <w:lang w:val="es-ES_tradnl"/>
        </w:rPr>
      </w:pPr>
      <w:r>
        <w:rPr>
          <w:lang w:val="es-ES_tradnl"/>
        </w:rPr>
        <w:t>f)</w:t>
      </w:r>
      <w:r>
        <w:rPr>
          <w:lang w:val="es-ES_tradnl"/>
        </w:rPr>
        <w:tab/>
        <w:t>que las ETV requieren métodos estadísticos para determinar sus niveles de densidad de p.i.r.e. fuera del eje y la interferencia causada a satélites adyacentes;</w:t>
      </w:r>
    </w:p>
    <w:p w:rsidR="00CC2C47" w:rsidRDefault="00CC2C47" w:rsidP="00CC2C47">
      <w:pPr>
        <w:rPr>
          <w:lang w:val="es-ES_tradnl"/>
        </w:rPr>
      </w:pPr>
      <w:r>
        <w:rPr>
          <w:lang w:val="es-ES_tradnl"/>
        </w:rPr>
        <w:t>g)</w:t>
      </w:r>
      <w:r>
        <w:rPr>
          <w:lang w:val="es-ES_tradnl"/>
        </w:rPr>
        <w:tab/>
        <w:t>que pueden diseñarse redes de satélites que utilizan ETV para que cumplan los límites de interferencia exigidos por los operadores de sistemas de satélites adyacentes;</w:t>
      </w:r>
    </w:p>
    <w:p w:rsidR="00CC2C47" w:rsidRPr="00F4587A" w:rsidRDefault="00CC2C47" w:rsidP="00CC2C47">
      <w:pPr>
        <w:rPr>
          <w:lang w:val="es-ES_tradnl"/>
        </w:rPr>
      </w:pPr>
      <w:r>
        <w:rPr>
          <w:lang w:val="es-ES_tradnl"/>
        </w:rPr>
        <w:t>h)</w:t>
      </w:r>
      <w:r>
        <w:rPr>
          <w:lang w:val="es-ES_tradnl"/>
        </w:rPr>
        <w:tab/>
        <w:t>que sería conveniente contar con metodologías para evaluar los niveles de interferencia y la influencia sobre la disponibilidad del enlace de las redes de satélites víctimas resultantes de las variaciones de los niveles de densidad de p.i.r.e. fuera del eje de las antenas de la ETV cuyo diámetro es demasiado pequeño como para poder evaluarlas de forma significativa utilizando los actuales métodos disponibles,</w:t>
      </w:r>
    </w:p>
    <w:p w:rsidR="00CC2C47" w:rsidRPr="00F4587A" w:rsidRDefault="00CC2C47" w:rsidP="00CC2C47">
      <w:pPr>
        <w:pStyle w:val="Call"/>
        <w:rPr>
          <w:lang w:val="es-ES_tradnl"/>
        </w:rPr>
      </w:pPr>
      <w:r w:rsidRPr="00F4587A">
        <w:rPr>
          <w:lang w:val="es-ES_tradnl"/>
        </w:rPr>
        <w:lastRenderedPageBreak/>
        <w:t>observando</w:t>
      </w:r>
    </w:p>
    <w:p w:rsidR="00CC2C47" w:rsidRDefault="00CC2C47" w:rsidP="00CC2C47">
      <w:pPr>
        <w:rPr>
          <w:lang w:val="es-ES_tradnl"/>
        </w:rPr>
      </w:pPr>
      <w:r w:rsidRPr="00F4587A">
        <w:rPr>
          <w:lang w:val="es-ES_tradnl"/>
        </w:rPr>
        <w:t>a)</w:t>
      </w:r>
      <w:r w:rsidRPr="00F4587A">
        <w:rPr>
          <w:lang w:val="es-ES_tradnl"/>
        </w:rPr>
        <w:tab/>
      </w:r>
      <w:r>
        <w:rPr>
          <w:lang w:val="es-ES_tradnl"/>
        </w:rPr>
        <w:t>que</w:t>
      </w:r>
      <w:r w:rsidRPr="00921D9A">
        <w:rPr>
          <w:lang w:val="es-ES_tradnl"/>
        </w:rPr>
        <w:t xml:space="preserve"> </w:t>
      </w:r>
      <w:r>
        <w:rPr>
          <w:lang w:val="es-ES_tradnl"/>
        </w:rPr>
        <w:t>en la Recomendación UIT-R S.728</w:t>
      </w:r>
      <w:r w:rsidRPr="00921D9A">
        <w:rPr>
          <w:lang w:val="es-ES_tradnl"/>
        </w:rPr>
        <w:t xml:space="preserve"> </w:t>
      </w:r>
      <w:r>
        <w:rPr>
          <w:lang w:val="es-ES_tradnl"/>
        </w:rPr>
        <w:t>figuran los máximos niveles admisibles de densidad de p.i.r.e. fuera del eje para terminales de muy pequeña apertura (VSAT);</w:t>
      </w:r>
    </w:p>
    <w:p w:rsidR="00CC2C47" w:rsidRPr="00F4587A" w:rsidRDefault="00CC2C47" w:rsidP="00CC2C47">
      <w:pPr>
        <w:rPr>
          <w:lang w:val="es-ES_tradnl"/>
        </w:rPr>
      </w:pPr>
      <w:r w:rsidRPr="00F4587A">
        <w:rPr>
          <w:lang w:val="es-ES_tradnl"/>
        </w:rPr>
        <w:t>b)</w:t>
      </w:r>
      <w:r w:rsidRPr="00F4587A">
        <w:rPr>
          <w:lang w:val="es-ES_tradnl"/>
        </w:rPr>
        <w:tab/>
      </w:r>
      <w:r>
        <w:rPr>
          <w:lang w:val="es-ES_tradnl"/>
        </w:rPr>
        <w:t>que</w:t>
      </w:r>
      <w:r w:rsidRPr="00921D9A">
        <w:rPr>
          <w:lang w:val="es-ES_tradnl"/>
        </w:rPr>
        <w:t xml:space="preserve"> </w:t>
      </w:r>
      <w:r>
        <w:rPr>
          <w:lang w:val="es-ES_tradnl"/>
        </w:rPr>
        <w:t>en la Recomendación UIT-R S.1323</w:t>
      </w:r>
      <w:r w:rsidRPr="00921D9A">
        <w:rPr>
          <w:lang w:val="es-ES_tradnl"/>
        </w:rPr>
        <w:t xml:space="preserve"> </w:t>
      </w:r>
      <w:r>
        <w:rPr>
          <w:lang w:val="es-ES_tradnl"/>
        </w:rPr>
        <w:t>aparecen los máximos niveles admisibles de interferencia entre redes causada por las emisiones procedentes de estaciones terrenas y espaciales de otras redes de satélites que funcionan en la misma banda de frecuencias,</w:t>
      </w:r>
    </w:p>
    <w:p w:rsidR="00CC2C47" w:rsidRPr="00F4587A" w:rsidRDefault="00CC2C47" w:rsidP="00CC2C47">
      <w:pPr>
        <w:pStyle w:val="Call"/>
        <w:rPr>
          <w:lang w:val="es-ES_tradnl"/>
        </w:rPr>
      </w:pPr>
      <w:r w:rsidRPr="00F4587A">
        <w:rPr>
          <w:lang w:val="es-ES_tradnl"/>
        </w:rPr>
        <w:t>recomienda</w:t>
      </w:r>
    </w:p>
    <w:p w:rsidR="00CC2C47" w:rsidRDefault="00CC2C47" w:rsidP="00CC2C47">
      <w:pPr>
        <w:rPr>
          <w:lang w:val="es-ES_tradnl"/>
        </w:rPr>
      </w:pPr>
      <w:r w:rsidRPr="00F4587A">
        <w:rPr>
          <w:b/>
          <w:lang w:val="es-ES_tradnl"/>
        </w:rPr>
        <w:t>1</w:t>
      </w:r>
      <w:r w:rsidRPr="00F4587A">
        <w:rPr>
          <w:b/>
          <w:lang w:val="es-ES_tradnl"/>
        </w:rPr>
        <w:tab/>
      </w:r>
      <w:r w:rsidRPr="00F4587A">
        <w:rPr>
          <w:lang w:val="es-ES_tradnl"/>
        </w:rPr>
        <w:t>que se</w:t>
      </w:r>
      <w:r>
        <w:rPr>
          <w:lang w:val="es-ES_tradnl"/>
        </w:rPr>
        <w:t xml:space="preserve"> utilice la metodología y el modelo asociado que figuran en el Anexo 1 para determinar los niveles de densidad de p.i.r.e. fuera del eje causados por los errores de puntería de las antenas de las ETV;</w:t>
      </w:r>
    </w:p>
    <w:p w:rsidR="00CC2C47" w:rsidRDefault="00CC2C47" w:rsidP="00CC2C47">
      <w:pPr>
        <w:rPr>
          <w:lang w:val="es-ES_tradnl"/>
        </w:rPr>
      </w:pPr>
      <w:r w:rsidRPr="009C536D">
        <w:rPr>
          <w:b/>
          <w:bCs/>
          <w:lang w:val="es-ES_tradnl"/>
        </w:rPr>
        <w:t>2</w:t>
      </w:r>
      <w:r>
        <w:rPr>
          <w:lang w:val="es-ES_tradnl"/>
        </w:rPr>
        <w:tab/>
        <w:t>que se utilice la metodología descrita en el Anexo 2 para evaluar los niveles de interferencia provocada por las variaciones de los niveles de densidad de p.i.r.e. fuera del eje de las ETV;</w:t>
      </w:r>
    </w:p>
    <w:p w:rsidR="00CC2C47" w:rsidRDefault="00CC2C47" w:rsidP="00CC2C47">
      <w:pPr>
        <w:rPr>
          <w:lang w:val="es-ES_tradnl"/>
        </w:rPr>
      </w:pPr>
      <w:r>
        <w:rPr>
          <w:b/>
          <w:bCs/>
          <w:lang w:val="es-ES_tradnl"/>
        </w:rPr>
        <w:t>3</w:t>
      </w:r>
      <w:r>
        <w:rPr>
          <w:lang w:val="es-ES_tradnl"/>
        </w:rPr>
        <w:tab/>
        <w:t>que se utilice la metodología indicada en el Anexo 2 para evaluar la influencia que tienen en la indisponibilidad del enlace de los sistemas interferidos los errores</w:t>
      </w:r>
      <w:r w:rsidRPr="005A4B3A">
        <w:rPr>
          <w:lang w:val="es-ES_tradnl"/>
        </w:rPr>
        <w:t xml:space="preserve"> </w:t>
      </w:r>
      <w:r>
        <w:rPr>
          <w:lang w:val="es-ES_tradnl"/>
        </w:rPr>
        <w:t>significativos de puntería de la antena variables en el tiempo de las antenas de ETV del tipo descrito en la Nota 2;</w:t>
      </w:r>
    </w:p>
    <w:p w:rsidR="00CC2C47" w:rsidRPr="00341F5B" w:rsidRDefault="00CC2C47" w:rsidP="00CC2C47">
      <w:pPr>
        <w:rPr>
          <w:lang w:val="es-ES_tradnl"/>
        </w:rPr>
      </w:pPr>
      <w:r>
        <w:rPr>
          <w:b/>
          <w:bCs/>
          <w:lang w:val="es-ES_tradnl"/>
        </w:rPr>
        <w:t>4</w:t>
      </w:r>
      <w:r>
        <w:rPr>
          <w:lang w:val="es-ES_tradnl"/>
        </w:rPr>
        <w:tab/>
        <w:t>que en las Notas 1 a 5 se consideren parte integran</w:t>
      </w:r>
      <w:r w:rsidR="000E1968">
        <w:rPr>
          <w:lang w:val="es-ES_tradnl"/>
        </w:rPr>
        <w:t>te de la presente Recomendación.</w:t>
      </w:r>
    </w:p>
    <w:p w:rsidR="00CC2C47" w:rsidRDefault="00CC2C47" w:rsidP="000E1968">
      <w:pPr>
        <w:rPr>
          <w:lang w:val="es-ES_tradnl"/>
        </w:rPr>
      </w:pPr>
      <w:r w:rsidRPr="00F636DC">
        <w:rPr>
          <w:lang w:val="es-ES_tradnl"/>
        </w:rPr>
        <w:t>NOT</w:t>
      </w:r>
      <w:r>
        <w:rPr>
          <w:lang w:val="es-ES_tradnl"/>
        </w:rPr>
        <w:t>A</w:t>
      </w:r>
      <w:r w:rsidRPr="00F636DC">
        <w:rPr>
          <w:lang w:val="es-ES_tradnl"/>
        </w:rPr>
        <w:t> 1 – </w:t>
      </w:r>
      <w:r>
        <w:rPr>
          <w:lang w:val="es-ES_tradnl"/>
        </w:rPr>
        <w:t>La metodología del Anexo 2 puede utilizarse para evaluar la posible repercusión de la interferencia de las ETV.</w:t>
      </w:r>
    </w:p>
    <w:p w:rsidR="00CC2C47" w:rsidRDefault="00CC2C47" w:rsidP="000E1968">
      <w:pPr>
        <w:rPr>
          <w:lang w:val="es-ES_tradnl"/>
        </w:rPr>
      </w:pPr>
      <w:r>
        <w:rPr>
          <w:lang w:val="es-ES_tradnl"/>
        </w:rPr>
        <w:t>NOTA</w:t>
      </w:r>
      <w:r w:rsidRPr="00F636DC">
        <w:rPr>
          <w:lang w:val="es-ES_tradnl"/>
        </w:rPr>
        <w:t> 2 − </w:t>
      </w:r>
      <w:r>
        <w:rPr>
          <w:lang w:val="es-ES_tradnl"/>
        </w:rPr>
        <w:t>Las metodologías presentadas en esta Recomendación fueron desarrolladas para las ETV con antenas de reflector directivas y diámetros equivalentes comprendidos en</w:t>
      </w:r>
      <w:r w:rsidR="000E1968">
        <w:rPr>
          <w:lang w:val="es-ES_tradnl"/>
        </w:rPr>
        <w:t>tre 0,3 m y 1,</w:t>
      </w:r>
      <w:r>
        <w:rPr>
          <w:lang w:val="es-ES_tradnl"/>
        </w:rPr>
        <w:t>0 m; sistemas de seguimiento mecánicos o electrónicos y velocidades del vehículo de soporte de</w:t>
      </w:r>
      <w:r w:rsidR="000E1968">
        <w:rPr>
          <w:lang w:val="es-ES_tradnl"/>
        </w:rPr>
        <w:t> </w:t>
      </w:r>
      <w:r>
        <w:rPr>
          <w:lang w:val="es-ES_tradnl"/>
        </w:rPr>
        <w:t>100 km/h. No obstante, estas metodologías pueden aplicarse a otros tamaños de antena y otras velocidades del vehículo.</w:t>
      </w:r>
    </w:p>
    <w:p w:rsidR="00CC2C47" w:rsidRDefault="00CC2C47" w:rsidP="000E1968">
      <w:pPr>
        <w:rPr>
          <w:lang w:val="es-ES_tradnl"/>
        </w:rPr>
      </w:pPr>
      <w:r>
        <w:rPr>
          <w:lang w:val="es-ES_tradnl"/>
        </w:rPr>
        <w:t>NOTA</w:t>
      </w:r>
      <w:r w:rsidRPr="00F636DC">
        <w:rPr>
          <w:lang w:val="es-ES_tradnl"/>
        </w:rPr>
        <w:t> 3 − </w:t>
      </w:r>
      <w:r>
        <w:rPr>
          <w:lang w:val="es-ES_tradnl"/>
        </w:rPr>
        <w:t>Los parámetros y ejemplos que figuran en los Anexos representan algunos sistemas que funcionan en la banda de frecuencias de 14 GHz.</w:t>
      </w:r>
    </w:p>
    <w:p w:rsidR="00CC2C47" w:rsidRDefault="00CC2C47" w:rsidP="000E1968">
      <w:pPr>
        <w:rPr>
          <w:lang w:val="es-ES_tradnl"/>
        </w:rPr>
      </w:pPr>
      <w:r>
        <w:rPr>
          <w:lang w:val="es-ES_tradnl"/>
        </w:rPr>
        <w:t>NOTA</w:t>
      </w:r>
      <w:r w:rsidRPr="00F636DC">
        <w:rPr>
          <w:lang w:val="es-ES_tradnl"/>
        </w:rPr>
        <w:t> 4 − </w:t>
      </w:r>
      <w:r>
        <w:rPr>
          <w:lang w:val="es-ES_tradnl"/>
        </w:rPr>
        <w:t>La metodología descrita en esta Recomendación se aplica cuando el sistema de seguimiento de la ETV está fijado a su satélite objetivo.</w:t>
      </w:r>
    </w:p>
    <w:p w:rsidR="00CC2C47" w:rsidRDefault="00CC2C47" w:rsidP="000E1968">
      <w:pPr>
        <w:rPr>
          <w:lang w:val="es-ES_tradnl"/>
        </w:rPr>
      </w:pPr>
      <w:r>
        <w:rPr>
          <w:lang w:val="es-ES_tradnl"/>
        </w:rPr>
        <w:t>NOTA</w:t>
      </w:r>
      <w:r w:rsidRPr="00F636DC">
        <w:rPr>
          <w:lang w:val="es-ES_tradnl"/>
        </w:rPr>
        <w:t> 5 – </w:t>
      </w:r>
      <w:r>
        <w:rPr>
          <w:lang w:val="es-ES_tradnl"/>
        </w:rPr>
        <w:t xml:space="preserve">Para aplicar esta Recomendación es necesario conocer los valores representativos de </w:t>
      </w:r>
      <w:r w:rsidRPr="00792943">
        <w:sym w:font="Symbol" w:char="F061"/>
      </w:r>
      <w:r w:rsidRPr="00006464">
        <w:rPr>
          <w:lang w:val="es-ES_tradnl"/>
        </w:rPr>
        <w:t xml:space="preserve"> </w:t>
      </w:r>
      <w:r>
        <w:rPr>
          <w:lang w:val="es-ES_tradnl"/>
        </w:rPr>
        <w:t>y</w:t>
      </w:r>
      <w:r w:rsidRPr="00006464">
        <w:rPr>
          <w:lang w:val="es-ES_tradnl"/>
        </w:rPr>
        <w:t> </w:t>
      </w:r>
      <w:r w:rsidRPr="00006464">
        <w:rPr>
          <w:i/>
          <w:lang w:val="es-ES_tradnl"/>
        </w:rPr>
        <w:t>c</w:t>
      </w:r>
      <w:r w:rsidRPr="00006464">
        <w:rPr>
          <w:lang w:val="es-ES_tradnl"/>
        </w:rPr>
        <w:t xml:space="preserve">, </w:t>
      </w:r>
      <w:r>
        <w:rPr>
          <w:lang w:val="es-ES_tradnl"/>
        </w:rPr>
        <w:t xml:space="preserve">utilizados en el </w:t>
      </w:r>
      <w:r w:rsidRPr="00006464">
        <w:rPr>
          <w:lang w:val="es-ES_tradnl"/>
        </w:rPr>
        <w:t xml:space="preserve">§ 2 </w:t>
      </w:r>
      <w:r>
        <w:rPr>
          <w:lang w:val="es-ES_tradnl"/>
        </w:rPr>
        <w:t>del Anexo</w:t>
      </w:r>
      <w:r w:rsidRPr="00006464">
        <w:rPr>
          <w:lang w:val="es-ES_tradnl"/>
        </w:rPr>
        <w:t xml:space="preserve"> 1.</w:t>
      </w:r>
    </w:p>
    <w:p w:rsidR="00CC2C47" w:rsidRDefault="00CC2C47" w:rsidP="00CC2C47">
      <w:pPr>
        <w:rPr>
          <w:lang w:val="es-ES_tradnl"/>
        </w:rPr>
      </w:pPr>
    </w:p>
    <w:p w:rsidR="00CC2C47" w:rsidRDefault="00CC2C47" w:rsidP="00CC2C47">
      <w:pPr>
        <w:rPr>
          <w:lang w:val="es-ES_tradnl"/>
        </w:rPr>
      </w:pPr>
    </w:p>
    <w:p w:rsidR="00CC2C47" w:rsidRPr="00006464" w:rsidRDefault="00CC2C47" w:rsidP="00CC2C47">
      <w:pPr>
        <w:rPr>
          <w:lang w:val="es-ES_tradnl"/>
        </w:rPr>
      </w:pPr>
    </w:p>
    <w:p w:rsidR="00CC2C47" w:rsidRPr="00006464" w:rsidRDefault="00CC2C47" w:rsidP="00954C16">
      <w:pPr>
        <w:pStyle w:val="AnnexNoTitle"/>
        <w:rPr>
          <w:b w:val="0"/>
          <w:bCs/>
          <w:lang w:val="es-ES_tradnl"/>
        </w:rPr>
      </w:pPr>
      <w:bookmarkStart w:id="4" w:name="_Toc107034027"/>
      <w:r w:rsidRPr="00F4587A">
        <w:rPr>
          <w:lang w:val="es-ES_tradnl"/>
        </w:rPr>
        <w:lastRenderedPageBreak/>
        <w:t>Anexo 1</w:t>
      </w:r>
      <w:bookmarkEnd w:id="4"/>
      <w:r w:rsidR="00954C16">
        <w:rPr>
          <w:lang w:val="es-ES_tradnl"/>
        </w:rPr>
        <w:br/>
      </w:r>
      <w:r w:rsidR="00954C16">
        <w:rPr>
          <w:lang w:val="es-ES_tradnl"/>
        </w:rPr>
        <w:br/>
      </w:r>
      <w:r w:rsidRPr="00006464">
        <w:rPr>
          <w:bCs/>
          <w:lang w:val="es-ES_tradnl"/>
        </w:rPr>
        <w:t>Modelo</w:t>
      </w:r>
      <w:r>
        <w:rPr>
          <w:bCs/>
          <w:lang w:val="es-ES_tradnl"/>
        </w:rPr>
        <w:t xml:space="preserve"> para estimar los niveles de densidad de p.i.r.e. fuera del eje</w:t>
      </w:r>
      <w:r w:rsidR="00954C16">
        <w:rPr>
          <w:b w:val="0"/>
          <w:bCs/>
          <w:lang w:val="es-ES_tradnl"/>
        </w:rPr>
        <w:br/>
      </w:r>
      <w:r>
        <w:rPr>
          <w:bCs/>
          <w:lang w:val="es-ES_tradnl"/>
        </w:rPr>
        <w:t>causados por errores de puntería de la antena de las ETV</w:t>
      </w:r>
    </w:p>
    <w:p w:rsidR="00CC2C47" w:rsidRPr="00F4587A" w:rsidRDefault="00CC2C47" w:rsidP="00CC2C47">
      <w:pPr>
        <w:pStyle w:val="Heading1"/>
        <w:rPr>
          <w:rFonts w:eastAsia="Arial Unicode MS"/>
          <w:b w:val="0"/>
          <w:bCs/>
          <w:lang w:val="es-ES_tradnl"/>
        </w:rPr>
      </w:pPr>
      <w:bookmarkStart w:id="5" w:name="_Toc107034028"/>
      <w:r w:rsidRPr="00F4587A">
        <w:rPr>
          <w:lang w:val="es-ES_tradnl"/>
        </w:rPr>
        <w:t>1</w:t>
      </w:r>
      <w:r w:rsidRPr="00F4587A">
        <w:rPr>
          <w:lang w:val="es-ES_tradnl"/>
        </w:rPr>
        <w:tab/>
        <w:t>Introducción</w:t>
      </w:r>
      <w:bookmarkEnd w:id="5"/>
    </w:p>
    <w:p w:rsidR="00CC2C47" w:rsidRDefault="00CC2C47" w:rsidP="001624AC">
      <w:pPr>
        <w:keepNext/>
        <w:keepLines/>
        <w:rPr>
          <w:lang w:val="es-ES_tradnl"/>
        </w:rPr>
      </w:pPr>
      <w:bookmarkStart w:id="6" w:name="_Toc107034029"/>
      <w:r>
        <w:rPr>
          <w:lang w:val="es-ES_tradnl"/>
        </w:rPr>
        <w:t>La reciente demanda de aplicaciones de comunicaciones en movimiento ha generado interés sobre un nuevo tipo de terminal de satélite. Estos terminales, montados en vehículos, generalmente consisten en antenas pequeñas y de alto rendimiento, sistemas de seguimiento con servocontroladores y posicionadores, e incluyen los respectivos equipos de frecuencia intermedia (FI) y radiofrecuencia (RF). El tamaño de antena y otros parámetros de transmisión se eligen de forma que proporcionen comunicaciones bidireccionales para varios tipos de terrenos y condiciones de funcionamiento. Los terminales considerados en este Anexo funcionarán en el SFS en la banda de frecuencias de 14 GHz. Actualmente estos terminales están siendo sometidos a pruebas para su utilización en vehículos terrenales y trenes.</w:t>
      </w:r>
    </w:p>
    <w:p w:rsidR="00CC2C47" w:rsidRDefault="00CC2C47" w:rsidP="00CC2C47">
      <w:pPr>
        <w:rPr>
          <w:lang w:val="es-ES_tradnl"/>
        </w:rPr>
      </w:pPr>
      <w:r>
        <w:rPr>
          <w:lang w:val="es-ES_tradnl"/>
        </w:rPr>
        <w:t>Los terminales montados en vehículos, como se indica en este documento, pueden provocar interferencia adicional a satélites adyacentes debido a errores en la puntería de la antena provocados por el movimiento. Desde el punto de vista del operador del satélite, esta interferencia debe mantenerse a un nivel mínimo. Por otro lado, los proveedores del servicio tratarán de diseñar sus sistemas de manera que los terminales proporcionen suficiente potencia de transmisión para soportar las aplicaciones de usuario final con unas velocidades de transmisión de datos razonables. El presente Anexo aborda estas exigencias contrapuestas; es decir, la necesidad de transmitir con potencia suficiente para soportar velocidades de transmisión de datos</w:t>
      </w:r>
      <w:r w:rsidRPr="005A4B3A">
        <w:rPr>
          <w:lang w:val="es-ES_tradnl"/>
        </w:rPr>
        <w:t xml:space="preserve"> </w:t>
      </w:r>
      <w:r>
        <w:rPr>
          <w:lang w:val="es-ES_tradnl"/>
        </w:rPr>
        <w:t>razonables a la vez que se mantiene un nivel de interferencia aceptable para los operadores del satélite.</w:t>
      </w:r>
    </w:p>
    <w:p w:rsidR="00CC2C47" w:rsidRDefault="00CC2C47" w:rsidP="00CC2C47">
      <w:pPr>
        <w:rPr>
          <w:lang w:val="es-ES_tradnl"/>
        </w:rPr>
      </w:pPr>
      <w:r>
        <w:rPr>
          <w:lang w:val="es-ES_tradnl"/>
        </w:rPr>
        <w:t>En las aplicaciones de comunicaciones en movimiento, debido al movimiento de plataforma de la antena, los errores en la puntería de la antena y en el sistema de seguimiento pueden dar lugar a errores en la puntería de la antena. Normalmente, estos errores en la puntería de la antena causados por el movimiento son de pequeño valor y aleatorios, y producen variaciones también aleatorias de la densidad de p.i.r.e. fuera del eje. Para evaluar la repercusión de la interferencia causada a otros satélites es necesario establecer un modelo y cuantificar la densidad de p.i.r.e. procedente de estos terminales.</w:t>
      </w:r>
    </w:p>
    <w:p w:rsidR="00CC2C47" w:rsidRDefault="00CC2C47" w:rsidP="00CC2C47">
      <w:pPr>
        <w:rPr>
          <w:lang w:val="es-ES_tradnl"/>
        </w:rPr>
      </w:pPr>
      <w:r>
        <w:rPr>
          <w:lang w:val="es-ES_tradnl"/>
        </w:rPr>
        <w:t>Este Anexo presenta un modelo estadístico para estimar los niveles de densidad de p.i.r.e. debidos a errores de puntería de la antena así como un método para desarrollar un contorno estadístico ilustrativo de la densidad de p.i.r.e. en direcciones fuera del eje. Dicho contorno estadístico ilustrativo considera características de funcionamiento típicas de los terminales montados en vehículos y puede utilizarse para limitar las emisiones fuera del eje procedentes de estos terminales. Para un terminal terreno de satélite, la densidad de p.i.r.e. en sus direcciones fuera del eje es directamente proporcional a la densidad de p.i.r.e. en dirección del eje de puntería</w:t>
      </w:r>
      <w:r>
        <w:rPr>
          <w:rStyle w:val="FootnoteReference"/>
          <w:lang w:val="es-ES_tradnl"/>
        </w:rPr>
        <w:footnoteReference w:id="1"/>
      </w:r>
      <w:r>
        <w:rPr>
          <w:lang w:val="es-ES_tradnl"/>
        </w:rPr>
        <w:t>. Este Anexo proporciona un método para determinar los niveles adecuados en la densidad de p.i.r.e. en el eje de puntería a fin de satisfacer el citado contorno estadístico ilustrativo.</w:t>
      </w:r>
    </w:p>
    <w:p w:rsidR="00CC2C47" w:rsidRDefault="00CC2C47" w:rsidP="00954C16">
      <w:pPr>
        <w:pStyle w:val="Heading1"/>
        <w:rPr>
          <w:lang w:val="es-ES_tradnl"/>
        </w:rPr>
      </w:pPr>
      <w:r w:rsidRPr="00F4587A">
        <w:rPr>
          <w:lang w:val="es-ES_tradnl"/>
        </w:rPr>
        <w:lastRenderedPageBreak/>
        <w:t>2</w:t>
      </w:r>
      <w:r w:rsidRPr="00F4587A">
        <w:rPr>
          <w:lang w:val="es-ES_tradnl"/>
        </w:rPr>
        <w:tab/>
      </w:r>
      <w:bookmarkEnd w:id="6"/>
      <w:r>
        <w:rPr>
          <w:lang w:val="es-ES_tradnl"/>
        </w:rPr>
        <w:t>Errores de puntería de la antena provocados por el movimiento</w:t>
      </w:r>
    </w:p>
    <w:p w:rsidR="00CC2C47" w:rsidRPr="001B5582" w:rsidRDefault="00CC2C47" w:rsidP="00CC2C47">
      <w:pPr>
        <w:rPr>
          <w:lang w:val="es-ES_tradnl"/>
        </w:rPr>
      </w:pPr>
      <w:r>
        <w:rPr>
          <w:lang w:val="es-ES_tradnl"/>
        </w:rPr>
        <w:t>Bajo ciertas condiciones de movimiento de la plataforma de la antena, el eje de puntería de la misma se desplazará. El error de puntería de la antena puede representarse por una variable aleatoria,</w:t>
      </w:r>
      <w:r w:rsidRPr="00F636DC">
        <w:rPr>
          <w:lang w:val="es-ES_tradnl"/>
        </w:rPr>
        <w:t xml:space="preserve"> </w:t>
      </w:r>
      <w:r w:rsidRPr="00792943">
        <w:sym w:font="Symbol" w:char="F066"/>
      </w:r>
      <w:r w:rsidRPr="00F636DC">
        <w:rPr>
          <w:lang w:val="es-ES_tradnl"/>
        </w:rPr>
        <w:t xml:space="preserve">, </w:t>
      </w:r>
      <w:r>
        <w:rPr>
          <w:lang w:val="es-ES_tradnl"/>
        </w:rPr>
        <w:t xml:space="preserve">que es la distancia angular entre las direcciones real y pretendida del eje de puntería de la antena. En muchas realizaciones prácticas, este eje de puntería de la antena se mide en términos de sus componentes: error de elevación, </w:t>
      </w:r>
      <w:r w:rsidRPr="00792943">
        <w:sym w:font="Symbol" w:char="F066"/>
      </w:r>
      <w:r w:rsidRPr="00792943">
        <w:rPr>
          <w:vertAlign w:val="subscript"/>
        </w:rPr>
        <w:sym w:font="Symbol" w:char="F065"/>
      </w:r>
      <w:r>
        <w:rPr>
          <w:lang w:val="es-ES_tradnl"/>
        </w:rPr>
        <w:t>, y error de azimut</w:t>
      </w:r>
      <w:r w:rsidRPr="006063AA">
        <w:rPr>
          <w:lang w:val="es-ES_tradnl"/>
        </w:rPr>
        <w:t xml:space="preserve">, </w:t>
      </w:r>
      <w:r w:rsidRPr="00792943">
        <w:sym w:font="Symbol" w:char="F066"/>
      </w:r>
      <w:r w:rsidRPr="006063AA">
        <w:rPr>
          <w:i/>
          <w:iCs/>
          <w:vertAlign w:val="subscript"/>
          <w:lang w:val="es-ES_tradnl"/>
        </w:rPr>
        <w:t>a</w:t>
      </w:r>
      <w:r w:rsidRPr="006063AA">
        <w:rPr>
          <w:lang w:val="es-ES_tradnl"/>
        </w:rPr>
        <w:t xml:space="preserve">. </w:t>
      </w:r>
      <w:r>
        <w:rPr>
          <w:lang w:val="es-ES_tradnl"/>
        </w:rPr>
        <w:t xml:space="preserve">Estas componentes del error pueden representarse mediante variables aleatorias mutuamente independientes cuyas distribuciones estadísticas se determinan realizando mediciones a lo largo de trayectos representativos. </w:t>
      </w:r>
      <w:r w:rsidRPr="006063AA">
        <w:rPr>
          <w:lang w:val="es-ES_tradnl"/>
        </w:rPr>
        <w:t>La función densidad de probabilidad</w:t>
      </w:r>
      <w:r>
        <w:rPr>
          <w:lang w:val="es-ES_tradnl"/>
        </w:rPr>
        <w:t xml:space="preserve"> </w:t>
      </w:r>
      <w:r w:rsidRPr="006063AA">
        <w:rPr>
          <w:lang w:val="es-ES_tradnl"/>
        </w:rPr>
        <w:t xml:space="preserve">(FDP) de </w:t>
      </w:r>
      <w:r w:rsidRPr="00792943">
        <w:sym w:font="Symbol" w:char="F066"/>
      </w:r>
      <w:r w:rsidRPr="006063AA">
        <w:rPr>
          <w:i/>
          <w:iCs/>
          <w:vertAlign w:val="subscript"/>
          <w:lang w:val="es-ES_tradnl"/>
        </w:rPr>
        <w:t>x</w:t>
      </w:r>
      <w:r w:rsidRPr="006063AA">
        <w:rPr>
          <w:lang w:val="es-ES_tradnl"/>
        </w:rPr>
        <w:t xml:space="preserve"> se denomina</w:t>
      </w:r>
      <w:r>
        <w:rPr>
          <w:lang w:val="es-ES_tradnl"/>
        </w:rPr>
        <w:t xml:space="preserve"> </w:t>
      </w:r>
      <w:r w:rsidRPr="00EA7575">
        <w:rPr>
          <w:position w:val="-16"/>
          <w:szCs w:val="24"/>
        </w:rPr>
        <w:object w:dxaOrig="3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20.4pt" o:ole="">
            <v:imagedata r:id="rId14" o:title=""/>
          </v:shape>
          <o:OLEObject Type="Embed" ProgID="Equation.3" ShapeID="_x0000_i1025" DrawAspect="Content" ObjectID="_1358320582" r:id="rId15"/>
        </w:object>
      </w:r>
      <w:r w:rsidRPr="000015E9">
        <w:rPr>
          <w:szCs w:val="24"/>
          <w:lang w:val="es-ES_tradnl"/>
        </w:rPr>
        <w:t>,</w:t>
      </w:r>
      <w:r w:rsidRPr="000015E9">
        <w:rPr>
          <w:lang w:val="es-ES_tradnl"/>
        </w:rPr>
        <w:t xml:space="preserve"> </w:t>
      </w:r>
      <w:r>
        <w:rPr>
          <w:lang w:val="es-ES_tradnl"/>
        </w:rPr>
        <w:t>donde</w:t>
      </w:r>
      <w:r w:rsidRPr="000015E9">
        <w:rPr>
          <w:lang w:val="es-ES_tradnl"/>
        </w:rPr>
        <w:t xml:space="preserve"> </w:t>
      </w:r>
      <w:r w:rsidRPr="000015E9">
        <w:rPr>
          <w:i/>
          <w:iCs/>
          <w:lang w:val="es-ES_tradnl"/>
        </w:rPr>
        <w:t>x</w:t>
      </w:r>
      <w:r w:rsidRPr="000015E9">
        <w:rPr>
          <w:lang w:val="es-ES_tradnl"/>
        </w:rPr>
        <w:t xml:space="preserve"> = </w:t>
      </w:r>
      <w:r w:rsidRPr="00EA7575">
        <w:sym w:font="Symbol" w:char="F065"/>
      </w:r>
      <w:r w:rsidRPr="000015E9">
        <w:rPr>
          <w:lang w:val="es-ES_tradnl"/>
        </w:rPr>
        <w:t>,</w:t>
      </w:r>
      <w:r w:rsidRPr="000015E9">
        <w:rPr>
          <w:i/>
          <w:iCs/>
          <w:lang w:val="es-ES_tradnl"/>
        </w:rPr>
        <w:t>a</w:t>
      </w:r>
      <w:r w:rsidRPr="000015E9">
        <w:rPr>
          <w:lang w:val="es-ES_tradnl"/>
        </w:rPr>
        <w:t>.</w:t>
      </w:r>
      <w:r w:rsidRPr="006063AA">
        <w:rPr>
          <w:lang w:val="es-ES_tradnl"/>
        </w:rPr>
        <w:t xml:space="preserve"> A efectos ilustrativos es conveniente representar estas FDP</w:t>
      </w:r>
      <w:r>
        <w:rPr>
          <w:lang w:val="es-ES_tradnl"/>
        </w:rPr>
        <w:t xml:space="preserve"> mediante distribuciones estadísticas bien conocidas. Mediciones llevadas a cabo en laboratorio de errores de puntería de la antena provocados por el movimiento han puesto en evidencia que estos errores de puntería presentan unas características de larga cola; es decir, la FDP no disminuirá rápidamente para grandes valores de error de puntería de la antena. </w:t>
      </w:r>
      <w:r w:rsidRPr="001B5582">
        <w:rPr>
          <w:lang w:val="es-ES_tradnl"/>
        </w:rPr>
        <w:t xml:space="preserve">La distribución </w:t>
      </w:r>
      <w:r w:rsidRPr="00792943">
        <w:rPr>
          <w:lang w:val="en-US"/>
        </w:rPr>
        <w:sym w:font="Symbol" w:char="F061"/>
      </w:r>
      <w:r w:rsidRPr="001B5582">
        <w:rPr>
          <w:i/>
          <w:lang w:val="es-ES_tradnl"/>
        </w:rPr>
        <w:t>-</w:t>
      </w:r>
      <w:r w:rsidRPr="001B5582">
        <w:rPr>
          <w:lang w:val="es-ES_tradnl"/>
        </w:rPr>
        <w:t>estable simétrica (</w:t>
      </w:r>
      <w:r w:rsidRPr="001B5582">
        <w:rPr>
          <w:i/>
          <w:iCs/>
          <w:lang w:val="es-ES_tradnl"/>
        </w:rPr>
        <w:t>S</w:t>
      </w:r>
      <w:r w:rsidRPr="00792943">
        <w:sym w:font="Symbol" w:char="F061"/>
      </w:r>
      <w:r w:rsidRPr="001B5582">
        <w:rPr>
          <w:i/>
          <w:iCs/>
          <w:lang w:val="es-ES_tradnl"/>
        </w:rPr>
        <w:t>S</w:t>
      </w:r>
      <w:r w:rsidRPr="001B5582">
        <w:rPr>
          <w:lang w:val="es-ES_tradnl"/>
        </w:rPr>
        <w:t xml:space="preserve">) [Shao </w:t>
      </w:r>
      <w:r>
        <w:rPr>
          <w:lang w:val="es-ES_tradnl"/>
        </w:rPr>
        <w:t>y</w:t>
      </w:r>
      <w:r w:rsidRPr="001B5582">
        <w:rPr>
          <w:lang w:val="es-ES_tradnl"/>
        </w:rPr>
        <w:t xml:space="preserve"> Nikias, 1993; Samorodnitsky y Taqqu, 1994], </w:t>
      </w:r>
      <w:r>
        <w:rPr>
          <w:lang w:val="es-ES_tradnl"/>
        </w:rPr>
        <w:t>es un ejemplo de u</w:t>
      </w:r>
      <w:r w:rsidRPr="001B5582">
        <w:rPr>
          <w:lang w:val="es-ES_tradnl"/>
        </w:rPr>
        <w:t>n</w:t>
      </w:r>
      <w:r>
        <w:rPr>
          <w:lang w:val="es-ES_tradnl"/>
        </w:rPr>
        <w:t>a</w:t>
      </w:r>
      <w:r w:rsidRPr="001B5582">
        <w:rPr>
          <w:lang w:val="es-ES_tradnl"/>
        </w:rPr>
        <w:t xml:space="preserve"> distribución con características </w:t>
      </w:r>
      <w:r>
        <w:rPr>
          <w:lang w:val="es-ES_tradnl"/>
        </w:rPr>
        <w:t>de larga cola</w:t>
      </w:r>
      <w:r w:rsidRPr="001B5582">
        <w:rPr>
          <w:lang w:val="es-ES_tradnl"/>
        </w:rPr>
        <w:t xml:space="preserve"> y se emplea para representar de forma ilustrativa las FDP de los errores de</w:t>
      </w:r>
      <w:r>
        <w:rPr>
          <w:lang w:val="es-ES_tradnl"/>
        </w:rPr>
        <w:t xml:space="preserve"> puntería de la antena en elevación y azimut. </w:t>
      </w:r>
      <w:r w:rsidRPr="001B5582">
        <w:rPr>
          <w:lang w:val="es-ES_tradnl"/>
        </w:rPr>
        <w:t xml:space="preserve">La distribución </w:t>
      </w:r>
      <w:r w:rsidRPr="001B5582">
        <w:rPr>
          <w:i/>
          <w:iCs/>
          <w:lang w:val="es-ES_tradnl"/>
        </w:rPr>
        <w:t>S</w:t>
      </w:r>
      <w:r w:rsidRPr="00792943">
        <w:sym w:font="Symbol" w:char="F061"/>
      </w:r>
      <w:r w:rsidRPr="001B5582">
        <w:rPr>
          <w:i/>
          <w:iCs/>
          <w:lang w:val="es-ES_tradnl"/>
        </w:rPr>
        <w:t>S</w:t>
      </w:r>
      <w:r w:rsidRPr="001B5582">
        <w:rPr>
          <w:lang w:val="es-ES_tradnl"/>
        </w:rPr>
        <w:t xml:space="preserve"> tiene muchos parámetros que pueden utilizarse para generar distintas </w:t>
      </w:r>
      <w:r>
        <w:rPr>
          <w:lang w:val="es-ES_tradnl"/>
        </w:rPr>
        <w:t xml:space="preserve">FDP y la distribución </w:t>
      </w:r>
      <w:r w:rsidRPr="001B5582">
        <w:rPr>
          <w:lang w:val="es-ES_tradnl"/>
        </w:rPr>
        <w:t>Gaussian</w:t>
      </w:r>
      <w:r>
        <w:rPr>
          <w:lang w:val="es-ES_tradnl"/>
        </w:rPr>
        <w:t>a</w:t>
      </w:r>
      <w:r w:rsidRPr="001B5582">
        <w:rPr>
          <w:lang w:val="es-ES_tradnl"/>
        </w:rPr>
        <w:t xml:space="preserve"> es un caso especial. La función característica de la distribución S</w:t>
      </w:r>
      <w:r w:rsidRPr="00792943">
        <w:rPr>
          <w:lang w:val="en-GB"/>
        </w:rPr>
        <w:sym w:font="Symbol" w:char="F061"/>
      </w:r>
      <w:r w:rsidRPr="001B5582">
        <w:rPr>
          <w:lang w:val="es-ES_tradnl"/>
        </w:rPr>
        <w:t>S con un par</w:t>
      </w:r>
      <w:r>
        <w:rPr>
          <w:lang w:val="es-ES_tradnl"/>
        </w:rPr>
        <w:t>ámetro de emplazamiento cero viene dada por la expresión</w:t>
      </w:r>
      <w:r w:rsidRPr="001B5582">
        <w:rPr>
          <w:lang w:val="es-ES_tradnl"/>
        </w:rPr>
        <w:t>:</w:t>
      </w:r>
    </w:p>
    <w:p w:rsidR="002D5DAC" w:rsidRPr="001624AC" w:rsidRDefault="002D5DAC" w:rsidP="002D5DAC">
      <w:pPr>
        <w:pStyle w:val="Blanc"/>
        <w:rPr>
          <w:lang w:val="es-ES_tradnl"/>
        </w:rPr>
      </w:pPr>
    </w:p>
    <w:p w:rsidR="00CC2C47" w:rsidRPr="00341F5B" w:rsidRDefault="00CC2C47" w:rsidP="00CC2C47">
      <w:pPr>
        <w:pStyle w:val="Equation"/>
        <w:rPr>
          <w:lang w:val="es-ES_tradnl"/>
        </w:rPr>
      </w:pPr>
      <w:r w:rsidRPr="001B5582">
        <w:rPr>
          <w:lang w:val="es-ES_tradnl"/>
        </w:rPr>
        <w:tab/>
      </w:r>
      <w:r w:rsidRPr="001B5582">
        <w:rPr>
          <w:lang w:val="es-ES_tradnl"/>
        </w:rPr>
        <w:tab/>
      </w:r>
      <w:r w:rsidR="00784F3A" w:rsidRPr="00954C16">
        <w:rPr>
          <w:position w:val="-10"/>
        </w:rPr>
        <w:object w:dxaOrig="1480" w:dyaOrig="499">
          <v:shape id="_x0000_i1026" type="#_x0000_t75" style="width:73.8pt;height:24.6pt" o:ole="">
            <v:imagedata r:id="rId16" o:title=""/>
          </v:shape>
          <o:OLEObject Type="Embed" ProgID="Equation.3" ShapeID="_x0000_i1026" DrawAspect="Content" ObjectID="_1358320583" r:id="rId17"/>
        </w:object>
      </w:r>
      <w:r w:rsidRPr="00341F5B">
        <w:rPr>
          <w:lang w:val="es-ES_tradnl"/>
        </w:rPr>
        <w:tab/>
        <w:t>(1)</w:t>
      </w:r>
    </w:p>
    <w:p w:rsidR="002D5DAC" w:rsidRPr="001624AC" w:rsidRDefault="002D5DAC" w:rsidP="002D5DAC">
      <w:pPr>
        <w:pStyle w:val="Blanc"/>
        <w:rPr>
          <w:lang w:val="es-ES_tradnl"/>
        </w:rPr>
      </w:pPr>
    </w:p>
    <w:p w:rsidR="00CC2C47" w:rsidRPr="00F33EF6" w:rsidRDefault="00CC2C47" w:rsidP="00F9476E">
      <w:pPr>
        <w:rPr>
          <w:lang w:val="es-ES_tradnl"/>
        </w:rPr>
      </w:pPr>
      <w:r w:rsidRPr="001B5582">
        <w:rPr>
          <w:lang w:val="es-ES_tradnl"/>
        </w:rPr>
        <w:t xml:space="preserve">donde </w:t>
      </w:r>
      <w:r w:rsidRPr="001B5582">
        <w:rPr>
          <w:bCs/>
          <w:i/>
          <w:iCs/>
          <w:lang w:val="es-ES_tradnl"/>
        </w:rPr>
        <w:t>c</w:t>
      </w:r>
      <w:r w:rsidRPr="001B5582">
        <w:rPr>
          <w:b/>
          <w:bCs/>
          <w:i/>
          <w:iCs/>
          <w:lang w:val="es-ES_tradnl"/>
        </w:rPr>
        <w:t> </w:t>
      </w:r>
      <w:r w:rsidRPr="001B5582">
        <w:rPr>
          <w:lang w:val="es-ES_tradnl"/>
        </w:rPr>
        <w:t>&gt; 0 es el parámetro de escala o la dispersi</w:t>
      </w:r>
      <w:r>
        <w:rPr>
          <w:lang w:val="es-ES_tradnl"/>
        </w:rPr>
        <w:t xml:space="preserve">ón y </w:t>
      </w:r>
      <w:r w:rsidRPr="00792943">
        <w:rPr>
          <w:lang w:val="en-US"/>
        </w:rPr>
        <w:sym w:font="Symbol" w:char="F061"/>
      </w:r>
      <w:r w:rsidRPr="001B5582">
        <w:rPr>
          <w:lang w:val="es-ES_tradnl"/>
        </w:rPr>
        <w:t xml:space="preserve">, 0 &lt; </w:t>
      </w:r>
      <w:r w:rsidRPr="00792943">
        <w:rPr>
          <w:lang w:val="en-US"/>
        </w:rPr>
        <w:sym w:font="Symbol" w:char="F061"/>
      </w:r>
      <w:r w:rsidRPr="001B5582">
        <w:rPr>
          <w:b/>
          <w:bCs/>
          <w:i/>
          <w:lang w:val="es-ES_tradnl"/>
        </w:rPr>
        <w:t xml:space="preserve"> </w:t>
      </w:r>
      <w:r w:rsidRPr="00792943">
        <w:rPr>
          <w:lang w:val="en-GB"/>
        </w:rPr>
        <w:sym w:font="Symbol" w:char="F0A3"/>
      </w:r>
      <w:r w:rsidRPr="001B5582">
        <w:rPr>
          <w:lang w:val="es-ES_tradnl"/>
        </w:rPr>
        <w:t xml:space="preserve"> 2, </w:t>
      </w:r>
      <w:r>
        <w:rPr>
          <w:lang w:val="es-ES_tradnl"/>
        </w:rPr>
        <w:t>es el exponente característico</w:t>
      </w:r>
      <w:r w:rsidRPr="001B5582">
        <w:rPr>
          <w:lang w:val="es-ES_tradnl"/>
        </w:rPr>
        <w:t>.</w:t>
      </w:r>
      <w:r>
        <w:rPr>
          <w:lang w:val="es-ES_tradnl"/>
        </w:rPr>
        <w:t xml:space="preserve"> </w:t>
      </w:r>
      <w:r w:rsidRPr="001B5582">
        <w:rPr>
          <w:lang w:val="es-ES_tradnl"/>
        </w:rPr>
        <w:t xml:space="preserve">La cola de la distribución viene determinada por </w:t>
      </w:r>
      <w:r w:rsidRPr="00792943">
        <w:rPr>
          <w:lang w:val="en-US"/>
        </w:rPr>
        <w:sym w:font="Symbol" w:char="F061"/>
      </w:r>
      <w:r w:rsidRPr="001B5582">
        <w:rPr>
          <w:lang w:val="es-ES_tradnl"/>
        </w:rPr>
        <w:t>, dando lugar los valores más peque</w:t>
      </w:r>
      <w:r>
        <w:rPr>
          <w:lang w:val="es-ES_tradnl"/>
        </w:rPr>
        <w:t xml:space="preserve">ños a colas más largas, y </w:t>
      </w:r>
      <w:r w:rsidRPr="001B5582">
        <w:rPr>
          <w:bCs/>
          <w:i/>
          <w:iCs/>
          <w:lang w:val="es-ES_tradnl"/>
        </w:rPr>
        <w:t>c</w:t>
      </w:r>
      <w:r>
        <w:rPr>
          <w:lang w:val="es-ES_tradnl"/>
        </w:rPr>
        <w:t xml:space="preserve"> es proporc</w:t>
      </w:r>
      <w:r w:rsidRPr="001B5582">
        <w:rPr>
          <w:lang w:val="es-ES_tradnl"/>
        </w:rPr>
        <w:t xml:space="preserve">ional </w:t>
      </w:r>
      <w:r>
        <w:rPr>
          <w:lang w:val="es-ES_tradnl"/>
        </w:rPr>
        <w:t>a la anchura de la FDP</w:t>
      </w:r>
      <w:r w:rsidRPr="001B5582">
        <w:rPr>
          <w:lang w:val="es-ES_tradnl"/>
        </w:rPr>
        <w:t xml:space="preserve">. </w:t>
      </w:r>
      <w:r w:rsidRPr="00F33EF6">
        <w:rPr>
          <w:lang w:val="es-ES_tradnl"/>
        </w:rPr>
        <w:t xml:space="preserve">Obsérvese que </w:t>
      </w:r>
      <w:r w:rsidRPr="00792943">
        <w:rPr>
          <w:lang w:val="en-US"/>
        </w:rPr>
        <w:sym w:font="Symbol" w:char="F061"/>
      </w:r>
      <w:r w:rsidRPr="00F33EF6">
        <w:rPr>
          <w:lang w:val="es-ES_tradnl"/>
        </w:rPr>
        <w:t> = 2 representa el caso especial de la distribución Gaussiana</w:t>
      </w:r>
      <w:r>
        <w:rPr>
          <w:lang w:val="es-ES_tradnl"/>
        </w:rPr>
        <w:t xml:space="preserve"> de media cero y varianza </w:t>
      </w:r>
      <w:r w:rsidRPr="00F33EF6">
        <w:rPr>
          <w:lang w:val="es-ES_tradnl"/>
        </w:rPr>
        <w:t>2</w:t>
      </w:r>
      <w:r w:rsidRPr="00F33EF6">
        <w:rPr>
          <w:i/>
          <w:iCs/>
          <w:lang w:val="es-ES_tradnl"/>
        </w:rPr>
        <w:t>c</w:t>
      </w:r>
      <w:r w:rsidRPr="00F33EF6">
        <w:rPr>
          <w:vertAlign w:val="superscript"/>
          <w:lang w:val="es-ES_tradnl"/>
        </w:rPr>
        <w:t>2</w:t>
      </w:r>
      <w:r w:rsidRPr="00F33EF6">
        <w:rPr>
          <w:lang w:val="es-ES_tradnl"/>
        </w:rPr>
        <w:t xml:space="preserve">. La </w:t>
      </w:r>
      <w:r w:rsidR="000E1968" w:rsidRPr="000E1968">
        <w:rPr>
          <w:lang w:val="es-ES_tradnl"/>
        </w:rPr>
        <w:t>Fig. </w:t>
      </w:r>
      <w:r w:rsidRPr="00F33EF6">
        <w:rPr>
          <w:lang w:val="es-ES_tradnl"/>
        </w:rPr>
        <w:t xml:space="preserve">1 presenta la función </w:t>
      </w:r>
      <w:r>
        <w:rPr>
          <w:lang w:val="es-ES_tradnl"/>
        </w:rPr>
        <w:t>de</w:t>
      </w:r>
      <w:r w:rsidRPr="00F33EF6">
        <w:rPr>
          <w:lang w:val="es-ES_tradnl"/>
        </w:rPr>
        <w:t xml:space="preserve"> distribución acumulativa (FDA) de la distribuci</w:t>
      </w:r>
      <w:r>
        <w:rPr>
          <w:lang w:val="es-ES_tradnl"/>
        </w:rPr>
        <w:t xml:space="preserve">ón </w:t>
      </w:r>
      <w:r w:rsidRPr="00F33EF6">
        <w:rPr>
          <w:i/>
          <w:iCs/>
          <w:lang w:val="es-ES_tradnl"/>
        </w:rPr>
        <w:t>S</w:t>
      </w:r>
      <w:r w:rsidRPr="00792943">
        <w:rPr>
          <w:lang w:val="en-GB"/>
        </w:rPr>
        <w:sym w:font="Symbol" w:char="F061"/>
      </w:r>
      <w:r w:rsidRPr="00F33EF6">
        <w:rPr>
          <w:i/>
          <w:iCs/>
          <w:lang w:val="es-ES_tradnl"/>
        </w:rPr>
        <w:t>S</w:t>
      </w:r>
      <w:r w:rsidRPr="00F33EF6">
        <w:rPr>
          <w:lang w:val="es-ES_tradnl"/>
        </w:rPr>
        <w:t xml:space="preserve"> </w:t>
      </w:r>
      <w:r>
        <w:rPr>
          <w:lang w:val="es-ES_tradnl"/>
        </w:rPr>
        <w:t>para</w:t>
      </w:r>
      <w:r w:rsidRPr="00F33EF6">
        <w:rPr>
          <w:lang w:val="es-ES_tradnl"/>
        </w:rPr>
        <w:t xml:space="preserve"> </w:t>
      </w:r>
      <w:r w:rsidRPr="00F33EF6">
        <w:rPr>
          <w:i/>
          <w:lang w:val="es-ES_tradnl"/>
        </w:rPr>
        <w:t>c = </w:t>
      </w:r>
      <w:r w:rsidRPr="00F33EF6">
        <w:rPr>
          <w:lang w:val="es-ES_tradnl"/>
        </w:rPr>
        <w:t>0</w:t>
      </w:r>
      <w:r>
        <w:rPr>
          <w:lang w:val="es-ES_tradnl"/>
        </w:rPr>
        <w:t>,</w:t>
      </w:r>
      <w:r w:rsidRPr="00F33EF6">
        <w:rPr>
          <w:lang w:val="es-ES_tradnl"/>
        </w:rPr>
        <w:t xml:space="preserve">14 </w:t>
      </w:r>
      <w:r>
        <w:rPr>
          <w:lang w:val="es-ES_tradnl"/>
        </w:rPr>
        <w:t>y</w:t>
      </w:r>
      <w:r w:rsidRPr="00F33EF6">
        <w:rPr>
          <w:lang w:val="es-ES_tradnl"/>
        </w:rPr>
        <w:t xml:space="preserve"> 0</w:t>
      </w:r>
      <w:r>
        <w:rPr>
          <w:lang w:val="es-ES_tradnl"/>
        </w:rPr>
        <w:t>,</w:t>
      </w:r>
      <w:r w:rsidRPr="00F33EF6">
        <w:rPr>
          <w:lang w:val="es-ES_tradnl"/>
        </w:rPr>
        <w:t>35</w:t>
      </w:r>
      <w:r w:rsidR="00F9476E" w:rsidRPr="00F9476E">
        <w:rPr>
          <w:lang w:val="es-ES_tradnl"/>
        </w:rPr>
        <w:t>°</w:t>
      </w:r>
      <w:r w:rsidRPr="00F33EF6">
        <w:rPr>
          <w:lang w:val="es-ES_tradnl"/>
        </w:rPr>
        <w:t xml:space="preserve"> </w:t>
      </w:r>
      <w:r>
        <w:rPr>
          <w:lang w:val="es-ES_tradnl"/>
        </w:rPr>
        <w:t>y</w:t>
      </w:r>
      <w:r w:rsidRPr="00F33EF6">
        <w:rPr>
          <w:lang w:val="es-ES_tradnl"/>
        </w:rPr>
        <w:t xml:space="preserve"> </w:t>
      </w:r>
      <w:r>
        <w:rPr>
          <w:lang w:val="es-ES_tradnl"/>
        </w:rPr>
        <w:t xml:space="preserve">para distintos valores de </w:t>
      </w:r>
      <w:r w:rsidRPr="00792943">
        <w:sym w:font="Symbol" w:char="F061"/>
      </w:r>
      <w:r w:rsidRPr="00F33EF6">
        <w:rPr>
          <w:lang w:val="es-ES_tradnl"/>
        </w:rPr>
        <w:t>. Puede observarse que variando los valores de estos dos parámetros es posible representar muchos tipos</w:t>
      </w:r>
      <w:r>
        <w:rPr>
          <w:lang w:val="es-ES_tradnl"/>
        </w:rPr>
        <w:t xml:space="preserve"> </w:t>
      </w:r>
      <w:r w:rsidRPr="00F33EF6">
        <w:rPr>
          <w:lang w:val="es-ES_tradnl"/>
        </w:rPr>
        <w:t xml:space="preserve">de errores de puntería de la antena que aparecen en la </w:t>
      </w:r>
      <w:r>
        <w:rPr>
          <w:lang w:val="es-ES_tradnl"/>
        </w:rPr>
        <w:t>práctica</w:t>
      </w:r>
      <w:r w:rsidRPr="00F33EF6">
        <w:rPr>
          <w:lang w:val="es-ES_tradnl"/>
        </w:rPr>
        <w:t xml:space="preserve">. </w:t>
      </w:r>
    </w:p>
    <w:p w:rsidR="00CC2C47" w:rsidRDefault="00CC2C47" w:rsidP="00CC2C47">
      <w:pPr>
        <w:rPr>
          <w:lang w:val="es-ES_tradnl"/>
        </w:rPr>
      </w:pPr>
      <w:r>
        <w:rPr>
          <w:lang w:val="es-ES_tradnl"/>
        </w:rPr>
        <w:t>A continuación aparece u</w:t>
      </w:r>
      <w:r w:rsidRPr="00F33EF6">
        <w:rPr>
          <w:lang w:val="es-ES_tradnl"/>
        </w:rPr>
        <w:t xml:space="preserve">na justificación intuitiva para elegir la distribución </w:t>
      </w:r>
      <w:r w:rsidRPr="00F33EF6">
        <w:rPr>
          <w:i/>
          <w:iCs/>
          <w:lang w:val="es-ES_tradnl"/>
        </w:rPr>
        <w:t>S</w:t>
      </w:r>
      <w:r w:rsidRPr="00792943">
        <w:sym w:font="Symbol" w:char="F061"/>
      </w:r>
      <w:r w:rsidRPr="00F33EF6">
        <w:rPr>
          <w:i/>
          <w:iCs/>
          <w:lang w:val="es-ES_tradnl"/>
        </w:rPr>
        <w:t>S</w:t>
      </w:r>
      <w:r w:rsidRPr="00F33EF6">
        <w:rPr>
          <w:lang w:val="es-ES_tradnl"/>
        </w:rPr>
        <w:t xml:space="preserve"> a fin establecer el modelo de los</w:t>
      </w:r>
      <w:r>
        <w:rPr>
          <w:lang w:val="es-ES_tradnl"/>
        </w:rPr>
        <w:t xml:space="preserve"> </w:t>
      </w:r>
      <w:r w:rsidRPr="00F33EF6">
        <w:rPr>
          <w:lang w:val="es-ES_tradnl"/>
        </w:rPr>
        <w:t xml:space="preserve">errores </w:t>
      </w:r>
      <w:r>
        <w:rPr>
          <w:lang w:val="es-ES_tradnl"/>
        </w:rPr>
        <w:t xml:space="preserve">de puntería de la antena provocados por el movimiento. Los errores de puntería de la antena observados dependen de muchos parámetros; por ejemplo, las características de la antena, las condiciones del terreno, la velocidad a la que se desplaza la plataforma de la antena, los ángulos de elevación y azimut, el bucle de seguimiento de antena, los estimadores de emplazamiento y posición y las mediciones de intensidad de la señal. Los errores causados por estos distintos parámetros pueden considerarse independientes. </w:t>
      </w:r>
      <w:r w:rsidRPr="0093348B">
        <w:rPr>
          <w:lang w:val="es-ES_tradnl"/>
        </w:rPr>
        <w:t>En este caso, puede aplicarse</w:t>
      </w:r>
      <w:r>
        <w:rPr>
          <w:lang w:val="es-ES_tradnl"/>
        </w:rPr>
        <w:t xml:space="preserve"> </w:t>
      </w:r>
      <w:r w:rsidRPr="0093348B">
        <w:rPr>
          <w:lang w:val="es-ES_tradnl"/>
        </w:rPr>
        <w:t xml:space="preserve">el teorema del límite central generalizado [Samorodnitsky y Taqqu, 1994] </w:t>
      </w:r>
      <w:r>
        <w:rPr>
          <w:lang w:val="es-ES_tradnl"/>
        </w:rPr>
        <w:t xml:space="preserve">para establecer el modelo del efecto acumulativo de estas fuentes de error mediante una distribución </w:t>
      </w:r>
      <w:r w:rsidRPr="0093348B">
        <w:rPr>
          <w:i/>
          <w:iCs/>
          <w:lang w:val="es-ES_tradnl"/>
        </w:rPr>
        <w:t>S</w:t>
      </w:r>
      <w:r w:rsidRPr="00792943">
        <w:sym w:font="Symbol" w:char="F061"/>
      </w:r>
      <w:r w:rsidRPr="0093348B">
        <w:rPr>
          <w:i/>
          <w:iCs/>
          <w:lang w:val="es-ES_tradnl"/>
        </w:rPr>
        <w:t>S</w:t>
      </w:r>
      <w:r w:rsidRPr="0093348B">
        <w:rPr>
          <w:lang w:val="es-ES_tradnl"/>
        </w:rPr>
        <w:t xml:space="preserve">. </w:t>
      </w:r>
      <w:r>
        <w:rPr>
          <w:lang w:val="es-ES_tradnl"/>
        </w:rPr>
        <w:t xml:space="preserve">Obsérvese que en los enlaces ópticos de largo alcance se ha utilizado el argumento similar del teorema central del límite para modelar los errores de puntería y de seguimiento con una distribución </w:t>
      </w:r>
      <w:r w:rsidRPr="0093348B">
        <w:rPr>
          <w:lang w:val="es-ES_tradnl"/>
        </w:rPr>
        <w:t>Gaussian</w:t>
      </w:r>
      <w:r>
        <w:rPr>
          <w:lang w:val="es-ES_tradnl"/>
        </w:rPr>
        <w:t>a</w:t>
      </w:r>
      <w:r w:rsidRPr="0093348B">
        <w:rPr>
          <w:lang w:val="es-ES_tradnl"/>
        </w:rPr>
        <w:t xml:space="preserve"> [Chen </w:t>
      </w:r>
      <w:r>
        <w:rPr>
          <w:lang w:val="es-ES_tradnl"/>
        </w:rPr>
        <w:t>y</w:t>
      </w:r>
      <w:r w:rsidRPr="0093348B">
        <w:rPr>
          <w:lang w:val="es-ES_tradnl"/>
        </w:rPr>
        <w:t xml:space="preserve"> Gardner, 1989; Correl, 1996]. </w:t>
      </w:r>
      <w:r>
        <w:rPr>
          <w:lang w:val="es-ES_tradnl"/>
        </w:rPr>
        <w:t>Sin embargo, a diferencia de la aplicación óptima, el entorno operativo considerado en este Anexo incluye terrenos escarpados; por consiguiente, deben considerarse las componentes de error con distribuciones de larga cola.</w:t>
      </w:r>
    </w:p>
    <w:p w:rsidR="00CC2C47" w:rsidRPr="006C558F" w:rsidRDefault="00CC2C47" w:rsidP="00CC2C47">
      <w:pPr>
        <w:pStyle w:val="FigureNo"/>
        <w:rPr>
          <w:lang w:val="es-ES_tradnl"/>
        </w:rPr>
      </w:pPr>
      <w:r w:rsidRPr="006C558F">
        <w:rPr>
          <w:lang w:val="es-ES_tradnl"/>
        </w:rPr>
        <w:lastRenderedPageBreak/>
        <w:t>FigurA 1</w:t>
      </w:r>
    </w:p>
    <w:p w:rsidR="00CC2C47" w:rsidRPr="006C558F" w:rsidRDefault="00CC2C47" w:rsidP="000E1968">
      <w:pPr>
        <w:pStyle w:val="Figuretitle"/>
        <w:rPr>
          <w:lang w:val="es-ES_tradnl"/>
        </w:rPr>
      </w:pPr>
      <w:r>
        <w:rPr>
          <w:lang w:val="es-ES_tradnl"/>
        </w:rPr>
        <w:t>F</w:t>
      </w:r>
      <w:r w:rsidRPr="006C558F">
        <w:rPr>
          <w:lang w:val="es-ES_tradnl"/>
        </w:rPr>
        <w:t xml:space="preserve">DA </w:t>
      </w:r>
      <w:r>
        <w:rPr>
          <w:lang w:val="es-ES_tradnl"/>
        </w:rPr>
        <w:t>d</w:t>
      </w:r>
      <w:r w:rsidRPr="0093348B">
        <w:rPr>
          <w:lang w:val="es-ES_tradnl"/>
        </w:rPr>
        <w:t xml:space="preserve">el valor absoluto del error de puntería de </w:t>
      </w:r>
      <w:r>
        <w:rPr>
          <w:lang w:val="es-ES_tradnl"/>
        </w:rPr>
        <w:t xml:space="preserve">la </w:t>
      </w:r>
      <w:r w:rsidRPr="0093348B">
        <w:rPr>
          <w:lang w:val="es-ES_tradnl"/>
        </w:rPr>
        <w:t>antena para distintos valores</w:t>
      </w:r>
      <w:r>
        <w:rPr>
          <w:lang w:val="es-ES_tradnl"/>
        </w:rPr>
        <w:t xml:space="preserve"> </w:t>
      </w:r>
      <w:r w:rsidRPr="00792943">
        <w:sym w:font="Symbol" w:char="F061"/>
      </w:r>
      <w:r w:rsidRPr="006C558F">
        <w:rPr>
          <w:lang w:val="es-ES_tradnl"/>
        </w:rPr>
        <w:t xml:space="preserve"> </w:t>
      </w:r>
      <w:r w:rsidR="000E1968">
        <w:rPr>
          <w:lang w:val="es-ES_tradnl"/>
        </w:rPr>
        <w:t>y</w:t>
      </w:r>
      <w:r w:rsidRPr="006C558F">
        <w:rPr>
          <w:lang w:val="es-ES_tradnl"/>
        </w:rPr>
        <w:t xml:space="preserve"> </w:t>
      </w:r>
      <w:r w:rsidRPr="006C558F">
        <w:rPr>
          <w:i/>
          <w:lang w:val="es-ES_tradnl"/>
        </w:rPr>
        <w:t>c</w:t>
      </w:r>
    </w:p>
    <w:p w:rsidR="00CC2C47" w:rsidRDefault="00CC2C47" w:rsidP="00CC2C47">
      <w:pPr>
        <w:pStyle w:val="Figure"/>
        <w:rPr>
          <w:lang w:val="en-US"/>
        </w:rPr>
      </w:pPr>
      <w:r>
        <w:object w:dxaOrig="6430" w:dyaOrig="8225">
          <v:shape id="_x0000_i1027" type="#_x0000_t75" style="width:321.6pt;height:411pt" o:ole="" o:allowoverlap="f">
            <v:imagedata r:id="rId18" o:title=""/>
          </v:shape>
          <o:OLEObject Type="Embed" ProgID="CorelDRAW.Graphic.14" ShapeID="_x0000_i1027" DrawAspect="Content" ObjectID="_1358320584" r:id="rId19"/>
        </w:object>
      </w:r>
    </w:p>
    <w:p w:rsidR="002D5DAC" w:rsidRDefault="002D5DAC" w:rsidP="002D5DAC">
      <w:pPr>
        <w:rPr>
          <w:lang w:val="es-ES_tradnl"/>
        </w:rPr>
      </w:pPr>
    </w:p>
    <w:p w:rsidR="00CC2C47" w:rsidRPr="00A65AF9" w:rsidRDefault="00CC2C47" w:rsidP="00954C16">
      <w:pPr>
        <w:pStyle w:val="Heading1"/>
        <w:rPr>
          <w:lang w:val="es-ES_tradnl"/>
        </w:rPr>
      </w:pPr>
      <w:r w:rsidRPr="00A65AF9">
        <w:rPr>
          <w:lang w:val="es-ES_tradnl"/>
        </w:rPr>
        <w:t>3</w:t>
      </w:r>
      <w:r w:rsidRPr="00A65AF9">
        <w:rPr>
          <w:lang w:val="es-ES_tradnl"/>
        </w:rPr>
        <w:tab/>
        <w:t xml:space="preserve">Caracterización estadística de la densidad de p.i.r.e. </w:t>
      </w:r>
      <w:r>
        <w:rPr>
          <w:lang w:val="es-ES_tradnl"/>
        </w:rPr>
        <w:t>fuera del eje</w:t>
      </w:r>
    </w:p>
    <w:p w:rsidR="00CC2C47" w:rsidRDefault="00CC2C47" w:rsidP="00CC2C47">
      <w:pPr>
        <w:rPr>
          <w:lang w:val="es-ES_tradnl"/>
        </w:rPr>
      </w:pPr>
      <w:r w:rsidRPr="00A65AF9">
        <w:rPr>
          <w:lang w:val="es-ES_tradnl"/>
        </w:rPr>
        <w:t>En el punto anterior se consideró que los errores de punter</w:t>
      </w:r>
      <w:r>
        <w:rPr>
          <w:lang w:val="es-ES_tradnl"/>
        </w:rPr>
        <w:t>ía de la antena eran variables aleatorias. Estos errores de puntería aleatorios harán que el nivel de densidad de p.i.r.e. resultante varíe también de forma aleatoria. En este punto, se considera que el nivel de densidad de p.i.r.e. fuera del eje es una variable aleatoria y su FDA está determinada.</w:t>
      </w:r>
    </w:p>
    <w:p w:rsidR="00CC2C47" w:rsidRPr="00360F84" w:rsidRDefault="00CC2C47" w:rsidP="00CC2C47">
      <w:pPr>
        <w:rPr>
          <w:lang w:val="es-ES_tradnl"/>
        </w:rPr>
      </w:pPr>
      <w:r>
        <w:rPr>
          <w:lang w:val="es-ES_tradnl"/>
        </w:rPr>
        <w:t>Para</w:t>
      </w:r>
      <w:r w:rsidRPr="00360F84">
        <w:rPr>
          <w:lang w:val="es-ES_tradnl"/>
        </w:rPr>
        <w:t xml:space="preserve"> determinar el nivel de densidad de p.i.r.e</w:t>
      </w:r>
      <w:r>
        <w:rPr>
          <w:lang w:val="es-ES_tradnl"/>
        </w:rPr>
        <w:t>.</w:t>
      </w:r>
      <w:r w:rsidRPr="00360F84">
        <w:rPr>
          <w:lang w:val="es-ES_tradnl"/>
        </w:rPr>
        <w:t xml:space="preserve"> fuera del eje</w:t>
      </w:r>
      <w:r>
        <w:rPr>
          <w:lang w:val="es-ES_tradnl"/>
        </w:rPr>
        <w:t>, a efectos ilustrativos, se considera el siguiente diagrama de ganancia normalizado para una antena de disco parabólica con apertura circular</w:t>
      </w:r>
      <w:r w:rsidRPr="00360F84">
        <w:rPr>
          <w:lang w:val="es-ES_tradnl"/>
        </w:rPr>
        <w:t xml:space="preserve"> [Maral </w:t>
      </w:r>
      <w:r>
        <w:rPr>
          <w:lang w:val="es-ES_tradnl"/>
        </w:rPr>
        <w:t>y</w:t>
      </w:r>
      <w:r w:rsidRPr="00360F84">
        <w:rPr>
          <w:lang w:val="es-ES_tradnl"/>
        </w:rPr>
        <w:t xml:space="preserve"> Bousquet, 2000]:</w:t>
      </w:r>
    </w:p>
    <w:p w:rsidR="00CC2C47" w:rsidRPr="00360F84" w:rsidRDefault="00CC2C47" w:rsidP="00CC2C47">
      <w:pPr>
        <w:pStyle w:val="Blanc"/>
        <w:rPr>
          <w:lang w:val="es-ES_tradnl"/>
        </w:rPr>
      </w:pPr>
    </w:p>
    <w:p w:rsidR="00CC2C47" w:rsidRPr="00D10441" w:rsidRDefault="00CC2C47" w:rsidP="00CC2C47">
      <w:pPr>
        <w:pStyle w:val="Equation"/>
        <w:rPr>
          <w:lang w:val="es-ES_tradnl"/>
        </w:rPr>
      </w:pPr>
      <w:r w:rsidRPr="00360F84">
        <w:rPr>
          <w:lang w:val="es-ES_tradnl"/>
        </w:rPr>
        <w:tab/>
      </w:r>
      <w:r w:rsidRPr="00360F84">
        <w:rPr>
          <w:lang w:val="es-ES_tradnl"/>
        </w:rPr>
        <w:tab/>
      </w:r>
      <w:r w:rsidR="00784F3A" w:rsidRPr="00784F3A">
        <w:rPr>
          <w:position w:val="-38"/>
        </w:rPr>
        <w:object w:dxaOrig="4620" w:dyaOrig="940">
          <v:shape id="_x0000_i1028" type="#_x0000_t75" style="width:230.4pt;height:47.4pt" o:ole="">
            <v:imagedata r:id="rId20" o:title=""/>
          </v:shape>
          <o:OLEObject Type="Embed" ProgID="Equation.3" ShapeID="_x0000_i1028" DrawAspect="Content" ObjectID="_1358320585" r:id="rId21"/>
        </w:object>
      </w:r>
      <w:r w:rsidRPr="00D10441">
        <w:rPr>
          <w:lang w:val="es-ES_tradnl"/>
        </w:rPr>
        <w:tab/>
        <w:t>(2)</w:t>
      </w:r>
    </w:p>
    <w:p w:rsidR="00CC2C47" w:rsidRPr="00360F84" w:rsidRDefault="00CC2C47" w:rsidP="002D5DAC">
      <w:pPr>
        <w:keepNext/>
        <w:rPr>
          <w:lang w:val="es-ES_tradnl"/>
        </w:rPr>
      </w:pPr>
      <w:r w:rsidRPr="00360F84">
        <w:rPr>
          <w:lang w:val="es-ES_tradnl"/>
        </w:rPr>
        <w:lastRenderedPageBreak/>
        <w:t>donde:</w:t>
      </w:r>
    </w:p>
    <w:p w:rsidR="00CC2C47" w:rsidRPr="00360F84" w:rsidRDefault="00CC2C47" w:rsidP="00CC2C47">
      <w:pPr>
        <w:pStyle w:val="Equationlegend"/>
        <w:rPr>
          <w:lang w:val="es-ES_tradnl"/>
        </w:rPr>
      </w:pPr>
      <w:r w:rsidRPr="00360F84">
        <w:rPr>
          <w:rFonts w:eastAsia="MS Mincho"/>
          <w:lang w:val="es-ES_tradnl"/>
        </w:rPr>
        <w:tab/>
      </w:r>
      <w:r w:rsidRPr="00635154">
        <w:rPr>
          <w:rFonts w:eastAsia="MS Mincho"/>
        </w:rPr>
        <w:sym w:font="Symbol" w:char="F06A"/>
      </w:r>
      <w:r w:rsidRPr="00360F84">
        <w:rPr>
          <w:rFonts w:eastAsia="MS Mincho"/>
          <w:lang w:val="es-ES_tradnl"/>
        </w:rPr>
        <w:t>:</w:t>
      </w:r>
      <w:r w:rsidRPr="00360F84">
        <w:rPr>
          <w:rFonts w:eastAsia="MS Mincho"/>
          <w:lang w:val="es-ES_tradnl"/>
        </w:rPr>
        <w:tab/>
        <w:t>ángulo con respect</w:t>
      </w:r>
      <w:r w:rsidRPr="00360F84">
        <w:rPr>
          <w:lang w:val="es-ES_tradnl"/>
        </w:rPr>
        <w:t>o al eje</w:t>
      </w:r>
    </w:p>
    <w:p w:rsidR="00CC2C47" w:rsidRPr="00360F84" w:rsidRDefault="00CC2C47" w:rsidP="00CC2C47">
      <w:pPr>
        <w:pStyle w:val="Equationlegend"/>
        <w:rPr>
          <w:lang w:val="es-ES_tradnl"/>
        </w:rPr>
      </w:pPr>
      <w:r w:rsidRPr="00360F84">
        <w:rPr>
          <w:rFonts w:eastAsia="MS Mincho"/>
          <w:lang w:val="es-ES_tradnl"/>
        </w:rPr>
        <w:tab/>
      </w:r>
      <w:r w:rsidRPr="00360F84">
        <w:rPr>
          <w:rFonts w:eastAsia="MS Mincho"/>
          <w:i/>
          <w:iCs/>
          <w:lang w:val="es-ES_tradnl"/>
        </w:rPr>
        <w:t>J</w:t>
      </w:r>
      <w:r w:rsidRPr="00360F84">
        <w:rPr>
          <w:rFonts w:eastAsia="MS Mincho"/>
          <w:i/>
          <w:iCs/>
          <w:vertAlign w:val="subscript"/>
          <w:lang w:val="es-ES_tradnl"/>
        </w:rPr>
        <w:t xml:space="preserve">n </w:t>
      </w:r>
      <w:r w:rsidRPr="00360F84">
        <w:rPr>
          <w:vertAlign w:val="subscript"/>
          <w:lang w:val="es-ES_tradnl"/>
        </w:rPr>
        <w:t>+ 1</w:t>
      </w:r>
      <w:r w:rsidRPr="00360F84">
        <w:rPr>
          <w:lang w:val="es-ES_tradnl"/>
        </w:rPr>
        <w:t>:</w:t>
      </w:r>
      <w:r w:rsidRPr="00360F84">
        <w:rPr>
          <w:lang w:val="es-ES_tradnl"/>
        </w:rPr>
        <w:tab/>
        <w:t xml:space="preserve">función de Bessel </w:t>
      </w:r>
      <w:r>
        <w:rPr>
          <w:lang w:val="es-ES_tradnl"/>
        </w:rPr>
        <w:t xml:space="preserve">del </w:t>
      </w:r>
      <w:r w:rsidRPr="00360F84">
        <w:rPr>
          <w:lang w:val="es-ES_tradnl"/>
        </w:rPr>
        <w:t>primer tipo y orden (</w:t>
      </w:r>
      <w:r w:rsidRPr="00360F84">
        <w:rPr>
          <w:rFonts w:eastAsia="MS Mincho"/>
          <w:i/>
          <w:iCs/>
          <w:lang w:val="es-ES_tradnl"/>
        </w:rPr>
        <w:t>n</w:t>
      </w:r>
      <w:r w:rsidRPr="00360F84">
        <w:rPr>
          <w:lang w:val="es-ES_tradnl"/>
        </w:rPr>
        <w:t xml:space="preserve"> + 1)</w:t>
      </w:r>
    </w:p>
    <w:p w:rsidR="00CC2C47" w:rsidRPr="00360F84" w:rsidRDefault="00CC2C47" w:rsidP="00CC2C47">
      <w:pPr>
        <w:pStyle w:val="Equationlegend"/>
        <w:rPr>
          <w:lang w:val="es-ES_tradnl"/>
        </w:rPr>
      </w:pPr>
      <w:r w:rsidRPr="00360F84">
        <w:rPr>
          <w:rFonts w:eastAsia="MS Mincho"/>
          <w:lang w:val="es-ES_tradnl"/>
        </w:rPr>
        <w:tab/>
      </w:r>
      <w:r w:rsidRPr="00360F84">
        <w:rPr>
          <w:rFonts w:eastAsia="MS Mincho"/>
          <w:i/>
          <w:iCs/>
          <w:lang w:val="es-ES_tradnl"/>
        </w:rPr>
        <w:t>d</w:t>
      </w:r>
      <w:r w:rsidRPr="00360F84">
        <w:rPr>
          <w:rFonts w:eastAsia="MS Mincho"/>
          <w:lang w:val="es-ES_tradnl"/>
        </w:rPr>
        <w:t>:</w:t>
      </w:r>
      <w:r w:rsidRPr="00360F84">
        <w:rPr>
          <w:lang w:val="es-ES_tradnl"/>
        </w:rPr>
        <w:tab/>
        <w:t>d</w:t>
      </w:r>
      <w:r w:rsidR="00B1625E">
        <w:rPr>
          <w:lang w:val="es-ES_tradnl"/>
        </w:rPr>
        <w:t>iámetro de la apertura circular</w:t>
      </w:r>
    </w:p>
    <w:p w:rsidR="00CC2C47" w:rsidRPr="00D10441" w:rsidRDefault="00CC2C47" w:rsidP="00CC2C47">
      <w:pPr>
        <w:pStyle w:val="Equationlegend"/>
        <w:rPr>
          <w:lang w:val="es-ES_tradnl"/>
        </w:rPr>
      </w:pPr>
      <w:r w:rsidRPr="00360F84">
        <w:rPr>
          <w:lang w:val="es-ES_tradnl"/>
        </w:rPr>
        <w:tab/>
      </w:r>
      <w:r>
        <w:sym w:font="Symbol" w:char="F06C"/>
      </w:r>
      <w:r w:rsidRPr="00D10441">
        <w:rPr>
          <w:lang w:val="es-ES_tradnl"/>
        </w:rPr>
        <w:t>:</w:t>
      </w:r>
      <w:r w:rsidRPr="00D10441">
        <w:rPr>
          <w:lang w:val="es-ES_tradnl"/>
        </w:rPr>
        <w:tab/>
        <w:t>longitud de onda.</w:t>
      </w:r>
    </w:p>
    <w:p w:rsidR="00CC2C47" w:rsidRPr="00360F84" w:rsidRDefault="00CC2C47" w:rsidP="00CC2C47">
      <w:pPr>
        <w:rPr>
          <w:lang w:val="es-ES_tradnl"/>
        </w:rPr>
      </w:pPr>
      <w:r w:rsidRPr="00360F84">
        <w:rPr>
          <w:lang w:val="es-ES_tradnl"/>
        </w:rPr>
        <w:t xml:space="preserve">En la expresión anterior, </w:t>
      </w:r>
      <w:r w:rsidRPr="00360F84">
        <w:rPr>
          <w:i/>
          <w:iCs/>
          <w:lang w:val="es-ES_tradnl"/>
        </w:rPr>
        <w:t>n</w:t>
      </w:r>
      <w:r w:rsidRPr="00360F84">
        <w:rPr>
          <w:lang w:val="es-ES_tradnl"/>
        </w:rPr>
        <w:t xml:space="preserve"> es el parámetro de iluminación de la apertura que corresponde </w:t>
      </w:r>
      <w:r>
        <w:rPr>
          <w:lang w:val="es-ES_tradnl"/>
        </w:rPr>
        <w:t xml:space="preserve">a </w:t>
      </w:r>
      <w:r w:rsidRPr="00360F84">
        <w:rPr>
          <w:lang w:val="es-ES_tradnl"/>
        </w:rPr>
        <w:t>las siguient</w:t>
      </w:r>
      <w:r>
        <w:rPr>
          <w:lang w:val="es-ES_tradnl"/>
        </w:rPr>
        <w:t>es iluminaciones de la apertura</w:t>
      </w:r>
      <w:r w:rsidRPr="00360F84">
        <w:rPr>
          <w:lang w:val="es-ES_tradnl"/>
        </w:rPr>
        <w:t>:</w:t>
      </w:r>
    </w:p>
    <w:p w:rsidR="00CC2C47" w:rsidRPr="00D10441" w:rsidRDefault="00CC2C47" w:rsidP="00CC2C47">
      <w:pPr>
        <w:pStyle w:val="Equationlegend"/>
        <w:tabs>
          <w:tab w:val="clear" w:pos="1985"/>
          <w:tab w:val="right" w:pos="1260"/>
          <w:tab w:val="left" w:pos="1440"/>
        </w:tabs>
        <w:ind w:left="1620" w:hanging="1620"/>
        <w:rPr>
          <w:lang w:val="es-ES_tradnl"/>
        </w:rPr>
      </w:pPr>
      <w:r w:rsidRPr="00360F84">
        <w:rPr>
          <w:b/>
          <w:bCs/>
          <w:lang w:val="es-ES_tradnl"/>
        </w:rPr>
        <w:tab/>
      </w:r>
      <w:r w:rsidRPr="00360F84">
        <w:rPr>
          <w:b/>
          <w:bCs/>
          <w:lang w:val="es-ES_tradnl"/>
        </w:rPr>
        <w:tab/>
      </w:r>
      <w:r w:rsidRPr="00D10441">
        <w:rPr>
          <w:rFonts w:eastAsia="MS Mincho"/>
          <w:i/>
          <w:iCs/>
          <w:lang w:val="es-ES_tradnl"/>
        </w:rPr>
        <w:t>n</w:t>
      </w:r>
      <w:r w:rsidRPr="00D10441">
        <w:rPr>
          <w:lang w:val="es-ES_tradnl"/>
        </w:rPr>
        <w:t> = 0, uniforme ideal</w:t>
      </w:r>
    </w:p>
    <w:p w:rsidR="00CC2C47" w:rsidRPr="009B7468" w:rsidRDefault="00CC2C47" w:rsidP="00CC2C47">
      <w:pPr>
        <w:pStyle w:val="Equationlegend"/>
        <w:tabs>
          <w:tab w:val="clear" w:pos="1985"/>
          <w:tab w:val="right" w:pos="1260"/>
          <w:tab w:val="left" w:pos="1440"/>
        </w:tabs>
        <w:ind w:left="1620" w:hanging="1620"/>
        <w:rPr>
          <w:lang w:val="es-ES_tradnl"/>
        </w:rPr>
      </w:pPr>
      <w:r w:rsidRPr="00D10441">
        <w:rPr>
          <w:rFonts w:eastAsia="MS Mincho"/>
          <w:lang w:val="es-ES_tradnl"/>
        </w:rPr>
        <w:tab/>
      </w:r>
      <w:r w:rsidRPr="00D10441">
        <w:rPr>
          <w:rFonts w:eastAsia="MS Mincho"/>
          <w:lang w:val="es-ES_tradnl"/>
        </w:rPr>
        <w:tab/>
      </w:r>
      <w:r w:rsidRPr="009B7468">
        <w:rPr>
          <w:rFonts w:eastAsia="MS Mincho"/>
          <w:i/>
          <w:iCs/>
          <w:lang w:val="es-ES_tradnl"/>
        </w:rPr>
        <w:t>n</w:t>
      </w:r>
      <w:r w:rsidRPr="009B7468">
        <w:rPr>
          <w:lang w:val="es-ES_tradnl"/>
        </w:rPr>
        <w:t> = 1, parabólica</w:t>
      </w:r>
    </w:p>
    <w:p w:rsidR="00CC2C47" w:rsidRDefault="00CC2C47" w:rsidP="00CC2C47">
      <w:pPr>
        <w:pStyle w:val="Equationlegend"/>
        <w:tabs>
          <w:tab w:val="clear" w:pos="1985"/>
          <w:tab w:val="right" w:pos="1260"/>
          <w:tab w:val="left" w:pos="1440"/>
        </w:tabs>
        <w:ind w:left="1620" w:hanging="1620"/>
        <w:rPr>
          <w:lang w:val="es-ES_tradnl"/>
        </w:rPr>
      </w:pPr>
      <w:r w:rsidRPr="009B7468">
        <w:rPr>
          <w:rFonts w:eastAsia="MS Mincho"/>
          <w:lang w:val="es-ES_tradnl"/>
        </w:rPr>
        <w:tab/>
      </w:r>
      <w:r w:rsidRPr="009B7468">
        <w:rPr>
          <w:rFonts w:eastAsia="MS Mincho"/>
          <w:lang w:val="es-ES_tradnl"/>
        </w:rPr>
        <w:tab/>
      </w:r>
      <w:r w:rsidRPr="009B7468">
        <w:rPr>
          <w:rFonts w:eastAsia="MS Mincho"/>
          <w:i/>
          <w:iCs/>
          <w:lang w:val="es-ES_tradnl"/>
        </w:rPr>
        <w:t>n</w:t>
      </w:r>
      <w:r w:rsidRPr="009B7468">
        <w:rPr>
          <w:lang w:val="es-ES_tradnl"/>
        </w:rPr>
        <w:t xml:space="preserve"> = 2, parabólica </w:t>
      </w:r>
      <w:r>
        <w:rPr>
          <w:lang w:val="es-ES_tradnl"/>
        </w:rPr>
        <w:t xml:space="preserve">al </w:t>
      </w:r>
      <w:r w:rsidRPr="009B7468">
        <w:rPr>
          <w:lang w:val="es-ES_tradnl"/>
        </w:rPr>
        <w:t>cuadrado</w:t>
      </w:r>
      <w:r w:rsidR="000E1968">
        <w:rPr>
          <w:lang w:val="es-ES_tradnl"/>
        </w:rPr>
        <w:t>.</w:t>
      </w:r>
    </w:p>
    <w:p w:rsidR="00CC2C47" w:rsidRDefault="00CC2C47" w:rsidP="002D5DAC">
      <w:pPr>
        <w:rPr>
          <w:lang w:val="es-ES_tradnl"/>
        </w:rPr>
      </w:pPr>
      <w:r w:rsidRPr="009B7468">
        <w:rPr>
          <w:lang w:val="es-ES_tradnl"/>
        </w:rPr>
        <w:t>El lóbulo principal de muchos sistemas de apertura prácticos</w:t>
      </w:r>
      <w:r>
        <w:rPr>
          <w:lang w:val="es-ES_tradnl"/>
        </w:rPr>
        <w:t xml:space="preserve"> se encuentra entre los diagramas de ganancia normalizados correspondientes a</w:t>
      </w:r>
      <w:r w:rsidRPr="009B7468">
        <w:rPr>
          <w:lang w:val="es-ES_tradnl"/>
        </w:rPr>
        <w:t xml:space="preserve"> </w:t>
      </w:r>
      <w:r w:rsidRPr="009B7468">
        <w:rPr>
          <w:i/>
          <w:iCs/>
          <w:lang w:val="es-ES_tradnl"/>
        </w:rPr>
        <w:t>n</w:t>
      </w:r>
      <w:r w:rsidRPr="009B7468">
        <w:rPr>
          <w:lang w:val="es-ES_tradnl"/>
        </w:rPr>
        <w:t xml:space="preserve"> = 1 </w:t>
      </w:r>
      <w:r>
        <w:rPr>
          <w:lang w:val="es-ES_tradnl"/>
        </w:rPr>
        <w:t>y</w:t>
      </w:r>
      <w:r w:rsidRPr="009B7468">
        <w:rPr>
          <w:lang w:val="es-ES_tradnl"/>
        </w:rPr>
        <w:t xml:space="preserve"> </w:t>
      </w:r>
      <w:r w:rsidRPr="009B7468">
        <w:rPr>
          <w:i/>
          <w:iCs/>
          <w:lang w:val="es-ES_tradnl"/>
        </w:rPr>
        <w:t>n</w:t>
      </w:r>
      <w:r w:rsidRPr="009B7468">
        <w:rPr>
          <w:lang w:val="es-ES_tradnl"/>
        </w:rPr>
        <w:t> = 2. Obsérvese que</w:t>
      </w:r>
      <w:r>
        <w:rPr>
          <w:lang w:val="es-ES_tradnl"/>
        </w:rPr>
        <w:t xml:space="preserve"> puede que la ecuación (2) no represente con precisión</w:t>
      </w:r>
      <w:r w:rsidRPr="009B7468">
        <w:rPr>
          <w:lang w:val="es-ES_tradnl"/>
        </w:rPr>
        <w:t xml:space="preserve"> los lóbulos laterales de las antenas prácticas</w:t>
      </w:r>
      <w:r>
        <w:rPr>
          <w:lang w:val="es-ES_tradnl"/>
        </w:rPr>
        <w:t>;</w:t>
      </w:r>
      <w:r w:rsidRPr="009B7468">
        <w:rPr>
          <w:lang w:val="es-ES_tradnl"/>
        </w:rPr>
        <w:t xml:space="preserve"> </w:t>
      </w:r>
      <w:r>
        <w:rPr>
          <w:lang w:val="es-ES_tradnl"/>
        </w:rPr>
        <w:t>s</w:t>
      </w:r>
      <w:r w:rsidRPr="009B7468">
        <w:rPr>
          <w:lang w:val="es-ES_tradnl"/>
        </w:rPr>
        <w:t>in embargo, ello no supone un inconveniente en el an</w:t>
      </w:r>
      <w:r>
        <w:rPr>
          <w:lang w:val="es-ES_tradnl"/>
        </w:rPr>
        <w:t>álisis ya que este trabajo se centra en los terminales de apertura ultrapequeña cuyo comportamiento viene limitado por el lóbulo principal y no por los lóbulos laterales.</w:t>
      </w:r>
    </w:p>
    <w:p w:rsidR="002D5DAC" w:rsidRDefault="002D5DAC" w:rsidP="00CC2C47">
      <w:pPr>
        <w:rPr>
          <w:lang w:val="es-ES_tradnl"/>
        </w:rPr>
      </w:pPr>
    </w:p>
    <w:p w:rsidR="002D5DAC" w:rsidRDefault="002D5DAC" w:rsidP="00CC2C47">
      <w:pPr>
        <w:rPr>
          <w:lang w:val="es-ES_tradnl"/>
        </w:rPr>
      </w:pPr>
    </w:p>
    <w:p w:rsidR="00CC2C47" w:rsidRPr="00AC1573" w:rsidRDefault="00CC2C47" w:rsidP="00CC2C47">
      <w:pPr>
        <w:pStyle w:val="FigureNo"/>
        <w:rPr>
          <w:lang w:val="es-ES_tradnl"/>
        </w:rPr>
      </w:pPr>
      <w:r w:rsidRPr="00AC1573">
        <w:rPr>
          <w:lang w:val="es-ES_tradnl"/>
        </w:rPr>
        <w:t>FigurA 2</w:t>
      </w:r>
    </w:p>
    <w:p w:rsidR="00CC2C47" w:rsidRPr="00C53023" w:rsidRDefault="00CC2C47" w:rsidP="001624AC">
      <w:pPr>
        <w:pStyle w:val="Figuretitle"/>
        <w:rPr>
          <w:lang w:val="es-ES_tradnl"/>
        </w:rPr>
      </w:pPr>
      <w:r>
        <w:rPr>
          <w:lang w:val="es-ES_tradnl"/>
        </w:rPr>
        <w:t>Geometría</w:t>
      </w:r>
      <w:r w:rsidRPr="009B7468">
        <w:rPr>
          <w:lang w:val="es-ES_tradnl"/>
        </w:rPr>
        <w:t xml:space="preserve"> que representa un error de punter</w:t>
      </w:r>
      <w:r>
        <w:rPr>
          <w:lang w:val="es-ES_tradnl"/>
        </w:rPr>
        <w:t>ía de la antena</w:t>
      </w:r>
      <w:r w:rsidRPr="009B7468">
        <w:rPr>
          <w:lang w:val="es-ES_tradnl"/>
        </w:rPr>
        <w:t xml:space="preserve">, </w:t>
      </w:r>
      <w:r w:rsidRPr="005260FE">
        <w:rPr>
          <w:iCs/>
        </w:rPr>
        <w:sym w:font="Symbol" w:char="F066"/>
      </w:r>
      <w:r w:rsidRPr="009B7468">
        <w:rPr>
          <w:lang w:val="es-ES_tradnl"/>
        </w:rPr>
        <w:t xml:space="preserve">. </w:t>
      </w:r>
      <w:r>
        <w:rPr>
          <w:lang w:val="es-ES_tradnl"/>
        </w:rPr>
        <w:t>La anotación u</w:t>
      </w:r>
      <w:r w:rsidRPr="00C53023">
        <w:rPr>
          <w:lang w:val="es-ES_tradnl"/>
        </w:rPr>
        <w:t xml:space="preserve">tilizada es la siguiente: </w:t>
      </w:r>
      <w:r>
        <w:rPr>
          <w:lang w:val="es-ES_tradnl"/>
        </w:rPr>
        <w:br/>
        <w:t xml:space="preserve">O es el </w:t>
      </w:r>
      <w:r w:rsidRPr="00C53023">
        <w:rPr>
          <w:lang w:val="es-ES_tradnl"/>
        </w:rPr>
        <w:t>terminal terr</w:t>
      </w:r>
      <w:r>
        <w:rPr>
          <w:lang w:val="es-ES_tradnl"/>
        </w:rPr>
        <w:t>eno</w:t>
      </w:r>
      <w:r w:rsidRPr="00C53023">
        <w:rPr>
          <w:lang w:val="es-ES_tradnl"/>
        </w:rPr>
        <w:t xml:space="preserve"> en el origen, S </w:t>
      </w:r>
      <w:r>
        <w:rPr>
          <w:lang w:val="es-ES_tradnl"/>
        </w:rPr>
        <w:t xml:space="preserve">es </w:t>
      </w:r>
      <w:r w:rsidRPr="00C53023">
        <w:rPr>
          <w:lang w:val="es-ES_tradnl"/>
        </w:rPr>
        <w:t>el satélite correspondiente,</w:t>
      </w:r>
      <w:r w:rsidR="001624AC">
        <w:rPr>
          <w:lang w:val="es-ES_tradnl"/>
        </w:rPr>
        <w:t xml:space="preserve"> </w:t>
      </w:r>
      <w:r w:rsidRPr="00C53023">
        <w:rPr>
          <w:lang w:val="es-ES_tradnl"/>
        </w:rPr>
        <w:t>OB es la dirección</w:t>
      </w:r>
      <w:r w:rsidR="001624AC">
        <w:rPr>
          <w:lang w:val="es-ES_tradnl"/>
        </w:rPr>
        <w:t xml:space="preserve"> </w:t>
      </w:r>
      <w:r w:rsidR="001624AC">
        <w:rPr>
          <w:lang w:val="es-ES_tradnl"/>
        </w:rPr>
        <w:br/>
      </w:r>
      <w:r w:rsidR="001624AC" w:rsidRPr="001624AC">
        <w:rPr>
          <w:lang w:val="es-ES_tradnl"/>
        </w:rPr>
        <w:t xml:space="preserve">del eje </w:t>
      </w:r>
      <w:r w:rsidRPr="00C53023">
        <w:rPr>
          <w:lang w:val="es-ES_tradnl"/>
        </w:rPr>
        <w:t xml:space="preserve">de puntería de la antena, </w:t>
      </w:r>
      <w:r w:rsidRPr="005260FE">
        <w:rPr>
          <w:bCs/>
          <w:iCs/>
        </w:rPr>
        <w:sym w:font="Symbol" w:char="F06A"/>
      </w:r>
      <w:r w:rsidRPr="00C53023">
        <w:rPr>
          <w:lang w:val="es-ES_tradnl"/>
        </w:rPr>
        <w:t xml:space="preserve"> </w:t>
      </w:r>
      <w:r>
        <w:rPr>
          <w:lang w:val="es-ES_tradnl"/>
        </w:rPr>
        <w:t>e</w:t>
      </w:r>
      <w:r w:rsidRPr="00C53023">
        <w:rPr>
          <w:lang w:val="es-ES_tradnl"/>
        </w:rPr>
        <w:t xml:space="preserve">s </w:t>
      </w:r>
      <w:r>
        <w:rPr>
          <w:lang w:val="es-ES_tradnl"/>
        </w:rPr>
        <w:t xml:space="preserve">el ángulo con respecto al eje en el punto </w:t>
      </w:r>
      <w:r w:rsidRPr="00C53023">
        <w:rPr>
          <w:lang w:val="es-ES_tradnl"/>
        </w:rPr>
        <w:t>S</w:t>
      </w:r>
      <w:r w:rsidRPr="00226E92">
        <w:rPr>
          <w:vertAlign w:val="subscript"/>
        </w:rPr>
        <w:sym w:font="Symbol" w:char="F06A"/>
      </w:r>
      <w:r w:rsidR="001624AC" w:rsidRPr="001624AC">
        <w:rPr>
          <w:lang w:val="es-ES_tradnl"/>
        </w:rPr>
        <w:t xml:space="preserve"> </w:t>
      </w:r>
      <w:r>
        <w:rPr>
          <w:lang w:val="es-ES_tradnl"/>
        </w:rPr>
        <w:t>y</w:t>
      </w:r>
      <w:r w:rsidR="001624AC">
        <w:rPr>
          <w:lang w:val="es-ES_tradnl"/>
        </w:rPr>
        <w:br/>
      </w:r>
      <w:r w:rsidRPr="008C02BB">
        <w:rPr>
          <w:position w:val="-16"/>
        </w:rPr>
        <w:object w:dxaOrig="480" w:dyaOrig="340">
          <v:shape id="_x0000_i1029" type="#_x0000_t75" style="width:24pt;height:17.4pt" o:ole="">
            <v:imagedata r:id="rId22" o:title=""/>
          </v:shape>
          <o:OLEObject Type="Embed" ProgID="Equation.3" ShapeID="_x0000_i1029" DrawAspect="Content" ObjectID="_1358320586" r:id="rId23"/>
        </w:object>
      </w:r>
      <w:r w:rsidR="001624AC">
        <w:rPr>
          <w:lang w:val="es-ES_tradnl"/>
        </w:rPr>
        <w:t xml:space="preserve"> </w:t>
      </w:r>
      <w:r>
        <w:rPr>
          <w:lang w:val="es-ES_tradnl"/>
        </w:rPr>
        <w:t>e</w:t>
      </w:r>
      <w:r w:rsidRPr="00C53023">
        <w:rPr>
          <w:lang w:val="es-ES_tradnl"/>
        </w:rPr>
        <w:t xml:space="preserve">s </w:t>
      </w:r>
      <w:r>
        <w:rPr>
          <w:lang w:val="es-ES_tradnl"/>
        </w:rPr>
        <w:t xml:space="preserve">la distancia angular entre la dirección del eje de puntería y la dirección </w:t>
      </w:r>
      <w:r w:rsidRPr="00C53023">
        <w:rPr>
          <w:lang w:val="es-ES_tradnl"/>
        </w:rPr>
        <w:t>S</w:t>
      </w:r>
      <w:r w:rsidRPr="005260FE">
        <w:rPr>
          <w:bCs/>
          <w:iCs/>
          <w:vertAlign w:val="subscript"/>
        </w:rPr>
        <w:sym w:font="Symbol" w:char="F06A"/>
      </w:r>
    </w:p>
    <w:p w:rsidR="00CC2C47" w:rsidRPr="007820B4" w:rsidRDefault="00CC2C47" w:rsidP="00CC2C47">
      <w:pPr>
        <w:pStyle w:val="Figure"/>
      </w:pPr>
      <w:r>
        <w:rPr>
          <w:noProof/>
          <w:lang w:val="en-US" w:eastAsia="zh-CN"/>
        </w:rPr>
        <w:drawing>
          <wp:inline distT="0" distB="0" distL="0" distR="0">
            <wp:extent cx="2735580" cy="269748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2735580" cy="2697480"/>
                    </a:xfrm>
                    <a:prstGeom prst="rect">
                      <a:avLst/>
                    </a:prstGeom>
                    <a:noFill/>
                    <a:ln w="9525">
                      <a:noFill/>
                      <a:miter lim="800000"/>
                      <a:headEnd/>
                      <a:tailEnd/>
                    </a:ln>
                  </pic:spPr>
                </pic:pic>
              </a:graphicData>
            </a:graphic>
          </wp:inline>
        </w:drawing>
      </w:r>
    </w:p>
    <w:p w:rsidR="00CC2C47" w:rsidRPr="009A6ABF" w:rsidRDefault="00CC2C47" w:rsidP="000E1968">
      <w:pPr>
        <w:keepLines/>
        <w:rPr>
          <w:lang w:val="es-ES_tradnl"/>
        </w:rPr>
      </w:pPr>
      <w:r w:rsidRPr="00C53023">
        <w:rPr>
          <w:lang w:val="es-ES_tradnl"/>
        </w:rPr>
        <w:lastRenderedPageBreak/>
        <w:t xml:space="preserve">Considérese el nivel de densidad de p.i.r.e. </w:t>
      </w:r>
      <w:r>
        <w:rPr>
          <w:lang w:val="es-ES_tradnl"/>
        </w:rPr>
        <w:t>fuera del eje en presencia de un error de puntería de la antena</w:t>
      </w:r>
      <w:r w:rsidRPr="00C53023">
        <w:rPr>
          <w:lang w:val="es-ES_tradnl"/>
        </w:rPr>
        <w:t xml:space="preserve">, </w:t>
      </w:r>
      <w:r>
        <w:sym w:font="Symbol" w:char="F066"/>
      </w:r>
      <w:r w:rsidRPr="00C53023">
        <w:rPr>
          <w:bCs/>
          <w:lang w:val="es-ES_tradnl"/>
        </w:rPr>
        <w:t>.</w:t>
      </w:r>
      <w:r w:rsidRPr="00C53023">
        <w:rPr>
          <w:lang w:val="es-ES_tradnl"/>
        </w:rPr>
        <w:t xml:space="preserve"> </w:t>
      </w:r>
      <w:r>
        <w:rPr>
          <w:lang w:val="es-ES_tradnl"/>
        </w:rPr>
        <w:t>Como se ha definido en</w:t>
      </w:r>
      <w:r w:rsidRPr="00C53023">
        <w:rPr>
          <w:lang w:val="es-ES_tradnl"/>
        </w:rPr>
        <w:t xml:space="preserve"> § 2, </w:t>
      </w:r>
      <w:r>
        <w:sym w:font="Symbol" w:char="F066"/>
      </w:r>
      <w:r w:rsidRPr="00C53023">
        <w:rPr>
          <w:lang w:val="es-ES_tradnl"/>
        </w:rPr>
        <w:t xml:space="preserve"> es el error en la direcci</w:t>
      </w:r>
      <w:r>
        <w:rPr>
          <w:lang w:val="es-ES_tradnl"/>
        </w:rPr>
        <w:t>ón del eje de puntería de la antena</w:t>
      </w:r>
      <w:r w:rsidRPr="00C53023">
        <w:rPr>
          <w:lang w:val="es-ES_tradnl"/>
        </w:rPr>
        <w:t xml:space="preserve">. </w:t>
      </w:r>
      <w:r>
        <w:rPr>
          <w:lang w:val="es-ES_tradnl"/>
        </w:rPr>
        <w:t>La Fig</w:t>
      </w:r>
      <w:r w:rsidR="000E1968">
        <w:rPr>
          <w:lang w:val="es-ES_tradnl"/>
        </w:rPr>
        <w:t>.</w:t>
      </w:r>
      <w:r w:rsidRPr="00C53023">
        <w:rPr>
          <w:lang w:val="es-ES_tradnl"/>
        </w:rPr>
        <w:t xml:space="preserve"> 2 </w:t>
      </w:r>
      <w:r>
        <w:rPr>
          <w:lang w:val="es-ES_tradnl"/>
        </w:rPr>
        <w:t>representa la geom</w:t>
      </w:r>
      <w:r w:rsidRPr="00C53023">
        <w:rPr>
          <w:lang w:val="es-ES_tradnl"/>
        </w:rPr>
        <w:t>etría del eje de puntería de la antena, OB,</w:t>
      </w:r>
      <w:r>
        <w:rPr>
          <w:lang w:val="es-ES_tradnl"/>
        </w:rPr>
        <w:t xml:space="preserve"> en presencia de un error de puntería de la antena. En este caso, el terminal terreno se encuentra en O, y S representa el emplazamiento del satélite correspondiente, de manera que el eje de la antena en ausencia de errores de puntería es</w:t>
      </w:r>
      <w:r w:rsidRPr="00C53023">
        <w:rPr>
          <w:lang w:val="es-ES_tradnl"/>
        </w:rPr>
        <w:t xml:space="preserve"> OS. </w:t>
      </w:r>
      <w:r>
        <w:rPr>
          <w:lang w:val="es-ES_tradnl"/>
        </w:rPr>
        <w:t>El ángulo con respecto al eje es</w:t>
      </w:r>
      <w:r w:rsidRPr="00C53023">
        <w:rPr>
          <w:lang w:val="es-ES_tradnl"/>
        </w:rPr>
        <w:t xml:space="preserve"> </w:t>
      </w:r>
      <w:r w:rsidRPr="005260FE">
        <w:rPr>
          <w:iCs/>
          <w:lang w:val="en-GB"/>
        </w:rPr>
        <w:sym w:font="Symbol" w:char="F06A"/>
      </w:r>
      <w:r w:rsidRPr="00C53023">
        <w:rPr>
          <w:b/>
          <w:bCs/>
          <w:lang w:val="es-ES_tradnl"/>
        </w:rPr>
        <w:t xml:space="preserve"> </w:t>
      </w:r>
      <w:r>
        <w:rPr>
          <w:lang w:val="es-ES_tradnl"/>
        </w:rPr>
        <w:t>y esta dirección aparece como</w:t>
      </w:r>
      <w:r w:rsidRPr="00C53023">
        <w:rPr>
          <w:lang w:val="es-ES_tradnl"/>
        </w:rPr>
        <w:t xml:space="preserve"> OS</w:t>
      </w:r>
      <w:r w:rsidRPr="005260FE">
        <w:rPr>
          <w:vertAlign w:val="subscript"/>
          <w:lang w:val="en-GB"/>
        </w:rPr>
        <w:sym w:font="Symbol" w:char="F06A"/>
      </w:r>
      <w:r w:rsidRPr="007820B4">
        <w:rPr>
          <w:b/>
          <w:bCs/>
          <w:vertAlign w:val="subscript"/>
          <w:lang w:val="en-GB"/>
        </w:rPr>
        <w:t></w:t>
      </w:r>
      <w:r w:rsidRPr="00C53023">
        <w:rPr>
          <w:lang w:val="es-ES_tradnl"/>
        </w:rPr>
        <w:t xml:space="preserve">. </w:t>
      </w:r>
      <w:r w:rsidRPr="009A6ABF">
        <w:rPr>
          <w:lang w:val="es-ES_tradnl"/>
        </w:rPr>
        <w:t>En presencia de errores de puntería de la antena, la distancia angular entre el eje de punter</w:t>
      </w:r>
      <w:r>
        <w:rPr>
          <w:lang w:val="es-ES_tradnl"/>
        </w:rPr>
        <w:t>ía de la antena y</w:t>
      </w:r>
      <w:r w:rsidRPr="009A6ABF">
        <w:rPr>
          <w:lang w:val="es-ES_tradnl"/>
        </w:rPr>
        <w:t xml:space="preserve"> OS</w:t>
      </w:r>
      <w:r w:rsidRPr="005260FE">
        <w:rPr>
          <w:vertAlign w:val="subscript"/>
          <w:lang w:val="en-GB"/>
        </w:rPr>
        <w:sym w:font="Symbol" w:char="F06A"/>
      </w:r>
      <w:r w:rsidRPr="009A6ABF">
        <w:rPr>
          <w:lang w:val="es-ES_tradnl"/>
        </w:rPr>
        <w:t xml:space="preserve"> </w:t>
      </w:r>
      <w:r>
        <w:rPr>
          <w:lang w:val="es-ES_tradnl"/>
        </w:rPr>
        <w:t>es</w:t>
      </w:r>
      <w:r w:rsidRPr="009A6ABF">
        <w:rPr>
          <w:lang w:val="es-ES_tradnl"/>
        </w:rPr>
        <w:t xml:space="preserve"> </w:t>
      </w:r>
      <w:r w:rsidRPr="005260FE">
        <w:rPr>
          <w:iCs/>
          <w:lang w:val="en-GB"/>
        </w:rPr>
        <w:sym w:font="Symbol" w:char="F071"/>
      </w:r>
      <w:r w:rsidRPr="009A6ABF">
        <w:rPr>
          <w:iCs/>
          <w:vertAlign w:val="subscript"/>
          <w:lang w:val="es-ES_tradnl"/>
        </w:rPr>
        <w:t>BS</w:t>
      </w:r>
      <w:r w:rsidRPr="005260FE">
        <w:rPr>
          <w:iCs/>
          <w:vertAlign w:val="subscript"/>
          <w:lang w:val="en-GB"/>
        </w:rPr>
        <w:sym w:font="Symbol" w:char="F06A"/>
      </w:r>
      <w:r w:rsidRPr="009A6ABF">
        <w:rPr>
          <w:lang w:val="es-ES_tradnl"/>
        </w:rPr>
        <w:t xml:space="preserve">. Obsérvese que </w:t>
      </w:r>
      <w:r>
        <w:rPr>
          <w:lang w:val="es-ES_tradnl"/>
        </w:rPr>
        <w:t>si no hay</w:t>
      </w:r>
      <w:r w:rsidRPr="009A6ABF">
        <w:rPr>
          <w:lang w:val="es-ES_tradnl"/>
        </w:rPr>
        <w:t xml:space="preserve"> errores de puntería de la antena </w:t>
      </w:r>
      <w:r w:rsidRPr="005260FE">
        <w:rPr>
          <w:iCs/>
          <w:lang w:val="en-GB"/>
        </w:rPr>
        <w:sym w:font="Symbol" w:char="F071"/>
      </w:r>
      <w:r w:rsidRPr="009A6ABF">
        <w:rPr>
          <w:iCs/>
          <w:vertAlign w:val="subscript"/>
          <w:lang w:val="es-ES_tradnl"/>
        </w:rPr>
        <w:t>BS</w:t>
      </w:r>
      <w:r w:rsidRPr="005260FE">
        <w:rPr>
          <w:iCs/>
          <w:vertAlign w:val="subscript"/>
          <w:lang w:val="en-GB"/>
        </w:rPr>
        <w:sym w:font="Symbol" w:char="F06A"/>
      </w:r>
      <w:r w:rsidRPr="009A6ABF">
        <w:rPr>
          <w:b/>
          <w:bCs/>
          <w:i/>
          <w:lang w:val="es-ES_tradnl"/>
        </w:rPr>
        <w:t> = </w:t>
      </w:r>
      <w:r w:rsidRPr="005260FE">
        <w:rPr>
          <w:iCs/>
          <w:lang w:val="en-GB"/>
        </w:rPr>
        <w:sym w:font="Symbol" w:char="F06A"/>
      </w:r>
      <w:r w:rsidRPr="009A6ABF">
        <w:rPr>
          <w:i/>
          <w:lang w:val="es-ES_tradnl"/>
        </w:rPr>
        <w:t>.</w:t>
      </w:r>
      <w:r w:rsidRPr="009A6ABF">
        <w:rPr>
          <w:lang w:val="es-ES_tradnl"/>
        </w:rPr>
        <w:t xml:space="preserve"> En ese caso</w:t>
      </w:r>
      <w:r>
        <w:rPr>
          <w:lang w:val="es-ES_tradnl"/>
        </w:rPr>
        <w:t>,</w:t>
      </w:r>
      <w:r w:rsidRPr="009A6ABF">
        <w:rPr>
          <w:lang w:val="es-ES_tradnl"/>
        </w:rPr>
        <w:t xml:space="preserve"> el nivel de densidad de p.i.r.e. fuera del eje en la dirección OS</w:t>
      </w:r>
      <w:r w:rsidRPr="005260FE">
        <w:rPr>
          <w:vertAlign w:val="subscript"/>
          <w:lang w:val="en-GB"/>
        </w:rPr>
        <w:sym w:font="Symbol" w:char="F06A"/>
      </w:r>
      <w:r w:rsidRPr="009A6ABF">
        <w:rPr>
          <w:i/>
          <w:lang w:val="es-ES_tradnl"/>
        </w:rPr>
        <w:t xml:space="preserve"> </w:t>
      </w:r>
      <w:r w:rsidRPr="009A6ABF">
        <w:rPr>
          <w:lang w:val="es-ES_tradnl"/>
        </w:rPr>
        <w:t>puede expresarse como sigue:</w:t>
      </w:r>
    </w:p>
    <w:p w:rsidR="00CC2C47" w:rsidRPr="009A6ABF" w:rsidRDefault="00CC2C47" w:rsidP="00CC2C47">
      <w:pPr>
        <w:pStyle w:val="Blanc"/>
        <w:rPr>
          <w:lang w:val="es-ES_tradnl"/>
        </w:rPr>
      </w:pPr>
    </w:p>
    <w:p w:rsidR="00CC2C47" w:rsidRPr="00D10441" w:rsidRDefault="00CC2C47" w:rsidP="00CC2C47">
      <w:pPr>
        <w:pStyle w:val="Equation"/>
        <w:rPr>
          <w:lang w:val="es-ES_tradnl"/>
        </w:rPr>
      </w:pPr>
      <w:r w:rsidRPr="009A6ABF">
        <w:rPr>
          <w:lang w:val="es-ES_tradnl"/>
        </w:rPr>
        <w:tab/>
      </w:r>
      <w:r w:rsidRPr="009A6ABF">
        <w:rPr>
          <w:lang w:val="es-ES_tradnl"/>
        </w:rPr>
        <w:tab/>
      </w:r>
      <w:r w:rsidR="00784F3A" w:rsidRPr="00784F3A">
        <w:rPr>
          <w:position w:val="-42"/>
        </w:rPr>
        <w:object w:dxaOrig="5460" w:dyaOrig="1020">
          <v:shape id="_x0000_i1030" type="#_x0000_t75" style="width:273pt;height:50.4pt" o:ole="">
            <v:imagedata r:id="rId25" o:title=""/>
          </v:shape>
          <o:OLEObject Type="Embed" ProgID="Equation.3" ShapeID="_x0000_i1030" DrawAspect="Content" ObjectID="_1358320587" r:id="rId26"/>
        </w:object>
      </w:r>
      <w:r w:rsidRPr="00D10441">
        <w:rPr>
          <w:lang w:val="es-ES_tradnl"/>
        </w:rPr>
        <w:tab/>
        <w:t>(3)</w:t>
      </w:r>
    </w:p>
    <w:p w:rsidR="00CC2C47" w:rsidRPr="00D10441" w:rsidRDefault="00CC2C47" w:rsidP="00CC2C47">
      <w:pPr>
        <w:pStyle w:val="Blanc"/>
        <w:rPr>
          <w:lang w:val="es-ES_tradnl"/>
        </w:rPr>
      </w:pPr>
    </w:p>
    <w:p w:rsidR="00CC2C47" w:rsidRPr="009A6ABF" w:rsidRDefault="00CC2C47" w:rsidP="00CC2C47">
      <w:pPr>
        <w:rPr>
          <w:lang w:val="es-ES_tradnl"/>
        </w:rPr>
      </w:pPr>
      <w:r w:rsidRPr="009A6ABF">
        <w:rPr>
          <w:lang w:val="es-ES_tradnl"/>
        </w:rPr>
        <w:t xml:space="preserve">donde </w:t>
      </w:r>
      <w:r w:rsidRPr="009A6ABF">
        <w:rPr>
          <w:i/>
          <w:iCs/>
          <w:lang w:val="es-ES_tradnl"/>
        </w:rPr>
        <w:t>E</w:t>
      </w:r>
      <w:r w:rsidRPr="009A6ABF">
        <w:rPr>
          <w:i/>
          <w:iCs/>
          <w:vertAlign w:val="subscript"/>
          <w:lang w:val="es-ES_tradnl"/>
        </w:rPr>
        <w:t>B</w:t>
      </w:r>
      <w:r w:rsidRPr="009A6ABF">
        <w:rPr>
          <w:lang w:val="es-ES_tradnl"/>
        </w:rPr>
        <w:t xml:space="preserve"> es la densidad de p.i.r.e. en la dirección del eje de puntería. A fin de determinar, l</w:t>
      </w:r>
      <w:r>
        <w:rPr>
          <w:lang w:val="es-ES_tradnl"/>
        </w:rPr>
        <w:t>a</w:t>
      </w:r>
      <w:r w:rsidRPr="009A6ABF">
        <w:rPr>
          <w:lang w:val="es-ES_tradnl"/>
        </w:rPr>
        <w:t xml:space="preserve"> </w:t>
      </w:r>
      <w:r>
        <w:rPr>
          <w:lang w:val="es-ES_tradnl"/>
        </w:rPr>
        <w:t>F</w:t>
      </w:r>
      <w:r w:rsidRPr="009A6ABF">
        <w:rPr>
          <w:lang w:val="es-ES_tradnl"/>
        </w:rPr>
        <w:t xml:space="preserve">DA de </w:t>
      </w:r>
      <w:r w:rsidRPr="009A6ABF">
        <w:rPr>
          <w:i/>
          <w:iCs/>
          <w:lang w:val="es-ES_tradnl"/>
        </w:rPr>
        <w:t>E</w:t>
      </w:r>
      <w:r w:rsidRPr="007E4676">
        <w:rPr>
          <w:vertAlign w:val="subscript"/>
        </w:rPr>
        <w:sym w:font="Symbol" w:char="F066"/>
      </w:r>
      <w:r w:rsidRPr="009A6ABF">
        <w:rPr>
          <w:lang w:val="es-ES_tradnl"/>
        </w:rPr>
        <w:t>(</w:t>
      </w:r>
      <w:r>
        <w:sym w:font="Symbol" w:char="F06A"/>
      </w:r>
      <w:r w:rsidRPr="009A6ABF">
        <w:rPr>
          <w:lang w:val="es-ES_tradnl"/>
        </w:rPr>
        <w:t xml:space="preserve">) es necesario expresarla en términos de las variables aleatorias subyacentes, </w:t>
      </w:r>
      <w:r>
        <w:sym w:font="Symbol" w:char="F066"/>
      </w:r>
      <w:r w:rsidRPr="005260FE">
        <w:rPr>
          <w:vertAlign w:val="subscript"/>
        </w:rPr>
        <w:sym w:font="Symbol" w:char="F065"/>
      </w:r>
      <w:r w:rsidRPr="009A6ABF">
        <w:rPr>
          <w:lang w:val="es-ES_tradnl"/>
        </w:rPr>
        <w:t xml:space="preserve"> y </w:t>
      </w:r>
      <w:r>
        <w:sym w:font="Symbol" w:char="F066"/>
      </w:r>
      <w:r w:rsidRPr="009A6ABF">
        <w:rPr>
          <w:i/>
          <w:iCs/>
          <w:vertAlign w:val="subscript"/>
          <w:lang w:val="es-ES_tradnl"/>
        </w:rPr>
        <w:t>a</w:t>
      </w:r>
      <w:r w:rsidRPr="009A6ABF">
        <w:rPr>
          <w:lang w:val="es-ES_tradnl"/>
        </w:rPr>
        <w:t xml:space="preserve">. Obsérvese que </w:t>
      </w:r>
      <w:r w:rsidRPr="005260FE">
        <w:rPr>
          <w:iCs/>
          <w:lang w:val="en-GB"/>
        </w:rPr>
        <w:sym w:font="Symbol" w:char="F071"/>
      </w:r>
      <w:r w:rsidRPr="009A6ABF">
        <w:rPr>
          <w:iCs/>
          <w:vertAlign w:val="subscript"/>
          <w:lang w:val="es-ES_tradnl"/>
        </w:rPr>
        <w:t>BS</w:t>
      </w:r>
      <w:r w:rsidRPr="005260FE">
        <w:rPr>
          <w:iCs/>
          <w:vertAlign w:val="subscript"/>
          <w:lang w:val="en-GB"/>
        </w:rPr>
        <w:sym w:font="Symbol" w:char="F06A"/>
      </w:r>
      <w:r>
        <w:rPr>
          <w:lang w:val="es-ES_tradnl"/>
        </w:rPr>
        <w:t xml:space="preserve"> e</w:t>
      </w:r>
      <w:r w:rsidRPr="009A6ABF">
        <w:rPr>
          <w:lang w:val="es-ES_tradnl"/>
        </w:rPr>
        <w:t>s fun</w:t>
      </w:r>
      <w:r>
        <w:rPr>
          <w:lang w:val="es-ES_tradnl"/>
        </w:rPr>
        <w:t>ción de</w:t>
      </w:r>
      <w:r w:rsidRPr="009A6ABF">
        <w:rPr>
          <w:lang w:val="es-ES_tradnl"/>
        </w:rPr>
        <w:t xml:space="preserve"> </w:t>
      </w:r>
      <w:r>
        <w:sym w:font="Symbol" w:char="F066"/>
      </w:r>
      <w:r w:rsidRPr="005260FE">
        <w:rPr>
          <w:vertAlign w:val="subscript"/>
        </w:rPr>
        <w:sym w:font="Symbol" w:char="F065"/>
      </w:r>
      <w:r w:rsidRPr="009A6ABF">
        <w:rPr>
          <w:i/>
          <w:lang w:val="es-ES_tradnl"/>
        </w:rPr>
        <w:t xml:space="preserve"> </w:t>
      </w:r>
      <w:r>
        <w:rPr>
          <w:lang w:val="es-ES_tradnl"/>
        </w:rPr>
        <w:t xml:space="preserve">y </w:t>
      </w:r>
      <w:r>
        <w:sym w:font="Symbol" w:char="F066"/>
      </w:r>
      <w:r w:rsidRPr="009A6ABF">
        <w:rPr>
          <w:i/>
          <w:iCs/>
          <w:vertAlign w:val="subscript"/>
          <w:lang w:val="es-ES_tradnl"/>
        </w:rPr>
        <w:t>a</w:t>
      </w:r>
      <w:r w:rsidRPr="009A6ABF">
        <w:rPr>
          <w:lang w:val="es-ES_tradnl"/>
        </w:rPr>
        <w:t xml:space="preserve">, </w:t>
      </w:r>
      <w:r>
        <w:rPr>
          <w:lang w:val="es-ES_tradnl"/>
        </w:rPr>
        <w:t xml:space="preserve">y utilizando la geometría de la </w:t>
      </w:r>
      <w:r w:rsidRPr="009A6ABF">
        <w:rPr>
          <w:lang w:val="es-ES_tradnl"/>
        </w:rPr>
        <w:t xml:space="preserve">Fig. 2 </w:t>
      </w:r>
      <w:r>
        <w:rPr>
          <w:lang w:val="es-ES_tradnl"/>
        </w:rPr>
        <w:t xml:space="preserve">puede expresarse en términos de los ángulos de elevación y </w:t>
      </w:r>
      <w:r w:rsidRPr="009A6ABF">
        <w:rPr>
          <w:lang w:val="es-ES_tradnl"/>
        </w:rPr>
        <w:t>azimut</w:t>
      </w:r>
      <w:r>
        <w:rPr>
          <w:lang w:val="es-ES_tradnl"/>
        </w:rPr>
        <w:t xml:space="preserve"> en las direcciones OB y</w:t>
      </w:r>
      <w:r w:rsidRPr="009A6ABF">
        <w:rPr>
          <w:iCs/>
          <w:lang w:val="es-ES_tradnl"/>
        </w:rPr>
        <w:t xml:space="preserve"> OS</w:t>
      </w:r>
      <w:r w:rsidRPr="007E4676">
        <w:rPr>
          <w:iCs/>
          <w:vertAlign w:val="subscript"/>
          <w:lang w:val="en-GB"/>
        </w:rPr>
        <w:sym w:font="Symbol" w:char="F06A"/>
      </w:r>
      <w:r w:rsidRPr="007E4676">
        <w:rPr>
          <w:iCs/>
          <w:vertAlign w:val="subscript"/>
          <w:lang w:val="en-GB"/>
        </w:rPr>
        <w:t></w:t>
      </w:r>
      <w:r w:rsidRPr="009A6ABF">
        <w:rPr>
          <w:bCs/>
          <w:lang w:val="es-ES_tradnl"/>
        </w:rPr>
        <w:t>,</w:t>
      </w:r>
      <w:r>
        <w:rPr>
          <w:lang w:val="es-ES_tradnl"/>
        </w:rPr>
        <w:t xml:space="preserve"> como sigue</w:t>
      </w:r>
      <w:r w:rsidRPr="009A6ABF">
        <w:rPr>
          <w:lang w:val="es-ES_tradnl"/>
        </w:rPr>
        <w:t>:</w:t>
      </w:r>
    </w:p>
    <w:p w:rsidR="00CC2C47" w:rsidRPr="009A6ABF" w:rsidRDefault="00CC2C47" w:rsidP="00CC2C47">
      <w:pPr>
        <w:pStyle w:val="Blanc"/>
        <w:rPr>
          <w:lang w:val="es-ES_tradnl"/>
        </w:rPr>
      </w:pPr>
    </w:p>
    <w:p w:rsidR="00CC2C47" w:rsidRPr="00D10441" w:rsidRDefault="00CC2C47" w:rsidP="00CC2C47">
      <w:pPr>
        <w:pStyle w:val="Equation"/>
        <w:rPr>
          <w:lang w:val="es-ES_tradnl"/>
        </w:rPr>
      </w:pPr>
      <w:r w:rsidRPr="009A6ABF">
        <w:rPr>
          <w:lang w:val="es-ES_tradnl"/>
        </w:rPr>
        <w:tab/>
      </w:r>
      <w:r w:rsidRPr="009A6ABF">
        <w:rPr>
          <w:lang w:val="es-ES_tradnl"/>
        </w:rPr>
        <w:tab/>
      </w:r>
      <w:r w:rsidR="00784F3A" w:rsidRPr="002306F2">
        <w:rPr>
          <w:position w:val="-24"/>
        </w:rPr>
        <w:object w:dxaOrig="5780" w:dyaOrig="760">
          <v:shape id="_x0000_i1031" type="#_x0000_t75" style="width:289.8pt;height:37.8pt" o:ole="">
            <v:imagedata r:id="rId27" o:title=""/>
          </v:shape>
          <o:OLEObject Type="Embed" ProgID="Equation.3" ShapeID="_x0000_i1031" DrawAspect="Content" ObjectID="_1358320588" r:id="rId28"/>
        </w:object>
      </w:r>
      <w:r w:rsidRPr="00D10441">
        <w:rPr>
          <w:lang w:val="es-ES_tradnl"/>
        </w:rPr>
        <w:tab/>
        <w:t>(4)</w:t>
      </w:r>
    </w:p>
    <w:p w:rsidR="00CC2C47" w:rsidRPr="00D10441" w:rsidRDefault="00CC2C47" w:rsidP="00CC2C47">
      <w:pPr>
        <w:pStyle w:val="Blanc"/>
        <w:rPr>
          <w:lang w:val="es-ES_tradnl"/>
        </w:rPr>
      </w:pPr>
    </w:p>
    <w:p w:rsidR="00CC2C47" w:rsidRPr="00D10441" w:rsidRDefault="00CC2C47" w:rsidP="00CC2C47">
      <w:pPr>
        <w:rPr>
          <w:lang w:val="es-ES_tradnl"/>
        </w:rPr>
      </w:pPr>
      <w:r w:rsidRPr="00D76B9D">
        <w:rPr>
          <w:lang w:val="es-ES_tradnl"/>
        </w:rPr>
        <w:t xml:space="preserve">donde </w:t>
      </w:r>
      <w:r w:rsidRPr="00A201C6">
        <w:rPr>
          <w:position w:val="-18"/>
        </w:rPr>
        <w:object w:dxaOrig="1920" w:dyaOrig="480">
          <v:shape id="_x0000_i1032" type="#_x0000_t75" style="width:96pt;height:24pt" o:ole="">
            <v:imagedata r:id="rId29" o:title=""/>
          </v:shape>
          <o:OLEObject Type="Embed" ProgID="Equation.3" ShapeID="_x0000_i1032" DrawAspect="Content" ObjectID="_1358320589" r:id="rId30"/>
        </w:object>
      </w:r>
      <w:r w:rsidRPr="00D76B9D">
        <w:rPr>
          <w:lang w:val="es-ES_tradnl"/>
        </w:rPr>
        <w:t xml:space="preserve">y </w:t>
      </w:r>
      <w:r w:rsidRPr="00A201C6">
        <w:rPr>
          <w:position w:val="-18"/>
        </w:rPr>
        <w:object w:dxaOrig="1860" w:dyaOrig="480">
          <v:shape id="_x0000_i1033" type="#_x0000_t75" style="width:93pt;height:24pt" o:ole="">
            <v:imagedata r:id="rId31" o:title=""/>
          </v:shape>
          <o:OLEObject Type="Embed" ProgID="Equation.3" ShapeID="_x0000_i1033" DrawAspect="Content" ObjectID="_1358320590" r:id="rId32"/>
        </w:object>
      </w:r>
      <w:r w:rsidRPr="00D76B9D">
        <w:rPr>
          <w:lang w:val="es-ES_tradnl"/>
        </w:rPr>
        <w:t xml:space="preserve"> </w:t>
      </w:r>
      <w:r>
        <w:rPr>
          <w:lang w:val="es-ES_tradnl"/>
        </w:rPr>
        <w:t>son l</w:t>
      </w:r>
      <w:r w:rsidRPr="00D76B9D">
        <w:rPr>
          <w:lang w:val="es-ES_tradnl"/>
        </w:rPr>
        <w:t>a diferencia y la suma entre los ángulos de elev</w:t>
      </w:r>
      <w:r>
        <w:rPr>
          <w:lang w:val="es-ES_tradnl"/>
        </w:rPr>
        <w:t>ación en las direcciones</w:t>
      </w:r>
      <w:r w:rsidRPr="00D76B9D">
        <w:rPr>
          <w:lang w:val="es-ES_tradnl"/>
        </w:rPr>
        <w:t xml:space="preserve"> OB</w:t>
      </w:r>
      <w:r w:rsidRPr="00D76B9D">
        <w:rPr>
          <w:i/>
          <w:iCs/>
          <w:lang w:val="es-ES_tradnl"/>
        </w:rPr>
        <w:t xml:space="preserve"> </w:t>
      </w:r>
      <w:r>
        <w:rPr>
          <w:lang w:val="es-ES_tradnl"/>
        </w:rPr>
        <w:t>y</w:t>
      </w:r>
      <w:r w:rsidRPr="00D76B9D">
        <w:rPr>
          <w:lang w:val="es-ES_tradnl"/>
        </w:rPr>
        <w:t xml:space="preserve"> OS</w:t>
      </w:r>
      <w:r w:rsidRPr="007E4676">
        <w:rPr>
          <w:vertAlign w:val="subscript"/>
          <w:lang w:val="en-GB"/>
        </w:rPr>
        <w:sym w:font="Symbol" w:char="F06A"/>
      </w:r>
      <w:r w:rsidRPr="00D76B9D">
        <w:rPr>
          <w:lang w:val="es-ES_tradnl"/>
        </w:rPr>
        <w:t xml:space="preserve">, </w:t>
      </w:r>
      <w:r>
        <w:rPr>
          <w:lang w:val="es-ES_tradnl"/>
        </w:rPr>
        <w:t xml:space="preserve">y </w:t>
      </w:r>
      <w:r w:rsidRPr="006866B1">
        <w:rPr>
          <w:position w:val="-18"/>
        </w:rPr>
        <w:object w:dxaOrig="1880" w:dyaOrig="480">
          <v:shape id="_x0000_i1034" type="#_x0000_t75" style="width:93.6pt;height:24pt" o:ole="">
            <v:imagedata r:id="rId33" o:title=""/>
          </v:shape>
          <o:OLEObject Type="Embed" ProgID="Equation.3" ShapeID="_x0000_i1034" DrawAspect="Content" ObjectID="_1358320591" r:id="rId34"/>
        </w:object>
      </w:r>
      <w:r>
        <w:rPr>
          <w:lang w:val="es-ES_tradnl"/>
        </w:rPr>
        <w:t xml:space="preserve"> e</w:t>
      </w:r>
      <w:r w:rsidRPr="00D76B9D">
        <w:rPr>
          <w:lang w:val="es-ES_tradnl"/>
        </w:rPr>
        <w:t xml:space="preserve">s </w:t>
      </w:r>
      <w:r>
        <w:rPr>
          <w:lang w:val="es-ES_tradnl"/>
        </w:rPr>
        <w:t>la diferencia entre los ángulos ac</w:t>
      </w:r>
      <w:r w:rsidRPr="00D76B9D">
        <w:rPr>
          <w:lang w:val="es-ES_tradnl"/>
        </w:rPr>
        <w:t>imut</w:t>
      </w:r>
      <w:r>
        <w:rPr>
          <w:lang w:val="es-ES_tradnl"/>
        </w:rPr>
        <w:t xml:space="preserve">ales en las direcciones </w:t>
      </w:r>
      <w:r w:rsidRPr="00D76B9D">
        <w:rPr>
          <w:lang w:val="es-ES_tradnl"/>
        </w:rPr>
        <w:t>OB</w:t>
      </w:r>
      <w:r w:rsidRPr="00D76B9D">
        <w:rPr>
          <w:b/>
          <w:bCs/>
          <w:i/>
          <w:iCs/>
          <w:lang w:val="es-ES_tradnl"/>
        </w:rPr>
        <w:t xml:space="preserve"> </w:t>
      </w:r>
      <w:r>
        <w:rPr>
          <w:lang w:val="es-ES_tradnl"/>
        </w:rPr>
        <w:t>y</w:t>
      </w:r>
      <w:r w:rsidRPr="00D76B9D">
        <w:rPr>
          <w:b/>
          <w:bCs/>
          <w:i/>
          <w:lang w:val="es-ES_tradnl"/>
        </w:rPr>
        <w:t xml:space="preserve"> </w:t>
      </w:r>
      <w:r w:rsidRPr="00D76B9D">
        <w:rPr>
          <w:lang w:val="es-ES_tradnl"/>
        </w:rPr>
        <w:t>OS</w:t>
      </w:r>
      <w:r w:rsidRPr="007E4676">
        <w:rPr>
          <w:vertAlign w:val="subscript"/>
          <w:lang w:val="en-GB"/>
        </w:rPr>
        <w:sym w:font="Symbol" w:char="F06A"/>
      </w:r>
      <w:r>
        <w:rPr>
          <w:lang w:val="es-ES_tradnl"/>
        </w:rPr>
        <w:t>, respectivamente</w:t>
      </w:r>
      <w:r w:rsidRPr="00D76B9D">
        <w:rPr>
          <w:lang w:val="es-ES_tradnl"/>
        </w:rPr>
        <w:t xml:space="preserve">. Para unos valores determinados de los emplazamientos </w:t>
      </w:r>
      <w:r>
        <w:rPr>
          <w:lang w:val="es-ES_tradnl"/>
        </w:rPr>
        <w:t>de</w:t>
      </w:r>
      <w:r w:rsidRPr="00D76B9D">
        <w:rPr>
          <w:lang w:val="es-ES_tradnl"/>
        </w:rPr>
        <w:t xml:space="preserve"> los terminales terre</w:t>
      </w:r>
      <w:r>
        <w:rPr>
          <w:lang w:val="es-ES_tradnl"/>
        </w:rPr>
        <w:t>no</w:t>
      </w:r>
      <w:r w:rsidRPr="00D76B9D">
        <w:rPr>
          <w:lang w:val="es-ES_tradnl"/>
        </w:rPr>
        <w:t xml:space="preserve">s y </w:t>
      </w:r>
      <w:r>
        <w:rPr>
          <w:lang w:val="es-ES_tradnl"/>
        </w:rPr>
        <w:t xml:space="preserve">de los </w:t>
      </w:r>
      <w:r w:rsidRPr="00D76B9D">
        <w:rPr>
          <w:lang w:val="es-ES_tradnl"/>
        </w:rPr>
        <w:t xml:space="preserve">puntos </w:t>
      </w:r>
      <w:r w:rsidRPr="00D76B9D">
        <w:rPr>
          <w:iCs/>
          <w:lang w:val="es-ES_tradnl"/>
        </w:rPr>
        <w:t>S</w:t>
      </w:r>
      <w:r w:rsidRPr="00D76B9D">
        <w:rPr>
          <w:i/>
          <w:lang w:val="es-ES_tradnl"/>
        </w:rPr>
        <w:t xml:space="preserve"> </w:t>
      </w:r>
      <w:r w:rsidRPr="00D76B9D">
        <w:rPr>
          <w:iCs/>
          <w:lang w:val="es-ES_tradnl"/>
        </w:rPr>
        <w:t>y</w:t>
      </w:r>
      <w:r w:rsidRPr="00D76B9D">
        <w:rPr>
          <w:i/>
          <w:lang w:val="es-ES_tradnl"/>
        </w:rPr>
        <w:t xml:space="preserve"> </w:t>
      </w:r>
      <w:r w:rsidRPr="00D76B9D">
        <w:rPr>
          <w:iCs/>
          <w:lang w:val="es-ES_tradnl"/>
        </w:rPr>
        <w:t>S</w:t>
      </w:r>
      <w:r w:rsidRPr="007E4676">
        <w:rPr>
          <w:iCs/>
          <w:vertAlign w:val="subscript"/>
        </w:rPr>
        <w:sym w:font="Symbol" w:char="F06A"/>
      </w:r>
      <w:r w:rsidRPr="00D76B9D">
        <w:rPr>
          <w:b/>
          <w:bCs/>
          <w:i/>
          <w:vertAlign w:val="subscript"/>
          <w:lang w:val="es-ES_tradnl"/>
        </w:rPr>
        <w:t xml:space="preserve"> </w:t>
      </w:r>
      <w:r w:rsidRPr="00D76B9D">
        <w:rPr>
          <w:b/>
          <w:bCs/>
          <w:lang w:val="es-ES_tradnl"/>
        </w:rPr>
        <w:t>,</w:t>
      </w:r>
      <w:r w:rsidRPr="00D76B9D">
        <w:rPr>
          <w:lang w:val="es-ES_tradnl"/>
        </w:rPr>
        <w:t xml:space="preserve"> </w:t>
      </w:r>
      <w:r>
        <w:rPr>
          <w:lang w:val="es-ES_tradnl"/>
        </w:rPr>
        <w:t>pueden obtenerse las siguientes funciones de los ángulos de elevación y</w:t>
      </w:r>
      <w:r w:rsidRPr="00D76B9D">
        <w:rPr>
          <w:lang w:val="es-ES_tradnl"/>
        </w:rPr>
        <w:t xml:space="preserve"> azimut: </w:t>
      </w:r>
      <w:r w:rsidRPr="00A201C6">
        <w:rPr>
          <w:position w:val="-18"/>
        </w:rPr>
        <w:object w:dxaOrig="1939" w:dyaOrig="480">
          <v:shape id="_x0000_i1035" type="#_x0000_t75" style="width:96.6pt;height:24pt" o:ole="">
            <v:imagedata r:id="rId35" o:title=""/>
          </v:shape>
          <o:OLEObject Type="Embed" ProgID="Equation.3" ShapeID="_x0000_i1035" DrawAspect="Content" ObjectID="_1358320592" r:id="rId36"/>
        </w:object>
      </w:r>
      <w:r w:rsidRPr="00D76B9D">
        <w:rPr>
          <w:lang w:val="es-ES_tradnl"/>
        </w:rPr>
        <w:t xml:space="preserve"> </w:t>
      </w:r>
      <w:r w:rsidRPr="00EC1C8C">
        <w:rPr>
          <w:position w:val="-18"/>
        </w:rPr>
        <w:object w:dxaOrig="1740" w:dyaOrig="480">
          <v:shape id="_x0000_i1036" type="#_x0000_t75" style="width:87pt;height:24pt" o:ole="">
            <v:imagedata r:id="rId37" o:title=""/>
          </v:shape>
          <o:OLEObject Type="Embed" ProgID="Equation.3" ShapeID="_x0000_i1036" DrawAspect="Content" ObjectID="_1358320593" r:id="rId38"/>
        </w:object>
      </w:r>
      <w:r>
        <w:rPr>
          <w:lang w:val="es-ES_tradnl"/>
        </w:rPr>
        <w:t xml:space="preserve"> y</w:t>
      </w:r>
      <w:r w:rsidRPr="00D76B9D">
        <w:rPr>
          <w:lang w:val="es-ES_tradnl"/>
        </w:rPr>
        <w:t xml:space="preserve"> </w:t>
      </w:r>
      <w:r w:rsidRPr="006866B1">
        <w:rPr>
          <w:position w:val="-18"/>
        </w:rPr>
        <w:object w:dxaOrig="2020" w:dyaOrig="480">
          <v:shape id="_x0000_i1037" type="#_x0000_t75" style="width:101.4pt;height:24pt" o:ole="">
            <v:imagedata r:id="rId39" o:title=""/>
          </v:shape>
          <o:OLEObject Type="Embed" ProgID="Equation.3" ShapeID="_x0000_i1037" DrawAspect="Content" ObjectID="_1358320594" r:id="rId40"/>
        </w:object>
      </w:r>
      <w:r w:rsidRPr="00D76B9D">
        <w:rPr>
          <w:lang w:val="es-ES_tradnl"/>
        </w:rPr>
        <w:t>. A continuación, como en ausencia de errores de puntería la direcci</w:t>
      </w:r>
      <w:r>
        <w:rPr>
          <w:lang w:val="es-ES_tradnl"/>
        </w:rPr>
        <w:t>ón del eje de puntería de la antena se encuentra a lo largo de</w:t>
      </w:r>
      <w:r w:rsidRPr="00D76B9D">
        <w:rPr>
          <w:lang w:val="es-ES_tradnl"/>
        </w:rPr>
        <w:t xml:space="preserve"> </w:t>
      </w:r>
      <w:r w:rsidRPr="00D76B9D">
        <w:rPr>
          <w:iCs/>
          <w:lang w:val="es-ES_tradnl"/>
        </w:rPr>
        <w:t>OS</w:t>
      </w:r>
      <w:r w:rsidRPr="00D76B9D">
        <w:rPr>
          <w:lang w:val="es-ES_tradnl"/>
        </w:rPr>
        <w:t xml:space="preserve">, </w:t>
      </w:r>
      <w:r w:rsidRPr="008C5AFF">
        <w:rPr>
          <w:position w:val="-12"/>
        </w:rPr>
        <w:object w:dxaOrig="1620" w:dyaOrig="360">
          <v:shape id="_x0000_i1038" type="#_x0000_t75" style="width:81pt;height:18pt" o:ole="">
            <v:imagedata r:id="rId41" o:title=""/>
          </v:shape>
          <o:OLEObject Type="Embed" ProgID="Equation.3" ShapeID="_x0000_i1038" DrawAspect="Content" ObjectID="_1358320595" r:id="rId42"/>
        </w:object>
      </w:r>
      <w:r w:rsidRPr="00D76B9D">
        <w:rPr>
          <w:lang w:val="es-ES_tradnl"/>
        </w:rPr>
        <w:t xml:space="preserve"> </w:t>
      </w:r>
      <w:r>
        <w:rPr>
          <w:lang w:val="es-ES_tradnl"/>
        </w:rPr>
        <w:t>y</w:t>
      </w:r>
      <w:r w:rsidRPr="00D76B9D">
        <w:rPr>
          <w:lang w:val="es-ES_tradnl"/>
        </w:rPr>
        <w:t xml:space="preserve"> </w:t>
      </w:r>
      <w:r w:rsidRPr="008C5AFF">
        <w:rPr>
          <w:position w:val="-12"/>
        </w:rPr>
        <w:object w:dxaOrig="1700" w:dyaOrig="360">
          <v:shape id="_x0000_i1039" type="#_x0000_t75" style="width:84.6pt;height:18pt" o:ole="">
            <v:imagedata r:id="rId43" o:title=""/>
          </v:shape>
          <o:OLEObject Type="Embed" ProgID="Equation.3" ShapeID="_x0000_i1039" DrawAspect="Content" ObjectID="_1358320596" r:id="rId44"/>
        </w:object>
      </w:r>
      <w:r w:rsidRPr="00D76B9D">
        <w:rPr>
          <w:lang w:val="es-ES_tradnl"/>
        </w:rPr>
        <w:t xml:space="preserve">. </w:t>
      </w:r>
      <w:r w:rsidRPr="00D10441">
        <w:rPr>
          <w:lang w:val="es-ES_tradnl"/>
        </w:rPr>
        <w:t>Combinando estas expresiones se obtiene:</w:t>
      </w:r>
    </w:p>
    <w:p w:rsidR="00CC2C47" w:rsidRPr="00D10441" w:rsidRDefault="00CC2C47" w:rsidP="00CC2C47">
      <w:pPr>
        <w:pStyle w:val="Blanc"/>
        <w:rPr>
          <w:lang w:val="es-ES_tradnl"/>
        </w:rPr>
      </w:pPr>
    </w:p>
    <w:p w:rsidR="00CC2C47" w:rsidRPr="00D10441" w:rsidRDefault="00CC2C47" w:rsidP="00CC2C47">
      <w:pPr>
        <w:pStyle w:val="Equation"/>
        <w:rPr>
          <w:lang w:val="es-ES_tradnl"/>
        </w:rPr>
      </w:pPr>
      <w:r w:rsidRPr="00D10441">
        <w:rPr>
          <w:lang w:val="es-ES_tradnl"/>
        </w:rPr>
        <w:tab/>
      </w:r>
      <w:r w:rsidRPr="00D10441">
        <w:rPr>
          <w:lang w:val="es-ES_tradnl"/>
        </w:rPr>
        <w:tab/>
      </w:r>
      <w:r w:rsidR="00784F3A" w:rsidRPr="00206793">
        <w:rPr>
          <w:position w:val="-68"/>
        </w:rPr>
        <w:object w:dxaOrig="2079" w:dyaOrig="1480">
          <v:shape id="_x0000_i1040" type="#_x0000_t75" style="width:103.8pt;height:74.4pt" o:ole="">
            <v:imagedata r:id="rId45" o:title=""/>
          </v:shape>
          <o:OLEObject Type="Embed" ProgID="Equation.3" ShapeID="_x0000_i1040" DrawAspect="Content" ObjectID="_1358320597" r:id="rId46"/>
        </w:object>
      </w:r>
      <w:r w:rsidRPr="00D10441">
        <w:rPr>
          <w:lang w:val="es-ES_tradnl"/>
        </w:rPr>
        <w:tab/>
        <w:t>(5)</w:t>
      </w:r>
    </w:p>
    <w:p w:rsidR="00CC2C47" w:rsidRPr="00D10441" w:rsidRDefault="00CC2C47" w:rsidP="00CC2C47">
      <w:pPr>
        <w:pStyle w:val="Blanc"/>
        <w:rPr>
          <w:lang w:val="es-ES_tradnl"/>
        </w:rPr>
      </w:pPr>
    </w:p>
    <w:p w:rsidR="00CC2C47" w:rsidRPr="00922A6F" w:rsidRDefault="00CC2C47" w:rsidP="00CC2C47">
      <w:pPr>
        <w:rPr>
          <w:lang w:val="es-ES_tradnl"/>
        </w:rPr>
      </w:pPr>
      <w:r w:rsidRPr="00D76B9D">
        <w:rPr>
          <w:lang w:val="es-ES_tradnl"/>
        </w:rPr>
        <w:t>Para una geometría determinada del terminal terr</w:t>
      </w:r>
      <w:r>
        <w:rPr>
          <w:lang w:val="es-ES_tradnl"/>
        </w:rPr>
        <w:t>eno</w:t>
      </w:r>
      <w:r w:rsidRPr="00D76B9D">
        <w:rPr>
          <w:lang w:val="es-ES_tradnl"/>
        </w:rPr>
        <w:t xml:space="preserve"> y </w:t>
      </w:r>
      <w:r>
        <w:rPr>
          <w:lang w:val="es-ES_tradnl"/>
        </w:rPr>
        <w:t xml:space="preserve">de </w:t>
      </w:r>
      <w:r w:rsidRPr="00D76B9D">
        <w:rPr>
          <w:lang w:val="es-ES_tradnl"/>
        </w:rPr>
        <w:t xml:space="preserve">los puntos de satélite </w:t>
      </w:r>
      <w:r w:rsidRPr="00D76B9D">
        <w:rPr>
          <w:iCs/>
          <w:lang w:val="es-ES_tradnl"/>
        </w:rPr>
        <w:t>S y S</w:t>
      </w:r>
      <w:r w:rsidRPr="007E4676">
        <w:rPr>
          <w:iCs/>
          <w:vertAlign w:val="subscript"/>
          <w:lang w:val="en-US"/>
        </w:rPr>
        <w:sym w:font="Symbol" w:char="F06A"/>
      </w:r>
      <w:r w:rsidRPr="00D76B9D">
        <w:rPr>
          <w:lang w:val="es-ES_tradnl"/>
        </w:rPr>
        <w:t xml:space="preserve">, </w:t>
      </w:r>
      <w:r>
        <w:rPr>
          <w:lang w:val="es-ES_tradnl"/>
        </w:rPr>
        <w:t xml:space="preserve">pueden obtenerse las cantidades </w:t>
      </w:r>
      <w:r w:rsidRPr="00AE0116">
        <w:rPr>
          <w:position w:val="-16"/>
        </w:rPr>
        <w:object w:dxaOrig="1719" w:dyaOrig="420">
          <v:shape id="_x0000_i1041" type="#_x0000_t75" style="width:86.4pt;height:21pt" o:ole="">
            <v:imagedata r:id="rId47" o:title=""/>
          </v:shape>
          <o:OLEObject Type="Embed" ProgID="Equation.3" ShapeID="_x0000_i1041" DrawAspect="Content" ObjectID="_1358320598" r:id="rId48"/>
        </w:object>
      </w:r>
      <w:r w:rsidRPr="00D76B9D">
        <w:rPr>
          <w:lang w:val="es-ES_tradnl"/>
        </w:rPr>
        <w:t xml:space="preserve">. </w:t>
      </w:r>
      <w:r w:rsidRPr="00922A6F">
        <w:rPr>
          <w:lang w:val="es-ES_tradnl"/>
        </w:rPr>
        <w:t xml:space="preserve">A continuación, </w:t>
      </w:r>
      <w:r>
        <w:rPr>
          <w:lang w:val="es-ES_tradnl"/>
        </w:rPr>
        <w:t>entra</w:t>
      </w:r>
      <w:r w:rsidRPr="00922A6F">
        <w:rPr>
          <w:lang w:val="es-ES_tradnl"/>
        </w:rPr>
        <w:t>ndo</w:t>
      </w:r>
      <w:r>
        <w:rPr>
          <w:lang w:val="es-ES_tradnl"/>
        </w:rPr>
        <w:t xml:space="preserve"> con</w:t>
      </w:r>
      <w:r w:rsidRPr="00922A6F">
        <w:rPr>
          <w:lang w:val="es-ES_tradnl"/>
        </w:rPr>
        <w:t xml:space="preserve"> la ecuación (5) en </w:t>
      </w:r>
      <w:r>
        <w:rPr>
          <w:lang w:val="es-ES_tradnl"/>
        </w:rPr>
        <w:t>la ec</w:t>
      </w:r>
      <w:r w:rsidRPr="00922A6F">
        <w:rPr>
          <w:lang w:val="es-ES_tradnl"/>
        </w:rPr>
        <w:t>uación (4)</w:t>
      </w:r>
      <w:r>
        <w:rPr>
          <w:lang w:val="es-ES_tradnl"/>
        </w:rPr>
        <w:t>,</w:t>
      </w:r>
      <w:r w:rsidRPr="00922A6F">
        <w:rPr>
          <w:lang w:val="es-ES_tradnl"/>
        </w:rPr>
        <w:t xml:space="preserve"> </w:t>
      </w:r>
      <w:r w:rsidRPr="007E4676">
        <w:rPr>
          <w:lang w:val="en-GB"/>
        </w:rPr>
        <w:sym w:font="Symbol" w:char="F071"/>
      </w:r>
      <w:r w:rsidRPr="00922A6F">
        <w:rPr>
          <w:rFonts w:eastAsia="MS Mincho"/>
          <w:i/>
          <w:iCs/>
          <w:vertAlign w:val="subscript"/>
          <w:lang w:val="es-ES_tradnl"/>
        </w:rPr>
        <w:t>BS</w:t>
      </w:r>
      <w:r w:rsidRPr="00667A52">
        <w:rPr>
          <w:rFonts w:eastAsia="MS Mincho"/>
          <w:vertAlign w:val="subscript"/>
        </w:rPr>
        <w:sym w:font="Symbol" w:char="F06A"/>
      </w:r>
      <w:r w:rsidRPr="00922A6F">
        <w:rPr>
          <w:vertAlign w:val="subscript"/>
          <w:lang w:val="es-ES_tradnl"/>
        </w:rPr>
        <w:t xml:space="preserve"> </w:t>
      </w:r>
      <w:r w:rsidRPr="00922A6F">
        <w:rPr>
          <w:lang w:val="es-ES_tradnl"/>
        </w:rPr>
        <w:t xml:space="preserve">se expresa en función de los errores </w:t>
      </w:r>
      <w:r>
        <w:rPr>
          <w:lang w:val="es-ES_tradnl"/>
        </w:rPr>
        <w:t>en</w:t>
      </w:r>
      <w:r w:rsidRPr="00922A6F">
        <w:rPr>
          <w:lang w:val="es-ES_tradnl"/>
        </w:rPr>
        <w:t xml:space="preserve"> los </w:t>
      </w:r>
      <w:r>
        <w:rPr>
          <w:lang w:val="es-ES_tradnl"/>
        </w:rPr>
        <w:t>ángulos de elevación y azimut y los ángulos de elevación y</w:t>
      </w:r>
      <w:r w:rsidRPr="00922A6F">
        <w:rPr>
          <w:lang w:val="es-ES_tradnl"/>
        </w:rPr>
        <w:t xml:space="preserve"> azimut</w:t>
      </w:r>
      <w:r>
        <w:rPr>
          <w:lang w:val="es-ES_tradnl"/>
        </w:rPr>
        <w:t xml:space="preserve"> predeterminados en los puntos</w:t>
      </w:r>
      <w:r w:rsidRPr="00922A6F">
        <w:rPr>
          <w:lang w:val="es-ES_tradnl"/>
        </w:rPr>
        <w:t xml:space="preserve"> </w:t>
      </w:r>
      <w:r w:rsidRPr="00922A6F">
        <w:rPr>
          <w:rFonts w:eastAsia="MS Mincho"/>
          <w:lang w:val="es-ES_tradnl"/>
        </w:rPr>
        <w:t>S</w:t>
      </w:r>
      <w:r w:rsidRPr="00922A6F">
        <w:rPr>
          <w:i/>
          <w:iCs/>
          <w:lang w:val="es-ES_tradnl"/>
        </w:rPr>
        <w:t xml:space="preserve"> </w:t>
      </w:r>
      <w:r>
        <w:rPr>
          <w:lang w:val="es-ES_tradnl"/>
        </w:rPr>
        <w:t>y</w:t>
      </w:r>
      <w:r w:rsidRPr="00922A6F">
        <w:rPr>
          <w:lang w:val="es-ES_tradnl"/>
        </w:rPr>
        <w:t xml:space="preserve"> S</w:t>
      </w:r>
      <w:r w:rsidRPr="00667A52">
        <w:rPr>
          <w:rFonts w:eastAsia="MS Mincho"/>
          <w:vertAlign w:val="subscript"/>
        </w:rPr>
        <w:sym w:font="Symbol" w:char="F06A"/>
      </w:r>
      <w:r w:rsidRPr="007820B4">
        <w:rPr>
          <w:vertAlign w:val="subscript"/>
          <w:lang w:val="en-GB"/>
        </w:rPr>
        <w:t></w:t>
      </w:r>
      <w:r w:rsidRPr="00922A6F">
        <w:rPr>
          <w:lang w:val="es-ES_tradnl"/>
        </w:rPr>
        <w:t>.</w:t>
      </w:r>
    </w:p>
    <w:p w:rsidR="00CC2C47" w:rsidRPr="00AC534C" w:rsidRDefault="00CC2C47" w:rsidP="00CC2C47">
      <w:pPr>
        <w:rPr>
          <w:lang w:val="es-ES_tradnl"/>
        </w:rPr>
      </w:pPr>
      <w:r w:rsidRPr="00922A6F">
        <w:rPr>
          <w:lang w:val="es-ES_tradnl"/>
        </w:rPr>
        <w:t>Utilizando el anterior procedimiento y la ecuación (3), el nivel de densidad de p.</w:t>
      </w:r>
      <w:r>
        <w:rPr>
          <w:lang w:val="es-ES_tradnl"/>
        </w:rPr>
        <w:t>i.r.e. en la dirección fuera del eje</w:t>
      </w:r>
      <w:r w:rsidRPr="00922A6F">
        <w:rPr>
          <w:lang w:val="es-ES_tradnl"/>
        </w:rPr>
        <w:t xml:space="preserve"> </w:t>
      </w:r>
      <w:r w:rsidRPr="007820B4">
        <w:sym w:font="Symbol" w:char="F06A"/>
      </w:r>
      <w:r w:rsidRPr="00922A6F">
        <w:rPr>
          <w:lang w:val="es-ES_tradnl"/>
        </w:rPr>
        <w:t xml:space="preserve">, </w:t>
      </w:r>
      <w:r w:rsidRPr="00922A6F">
        <w:rPr>
          <w:i/>
          <w:iCs/>
          <w:lang w:val="es-ES_tradnl"/>
        </w:rPr>
        <w:t>E</w:t>
      </w:r>
      <w:r w:rsidRPr="00CD2A6E">
        <w:rPr>
          <w:vertAlign w:val="subscript"/>
        </w:rPr>
        <w:sym w:font="Symbol" w:char="F066"/>
      </w:r>
      <w:r w:rsidRPr="00922A6F">
        <w:rPr>
          <w:vertAlign w:val="subscript"/>
          <w:lang w:val="es-ES_tradnl"/>
        </w:rPr>
        <w:t> </w:t>
      </w:r>
      <w:r w:rsidRPr="00922A6F">
        <w:rPr>
          <w:lang w:val="es-ES_tradnl"/>
        </w:rPr>
        <w:t>(</w:t>
      </w:r>
      <w:r>
        <w:sym w:font="Symbol" w:char="F06A"/>
      </w:r>
      <w:r>
        <w:rPr>
          <w:lang w:val="es-ES_tradnl"/>
        </w:rPr>
        <w:t xml:space="preserve">), puede expresarse en función de las variables aleatorias de los errores de </w:t>
      </w:r>
      <w:r>
        <w:rPr>
          <w:lang w:val="es-ES_tradnl"/>
        </w:rPr>
        <w:lastRenderedPageBreak/>
        <w:t>puntería de la antena</w:t>
      </w:r>
      <w:r w:rsidRPr="00922A6F">
        <w:rPr>
          <w:lang w:val="es-ES_tradnl"/>
        </w:rPr>
        <w:t xml:space="preserve">, </w:t>
      </w:r>
      <w:r>
        <w:sym w:font="Symbol" w:char="F066"/>
      </w:r>
      <w:r w:rsidRPr="005260FE">
        <w:rPr>
          <w:vertAlign w:val="subscript"/>
        </w:rPr>
        <w:sym w:font="Symbol" w:char="F065"/>
      </w:r>
      <w:r w:rsidRPr="00922A6F">
        <w:rPr>
          <w:b/>
          <w:bCs/>
          <w:i/>
          <w:lang w:val="es-ES_tradnl"/>
        </w:rPr>
        <w:t xml:space="preserve"> </w:t>
      </w:r>
      <w:r>
        <w:rPr>
          <w:lang w:val="es-ES_tradnl"/>
        </w:rPr>
        <w:t>y</w:t>
      </w:r>
      <w:r w:rsidRPr="00922A6F">
        <w:rPr>
          <w:lang w:val="es-ES_tradnl"/>
        </w:rPr>
        <w:t xml:space="preserve"> </w:t>
      </w:r>
      <w:r>
        <w:sym w:font="Symbol" w:char="F066"/>
      </w:r>
      <w:r w:rsidRPr="00922A6F">
        <w:rPr>
          <w:i/>
          <w:iCs/>
          <w:vertAlign w:val="subscript"/>
          <w:lang w:val="es-ES_tradnl"/>
        </w:rPr>
        <w:t>a</w:t>
      </w:r>
      <w:r w:rsidRPr="00922A6F">
        <w:rPr>
          <w:lang w:val="es-ES_tradnl"/>
        </w:rPr>
        <w:t xml:space="preserve">. </w:t>
      </w:r>
      <w:r>
        <w:rPr>
          <w:lang w:val="es-ES_tradnl"/>
        </w:rPr>
        <w:t>Se denomina</w:t>
      </w:r>
      <w:r w:rsidRPr="00922A6F">
        <w:rPr>
          <w:lang w:val="es-ES_tradnl"/>
        </w:rPr>
        <w:t xml:space="preserve"> </w:t>
      </w:r>
      <w:r w:rsidRPr="007820B4">
        <w:rPr>
          <w:position w:val="-20"/>
        </w:rPr>
        <w:object w:dxaOrig="440" w:dyaOrig="440">
          <v:shape id="_x0000_i1042" type="#_x0000_t75" style="width:21.6pt;height:21.6pt" o:ole="">
            <v:imagedata r:id="rId49" o:title=""/>
          </v:shape>
          <o:OLEObject Type="Embed" ProgID="Equation.3" ShapeID="_x0000_i1042" DrawAspect="Content" ObjectID="_1358320599" r:id="rId50"/>
        </w:object>
      </w:r>
      <w:r w:rsidRPr="00922A6F">
        <w:rPr>
          <w:lang w:val="es-ES_tradnl"/>
        </w:rPr>
        <w:t xml:space="preserve"> </w:t>
      </w:r>
      <w:r>
        <w:rPr>
          <w:lang w:val="es-ES_tradnl"/>
        </w:rPr>
        <w:t>a la FDP</w:t>
      </w:r>
      <w:r w:rsidRPr="00922A6F">
        <w:rPr>
          <w:lang w:val="es-ES_tradnl"/>
        </w:rPr>
        <w:t xml:space="preserve"> </w:t>
      </w:r>
      <w:r>
        <w:rPr>
          <w:lang w:val="es-ES_tradnl"/>
        </w:rPr>
        <w:t>de</w:t>
      </w:r>
      <w:r w:rsidRPr="00922A6F">
        <w:rPr>
          <w:lang w:val="es-ES_tradnl"/>
        </w:rPr>
        <w:t xml:space="preserve"> </w:t>
      </w:r>
      <w:r w:rsidRPr="00922A6F">
        <w:rPr>
          <w:i/>
          <w:iCs/>
          <w:lang w:val="es-ES_tradnl"/>
        </w:rPr>
        <w:t>E</w:t>
      </w:r>
      <w:r w:rsidRPr="00CD2A6E">
        <w:rPr>
          <w:vertAlign w:val="subscript"/>
        </w:rPr>
        <w:sym w:font="Symbol" w:char="F066"/>
      </w:r>
      <w:r w:rsidRPr="00922A6F">
        <w:rPr>
          <w:vertAlign w:val="subscript"/>
          <w:lang w:val="es-ES_tradnl"/>
        </w:rPr>
        <w:t xml:space="preserve"> </w:t>
      </w:r>
      <w:r w:rsidRPr="00922A6F">
        <w:rPr>
          <w:lang w:val="es-ES_tradnl"/>
        </w:rPr>
        <w:t>(</w:t>
      </w:r>
      <w:r>
        <w:sym w:font="Symbol" w:char="F06A"/>
      </w:r>
      <w:r w:rsidRPr="00922A6F">
        <w:rPr>
          <w:lang w:val="es-ES_tradnl"/>
        </w:rPr>
        <w:t>).</w:t>
      </w:r>
      <w:r w:rsidRPr="00922A6F">
        <w:rPr>
          <w:b/>
          <w:bCs/>
          <w:lang w:val="es-ES_tradnl"/>
        </w:rPr>
        <w:t xml:space="preserve"> </w:t>
      </w:r>
      <w:r w:rsidRPr="00AC534C">
        <w:rPr>
          <w:lang w:val="es-ES_tradnl"/>
        </w:rPr>
        <w:t xml:space="preserve">Como a efectos ilustrativos, las FDP de </w:t>
      </w:r>
      <w:r>
        <w:sym w:font="Symbol" w:char="F066"/>
      </w:r>
      <w:r w:rsidRPr="005260FE">
        <w:rPr>
          <w:vertAlign w:val="subscript"/>
        </w:rPr>
        <w:sym w:font="Symbol" w:char="F065"/>
      </w:r>
      <w:r w:rsidRPr="00AC534C">
        <w:rPr>
          <w:b/>
          <w:bCs/>
          <w:i/>
          <w:lang w:val="es-ES_tradnl"/>
        </w:rPr>
        <w:t xml:space="preserve"> </w:t>
      </w:r>
      <w:r w:rsidRPr="00AC534C">
        <w:rPr>
          <w:lang w:val="es-ES_tradnl"/>
        </w:rPr>
        <w:t xml:space="preserve">y </w:t>
      </w:r>
      <w:r>
        <w:sym w:font="Symbol" w:char="F066"/>
      </w:r>
      <w:r w:rsidRPr="00AC534C">
        <w:rPr>
          <w:i/>
          <w:iCs/>
          <w:vertAlign w:val="subscript"/>
          <w:lang w:val="es-ES_tradnl"/>
        </w:rPr>
        <w:t>a</w:t>
      </w:r>
      <w:r w:rsidRPr="00AC534C">
        <w:rPr>
          <w:lang w:val="es-ES_tradnl"/>
        </w:rPr>
        <w:t xml:space="preserve"> se representan mediante distribuciones </w:t>
      </w:r>
      <w:r w:rsidRPr="00AC534C">
        <w:rPr>
          <w:i/>
          <w:iCs/>
          <w:lang w:val="es-ES_tradnl"/>
        </w:rPr>
        <w:t>S</w:t>
      </w:r>
      <w:r w:rsidRPr="007E4676">
        <w:rPr>
          <w:lang w:val="en-GB"/>
        </w:rPr>
        <w:sym w:font="Symbol" w:char="F061"/>
      </w:r>
      <w:r w:rsidRPr="00AC534C">
        <w:rPr>
          <w:i/>
          <w:iCs/>
          <w:lang w:val="es-ES_tradnl"/>
        </w:rPr>
        <w:t>S</w:t>
      </w:r>
      <w:r>
        <w:rPr>
          <w:i/>
          <w:iCs/>
          <w:lang w:val="es-ES_tradnl"/>
        </w:rPr>
        <w:t>,</w:t>
      </w:r>
      <w:r w:rsidRPr="00AC1573">
        <w:rPr>
          <w:lang w:val="es-ES_tradnl"/>
        </w:rPr>
        <w:t xml:space="preserve"> </w:t>
      </w:r>
      <w:r>
        <w:rPr>
          <w:lang w:val="es-ES_tradnl"/>
        </w:rPr>
        <w:t xml:space="preserve">puede determinarse </w:t>
      </w:r>
      <w:r w:rsidRPr="007820B4">
        <w:rPr>
          <w:position w:val="-20"/>
        </w:rPr>
        <w:object w:dxaOrig="440" w:dyaOrig="440">
          <v:shape id="_x0000_i1043" type="#_x0000_t75" style="width:21.6pt;height:21.6pt" o:ole="">
            <v:imagedata r:id="rId51" o:title=""/>
          </v:shape>
          <o:OLEObject Type="Embed" ProgID="Equation.3" ShapeID="_x0000_i1043" DrawAspect="Content" ObjectID="_1358320600" r:id="rId52"/>
        </w:object>
      </w:r>
      <w:r w:rsidRPr="00AC534C">
        <w:rPr>
          <w:lang w:val="es-ES_tradnl"/>
        </w:rPr>
        <w:t xml:space="preserve"> </w:t>
      </w:r>
      <w:r>
        <w:rPr>
          <w:lang w:val="es-ES_tradnl"/>
        </w:rPr>
        <w:t>utilizando las ecuaciones</w:t>
      </w:r>
      <w:r w:rsidRPr="00AC534C">
        <w:rPr>
          <w:lang w:val="es-ES_tradnl"/>
        </w:rPr>
        <w:t xml:space="preserve"> (3), (4) </w:t>
      </w:r>
      <w:r>
        <w:rPr>
          <w:lang w:val="es-ES_tradnl"/>
        </w:rPr>
        <w:t>y</w:t>
      </w:r>
      <w:r w:rsidRPr="00AC534C">
        <w:rPr>
          <w:lang w:val="es-ES_tradnl"/>
        </w:rPr>
        <w:t xml:space="preserve"> (5). </w:t>
      </w:r>
      <w:r>
        <w:rPr>
          <w:lang w:val="es-ES_tradnl"/>
        </w:rPr>
        <w:t>La FDP deseada se calcula empleando técnicas analíticas o simulaciones de Monte-Carlo</w:t>
      </w:r>
      <w:r w:rsidRPr="00AC534C">
        <w:rPr>
          <w:lang w:val="es-ES_tradnl"/>
        </w:rPr>
        <w:t xml:space="preserve">. </w:t>
      </w:r>
      <w:r>
        <w:rPr>
          <w:lang w:val="es-ES_tradnl"/>
        </w:rPr>
        <w:t>La FDA de la densidad de p.i.r.e. es</w:t>
      </w:r>
      <w:r w:rsidRPr="00AC534C">
        <w:rPr>
          <w:lang w:val="es-ES_tradnl"/>
        </w:rPr>
        <w:t xml:space="preserve"> </w:t>
      </w:r>
      <w:r w:rsidRPr="00667A52">
        <w:rPr>
          <w:position w:val="-24"/>
        </w:rPr>
        <w:object w:dxaOrig="3860" w:dyaOrig="600">
          <v:shape id="_x0000_i1044" type="#_x0000_t75" style="width:192.6pt;height:30pt" o:ole="">
            <v:imagedata r:id="rId53" o:title=""/>
          </v:shape>
          <o:OLEObject Type="Embed" ProgID="Equation.3" ShapeID="_x0000_i1044" DrawAspect="Content" ObjectID="_1358320601" r:id="rId54"/>
        </w:object>
      </w:r>
      <w:r w:rsidRPr="00AC534C">
        <w:rPr>
          <w:lang w:val="es-ES_tradnl"/>
        </w:rPr>
        <w:t>. Obsérvese que esta FDA es función de la densidad de p.i.r.e</w:t>
      </w:r>
      <w:r>
        <w:rPr>
          <w:lang w:val="es-ES_tradnl"/>
        </w:rPr>
        <w:t>.</w:t>
      </w:r>
      <w:r w:rsidRPr="00AC534C">
        <w:rPr>
          <w:lang w:val="es-ES_tradnl"/>
        </w:rPr>
        <w:t xml:space="preserve"> en el eje de punter</w:t>
      </w:r>
      <w:r>
        <w:rPr>
          <w:lang w:val="es-ES_tradnl"/>
        </w:rPr>
        <w:t>ía</w:t>
      </w:r>
      <w:r w:rsidRPr="00AC534C">
        <w:rPr>
          <w:lang w:val="es-ES_tradnl"/>
        </w:rPr>
        <w:t xml:space="preserve"> </w:t>
      </w:r>
      <w:r w:rsidRPr="00AC534C">
        <w:rPr>
          <w:i/>
          <w:lang w:val="es-ES_tradnl"/>
        </w:rPr>
        <w:t>E</w:t>
      </w:r>
      <w:r w:rsidRPr="00AC534C">
        <w:rPr>
          <w:i/>
          <w:vertAlign w:val="subscript"/>
          <w:lang w:val="es-ES_tradnl"/>
        </w:rPr>
        <w:t>B</w:t>
      </w:r>
      <w:r w:rsidRPr="00AC534C">
        <w:rPr>
          <w:lang w:val="es-ES_tradnl"/>
        </w:rPr>
        <w:t>.</w:t>
      </w:r>
    </w:p>
    <w:p w:rsidR="00CC2C47" w:rsidRPr="009B23AE" w:rsidRDefault="00CC2C47" w:rsidP="00CC2C47">
      <w:pPr>
        <w:pStyle w:val="Heading1"/>
        <w:rPr>
          <w:lang w:val="es-ES_tradnl"/>
        </w:rPr>
      </w:pPr>
      <w:r w:rsidRPr="009B23AE">
        <w:rPr>
          <w:lang w:val="es-ES_tradnl"/>
        </w:rPr>
        <w:t>4</w:t>
      </w:r>
      <w:r w:rsidRPr="009B23AE">
        <w:rPr>
          <w:lang w:val="es-ES_tradnl"/>
        </w:rPr>
        <w:tab/>
        <w:t>Cálculo de la probabilidad de rebasar un nivel de densidad de p.</w:t>
      </w:r>
      <w:r>
        <w:rPr>
          <w:lang w:val="es-ES_tradnl"/>
        </w:rPr>
        <w:t>i.r.e. de referencia</w:t>
      </w:r>
    </w:p>
    <w:p w:rsidR="00CC2C47" w:rsidRPr="009B23AE" w:rsidRDefault="00CC2C47" w:rsidP="00CC2C47">
      <w:pPr>
        <w:rPr>
          <w:lang w:val="es-ES_tradnl"/>
        </w:rPr>
      </w:pPr>
      <w:r w:rsidRPr="009B23AE">
        <w:rPr>
          <w:lang w:val="es-ES_tradnl"/>
        </w:rPr>
        <w:t xml:space="preserve">El punto anterior </w:t>
      </w:r>
      <w:r>
        <w:rPr>
          <w:lang w:val="es-ES_tradnl"/>
        </w:rPr>
        <w:t xml:space="preserve">ha </w:t>
      </w:r>
      <w:r w:rsidRPr="009B23AE">
        <w:rPr>
          <w:lang w:val="es-ES_tradnl"/>
        </w:rPr>
        <w:t>presenta</w:t>
      </w:r>
      <w:r>
        <w:rPr>
          <w:lang w:val="es-ES_tradnl"/>
        </w:rPr>
        <w:t>do</w:t>
      </w:r>
      <w:r w:rsidRPr="009B23AE">
        <w:rPr>
          <w:lang w:val="es-ES_tradnl"/>
        </w:rPr>
        <w:t xml:space="preserve"> un procedimiento para determinar la FDA del nivel de densidad de p.i.r.e. </w:t>
      </w:r>
      <w:r>
        <w:rPr>
          <w:lang w:val="es-ES_tradnl"/>
        </w:rPr>
        <w:t xml:space="preserve">fuera del eje. Utilizando este procedimiento, puede calcularse la probabilidad de que el nivel de densidad de p.i.r.e. fuera del eje rebase un determinado nivel umbral de referencia. Sea </w:t>
      </w:r>
      <w:r w:rsidRPr="009B23AE">
        <w:rPr>
          <w:i/>
          <w:iCs/>
          <w:lang w:val="es-ES_tradnl"/>
        </w:rPr>
        <w:t>E</w:t>
      </w:r>
      <w:r w:rsidRPr="009B23AE">
        <w:rPr>
          <w:i/>
          <w:iCs/>
          <w:vertAlign w:val="subscript"/>
          <w:lang w:val="es-ES_tradnl"/>
        </w:rPr>
        <w:t>Ref</w:t>
      </w:r>
      <w:r w:rsidRPr="009B23AE">
        <w:rPr>
          <w:lang w:val="es-ES_tradnl"/>
        </w:rPr>
        <w:t xml:space="preserve"> (</w:t>
      </w:r>
      <w:r>
        <w:rPr>
          <w:lang w:val="en-US"/>
        </w:rPr>
        <w:sym w:font="Symbol" w:char="F06A"/>
      </w:r>
      <w:r w:rsidRPr="009B23AE">
        <w:rPr>
          <w:lang w:val="es-ES_tradnl"/>
        </w:rPr>
        <w:t>),</w:t>
      </w:r>
      <w:r w:rsidR="00226E92">
        <w:rPr>
          <w:lang w:val="es-ES_tradnl"/>
        </w:rPr>
        <w:t xml:space="preserve"> e</w:t>
      </w:r>
      <w:r>
        <w:rPr>
          <w:lang w:val="es-ES_tradnl"/>
        </w:rPr>
        <w:t>ste nivel de referencia que,</w:t>
      </w:r>
      <w:r w:rsidRPr="009B23AE">
        <w:rPr>
          <w:lang w:val="es-ES_tradnl"/>
        </w:rPr>
        <w:t xml:space="preserve"> en general</w:t>
      </w:r>
      <w:r>
        <w:rPr>
          <w:lang w:val="es-ES_tradnl"/>
        </w:rPr>
        <w:t>,</w:t>
      </w:r>
      <w:r w:rsidRPr="009B23AE">
        <w:rPr>
          <w:lang w:val="es-ES_tradnl"/>
        </w:rPr>
        <w:t xml:space="preserve"> puede ser una función de </w:t>
      </w:r>
      <w:r w:rsidRPr="007820B4">
        <w:sym w:font="Symbol" w:char="F06A"/>
      </w:r>
      <w:r w:rsidRPr="009B23AE">
        <w:rPr>
          <w:lang w:val="es-ES_tradnl"/>
        </w:rPr>
        <w:t>. La probabilidad de que el nivel de densidad de p.i.r.e. sea mayor que este nivel de referencia en la direcci</w:t>
      </w:r>
      <w:r>
        <w:rPr>
          <w:lang w:val="es-ES_tradnl"/>
        </w:rPr>
        <w:t xml:space="preserve">ón fuera del eje </w:t>
      </w:r>
      <w:r w:rsidRPr="00B8652F">
        <w:sym w:font="Symbol" w:char="F06A"/>
      </w:r>
      <w:r w:rsidRPr="009B23AE">
        <w:rPr>
          <w:lang w:val="es-ES_tradnl"/>
        </w:rPr>
        <w:t>, Pr{</w:t>
      </w:r>
      <w:r w:rsidRPr="009B23AE">
        <w:rPr>
          <w:i/>
          <w:iCs/>
          <w:lang w:val="es-ES_tradnl"/>
        </w:rPr>
        <w:t>E</w:t>
      </w:r>
      <w:r w:rsidRPr="007E4676">
        <w:rPr>
          <w:vertAlign w:val="subscript"/>
          <w:lang w:val="en-GB"/>
        </w:rPr>
        <w:sym w:font="Symbol" w:char="F066"/>
      </w:r>
      <w:r w:rsidRPr="009B23AE">
        <w:rPr>
          <w:bCs/>
          <w:lang w:val="es-ES_tradnl"/>
        </w:rPr>
        <w:t>(</w:t>
      </w:r>
      <w:r w:rsidRPr="007E4676">
        <w:rPr>
          <w:iCs/>
          <w:lang w:val="en-GB"/>
        </w:rPr>
        <w:sym w:font="Symbol" w:char="F06A"/>
      </w:r>
      <w:r w:rsidRPr="009B23AE">
        <w:rPr>
          <w:bCs/>
          <w:lang w:val="es-ES_tradnl"/>
        </w:rPr>
        <w:t>)</w:t>
      </w:r>
      <w:r w:rsidRPr="009B23AE">
        <w:rPr>
          <w:lang w:val="es-ES_tradnl"/>
        </w:rPr>
        <w:t xml:space="preserve"> &gt; </w:t>
      </w:r>
      <w:r w:rsidRPr="009B23AE">
        <w:rPr>
          <w:i/>
          <w:lang w:val="es-ES_tradnl"/>
        </w:rPr>
        <w:t>E</w:t>
      </w:r>
      <w:r w:rsidRPr="009B23AE">
        <w:rPr>
          <w:i/>
          <w:vertAlign w:val="subscript"/>
          <w:lang w:val="es-ES_tradnl"/>
        </w:rPr>
        <w:t>Ref</w:t>
      </w:r>
      <w:r w:rsidRPr="009B23AE">
        <w:rPr>
          <w:lang w:val="es-ES_tradnl"/>
        </w:rPr>
        <w:t>(</w:t>
      </w:r>
      <w:r w:rsidRPr="007E4676">
        <w:rPr>
          <w:iCs/>
          <w:lang w:val="en-GB"/>
        </w:rPr>
        <w:sym w:font="Symbol" w:char="F06A"/>
      </w:r>
      <w:r w:rsidRPr="009B23AE">
        <w:rPr>
          <w:lang w:val="es-ES_tradnl"/>
        </w:rPr>
        <w:t xml:space="preserve">)}, </w:t>
      </w:r>
      <w:r>
        <w:rPr>
          <w:lang w:val="es-ES_tradnl"/>
        </w:rPr>
        <w:t>se expresa como sigue</w:t>
      </w:r>
      <w:r w:rsidRPr="009B23AE">
        <w:rPr>
          <w:lang w:val="es-ES_tradnl"/>
        </w:rPr>
        <w:t>:</w:t>
      </w:r>
    </w:p>
    <w:p w:rsidR="00CC2C47" w:rsidRPr="009B23AE" w:rsidRDefault="00CC2C47" w:rsidP="00CC2C47">
      <w:pPr>
        <w:pStyle w:val="Blanc"/>
        <w:rPr>
          <w:lang w:val="es-ES_tradnl"/>
        </w:rPr>
      </w:pPr>
    </w:p>
    <w:p w:rsidR="00CC2C47" w:rsidRPr="00D10441" w:rsidRDefault="00CC2C47" w:rsidP="00CC2C47">
      <w:pPr>
        <w:pStyle w:val="Equation"/>
        <w:rPr>
          <w:lang w:val="es-ES_tradnl"/>
        </w:rPr>
      </w:pPr>
      <w:r w:rsidRPr="009B23AE">
        <w:rPr>
          <w:lang w:val="es-ES_tradnl"/>
        </w:rPr>
        <w:tab/>
      </w:r>
      <w:r w:rsidRPr="009B23AE">
        <w:rPr>
          <w:lang w:val="es-ES_tradnl"/>
        </w:rPr>
        <w:tab/>
      </w:r>
      <w:r w:rsidR="00784F3A" w:rsidRPr="00B8652F">
        <w:rPr>
          <w:position w:val="-26"/>
        </w:rPr>
        <w:object w:dxaOrig="5880" w:dyaOrig="620">
          <v:shape id="_x0000_i1045" type="#_x0000_t75" style="width:294.6pt;height:30.6pt" o:ole="">
            <v:imagedata r:id="rId55" o:title=""/>
          </v:shape>
          <o:OLEObject Type="Embed" ProgID="Equation.3" ShapeID="_x0000_i1045" DrawAspect="Content" ObjectID="_1358320602" r:id="rId56"/>
        </w:object>
      </w:r>
      <w:r w:rsidRPr="00D10441">
        <w:rPr>
          <w:lang w:val="es-ES_tradnl"/>
        </w:rPr>
        <w:tab/>
        <w:t>(6)</w:t>
      </w:r>
    </w:p>
    <w:p w:rsidR="00CC2C47" w:rsidRPr="00FE4BF1" w:rsidRDefault="00CC2C47" w:rsidP="00CC2C47">
      <w:pPr>
        <w:rPr>
          <w:lang w:val="es-ES_tradnl"/>
        </w:rPr>
      </w:pPr>
      <w:r w:rsidRPr="009B23AE">
        <w:rPr>
          <w:lang w:val="es-ES_tradnl"/>
        </w:rPr>
        <w:t xml:space="preserve">Trata de la FDA complementaria (FDAC) del nivel de densidad de p.i.r.e. fuera del eje calculado en </w:t>
      </w:r>
      <w:r w:rsidRPr="009B23AE">
        <w:rPr>
          <w:i/>
          <w:iCs/>
          <w:lang w:val="es-ES_tradnl"/>
        </w:rPr>
        <w:t>E</w:t>
      </w:r>
      <w:r w:rsidRPr="009B23AE">
        <w:rPr>
          <w:i/>
          <w:iCs/>
          <w:vertAlign w:val="subscript"/>
          <w:lang w:val="es-ES_tradnl"/>
        </w:rPr>
        <w:t>Ref</w:t>
      </w:r>
      <w:r w:rsidRPr="009B23AE">
        <w:rPr>
          <w:lang w:val="es-ES_tradnl"/>
        </w:rPr>
        <w:t xml:space="preserve"> (</w:t>
      </w:r>
      <w:r>
        <w:rPr>
          <w:lang w:val="en-US"/>
        </w:rPr>
        <w:sym w:font="Symbol" w:char="F06A"/>
      </w:r>
      <w:r w:rsidRPr="009B23AE">
        <w:rPr>
          <w:lang w:val="es-ES_tradnl"/>
        </w:rPr>
        <w:t xml:space="preserve">) y es función del ángulo con respecto al eje, </w:t>
      </w:r>
      <w:r w:rsidRPr="007E4676">
        <w:rPr>
          <w:iCs/>
          <w:lang w:val="en-GB"/>
        </w:rPr>
        <w:sym w:font="Symbol" w:char="F06A"/>
      </w:r>
      <w:r w:rsidRPr="00AC1573">
        <w:rPr>
          <w:iCs/>
          <w:lang w:val="es-ES_tradnl"/>
        </w:rPr>
        <w:t>,</w:t>
      </w:r>
      <w:r w:rsidRPr="009B23AE">
        <w:rPr>
          <w:lang w:val="es-ES_tradnl"/>
        </w:rPr>
        <w:t xml:space="preserve"> </w:t>
      </w:r>
      <w:r>
        <w:rPr>
          <w:lang w:val="es-ES_tradnl"/>
        </w:rPr>
        <w:t xml:space="preserve">de </w:t>
      </w:r>
      <w:r w:rsidRPr="009B23AE">
        <w:rPr>
          <w:lang w:val="es-ES_tradnl"/>
        </w:rPr>
        <w:t xml:space="preserve">la densidad de p.i.r.e. </w:t>
      </w:r>
      <w:r>
        <w:rPr>
          <w:lang w:val="es-ES_tradnl"/>
        </w:rPr>
        <w:t xml:space="preserve">en el eje de puntería, </w:t>
      </w:r>
      <w:r w:rsidRPr="009B23AE">
        <w:rPr>
          <w:i/>
          <w:lang w:val="es-ES_tradnl"/>
        </w:rPr>
        <w:t>E</w:t>
      </w:r>
      <w:r w:rsidRPr="009B23AE">
        <w:rPr>
          <w:i/>
          <w:vertAlign w:val="subscript"/>
          <w:lang w:val="es-ES_tradnl"/>
        </w:rPr>
        <w:t>B</w:t>
      </w:r>
      <w:r w:rsidRPr="009B23AE">
        <w:rPr>
          <w:iCs/>
          <w:lang w:val="es-ES_tradnl"/>
        </w:rPr>
        <w:t>;</w:t>
      </w:r>
      <w:r w:rsidRPr="009B23AE">
        <w:rPr>
          <w:lang w:val="es-ES_tradnl"/>
        </w:rPr>
        <w:t xml:space="preserve"> </w:t>
      </w:r>
      <w:r>
        <w:rPr>
          <w:lang w:val="es-ES_tradnl"/>
        </w:rPr>
        <w:t xml:space="preserve">y de los emplazamientos del terminal terreno y del satélite representados por la suma y diferencia de los ángulos de elevación y </w:t>
      </w:r>
      <w:r w:rsidRPr="0054409E">
        <w:rPr>
          <w:lang w:val="es-ES_tradnl"/>
        </w:rPr>
        <w:t xml:space="preserve">azimut </w:t>
      </w:r>
      <w:r w:rsidRPr="00AE0116">
        <w:rPr>
          <w:position w:val="-16"/>
        </w:rPr>
        <w:object w:dxaOrig="1579" w:dyaOrig="420">
          <v:shape id="_x0000_i1046" type="#_x0000_t75" style="width:78.6pt;height:21pt" o:ole="">
            <v:imagedata r:id="rId57" o:title=""/>
          </v:shape>
          <o:OLEObject Type="Embed" ProgID="Equation.3" ShapeID="_x0000_i1046" DrawAspect="Content" ObjectID="_1358320603" r:id="rId58"/>
        </w:object>
      </w:r>
      <w:r w:rsidRPr="0054409E">
        <w:rPr>
          <w:lang w:val="es-ES_tradnl"/>
        </w:rPr>
        <w:t xml:space="preserve">. Intuitivamente, es evidente </w:t>
      </w:r>
      <w:r>
        <w:rPr>
          <w:lang w:val="es-ES_tradnl"/>
        </w:rPr>
        <w:t xml:space="preserve">que </w:t>
      </w:r>
      <w:r w:rsidRPr="0054409E">
        <w:rPr>
          <w:lang w:val="es-ES_tradnl"/>
        </w:rPr>
        <w:t xml:space="preserve">disminuyendo el valor </w:t>
      </w:r>
      <w:r w:rsidRPr="0054409E">
        <w:rPr>
          <w:i/>
          <w:lang w:val="es-ES_tradnl"/>
        </w:rPr>
        <w:t>E</w:t>
      </w:r>
      <w:r w:rsidRPr="0054409E">
        <w:rPr>
          <w:i/>
          <w:vertAlign w:val="subscript"/>
          <w:lang w:val="es-ES_tradnl"/>
        </w:rPr>
        <w:t>B</w:t>
      </w:r>
      <w:r w:rsidRPr="0054409E">
        <w:rPr>
          <w:i/>
          <w:lang w:val="es-ES_tradnl"/>
        </w:rPr>
        <w:t xml:space="preserve"> </w:t>
      </w:r>
      <w:r w:rsidRPr="0054409E">
        <w:rPr>
          <w:iCs/>
          <w:lang w:val="es-ES_tradnl"/>
        </w:rPr>
        <w:t xml:space="preserve">la anterior probabilidad puede reducirse, </w:t>
      </w:r>
      <w:r>
        <w:rPr>
          <w:iCs/>
          <w:lang w:val="es-ES_tradnl"/>
        </w:rPr>
        <w:t xml:space="preserve">y </w:t>
      </w:r>
      <w:r w:rsidRPr="0054409E">
        <w:rPr>
          <w:iCs/>
          <w:lang w:val="es-ES_tradnl"/>
        </w:rPr>
        <w:t>es conveniente expresar esta probabi</w:t>
      </w:r>
      <w:r>
        <w:rPr>
          <w:iCs/>
          <w:lang w:val="es-ES_tradnl"/>
        </w:rPr>
        <w:t xml:space="preserve">lidad de manera que </w:t>
      </w:r>
      <w:r w:rsidRPr="0054409E">
        <w:rPr>
          <w:i/>
          <w:lang w:val="es-ES_tradnl"/>
        </w:rPr>
        <w:t>E</w:t>
      </w:r>
      <w:r w:rsidRPr="0054409E">
        <w:rPr>
          <w:i/>
          <w:vertAlign w:val="subscript"/>
          <w:lang w:val="es-ES_tradnl"/>
        </w:rPr>
        <w:t>B</w:t>
      </w:r>
      <w:r w:rsidRPr="0054409E">
        <w:rPr>
          <w:iCs/>
          <w:lang w:val="es-ES_tradnl"/>
        </w:rPr>
        <w:t xml:space="preserve"> </w:t>
      </w:r>
      <w:r>
        <w:rPr>
          <w:iCs/>
          <w:lang w:val="es-ES_tradnl"/>
        </w:rPr>
        <w:t>sea un parámetro explícito. Para ello, la ecuación</w:t>
      </w:r>
      <w:r w:rsidRPr="0054409E">
        <w:rPr>
          <w:iCs/>
          <w:lang w:val="es-ES_tradnl"/>
        </w:rPr>
        <w:t xml:space="preserve"> (3) puede escribirse como </w:t>
      </w:r>
      <w:r w:rsidRPr="0054409E">
        <w:rPr>
          <w:i/>
          <w:iCs/>
          <w:lang w:val="es-ES_tradnl"/>
        </w:rPr>
        <w:t>E</w:t>
      </w:r>
      <w:r w:rsidRPr="00CD2A6E">
        <w:rPr>
          <w:vertAlign w:val="subscript"/>
        </w:rPr>
        <w:sym w:font="Symbol" w:char="F066"/>
      </w:r>
      <w:r w:rsidRPr="0054409E">
        <w:rPr>
          <w:lang w:val="es-ES_tradnl"/>
        </w:rPr>
        <w:t> (</w:t>
      </w:r>
      <w:r>
        <w:rPr>
          <w:lang w:val="en-US"/>
        </w:rPr>
        <w:sym w:font="Symbol" w:char="F06A"/>
      </w:r>
      <w:r w:rsidRPr="0054409E">
        <w:rPr>
          <w:lang w:val="es-ES_tradnl"/>
        </w:rPr>
        <w:t xml:space="preserve">) </w:t>
      </w:r>
      <w:r w:rsidRPr="0054409E">
        <w:rPr>
          <w:b/>
          <w:iCs/>
          <w:lang w:val="es-ES_tradnl"/>
        </w:rPr>
        <w:t>=</w:t>
      </w:r>
      <w:r w:rsidRPr="0054409E">
        <w:rPr>
          <w:iCs/>
          <w:lang w:val="es-ES_tradnl"/>
        </w:rPr>
        <w:t> </w:t>
      </w:r>
      <w:r w:rsidRPr="0054409E">
        <w:rPr>
          <w:i/>
          <w:lang w:val="es-ES_tradnl"/>
        </w:rPr>
        <w:t>E</w:t>
      </w:r>
      <w:r w:rsidRPr="0054409E">
        <w:rPr>
          <w:i/>
          <w:vertAlign w:val="subscript"/>
          <w:lang w:val="es-ES_tradnl"/>
        </w:rPr>
        <w:t>B</w:t>
      </w:r>
      <w:r w:rsidRPr="0054409E">
        <w:rPr>
          <w:i/>
          <w:lang w:val="es-ES_tradnl"/>
        </w:rPr>
        <w:t>G</w:t>
      </w:r>
      <w:r w:rsidRPr="0054409E">
        <w:rPr>
          <w:iCs/>
          <w:lang w:val="es-ES_tradnl"/>
        </w:rPr>
        <w:t xml:space="preserve"> (</w:t>
      </w:r>
      <w:r w:rsidRPr="007E4676">
        <w:rPr>
          <w:iCs/>
        </w:rPr>
        <w:sym w:font="Symbol" w:char="F071"/>
      </w:r>
      <w:r w:rsidRPr="0054409E">
        <w:rPr>
          <w:i/>
          <w:vertAlign w:val="subscript"/>
          <w:lang w:val="es-ES_tradnl"/>
        </w:rPr>
        <w:t>BS</w:t>
      </w:r>
      <w:r w:rsidRPr="007E4676">
        <w:rPr>
          <w:iCs/>
          <w:vertAlign w:val="subscript"/>
        </w:rPr>
        <w:sym w:font="Symbol" w:char="F06A"/>
      </w:r>
      <w:r w:rsidRPr="0054409E">
        <w:rPr>
          <w:iCs/>
          <w:lang w:val="es-ES_tradnl"/>
        </w:rPr>
        <w:t xml:space="preserve">), donde </w:t>
      </w:r>
      <w:r w:rsidRPr="0054409E">
        <w:rPr>
          <w:i/>
          <w:lang w:val="es-ES_tradnl"/>
        </w:rPr>
        <w:t>G</w:t>
      </w:r>
      <w:r w:rsidRPr="0054409E">
        <w:rPr>
          <w:bCs/>
          <w:iCs/>
          <w:lang w:val="es-ES_tradnl"/>
        </w:rPr>
        <w:t>(</w:t>
      </w:r>
      <w:r w:rsidRPr="00926AC9">
        <w:rPr>
          <w:iCs/>
        </w:rPr>
        <w:sym w:font="Symbol" w:char="F071"/>
      </w:r>
      <w:r w:rsidRPr="0054409E">
        <w:rPr>
          <w:i/>
          <w:vertAlign w:val="subscript"/>
          <w:lang w:val="es-ES_tradnl"/>
        </w:rPr>
        <w:t>BS</w:t>
      </w:r>
      <w:r w:rsidRPr="00926AC9">
        <w:rPr>
          <w:iCs/>
          <w:vertAlign w:val="subscript"/>
        </w:rPr>
        <w:sym w:font="Symbol" w:char="F06A"/>
      </w:r>
      <w:r w:rsidRPr="0054409E">
        <w:rPr>
          <w:bCs/>
          <w:iCs/>
          <w:lang w:val="es-ES_tradnl"/>
        </w:rPr>
        <w:t>)</w:t>
      </w:r>
      <w:r w:rsidRPr="0054409E">
        <w:rPr>
          <w:iCs/>
          <w:lang w:val="es-ES_tradnl"/>
        </w:rPr>
        <w:t xml:space="preserve"> </w:t>
      </w:r>
      <w:r>
        <w:rPr>
          <w:iCs/>
          <w:lang w:val="es-ES_tradnl"/>
        </w:rPr>
        <w:t xml:space="preserve">es el diagrama de ganancia de antena normalizado de manera que </w:t>
      </w:r>
      <w:r w:rsidRPr="0054409E">
        <w:rPr>
          <w:i/>
          <w:lang w:val="es-ES_tradnl"/>
        </w:rPr>
        <w:t>G</w:t>
      </w:r>
      <w:r w:rsidRPr="0054409E">
        <w:rPr>
          <w:iCs/>
          <w:lang w:val="es-ES_tradnl"/>
        </w:rPr>
        <w:t xml:space="preserve">(0) = 1. </w:t>
      </w:r>
      <w:r w:rsidRPr="00FE4BF1">
        <w:rPr>
          <w:iCs/>
          <w:lang w:val="es-ES_tradnl"/>
        </w:rPr>
        <w:t xml:space="preserve">La probabilidad en la ecuación (6) puede </w:t>
      </w:r>
      <w:r>
        <w:rPr>
          <w:iCs/>
          <w:lang w:val="es-ES_tradnl"/>
        </w:rPr>
        <w:t>expresars</w:t>
      </w:r>
      <w:r w:rsidRPr="00FE4BF1">
        <w:rPr>
          <w:iCs/>
          <w:lang w:val="es-ES_tradnl"/>
        </w:rPr>
        <w:t>e como sigue:</w:t>
      </w:r>
    </w:p>
    <w:p w:rsidR="00CC2C47" w:rsidRPr="00D10441" w:rsidRDefault="00CC2C47" w:rsidP="00CC2C47">
      <w:pPr>
        <w:pStyle w:val="Equation"/>
        <w:rPr>
          <w:lang w:val="es-ES_tradnl"/>
        </w:rPr>
      </w:pPr>
      <w:r w:rsidRPr="00FE4BF1">
        <w:rPr>
          <w:lang w:val="es-ES_tradnl"/>
        </w:rPr>
        <w:tab/>
      </w:r>
      <w:r w:rsidRPr="00FE4BF1">
        <w:rPr>
          <w:lang w:val="es-ES_tradnl"/>
        </w:rPr>
        <w:tab/>
      </w:r>
      <w:r w:rsidR="00784F3A" w:rsidRPr="009C588F">
        <w:rPr>
          <w:position w:val="-34"/>
        </w:rPr>
        <w:object w:dxaOrig="5679" w:dyaOrig="800">
          <v:shape id="_x0000_i1047" type="#_x0000_t75" style="width:284.4pt;height:41.4pt" o:ole="">
            <v:imagedata r:id="rId59" o:title=""/>
          </v:shape>
          <o:OLEObject Type="Embed" ProgID="Equation.3" ShapeID="_x0000_i1047" DrawAspect="Content" ObjectID="_1358320604" r:id="rId60"/>
        </w:object>
      </w:r>
      <w:r w:rsidRPr="00D10441">
        <w:rPr>
          <w:lang w:val="es-ES_tradnl"/>
        </w:rPr>
        <w:tab/>
        <w:t>(7)</w:t>
      </w:r>
    </w:p>
    <w:p w:rsidR="00CC2C47" w:rsidRPr="00623DA2" w:rsidRDefault="00CC2C47" w:rsidP="00CC2C47">
      <w:pPr>
        <w:rPr>
          <w:lang w:val="es-ES_tradnl"/>
        </w:rPr>
      </w:pPr>
      <w:r w:rsidRPr="0054409E">
        <w:rPr>
          <w:lang w:val="es-ES_tradnl"/>
        </w:rPr>
        <w:t xml:space="preserve">donde </w:t>
      </w:r>
      <w:r w:rsidRPr="00CC1BB9">
        <w:rPr>
          <w:position w:val="-22"/>
        </w:rPr>
        <w:object w:dxaOrig="859" w:dyaOrig="460">
          <v:shape id="_x0000_i1048" type="#_x0000_t75" style="width:42.6pt;height:23.4pt" o:ole="" o:allowoverlap="f">
            <v:imagedata r:id="rId61" o:title=""/>
          </v:shape>
          <o:OLEObject Type="Embed" ProgID="Equation.3" ShapeID="_x0000_i1048" DrawAspect="Content" ObjectID="_1358320605" r:id="rId62"/>
        </w:object>
      </w:r>
      <w:r w:rsidRPr="0054409E">
        <w:rPr>
          <w:lang w:val="es-ES_tradnl"/>
        </w:rPr>
        <w:t xml:space="preserve"> es la FDA de </w:t>
      </w:r>
      <w:r w:rsidRPr="0054409E">
        <w:rPr>
          <w:rFonts w:eastAsia="MS Mincho"/>
          <w:i/>
          <w:iCs/>
          <w:lang w:val="es-ES_tradnl"/>
        </w:rPr>
        <w:t>G</w:t>
      </w:r>
      <w:r w:rsidRPr="0054409E">
        <w:rPr>
          <w:lang w:val="es-ES_tradnl"/>
        </w:rPr>
        <w:t>(</w:t>
      </w:r>
      <w:r w:rsidRPr="00926AC9">
        <w:rPr>
          <w:lang w:val="en-GB"/>
        </w:rPr>
        <w:sym w:font="Symbol" w:char="F071"/>
      </w:r>
      <w:r w:rsidRPr="0054409E">
        <w:rPr>
          <w:rFonts w:eastAsia="MS Mincho"/>
          <w:i/>
          <w:iCs/>
          <w:vertAlign w:val="subscript"/>
          <w:lang w:val="es-ES_tradnl"/>
        </w:rPr>
        <w:t>BS</w:t>
      </w:r>
      <w:r w:rsidRPr="00926AC9">
        <w:rPr>
          <w:vertAlign w:val="subscript"/>
          <w:lang w:val="en-GB"/>
        </w:rPr>
        <w:sym w:font="Symbol" w:char="F06A"/>
      </w:r>
      <w:r w:rsidRPr="0054409E">
        <w:rPr>
          <w:lang w:val="es-ES_tradnl"/>
        </w:rPr>
        <w:t>) y no es funci</w:t>
      </w:r>
      <w:r>
        <w:rPr>
          <w:lang w:val="es-ES_tradnl"/>
        </w:rPr>
        <w:t>ón de</w:t>
      </w:r>
      <w:r w:rsidRPr="0054409E">
        <w:rPr>
          <w:lang w:val="es-ES_tradnl"/>
        </w:rPr>
        <w:t xml:space="preserve"> </w:t>
      </w:r>
      <w:r w:rsidRPr="0054409E">
        <w:rPr>
          <w:i/>
          <w:lang w:val="es-ES_tradnl"/>
        </w:rPr>
        <w:t>E</w:t>
      </w:r>
      <w:r w:rsidRPr="0054409E">
        <w:rPr>
          <w:i/>
          <w:vertAlign w:val="subscript"/>
          <w:lang w:val="es-ES_tradnl"/>
        </w:rPr>
        <w:t>B</w:t>
      </w:r>
      <w:r w:rsidRPr="0054409E">
        <w:rPr>
          <w:lang w:val="es-ES_tradnl"/>
        </w:rPr>
        <w:t xml:space="preserve">. La probabilidad de que el nivel de densidad de p.i.r.e. rebase el nivel de referencia </w:t>
      </w:r>
      <w:r w:rsidRPr="0054409E">
        <w:rPr>
          <w:i/>
          <w:iCs/>
          <w:lang w:val="es-ES_tradnl"/>
        </w:rPr>
        <w:t>E</w:t>
      </w:r>
      <w:r w:rsidRPr="0054409E">
        <w:rPr>
          <w:i/>
          <w:iCs/>
          <w:vertAlign w:val="subscript"/>
          <w:lang w:val="es-ES_tradnl"/>
        </w:rPr>
        <w:t>Ref</w:t>
      </w:r>
      <w:r w:rsidRPr="0054409E">
        <w:rPr>
          <w:lang w:val="es-ES_tradnl"/>
        </w:rPr>
        <w:t xml:space="preserve"> (</w:t>
      </w:r>
      <w:r>
        <w:sym w:font="Symbol" w:char="F06A"/>
      </w:r>
      <w:r w:rsidRPr="0054409E">
        <w:rPr>
          <w:lang w:val="es-ES_tradnl"/>
        </w:rPr>
        <w:t xml:space="preserve">) </w:t>
      </w:r>
      <w:r>
        <w:rPr>
          <w:lang w:val="es-ES_tradnl"/>
        </w:rPr>
        <w:t>e</w:t>
      </w:r>
      <w:r w:rsidRPr="0054409E">
        <w:rPr>
          <w:lang w:val="es-ES_tradnl"/>
        </w:rPr>
        <w:t>s</w:t>
      </w:r>
      <w:r>
        <w:rPr>
          <w:lang w:val="es-ES_tradnl"/>
        </w:rPr>
        <w:t xml:space="preserve"> la indicada anteriormente; sin embargo, no se ha contemplado el nivel de densidad de p.i.r.e. en exceso por encima de</w:t>
      </w:r>
      <w:r w:rsidRPr="0054409E">
        <w:rPr>
          <w:lang w:val="es-ES_tradnl"/>
        </w:rPr>
        <w:t xml:space="preserve"> </w:t>
      </w:r>
      <w:r w:rsidRPr="0054409E">
        <w:rPr>
          <w:i/>
          <w:iCs/>
          <w:lang w:val="es-ES_tradnl"/>
        </w:rPr>
        <w:t>E</w:t>
      </w:r>
      <w:r w:rsidRPr="0054409E">
        <w:rPr>
          <w:i/>
          <w:iCs/>
          <w:vertAlign w:val="subscript"/>
          <w:lang w:val="es-ES_tradnl"/>
        </w:rPr>
        <w:t>Ref</w:t>
      </w:r>
      <w:r w:rsidRPr="0054409E">
        <w:rPr>
          <w:lang w:val="es-ES_tradnl"/>
        </w:rPr>
        <w:t xml:space="preserve"> (</w:t>
      </w:r>
      <w:r>
        <w:sym w:font="Symbol" w:char="F06A"/>
      </w:r>
      <w:r w:rsidRPr="0054409E">
        <w:rPr>
          <w:lang w:val="es-ES_tradnl"/>
        </w:rPr>
        <w:t xml:space="preserve">). </w:t>
      </w:r>
      <w:r w:rsidRPr="00623DA2">
        <w:rPr>
          <w:lang w:val="es-ES_tradnl"/>
        </w:rPr>
        <w:t xml:space="preserve">Este </w:t>
      </w:r>
      <w:r>
        <w:rPr>
          <w:lang w:val="es-ES_tradnl"/>
        </w:rPr>
        <w:t>punto</w:t>
      </w:r>
      <w:r w:rsidRPr="00623DA2">
        <w:rPr>
          <w:lang w:val="es-ES_tradnl"/>
        </w:rPr>
        <w:t xml:space="preserve"> puede </w:t>
      </w:r>
      <w:r>
        <w:rPr>
          <w:lang w:val="es-ES_tradnl"/>
        </w:rPr>
        <w:t>abord</w:t>
      </w:r>
      <w:r w:rsidRPr="00623DA2">
        <w:rPr>
          <w:lang w:val="es-ES_tradnl"/>
        </w:rPr>
        <w:t>arse examinando la probabilidad de que el nivel de densidad de p.i.r.e. fuera del eje rebase el valor (PIRE</w:t>
      </w:r>
      <w:r w:rsidRPr="00623DA2">
        <w:rPr>
          <w:i/>
          <w:iCs/>
          <w:vertAlign w:val="subscript"/>
          <w:lang w:val="es-ES_tradnl"/>
        </w:rPr>
        <w:t>exceso</w:t>
      </w:r>
      <w:r w:rsidRPr="00623DA2">
        <w:rPr>
          <w:lang w:val="es-ES_tradnl"/>
        </w:rPr>
        <w:t> </w:t>
      </w:r>
      <w:r w:rsidRPr="007216AA">
        <w:sym w:font="Symbol" w:char="F0B4"/>
      </w:r>
      <w:r w:rsidRPr="00623DA2">
        <w:rPr>
          <w:lang w:val="es-ES_tradnl"/>
        </w:rPr>
        <w:t> </w:t>
      </w:r>
      <w:r w:rsidRPr="00623DA2">
        <w:rPr>
          <w:i/>
          <w:iCs/>
          <w:lang w:val="es-ES_tradnl"/>
        </w:rPr>
        <w:t>E</w:t>
      </w:r>
      <w:r w:rsidRPr="00623DA2">
        <w:rPr>
          <w:i/>
          <w:iCs/>
          <w:vertAlign w:val="subscript"/>
          <w:lang w:val="es-ES_tradnl"/>
        </w:rPr>
        <w:t>Ref</w:t>
      </w:r>
      <w:r w:rsidRPr="00623DA2">
        <w:rPr>
          <w:lang w:val="es-ES_tradnl"/>
        </w:rPr>
        <w:t> (</w:t>
      </w:r>
      <w:r>
        <w:sym w:font="Symbol" w:char="F06A"/>
      </w:r>
      <w:r w:rsidRPr="00623DA2">
        <w:rPr>
          <w:lang w:val="es-ES_tradnl"/>
        </w:rPr>
        <w:t xml:space="preserve">)), </w:t>
      </w:r>
      <w:r>
        <w:rPr>
          <w:lang w:val="es-ES_tradnl"/>
        </w:rPr>
        <w:t>donde</w:t>
      </w:r>
      <w:r w:rsidRPr="00623DA2">
        <w:rPr>
          <w:lang w:val="es-ES_tradnl"/>
        </w:rPr>
        <w:t> </w:t>
      </w:r>
      <w:r>
        <w:rPr>
          <w:lang w:val="es-ES_tradnl"/>
        </w:rPr>
        <w:t>PIRE</w:t>
      </w:r>
      <w:r w:rsidRPr="00623DA2">
        <w:rPr>
          <w:i/>
          <w:iCs/>
          <w:vertAlign w:val="subscript"/>
          <w:lang w:val="es-ES_tradnl"/>
        </w:rPr>
        <w:t>exces</w:t>
      </w:r>
      <w:r>
        <w:rPr>
          <w:i/>
          <w:iCs/>
          <w:vertAlign w:val="subscript"/>
          <w:lang w:val="es-ES_tradnl"/>
        </w:rPr>
        <w:t>o</w:t>
      </w:r>
      <w:r w:rsidRPr="00623DA2">
        <w:rPr>
          <w:lang w:val="es-ES_tradnl"/>
        </w:rPr>
        <w:t> </w:t>
      </w:r>
      <w:r w:rsidRPr="007216AA">
        <w:sym w:font="Symbol" w:char="F0B3"/>
      </w:r>
      <w:r w:rsidRPr="00623DA2">
        <w:rPr>
          <w:lang w:val="es-ES_tradnl"/>
        </w:rPr>
        <w:t xml:space="preserve"> 1 </w:t>
      </w:r>
      <w:r>
        <w:rPr>
          <w:lang w:val="es-ES_tradnl"/>
        </w:rPr>
        <w:t>e</w:t>
      </w:r>
      <w:r w:rsidRPr="00623DA2">
        <w:rPr>
          <w:lang w:val="es-ES_tradnl"/>
        </w:rPr>
        <w:t xml:space="preserve">s </w:t>
      </w:r>
      <w:r>
        <w:rPr>
          <w:lang w:val="es-ES_tradnl"/>
        </w:rPr>
        <w:t>un factor de</w:t>
      </w:r>
      <w:r w:rsidRPr="00623DA2">
        <w:rPr>
          <w:lang w:val="es-ES_tradnl"/>
        </w:rPr>
        <w:t xml:space="preserve"> </w:t>
      </w:r>
      <w:r>
        <w:rPr>
          <w:lang w:val="es-ES_tradnl"/>
        </w:rPr>
        <w:t>escala</w:t>
      </w:r>
      <w:r w:rsidRPr="00623DA2">
        <w:rPr>
          <w:lang w:val="es-ES_tradnl"/>
        </w:rPr>
        <w:t xml:space="preserve">. </w:t>
      </w:r>
      <w:r>
        <w:rPr>
          <w:lang w:val="es-ES_tradnl"/>
        </w:rPr>
        <w:t>Introduciendo este valor en la ecuación</w:t>
      </w:r>
      <w:r w:rsidRPr="00623DA2">
        <w:rPr>
          <w:lang w:val="es-ES_tradnl"/>
        </w:rPr>
        <w:t xml:space="preserve"> (7) </w:t>
      </w:r>
      <w:r>
        <w:rPr>
          <w:lang w:val="es-ES_tradnl"/>
        </w:rPr>
        <w:t>la probabilidad requerida es</w:t>
      </w:r>
      <w:r w:rsidRPr="00623DA2">
        <w:rPr>
          <w:lang w:val="es-ES_tradnl"/>
        </w:rPr>
        <w:t>:</w:t>
      </w:r>
    </w:p>
    <w:p w:rsidR="00CC2C47" w:rsidRPr="00D10441" w:rsidRDefault="00CC2C47" w:rsidP="00CC2C47">
      <w:pPr>
        <w:pStyle w:val="Equation"/>
        <w:rPr>
          <w:lang w:val="es-ES_tradnl"/>
        </w:rPr>
      </w:pPr>
      <w:r w:rsidRPr="00623DA2">
        <w:rPr>
          <w:lang w:val="es-ES_tradnl"/>
        </w:rPr>
        <w:tab/>
      </w:r>
      <w:r w:rsidRPr="00623DA2">
        <w:rPr>
          <w:lang w:val="es-ES_tradnl"/>
        </w:rPr>
        <w:tab/>
      </w:r>
      <w:r w:rsidR="00784F3A" w:rsidRPr="00784F3A">
        <w:rPr>
          <w:position w:val="-62"/>
        </w:rPr>
        <w:object w:dxaOrig="8340" w:dyaOrig="1219">
          <v:shape id="_x0000_i1049" type="#_x0000_t75" style="width:417.6pt;height:60.6pt" o:ole="">
            <v:imagedata r:id="rId63" o:title=""/>
          </v:shape>
          <o:OLEObject Type="Embed" ProgID="Equation.3" ShapeID="_x0000_i1049" DrawAspect="Content" ObjectID="_1358320606" r:id="rId64"/>
        </w:object>
      </w:r>
      <w:r w:rsidRPr="00D10441">
        <w:rPr>
          <w:lang w:val="es-ES_tradnl"/>
        </w:rPr>
        <w:tab/>
        <w:t>(8)</w:t>
      </w:r>
    </w:p>
    <w:p w:rsidR="00CC2C47" w:rsidRPr="00623DA2" w:rsidRDefault="00CC2C47" w:rsidP="002D5DAC">
      <w:pPr>
        <w:rPr>
          <w:lang w:val="es-ES_tradnl"/>
        </w:rPr>
      </w:pPr>
      <w:r w:rsidRPr="00623DA2">
        <w:rPr>
          <w:lang w:val="es-ES_tradnl"/>
        </w:rPr>
        <w:t xml:space="preserve">La anterior probabilidad es la FDAC de </w:t>
      </w:r>
      <w:r w:rsidRPr="00623DA2">
        <w:rPr>
          <w:i/>
          <w:iCs/>
          <w:lang w:val="es-ES_tradnl"/>
        </w:rPr>
        <w:t>G</w:t>
      </w:r>
      <w:r w:rsidRPr="00623DA2">
        <w:rPr>
          <w:lang w:val="es-ES_tradnl"/>
        </w:rPr>
        <w:t>(</w:t>
      </w:r>
      <w:r w:rsidRPr="00C8074A">
        <w:rPr>
          <w:lang w:val="en-GB"/>
        </w:rPr>
        <w:sym w:font="Symbol" w:char="F071"/>
      </w:r>
      <w:r w:rsidRPr="00623DA2">
        <w:rPr>
          <w:i/>
          <w:iCs/>
          <w:vertAlign w:val="subscript"/>
          <w:lang w:val="es-ES_tradnl"/>
        </w:rPr>
        <w:t>BS</w:t>
      </w:r>
      <w:r w:rsidRPr="00C8074A">
        <w:rPr>
          <w:vertAlign w:val="subscript"/>
          <w:lang w:val="en-GB"/>
        </w:rPr>
        <w:sym w:font="Symbol" w:char="F06A"/>
      </w:r>
      <w:r w:rsidRPr="00623DA2">
        <w:rPr>
          <w:lang w:val="es-ES_tradnl"/>
        </w:rPr>
        <w:t>) calculada como (</w:t>
      </w:r>
      <w:r w:rsidRPr="00623DA2">
        <w:rPr>
          <w:i/>
          <w:iCs/>
          <w:lang w:val="es-ES_tradnl"/>
        </w:rPr>
        <w:t>E</w:t>
      </w:r>
      <w:r w:rsidRPr="00623DA2">
        <w:rPr>
          <w:i/>
          <w:iCs/>
          <w:vertAlign w:val="subscript"/>
          <w:lang w:val="es-ES_tradnl"/>
        </w:rPr>
        <w:t>Ref</w:t>
      </w:r>
      <w:r w:rsidRPr="00623DA2">
        <w:rPr>
          <w:lang w:val="es-ES_tradnl"/>
        </w:rPr>
        <w:t> (</w:t>
      </w:r>
      <w:r>
        <w:sym w:font="Symbol" w:char="F06A"/>
      </w:r>
      <w:r w:rsidRPr="00623DA2">
        <w:rPr>
          <w:lang w:val="es-ES_tradnl"/>
        </w:rPr>
        <w:t xml:space="preserve">) </w:t>
      </w:r>
      <w:r w:rsidRPr="007216AA">
        <w:sym w:font="Symbol" w:char="F0B4"/>
      </w:r>
      <w:r w:rsidRPr="00623DA2">
        <w:rPr>
          <w:lang w:val="es-ES_tradnl"/>
        </w:rPr>
        <w:t xml:space="preserve"> PIRE</w:t>
      </w:r>
      <w:r w:rsidRPr="00623DA2">
        <w:rPr>
          <w:i/>
          <w:iCs/>
          <w:vertAlign w:val="subscript"/>
          <w:lang w:val="es-ES_tradnl"/>
        </w:rPr>
        <w:t>exces</w:t>
      </w:r>
      <w:r>
        <w:rPr>
          <w:i/>
          <w:iCs/>
          <w:vertAlign w:val="subscript"/>
          <w:lang w:val="es-ES_tradnl"/>
        </w:rPr>
        <w:t>o</w:t>
      </w:r>
      <w:r w:rsidRPr="00623DA2">
        <w:rPr>
          <w:lang w:val="es-ES_tradnl"/>
        </w:rPr>
        <w:t xml:space="preserve"> / </w:t>
      </w:r>
      <w:r w:rsidRPr="00623DA2">
        <w:rPr>
          <w:i/>
          <w:iCs/>
          <w:lang w:val="es-ES_tradnl"/>
        </w:rPr>
        <w:t>E</w:t>
      </w:r>
      <w:r w:rsidRPr="00623DA2">
        <w:rPr>
          <w:i/>
          <w:iCs/>
          <w:vertAlign w:val="subscript"/>
          <w:lang w:val="es-ES_tradnl"/>
        </w:rPr>
        <w:t>B</w:t>
      </w:r>
      <w:r w:rsidRPr="00623DA2">
        <w:rPr>
          <w:lang w:val="es-ES_tradnl"/>
        </w:rPr>
        <w:t>)</w:t>
      </w:r>
      <w:r w:rsidRPr="00623DA2">
        <w:rPr>
          <w:vertAlign w:val="subscript"/>
          <w:lang w:val="es-ES_tradnl"/>
        </w:rPr>
        <w:t>.</w:t>
      </w:r>
    </w:p>
    <w:p w:rsidR="00CC2C47" w:rsidRPr="00623DA2" w:rsidRDefault="00CC2C47" w:rsidP="002D5DAC">
      <w:pPr>
        <w:rPr>
          <w:lang w:val="es-ES_tradnl"/>
        </w:rPr>
      </w:pPr>
      <w:r w:rsidRPr="00623DA2">
        <w:rPr>
          <w:lang w:val="es-ES_tradnl"/>
        </w:rPr>
        <w:t>El procedimiento para calcular la probabilidad en la ecuación (8) es el siguiente:</w:t>
      </w:r>
    </w:p>
    <w:p w:rsidR="00CC2C47" w:rsidRPr="00623DA2" w:rsidRDefault="00CC2C47" w:rsidP="002D5DAC">
      <w:pPr>
        <w:rPr>
          <w:lang w:val="es-ES_tradnl"/>
        </w:rPr>
      </w:pPr>
      <w:r w:rsidRPr="00623DA2">
        <w:rPr>
          <w:i/>
          <w:iCs/>
          <w:lang w:val="es-ES_tradnl"/>
        </w:rPr>
        <w:t xml:space="preserve">Paso 1: </w:t>
      </w:r>
      <w:r w:rsidRPr="00623DA2">
        <w:rPr>
          <w:lang w:val="es-ES_tradnl"/>
        </w:rPr>
        <w:t xml:space="preserve">Las variables aleatorias básicas en este caso son </w:t>
      </w:r>
      <w:r>
        <w:rPr>
          <w:lang w:val="es-ES_tradnl"/>
        </w:rPr>
        <w:t xml:space="preserve">las </w:t>
      </w:r>
      <w:r w:rsidRPr="00623DA2">
        <w:rPr>
          <w:lang w:val="es-ES_tradnl"/>
        </w:rPr>
        <w:t>componentes de</w:t>
      </w:r>
      <w:r>
        <w:rPr>
          <w:lang w:val="es-ES_tradnl"/>
        </w:rPr>
        <w:t>l</w:t>
      </w:r>
      <w:r w:rsidRPr="00623DA2">
        <w:rPr>
          <w:lang w:val="es-ES_tradnl"/>
        </w:rPr>
        <w:t xml:space="preserve"> error de puntería de la antena, </w:t>
      </w:r>
      <w:r>
        <w:sym w:font="Symbol" w:char="F066"/>
      </w:r>
      <w:r w:rsidRPr="005260FE">
        <w:rPr>
          <w:vertAlign w:val="subscript"/>
        </w:rPr>
        <w:sym w:font="Symbol" w:char="F065"/>
      </w:r>
      <w:r w:rsidRPr="00623DA2">
        <w:rPr>
          <w:b/>
          <w:bCs/>
          <w:i/>
          <w:lang w:val="es-ES_tradnl"/>
        </w:rPr>
        <w:t xml:space="preserve"> </w:t>
      </w:r>
      <w:r>
        <w:rPr>
          <w:lang w:val="es-ES_tradnl"/>
        </w:rPr>
        <w:t>y</w:t>
      </w:r>
      <w:r w:rsidRPr="00623DA2">
        <w:rPr>
          <w:lang w:val="es-ES_tradnl"/>
        </w:rPr>
        <w:t xml:space="preserve"> </w:t>
      </w:r>
      <w:r>
        <w:sym w:font="Symbol" w:char="F066"/>
      </w:r>
      <w:r w:rsidRPr="00623DA2">
        <w:rPr>
          <w:i/>
          <w:iCs/>
          <w:vertAlign w:val="subscript"/>
          <w:lang w:val="es-ES_tradnl"/>
        </w:rPr>
        <w:t>a</w:t>
      </w:r>
      <w:r>
        <w:rPr>
          <w:lang w:val="es-ES_tradnl"/>
        </w:rPr>
        <w:t>, cuyas FDP, a efectos ilustrativos se suponen conocidas como e</w:t>
      </w:r>
      <w:r w:rsidRPr="00623DA2">
        <w:rPr>
          <w:lang w:val="es-ES_tradnl"/>
        </w:rPr>
        <w:t>n § 2.</w:t>
      </w:r>
    </w:p>
    <w:p w:rsidR="00CC2C47" w:rsidRPr="00D96A47" w:rsidRDefault="00CC2C47" w:rsidP="00CC2C47">
      <w:pPr>
        <w:rPr>
          <w:lang w:val="es-ES_tradnl"/>
        </w:rPr>
      </w:pPr>
      <w:r w:rsidRPr="00D96A47">
        <w:rPr>
          <w:i/>
          <w:iCs/>
          <w:lang w:val="es-ES_tradnl"/>
        </w:rPr>
        <w:lastRenderedPageBreak/>
        <w:t xml:space="preserve">Paso 2: </w:t>
      </w:r>
      <w:r w:rsidRPr="00D96A47">
        <w:rPr>
          <w:lang w:val="es-ES_tradnl"/>
        </w:rPr>
        <w:t>Para emplazamientos conocidos del terminal terr</w:t>
      </w:r>
      <w:r>
        <w:rPr>
          <w:lang w:val="es-ES_tradnl"/>
        </w:rPr>
        <w:t>eno, el satélite y la dirección fuera del eje, la suma y la diferencia de los ángulos de elevación y</w:t>
      </w:r>
      <w:r w:rsidRPr="00D96A47">
        <w:rPr>
          <w:lang w:val="es-ES_tradnl"/>
        </w:rPr>
        <w:t xml:space="preserve"> azimut, </w:t>
      </w:r>
      <w:r w:rsidRPr="008D1549">
        <w:rPr>
          <w:position w:val="-14"/>
        </w:rPr>
        <w:object w:dxaOrig="1740" w:dyaOrig="400">
          <v:shape id="_x0000_i1050" type="#_x0000_t75" style="width:87pt;height:20.4pt" o:ole="">
            <v:imagedata r:id="rId65" o:title=""/>
          </v:shape>
          <o:OLEObject Type="Embed" ProgID="Equation.3" ShapeID="_x0000_i1050" DrawAspect="Content" ObjectID="_1358320607" r:id="rId66"/>
        </w:object>
      </w:r>
      <w:r>
        <w:rPr>
          <w:lang w:val="es-ES_tradnl"/>
        </w:rPr>
        <w:t xml:space="preserve">, se calculan como se describe en </w:t>
      </w:r>
      <w:r w:rsidRPr="00D96A47">
        <w:rPr>
          <w:lang w:val="es-ES_tradnl"/>
        </w:rPr>
        <w:t xml:space="preserve">§ 3. Estos ángulos se introducen a continuación en la ecuación (5) y el resultado </w:t>
      </w:r>
      <w:r>
        <w:rPr>
          <w:lang w:val="es-ES_tradnl"/>
        </w:rPr>
        <w:t xml:space="preserve">se introduce, a su vez, </w:t>
      </w:r>
      <w:r w:rsidRPr="00D96A47">
        <w:rPr>
          <w:lang w:val="es-ES_tradnl"/>
        </w:rPr>
        <w:t xml:space="preserve">en la ecuación (4) para expresar </w:t>
      </w:r>
      <w:r w:rsidRPr="00C8074A">
        <w:rPr>
          <w:iCs/>
          <w:lang w:val="en-GB"/>
        </w:rPr>
        <w:sym w:font="Symbol" w:char="F071"/>
      </w:r>
      <w:r w:rsidRPr="00D96A47">
        <w:rPr>
          <w:i/>
          <w:vertAlign w:val="subscript"/>
          <w:lang w:val="es-ES_tradnl"/>
        </w:rPr>
        <w:t>BS</w:t>
      </w:r>
      <w:r w:rsidRPr="00C8074A">
        <w:rPr>
          <w:iCs/>
          <w:vertAlign w:val="subscript"/>
          <w:lang w:val="en-GB"/>
        </w:rPr>
        <w:sym w:font="Symbol" w:char="F06A"/>
      </w:r>
      <w:r w:rsidRPr="00D96A47">
        <w:rPr>
          <w:lang w:val="es-ES_tradnl"/>
        </w:rPr>
        <w:t xml:space="preserve"> en términos de las variables aleatorias, </w:t>
      </w:r>
      <w:r>
        <w:sym w:font="Symbol" w:char="F066"/>
      </w:r>
      <w:r w:rsidRPr="005260FE">
        <w:rPr>
          <w:vertAlign w:val="subscript"/>
        </w:rPr>
        <w:sym w:font="Symbol" w:char="F065"/>
      </w:r>
      <w:r w:rsidRPr="00D96A47">
        <w:rPr>
          <w:b/>
          <w:bCs/>
          <w:i/>
          <w:lang w:val="es-ES_tradnl"/>
        </w:rPr>
        <w:t xml:space="preserve"> </w:t>
      </w:r>
      <w:r w:rsidRPr="00D96A47">
        <w:rPr>
          <w:lang w:val="es-ES_tradnl"/>
        </w:rPr>
        <w:t xml:space="preserve">y </w:t>
      </w:r>
      <w:r>
        <w:sym w:font="Symbol" w:char="F066"/>
      </w:r>
      <w:r w:rsidRPr="00D96A47">
        <w:rPr>
          <w:i/>
          <w:iCs/>
          <w:vertAlign w:val="subscript"/>
          <w:lang w:val="es-ES_tradnl"/>
        </w:rPr>
        <w:t>a</w:t>
      </w:r>
      <w:r w:rsidRPr="00D96A47">
        <w:rPr>
          <w:lang w:val="es-ES_tradnl"/>
        </w:rPr>
        <w:t xml:space="preserve">. La FDP de </w:t>
      </w:r>
      <w:r w:rsidRPr="00C8074A">
        <w:rPr>
          <w:iCs/>
          <w:lang w:val="en-GB"/>
        </w:rPr>
        <w:sym w:font="Symbol" w:char="F071"/>
      </w:r>
      <w:r w:rsidRPr="00D96A47">
        <w:rPr>
          <w:i/>
          <w:vertAlign w:val="subscript"/>
          <w:lang w:val="es-ES_tradnl"/>
        </w:rPr>
        <w:t>BS</w:t>
      </w:r>
      <w:r w:rsidRPr="00C8074A">
        <w:rPr>
          <w:iCs/>
          <w:vertAlign w:val="subscript"/>
          <w:lang w:val="en-GB"/>
        </w:rPr>
        <w:sym w:font="Symbol" w:char="F06A"/>
      </w:r>
      <w:r w:rsidRPr="00D96A47">
        <w:rPr>
          <w:lang w:val="es-ES_tradnl"/>
        </w:rPr>
        <w:t xml:space="preserve"> puede </w:t>
      </w:r>
      <w:r>
        <w:rPr>
          <w:lang w:val="es-ES_tradnl"/>
        </w:rPr>
        <w:t>calcul</w:t>
      </w:r>
      <w:r w:rsidRPr="00D96A47">
        <w:rPr>
          <w:lang w:val="es-ES_tradnl"/>
        </w:rPr>
        <w:t>arse a continuaci</w:t>
      </w:r>
      <w:r>
        <w:rPr>
          <w:lang w:val="es-ES_tradnl"/>
        </w:rPr>
        <w:t xml:space="preserve">ón utilizando las FDP de </w:t>
      </w:r>
      <w:r>
        <w:sym w:font="Symbol" w:char="F066"/>
      </w:r>
      <w:r w:rsidRPr="005260FE">
        <w:rPr>
          <w:vertAlign w:val="subscript"/>
        </w:rPr>
        <w:sym w:font="Symbol" w:char="F065"/>
      </w:r>
      <w:r w:rsidRPr="00D96A47">
        <w:rPr>
          <w:b/>
          <w:bCs/>
          <w:i/>
          <w:lang w:val="es-ES_tradnl"/>
        </w:rPr>
        <w:t xml:space="preserve"> </w:t>
      </w:r>
      <w:r>
        <w:rPr>
          <w:lang w:val="es-ES_tradnl"/>
        </w:rPr>
        <w:t>y</w:t>
      </w:r>
      <w:r w:rsidRPr="00D96A47">
        <w:rPr>
          <w:lang w:val="es-ES_tradnl"/>
        </w:rPr>
        <w:t xml:space="preserve"> </w:t>
      </w:r>
      <w:r>
        <w:sym w:font="Symbol" w:char="F066"/>
      </w:r>
      <w:r w:rsidRPr="00D96A47">
        <w:rPr>
          <w:i/>
          <w:iCs/>
          <w:vertAlign w:val="subscript"/>
          <w:lang w:val="es-ES_tradnl"/>
        </w:rPr>
        <w:t>a</w:t>
      </w:r>
      <w:r w:rsidRPr="00D96A47">
        <w:rPr>
          <w:lang w:val="es-ES_tradnl"/>
        </w:rPr>
        <w:t xml:space="preserve">. </w:t>
      </w:r>
      <w:r>
        <w:rPr>
          <w:lang w:val="es-ES_tradnl"/>
        </w:rPr>
        <w:t>Haciendo uso de la relación de la ecuación</w:t>
      </w:r>
      <w:r w:rsidRPr="00D96A47">
        <w:rPr>
          <w:lang w:val="es-ES_tradnl"/>
        </w:rPr>
        <w:t xml:space="preserve"> (2), </w:t>
      </w:r>
      <w:r>
        <w:rPr>
          <w:lang w:val="es-ES_tradnl"/>
        </w:rPr>
        <w:t xml:space="preserve">la FDP de </w:t>
      </w:r>
      <w:r w:rsidRPr="00C8074A">
        <w:rPr>
          <w:iCs/>
          <w:lang w:val="en-GB"/>
        </w:rPr>
        <w:sym w:font="Symbol" w:char="F071"/>
      </w:r>
      <w:r w:rsidRPr="00D96A47">
        <w:rPr>
          <w:i/>
          <w:vertAlign w:val="subscript"/>
          <w:lang w:val="es-ES_tradnl"/>
        </w:rPr>
        <w:t>BS</w:t>
      </w:r>
      <w:r w:rsidRPr="00C8074A">
        <w:rPr>
          <w:iCs/>
          <w:vertAlign w:val="subscript"/>
          <w:lang w:val="en-GB"/>
        </w:rPr>
        <w:sym w:font="Symbol" w:char="F06A"/>
      </w:r>
      <w:r w:rsidRPr="00D96A47">
        <w:rPr>
          <w:rFonts w:hint="eastAsia"/>
          <w:b/>
          <w:bCs/>
          <w:i/>
          <w:lang w:val="es-ES_tradnl"/>
        </w:rPr>
        <w:t> </w:t>
      </w:r>
      <w:r w:rsidRPr="00D96A47">
        <w:rPr>
          <w:lang w:val="es-ES_tradnl"/>
        </w:rPr>
        <w:t>determin</w:t>
      </w:r>
      <w:r>
        <w:rPr>
          <w:lang w:val="es-ES_tradnl"/>
        </w:rPr>
        <w:t>ada de esa forma se utiliza para calcular la FDAC de la variable aleatoria</w:t>
      </w:r>
      <w:r w:rsidRPr="00D96A47">
        <w:rPr>
          <w:lang w:val="es-ES_tradnl"/>
        </w:rPr>
        <w:t xml:space="preserve"> G(</w:t>
      </w:r>
      <w:r w:rsidRPr="00C8074A">
        <w:rPr>
          <w:lang w:val="en-GB"/>
        </w:rPr>
        <w:sym w:font="Symbol" w:char="F071"/>
      </w:r>
      <w:r w:rsidRPr="00D96A47">
        <w:rPr>
          <w:i/>
          <w:iCs/>
          <w:vertAlign w:val="subscript"/>
          <w:lang w:val="es-ES_tradnl"/>
        </w:rPr>
        <w:t>BS</w:t>
      </w:r>
      <w:r w:rsidRPr="00C8074A">
        <w:rPr>
          <w:vertAlign w:val="subscript"/>
          <w:lang w:val="en-GB"/>
        </w:rPr>
        <w:sym w:font="Symbol" w:char="F06A"/>
      </w:r>
      <w:r w:rsidRPr="00D96A47">
        <w:rPr>
          <w:lang w:val="es-ES_tradnl"/>
        </w:rPr>
        <w:t xml:space="preserve">). </w:t>
      </w:r>
    </w:p>
    <w:p w:rsidR="00CC2C47" w:rsidRDefault="00CC2C47" w:rsidP="00CC2C47">
      <w:pPr>
        <w:jc w:val="left"/>
        <w:rPr>
          <w:lang w:val="es-ES_tradnl"/>
        </w:rPr>
      </w:pPr>
      <w:r w:rsidRPr="003343EC">
        <w:rPr>
          <w:i/>
          <w:iCs/>
          <w:lang w:val="es-ES_tradnl"/>
        </w:rPr>
        <w:t xml:space="preserve">Paso 3: </w:t>
      </w:r>
      <w:r w:rsidRPr="003343EC">
        <w:rPr>
          <w:lang w:val="es-ES_tradnl"/>
        </w:rPr>
        <w:t xml:space="preserve">Por último, la probabilidad deseada en la ecuación (8) se determina a partir de </w:t>
      </w:r>
      <w:r>
        <w:rPr>
          <w:lang w:val="es-ES_tradnl"/>
        </w:rPr>
        <w:t xml:space="preserve">la </w:t>
      </w:r>
      <w:r w:rsidRPr="003343EC">
        <w:rPr>
          <w:lang w:val="es-ES_tradnl"/>
        </w:rPr>
        <w:t xml:space="preserve">FDAC de </w:t>
      </w:r>
      <w:r w:rsidRPr="003343EC">
        <w:rPr>
          <w:iCs/>
          <w:lang w:val="es-ES_tradnl"/>
        </w:rPr>
        <w:t>G(</w:t>
      </w:r>
      <w:r w:rsidRPr="00C8074A">
        <w:rPr>
          <w:iCs/>
          <w:lang w:val="en-GB"/>
        </w:rPr>
        <w:sym w:font="Symbol" w:char="F071"/>
      </w:r>
      <w:r w:rsidRPr="003343EC">
        <w:rPr>
          <w:i/>
          <w:vertAlign w:val="subscript"/>
          <w:lang w:val="es-ES_tradnl"/>
        </w:rPr>
        <w:t>BS</w:t>
      </w:r>
      <w:r w:rsidRPr="00C8074A">
        <w:rPr>
          <w:iCs/>
          <w:vertAlign w:val="subscript"/>
          <w:lang w:val="en-GB"/>
        </w:rPr>
        <w:sym w:font="Symbol" w:char="F06A"/>
      </w:r>
      <w:r w:rsidRPr="00C8074A">
        <w:rPr>
          <w:iCs/>
          <w:vertAlign w:val="subscript"/>
          <w:lang w:val="en-GB"/>
        </w:rPr>
        <w:t></w:t>
      </w:r>
      <w:r w:rsidRPr="003343EC">
        <w:rPr>
          <w:iCs/>
          <w:lang w:val="es-ES_tradnl"/>
        </w:rPr>
        <w:t>)</w:t>
      </w:r>
      <w:r w:rsidRPr="003343EC">
        <w:rPr>
          <w:lang w:val="es-ES_tradnl"/>
        </w:rPr>
        <w:t xml:space="preserve"> </w:t>
      </w:r>
      <w:r>
        <w:rPr>
          <w:lang w:val="es-ES_tradnl"/>
        </w:rPr>
        <w:t>tomando como parámetros</w:t>
      </w:r>
      <w:r w:rsidRPr="003343EC">
        <w:rPr>
          <w:lang w:val="es-ES_tradnl"/>
        </w:rPr>
        <w:t xml:space="preserve"> </w:t>
      </w:r>
      <w:r w:rsidRPr="003343EC">
        <w:rPr>
          <w:bCs/>
          <w:i/>
          <w:iCs/>
          <w:lang w:val="es-ES_tradnl"/>
        </w:rPr>
        <w:t>E</w:t>
      </w:r>
      <w:r w:rsidRPr="003343EC">
        <w:rPr>
          <w:bCs/>
          <w:i/>
          <w:iCs/>
          <w:vertAlign w:val="subscript"/>
          <w:lang w:val="es-ES_tradnl"/>
        </w:rPr>
        <w:t>B</w:t>
      </w:r>
      <w:r w:rsidRPr="003343EC">
        <w:rPr>
          <w:lang w:val="es-ES_tradnl"/>
        </w:rPr>
        <w:t xml:space="preserve"> </w:t>
      </w:r>
      <w:r>
        <w:rPr>
          <w:lang w:val="es-ES_tradnl"/>
        </w:rPr>
        <w:t>y la p.i.r.e</w:t>
      </w:r>
      <w:r w:rsidRPr="003343EC">
        <w:rPr>
          <w:lang w:val="es-ES_tradnl"/>
        </w:rPr>
        <w:t>.</w:t>
      </w:r>
      <w:r w:rsidRPr="003343EC">
        <w:rPr>
          <w:bCs/>
          <w:i/>
          <w:vertAlign w:val="subscript"/>
          <w:lang w:val="es-ES_tradnl"/>
        </w:rPr>
        <w:t>exces</w:t>
      </w:r>
      <w:r>
        <w:rPr>
          <w:bCs/>
          <w:i/>
          <w:vertAlign w:val="subscript"/>
          <w:lang w:val="es-ES_tradnl"/>
        </w:rPr>
        <w:t>o</w:t>
      </w:r>
      <w:r w:rsidRPr="003343EC">
        <w:rPr>
          <w:lang w:val="es-ES_tradnl"/>
        </w:rPr>
        <w:t>.</w:t>
      </w:r>
    </w:p>
    <w:p w:rsidR="00CC2C47" w:rsidRDefault="00CC2C47" w:rsidP="00CC2C47">
      <w:pPr>
        <w:pStyle w:val="Heading1"/>
        <w:rPr>
          <w:lang w:val="es-ES_tradnl"/>
        </w:rPr>
      </w:pPr>
      <w:r>
        <w:rPr>
          <w:lang w:val="es-ES_tradnl"/>
        </w:rPr>
        <w:t>5</w:t>
      </w:r>
      <w:r>
        <w:rPr>
          <w:lang w:val="es-ES_tradnl"/>
        </w:rPr>
        <w:tab/>
        <w:t>Contorno</w:t>
      </w:r>
      <w:r w:rsidRPr="00FE4BF1">
        <w:rPr>
          <w:lang w:val="es-ES_tradnl"/>
        </w:rPr>
        <w:t xml:space="preserve"> </w:t>
      </w:r>
      <w:r>
        <w:rPr>
          <w:lang w:val="es-ES_tradnl"/>
        </w:rPr>
        <w:t>estadístico ilustrativo de densidad de p.i.r.e. para limitar las emisiones fuera del eje</w:t>
      </w:r>
    </w:p>
    <w:p w:rsidR="00CC2C47" w:rsidRDefault="00CC2C47" w:rsidP="001D0837">
      <w:pPr>
        <w:rPr>
          <w:lang w:val="es-ES_tradnl"/>
        </w:rPr>
      </w:pPr>
      <w:r>
        <w:rPr>
          <w:lang w:val="es-ES_tradnl"/>
        </w:rPr>
        <w:t xml:space="preserve">A fin de limitar las emisiones fuera del eje en presencia de errores de puntería de la antena provocados por el movimiento puede utilizarse un límite superior de la probabilidad de que el nivel de densidad de p.i.r.e. rebase un </w:t>
      </w:r>
      <w:r w:rsidRPr="001624AC">
        <w:rPr>
          <w:lang w:val="es-ES_tradnl"/>
        </w:rPr>
        <w:t>nivel de referencia determinado. Sin embargo, es evidente que la probabilidad calculada en la ecuación (8) depende de los emplazamientos del terminal terreno y el satélite, y del ángulo con respecto al eje. Como el terminal terreno puede estar situado en cualquier punto de la superficie de la Tierra, es muy conveniente limitar las emisiones fuera del eje utilizando una función independiente de los emplazamientos del terminal terreno y del satélite. Idealmente, es instructivo obtener un límite superior de la probabilidad Pr</w:t>
      </w:r>
      <w:r w:rsidRPr="002D5DAC">
        <w:sym w:font="Symbol" w:char="F07B"/>
      </w:r>
      <w:r w:rsidRPr="001624AC">
        <w:rPr>
          <w:i/>
          <w:iCs/>
          <w:lang w:val="es-ES_tradnl"/>
        </w:rPr>
        <w:t>E</w:t>
      </w:r>
      <w:r w:rsidRPr="002D5DAC">
        <w:rPr>
          <w:vertAlign w:val="subscript"/>
        </w:rPr>
        <w:sym w:font="Symbol" w:char="F066"/>
      </w:r>
      <w:r w:rsidRPr="001624AC">
        <w:rPr>
          <w:lang w:val="es-ES_tradnl"/>
        </w:rPr>
        <w:t xml:space="preserve"> (</w:t>
      </w:r>
      <w:r w:rsidRPr="002D5DAC">
        <w:sym w:font="Symbol" w:char="F06A"/>
      </w:r>
      <w:r w:rsidRPr="001624AC">
        <w:rPr>
          <w:lang w:val="es-ES_tradnl"/>
        </w:rPr>
        <w:t>) &gt; (</w:t>
      </w:r>
      <w:r w:rsidRPr="001624AC">
        <w:rPr>
          <w:i/>
          <w:iCs/>
          <w:lang w:val="es-ES_tradnl"/>
        </w:rPr>
        <w:t>E</w:t>
      </w:r>
      <w:r w:rsidRPr="001624AC">
        <w:rPr>
          <w:i/>
          <w:iCs/>
          <w:vertAlign w:val="subscript"/>
          <w:lang w:val="es-ES_tradnl"/>
        </w:rPr>
        <w:t xml:space="preserve">Ref </w:t>
      </w:r>
      <w:r w:rsidRPr="001624AC">
        <w:rPr>
          <w:lang w:val="es-ES_tradnl"/>
        </w:rPr>
        <w:t>(</w:t>
      </w:r>
      <w:r w:rsidRPr="002D5DAC">
        <w:sym w:font="Symbol" w:char="F06A"/>
      </w:r>
      <w:r w:rsidRPr="001624AC">
        <w:rPr>
          <w:lang w:val="es-ES_tradnl"/>
        </w:rPr>
        <w:t xml:space="preserve">) </w:t>
      </w:r>
      <w:r w:rsidRPr="002D5DAC">
        <w:sym w:font="Symbol" w:char="F0B4"/>
      </w:r>
      <w:r w:rsidRPr="001624AC">
        <w:rPr>
          <w:lang w:val="es-ES_tradnl"/>
        </w:rPr>
        <w:t xml:space="preserve"> PIRE</w:t>
      </w:r>
      <w:r w:rsidRPr="001624AC">
        <w:rPr>
          <w:i/>
          <w:iCs/>
          <w:vertAlign w:val="subscript"/>
          <w:lang w:val="es-ES_tradnl"/>
        </w:rPr>
        <w:t>exceso</w:t>
      </w:r>
      <w:r w:rsidRPr="001624AC">
        <w:rPr>
          <w:lang w:val="es-ES_tradnl"/>
        </w:rPr>
        <w:t>)</w:t>
      </w:r>
      <w:r w:rsidRPr="002D5DAC">
        <w:sym w:font="Symbol" w:char="F07D"/>
      </w:r>
      <w:r w:rsidRPr="001624AC">
        <w:rPr>
          <w:lang w:val="es-ES_tradnl"/>
        </w:rPr>
        <w:t xml:space="preserve">, mediante una función sencilla, </w:t>
      </w:r>
      <w:r w:rsidRPr="001624AC">
        <w:rPr>
          <w:i/>
          <w:iCs/>
          <w:lang w:val="es-ES_tradnl"/>
        </w:rPr>
        <w:t>P</w:t>
      </w:r>
      <w:r w:rsidRPr="001624AC">
        <w:rPr>
          <w:i/>
          <w:iCs/>
          <w:vertAlign w:val="subscript"/>
          <w:lang w:val="es-ES_tradnl"/>
        </w:rPr>
        <w:t>m</w:t>
      </w:r>
      <w:r w:rsidR="001D0837">
        <w:rPr>
          <w:i/>
          <w:iCs/>
          <w:vertAlign w:val="subscript"/>
          <w:lang w:val="es-ES_tradnl"/>
        </w:rPr>
        <w:t>á</w:t>
      </w:r>
      <w:r w:rsidRPr="001624AC">
        <w:rPr>
          <w:i/>
          <w:iCs/>
          <w:vertAlign w:val="subscript"/>
          <w:lang w:val="es-ES_tradnl"/>
        </w:rPr>
        <w:t>x</w:t>
      </w:r>
      <w:r w:rsidRPr="001624AC">
        <w:rPr>
          <w:lang w:val="es-ES_tradnl"/>
        </w:rPr>
        <w:t> (PIRE</w:t>
      </w:r>
      <w:r w:rsidRPr="001624AC">
        <w:rPr>
          <w:i/>
          <w:iCs/>
          <w:vertAlign w:val="subscript"/>
          <w:lang w:val="es-ES_tradnl"/>
        </w:rPr>
        <w:t>exceso</w:t>
      </w:r>
      <w:r w:rsidRPr="001624AC">
        <w:rPr>
          <w:lang w:val="es-ES_tradnl"/>
        </w:rPr>
        <w:t xml:space="preserve">), que es aplicable en cualquier punto de la superficie de la Tierra y para todos los ángulos con respecto al eje. Esta función de probabilidad deseada, </w:t>
      </w:r>
      <w:r w:rsidRPr="001624AC">
        <w:rPr>
          <w:i/>
          <w:iCs/>
          <w:lang w:val="es-ES_tradnl"/>
        </w:rPr>
        <w:t>P</w:t>
      </w:r>
      <w:r w:rsidRPr="001624AC">
        <w:rPr>
          <w:i/>
          <w:iCs/>
          <w:vertAlign w:val="subscript"/>
          <w:lang w:val="es-ES_tradnl"/>
        </w:rPr>
        <w:t>m</w:t>
      </w:r>
      <w:r w:rsidR="001D0837">
        <w:rPr>
          <w:i/>
          <w:iCs/>
          <w:vertAlign w:val="subscript"/>
          <w:lang w:val="es-ES_tradnl"/>
        </w:rPr>
        <w:t>á</w:t>
      </w:r>
      <w:r w:rsidRPr="001624AC">
        <w:rPr>
          <w:i/>
          <w:iCs/>
          <w:vertAlign w:val="subscript"/>
          <w:lang w:val="es-ES_tradnl"/>
        </w:rPr>
        <w:t>x</w:t>
      </w:r>
      <w:r w:rsidRPr="001624AC">
        <w:rPr>
          <w:lang w:val="es-ES_tradnl"/>
        </w:rPr>
        <w:t> (PIRE</w:t>
      </w:r>
      <w:r w:rsidRPr="001624AC">
        <w:rPr>
          <w:i/>
          <w:iCs/>
          <w:vertAlign w:val="subscript"/>
          <w:lang w:val="es-ES_tradnl"/>
        </w:rPr>
        <w:t>exceso</w:t>
      </w:r>
      <w:r w:rsidRPr="001624AC">
        <w:rPr>
          <w:lang w:val="es-ES_tradnl"/>
        </w:rPr>
        <w:t>) limita las emisiones de densidad de p.i.r.e. fuera del eje y constituye un contorno estadístico del nivel de densidad d</w:t>
      </w:r>
      <w:r>
        <w:rPr>
          <w:lang w:val="es-ES_tradnl"/>
        </w:rPr>
        <w:t>e p.i.r.e.</w:t>
      </w:r>
    </w:p>
    <w:p w:rsidR="00CC2C47" w:rsidRPr="0088740E" w:rsidRDefault="00CC2C47" w:rsidP="00C64521">
      <w:pPr>
        <w:rPr>
          <w:lang w:val="es-ES_tradnl"/>
        </w:rPr>
      </w:pPr>
      <w:r>
        <w:rPr>
          <w:lang w:val="es-ES_tradnl"/>
        </w:rPr>
        <w:t>Para obtener un contorno</w:t>
      </w:r>
      <w:r w:rsidRPr="00FE4BF1">
        <w:rPr>
          <w:lang w:val="es-ES_tradnl"/>
        </w:rPr>
        <w:t xml:space="preserve"> </w:t>
      </w:r>
      <w:r>
        <w:rPr>
          <w:lang w:val="es-ES_tradnl"/>
        </w:rPr>
        <w:t>estadístico del nivel de densidad de p.i.r.e. como se ha indicado anteriormente se considera el caso especial en que los puntos</w:t>
      </w:r>
      <w:r w:rsidRPr="000D43C5">
        <w:rPr>
          <w:i/>
          <w:iCs/>
          <w:lang w:val="es-ES_tradnl"/>
        </w:rPr>
        <w:t xml:space="preserve"> S</w:t>
      </w:r>
      <w:r w:rsidRPr="000D43C5">
        <w:rPr>
          <w:b/>
          <w:bCs/>
          <w:lang w:val="es-ES_tradnl"/>
        </w:rPr>
        <w:t xml:space="preserve"> </w:t>
      </w:r>
      <w:r>
        <w:rPr>
          <w:lang w:val="es-ES_tradnl"/>
        </w:rPr>
        <w:t>y</w:t>
      </w:r>
      <w:r w:rsidRPr="000D43C5">
        <w:rPr>
          <w:lang w:val="es-ES_tradnl"/>
        </w:rPr>
        <w:t xml:space="preserve"> </w:t>
      </w:r>
      <w:r w:rsidRPr="000D43C5">
        <w:rPr>
          <w:i/>
          <w:iCs/>
          <w:lang w:val="es-ES_tradnl"/>
        </w:rPr>
        <w:t>S</w:t>
      </w:r>
      <w:r w:rsidRPr="00C8074A">
        <w:rPr>
          <w:vertAlign w:val="subscript"/>
          <w:lang w:val="en-GB"/>
        </w:rPr>
        <w:sym w:font="Symbol" w:char="F06A"/>
      </w:r>
      <w:r w:rsidRPr="000D43C5">
        <w:rPr>
          <w:i/>
          <w:lang w:val="es-ES_tradnl"/>
        </w:rPr>
        <w:t xml:space="preserve"> </w:t>
      </w:r>
      <w:r>
        <w:rPr>
          <w:lang w:val="es-ES_tradnl"/>
        </w:rPr>
        <w:t>se encuentran sobre la órbita de los satélites geoestacionarios (OSG) y el terminal terreno está</w:t>
      </w:r>
      <w:r w:rsidRPr="000D43C5">
        <w:rPr>
          <w:lang w:val="es-ES_tradnl"/>
        </w:rPr>
        <w:t xml:space="preserve"> </w:t>
      </w:r>
      <w:r>
        <w:rPr>
          <w:lang w:val="es-ES_tradnl"/>
        </w:rPr>
        <w:t xml:space="preserve">situado sobre el Ecuador y directamente bajo </w:t>
      </w:r>
      <w:r w:rsidRPr="000D43C5">
        <w:rPr>
          <w:bCs/>
          <w:i/>
          <w:iCs/>
          <w:lang w:val="es-ES_tradnl"/>
        </w:rPr>
        <w:t>S</w:t>
      </w:r>
      <w:r w:rsidRPr="000D43C5">
        <w:rPr>
          <w:lang w:val="es-ES_tradnl"/>
        </w:rPr>
        <w:t xml:space="preserve">. </w:t>
      </w:r>
      <w:r>
        <w:rPr>
          <w:lang w:val="es-ES_tradnl"/>
        </w:rPr>
        <w:t>Para esta configuración</w:t>
      </w:r>
      <w:r w:rsidRPr="000D43C5">
        <w:rPr>
          <w:lang w:val="es-ES_tradnl"/>
        </w:rPr>
        <w:t xml:space="preserve">, </w:t>
      </w:r>
      <w:r>
        <w:sym w:font="Symbol" w:char="F065"/>
      </w:r>
      <w:r w:rsidRPr="000D43C5">
        <w:rPr>
          <w:i/>
          <w:iCs/>
          <w:vertAlign w:val="subscript"/>
          <w:lang w:val="es-ES_tradnl"/>
        </w:rPr>
        <w:t>S</w:t>
      </w:r>
      <w:r w:rsidR="00C64521">
        <w:rPr>
          <w:lang w:val="es-ES_tradnl"/>
        </w:rPr>
        <w:t> </w:t>
      </w:r>
      <w:r w:rsidRPr="000D43C5">
        <w:rPr>
          <w:lang w:val="es-ES_tradnl"/>
        </w:rPr>
        <w:t>=</w:t>
      </w:r>
      <w:r w:rsidR="00C64521">
        <w:rPr>
          <w:lang w:val="es-ES_tradnl"/>
        </w:rPr>
        <w:t> </w:t>
      </w:r>
      <w:r w:rsidRPr="000D43C5">
        <w:rPr>
          <w:lang w:val="es-ES_tradnl"/>
        </w:rPr>
        <w:t>90</w:t>
      </w:r>
      <w:r w:rsidR="00F9476E" w:rsidRPr="00F9476E">
        <w:rPr>
          <w:lang w:val="es-ES_tradnl"/>
        </w:rPr>
        <w:t>°</w:t>
      </w:r>
      <w:r w:rsidRPr="000D43C5">
        <w:rPr>
          <w:lang w:val="es-ES_tradnl"/>
        </w:rPr>
        <w:t xml:space="preserve">, </w:t>
      </w:r>
      <w:r w:rsidRPr="0034105A">
        <w:rPr>
          <w:position w:val="-16"/>
        </w:rPr>
        <w:object w:dxaOrig="1620" w:dyaOrig="460">
          <v:shape id="_x0000_i1051" type="#_x0000_t75" style="width:81pt;height:23.4pt" o:ole="" o:allowoverlap="f">
            <v:imagedata r:id="rId67" o:title=""/>
          </v:shape>
          <o:OLEObject Type="Embed" ProgID="Equation.3" ShapeID="_x0000_i1051" DrawAspect="Content" ObjectID="_1358320608" r:id="rId68"/>
        </w:object>
      </w:r>
      <w:r w:rsidRPr="000D43C5">
        <w:rPr>
          <w:lang w:val="es-ES_tradnl"/>
        </w:rPr>
        <w:t>,</w:t>
      </w:r>
      <w:r w:rsidR="00C64521">
        <w:rPr>
          <w:lang w:val="es-ES_tradnl"/>
        </w:rPr>
        <w:t xml:space="preserve"> </w:t>
      </w:r>
      <w:r>
        <w:rPr>
          <w:lang w:val="es-ES_tradnl"/>
        </w:rPr>
        <w:t>y</w:t>
      </w:r>
      <w:r w:rsidR="00C64521">
        <w:rPr>
          <w:lang w:val="es-ES_tradnl"/>
        </w:rPr>
        <w:t xml:space="preserve"> </w:t>
      </w:r>
      <w:r w:rsidR="00C64521" w:rsidRPr="00C64521">
        <w:rPr>
          <w:position w:val="-12"/>
        </w:rPr>
        <w:object w:dxaOrig="840" w:dyaOrig="420">
          <v:shape id="_x0000_i1052" type="#_x0000_t75" style="width:42pt;height:21pt" o:ole="">
            <v:imagedata r:id="rId69" o:title=""/>
          </v:shape>
          <o:OLEObject Type="Embed" ProgID="Equation.3" ShapeID="_x0000_i1052" DrawAspect="Content" ObjectID="_1358320609" r:id="rId70"/>
        </w:object>
      </w:r>
      <w:r w:rsidR="00C64521">
        <w:rPr>
          <w:lang w:val="es-ES_tradnl"/>
        </w:rPr>
        <w:t xml:space="preserve"> y </w:t>
      </w:r>
      <w:r w:rsidR="00C64521" w:rsidRPr="00C64521">
        <w:rPr>
          <w:position w:val="-18"/>
        </w:rPr>
        <w:object w:dxaOrig="920" w:dyaOrig="480">
          <v:shape id="_x0000_i1053" type="#_x0000_t75" style="width:45.6pt;height:24.6pt" o:ole="">
            <v:imagedata r:id="rId71" o:title=""/>
          </v:shape>
          <o:OLEObject Type="Embed" ProgID="Equation.3" ShapeID="_x0000_i1053" DrawAspect="Content" ObjectID="_1358320610" r:id="rId72"/>
        </w:object>
      </w:r>
      <w:r w:rsidR="00C64521" w:rsidRPr="00C64521">
        <w:rPr>
          <w:lang w:val="es-ES_tradnl"/>
        </w:rPr>
        <w:t xml:space="preserve"> </w:t>
      </w:r>
      <w:r w:rsidR="00C64521">
        <w:rPr>
          <w:lang w:val="es-ES_tradnl"/>
        </w:rPr>
        <w:t>ó 270</w:t>
      </w:r>
      <w:r w:rsidR="00C64521" w:rsidRPr="00C64521">
        <w:rPr>
          <w:lang w:val="es-ES_tradnl"/>
        </w:rPr>
        <w:t>°</w:t>
      </w:r>
      <w:r w:rsidR="00C64521">
        <w:rPr>
          <w:lang w:val="es-ES_tradnl"/>
        </w:rPr>
        <w:t xml:space="preserve">, </w:t>
      </w:r>
      <w:r>
        <w:rPr>
          <w:lang w:val="es-ES_tradnl"/>
        </w:rPr>
        <w:t>obteniéndose</w:t>
      </w:r>
      <w:r w:rsidRPr="0088740E">
        <w:rPr>
          <w:lang w:val="es-ES_tradnl"/>
        </w:rPr>
        <w:t xml:space="preserve"> </w:t>
      </w:r>
      <w:r w:rsidR="00C64521" w:rsidRPr="008D1549">
        <w:rPr>
          <w:position w:val="-18"/>
        </w:rPr>
        <w:object w:dxaOrig="1780" w:dyaOrig="480">
          <v:shape id="_x0000_i1054" type="#_x0000_t75" style="width:89.4pt;height:23.4pt" o:ole="">
            <v:imagedata r:id="rId73" o:title=""/>
          </v:shape>
          <o:OLEObject Type="Embed" ProgID="Equation.3" ShapeID="_x0000_i1054" DrawAspect="Content" ObjectID="_1358320611" r:id="rId74"/>
        </w:object>
      </w:r>
      <w:r w:rsidR="00C64521">
        <w:rPr>
          <w:lang w:val="es-ES_tradnl"/>
        </w:rPr>
        <w:t xml:space="preserve"> </w:t>
      </w:r>
      <w:r w:rsidR="00C64521" w:rsidRPr="008D1549">
        <w:rPr>
          <w:position w:val="-18"/>
        </w:rPr>
        <w:object w:dxaOrig="880" w:dyaOrig="480">
          <v:shape id="_x0000_i1055" type="#_x0000_t75" style="width:43.8pt;height:23.4pt" o:ole="">
            <v:imagedata r:id="rId75" o:title=""/>
          </v:shape>
          <o:OLEObject Type="Embed" ProgID="Equation.3" ShapeID="_x0000_i1055" DrawAspect="Content" ObjectID="_1358320612" r:id="rId76"/>
        </w:object>
      </w:r>
      <w:r w:rsidR="00C64521">
        <w:rPr>
          <w:lang w:val="es-ES_tradnl"/>
        </w:rPr>
        <w:t xml:space="preserve"> y </w:t>
      </w:r>
      <w:r w:rsidR="00C64521" w:rsidRPr="003F08D7">
        <w:rPr>
          <w:position w:val="-18"/>
        </w:rPr>
        <w:object w:dxaOrig="1719" w:dyaOrig="480">
          <v:shape id="_x0000_i1056" type="#_x0000_t75" style="width:86.4pt;height:23.4pt" o:ole="">
            <v:imagedata r:id="rId77" o:title=""/>
          </v:shape>
          <o:OLEObject Type="Embed" ProgID="Equation.3" ShapeID="_x0000_i1056" DrawAspect="Content" ObjectID="_1358320613" r:id="rId78"/>
        </w:object>
      </w:r>
      <w:r w:rsidRPr="0088740E">
        <w:rPr>
          <w:lang w:val="es-ES_tradnl"/>
        </w:rPr>
        <w:t xml:space="preserve">. </w:t>
      </w:r>
      <w:r>
        <w:rPr>
          <w:lang w:val="es-ES_tradnl"/>
        </w:rPr>
        <w:t>Introducie</w:t>
      </w:r>
      <w:r w:rsidRPr="0088740E">
        <w:rPr>
          <w:lang w:val="es-ES_tradnl"/>
        </w:rPr>
        <w:t>ndo estas expresiones en la ecuación (5) y sustituyendo el resultado en la ecuaci</w:t>
      </w:r>
      <w:r>
        <w:rPr>
          <w:lang w:val="es-ES_tradnl"/>
        </w:rPr>
        <w:t>ón</w:t>
      </w:r>
      <w:r w:rsidRPr="0088740E">
        <w:rPr>
          <w:lang w:val="es-ES_tradnl"/>
        </w:rPr>
        <w:t xml:space="preserve"> (4), </w:t>
      </w:r>
      <w:r w:rsidRPr="00C8074A">
        <w:rPr>
          <w:iCs/>
          <w:lang w:val="en-GB"/>
        </w:rPr>
        <w:sym w:font="Symbol" w:char="F071"/>
      </w:r>
      <w:r w:rsidRPr="0088740E">
        <w:rPr>
          <w:i/>
          <w:vertAlign w:val="subscript"/>
          <w:lang w:val="es-ES_tradnl"/>
        </w:rPr>
        <w:t>BS</w:t>
      </w:r>
      <w:r w:rsidRPr="00C8074A">
        <w:rPr>
          <w:iCs/>
          <w:vertAlign w:val="subscript"/>
          <w:lang w:val="en-GB"/>
        </w:rPr>
        <w:sym w:font="Symbol" w:char="F06A"/>
      </w:r>
      <w:r w:rsidRPr="0088740E">
        <w:rPr>
          <w:lang w:val="es-ES_tradnl"/>
        </w:rPr>
        <w:t xml:space="preserve"> </w:t>
      </w:r>
      <w:r>
        <w:rPr>
          <w:lang w:val="es-ES_tradnl"/>
        </w:rPr>
        <w:t>puede escribirse como sigue</w:t>
      </w:r>
      <w:r w:rsidRPr="0088740E">
        <w:rPr>
          <w:lang w:val="es-ES_tradnl"/>
        </w:rPr>
        <w:t>:</w:t>
      </w:r>
    </w:p>
    <w:p w:rsidR="00CC2C47" w:rsidRDefault="00CC2C47" w:rsidP="00CC2C47">
      <w:pPr>
        <w:pStyle w:val="Equation"/>
        <w:jc w:val="left"/>
        <w:rPr>
          <w:lang w:val="es-ES_tradnl"/>
        </w:rPr>
      </w:pPr>
      <w:r w:rsidRPr="0088740E">
        <w:rPr>
          <w:lang w:val="es-ES_tradnl"/>
        </w:rPr>
        <w:tab/>
      </w:r>
      <w:r w:rsidRPr="0088740E">
        <w:rPr>
          <w:lang w:val="es-ES_tradnl"/>
        </w:rPr>
        <w:tab/>
      </w:r>
      <w:r w:rsidR="00784F3A" w:rsidRPr="00DC00EF">
        <w:rPr>
          <w:position w:val="-24"/>
        </w:rPr>
        <w:object w:dxaOrig="6540" w:dyaOrig="620">
          <v:shape id="_x0000_i1057" type="#_x0000_t75" style="width:327pt;height:30.6pt" o:ole="">
            <v:imagedata r:id="rId79" o:title=""/>
          </v:shape>
          <o:OLEObject Type="Embed" ProgID="Equation.3" ShapeID="_x0000_i1057" DrawAspect="Content" ObjectID="_1358320614" r:id="rId80"/>
        </w:object>
      </w:r>
      <w:r w:rsidRPr="00D10441">
        <w:rPr>
          <w:lang w:val="es-ES_tradnl"/>
        </w:rPr>
        <w:tab/>
        <w:t>(9)</w:t>
      </w:r>
    </w:p>
    <w:p w:rsidR="0025365D" w:rsidRPr="001D0837" w:rsidRDefault="0025365D" w:rsidP="0025365D">
      <w:pPr>
        <w:pStyle w:val="Blanc"/>
        <w:rPr>
          <w:lang w:val="es-ES_tradnl"/>
        </w:rPr>
      </w:pPr>
    </w:p>
    <w:p w:rsidR="00CC2C47" w:rsidRPr="00CB206D" w:rsidRDefault="00CC2C47" w:rsidP="002D5DAC">
      <w:pPr>
        <w:rPr>
          <w:lang w:val="es-ES_tradnl"/>
        </w:rPr>
      </w:pPr>
      <w:r w:rsidRPr="00CB206D">
        <w:rPr>
          <w:lang w:val="es-ES_tradnl"/>
        </w:rPr>
        <w:t>La F</w:t>
      </w:r>
      <w:r>
        <w:rPr>
          <w:lang w:val="es-ES_tradnl"/>
        </w:rPr>
        <w:t>DA</w:t>
      </w:r>
      <w:r w:rsidRPr="00CB206D">
        <w:rPr>
          <w:lang w:val="es-ES_tradnl"/>
        </w:rPr>
        <w:t xml:space="preserve"> de </w:t>
      </w:r>
      <w:r w:rsidRPr="00CB206D">
        <w:rPr>
          <w:i/>
          <w:lang w:val="es-ES_tradnl"/>
        </w:rPr>
        <w:t>G</w:t>
      </w:r>
      <w:r w:rsidRPr="00CB206D">
        <w:rPr>
          <w:iCs/>
          <w:lang w:val="es-ES_tradnl"/>
        </w:rPr>
        <w:t>(</w:t>
      </w:r>
      <w:r w:rsidRPr="00C8074A">
        <w:rPr>
          <w:iCs/>
          <w:lang w:val="en-GB"/>
        </w:rPr>
        <w:sym w:font="Symbol" w:char="F071"/>
      </w:r>
      <w:r w:rsidRPr="00CB206D">
        <w:rPr>
          <w:i/>
          <w:vertAlign w:val="subscript"/>
          <w:lang w:val="es-ES_tradnl"/>
        </w:rPr>
        <w:t>BS</w:t>
      </w:r>
      <w:r w:rsidRPr="00C8074A">
        <w:rPr>
          <w:iCs/>
          <w:vertAlign w:val="subscript"/>
        </w:rPr>
        <w:sym w:font="Symbol" w:char="F06A"/>
      </w:r>
      <w:r w:rsidRPr="00CB206D">
        <w:rPr>
          <w:iCs/>
          <w:lang w:val="es-ES_tradnl"/>
        </w:rPr>
        <w:t>)</w:t>
      </w:r>
      <w:r w:rsidRPr="00CB206D">
        <w:rPr>
          <w:i/>
          <w:lang w:val="es-ES_tradnl"/>
        </w:rPr>
        <w:t xml:space="preserve"> </w:t>
      </w:r>
      <w:r>
        <w:rPr>
          <w:lang w:val="es-ES_tradnl"/>
        </w:rPr>
        <w:t>obtenida</w:t>
      </w:r>
      <w:r w:rsidRPr="00CB206D">
        <w:rPr>
          <w:lang w:val="es-ES_tradnl"/>
        </w:rPr>
        <w:t xml:space="preserve"> utilizando el valor de </w:t>
      </w:r>
      <w:r w:rsidRPr="00C8074A">
        <w:rPr>
          <w:iCs/>
          <w:lang w:val="en-GB"/>
        </w:rPr>
        <w:sym w:font="Symbol" w:char="F071"/>
      </w:r>
      <w:r w:rsidRPr="00CB206D">
        <w:rPr>
          <w:i/>
          <w:vertAlign w:val="subscript"/>
          <w:lang w:val="es-ES_tradnl"/>
        </w:rPr>
        <w:t>BS</w:t>
      </w:r>
      <w:r w:rsidRPr="00C8074A">
        <w:rPr>
          <w:iCs/>
          <w:vertAlign w:val="subscript"/>
        </w:rPr>
        <w:sym w:font="Symbol" w:char="F06A"/>
      </w:r>
      <w:r w:rsidRPr="00CB206D">
        <w:rPr>
          <w:lang w:val="es-ES_tradnl"/>
        </w:rPr>
        <w:t xml:space="preserve"> no será función de los ángulos de elevaci</w:t>
      </w:r>
      <w:r>
        <w:rPr>
          <w:lang w:val="es-ES_tradnl"/>
        </w:rPr>
        <w:t>ón y acimut específicos desde el terminal terreno al satélite; sin embargo, esta FDA será función del ángulo con respecto al eje,</w:t>
      </w:r>
      <w:r w:rsidRPr="00CB206D">
        <w:rPr>
          <w:lang w:val="es-ES_tradnl"/>
        </w:rPr>
        <w:t xml:space="preserve"> </w:t>
      </w:r>
      <w:r w:rsidRPr="00C8074A">
        <w:rPr>
          <w:iCs/>
          <w:lang w:val="en-GB"/>
        </w:rPr>
        <w:sym w:font="Symbol" w:char="F06A"/>
      </w:r>
      <w:r w:rsidRPr="00CB206D">
        <w:rPr>
          <w:bCs/>
          <w:lang w:val="es-ES_tradnl"/>
        </w:rPr>
        <w:t xml:space="preserve">. </w:t>
      </w:r>
      <w:r w:rsidRPr="00CB206D">
        <w:rPr>
          <w:lang w:val="es-ES_tradnl"/>
        </w:rPr>
        <w:t xml:space="preserve">Para obtener una función que sea aplicable a todos los </w:t>
      </w:r>
      <w:r>
        <w:rPr>
          <w:lang w:val="es-ES_tradnl"/>
        </w:rPr>
        <w:t>ángulos con respecto al eje debe considerarse el máximo valor de la probabilidad en la ecuación </w:t>
      </w:r>
      <w:r w:rsidRPr="00CB206D">
        <w:rPr>
          <w:lang w:val="es-ES_tradnl"/>
        </w:rPr>
        <w:t xml:space="preserve">(8) </w:t>
      </w:r>
      <w:r>
        <w:rPr>
          <w:lang w:val="es-ES_tradnl"/>
        </w:rPr>
        <w:t>para todos los ángulos con respecto al eje</w:t>
      </w:r>
      <w:r w:rsidRPr="00CB206D">
        <w:rPr>
          <w:lang w:val="es-ES_tradnl"/>
        </w:rPr>
        <w:t>. A partir de la ecuación (8) esta máxima probabilidad deseada se expresa como sigue:</w:t>
      </w:r>
    </w:p>
    <w:p w:rsidR="00CC2C47" w:rsidRPr="00D10441" w:rsidRDefault="00CC2C47" w:rsidP="00CC2C47">
      <w:pPr>
        <w:pStyle w:val="Equation"/>
        <w:jc w:val="left"/>
        <w:rPr>
          <w:lang w:val="es-ES_tradnl"/>
        </w:rPr>
      </w:pPr>
      <w:r w:rsidRPr="00D10441">
        <w:rPr>
          <w:lang w:val="es-ES_tradnl"/>
        </w:rPr>
        <w:tab/>
      </w:r>
      <w:r w:rsidR="0018443F" w:rsidRPr="00784F3A">
        <w:rPr>
          <w:position w:val="-40"/>
        </w:rPr>
        <w:object w:dxaOrig="7339" w:dyaOrig="920">
          <v:shape id="_x0000_i1058" type="#_x0000_t75" style="width:367.2pt;height:45pt" o:ole="">
            <v:imagedata r:id="rId81" o:title=""/>
          </v:shape>
          <o:OLEObject Type="Embed" ProgID="Equation.3" ShapeID="_x0000_i1058" DrawAspect="Content" ObjectID="_1358320615" r:id="rId82"/>
        </w:object>
      </w:r>
      <w:r w:rsidRPr="00D10441">
        <w:rPr>
          <w:lang w:val="es-ES_tradnl"/>
        </w:rPr>
        <w:tab/>
        <w:t>(10)</w:t>
      </w:r>
    </w:p>
    <w:p w:rsidR="00CC2C47" w:rsidRPr="00EC3271" w:rsidRDefault="00CC2C47" w:rsidP="001D0837">
      <w:pPr>
        <w:keepNext/>
        <w:keepLines/>
        <w:rPr>
          <w:lang w:val="es-ES_tradnl"/>
        </w:rPr>
      </w:pPr>
      <w:r w:rsidRPr="00EC3271">
        <w:rPr>
          <w:lang w:val="es-ES_tradnl"/>
        </w:rPr>
        <w:lastRenderedPageBreak/>
        <w:t xml:space="preserve">La anterior función para </w:t>
      </w:r>
      <w:r>
        <w:rPr>
          <w:lang w:val="es-ES_tradnl"/>
        </w:rPr>
        <w:t>la</w:t>
      </w:r>
      <w:r w:rsidRPr="00EC3271">
        <w:rPr>
          <w:lang w:val="es-ES_tradnl"/>
        </w:rPr>
        <w:t xml:space="preserve"> probabilidad</w:t>
      </w:r>
      <w:r>
        <w:rPr>
          <w:lang w:val="es-ES_tradnl"/>
        </w:rPr>
        <w:t xml:space="preserve"> de exceso</w:t>
      </w:r>
      <w:r w:rsidRPr="00EC3271">
        <w:rPr>
          <w:lang w:val="es-ES_tradnl"/>
        </w:rPr>
        <w:t xml:space="preserve"> no depende de los emplazamientos espec</w:t>
      </w:r>
      <w:r>
        <w:rPr>
          <w:lang w:val="es-ES_tradnl"/>
        </w:rPr>
        <w:t>íficos del terminal terreno o del satélite, ni de un ángulo con respecto al eje en particular; por consiguiente, esta función es una candidata adecuada para el contorno de densidad de p.i.r.e. fuera del eje ilustrativo</w:t>
      </w:r>
      <w:r w:rsidRPr="00EC3271">
        <w:rPr>
          <w:lang w:val="es-ES_tradnl"/>
        </w:rPr>
        <w:t xml:space="preserve">, </w:t>
      </w:r>
      <w:r w:rsidRPr="00EC3271">
        <w:rPr>
          <w:i/>
          <w:iCs/>
          <w:lang w:val="es-ES_tradnl"/>
        </w:rPr>
        <w:t>P</w:t>
      </w:r>
      <w:r w:rsidRPr="00EC3271">
        <w:rPr>
          <w:i/>
          <w:iCs/>
          <w:vertAlign w:val="subscript"/>
          <w:lang w:val="es-ES_tradnl"/>
        </w:rPr>
        <w:t>m</w:t>
      </w:r>
      <w:r w:rsidR="001D0837">
        <w:rPr>
          <w:i/>
          <w:iCs/>
          <w:vertAlign w:val="subscript"/>
          <w:lang w:val="es-ES_tradnl"/>
        </w:rPr>
        <w:t>á</w:t>
      </w:r>
      <w:r w:rsidRPr="00EC3271">
        <w:rPr>
          <w:i/>
          <w:iCs/>
          <w:vertAlign w:val="subscript"/>
          <w:lang w:val="es-ES_tradnl"/>
        </w:rPr>
        <w:t>x</w:t>
      </w:r>
      <w:r w:rsidRPr="00EC3271">
        <w:rPr>
          <w:lang w:val="es-ES_tradnl"/>
        </w:rPr>
        <w:t xml:space="preserve"> (</w:t>
      </w:r>
      <w:r>
        <w:rPr>
          <w:lang w:val="es-ES_tradnl"/>
        </w:rPr>
        <w:t>PIRE</w:t>
      </w:r>
      <w:r w:rsidRPr="00EC3271">
        <w:rPr>
          <w:i/>
          <w:iCs/>
          <w:vertAlign w:val="subscript"/>
          <w:lang w:val="es-ES_tradnl"/>
        </w:rPr>
        <w:t>exceso</w:t>
      </w:r>
      <w:r w:rsidRPr="00EC3271">
        <w:rPr>
          <w:lang w:val="es-ES_tradnl"/>
        </w:rPr>
        <w:t>).</w:t>
      </w:r>
    </w:p>
    <w:p w:rsidR="00CC2C47" w:rsidRDefault="00CC2C47" w:rsidP="001D0837">
      <w:pPr>
        <w:rPr>
          <w:lang w:val="es-ES_tradnl"/>
        </w:rPr>
      </w:pPr>
      <w:r>
        <w:rPr>
          <w:lang w:val="es-ES_tradnl"/>
        </w:rPr>
        <w:t xml:space="preserve">Para aplicar el método anterior a fin de limitar las emisiones de densidad de p.i.r.e. fuera del eje de un sistema de antena práctico, deben especificarse las siguientes restricciones operacionales: un nivel de densidad de p.i.r.e. fuera del eje de referencia, </w:t>
      </w:r>
      <w:r w:rsidRPr="00EC3271">
        <w:rPr>
          <w:i/>
          <w:iCs/>
          <w:lang w:val="es-ES_tradnl"/>
        </w:rPr>
        <w:t>E</w:t>
      </w:r>
      <w:r w:rsidRPr="00EC3271">
        <w:rPr>
          <w:i/>
          <w:iCs/>
          <w:vertAlign w:val="subscript"/>
          <w:lang w:val="es-ES_tradnl"/>
        </w:rPr>
        <w:t>Ref</w:t>
      </w:r>
      <w:r w:rsidRPr="00EC3271">
        <w:rPr>
          <w:lang w:val="es-ES_tradnl"/>
        </w:rPr>
        <w:t xml:space="preserve"> (</w:t>
      </w:r>
      <w:r>
        <w:sym w:font="Symbol" w:char="F06A"/>
      </w:r>
      <w:r w:rsidRPr="00EC3271">
        <w:rPr>
          <w:lang w:val="es-ES_tradnl"/>
        </w:rPr>
        <w:t xml:space="preserve">) </w:t>
      </w:r>
      <w:r>
        <w:rPr>
          <w:lang w:val="es-ES_tradnl"/>
        </w:rPr>
        <w:t>y la máxima probabilidad de que el nivel de densidad de p.i.r.e. pueda rebasar el nivel</w:t>
      </w:r>
      <w:r w:rsidRPr="00EC3271">
        <w:rPr>
          <w:lang w:val="es-ES_tradnl"/>
        </w:rPr>
        <w:t xml:space="preserve"> (</w:t>
      </w:r>
      <w:r w:rsidRPr="00EC3271">
        <w:rPr>
          <w:i/>
          <w:iCs/>
          <w:lang w:val="es-ES_tradnl"/>
        </w:rPr>
        <w:t>E</w:t>
      </w:r>
      <w:r w:rsidRPr="00EC3271">
        <w:rPr>
          <w:i/>
          <w:iCs/>
          <w:vertAlign w:val="subscript"/>
          <w:lang w:val="es-ES_tradnl"/>
        </w:rPr>
        <w:t>Ref</w:t>
      </w:r>
      <w:r w:rsidRPr="00EC3271">
        <w:rPr>
          <w:lang w:val="es-ES_tradnl"/>
        </w:rPr>
        <w:t xml:space="preserve"> (</w:t>
      </w:r>
      <w:r>
        <w:sym w:font="Symbol" w:char="F06A"/>
      </w:r>
      <w:r w:rsidRPr="00EC3271">
        <w:rPr>
          <w:lang w:val="es-ES_tradnl"/>
        </w:rPr>
        <w:t xml:space="preserve">) </w:t>
      </w:r>
      <w:r>
        <w:sym w:font="Symbol" w:char="F0B4"/>
      </w:r>
      <w:r w:rsidRPr="00EC3271">
        <w:rPr>
          <w:lang w:val="es-ES_tradnl"/>
        </w:rPr>
        <w:t xml:space="preserve"> </w:t>
      </w:r>
      <w:r>
        <w:rPr>
          <w:lang w:val="es-ES_tradnl"/>
        </w:rPr>
        <w:t>PIRE</w:t>
      </w:r>
      <w:r w:rsidRPr="00EC3271">
        <w:rPr>
          <w:i/>
          <w:iCs/>
          <w:vertAlign w:val="subscript"/>
          <w:lang w:val="es-ES_tradnl"/>
        </w:rPr>
        <w:t>exces</w:t>
      </w:r>
      <w:r>
        <w:rPr>
          <w:i/>
          <w:iCs/>
          <w:vertAlign w:val="subscript"/>
          <w:lang w:val="es-ES_tradnl"/>
        </w:rPr>
        <w:t>o</w:t>
      </w:r>
      <w:r w:rsidRPr="00EC3271">
        <w:rPr>
          <w:lang w:val="es-ES_tradnl"/>
        </w:rPr>
        <w:t xml:space="preserve">) </w:t>
      </w:r>
      <w:r>
        <w:rPr>
          <w:lang w:val="es-ES_tradnl"/>
        </w:rPr>
        <w:t>en todos los ángulos con respecto al eje</w:t>
      </w:r>
      <w:r w:rsidRPr="00EC3271">
        <w:rPr>
          <w:lang w:val="es-ES_tradnl"/>
        </w:rPr>
        <w:t xml:space="preserve">, </w:t>
      </w:r>
      <w:r w:rsidRPr="00EC3271">
        <w:rPr>
          <w:i/>
          <w:iCs/>
          <w:lang w:val="es-ES_tradnl"/>
        </w:rPr>
        <w:t>P</w:t>
      </w:r>
      <w:r w:rsidR="001D0837" w:rsidRPr="001D0837">
        <w:rPr>
          <w:i/>
          <w:iCs/>
          <w:vertAlign w:val="subscript"/>
          <w:lang w:val="es-ES_tradnl"/>
        </w:rPr>
        <w:t>máx</w:t>
      </w:r>
      <w:r w:rsidRPr="00EC3271">
        <w:rPr>
          <w:lang w:val="es-ES_tradnl"/>
        </w:rPr>
        <w:t xml:space="preserve"> (</w:t>
      </w:r>
      <w:r>
        <w:rPr>
          <w:lang w:val="es-ES_tradnl"/>
        </w:rPr>
        <w:t>PIRE</w:t>
      </w:r>
      <w:r w:rsidRPr="00EC3271">
        <w:rPr>
          <w:i/>
          <w:iCs/>
          <w:vertAlign w:val="subscript"/>
          <w:lang w:val="es-ES_tradnl"/>
        </w:rPr>
        <w:t>exces</w:t>
      </w:r>
      <w:r>
        <w:rPr>
          <w:i/>
          <w:iCs/>
          <w:vertAlign w:val="subscript"/>
          <w:lang w:val="es-ES_tradnl"/>
        </w:rPr>
        <w:t>o</w:t>
      </w:r>
      <w:r w:rsidRPr="00EC3271">
        <w:rPr>
          <w:lang w:val="es-ES_tradnl"/>
        </w:rPr>
        <w:t xml:space="preserve">), </w:t>
      </w:r>
      <w:r>
        <w:rPr>
          <w:lang w:val="es-ES_tradnl"/>
        </w:rPr>
        <w:t xml:space="preserve">que es un contorno estadístico ilustrativo para el nivel de densidad de p.i.r.e. fuera del eje. Para un sistema de antenas en particular, deben conocerse los siguientes valores: diagrama de ganancia de antena normalizado, estadísticas del error de puntería y emplazamientos de terminal terreno y del satélite deseado. </w:t>
      </w:r>
      <w:r w:rsidRPr="0048291F">
        <w:rPr>
          <w:lang w:val="es-ES_tradnl"/>
        </w:rPr>
        <w:t xml:space="preserve">El objetivo es fijar un valor de densidad de p.i.r.e. en el eje de puntería, </w:t>
      </w:r>
      <w:r w:rsidRPr="0048291F">
        <w:rPr>
          <w:i/>
          <w:lang w:val="es-ES_tradnl"/>
        </w:rPr>
        <w:t>E</w:t>
      </w:r>
      <w:r w:rsidRPr="0048291F">
        <w:rPr>
          <w:i/>
          <w:vertAlign w:val="subscript"/>
          <w:lang w:val="es-ES_tradnl"/>
        </w:rPr>
        <w:t>B</w:t>
      </w:r>
      <w:r w:rsidRPr="0048291F">
        <w:rPr>
          <w:lang w:val="es-ES_tradnl"/>
        </w:rPr>
        <w:t xml:space="preserve">, del sistema de antenas de manera que queden satisfechas las restricciones operacionales en el nivel de densidad de p.i.r.e. fuera del eje. </w:t>
      </w:r>
      <w:r>
        <w:rPr>
          <w:lang w:val="es-ES_tradnl"/>
        </w:rPr>
        <w:t>E</w:t>
      </w:r>
      <w:r w:rsidRPr="00EC3271">
        <w:rPr>
          <w:lang w:val="es-ES_tradnl"/>
        </w:rPr>
        <w:t xml:space="preserve">llo se logrará calculando la FDAC de </w:t>
      </w:r>
      <w:r w:rsidRPr="00EC3271">
        <w:rPr>
          <w:i/>
          <w:iCs/>
          <w:lang w:val="es-ES_tradnl"/>
        </w:rPr>
        <w:t>G</w:t>
      </w:r>
      <w:r w:rsidRPr="00EC3271">
        <w:rPr>
          <w:bCs/>
          <w:lang w:val="es-ES_tradnl"/>
        </w:rPr>
        <w:t>(</w:t>
      </w:r>
      <w:r w:rsidRPr="00C8074A">
        <w:rPr>
          <w:iCs/>
          <w:lang w:val="en-GB"/>
        </w:rPr>
        <w:sym w:font="Symbol" w:char="F071"/>
      </w:r>
      <w:r w:rsidRPr="00EC3271">
        <w:rPr>
          <w:i/>
          <w:vertAlign w:val="subscript"/>
          <w:lang w:val="es-ES_tradnl"/>
        </w:rPr>
        <w:t>BS</w:t>
      </w:r>
      <w:r w:rsidRPr="00C8074A">
        <w:rPr>
          <w:iCs/>
          <w:vertAlign w:val="subscript"/>
          <w:lang w:val="en-GB"/>
        </w:rPr>
        <w:sym w:font="Symbol" w:char="F06A"/>
      </w:r>
      <w:r w:rsidRPr="007820B4">
        <w:rPr>
          <w:bCs/>
          <w:i/>
          <w:vertAlign w:val="subscript"/>
          <w:lang w:val="en-GB"/>
        </w:rPr>
        <w:t></w:t>
      </w:r>
      <w:r w:rsidRPr="00EC3271">
        <w:rPr>
          <w:rFonts w:eastAsia="MS Mincho"/>
          <w:lang w:val="es-ES_tradnl"/>
        </w:rPr>
        <w:t>)</w:t>
      </w:r>
      <w:r w:rsidRPr="00EC3271">
        <w:rPr>
          <w:lang w:val="es-ES_tradnl"/>
        </w:rPr>
        <w:t xml:space="preserve"> en función de </w:t>
      </w:r>
      <w:r w:rsidRPr="00EC3271">
        <w:rPr>
          <w:i/>
          <w:lang w:val="es-ES_tradnl"/>
        </w:rPr>
        <w:t>E</w:t>
      </w:r>
      <w:r w:rsidRPr="00EC3271">
        <w:rPr>
          <w:i/>
          <w:vertAlign w:val="subscript"/>
          <w:lang w:val="es-ES_tradnl"/>
        </w:rPr>
        <w:t>B</w:t>
      </w:r>
      <w:r w:rsidRPr="00EC3271">
        <w:rPr>
          <w:lang w:val="es-ES_tradnl"/>
        </w:rPr>
        <w:t xml:space="preserve"> como en la ecuación (8) y determinando a continuación el valor adecuado de </w:t>
      </w:r>
      <w:r w:rsidRPr="00EC3271">
        <w:rPr>
          <w:i/>
          <w:lang w:val="es-ES_tradnl"/>
        </w:rPr>
        <w:t>E</w:t>
      </w:r>
      <w:r w:rsidRPr="00EC3271">
        <w:rPr>
          <w:i/>
          <w:vertAlign w:val="subscript"/>
          <w:lang w:val="es-ES_tradnl"/>
        </w:rPr>
        <w:t>B</w:t>
      </w:r>
      <w:r w:rsidRPr="00EC3271">
        <w:rPr>
          <w:lang w:val="es-ES_tradnl"/>
        </w:rPr>
        <w:t xml:space="preserve"> de manera que esta FDAC quede limitada </w:t>
      </w:r>
      <w:r>
        <w:rPr>
          <w:lang w:val="es-ES_tradnl"/>
        </w:rPr>
        <w:t>a un</w:t>
      </w:r>
      <w:r w:rsidRPr="00EC3271">
        <w:rPr>
          <w:lang w:val="es-ES_tradnl"/>
        </w:rPr>
        <w:t xml:space="preserve"> valor máximo por la restricción </w:t>
      </w:r>
      <w:r w:rsidRPr="00EC3271">
        <w:rPr>
          <w:i/>
          <w:iCs/>
          <w:lang w:val="es-ES_tradnl"/>
        </w:rPr>
        <w:t>P</w:t>
      </w:r>
      <w:r w:rsidR="001D0837" w:rsidRPr="001D0837">
        <w:rPr>
          <w:i/>
          <w:iCs/>
          <w:vertAlign w:val="subscript"/>
          <w:lang w:val="es-ES_tradnl"/>
        </w:rPr>
        <w:t>máx</w:t>
      </w:r>
      <w:r w:rsidRPr="00EC3271">
        <w:rPr>
          <w:lang w:val="es-ES_tradnl"/>
        </w:rPr>
        <w:t> (</w:t>
      </w:r>
      <w:r>
        <w:rPr>
          <w:lang w:val="es-ES_tradnl"/>
        </w:rPr>
        <w:t>PIRE</w:t>
      </w:r>
      <w:r w:rsidRPr="00EC3271">
        <w:rPr>
          <w:i/>
          <w:iCs/>
          <w:vertAlign w:val="subscript"/>
          <w:lang w:val="es-ES_tradnl"/>
        </w:rPr>
        <w:t>exces</w:t>
      </w:r>
      <w:r>
        <w:rPr>
          <w:i/>
          <w:iCs/>
          <w:vertAlign w:val="subscript"/>
          <w:lang w:val="es-ES_tradnl"/>
        </w:rPr>
        <w:t>o</w:t>
      </w:r>
      <w:r w:rsidRPr="00EC3271">
        <w:rPr>
          <w:lang w:val="es-ES_tradnl"/>
        </w:rPr>
        <w:t xml:space="preserve">) </w:t>
      </w:r>
      <w:r>
        <w:rPr>
          <w:lang w:val="es-ES_tradnl"/>
        </w:rPr>
        <w:t>para todos los valores de </w:t>
      </w:r>
      <w:r>
        <w:rPr>
          <w:lang w:val="en-US"/>
        </w:rPr>
        <w:sym w:font="Symbol" w:char="F06A"/>
      </w:r>
      <w:r w:rsidRPr="00EC3271">
        <w:rPr>
          <w:lang w:val="es-ES_tradnl"/>
        </w:rPr>
        <w:t xml:space="preserve"> </w:t>
      </w:r>
      <w:r>
        <w:rPr>
          <w:lang w:val="es-ES_tradnl"/>
        </w:rPr>
        <w:t>y p.i.r.e.</w:t>
      </w:r>
      <w:r w:rsidRPr="00EC3271">
        <w:rPr>
          <w:i/>
          <w:iCs/>
          <w:vertAlign w:val="subscript"/>
          <w:lang w:val="es-ES_tradnl"/>
        </w:rPr>
        <w:t>exces</w:t>
      </w:r>
      <w:r>
        <w:rPr>
          <w:i/>
          <w:iCs/>
          <w:vertAlign w:val="subscript"/>
          <w:lang w:val="es-ES_tradnl"/>
        </w:rPr>
        <w:t>o</w:t>
      </w:r>
      <w:r w:rsidRPr="00EC3271">
        <w:rPr>
          <w:lang w:val="es-ES_tradnl"/>
        </w:rPr>
        <w:t xml:space="preserve">. </w:t>
      </w:r>
      <w:r>
        <w:rPr>
          <w:lang w:val="es-ES_tradnl"/>
        </w:rPr>
        <w:t xml:space="preserve">En el </w:t>
      </w:r>
      <w:r w:rsidRPr="00EC3271">
        <w:rPr>
          <w:lang w:val="es-ES_tradnl"/>
        </w:rPr>
        <w:t>§ 7</w:t>
      </w:r>
      <w:r>
        <w:rPr>
          <w:lang w:val="es-ES_tradnl"/>
        </w:rPr>
        <w:t xml:space="preserve"> aparece un método ilustrativo paso a paso que utiliza la función de probabilidad de la ecuación (10) para limitar el nivel de densidad de p.i.r.e. fuera del eje en un sistema de antenas práctico.</w:t>
      </w:r>
    </w:p>
    <w:p w:rsidR="00CC2C47" w:rsidRDefault="00CC2C47" w:rsidP="002D5DAC">
      <w:pPr>
        <w:keepLines/>
        <w:rPr>
          <w:lang w:val="es-ES_tradnl"/>
        </w:rPr>
      </w:pPr>
      <w:r>
        <w:rPr>
          <w:lang w:val="es-ES_tradnl"/>
        </w:rPr>
        <w:t>A fin de obtener un contorno estadístico ilustrativo específico para el nivel de densidad de p.i.r.e. considérese el siguiente nivel de referencia para la densidad de p.i.r.e.</w:t>
      </w:r>
    </w:p>
    <w:p w:rsidR="0025365D" w:rsidRPr="001D0837" w:rsidRDefault="0025365D" w:rsidP="0025365D">
      <w:pPr>
        <w:pStyle w:val="Blanc"/>
        <w:rPr>
          <w:lang w:val="es-ES_tradnl"/>
        </w:rPr>
      </w:pPr>
    </w:p>
    <w:p w:rsidR="00CC2C47" w:rsidRPr="00D10441" w:rsidRDefault="00CC2C47" w:rsidP="00CC2C47">
      <w:pPr>
        <w:pStyle w:val="Equation"/>
        <w:jc w:val="left"/>
        <w:rPr>
          <w:lang w:val="es-ES_tradnl"/>
        </w:rPr>
      </w:pPr>
      <w:r w:rsidRPr="00D10441">
        <w:rPr>
          <w:lang w:val="es-ES_tradnl"/>
        </w:rPr>
        <w:tab/>
      </w:r>
      <w:r w:rsidRPr="00D10441">
        <w:rPr>
          <w:lang w:val="es-ES_tradnl"/>
        </w:rPr>
        <w:tab/>
      </w:r>
      <w:r w:rsidR="00784F3A" w:rsidRPr="00E4031C">
        <w:rPr>
          <w:position w:val="-66"/>
        </w:rPr>
        <w:object w:dxaOrig="6020" w:dyaOrig="1440">
          <v:shape id="_x0000_i1059" type="#_x0000_t75" style="width:301.2pt;height:1in" o:ole="">
            <v:imagedata r:id="rId83" o:title=""/>
          </v:shape>
          <o:OLEObject Type="Embed" ProgID="Equation.3" ShapeID="_x0000_i1059" DrawAspect="Content" ObjectID="_1358320616" r:id="rId84"/>
        </w:object>
      </w:r>
      <w:r w:rsidRPr="00D10441">
        <w:rPr>
          <w:lang w:val="es-ES_tradnl"/>
        </w:rPr>
        <w:tab/>
        <w:t>(11)</w:t>
      </w:r>
    </w:p>
    <w:p w:rsidR="00CC2C47" w:rsidRPr="00C61E0A" w:rsidRDefault="00CC2C47" w:rsidP="0082111D">
      <w:pPr>
        <w:rPr>
          <w:lang w:val="es-ES_tradnl"/>
        </w:rPr>
      </w:pPr>
      <w:r w:rsidRPr="0030319C">
        <w:rPr>
          <w:lang w:val="es-ES_tradnl"/>
        </w:rPr>
        <w:t xml:space="preserve">Se trata del contorno de densidad de p.i.r.e. </w:t>
      </w:r>
      <w:r>
        <w:rPr>
          <w:lang w:val="es-ES_tradnl"/>
        </w:rPr>
        <w:t>fuera del eje especificado en la Recomendación</w:t>
      </w:r>
      <w:r w:rsidR="0082111D">
        <w:rPr>
          <w:lang w:val="es-ES_tradnl"/>
        </w:rPr>
        <w:t xml:space="preserve"> </w:t>
      </w:r>
      <w:r>
        <w:rPr>
          <w:lang w:val="es-ES_tradnl"/>
        </w:rPr>
        <w:t>UIT</w:t>
      </w:r>
      <w:r>
        <w:rPr>
          <w:lang w:val="es-ES_tradnl"/>
        </w:rPr>
        <w:noBreakHyphen/>
        <w:t xml:space="preserve">R S.728 combinado con la Nota 1 de dicha Recomendación. La </w:t>
      </w:r>
      <w:r w:rsidR="000E1968" w:rsidRPr="000E1968">
        <w:rPr>
          <w:lang w:val="es-ES_tradnl"/>
        </w:rPr>
        <w:t>Fig.</w:t>
      </w:r>
      <w:r>
        <w:rPr>
          <w:lang w:val="es-ES_tradnl"/>
        </w:rPr>
        <w:t xml:space="preserve"> 3 muestra el término de la derecha de la ecuación (10) (sin maximizar), </w:t>
      </w:r>
      <w:r w:rsidRPr="0030319C">
        <w:rPr>
          <w:lang w:val="es-ES_tradnl"/>
        </w:rPr>
        <w:t>Pr</w:t>
      </w:r>
      <w:r>
        <w:rPr>
          <w:lang w:val="en-US"/>
        </w:rPr>
        <w:sym w:font="Symbol" w:char="F07B"/>
      </w:r>
      <w:r w:rsidRPr="0030319C">
        <w:rPr>
          <w:i/>
          <w:iCs/>
          <w:lang w:val="es-ES_tradnl"/>
        </w:rPr>
        <w:t>G</w:t>
      </w:r>
      <w:r w:rsidRPr="0030319C">
        <w:rPr>
          <w:lang w:val="es-ES_tradnl"/>
        </w:rPr>
        <w:t>(</w:t>
      </w:r>
      <w:r w:rsidRPr="000A052E">
        <w:rPr>
          <w:lang w:val="en-US"/>
        </w:rPr>
        <w:sym w:font="Symbol" w:char="F071"/>
      </w:r>
      <w:r w:rsidRPr="0030319C">
        <w:rPr>
          <w:i/>
          <w:iCs/>
          <w:vertAlign w:val="subscript"/>
          <w:lang w:val="es-ES_tradnl"/>
        </w:rPr>
        <w:t>BS</w:t>
      </w:r>
      <w:r w:rsidRPr="000A052E">
        <w:rPr>
          <w:vertAlign w:val="subscript"/>
          <w:lang w:val="en-US"/>
        </w:rPr>
        <w:sym w:font="Symbol" w:char="F06A"/>
      </w:r>
      <w:r w:rsidRPr="0030319C">
        <w:rPr>
          <w:vertAlign w:val="subscript"/>
          <w:lang w:val="es-ES_tradnl"/>
        </w:rPr>
        <w:t xml:space="preserve"> </w:t>
      </w:r>
      <w:r w:rsidRPr="0030319C">
        <w:rPr>
          <w:lang w:val="es-ES_tradnl"/>
        </w:rPr>
        <w:t>) &gt; (</w:t>
      </w:r>
      <w:r w:rsidRPr="0030319C">
        <w:rPr>
          <w:i/>
          <w:iCs/>
          <w:lang w:val="es-ES_tradnl"/>
        </w:rPr>
        <w:t>E</w:t>
      </w:r>
      <w:r w:rsidRPr="0030319C">
        <w:rPr>
          <w:i/>
          <w:iCs/>
          <w:vertAlign w:val="subscript"/>
          <w:lang w:val="es-ES_tradnl"/>
        </w:rPr>
        <w:t>Ref</w:t>
      </w:r>
      <w:r w:rsidRPr="0030319C">
        <w:rPr>
          <w:lang w:val="es-ES_tradnl"/>
        </w:rPr>
        <w:t xml:space="preserve"> (</w:t>
      </w:r>
      <w:r>
        <w:rPr>
          <w:lang w:val="en-US"/>
        </w:rPr>
        <w:sym w:font="Symbol" w:char="F06A"/>
      </w:r>
      <w:r w:rsidRPr="0030319C">
        <w:rPr>
          <w:lang w:val="es-ES_tradnl"/>
        </w:rPr>
        <w:t xml:space="preserve">) </w:t>
      </w:r>
      <w:r>
        <w:rPr>
          <w:lang w:val="en-US"/>
        </w:rPr>
        <w:sym w:font="Symbol" w:char="F0B4"/>
      </w:r>
      <w:r w:rsidRPr="0030319C">
        <w:rPr>
          <w:lang w:val="es-ES_tradnl"/>
        </w:rPr>
        <w:t xml:space="preserve"> </w:t>
      </w:r>
      <w:r>
        <w:rPr>
          <w:lang w:val="es-ES_tradnl"/>
        </w:rPr>
        <w:t>PIRE</w:t>
      </w:r>
      <w:r w:rsidRPr="0030319C">
        <w:rPr>
          <w:i/>
          <w:iCs/>
          <w:vertAlign w:val="subscript"/>
          <w:lang w:val="es-ES_tradnl"/>
        </w:rPr>
        <w:t>exces</w:t>
      </w:r>
      <w:r>
        <w:rPr>
          <w:i/>
          <w:iCs/>
          <w:vertAlign w:val="subscript"/>
          <w:lang w:val="es-ES_tradnl"/>
        </w:rPr>
        <w:t>o</w:t>
      </w:r>
      <w:r>
        <w:rPr>
          <w:i/>
          <w:iCs/>
          <w:lang w:val="es-ES_tradnl"/>
        </w:rPr>
        <w:t> </w:t>
      </w:r>
      <w:r w:rsidRPr="0030319C">
        <w:rPr>
          <w:i/>
          <w:iCs/>
          <w:lang w:val="es-ES_tradnl"/>
        </w:rPr>
        <w:t>/E</w:t>
      </w:r>
      <w:r w:rsidRPr="0030319C">
        <w:rPr>
          <w:i/>
          <w:iCs/>
          <w:vertAlign w:val="subscript"/>
          <w:lang w:val="es-ES_tradnl"/>
        </w:rPr>
        <w:t>B</w:t>
      </w:r>
      <w:r w:rsidRPr="0030319C">
        <w:rPr>
          <w:lang w:val="es-ES_tradnl"/>
        </w:rPr>
        <w:t>)</w:t>
      </w:r>
      <w:r>
        <w:rPr>
          <w:lang w:val="en-US"/>
        </w:rPr>
        <w:sym w:font="Symbol" w:char="F07D"/>
      </w:r>
      <w:r w:rsidRPr="0030319C">
        <w:rPr>
          <w:lang w:val="es-ES_tradnl"/>
        </w:rPr>
        <w:t xml:space="preserve"> </w:t>
      </w:r>
      <w:r>
        <w:rPr>
          <w:lang w:val="es-ES_tradnl"/>
        </w:rPr>
        <w:t>en función de</w:t>
      </w:r>
      <w:r w:rsidRPr="0030319C">
        <w:rPr>
          <w:lang w:val="es-ES_tradnl"/>
        </w:rPr>
        <w:t xml:space="preserve"> </w:t>
      </w:r>
      <w:r w:rsidRPr="00181216">
        <w:rPr>
          <w:iCs/>
          <w:lang w:val="en-GB"/>
        </w:rPr>
        <w:sym w:font="Symbol" w:char="F06A"/>
      </w:r>
      <w:r w:rsidRPr="0030319C">
        <w:rPr>
          <w:lang w:val="es-ES_tradnl"/>
        </w:rPr>
        <w:t xml:space="preserve"> </w:t>
      </w:r>
      <w:r>
        <w:rPr>
          <w:lang w:val="es-ES_tradnl"/>
        </w:rPr>
        <w:t>para valores fijos de p.i.r.e.</w:t>
      </w:r>
      <w:r w:rsidRPr="0030319C">
        <w:rPr>
          <w:i/>
          <w:vertAlign w:val="subscript"/>
          <w:lang w:val="es-ES_tradnl"/>
        </w:rPr>
        <w:t>exces</w:t>
      </w:r>
      <w:r>
        <w:rPr>
          <w:i/>
          <w:vertAlign w:val="subscript"/>
          <w:lang w:val="es-ES_tradnl"/>
        </w:rPr>
        <w:t>o</w:t>
      </w:r>
      <w:r w:rsidRPr="0030319C">
        <w:rPr>
          <w:i/>
          <w:vertAlign w:val="subscript"/>
          <w:lang w:val="es-ES_tradnl"/>
        </w:rPr>
        <w:t xml:space="preserve"> </w:t>
      </w:r>
      <w:r>
        <w:rPr>
          <w:lang w:val="es-ES_tradnl"/>
        </w:rPr>
        <w:t>y</w:t>
      </w:r>
      <w:r w:rsidRPr="0030319C">
        <w:rPr>
          <w:lang w:val="es-ES_tradnl"/>
        </w:rPr>
        <w:t xml:space="preserve"> </w:t>
      </w:r>
      <w:r w:rsidRPr="0030319C">
        <w:rPr>
          <w:i/>
          <w:iCs/>
          <w:lang w:val="es-ES_tradnl"/>
        </w:rPr>
        <w:t>E</w:t>
      </w:r>
      <w:r w:rsidRPr="0030319C">
        <w:rPr>
          <w:i/>
          <w:iCs/>
          <w:vertAlign w:val="subscript"/>
          <w:lang w:val="es-ES_tradnl"/>
        </w:rPr>
        <w:t>B</w:t>
      </w:r>
      <w:r w:rsidRPr="0030319C">
        <w:rPr>
          <w:lang w:val="es-ES_tradnl"/>
        </w:rPr>
        <w:t>. Obsérvese que cuando p.i.r.e.</w:t>
      </w:r>
      <w:r w:rsidRPr="0030319C">
        <w:rPr>
          <w:rFonts w:eastAsia="MS Mincho"/>
          <w:i/>
          <w:iCs/>
          <w:vertAlign w:val="subscript"/>
          <w:lang w:val="es-ES_tradnl"/>
        </w:rPr>
        <w:t>exceso</w:t>
      </w:r>
      <w:r w:rsidRPr="0030319C">
        <w:rPr>
          <w:b/>
          <w:vertAlign w:val="subscript"/>
          <w:lang w:val="es-ES_tradnl"/>
        </w:rPr>
        <w:t xml:space="preserve"> </w:t>
      </w:r>
      <w:r w:rsidRPr="0030319C">
        <w:rPr>
          <w:lang w:val="es-ES_tradnl"/>
        </w:rPr>
        <w:t>varía, el máximo de esta probabilidad se producir</w:t>
      </w:r>
      <w:r>
        <w:rPr>
          <w:lang w:val="es-ES_tradnl"/>
        </w:rPr>
        <w:t>á para distintos valores de</w:t>
      </w:r>
      <w:r w:rsidRPr="0030319C">
        <w:rPr>
          <w:lang w:val="es-ES_tradnl"/>
        </w:rPr>
        <w:t xml:space="preserve"> </w:t>
      </w:r>
      <w:r w:rsidRPr="00181216">
        <w:rPr>
          <w:iCs/>
          <w:lang w:val="en-GB"/>
        </w:rPr>
        <w:sym w:font="Symbol" w:char="F06A"/>
      </w:r>
      <w:r w:rsidRPr="0030319C">
        <w:rPr>
          <w:lang w:val="es-ES_tradnl"/>
        </w:rPr>
        <w:t xml:space="preserve">. La </w:t>
      </w:r>
      <w:r w:rsidR="000E1968" w:rsidRPr="000E1968">
        <w:rPr>
          <w:lang w:val="es-ES_tradnl"/>
        </w:rPr>
        <w:t>Fig.</w:t>
      </w:r>
      <w:r w:rsidR="000E1968">
        <w:rPr>
          <w:lang w:val="es-ES_tradnl"/>
        </w:rPr>
        <w:t> </w:t>
      </w:r>
      <w:r w:rsidRPr="0030319C">
        <w:rPr>
          <w:lang w:val="es-ES_tradnl"/>
        </w:rPr>
        <w:t xml:space="preserve">4 representa este máximo valor, </w:t>
      </w:r>
      <w:r w:rsidRPr="007B274B">
        <w:rPr>
          <w:position w:val="-16"/>
        </w:rPr>
        <w:object w:dxaOrig="1740" w:dyaOrig="400">
          <v:shape id="_x0000_i1060" type="#_x0000_t75" style="width:87pt;height:20.4pt" o:ole="">
            <v:imagedata r:id="rId85" o:title=""/>
          </v:shape>
          <o:OLEObject Type="Embed" ProgID="Equation.3" ShapeID="_x0000_i1060" DrawAspect="Content" ObjectID="_1358320617" r:id="rId86"/>
        </w:object>
      </w:r>
      <w:r w:rsidRPr="0030319C">
        <w:rPr>
          <w:lang w:val="es-ES_tradnl"/>
        </w:rPr>
        <w:t xml:space="preserve">, para los parámetros </w:t>
      </w:r>
      <w:r>
        <w:sym w:font="Symbol" w:char="F061"/>
      </w:r>
      <w:r w:rsidRPr="0030319C">
        <w:rPr>
          <w:lang w:val="es-ES_tradnl"/>
        </w:rPr>
        <w:t xml:space="preserve"> y </w:t>
      </w:r>
      <w:r w:rsidRPr="0030319C">
        <w:rPr>
          <w:bCs/>
          <w:i/>
          <w:iCs/>
          <w:lang w:val="es-ES_tradnl"/>
        </w:rPr>
        <w:t>c</w:t>
      </w:r>
      <w:r w:rsidRPr="0030319C">
        <w:rPr>
          <w:lang w:val="es-ES_tradnl"/>
        </w:rPr>
        <w:t xml:space="preserve"> </w:t>
      </w:r>
      <w:r>
        <w:rPr>
          <w:lang w:val="es-ES_tradnl"/>
        </w:rPr>
        <w:t>de las FDP de las componentes de error de puntería de la antena debido al movimiento</w:t>
      </w:r>
      <w:r w:rsidRPr="0030319C">
        <w:rPr>
          <w:lang w:val="es-ES_tradnl"/>
        </w:rPr>
        <w:t xml:space="preserve">, </w:t>
      </w:r>
      <w:r>
        <w:sym w:font="Symbol" w:char="F066"/>
      </w:r>
      <w:r w:rsidRPr="00181216">
        <w:rPr>
          <w:vertAlign w:val="subscript"/>
        </w:rPr>
        <w:sym w:font="Symbol" w:char="F065"/>
      </w:r>
      <w:r w:rsidRPr="0030319C">
        <w:rPr>
          <w:b/>
          <w:bCs/>
          <w:i/>
          <w:lang w:val="es-ES_tradnl"/>
        </w:rPr>
        <w:t xml:space="preserve"> </w:t>
      </w:r>
      <w:r>
        <w:rPr>
          <w:lang w:val="es-ES_tradnl"/>
        </w:rPr>
        <w:t>y</w:t>
      </w:r>
      <w:r w:rsidRPr="0030319C">
        <w:rPr>
          <w:lang w:val="es-ES_tradnl"/>
        </w:rPr>
        <w:t xml:space="preserve"> </w:t>
      </w:r>
      <w:r>
        <w:sym w:font="Symbol" w:char="F066"/>
      </w:r>
      <w:r w:rsidRPr="0030319C">
        <w:rPr>
          <w:i/>
          <w:iCs/>
          <w:vertAlign w:val="subscript"/>
          <w:lang w:val="es-ES_tradnl"/>
        </w:rPr>
        <w:t>a</w:t>
      </w:r>
      <w:r w:rsidRPr="0030319C">
        <w:rPr>
          <w:lang w:val="es-ES_tradnl"/>
        </w:rPr>
        <w:t xml:space="preserve">, </w:t>
      </w:r>
      <w:r>
        <w:rPr>
          <w:lang w:val="es-ES_tradnl"/>
        </w:rPr>
        <w:t xml:space="preserve">y la densidad de p.i.r.e. en el eje de puntería, </w:t>
      </w:r>
      <w:r w:rsidRPr="0030319C">
        <w:rPr>
          <w:i/>
          <w:iCs/>
          <w:lang w:val="es-ES_tradnl"/>
        </w:rPr>
        <w:t>E</w:t>
      </w:r>
      <w:r w:rsidRPr="0030319C">
        <w:rPr>
          <w:i/>
          <w:iCs/>
          <w:vertAlign w:val="subscript"/>
          <w:lang w:val="es-ES_tradnl"/>
        </w:rPr>
        <w:t>B</w:t>
      </w:r>
      <w:r>
        <w:rPr>
          <w:lang w:val="es-ES_tradnl"/>
        </w:rPr>
        <w:t>. En este caso se supone que las dos anteriores variables aleatorias presentan una distribución idéntica y son mutuamente independientes. Para el diagrama de antena de la ecuación (2) se han elegido los siguientes valores representativos para las aplicaciones en la banda de frecuencias de</w:t>
      </w:r>
      <w:r w:rsidRPr="00A8119A" w:rsidDel="00A86BDF">
        <w:rPr>
          <w:lang w:val="es-ES_tradnl"/>
        </w:rPr>
        <w:t xml:space="preserve"> </w:t>
      </w:r>
      <w:r w:rsidRPr="00A8119A">
        <w:rPr>
          <w:lang w:val="es-ES_tradnl"/>
        </w:rPr>
        <w:t xml:space="preserve">14 GHz: </w:t>
      </w:r>
      <w:r w:rsidRPr="00A8119A">
        <w:rPr>
          <w:i/>
          <w:iCs/>
          <w:lang w:val="es-ES_tradnl"/>
        </w:rPr>
        <w:t>d</w:t>
      </w:r>
      <w:r w:rsidRPr="00A8119A">
        <w:rPr>
          <w:lang w:val="es-ES_tradnl"/>
        </w:rPr>
        <w:t> = 0</w:t>
      </w:r>
      <w:r>
        <w:rPr>
          <w:lang w:val="es-ES_tradnl"/>
        </w:rPr>
        <w:t>,</w:t>
      </w:r>
      <w:r w:rsidRPr="00A8119A">
        <w:rPr>
          <w:lang w:val="es-ES_tradnl"/>
        </w:rPr>
        <w:t xml:space="preserve">51 m, </w:t>
      </w:r>
      <w:r w:rsidRPr="00A8119A">
        <w:rPr>
          <w:i/>
          <w:iCs/>
          <w:lang w:val="es-ES_tradnl"/>
        </w:rPr>
        <w:t>n</w:t>
      </w:r>
      <w:r w:rsidRPr="00A8119A">
        <w:rPr>
          <w:lang w:val="es-ES_tradnl"/>
        </w:rPr>
        <w:t xml:space="preserve"> = 1 </w:t>
      </w:r>
      <w:r>
        <w:rPr>
          <w:lang w:val="es-ES_tradnl"/>
        </w:rPr>
        <w:t>y frecuencia</w:t>
      </w:r>
      <w:r w:rsidRPr="00A8119A">
        <w:rPr>
          <w:lang w:val="es-ES_tradnl"/>
        </w:rPr>
        <w:t> = 14</w:t>
      </w:r>
      <w:r>
        <w:rPr>
          <w:lang w:val="es-ES_tradnl"/>
        </w:rPr>
        <w:t>,</w:t>
      </w:r>
      <w:r w:rsidRPr="00A8119A">
        <w:rPr>
          <w:lang w:val="es-ES_tradnl"/>
        </w:rPr>
        <w:t xml:space="preserve">2 GHz. Obsérvese que para los mayores valores de </w:t>
      </w:r>
      <w:r w:rsidRPr="008D1549">
        <w:rPr>
          <w:lang w:val="en-US"/>
        </w:rPr>
        <w:sym w:font="Symbol" w:char="F061"/>
      </w:r>
      <w:r w:rsidRPr="00A8119A">
        <w:rPr>
          <w:lang w:val="es-ES_tradnl"/>
        </w:rPr>
        <w:t>,</w:t>
      </w:r>
      <w:r w:rsidRPr="00A8119A">
        <w:rPr>
          <w:i/>
          <w:lang w:val="es-ES_tradnl"/>
        </w:rPr>
        <w:t xml:space="preserve"> </w:t>
      </w:r>
      <w:r w:rsidRPr="00A8119A">
        <w:rPr>
          <w:lang w:val="es-ES_tradnl"/>
        </w:rPr>
        <w:t>la FDP del error de punter</w:t>
      </w:r>
      <w:r>
        <w:rPr>
          <w:lang w:val="es-ES_tradnl"/>
        </w:rPr>
        <w:t>ía de la antena tendrá una cola más corta y, por consiguiente</w:t>
      </w:r>
      <w:r w:rsidRPr="00A8119A">
        <w:rPr>
          <w:lang w:val="es-ES_tradnl"/>
        </w:rPr>
        <w:t xml:space="preserve">, </w:t>
      </w:r>
      <w:r w:rsidRPr="007B274B">
        <w:rPr>
          <w:position w:val="-16"/>
        </w:rPr>
        <w:object w:dxaOrig="1740" w:dyaOrig="400">
          <v:shape id="_x0000_i1061" type="#_x0000_t75" style="width:87pt;height:20.4pt" o:ole="">
            <v:imagedata r:id="rId87" o:title=""/>
          </v:shape>
          <o:OLEObject Type="Embed" ProgID="Equation.3" ShapeID="_x0000_i1061" DrawAspect="Content" ObjectID="_1358320618" r:id="rId88"/>
        </w:object>
      </w:r>
      <w:r w:rsidRPr="00A8119A">
        <w:rPr>
          <w:lang w:val="es-ES_tradnl"/>
        </w:rPr>
        <w:t xml:space="preserve"> </w:t>
      </w:r>
      <w:r>
        <w:rPr>
          <w:lang w:val="es-ES_tradnl"/>
        </w:rPr>
        <w:t xml:space="preserve">disminuirá más rápidamente. </w:t>
      </w:r>
      <w:r w:rsidRPr="00A8119A">
        <w:rPr>
          <w:lang w:val="es-ES_tradnl"/>
        </w:rPr>
        <w:t xml:space="preserve">Además, </w:t>
      </w:r>
      <w:r>
        <w:rPr>
          <w:lang w:val="es-ES_tradnl"/>
        </w:rPr>
        <w:t xml:space="preserve">para </w:t>
      </w:r>
      <w:r w:rsidRPr="00A8119A">
        <w:rPr>
          <w:lang w:val="es-ES_tradnl"/>
        </w:rPr>
        <w:t xml:space="preserve">los valores más reducidos de </w:t>
      </w:r>
      <w:r w:rsidRPr="00A8119A">
        <w:rPr>
          <w:i/>
          <w:lang w:val="es-ES_tradnl"/>
        </w:rPr>
        <w:t>c,</w:t>
      </w:r>
      <w:r w:rsidRPr="00A8119A">
        <w:rPr>
          <w:lang w:val="es-ES_tradnl"/>
        </w:rPr>
        <w:t xml:space="preserve"> la FDP</w:t>
      </w:r>
      <w:r>
        <w:rPr>
          <w:lang w:val="es-ES_tradnl"/>
        </w:rPr>
        <w:t xml:space="preserve"> </w:t>
      </w:r>
      <w:r w:rsidRPr="00A8119A">
        <w:rPr>
          <w:lang w:val="es-ES_tradnl"/>
        </w:rPr>
        <w:t>de los errores</w:t>
      </w:r>
      <w:r>
        <w:rPr>
          <w:lang w:val="es-ES_tradnl"/>
        </w:rPr>
        <w:t xml:space="preserve"> de puntería de la antena será más estrecha lo que dará lugar a una menor probabilidad de</w:t>
      </w:r>
      <w:r w:rsidRPr="00A8119A">
        <w:rPr>
          <w:lang w:val="es-ES_tradnl"/>
        </w:rPr>
        <w:t xml:space="preserve"> </w:t>
      </w:r>
      <w:r w:rsidRPr="007B274B">
        <w:rPr>
          <w:position w:val="-16"/>
        </w:rPr>
        <w:object w:dxaOrig="1740" w:dyaOrig="400">
          <v:shape id="_x0000_i1062" type="#_x0000_t75" style="width:87pt;height:20.4pt" o:ole="">
            <v:imagedata r:id="rId89" o:title=""/>
          </v:shape>
          <o:OLEObject Type="Embed" ProgID="Equation.3" ShapeID="_x0000_i1062" DrawAspect="Content" ObjectID="_1358320619" r:id="rId90"/>
        </w:object>
      </w:r>
      <w:r w:rsidRPr="00A8119A">
        <w:rPr>
          <w:lang w:val="es-ES_tradnl"/>
        </w:rPr>
        <w:t xml:space="preserve">. Evidentemente, las curvas que aparecen en la Fig. 4 dependen de </w:t>
      </w:r>
      <w:r w:rsidRPr="00A8119A">
        <w:rPr>
          <w:i/>
          <w:iCs/>
          <w:lang w:val="es-ES_tradnl"/>
        </w:rPr>
        <w:t>E</w:t>
      </w:r>
      <w:r w:rsidRPr="00A8119A">
        <w:rPr>
          <w:i/>
          <w:iCs/>
          <w:vertAlign w:val="subscript"/>
          <w:lang w:val="es-ES_tradnl"/>
        </w:rPr>
        <w:t>B</w:t>
      </w:r>
      <w:r w:rsidRPr="00A8119A">
        <w:rPr>
          <w:lang w:val="es-ES_tradnl"/>
        </w:rPr>
        <w:t xml:space="preserve">: </w:t>
      </w:r>
      <w:r>
        <w:rPr>
          <w:lang w:val="es-ES_tradnl"/>
        </w:rPr>
        <w:t xml:space="preserve">los valores más pequeños de </w:t>
      </w:r>
      <w:r w:rsidRPr="00A8119A">
        <w:rPr>
          <w:i/>
          <w:iCs/>
          <w:lang w:val="es-ES_tradnl"/>
        </w:rPr>
        <w:t>E</w:t>
      </w:r>
      <w:r w:rsidRPr="00A8119A">
        <w:rPr>
          <w:i/>
          <w:iCs/>
          <w:vertAlign w:val="subscript"/>
          <w:lang w:val="es-ES_tradnl"/>
        </w:rPr>
        <w:t>B</w:t>
      </w:r>
      <w:r w:rsidRPr="00A8119A">
        <w:rPr>
          <w:lang w:val="es-ES_tradnl"/>
        </w:rPr>
        <w:t xml:space="preserve"> </w:t>
      </w:r>
      <w:r>
        <w:rPr>
          <w:lang w:val="es-ES_tradnl"/>
        </w:rPr>
        <w:t xml:space="preserve">corresponden a los valores más pequeños de </w:t>
      </w:r>
      <w:r w:rsidRPr="007B274B">
        <w:rPr>
          <w:position w:val="-16"/>
        </w:rPr>
        <w:object w:dxaOrig="1740" w:dyaOrig="400">
          <v:shape id="_x0000_i1063" type="#_x0000_t75" style="width:87pt;height:20.4pt" o:ole="">
            <v:imagedata r:id="rId91" o:title=""/>
          </v:shape>
          <o:OLEObject Type="Embed" ProgID="Equation.3" ShapeID="_x0000_i1063" DrawAspect="Content" ObjectID="_1358320620" r:id="rId92"/>
        </w:object>
      </w:r>
      <w:r w:rsidRPr="00A8119A">
        <w:rPr>
          <w:lang w:val="es-ES_tradnl"/>
        </w:rPr>
        <w:t xml:space="preserve">. </w:t>
      </w:r>
      <w:r w:rsidRPr="00FE4FDC">
        <w:rPr>
          <w:lang w:val="es-ES_tradnl"/>
        </w:rPr>
        <w:t xml:space="preserve">Para las curvas mostradas en esta </w:t>
      </w:r>
      <w:r>
        <w:rPr>
          <w:lang w:val="es-ES_tradnl"/>
        </w:rPr>
        <w:t>f</w:t>
      </w:r>
      <w:r w:rsidRPr="00FE4FDC">
        <w:rPr>
          <w:lang w:val="es-ES_tradnl"/>
        </w:rPr>
        <w:t>igura</w:t>
      </w:r>
      <w:r>
        <w:rPr>
          <w:lang w:val="es-ES_tradnl"/>
        </w:rPr>
        <w:t>,</w:t>
      </w:r>
      <w:r w:rsidRPr="00FE4FDC">
        <w:rPr>
          <w:lang w:val="es-ES_tradnl"/>
        </w:rPr>
        <w:t xml:space="preserve"> </w:t>
      </w:r>
      <w:r w:rsidRPr="00FE4FDC">
        <w:rPr>
          <w:i/>
          <w:iCs/>
          <w:lang w:val="es-ES_tradnl"/>
        </w:rPr>
        <w:t>E</w:t>
      </w:r>
      <w:r w:rsidRPr="00FE4FDC">
        <w:rPr>
          <w:i/>
          <w:iCs/>
          <w:vertAlign w:val="subscript"/>
          <w:lang w:val="es-ES_tradnl"/>
        </w:rPr>
        <w:t>B</w:t>
      </w:r>
      <w:r w:rsidRPr="00FE4FDC">
        <w:rPr>
          <w:lang w:val="es-ES_tradnl"/>
        </w:rPr>
        <w:t xml:space="preserve"> se fija a su m</w:t>
      </w:r>
      <w:r>
        <w:rPr>
          <w:lang w:val="es-ES_tradnl"/>
        </w:rPr>
        <w:t>áximo valor de manera que la</w:t>
      </w:r>
      <w:r w:rsidRPr="007B274B">
        <w:rPr>
          <w:position w:val="-16"/>
        </w:rPr>
        <w:object w:dxaOrig="1740" w:dyaOrig="400">
          <v:shape id="_x0000_i1064" type="#_x0000_t75" style="width:87pt;height:20.4pt" o:ole="">
            <v:imagedata r:id="rId93" o:title=""/>
          </v:shape>
          <o:OLEObject Type="Embed" ProgID="Equation.3" ShapeID="_x0000_i1064" DrawAspect="Content" ObjectID="_1358320621" r:id="rId94"/>
        </w:object>
      </w:r>
      <w:r w:rsidRPr="00FE4FDC">
        <w:rPr>
          <w:lang w:val="es-ES_tradnl"/>
        </w:rPr>
        <w:t xml:space="preserve"> </w:t>
      </w:r>
      <w:r>
        <w:rPr>
          <w:lang w:val="es-ES_tradnl"/>
        </w:rPr>
        <w:t>resultante se encuentra justo por debajo de su valor correspondiente a los parámetro</w:t>
      </w:r>
      <w:r w:rsidRPr="00FE4FDC">
        <w:rPr>
          <w:lang w:val="es-ES_tradnl"/>
        </w:rPr>
        <w:t xml:space="preserve"> </w:t>
      </w:r>
      <w:r>
        <w:rPr>
          <w:lang w:val="en-US"/>
        </w:rPr>
        <w:sym w:font="Symbol" w:char="F061"/>
      </w:r>
      <w:r w:rsidRPr="00FE4FDC">
        <w:rPr>
          <w:lang w:val="es-ES_tradnl"/>
        </w:rPr>
        <w:t> = 1</w:t>
      </w:r>
      <w:r>
        <w:rPr>
          <w:lang w:val="es-ES_tradnl"/>
        </w:rPr>
        <w:t>,</w:t>
      </w:r>
      <w:r w:rsidRPr="00FE4FDC">
        <w:rPr>
          <w:lang w:val="es-ES_tradnl"/>
        </w:rPr>
        <w:t xml:space="preserve">5, </w:t>
      </w:r>
      <w:r w:rsidRPr="00FE4FDC">
        <w:rPr>
          <w:i/>
          <w:iCs/>
          <w:lang w:val="es-ES_tradnl"/>
        </w:rPr>
        <w:t>c</w:t>
      </w:r>
      <w:r w:rsidRPr="00FE4FDC">
        <w:rPr>
          <w:lang w:val="es-ES_tradnl"/>
        </w:rPr>
        <w:t> = 0</w:t>
      </w:r>
      <w:r>
        <w:rPr>
          <w:lang w:val="es-ES_tradnl"/>
        </w:rPr>
        <w:t>,</w:t>
      </w:r>
      <w:r w:rsidRPr="00FE4FDC">
        <w:rPr>
          <w:lang w:val="es-ES_tradnl"/>
        </w:rPr>
        <w:t>35</w:t>
      </w:r>
      <w:r w:rsidR="00F9476E" w:rsidRPr="00F9476E">
        <w:rPr>
          <w:lang w:val="es-ES_tradnl"/>
        </w:rPr>
        <w:t>°</w:t>
      </w:r>
      <w:r w:rsidRPr="00FE4FDC">
        <w:rPr>
          <w:lang w:val="es-ES_tradnl"/>
        </w:rPr>
        <w:t xml:space="preserve"> </w:t>
      </w:r>
      <w:r>
        <w:rPr>
          <w:lang w:val="es-ES_tradnl"/>
        </w:rPr>
        <w:t xml:space="preserve">y </w:t>
      </w:r>
      <w:r w:rsidRPr="00FE4FDC">
        <w:rPr>
          <w:i/>
          <w:iCs/>
          <w:lang w:val="es-ES_tradnl"/>
        </w:rPr>
        <w:t>E</w:t>
      </w:r>
      <w:r w:rsidRPr="00FE4FDC">
        <w:rPr>
          <w:i/>
          <w:iCs/>
          <w:vertAlign w:val="subscript"/>
          <w:lang w:val="es-ES_tradnl"/>
        </w:rPr>
        <w:t>B</w:t>
      </w:r>
      <w:r w:rsidRPr="00FE4FDC">
        <w:rPr>
          <w:lang w:val="es-ES_tradnl"/>
        </w:rPr>
        <w:t> = 21</w:t>
      </w:r>
      <w:r>
        <w:rPr>
          <w:lang w:val="es-ES_tradnl"/>
        </w:rPr>
        <w:t>,</w:t>
      </w:r>
      <w:r w:rsidRPr="00FE4FDC">
        <w:rPr>
          <w:lang w:val="es-ES_tradnl"/>
        </w:rPr>
        <w:t xml:space="preserve">53 (dBW/40 kHz). </w:t>
      </w:r>
      <w:r w:rsidRPr="00C61E0A">
        <w:rPr>
          <w:lang w:val="es-ES_tradnl"/>
        </w:rPr>
        <w:t>En el siguiente punto se discuten los detalles sobre la determinaci</w:t>
      </w:r>
      <w:r>
        <w:rPr>
          <w:lang w:val="es-ES_tradnl"/>
        </w:rPr>
        <w:t xml:space="preserve">ón de los valores específicos de </w:t>
      </w:r>
      <w:r w:rsidRPr="00C61E0A">
        <w:rPr>
          <w:i/>
          <w:iCs/>
          <w:lang w:val="es-ES_tradnl"/>
        </w:rPr>
        <w:t>E</w:t>
      </w:r>
      <w:r w:rsidRPr="00C61E0A">
        <w:rPr>
          <w:i/>
          <w:iCs/>
          <w:vertAlign w:val="subscript"/>
          <w:lang w:val="es-ES_tradnl"/>
        </w:rPr>
        <w:t>B</w:t>
      </w:r>
      <w:r w:rsidRPr="00C61E0A">
        <w:rPr>
          <w:lang w:val="es-ES_tradnl"/>
        </w:rPr>
        <w:t xml:space="preserve"> </w:t>
      </w:r>
      <w:r>
        <w:rPr>
          <w:lang w:val="es-ES_tradnl"/>
        </w:rPr>
        <w:t xml:space="preserve">mostrados en esta </w:t>
      </w:r>
      <w:r w:rsidR="00BB48F4">
        <w:rPr>
          <w:lang w:val="es-ES_tradnl"/>
        </w:rPr>
        <w:t>Figura</w:t>
      </w:r>
      <w:r w:rsidRPr="00C61E0A">
        <w:rPr>
          <w:lang w:val="es-ES_tradnl"/>
        </w:rPr>
        <w:t>.</w:t>
      </w:r>
    </w:p>
    <w:p w:rsidR="00CC2C47" w:rsidRPr="00D10441" w:rsidRDefault="00CC2C47" w:rsidP="00CC2C47">
      <w:pPr>
        <w:pStyle w:val="FigureNo"/>
        <w:rPr>
          <w:lang w:val="es-ES_tradnl"/>
        </w:rPr>
      </w:pPr>
      <w:r w:rsidRPr="00D10441">
        <w:rPr>
          <w:lang w:val="es-ES_tradnl"/>
        </w:rPr>
        <w:lastRenderedPageBreak/>
        <w:t>FigurA 3</w:t>
      </w:r>
    </w:p>
    <w:p w:rsidR="00CC2C47" w:rsidRPr="002A1E03" w:rsidRDefault="00CC2C47" w:rsidP="00F9476E">
      <w:pPr>
        <w:pStyle w:val="Figuretitle"/>
        <w:rPr>
          <w:lang w:val="es-ES_tradnl"/>
        </w:rPr>
      </w:pPr>
      <w:r>
        <w:rPr>
          <w:lang w:val="es-ES_tradnl"/>
        </w:rPr>
        <w:t>Término de la</w:t>
      </w:r>
      <w:r w:rsidRPr="000249D7">
        <w:rPr>
          <w:lang w:val="es-ES_tradnl"/>
        </w:rPr>
        <w:t xml:space="preserve"> derech</w:t>
      </w:r>
      <w:r>
        <w:rPr>
          <w:lang w:val="es-ES_tradnl"/>
        </w:rPr>
        <w:t>a</w:t>
      </w:r>
      <w:r w:rsidRPr="000249D7">
        <w:rPr>
          <w:lang w:val="es-ES_tradnl"/>
        </w:rPr>
        <w:t xml:space="preserve"> de la ecuación (10) (</w:t>
      </w:r>
      <w:r>
        <w:rPr>
          <w:lang w:val="es-ES_tradnl"/>
        </w:rPr>
        <w:t>sin maximizar</w:t>
      </w:r>
      <w:r w:rsidRPr="000249D7">
        <w:rPr>
          <w:lang w:val="es-ES_tradnl"/>
        </w:rPr>
        <w:t>) en funci</w:t>
      </w:r>
      <w:r>
        <w:rPr>
          <w:lang w:val="es-ES_tradnl"/>
        </w:rPr>
        <w:t>ón del ángulo</w:t>
      </w:r>
      <w:r w:rsidR="00954C16">
        <w:rPr>
          <w:lang w:val="es-ES_tradnl"/>
        </w:rPr>
        <w:br/>
      </w:r>
      <w:r>
        <w:rPr>
          <w:lang w:val="es-ES_tradnl"/>
        </w:rPr>
        <w:t>con respecto al eje</w:t>
      </w:r>
      <w:r w:rsidRPr="000249D7">
        <w:rPr>
          <w:lang w:val="es-ES_tradnl"/>
        </w:rPr>
        <w:t xml:space="preserve">, </w:t>
      </w:r>
      <w:r>
        <w:rPr>
          <w:lang w:val="en-US"/>
        </w:rPr>
        <w:sym w:font="Symbol" w:char="F06A"/>
      </w:r>
      <w:r w:rsidRPr="000249D7">
        <w:rPr>
          <w:lang w:val="es-ES_tradnl"/>
        </w:rPr>
        <w:t>,</w:t>
      </w:r>
      <w:r w:rsidR="00954C16">
        <w:rPr>
          <w:lang w:val="es-ES_tradnl"/>
        </w:rPr>
        <w:t xml:space="preserve"> </w:t>
      </w:r>
      <w:r>
        <w:rPr>
          <w:lang w:val="es-ES_tradnl"/>
        </w:rPr>
        <w:t>para distintos valores de p.i.r.e.</w:t>
      </w:r>
      <w:r w:rsidRPr="000249D7">
        <w:rPr>
          <w:rFonts w:eastAsia="MS Mincho" w:cs="Times New Roman Bold"/>
          <w:i/>
          <w:iCs/>
          <w:vertAlign w:val="subscript"/>
          <w:lang w:val="es-ES_tradnl"/>
        </w:rPr>
        <w:t>exces</w:t>
      </w:r>
      <w:r>
        <w:rPr>
          <w:rFonts w:eastAsia="MS Mincho" w:cs="Times New Roman Bold"/>
          <w:i/>
          <w:iCs/>
          <w:vertAlign w:val="subscript"/>
          <w:lang w:val="es-ES_tradnl"/>
        </w:rPr>
        <w:t>o</w:t>
      </w:r>
      <w:r w:rsidRPr="000249D7">
        <w:rPr>
          <w:lang w:val="es-ES_tradnl"/>
        </w:rPr>
        <w:t xml:space="preserve"> (dB).</w:t>
      </w:r>
      <w:r w:rsidR="00954C16">
        <w:rPr>
          <w:lang w:val="es-ES_tradnl"/>
        </w:rPr>
        <w:br/>
      </w:r>
      <w:r w:rsidRPr="002A1E03">
        <w:rPr>
          <w:lang w:val="es-ES_tradnl"/>
        </w:rPr>
        <w:t xml:space="preserve">Otros parámetros: </w:t>
      </w:r>
      <w:r>
        <w:sym w:font="Symbol" w:char="F061"/>
      </w:r>
      <w:r w:rsidRPr="002A1E03">
        <w:rPr>
          <w:lang w:val="es-ES_tradnl"/>
        </w:rPr>
        <w:t xml:space="preserve"> = </w:t>
      </w:r>
      <w:r w:rsidRPr="002A1E03">
        <w:rPr>
          <w:rFonts w:eastAsia="MS Mincho"/>
          <w:lang w:val="es-ES_tradnl"/>
        </w:rPr>
        <w:t>1,5</w:t>
      </w:r>
      <w:r w:rsidRPr="002A1E03">
        <w:rPr>
          <w:lang w:val="es-ES_tradnl"/>
        </w:rPr>
        <w:t>,</w:t>
      </w:r>
      <w:r w:rsidR="00954C16">
        <w:rPr>
          <w:lang w:val="es-ES_tradnl"/>
        </w:rPr>
        <w:t xml:space="preserve"> </w:t>
      </w:r>
      <w:r w:rsidRPr="002A1E03">
        <w:rPr>
          <w:i/>
          <w:iCs/>
          <w:lang w:val="es-ES_tradnl"/>
        </w:rPr>
        <w:t>c</w:t>
      </w:r>
      <w:r w:rsidRPr="002A1E03">
        <w:rPr>
          <w:lang w:val="es-ES_tradnl"/>
        </w:rPr>
        <w:t> = 0,35</w:t>
      </w:r>
      <w:r w:rsidR="00F9476E" w:rsidRPr="00F9476E">
        <w:rPr>
          <w:lang w:val="es-ES_tradnl"/>
        </w:rPr>
        <w:t>°</w:t>
      </w:r>
      <w:r w:rsidRPr="002A1E03">
        <w:rPr>
          <w:lang w:val="es-ES_tradnl"/>
        </w:rPr>
        <w:t xml:space="preserve">, </w:t>
      </w:r>
      <w:r w:rsidRPr="002A1E03">
        <w:rPr>
          <w:rFonts w:eastAsia="MS Mincho"/>
          <w:i/>
          <w:iCs/>
          <w:lang w:val="es-ES_tradnl"/>
        </w:rPr>
        <w:t>E</w:t>
      </w:r>
      <w:r w:rsidRPr="002A1E03">
        <w:rPr>
          <w:rFonts w:eastAsia="MS Mincho"/>
          <w:i/>
          <w:iCs/>
          <w:vertAlign w:val="subscript"/>
          <w:lang w:val="es-ES_tradnl"/>
        </w:rPr>
        <w:t>B</w:t>
      </w:r>
      <w:r w:rsidRPr="002A1E03">
        <w:rPr>
          <w:rFonts w:eastAsia="MS Mincho"/>
          <w:lang w:val="es-ES_tradnl"/>
        </w:rPr>
        <w:t> = </w:t>
      </w:r>
      <w:r w:rsidRPr="002A1E03">
        <w:rPr>
          <w:lang w:val="es-ES_tradnl"/>
        </w:rPr>
        <w:t>21,53 dBW/40 kHz,</w:t>
      </w:r>
      <w:r w:rsidR="00954C16">
        <w:rPr>
          <w:lang w:val="es-ES_tradnl"/>
        </w:rPr>
        <w:br/>
      </w:r>
      <w:r w:rsidRPr="002A1E03">
        <w:rPr>
          <w:i/>
          <w:iCs/>
          <w:lang w:val="es-ES_tradnl"/>
        </w:rPr>
        <w:t>n</w:t>
      </w:r>
      <w:r w:rsidRPr="002A1E03">
        <w:rPr>
          <w:lang w:val="es-ES_tradnl"/>
        </w:rPr>
        <w:t xml:space="preserve"> = 1 y frecuencia</w:t>
      </w:r>
      <w:r>
        <w:rPr>
          <w:lang w:val="es-ES_tradnl"/>
        </w:rPr>
        <w:t> = 14,</w:t>
      </w:r>
      <w:r w:rsidRPr="002A1E03">
        <w:rPr>
          <w:lang w:val="es-ES_tradnl"/>
        </w:rPr>
        <w:t>2 GHz</w:t>
      </w:r>
    </w:p>
    <w:p w:rsidR="00CC2C47" w:rsidRPr="007820B4" w:rsidRDefault="00CC2C47" w:rsidP="00CC2C47">
      <w:pPr>
        <w:pStyle w:val="Figure"/>
      </w:pPr>
      <w:r>
        <w:object w:dxaOrig="7236" w:dyaOrig="4540">
          <v:shape id="_x0000_i1065" type="#_x0000_t75" style="width:361.2pt;height:227.4pt" o:ole="" o:allowoverlap="f">
            <v:imagedata r:id="rId95" o:title=""/>
          </v:shape>
          <o:OLEObject Type="Embed" ProgID="CorelDRAW.Graphic.14" ShapeID="_x0000_i1065" DrawAspect="Content" ObjectID="_1358320622" r:id="rId96"/>
        </w:object>
      </w:r>
    </w:p>
    <w:p w:rsidR="002D5DAC" w:rsidRDefault="002D5DAC" w:rsidP="002D5DAC">
      <w:pPr>
        <w:rPr>
          <w:lang w:val="es-ES_tradnl"/>
        </w:rPr>
      </w:pPr>
    </w:p>
    <w:p w:rsidR="002D5DAC" w:rsidRDefault="002D5DAC" w:rsidP="002D5DAC">
      <w:pPr>
        <w:rPr>
          <w:lang w:val="es-ES_tradnl"/>
        </w:rPr>
      </w:pPr>
    </w:p>
    <w:p w:rsidR="00CC2C47" w:rsidRPr="009B669E" w:rsidRDefault="00CC2C47" w:rsidP="00CC2C47">
      <w:pPr>
        <w:pStyle w:val="FigureNo"/>
        <w:rPr>
          <w:lang w:val="es-ES_tradnl"/>
        </w:rPr>
      </w:pPr>
      <w:r w:rsidRPr="009B669E">
        <w:rPr>
          <w:lang w:val="es-ES_tradnl"/>
        </w:rPr>
        <w:t>FigurA 4</w:t>
      </w:r>
    </w:p>
    <w:p w:rsidR="00CC2C47" w:rsidRPr="00BE0A8D" w:rsidRDefault="00CC2C47" w:rsidP="001624AC">
      <w:pPr>
        <w:pStyle w:val="Figuretitle"/>
        <w:rPr>
          <w:lang w:val="es-ES_tradnl"/>
        </w:rPr>
      </w:pPr>
      <w:r w:rsidRPr="00BE0A8D">
        <w:rPr>
          <w:i/>
          <w:iCs/>
          <w:lang w:val="es-ES_tradnl"/>
        </w:rPr>
        <w:t>P</w:t>
      </w:r>
      <w:r w:rsidRPr="00BE0A8D">
        <w:rPr>
          <w:i/>
          <w:iCs/>
          <w:vertAlign w:val="subscript"/>
          <w:lang w:val="es-ES_tradnl"/>
        </w:rPr>
        <w:t>E</w:t>
      </w:r>
      <w:r w:rsidRPr="00BE0A8D">
        <w:rPr>
          <w:i/>
          <w:iCs/>
          <w:position w:val="-2"/>
          <w:vertAlign w:val="subscript"/>
          <w:lang w:val="es-ES_tradnl"/>
        </w:rPr>
        <w:t xml:space="preserve">B </w:t>
      </w:r>
      <w:r w:rsidRPr="00BE0A8D">
        <w:rPr>
          <w:lang w:val="es-ES_tradnl"/>
        </w:rPr>
        <w:t>(p.i.r.e.</w:t>
      </w:r>
      <w:r w:rsidRPr="00BE0A8D">
        <w:rPr>
          <w:i/>
          <w:vertAlign w:val="subscript"/>
          <w:lang w:val="es-ES_tradnl"/>
        </w:rPr>
        <w:t>exceso</w:t>
      </w:r>
      <w:r w:rsidRPr="00BE0A8D">
        <w:rPr>
          <w:lang w:val="es-ES_tradnl"/>
        </w:rPr>
        <w:t xml:space="preserve">) </w:t>
      </w:r>
      <w:r>
        <w:rPr>
          <w:lang w:val="es-ES_tradnl"/>
        </w:rPr>
        <w:t>de la</w:t>
      </w:r>
      <w:r w:rsidRPr="00BE0A8D">
        <w:rPr>
          <w:lang w:val="es-ES_tradnl"/>
        </w:rPr>
        <w:t xml:space="preserve"> ecuación (10) para</w:t>
      </w:r>
      <w:r>
        <w:rPr>
          <w:lang w:val="es-ES_tradnl"/>
        </w:rPr>
        <w:t xml:space="preserve"> distintos parámetros de las FDP de las componentes </w:t>
      </w:r>
      <w:r w:rsidR="001624AC">
        <w:rPr>
          <w:lang w:val="es-ES_tradnl"/>
        </w:rPr>
        <w:t xml:space="preserve"> </w:t>
      </w:r>
      <w:r>
        <w:rPr>
          <w:lang w:val="es-ES_tradnl"/>
        </w:rPr>
        <w:t>del error</w:t>
      </w:r>
      <w:r w:rsidR="001624AC">
        <w:rPr>
          <w:lang w:val="es-ES_tradnl"/>
        </w:rPr>
        <w:br/>
      </w:r>
      <w:r>
        <w:rPr>
          <w:lang w:val="es-ES_tradnl"/>
        </w:rPr>
        <w:t>de puntería de la antena. La leyenda se refiere a</w:t>
      </w:r>
      <w:r w:rsidRPr="00BE0A8D">
        <w:rPr>
          <w:lang w:val="es-ES_tradnl"/>
        </w:rPr>
        <w:t xml:space="preserve"> </w:t>
      </w:r>
      <w:r>
        <w:rPr>
          <w:lang w:val="en-US"/>
        </w:rPr>
        <w:sym w:font="Symbol" w:char="F061"/>
      </w:r>
      <w:r w:rsidRPr="00BE0A8D">
        <w:rPr>
          <w:lang w:val="es-ES_tradnl"/>
        </w:rPr>
        <w:t>,</w:t>
      </w:r>
      <w:r w:rsidR="001624AC">
        <w:rPr>
          <w:lang w:val="es-ES_tradnl"/>
        </w:rPr>
        <w:t xml:space="preserve"> </w:t>
      </w:r>
      <w:r w:rsidRPr="00BE0A8D">
        <w:rPr>
          <w:i/>
          <w:lang w:val="es-ES_tradnl"/>
        </w:rPr>
        <w:t>c</w:t>
      </w:r>
      <w:r w:rsidRPr="00BE0A8D">
        <w:rPr>
          <w:lang w:val="es-ES_tradnl"/>
        </w:rPr>
        <w:t xml:space="preserve"> (grados) </w:t>
      </w:r>
      <w:r>
        <w:rPr>
          <w:lang w:val="es-ES_tradnl"/>
        </w:rPr>
        <w:t>y</w:t>
      </w:r>
      <w:r w:rsidRPr="00BE0A8D">
        <w:rPr>
          <w:lang w:val="es-ES_tradnl"/>
        </w:rPr>
        <w:t xml:space="preserve"> </w:t>
      </w:r>
      <w:r w:rsidRPr="00BE0A8D">
        <w:rPr>
          <w:i/>
          <w:iCs/>
          <w:position w:val="-2"/>
          <w:lang w:val="es-ES_tradnl"/>
        </w:rPr>
        <w:t>E</w:t>
      </w:r>
      <w:r w:rsidRPr="00BE0A8D">
        <w:rPr>
          <w:i/>
          <w:iCs/>
          <w:position w:val="-2"/>
          <w:vertAlign w:val="subscript"/>
          <w:lang w:val="es-ES_tradnl"/>
        </w:rPr>
        <w:t>B</w:t>
      </w:r>
      <w:r>
        <w:rPr>
          <w:lang w:val="es-ES_tradnl"/>
        </w:rPr>
        <w:t> </w:t>
      </w:r>
      <w:r w:rsidRPr="00BE0A8D">
        <w:rPr>
          <w:lang w:val="es-ES_tradnl"/>
        </w:rPr>
        <w:t>(dBW/40 kHz)</w:t>
      </w:r>
    </w:p>
    <w:p w:rsidR="00CC2C47" w:rsidRPr="00BE0A8D" w:rsidRDefault="00CC2C47" w:rsidP="00CC2C47">
      <w:pPr>
        <w:pStyle w:val="Figure"/>
        <w:rPr>
          <w:lang w:val="en-US"/>
        </w:rPr>
      </w:pPr>
      <w:r>
        <w:object w:dxaOrig="7202" w:dyaOrig="4778">
          <v:shape id="_x0000_i1066" type="#_x0000_t75" style="width:5in;height:239.4pt" o:ole="" o:allowoverlap="f">
            <v:imagedata r:id="rId97" o:title=""/>
          </v:shape>
          <o:OLEObject Type="Embed" ProgID="CorelDRAW.Graphic.14" ShapeID="_x0000_i1066" DrawAspect="Content" ObjectID="_1358320623" r:id="rId98"/>
        </w:object>
      </w:r>
    </w:p>
    <w:p w:rsidR="00CC2C47" w:rsidRPr="00745255" w:rsidRDefault="00CC2C47" w:rsidP="001D0837">
      <w:pPr>
        <w:keepLines/>
        <w:rPr>
          <w:lang w:val="es-ES_tradnl"/>
        </w:rPr>
      </w:pPr>
      <w:r>
        <w:rPr>
          <w:lang w:val="es-ES_tradnl"/>
        </w:rPr>
        <w:lastRenderedPageBreak/>
        <w:t xml:space="preserve">Cualquiera de las curvas que aparecen en la Fig. 4 son candidatas adecuadas para el contorno estadístico ilustrativo de la densidad de p.i.r.e. fuera del eje. En este Anexo, la curva superior de esta figura, que corresponde a los parámetros </w:t>
      </w:r>
      <w:r>
        <w:sym w:font="Symbol" w:char="F061"/>
      </w:r>
      <w:r w:rsidRPr="00745255">
        <w:rPr>
          <w:b/>
          <w:bCs/>
          <w:i/>
          <w:lang w:val="es-ES_tradnl"/>
        </w:rPr>
        <w:t> = </w:t>
      </w:r>
      <w:r>
        <w:rPr>
          <w:lang w:val="es-ES_tradnl"/>
        </w:rPr>
        <w:t>1,</w:t>
      </w:r>
      <w:r w:rsidRPr="00745255">
        <w:rPr>
          <w:lang w:val="es-ES_tradnl"/>
        </w:rPr>
        <w:t xml:space="preserve">5, </w:t>
      </w:r>
      <w:r w:rsidRPr="00745255">
        <w:rPr>
          <w:bCs/>
          <w:i/>
          <w:iCs/>
          <w:lang w:val="es-ES_tradnl"/>
        </w:rPr>
        <w:t>c</w:t>
      </w:r>
      <w:r>
        <w:rPr>
          <w:lang w:val="es-ES_tradnl"/>
        </w:rPr>
        <w:t> = 0,</w:t>
      </w:r>
      <w:r w:rsidRPr="00745255">
        <w:rPr>
          <w:lang w:val="es-ES_tradnl"/>
        </w:rPr>
        <w:t>35</w:t>
      </w:r>
      <w:r w:rsidR="00F9476E">
        <w:rPr>
          <w:lang w:val="es-ES_tradnl"/>
        </w:rPr>
        <w:t>°</w:t>
      </w:r>
      <w:r w:rsidRPr="00745255">
        <w:rPr>
          <w:lang w:val="es-ES_tradnl"/>
        </w:rPr>
        <w:t xml:space="preserve"> </w:t>
      </w:r>
      <w:r>
        <w:rPr>
          <w:lang w:val="es-ES_tradnl"/>
        </w:rPr>
        <w:t>y</w:t>
      </w:r>
      <w:r w:rsidRPr="00745255">
        <w:rPr>
          <w:lang w:val="es-ES_tradnl"/>
        </w:rPr>
        <w:t xml:space="preserve"> </w:t>
      </w:r>
      <w:r w:rsidRPr="00745255">
        <w:rPr>
          <w:i/>
          <w:iCs/>
          <w:lang w:val="es-ES_tradnl"/>
        </w:rPr>
        <w:t>E</w:t>
      </w:r>
      <w:r w:rsidRPr="00745255">
        <w:rPr>
          <w:i/>
          <w:iCs/>
          <w:vertAlign w:val="subscript"/>
          <w:lang w:val="es-ES_tradnl"/>
        </w:rPr>
        <w:t>B</w:t>
      </w:r>
      <w:r>
        <w:rPr>
          <w:lang w:val="es-ES_tradnl"/>
        </w:rPr>
        <w:t> = 21,</w:t>
      </w:r>
      <w:r w:rsidRPr="00745255">
        <w:rPr>
          <w:lang w:val="es-ES_tradnl"/>
        </w:rPr>
        <w:t>53 (dBW/40</w:t>
      </w:r>
      <w:r w:rsidRPr="00745255">
        <w:rPr>
          <w:rFonts w:cs="Arial"/>
          <w:lang w:val="es-ES_tradnl"/>
        </w:rPr>
        <w:t xml:space="preserve"> kHz), </w:t>
      </w:r>
      <w:r>
        <w:rPr>
          <w:rFonts w:cs="Arial"/>
          <w:lang w:val="es-ES_tradnl"/>
        </w:rPr>
        <w:t>se ha seleccionado como un contorno estadístico ilustrativo para la densidad de p.i.r.e.</w:t>
      </w:r>
      <w:r w:rsidRPr="00745255">
        <w:rPr>
          <w:rFonts w:cs="Arial"/>
          <w:lang w:val="es-ES_tradnl"/>
        </w:rPr>
        <w:t>,</w:t>
      </w:r>
      <w:r w:rsidRPr="00745255">
        <w:rPr>
          <w:i/>
          <w:iCs/>
          <w:lang w:val="es-ES_tradnl"/>
        </w:rPr>
        <w:t xml:space="preserve"> P</w:t>
      </w:r>
      <w:r w:rsidR="001D0837" w:rsidRPr="001D0837">
        <w:rPr>
          <w:i/>
          <w:iCs/>
          <w:vertAlign w:val="subscript"/>
          <w:lang w:val="es-ES_tradnl"/>
        </w:rPr>
        <w:t>máx</w:t>
      </w:r>
      <w:r w:rsidRPr="00745255">
        <w:rPr>
          <w:lang w:val="es-ES_tradnl"/>
        </w:rPr>
        <w:t xml:space="preserve"> (</w:t>
      </w:r>
      <w:r>
        <w:rPr>
          <w:lang w:val="es-ES_tradnl"/>
        </w:rPr>
        <w:t>PIRE</w:t>
      </w:r>
      <w:r w:rsidRPr="00745255">
        <w:rPr>
          <w:i/>
          <w:iCs/>
          <w:vertAlign w:val="subscript"/>
          <w:lang w:val="es-ES_tradnl"/>
        </w:rPr>
        <w:t>exces</w:t>
      </w:r>
      <w:r>
        <w:rPr>
          <w:i/>
          <w:iCs/>
          <w:vertAlign w:val="subscript"/>
          <w:lang w:val="es-ES_tradnl"/>
        </w:rPr>
        <w:t>o</w:t>
      </w:r>
      <w:r w:rsidRPr="00745255">
        <w:rPr>
          <w:lang w:val="es-ES_tradnl"/>
        </w:rPr>
        <w:t xml:space="preserve">). Se ha elegido esta curva porque alguno de los resultados de </w:t>
      </w:r>
      <w:r>
        <w:rPr>
          <w:lang w:val="es-ES_tradnl"/>
        </w:rPr>
        <w:t xml:space="preserve">las </w:t>
      </w:r>
      <w:r w:rsidRPr="00745255">
        <w:rPr>
          <w:lang w:val="es-ES_tradnl"/>
        </w:rPr>
        <w:t>mediciones han indicado que estos valores de los par</w:t>
      </w:r>
      <w:r>
        <w:rPr>
          <w:lang w:val="es-ES_tradnl"/>
        </w:rPr>
        <w:t>ámetros</w:t>
      </w:r>
      <w:r w:rsidRPr="00745255">
        <w:rPr>
          <w:lang w:val="es-ES_tradnl"/>
        </w:rPr>
        <w:t xml:space="preserve"> (</w:t>
      </w:r>
      <w:r>
        <w:sym w:font="Symbol" w:char="F061"/>
      </w:r>
      <w:r w:rsidRPr="00745255">
        <w:rPr>
          <w:lang w:val="es-ES_tradnl"/>
        </w:rPr>
        <w:t xml:space="preserve"> </w:t>
      </w:r>
      <w:r>
        <w:rPr>
          <w:lang w:val="es-ES_tradnl"/>
        </w:rPr>
        <w:t xml:space="preserve">y </w:t>
      </w:r>
      <w:r w:rsidRPr="00745255">
        <w:rPr>
          <w:i/>
          <w:iCs/>
          <w:lang w:val="es-ES_tradnl"/>
        </w:rPr>
        <w:t>c</w:t>
      </w:r>
      <w:r w:rsidRPr="00745255">
        <w:rPr>
          <w:lang w:val="es-ES_tradnl"/>
        </w:rPr>
        <w:t xml:space="preserve">) </w:t>
      </w:r>
      <w:r>
        <w:rPr>
          <w:lang w:val="es-ES_tradnl"/>
        </w:rPr>
        <w:t>son representativos de las condiciones típicas del terreno y de las velocidades del vehículo</w:t>
      </w:r>
      <w:r w:rsidRPr="00745255">
        <w:rPr>
          <w:lang w:val="es-ES_tradnl"/>
        </w:rPr>
        <w:t xml:space="preserve">. </w:t>
      </w:r>
      <w:r>
        <w:rPr>
          <w:lang w:val="es-ES_tradnl"/>
        </w:rPr>
        <w:t xml:space="preserve">El proceso para determinar el valor de </w:t>
      </w:r>
      <w:r w:rsidRPr="00745255">
        <w:rPr>
          <w:i/>
          <w:lang w:val="es-ES_tradnl"/>
        </w:rPr>
        <w:t>E</w:t>
      </w:r>
      <w:r w:rsidRPr="00745255">
        <w:rPr>
          <w:i/>
          <w:vertAlign w:val="subscript"/>
          <w:lang w:val="es-ES_tradnl"/>
        </w:rPr>
        <w:t xml:space="preserve">B </w:t>
      </w:r>
      <w:r w:rsidRPr="00745255">
        <w:rPr>
          <w:lang w:val="es-ES_tradnl"/>
        </w:rPr>
        <w:t>s</w:t>
      </w:r>
      <w:r>
        <w:rPr>
          <w:lang w:val="es-ES_tradnl"/>
        </w:rPr>
        <w:t>e</w:t>
      </w:r>
      <w:r w:rsidRPr="00745255">
        <w:rPr>
          <w:lang w:val="es-ES_tradnl"/>
        </w:rPr>
        <w:t xml:space="preserve"> </w:t>
      </w:r>
      <w:r>
        <w:rPr>
          <w:lang w:val="es-ES_tradnl"/>
        </w:rPr>
        <w:t xml:space="preserve">discute en el </w:t>
      </w:r>
      <w:r w:rsidRPr="00745255">
        <w:rPr>
          <w:lang w:val="es-ES_tradnl"/>
        </w:rPr>
        <w:t>§ 6. E</w:t>
      </w:r>
      <w:r>
        <w:rPr>
          <w:lang w:val="es-ES_tradnl"/>
        </w:rPr>
        <w:t>l anterior contorno</w:t>
      </w:r>
      <w:r w:rsidRPr="009B669E">
        <w:rPr>
          <w:lang w:val="es-ES_tradnl"/>
        </w:rPr>
        <w:t xml:space="preserve"> </w:t>
      </w:r>
      <w:r>
        <w:rPr>
          <w:lang w:val="es-ES_tradnl"/>
        </w:rPr>
        <w:t>estadístico ilustrativo de densidad de p.i.r.e. fuera del eje puede aproximarse mediante la siguiente expresión</w:t>
      </w:r>
      <w:r w:rsidRPr="00745255">
        <w:rPr>
          <w:lang w:val="es-ES_tradnl"/>
        </w:rPr>
        <w:t>:</w:t>
      </w:r>
    </w:p>
    <w:p w:rsidR="002D5DAC" w:rsidRPr="001624AC" w:rsidRDefault="002D5DAC" w:rsidP="002D5DAC">
      <w:pPr>
        <w:pStyle w:val="Blanc"/>
        <w:rPr>
          <w:lang w:val="es-ES_tradnl"/>
        </w:rPr>
      </w:pPr>
    </w:p>
    <w:p w:rsidR="00CC2C47" w:rsidRPr="00D10441" w:rsidRDefault="00CC2C47" w:rsidP="00CC2C47">
      <w:pPr>
        <w:pStyle w:val="Equation"/>
        <w:jc w:val="left"/>
        <w:rPr>
          <w:lang w:val="es-ES_tradnl"/>
        </w:rPr>
      </w:pPr>
      <w:r w:rsidRPr="00745255">
        <w:rPr>
          <w:lang w:val="es-ES_tradnl"/>
        </w:rPr>
        <w:tab/>
      </w:r>
      <w:r w:rsidRPr="00745255">
        <w:rPr>
          <w:lang w:val="es-ES_tradnl"/>
        </w:rPr>
        <w:tab/>
      </w:r>
      <w:r w:rsidR="0018443F" w:rsidRPr="00784F3A">
        <w:rPr>
          <w:position w:val="-16"/>
        </w:rPr>
        <w:object w:dxaOrig="5980" w:dyaOrig="460">
          <v:shape id="_x0000_i1067" type="#_x0000_t75" style="width:299.4pt;height:23.4pt" o:ole="">
            <v:imagedata r:id="rId99" o:title=""/>
          </v:shape>
          <o:OLEObject Type="Embed" ProgID="Equation.3" ShapeID="_x0000_i1067" DrawAspect="Content" ObjectID="_1358320624" r:id="rId100"/>
        </w:object>
      </w:r>
      <w:r w:rsidRPr="00D10441">
        <w:rPr>
          <w:lang w:val="es-ES_tradnl"/>
        </w:rPr>
        <w:tab/>
        <w:t>(12)</w:t>
      </w:r>
    </w:p>
    <w:p w:rsidR="00CC2C47" w:rsidRPr="00D10441" w:rsidRDefault="00CC2C47" w:rsidP="00CC2C47">
      <w:pPr>
        <w:pStyle w:val="Blanc"/>
        <w:jc w:val="left"/>
        <w:rPr>
          <w:lang w:val="es-ES_tradnl"/>
        </w:rPr>
      </w:pPr>
    </w:p>
    <w:p w:rsidR="00CC2C47" w:rsidRPr="006135D3" w:rsidRDefault="00CC2C47" w:rsidP="001D0837">
      <w:pPr>
        <w:rPr>
          <w:lang w:val="es-ES_tradnl"/>
        </w:rPr>
      </w:pPr>
      <w:r w:rsidRPr="006135D3">
        <w:rPr>
          <w:lang w:val="es-ES_tradnl"/>
        </w:rPr>
        <w:t xml:space="preserve">donde </w:t>
      </w:r>
      <w:r w:rsidRPr="006135D3">
        <w:rPr>
          <w:i/>
          <w:iCs/>
          <w:lang w:val="es-ES_tradnl"/>
        </w:rPr>
        <w:t>x</w:t>
      </w:r>
      <w:r w:rsidRPr="006135D3">
        <w:rPr>
          <w:lang w:val="es-ES_tradnl"/>
        </w:rPr>
        <w:t> = p.i.r.e.</w:t>
      </w:r>
      <w:r w:rsidRPr="006135D3">
        <w:rPr>
          <w:i/>
          <w:vertAlign w:val="subscript"/>
          <w:lang w:val="es-ES_tradnl"/>
        </w:rPr>
        <w:t>exceso</w:t>
      </w:r>
      <w:r w:rsidRPr="006135D3">
        <w:rPr>
          <w:iCs/>
          <w:vertAlign w:val="subscript"/>
          <w:lang w:val="es-ES_tradnl"/>
        </w:rPr>
        <w:t xml:space="preserve"> </w:t>
      </w:r>
      <w:r w:rsidRPr="006135D3">
        <w:rPr>
          <w:iCs/>
          <w:lang w:val="es-ES_tradnl"/>
        </w:rPr>
        <w:t>(dB).</w:t>
      </w:r>
      <w:r w:rsidRPr="006135D3">
        <w:rPr>
          <w:lang w:val="es-ES_tradnl"/>
        </w:rPr>
        <w:t xml:space="preserve"> Para que un sistema de antena </w:t>
      </w:r>
      <w:r>
        <w:rPr>
          <w:lang w:val="es-ES_tradnl"/>
        </w:rPr>
        <w:t>satisfaga</w:t>
      </w:r>
      <w:r w:rsidRPr="006135D3">
        <w:rPr>
          <w:lang w:val="es-ES_tradnl"/>
        </w:rPr>
        <w:t xml:space="preserve"> este ejemplo de contorno, la probabilidad de este sistema de antena calculad</w:t>
      </w:r>
      <w:r>
        <w:rPr>
          <w:lang w:val="es-ES_tradnl"/>
        </w:rPr>
        <w:t>a</w:t>
      </w:r>
      <w:r w:rsidRPr="006135D3">
        <w:rPr>
          <w:lang w:val="es-ES_tradnl"/>
        </w:rPr>
        <w:t xml:space="preserve"> de acuerdo con la ecuaci</w:t>
      </w:r>
      <w:r>
        <w:rPr>
          <w:lang w:val="es-ES_tradnl"/>
        </w:rPr>
        <w:t>ón </w:t>
      </w:r>
      <w:r w:rsidRPr="006135D3">
        <w:rPr>
          <w:lang w:val="es-ES_tradnl"/>
        </w:rPr>
        <w:t xml:space="preserve">(10), </w:t>
      </w:r>
      <w:r w:rsidRPr="006135D3">
        <w:rPr>
          <w:i/>
          <w:iCs/>
          <w:lang w:val="es-ES_tradnl"/>
        </w:rPr>
        <w:t>P</w:t>
      </w:r>
      <w:r w:rsidRPr="006135D3">
        <w:rPr>
          <w:i/>
          <w:iCs/>
          <w:vertAlign w:val="subscript"/>
          <w:lang w:val="es-ES_tradnl"/>
        </w:rPr>
        <w:t>E</w:t>
      </w:r>
      <w:r w:rsidRPr="006135D3">
        <w:rPr>
          <w:i/>
          <w:iCs/>
          <w:position w:val="-2"/>
          <w:vertAlign w:val="subscript"/>
          <w:lang w:val="es-ES_tradnl"/>
        </w:rPr>
        <w:t>B</w:t>
      </w:r>
      <w:r w:rsidRPr="006135D3">
        <w:rPr>
          <w:b/>
          <w:bCs/>
          <w:iCs/>
          <w:position w:val="-2"/>
          <w:vertAlign w:val="subscript"/>
          <w:lang w:val="es-ES_tradnl"/>
        </w:rPr>
        <w:t xml:space="preserve"> </w:t>
      </w:r>
      <w:r w:rsidRPr="006135D3">
        <w:rPr>
          <w:lang w:val="es-ES_tradnl"/>
        </w:rPr>
        <w:t>(</w:t>
      </w:r>
      <w:r>
        <w:rPr>
          <w:lang w:val="es-ES_tradnl"/>
        </w:rPr>
        <w:t>p.i.r.e</w:t>
      </w:r>
      <w:r w:rsidRPr="006135D3">
        <w:rPr>
          <w:lang w:val="es-ES_tradnl"/>
        </w:rPr>
        <w:t>.</w:t>
      </w:r>
      <w:r w:rsidRPr="006135D3">
        <w:rPr>
          <w:i/>
          <w:vertAlign w:val="subscript"/>
          <w:lang w:val="es-ES_tradnl"/>
        </w:rPr>
        <w:t>exces</w:t>
      </w:r>
      <w:r>
        <w:rPr>
          <w:i/>
          <w:vertAlign w:val="subscript"/>
          <w:lang w:val="es-ES_tradnl"/>
        </w:rPr>
        <w:t>o</w:t>
      </w:r>
      <w:r w:rsidRPr="006135D3">
        <w:rPr>
          <w:lang w:val="es-ES_tradnl"/>
        </w:rPr>
        <w:t xml:space="preserve">), </w:t>
      </w:r>
      <w:r>
        <w:rPr>
          <w:lang w:val="es-ES_tradnl"/>
        </w:rPr>
        <w:t>debe ser inferior a</w:t>
      </w:r>
      <w:r w:rsidRPr="006135D3">
        <w:rPr>
          <w:lang w:val="es-ES_tradnl"/>
        </w:rPr>
        <w:t xml:space="preserve"> </w:t>
      </w:r>
      <w:r w:rsidRPr="006135D3">
        <w:rPr>
          <w:i/>
          <w:iCs/>
          <w:lang w:val="es-ES_tradnl"/>
        </w:rPr>
        <w:t>P</w:t>
      </w:r>
      <w:r w:rsidR="001D0837" w:rsidRPr="001D0837">
        <w:rPr>
          <w:i/>
          <w:iCs/>
          <w:vertAlign w:val="subscript"/>
          <w:lang w:val="es-ES_tradnl"/>
        </w:rPr>
        <w:t>máx</w:t>
      </w:r>
      <w:r w:rsidRPr="006135D3">
        <w:rPr>
          <w:lang w:val="es-ES_tradnl"/>
        </w:rPr>
        <w:t xml:space="preserve"> (</w:t>
      </w:r>
      <w:r>
        <w:rPr>
          <w:lang w:val="es-ES_tradnl"/>
        </w:rPr>
        <w:t>PIRE</w:t>
      </w:r>
      <w:r w:rsidRPr="006135D3">
        <w:rPr>
          <w:i/>
          <w:iCs/>
          <w:vertAlign w:val="subscript"/>
          <w:lang w:val="es-ES_tradnl"/>
        </w:rPr>
        <w:t>exces</w:t>
      </w:r>
      <w:r>
        <w:rPr>
          <w:i/>
          <w:iCs/>
          <w:vertAlign w:val="subscript"/>
          <w:lang w:val="es-ES_tradnl"/>
        </w:rPr>
        <w:t>o</w:t>
      </w:r>
      <w:r w:rsidRPr="006135D3">
        <w:rPr>
          <w:lang w:val="es-ES_tradnl"/>
        </w:rPr>
        <w:t xml:space="preserve">), </w:t>
      </w:r>
      <w:r>
        <w:rPr>
          <w:lang w:val="es-ES_tradnl"/>
        </w:rPr>
        <w:t>es decir</w:t>
      </w:r>
      <w:r w:rsidRPr="006135D3">
        <w:rPr>
          <w:lang w:val="es-ES_tradnl"/>
        </w:rPr>
        <w:t>:</w:t>
      </w:r>
    </w:p>
    <w:p w:rsidR="00CC2C47" w:rsidRPr="006135D3" w:rsidRDefault="00CC2C47" w:rsidP="00CC2C47">
      <w:pPr>
        <w:pStyle w:val="Blanc"/>
        <w:jc w:val="left"/>
        <w:rPr>
          <w:lang w:val="es-ES_tradnl"/>
        </w:rPr>
      </w:pPr>
    </w:p>
    <w:p w:rsidR="00CC2C47" w:rsidRPr="00D10441" w:rsidRDefault="00CC2C47" w:rsidP="00CC2C47">
      <w:pPr>
        <w:pStyle w:val="Equation"/>
        <w:jc w:val="left"/>
        <w:rPr>
          <w:lang w:val="es-ES_tradnl"/>
        </w:rPr>
      </w:pPr>
      <w:r w:rsidRPr="006135D3">
        <w:rPr>
          <w:lang w:val="es-ES_tradnl"/>
        </w:rPr>
        <w:tab/>
      </w:r>
      <w:r w:rsidR="0018443F" w:rsidRPr="00784F3A">
        <w:rPr>
          <w:position w:val="-28"/>
        </w:rPr>
        <w:object w:dxaOrig="7820" w:dyaOrig="520">
          <v:shape id="_x0000_i1068" type="#_x0000_t75" style="width:390pt;height:26.4pt" o:ole="">
            <v:imagedata r:id="rId101" o:title=""/>
          </v:shape>
          <o:OLEObject Type="Embed" ProgID="Equation.3" ShapeID="_x0000_i1068" DrawAspect="Content" ObjectID="_1358320625" r:id="rId102"/>
        </w:object>
      </w:r>
      <w:r w:rsidRPr="00D10441">
        <w:rPr>
          <w:lang w:val="es-ES_tradnl"/>
        </w:rPr>
        <w:tab/>
        <w:t>(13)</w:t>
      </w:r>
    </w:p>
    <w:p w:rsidR="00CC2C47" w:rsidRPr="00D10441" w:rsidRDefault="00CC2C47" w:rsidP="00CC2C47">
      <w:pPr>
        <w:pStyle w:val="Blanc"/>
        <w:jc w:val="left"/>
        <w:rPr>
          <w:lang w:val="es-ES_tradnl"/>
        </w:rPr>
      </w:pPr>
    </w:p>
    <w:p w:rsidR="00CC2C47" w:rsidRPr="00030DE1" w:rsidRDefault="00CC2C47" w:rsidP="001D0837">
      <w:pPr>
        <w:rPr>
          <w:lang w:val="es-ES_tradnl"/>
        </w:rPr>
      </w:pPr>
      <w:r w:rsidRPr="00030DE1">
        <w:rPr>
          <w:lang w:val="es-ES_tradnl"/>
        </w:rPr>
        <w:t xml:space="preserve">donde el máximo es mayor que </w:t>
      </w:r>
      <w:r w:rsidRPr="00030DE1">
        <w:rPr>
          <w:i/>
          <w:lang w:val="es-ES_tradnl"/>
        </w:rPr>
        <w:t>E</w:t>
      </w:r>
      <w:r w:rsidRPr="00030DE1">
        <w:rPr>
          <w:i/>
          <w:vertAlign w:val="subscript"/>
          <w:lang w:val="es-ES_tradnl"/>
        </w:rPr>
        <w:t>B</w:t>
      </w:r>
      <w:r w:rsidRPr="00030DE1">
        <w:rPr>
          <w:i/>
          <w:lang w:val="es-ES_tradnl"/>
        </w:rPr>
        <w:t>.</w:t>
      </w:r>
      <w:r w:rsidRPr="00030DE1">
        <w:rPr>
          <w:lang w:val="es-ES_tradnl"/>
        </w:rPr>
        <w:t xml:space="preserve"> Como puede verse de las curvas de la Fig. 4, el contorno de ejemplo, </w:t>
      </w:r>
      <w:r w:rsidRPr="00030DE1">
        <w:rPr>
          <w:i/>
          <w:iCs/>
          <w:lang w:val="es-ES_tradnl"/>
        </w:rPr>
        <w:t>P</w:t>
      </w:r>
      <w:r w:rsidR="001D0837" w:rsidRPr="001D0837">
        <w:rPr>
          <w:i/>
          <w:iCs/>
          <w:vertAlign w:val="subscript"/>
          <w:lang w:val="es-ES_tradnl"/>
        </w:rPr>
        <w:t>máx</w:t>
      </w:r>
      <w:r w:rsidRPr="00030DE1">
        <w:rPr>
          <w:lang w:val="es-ES_tradnl"/>
        </w:rPr>
        <w:t> (PIRE</w:t>
      </w:r>
      <w:r w:rsidRPr="00030DE1">
        <w:rPr>
          <w:i/>
          <w:iCs/>
          <w:vertAlign w:val="subscript"/>
          <w:lang w:val="es-ES_tradnl"/>
        </w:rPr>
        <w:t>exceso</w:t>
      </w:r>
      <w:r w:rsidRPr="00030DE1">
        <w:rPr>
          <w:vertAlign w:val="subscript"/>
          <w:lang w:val="es-ES_tradnl"/>
        </w:rPr>
        <w:t xml:space="preserve"> </w:t>
      </w:r>
      <w:r w:rsidRPr="00030DE1">
        <w:rPr>
          <w:lang w:val="es-ES_tradnl"/>
        </w:rPr>
        <w:t xml:space="preserve">(dB)), puede ser satisfecho por sistemas de antena con diversos </w:t>
      </w:r>
      <w:r>
        <w:rPr>
          <w:lang w:val="es-ES_tradnl"/>
        </w:rPr>
        <w:t>valores para los parámetros</w:t>
      </w:r>
      <w:r w:rsidRPr="00030DE1">
        <w:rPr>
          <w:lang w:val="es-ES_tradnl"/>
        </w:rPr>
        <w:t xml:space="preserve"> </w:t>
      </w:r>
      <w:r>
        <w:sym w:font="Symbol" w:char="F061"/>
      </w:r>
      <w:r w:rsidRPr="00030DE1">
        <w:rPr>
          <w:lang w:val="es-ES_tradnl"/>
        </w:rPr>
        <w:t xml:space="preserve"> </w:t>
      </w:r>
      <w:r>
        <w:rPr>
          <w:lang w:val="es-ES_tradnl"/>
        </w:rPr>
        <w:t xml:space="preserve">y </w:t>
      </w:r>
      <w:r w:rsidRPr="00030DE1">
        <w:rPr>
          <w:i/>
          <w:lang w:val="es-ES_tradnl"/>
        </w:rPr>
        <w:t>c</w:t>
      </w:r>
      <w:r w:rsidRPr="00030DE1">
        <w:rPr>
          <w:lang w:val="es-ES_tradnl"/>
        </w:rPr>
        <w:t xml:space="preserve"> </w:t>
      </w:r>
      <w:r>
        <w:rPr>
          <w:lang w:val="es-ES_tradnl"/>
        </w:rPr>
        <w:t>con niveles razonables de</w:t>
      </w:r>
      <w:r w:rsidRPr="00030DE1">
        <w:rPr>
          <w:lang w:val="es-ES_tradnl"/>
        </w:rPr>
        <w:t xml:space="preserve"> </w:t>
      </w:r>
      <w:r w:rsidRPr="00030DE1">
        <w:rPr>
          <w:i/>
          <w:iCs/>
          <w:lang w:val="es-ES_tradnl"/>
        </w:rPr>
        <w:t>E</w:t>
      </w:r>
      <w:r w:rsidRPr="00030DE1">
        <w:rPr>
          <w:i/>
          <w:iCs/>
          <w:vertAlign w:val="subscript"/>
          <w:lang w:val="es-ES_tradnl"/>
        </w:rPr>
        <w:t>B</w:t>
      </w:r>
      <w:r w:rsidRPr="00030DE1">
        <w:rPr>
          <w:lang w:val="es-ES_tradnl"/>
        </w:rPr>
        <w:t>.</w:t>
      </w:r>
    </w:p>
    <w:p w:rsidR="00CC2C47" w:rsidRDefault="00CC2C47" w:rsidP="00954C16">
      <w:pPr>
        <w:pStyle w:val="Heading1"/>
        <w:rPr>
          <w:lang w:val="es-ES_tradnl"/>
        </w:rPr>
      </w:pPr>
      <w:r w:rsidRPr="002A343C">
        <w:rPr>
          <w:lang w:val="es-ES_tradnl"/>
        </w:rPr>
        <w:t>6</w:t>
      </w:r>
      <w:r w:rsidRPr="002A343C">
        <w:rPr>
          <w:lang w:val="es-ES_tradnl"/>
        </w:rPr>
        <w:tab/>
        <w:t xml:space="preserve">Cálculo de la densidad de p.i.r.e. </w:t>
      </w:r>
      <w:r>
        <w:rPr>
          <w:lang w:val="es-ES_tradnl"/>
        </w:rPr>
        <w:t>en el eje de puntería</w:t>
      </w:r>
    </w:p>
    <w:p w:rsidR="00CC2C47" w:rsidRPr="00FC5C70" w:rsidRDefault="00CC2C47" w:rsidP="00741FBA">
      <w:pPr>
        <w:rPr>
          <w:lang w:val="es-ES_tradnl"/>
        </w:rPr>
      </w:pPr>
      <w:r>
        <w:rPr>
          <w:lang w:val="es-ES_tradnl"/>
        </w:rPr>
        <w:t>Como se ha visto en el punto anterior, la densidad de p.i.r.e. en el eje de puntería,</w:t>
      </w:r>
      <w:r w:rsidRPr="002A343C">
        <w:rPr>
          <w:i/>
          <w:iCs/>
          <w:lang w:val="es-ES_tradnl"/>
        </w:rPr>
        <w:t xml:space="preserve"> E</w:t>
      </w:r>
      <w:r w:rsidRPr="002A343C">
        <w:rPr>
          <w:i/>
          <w:iCs/>
          <w:vertAlign w:val="subscript"/>
          <w:lang w:val="es-ES_tradnl"/>
        </w:rPr>
        <w:t>B</w:t>
      </w:r>
      <w:r w:rsidRPr="002A343C">
        <w:rPr>
          <w:lang w:val="es-ES_tradnl"/>
        </w:rPr>
        <w:t xml:space="preserve">, </w:t>
      </w:r>
      <w:r>
        <w:rPr>
          <w:lang w:val="es-ES_tradnl"/>
        </w:rPr>
        <w:t xml:space="preserve">desempeña un papel fundamental a la hora de determinar el comportamiento de los terminales montados en vehículos. Obsérvese que la función de probabilidad de la ecuación (10) impone un límite sobre la densidad de p.i.r.e. en el eje de puntería. Además, al aumentar esta densidad de p.i.r.e. en el eje de puntería se incrementa la interferencia causada a satélites adyacentes, y el Anexo 2 presenta un análisis detallado de la interferencia procedente de estos terminales. </w:t>
      </w:r>
      <w:r w:rsidRPr="00FC5C70">
        <w:rPr>
          <w:lang w:val="es-ES_tradnl"/>
        </w:rPr>
        <w:t xml:space="preserve">El nivel de densidad de p.i.r.e. en el eje de puntería deseado debe satisfacer dos </w:t>
      </w:r>
      <w:r>
        <w:rPr>
          <w:lang w:val="es-ES_tradnl"/>
        </w:rPr>
        <w:t>exigencias</w:t>
      </w:r>
      <w:r w:rsidRPr="00FC5C70">
        <w:rPr>
          <w:lang w:val="es-ES_tradnl"/>
        </w:rPr>
        <w:t xml:space="preserve"> opuestas: la necesidad de transmitir suficiente potencia para soportar las velocidades de datos razonables y </w:t>
      </w:r>
      <w:r>
        <w:rPr>
          <w:lang w:val="es-ES_tradnl"/>
        </w:rPr>
        <w:t xml:space="preserve">la necesidad de </w:t>
      </w:r>
      <w:r w:rsidRPr="00FC5C70">
        <w:rPr>
          <w:lang w:val="es-ES_tradnl"/>
        </w:rPr>
        <w:t xml:space="preserve">garantizar que la </w:t>
      </w:r>
      <w:r>
        <w:rPr>
          <w:lang w:val="es-ES_tradnl"/>
        </w:rPr>
        <w:t>inter</w:t>
      </w:r>
      <w:r w:rsidRPr="00FC5C70">
        <w:rPr>
          <w:lang w:val="es-ES_tradnl"/>
        </w:rPr>
        <w:t>ferencia resultante es aceptable para los operadores de satélites adyacentes. El valor de</w:t>
      </w:r>
      <w:r w:rsidR="00741FBA">
        <w:rPr>
          <w:lang w:val="es-ES_tradnl"/>
        </w:rPr>
        <w:t> </w:t>
      </w:r>
      <w:r w:rsidRPr="00FC5C70">
        <w:rPr>
          <w:i/>
          <w:iCs/>
          <w:lang w:val="es-ES_tradnl"/>
        </w:rPr>
        <w:t>E</w:t>
      </w:r>
      <w:r w:rsidRPr="00FC5C70">
        <w:rPr>
          <w:i/>
          <w:iCs/>
          <w:vertAlign w:val="subscript"/>
          <w:lang w:val="es-ES_tradnl"/>
        </w:rPr>
        <w:t>B</w:t>
      </w:r>
      <w:r w:rsidRPr="00FC5C70">
        <w:rPr>
          <w:lang w:val="es-ES_tradnl"/>
        </w:rPr>
        <w:t xml:space="preserve"> necesario para transmitir velocidades de datos razonables en estaciones terrenas en vehículos puede determinarse comparándolo con el correspondiente valor para terminales terrenos estáticos. La </w:t>
      </w:r>
      <w:r w:rsidR="000E1968" w:rsidRPr="000E1968">
        <w:rPr>
          <w:lang w:val="es-ES_tradnl"/>
        </w:rPr>
        <w:t>Fig. </w:t>
      </w:r>
      <w:r w:rsidRPr="00FC5C70">
        <w:rPr>
          <w:lang w:val="es-ES_tradnl"/>
        </w:rPr>
        <w:t>5 ilustra el contorno de densidad de p.i.r.e. para terminales de terrenos estáticos establecido en la Recomendación UIT</w:t>
      </w:r>
      <w:r w:rsidRPr="00FC5C70">
        <w:rPr>
          <w:lang w:val="es-ES_tradnl"/>
        </w:rPr>
        <w:noBreakHyphen/>
        <w:t xml:space="preserve">R S.728 y expresado en la ecuación (11). </w:t>
      </w:r>
      <w:r w:rsidRPr="00D10441">
        <w:rPr>
          <w:lang w:val="es-ES_tradnl"/>
        </w:rPr>
        <w:t xml:space="preserve">Esta </w:t>
      </w:r>
      <w:r w:rsidR="000E1968" w:rsidRPr="00D10441">
        <w:rPr>
          <w:lang w:val="es-ES_tradnl"/>
        </w:rPr>
        <w:t xml:space="preserve">Figura </w:t>
      </w:r>
      <w:r w:rsidRPr="00D10441">
        <w:rPr>
          <w:lang w:val="es-ES_tradnl"/>
        </w:rPr>
        <w:t xml:space="preserve">también muestra los máximos valores de la densidad de p.i.r.e. fuera del eje correspondientes a una antena con un diámetro de apertura </w:t>
      </w:r>
      <w:r w:rsidRPr="00D10441">
        <w:rPr>
          <w:i/>
          <w:iCs/>
          <w:lang w:val="es-ES_tradnl"/>
        </w:rPr>
        <w:t>d</w:t>
      </w:r>
      <w:r w:rsidRPr="00D10441">
        <w:rPr>
          <w:lang w:val="es-ES_tradnl"/>
        </w:rPr>
        <w:t xml:space="preserve"> = 0,51 m. Este nivel de densidad de p.i.r.e. fuera del eje para la antena se obtiene incrementando gradualmente </w:t>
      </w:r>
      <w:r w:rsidRPr="00D10441">
        <w:rPr>
          <w:i/>
          <w:iCs/>
          <w:lang w:val="es-ES_tradnl"/>
        </w:rPr>
        <w:t>E</w:t>
      </w:r>
      <w:r w:rsidRPr="00D10441">
        <w:rPr>
          <w:i/>
          <w:iCs/>
          <w:vertAlign w:val="subscript"/>
          <w:lang w:val="es-ES_tradnl"/>
        </w:rPr>
        <w:t>B</w:t>
      </w:r>
      <w:r w:rsidRPr="00D10441">
        <w:rPr>
          <w:lang w:val="es-ES_tradnl"/>
        </w:rPr>
        <w:t xml:space="preserve"> hasta que el diagrama de densidad de p.i.r.e. fuera del eje resultante se encuentre inmediatamente por debajo del contorno de la Recomendación UIT-R S.728. </w:t>
      </w:r>
      <w:r w:rsidRPr="00FC5C70">
        <w:rPr>
          <w:lang w:val="es-ES_tradnl"/>
        </w:rPr>
        <w:t xml:space="preserve">Evidentemente, el valor de </w:t>
      </w:r>
      <w:r w:rsidRPr="00FC5C70">
        <w:rPr>
          <w:i/>
          <w:iCs/>
          <w:lang w:val="es-ES_tradnl"/>
        </w:rPr>
        <w:t>E</w:t>
      </w:r>
      <w:r w:rsidRPr="00FC5C70">
        <w:rPr>
          <w:i/>
          <w:iCs/>
          <w:vertAlign w:val="subscript"/>
          <w:lang w:val="es-ES_tradnl"/>
        </w:rPr>
        <w:t>B</w:t>
      </w:r>
      <w:r w:rsidRPr="00FC5C70">
        <w:rPr>
          <w:lang w:val="es-ES_tradnl"/>
        </w:rPr>
        <w:t xml:space="preserve"> que satisface el contorno aumenta con el diámetro de apertura de la antena y para </w:t>
      </w:r>
      <w:r w:rsidRPr="00FC5C70">
        <w:rPr>
          <w:i/>
          <w:iCs/>
          <w:lang w:val="es-ES_tradnl"/>
        </w:rPr>
        <w:t>d</w:t>
      </w:r>
      <w:r w:rsidRPr="00FC5C70">
        <w:rPr>
          <w:b/>
          <w:bCs/>
          <w:lang w:val="es-ES_tradnl"/>
        </w:rPr>
        <w:t> </w:t>
      </w:r>
      <w:r w:rsidRPr="00FC5C70">
        <w:rPr>
          <w:bCs/>
          <w:lang w:val="es-ES_tradnl"/>
        </w:rPr>
        <w:t>=</w:t>
      </w:r>
      <w:r w:rsidRPr="00FC5C70">
        <w:rPr>
          <w:b/>
          <w:bCs/>
          <w:lang w:val="es-ES_tradnl"/>
        </w:rPr>
        <w:t> </w:t>
      </w:r>
      <w:r w:rsidRPr="00FC5C70">
        <w:rPr>
          <w:lang w:val="es-ES_tradnl"/>
        </w:rPr>
        <w:t xml:space="preserve">0,51 m, </w:t>
      </w:r>
      <w:r w:rsidRPr="00FC5C70">
        <w:rPr>
          <w:i/>
          <w:iCs/>
          <w:lang w:val="es-ES_tradnl"/>
        </w:rPr>
        <w:t>E</w:t>
      </w:r>
      <w:r w:rsidRPr="00FC5C70">
        <w:rPr>
          <w:i/>
          <w:iCs/>
          <w:vertAlign w:val="subscript"/>
          <w:lang w:val="es-ES_tradnl"/>
        </w:rPr>
        <w:t>B</w:t>
      </w:r>
      <w:r w:rsidRPr="00FC5C70">
        <w:rPr>
          <w:lang w:val="es-ES_tradnl"/>
        </w:rPr>
        <w:t> = 23 dB(W/40 kHz).</w:t>
      </w:r>
    </w:p>
    <w:p w:rsidR="00CC2C47" w:rsidRPr="00FC5C70" w:rsidRDefault="00CC2C47" w:rsidP="00CC2C47">
      <w:pPr>
        <w:rPr>
          <w:lang w:val="es-ES_tradnl"/>
        </w:rPr>
      </w:pPr>
    </w:p>
    <w:p w:rsidR="00CC2C47" w:rsidRPr="00496C6C" w:rsidRDefault="00CC2C47" w:rsidP="00CC2C47">
      <w:pPr>
        <w:pStyle w:val="FigureNo"/>
        <w:rPr>
          <w:lang w:val="es-ES_tradnl"/>
        </w:rPr>
      </w:pPr>
      <w:r w:rsidRPr="00496C6C">
        <w:rPr>
          <w:lang w:val="es-ES_tradnl"/>
        </w:rPr>
        <w:lastRenderedPageBreak/>
        <w:t>Figura 5</w:t>
      </w:r>
    </w:p>
    <w:p w:rsidR="00CC2C47" w:rsidRPr="001E48DB" w:rsidRDefault="00CC2C47" w:rsidP="00F665E8">
      <w:pPr>
        <w:pStyle w:val="Figuretitle"/>
        <w:rPr>
          <w:lang w:val="es-ES_tradnl"/>
        </w:rPr>
      </w:pPr>
      <w:r w:rsidRPr="00600FC8">
        <w:rPr>
          <w:lang w:val="es-ES_tradnl"/>
        </w:rPr>
        <w:t>Máximo valor de la densidad de p.i.r.e. en el eje de puntería sujeto</w:t>
      </w:r>
      <w:r w:rsidR="00F665E8">
        <w:rPr>
          <w:lang w:val="es-ES_tradnl"/>
        </w:rPr>
        <w:t xml:space="preserve"> </w:t>
      </w:r>
      <w:r w:rsidRPr="00600FC8">
        <w:rPr>
          <w:lang w:val="es-ES_tradnl"/>
        </w:rPr>
        <w:t>a la Recomendaci</w:t>
      </w:r>
      <w:r>
        <w:rPr>
          <w:lang w:val="es-ES_tradnl"/>
        </w:rPr>
        <w:t>ón UIT-R</w:t>
      </w:r>
      <w:r w:rsidRPr="00600FC8">
        <w:rPr>
          <w:lang w:val="es-ES_tradnl"/>
        </w:rPr>
        <w:t> S.728.</w:t>
      </w:r>
      <w:r w:rsidR="00954C16">
        <w:rPr>
          <w:lang w:val="es-ES_tradnl"/>
        </w:rPr>
        <w:br/>
      </w:r>
      <w:r w:rsidRPr="00AB01CC">
        <w:rPr>
          <w:lang w:val="es-ES_tradnl"/>
        </w:rPr>
        <w:t>Parámetros</w:t>
      </w:r>
      <w:r w:rsidRPr="001E48DB">
        <w:rPr>
          <w:lang w:val="es-ES_tradnl"/>
        </w:rPr>
        <w:t xml:space="preserve">: </w:t>
      </w:r>
      <w:r w:rsidRPr="001E48DB">
        <w:rPr>
          <w:i/>
          <w:lang w:val="es-ES_tradnl"/>
        </w:rPr>
        <w:t>d</w:t>
      </w:r>
      <w:r w:rsidRPr="001E48DB">
        <w:rPr>
          <w:lang w:val="es-ES_tradnl"/>
        </w:rPr>
        <w:t xml:space="preserve"> = 0,51 </w:t>
      </w:r>
      <w:r w:rsidRPr="001E48DB">
        <w:rPr>
          <w:rFonts w:ascii="Times New Roman"/>
          <w:bCs/>
          <w:lang w:val="es-ES_tradnl"/>
        </w:rPr>
        <w:t>m</w:t>
      </w:r>
      <w:r w:rsidRPr="001E48DB">
        <w:rPr>
          <w:lang w:val="es-ES_tradnl"/>
        </w:rPr>
        <w:t xml:space="preserve">, </w:t>
      </w:r>
      <w:r w:rsidRPr="001E48DB">
        <w:rPr>
          <w:rFonts w:ascii="Times New Roman"/>
          <w:bCs/>
          <w:i/>
          <w:iCs/>
          <w:lang w:val="es-ES_tradnl"/>
        </w:rPr>
        <w:t>n</w:t>
      </w:r>
      <w:r w:rsidRPr="001E48DB">
        <w:rPr>
          <w:lang w:val="es-ES_tradnl"/>
        </w:rPr>
        <w:t> = 1, frecuencia = 14,2 GHz</w:t>
      </w:r>
    </w:p>
    <w:p w:rsidR="002D5DAC" w:rsidRPr="001E48DB" w:rsidRDefault="002D5DAC" w:rsidP="002D5DAC">
      <w:pPr>
        <w:pStyle w:val="Blanc"/>
        <w:rPr>
          <w:lang w:val="es-ES_tradnl"/>
        </w:rPr>
      </w:pPr>
    </w:p>
    <w:p w:rsidR="00CC2C47" w:rsidRDefault="00741FBA" w:rsidP="00CC2C47">
      <w:pPr>
        <w:pStyle w:val="Figure"/>
        <w:rPr>
          <w:noProof/>
          <w:lang w:val="en-US" w:eastAsia="zh-CN"/>
        </w:rPr>
      </w:pPr>
      <w:r>
        <w:object w:dxaOrig="6846" w:dyaOrig="4184">
          <v:shape id="_x0000_i1069" type="#_x0000_t75" style="width:342.6pt;height:209.4pt" o:ole="">
            <v:imagedata r:id="rId103" o:title=""/>
          </v:shape>
          <o:OLEObject Type="Embed" ProgID="CorelDRAW.Graphic.14" ShapeID="_x0000_i1069" DrawAspect="Content" ObjectID="_1358320626" r:id="rId104"/>
        </w:object>
      </w:r>
    </w:p>
    <w:p w:rsidR="002D5DAC" w:rsidRDefault="002D5DAC" w:rsidP="00CC2C47">
      <w:pPr>
        <w:rPr>
          <w:lang w:val="es-ES_tradnl"/>
        </w:rPr>
      </w:pPr>
    </w:p>
    <w:p w:rsidR="00CC2C47" w:rsidRPr="002F00CA" w:rsidRDefault="00CC2C47" w:rsidP="00CC2C47">
      <w:pPr>
        <w:rPr>
          <w:lang w:val="es-ES_tradnl"/>
        </w:rPr>
      </w:pPr>
      <w:r w:rsidRPr="002F00CA">
        <w:rPr>
          <w:lang w:val="es-ES_tradnl"/>
        </w:rPr>
        <w:t xml:space="preserve">Los resultados mostrados en la Fig. 5 representan el caso en que no hay ningún error de puntería de la antena. </w:t>
      </w:r>
      <w:r w:rsidRPr="00D10441">
        <w:rPr>
          <w:lang w:val="es-ES_tradnl"/>
        </w:rPr>
        <w:t>Si aparecen estos errores, debido a fluctuaciones del diagrama de densidad de p.i.r.e</w:t>
      </w:r>
      <w:r>
        <w:rPr>
          <w:lang w:val="es-ES_tradnl"/>
        </w:rPr>
        <w:t>.</w:t>
      </w:r>
      <w:r w:rsidRPr="00D10441">
        <w:rPr>
          <w:lang w:val="es-ES_tradnl"/>
        </w:rPr>
        <w:t xml:space="preserve"> fuera del eje, la densidad de p.i.r.e. en el eje de puntería debe reducirse. </w:t>
      </w:r>
      <w:r w:rsidRPr="002F00CA">
        <w:rPr>
          <w:lang w:val="es-ES_tradnl"/>
        </w:rPr>
        <w:t>En el punto anterior se determinó en la ecuación (12) un contorno estadístico ilustrativo de densidad de p.i.r.e</w:t>
      </w:r>
      <w:r>
        <w:rPr>
          <w:lang w:val="es-ES_tradnl"/>
        </w:rPr>
        <w:t>.</w:t>
      </w:r>
      <w:r w:rsidRPr="002F00CA">
        <w:rPr>
          <w:lang w:val="es-ES_tradnl"/>
        </w:rPr>
        <w:t xml:space="preserve"> para un sistema de antenas en particular. El valor deseado de </w:t>
      </w:r>
      <w:r w:rsidRPr="002F00CA">
        <w:rPr>
          <w:i/>
          <w:iCs/>
          <w:lang w:val="es-ES_tradnl"/>
        </w:rPr>
        <w:t>E</w:t>
      </w:r>
      <w:r w:rsidRPr="002F00CA">
        <w:rPr>
          <w:i/>
          <w:iCs/>
          <w:vertAlign w:val="subscript"/>
          <w:lang w:val="es-ES_tradnl"/>
        </w:rPr>
        <w:t>B</w:t>
      </w:r>
      <w:r w:rsidRPr="002F00CA">
        <w:rPr>
          <w:lang w:val="es-ES_tradnl"/>
        </w:rPr>
        <w:t xml:space="preserve"> que satisface este contorno estadístico se determina aumentando su valor hasta que </w:t>
      </w:r>
      <w:r w:rsidRPr="002F00CA">
        <w:rPr>
          <w:i/>
          <w:iCs/>
          <w:lang w:val="es-ES_tradnl"/>
        </w:rPr>
        <w:t>P</w:t>
      </w:r>
      <w:r w:rsidRPr="002F00CA">
        <w:rPr>
          <w:i/>
          <w:iCs/>
          <w:vertAlign w:val="subscript"/>
          <w:lang w:val="es-ES_tradnl"/>
        </w:rPr>
        <w:t>E</w:t>
      </w:r>
      <w:r w:rsidRPr="002F00CA">
        <w:rPr>
          <w:i/>
          <w:iCs/>
          <w:position w:val="-2"/>
          <w:vertAlign w:val="subscript"/>
          <w:lang w:val="es-ES_tradnl"/>
        </w:rPr>
        <w:t>B</w:t>
      </w:r>
      <w:r w:rsidRPr="002F00CA">
        <w:rPr>
          <w:lang w:val="es-ES_tradnl"/>
        </w:rPr>
        <w:t>(p.i.r.e.</w:t>
      </w:r>
      <w:r w:rsidRPr="002F00CA">
        <w:rPr>
          <w:bCs/>
          <w:i/>
          <w:vertAlign w:val="subscript"/>
          <w:lang w:val="es-ES_tradnl"/>
        </w:rPr>
        <w:t>exceso</w:t>
      </w:r>
      <w:r w:rsidRPr="002F00CA">
        <w:rPr>
          <w:lang w:val="es-ES_tradnl"/>
        </w:rPr>
        <w:t>) satisface exactamente su máximo valor indicado en el t</w:t>
      </w:r>
      <w:r>
        <w:rPr>
          <w:lang w:val="es-ES_tradnl"/>
        </w:rPr>
        <w:t>érmino de la</w:t>
      </w:r>
      <w:r w:rsidRPr="002F00CA">
        <w:rPr>
          <w:lang w:val="es-ES_tradnl"/>
        </w:rPr>
        <w:t xml:space="preserve"> derech</w:t>
      </w:r>
      <w:r>
        <w:rPr>
          <w:lang w:val="es-ES_tradnl"/>
        </w:rPr>
        <w:t>a</w:t>
      </w:r>
      <w:r w:rsidRPr="002F00CA">
        <w:rPr>
          <w:lang w:val="es-ES_tradnl"/>
        </w:rPr>
        <w:t xml:space="preserve"> de la ecuación (13). </w:t>
      </w:r>
    </w:p>
    <w:p w:rsidR="00CC2C47" w:rsidRPr="002F00CA" w:rsidRDefault="00CC2C47" w:rsidP="00F9476E">
      <w:pPr>
        <w:tabs>
          <w:tab w:val="left" w:pos="7470"/>
        </w:tabs>
        <w:rPr>
          <w:lang w:val="es-ES_tradnl"/>
        </w:rPr>
      </w:pPr>
      <w:r w:rsidRPr="002F00CA">
        <w:rPr>
          <w:lang w:val="es-ES_tradnl"/>
        </w:rPr>
        <w:t xml:space="preserve">La </w:t>
      </w:r>
      <w:r w:rsidR="000E1968" w:rsidRPr="000E1968">
        <w:rPr>
          <w:lang w:val="es-ES_tradnl"/>
        </w:rPr>
        <w:t>Fig. </w:t>
      </w:r>
      <w:r w:rsidRPr="002F00CA">
        <w:rPr>
          <w:lang w:val="es-ES_tradnl"/>
        </w:rPr>
        <w:t>6 muestra reducción de la densidad de p.i.r.e. en el eje de puntería necesaria para lograr el ejemplo de co</w:t>
      </w:r>
      <w:r>
        <w:rPr>
          <w:lang w:val="es-ES_tradnl"/>
        </w:rPr>
        <w:t xml:space="preserve">ntorno </w:t>
      </w:r>
      <w:r w:rsidRPr="002F00CA">
        <w:rPr>
          <w:lang w:val="es-ES_tradnl"/>
        </w:rPr>
        <w:t>definido en la ecuación </w:t>
      </w:r>
      <w:r>
        <w:rPr>
          <w:lang w:val="es-ES_tradnl"/>
        </w:rPr>
        <w:t>(</w:t>
      </w:r>
      <w:r w:rsidRPr="002F00CA">
        <w:rPr>
          <w:lang w:val="es-ES_tradnl"/>
        </w:rPr>
        <w:t>12</w:t>
      </w:r>
      <w:r>
        <w:rPr>
          <w:lang w:val="es-ES_tradnl"/>
        </w:rPr>
        <w:t>)</w:t>
      </w:r>
      <w:r w:rsidRPr="002F00CA">
        <w:rPr>
          <w:lang w:val="es-ES_tradnl"/>
        </w:rPr>
        <w:t xml:space="preserve"> de manera que puedan </w:t>
      </w:r>
      <w:r>
        <w:rPr>
          <w:lang w:val="es-ES_tradnl"/>
        </w:rPr>
        <w:t>tenerse en cuenta</w:t>
      </w:r>
      <w:r w:rsidRPr="002F00CA">
        <w:rPr>
          <w:lang w:val="es-ES_tradnl"/>
        </w:rPr>
        <w:t xml:space="preserve"> los errores de puntería de la antena. Para valores fijos de </w:t>
      </w:r>
      <w:r>
        <w:sym w:font="Symbol" w:char="F061"/>
      </w:r>
      <w:r w:rsidRPr="002F00CA">
        <w:rPr>
          <w:lang w:val="es-ES_tradnl"/>
        </w:rPr>
        <w:t>, los valores m</w:t>
      </w:r>
      <w:r>
        <w:rPr>
          <w:lang w:val="es-ES_tradnl"/>
        </w:rPr>
        <w:t>á</w:t>
      </w:r>
      <w:r w:rsidRPr="002F00CA">
        <w:rPr>
          <w:lang w:val="es-ES_tradnl"/>
        </w:rPr>
        <w:t>s</w:t>
      </w:r>
      <w:r>
        <w:rPr>
          <w:lang w:val="es-ES_tradnl"/>
        </w:rPr>
        <w:t xml:space="preserve"> elevados</w:t>
      </w:r>
      <w:r w:rsidRPr="002F00CA">
        <w:rPr>
          <w:lang w:val="es-ES_tradnl"/>
        </w:rPr>
        <w:t xml:space="preserve"> de </w:t>
      </w:r>
      <w:r w:rsidRPr="002F00CA">
        <w:rPr>
          <w:i/>
          <w:lang w:val="es-ES_tradnl"/>
        </w:rPr>
        <w:t>c</w:t>
      </w:r>
      <w:r w:rsidRPr="002F00CA">
        <w:rPr>
          <w:lang w:val="es-ES_tradnl"/>
        </w:rPr>
        <w:t xml:space="preserve"> corresponden a mayores valores de errores de puntería lo que da lugar a una mayor reducción de la densidad de p.i.r.e. en el eje de puntería. Como puede verse en la </w:t>
      </w:r>
      <w:r w:rsidR="00741FBA" w:rsidRPr="002F00CA">
        <w:rPr>
          <w:lang w:val="es-ES_tradnl"/>
        </w:rPr>
        <w:t>Figura</w:t>
      </w:r>
      <w:r w:rsidRPr="002F00CA">
        <w:rPr>
          <w:lang w:val="es-ES_tradnl"/>
        </w:rPr>
        <w:t xml:space="preserve">, para tener en cuenta los errores de puntería de la antena será necesaria una pequeña reducción </w:t>
      </w:r>
      <w:r>
        <w:rPr>
          <w:lang w:val="es-ES_tradnl"/>
        </w:rPr>
        <w:t>de</w:t>
      </w:r>
      <w:r w:rsidRPr="002F00CA">
        <w:rPr>
          <w:lang w:val="es-ES_tradnl"/>
        </w:rPr>
        <w:t xml:space="preserve"> la densidad de p.i.r.e. </w:t>
      </w:r>
      <w:r>
        <w:rPr>
          <w:lang w:val="es-ES_tradnl"/>
        </w:rPr>
        <w:t xml:space="preserve">en </w:t>
      </w:r>
      <w:r w:rsidRPr="002F00CA">
        <w:rPr>
          <w:lang w:val="es-ES_tradnl"/>
        </w:rPr>
        <w:t>el eje de puntería; por ejemplo,</w:t>
      </w:r>
      <w:r>
        <w:rPr>
          <w:lang w:val="es-ES_tradnl"/>
        </w:rPr>
        <w:t xml:space="preserve"> cuando</w:t>
      </w:r>
      <w:r w:rsidRPr="002F00CA">
        <w:rPr>
          <w:lang w:val="es-ES_tradnl"/>
        </w:rPr>
        <w:t xml:space="preserve"> </w:t>
      </w:r>
      <w:r>
        <w:sym w:font="Symbol" w:char="F061"/>
      </w:r>
      <w:r w:rsidRPr="002F00CA">
        <w:rPr>
          <w:lang w:val="es-ES_tradnl"/>
        </w:rPr>
        <w:t xml:space="preserve"> = 1,5 y </w:t>
      </w:r>
      <w:r w:rsidRPr="002F00CA">
        <w:rPr>
          <w:i/>
          <w:iCs/>
          <w:lang w:val="es-ES_tradnl"/>
        </w:rPr>
        <w:t>c</w:t>
      </w:r>
      <w:r w:rsidRPr="002F00CA">
        <w:rPr>
          <w:b/>
          <w:bCs/>
          <w:lang w:val="es-ES_tradnl"/>
        </w:rPr>
        <w:t> </w:t>
      </w:r>
      <w:r w:rsidRPr="002F00CA">
        <w:rPr>
          <w:bCs/>
          <w:lang w:val="es-ES_tradnl"/>
        </w:rPr>
        <w:t>=</w:t>
      </w:r>
      <w:r w:rsidRPr="002F00CA">
        <w:rPr>
          <w:b/>
          <w:bCs/>
          <w:lang w:val="es-ES_tradnl"/>
        </w:rPr>
        <w:t> </w:t>
      </w:r>
      <w:r w:rsidRPr="002F00CA">
        <w:rPr>
          <w:lang w:val="es-ES_tradnl"/>
        </w:rPr>
        <w:t>0,2</w:t>
      </w:r>
      <w:r w:rsidR="00F9476E">
        <w:rPr>
          <w:lang w:val="es-ES_tradnl"/>
        </w:rPr>
        <w:t>°</w:t>
      </w:r>
      <w:r w:rsidRPr="002F00CA">
        <w:rPr>
          <w:lang w:val="es-ES_tradnl"/>
        </w:rPr>
        <w:t xml:space="preserve"> esta reducción es 0,9 dB y aumenta a 1,45 dB aproximadamente para </w:t>
      </w:r>
      <w:r>
        <w:sym w:font="Symbol" w:char="F061"/>
      </w:r>
      <w:r w:rsidRPr="002F00CA">
        <w:rPr>
          <w:lang w:val="es-ES_tradnl"/>
        </w:rPr>
        <w:t xml:space="preserve"> = 1,5 y </w:t>
      </w:r>
      <w:r w:rsidRPr="002F00CA">
        <w:rPr>
          <w:i/>
          <w:iCs/>
          <w:lang w:val="es-ES_tradnl"/>
        </w:rPr>
        <w:t>c</w:t>
      </w:r>
      <w:r w:rsidRPr="002F00CA">
        <w:rPr>
          <w:b/>
          <w:bCs/>
          <w:lang w:val="es-ES_tradnl"/>
        </w:rPr>
        <w:t> = </w:t>
      </w:r>
      <w:r w:rsidRPr="002F00CA">
        <w:rPr>
          <w:lang w:val="es-ES_tradnl"/>
        </w:rPr>
        <w:t>0,35</w:t>
      </w:r>
      <w:r w:rsidR="00F9476E" w:rsidRPr="00F9476E">
        <w:rPr>
          <w:lang w:val="es-ES_tradnl"/>
        </w:rPr>
        <w:t>°</w:t>
      </w:r>
      <w:r w:rsidRPr="002F00CA">
        <w:rPr>
          <w:lang w:val="es-ES_tradnl"/>
        </w:rPr>
        <w:t>.</w:t>
      </w:r>
    </w:p>
    <w:p w:rsidR="00CC2C47" w:rsidRPr="00496C6C" w:rsidRDefault="00CC2C47" w:rsidP="00CC2C47">
      <w:pPr>
        <w:pStyle w:val="FigureNo"/>
        <w:rPr>
          <w:lang w:val="es-ES_tradnl"/>
        </w:rPr>
      </w:pPr>
      <w:r w:rsidRPr="00496C6C">
        <w:rPr>
          <w:lang w:val="es-ES_tradnl"/>
        </w:rPr>
        <w:lastRenderedPageBreak/>
        <w:t>Figura 6</w:t>
      </w:r>
    </w:p>
    <w:p w:rsidR="00CC2C47" w:rsidRPr="007B36E0" w:rsidRDefault="00CC2C47" w:rsidP="001D0837">
      <w:pPr>
        <w:pStyle w:val="Figuretitle"/>
        <w:rPr>
          <w:lang w:val="es-ES_tradnl"/>
        </w:rPr>
      </w:pPr>
      <w:r w:rsidRPr="007B36E0">
        <w:rPr>
          <w:lang w:val="es-ES_tradnl"/>
        </w:rPr>
        <w:t>Reducción de la densidad de p.i.r.e. en el eje de puntería necesaria para satisfacer</w:t>
      </w:r>
      <w:r w:rsidR="00954C16">
        <w:rPr>
          <w:lang w:val="es-ES_tradnl"/>
        </w:rPr>
        <w:br/>
      </w:r>
      <w:r w:rsidRPr="007B36E0">
        <w:rPr>
          <w:lang w:val="es-ES_tradnl"/>
        </w:rPr>
        <w:t>el contorno estad</w:t>
      </w:r>
      <w:r>
        <w:rPr>
          <w:lang w:val="es-ES_tradnl"/>
        </w:rPr>
        <w:t xml:space="preserve">ístico ilustrativo de </w:t>
      </w:r>
      <w:r w:rsidRPr="007B36E0">
        <w:rPr>
          <w:i/>
          <w:iCs/>
          <w:lang w:val="es-ES_tradnl"/>
        </w:rPr>
        <w:t>P</w:t>
      </w:r>
      <w:r w:rsidR="001D0837" w:rsidRPr="001D0837">
        <w:rPr>
          <w:rFonts w:ascii="Times New Roman"/>
          <w:bCs/>
          <w:i/>
          <w:iCs/>
          <w:vertAlign w:val="subscript"/>
          <w:lang w:val="es-ES_tradnl"/>
        </w:rPr>
        <w:t>m</w:t>
      </w:r>
      <w:r w:rsidR="001D0837" w:rsidRPr="001D0837">
        <w:rPr>
          <w:rFonts w:ascii="Times New Roman"/>
          <w:bCs/>
          <w:i/>
          <w:iCs/>
          <w:vertAlign w:val="subscript"/>
          <w:lang w:val="es-ES_tradnl"/>
        </w:rPr>
        <w:t>á</w:t>
      </w:r>
      <w:r w:rsidR="001D0837" w:rsidRPr="001D0837">
        <w:rPr>
          <w:rFonts w:ascii="Times New Roman"/>
          <w:bCs/>
          <w:i/>
          <w:iCs/>
          <w:vertAlign w:val="subscript"/>
          <w:lang w:val="es-ES_tradnl"/>
        </w:rPr>
        <w:t>x</w:t>
      </w:r>
      <w:r w:rsidRPr="007B36E0">
        <w:rPr>
          <w:rFonts w:ascii="Times New Roman"/>
          <w:bCs/>
          <w:i/>
          <w:iCs/>
          <w:lang w:val="es-ES_tradnl"/>
        </w:rPr>
        <w:t xml:space="preserve"> </w:t>
      </w:r>
      <w:r>
        <w:rPr>
          <w:lang w:val="es-ES_tradnl"/>
        </w:rPr>
        <w:t>(P</w:t>
      </w:r>
      <w:r w:rsidRPr="007B36E0">
        <w:rPr>
          <w:lang w:val="es-ES_tradnl"/>
        </w:rPr>
        <w:t>IR</w:t>
      </w:r>
      <w:r>
        <w:rPr>
          <w:lang w:val="es-ES_tradnl"/>
        </w:rPr>
        <w:t>E</w:t>
      </w:r>
      <w:r w:rsidRPr="007B36E0">
        <w:rPr>
          <w:rFonts w:ascii="Times New Roman"/>
          <w:bCs/>
          <w:i/>
          <w:iCs/>
          <w:vertAlign w:val="subscript"/>
          <w:lang w:val="es-ES_tradnl"/>
        </w:rPr>
        <w:t>exces</w:t>
      </w:r>
      <w:r>
        <w:rPr>
          <w:rFonts w:ascii="Times New Roman"/>
          <w:bCs/>
          <w:i/>
          <w:iCs/>
          <w:vertAlign w:val="subscript"/>
          <w:lang w:val="es-ES_tradnl"/>
        </w:rPr>
        <w:t>o</w:t>
      </w:r>
      <w:r w:rsidRPr="007B36E0">
        <w:rPr>
          <w:lang w:val="es-ES_tradnl"/>
        </w:rPr>
        <w:t xml:space="preserve">) </w:t>
      </w:r>
      <w:r>
        <w:rPr>
          <w:lang w:val="es-ES_tradnl"/>
        </w:rPr>
        <w:t>en la ecuación</w:t>
      </w:r>
      <w:r w:rsidRPr="007B36E0">
        <w:rPr>
          <w:lang w:val="es-ES_tradnl"/>
        </w:rPr>
        <w:t> (12)</w:t>
      </w:r>
    </w:p>
    <w:p w:rsidR="002D5DAC" w:rsidRPr="001624AC" w:rsidRDefault="002D5DAC" w:rsidP="002D5DAC">
      <w:pPr>
        <w:pStyle w:val="Blanc"/>
        <w:rPr>
          <w:lang w:val="es-ES_tradnl"/>
        </w:rPr>
      </w:pPr>
    </w:p>
    <w:p w:rsidR="00CC2C47" w:rsidRDefault="00CC2C47" w:rsidP="00CC2C47">
      <w:pPr>
        <w:pStyle w:val="Figure"/>
        <w:rPr>
          <w:noProof/>
          <w:lang w:val="en-US" w:eastAsia="zh-CN"/>
        </w:rPr>
      </w:pPr>
      <w:r>
        <w:object w:dxaOrig="6732" w:dyaOrig="3974">
          <v:shape id="_x0000_i1070" type="#_x0000_t75" style="width:336.6pt;height:198.6pt" o:ole="" o:allowoverlap="f">
            <v:imagedata r:id="rId105" o:title=""/>
          </v:shape>
          <o:OLEObject Type="Embed" ProgID="CorelDRAW.Graphic.14" ShapeID="_x0000_i1070" DrawAspect="Content" ObjectID="_1358320627" r:id="rId106"/>
        </w:object>
      </w:r>
    </w:p>
    <w:p w:rsidR="00CC2C47" w:rsidRPr="00F21346" w:rsidRDefault="00CC2C47" w:rsidP="00CC2C47">
      <w:pPr>
        <w:pStyle w:val="Heading1"/>
        <w:rPr>
          <w:lang w:val="es-ES_tradnl"/>
        </w:rPr>
      </w:pPr>
      <w:r w:rsidRPr="00F21346">
        <w:rPr>
          <w:lang w:val="es-ES_tradnl"/>
        </w:rPr>
        <w:t>7</w:t>
      </w:r>
      <w:r w:rsidRPr="00F21346">
        <w:rPr>
          <w:lang w:val="es-ES_tradnl"/>
        </w:rPr>
        <w:tab/>
        <w:t xml:space="preserve">Método ilustrativo para determinar la densidad de </w:t>
      </w:r>
      <w:r>
        <w:rPr>
          <w:lang w:val="es-ES_tradnl"/>
        </w:rPr>
        <w:t>p.i.r.e.</w:t>
      </w:r>
      <w:r w:rsidRPr="00F21346">
        <w:rPr>
          <w:lang w:val="es-ES_tradnl"/>
        </w:rPr>
        <w:t xml:space="preserve"> en el eje de puntería necesaria </w:t>
      </w:r>
      <w:r>
        <w:rPr>
          <w:lang w:val="es-ES_tradnl"/>
        </w:rPr>
        <w:t xml:space="preserve">a fin </w:t>
      </w:r>
      <w:r w:rsidRPr="00F21346">
        <w:rPr>
          <w:lang w:val="es-ES_tradnl"/>
        </w:rPr>
        <w:t xml:space="preserve">de satisfacer el </w:t>
      </w:r>
      <w:r>
        <w:rPr>
          <w:lang w:val="es-ES_tradnl"/>
        </w:rPr>
        <w:t xml:space="preserve">ejemplo de </w:t>
      </w:r>
      <w:r w:rsidRPr="00F21346">
        <w:rPr>
          <w:lang w:val="es-ES_tradnl"/>
        </w:rPr>
        <w:t xml:space="preserve">contorno estadístico </w:t>
      </w:r>
      <w:r>
        <w:rPr>
          <w:lang w:val="es-ES_tradnl"/>
        </w:rPr>
        <w:t>de densidad de p.i.r.e.</w:t>
      </w:r>
    </w:p>
    <w:p w:rsidR="00CC2C47" w:rsidRPr="00F21346" w:rsidRDefault="00CC2C47" w:rsidP="001E48DB">
      <w:pPr>
        <w:rPr>
          <w:lang w:val="es-ES_tradnl"/>
        </w:rPr>
      </w:pPr>
      <w:r w:rsidRPr="00F21346">
        <w:rPr>
          <w:lang w:val="es-ES_tradnl"/>
        </w:rPr>
        <w:t>En este punto, se indica un método para determinar el cumplimiento del contorno estadístico ilustrativo de densidad de p.i.r.e</w:t>
      </w:r>
      <w:r>
        <w:rPr>
          <w:lang w:val="es-ES_tradnl"/>
        </w:rPr>
        <w:t>.</w:t>
      </w:r>
      <w:r w:rsidRPr="00F21346">
        <w:rPr>
          <w:lang w:val="es-ES_tradnl"/>
        </w:rPr>
        <w:t xml:space="preserve"> fuera del eje especificado en la ecuación (12) de §</w:t>
      </w:r>
      <w:r w:rsidR="001E48DB">
        <w:rPr>
          <w:lang w:val="es-ES_tradnl"/>
        </w:rPr>
        <w:t> </w:t>
      </w:r>
      <w:r w:rsidRPr="00F21346">
        <w:rPr>
          <w:lang w:val="es-ES_tradnl"/>
        </w:rPr>
        <w:t>5. Específicamente, para un conjunto determinado de errores en l</w:t>
      </w:r>
      <w:r>
        <w:rPr>
          <w:lang w:val="es-ES_tradnl"/>
        </w:rPr>
        <w:t>os</w:t>
      </w:r>
      <w:r w:rsidRPr="00F21346">
        <w:rPr>
          <w:lang w:val="es-ES_tradnl"/>
        </w:rPr>
        <w:t xml:space="preserve"> ángulo</w:t>
      </w:r>
      <w:r>
        <w:rPr>
          <w:lang w:val="es-ES_tradnl"/>
        </w:rPr>
        <w:t>s</w:t>
      </w:r>
      <w:r w:rsidRPr="00F21346">
        <w:rPr>
          <w:lang w:val="es-ES_tradnl"/>
        </w:rPr>
        <w:t xml:space="preserve"> de elevación y azimut, el método muestra c</w:t>
      </w:r>
      <w:r>
        <w:rPr>
          <w:lang w:val="es-ES_tradnl"/>
        </w:rPr>
        <w:t>ó</w:t>
      </w:r>
      <w:r w:rsidRPr="00F21346">
        <w:rPr>
          <w:lang w:val="es-ES_tradnl"/>
        </w:rPr>
        <w:t xml:space="preserve">mo calcular el máximo valor de la densidad de p.i.r.e. </w:t>
      </w:r>
      <w:r>
        <w:rPr>
          <w:lang w:val="es-ES_tradnl"/>
        </w:rPr>
        <w:t xml:space="preserve">en </w:t>
      </w:r>
      <w:r w:rsidRPr="00F21346">
        <w:rPr>
          <w:lang w:val="es-ES_tradnl"/>
        </w:rPr>
        <w:t>el eje de puntería del sistema de antenas. El método ilustrativo es el siguiente:</w:t>
      </w:r>
    </w:p>
    <w:p w:rsidR="00CC2C47" w:rsidRPr="00F21346" w:rsidRDefault="00CC2C47" w:rsidP="00CC2C47">
      <w:pPr>
        <w:pStyle w:val="Heading2"/>
        <w:rPr>
          <w:lang w:val="es-ES_tradnl"/>
        </w:rPr>
      </w:pPr>
      <w:r w:rsidRPr="00F21346">
        <w:rPr>
          <w:lang w:val="es-ES_tradnl"/>
        </w:rPr>
        <w:t>7.1</w:t>
      </w:r>
      <w:r w:rsidRPr="00F21346">
        <w:rPr>
          <w:lang w:val="es-ES_tradnl"/>
        </w:rPr>
        <w:tab/>
        <w:t xml:space="preserve">Parámetros necesarios para </w:t>
      </w:r>
      <w:r>
        <w:rPr>
          <w:lang w:val="es-ES_tradnl"/>
        </w:rPr>
        <w:t xml:space="preserve">el </w:t>
      </w:r>
      <w:r w:rsidRPr="00F21346">
        <w:rPr>
          <w:lang w:val="es-ES_tradnl"/>
        </w:rPr>
        <w:t>cálculo</w:t>
      </w:r>
    </w:p>
    <w:p w:rsidR="00CC2C47" w:rsidRPr="00F21346" w:rsidRDefault="00CC2C47" w:rsidP="00CC2C47">
      <w:pPr>
        <w:rPr>
          <w:lang w:val="es-ES_tradnl"/>
        </w:rPr>
      </w:pPr>
      <w:r w:rsidRPr="00F21346">
        <w:rPr>
          <w:lang w:val="es-ES_tradnl"/>
        </w:rPr>
        <w:t>a)</w:t>
      </w:r>
      <w:r w:rsidRPr="00F21346">
        <w:rPr>
          <w:lang w:val="es-ES_tradnl"/>
        </w:rPr>
        <w:tab/>
        <w:t>Valores muestra representativos de los errores en los ángulo</w:t>
      </w:r>
      <w:r>
        <w:rPr>
          <w:lang w:val="es-ES_tradnl"/>
        </w:rPr>
        <w:t>s</w:t>
      </w:r>
      <w:r w:rsidRPr="00F21346">
        <w:rPr>
          <w:lang w:val="es-ES_tradnl"/>
        </w:rPr>
        <w:t xml:space="preserve"> de elevación y azimut, </w:t>
      </w:r>
      <w:r w:rsidRPr="007820B4">
        <w:rPr>
          <w:position w:val="-12"/>
        </w:rPr>
        <w:object w:dxaOrig="3200" w:dyaOrig="360">
          <v:shape id="_x0000_i1071" type="#_x0000_t75" style="width:159.6pt;height:18pt" o:ole="">
            <v:imagedata r:id="rId107" o:title=""/>
          </v:shape>
          <o:OLEObject Type="Embed" ProgID="Equation.3" ShapeID="_x0000_i1071" DrawAspect="Content" ObjectID="_1358320628" r:id="rId108"/>
        </w:object>
      </w:r>
      <w:r w:rsidRPr="00F21346">
        <w:rPr>
          <w:lang w:val="es-ES_tradnl"/>
        </w:rPr>
        <w:t xml:space="preserve"> donde </w:t>
      </w:r>
      <w:r w:rsidRPr="007820B4">
        <w:rPr>
          <w:position w:val="-2"/>
        </w:rPr>
        <w:object w:dxaOrig="280" w:dyaOrig="200">
          <v:shape id="_x0000_i1072" type="#_x0000_t75" style="width:14.4pt;height:9.6pt" o:ole="">
            <v:imagedata r:id="rId109" o:title=""/>
          </v:shape>
          <o:OLEObject Type="Embed" ProgID="Equation.3" ShapeID="_x0000_i1072" DrawAspect="Content" ObjectID="_1358320629" r:id="rId110"/>
        </w:object>
      </w:r>
      <w:r w:rsidRPr="00F21346">
        <w:rPr>
          <w:lang w:val="es-ES_tradnl"/>
        </w:rPr>
        <w:t xml:space="preserve"> es el tamaño de la muestra. Deben corresponder a mediciones realizadas en tiempo real o datos recopilados de trayectos de muestra con características similares al emplazamiento donde va a funcionar el terminal. Se supone que el tamaño de la muestra </w:t>
      </w:r>
      <w:r w:rsidRPr="007820B4">
        <w:rPr>
          <w:position w:val="-2"/>
        </w:rPr>
        <w:object w:dxaOrig="280" w:dyaOrig="200">
          <v:shape id="_x0000_i1073" type="#_x0000_t75" style="width:14.4pt;height:9.6pt" o:ole="">
            <v:imagedata r:id="rId109" o:title=""/>
          </v:shape>
          <o:OLEObject Type="Embed" ProgID="Equation.3" ShapeID="_x0000_i1073" DrawAspect="Content" ObjectID="_1358320630" r:id="rId111"/>
        </w:object>
      </w:r>
      <w:r w:rsidRPr="00F21346">
        <w:rPr>
          <w:lang w:val="es-ES_tradnl"/>
        </w:rPr>
        <w:t xml:space="preserve"> es suficientemente grande como para que las cantidades estadísticas determinadas utilizando estas muestras </w:t>
      </w:r>
      <w:r>
        <w:rPr>
          <w:lang w:val="es-ES_tradnl"/>
        </w:rPr>
        <w:t>arroj</w:t>
      </w:r>
      <w:r w:rsidRPr="00F21346">
        <w:rPr>
          <w:lang w:val="es-ES_tradnl"/>
        </w:rPr>
        <w:t>en una estimación razonablemente buena de los valores estadísticos deseados.</w:t>
      </w:r>
    </w:p>
    <w:p w:rsidR="00CC2C47" w:rsidRPr="00C7339C" w:rsidRDefault="00CC2C47" w:rsidP="000E1968">
      <w:pPr>
        <w:rPr>
          <w:lang w:val="es-ES_tradnl"/>
        </w:rPr>
      </w:pPr>
      <w:r w:rsidRPr="00F21346">
        <w:rPr>
          <w:lang w:val="es-ES_tradnl"/>
        </w:rPr>
        <w:t>b)</w:t>
      </w:r>
      <w:r w:rsidRPr="00F21346">
        <w:rPr>
          <w:lang w:val="es-ES_tradnl"/>
        </w:rPr>
        <w:tab/>
        <w:t xml:space="preserve">Ángulos de elevación y azimut hacia el satélite deseado, </w:t>
      </w:r>
      <w:r w:rsidRPr="007820B4">
        <w:rPr>
          <w:position w:val="-2"/>
        </w:rPr>
        <w:object w:dxaOrig="180" w:dyaOrig="200">
          <v:shape id="_x0000_i1074" type="#_x0000_t75" style="width:9pt;height:9.6pt" o:ole="">
            <v:imagedata r:id="rId112" o:title=""/>
          </v:shape>
          <o:OLEObject Type="Embed" ProgID="Equation.3" ShapeID="_x0000_i1074" DrawAspect="Content" ObjectID="_1358320631" r:id="rId113"/>
        </w:object>
      </w:r>
      <w:r w:rsidRPr="00F21346">
        <w:rPr>
          <w:lang w:val="es-ES_tradnl"/>
        </w:rPr>
        <w:t>, expresados, respectivamente como</w:t>
      </w:r>
      <w:r w:rsidRPr="007820B4">
        <w:rPr>
          <w:position w:val="-12"/>
        </w:rPr>
        <w:object w:dxaOrig="760" w:dyaOrig="360">
          <v:shape id="_x0000_i1075" type="#_x0000_t75" style="width:38.4pt;height:18pt" o:ole="">
            <v:imagedata r:id="rId114" o:title=""/>
          </v:shape>
          <o:OLEObject Type="Embed" ProgID="Equation.3" ShapeID="_x0000_i1075" DrawAspect="Content" ObjectID="_1358320632" r:id="rId115"/>
        </w:object>
      </w:r>
      <w:r w:rsidRPr="00F21346">
        <w:rPr>
          <w:lang w:val="es-ES_tradnl"/>
        </w:rPr>
        <w:t xml:space="preserve">. Los ángulos de elevación y azimut en la dirección de </w:t>
      </w:r>
      <w:r w:rsidRPr="00F21346">
        <w:rPr>
          <w:i/>
          <w:iCs/>
          <w:lang w:val="es-ES_tradnl"/>
        </w:rPr>
        <w:t>S</w:t>
      </w:r>
      <w:r w:rsidRPr="00EF3AEA">
        <w:rPr>
          <w:vertAlign w:val="subscript"/>
          <w:lang w:val="en-US"/>
        </w:rPr>
        <w:sym w:font="Symbol" w:char="F06A"/>
      </w:r>
      <w:r w:rsidRPr="00F21346">
        <w:rPr>
          <w:lang w:val="es-ES_tradnl"/>
        </w:rPr>
        <w:t xml:space="preserve">, se expresan, respectivamente como </w:t>
      </w:r>
      <w:r w:rsidRPr="006923AC">
        <w:rPr>
          <w:position w:val="-16"/>
        </w:rPr>
        <w:object w:dxaOrig="900" w:dyaOrig="400">
          <v:shape id="_x0000_i1076" type="#_x0000_t75" style="width:45pt;height:20.4pt" o:ole="">
            <v:imagedata r:id="rId116" o:title=""/>
          </v:shape>
          <o:OLEObject Type="Embed" ProgID="Equation.3" ShapeID="_x0000_i1076" DrawAspect="Content" ObjectID="_1358320633" r:id="rId117"/>
        </w:object>
      </w:r>
      <w:r w:rsidRPr="00F21346">
        <w:rPr>
          <w:lang w:val="es-ES_tradnl"/>
        </w:rPr>
        <w:t xml:space="preserve">. </w:t>
      </w:r>
      <w:r w:rsidRPr="00D10441">
        <w:rPr>
          <w:lang w:val="es-ES_tradnl"/>
        </w:rPr>
        <w:t xml:space="preserve">La </w:t>
      </w:r>
      <w:r w:rsidR="000E1968" w:rsidRPr="000E1968">
        <w:rPr>
          <w:lang w:val="es-ES_tradnl"/>
        </w:rPr>
        <w:t>Fig. </w:t>
      </w:r>
      <w:r w:rsidRPr="00D10441">
        <w:rPr>
          <w:lang w:val="es-ES_tradnl"/>
        </w:rPr>
        <w:t>2 muestra la geometría relativa de S y S</w:t>
      </w:r>
      <w:r w:rsidRPr="00EF3AEA">
        <w:rPr>
          <w:vertAlign w:val="subscript"/>
          <w:lang w:val="en-US"/>
        </w:rPr>
        <w:sym w:font="Symbol" w:char="F06A"/>
      </w:r>
      <w:r w:rsidRPr="00D10441">
        <w:rPr>
          <w:lang w:val="es-ES_tradnl"/>
        </w:rPr>
        <w:t xml:space="preserve">. </w:t>
      </w:r>
      <w:r w:rsidRPr="00C7339C">
        <w:rPr>
          <w:lang w:val="es-ES_tradnl"/>
        </w:rPr>
        <w:t>En este caso S</w:t>
      </w:r>
      <w:r w:rsidRPr="00EF3AEA">
        <w:rPr>
          <w:vertAlign w:val="subscript"/>
          <w:lang w:val="en-US"/>
        </w:rPr>
        <w:sym w:font="Symbol" w:char="F06A"/>
      </w:r>
      <w:r w:rsidRPr="00C7339C">
        <w:rPr>
          <w:lang w:val="es-ES_tradnl"/>
        </w:rPr>
        <w:t xml:space="preserve"> puede estar ubicado en cualquier punto de la OSG y </w:t>
      </w:r>
      <w:r w:rsidRPr="007820B4">
        <w:rPr>
          <w:i/>
          <w:position w:val="-10"/>
        </w:rPr>
        <w:object w:dxaOrig="220" w:dyaOrig="260">
          <v:shape id="_x0000_i1077" type="#_x0000_t75" style="width:11.4pt;height:12.6pt" o:ole="">
            <v:imagedata r:id="rId118" o:title=""/>
          </v:shape>
          <o:OLEObject Type="Embed" ProgID="Equation.3" ShapeID="_x0000_i1077" DrawAspect="Content" ObjectID="_1358320634" r:id="rId119"/>
        </w:object>
      </w:r>
      <w:r w:rsidRPr="00C7339C">
        <w:rPr>
          <w:i/>
          <w:lang w:val="es-ES_tradnl"/>
        </w:rPr>
        <w:t xml:space="preserve"> </w:t>
      </w:r>
      <w:r w:rsidRPr="00C7339C">
        <w:rPr>
          <w:lang w:val="es-ES_tradnl"/>
        </w:rPr>
        <w:t>es una variable.</w:t>
      </w:r>
    </w:p>
    <w:p w:rsidR="00CC2C47" w:rsidRPr="00F21346" w:rsidRDefault="00CC2C47" w:rsidP="00CC2C47">
      <w:pPr>
        <w:rPr>
          <w:lang w:val="es-ES_tradnl"/>
        </w:rPr>
      </w:pPr>
      <w:r w:rsidRPr="00F21346">
        <w:rPr>
          <w:lang w:val="es-ES_tradnl"/>
        </w:rPr>
        <w:t>c)</w:t>
      </w:r>
      <w:r w:rsidRPr="00F21346">
        <w:rPr>
          <w:lang w:val="es-ES_tradnl"/>
        </w:rPr>
        <w:tab/>
        <w:t xml:space="preserve">Diagrama de ganancia de antena normalizado, </w:t>
      </w:r>
      <w:r w:rsidRPr="00F21346">
        <w:rPr>
          <w:i/>
          <w:iCs/>
          <w:lang w:val="es-ES_tradnl"/>
        </w:rPr>
        <w:t>G</w:t>
      </w:r>
      <w:r w:rsidRPr="00F21346">
        <w:rPr>
          <w:lang w:val="es-ES_tradnl"/>
        </w:rPr>
        <w:t>(</w:t>
      </w:r>
      <w:r>
        <w:sym w:font="Symbol" w:char="F06A"/>
      </w:r>
      <w:r w:rsidRPr="00F21346">
        <w:rPr>
          <w:lang w:val="es-ES_tradnl"/>
        </w:rPr>
        <w:t xml:space="preserve">), siendo </w:t>
      </w:r>
      <w:r w:rsidRPr="007820B4">
        <w:rPr>
          <w:position w:val="-10"/>
        </w:rPr>
        <w:object w:dxaOrig="220" w:dyaOrig="260">
          <v:shape id="_x0000_i1078" type="#_x0000_t75" style="width:12pt;height:13.2pt" o:ole="">
            <v:imagedata r:id="rId120" o:title=""/>
          </v:shape>
          <o:OLEObject Type="Embed" ProgID="Equation.3" ShapeID="_x0000_i1078" DrawAspect="Content" ObjectID="_1358320635" r:id="rId121"/>
        </w:object>
      </w:r>
      <w:r w:rsidRPr="00F21346">
        <w:rPr>
          <w:lang w:val="es-ES_tradnl"/>
        </w:rPr>
        <w:t xml:space="preserve"> el ángulo con respecto al eje y, a efectos ilustrativos, se supone que el diagrama de antena es simétrico con respecto a la dirección de su eje de puntería.</w:t>
      </w:r>
    </w:p>
    <w:p w:rsidR="00CC2C47" w:rsidRPr="00F21346" w:rsidRDefault="00CC2C47" w:rsidP="00CC2C47">
      <w:pPr>
        <w:rPr>
          <w:lang w:val="es-ES_tradnl"/>
        </w:rPr>
      </w:pPr>
      <w:r w:rsidRPr="00F21346">
        <w:rPr>
          <w:lang w:val="es-ES_tradnl"/>
        </w:rPr>
        <w:t>d)</w:t>
      </w:r>
      <w:r w:rsidRPr="00F21346">
        <w:rPr>
          <w:lang w:val="es-ES_tradnl"/>
        </w:rPr>
        <w:tab/>
      </w:r>
      <w:r>
        <w:rPr>
          <w:lang w:val="es-ES_tradnl"/>
        </w:rPr>
        <w:t>C</w:t>
      </w:r>
      <w:r w:rsidRPr="00F21346">
        <w:rPr>
          <w:lang w:val="es-ES_tradnl"/>
        </w:rPr>
        <w:t>ontorno estadístico de densidad de p.i.r.e. fuera del eje indicado en la ecuación (12).</w:t>
      </w:r>
    </w:p>
    <w:p w:rsidR="00CC2C47" w:rsidRPr="00C7339C" w:rsidRDefault="00CC2C47" w:rsidP="00CC2C47">
      <w:pPr>
        <w:pStyle w:val="Heading2"/>
        <w:rPr>
          <w:lang w:val="es-ES_tradnl"/>
        </w:rPr>
      </w:pPr>
      <w:r w:rsidRPr="00C7339C">
        <w:rPr>
          <w:lang w:val="es-ES_tradnl"/>
        </w:rPr>
        <w:lastRenderedPageBreak/>
        <w:t>7.2</w:t>
      </w:r>
      <w:r w:rsidRPr="00C7339C">
        <w:rPr>
          <w:lang w:val="es-ES_tradnl"/>
        </w:rPr>
        <w:tab/>
        <w:t xml:space="preserve">Estimación de la FDA de </w:t>
      </w:r>
      <w:r w:rsidRPr="00862077">
        <w:rPr>
          <w:position w:val="-18"/>
        </w:rPr>
        <w:object w:dxaOrig="880" w:dyaOrig="420">
          <v:shape id="_x0000_i1079" type="#_x0000_t75" style="width:44.4pt;height:21pt" o:ole="">
            <v:imagedata r:id="rId122" o:title=""/>
          </v:shape>
          <o:OLEObject Type="Embed" ProgID="Equation.3" ShapeID="_x0000_i1079" DrawAspect="Content" ObjectID="_1358320636" r:id="rId123"/>
        </w:object>
      </w:r>
    </w:p>
    <w:p w:rsidR="00CC2C47" w:rsidRPr="00DD0006" w:rsidRDefault="00CC2C47" w:rsidP="00CC2C47">
      <w:pPr>
        <w:rPr>
          <w:lang w:val="es-ES_tradnl"/>
        </w:rPr>
      </w:pPr>
      <w:r w:rsidRPr="00F21346">
        <w:rPr>
          <w:lang w:val="es-ES_tradnl"/>
        </w:rPr>
        <w:t>e)</w:t>
      </w:r>
      <w:r w:rsidRPr="00F21346">
        <w:rPr>
          <w:lang w:val="es-ES_tradnl"/>
        </w:rPr>
        <w:tab/>
        <w:t xml:space="preserve">A partir de los valores a) y b) anteriores, se calcula la suma de los ángulos de elevación hacia las direcciones del eje de puntería y </w:t>
      </w:r>
      <w:r w:rsidRPr="00F21346">
        <w:rPr>
          <w:i/>
          <w:iCs/>
          <w:lang w:val="es-ES_tradnl"/>
        </w:rPr>
        <w:t>S</w:t>
      </w:r>
      <w:r w:rsidRPr="00EF3AEA">
        <w:rPr>
          <w:vertAlign w:val="subscript"/>
          <w:lang w:val="en-US"/>
        </w:rPr>
        <w:sym w:font="Symbol" w:char="F06A"/>
      </w:r>
      <w:r w:rsidRPr="00F21346">
        <w:rPr>
          <w:lang w:val="es-ES_tradnl"/>
        </w:rPr>
        <w:t xml:space="preserve">, </w:t>
      </w:r>
      <w:r w:rsidRPr="007820B4">
        <w:rPr>
          <w:position w:val="-24"/>
        </w:rPr>
        <w:object w:dxaOrig="540" w:dyaOrig="560">
          <v:shape id="_x0000_i1080" type="#_x0000_t75" style="width:27pt;height:27.6pt" o:ole="">
            <v:imagedata r:id="rId124" o:title=""/>
          </v:shape>
          <o:OLEObject Type="Embed" ProgID="Equation.3" ShapeID="_x0000_i1080" DrawAspect="Content" ObjectID="_1358320637" r:id="rId125"/>
        </w:object>
      </w:r>
      <w:r w:rsidRPr="00F21346">
        <w:rPr>
          <w:lang w:val="es-ES_tradnl"/>
        </w:rPr>
        <w:t xml:space="preserve">; y la diferencia en los ángulos de elevación y azimut en estas direcciones, </w:t>
      </w:r>
      <w:r w:rsidRPr="00D55E73">
        <w:rPr>
          <w:position w:val="-16"/>
        </w:rPr>
        <w:object w:dxaOrig="1080" w:dyaOrig="420">
          <v:shape id="_x0000_i1081" type="#_x0000_t75" style="width:54pt;height:21pt" o:ole="">
            <v:imagedata r:id="rId126" o:title=""/>
          </v:shape>
          <o:OLEObject Type="Embed" ProgID="Equation.3" ShapeID="_x0000_i1081" DrawAspect="Content" ObjectID="_1358320638" r:id="rId127"/>
        </w:object>
      </w:r>
      <w:r w:rsidRPr="00F21346">
        <w:rPr>
          <w:lang w:val="es-ES_tradnl"/>
        </w:rPr>
        <w:t xml:space="preserve">. </w:t>
      </w:r>
      <w:r w:rsidRPr="00DD0006">
        <w:rPr>
          <w:lang w:val="es-ES_tradnl"/>
        </w:rPr>
        <w:t>Utilizando la ecuación (5), se calculan como sigue:</w:t>
      </w:r>
    </w:p>
    <w:p w:rsidR="00CC2C47" w:rsidRPr="007820B4" w:rsidRDefault="00CC2C47" w:rsidP="00CC2C47">
      <w:pPr>
        <w:pStyle w:val="Equation"/>
      </w:pPr>
      <w:r w:rsidRPr="00DD0006">
        <w:rPr>
          <w:lang w:val="es-ES_tradnl"/>
        </w:rPr>
        <w:tab/>
      </w:r>
      <w:r w:rsidRPr="00DD0006">
        <w:rPr>
          <w:lang w:val="es-ES_tradnl"/>
        </w:rPr>
        <w:tab/>
      </w:r>
      <w:r w:rsidR="00784F3A" w:rsidRPr="00862077">
        <w:rPr>
          <w:position w:val="-60"/>
        </w:rPr>
        <w:object w:dxaOrig="3060" w:dyaOrig="1320">
          <v:shape id="_x0000_i1082" type="#_x0000_t75" style="width:153.6pt;height:66pt" o:ole="">
            <v:imagedata r:id="rId128" o:title=""/>
          </v:shape>
          <o:OLEObject Type="Embed" ProgID="Equation.3" ShapeID="_x0000_i1082" DrawAspect="Content" ObjectID="_1358320639" r:id="rId129"/>
        </w:object>
      </w:r>
    </w:p>
    <w:p w:rsidR="00CC2C47" w:rsidRDefault="00CC2C47" w:rsidP="00CC2C47">
      <w:pPr>
        <w:pStyle w:val="Blanc"/>
      </w:pPr>
    </w:p>
    <w:p w:rsidR="00CC2C47" w:rsidRPr="00C7339C" w:rsidRDefault="00CC2C47" w:rsidP="00CC2C47">
      <w:pPr>
        <w:rPr>
          <w:lang w:val="es-ES_tradnl"/>
        </w:rPr>
      </w:pPr>
      <w:r w:rsidRPr="00F21346">
        <w:rPr>
          <w:lang w:val="es-ES_tradnl"/>
        </w:rPr>
        <w:t xml:space="preserve">donde se muestra explícitamente la dependencia con el índice de la muestra </w:t>
      </w:r>
      <w:r w:rsidRPr="00F21346">
        <w:rPr>
          <w:i/>
          <w:lang w:val="es-ES_tradnl"/>
        </w:rPr>
        <w:t>m</w:t>
      </w:r>
      <w:r w:rsidRPr="00F21346">
        <w:rPr>
          <w:lang w:val="es-ES_tradnl"/>
        </w:rPr>
        <w:t xml:space="preserve">. </w:t>
      </w:r>
      <w:r w:rsidRPr="00C7339C">
        <w:rPr>
          <w:lang w:val="es-ES_tradnl"/>
        </w:rPr>
        <w:t xml:space="preserve">Obsérvese que </w:t>
      </w:r>
      <w:r w:rsidRPr="00E82C79">
        <w:rPr>
          <w:position w:val="-16"/>
        </w:rPr>
        <w:object w:dxaOrig="2659" w:dyaOrig="420">
          <v:shape id="_x0000_i1083" type="#_x0000_t75" style="width:132.6pt;height:21pt" o:ole="">
            <v:imagedata r:id="rId130" o:title=""/>
          </v:shape>
          <o:OLEObject Type="Embed" ProgID="Equation.3" ShapeID="_x0000_i1083" DrawAspect="Content" ObjectID="_1358320640" r:id="rId131"/>
        </w:object>
      </w:r>
      <w:r w:rsidRPr="00C7339C">
        <w:rPr>
          <w:lang w:val="es-ES_tradnl"/>
        </w:rPr>
        <w:t xml:space="preserve"> son funciones del ángulo con respecto al eje </w:t>
      </w:r>
      <w:r w:rsidRPr="007820B4">
        <w:rPr>
          <w:position w:val="-10"/>
        </w:rPr>
        <w:object w:dxaOrig="220" w:dyaOrig="260">
          <v:shape id="_x0000_i1084" type="#_x0000_t75" style="width:11.4pt;height:12.6pt" o:ole="">
            <v:imagedata r:id="rId132" o:title=""/>
          </v:shape>
          <o:OLEObject Type="Embed" ProgID="Equation.3" ShapeID="_x0000_i1084" DrawAspect="Content" ObjectID="_1358320641" r:id="rId133"/>
        </w:object>
      </w:r>
      <w:r w:rsidRPr="00C7339C">
        <w:rPr>
          <w:lang w:val="es-ES_tradnl"/>
        </w:rPr>
        <w:t>.</w:t>
      </w:r>
    </w:p>
    <w:p w:rsidR="00CC2C47" w:rsidRPr="00DD0006" w:rsidRDefault="00CC2C47" w:rsidP="00DA1B9E">
      <w:pPr>
        <w:rPr>
          <w:lang w:val="es-ES_tradnl"/>
        </w:rPr>
      </w:pPr>
      <w:r w:rsidRPr="00C7339C">
        <w:rPr>
          <w:lang w:val="es-ES_tradnl"/>
        </w:rPr>
        <w:t>f)</w:t>
      </w:r>
      <w:r w:rsidRPr="00C7339C">
        <w:rPr>
          <w:lang w:val="es-ES_tradnl"/>
        </w:rPr>
        <w:tab/>
        <w:t>Se sustituyen los anteriores valores en la ecuación (4) para calcular el ángulo entre las direcciones del eje de puntería y S</w:t>
      </w:r>
      <w:r w:rsidRPr="00EF3AEA">
        <w:rPr>
          <w:vertAlign w:val="subscript"/>
          <w:lang w:val="en-US"/>
        </w:rPr>
        <w:sym w:font="Symbol" w:char="F06A"/>
      </w:r>
      <w:r w:rsidRPr="00C7339C">
        <w:rPr>
          <w:lang w:val="es-ES_tradnl"/>
        </w:rPr>
        <w:t>,</w:t>
      </w:r>
      <w:r w:rsidRPr="007820B4">
        <w:rPr>
          <w:position w:val="-20"/>
        </w:rPr>
        <w:object w:dxaOrig="920" w:dyaOrig="440">
          <v:shape id="_x0000_i1085" type="#_x0000_t75" style="width:45.6pt;height:21.6pt" o:ole="">
            <v:imagedata r:id="rId134" o:title=""/>
          </v:shape>
          <o:OLEObject Type="Embed" ProgID="Equation.3" ShapeID="_x0000_i1085" DrawAspect="Content" ObjectID="_1358320642" r:id="rId135"/>
        </w:object>
      </w:r>
      <w:r w:rsidRPr="00C7339C">
        <w:rPr>
          <w:lang w:val="es-ES_tradnl"/>
        </w:rPr>
        <w:t xml:space="preserve">. </w:t>
      </w:r>
      <w:r w:rsidRPr="00DD0006">
        <w:rPr>
          <w:lang w:val="es-ES_tradnl"/>
        </w:rPr>
        <w:t>En la ecuación (4):</w:t>
      </w:r>
    </w:p>
    <w:p w:rsidR="00CC2C47" w:rsidRPr="007820B4" w:rsidRDefault="00CC2C47" w:rsidP="00CC2C47">
      <w:pPr>
        <w:pStyle w:val="Equation"/>
      </w:pPr>
      <w:r w:rsidRPr="00DD0006">
        <w:rPr>
          <w:lang w:val="es-ES_tradnl"/>
        </w:rPr>
        <w:tab/>
      </w:r>
      <w:r w:rsidRPr="00DD0006">
        <w:rPr>
          <w:lang w:val="es-ES_tradnl"/>
        </w:rPr>
        <w:tab/>
      </w:r>
      <w:r w:rsidR="00784F3A" w:rsidRPr="00784F3A">
        <w:rPr>
          <w:position w:val="-38"/>
        </w:rPr>
        <w:object w:dxaOrig="8059" w:dyaOrig="880">
          <v:shape id="_x0000_i1086" type="#_x0000_t75" style="width:402.6pt;height:43.8pt" o:ole="">
            <v:imagedata r:id="rId136" o:title=""/>
          </v:shape>
          <o:OLEObject Type="Embed" ProgID="Equation.3" ShapeID="_x0000_i1086" DrawAspect="Content" ObjectID="_1358320643" r:id="rId137"/>
        </w:object>
      </w:r>
    </w:p>
    <w:p w:rsidR="00CC2C47" w:rsidRDefault="00CC2C47" w:rsidP="00CC2C47">
      <w:pPr>
        <w:pStyle w:val="Blanc"/>
      </w:pPr>
    </w:p>
    <w:p w:rsidR="00CC2C47" w:rsidRPr="00F21346" w:rsidRDefault="00CC2C47" w:rsidP="00CC2C47">
      <w:pPr>
        <w:rPr>
          <w:lang w:val="es-ES_tradnl"/>
        </w:rPr>
      </w:pPr>
      <w:r w:rsidRPr="00C7339C">
        <w:rPr>
          <w:lang w:val="es-ES_tradnl"/>
        </w:rPr>
        <w:t>g)</w:t>
      </w:r>
      <w:r w:rsidRPr="00C7339C">
        <w:rPr>
          <w:lang w:val="es-ES_tradnl"/>
        </w:rPr>
        <w:tab/>
        <w:t xml:space="preserve">Utilizando el diagrama de ganancia de antena de c) y </w:t>
      </w:r>
      <w:r w:rsidRPr="007820B4">
        <w:rPr>
          <w:position w:val="-20"/>
        </w:rPr>
        <w:object w:dxaOrig="920" w:dyaOrig="440">
          <v:shape id="_x0000_i1087" type="#_x0000_t75" style="width:45.6pt;height:21.6pt" o:ole="">
            <v:imagedata r:id="rId138" o:title=""/>
          </v:shape>
          <o:OLEObject Type="Embed" ProgID="Equation.3" ShapeID="_x0000_i1087" DrawAspect="Content" ObjectID="_1358320644" r:id="rId139"/>
        </w:object>
      </w:r>
      <w:r w:rsidRPr="00C7339C">
        <w:rPr>
          <w:lang w:val="es-ES_tradnl"/>
        </w:rPr>
        <w:t xml:space="preserve"> calculado anteriormente se determina la ganancia de antena en la dirección S</w:t>
      </w:r>
      <w:r w:rsidRPr="00EF3AEA">
        <w:rPr>
          <w:vertAlign w:val="subscript"/>
          <w:lang w:val="en-US"/>
        </w:rPr>
        <w:sym w:font="Symbol" w:char="F06A"/>
      </w:r>
      <w:r w:rsidRPr="00C7339C">
        <w:rPr>
          <w:lang w:val="es-ES_tradnl"/>
        </w:rPr>
        <w:t>,</w:t>
      </w:r>
      <w:r w:rsidRPr="005A4E64">
        <w:rPr>
          <w:position w:val="-18"/>
        </w:rPr>
        <w:object w:dxaOrig="1240" w:dyaOrig="420">
          <v:shape id="_x0000_i1088" type="#_x0000_t75" style="width:62.4pt;height:21pt" o:ole="">
            <v:imagedata r:id="rId140" o:title=""/>
          </v:shape>
          <o:OLEObject Type="Embed" ProgID="Equation.3" ShapeID="_x0000_i1088" DrawAspect="Content" ObjectID="_1358320645" r:id="rId141"/>
        </w:object>
      </w:r>
      <w:r w:rsidRPr="00C7339C">
        <w:rPr>
          <w:lang w:val="es-ES_tradnl"/>
        </w:rPr>
        <w:t xml:space="preserve">. </w:t>
      </w:r>
      <w:r w:rsidRPr="00F21346">
        <w:rPr>
          <w:lang w:val="es-ES_tradnl"/>
        </w:rPr>
        <w:t xml:space="preserve">Obsérvese que </w:t>
      </w:r>
      <w:r w:rsidRPr="005A4E64">
        <w:rPr>
          <w:position w:val="-18"/>
        </w:rPr>
        <w:object w:dxaOrig="1240" w:dyaOrig="420">
          <v:shape id="_x0000_i1089" type="#_x0000_t75" style="width:62.4pt;height:21pt" o:ole="">
            <v:imagedata r:id="rId142" o:title=""/>
          </v:shape>
          <o:OLEObject Type="Embed" ProgID="Equation.3" ShapeID="_x0000_i1089" DrawAspect="Content" ObjectID="_1358320646" r:id="rId143"/>
        </w:object>
      </w:r>
      <w:r w:rsidRPr="00F21346">
        <w:rPr>
          <w:lang w:val="es-ES_tradnl"/>
        </w:rPr>
        <w:t xml:space="preserve"> puede considerarse una variable aleatoria con </w:t>
      </w:r>
      <w:r w:rsidRPr="007820B4">
        <w:rPr>
          <w:position w:val="-2"/>
        </w:rPr>
        <w:object w:dxaOrig="280" w:dyaOrig="200">
          <v:shape id="_x0000_i1090" type="#_x0000_t75" style="width:14.4pt;height:9.6pt" o:ole="">
            <v:imagedata r:id="rId144" o:title=""/>
          </v:shape>
          <o:OLEObject Type="Embed" ProgID="Equation.3" ShapeID="_x0000_i1090" DrawAspect="Content" ObjectID="_1358320647" r:id="rId145"/>
        </w:object>
      </w:r>
      <w:r w:rsidRPr="00F21346">
        <w:rPr>
          <w:lang w:val="es-ES_tradnl"/>
        </w:rPr>
        <w:t xml:space="preserve"> muestras, y es función del ángulo con respecto al eje </w:t>
      </w:r>
      <w:r w:rsidRPr="007820B4">
        <w:rPr>
          <w:position w:val="-10"/>
        </w:rPr>
        <w:object w:dxaOrig="220" w:dyaOrig="260">
          <v:shape id="_x0000_i1091" type="#_x0000_t75" style="width:11.4pt;height:12.6pt" o:ole="">
            <v:imagedata r:id="rId146" o:title=""/>
          </v:shape>
          <o:OLEObject Type="Embed" ProgID="Equation.3" ShapeID="_x0000_i1091" DrawAspect="Content" ObjectID="_1358320648" r:id="rId147"/>
        </w:object>
      </w:r>
      <w:r w:rsidRPr="00F21346">
        <w:rPr>
          <w:lang w:val="es-ES_tradnl"/>
        </w:rPr>
        <w:t>.</w:t>
      </w:r>
    </w:p>
    <w:p w:rsidR="00CC2C47" w:rsidRPr="00F21346" w:rsidRDefault="00CC2C47" w:rsidP="00CC2C47">
      <w:pPr>
        <w:rPr>
          <w:lang w:val="es-ES_tradnl"/>
        </w:rPr>
      </w:pPr>
      <w:r w:rsidRPr="00C7339C">
        <w:rPr>
          <w:lang w:val="es-ES_tradnl"/>
        </w:rPr>
        <w:t>h)</w:t>
      </w:r>
      <w:r w:rsidRPr="00C7339C">
        <w:rPr>
          <w:lang w:val="es-ES_tradnl"/>
        </w:rPr>
        <w:tab/>
        <w:t xml:space="preserve">Se estima la FDA de </w:t>
      </w:r>
      <w:r w:rsidRPr="005A4E64">
        <w:rPr>
          <w:position w:val="-18"/>
        </w:rPr>
        <w:object w:dxaOrig="900" w:dyaOrig="420">
          <v:shape id="_x0000_i1092" type="#_x0000_t75" style="width:45pt;height:21pt" o:ole="">
            <v:imagedata r:id="rId148" o:title=""/>
          </v:shape>
          <o:OLEObject Type="Embed" ProgID="Equation.3" ShapeID="_x0000_i1092" DrawAspect="Content" ObjectID="_1358320649" r:id="rId149"/>
        </w:object>
      </w:r>
      <w:r w:rsidRPr="00C7339C">
        <w:rPr>
          <w:lang w:val="es-ES_tradnl"/>
        </w:rPr>
        <w:t xml:space="preserve">, </w:t>
      </w:r>
      <w:r w:rsidRPr="005A4E64">
        <w:rPr>
          <w:position w:val="-20"/>
        </w:rPr>
        <w:object w:dxaOrig="859" w:dyaOrig="440">
          <v:shape id="_x0000_i1093" type="#_x0000_t75" style="width:42.6pt;height:21.6pt" o:ole="">
            <v:imagedata r:id="rId150" o:title=""/>
          </v:shape>
          <o:OLEObject Type="Embed" ProgID="Equation.3" ShapeID="_x0000_i1093" DrawAspect="Content" ObjectID="_1358320650" r:id="rId151"/>
        </w:object>
      </w:r>
      <w:r w:rsidRPr="00C7339C">
        <w:rPr>
          <w:lang w:val="es-ES_tradnl"/>
        </w:rPr>
        <w:t xml:space="preserve">, utilizando las </w:t>
      </w:r>
      <w:r w:rsidRPr="007820B4">
        <w:rPr>
          <w:position w:val="-4"/>
        </w:rPr>
        <w:object w:dxaOrig="320" w:dyaOrig="260">
          <v:shape id="_x0000_i1094" type="#_x0000_t75" style="width:15.6pt;height:12.6pt" o:ole="">
            <v:imagedata r:id="rId152" o:title=""/>
          </v:shape>
          <o:OLEObject Type="Embed" ProgID="Equation.3" ShapeID="_x0000_i1094" DrawAspect="Content" ObjectID="_1358320651" r:id="rId153"/>
        </w:object>
      </w:r>
      <w:r w:rsidRPr="00C7339C">
        <w:rPr>
          <w:lang w:val="es-ES_tradnl"/>
        </w:rPr>
        <w:t xml:space="preserve"> muestras calculadas en g). </w:t>
      </w:r>
      <w:r w:rsidRPr="00F21346">
        <w:rPr>
          <w:lang w:val="es-ES_tradnl"/>
        </w:rPr>
        <w:t xml:space="preserve">Obsérvese que como </w:t>
      </w:r>
      <w:r w:rsidRPr="005A4E64">
        <w:rPr>
          <w:position w:val="-20"/>
        </w:rPr>
        <w:object w:dxaOrig="859" w:dyaOrig="440">
          <v:shape id="_x0000_i1095" type="#_x0000_t75" style="width:42.6pt;height:21.6pt" o:ole="">
            <v:imagedata r:id="rId150" o:title=""/>
          </v:shape>
          <o:OLEObject Type="Embed" ProgID="Equation.3" ShapeID="_x0000_i1095" DrawAspect="Content" ObjectID="_1358320652" r:id="rId154"/>
        </w:object>
      </w:r>
      <w:r w:rsidRPr="00F21346">
        <w:rPr>
          <w:lang w:val="es-ES_tradnl"/>
        </w:rPr>
        <w:t xml:space="preserve"> es función de</w:t>
      </w:r>
      <w:r w:rsidRPr="007820B4">
        <w:rPr>
          <w:position w:val="-10"/>
        </w:rPr>
        <w:object w:dxaOrig="220" w:dyaOrig="260">
          <v:shape id="_x0000_i1096" type="#_x0000_t75" style="width:11.4pt;height:12.6pt" o:ole="">
            <v:imagedata r:id="rId155" o:title=""/>
          </v:shape>
          <o:OLEObject Type="Embed" ProgID="Equation.3" ShapeID="_x0000_i1096" DrawAspect="Content" ObjectID="_1358320653" r:id="rId156"/>
        </w:object>
      </w:r>
      <w:r w:rsidRPr="00F21346">
        <w:rPr>
          <w:lang w:val="es-ES_tradnl"/>
        </w:rPr>
        <w:t>, la FDA debe calcularse para cada uno de los valores de la variable</w:t>
      </w:r>
      <w:r w:rsidRPr="007820B4">
        <w:rPr>
          <w:position w:val="-10"/>
        </w:rPr>
        <w:object w:dxaOrig="220" w:dyaOrig="260">
          <v:shape id="_x0000_i1097" type="#_x0000_t75" style="width:11.4pt;height:12.6pt" o:ole="">
            <v:imagedata r:id="rId157" o:title=""/>
          </v:shape>
          <o:OLEObject Type="Embed" ProgID="Equation.3" ShapeID="_x0000_i1097" DrawAspect="Content" ObjectID="_1358320654" r:id="rId158"/>
        </w:object>
      </w:r>
      <w:r w:rsidRPr="00F21346">
        <w:rPr>
          <w:lang w:val="es-ES_tradnl"/>
        </w:rPr>
        <w:t>.</w:t>
      </w:r>
    </w:p>
    <w:p w:rsidR="00CC2C47" w:rsidRPr="00C7339C" w:rsidRDefault="00CC2C47" w:rsidP="00CC2C47">
      <w:pPr>
        <w:pStyle w:val="Heading2"/>
        <w:rPr>
          <w:lang w:val="es-ES_tradnl"/>
        </w:rPr>
      </w:pPr>
      <w:r w:rsidRPr="00C7339C">
        <w:rPr>
          <w:lang w:val="es-ES_tradnl"/>
        </w:rPr>
        <w:t>7.3</w:t>
      </w:r>
      <w:r w:rsidRPr="00C7339C">
        <w:rPr>
          <w:lang w:val="es-ES_tradnl"/>
        </w:rPr>
        <w:tab/>
        <w:t xml:space="preserve">Cálculo del máximo valor de </w:t>
      </w:r>
      <w:r w:rsidRPr="007820B4">
        <w:rPr>
          <w:position w:val="-10"/>
        </w:rPr>
        <w:object w:dxaOrig="360" w:dyaOrig="340">
          <v:shape id="_x0000_i1098" type="#_x0000_t75" style="width:18pt;height:17.4pt" o:ole="">
            <v:imagedata r:id="rId159" o:title=""/>
          </v:shape>
          <o:OLEObject Type="Embed" ProgID="Equation.3" ShapeID="_x0000_i1098" DrawAspect="Content" ObjectID="_1358320655" r:id="rId160"/>
        </w:object>
      </w:r>
      <w:r w:rsidRPr="00C7339C">
        <w:rPr>
          <w:lang w:val="es-ES_tradnl"/>
        </w:rPr>
        <w:t xml:space="preserve">que cumple con el contorno estadístico del ejemplo </w:t>
      </w:r>
    </w:p>
    <w:p w:rsidR="00CC2C47" w:rsidRPr="00F21346" w:rsidRDefault="00CC2C47" w:rsidP="001D0837">
      <w:pPr>
        <w:rPr>
          <w:lang w:val="es-ES_tradnl"/>
        </w:rPr>
      </w:pPr>
      <w:r w:rsidRPr="00C7339C">
        <w:rPr>
          <w:lang w:val="es-ES_tradnl"/>
        </w:rPr>
        <w:t>i)</w:t>
      </w:r>
      <w:r w:rsidRPr="00C7339C">
        <w:rPr>
          <w:lang w:val="es-ES_tradnl"/>
        </w:rPr>
        <w:tab/>
        <w:t>Se eligen los valores adecuados para PIRE</w:t>
      </w:r>
      <w:r w:rsidRPr="00C7339C">
        <w:rPr>
          <w:i/>
          <w:iCs/>
          <w:vertAlign w:val="subscript"/>
          <w:lang w:val="es-ES_tradnl"/>
        </w:rPr>
        <w:t>exceso</w:t>
      </w:r>
      <w:r w:rsidRPr="00C7339C">
        <w:rPr>
          <w:lang w:val="es-ES_tradnl"/>
        </w:rPr>
        <w:t xml:space="preserve">, 1 </w:t>
      </w:r>
      <w:r>
        <w:sym w:font="Symbol" w:char="F0A3"/>
      </w:r>
      <w:r w:rsidRPr="00C7339C">
        <w:rPr>
          <w:lang w:val="es-ES_tradnl"/>
        </w:rPr>
        <w:t xml:space="preserve"> PIRE</w:t>
      </w:r>
      <w:r w:rsidRPr="00C7339C">
        <w:rPr>
          <w:i/>
          <w:iCs/>
          <w:vertAlign w:val="subscript"/>
          <w:lang w:val="es-ES_tradnl"/>
        </w:rPr>
        <w:t>exceso</w:t>
      </w:r>
      <w:r w:rsidRPr="00C7339C">
        <w:rPr>
          <w:lang w:val="es-ES_tradnl"/>
        </w:rPr>
        <w:t xml:space="preserve"> </w:t>
      </w:r>
      <w:r>
        <w:sym w:font="Symbol" w:char="F0A3"/>
      </w:r>
      <w:r w:rsidRPr="00C7339C">
        <w:rPr>
          <w:lang w:val="es-ES_tradnl"/>
        </w:rPr>
        <w:t xml:space="preserve"> 10, y </w:t>
      </w:r>
      <w:r w:rsidRPr="00C7339C">
        <w:rPr>
          <w:i/>
          <w:iCs/>
          <w:lang w:val="es-ES_tradnl"/>
        </w:rPr>
        <w:t>E</w:t>
      </w:r>
      <w:r w:rsidRPr="00C7339C">
        <w:rPr>
          <w:i/>
          <w:iCs/>
          <w:vertAlign w:val="subscript"/>
          <w:lang w:val="es-ES_tradnl"/>
        </w:rPr>
        <w:t>B</w:t>
      </w:r>
      <w:r w:rsidRPr="00C7339C">
        <w:rPr>
          <w:lang w:val="es-ES_tradnl"/>
        </w:rPr>
        <w:t>,</w:t>
      </w:r>
      <w:r w:rsidRPr="00C7339C">
        <w:rPr>
          <w:i/>
          <w:iCs/>
          <w:vertAlign w:val="subscript"/>
          <w:lang w:val="es-ES_tradnl"/>
        </w:rPr>
        <w:t> </w:t>
      </w:r>
      <w:r w:rsidRPr="00C7339C">
        <w:rPr>
          <w:lang w:val="es-ES_tradnl"/>
        </w:rPr>
        <w:t>(</w:t>
      </w:r>
      <w:r w:rsidRPr="00C7339C">
        <w:rPr>
          <w:i/>
          <w:iCs/>
          <w:lang w:val="es-ES_tradnl"/>
        </w:rPr>
        <w:t>E</w:t>
      </w:r>
      <w:r w:rsidRPr="00C7339C">
        <w:rPr>
          <w:i/>
          <w:iCs/>
          <w:vertAlign w:val="subscript"/>
          <w:lang w:val="es-ES_tradnl"/>
        </w:rPr>
        <w:t>B,</w:t>
      </w:r>
      <w:r w:rsidR="001D0837" w:rsidRPr="001D0837">
        <w:rPr>
          <w:i/>
          <w:iCs/>
          <w:vertAlign w:val="subscript"/>
          <w:lang w:val="es-ES_tradnl"/>
        </w:rPr>
        <w:t xml:space="preserve"> máx</w:t>
      </w:r>
      <w:r w:rsidRPr="00C7339C">
        <w:rPr>
          <w:i/>
          <w:iCs/>
          <w:vertAlign w:val="subscript"/>
          <w:lang w:val="es-ES_tradnl"/>
        </w:rPr>
        <w:t xml:space="preserve"> </w:t>
      </w:r>
      <w:r w:rsidRPr="00C7339C">
        <w:rPr>
          <w:lang w:val="es-ES_tradnl"/>
        </w:rPr>
        <w:t>–</w:t>
      </w:r>
      <w:r w:rsidRPr="00C7339C">
        <w:rPr>
          <w:i/>
          <w:iCs/>
          <w:vertAlign w:val="subscript"/>
          <w:lang w:val="es-ES_tradnl"/>
        </w:rPr>
        <w:t xml:space="preserve"> </w:t>
      </w:r>
      <w:r>
        <w:sym w:font="Symbol" w:char="F044"/>
      </w:r>
      <w:r w:rsidRPr="00C7339C">
        <w:rPr>
          <w:i/>
          <w:iCs/>
          <w:lang w:val="es-ES_tradnl"/>
        </w:rPr>
        <w:t>E</w:t>
      </w:r>
      <w:r w:rsidRPr="00C7339C">
        <w:rPr>
          <w:i/>
          <w:iCs/>
          <w:vertAlign w:val="subscript"/>
          <w:lang w:val="es-ES_tradnl"/>
        </w:rPr>
        <w:t>B</w:t>
      </w:r>
      <w:r w:rsidRPr="00C7339C">
        <w:rPr>
          <w:lang w:val="es-ES_tradnl"/>
        </w:rPr>
        <w:t xml:space="preserve">) </w:t>
      </w:r>
      <w:r>
        <w:sym w:font="Symbol" w:char="F0A3"/>
      </w:r>
      <w:r w:rsidRPr="00C7339C">
        <w:rPr>
          <w:lang w:val="es-ES_tradnl"/>
        </w:rPr>
        <w:t> </w:t>
      </w:r>
      <w:r w:rsidRPr="00C7339C">
        <w:rPr>
          <w:i/>
          <w:iCs/>
          <w:lang w:val="es-ES_tradnl"/>
        </w:rPr>
        <w:t>E</w:t>
      </w:r>
      <w:r w:rsidRPr="00C7339C">
        <w:rPr>
          <w:i/>
          <w:iCs/>
          <w:vertAlign w:val="subscript"/>
          <w:lang w:val="es-ES_tradnl"/>
        </w:rPr>
        <w:t>B</w:t>
      </w:r>
      <w:r w:rsidRPr="00C7339C">
        <w:rPr>
          <w:lang w:val="es-ES_tradnl"/>
        </w:rPr>
        <w:t> </w:t>
      </w:r>
      <w:r>
        <w:sym w:font="Symbol" w:char="F0A3"/>
      </w:r>
      <w:r w:rsidRPr="00C7339C">
        <w:rPr>
          <w:lang w:val="es-ES_tradnl"/>
        </w:rPr>
        <w:t> </w:t>
      </w:r>
      <w:r w:rsidRPr="00C7339C">
        <w:rPr>
          <w:i/>
          <w:iCs/>
          <w:lang w:val="es-ES_tradnl"/>
        </w:rPr>
        <w:t>E</w:t>
      </w:r>
      <w:r w:rsidRPr="00C7339C">
        <w:rPr>
          <w:i/>
          <w:iCs/>
          <w:vertAlign w:val="subscript"/>
          <w:lang w:val="es-ES_tradnl"/>
        </w:rPr>
        <w:t>B,</w:t>
      </w:r>
      <w:r w:rsidR="001D0837" w:rsidRPr="001D0837">
        <w:rPr>
          <w:i/>
          <w:iCs/>
          <w:vertAlign w:val="subscript"/>
          <w:lang w:val="es-ES_tradnl"/>
        </w:rPr>
        <w:t xml:space="preserve"> máx</w:t>
      </w:r>
      <w:r w:rsidRPr="00C7339C">
        <w:rPr>
          <w:lang w:val="es-ES_tradnl"/>
        </w:rPr>
        <w:t xml:space="preserve">, y utilizando la FDA calculada en h) se determina la probabilidad en la ecuación (8) para cada valor de </w:t>
      </w:r>
      <w:r w:rsidRPr="007820B4">
        <w:rPr>
          <w:position w:val="-10"/>
        </w:rPr>
        <w:object w:dxaOrig="220" w:dyaOrig="260">
          <v:shape id="_x0000_i1099" type="#_x0000_t75" style="width:11.4pt;height:12.6pt" o:ole="">
            <v:imagedata r:id="rId161" o:title=""/>
          </v:shape>
          <o:OLEObject Type="Embed" ProgID="Equation.3" ShapeID="_x0000_i1099" DrawAspect="Content" ObjectID="_1358320656" r:id="rId162"/>
        </w:object>
      </w:r>
      <w:r w:rsidRPr="00C7339C">
        <w:rPr>
          <w:lang w:val="es-ES_tradnl"/>
        </w:rPr>
        <w:t xml:space="preserve">. </w:t>
      </w:r>
      <w:r w:rsidRPr="00F21346">
        <w:rPr>
          <w:lang w:val="es-ES_tradnl"/>
        </w:rPr>
        <w:t xml:space="preserve">En este caso </w:t>
      </w:r>
      <w:r w:rsidRPr="007820B4">
        <w:rPr>
          <w:position w:val="-14"/>
        </w:rPr>
        <w:object w:dxaOrig="760" w:dyaOrig="380">
          <v:shape id="_x0000_i1100" type="#_x0000_t75" style="width:38.4pt;height:18.6pt" o:ole="">
            <v:imagedata r:id="rId163" o:title=""/>
          </v:shape>
          <o:OLEObject Type="Embed" ProgID="Equation.3" ShapeID="_x0000_i1100" DrawAspect="Content" ObjectID="_1358320657" r:id="rId164"/>
        </w:object>
      </w:r>
      <w:r w:rsidRPr="00F21346">
        <w:rPr>
          <w:lang w:val="es-ES_tradnl"/>
        </w:rPr>
        <w:t xml:space="preserve"> es la máxima densidad de p.i.r.e. en el eje de puntería en ausencia de errores de puntería de la antena y </w:t>
      </w:r>
      <w:r>
        <w:sym w:font="Symbol" w:char="F044"/>
      </w:r>
      <w:r w:rsidRPr="00F21346">
        <w:rPr>
          <w:i/>
          <w:iCs/>
          <w:lang w:val="es-ES_tradnl"/>
        </w:rPr>
        <w:t>E</w:t>
      </w:r>
      <w:r w:rsidRPr="00F21346">
        <w:rPr>
          <w:i/>
          <w:iCs/>
          <w:vertAlign w:val="subscript"/>
          <w:lang w:val="es-ES_tradnl"/>
        </w:rPr>
        <w:t>B</w:t>
      </w:r>
      <w:r w:rsidRPr="00F21346">
        <w:rPr>
          <w:lang w:val="es-ES_tradnl"/>
        </w:rPr>
        <w:t xml:space="preserve"> tiene en cuenta la reducción de la densidad de p.i.r.e. en el eje de puntería debida a los errores de puntería de la antena; a efectos ilustrativos se fija </w:t>
      </w:r>
      <w:r>
        <w:sym w:font="Symbol" w:char="F044"/>
      </w:r>
      <w:r w:rsidRPr="00F21346">
        <w:rPr>
          <w:i/>
          <w:iCs/>
          <w:lang w:val="es-ES_tradnl"/>
        </w:rPr>
        <w:t>E</w:t>
      </w:r>
      <w:r w:rsidRPr="00F21346">
        <w:rPr>
          <w:i/>
          <w:iCs/>
          <w:vertAlign w:val="subscript"/>
          <w:lang w:val="es-ES_tradnl"/>
        </w:rPr>
        <w:t>B</w:t>
      </w:r>
      <w:r w:rsidRPr="00F21346">
        <w:rPr>
          <w:lang w:val="es-ES_tradnl"/>
        </w:rPr>
        <w:t xml:space="preserve"> a </w:t>
      </w:r>
      <w:r w:rsidRPr="00AE098E">
        <w:rPr>
          <w:position w:val="-14"/>
        </w:rPr>
        <w:object w:dxaOrig="1120" w:dyaOrig="380">
          <v:shape id="_x0000_i1101" type="#_x0000_t75" style="width:56.4pt;height:18.6pt" o:ole="" o:allowoverlap="f">
            <v:imagedata r:id="rId165" o:title=""/>
          </v:shape>
          <o:OLEObject Type="Embed" ProgID="Equation.3" ShapeID="_x0000_i1101" DrawAspect="Content" ObjectID="_1358320658" r:id="rId166"/>
        </w:object>
      </w:r>
      <w:r w:rsidRPr="00F21346">
        <w:rPr>
          <w:lang w:val="es-ES_tradnl"/>
        </w:rPr>
        <w:t>.</w:t>
      </w:r>
    </w:p>
    <w:p w:rsidR="00CC2C47" w:rsidRPr="00C7339C" w:rsidRDefault="00CC2C47" w:rsidP="000E1968">
      <w:pPr>
        <w:rPr>
          <w:lang w:val="es-ES_tradnl"/>
        </w:rPr>
      </w:pPr>
      <w:r w:rsidRPr="00F21346">
        <w:rPr>
          <w:lang w:val="es-ES_tradnl"/>
        </w:rPr>
        <w:t>Obsérvese que la ecuación (8) debe determinarse para todos los valores de interés de PIRE</w:t>
      </w:r>
      <w:r w:rsidRPr="00F21346">
        <w:rPr>
          <w:i/>
          <w:iCs/>
          <w:vertAlign w:val="subscript"/>
          <w:lang w:val="es-ES_tradnl"/>
        </w:rPr>
        <w:t>exceso</w:t>
      </w:r>
      <w:r w:rsidRPr="00F21346">
        <w:rPr>
          <w:lang w:val="es-ES_tradnl"/>
        </w:rPr>
        <w:t xml:space="preserve"> y</w:t>
      </w:r>
      <w:r>
        <w:rPr>
          <w:i/>
          <w:iCs/>
          <w:lang w:val="es-ES_tradnl"/>
        </w:rPr>
        <w:t> </w:t>
      </w:r>
      <w:r w:rsidRPr="00F21346">
        <w:rPr>
          <w:i/>
          <w:iCs/>
          <w:lang w:val="es-ES_tradnl"/>
        </w:rPr>
        <w:t>E</w:t>
      </w:r>
      <w:r w:rsidRPr="00F21346">
        <w:rPr>
          <w:i/>
          <w:iCs/>
          <w:vertAlign w:val="subscript"/>
          <w:lang w:val="es-ES_tradnl"/>
        </w:rPr>
        <w:t>B</w:t>
      </w:r>
      <w:r w:rsidRPr="00F21346">
        <w:rPr>
          <w:lang w:val="es-ES_tradnl"/>
        </w:rPr>
        <w:t xml:space="preserve">; sin embargo, si se sabe que la reducción en la densidad de p.i.r.e. </w:t>
      </w:r>
      <w:r>
        <w:rPr>
          <w:lang w:val="es-ES_tradnl"/>
        </w:rPr>
        <w:t xml:space="preserve">en </w:t>
      </w:r>
      <w:r w:rsidRPr="00F21346">
        <w:rPr>
          <w:lang w:val="es-ES_tradnl"/>
        </w:rPr>
        <w:t xml:space="preserve">el eje de puntería es pequeña, este cálculo puede simplificarse limitando la gama de valores de </w:t>
      </w:r>
      <w:r w:rsidRPr="00F21346">
        <w:rPr>
          <w:i/>
          <w:iCs/>
          <w:lang w:val="es-ES_tradnl"/>
        </w:rPr>
        <w:t>E</w:t>
      </w:r>
      <w:r w:rsidRPr="00F21346">
        <w:rPr>
          <w:i/>
          <w:iCs/>
          <w:vertAlign w:val="subscript"/>
          <w:lang w:val="es-ES_tradnl"/>
        </w:rPr>
        <w:t>B</w:t>
      </w:r>
      <w:r w:rsidRPr="00F21346">
        <w:rPr>
          <w:lang w:val="es-ES_tradnl"/>
        </w:rPr>
        <w:t xml:space="preserve">. </w:t>
      </w:r>
      <w:r w:rsidRPr="00D10441">
        <w:rPr>
          <w:lang w:val="es-ES_tradnl"/>
        </w:rPr>
        <w:t xml:space="preserve">La </w:t>
      </w:r>
      <w:r w:rsidR="000E1968" w:rsidRPr="000E1968">
        <w:rPr>
          <w:lang w:val="es-ES_tradnl"/>
        </w:rPr>
        <w:t>Fig. </w:t>
      </w:r>
      <w:r w:rsidRPr="00D10441">
        <w:rPr>
          <w:lang w:val="es-ES_tradnl"/>
        </w:rPr>
        <w:t xml:space="preserve">6 muestra la reducción en el valor de </w:t>
      </w:r>
      <w:r w:rsidRPr="00D10441">
        <w:rPr>
          <w:i/>
          <w:iCs/>
          <w:lang w:val="es-ES_tradnl"/>
        </w:rPr>
        <w:t>E</w:t>
      </w:r>
      <w:r w:rsidRPr="00D10441">
        <w:rPr>
          <w:i/>
          <w:iCs/>
          <w:vertAlign w:val="subscript"/>
          <w:lang w:val="es-ES_tradnl"/>
        </w:rPr>
        <w:t>B</w:t>
      </w:r>
      <w:r w:rsidRPr="00D10441">
        <w:rPr>
          <w:lang w:val="es-ES_tradnl"/>
        </w:rPr>
        <w:t xml:space="preserve"> para parámetros del sistema específicos considerados en el § 6. </w:t>
      </w:r>
      <w:r w:rsidRPr="00C7339C">
        <w:rPr>
          <w:lang w:val="es-ES_tradnl"/>
        </w:rPr>
        <w:t>Por ejemplo,</w:t>
      </w:r>
      <w:r w:rsidR="00DA1B9E">
        <w:rPr>
          <w:lang w:val="es-ES_tradnl"/>
        </w:rPr>
        <w:t xml:space="preserve"> como esta reducción es pequeña, </w:t>
      </w:r>
      <w:r w:rsidRPr="00C7339C">
        <w:rPr>
          <w:lang w:val="es-ES_tradnl"/>
        </w:rPr>
        <w:t xml:space="preserve">el valor </w:t>
      </w:r>
      <w:r>
        <w:sym w:font="Symbol" w:char="F044"/>
      </w:r>
      <w:r w:rsidRPr="00C7339C">
        <w:rPr>
          <w:i/>
          <w:iCs/>
          <w:lang w:val="es-ES_tradnl"/>
        </w:rPr>
        <w:t>E</w:t>
      </w:r>
      <w:r w:rsidRPr="00C7339C">
        <w:rPr>
          <w:i/>
          <w:iCs/>
          <w:vertAlign w:val="subscript"/>
          <w:lang w:val="es-ES_tradnl"/>
        </w:rPr>
        <w:t>B</w:t>
      </w:r>
      <w:r w:rsidRPr="00C7339C">
        <w:rPr>
          <w:lang w:val="es-ES_tradnl"/>
        </w:rPr>
        <w:t xml:space="preserve"> = </w:t>
      </w:r>
      <w:r w:rsidRPr="00AE098E">
        <w:rPr>
          <w:position w:val="-14"/>
        </w:rPr>
        <w:object w:dxaOrig="1100" w:dyaOrig="380">
          <v:shape id="_x0000_i1102" type="#_x0000_t75" style="width:54.6pt;height:18.6pt" o:ole="">
            <v:imagedata r:id="rId167" o:title=""/>
          </v:shape>
          <o:OLEObject Type="Embed" ProgID="Equation.3" ShapeID="_x0000_i1102" DrawAspect="Content" ObjectID="_1358320659" r:id="rId168"/>
        </w:object>
      </w:r>
      <w:r w:rsidRPr="00C7339C">
        <w:rPr>
          <w:lang w:val="es-ES_tradnl"/>
        </w:rPr>
        <w:t xml:space="preserve"> es adecuado para los parámetros del sistema pertinente.</w:t>
      </w:r>
    </w:p>
    <w:p w:rsidR="00CC2C47" w:rsidRPr="00F21346" w:rsidRDefault="00CC2C47" w:rsidP="00CC2C47">
      <w:pPr>
        <w:rPr>
          <w:lang w:val="es-ES_tradnl"/>
        </w:rPr>
      </w:pPr>
      <w:r w:rsidRPr="00F21346">
        <w:rPr>
          <w:lang w:val="es-ES_tradnl"/>
        </w:rPr>
        <w:lastRenderedPageBreak/>
        <w:t>j)</w:t>
      </w:r>
      <w:r w:rsidRPr="00F21346">
        <w:rPr>
          <w:lang w:val="es-ES_tradnl"/>
        </w:rPr>
        <w:tab/>
        <w:t>Para valores fijos de PIRE</w:t>
      </w:r>
      <w:r w:rsidRPr="00F21346">
        <w:rPr>
          <w:i/>
          <w:iCs/>
          <w:vertAlign w:val="subscript"/>
          <w:lang w:val="es-ES_tradnl"/>
        </w:rPr>
        <w:t>exceso</w:t>
      </w:r>
      <w:r w:rsidRPr="00F21346">
        <w:rPr>
          <w:lang w:val="es-ES_tradnl"/>
        </w:rPr>
        <w:t xml:space="preserve"> y </w:t>
      </w:r>
      <w:r w:rsidRPr="00F21346">
        <w:rPr>
          <w:rFonts w:cs="Arial"/>
          <w:i/>
          <w:iCs/>
          <w:lang w:val="es-ES_tradnl"/>
        </w:rPr>
        <w:t>E</w:t>
      </w:r>
      <w:r w:rsidRPr="00F21346">
        <w:rPr>
          <w:rFonts w:cs="Arial"/>
          <w:i/>
          <w:iCs/>
          <w:vertAlign w:val="subscript"/>
          <w:lang w:val="es-ES_tradnl"/>
        </w:rPr>
        <w:t>B</w:t>
      </w:r>
      <w:r w:rsidRPr="00F21346">
        <w:rPr>
          <w:lang w:val="es-ES_tradnl"/>
        </w:rPr>
        <w:t xml:space="preserve"> se determina</w:t>
      </w:r>
      <w:r w:rsidRPr="00F21346">
        <w:rPr>
          <w:b/>
          <w:bCs/>
          <w:i/>
          <w:lang w:val="es-ES_tradnl"/>
        </w:rPr>
        <w:t xml:space="preserve"> </w:t>
      </w:r>
      <w:r w:rsidRPr="00F21346">
        <w:rPr>
          <w:i/>
          <w:iCs/>
          <w:lang w:val="es-ES_tradnl"/>
        </w:rPr>
        <w:t>P</w:t>
      </w:r>
      <w:r w:rsidRPr="00F21346">
        <w:rPr>
          <w:i/>
          <w:iCs/>
          <w:vertAlign w:val="subscript"/>
          <w:lang w:val="es-ES_tradnl"/>
        </w:rPr>
        <w:t>E</w:t>
      </w:r>
      <w:r w:rsidRPr="00F21346">
        <w:rPr>
          <w:i/>
          <w:iCs/>
          <w:position w:val="-2"/>
          <w:vertAlign w:val="subscript"/>
          <w:lang w:val="es-ES_tradnl"/>
        </w:rPr>
        <w:t>B</w:t>
      </w:r>
      <w:r w:rsidRPr="00F21346">
        <w:rPr>
          <w:lang w:val="es-ES_tradnl"/>
        </w:rPr>
        <w:t>(p.i.r.e.</w:t>
      </w:r>
      <w:r w:rsidRPr="00F21346">
        <w:rPr>
          <w:bCs/>
          <w:i/>
          <w:vertAlign w:val="subscript"/>
          <w:lang w:val="es-ES_tradnl"/>
        </w:rPr>
        <w:t>exceso</w:t>
      </w:r>
      <w:r w:rsidRPr="00F21346">
        <w:rPr>
          <w:lang w:val="es-ES_tradnl"/>
        </w:rPr>
        <w:t xml:space="preserve">) utilizando la expresión de la ecuación (10), que es máximo valor de la probabilidad calculado en i) tomando </w:t>
      </w:r>
      <w:r w:rsidRPr="007820B4">
        <w:rPr>
          <w:i/>
          <w:position w:val="-10"/>
        </w:rPr>
        <w:object w:dxaOrig="220" w:dyaOrig="260">
          <v:shape id="_x0000_i1103" type="#_x0000_t75" style="width:11.4pt;height:12.6pt" o:ole="">
            <v:imagedata r:id="rId169" o:title=""/>
          </v:shape>
          <o:OLEObject Type="Embed" ProgID="Equation.3" ShapeID="_x0000_i1103" DrawAspect="Content" ObjectID="_1358320660" r:id="rId170"/>
        </w:object>
      </w:r>
      <w:r w:rsidRPr="00F21346">
        <w:rPr>
          <w:lang w:val="es-ES_tradnl"/>
        </w:rPr>
        <w:t xml:space="preserve"> como variable. A continuaci</w:t>
      </w:r>
      <w:r>
        <w:rPr>
          <w:lang w:val="es-ES_tradnl"/>
        </w:rPr>
        <w:t>ón ap</w:t>
      </w:r>
      <w:r w:rsidRPr="00F21346">
        <w:rPr>
          <w:lang w:val="es-ES_tradnl"/>
        </w:rPr>
        <w:t>a</w:t>
      </w:r>
      <w:r>
        <w:rPr>
          <w:lang w:val="es-ES_tradnl"/>
        </w:rPr>
        <w:t>rece de nuevo la</w:t>
      </w:r>
      <w:r w:rsidRPr="00F21346">
        <w:rPr>
          <w:lang w:val="es-ES_tradnl"/>
        </w:rPr>
        <w:t xml:space="preserve"> expresión para </w:t>
      </w:r>
      <w:r w:rsidRPr="00F21346">
        <w:rPr>
          <w:i/>
          <w:iCs/>
          <w:lang w:val="es-ES_tradnl"/>
        </w:rPr>
        <w:t>P</w:t>
      </w:r>
      <w:r w:rsidRPr="00F21346">
        <w:rPr>
          <w:i/>
          <w:iCs/>
          <w:vertAlign w:val="subscript"/>
          <w:lang w:val="es-ES_tradnl"/>
        </w:rPr>
        <w:t>E</w:t>
      </w:r>
      <w:r w:rsidRPr="00F21346">
        <w:rPr>
          <w:i/>
          <w:iCs/>
          <w:position w:val="-2"/>
          <w:vertAlign w:val="subscript"/>
          <w:lang w:val="es-ES_tradnl"/>
        </w:rPr>
        <w:t>B</w:t>
      </w:r>
      <w:r w:rsidRPr="00F21346">
        <w:rPr>
          <w:lang w:val="es-ES_tradnl"/>
        </w:rPr>
        <w:t>(p.i.r.e.</w:t>
      </w:r>
      <w:r w:rsidRPr="00F21346">
        <w:rPr>
          <w:bCs/>
          <w:i/>
          <w:vertAlign w:val="subscript"/>
          <w:lang w:val="es-ES_tradnl"/>
        </w:rPr>
        <w:t>exceso</w:t>
      </w:r>
      <w:r w:rsidRPr="00F21346">
        <w:rPr>
          <w:lang w:val="es-ES_tradnl"/>
        </w:rPr>
        <w:t>):</w:t>
      </w:r>
    </w:p>
    <w:p w:rsidR="00CC2C47" w:rsidRPr="00AE1606" w:rsidRDefault="00CC2C47" w:rsidP="00CC2C47">
      <w:pPr>
        <w:pStyle w:val="Equation"/>
        <w:rPr>
          <w:b/>
          <w:bCs/>
        </w:rPr>
      </w:pPr>
      <w:r w:rsidRPr="00F21346">
        <w:rPr>
          <w:lang w:val="es-ES_tradnl"/>
        </w:rPr>
        <w:tab/>
      </w:r>
      <w:r w:rsidRPr="00F21346">
        <w:rPr>
          <w:lang w:val="es-ES_tradnl"/>
        </w:rPr>
        <w:tab/>
      </w:r>
      <w:r w:rsidR="0018443F" w:rsidRPr="00784F3A">
        <w:rPr>
          <w:position w:val="-40"/>
        </w:rPr>
        <w:object w:dxaOrig="7339" w:dyaOrig="920">
          <v:shape id="_x0000_i1104" type="#_x0000_t75" style="width:367.2pt;height:45.6pt" o:ole="">
            <v:imagedata r:id="rId171" o:title=""/>
          </v:shape>
          <o:OLEObject Type="Embed" ProgID="Equation.3" ShapeID="_x0000_i1104" DrawAspect="Content" ObjectID="_1358320661" r:id="rId172"/>
        </w:object>
      </w:r>
    </w:p>
    <w:p w:rsidR="00CC2C47" w:rsidRPr="00D10441" w:rsidRDefault="00CC2C47" w:rsidP="00CC2C47">
      <w:pPr>
        <w:rPr>
          <w:lang w:val="es-ES_tradnl"/>
        </w:rPr>
      </w:pPr>
      <w:r w:rsidRPr="00D10441">
        <w:rPr>
          <w:lang w:val="es-ES_tradnl"/>
        </w:rPr>
        <w:t xml:space="preserve">Obsérvese que </w:t>
      </w:r>
      <w:r w:rsidRPr="00D10441">
        <w:rPr>
          <w:i/>
          <w:iCs/>
          <w:lang w:val="es-ES_tradnl"/>
        </w:rPr>
        <w:t>P</w:t>
      </w:r>
      <w:r w:rsidRPr="00D10441">
        <w:rPr>
          <w:i/>
          <w:iCs/>
          <w:vertAlign w:val="subscript"/>
          <w:lang w:val="es-ES_tradnl"/>
        </w:rPr>
        <w:t>E</w:t>
      </w:r>
      <w:r w:rsidRPr="00D10441">
        <w:rPr>
          <w:i/>
          <w:iCs/>
          <w:position w:val="-2"/>
          <w:vertAlign w:val="subscript"/>
          <w:lang w:val="es-ES_tradnl"/>
        </w:rPr>
        <w:t>B</w:t>
      </w:r>
      <w:r w:rsidRPr="00D10441">
        <w:rPr>
          <w:lang w:val="es-ES_tradnl"/>
        </w:rPr>
        <w:t>(p.i.r.e.</w:t>
      </w:r>
      <w:r w:rsidRPr="00D10441">
        <w:rPr>
          <w:bCs/>
          <w:i/>
          <w:vertAlign w:val="subscript"/>
          <w:lang w:val="es-ES_tradnl"/>
        </w:rPr>
        <w:t>exceso</w:t>
      </w:r>
      <w:r w:rsidRPr="00D10441">
        <w:rPr>
          <w:lang w:val="es-ES_tradnl"/>
        </w:rPr>
        <w:t xml:space="preserve">) es una función no decreciente de </w:t>
      </w:r>
      <w:r w:rsidRPr="00D10441">
        <w:rPr>
          <w:rFonts w:cs="Arial"/>
          <w:i/>
          <w:iCs/>
          <w:lang w:val="es-ES_tradnl"/>
        </w:rPr>
        <w:t>E</w:t>
      </w:r>
      <w:r w:rsidRPr="00D10441">
        <w:rPr>
          <w:rFonts w:cs="Arial"/>
          <w:i/>
          <w:iCs/>
          <w:vertAlign w:val="subscript"/>
          <w:lang w:val="es-ES_tradnl"/>
        </w:rPr>
        <w:t>B</w:t>
      </w:r>
      <w:r w:rsidRPr="00D10441">
        <w:rPr>
          <w:lang w:val="es-ES_tradnl"/>
        </w:rPr>
        <w:t xml:space="preserve">, cuando se considera como función de </w:t>
      </w:r>
      <w:r w:rsidRPr="00D10441">
        <w:rPr>
          <w:rFonts w:cs="Arial"/>
          <w:i/>
          <w:iCs/>
          <w:lang w:val="es-ES_tradnl"/>
        </w:rPr>
        <w:t>E</w:t>
      </w:r>
      <w:r w:rsidRPr="00D10441">
        <w:rPr>
          <w:rFonts w:cs="Arial"/>
          <w:i/>
          <w:iCs/>
          <w:vertAlign w:val="subscript"/>
          <w:lang w:val="es-ES_tradnl"/>
        </w:rPr>
        <w:t>B</w:t>
      </w:r>
      <w:r w:rsidRPr="00D10441">
        <w:rPr>
          <w:lang w:val="es-ES_tradnl"/>
        </w:rPr>
        <w:t xml:space="preserve"> para valores fijos de la PIRE</w:t>
      </w:r>
      <w:r w:rsidRPr="00D10441">
        <w:rPr>
          <w:i/>
          <w:iCs/>
          <w:vertAlign w:val="subscript"/>
          <w:lang w:val="es-ES_tradnl"/>
        </w:rPr>
        <w:t>exceso</w:t>
      </w:r>
      <w:r w:rsidRPr="00D10441">
        <w:rPr>
          <w:lang w:val="es-ES_tradnl"/>
        </w:rPr>
        <w:t>.</w:t>
      </w:r>
    </w:p>
    <w:p w:rsidR="00CC2C47" w:rsidRPr="00F21346" w:rsidRDefault="00CC2C47" w:rsidP="00CC2C47">
      <w:pPr>
        <w:rPr>
          <w:lang w:val="es-ES_tradnl"/>
        </w:rPr>
      </w:pPr>
      <w:r w:rsidRPr="00D10441">
        <w:rPr>
          <w:lang w:val="es-ES_tradnl"/>
        </w:rPr>
        <w:t>k)</w:t>
      </w:r>
      <w:r w:rsidRPr="00D10441">
        <w:rPr>
          <w:lang w:val="es-ES_tradnl"/>
        </w:rPr>
        <w:tab/>
        <w:t xml:space="preserve">Por último, se determina el máximo valor de </w:t>
      </w:r>
      <w:r w:rsidRPr="00D10441">
        <w:rPr>
          <w:rFonts w:cs="Arial"/>
          <w:i/>
          <w:iCs/>
          <w:lang w:val="es-ES_tradnl"/>
        </w:rPr>
        <w:t>E</w:t>
      </w:r>
      <w:r w:rsidRPr="00D10441">
        <w:rPr>
          <w:rFonts w:cs="Arial"/>
          <w:i/>
          <w:iCs/>
          <w:vertAlign w:val="subscript"/>
          <w:lang w:val="es-ES_tradnl"/>
        </w:rPr>
        <w:t>B</w:t>
      </w:r>
      <w:r w:rsidRPr="00D10441">
        <w:rPr>
          <w:lang w:val="es-ES_tradnl"/>
        </w:rPr>
        <w:t xml:space="preserve"> de manera que </w:t>
      </w:r>
      <w:r w:rsidRPr="00D10441">
        <w:rPr>
          <w:bCs/>
          <w:i/>
          <w:iCs/>
          <w:lang w:val="es-ES_tradnl"/>
        </w:rPr>
        <w:t>P</w:t>
      </w:r>
      <w:r w:rsidRPr="00D10441">
        <w:rPr>
          <w:bCs/>
          <w:i/>
          <w:iCs/>
          <w:vertAlign w:val="subscript"/>
          <w:lang w:val="es-ES_tradnl"/>
        </w:rPr>
        <w:t>E</w:t>
      </w:r>
      <w:r w:rsidRPr="00D10441">
        <w:rPr>
          <w:bCs/>
          <w:i/>
          <w:iCs/>
          <w:position w:val="-2"/>
          <w:vertAlign w:val="subscript"/>
          <w:lang w:val="es-ES_tradnl"/>
        </w:rPr>
        <w:t>B</w:t>
      </w:r>
      <w:r w:rsidRPr="00D10441">
        <w:rPr>
          <w:lang w:val="es-ES_tradnl"/>
        </w:rPr>
        <w:t>(p.i.r.e.</w:t>
      </w:r>
      <w:r w:rsidRPr="00D10441">
        <w:rPr>
          <w:bCs/>
          <w:i/>
          <w:vertAlign w:val="subscript"/>
          <w:lang w:val="es-ES_tradnl"/>
        </w:rPr>
        <w:t>exceso</w:t>
      </w:r>
      <w:r w:rsidRPr="00D10441">
        <w:rPr>
          <w:lang w:val="es-ES_tradnl"/>
        </w:rPr>
        <w:t>) sea inferior al contorno de ejemplo en la ecuación (12) para todos los valores en la gama de interés de PIRE</w:t>
      </w:r>
      <w:r w:rsidRPr="00D10441">
        <w:rPr>
          <w:i/>
          <w:iCs/>
          <w:vertAlign w:val="subscript"/>
          <w:lang w:val="es-ES_tradnl"/>
        </w:rPr>
        <w:t>exceso</w:t>
      </w:r>
      <w:r w:rsidRPr="00D10441">
        <w:rPr>
          <w:lang w:val="es-ES_tradnl"/>
        </w:rPr>
        <w:t xml:space="preserve">. </w:t>
      </w:r>
      <w:r w:rsidRPr="00F21346">
        <w:rPr>
          <w:lang w:val="es-ES_tradnl"/>
        </w:rPr>
        <w:t xml:space="preserve">El valor deseado de </w:t>
      </w:r>
      <w:r w:rsidRPr="00F21346">
        <w:rPr>
          <w:rFonts w:cs="Arial"/>
          <w:i/>
          <w:iCs/>
          <w:lang w:val="es-ES_tradnl"/>
        </w:rPr>
        <w:t>E</w:t>
      </w:r>
      <w:r w:rsidRPr="00F21346">
        <w:rPr>
          <w:rFonts w:cs="Arial"/>
          <w:i/>
          <w:iCs/>
          <w:vertAlign w:val="subscript"/>
          <w:lang w:val="es-ES_tradnl"/>
        </w:rPr>
        <w:t>B</w:t>
      </w:r>
      <w:r w:rsidRPr="00F21346">
        <w:rPr>
          <w:lang w:val="es-ES_tradnl"/>
        </w:rPr>
        <w:t xml:space="preserve"> satisface la ecuación (13),</w:t>
      </w:r>
      <w:r>
        <w:rPr>
          <w:lang w:val="es-ES_tradnl"/>
        </w:rPr>
        <w:t xml:space="preserve"> que</w:t>
      </w:r>
      <w:r w:rsidRPr="00F21346">
        <w:rPr>
          <w:lang w:val="es-ES_tradnl"/>
        </w:rPr>
        <w:t xml:space="preserve"> vuelve a escribir</w:t>
      </w:r>
      <w:r>
        <w:rPr>
          <w:lang w:val="es-ES_tradnl"/>
        </w:rPr>
        <w:t>se a continuación</w:t>
      </w:r>
      <w:r w:rsidRPr="00F21346">
        <w:rPr>
          <w:lang w:val="es-ES_tradnl"/>
        </w:rPr>
        <w:t>:</w:t>
      </w:r>
    </w:p>
    <w:p w:rsidR="00CC2C47" w:rsidRPr="00C87925" w:rsidRDefault="00CC2C47" w:rsidP="00CC2C47">
      <w:pPr>
        <w:pStyle w:val="Blanc"/>
        <w:rPr>
          <w:lang w:val="es-ES_tradnl"/>
        </w:rPr>
      </w:pPr>
    </w:p>
    <w:p w:rsidR="00CC2C47" w:rsidRPr="007820B4" w:rsidRDefault="00CC2C47" w:rsidP="00CC2C47">
      <w:pPr>
        <w:pStyle w:val="Equation"/>
      </w:pPr>
      <w:r w:rsidRPr="00F21346">
        <w:rPr>
          <w:lang w:val="es-ES_tradnl"/>
        </w:rPr>
        <w:tab/>
      </w:r>
      <w:r w:rsidRPr="00F21346">
        <w:rPr>
          <w:lang w:val="es-ES_tradnl"/>
        </w:rPr>
        <w:tab/>
      </w:r>
      <w:r w:rsidR="0018443F" w:rsidRPr="00784F3A">
        <w:rPr>
          <w:position w:val="-28"/>
        </w:rPr>
        <w:object w:dxaOrig="7240" w:dyaOrig="520">
          <v:shape id="_x0000_i1105" type="#_x0000_t75" style="width:361.2pt;height:26.4pt" o:ole="">
            <v:imagedata r:id="rId173" o:title=""/>
          </v:shape>
          <o:OLEObject Type="Embed" ProgID="Equation.3" ShapeID="_x0000_i1105" DrawAspect="Content" ObjectID="_1358320662" r:id="rId174"/>
        </w:object>
      </w:r>
    </w:p>
    <w:p w:rsidR="00CC2C47" w:rsidRDefault="00CC2C47" w:rsidP="00CC2C47">
      <w:pPr>
        <w:pStyle w:val="Blanc"/>
      </w:pPr>
    </w:p>
    <w:p w:rsidR="00CC2C47" w:rsidRPr="00F21346" w:rsidRDefault="00CC2C47" w:rsidP="00CC2C47">
      <w:pPr>
        <w:rPr>
          <w:rFonts w:cs="Arial"/>
          <w:lang w:val="es-ES_tradnl"/>
        </w:rPr>
      </w:pPr>
      <w:r w:rsidRPr="00F21346">
        <w:rPr>
          <w:lang w:val="es-ES_tradnl"/>
        </w:rPr>
        <w:t xml:space="preserve">Obsérvese que el método anterior </w:t>
      </w:r>
      <w:r>
        <w:rPr>
          <w:lang w:val="es-ES_tradnl"/>
        </w:rPr>
        <w:t>se ha presentado sólo</w:t>
      </w:r>
      <w:r w:rsidRPr="00F21346">
        <w:rPr>
          <w:lang w:val="es-ES_tradnl"/>
        </w:rPr>
        <w:t xml:space="preserve"> a efectos ilustrativos y no debe considerarse el único método para calcular el valor de </w:t>
      </w:r>
      <w:r w:rsidRPr="00F21346">
        <w:rPr>
          <w:rFonts w:cs="Arial"/>
          <w:i/>
          <w:iCs/>
          <w:lang w:val="es-ES_tradnl"/>
        </w:rPr>
        <w:t>E</w:t>
      </w:r>
      <w:r w:rsidRPr="00F21346">
        <w:rPr>
          <w:rFonts w:cs="Arial"/>
          <w:i/>
          <w:iCs/>
          <w:vertAlign w:val="subscript"/>
          <w:lang w:val="es-ES_tradnl"/>
        </w:rPr>
        <w:t>B</w:t>
      </w:r>
      <w:r w:rsidRPr="00F21346">
        <w:rPr>
          <w:rFonts w:cs="Arial"/>
          <w:lang w:val="es-ES_tradnl"/>
        </w:rPr>
        <w:t>.</w:t>
      </w:r>
    </w:p>
    <w:p w:rsidR="00CC2C47" w:rsidRDefault="00CC2C47" w:rsidP="00CC2C47">
      <w:pPr>
        <w:rPr>
          <w:lang w:val="es-ES_tradnl"/>
        </w:rPr>
      </w:pPr>
    </w:p>
    <w:p w:rsidR="002D5DAC" w:rsidRDefault="002D5DAC" w:rsidP="00CC2C47">
      <w:pPr>
        <w:rPr>
          <w:lang w:val="es-ES_tradnl"/>
        </w:rPr>
      </w:pPr>
    </w:p>
    <w:p w:rsidR="002D5DAC" w:rsidRPr="00F21346" w:rsidRDefault="002D5DAC" w:rsidP="00CC2C47">
      <w:pPr>
        <w:rPr>
          <w:lang w:val="es-ES_tradnl"/>
        </w:rPr>
      </w:pPr>
    </w:p>
    <w:p w:rsidR="00CC2C47" w:rsidRPr="00F21346" w:rsidRDefault="00CC2C47" w:rsidP="00CC2C47">
      <w:pPr>
        <w:rPr>
          <w:lang w:val="es-ES_tradnl"/>
        </w:rPr>
      </w:pPr>
    </w:p>
    <w:p w:rsidR="00CC2C47" w:rsidRPr="007B31BF" w:rsidRDefault="00CC2C47" w:rsidP="00CC2C47">
      <w:pPr>
        <w:pStyle w:val="AnnexNoTitle"/>
        <w:rPr>
          <w:lang w:val="en-US"/>
        </w:rPr>
      </w:pPr>
      <w:r w:rsidRPr="00D10441">
        <w:rPr>
          <w:lang w:val="en-US"/>
        </w:rPr>
        <w:t>Referencias</w:t>
      </w:r>
    </w:p>
    <w:p w:rsidR="00CC2C47" w:rsidRPr="007B31BF" w:rsidRDefault="00CC2C47" w:rsidP="00CC2C47">
      <w:pPr>
        <w:pStyle w:val="Reftext"/>
        <w:rPr>
          <w:lang w:val="en-US"/>
        </w:rPr>
      </w:pPr>
    </w:p>
    <w:p w:rsidR="00CC2C47" w:rsidRPr="007B31BF" w:rsidRDefault="00CC2C47" w:rsidP="00CC2C47">
      <w:pPr>
        <w:pStyle w:val="Reftext"/>
        <w:rPr>
          <w:lang w:val="en-US"/>
        </w:rPr>
      </w:pPr>
      <w:r w:rsidRPr="007B31BF">
        <w:rPr>
          <w:lang w:val="en-US"/>
        </w:rPr>
        <w:t xml:space="preserve">CHEN, C.-C. </w:t>
      </w:r>
      <w:r>
        <w:rPr>
          <w:lang w:val="en-US"/>
        </w:rPr>
        <w:t>y</w:t>
      </w:r>
      <w:r w:rsidRPr="007B31BF">
        <w:rPr>
          <w:lang w:val="en-US"/>
        </w:rPr>
        <w:t xml:space="preserve"> </w:t>
      </w:r>
      <w:smartTag w:uri="urn:schemas-microsoft-com:office:smarttags" w:element="City">
        <w:smartTag w:uri="urn:schemas-microsoft-com:office:smarttags" w:element="place">
          <w:r w:rsidRPr="007B31BF">
            <w:rPr>
              <w:lang w:val="en-US"/>
            </w:rPr>
            <w:t>GARDNER</w:t>
          </w:r>
        </w:smartTag>
      </w:smartTag>
      <w:r w:rsidRPr="007B31BF">
        <w:rPr>
          <w:lang w:val="en-US"/>
        </w:rPr>
        <w:t xml:space="preserve"> C.S., [</w:t>
      </w:r>
      <w:r>
        <w:rPr>
          <w:lang w:val="en-US"/>
        </w:rPr>
        <w:t>marzo</w:t>
      </w:r>
      <w:r w:rsidRPr="007B31BF">
        <w:rPr>
          <w:lang w:val="en-US"/>
        </w:rPr>
        <w:t xml:space="preserve"> 1989] Impact of Random Pointing and Tracking Errors on the Design of Coherent and Incoherent Optical</w:t>
      </w:r>
      <w:r w:rsidRPr="00D10441">
        <w:rPr>
          <w:lang w:val="en-US"/>
        </w:rPr>
        <w:t xml:space="preserve"> Intersatellite</w:t>
      </w:r>
      <w:r w:rsidRPr="007B31BF">
        <w:rPr>
          <w:lang w:val="en-US"/>
        </w:rPr>
        <w:t xml:space="preserve"> Communication Links,</w:t>
      </w:r>
      <w:r>
        <w:rPr>
          <w:lang w:val="en-US"/>
        </w:rPr>
        <w:t xml:space="preserve"> </w:t>
      </w:r>
      <w:r w:rsidRPr="007B31BF">
        <w:rPr>
          <w:i/>
          <w:szCs w:val="22"/>
          <w:lang w:val="en-US"/>
        </w:rPr>
        <w:t>IEEE Trans. Comm</w:t>
      </w:r>
      <w:r>
        <w:rPr>
          <w:lang w:val="en-US"/>
        </w:rPr>
        <w:t>.</w:t>
      </w:r>
      <w:r w:rsidRPr="007B31BF">
        <w:rPr>
          <w:lang w:val="en-US"/>
        </w:rPr>
        <w:t xml:space="preserve"> Vol. </w:t>
      </w:r>
      <w:r w:rsidRPr="00D97813">
        <w:rPr>
          <w:b/>
          <w:bCs/>
          <w:lang w:val="en-US"/>
        </w:rPr>
        <w:t>37</w:t>
      </w:r>
      <w:r w:rsidRPr="007B31BF">
        <w:rPr>
          <w:lang w:val="en-US"/>
        </w:rPr>
        <w:t xml:space="preserve">, </w:t>
      </w:r>
      <w:r w:rsidRPr="00D97813">
        <w:rPr>
          <w:b/>
          <w:bCs/>
          <w:lang w:val="en-US"/>
        </w:rPr>
        <w:t>3</w:t>
      </w:r>
      <w:r w:rsidRPr="007B31BF">
        <w:rPr>
          <w:lang w:val="en-US"/>
        </w:rPr>
        <w:t>, p. 252-260.</w:t>
      </w:r>
    </w:p>
    <w:p w:rsidR="00CC2C47" w:rsidRPr="007B31BF" w:rsidRDefault="00CC2C47" w:rsidP="00CC2C47">
      <w:pPr>
        <w:pStyle w:val="Reftext"/>
        <w:rPr>
          <w:lang w:val="en-US"/>
        </w:rPr>
      </w:pPr>
      <w:r w:rsidRPr="00B97634">
        <w:rPr>
          <w:lang w:val="en-US"/>
        </w:rPr>
        <w:t xml:space="preserve">CORRELL, C., [1996] A Mathematical Model Describing the Effects of Pointing and Tracking Errors Due to </w:t>
      </w:r>
      <w:r>
        <w:rPr>
          <w:lang w:val="en-US"/>
        </w:rPr>
        <w:t>“</w:t>
      </w:r>
      <w:r w:rsidRPr="00B97634">
        <w:rPr>
          <w:lang w:val="en-US"/>
        </w:rPr>
        <w:t>Mechanical Noise</w:t>
      </w:r>
      <w:r>
        <w:rPr>
          <w:lang w:val="en-US"/>
        </w:rPr>
        <w:t>”</w:t>
      </w:r>
      <w:r w:rsidRPr="00B97634">
        <w:rPr>
          <w:lang w:val="en-US"/>
        </w:rPr>
        <w:t xml:space="preserve"> in Coherent Optical Intersatellite Links, </w:t>
      </w:r>
      <w:r w:rsidRPr="001A787B">
        <w:rPr>
          <w:i/>
          <w:szCs w:val="22"/>
          <w:lang w:val="en-US"/>
        </w:rPr>
        <w:t xml:space="preserve">Inter. </w:t>
      </w:r>
      <w:r w:rsidRPr="007B31BF">
        <w:rPr>
          <w:i/>
          <w:szCs w:val="22"/>
          <w:lang w:val="en-US"/>
        </w:rPr>
        <w:t>J. Sat. Comm.</w:t>
      </w:r>
      <w:r w:rsidRPr="007B31BF">
        <w:rPr>
          <w:lang w:val="en-US"/>
        </w:rPr>
        <w:t xml:space="preserve"> Vol.</w:t>
      </w:r>
      <w:r>
        <w:rPr>
          <w:lang w:val="en-US"/>
        </w:rPr>
        <w:t> </w:t>
      </w:r>
      <w:r w:rsidRPr="00D97813">
        <w:rPr>
          <w:b/>
          <w:bCs/>
          <w:lang w:val="en-US"/>
        </w:rPr>
        <w:t>14</w:t>
      </w:r>
      <w:r w:rsidRPr="007B31BF">
        <w:rPr>
          <w:lang w:val="en-US"/>
        </w:rPr>
        <w:t>,</w:t>
      </w:r>
      <w:r>
        <w:rPr>
          <w:lang w:val="en-US"/>
        </w:rPr>
        <w:t xml:space="preserve"> </w:t>
      </w:r>
      <w:r w:rsidR="00345238">
        <w:rPr>
          <w:lang w:val="en-US"/>
        </w:rPr>
        <w:fldChar w:fldCharType="begin"/>
      </w:r>
      <w:r>
        <w:rPr>
          <w:lang w:val="en-US"/>
        </w:rPr>
        <w:instrText xml:space="preserve"> EQ  </w:instrText>
      </w:r>
      <w:r w:rsidRPr="007B31BF">
        <w:rPr>
          <w:lang w:val="en-US"/>
        </w:rPr>
        <w:instrText>p.</w:instrText>
      </w:r>
      <w:r>
        <w:rPr>
          <w:lang w:val="en-US"/>
        </w:rPr>
        <w:instrText> </w:instrText>
      </w:r>
      <w:r w:rsidRPr="007B31BF">
        <w:rPr>
          <w:lang w:val="en-US"/>
        </w:rPr>
        <w:instrText>37-51</w:instrText>
      </w:r>
      <w:r w:rsidR="00345238">
        <w:rPr>
          <w:lang w:val="en-US"/>
        </w:rPr>
        <w:fldChar w:fldCharType="end"/>
      </w:r>
      <w:r w:rsidRPr="007B31BF">
        <w:rPr>
          <w:lang w:val="en-US"/>
        </w:rPr>
        <w:t>.</w:t>
      </w:r>
    </w:p>
    <w:p w:rsidR="00CC2C47" w:rsidRPr="007B31BF" w:rsidRDefault="00CC2C47" w:rsidP="00CC2C47">
      <w:pPr>
        <w:pStyle w:val="Reftext"/>
        <w:rPr>
          <w:lang w:val="en-US"/>
        </w:rPr>
      </w:pPr>
      <w:r w:rsidRPr="007B31BF">
        <w:rPr>
          <w:lang w:val="en-US"/>
        </w:rPr>
        <w:t xml:space="preserve">MARAL, G. </w:t>
      </w:r>
      <w:r>
        <w:rPr>
          <w:lang w:val="en-US"/>
        </w:rPr>
        <w:t xml:space="preserve">y </w:t>
      </w:r>
      <w:r w:rsidRPr="007B31BF">
        <w:rPr>
          <w:lang w:val="en-US"/>
        </w:rPr>
        <w:t xml:space="preserve">BOUSQUET M., [2000] </w:t>
      </w:r>
      <w:r w:rsidRPr="007B31BF">
        <w:rPr>
          <w:i/>
          <w:szCs w:val="22"/>
          <w:lang w:val="en-US"/>
        </w:rPr>
        <w:t>Satellite Communications Systems: Systems, Techniques and Technology</w:t>
      </w:r>
      <w:r w:rsidRPr="007B31BF">
        <w:rPr>
          <w:lang w:val="en-US"/>
        </w:rPr>
        <w:t>, John Wiley &amp; Sons.</w:t>
      </w:r>
    </w:p>
    <w:p w:rsidR="00CC2C47" w:rsidRPr="00D86F4B" w:rsidRDefault="00CC2C47" w:rsidP="00CC2C47">
      <w:pPr>
        <w:pStyle w:val="Reftext"/>
        <w:rPr>
          <w:lang w:val="en-US"/>
        </w:rPr>
      </w:pPr>
      <w:r w:rsidRPr="00AE1606">
        <w:rPr>
          <w:lang w:val="en-US"/>
        </w:rPr>
        <w:t>SAMORODNITSKY</w:t>
      </w:r>
      <w:r>
        <w:rPr>
          <w:lang w:val="en-US"/>
        </w:rPr>
        <w:t>,</w:t>
      </w:r>
      <w:r w:rsidRPr="00AE1606">
        <w:rPr>
          <w:lang w:val="en-US"/>
        </w:rPr>
        <w:t xml:space="preserve"> G. </w:t>
      </w:r>
      <w:r>
        <w:rPr>
          <w:lang w:val="en-US"/>
        </w:rPr>
        <w:t>y</w:t>
      </w:r>
      <w:r w:rsidRPr="00AE1606">
        <w:rPr>
          <w:lang w:val="en-US"/>
        </w:rPr>
        <w:t xml:space="preserve"> TAQQU</w:t>
      </w:r>
      <w:r>
        <w:rPr>
          <w:lang w:val="en-US"/>
        </w:rPr>
        <w:t xml:space="preserve"> </w:t>
      </w:r>
      <w:r w:rsidRPr="00AE1606">
        <w:rPr>
          <w:lang w:val="en-US"/>
        </w:rPr>
        <w:t>M.S.</w:t>
      </w:r>
      <w:r>
        <w:rPr>
          <w:lang w:val="en-US"/>
        </w:rPr>
        <w:t>, [1994]</w:t>
      </w:r>
      <w:r w:rsidRPr="00AE1606">
        <w:rPr>
          <w:lang w:val="en-US"/>
        </w:rPr>
        <w:t xml:space="preserve"> </w:t>
      </w:r>
      <w:r w:rsidRPr="001A787B">
        <w:rPr>
          <w:i/>
          <w:szCs w:val="22"/>
          <w:lang w:val="en-US"/>
        </w:rPr>
        <w:t>Stable Non-Gaussian Random Processes: Stochastic Models with Infinite Variance</w:t>
      </w:r>
      <w:r w:rsidRPr="00D86F4B">
        <w:rPr>
          <w:iCs/>
          <w:lang w:val="en-US"/>
        </w:rPr>
        <w:t>. Chapman &amp; Hall/CRC</w:t>
      </w:r>
      <w:r w:rsidRPr="00D86F4B">
        <w:rPr>
          <w:lang w:val="en-US"/>
        </w:rPr>
        <w:t>.</w:t>
      </w:r>
    </w:p>
    <w:p w:rsidR="00CC2C47" w:rsidRPr="00D10441" w:rsidRDefault="00CC2C47" w:rsidP="00CC2C47">
      <w:pPr>
        <w:pStyle w:val="Reftext"/>
        <w:rPr>
          <w:lang w:val="es-ES_tradnl"/>
        </w:rPr>
      </w:pPr>
      <w:r w:rsidRPr="007B31BF">
        <w:rPr>
          <w:lang w:val="en-US"/>
        </w:rPr>
        <w:t xml:space="preserve">SHAO, M. </w:t>
      </w:r>
      <w:r>
        <w:rPr>
          <w:lang w:val="en-US"/>
        </w:rPr>
        <w:t>y</w:t>
      </w:r>
      <w:r w:rsidRPr="007B31BF">
        <w:rPr>
          <w:lang w:val="en-US"/>
        </w:rPr>
        <w:t xml:space="preserve"> NIKIAS C.L., </w:t>
      </w:r>
      <w:r>
        <w:rPr>
          <w:lang w:val="en-US"/>
        </w:rPr>
        <w:t>[julio 1993]</w:t>
      </w:r>
      <w:r w:rsidRPr="007B31BF">
        <w:rPr>
          <w:lang w:val="en-US"/>
        </w:rPr>
        <w:t xml:space="preserve"> Signal Processing with Fractional Lower Order Moments: Stable Processes and Their Applications. </w:t>
      </w:r>
      <w:r w:rsidRPr="00D10441">
        <w:rPr>
          <w:i/>
          <w:szCs w:val="22"/>
          <w:lang w:val="es-ES_tradnl"/>
        </w:rPr>
        <w:t>Proc. IEEE</w:t>
      </w:r>
      <w:r w:rsidRPr="00D10441">
        <w:rPr>
          <w:lang w:val="es-ES_tradnl"/>
        </w:rPr>
        <w:t xml:space="preserve">, Vol. </w:t>
      </w:r>
      <w:r w:rsidRPr="00D10441">
        <w:rPr>
          <w:b/>
          <w:bCs/>
          <w:lang w:val="es-ES_tradnl"/>
        </w:rPr>
        <w:t>81</w:t>
      </w:r>
      <w:r w:rsidRPr="00D10441">
        <w:rPr>
          <w:lang w:val="es-ES_tradnl"/>
        </w:rPr>
        <w:t xml:space="preserve">, </w:t>
      </w:r>
      <w:r w:rsidRPr="00D10441">
        <w:rPr>
          <w:b/>
          <w:bCs/>
          <w:lang w:val="es-ES_tradnl"/>
        </w:rPr>
        <w:t>7</w:t>
      </w:r>
      <w:r w:rsidRPr="00D10441">
        <w:rPr>
          <w:lang w:val="es-ES_tradnl"/>
        </w:rPr>
        <w:t>, p. 986-1010.</w:t>
      </w:r>
    </w:p>
    <w:p w:rsidR="00CC2C47" w:rsidRPr="00D10441" w:rsidRDefault="00CC2C47" w:rsidP="00CC2C47">
      <w:pPr>
        <w:rPr>
          <w:lang w:val="es-ES_tradnl"/>
        </w:rPr>
      </w:pPr>
    </w:p>
    <w:p w:rsidR="00CC2C47" w:rsidRPr="00D10441" w:rsidRDefault="00CC2C47" w:rsidP="00CC2C47">
      <w:pPr>
        <w:rPr>
          <w:lang w:val="es-ES_tradnl"/>
        </w:rPr>
      </w:pPr>
    </w:p>
    <w:p w:rsidR="00CC2C47" w:rsidRPr="001624AC" w:rsidRDefault="00CC2C47" w:rsidP="00954C16">
      <w:pPr>
        <w:pStyle w:val="AnnexNoTitle"/>
        <w:rPr>
          <w:lang w:val="es-ES_tradnl"/>
        </w:rPr>
      </w:pPr>
      <w:r w:rsidRPr="001624AC">
        <w:rPr>
          <w:lang w:val="es-ES_tradnl"/>
        </w:rPr>
        <w:lastRenderedPageBreak/>
        <w:t>Anexo 2</w:t>
      </w:r>
      <w:r w:rsidRPr="001624AC">
        <w:rPr>
          <w:lang w:val="es-ES_tradnl"/>
        </w:rPr>
        <w:br/>
      </w:r>
      <w:r w:rsidRPr="001624AC">
        <w:rPr>
          <w:lang w:val="es-ES_tradnl"/>
        </w:rPr>
        <w:br/>
        <w:t>Metodología para evaluar los niveles de interferencia resultantes</w:t>
      </w:r>
      <w:r w:rsidR="00954C16" w:rsidRPr="001624AC">
        <w:rPr>
          <w:lang w:val="es-ES_tradnl"/>
        </w:rPr>
        <w:br/>
      </w:r>
      <w:r w:rsidRPr="001624AC">
        <w:rPr>
          <w:lang w:val="es-ES_tradnl"/>
        </w:rPr>
        <w:t>de las variaciones en la p.i.r.e. fuera del eje de la estación terrena</w:t>
      </w:r>
      <w:r w:rsidRPr="001624AC">
        <w:rPr>
          <w:lang w:val="es-ES_tradnl"/>
        </w:rPr>
        <w:br/>
        <w:t>debidos a errores de puntería causados por el movimiento</w:t>
      </w:r>
      <w:r w:rsidRPr="001624AC">
        <w:rPr>
          <w:lang w:val="es-ES_tradnl"/>
        </w:rPr>
        <w:br/>
        <w:t>de la plataforma montada en el vehículo</w:t>
      </w:r>
    </w:p>
    <w:p w:rsidR="00CC2C47" w:rsidRPr="00D10441" w:rsidRDefault="00CC2C47" w:rsidP="00CC2C47">
      <w:pPr>
        <w:pStyle w:val="Heading1"/>
        <w:rPr>
          <w:lang w:val="es-ES_tradnl"/>
        </w:rPr>
      </w:pPr>
      <w:r w:rsidRPr="00D10441">
        <w:rPr>
          <w:lang w:val="es-ES_tradnl"/>
        </w:rPr>
        <w:t>1</w:t>
      </w:r>
      <w:r w:rsidRPr="00D10441">
        <w:rPr>
          <w:lang w:val="es-ES_tradnl"/>
        </w:rPr>
        <w:tab/>
        <w:t>Introducción</w:t>
      </w:r>
    </w:p>
    <w:p w:rsidR="00CC2C47" w:rsidRPr="003634E5" w:rsidRDefault="00CC2C47" w:rsidP="00CC2C47">
      <w:pPr>
        <w:rPr>
          <w:lang w:val="es-ES_tradnl"/>
        </w:rPr>
      </w:pPr>
      <w:r w:rsidRPr="00F21346">
        <w:rPr>
          <w:lang w:val="es-ES_tradnl"/>
        </w:rPr>
        <w:t>El nivel de densidad de p.i.r.e. fuera del eje de los terminales montados en plataformas en vehículos varía con el tiempo y, por consiguiente</w:t>
      </w:r>
      <w:r>
        <w:rPr>
          <w:lang w:val="es-ES_tradnl"/>
        </w:rPr>
        <w:t>,</w:t>
      </w:r>
      <w:r w:rsidRPr="00F21346">
        <w:rPr>
          <w:lang w:val="es-ES_tradnl"/>
        </w:rPr>
        <w:t xml:space="preserve"> da lugar a una señal interferente variable en el tiempo en los satélites geoestacionarios vecinos. Este Anexo proporciona una metodología para analizar y cuantificar la interferencia variable en el tiempo resultante de las estaciones terrenas en vehículos. Los efectos de la interferencia procedente de fuentes variables en el tiempo se han abordado en la Recomendación UIT</w:t>
      </w:r>
      <w:r w:rsidRPr="00F21346">
        <w:rPr>
          <w:lang w:val="es-ES_tradnl"/>
        </w:rPr>
        <w:noBreakHyphen/>
        <w:t>R S.1323</w:t>
      </w:r>
      <w:r>
        <w:rPr>
          <w:lang w:val="es-ES_tradnl"/>
        </w:rPr>
        <w:t>, que además establece</w:t>
      </w:r>
      <w:r w:rsidRPr="00F21346">
        <w:rPr>
          <w:lang w:val="es-ES_tradnl"/>
        </w:rPr>
        <w:t xml:space="preserve"> el máximo margen de tiempo admisible para niveles de interferencia a corto plazo. </w:t>
      </w:r>
      <w:r w:rsidRPr="003634E5">
        <w:rPr>
          <w:lang w:val="es-ES_tradnl"/>
        </w:rPr>
        <w:t>El presente Anexo sigue las directrices establecidas en la citada Recomendación UIT</w:t>
      </w:r>
      <w:r w:rsidRPr="003634E5">
        <w:rPr>
          <w:lang w:val="es-ES_tradnl"/>
        </w:rPr>
        <w:noBreakHyphen/>
        <w:t xml:space="preserve">R S.1323 y desarrolla una metodología para analizar la interferencia debido a errores de puntería de </w:t>
      </w:r>
      <w:r>
        <w:rPr>
          <w:lang w:val="es-ES_tradnl"/>
        </w:rPr>
        <w:t xml:space="preserve">la </w:t>
      </w:r>
      <w:r w:rsidRPr="003634E5">
        <w:rPr>
          <w:lang w:val="es-ES_tradnl"/>
        </w:rPr>
        <w:t xml:space="preserve">antena variables en el tiempo de los terminales montados en vehículos. La metodología propuesta será útil para determinar el nivel adecuado de densidad de p.i.r.e. en el eje de puntería de estos terminales de manera que cumplan los márgenes de interferencia causada a otros sistemas de satélites y satisfagan los diversos objetivos de </w:t>
      </w:r>
      <w:r>
        <w:rPr>
          <w:lang w:val="es-ES_tradnl"/>
        </w:rPr>
        <w:t>calidad de funcionamiento</w:t>
      </w:r>
      <w:r w:rsidRPr="003634E5">
        <w:rPr>
          <w:lang w:val="es-ES_tradnl"/>
        </w:rPr>
        <w:t xml:space="preserve"> de dichos sistemas.</w:t>
      </w:r>
    </w:p>
    <w:p w:rsidR="00CC2C47" w:rsidRPr="003634E5" w:rsidRDefault="00CC2C47" w:rsidP="00CC2C47">
      <w:pPr>
        <w:pStyle w:val="Heading1"/>
        <w:rPr>
          <w:lang w:val="es-ES_tradnl"/>
        </w:rPr>
      </w:pPr>
      <w:r w:rsidRPr="003634E5">
        <w:rPr>
          <w:lang w:val="es-ES_tradnl"/>
        </w:rPr>
        <w:t>2</w:t>
      </w:r>
      <w:r w:rsidRPr="003634E5">
        <w:rPr>
          <w:lang w:val="es-ES_tradnl"/>
        </w:rPr>
        <w:tab/>
        <w:t>Criterios de evaluación de la interferencia</w:t>
      </w:r>
    </w:p>
    <w:p w:rsidR="00CC2C47" w:rsidRPr="003634E5" w:rsidRDefault="00CC2C47" w:rsidP="00CC2C47">
      <w:pPr>
        <w:rPr>
          <w:lang w:val="es-ES_tradnl"/>
        </w:rPr>
      </w:pPr>
      <w:r w:rsidRPr="003634E5">
        <w:rPr>
          <w:lang w:val="es-ES_tradnl"/>
        </w:rPr>
        <w:t>La calidad de funcionamiento de un sistema del SFS depende de manera crítica de la interferencia que recibe procedente de otros sistemas. La Recomendación UIT</w:t>
      </w:r>
      <w:r w:rsidRPr="003634E5">
        <w:rPr>
          <w:lang w:val="es-ES_tradnl"/>
        </w:rPr>
        <w:noBreakHyphen/>
        <w:t>R S.1432 resume varias consideraciones sobre la interferencia que se han abordado en otras Recomendaciones UIT</w:t>
      </w:r>
      <w:r w:rsidRPr="003634E5">
        <w:rPr>
          <w:lang w:val="es-ES_tradnl"/>
        </w:rPr>
        <w:noBreakHyphen/>
        <w:t>R. Los criterios de interferencia utilizados en esas Recomendaciones UIT</w:t>
      </w:r>
      <w:r w:rsidRPr="003634E5">
        <w:rPr>
          <w:lang w:val="es-ES_tradnl"/>
        </w:rPr>
        <w:noBreakHyphen/>
        <w:t xml:space="preserve">R pertinentes se basan en el volumen de interferencia que puede tolerarse durante largos periodos de tiempo así como durante breves intervalos de tiempo. El primero se conoce como criterio a largo plazo porque la interferencia se promedia a lo largo de un periodo </w:t>
      </w:r>
      <w:r>
        <w:rPr>
          <w:lang w:val="es-ES_tradnl"/>
        </w:rPr>
        <w:t xml:space="preserve">de tiempo </w:t>
      </w:r>
      <w:r w:rsidRPr="003634E5">
        <w:rPr>
          <w:lang w:val="es-ES_tradnl"/>
        </w:rPr>
        <w:t xml:space="preserve">suficientemente amplio. El segundo criterio especifica el volumen de interferencia </w:t>
      </w:r>
      <w:r>
        <w:rPr>
          <w:lang w:val="es-ES_tradnl"/>
        </w:rPr>
        <w:t>durante</w:t>
      </w:r>
      <w:r w:rsidRPr="003634E5">
        <w:rPr>
          <w:lang w:val="es-ES_tradnl"/>
        </w:rPr>
        <w:t xml:space="preserve"> breves intervalos de tiempo; la interferencia en estos intervalos normalmente varía con el tiempo y</w:t>
      </w:r>
      <w:r>
        <w:rPr>
          <w:lang w:val="es-ES_tradnl"/>
        </w:rPr>
        <w:t>,</w:t>
      </w:r>
      <w:r w:rsidRPr="003634E5">
        <w:rPr>
          <w:lang w:val="es-ES_tradnl"/>
        </w:rPr>
        <w:t xml:space="preserve"> por consiguiente</w:t>
      </w:r>
      <w:r>
        <w:rPr>
          <w:lang w:val="es-ES_tradnl"/>
        </w:rPr>
        <w:t>,</w:t>
      </w:r>
      <w:r w:rsidRPr="003634E5">
        <w:rPr>
          <w:lang w:val="es-ES_tradnl"/>
        </w:rPr>
        <w:t xml:space="preserve"> se representa generalmente mediante una distribución de probabilidad.</w:t>
      </w:r>
    </w:p>
    <w:p w:rsidR="00CC2C47" w:rsidRPr="003634E5" w:rsidRDefault="00CC2C47" w:rsidP="00CC2C47">
      <w:pPr>
        <w:rPr>
          <w:lang w:val="es-ES_tradnl"/>
        </w:rPr>
      </w:pPr>
      <w:r w:rsidRPr="00D10441">
        <w:rPr>
          <w:lang w:val="es-ES_tradnl"/>
        </w:rPr>
        <w:t>La Recomendación UIT</w:t>
      </w:r>
      <w:r w:rsidRPr="00D10441">
        <w:rPr>
          <w:lang w:val="es-ES_tradnl"/>
        </w:rPr>
        <w:noBreakHyphen/>
        <w:t xml:space="preserve">R S.1323 estudia la influencia de la interferencia variable en el tiempo y establece los máximos niveles admisibles de interferencia procedente de distintas fuentes. </w:t>
      </w:r>
      <w:r w:rsidRPr="003634E5">
        <w:rPr>
          <w:lang w:val="es-ES_tradnl"/>
        </w:rPr>
        <w:t>Sin embargo, en dicha Recomendación no se hace una distribución específica de la indisponibilidad del enlace para las redes del SFS a causa de la interferencia variable en el tiempo producida por las ETV OSG. El margen de tiempo para la indisponibilidad del enlace debido a la interferencia procedente de los OSG/E</w:t>
      </w:r>
      <w:r>
        <w:rPr>
          <w:lang w:val="es-ES_tradnl"/>
        </w:rPr>
        <w:t>TV</w:t>
      </w:r>
      <w:r w:rsidRPr="003634E5">
        <w:rPr>
          <w:lang w:val="es-ES_tradnl"/>
        </w:rPr>
        <w:t xml:space="preserve"> es simplemente un valor ejemplo. La metodología tiene la flexibilidad de utilizar cualquier distribución acordada entre las administraciones o que se establezcan en una futura Recomendación UIT</w:t>
      </w:r>
      <w:r w:rsidRPr="003634E5">
        <w:rPr>
          <w:lang w:val="es-ES_tradnl"/>
        </w:rPr>
        <w:noBreakHyphen/>
        <w:t xml:space="preserve">R. La hipótesis básica es que el enlace por satélite está diseñado con un margen de enlace suficiente para tener en cuenta las degradaciones de propagación tales como desvanecimiento de la señal debido a la lluvia, variaciones en el ruido del receptor y efectos de </w:t>
      </w:r>
      <w:r>
        <w:rPr>
          <w:lang w:val="es-ES_tradnl"/>
        </w:rPr>
        <w:t xml:space="preserve">la </w:t>
      </w:r>
      <w:r w:rsidRPr="003634E5">
        <w:rPr>
          <w:lang w:val="es-ES_tradnl"/>
        </w:rPr>
        <w:t xml:space="preserve">interferencia a largo plazo procedente de otras redes de satélites. Para tener en cuenta la influencia de estas degradaciones, los objetivos de calidad de funcionamiento del enlace por satélite se expresan en términos de valores de interrupción para la proporción de bits erróneos o la relación </w:t>
      </w:r>
      <w:r>
        <w:rPr>
          <w:lang w:val="es-ES_tradnl"/>
        </w:rPr>
        <w:t>entre</w:t>
      </w:r>
      <w:r w:rsidRPr="003634E5">
        <w:rPr>
          <w:lang w:val="es-ES_tradnl"/>
        </w:rPr>
        <w:t xml:space="preserve"> las potencias de portadora/ruido (</w:t>
      </w:r>
      <w:r w:rsidRPr="003634E5">
        <w:rPr>
          <w:i/>
          <w:iCs/>
          <w:lang w:val="es-ES_tradnl"/>
        </w:rPr>
        <w:t>C/N</w:t>
      </w:r>
      <w:r w:rsidRPr="003634E5">
        <w:rPr>
          <w:lang w:val="es-ES_tradnl"/>
        </w:rPr>
        <w:t xml:space="preserve">). Por ejemplo, para un conjunto determinado de </w:t>
      </w:r>
      <w:r w:rsidRPr="003634E5">
        <w:rPr>
          <w:lang w:val="es-ES_tradnl"/>
        </w:rPr>
        <w:lastRenderedPageBreak/>
        <w:t>relaciones (</w:t>
      </w:r>
      <w:r w:rsidRPr="003634E5">
        <w:rPr>
          <w:i/>
          <w:iCs/>
          <w:lang w:val="es-ES_tradnl"/>
        </w:rPr>
        <w:t>C/N</w:t>
      </w:r>
      <w:r w:rsidRPr="003634E5">
        <w:rPr>
          <w:lang w:val="es-ES_tradnl"/>
        </w:rPr>
        <w:t>) y sus correspondientes pares de margen de tiempo de interrupción, {(</w:t>
      </w:r>
      <w:r w:rsidRPr="003634E5">
        <w:rPr>
          <w:i/>
          <w:lang w:val="es-ES_tradnl"/>
        </w:rPr>
        <w:t>C</w:t>
      </w:r>
      <w:r w:rsidRPr="003634E5">
        <w:rPr>
          <w:lang w:val="es-ES_tradnl"/>
        </w:rPr>
        <w:t>/</w:t>
      </w:r>
      <w:r w:rsidRPr="003634E5">
        <w:rPr>
          <w:i/>
          <w:lang w:val="es-ES_tradnl"/>
        </w:rPr>
        <w:t>N</w:t>
      </w:r>
      <w:r w:rsidRPr="003634E5">
        <w:rPr>
          <w:lang w:val="es-ES_tradnl"/>
        </w:rPr>
        <w:t>)</w:t>
      </w:r>
      <w:r w:rsidRPr="003634E5">
        <w:rPr>
          <w:i/>
          <w:vertAlign w:val="subscript"/>
          <w:lang w:val="es-ES_tradnl"/>
        </w:rPr>
        <w:t>i,</w:t>
      </w:r>
      <w:r w:rsidRPr="003634E5">
        <w:rPr>
          <w:i/>
          <w:lang w:val="es-ES_tradnl"/>
        </w:rPr>
        <w:t>, p</w:t>
      </w:r>
      <w:r w:rsidRPr="003634E5">
        <w:rPr>
          <w:i/>
          <w:vertAlign w:val="subscript"/>
          <w:lang w:val="es-ES_tradnl"/>
        </w:rPr>
        <w:t>i </w:t>
      </w:r>
      <w:r w:rsidR="00BC1841">
        <w:rPr>
          <w:lang w:val="es-ES_tradnl"/>
        </w:rPr>
        <w:t xml:space="preserve">%}, </w:t>
      </w:r>
      <w:r w:rsidRPr="003634E5">
        <w:rPr>
          <w:i/>
          <w:lang w:val="es-ES_tradnl"/>
        </w:rPr>
        <w:t>i</w:t>
      </w:r>
      <w:r w:rsidRPr="003634E5">
        <w:rPr>
          <w:lang w:val="es-ES_tradnl"/>
        </w:rPr>
        <w:t> = 1,2,</w:t>
      </w:r>
      <w:r w:rsidR="00136FEA">
        <w:rPr>
          <w:lang w:val="es-ES_tradnl"/>
        </w:rPr>
        <w:t> </w:t>
      </w:r>
      <w:r w:rsidRPr="003634E5">
        <w:rPr>
          <w:lang w:val="es-ES_tradnl"/>
        </w:rPr>
        <w:t>…</w:t>
      </w:r>
      <w:r w:rsidR="00136FEA">
        <w:rPr>
          <w:lang w:val="es-ES_tradnl"/>
        </w:rPr>
        <w:t> </w:t>
      </w:r>
      <w:r w:rsidRPr="003634E5">
        <w:rPr>
          <w:i/>
          <w:lang w:val="es-ES_tradnl"/>
        </w:rPr>
        <w:t>I</w:t>
      </w:r>
      <w:r w:rsidRPr="003634E5">
        <w:rPr>
          <w:lang w:val="es-ES_tradnl"/>
        </w:rPr>
        <w:t>, la relación (</w:t>
      </w:r>
      <w:r w:rsidRPr="003634E5">
        <w:rPr>
          <w:i/>
          <w:lang w:val="es-ES_tradnl"/>
        </w:rPr>
        <w:t>C</w:t>
      </w:r>
      <w:r w:rsidRPr="003634E5">
        <w:rPr>
          <w:i/>
          <w:iCs/>
          <w:lang w:val="es-ES_tradnl"/>
        </w:rPr>
        <w:t>/N</w:t>
      </w:r>
      <w:r w:rsidRPr="003634E5">
        <w:rPr>
          <w:lang w:val="es-ES_tradnl"/>
        </w:rPr>
        <w:t>) debe ser inferior a (</w:t>
      </w:r>
      <w:r w:rsidRPr="003634E5">
        <w:rPr>
          <w:i/>
          <w:lang w:val="es-ES_tradnl"/>
        </w:rPr>
        <w:t>C</w:t>
      </w:r>
      <w:r w:rsidRPr="003634E5">
        <w:rPr>
          <w:lang w:val="es-ES_tradnl"/>
        </w:rPr>
        <w:t>/</w:t>
      </w:r>
      <w:r w:rsidRPr="003634E5">
        <w:rPr>
          <w:i/>
          <w:lang w:val="es-ES_tradnl"/>
        </w:rPr>
        <w:t>N</w:t>
      </w:r>
      <w:r w:rsidRPr="003634E5">
        <w:rPr>
          <w:lang w:val="es-ES_tradnl"/>
        </w:rPr>
        <w:t>)</w:t>
      </w:r>
      <w:r w:rsidRPr="003634E5">
        <w:rPr>
          <w:i/>
          <w:vertAlign w:val="subscript"/>
          <w:lang w:val="es-ES_tradnl"/>
        </w:rPr>
        <w:t>i</w:t>
      </w:r>
      <w:r w:rsidRPr="003634E5">
        <w:rPr>
          <w:lang w:val="es-ES_tradnl"/>
        </w:rPr>
        <w:t xml:space="preserve"> únicamente durante el </w:t>
      </w:r>
      <w:r w:rsidRPr="003634E5">
        <w:rPr>
          <w:i/>
          <w:lang w:val="es-ES_tradnl"/>
        </w:rPr>
        <w:t>p</w:t>
      </w:r>
      <w:r w:rsidRPr="003634E5">
        <w:rPr>
          <w:i/>
          <w:vertAlign w:val="subscript"/>
          <w:lang w:val="es-ES_tradnl"/>
        </w:rPr>
        <w:t xml:space="preserve">i </w:t>
      </w:r>
      <w:r w:rsidRPr="003634E5">
        <w:rPr>
          <w:lang w:val="es-ES_tradnl"/>
        </w:rPr>
        <w:t xml:space="preserve">% </w:t>
      </w:r>
      <w:r>
        <w:rPr>
          <w:lang w:val="es-ES_tradnl"/>
        </w:rPr>
        <w:t xml:space="preserve">del tiempo </w:t>
      </w:r>
      <w:r w:rsidRPr="003634E5">
        <w:rPr>
          <w:lang w:val="es-ES_tradnl"/>
        </w:rPr>
        <w:t>(de cualquier mes).</w:t>
      </w:r>
    </w:p>
    <w:p w:rsidR="00CC2C47" w:rsidRPr="003634E5" w:rsidRDefault="00CC2C47" w:rsidP="00023E1D">
      <w:pPr>
        <w:rPr>
          <w:lang w:val="es-ES_tradnl"/>
        </w:rPr>
      </w:pPr>
      <w:r w:rsidRPr="00D10441">
        <w:rPr>
          <w:lang w:val="es-ES_tradnl"/>
        </w:rPr>
        <w:t>De acuerdo con la Recomendación UIT</w:t>
      </w:r>
      <w:r w:rsidRPr="00D10441">
        <w:rPr>
          <w:lang w:val="es-ES_tradnl"/>
        </w:rPr>
        <w:noBreakHyphen/>
        <w:t xml:space="preserve">R S.1323 los efectos de propagación no deben suponer más del 90% de la indisponibilidad del enlace. </w:t>
      </w:r>
      <w:r w:rsidRPr="003634E5">
        <w:rPr>
          <w:lang w:val="es-ES_tradnl"/>
        </w:rPr>
        <w:t xml:space="preserve">Por consiguiente, la declaración anterior debe volverse a </w:t>
      </w:r>
      <w:r>
        <w:rPr>
          <w:lang w:val="es-ES_tradnl"/>
        </w:rPr>
        <w:t>expres</w:t>
      </w:r>
      <w:r w:rsidRPr="003634E5">
        <w:rPr>
          <w:lang w:val="es-ES_tradnl"/>
        </w:rPr>
        <w:t>ar como sigue: la relación (</w:t>
      </w:r>
      <w:r w:rsidRPr="003634E5">
        <w:rPr>
          <w:i/>
          <w:lang w:val="es-ES_tradnl"/>
        </w:rPr>
        <w:t>C</w:t>
      </w:r>
      <w:r w:rsidRPr="003634E5">
        <w:rPr>
          <w:lang w:val="es-ES_tradnl"/>
        </w:rPr>
        <w:t>/</w:t>
      </w:r>
      <w:r w:rsidRPr="003634E5">
        <w:rPr>
          <w:i/>
          <w:lang w:val="es-ES_tradnl"/>
        </w:rPr>
        <w:t>N</w:t>
      </w:r>
      <w:r w:rsidRPr="003634E5">
        <w:rPr>
          <w:lang w:val="es-ES_tradnl"/>
        </w:rPr>
        <w:t>), calculada en ausencia de interferencia variable en el tiempo, debe ser inferior a (</w:t>
      </w:r>
      <w:r w:rsidRPr="003634E5">
        <w:rPr>
          <w:i/>
          <w:lang w:val="es-ES_tradnl"/>
        </w:rPr>
        <w:t>C</w:t>
      </w:r>
      <w:r w:rsidRPr="003634E5">
        <w:rPr>
          <w:lang w:val="es-ES_tradnl"/>
        </w:rPr>
        <w:t>/</w:t>
      </w:r>
      <w:r w:rsidRPr="003634E5">
        <w:rPr>
          <w:i/>
          <w:lang w:val="es-ES_tradnl"/>
        </w:rPr>
        <w:t>N</w:t>
      </w:r>
      <w:r w:rsidRPr="003634E5">
        <w:rPr>
          <w:lang w:val="es-ES_tradnl"/>
        </w:rPr>
        <w:t>)</w:t>
      </w:r>
      <w:r w:rsidRPr="003634E5">
        <w:rPr>
          <w:i/>
          <w:vertAlign w:val="subscript"/>
          <w:lang w:val="es-ES_tradnl"/>
        </w:rPr>
        <w:t>i</w:t>
      </w:r>
      <w:r w:rsidRPr="003634E5">
        <w:rPr>
          <w:lang w:val="es-ES_tradnl"/>
        </w:rPr>
        <w:t xml:space="preserve"> durante al menos el </w:t>
      </w:r>
      <w:r w:rsidRPr="003634E5">
        <w:rPr>
          <w:i/>
          <w:lang w:val="es-ES_tradnl"/>
        </w:rPr>
        <w:t>p</w:t>
      </w:r>
      <w:r w:rsidRPr="003634E5">
        <w:rPr>
          <w:i/>
          <w:vertAlign w:val="subscript"/>
          <w:lang w:val="es-ES_tradnl"/>
        </w:rPr>
        <w:t xml:space="preserve">i </w:t>
      </w:r>
      <w:r w:rsidRPr="003634E5">
        <w:rPr>
          <w:lang w:val="es-ES_tradnl"/>
        </w:rPr>
        <w:t xml:space="preserve">% </w:t>
      </w:r>
      <w:r w:rsidR="00023E1D">
        <w:rPr>
          <w:lang w:val="es-ES_tradnl"/>
        </w:rPr>
        <w:sym w:font="Symbol" w:char="F0B4"/>
      </w:r>
      <w:r w:rsidRPr="003634E5">
        <w:rPr>
          <w:lang w:val="es-ES_tradnl"/>
        </w:rPr>
        <w:t xml:space="preserve"> 90% del tiempo. El 10% restante de margen de tiempo para la indisponibilidad del enlace se atribuye a la degradación adicional debida a la interferencia variable en el tiempo provocada por las emisiones de las estaciones terrenas y espacial</w:t>
      </w:r>
      <w:r>
        <w:rPr>
          <w:lang w:val="es-ES_tradnl"/>
        </w:rPr>
        <w:t>es</w:t>
      </w:r>
      <w:r w:rsidRPr="003634E5">
        <w:rPr>
          <w:lang w:val="es-ES_tradnl"/>
        </w:rPr>
        <w:t xml:space="preserve"> del resto de redes de satélites que funcionan en la misma banda de frecuencias. En consecuencia, la relación (</w:t>
      </w:r>
      <w:r w:rsidRPr="003634E5">
        <w:rPr>
          <w:i/>
          <w:lang w:val="es-ES_tradnl"/>
        </w:rPr>
        <w:t>C</w:t>
      </w:r>
      <w:r w:rsidRPr="003634E5">
        <w:rPr>
          <w:lang w:val="es-ES_tradnl"/>
        </w:rPr>
        <w:t>/</w:t>
      </w:r>
      <w:r w:rsidRPr="003634E5">
        <w:rPr>
          <w:i/>
          <w:lang w:val="es-ES_tradnl"/>
        </w:rPr>
        <w:t>N</w:t>
      </w:r>
      <w:r w:rsidRPr="003634E5">
        <w:rPr>
          <w:lang w:val="es-ES_tradnl"/>
        </w:rPr>
        <w:t>) global, calculada en presencia de los efectos de propagación y de la interferencia variable en el tiempo, debe ser inferior a (</w:t>
      </w:r>
      <w:r w:rsidRPr="003634E5">
        <w:rPr>
          <w:i/>
          <w:lang w:val="es-ES_tradnl"/>
        </w:rPr>
        <w:t>C/N</w:t>
      </w:r>
      <w:r w:rsidRPr="003634E5">
        <w:rPr>
          <w:lang w:val="es-ES_tradnl"/>
        </w:rPr>
        <w:t>)</w:t>
      </w:r>
      <w:r w:rsidRPr="003634E5">
        <w:rPr>
          <w:i/>
          <w:vertAlign w:val="subscript"/>
          <w:lang w:val="es-ES_tradnl"/>
        </w:rPr>
        <w:t>i</w:t>
      </w:r>
      <w:r w:rsidRPr="003634E5">
        <w:rPr>
          <w:lang w:val="es-ES_tradnl"/>
        </w:rPr>
        <w:t xml:space="preserve"> únicamente durante el </w:t>
      </w:r>
      <w:r w:rsidRPr="003634E5">
        <w:rPr>
          <w:i/>
          <w:lang w:val="es-ES_tradnl"/>
        </w:rPr>
        <w:t>p</w:t>
      </w:r>
      <w:r w:rsidRPr="003634E5">
        <w:rPr>
          <w:i/>
          <w:vertAlign w:val="subscript"/>
          <w:lang w:val="es-ES_tradnl"/>
        </w:rPr>
        <w:t xml:space="preserve">i </w:t>
      </w:r>
      <w:r w:rsidRPr="003634E5">
        <w:rPr>
          <w:lang w:val="es-ES_tradnl"/>
        </w:rPr>
        <w:t xml:space="preserve">% del tiempo, </w:t>
      </w:r>
      <w:r>
        <w:rPr>
          <w:lang w:val="es-ES_tradnl"/>
        </w:rPr>
        <w:t>si es</w:t>
      </w:r>
      <w:r w:rsidRPr="003634E5">
        <w:rPr>
          <w:lang w:val="es-ES_tradnl"/>
        </w:rPr>
        <w:t xml:space="preserve"> necesario.</w:t>
      </w:r>
    </w:p>
    <w:p w:rsidR="00CC2C47" w:rsidRPr="00D10441" w:rsidRDefault="00CC2C47" w:rsidP="00CC2C47">
      <w:pPr>
        <w:rPr>
          <w:lang w:val="es-ES_tradnl"/>
        </w:rPr>
      </w:pPr>
      <w:r w:rsidRPr="003634E5">
        <w:rPr>
          <w:lang w:val="es-ES_tradnl"/>
        </w:rPr>
        <w:t>El presente documento aborda el incremento de interferencia causada a sistemas de satélites próximos debido a los errores en la puntería de la antena variables en el tiempo. Este incremento de la interferencia se produce con respecto a un terminal que tenga exactamente las mismas características pero funcione en un entorno estacionario y en ausencia de errores de puntería de la antena. Se supone que en este caso estático el terminal se ajusta al contorno de emisión de p.i.r.e. fuera del eje establecido en la Recomendación UIT</w:t>
      </w:r>
      <w:r w:rsidRPr="003634E5">
        <w:rPr>
          <w:lang w:val="es-ES_tradnl"/>
        </w:rPr>
        <w:noBreakHyphen/>
        <w:t xml:space="preserve">R S.728 y satisface los numerosos requisitos de interferencia establecidos en las Recomendaciones pertinentes. </w:t>
      </w:r>
      <w:r w:rsidRPr="00D10441">
        <w:rPr>
          <w:lang w:val="es-ES_tradnl"/>
        </w:rPr>
        <w:t xml:space="preserve">El incremento de la interferencia a largo plazo puede determinarse promediando la interferencia debida a los errores de puntería de la antena variables en el tiempo a lo largo de un periodo </w:t>
      </w:r>
      <w:r w:rsidRPr="00D10441">
        <w:rPr>
          <w:i/>
          <w:iCs/>
          <w:lang w:val="es-ES_tradnl"/>
        </w:rPr>
        <w:t>T</w:t>
      </w:r>
      <w:r w:rsidRPr="00D10441">
        <w:rPr>
          <w:i/>
          <w:iCs/>
          <w:vertAlign w:val="subscript"/>
          <w:lang w:val="es-ES_tradnl"/>
        </w:rPr>
        <w:t>med</w:t>
      </w:r>
      <w:r w:rsidRPr="00D10441">
        <w:rPr>
          <w:lang w:val="es-ES_tradnl"/>
        </w:rPr>
        <w:t xml:space="preserve"> y comparando este resultado con su correspondiente valor en el caso estático. El parámetro de interferencia a largo plazo, </w:t>
      </w:r>
      <w:r w:rsidRPr="00D10441">
        <w:rPr>
          <w:i/>
          <w:iCs/>
          <w:lang w:val="es-ES_tradnl"/>
        </w:rPr>
        <w:t>T</w:t>
      </w:r>
      <w:r w:rsidRPr="00D10441">
        <w:rPr>
          <w:i/>
          <w:iCs/>
          <w:vertAlign w:val="subscript"/>
          <w:lang w:val="es-ES_tradnl"/>
        </w:rPr>
        <w:t>med</w:t>
      </w:r>
      <w:r w:rsidRPr="00D10441">
        <w:rPr>
          <w:lang w:val="es-ES_tradnl"/>
        </w:rPr>
        <w:t xml:space="preserve"> debe representar un periodo de tiempo suficientemente largo de manera que contenga las variaciones en el tiempo características de la señal de interferencia. En este caso, el nivel de interferencia puede controlarse por la densidad de p.i.r.e. en el eje de puntería del terminal. En el § 4 aparecen detalles de esta metodología.</w:t>
      </w:r>
    </w:p>
    <w:p w:rsidR="00CC2C47" w:rsidRPr="00D10441" w:rsidRDefault="00CC2C47" w:rsidP="00136FEA">
      <w:pPr>
        <w:rPr>
          <w:lang w:val="es-ES_tradnl"/>
        </w:rPr>
      </w:pPr>
      <w:r w:rsidRPr="00D10441">
        <w:rPr>
          <w:lang w:val="es-ES_tradnl"/>
        </w:rPr>
        <w:t>Para satisfacer los objetivos a corto plazo puede utilizarse la metodología descrita en la Recomendación UIT</w:t>
      </w:r>
      <w:r w:rsidRPr="00D10441">
        <w:rPr>
          <w:lang w:val="es-ES_tradnl"/>
        </w:rPr>
        <w:noBreakHyphen/>
        <w:t xml:space="preserve">R S.1323. Sin embargo, cabe señalar que esta Recomendación se estableció específicamente para el caso en que la interferencia variable en el tiempo se debe a sistemas no OSG. </w:t>
      </w:r>
      <w:r w:rsidRPr="003634E5">
        <w:rPr>
          <w:lang w:val="es-ES_tradnl"/>
        </w:rPr>
        <w:t>Este hecho se recalca en la Nota 1 de esta Recomendación que indica que la atribución del</w:t>
      </w:r>
      <w:r w:rsidR="00136FEA">
        <w:rPr>
          <w:lang w:val="es-ES_tradnl"/>
        </w:rPr>
        <w:t> </w:t>
      </w:r>
      <w:r w:rsidRPr="003634E5">
        <w:rPr>
          <w:lang w:val="es-ES_tradnl"/>
        </w:rPr>
        <w:t>10% de interrupciones en el enlace debidas a fuentes de interferencia, como se ha indicado anteriormente, no es aplicable a la interferencia entre sistemas del SFS OSG. Por lo tanto, como este documento trata la interferencia procedente de dichos sistemas del SFS OSG, el margen de tiempo atribuido a las interrupciones del enlace para la interferencia variable en el tiempo se representará mediante el parámetro</w:t>
      </w:r>
      <w:r w:rsidRPr="003634E5">
        <w:rPr>
          <w:i/>
          <w:iCs/>
          <w:lang w:val="es-ES_tradnl"/>
        </w:rPr>
        <w:t xml:space="preserve"> T</w:t>
      </w:r>
      <w:r w:rsidRPr="003634E5">
        <w:rPr>
          <w:i/>
          <w:iCs/>
          <w:vertAlign w:val="subscript"/>
          <w:lang w:val="es-ES_tradnl"/>
        </w:rPr>
        <w:t>margen</w:t>
      </w:r>
      <w:r w:rsidRPr="003634E5">
        <w:rPr>
          <w:lang w:val="es-ES_tradnl"/>
        </w:rPr>
        <w:t>%, en vez del 1</w:t>
      </w:r>
      <w:r w:rsidR="00C125F8">
        <w:rPr>
          <w:lang w:val="es-ES_tradnl"/>
        </w:rPr>
        <w:t xml:space="preserve">0% indicado en la Recomendación </w:t>
      </w:r>
      <w:r w:rsidRPr="003634E5">
        <w:rPr>
          <w:lang w:val="es-ES_tradnl"/>
        </w:rPr>
        <w:t>UIT</w:t>
      </w:r>
      <w:r w:rsidRPr="003634E5">
        <w:rPr>
          <w:lang w:val="es-ES_tradnl"/>
        </w:rPr>
        <w:noBreakHyphen/>
        <w:t>R</w:t>
      </w:r>
      <w:r>
        <w:rPr>
          <w:lang w:val="es-ES_tradnl"/>
        </w:rPr>
        <w:t> </w:t>
      </w:r>
      <w:r w:rsidRPr="003634E5">
        <w:rPr>
          <w:lang w:val="es-ES_tradnl"/>
        </w:rPr>
        <w:t xml:space="preserve">S.1323. </w:t>
      </w:r>
      <w:r w:rsidRPr="00D10441">
        <w:rPr>
          <w:lang w:val="es-ES_tradnl"/>
        </w:rPr>
        <w:t>El objetivo de este documento es evaluar los efectos de la interferencia variable en el tiempo con respecto al caso estático, que incluye los efectos de propagación y la interferencia en ausencia de errores de puntería de la antena variables en el tiempo.</w:t>
      </w:r>
    </w:p>
    <w:p w:rsidR="00CC2C47" w:rsidRPr="003634E5" w:rsidRDefault="00CC2C47" w:rsidP="00963FFD">
      <w:pPr>
        <w:rPr>
          <w:lang w:val="es-ES_tradnl"/>
        </w:rPr>
      </w:pPr>
      <w:r w:rsidRPr="003634E5">
        <w:rPr>
          <w:lang w:val="es-ES_tradnl"/>
        </w:rPr>
        <w:t>En consecuencia, se considera que el caso est</w:t>
      </w:r>
      <w:r>
        <w:rPr>
          <w:lang w:val="es-ES_tradnl"/>
        </w:rPr>
        <w:t xml:space="preserve">ático es </w:t>
      </w:r>
      <w:r w:rsidRPr="003634E5">
        <w:rPr>
          <w:lang w:val="es-ES_tradnl"/>
        </w:rPr>
        <w:t xml:space="preserve">el caso de referencia para evaluar los efectos de la interferencia variable en el tiempo. </w:t>
      </w:r>
      <w:r w:rsidRPr="00D10441">
        <w:rPr>
          <w:lang w:val="es-ES_tradnl"/>
        </w:rPr>
        <w:t>Obsérvese que el caso de referencia correspondiente en la Recomendación UIT</w:t>
      </w:r>
      <w:r w:rsidRPr="00D10441">
        <w:rPr>
          <w:lang w:val="es-ES_tradnl"/>
        </w:rPr>
        <w:noBreakHyphen/>
        <w:t>R</w:t>
      </w:r>
      <w:r>
        <w:rPr>
          <w:lang w:val="es-ES_tradnl"/>
        </w:rPr>
        <w:t> </w:t>
      </w:r>
      <w:r w:rsidRPr="00D10441">
        <w:rPr>
          <w:lang w:val="es-ES_tradnl"/>
        </w:rPr>
        <w:t xml:space="preserve">S.1323 se produce cuando la degradación se debe únicamente a los efectos de propagación. </w:t>
      </w:r>
      <w:r w:rsidRPr="003634E5">
        <w:rPr>
          <w:lang w:val="es-ES_tradnl"/>
        </w:rPr>
        <w:t xml:space="preserve">En ese caso, el objetivo de calidad de funcionamiento es tal que a las interrupciones del enlace en el caso estático se </w:t>
      </w:r>
      <w:r>
        <w:rPr>
          <w:lang w:val="es-ES_tradnl"/>
        </w:rPr>
        <w:t xml:space="preserve">le </w:t>
      </w:r>
      <w:r w:rsidRPr="003634E5">
        <w:rPr>
          <w:lang w:val="es-ES_tradnl"/>
        </w:rPr>
        <w:t xml:space="preserve">atribuye como mucho </w:t>
      </w:r>
      <w:r>
        <w:rPr>
          <w:lang w:val="es-ES_tradnl"/>
        </w:rPr>
        <w:t>e</w:t>
      </w:r>
      <w:r w:rsidRPr="003634E5">
        <w:rPr>
          <w:lang w:val="es-ES_tradnl"/>
        </w:rPr>
        <w:t xml:space="preserve">l (100 – </w:t>
      </w:r>
      <w:r w:rsidRPr="003634E5">
        <w:rPr>
          <w:i/>
          <w:iCs/>
          <w:lang w:val="es-ES_tradnl"/>
        </w:rPr>
        <w:t>T</w:t>
      </w:r>
      <w:r w:rsidRPr="003634E5">
        <w:rPr>
          <w:i/>
          <w:iCs/>
          <w:vertAlign w:val="subscript"/>
          <w:lang w:val="es-ES_tradnl"/>
        </w:rPr>
        <w:t>margen</w:t>
      </w:r>
      <w:r w:rsidRPr="003634E5">
        <w:rPr>
          <w:lang w:val="es-ES_tradnl"/>
        </w:rPr>
        <w:t xml:space="preserve">)% del margen de tiempo. </w:t>
      </w:r>
      <w:r w:rsidRPr="00D10441">
        <w:rPr>
          <w:lang w:val="es-ES_tradnl"/>
        </w:rPr>
        <w:t>Utilizando la anterior expresión, la relación (</w:t>
      </w:r>
      <w:r w:rsidRPr="00D10441">
        <w:rPr>
          <w:i/>
          <w:iCs/>
          <w:lang w:val="es-ES_tradnl"/>
        </w:rPr>
        <w:t>C/N</w:t>
      </w:r>
      <w:r w:rsidRPr="00D10441">
        <w:rPr>
          <w:lang w:val="es-ES_tradnl"/>
        </w:rPr>
        <w:t>) calculada con los efectos de propagación y la interferencia en el caso estático, debe ser inferior a (</w:t>
      </w:r>
      <w:r w:rsidRPr="00D10441">
        <w:rPr>
          <w:i/>
          <w:lang w:val="es-ES_tradnl"/>
        </w:rPr>
        <w:t>C</w:t>
      </w:r>
      <w:r w:rsidRPr="00D10441">
        <w:rPr>
          <w:lang w:val="es-ES_tradnl"/>
        </w:rPr>
        <w:t>/</w:t>
      </w:r>
      <w:r w:rsidRPr="00D10441">
        <w:rPr>
          <w:i/>
          <w:lang w:val="es-ES_tradnl"/>
        </w:rPr>
        <w:t>N</w:t>
      </w:r>
      <w:r w:rsidRPr="00D10441">
        <w:rPr>
          <w:lang w:val="es-ES_tradnl"/>
        </w:rPr>
        <w:t>)</w:t>
      </w:r>
      <w:r w:rsidRPr="00D10441">
        <w:rPr>
          <w:i/>
          <w:vertAlign w:val="subscript"/>
          <w:lang w:val="es-ES_tradnl"/>
        </w:rPr>
        <w:t>i</w:t>
      </w:r>
      <w:r w:rsidRPr="00D10441">
        <w:rPr>
          <w:lang w:val="es-ES_tradnl"/>
        </w:rPr>
        <w:t xml:space="preserve"> durante al menos el </w:t>
      </w:r>
      <w:r w:rsidR="00345238">
        <w:rPr>
          <w:lang w:val="es-ES_tradnl"/>
        </w:rPr>
        <w:fldChar w:fldCharType="begin"/>
      </w:r>
      <w:r w:rsidR="00963FFD">
        <w:rPr>
          <w:lang w:val="es-ES_tradnl"/>
        </w:rPr>
        <w:instrText xml:space="preserve"> EQ  </w:instrText>
      </w:r>
      <w:r w:rsidR="00963FFD" w:rsidRPr="00D10441">
        <w:rPr>
          <w:i/>
          <w:iCs/>
          <w:lang w:val="es-ES_tradnl"/>
        </w:rPr>
        <w:instrText>p</w:instrText>
      </w:r>
      <w:r w:rsidR="00963FFD" w:rsidRPr="00D10441">
        <w:rPr>
          <w:i/>
          <w:iCs/>
          <w:vertAlign w:val="subscript"/>
          <w:lang w:val="es-ES_tradnl"/>
        </w:rPr>
        <w:instrText>i</w:instrText>
      </w:r>
      <w:r w:rsidR="00963FFD" w:rsidRPr="00D10441">
        <w:rPr>
          <w:lang w:val="es-ES_tradnl"/>
        </w:rPr>
        <w:instrText>% </w:instrText>
      </w:r>
      <w:r w:rsidR="00963FFD">
        <w:rPr>
          <w:lang w:val="en-US"/>
        </w:rPr>
        <w:sym w:font="Symbol" w:char="F0B4"/>
      </w:r>
      <w:r w:rsidR="00963FFD" w:rsidRPr="00D10441">
        <w:rPr>
          <w:lang w:val="es-ES_tradnl"/>
        </w:rPr>
        <w:instrText> (100</w:instrText>
      </w:r>
      <w:r w:rsidR="00963FFD">
        <w:rPr>
          <w:lang w:val="es-ES_tradnl"/>
        </w:rPr>
        <w:instrText> –</w:instrText>
      </w:r>
      <w:r w:rsidR="00963FFD" w:rsidRPr="00D10441">
        <w:rPr>
          <w:lang w:val="es-ES_tradnl"/>
        </w:rPr>
        <w:instrText> </w:instrText>
      </w:r>
      <w:r w:rsidR="00963FFD" w:rsidRPr="00D10441">
        <w:rPr>
          <w:i/>
          <w:iCs/>
          <w:lang w:val="es-ES_tradnl"/>
        </w:rPr>
        <w:instrText>T</w:instrText>
      </w:r>
      <w:r w:rsidR="00963FFD" w:rsidRPr="00D10441">
        <w:rPr>
          <w:i/>
          <w:iCs/>
          <w:vertAlign w:val="subscript"/>
          <w:lang w:val="es-ES_tradnl"/>
        </w:rPr>
        <w:instrText>margen</w:instrText>
      </w:r>
      <w:r w:rsidR="00963FFD" w:rsidRPr="00D10441">
        <w:rPr>
          <w:lang w:val="es-ES_tradnl"/>
        </w:rPr>
        <w:instrText>)%</w:instrText>
      </w:r>
      <w:r w:rsidR="00345238">
        <w:rPr>
          <w:lang w:val="es-ES_tradnl"/>
        </w:rPr>
        <w:fldChar w:fldCharType="end"/>
      </w:r>
      <w:r w:rsidR="00963FFD">
        <w:rPr>
          <w:lang w:val="es-ES_tradnl"/>
        </w:rPr>
        <w:t xml:space="preserve"> </w:t>
      </w:r>
      <w:r w:rsidRPr="00D10441">
        <w:rPr>
          <w:lang w:val="es-ES_tradnl"/>
        </w:rPr>
        <w:t xml:space="preserve">del tiempo. </w:t>
      </w:r>
      <w:r w:rsidRPr="003634E5">
        <w:rPr>
          <w:lang w:val="es-ES_tradnl"/>
        </w:rPr>
        <w:t>En consecuencia, la relación (</w:t>
      </w:r>
      <w:r w:rsidRPr="003634E5">
        <w:rPr>
          <w:i/>
          <w:iCs/>
          <w:lang w:val="es-ES_tradnl"/>
        </w:rPr>
        <w:t>C/N</w:t>
      </w:r>
      <w:r w:rsidRPr="003634E5">
        <w:rPr>
          <w:lang w:val="es-ES_tradnl"/>
        </w:rPr>
        <w:t>) global, calculada en presencia de errores de puntería de la antena variables en el tiempo y efectos de propagación, es inferior a (</w:t>
      </w:r>
      <w:r w:rsidRPr="003634E5">
        <w:rPr>
          <w:i/>
          <w:lang w:val="es-ES_tradnl"/>
        </w:rPr>
        <w:t>C</w:t>
      </w:r>
      <w:r w:rsidRPr="003634E5">
        <w:rPr>
          <w:lang w:val="es-ES_tradnl"/>
        </w:rPr>
        <w:t>/</w:t>
      </w:r>
      <w:r w:rsidRPr="003634E5">
        <w:rPr>
          <w:i/>
          <w:lang w:val="es-ES_tradnl"/>
        </w:rPr>
        <w:t>N</w:t>
      </w:r>
      <w:r w:rsidRPr="003634E5">
        <w:rPr>
          <w:lang w:val="es-ES_tradnl"/>
        </w:rPr>
        <w:t>)</w:t>
      </w:r>
      <w:r w:rsidRPr="003634E5">
        <w:rPr>
          <w:i/>
          <w:vertAlign w:val="subscript"/>
          <w:lang w:val="es-ES_tradnl"/>
        </w:rPr>
        <w:t>i</w:t>
      </w:r>
      <w:r w:rsidRPr="003634E5">
        <w:rPr>
          <w:lang w:val="es-ES_tradnl"/>
        </w:rPr>
        <w:t xml:space="preserve"> durante el </w:t>
      </w:r>
      <w:r w:rsidRPr="003634E5">
        <w:rPr>
          <w:i/>
          <w:lang w:val="es-ES_tradnl"/>
        </w:rPr>
        <w:t>p</w:t>
      </w:r>
      <w:r w:rsidRPr="003634E5">
        <w:rPr>
          <w:i/>
          <w:vertAlign w:val="subscript"/>
          <w:lang w:val="es-ES_tradnl"/>
        </w:rPr>
        <w:t xml:space="preserve">i </w:t>
      </w:r>
      <w:r w:rsidRPr="003634E5">
        <w:rPr>
          <w:lang w:val="es-ES_tradnl"/>
        </w:rPr>
        <w:t xml:space="preserve">% del tiempo, como se requiere. Al igual que en el caso de la </w:t>
      </w:r>
      <w:r w:rsidRPr="003634E5">
        <w:rPr>
          <w:lang w:val="es-ES_tradnl"/>
        </w:rPr>
        <w:lastRenderedPageBreak/>
        <w:t xml:space="preserve">interferencia a largo plazo, la densidad de p.i.r.e. en el eje de puntería de la antena </w:t>
      </w:r>
      <w:r>
        <w:rPr>
          <w:lang w:val="es-ES_tradnl"/>
        </w:rPr>
        <w:t>pued</w:t>
      </w:r>
      <w:r w:rsidRPr="003634E5">
        <w:rPr>
          <w:lang w:val="es-ES_tradnl"/>
        </w:rPr>
        <w:t>e controlar la interrupción del enlace; este tema se discute con detalle en el § 4.</w:t>
      </w:r>
    </w:p>
    <w:p w:rsidR="00CC2C47" w:rsidRPr="00D10441" w:rsidRDefault="00CC2C47" w:rsidP="00CC2C47">
      <w:pPr>
        <w:pStyle w:val="Heading1"/>
        <w:rPr>
          <w:lang w:val="es-ES_tradnl"/>
        </w:rPr>
      </w:pPr>
      <w:r w:rsidRPr="00D10441">
        <w:rPr>
          <w:lang w:val="es-ES_tradnl"/>
        </w:rPr>
        <w:t>3</w:t>
      </w:r>
      <w:r w:rsidRPr="00D10441">
        <w:rPr>
          <w:lang w:val="es-ES_tradnl"/>
        </w:rPr>
        <w:tab/>
        <w:t>Marco de referencia para el análisis de interferencia</w:t>
      </w:r>
    </w:p>
    <w:p w:rsidR="00CC2C47" w:rsidRPr="00D10441" w:rsidRDefault="00CC2C47" w:rsidP="00CC2C47">
      <w:pPr>
        <w:rPr>
          <w:lang w:val="es-ES_tradnl"/>
        </w:rPr>
      </w:pPr>
      <w:r w:rsidRPr="00D10441">
        <w:rPr>
          <w:lang w:val="es-ES_tradnl"/>
        </w:rPr>
        <w:t>Este punto proporciona un marco de referencia utilizado para evaluar la interferencia y enumera los parámetros y notaciones utilizados en las ecuaciones que siguen.</w:t>
      </w:r>
    </w:p>
    <w:p w:rsidR="00CC2C47" w:rsidRPr="00D10441" w:rsidRDefault="00CC2C47" w:rsidP="000E1968">
      <w:pPr>
        <w:rPr>
          <w:lang w:val="es-ES_tradnl"/>
        </w:rPr>
      </w:pPr>
      <w:r w:rsidRPr="003634E5">
        <w:rPr>
          <w:lang w:val="es-ES_tradnl"/>
        </w:rPr>
        <w:t xml:space="preserve">La </w:t>
      </w:r>
      <w:r w:rsidR="000E1968" w:rsidRPr="000E1968">
        <w:rPr>
          <w:lang w:val="es-ES_tradnl"/>
        </w:rPr>
        <w:t>Fig. </w:t>
      </w:r>
      <w:r w:rsidRPr="003634E5">
        <w:rPr>
          <w:lang w:val="es-ES_tradnl"/>
        </w:rPr>
        <w:t>7 repres</w:t>
      </w:r>
      <w:r>
        <w:rPr>
          <w:lang w:val="es-ES_tradnl"/>
        </w:rPr>
        <w:t>enta</w:t>
      </w:r>
      <w:r w:rsidRPr="003634E5">
        <w:rPr>
          <w:lang w:val="es-ES_tradnl"/>
        </w:rPr>
        <w:t xml:space="preserve"> las redes de satélites deseada e interferente. El satélite deseado es S</w:t>
      </w:r>
      <w:r w:rsidRPr="00616466">
        <w:rPr>
          <w:vertAlign w:val="subscript"/>
          <w:lang w:val="es-ES_tradnl"/>
        </w:rPr>
        <w:t>1</w:t>
      </w:r>
      <w:r w:rsidRPr="003634E5">
        <w:rPr>
          <w:lang w:val="es-ES_tradnl"/>
        </w:rPr>
        <w:t xml:space="preserve"> y sus terminales de transmisión y recepción son T</w:t>
      </w:r>
      <w:r w:rsidRPr="00616466">
        <w:rPr>
          <w:vertAlign w:val="subscript"/>
          <w:lang w:val="es-ES_tradnl"/>
        </w:rPr>
        <w:t>1</w:t>
      </w:r>
      <w:r w:rsidRPr="003634E5">
        <w:rPr>
          <w:lang w:val="es-ES_tradnl"/>
        </w:rPr>
        <w:t xml:space="preserve"> y R</w:t>
      </w:r>
      <w:r w:rsidRPr="00616466">
        <w:rPr>
          <w:vertAlign w:val="subscript"/>
          <w:lang w:val="es-ES_tradnl"/>
        </w:rPr>
        <w:t>1</w:t>
      </w:r>
      <w:r w:rsidRPr="003634E5">
        <w:rPr>
          <w:lang w:val="es-ES_tradnl"/>
        </w:rPr>
        <w:t xml:space="preserve">, respectivamente. </w:t>
      </w:r>
      <w:r w:rsidRPr="00D10441">
        <w:rPr>
          <w:lang w:val="es-ES_tradnl"/>
        </w:rPr>
        <w:t>El terminal interferente es T</w:t>
      </w:r>
      <w:r w:rsidRPr="00616466">
        <w:rPr>
          <w:vertAlign w:val="subscript"/>
          <w:lang w:val="es-ES_tradnl"/>
        </w:rPr>
        <w:t>2</w:t>
      </w:r>
      <w:r w:rsidRPr="00D10441">
        <w:rPr>
          <w:lang w:val="es-ES_tradnl"/>
        </w:rPr>
        <w:t xml:space="preserve"> y su satélite correspondiente es S</w:t>
      </w:r>
      <w:r w:rsidRPr="00616466">
        <w:rPr>
          <w:vertAlign w:val="subscript"/>
          <w:lang w:val="es-ES_tradnl"/>
        </w:rPr>
        <w:t>2</w:t>
      </w:r>
      <w:r w:rsidRPr="00D10441">
        <w:rPr>
          <w:lang w:val="es-ES_tradnl"/>
        </w:rPr>
        <w:t>. El receptor víctima, R</w:t>
      </w:r>
      <w:r w:rsidRPr="00616466">
        <w:rPr>
          <w:vertAlign w:val="subscript"/>
          <w:lang w:val="es-ES_tradnl"/>
        </w:rPr>
        <w:t>1</w:t>
      </w:r>
      <w:r w:rsidRPr="00D10441">
        <w:rPr>
          <w:lang w:val="es-ES_tradnl"/>
        </w:rPr>
        <w:t>, recibe la señal procedente de ambos satélite, S</w:t>
      </w:r>
      <w:r w:rsidRPr="00616466">
        <w:rPr>
          <w:vertAlign w:val="subscript"/>
          <w:lang w:val="es-ES_tradnl"/>
        </w:rPr>
        <w:t>1</w:t>
      </w:r>
      <w:r w:rsidRPr="00D10441">
        <w:rPr>
          <w:lang w:val="es-ES_tradnl"/>
        </w:rPr>
        <w:t xml:space="preserve"> y S</w:t>
      </w:r>
      <w:r w:rsidRPr="00616466">
        <w:rPr>
          <w:vertAlign w:val="subscript"/>
          <w:lang w:val="es-ES_tradnl"/>
        </w:rPr>
        <w:t>2</w:t>
      </w:r>
      <w:r w:rsidRPr="00D10441">
        <w:rPr>
          <w:lang w:val="es-ES_tradnl"/>
        </w:rPr>
        <w:t>, como puede verse en la Fig. 7</w:t>
      </w:r>
    </w:p>
    <w:p w:rsidR="00CC2C47" w:rsidRPr="003634E5" w:rsidRDefault="00CC2C47" w:rsidP="00CC2C47">
      <w:pPr>
        <w:pStyle w:val="FigureNo"/>
        <w:rPr>
          <w:lang w:val="es-ES_tradnl"/>
        </w:rPr>
      </w:pPr>
      <w:r w:rsidRPr="003634E5">
        <w:rPr>
          <w:lang w:val="es-ES_tradnl"/>
        </w:rPr>
        <w:t>FigurA 7</w:t>
      </w:r>
    </w:p>
    <w:p w:rsidR="00CC2C47" w:rsidRPr="007F7692" w:rsidRDefault="00CC2C47" w:rsidP="009B7C5B">
      <w:pPr>
        <w:pStyle w:val="Figuretitle"/>
        <w:rPr>
          <w:lang w:val="es-ES_tradnl"/>
        </w:rPr>
      </w:pPr>
      <w:r w:rsidRPr="007F7692">
        <w:rPr>
          <w:lang w:val="es-ES_tradnl"/>
        </w:rPr>
        <w:t>Redes de satélite</w:t>
      </w:r>
      <w:r>
        <w:rPr>
          <w:lang w:val="es-ES_tradnl"/>
        </w:rPr>
        <w:t>s</w:t>
      </w:r>
      <w:r w:rsidRPr="007F7692">
        <w:rPr>
          <w:lang w:val="es-ES_tradnl"/>
        </w:rPr>
        <w:t xml:space="preserve"> deseado e interferente</w:t>
      </w:r>
      <w:r>
        <w:rPr>
          <w:lang w:val="es-ES_tradnl"/>
        </w:rPr>
        <w:t>.</w:t>
      </w:r>
      <w:r w:rsidRPr="007F7692">
        <w:rPr>
          <w:lang w:val="es-ES_tradnl"/>
        </w:rPr>
        <w:t xml:space="preserve"> </w:t>
      </w:r>
      <w:r>
        <w:rPr>
          <w:lang w:val="es-ES_tradnl"/>
        </w:rPr>
        <w:t>L</w:t>
      </w:r>
      <w:r w:rsidRPr="007F7692">
        <w:rPr>
          <w:lang w:val="es-ES_tradnl"/>
        </w:rPr>
        <w:t xml:space="preserve">os terminales </w:t>
      </w:r>
      <w:r w:rsidRPr="007F7692">
        <w:rPr>
          <w:i/>
          <w:lang w:val="es-ES_tradnl"/>
        </w:rPr>
        <w:t>T</w:t>
      </w:r>
      <w:r w:rsidRPr="007F7692">
        <w:rPr>
          <w:iCs/>
          <w:szCs w:val="18"/>
          <w:vertAlign w:val="subscript"/>
          <w:lang w:val="es-ES_tradnl"/>
        </w:rPr>
        <w:t>1</w:t>
      </w:r>
      <w:r w:rsidRPr="009B7C5B">
        <w:rPr>
          <w:lang w:val="es-ES_tradnl"/>
        </w:rPr>
        <w:t xml:space="preserve">, </w:t>
      </w:r>
      <w:r w:rsidRPr="007F7692">
        <w:rPr>
          <w:i/>
          <w:lang w:val="es-ES_tradnl"/>
        </w:rPr>
        <w:t>R</w:t>
      </w:r>
      <w:r w:rsidRPr="007F7692">
        <w:rPr>
          <w:iCs/>
          <w:szCs w:val="18"/>
          <w:vertAlign w:val="subscript"/>
          <w:lang w:val="es-ES_tradnl"/>
        </w:rPr>
        <w:t>1</w:t>
      </w:r>
      <w:r w:rsidR="009B7C5B">
        <w:rPr>
          <w:lang w:val="es-ES_tradnl"/>
        </w:rPr>
        <w:t xml:space="preserve"> </w:t>
      </w:r>
      <w:r w:rsidRPr="007F7692">
        <w:rPr>
          <w:lang w:val="es-ES_tradnl"/>
        </w:rPr>
        <w:t xml:space="preserve">y </w:t>
      </w:r>
      <w:r w:rsidRPr="007F7692">
        <w:rPr>
          <w:i/>
          <w:lang w:val="es-ES_tradnl"/>
        </w:rPr>
        <w:t>S</w:t>
      </w:r>
      <w:r w:rsidRPr="007F7692">
        <w:rPr>
          <w:iCs/>
          <w:szCs w:val="18"/>
          <w:vertAlign w:val="subscript"/>
          <w:lang w:val="es-ES_tradnl"/>
        </w:rPr>
        <w:t>1</w:t>
      </w:r>
      <w:r w:rsidRPr="007F7692">
        <w:rPr>
          <w:lang w:val="es-ES_tradnl"/>
        </w:rPr>
        <w:t xml:space="preserve"> están en la red deseada</w:t>
      </w:r>
      <w:r>
        <w:rPr>
          <w:lang w:val="es-ES_tradnl"/>
        </w:rPr>
        <w:t>;</w:t>
      </w:r>
      <w:r>
        <w:rPr>
          <w:lang w:val="es-ES_tradnl"/>
        </w:rPr>
        <w:br/>
        <w:t>el terminal</w:t>
      </w:r>
      <w:r w:rsidRPr="007F7692">
        <w:rPr>
          <w:lang w:val="es-ES_tradnl"/>
        </w:rPr>
        <w:t xml:space="preserve"> </w:t>
      </w:r>
      <w:r w:rsidRPr="007F7692">
        <w:rPr>
          <w:i/>
          <w:lang w:val="es-ES_tradnl"/>
        </w:rPr>
        <w:t>T</w:t>
      </w:r>
      <w:r w:rsidRPr="007F7692">
        <w:rPr>
          <w:iCs/>
          <w:szCs w:val="14"/>
          <w:vertAlign w:val="subscript"/>
          <w:lang w:val="es-ES_tradnl"/>
        </w:rPr>
        <w:t>2</w:t>
      </w:r>
      <w:r w:rsidRPr="007F7692">
        <w:rPr>
          <w:sz w:val="14"/>
          <w:szCs w:val="14"/>
          <w:lang w:val="es-ES_tradnl"/>
        </w:rPr>
        <w:t xml:space="preserve"> </w:t>
      </w:r>
      <w:r>
        <w:rPr>
          <w:lang w:val="es-ES_tradnl"/>
        </w:rPr>
        <w:t>y el satélite</w:t>
      </w:r>
      <w:r w:rsidRPr="007F7692">
        <w:rPr>
          <w:lang w:val="es-ES_tradnl"/>
        </w:rPr>
        <w:t xml:space="preserve"> </w:t>
      </w:r>
      <w:r w:rsidRPr="007F7692">
        <w:rPr>
          <w:i/>
          <w:lang w:val="es-ES_tradnl"/>
        </w:rPr>
        <w:t>S</w:t>
      </w:r>
      <w:r w:rsidRPr="007F7692">
        <w:rPr>
          <w:iCs/>
          <w:szCs w:val="14"/>
          <w:vertAlign w:val="subscript"/>
          <w:lang w:val="es-ES_tradnl"/>
        </w:rPr>
        <w:t>2</w:t>
      </w:r>
      <w:r w:rsidRPr="007F7692">
        <w:rPr>
          <w:sz w:val="14"/>
          <w:szCs w:val="14"/>
          <w:lang w:val="es-ES_tradnl"/>
        </w:rPr>
        <w:t xml:space="preserve"> </w:t>
      </w:r>
      <w:r>
        <w:rPr>
          <w:lang w:val="es-ES_tradnl"/>
        </w:rPr>
        <w:t>están en la red interferente</w:t>
      </w:r>
    </w:p>
    <w:p w:rsidR="00CC2C47" w:rsidRPr="007820B4" w:rsidRDefault="00CC2C47" w:rsidP="00CC2C47">
      <w:pPr>
        <w:pStyle w:val="Figure"/>
      </w:pPr>
      <w:r>
        <w:rPr>
          <w:noProof/>
          <w:lang w:val="en-US" w:eastAsia="zh-CN"/>
        </w:rPr>
        <w:drawing>
          <wp:inline distT="0" distB="0" distL="0" distR="0">
            <wp:extent cx="3086100" cy="2324100"/>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5" cstate="print"/>
                    <a:srcRect/>
                    <a:stretch>
                      <a:fillRect/>
                    </a:stretch>
                  </pic:blipFill>
                  <pic:spPr bwMode="auto">
                    <a:xfrm>
                      <a:off x="0" y="0"/>
                      <a:ext cx="3086100" cy="2324100"/>
                    </a:xfrm>
                    <a:prstGeom prst="rect">
                      <a:avLst/>
                    </a:prstGeom>
                    <a:noFill/>
                    <a:ln w="9525">
                      <a:noFill/>
                      <a:miter lim="800000"/>
                      <a:headEnd/>
                      <a:tailEnd/>
                    </a:ln>
                  </pic:spPr>
                </pic:pic>
              </a:graphicData>
            </a:graphic>
          </wp:inline>
        </w:drawing>
      </w:r>
    </w:p>
    <w:p w:rsidR="00CC2C47" w:rsidRPr="00D10441" w:rsidRDefault="00CC2C47" w:rsidP="00CC2C47">
      <w:pPr>
        <w:rPr>
          <w:lang w:val="es-ES_tradnl"/>
        </w:rPr>
      </w:pPr>
      <w:r w:rsidRPr="00D10441">
        <w:rPr>
          <w:lang w:val="es-ES_tradnl"/>
        </w:rPr>
        <w:t>A continuación figura una lista de parámetros y la notación adoptada en esta Recomendación.</w:t>
      </w:r>
    </w:p>
    <w:p w:rsidR="00CC2C47" w:rsidRPr="003634E5" w:rsidRDefault="00CC2C47" w:rsidP="00CC2C47">
      <w:pPr>
        <w:pStyle w:val="Equationlegend"/>
        <w:rPr>
          <w:lang w:val="es-ES_tradnl"/>
        </w:rPr>
      </w:pPr>
      <w:r w:rsidRPr="00023E1D">
        <w:rPr>
          <w:i/>
          <w:lang w:val="es-ES_tradnl"/>
        </w:rPr>
        <w:tab/>
      </w:r>
      <w:r w:rsidR="00023E1D" w:rsidRPr="00023E1D">
        <w:rPr>
          <w:iCs/>
          <w:lang w:val="es-ES_tradnl"/>
        </w:rPr>
        <w:sym w:font="Symbol" w:char="F06A"/>
      </w:r>
      <w:r w:rsidRPr="003634E5">
        <w:rPr>
          <w:i/>
          <w:lang w:val="es-ES_tradnl"/>
        </w:rPr>
        <w:t xml:space="preserve"> </w:t>
      </w:r>
      <w:r w:rsidRPr="003634E5">
        <w:rPr>
          <w:lang w:val="es-ES_tradnl"/>
        </w:rPr>
        <w:t>:</w:t>
      </w:r>
      <w:r w:rsidRPr="003634E5">
        <w:rPr>
          <w:lang w:val="es-ES_tradnl"/>
        </w:rPr>
        <w:tab/>
        <w:t xml:space="preserve">ángulo con respecto al eje </w:t>
      </w:r>
      <w:r>
        <w:rPr>
          <w:lang w:val="es-ES_tradnl"/>
        </w:rPr>
        <w:t>entre</w:t>
      </w:r>
      <w:r w:rsidRPr="003634E5">
        <w:rPr>
          <w:lang w:val="es-ES_tradnl"/>
        </w:rPr>
        <w:t xml:space="preserve"> </w:t>
      </w:r>
      <w:r w:rsidRPr="003634E5">
        <w:rPr>
          <w:i/>
          <w:lang w:val="es-ES_tradnl"/>
        </w:rPr>
        <w:t>T</w:t>
      </w:r>
      <w:r w:rsidRPr="003634E5">
        <w:rPr>
          <w:vertAlign w:val="subscript"/>
          <w:lang w:val="es-ES_tradnl"/>
        </w:rPr>
        <w:t>2</w:t>
      </w:r>
      <w:r w:rsidRPr="003634E5">
        <w:rPr>
          <w:lang w:val="es-ES_tradnl"/>
        </w:rPr>
        <w:t xml:space="preserve"> y </w:t>
      </w:r>
      <w:r w:rsidRPr="003634E5">
        <w:rPr>
          <w:i/>
          <w:lang w:val="es-ES_tradnl"/>
        </w:rPr>
        <w:t>S</w:t>
      </w:r>
      <w:r w:rsidRPr="003634E5">
        <w:rPr>
          <w:vertAlign w:val="subscript"/>
          <w:lang w:val="es-ES_tradnl"/>
        </w:rPr>
        <w:t>1</w:t>
      </w:r>
      <w:r w:rsidRPr="003634E5">
        <w:rPr>
          <w:lang w:val="es-ES_tradnl"/>
        </w:rPr>
        <w:t xml:space="preserve"> en ausencia de errores de puntería de la antena</w:t>
      </w:r>
    </w:p>
    <w:p w:rsidR="00CC2C47" w:rsidRPr="00D10441" w:rsidRDefault="00CC2C47" w:rsidP="00023E1D">
      <w:pPr>
        <w:pStyle w:val="Equationlegend"/>
        <w:rPr>
          <w:lang w:val="es-ES_tradnl"/>
        </w:rPr>
      </w:pPr>
      <w:r w:rsidRPr="00023E1D">
        <w:rPr>
          <w:rFonts w:asciiTheme="majorBidi" w:hAnsiTheme="majorBidi" w:cstheme="majorBidi"/>
          <w:i/>
          <w:lang w:val="es-ES_tradnl"/>
        </w:rPr>
        <w:tab/>
      </w:r>
      <w:r w:rsidR="00023E1D" w:rsidRPr="00023E1D">
        <w:sym w:font="Symbol" w:char="F071"/>
      </w:r>
      <w:r w:rsidRPr="00D10441">
        <w:rPr>
          <w:i/>
          <w:lang w:val="es-ES_tradnl"/>
        </w:rPr>
        <w:t xml:space="preserve"> </w:t>
      </w:r>
      <w:r w:rsidRPr="00D10441">
        <w:rPr>
          <w:lang w:val="es-ES_tradnl"/>
        </w:rPr>
        <w:t>:</w:t>
      </w:r>
      <w:r w:rsidRPr="00D10441">
        <w:rPr>
          <w:lang w:val="es-ES_tradnl"/>
        </w:rPr>
        <w:tab/>
        <w:t xml:space="preserve">ángulo con respecto al eje entre </w:t>
      </w:r>
      <w:r w:rsidRPr="00D10441">
        <w:rPr>
          <w:i/>
          <w:lang w:val="es-ES_tradnl"/>
        </w:rPr>
        <w:t>R</w:t>
      </w:r>
      <w:r w:rsidRPr="00D10441">
        <w:rPr>
          <w:vertAlign w:val="subscript"/>
          <w:lang w:val="es-ES_tradnl"/>
        </w:rPr>
        <w:t>1</w:t>
      </w:r>
      <w:r w:rsidRPr="00D10441">
        <w:rPr>
          <w:lang w:val="es-ES_tradnl"/>
        </w:rPr>
        <w:t xml:space="preserve"> y </w:t>
      </w:r>
      <w:r w:rsidRPr="00D10441">
        <w:rPr>
          <w:i/>
          <w:lang w:val="es-ES_tradnl"/>
        </w:rPr>
        <w:t>S</w:t>
      </w:r>
      <w:r w:rsidRPr="00D10441">
        <w:rPr>
          <w:vertAlign w:val="subscript"/>
          <w:lang w:val="es-ES_tradnl"/>
        </w:rPr>
        <w:t>2</w:t>
      </w:r>
    </w:p>
    <w:p w:rsidR="00CC2C47" w:rsidRPr="00D10441" w:rsidRDefault="00CC2C47" w:rsidP="00023E1D">
      <w:pPr>
        <w:pStyle w:val="Equationlegend"/>
        <w:rPr>
          <w:lang w:val="es-ES_tradnl"/>
        </w:rPr>
      </w:pPr>
      <w:r w:rsidRPr="00D10441">
        <w:rPr>
          <w:i/>
          <w:lang w:val="es-ES_tradnl"/>
        </w:rPr>
        <w:tab/>
        <w:t>A</w:t>
      </w:r>
      <w:r w:rsidRPr="007820B4">
        <w:rPr>
          <w:rFonts w:ascii="Symbol" w:hAnsi="Symbol"/>
          <w:vertAlign w:val="subscript"/>
        </w:rPr>
        <w:t></w:t>
      </w:r>
      <w:r w:rsidRPr="00D10441">
        <w:rPr>
          <w:lang w:val="es-ES_tradnl"/>
        </w:rPr>
        <w:t>:</w:t>
      </w:r>
      <w:r w:rsidRPr="00D10441">
        <w:rPr>
          <w:lang w:val="es-ES_tradnl"/>
        </w:rPr>
        <w:tab/>
        <w:t xml:space="preserve">desvanecimiento debido a la lluvia en el enlace ascendente entre </w:t>
      </w:r>
      <w:r w:rsidRPr="00D10441">
        <w:rPr>
          <w:i/>
          <w:lang w:val="es-ES_tradnl"/>
        </w:rPr>
        <w:t>T</w:t>
      </w:r>
      <w:r w:rsidRPr="00D10441">
        <w:rPr>
          <w:vertAlign w:val="subscript"/>
          <w:lang w:val="es-ES_tradnl"/>
        </w:rPr>
        <w:t>1</w:t>
      </w:r>
      <w:r w:rsidRPr="00D10441">
        <w:rPr>
          <w:lang w:val="es-ES_tradnl"/>
        </w:rPr>
        <w:t xml:space="preserve"> y </w:t>
      </w:r>
      <w:r w:rsidRPr="00D10441">
        <w:rPr>
          <w:i/>
          <w:lang w:val="es-ES_tradnl"/>
        </w:rPr>
        <w:t>S</w:t>
      </w:r>
      <w:r w:rsidRPr="00D10441">
        <w:rPr>
          <w:vertAlign w:val="subscript"/>
          <w:lang w:val="es-ES_tradnl"/>
        </w:rPr>
        <w:t>1</w:t>
      </w:r>
    </w:p>
    <w:p w:rsidR="00CC2C47" w:rsidRPr="00D10441" w:rsidRDefault="00CC2C47" w:rsidP="00CC2C47">
      <w:pPr>
        <w:pStyle w:val="Equationlegend"/>
        <w:rPr>
          <w:lang w:val="es-ES_tradnl"/>
        </w:rPr>
      </w:pPr>
      <w:r w:rsidRPr="00D10441">
        <w:rPr>
          <w:i/>
          <w:lang w:val="es-ES_tradnl"/>
        </w:rPr>
        <w:tab/>
        <w:t>A</w:t>
      </w:r>
      <w:r w:rsidRPr="007820B4">
        <w:rPr>
          <w:rFonts w:ascii="Symbol" w:hAnsi="Symbol"/>
          <w:vertAlign w:val="subscript"/>
        </w:rPr>
        <w:t></w:t>
      </w:r>
      <w:r w:rsidRPr="00D10441">
        <w:rPr>
          <w:lang w:val="es-ES_tradnl"/>
        </w:rPr>
        <w:t>:</w:t>
      </w:r>
      <w:r w:rsidRPr="00D10441">
        <w:rPr>
          <w:lang w:val="es-ES_tradnl"/>
        </w:rPr>
        <w:tab/>
        <w:t xml:space="preserve">desvanecimiento debido a la lluvia en el enlace descendente entre </w:t>
      </w:r>
      <w:r w:rsidRPr="00D10441">
        <w:rPr>
          <w:i/>
          <w:lang w:val="es-ES_tradnl"/>
        </w:rPr>
        <w:t>S</w:t>
      </w:r>
      <w:r w:rsidRPr="00D10441">
        <w:rPr>
          <w:vertAlign w:val="subscript"/>
          <w:lang w:val="es-ES_tradnl"/>
        </w:rPr>
        <w:t>1</w:t>
      </w:r>
      <w:r w:rsidRPr="00D10441">
        <w:rPr>
          <w:lang w:val="es-ES_tradnl"/>
        </w:rPr>
        <w:t xml:space="preserve"> y </w:t>
      </w:r>
      <w:r w:rsidRPr="00D10441">
        <w:rPr>
          <w:i/>
          <w:lang w:val="es-ES_tradnl"/>
        </w:rPr>
        <w:t>R</w:t>
      </w:r>
      <w:r w:rsidRPr="00D10441">
        <w:rPr>
          <w:vertAlign w:val="subscript"/>
          <w:lang w:val="es-ES_tradnl"/>
        </w:rPr>
        <w:t>1</w:t>
      </w:r>
    </w:p>
    <w:p w:rsidR="00CC2C47" w:rsidRPr="00D10441" w:rsidRDefault="00CC2C47" w:rsidP="00CC2C47">
      <w:pPr>
        <w:pStyle w:val="Equationlegend"/>
        <w:rPr>
          <w:lang w:val="es-ES_tradnl"/>
        </w:rPr>
      </w:pPr>
      <w:r w:rsidRPr="00D10441">
        <w:rPr>
          <w:i/>
          <w:lang w:val="es-ES_tradnl"/>
        </w:rPr>
        <w:tab/>
        <w:t>A</w:t>
      </w:r>
      <w:r w:rsidRPr="007820B4">
        <w:rPr>
          <w:rFonts w:ascii="Symbol" w:hAnsi="Symbol"/>
          <w:vertAlign w:val="subscript"/>
        </w:rPr>
        <w:t></w:t>
      </w:r>
      <w:r w:rsidRPr="007820B4">
        <w:rPr>
          <w:rFonts w:ascii="Symbol" w:hAnsi="Symbol"/>
          <w:vertAlign w:val="subscript"/>
        </w:rPr>
        <w:t></w:t>
      </w:r>
      <w:r w:rsidRPr="007820B4">
        <w:rPr>
          <w:rFonts w:ascii="Symbol" w:hAnsi="Symbol"/>
          <w:i/>
          <w:vertAlign w:val="subscript"/>
        </w:rPr>
        <w:t></w:t>
      </w:r>
      <w:r w:rsidRPr="007820B4">
        <w:rPr>
          <w:rFonts w:ascii="Symbol" w:hAnsi="Symbol"/>
          <w:i/>
          <w:vertAlign w:val="subscript"/>
        </w:rPr>
        <w:t></w:t>
      </w:r>
      <w:r w:rsidRPr="007820B4">
        <w:rPr>
          <w:rFonts w:ascii="Symbol" w:hAnsi="Symbol"/>
          <w:i/>
          <w:vertAlign w:val="subscript"/>
        </w:rPr>
        <w:t></w:t>
      </w:r>
      <w:r w:rsidRPr="00D10441">
        <w:rPr>
          <w:lang w:val="es-ES_tradnl"/>
        </w:rPr>
        <w:t>:</w:t>
      </w:r>
      <w:r w:rsidRPr="00D10441">
        <w:rPr>
          <w:lang w:val="es-ES_tradnl"/>
        </w:rPr>
        <w:tab/>
        <w:t xml:space="preserve">desvanecimiento debido a la lluvia en el enlace ascendente de la fuente de interferencia </w:t>
      </w:r>
      <w:r w:rsidRPr="00D10441">
        <w:rPr>
          <w:i/>
          <w:lang w:val="es-ES_tradnl"/>
        </w:rPr>
        <w:t>T</w:t>
      </w:r>
      <w:r w:rsidRPr="00D10441">
        <w:rPr>
          <w:vertAlign w:val="subscript"/>
          <w:lang w:val="es-ES_tradnl"/>
        </w:rPr>
        <w:t>2</w:t>
      </w:r>
      <w:r w:rsidRPr="00D10441">
        <w:rPr>
          <w:lang w:val="es-ES_tradnl"/>
        </w:rPr>
        <w:t xml:space="preserve"> a </w:t>
      </w:r>
      <w:r w:rsidRPr="00D10441">
        <w:rPr>
          <w:i/>
          <w:lang w:val="es-ES_tradnl"/>
        </w:rPr>
        <w:t>S</w:t>
      </w:r>
      <w:r w:rsidRPr="00D10441">
        <w:rPr>
          <w:vertAlign w:val="subscript"/>
          <w:lang w:val="es-ES_tradnl"/>
        </w:rPr>
        <w:t>1</w:t>
      </w:r>
      <w:r w:rsidRPr="00D10441">
        <w:rPr>
          <w:lang w:val="es-ES_tradnl"/>
        </w:rPr>
        <w:t xml:space="preserve"> o </w:t>
      </w:r>
      <w:r w:rsidRPr="00D10441">
        <w:rPr>
          <w:i/>
          <w:lang w:val="es-ES_tradnl"/>
        </w:rPr>
        <w:t>S</w:t>
      </w:r>
      <w:r w:rsidRPr="00D10441">
        <w:rPr>
          <w:vertAlign w:val="subscript"/>
          <w:lang w:val="es-ES_tradnl"/>
        </w:rPr>
        <w:t>2</w:t>
      </w:r>
    </w:p>
    <w:p w:rsidR="00CC2C47" w:rsidRPr="003634E5" w:rsidRDefault="00CC2C47" w:rsidP="00CC2C47">
      <w:pPr>
        <w:pStyle w:val="Equationlegend"/>
        <w:rPr>
          <w:lang w:val="es-ES_tradnl"/>
        </w:rPr>
      </w:pPr>
      <w:r w:rsidRPr="00D10441">
        <w:rPr>
          <w:i/>
          <w:lang w:val="es-ES_tradnl"/>
        </w:rPr>
        <w:tab/>
      </w:r>
      <w:r w:rsidRPr="003634E5">
        <w:rPr>
          <w:i/>
          <w:lang w:val="es-ES_tradnl"/>
        </w:rPr>
        <w:t>B</w:t>
      </w:r>
      <w:r w:rsidRPr="003634E5">
        <w:rPr>
          <w:i/>
          <w:vertAlign w:val="subscript"/>
          <w:lang w:val="es-ES_tradnl"/>
        </w:rPr>
        <w:t>s</w:t>
      </w:r>
      <w:r w:rsidRPr="003634E5">
        <w:rPr>
          <w:lang w:val="es-ES_tradnl"/>
        </w:rPr>
        <w:t>:</w:t>
      </w:r>
      <w:r w:rsidRPr="003634E5">
        <w:rPr>
          <w:lang w:val="es-ES_tradnl"/>
        </w:rPr>
        <w:tab/>
        <w:t xml:space="preserve">densidad de p.i.r.e. (W/Hz) en dirección del eje de puntería en el caso estático, que es el valor en ausencia de errores de puntería de la antena </w:t>
      </w:r>
      <w:r>
        <w:rPr>
          <w:lang w:val="es-ES_tradnl"/>
        </w:rPr>
        <w:t>variables</w:t>
      </w:r>
      <w:r w:rsidRPr="003634E5">
        <w:rPr>
          <w:lang w:val="es-ES_tradnl"/>
        </w:rPr>
        <w:t xml:space="preserve"> en el tiempo en </w:t>
      </w:r>
      <w:r w:rsidRPr="003634E5">
        <w:rPr>
          <w:i/>
          <w:lang w:val="es-ES_tradnl"/>
        </w:rPr>
        <w:t>T</w:t>
      </w:r>
      <w:r w:rsidRPr="003634E5">
        <w:rPr>
          <w:vertAlign w:val="subscript"/>
          <w:lang w:val="es-ES_tradnl"/>
        </w:rPr>
        <w:t>2</w:t>
      </w:r>
      <w:r w:rsidRPr="003634E5">
        <w:rPr>
          <w:lang w:val="es-ES_tradnl"/>
        </w:rPr>
        <w:t>. En este caso, el eje de puntería se encuentra en la dirección a la cual la ganancia de antena presenta un máximo</w:t>
      </w:r>
    </w:p>
    <w:p w:rsidR="00CC2C47" w:rsidRPr="00D10441" w:rsidRDefault="00CC2C47" w:rsidP="00CC2C47">
      <w:pPr>
        <w:pStyle w:val="Equationlegend"/>
        <w:rPr>
          <w:lang w:val="es-ES_tradnl"/>
        </w:rPr>
      </w:pPr>
      <w:r w:rsidRPr="003634E5">
        <w:rPr>
          <w:i/>
          <w:lang w:val="es-ES_tradnl"/>
        </w:rPr>
        <w:tab/>
        <w:t>B</w:t>
      </w:r>
      <w:r w:rsidRPr="003634E5">
        <w:rPr>
          <w:i/>
          <w:vertAlign w:val="subscript"/>
          <w:lang w:val="es-ES_tradnl"/>
        </w:rPr>
        <w:t>t</w:t>
      </w:r>
      <w:r w:rsidRPr="003634E5">
        <w:rPr>
          <w:lang w:val="es-ES_tradnl"/>
        </w:rPr>
        <w:t>:</w:t>
      </w:r>
      <w:r w:rsidRPr="003634E5">
        <w:rPr>
          <w:lang w:val="es-ES_tradnl"/>
        </w:rPr>
        <w:tab/>
        <w:t xml:space="preserve">densidad de p.i.r.e. (W/Hz) en dirección del eje de puntería en </w:t>
      </w:r>
      <w:r w:rsidRPr="003634E5">
        <w:rPr>
          <w:i/>
          <w:lang w:val="es-ES_tradnl"/>
        </w:rPr>
        <w:t>T</w:t>
      </w:r>
      <w:r w:rsidRPr="003634E5">
        <w:rPr>
          <w:vertAlign w:val="subscript"/>
          <w:lang w:val="es-ES_tradnl"/>
        </w:rPr>
        <w:t>2</w:t>
      </w:r>
      <w:r w:rsidRPr="003634E5">
        <w:rPr>
          <w:lang w:val="es-ES_tradnl"/>
        </w:rPr>
        <w:t xml:space="preserve"> en presencia de redes de puntería de la antena variables en el tiempo. </w:t>
      </w:r>
      <w:r w:rsidRPr="00D10441">
        <w:rPr>
          <w:lang w:val="es-ES_tradnl"/>
        </w:rPr>
        <w:t xml:space="preserve">Obsérvese que este parámetro corresponde a </w:t>
      </w:r>
      <w:r w:rsidRPr="00D10441">
        <w:rPr>
          <w:i/>
          <w:lang w:val="es-ES_tradnl"/>
        </w:rPr>
        <w:t>E</w:t>
      </w:r>
      <w:r w:rsidRPr="00D10441">
        <w:rPr>
          <w:i/>
          <w:vertAlign w:val="subscript"/>
          <w:lang w:val="es-ES_tradnl"/>
        </w:rPr>
        <w:t>B</w:t>
      </w:r>
      <w:r w:rsidRPr="00D10441">
        <w:rPr>
          <w:i/>
          <w:lang w:val="es-ES_tradnl"/>
        </w:rPr>
        <w:t xml:space="preserve"> </w:t>
      </w:r>
      <w:r w:rsidRPr="00D10441">
        <w:rPr>
          <w:lang w:val="es-ES_tradnl"/>
        </w:rPr>
        <w:t>en la ecuación</w:t>
      </w:r>
      <w:r>
        <w:rPr>
          <w:lang w:val="es-ES_tradnl"/>
        </w:rPr>
        <w:t xml:space="preserve"> </w:t>
      </w:r>
      <w:r w:rsidRPr="00D10441">
        <w:rPr>
          <w:lang w:val="es-ES_tradnl"/>
        </w:rPr>
        <w:t>(3)</w:t>
      </w:r>
    </w:p>
    <w:p w:rsidR="00CC2C47" w:rsidRPr="00D10441" w:rsidRDefault="00CC2C47" w:rsidP="00023E1D">
      <w:pPr>
        <w:pStyle w:val="Equationlegend"/>
        <w:rPr>
          <w:vertAlign w:val="subscript"/>
          <w:lang w:val="es-ES_tradnl"/>
        </w:rPr>
      </w:pPr>
      <w:r w:rsidRPr="00023E1D">
        <w:rPr>
          <w:lang w:val="es-ES_tradnl"/>
        </w:rPr>
        <w:tab/>
      </w:r>
      <w:r w:rsidR="00023E1D">
        <w:rPr>
          <w:lang w:val="es-ES_tradnl"/>
        </w:rPr>
        <w:sym w:font="Symbol" w:char="F044"/>
      </w:r>
      <w:r w:rsidRPr="00D10441">
        <w:rPr>
          <w:i/>
          <w:lang w:val="es-ES_tradnl"/>
        </w:rPr>
        <w:t>B</w:t>
      </w:r>
      <w:r w:rsidRPr="00D10441">
        <w:rPr>
          <w:lang w:val="es-ES_tradnl"/>
        </w:rPr>
        <w:t>:</w:t>
      </w:r>
      <w:r w:rsidRPr="00D10441">
        <w:rPr>
          <w:lang w:val="es-ES_tradnl"/>
        </w:rPr>
        <w:tab/>
        <w:t xml:space="preserve">reducción de la densidad de p.i.r.e. en el eje de puntería, </w:t>
      </w:r>
      <w:r>
        <w:sym w:font="Symbol" w:char="F044"/>
      </w:r>
      <w:r w:rsidRPr="00D10441">
        <w:rPr>
          <w:i/>
          <w:iCs/>
          <w:lang w:val="es-ES_tradnl"/>
        </w:rPr>
        <w:t>B = B</w:t>
      </w:r>
      <w:r w:rsidRPr="00D10441">
        <w:rPr>
          <w:i/>
          <w:iCs/>
          <w:vertAlign w:val="subscript"/>
          <w:lang w:val="es-ES_tradnl"/>
        </w:rPr>
        <w:t xml:space="preserve">s </w:t>
      </w:r>
      <w:r w:rsidRPr="00D10441">
        <w:rPr>
          <w:lang w:val="es-ES_tradnl"/>
        </w:rPr>
        <w:t>/</w:t>
      </w:r>
      <w:r w:rsidRPr="00D10441">
        <w:rPr>
          <w:i/>
          <w:iCs/>
          <w:lang w:val="es-ES_tradnl"/>
        </w:rPr>
        <w:t>B</w:t>
      </w:r>
      <w:r w:rsidRPr="00D10441">
        <w:rPr>
          <w:i/>
          <w:iCs/>
          <w:vertAlign w:val="subscript"/>
          <w:lang w:val="es-ES_tradnl"/>
        </w:rPr>
        <w:t>t</w:t>
      </w:r>
    </w:p>
    <w:p w:rsidR="00CC2C47" w:rsidRPr="003634E5" w:rsidRDefault="00CC2C47" w:rsidP="00CC2C47">
      <w:pPr>
        <w:pStyle w:val="Equationlegend"/>
        <w:rPr>
          <w:lang w:val="es-ES_tradnl"/>
        </w:rPr>
      </w:pPr>
      <w:r w:rsidRPr="00D10441">
        <w:rPr>
          <w:lang w:val="es-ES_tradnl"/>
        </w:rPr>
        <w:tab/>
        <w:t>(</w:t>
      </w:r>
      <w:r w:rsidRPr="00D10441">
        <w:rPr>
          <w:i/>
          <w:lang w:val="es-ES_tradnl"/>
        </w:rPr>
        <w:t>C</w:t>
      </w:r>
      <w:r w:rsidRPr="00D10441">
        <w:rPr>
          <w:iCs/>
          <w:lang w:val="es-ES_tradnl"/>
        </w:rPr>
        <w:t>/</w:t>
      </w:r>
      <w:r w:rsidRPr="00D10441">
        <w:rPr>
          <w:i/>
          <w:lang w:val="es-ES_tradnl"/>
        </w:rPr>
        <w:t>N</w:t>
      </w:r>
      <w:r w:rsidRPr="00D10441">
        <w:rPr>
          <w:lang w:val="es-ES_tradnl"/>
        </w:rPr>
        <w:t>)</w:t>
      </w:r>
      <w:r w:rsidRPr="00D10441">
        <w:rPr>
          <w:i/>
          <w:vertAlign w:val="subscript"/>
          <w:lang w:val="es-ES_tradnl"/>
        </w:rPr>
        <w:t>cs</w:t>
      </w:r>
      <w:r w:rsidRPr="00D10441">
        <w:rPr>
          <w:lang w:val="es-ES_tradnl"/>
        </w:rPr>
        <w:t>:</w:t>
      </w:r>
      <w:r w:rsidRPr="00D10441">
        <w:rPr>
          <w:lang w:val="es-ES_tradnl"/>
        </w:rPr>
        <w:tab/>
        <w:t xml:space="preserve">relación entre las potencias portadora/ruido en </w:t>
      </w:r>
      <w:r w:rsidRPr="00D10441">
        <w:rPr>
          <w:i/>
          <w:lang w:val="es-ES_tradnl"/>
        </w:rPr>
        <w:t>R</w:t>
      </w:r>
      <w:r w:rsidRPr="00D10441">
        <w:rPr>
          <w:vertAlign w:val="subscript"/>
          <w:lang w:val="es-ES_tradnl"/>
        </w:rPr>
        <w:t>1</w:t>
      </w:r>
      <w:r w:rsidRPr="00D10441">
        <w:rPr>
          <w:lang w:val="es-ES_tradnl"/>
        </w:rPr>
        <w:t xml:space="preserve"> en condiciones de cielo despejado. </w:t>
      </w:r>
      <w:r w:rsidRPr="003634E5">
        <w:rPr>
          <w:i/>
          <w:lang w:val="es-ES_tradnl"/>
        </w:rPr>
        <w:t>C</w:t>
      </w:r>
      <w:r w:rsidRPr="003634E5">
        <w:rPr>
          <w:lang w:val="es-ES_tradnl"/>
        </w:rPr>
        <w:t xml:space="preserve"> es la potencia de portadora deseada recibida en </w:t>
      </w:r>
      <w:r w:rsidRPr="003634E5">
        <w:rPr>
          <w:i/>
          <w:lang w:val="es-ES_tradnl"/>
        </w:rPr>
        <w:t>R</w:t>
      </w:r>
      <w:r w:rsidRPr="003634E5">
        <w:rPr>
          <w:vertAlign w:val="subscript"/>
          <w:lang w:val="es-ES_tradnl"/>
        </w:rPr>
        <w:t>1</w:t>
      </w:r>
      <w:r w:rsidRPr="003634E5">
        <w:rPr>
          <w:lang w:val="es-ES_tradnl"/>
        </w:rPr>
        <w:t xml:space="preserve"> de </w:t>
      </w:r>
      <w:r w:rsidRPr="003634E5">
        <w:rPr>
          <w:i/>
          <w:lang w:val="es-ES_tradnl"/>
        </w:rPr>
        <w:t>T</w:t>
      </w:r>
      <w:r w:rsidRPr="003634E5">
        <w:rPr>
          <w:vertAlign w:val="subscript"/>
          <w:lang w:val="es-ES_tradnl"/>
        </w:rPr>
        <w:t>1</w:t>
      </w:r>
    </w:p>
    <w:p w:rsidR="00CC2C47" w:rsidRPr="003634E5" w:rsidRDefault="00CC2C47" w:rsidP="00CC2C47">
      <w:pPr>
        <w:pStyle w:val="Equationlegend"/>
        <w:rPr>
          <w:lang w:val="es-ES_tradnl"/>
        </w:rPr>
      </w:pPr>
      <w:r w:rsidRPr="003634E5">
        <w:rPr>
          <w:lang w:val="es-ES_tradnl"/>
        </w:rPr>
        <w:lastRenderedPageBreak/>
        <w:tab/>
        <w:t>(</w:t>
      </w:r>
      <w:r w:rsidRPr="003634E5">
        <w:rPr>
          <w:i/>
          <w:lang w:val="es-ES_tradnl"/>
        </w:rPr>
        <w:t>C</w:t>
      </w:r>
      <w:r w:rsidRPr="003634E5">
        <w:rPr>
          <w:iCs/>
          <w:lang w:val="es-ES_tradnl"/>
        </w:rPr>
        <w:t>/</w:t>
      </w:r>
      <w:r w:rsidRPr="003634E5">
        <w:rPr>
          <w:i/>
          <w:lang w:val="es-ES_tradnl"/>
        </w:rPr>
        <w:t>N</w:t>
      </w:r>
      <w:r w:rsidRPr="003634E5">
        <w:rPr>
          <w:lang w:val="es-ES_tradnl"/>
        </w:rPr>
        <w:t>)</w:t>
      </w:r>
      <w:r w:rsidRPr="003634E5">
        <w:rPr>
          <w:i/>
          <w:vertAlign w:val="subscript"/>
          <w:lang w:val="es-ES_tradnl"/>
        </w:rPr>
        <w:t>s</w:t>
      </w:r>
      <w:r w:rsidRPr="003634E5">
        <w:rPr>
          <w:lang w:val="es-ES_tradnl"/>
        </w:rPr>
        <w:t>:</w:t>
      </w:r>
      <w:r w:rsidRPr="003634E5">
        <w:rPr>
          <w:lang w:val="es-ES_tradnl"/>
        </w:rPr>
        <w:tab/>
        <w:t>relación (</w:t>
      </w:r>
      <w:r w:rsidRPr="003634E5">
        <w:rPr>
          <w:i/>
          <w:lang w:val="es-ES_tradnl"/>
        </w:rPr>
        <w:t>C/N</w:t>
      </w:r>
      <w:r w:rsidRPr="003634E5">
        <w:rPr>
          <w:lang w:val="es-ES_tradnl"/>
        </w:rPr>
        <w:t xml:space="preserve">) en </w:t>
      </w:r>
      <w:r w:rsidRPr="003634E5">
        <w:rPr>
          <w:i/>
          <w:lang w:val="es-ES_tradnl"/>
        </w:rPr>
        <w:t>R</w:t>
      </w:r>
      <w:r w:rsidRPr="003634E5">
        <w:rPr>
          <w:vertAlign w:val="subscript"/>
          <w:lang w:val="es-ES_tradnl"/>
        </w:rPr>
        <w:t>1</w:t>
      </w:r>
      <w:r w:rsidRPr="003634E5">
        <w:rPr>
          <w:lang w:val="es-ES_tradnl"/>
        </w:rPr>
        <w:t xml:space="preserve"> en el caso estático, que se debe al desvanecimiento debido a la lluvia </w:t>
      </w:r>
      <w:r>
        <w:rPr>
          <w:lang w:val="es-ES_tradnl"/>
        </w:rPr>
        <w:t>y a la</w:t>
      </w:r>
      <w:r w:rsidRPr="003634E5">
        <w:rPr>
          <w:lang w:val="es-ES_tradnl"/>
        </w:rPr>
        <w:t xml:space="preserve"> interferencia procedente de </w:t>
      </w:r>
      <w:r w:rsidRPr="003634E5">
        <w:rPr>
          <w:i/>
          <w:lang w:val="es-ES_tradnl"/>
        </w:rPr>
        <w:t>T</w:t>
      </w:r>
      <w:r w:rsidRPr="003634E5">
        <w:rPr>
          <w:vertAlign w:val="subscript"/>
          <w:lang w:val="es-ES_tradnl"/>
        </w:rPr>
        <w:t>2</w:t>
      </w:r>
      <w:r w:rsidRPr="003634E5">
        <w:rPr>
          <w:lang w:val="es-ES_tradnl"/>
        </w:rPr>
        <w:t xml:space="preserve"> en ausencia de errores de puntería de la antena variables en el tiempo</w:t>
      </w:r>
    </w:p>
    <w:p w:rsidR="00CC2C47" w:rsidRPr="005E7D28" w:rsidRDefault="00CC2C47" w:rsidP="00CC2C47">
      <w:pPr>
        <w:pStyle w:val="Equationlegend"/>
        <w:rPr>
          <w:lang w:val="es-ES_tradnl"/>
        </w:rPr>
      </w:pPr>
      <w:r w:rsidRPr="003634E5">
        <w:rPr>
          <w:lang w:val="es-ES_tradnl"/>
        </w:rPr>
        <w:tab/>
      </w:r>
      <w:r w:rsidRPr="005E7D28">
        <w:rPr>
          <w:lang w:val="es-ES_tradnl"/>
        </w:rPr>
        <w:t>(</w:t>
      </w:r>
      <w:r w:rsidRPr="005E7D28">
        <w:rPr>
          <w:i/>
          <w:lang w:val="es-ES_tradnl"/>
        </w:rPr>
        <w:t>C</w:t>
      </w:r>
      <w:r w:rsidRPr="005E7D28">
        <w:rPr>
          <w:iCs/>
          <w:lang w:val="es-ES_tradnl"/>
        </w:rPr>
        <w:t>/</w:t>
      </w:r>
      <w:r w:rsidRPr="005E7D28">
        <w:rPr>
          <w:i/>
          <w:lang w:val="es-ES_tradnl"/>
        </w:rPr>
        <w:t>N</w:t>
      </w:r>
      <w:r w:rsidRPr="005E7D28">
        <w:rPr>
          <w:lang w:val="es-ES_tradnl"/>
        </w:rPr>
        <w:t>)</w:t>
      </w:r>
      <w:r w:rsidRPr="005E7D28">
        <w:rPr>
          <w:i/>
          <w:vertAlign w:val="subscript"/>
          <w:lang w:val="es-ES_tradnl"/>
        </w:rPr>
        <w:t>t</w:t>
      </w:r>
      <w:r w:rsidRPr="005E7D28">
        <w:rPr>
          <w:lang w:val="es-ES_tradnl"/>
        </w:rPr>
        <w:t>:</w:t>
      </w:r>
      <w:r w:rsidRPr="005E7D28">
        <w:rPr>
          <w:lang w:val="es-ES_tradnl"/>
        </w:rPr>
        <w:tab/>
        <w:t>relación (</w:t>
      </w:r>
      <w:r w:rsidRPr="005E7D28">
        <w:rPr>
          <w:i/>
          <w:lang w:val="es-ES_tradnl"/>
        </w:rPr>
        <w:t>C/N</w:t>
      </w:r>
      <w:r w:rsidRPr="005E7D28">
        <w:rPr>
          <w:lang w:val="es-ES_tradnl"/>
        </w:rPr>
        <w:t xml:space="preserve">) en </w:t>
      </w:r>
      <w:r w:rsidRPr="005E7D28">
        <w:rPr>
          <w:i/>
          <w:lang w:val="es-ES_tradnl"/>
        </w:rPr>
        <w:t>R</w:t>
      </w:r>
      <w:r w:rsidRPr="005E7D28">
        <w:rPr>
          <w:vertAlign w:val="subscript"/>
          <w:lang w:val="es-ES_tradnl"/>
        </w:rPr>
        <w:t>1</w:t>
      </w:r>
      <w:r w:rsidRPr="005E7D28">
        <w:rPr>
          <w:lang w:val="es-ES_tradnl"/>
        </w:rPr>
        <w:t xml:space="preserve"> que se debe al desvanecimiento debido a la lluvia </w:t>
      </w:r>
      <w:r>
        <w:rPr>
          <w:lang w:val="es-ES_tradnl"/>
        </w:rPr>
        <w:t>y a la</w:t>
      </w:r>
      <w:r w:rsidRPr="005E7D28">
        <w:rPr>
          <w:lang w:val="es-ES_tradnl"/>
        </w:rPr>
        <w:t xml:space="preserve"> interferencia procedente</w:t>
      </w:r>
      <w:r>
        <w:rPr>
          <w:lang w:val="es-ES_tradnl"/>
        </w:rPr>
        <w:t xml:space="preserve"> </w:t>
      </w:r>
      <w:r w:rsidRPr="005E7D28">
        <w:rPr>
          <w:i/>
          <w:lang w:val="es-ES_tradnl"/>
        </w:rPr>
        <w:t>T</w:t>
      </w:r>
      <w:r w:rsidRPr="005E7D28">
        <w:rPr>
          <w:vertAlign w:val="subscript"/>
          <w:lang w:val="es-ES_tradnl"/>
        </w:rPr>
        <w:t>2</w:t>
      </w:r>
      <w:r w:rsidRPr="005E7D28">
        <w:rPr>
          <w:lang w:val="es-ES_tradnl"/>
        </w:rPr>
        <w:t xml:space="preserve"> debid</w:t>
      </w:r>
      <w:r>
        <w:rPr>
          <w:lang w:val="es-ES_tradnl"/>
        </w:rPr>
        <w:t>a</w:t>
      </w:r>
      <w:r w:rsidRPr="005E7D28">
        <w:rPr>
          <w:lang w:val="es-ES_tradnl"/>
        </w:rPr>
        <w:t xml:space="preserve"> a errores de puntería de la antena variables en el tiempo</w:t>
      </w:r>
    </w:p>
    <w:p w:rsidR="00CC2C47" w:rsidRPr="005E7D28" w:rsidRDefault="00CC2C47" w:rsidP="00023E1D">
      <w:pPr>
        <w:pStyle w:val="Equationlegend"/>
        <w:rPr>
          <w:lang w:val="es-ES_tradnl"/>
        </w:rPr>
      </w:pPr>
      <w:r w:rsidRPr="005E7D28">
        <w:rPr>
          <w:i/>
          <w:lang w:val="es-ES_tradnl"/>
        </w:rPr>
        <w:tab/>
        <w:t>G</w:t>
      </w:r>
      <w:r w:rsidRPr="005E7D28">
        <w:rPr>
          <w:vertAlign w:val="subscript"/>
          <w:lang w:val="es-ES_tradnl"/>
        </w:rPr>
        <w:t>1</w:t>
      </w:r>
      <w:r w:rsidRPr="005E7D28">
        <w:rPr>
          <w:lang w:val="es-ES_tradnl"/>
        </w:rPr>
        <w:t>(</w:t>
      </w:r>
      <w:r w:rsidR="00023E1D">
        <w:rPr>
          <w:lang w:val="es-ES_tradnl"/>
        </w:rPr>
        <w:sym w:font="Symbol" w:char="F071"/>
      </w:r>
      <w:r w:rsidRPr="005E7D28">
        <w:rPr>
          <w:lang w:val="es-ES_tradnl"/>
        </w:rPr>
        <w:t>):</w:t>
      </w:r>
      <w:r w:rsidRPr="005E7D28">
        <w:rPr>
          <w:lang w:val="es-ES_tradnl"/>
        </w:rPr>
        <w:tab/>
        <w:t xml:space="preserve">ganancia directiva normalizada de la antena </w:t>
      </w:r>
      <w:r w:rsidRPr="005E7D28">
        <w:rPr>
          <w:i/>
          <w:lang w:val="es-ES_tradnl"/>
        </w:rPr>
        <w:t>R</w:t>
      </w:r>
      <w:r w:rsidRPr="005E7D28">
        <w:rPr>
          <w:vertAlign w:val="subscript"/>
          <w:lang w:val="es-ES_tradnl"/>
        </w:rPr>
        <w:t xml:space="preserve">1 </w:t>
      </w:r>
      <w:r w:rsidRPr="005E7D28">
        <w:rPr>
          <w:lang w:val="es-ES_tradnl"/>
        </w:rPr>
        <w:t xml:space="preserve">en la dirección </w:t>
      </w:r>
      <w:r w:rsidR="00023E1D">
        <w:rPr>
          <w:lang w:val="es-ES_tradnl"/>
        </w:rPr>
        <w:sym w:font="Symbol" w:char="F071"/>
      </w:r>
      <w:r w:rsidRPr="005E7D28">
        <w:rPr>
          <w:lang w:val="es-ES_tradnl"/>
        </w:rPr>
        <w:t xml:space="preserve"> </w:t>
      </w:r>
      <w:r>
        <w:rPr>
          <w:lang w:val="es-ES_tradnl"/>
        </w:rPr>
        <w:t>con respecto al</w:t>
      </w:r>
      <w:r w:rsidRPr="005E7D28">
        <w:rPr>
          <w:lang w:val="es-ES_tradnl"/>
        </w:rPr>
        <w:t xml:space="preserve"> eje </w:t>
      </w:r>
      <w:r w:rsidR="00023E1D">
        <w:rPr>
          <w:lang w:val="es-ES_tradnl"/>
        </w:rPr>
        <w:sym w:font="Symbol" w:char="F071"/>
      </w:r>
      <w:r w:rsidRPr="005E7D28">
        <w:rPr>
          <w:lang w:val="es-ES_tradnl"/>
        </w:rPr>
        <w:t>(</w:t>
      </w:r>
      <w:r w:rsidRPr="005E7D28">
        <w:rPr>
          <w:i/>
          <w:lang w:val="es-ES_tradnl"/>
        </w:rPr>
        <w:t>G</w:t>
      </w:r>
      <w:r w:rsidRPr="005E7D28">
        <w:rPr>
          <w:vertAlign w:val="subscript"/>
          <w:lang w:val="es-ES_tradnl"/>
        </w:rPr>
        <w:t>1</w:t>
      </w:r>
      <w:r w:rsidRPr="005E7D28">
        <w:rPr>
          <w:lang w:val="es-ES_tradnl"/>
        </w:rPr>
        <w:t>(0) = 1)</w:t>
      </w:r>
    </w:p>
    <w:p w:rsidR="00CC2C47" w:rsidRPr="005E7D28" w:rsidRDefault="00CC2C47" w:rsidP="00023E1D">
      <w:pPr>
        <w:pStyle w:val="Equationlegend"/>
        <w:rPr>
          <w:lang w:val="es-ES_tradnl"/>
        </w:rPr>
      </w:pPr>
      <w:r w:rsidRPr="005E7D28">
        <w:rPr>
          <w:i/>
          <w:lang w:val="es-ES_tradnl"/>
        </w:rPr>
        <w:tab/>
        <w:t>G</w:t>
      </w:r>
      <w:r w:rsidRPr="005E7D28">
        <w:rPr>
          <w:vertAlign w:val="subscript"/>
          <w:lang w:val="es-ES_tradnl"/>
        </w:rPr>
        <w:t>2</w:t>
      </w:r>
      <w:r w:rsidRPr="005E7D28">
        <w:rPr>
          <w:lang w:val="es-ES_tradnl"/>
        </w:rPr>
        <w:t>(</w:t>
      </w:r>
      <w:r w:rsidR="00023E1D">
        <w:rPr>
          <w:lang w:val="es-ES_tradnl"/>
        </w:rPr>
        <w:sym w:font="Symbol" w:char="F06A"/>
      </w:r>
      <w:r w:rsidRPr="005E7D28">
        <w:rPr>
          <w:lang w:val="es-ES_tradnl"/>
        </w:rPr>
        <w:t>):</w:t>
      </w:r>
      <w:r w:rsidRPr="005E7D28">
        <w:rPr>
          <w:lang w:val="es-ES_tradnl"/>
        </w:rPr>
        <w:tab/>
        <w:t xml:space="preserve">ganancia directiva normalizada de la antena </w:t>
      </w:r>
      <w:r w:rsidRPr="005E7D28">
        <w:rPr>
          <w:i/>
          <w:lang w:val="es-ES_tradnl"/>
        </w:rPr>
        <w:t>T</w:t>
      </w:r>
      <w:r w:rsidRPr="005E7D28">
        <w:rPr>
          <w:vertAlign w:val="subscript"/>
          <w:lang w:val="es-ES_tradnl"/>
        </w:rPr>
        <w:t xml:space="preserve">2 </w:t>
      </w:r>
      <w:r w:rsidRPr="005E7D28">
        <w:rPr>
          <w:lang w:val="es-ES_tradnl"/>
        </w:rPr>
        <w:t xml:space="preserve">en la dirección </w:t>
      </w:r>
      <w:r w:rsidR="00023E1D">
        <w:rPr>
          <w:lang w:val="es-ES_tradnl"/>
        </w:rPr>
        <w:sym w:font="Symbol" w:char="F06A"/>
      </w:r>
      <w:r w:rsidRPr="005E7D28">
        <w:rPr>
          <w:lang w:val="es-ES_tradnl"/>
        </w:rPr>
        <w:t xml:space="preserve"> con respecto al eje (</w:t>
      </w:r>
      <w:r w:rsidRPr="005E7D28">
        <w:rPr>
          <w:i/>
          <w:lang w:val="es-ES_tradnl"/>
        </w:rPr>
        <w:t>G</w:t>
      </w:r>
      <w:r w:rsidRPr="005E7D28">
        <w:rPr>
          <w:vertAlign w:val="subscript"/>
          <w:lang w:val="es-ES_tradnl"/>
        </w:rPr>
        <w:t>2</w:t>
      </w:r>
      <w:r w:rsidRPr="005E7D28">
        <w:rPr>
          <w:lang w:val="es-ES_tradnl"/>
        </w:rPr>
        <w:t xml:space="preserve">(0) = 1). Obsérvese que este parámetro corresponde a </w:t>
      </w:r>
      <w:r w:rsidRPr="005E7D28">
        <w:rPr>
          <w:i/>
          <w:lang w:val="es-ES_tradnl"/>
        </w:rPr>
        <w:t>G</w:t>
      </w:r>
      <w:r w:rsidRPr="005E7D28">
        <w:rPr>
          <w:lang w:val="es-ES_tradnl"/>
        </w:rPr>
        <w:t>(</w:t>
      </w:r>
      <w:r w:rsidRPr="007820B4">
        <w:t>φ</w:t>
      </w:r>
      <w:r w:rsidRPr="005E7D28">
        <w:rPr>
          <w:lang w:val="es-ES_tradnl"/>
        </w:rPr>
        <w:t>) de la ecuación </w:t>
      </w:r>
      <w:r>
        <w:rPr>
          <w:lang w:val="es-ES_tradnl"/>
        </w:rPr>
        <w:t>(</w:t>
      </w:r>
      <w:r w:rsidRPr="005E7D28">
        <w:rPr>
          <w:lang w:val="es-ES_tradnl"/>
        </w:rPr>
        <w:t>2</w:t>
      </w:r>
      <w:r>
        <w:rPr>
          <w:lang w:val="es-ES_tradnl"/>
        </w:rPr>
        <w:t>)</w:t>
      </w:r>
      <w:r w:rsidRPr="005E7D28">
        <w:rPr>
          <w:lang w:val="es-ES_tradnl"/>
        </w:rPr>
        <w:t xml:space="preserve"> del Anexo 1</w:t>
      </w:r>
    </w:p>
    <w:p w:rsidR="00CC2C47" w:rsidRPr="00D10441" w:rsidRDefault="00CC2C47" w:rsidP="00023E1D">
      <w:pPr>
        <w:pStyle w:val="Equationlegend"/>
        <w:rPr>
          <w:lang w:val="es-ES_tradnl"/>
        </w:rPr>
      </w:pPr>
      <w:r w:rsidRPr="005E7D28">
        <w:rPr>
          <w:lang w:val="es-ES_tradnl"/>
        </w:rPr>
        <w:tab/>
      </w:r>
      <w:r w:rsidRPr="00D10441">
        <w:rPr>
          <w:i/>
          <w:lang w:val="es-ES_tradnl"/>
        </w:rPr>
        <w:t>G</w:t>
      </w:r>
      <w:r w:rsidRPr="00D10441">
        <w:rPr>
          <w:vertAlign w:val="subscript"/>
          <w:lang w:val="es-ES_tradnl"/>
        </w:rPr>
        <w:t>2,</w:t>
      </w:r>
      <w:r w:rsidRPr="00D10441">
        <w:rPr>
          <w:i/>
          <w:vertAlign w:val="subscript"/>
          <w:lang w:val="es-ES_tradnl"/>
        </w:rPr>
        <w:t>t</w:t>
      </w:r>
      <w:r w:rsidRPr="00D10441">
        <w:rPr>
          <w:lang w:val="es-ES_tradnl"/>
        </w:rPr>
        <w:t>(</w:t>
      </w:r>
      <w:r w:rsidR="00023E1D">
        <w:rPr>
          <w:lang w:val="es-ES_tradnl"/>
        </w:rPr>
        <w:sym w:font="Symbol" w:char="F06A"/>
      </w:r>
      <w:r w:rsidRPr="00D10441">
        <w:rPr>
          <w:lang w:val="es-ES_tradnl"/>
        </w:rPr>
        <w:t>):</w:t>
      </w:r>
      <w:r w:rsidRPr="00D10441">
        <w:rPr>
          <w:lang w:val="es-ES_tradnl"/>
        </w:rPr>
        <w:tab/>
        <w:t xml:space="preserve">ganancia directiva normalizada de la antena </w:t>
      </w:r>
      <w:r w:rsidRPr="00D10441">
        <w:rPr>
          <w:i/>
          <w:lang w:val="es-ES_tradnl"/>
        </w:rPr>
        <w:t>T</w:t>
      </w:r>
      <w:r w:rsidRPr="00D10441">
        <w:rPr>
          <w:vertAlign w:val="subscript"/>
          <w:lang w:val="es-ES_tradnl"/>
        </w:rPr>
        <w:t>2</w:t>
      </w:r>
      <w:r w:rsidRPr="00D10441">
        <w:rPr>
          <w:lang w:val="es-ES_tradnl"/>
        </w:rPr>
        <w:t xml:space="preserve"> en la dirección de </w:t>
      </w:r>
      <w:r w:rsidR="00023E1D">
        <w:rPr>
          <w:lang w:val="es-ES_tradnl"/>
        </w:rPr>
        <w:sym w:font="Symbol" w:char="F06A"/>
      </w:r>
      <w:r w:rsidRPr="00D10441">
        <w:rPr>
          <w:lang w:val="es-ES_tradnl"/>
        </w:rPr>
        <w:t xml:space="preserve"> en presencia de errores de puntería de la antena variables en el tiempo</w:t>
      </w:r>
    </w:p>
    <w:p w:rsidR="00CC2C47" w:rsidRPr="00C7339C" w:rsidRDefault="00CC2C47" w:rsidP="00023E1D">
      <w:pPr>
        <w:pStyle w:val="Equationlegend"/>
        <w:rPr>
          <w:lang w:val="es-ES_tradnl"/>
        </w:rPr>
      </w:pPr>
      <w:r w:rsidRPr="00D10441">
        <w:rPr>
          <w:lang w:val="es-ES_tradnl"/>
        </w:rPr>
        <w:tab/>
      </w:r>
      <w:r w:rsidRPr="007820B4">
        <w:rPr>
          <w:position w:val="-10"/>
        </w:rPr>
        <w:object w:dxaOrig="380" w:dyaOrig="320">
          <v:shape id="_x0000_i1106" type="#_x0000_t75" style="width:18.6pt;height:15.6pt" o:ole="">
            <v:imagedata r:id="rId176" o:title=""/>
          </v:shape>
          <o:OLEObject Type="Embed" ProgID="Equation.DSMT4" ShapeID="_x0000_i1106" DrawAspect="Content" ObjectID="_1358320663" r:id="rId177"/>
        </w:object>
      </w:r>
      <w:r w:rsidRPr="00C7339C">
        <w:rPr>
          <w:lang w:val="es-ES_tradnl"/>
        </w:rPr>
        <w:t xml:space="preserve">: </w:t>
      </w:r>
      <w:r w:rsidRPr="00C7339C">
        <w:rPr>
          <w:lang w:val="es-ES_tradnl"/>
        </w:rPr>
        <w:tab/>
        <w:t xml:space="preserve">pequeña ganancia de la señal en </w:t>
      </w:r>
      <w:r w:rsidRPr="00C7339C">
        <w:rPr>
          <w:i/>
          <w:lang w:val="es-ES_tradnl"/>
        </w:rPr>
        <w:t>S</w:t>
      </w:r>
      <w:r w:rsidRPr="00C7339C">
        <w:rPr>
          <w:iCs/>
          <w:vertAlign w:val="subscript"/>
          <w:lang w:val="es-ES_tradnl"/>
        </w:rPr>
        <w:t>1</w:t>
      </w:r>
      <w:r w:rsidRPr="00C7339C">
        <w:rPr>
          <w:lang w:val="es-ES_tradnl"/>
        </w:rPr>
        <w:t xml:space="preserve">. (p.i.r.e. en </w:t>
      </w:r>
      <w:r w:rsidRPr="00C7339C">
        <w:rPr>
          <w:i/>
          <w:lang w:val="es-ES_tradnl"/>
        </w:rPr>
        <w:t>S</w:t>
      </w:r>
      <w:r w:rsidRPr="00C7339C">
        <w:rPr>
          <w:vertAlign w:val="subscript"/>
          <w:lang w:val="es-ES_tradnl"/>
        </w:rPr>
        <w:t>1</w:t>
      </w:r>
      <w:r w:rsidRPr="00C7339C">
        <w:rPr>
          <w:lang w:val="es-ES_tradnl"/>
        </w:rPr>
        <w:t xml:space="preserve"> hacia </w:t>
      </w:r>
      <w:r w:rsidRPr="00C7339C">
        <w:rPr>
          <w:i/>
          <w:lang w:val="es-ES_tradnl"/>
        </w:rPr>
        <w:t>R</w:t>
      </w:r>
      <w:r w:rsidRPr="00C7339C">
        <w:rPr>
          <w:vertAlign w:val="subscript"/>
          <w:lang w:val="es-ES_tradnl"/>
        </w:rPr>
        <w:t>1</w:t>
      </w:r>
      <w:r w:rsidRPr="00C7339C">
        <w:rPr>
          <w:lang w:val="es-ES_tradnl"/>
        </w:rPr>
        <w:t xml:space="preserve">) = (densidad de flujo de potencia procedente de </w:t>
      </w:r>
      <w:r w:rsidRPr="00C7339C">
        <w:rPr>
          <w:i/>
          <w:lang w:val="es-ES_tradnl"/>
        </w:rPr>
        <w:t>T</w:t>
      </w:r>
      <w:r w:rsidRPr="00C7339C">
        <w:rPr>
          <w:vertAlign w:val="subscript"/>
          <w:lang w:val="es-ES_tradnl"/>
        </w:rPr>
        <w:t>2</w:t>
      </w:r>
      <w:r w:rsidRPr="00C7339C">
        <w:rPr>
          <w:lang w:val="es-ES_tradnl"/>
        </w:rPr>
        <w:t xml:space="preserve">) </w:t>
      </w:r>
      <w:r w:rsidR="00023E1D">
        <w:rPr>
          <w:lang w:val="es-ES_tradnl"/>
        </w:rPr>
        <w:sym w:font="Symbol" w:char="F0B4"/>
      </w:r>
      <w:r w:rsidRPr="00C7339C">
        <w:rPr>
          <w:lang w:val="es-ES_tradnl"/>
        </w:rPr>
        <w:t xml:space="preserve"> </w:t>
      </w:r>
      <w:r w:rsidRPr="003838B6">
        <w:rPr>
          <w:position w:val="-24"/>
        </w:rPr>
        <w:object w:dxaOrig="360" w:dyaOrig="680">
          <v:shape id="_x0000_i1107" type="#_x0000_t75" style="width:18pt;height:33.6pt" o:ole="" o:allowoverlap="f">
            <v:imagedata r:id="rId178" o:title=""/>
          </v:shape>
          <o:OLEObject Type="Embed" ProgID="Equation.3" ShapeID="_x0000_i1107" DrawAspect="Content" ObjectID="_1358320664" r:id="rId179"/>
        </w:object>
      </w:r>
      <w:r w:rsidRPr="00C7339C">
        <w:rPr>
          <w:lang w:val="es-ES_tradnl"/>
        </w:rPr>
        <w:t xml:space="preserve"> </w:t>
      </w:r>
      <w:r>
        <w:sym w:font="Symbol" w:char="F0B4"/>
      </w:r>
      <w:r w:rsidRPr="00C7339C">
        <w:rPr>
          <w:lang w:val="es-ES_tradnl"/>
        </w:rPr>
        <w:t xml:space="preserve"> G</w:t>
      </w:r>
      <w:r w:rsidRPr="00C7339C">
        <w:rPr>
          <w:i/>
          <w:iCs/>
          <w:vertAlign w:val="subscript"/>
          <w:lang w:val="es-ES_tradnl"/>
        </w:rPr>
        <w:t>S</w:t>
      </w:r>
      <w:r w:rsidRPr="00C7339C">
        <w:rPr>
          <w:vertAlign w:val="subscript"/>
          <w:lang w:val="es-ES_tradnl"/>
        </w:rPr>
        <w:t>1</w:t>
      </w:r>
      <w:r w:rsidRPr="00C7339C">
        <w:rPr>
          <w:lang w:val="es-ES_tradnl"/>
        </w:rPr>
        <w:t xml:space="preserve">, </w:t>
      </w:r>
      <w:r w:rsidR="00023E1D">
        <w:rPr>
          <w:lang w:val="es-ES_tradnl"/>
        </w:rPr>
        <w:sym w:font="Symbol" w:char="F06C"/>
      </w:r>
      <w:r w:rsidRPr="00C7339C">
        <w:rPr>
          <w:lang w:val="es-ES_tradnl"/>
        </w:rPr>
        <w:t xml:space="preserve"> longitud de onda del enlace ascendente</w:t>
      </w:r>
    </w:p>
    <w:p w:rsidR="00CC2C47" w:rsidRPr="008E7E38" w:rsidRDefault="00CC2C47" w:rsidP="00023E1D">
      <w:pPr>
        <w:pStyle w:val="Equationlegend"/>
        <w:jc w:val="left"/>
        <w:rPr>
          <w:lang w:val="es-ES_tradnl"/>
        </w:rPr>
      </w:pPr>
      <w:r w:rsidRPr="00C7339C">
        <w:rPr>
          <w:lang w:val="es-ES_tradnl"/>
        </w:rPr>
        <w:tab/>
      </w:r>
      <w:r w:rsidRPr="007820B4">
        <w:rPr>
          <w:position w:val="-10"/>
        </w:rPr>
        <w:object w:dxaOrig="400" w:dyaOrig="320">
          <v:shape id="_x0000_i1108" type="#_x0000_t75" style="width:20.4pt;height:15.6pt" o:ole="">
            <v:imagedata r:id="rId180" o:title=""/>
          </v:shape>
          <o:OLEObject Type="Embed" ProgID="Equation.DSMT4" ShapeID="_x0000_i1108" DrawAspect="Content" ObjectID="_1358320665" r:id="rId181"/>
        </w:object>
      </w:r>
      <w:r w:rsidRPr="008E7E38">
        <w:rPr>
          <w:vertAlign w:val="subscript"/>
          <w:lang w:val="es-ES_tradnl"/>
        </w:rPr>
        <w:t>:</w:t>
      </w:r>
      <w:r w:rsidRPr="008E7E38">
        <w:rPr>
          <w:lang w:val="es-ES_tradnl"/>
        </w:rPr>
        <w:t xml:space="preserve"> </w:t>
      </w:r>
      <w:r w:rsidRPr="008E7E38">
        <w:rPr>
          <w:lang w:val="es-ES_tradnl"/>
        </w:rPr>
        <w:tab/>
        <w:t xml:space="preserve">pequeña ganancia de la señal </w:t>
      </w:r>
      <w:r w:rsidRPr="008E7E38">
        <w:rPr>
          <w:i/>
          <w:lang w:val="es-ES_tradnl"/>
        </w:rPr>
        <w:t>S</w:t>
      </w:r>
      <w:r w:rsidRPr="008E7E38">
        <w:rPr>
          <w:vertAlign w:val="subscript"/>
          <w:lang w:val="es-ES_tradnl"/>
        </w:rPr>
        <w:t>2</w:t>
      </w:r>
      <w:r w:rsidRPr="008E7E38">
        <w:rPr>
          <w:lang w:val="es-ES_tradnl"/>
        </w:rPr>
        <w:t xml:space="preserve">. (p.i.r.e. en </w:t>
      </w:r>
      <w:r w:rsidRPr="008E7E38">
        <w:rPr>
          <w:i/>
          <w:lang w:val="es-ES_tradnl"/>
        </w:rPr>
        <w:t>S</w:t>
      </w:r>
      <w:r w:rsidRPr="008E7E38">
        <w:rPr>
          <w:vertAlign w:val="subscript"/>
          <w:lang w:val="es-ES_tradnl"/>
        </w:rPr>
        <w:t>2</w:t>
      </w:r>
      <w:r w:rsidRPr="008E7E38">
        <w:rPr>
          <w:lang w:val="es-ES_tradnl"/>
        </w:rPr>
        <w:t xml:space="preserve"> hacia </w:t>
      </w:r>
      <w:r w:rsidRPr="008E7E38">
        <w:rPr>
          <w:i/>
          <w:lang w:val="es-ES_tradnl"/>
        </w:rPr>
        <w:t>R</w:t>
      </w:r>
      <w:r w:rsidRPr="008E7E38">
        <w:rPr>
          <w:vertAlign w:val="subscript"/>
          <w:lang w:val="es-ES_tradnl"/>
        </w:rPr>
        <w:t>1</w:t>
      </w:r>
      <w:r w:rsidRPr="008E7E38">
        <w:rPr>
          <w:lang w:val="es-ES_tradnl"/>
        </w:rPr>
        <w:t xml:space="preserve">) = (densidad de flujo de potencia procedente de </w:t>
      </w:r>
      <w:r w:rsidRPr="008E7E38">
        <w:rPr>
          <w:i/>
          <w:lang w:val="es-ES_tradnl"/>
        </w:rPr>
        <w:t>T</w:t>
      </w:r>
      <w:r w:rsidRPr="008E7E38">
        <w:rPr>
          <w:vertAlign w:val="subscript"/>
          <w:lang w:val="es-ES_tradnl"/>
        </w:rPr>
        <w:t>2</w:t>
      </w:r>
      <w:r w:rsidRPr="008E7E38">
        <w:rPr>
          <w:lang w:val="es-ES_tradnl"/>
        </w:rPr>
        <w:t xml:space="preserve">) </w:t>
      </w:r>
      <w:r w:rsidR="00023E1D">
        <w:rPr>
          <w:lang w:val="es-ES_tradnl"/>
        </w:rPr>
        <w:sym w:font="Symbol" w:char="F0B4"/>
      </w:r>
      <w:r w:rsidRPr="008E7E38">
        <w:rPr>
          <w:lang w:val="es-ES_tradnl"/>
        </w:rPr>
        <w:t xml:space="preserve"> </w:t>
      </w:r>
      <w:r w:rsidRPr="003838B6">
        <w:rPr>
          <w:position w:val="-24"/>
        </w:rPr>
        <w:object w:dxaOrig="360" w:dyaOrig="680">
          <v:shape id="_x0000_i1109" type="#_x0000_t75" style="width:18pt;height:33.6pt" o:ole="" o:allowoverlap="f">
            <v:imagedata r:id="rId178" o:title=""/>
          </v:shape>
          <o:OLEObject Type="Embed" ProgID="Equation.3" ShapeID="_x0000_i1109" DrawAspect="Content" ObjectID="_1358320666" r:id="rId182"/>
        </w:object>
      </w:r>
      <w:r w:rsidRPr="008E7E38">
        <w:rPr>
          <w:lang w:val="es-ES_tradnl"/>
        </w:rPr>
        <w:t xml:space="preserve"> </w:t>
      </w:r>
      <w:r>
        <w:sym w:font="Symbol" w:char="F0B4"/>
      </w:r>
      <w:r w:rsidRPr="008E7E38">
        <w:rPr>
          <w:lang w:val="es-ES_tradnl"/>
        </w:rPr>
        <w:t xml:space="preserve"> G</w:t>
      </w:r>
      <w:r w:rsidRPr="008E7E38">
        <w:rPr>
          <w:i/>
          <w:iCs/>
          <w:vertAlign w:val="subscript"/>
          <w:lang w:val="es-ES_tradnl"/>
        </w:rPr>
        <w:t>S</w:t>
      </w:r>
      <w:r w:rsidRPr="008E7E38">
        <w:rPr>
          <w:vertAlign w:val="subscript"/>
          <w:lang w:val="es-ES_tradnl"/>
        </w:rPr>
        <w:t>2</w:t>
      </w:r>
      <w:r w:rsidRPr="008E7E38">
        <w:rPr>
          <w:lang w:val="es-ES_tradnl"/>
        </w:rPr>
        <w:t xml:space="preserve">, </w:t>
      </w:r>
      <w:r w:rsidR="00023E1D">
        <w:rPr>
          <w:lang w:val="es-ES_tradnl"/>
        </w:rPr>
        <w:sym w:font="Symbol" w:char="F06C"/>
      </w:r>
      <w:r w:rsidRPr="008E7E38">
        <w:rPr>
          <w:lang w:val="es-ES_tradnl"/>
        </w:rPr>
        <w:t xml:space="preserve"> </w:t>
      </w:r>
      <w:r>
        <w:rPr>
          <w:lang w:val="es-ES_tradnl"/>
        </w:rPr>
        <w:t>longitud de onda del enlace ascendente</w:t>
      </w:r>
    </w:p>
    <w:p w:rsidR="00CC2C47" w:rsidRPr="008E7E38" w:rsidRDefault="00CC2C47" w:rsidP="00CC2C47">
      <w:pPr>
        <w:pStyle w:val="Equationlegend"/>
        <w:rPr>
          <w:lang w:val="es-ES_tradnl"/>
        </w:rPr>
      </w:pPr>
      <w:r w:rsidRPr="008E7E38">
        <w:rPr>
          <w:lang w:val="es-ES_tradnl"/>
        </w:rPr>
        <w:tab/>
        <w:t>(</w:t>
      </w:r>
      <w:r w:rsidRPr="008E7E38">
        <w:rPr>
          <w:i/>
          <w:lang w:val="es-ES_tradnl"/>
        </w:rPr>
        <w:t>G</w:t>
      </w:r>
      <w:r w:rsidRPr="008E7E38">
        <w:rPr>
          <w:iCs/>
          <w:lang w:val="es-ES_tradnl"/>
        </w:rPr>
        <w:t>/</w:t>
      </w:r>
      <w:r w:rsidRPr="008E7E38">
        <w:rPr>
          <w:i/>
          <w:lang w:val="es-ES_tradnl"/>
        </w:rPr>
        <w:t>T</w:t>
      </w:r>
      <w:r w:rsidRPr="008E7E38">
        <w:rPr>
          <w:lang w:val="es-ES_tradnl"/>
        </w:rPr>
        <w:t>)</w:t>
      </w:r>
      <w:r w:rsidRPr="008E7E38">
        <w:rPr>
          <w:vertAlign w:val="subscript"/>
          <w:lang w:val="es-ES_tradnl"/>
        </w:rPr>
        <w:t>1</w:t>
      </w:r>
      <w:r w:rsidRPr="008E7E38">
        <w:rPr>
          <w:lang w:val="es-ES_tradnl"/>
        </w:rPr>
        <w:t>:</w:t>
      </w:r>
      <w:r w:rsidRPr="008E7E38">
        <w:rPr>
          <w:lang w:val="es-ES_tradnl"/>
        </w:rPr>
        <w:tab/>
        <w:t xml:space="preserve">relación ganancia de la antena de recepción/temperatura de ruido en </w:t>
      </w:r>
      <w:r w:rsidRPr="008E7E38">
        <w:rPr>
          <w:i/>
          <w:lang w:val="es-ES_tradnl"/>
        </w:rPr>
        <w:t>R</w:t>
      </w:r>
      <w:r w:rsidRPr="008E7E38">
        <w:rPr>
          <w:vertAlign w:val="subscript"/>
          <w:lang w:val="es-ES_tradnl"/>
        </w:rPr>
        <w:t>1</w:t>
      </w:r>
    </w:p>
    <w:p w:rsidR="00CC2C47" w:rsidRPr="008E7E38" w:rsidRDefault="00CC2C47" w:rsidP="00CC2C47">
      <w:pPr>
        <w:pStyle w:val="Equationlegend"/>
        <w:jc w:val="left"/>
        <w:rPr>
          <w:lang w:val="es-ES_tradnl"/>
        </w:rPr>
      </w:pPr>
      <w:r w:rsidRPr="008E7E38">
        <w:rPr>
          <w:lang w:val="es-ES_tradnl"/>
        </w:rPr>
        <w:tab/>
        <w:t>(</w:t>
      </w:r>
      <w:r w:rsidRPr="008E7E38">
        <w:rPr>
          <w:i/>
          <w:lang w:val="es-ES_tradnl"/>
        </w:rPr>
        <w:t>G</w:t>
      </w:r>
      <w:r w:rsidRPr="008E7E38">
        <w:rPr>
          <w:iCs/>
          <w:lang w:val="es-ES_tradnl"/>
        </w:rPr>
        <w:t>/</w:t>
      </w:r>
      <w:r w:rsidRPr="008E7E38">
        <w:rPr>
          <w:i/>
          <w:lang w:val="es-ES_tradnl"/>
        </w:rPr>
        <w:t>T</w:t>
      </w:r>
      <w:r w:rsidRPr="008E7E38">
        <w:rPr>
          <w:lang w:val="es-ES_tradnl"/>
        </w:rPr>
        <w:t>)</w:t>
      </w:r>
      <w:r w:rsidRPr="008E7E38">
        <w:rPr>
          <w:i/>
          <w:vertAlign w:val="subscript"/>
          <w:lang w:val="es-ES_tradnl"/>
        </w:rPr>
        <w:t>S</w:t>
      </w:r>
      <w:r w:rsidRPr="008E7E38">
        <w:rPr>
          <w:vertAlign w:val="subscript"/>
          <w:lang w:val="es-ES_tradnl"/>
        </w:rPr>
        <w:t>1</w:t>
      </w:r>
      <w:r w:rsidRPr="008E7E38">
        <w:rPr>
          <w:lang w:val="es-ES_tradnl"/>
        </w:rPr>
        <w:t>:</w:t>
      </w:r>
      <w:r w:rsidRPr="008E7E38">
        <w:rPr>
          <w:lang w:val="es-ES_tradnl"/>
        </w:rPr>
        <w:tab/>
        <w:t>relación ganancia de la antena de recepción</w:t>
      </w:r>
      <w:r>
        <w:rPr>
          <w:lang w:val="es-ES_tradnl"/>
        </w:rPr>
        <w:t>/temperatura de ruido en</w:t>
      </w:r>
      <w:r w:rsidRPr="008E7E38">
        <w:rPr>
          <w:lang w:val="es-ES_tradnl"/>
        </w:rPr>
        <w:t xml:space="preserve"> </w:t>
      </w:r>
      <w:r w:rsidRPr="008E7E38">
        <w:rPr>
          <w:i/>
          <w:lang w:val="es-ES_tradnl"/>
        </w:rPr>
        <w:t>S</w:t>
      </w:r>
      <w:r w:rsidRPr="008E7E38">
        <w:rPr>
          <w:vertAlign w:val="subscript"/>
          <w:lang w:val="es-ES_tradnl"/>
        </w:rPr>
        <w:t>1</w:t>
      </w:r>
      <w:r w:rsidRPr="008E7E38">
        <w:rPr>
          <w:lang w:val="es-ES_tradnl"/>
        </w:rPr>
        <w:t xml:space="preserve"> </w:t>
      </w:r>
      <w:r>
        <w:rPr>
          <w:lang w:val="es-ES_tradnl"/>
        </w:rPr>
        <w:t>cuando la dirección de recepción es hacia</w:t>
      </w:r>
      <w:r w:rsidRPr="008E7E38">
        <w:rPr>
          <w:lang w:val="es-ES_tradnl"/>
        </w:rPr>
        <w:t xml:space="preserve"> </w:t>
      </w:r>
      <w:r w:rsidRPr="008E7E38">
        <w:rPr>
          <w:i/>
          <w:lang w:val="es-ES_tradnl"/>
        </w:rPr>
        <w:t>T</w:t>
      </w:r>
      <w:r w:rsidRPr="008E7E38">
        <w:rPr>
          <w:vertAlign w:val="subscript"/>
          <w:lang w:val="es-ES_tradnl"/>
        </w:rPr>
        <w:t>2</w:t>
      </w:r>
    </w:p>
    <w:p w:rsidR="00CC2C47" w:rsidRPr="008E7E38" w:rsidRDefault="00CC2C47" w:rsidP="00CC2C47">
      <w:pPr>
        <w:pStyle w:val="Equationlegend"/>
        <w:jc w:val="left"/>
        <w:rPr>
          <w:lang w:val="es-ES_tradnl"/>
        </w:rPr>
      </w:pPr>
      <w:r w:rsidRPr="008E7E38">
        <w:rPr>
          <w:lang w:val="es-ES_tradnl"/>
        </w:rPr>
        <w:tab/>
        <w:t>(</w:t>
      </w:r>
      <w:r w:rsidRPr="008E7E38">
        <w:rPr>
          <w:i/>
          <w:lang w:val="es-ES_tradnl"/>
        </w:rPr>
        <w:t>G</w:t>
      </w:r>
      <w:r w:rsidRPr="008E7E38">
        <w:rPr>
          <w:iCs/>
          <w:lang w:val="es-ES_tradnl"/>
        </w:rPr>
        <w:t>/</w:t>
      </w:r>
      <w:r w:rsidRPr="008E7E38">
        <w:rPr>
          <w:i/>
          <w:lang w:val="es-ES_tradnl"/>
        </w:rPr>
        <w:t>T</w:t>
      </w:r>
      <w:r w:rsidRPr="008E7E38">
        <w:rPr>
          <w:lang w:val="es-ES_tradnl"/>
        </w:rPr>
        <w:t>)</w:t>
      </w:r>
      <w:r w:rsidRPr="008E7E38">
        <w:rPr>
          <w:i/>
          <w:vertAlign w:val="subscript"/>
          <w:lang w:val="es-ES_tradnl"/>
        </w:rPr>
        <w:t>S</w:t>
      </w:r>
      <w:r w:rsidRPr="008E7E38">
        <w:rPr>
          <w:vertAlign w:val="subscript"/>
          <w:lang w:val="es-ES_tradnl"/>
        </w:rPr>
        <w:t>2</w:t>
      </w:r>
      <w:r w:rsidRPr="008E7E38">
        <w:rPr>
          <w:lang w:val="es-ES_tradnl"/>
        </w:rPr>
        <w:t>:</w:t>
      </w:r>
      <w:r w:rsidRPr="008E7E38">
        <w:rPr>
          <w:lang w:val="es-ES_tradnl"/>
        </w:rPr>
        <w:tab/>
        <w:t>relación ganancia de la antena de recepción</w:t>
      </w:r>
      <w:r>
        <w:rPr>
          <w:lang w:val="es-ES_tradnl"/>
        </w:rPr>
        <w:t>/temperatura de ruido en</w:t>
      </w:r>
      <w:r w:rsidRPr="008E7E38">
        <w:rPr>
          <w:lang w:val="es-ES_tradnl"/>
        </w:rPr>
        <w:t xml:space="preserve"> </w:t>
      </w:r>
      <w:r w:rsidRPr="008E7E38">
        <w:rPr>
          <w:i/>
          <w:lang w:val="es-ES_tradnl"/>
        </w:rPr>
        <w:t>S</w:t>
      </w:r>
      <w:r w:rsidRPr="008E7E38">
        <w:rPr>
          <w:vertAlign w:val="subscript"/>
          <w:lang w:val="es-ES_tradnl"/>
        </w:rPr>
        <w:t>2</w:t>
      </w:r>
      <w:r w:rsidRPr="008E7E38">
        <w:rPr>
          <w:lang w:val="es-ES_tradnl"/>
        </w:rPr>
        <w:t xml:space="preserve"> </w:t>
      </w:r>
      <w:r>
        <w:rPr>
          <w:lang w:val="es-ES_tradnl"/>
        </w:rPr>
        <w:t xml:space="preserve">cuando la dirección de recepción es hacia </w:t>
      </w:r>
      <w:r w:rsidRPr="008E7E38">
        <w:rPr>
          <w:i/>
          <w:lang w:val="es-ES_tradnl"/>
        </w:rPr>
        <w:t>T</w:t>
      </w:r>
      <w:r w:rsidRPr="008E7E38">
        <w:rPr>
          <w:vertAlign w:val="subscript"/>
          <w:lang w:val="es-ES_tradnl"/>
        </w:rPr>
        <w:t>2</w:t>
      </w:r>
    </w:p>
    <w:p w:rsidR="00CC2C47" w:rsidRPr="008E7E38" w:rsidRDefault="00CC2C47" w:rsidP="00CC2C47">
      <w:pPr>
        <w:pStyle w:val="Equationlegend"/>
        <w:jc w:val="left"/>
        <w:rPr>
          <w:lang w:val="es-ES_tradnl"/>
        </w:rPr>
      </w:pPr>
      <w:r w:rsidRPr="008E7E38">
        <w:rPr>
          <w:i/>
          <w:lang w:val="es-ES_tradnl"/>
        </w:rPr>
        <w:tab/>
        <w:t>I</w:t>
      </w:r>
      <w:r w:rsidRPr="008E7E38">
        <w:rPr>
          <w:i/>
          <w:vertAlign w:val="subscript"/>
          <w:lang w:val="es-ES_tradnl"/>
        </w:rPr>
        <w:t>s</w:t>
      </w:r>
      <w:r w:rsidRPr="008E7E38">
        <w:rPr>
          <w:vertAlign w:val="subscript"/>
          <w:lang w:val="es-ES_tradnl"/>
        </w:rPr>
        <w:t>,1</w:t>
      </w:r>
      <w:r w:rsidRPr="008E7E38">
        <w:rPr>
          <w:lang w:val="es-ES_tradnl"/>
        </w:rPr>
        <w:t>:</w:t>
      </w:r>
      <w:r w:rsidRPr="008E7E38">
        <w:rPr>
          <w:lang w:val="es-ES_tradnl"/>
        </w:rPr>
        <w:tab/>
        <w:t xml:space="preserve">potencia de interferencia procedente de </w:t>
      </w:r>
      <w:r w:rsidRPr="008E7E38">
        <w:rPr>
          <w:i/>
          <w:lang w:val="es-ES_tradnl"/>
        </w:rPr>
        <w:t>T</w:t>
      </w:r>
      <w:r w:rsidRPr="008E7E38">
        <w:rPr>
          <w:vertAlign w:val="subscript"/>
          <w:lang w:val="es-ES_tradnl"/>
        </w:rPr>
        <w:t>2</w:t>
      </w:r>
      <w:r w:rsidRPr="008E7E38">
        <w:rPr>
          <w:lang w:val="es-ES_tradnl"/>
        </w:rPr>
        <w:t xml:space="preserve"> recibida en </w:t>
      </w:r>
      <w:r w:rsidRPr="008E7E38">
        <w:rPr>
          <w:i/>
          <w:lang w:val="es-ES_tradnl"/>
        </w:rPr>
        <w:t>R</w:t>
      </w:r>
      <w:r w:rsidRPr="008E7E38">
        <w:rPr>
          <w:vertAlign w:val="subscript"/>
          <w:lang w:val="es-ES_tradnl"/>
        </w:rPr>
        <w:t>1</w:t>
      </w:r>
      <w:r w:rsidRPr="008E7E38">
        <w:rPr>
          <w:lang w:val="es-ES_tradnl"/>
        </w:rPr>
        <w:t>, a trav</w:t>
      </w:r>
      <w:r>
        <w:rPr>
          <w:lang w:val="es-ES_tradnl"/>
        </w:rPr>
        <w:t xml:space="preserve">és de </w:t>
      </w:r>
      <w:r w:rsidRPr="008E7E38">
        <w:rPr>
          <w:i/>
          <w:lang w:val="es-ES_tradnl"/>
        </w:rPr>
        <w:t>S</w:t>
      </w:r>
      <w:r w:rsidRPr="008E7E38">
        <w:rPr>
          <w:vertAlign w:val="subscript"/>
          <w:lang w:val="es-ES_tradnl"/>
        </w:rPr>
        <w:t>1</w:t>
      </w:r>
      <w:r w:rsidRPr="008E7E38">
        <w:rPr>
          <w:lang w:val="es-ES_tradnl"/>
        </w:rPr>
        <w:t xml:space="preserve">, </w:t>
      </w:r>
      <w:r>
        <w:rPr>
          <w:lang w:val="es-ES_tradnl"/>
        </w:rPr>
        <w:t>en ausencia de errores de puntería de la antena variables en el tiempo</w:t>
      </w:r>
    </w:p>
    <w:p w:rsidR="00CC2C47" w:rsidRPr="008E7E38" w:rsidRDefault="00CC2C47" w:rsidP="00CC2C47">
      <w:pPr>
        <w:pStyle w:val="Equationlegend"/>
        <w:jc w:val="left"/>
        <w:rPr>
          <w:lang w:val="es-ES_tradnl"/>
        </w:rPr>
      </w:pPr>
      <w:r w:rsidRPr="008E7E38">
        <w:rPr>
          <w:i/>
          <w:lang w:val="es-ES_tradnl"/>
        </w:rPr>
        <w:tab/>
        <w:t>I</w:t>
      </w:r>
      <w:r w:rsidRPr="008E7E38">
        <w:rPr>
          <w:i/>
          <w:vertAlign w:val="subscript"/>
          <w:lang w:val="es-ES_tradnl"/>
        </w:rPr>
        <w:t>s</w:t>
      </w:r>
      <w:r w:rsidRPr="008E7E38">
        <w:rPr>
          <w:vertAlign w:val="subscript"/>
          <w:lang w:val="es-ES_tradnl"/>
        </w:rPr>
        <w:t>,2</w:t>
      </w:r>
      <w:r w:rsidRPr="008E7E38">
        <w:rPr>
          <w:lang w:val="es-ES_tradnl"/>
        </w:rPr>
        <w:t>:</w:t>
      </w:r>
      <w:r w:rsidRPr="008E7E38">
        <w:rPr>
          <w:lang w:val="es-ES_tradnl"/>
        </w:rPr>
        <w:tab/>
        <w:t xml:space="preserve">potencia de interferencia procedente de </w:t>
      </w:r>
      <w:r w:rsidRPr="008E7E38">
        <w:rPr>
          <w:i/>
          <w:lang w:val="es-ES_tradnl"/>
        </w:rPr>
        <w:t>T</w:t>
      </w:r>
      <w:r w:rsidRPr="008E7E38">
        <w:rPr>
          <w:vertAlign w:val="subscript"/>
          <w:lang w:val="es-ES_tradnl"/>
        </w:rPr>
        <w:t>2</w:t>
      </w:r>
      <w:r w:rsidRPr="008E7E38">
        <w:rPr>
          <w:lang w:val="es-ES_tradnl"/>
        </w:rPr>
        <w:t xml:space="preserve"> recibida en </w:t>
      </w:r>
      <w:r w:rsidRPr="008E7E38">
        <w:rPr>
          <w:i/>
          <w:lang w:val="es-ES_tradnl"/>
        </w:rPr>
        <w:t>R</w:t>
      </w:r>
      <w:r w:rsidRPr="008E7E38">
        <w:rPr>
          <w:vertAlign w:val="subscript"/>
          <w:lang w:val="es-ES_tradnl"/>
        </w:rPr>
        <w:t>1</w:t>
      </w:r>
      <w:r w:rsidRPr="008E7E38">
        <w:rPr>
          <w:lang w:val="es-ES_tradnl"/>
        </w:rPr>
        <w:t xml:space="preserve">, a través de </w:t>
      </w:r>
      <w:r w:rsidRPr="008E7E38">
        <w:rPr>
          <w:i/>
          <w:lang w:val="es-ES_tradnl"/>
        </w:rPr>
        <w:t>S</w:t>
      </w:r>
      <w:r w:rsidRPr="008E7E38">
        <w:rPr>
          <w:vertAlign w:val="subscript"/>
          <w:lang w:val="es-ES_tradnl"/>
        </w:rPr>
        <w:t>2</w:t>
      </w:r>
      <w:r w:rsidRPr="008E7E38">
        <w:rPr>
          <w:lang w:val="es-ES_tradnl"/>
        </w:rPr>
        <w:t xml:space="preserve">, </w:t>
      </w:r>
      <w:r>
        <w:rPr>
          <w:lang w:val="es-ES_tradnl"/>
        </w:rPr>
        <w:t>en ausencia de errores de puntería de la antena variables en el tiempo</w:t>
      </w:r>
    </w:p>
    <w:p w:rsidR="00CC2C47" w:rsidRPr="008E7E38" w:rsidRDefault="00CC2C47" w:rsidP="00CC2C47">
      <w:pPr>
        <w:pStyle w:val="Equationlegend"/>
        <w:jc w:val="left"/>
        <w:rPr>
          <w:lang w:val="es-ES_tradnl"/>
        </w:rPr>
      </w:pPr>
      <w:r w:rsidRPr="008E7E38">
        <w:rPr>
          <w:i/>
          <w:lang w:val="es-ES_tradnl"/>
        </w:rPr>
        <w:tab/>
        <w:t>I</w:t>
      </w:r>
      <w:r w:rsidRPr="008E7E38">
        <w:rPr>
          <w:i/>
          <w:vertAlign w:val="subscript"/>
          <w:lang w:val="es-ES_tradnl"/>
        </w:rPr>
        <w:t>t</w:t>
      </w:r>
      <w:r w:rsidRPr="008E7E38">
        <w:rPr>
          <w:vertAlign w:val="subscript"/>
          <w:lang w:val="es-ES_tradnl"/>
        </w:rPr>
        <w:t>,1</w:t>
      </w:r>
      <w:r w:rsidRPr="008E7E38">
        <w:rPr>
          <w:lang w:val="es-ES_tradnl"/>
        </w:rPr>
        <w:t>:</w:t>
      </w:r>
      <w:r w:rsidRPr="008E7E38">
        <w:rPr>
          <w:lang w:val="es-ES_tradnl"/>
        </w:rPr>
        <w:tab/>
        <w:t xml:space="preserve">potencia de interferencia procedente de </w:t>
      </w:r>
      <w:r w:rsidRPr="008E7E38">
        <w:rPr>
          <w:i/>
          <w:lang w:val="es-ES_tradnl"/>
        </w:rPr>
        <w:t>T</w:t>
      </w:r>
      <w:r w:rsidRPr="008E7E38">
        <w:rPr>
          <w:vertAlign w:val="subscript"/>
          <w:lang w:val="es-ES_tradnl"/>
        </w:rPr>
        <w:t>2</w:t>
      </w:r>
      <w:r w:rsidRPr="008E7E38">
        <w:rPr>
          <w:lang w:val="es-ES_tradnl"/>
        </w:rPr>
        <w:t xml:space="preserve"> recibida en </w:t>
      </w:r>
      <w:r w:rsidRPr="008E7E38">
        <w:rPr>
          <w:i/>
          <w:lang w:val="es-ES_tradnl"/>
        </w:rPr>
        <w:t>R</w:t>
      </w:r>
      <w:r w:rsidRPr="008E7E38">
        <w:rPr>
          <w:vertAlign w:val="subscript"/>
          <w:lang w:val="es-ES_tradnl"/>
        </w:rPr>
        <w:t>1</w:t>
      </w:r>
      <w:r w:rsidRPr="008E7E38">
        <w:rPr>
          <w:lang w:val="es-ES_tradnl"/>
        </w:rPr>
        <w:t xml:space="preserve">, a través de </w:t>
      </w:r>
      <w:r w:rsidRPr="008E7E38">
        <w:rPr>
          <w:i/>
          <w:lang w:val="es-ES_tradnl"/>
        </w:rPr>
        <w:t>S</w:t>
      </w:r>
      <w:r w:rsidRPr="008E7E38">
        <w:rPr>
          <w:vertAlign w:val="subscript"/>
          <w:lang w:val="es-ES_tradnl"/>
        </w:rPr>
        <w:t>1</w:t>
      </w:r>
      <w:r w:rsidRPr="008E7E38">
        <w:rPr>
          <w:lang w:val="es-ES_tradnl"/>
        </w:rPr>
        <w:t xml:space="preserve">, </w:t>
      </w:r>
      <w:r>
        <w:rPr>
          <w:lang w:val="es-ES_tradnl"/>
        </w:rPr>
        <w:t>en presencia de errores de puntería de la antena variables en el tiempo</w:t>
      </w:r>
    </w:p>
    <w:p w:rsidR="00CC2C47" w:rsidRPr="008E7E38" w:rsidRDefault="00CC2C47" w:rsidP="00CC2C47">
      <w:pPr>
        <w:pStyle w:val="Equationlegend"/>
        <w:rPr>
          <w:lang w:val="es-ES_tradnl"/>
        </w:rPr>
      </w:pPr>
      <w:r w:rsidRPr="008E7E38">
        <w:rPr>
          <w:i/>
          <w:lang w:val="es-ES_tradnl"/>
        </w:rPr>
        <w:tab/>
        <w:t>I</w:t>
      </w:r>
      <w:r w:rsidRPr="008E7E38">
        <w:rPr>
          <w:i/>
          <w:vertAlign w:val="subscript"/>
          <w:lang w:val="es-ES_tradnl"/>
        </w:rPr>
        <w:t>t</w:t>
      </w:r>
      <w:r w:rsidRPr="008E7E38">
        <w:rPr>
          <w:vertAlign w:val="subscript"/>
          <w:lang w:val="es-ES_tradnl"/>
        </w:rPr>
        <w:t>,2</w:t>
      </w:r>
      <w:r w:rsidRPr="008E7E38">
        <w:rPr>
          <w:lang w:val="es-ES_tradnl"/>
        </w:rPr>
        <w:t>:</w:t>
      </w:r>
      <w:r w:rsidRPr="008E7E38">
        <w:rPr>
          <w:lang w:val="es-ES_tradnl"/>
        </w:rPr>
        <w:tab/>
        <w:t xml:space="preserve">potencia de interferencia procedente de </w:t>
      </w:r>
      <w:r w:rsidRPr="008E7E38">
        <w:rPr>
          <w:i/>
          <w:lang w:val="es-ES_tradnl"/>
        </w:rPr>
        <w:t>T</w:t>
      </w:r>
      <w:r w:rsidRPr="008E7E38">
        <w:rPr>
          <w:vertAlign w:val="subscript"/>
          <w:lang w:val="es-ES_tradnl"/>
        </w:rPr>
        <w:t>2</w:t>
      </w:r>
      <w:r w:rsidRPr="008E7E38">
        <w:rPr>
          <w:lang w:val="es-ES_tradnl"/>
        </w:rPr>
        <w:t xml:space="preserve"> recibida en </w:t>
      </w:r>
      <w:r w:rsidRPr="008E7E38">
        <w:rPr>
          <w:i/>
          <w:lang w:val="es-ES_tradnl"/>
        </w:rPr>
        <w:t>R</w:t>
      </w:r>
      <w:r w:rsidRPr="008E7E38">
        <w:rPr>
          <w:vertAlign w:val="subscript"/>
          <w:lang w:val="es-ES_tradnl"/>
        </w:rPr>
        <w:t>1</w:t>
      </w:r>
      <w:r w:rsidRPr="008E7E38">
        <w:rPr>
          <w:lang w:val="es-ES_tradnl"/>
        </w:rPr>
        <w:t xml:space="preserve">, a través de </w:t>
      </w:r>
      <w:r w:rsidRPr="008E7E38">
        <w:rPr>
          <w:i/>
          <w:lang w:val="es-ES_tradnl"/>
        </w:rPr>
        <w:t>S</w:t>
      </w:r>
      <w:r>
        <w:rPr>
          <w:vertAlign w:val="subscript"/>
          <w:lang w:val="es-ES_tradnl"/>
        </w:rPr>
        <w:t>2</w:t>
      </w:r>
      <w:r w:rsidRPr="008E7E38">
        <w:rPr>
          <w:lang w:val="es-ES_tradnl"/>
        </w:rPr>
        <w:t xml:space="preserve">, </w:t>
      </w:r>
      <w:r>
        <w:rPr>
          <w:lang w:val="es-ES_tradnl"/>
        </w:rPr>
        <w:t>en presencia de errores de puntería de la antena variables en el tiempo</w:t>
      </w:r>
    </w:p>
    <w:p w:rsidR="00CC2C47" w:rsidRPr="00D10441" w:rsidRDefault="00CC2C47" w:rsidP="00CC2C47">
      <w:pPr>
        <w:pStyle w:val="Equationlegend"/>
        <w:rPr>
          <w:lang w:val="es-ES_tradnl"/>
        </w:rPr>
      </w:pPr>
      <w:r w:rsidRPr="008E7E38">
        <w:rPr>
          <w:i/>
          <w:lang w:val="es-ES_tradnl"/>
        </w:rPr>
        <w:tab/>
      </w:r>
      <w:r w:rsidRPr="00D10441">
        <w:rPr>
          <w:i/>
          <w:lang w:val="es-ES_tradnl"/>
        </w:rPr>
        <w:t>k:</w:t>
      </w:r>
      <w:r w:rsidRPr="00D10441">
        <w:rPr>
          <w:lang w:val="es-ES_tradnl"/>
        </w:rPr>
        <w:tab/>
        <w:t xml:space="preserve">constante de Boltzmann, 1,38 </w:t>
      </w:r>
      <w:r>
        <w:sym w:font="Symbol" w:char="F0B4"/>
      </w:r>
      <w:r w:rsidRPr="00D10441">
        <w:rPr>
          <w:lang w:val="es-ES_tradnl"/>
        </w:rPr>
        <w:t xml:space="preserve"> 10</w:t>
      </w:r>
      <w:r w:rsidRPr="00D10441">
        <w:rPr>
          <w:vertAlign w:val="superscript"/>
          <w:lang w:val="es-ES_tradnl"/>
        </w:rPr>
        <w:t xml:space="preserve">–23 </w:t>
      </w:r>
      <w:r w:rsidRPr="00D10441">
        <w:rPr>
          <w:lang w:val="es-ES_tradnl"/>
        </w:rPr>
        <w:t>J/K</w:t>
      </w:r>
    </w:p>
    <w:p w:rsidR="00CC2C47" w:rsidRPr="00D10441" w:rsidRDefault="00CC2C47" w:rsidP="00CC2C47">
      <w:pPr>
        <w:pStyle w:val="Equationlegend"/>
        <w:rPr>
          <w:lang w:val="es-ES_tradnl"/>
        </w:rPr>
      </w:pPr>
      <w:r w:rsidRPr="00D10441">
        <w:rPr>
          <w:lang w:val="es-ES_tradnl"/>
        </w:rPr>
        <w:tab/>
        <w:t>log(</w:t>
      </w:r>
      <w:r w:rsidRPr="00D10441">
        <w:rPr>
          <w:i/>
          <w:lang w:val="es-ES_tradnl"/>
        </w:rPr>
        <w:t>X</w:t>
      </w:r>
      <w:r w:rsidRPr="00D10441">
        <w:rPr>
          <w:lang w:val="es-ES_tradnl"/>
        </w:rPr>
        <w:t>):</w:t>
      </w:r>
      <w:r w:rsidRPr="00D10441">
        <w:rPr>
          <w:lang w:val="es-ES_tradnl"/>
        </w:rPr>
        <w:tab/>
        <w:t>log</w:t>
      </w:r>
      <w:r w:rsidRPr="00D10441">
        <w:rPr>
          <w:vertAlign w:val="subscript"/>
          <w:lang w:val="es-ES_tradnl"/>
        </w:rPr>
        <w:t>10</w:t>
      </w:r>
      <w:r w:rsidRPr="00D10441">
        <w:rPr>
          <w:lang w:val="es-ES_tradnl"/>
        </w:rPr>
        <w:t>(</w:t>
      </w:r>
      <w:r w:rsidRPr="00D10441">
        <w:rPr>
          <w:i/>
          <w:lang w:val="es-ES_tradnl"/>
        </w:rPr>
        <w:t>X</w:t>
      </w:r>
      <w:r w:rsidRPr="00D10441">
        <w:rPr>
          <w:lang w:val="es-ES_tradnl"/>
        </w:rPr>
        <w:t>)</w:t>
      </w:r>
    </w:p>
    <w:p w:rsidR="00CC2C47" w:rsidRPr="00850ACD" w:rsidRDefault="00CC2C47" w:rsidP="00CC2C47">
      <w:pPr>
        <w:pStyle w:val="Equationlegend"/>
        <w:rPr>
          <w:lang w:val="es-ES_tradnl"/>
        </w:rPr>
      </w:pPr>
      <w:r w:rsidRPr="00D10441">
        <w:rPr>
          <w:i/>
          <w:lang w:val="es-ES_tradnl"/>
        </w:rPr>
        <w:tab/>
      </w:r>
      <w:r w:rsidRPr="00850ACD">
        <w:rPr>
          <w:i/>
          <w:lang w:val="es-ES_tradnl"/>
        </w:rPr>
        <w:t>L</w:t>
      </w:r>
      <w:r w:rsidRPr="00850ACD">
        <w:rPr>
          <w:i/>
          <w:vertAlign w:val="subscript"/>
          <w:lang w:val="es-ES_tradnl"/>
        </w:rPr>
        <w:t>u</w:t>
      </w:r>
      <w:r w:rsidRPr="00850ACD">
        <w:rPr>
          <w:lang w:val="es-ES_tradnl"/>
        </w:rPr>
        <w:t>:</w:t>
      </w:r>
      <w:r w:rsidRPr="00850ACD">
        <w:rPr>
          <w:lang w:val="es-ES_tradnl"/>
        </w:rPr>
        <w:tab/>
        <w:t xml:space="preserve">pérdidas en enlace ascendente (cielo despejado) entre </w:t>
      </w:r>
      <w:r w:rsidRPr="00850ACD">
        <w:rPr>
          <w:i/>
          <w:lang w:val="es-ES_tradnl"/>
        </w:rPr>
        <w:t>T</w:t>
      </w:r>
      <w:r w:rsidRPr="00850ACD">
        <w:rPr>
          <w:vertAlign w:val="subscript"/>
          <w:lang w:val="es-ES_tradnl"/>
        </w:rPr>
        <w:t>2</w:t>
      </w:r>
      <w:r w:rsidRPr="00850ACD">
        <w:rPr>
          <w:lang w:val="es-ES_tradnl"/>
        </w:rPr>
        <w:t xml:space="preserve"> </w:t>
      </w:r>
      <w:r>
        <w:rPr>
          <w:lang w:val="es-ES_tradnl"/>
        </w:rPr>
        <w:t>y</w:t>
      </w:r>
      <w:r w:rsidRPr="00850ACD">
        <w:rPr>
          <w:lang w:val="es-ES_tradnl"/>
        </w:rPr>
        <w:t xml:space="preserve"> </w:t>
      </w:r>
      <w:r w:rsidRPr="00850ACD">
        <w:rPr>
          <w:i/>
          <w:lang w:val="es-ES_tradnl"/>
        </w:rPr>
        <w:t>S</w:t>
      </w:r>
      <w:r w:rsidRPr="00850ACD">
        <w:rPr>
          <w:vertAlign w:val="subscript"/>
          <w:lang w:val="es-ES_tradnl"/>
        </w:rPr>
        <w:t xml:space="preserve">1 </w:t>
      </w:r>
      <w:r w:rsidRPr="00850ACD">
        <w:rPr>
          <w:lang w:val="es-ES_tradnl"/>
        </w:rPr>
        <w:t xml:space="preserve">o </w:t>
      </w:r>
      <w:r w:rsidRPr="00850ACD">
        <w:rPr>
          <w:i/>
          <w:lang w:val="es-ES_tradnl"/>
        </w:rPr>
        <w:t>S</w:t>
      </w:r>
      <w:r w:rsidRPr="00850ACD">
        <w:rPr>
          <w:vertAlign w:val="subscript"/>
          <w:lang w:val="es-ES_tradnl"/>
        </w:rPr>
        <w:t>2</w:t>
      </w:r>
    </w:p>
    <w:p w:rsidR="00CC2C47" w:rsidRDefault="00CC2C47" w:rsidP="00CC2C47">
      <w:pPr>
        <w:pStyle w:val="Equationlegend"/>
        <w:rPr>
          <w:vertAlign w:val="subscript"/>
          <w:lang w:val="es-ES_tradnl"/>
        </w:rPr>
      </w:pPr>
      <w:r w:rsidRPr="00850ACD">
        <w:rPr>
          <w:i/>
          <w:lang w:val="es-ES_tradnl"/>
        </w:rPr>
        <w:tab/>
      </w:r>
      <w:r w:rsidRPr="004D1B83">
        <w:rPr>
          <w:i/>
          <w:lang w:val="es-ES_tradnl"/>
        </w:rPr>
        <w:t>L</w:t>
      </w:r>
      <w:r w:rsidRPr="004D1B83">
        <w:rPr>
          <w:i/>
          <w:vertAlign w:val="subscript"/>
          <w:lang w:val="es-ES_tradnl"/>
        </w:rPr>
        <w:t>d</w:t>
      </w:r>
      <w:r w:rsidRPr="004D1B83">
        <w:rPr>
          <w:lang w:val="es-ES_tradnl"/>
        </w:rPr>
        <w:t>:</w:t>
      </w:r>
      <w:r w:rsidRPr="004D1B83">
        <w:rPr>
          <w:lang w:val="es-ES_tradnl"/>
        </w:rPr>
        <w:tab/>
        <w:t xml:space="preserve">enlace descendente (cielo despejado) entre </w:t>
      </w:r>
      <w:r w:rsidRPr="004D1B83">
        <w:rPr>
          <w:i/>
          <w:lang w:val="es-ES_tradnl"/>
        </w:rPr>
        <w:t>S</w:t>
      </w:r>
      <w:r w:rsidRPr="004D1B83">
        <w:rPr>
          <w:vertAlign w:val="subscript"/>
          <w:lang w:val="es-ES_tradnl"/>
        </w:rPr>
        <w:t>1</w:t>
      </w:r>
      <w:r w:rsidRPr="004D1B83">
        <w:rPr>
          <w:lang w:val="es-ES_tradnl"/>
        </w:rPr>
        <w:t xml:space="preserve"> o S</w:t>
      </w:r>
      <w:r w:rsidRPr="004D1B83">
        <w:rPr>
          <w:vertAlign w:val="subscript"/>
          <w:lang w:val="es-ES_tradnl"/>
        </w:rPr>
        <w:t>2</w:t>
      </w:r>
      <w:r w:rsidRPr="004D1B83">
        <w:rPr>
          <w:lang w:val="es-ES_tradnl"/>
        </w:rPr>
        <w:t xml:space="preserve"> y </w:t>
      </w:r>
      <w:r w:rsidRPr="004D1B83">
        <w:rPr>
          <w:i/>
          <w:lang w:val="es-ES_tradnl"/>
        </w:rPr>
        <w:t>R</w:t>
      </w:r>
      <w:r w:rsidRPr="004D1B83">
        <w:rPr>
          <w:vertAlign w:val="subscript"/>
          <w:lang w:val="es-ES_tradnl"/>
        </w:rPr>
        <w:t>1</w:t>
      </w:r>
    </w:p>
    <w:p w:rsidR="00CC2C47" w:rsidRPr="004D1B83" w:rsidRDefault="00CC2C47" w:rsidP="00CC2C47">
      <w:pPr>
        <w:pStyle w:val="Equationlegend"/>
        <w:jc w:val="left"/>
        <w:rPr>
          <w:lang w:val="es-ES_tradnl"/>
        </w:rPr>
      </w:pPr>
      <w:r w:rsidRPr="004D1B83">
        <w:rPr>
          <w:i/>
          <w:lang w:val="es-ES_tradnl"/>
        </w:rPr>
        <w:tab/>
        <w:t>N</w:t>
      </w:r>
      <w:r w:rsidRPr="007820B4">
        <w:rPr>
          <w:rFonts w:ascii="Symbol" w:hAnsi="Symbol"/>
          <w:vertAlign w:val="subscript"/>
        </w:rPr>
        <w:t></w:t>
      </w:r>
      <w:r w:rsidRPr="004D1B83">
        <w:rPr>
          <w:lang w:val="es-ES_tradnl"/>
        </w:rPr>
        <w:t>:</w:t>
      </w:r>
      <w:r w:rsidRPr="004D1B83">
        <w:rPr>
          <w:lang w:val="es-ES_tradnl"/>
        </w:rPr>
        <w:tab/>
        <w:t xml:space="preserve">potencia de ruido del receptor en </w:t>
      </w:r>
      <w:r w:rsidRPr="004D1B83">
        <w:rPr>
          <w:i/>
          <w:lang w:val="es-ES_tradnl"/>
        </w:rPr>
        <w:t>R</w:t>
      </w:r>
      <w:r w:rsidRPr="004D1B83">
        <w:rPr>
          <w:vertAlign w:val="subscript"/>
          <w:lang w:val="es-ES_tradnl"/>
        </w:rPr>
        <w:t>1</w:t>
      </w:r>
      <w:r w:rsidRPr="004D1B83">
        <w:rPr>
          <w:lang w:val="es-ES_tradnl"/>
        </w:rPr>
        <w:t xml:space="preserve">, </w:t>
      </w:r>
      <w:r>
        <w:rPr>
          <w:lang w:val="es-ES_tradnl"/>
        </w:rPr>
        <w:t>correspondiente a la temperatura de ruido </w:t>
      </w:r>
      <w:r w:rsidRPr="004D1B83">
        <w:rPr>
          <w:i/>
          <w:lang w:val="es-ES_tradnl"/>
        </w:rPr>
        <w:t>T</w:t>
      </w:r>
      <w:r w:rsidRPr="007820B4">
        <w:rPr>
          <w:rFonts w:ascii="Symbol" w:hAnsi="Symbol"/>
          <w:vertAlign w:val="subscript"/>
        </w:rPr>
        <w:t></w:t>
      </w:r>
    </w:p>
    <w:p w:rsidR="00CC2C47" w:rsidRPr="004D1B83" w:rsidRDefault="00CC2C47" w:rsidP="007F73FD">
      <w:pPr>
        <w:pStyle w:val="Equationlegend"/>
        <w:rPr>
          <w:lang w:val="es-ES_tradnl"/>
        </w:rPr>
      </w:pPr>
      <w:r w:rsidRPr="004D1B83">
        <w:rPr>
          <w:i/>
          <w:lang w:val="es-ES_tradnl"/>
        </w:rPr>
        <w:tab/>
      </w:r>
      <w:r w:rsidR="007F73FD" w:rsidRPr="007F73FD">
        <w:rPr>
          <w:i/>
          <w:iCs/>
          <w:lang w:val="es-ES_tradnl"/>
        </w:rPr>
        <w:t>N</w:t>
      </w:r>
      <w:r w:rsidR="007F73FD" w:rsidRPr="007F73FD">
        <w:rPr>
          <w:iCs/>
          <w:vertAlign w:val="subscript"/>
          <w:lang w:val="fr-FR"/>
        </w:rPr>
        <w:sym w:font="Symbol" w:char="F0AD"/>
      </w:r>
      <w:r w:rsidRPr="004D1B83">
        <w:rPr>
          <w:lang w:val="es-ES_tradnl"/>
        </w:rPr>
        <w:t>:</w:t>
      </w:r>
      <w:r w:rsidRPr="004D1B83">
        <w:rPr>
          <w:lang w:val="es-ES_tradnl"/>
        </w:rPr>
        <w:tab/>
        <w:t xml:space="preserve">potencia de ruido </w:t>
      </w:r>
      <w:r>
        <w:rPr>
          <w:lang w:val="es-ES_tradnl"/>
        </w:rPr>
        <w:t xml:space="preserve">de </w:t>
      </w:r>
      <w:r w:rsidRPr="004D1B83">
        <w:rPr>
          <w:i/>
          <w:lang w:val="es-ES_tradnl"/>
        </w:rPr>
        <w:t>S</w:t>
      </w:r>
      <w:r w:rsidRPr="004D1B83">
        <w:rPr>
          <w:vertAlign w:val="subscript"/>
          <w:lang w:val="es-ES_tradnl"/>
        </w:rPr>
        <w:t>1</w:t>
      </w:r>
      <w:r w:rsidRPr="004D1B83">
        <w:rPr>
          <w:lang w:val="es-ES_tradnl"/>
        </w:rPr>
        <w:t xml:space="preserve"> recibida en </w:t>
      </w:r>
      <w:r w:rsidRPr="004D1B83">
        <w:rPr>
          <w:i/>
          <w:lang w:val="es-ES_tradnl"/>
        </w:rPr>
        <w:t>R</w:t>
      </w:r>
      <w:r w:rsidRPr="004D1B83">
        <w:rPr>
          <w:vertAlign w:val="subscript"/>
          <w:lang w:val="es-ES_tradnl"/>
        </w:rPr>
        <w:t>1</w:t>
      </w:r>
    </w:p>
    <w:p w:rsidR="00CC2C47" w:rsidRPr="004D1B83" w:rsidRDefault="00CC2C47" w:rsidP="008B7D89">
      <w:pPr>
        <w:pStyle w:val="Equationlegend"/>
        <w:rPr>
          <w:lang w:val="es-ES_tradnl"/>
        </w:rPr>
      </w:pPr>
      <w:r w:rsidRPr="004D1B83">
        <w:rPr>
          <w:lang w:val="es-ES_tradnl"/>
        </w:rPr>
        <w:tab/>
      </w:r>
      <w:r w:rsidR="008B7D89" w:rsidRPr="008B7D89">
        <w:rPr>
          <w:i/>
          <w:iCs/>
          <w:lang w:val="es-ES_tradnl"/>
        </w:rPr>
        <w:t>N</w:t>
      </w:r>
      <w:r w:rsidR="008B7D89" w:rsidRPr="008B7D89">
        <w:rPr>
          <w:iCs/>
          <w:vertAlign w:val="subscript"/>
          <w:lang w:val="fr-FR"/>
        </w:rPr>
        <w:sym w:font="Symbol" w:char="F0AD"/>
      </w:r>
      <w:r w:rsidR="008B7D89" w:rsidRPr="008B7D89">
        <w:rPr>
          <w:lang w:val="es-ES_tradnl"/>
        </w:rPr>
        <w:t>,</w:t>
      </w:r>
      <w:r w:rsidR="008B7D89" w:rsidRPr="008B7D89">
        <w:rPr>
          <w:vertAlign w:val="subscript"/>
          <w:lang w:val="es-ES_tradnl"/>
        </w:rPr>
        <w:t>2</w:t>
      </w:r>
      <w:r w:rsidRPr="004D1B83">
        <w:rPr>
          <w:lang w:val="es-ES_tradnl"/>
        </w:rPr>
        <w:t>:</w:t>
      </w:r>
      <w:r w:rsidRPr="004D1B83">
        <w:rPr>
          <w:lang w:val="es-ES_tradnl"/>
        </w:rPr>
        <w:tab/>
        <w:t xml:space="preserve">potencia de ruido de </w:t>
      </w:r>
      <w:r w:rsidRPr="004D1B83">
        <w:rPr>
          <w:i/>
          <w:lang w:val="es-ES_tradnl"/>
        </w:rPr>
        <w:t>S</w:t>
      </w:r>
      <w:r w:rsidRPr="004D1B83">
        <w:rPr>
          <w:vertAlign w:val="subscript"/>
          <w:lang w:val="es-ES_tradnl"/>
        </w:rPr>
        <w:t>2</w:t>
      </w:r>
      <w:r w:rsidRPr="004D1B83">
        <w:rPr>
          <w:lang w:val="es-ES_tradnl"/>
        </w:rPr>
        <w:t xml:space="preserve"> recibida en </w:t>
      </w:r>
      <w:r w:rsidRPr="004D1B83">
        <w:rPr>
          <w:i/>
          <w:lang w:val="es-ES_tradnl"/>
        </w:rPr>
        <w:t>R</w:t>
      </w:r>
      <w:r w:rsidRPr="004D1B83">
        <w:rPr>
          <w:vertAlign w:val="subscript"/>
          <w:lang w:val="es-ES_tradnl"/>
        </w:rPr>
        <w:t>1</w:t>
      </w:r>
    </w:p>
    <w:p w:rsidR="00CC2C47" w:rsidRPr="004D1B83" w:rsidRDefault="00CC2C47" w:rsidP="00CC2C47">
      <w:pPr>
        <w:pStyle w:val="Equationlegend"/>
        <w:jc w:val="left"/>
        <w:rPr>
          <w:lang w:val="es-ES_tradnl"/>
        </w:rPr>
      </w:pPr>
      <w:r w:rsidRPr="004D1B83">
        <w:rPr>
          <w:i/>
          <w:lang w:val="es-ES_tradnl"/>
        </w:rPr>
        <w:lastRenderedPageBreak/>
        <w:tab/>
        <w:t>N</w:t>
      </w:r>
      <w:r w:rsidRPr="004D1B83">
        <w:rPr>
          <w:i/>
          <w:vertAlign w:val="subscript"/>
          <w:lang w:val="es-ES_tradnl"/>
        </w:rPr>
        <w:t>r</w:t>
      </w:r>
      <w:r w:rsidRPr="004D1B83">
        <w:rPr>
          <w:lang w:val="es-ES_tradnl"/>
        </w:rPr>
        <w:t>:</w:t>
      </w:r>
      <w:r w:rsidRPr="004D1B83">
        <w:rPr>
          <w:lang w:val="es-ES_tradnl"/>
        </w:rPr>
        <w:tab/>
        <w:t xml:space="preserve">ruido de lluvia (cielo) en el receptor </w:t>
      </w:r>
      <w:r w:rsidRPr="004D1B83">
        <w:rPr>
          <w:i/>
          <w:lang w:val="es-ES_tradnl"/>
        </w:rPr>
        <w:t>R</w:t>
      </w:r>
      <w:r w:rsidRPr="004D1B83">
        <w:rPr>
          <w:vertAlign w:val="subscript"/>
          <w:lang w:val="es-ES_tradnl"/>
        </w:rPr>
        <w:t xml:space="preserve">1 </w:t>
      </w:r>
      <w:r>
        <w:rPr>
          <w:lang w:val="es-ES_tradnl"/>
        </w:rPr>
        <w:t xml:space="preserve">debido a la temperatura de lluvia </w:t>
      </w:r>
      <w:r w:rsidRPr="004D1B83">
        <w:rPr>
          <w:i/>
          <w:lang w:val="es-ES_tradnl"/>
        </w:rPr>
        <w:t>T</w:t>
      </w:r>
      <w:r w:rsidRPr="004D1B83">
        <w:rPr>
          <w:i/>
          <w:vertAlign w:val="subscript"/>
          <w:lang w:val="es-ES_tradnl"/>
        </w:rPr>
        <w:t>r</w:t>
      </w:r>
      <w:r w:rsidRPr="004D1B83">
        <w:rPr>
          <w:lang w:val="es-ES_tradnl"/>
        </w:rPr>
        <w:t xml:space="preserve"> (</w:t>
      </w:r>
      <w:r>
        <w:rPr>
          <w:lang w:val="es-ES_tradnl"/>
        </w:rPr>
        <w:t>enlace descendente</w:t>
      </w:r>
      <w:r w:rsidRPr="004D1B83">
        <w:rPr>
          <w:lang w:val="es-ES_tradnl"/>
        </w:rPr>
        <w:t>)</w:t>
      </w:r>
    </w:p>
    <w:p w:rsidR="00CC2C47" w:rsidRPr="004D1B83" w:rsidRDefault="00CC2C47" w:rsidP="00CC2C47">
      <w:pPr>
        <w:pStyle w:val="Equationlegend"/>
        <w:jc w:val="left"/>
        <w:rPr>
          <w:lang w:val="es-ES_tradnl"/>
        </w:rPr>
      </w:pPr>
      <w:r w:rsidRPr="004D1B83">
        <w:rPr>
          <w:lang w:val="es-ES_tradnl"/>
        </w:rPr>
        <w:tab/>
      </w:r>
      <w:r w:rsidRPr="007820B4">
        <w:rPr>
          <w:position w:val="-10"/>
        </w:rPr>
        <w:object w:dxaOrig="640" w:dyaOrig="320">
          <v:shape id="_x0000_i1110" type="#_x0000_t75" style="width:32.4pt;height:15.6pt" o:ole="">
            <v:imagedata r:id="rId183" o:title=""/>
          </v:shape>
          <o:OLEObject Type="Embed" ProgID="Equation.DSMT4" ShapeID="_x0000_i1110" DrawAspect="Content" ObjectID="_1358320667" r:id="rId184"/>
        </w:object>
      </w:r>
      <w:r w:rsidRPr="004D1B83">
        <w:rPr>
          <w:lang w:val="es-ES_tradnl"/>
        </w:rPr>
        <w:t xml:space="preserve">: </w:t>
      </w:r>
      <w:r w:rsidRPr="004D1B83">
        <w:rPr>
          <w:lang w:val="es-ES_tradnl"/>
        </w:rPr>
        <w:tab/>
        <w:t>función densidad de probabilidad (</w:t>
      </w:r>
      <w:r>
        <w:rPr>
          <w:lang w:val="es-ES_tradnl"/>
        </w:rPr>
        <w:t>fdp</w:t>
      </w:r>
      <w:r w:rsidRPr="004D1B83">
        <w:rPr>
          <w:lang w:val="es-ES_tradnl"/>
        </w:rPr>
        <w:t xml:space="preserve">) </w:t>
      </w:r>
      <w:r>
        <w:rPr>
          <w:lang w:val="es-ES_tradnl"/>
        </w:rPr>
        <w:t xml:space="preserve">de </w:t>
      </w:r>
      <w:r w:rsidRPr="004D1B83">
        <w:rPr>
          <w:i/>
          <w:lang w:val="es-ES_tradnl"/>
        </w:rPr>
        <w:t>X</w:t>
      </w:r>
    </w:p>
    <w:p w:rsidR="00CC2C47" w:rsidRPr="004D1B83" w:rsidRDefault="00CC2C47" w:rsidP="00023E1D">
      <w:pPr>
        <w:pStyle w:val="Equationlegend"/>
        <w:rPr>
          <w:lang w:val="es-ES_tradnl"/>
        </w:rPr>
      </w:pPr>
      <w:r w:rsidRPr="004D1B83">
        <w:rPr>
          <w:lang w:val="es-ES_tradnl"/>
        </w:rPr>
        <w:tab/>
      </w:r>
      <w:r w:rsidRPr="007820B4">
        <w:rPr>
          <w:position w:val="-10"/>
        </w:rPr>
        <w:object w:dxaOrig="600" w:dyaOrig="320">
          <v:shape id="_x0000_i1111" type="#_x0000_t75" style="width:30pt;height:15.6pt" o:ole="">
            <v:imagedata r:id="rId185" o:title=""/>
          </v:shape>
          <o:OLEObject Type="Embed" ProgID="Equation.DSMT4" ShapeID="_x0000_i1111" DrawAspect="Content" ObjectID="_1358320668" r:id="rId186"/>
        </w:object>
      </w:r>
      <w:r w:rsidRPr="004D1B83">
        <w:rPr>
          <w:lang w:val="es-ES_tradnl"/>
        </w:rPr>
        <w:t xml:space="preserve"> = Pr{</w:t>
      </w:r>
      <w:r w:rsidRPr="004D1B83">
        <w:rPr>
          <w:i/>
          <w:lang w:val="es-ES_tradnl"/>
        </w:rPr>
        <w:t>X</w:t>
      </w:r>
      <w:r w:rsidRPr="004D1B83">
        <w:rPr>
          <w:lang w:val="es-ES_tradnl"/>
        </w:rPr>
        <w:t xml:space="preserve"> </w:t>
      </w:r>
      <w:r w:rsidR="00023E1D">
        <w:rPr>
          <w:lang w:val="es-ES_tradnl"/>
        </w:rPr>
        <w:sym w:font="Symbol" w:char="F0A3"/>
      </w:r>
      <w:r w:rsidRPr="004D1B83">
        <w:rPr>
          <w:lang w:val="es-ES_tradnl"/>
        </w:rPr>
        <w:t xml:space="preserve"> </w:t>
      </w:r>
      <w:r w:rsidRPr="004D1B83">
        <w:rPr>
          <w:i/>
          <w:lang w:val="es-ES_tradnl"/>
        </w:rPr>
        <w:t>x</w:t>
      </w:r>
      <w:r w:rsidRPr="004D1B83">
        <w:rPr>
          <w:lang w:val="es-ES_tradnl"/>
        </w:rPr>
        <w:t>):</w:t>
      </w:r>
      <w:r w:rsidRPr="004D1B83">
        <w:rPr>
          <w:lang w:val="es-ES_tradnl"/>
        </w:rPr>
        <w:tab/>
        <w:t>función de distribución acumulativa (</w:t>
      </w:r>
      <w:r>
        <w:rPr>
          <w:lang w:val="es-ES_tradnl"/>
        </w:rPr>
        <w:t>fda</w:t>
      </w:r>
      <w:r w:rsidRPr="004D1B83">
        <w:rPr>
          <w:lang w:val="es-ES_tradnl"/>
        </w:rPr>
        <w:t xml:space="preserve">) </w:t>
      </w:r>
      <w:r>
        <w:rPr>
          <w:lang w:val="es-ES_tradnl"/>
        </w:rPr>
        <w:t>de</w:t>
      </w:r>
      <w:r w:rsidRPr="004D1B83">
        <w:rPr>
          <w:lang w:val="es-ES_tradnl"/>
        </w:rPr>
        <w:t xml:space="preserve"> </w:t>
      </w:r>
      <w:r w:rsidRPr="004D1B83">
        <w:rPr>
          <w:i/>
          <w:lang w:val="es-ES_tradnl"/>
        </w:rPr>
        <w:t>X</w:t>
      </w:r>
    </w:p>
    <w:p w:rsidR="00CC2C47" w:rsidRPr="004D1B83" w:rsidRDefault="00CC2C47" w:rsidP="00CC2C47">
      <w:pPr>
        <w:pStyle w:val="Equationlegend"/>
        <w:rPr>
          <w:i/>
          <w:iCs/>
          <w:lang w:val="es-ES_tradnl"/>
        </w:rPr>
      </w:pPr>
      <w:r w:rsidRPr="004D1B83">
        <w:rPr>
          <w:lang w:val="es-ES_tradnl"/>
        </w:rPr>
        <w:tab/>
      </w:r>
      <w:r w:rsidRPr="007820B4">
        <w:rPr>
          <w:position w:val="-4"/>
        </w:rPr>
        <w:object w:dxaOrig="260" w:dyaOrig="300">
          <v:shape id="_x0000_i1112" type="#_x0000_t75" style="width:12.6pt;height:15pt" o:ole="">
            <v:imagedata r:id="rId187" o:title=""/>
          </v:shape>
          <o:OLEObject Type="Embed" ProgID="Equation.DSMT4" ShapeID="_x0000_i1112" DrawAspect="Content" ObjectID="_1358320669" r:id="rId188"/>
        </w:object>
      </w:r>
      <w:r w:rsidRPr="004D1B83">
        <w:rPr>
          <w:lang w:val="es-ES_tradnl"/>
        </w:rPr>
        <w:t xml:space="preserve">: </w:t>
      </w:r>
      <w:r w:rsidRPr="004D1B83">
        <w:rPr>
          <w:lang w:val="es-ES_tradnl"/>
        </w:rPr>
        <w:tab/>
        <w:t>variable expresada en dB, 10 log</w:t>
      </w:r>
      <w:r w:rsidRPr="004D1B83">
        <w:rPr>
          <w:vertAlign w:val="subscript"/>
          <w:lang w:val="es-ES_tradnl"/>
        </w:rPr>
        <w:t>10</w:t>
      </w:r>
      <w:r w:rsidRPr="004D1B83">
        <w:rPr>
          <w:lang w:val="es-ES_tradnl"/>
        </w:rPr>
        <w:t xml:space="preserve"> </w:t>
      </w:r>
      <w:r w:rsidRPr="004D1B83">
        <w:rPr>
          <w:i/>
          <w:iCs/>
          <w:lang w:val="es-ES_tradnl"/>
        </w:rPr>
        <w:t>X</w:t>
      </w:r>
    </w:p>
    <w:p w:rsidR="00CC2C47" w:rsidRPr="004D1B83" w:rsidRDefault="00CC2C47" w:rsidP="00CC2C47">
      <w:pPr>
        <w:pStyle w:val="Equationlegend"/>
        <w:rPr>
          <w:lang w:val="es-ES_tradnl"/>
        </w:rPr>
      </w:pPr>
      <w:r w:rsidRPr="004D1B83">
        <w:rPr>
          <w:lang w:val="es-ES_tradnl"/>
        </w:rPr>
        <w:tab/>
      </w:r>
      <w:r w:rsidRPr="007820B4">
        <w:rPr>
          <w:position w:val="-12"/>
        </w:rPr>
        <w:object w:dxaOrig="420" w:dyaOrig="360">
          <v:shape id="_x0000_i1113" type="#_x0000_t75" style="width:21pt;height:18pt" o:ole="">
            <v:imagedata r:id="rId189" o:title=""/>
          </v:shape>
          <o:OLEObject Type="Embed" ProgID="Equation.DSMT4" ShapeID="_x0000_i1113" DrawAspect="Content" ObjectID="_1358320670" r:id="rId190"/>
        </w:object>
      </w:r>
      <w:r w:rsidRPr="004D1B83">
        <w:rPr>
          <w:lang w:val="es-ES_tradnl"/>
        </w:rPr>
        <w:t>:</w:t>
      </w:r>
      <w:r w:rsidRPr="004D1B83">
        <w:rPr>
          <w:lang w:val="es-ES_tradnl"/>
        </w:rPr>
        <w:tab/>
        <w:t xml:space="preserve">valor medio de la variable aleatoria </w:t>
      </w:r>
      <w:r w:rsidRPr="004D1B83">
        <w:rPr>
          <w:i/>
          <w:lang w:val="es-ES_tradnl"/>
        </w:rPr>
        <w:t>X</w:t>
      </w:r>
    </w:p>
    <w:p w:rsidR="00CC2C47" w:rsidRPr="004D1B83" w:rsidRDefault="00CC2C47" w:rsidP="00CC2C47">
      <w:pPr>
        <w:pStyle w:val="Equationlegend"/>
        <w:jc w:val="left"/>
        <w:rPr>
          <w:lang w:val="es-ES_tradnl"/>
        </w:rPr>
      </w:pPr>
      <w:r w:rsidRPr="005D01D9">
        <w:rPr>
          <w:position w:val="-10"/>
        </w:rPr>
        <w:object w:dxaOrig="180" w:dyaOrig="340">
          <v:shape id="_x0000_i1114" type="#_x0000_t75" style="width:9pt;height:17.4pt" o:ole="" o:allowoverlap="f">
            <v:imagedata r:id="rId191" o:title=""/>
          </v:shape>
          <o:OLEObject Type="Embed" ProgID="Equation.3" ShapeID="_x0000_i1114" DrawAspect="Content" ObjectID="_1358320671" r:id="rId192"/>
        </w:object>
      </w:r>
      <w:r w:rsidRPr="004D1B83">
        <w:rPr>
          <w:i/>
          <w:lang w:val="es-ES_tradnl"/>
        </w:rPr>
        <w:tab/>
        <w:t>Z</w:t>
      </w:r>
      <w:r w:rsidRPr="004D1B83">
        <w:rPr>
          <w:i/>
          <w:vertAlign w:val="subscript"/>
          <w:lang w:val="es-ES_tradnl"/>
        </w:rPr>
        <w:t>s</w:t>
      </w:r>
      <w:r w:rsidRPr="004D1B83">
        <w:rPr>
          <w:lang w:val="es-ES_tradnl"/>
        </w:rPr>
        <w:t xml:space="preserve">: </w:t>
      </w:r>
      <w:r w:rsidRPr="004D1B83">
        <w:rPr>
          <w:lang w:val="es-ES_tradnl"/>
        </w:rPr>
        <w:tab/>
      </w:r>
      <w:r w:rsidRPr="004D1B83">
        <w:rPr>
          <w:i/>
          <w:lang w:val="es-ES_tradnl"/>
        </w:rPr>
        <w:t>Z</w:t>
      </w:r>
      <w:r w:rsidRPr="004D1B83">
        <w:rPr>
          <w:i/>
          <w:vertAlign w:val="subscript"/>
          <w:lang w:val="es-ES_tradnl"/>
        </w:rPr>
        <w:t>s</w:t>
      </w:r>
      <w:r w:rsidRPr="004D1B83">
        <w:rPr>
          <w:lang w:val="es-ES_tradnl"/>
        </w:rPr>
        <w:t xml:space="preserve"> = </w:t>
      </w:r>
      <w:r w:rsidRPr="001A787B">
        <w:rPr>
          <w:position w:val="-30"/>
        </w:rPr>
        <w:object w:dxaOrig="980" w:dyaOrig="680">
          <v:shape id="_x0000_i1115" type="#_x0000_t75" style="width:48.6pt;height:33.6pt" o:ole="">
            <v:imagedata r:id="rId193" o:title=""/>
          </v:shape>
          <o:OLEObject Type="Embed" ProgID="Equation.3" ShapeID="_x0000_i1115" DrawAspect="Content" ObjectID="_1358320672" r:id="rId194"/>
        </w:object>
      </w:r>
      <w:r w:rsidRPr="004D1B83">
        <w:rPr>
          <w:lang w:val="es-ES_tradnl"/>
        </w:rPr>
        <w:t>, degradación de la relación (</w:t>
      </w:r>
      <w:r w:rsidRPr="004D1B83">
        <w:rPr>
          <w:i/>
          <w:lang w:val="es-ES_tradnl"/>
        </w:rPr>
        <w:t>C</w:t>
      </w:r>
      <w:r w:rsidRPr="004D1B83">
        <w:rPr>
          <w:lang w:val="es-ES_tradnl"/>
        </w:rPr>
        <w:t>/</w:t>
      </w:r>
      <w:r w:rsidRPr="004D1B83">
        <w:rPr>
          <w:i/>
          <w:lang w:val="es-ES_tradnl"/>
        </w:rPr>
        <w:t>N</w:t>
      </w:r>
      <w:r w:rsidRPr="004D1B83">
        <w:rPr>
          <w:lang w:val="es-ES_tradnl"/>
        </w:rPr>
        <w:t xml:space="preserve">) </w:t>
      </w:r>
      <w:r>
        <w:rPr>
          <w:lang w:val="es-ES_tradnl"/>
        </w:rPr>
        <w:t>causada por</w:t>
      </w:r>
      <w:r w:rsidRPr="004D1B83">
        <w:rPr>
          <w:lang w:val="es-ES_tradnl"/>
        </w:rPr>
        <w:t xml:space="preserve"> los efectos del desvanecimiento debido a la lluvia y a la interferencia est</w:t>
      </w:r>
      <w:r>
        <w:rPr>
          <w:lang w:val="es-ES_tradnl"/>
        </w:rPr>
        <w:t xml:space="preserve">ática procedente del terminal </w:t>
      </w:r>
      <w:r w:rsidRPr="004D1B83">
        <w:rPr>
          <w:i/>
          <w:lang w:val="es-ES_tradnl"/>
        </w:rPr>
        <w:t>T</w:t>
      </w:r>
      <w:r w:rsidRPr="004D1B83">
        <w:rPr>
          <w:vertAlign w:val="subscript"/>
          <w:lang w:val="es-ES_tradnl"/>
        </w:rPr>
        <w:t>2</w:t>
      </w:r>
    </w:p>
    <w:p w:rsidR="00CC2C47" w:rsidRPr="00687086" w:rsidRDefault="00CC2C47" w:rsidP="00CC2C47">
      <w:pPr>
        <w:pStyle w:val="Equationlegend"/>
        <w:jc w:val="left"/>
        <w:rPr>
          <w:lang w:val="es-ES_tradnl"/>
        </w:rPr>
      </w:pPr>
      <w:r w:rsidRPr="004D1B83">
        <w:rPr>
          <w:i/>
          <w:lang w:val="es-ES_tradnl"/>
        </w:rPr>
        <w:tab/>
      </w:r>
      <w:r w:rsidRPr="00687086">
        <w:rPr>
          <w:i/>
          <w:lang w:val="es-ES_tradnl"/>
        </w:rPr>
        <w:t>Z</w:t>
      </w:r>
      <w:r w:rsidRPr="00687086">
        <w:rPr>
          <w:i/>
          <w:vertAlign w:val="subscript"/>
          <w:lang w:val="es-ES_tradnl"/>
        </w:rPr>
        <w:t>t</w:t>
      </w:r>
      <w:r w:rsidRPr="00687086">
        <w:rPr>
          <w:lang w:val="es-ES_tradnl"/>
        </w:rPr>
        <w:t>:</w:t>
      </w:r>
      <w:r w:rsidRPr="00687086">
        <w:rPr>
          <w:lang w:val="es-ES_tradnl"/>
        </w:rPr>
        <w:tab/>
      </w:r>
      <w:r w:rsidRPr="00687086">
        <w:rPr>
          <w:i/>
          <w:lang w:val="es-ES_tradnl"/>
        </w:rPr>
        <w:t>Z</w:t>
      </w:r>
      <w:r w:rsidRPr="00687086">
        <w:rPr>
          <w:i/>
          <w:vertAlign w:val="subscript"/>
          <w:lang w:val="es-ES_tradnl"/>
        </w:rPr>
        <w:t>t</w:t>
      </w:r>
      <w:r w:rsidRPr="00687086">
        <w:rPr>
          <w:i/>
          <w:lang w:val="es-ES_tradnl"/>
        </w:rPr>
        <w:t xml:space="preserve"> </w:t>
      </w:r>
      <w:r w:rsidRPr="00687086">
        <w:rPr>
          <w:lang w:val="es-ES_tradnl"/>
        </w:rPr>
        <w:t>=</w:t>
      </w:r>
      <w:r w:rsidRPr="001A787B">
        <w:rPr>
          <w:position w:val="-30"/>
        </w:rPr>
        <w:object w:dxaOrig="980" w:dyaOrig="680">
          <v:shape id="_x0000_i1116" type="#_x0000_t75" style="width:48.6pt;height:33.6pt" o:ole="">
            <v:imagedata r:id="rId195" o:title=""/>
          </v:shape>
          <o:OLEObject Type="Embed" ProgID="Equation.3" ShapeID="_x0000_i1116" DrawAspect="Content" ObjectID="_1358320673" r:id="rId196"/>
        </w:object>
      </w:r>
      <w:r w:rsidRPr="00687086">
        <w:rPr>
          <w:lang w:val="es-ES_tradnl"/>
        </w:rPr>
        <w:t>, degradación de la relación (</w:t>
      </w:r>
      <w:r w:rsidRPr="00687086">
        <w:rPr>
          <w:i/>
          <w:lang w:val="es-ES_tradnl"/>
        </w:rPr>
        <w:t>C</w:t>
      </w:r>
      <w:r w:rsidRPr="00687086">
        <w:rPr>
          <w:lang w:val="es-ES_tradnl"/>
        </w:rPr>
        <w:t>/</w:t>
      </w:r>
      <w:r w:rsidRPr="00687086">
        <w:rPr>
          <w:i/>
          <w:lang w:val="es-ES_tradnl"/>
        </w:rPr>
        <w:t>N</w:t>
      </w:r>
      <w:r w:rsidRPr="00687086">
        <w:rPr>
          <w:lang w:val="es-ES_tradnl"/>
        </w:rPr>
        <w:t xml:space="preserve">) </w:t>
      </w:r>
      <w:r>
        <w:rPr>
          <w:lang w:val="es-ES_tradnl"/>
        </w:rPr>
        <w:t>causada por</w:t>
      </w:r>
      <w:r w:rsidRPr="00687086">
        <w:rPr>
          <w:lang w:val="es-ES_tradnl"/>
        </w:rPr>
        <w:t xml:space="preserve"> los efectos del desvanecimiento debido a la lluvia y a la interferencia variable en el tiempo procedente del terminal </w:t>
      </w:r>
      <w:r w:rsidRPr="00687086">
        <w:rPr>
          <w:i/>
          <w:lang w:val="es-ES_tradnl"/>
        </w:rPr>
        <w:t>T</w:t>
      </w:r>
      <w:r w:rsidRPr="00687086">
        <w:rPr>
          <w:vertAlign w:val="subscript"/>
          <w:lang w:val="es-ES_tradnl"/>
        </w:rPr>
        <w:t>2</w:t>
      </w:r>
      <w:r w:rsidRPr="00687086">
        <w:rPr>
          <w:lang w:val="es-ES_tradnl"/>
        </w:rPr>
        <w:t>.</w:t>
      </w:r>
    </w:p>
    <w:p w:rsidR="00CC2C47" w:rsidRDefault="00CC2C47" w:rsidP="00CC2C47">
      <w:pPr>
        <w:pStyle w:val="Heading1"/>
        <w:rPr>
          <w:lang w:val="es-ES_tradnl"/>
        </w:rPr>
      </w:pPr>
      <w:r w:rsidRPr="00687086">
        <w:rPr>
          <w:lang w:val="es-ES_tradnl"/>
        </w:rPr>
        <w:t>4</w:t>
      </w:r>
      <w:r w:rsidRPr="00687086">
        <w:rPr>
          <w:lang w:val="es-ES_tradnl"/>
        </w:rPr>
        <w:tab/>
        <w:t>Efectos de la interferencia a corto plazo: degradaci</w:t>
      </w:r>
      <w:r>
        <w:rPr>
          <w:lang w:val="es-ES_tradnl"/>
        </w:rPr>
        <w:t xml:space="preserve">ón de la relación </w:t>
      </w:r>
      <w:r w:rsidRPr="00687086">
        <w:rPr>
          <w:lang w:val="es-ES_tradnl"/>
        </w:rPr>
        <w:t>(</w:t>
      </w:r>
      <w:r w:rsidRPr="00687086">
        <w:rPr>
          <w:i/>
          <w:lang w:val="es-ES_tradnl"/>
        </w:rPr>
        <w:t>C</w:t>
      </w:r>
      <w:r w:rsidRPr="00687086">
        <w:rPr>
          <w:lang w:val="es-ES_tradnl"/>
        </w:rPr>
        <w:t>/</w:t>
      </w:r>
      <w:r w:rsidRPr="00687086">
        <w:rPr>
          <w:i/>
          <w:lang w:val="es-ES_tradnl"/>
        </w:rPr>
        <w:t>N</w:t>
      </w:r>
      <w:r w:rsidRPr="00687086">
        <w:rPr>
          <w:lang w:val="es-ES_tradnl"/>
        </w:rPr>
        <w:t>)</w:t>
      </w:r>
    </w:p>
    <w:p w:rsidR="00CC2C47" w:rsidRDefault="00CC2C47" w:rsidP="002D5DAC">
      <w:pPr>
        <w:rPr>
          <w:lang w:val="es-ES_tradnl"/>
        </w:rPr>
      </w:pPr>
      <w:r>
        <w:rPr>
          <w:lang w:val="es-ES_tradnl"/>
        </w:rPr>
        <w:t xml:space="preserve">En este punto se calcula la degradación de la relación </w:t>
      </w:r>
      <w:r w:rsidRPr="00687086">
        <w:rPr>
          <w:lang w:val="es-ES_tradnl"/>
        </w:rPr>
        <w:t>(</w:t>
      </w:r>
      <w:r w:rsidRPr="00687086">
        <w:rPr>
          <w:i/>
          <w:lang w:val="es-ES_tradnl"/>
        </w:rPr>
        <w:t>C</w:t>
      </w:r>
      <w:r w:rsidRPr="00687086">
        <w:rPr>
          <w:lang w:val="es-ES_tradnl"/>
        </w:rPr>
        <w:t>/</w:t>
      </w:r>
      <w:r w:rsidRPr="00687086">
        <w:rPr>
          <w:i/>
          <w:lang w:val="es-ES_tradnl"/>
        </w:rPr>
        <w:t>N</w:t>
      </w:r>
      <w:r w:rsidRPr="00687086">
        <w:rPr>
          <w:lang w:val="es-ES_tradnl"/>
        </w:rPr>
        <w:t xml:space="preserve">) </w:t>
      </w:r>
      <w:r>
        <w:rPr>
          <w:lang w:val="es-ES_tradnl"/>
        </w:rPr>
        <w:t>en</w:t>
      </w:r>
      <w:r w:rsidRPr="00687086">
        <w:rPr>
          <w:lang w:val="es-ES_tradnl"/>
        </w:rPr>
        <w:t xml:space="preserve"> </w:t>
      </w:r>
      <w:r w:rsidRPr="007820B4">
        <w:rPr>
          <w:position w:val="-10"/>
        </w:rPr>
        <w:object w:dxaOrig="280" w:dyaOrig="320">
          <v:shape id="_x0000_i1117" type="#_x0000_t75" style="width:14.4pt;height:15.6pt" o:ole="">
            <v:imagedata r:id="rId197" o:title=""/>
          </v:shape>
          <o:OLEObject Type="Embed" ProgID="Equation.DSMT4" ShapeID="_x0000_i1117" DrawAspect="Content" ObjectID="_1358320674" r:id="rId198"/>
        </w:object>
      </w:r>
      <w:r w:rsidRPr="00687086">
        <w:rPr>
          <w:lang w:val="es-ES_tradnl"/>
        </w:rPr>
        <w:t xml:space="preserve"> </w:t>
      </w:r>
      <w:r>
        <w:rPr>
          <w:lang w:val="es-ES_tradnl"/>
        </w:rPr>
        <w:t xml:space="preserve">a causa del desvanecimiento debido a la lluvia y a la interferencia procedente de </w:t>
      </w:r>
      <w:r w:rsidRPr="007820B4">
        <w:rPr>
          <w:position w:val="-10"/>
        </w:rPr>
        <w:object w:dxaOrig="260" w:dyaOrig="320">
          <v:shape id="_x0000_i1118" type="#_x0000_t75" style="width:12.6pt;height:15.6pt" o:ole="">
            <v:imagedata r:id="rId199" o:title=""/>
          </v:shape>
          <o:OLEObject Type="Embed" ProgID="Equation.DSMT4" ShapeID="_x0000_i1118" DrawAspect="Content" ObjectID="_1358320675" r:id="rId200"/>
        </w:object>
      </w:r>
      <w:r w:rsidRPr="00687086">
        <w:rPr>
          <w:lang w:val="es-ES_tradnl"/>
        </w:rPr>
        <w:t xml:space="preserve">. El citado desvanecimiento aquí considerado introducirá variaciones estadísticas </w:t>
      </w:r>
      <w:r w:rsidR="009B7C5B">
        <w:rPr>
          <w:lang w:val="es-ES_tradnl"/>
        </w:rPr>
        <w:t>en</w:t>
      </w:r>
      <w:r w:rsidR="009B7C5B" w:rsidRPr="00687086">
        <w:rPr>
          <w:lang w:val="es-ES_tradnl"/>
        </w:rPr>
        <w:t xml:space="preserve"> </w:t>
      </w:r>
      <w:r w:rsidRPr="00687086">
        <w:rPr>
          <w:lang w:val="es-ES_tradnl"/>
        </w:rPr>
        <w:t>la relaci</w:t>
      </w:r>
      <w:r>
        <w:rPr>
          <w:lang w:val="es-ES_tradnl"/>
        </w:rPr>
        <w:t xml:space="preserve">ón </w:t>
      </w:r>
      <w:r>
        <w:rPr>
          <w:i/>
          <w:iCs/>
          <w:lang w:val="es-ES_tradnl"/>
        </w:rPr>
        <w:t>C/N</w:t>
      </w:r>
      <w:r>
        <w:rPr>
          <w:lang w:val="es-ES_tradnl"/>
        </w:rPr>
        <w:t xml:space="preserve"> recibida</w:t>
      </w:r>
      <w:r>
        <w:rPr>
          <w:rStyle w:val="FootnoteReference"/>
          <w:lang w:val="es-ES_tradnl"/>
        </w:rPr>
        <w:footnoteReference w:id="2"/>
      </w:r>
      <w:r>
        <w:rPr>
          <w:lang w:val="es-ES_tradnl"/>
        </w:rPr>
        <w:t xml:space="preserve">. </w:t>
      </w:r>
      <w:r w:rsidRPr="00687086">
        <w:rPr>
          <w:lang w:val="es-ES_tradnl"/>
        </w:rPr>
        <w:t xml:space="preserve">En primer lugar, </w:t>
      </w:r>
      <w:r>
        <w:rPr>
          <w:lang w:val="es-ES_tradnl"/>
        </w:rPr>
        <w:t>se considera</w:t>
      </w:r>
      <w:r w:rsidR="008B30B5">
        <w:rPr>
          <w:lang w:val="es-ES_tradnl"/>
        </w:rPr>
        <w:t>n</w:t>
      </w:r>
      <w:r>
        <w:rPr>
          <w:lang w:val="es-ES_tradnl"/>
        </w:rPr>
        <w:t xml:space="preserve"> </w:t>
      </w:r>
      <w:r w:rsidRPr="00687086">
        <w:rPr>
          <w:lang w:val="es-ES_tradnl"/>
        </w:rPr>
        <w:t xml:space="preserve">el desvanecimiento debido a la lluvia y la interferencia procedente de </w:t>
      </w:r>
      <w:r w:rsidRPr="007820B4">
        <w:rPr>
          <w:position w:val="-10"/>
        </w:rPr>
        <w:object w:dxaOrig="260" w:dyaOrig="320">
          <v:shape id="_x0000_i1119" type="#_x0000_t75" style="width:12.6pt;height:15.6pt" o:ole="">
            <v:imagedata r:id="rId199" o:title=""/>
          </v:shape>
          <o:OLEObject Type="Embed" ProgID="Equation.DSMT4" ShapeID="_x0000_i1119" DrawAspect="Content" ObjectID="_1358320676" r:id="rId201"/>
        </w:object>
      </w:r>
      <w:r w:rsidRPr="00687086">
        <w:rPr>
          <w:lang w:val="es-ES_tradnl"/>
        </w:rPr>
        <w:t xml:space="preserve"> en ausencia de errores de punter</w:t>
      </w:r>
      <w:r>
        <w:rPr>
          <w:lang w:val="es-ES_tradnl"/>
        </w:rPr>
        <w:t>ía de la antena variables en el tiempo para calcular la fda de</w:t>
      </w:r>
      <w:r w:rsidRPr="00687086">
        <w:rPr>
          <w:lang w:val="es-ES_tradnl"/>
        </w:rPr>
        <w:t xml:space="preserve"> </w:t>
      </w:r>
      <w:r w:rsidRPr="00687086">
        <w:rPr>
          <w:i/>
          <w:lang w:val="es-ES_tradnl"/>
        </w:rPr>
        <w:t>Z</w:t>
      </w:r>
      <w:r w:rsidRPr="00687086">
        <w:rPr>
          <w:i/>
          <w:vertAlign w:val="subscript"/>
          <w:lang w:val="es-ES_tradnl"/>
        </w:rPr>
        <w:t>s</w:t>
      </w:r>
      <w:r w:rsidRPr="00687086">
        <w:rPr>
          <w:lang w:val="es-ES_tradnl"/>
        </w:rPr>
        <w:t xml:space="preserve">, </w:t>
      </w:r>
      <w:r>
        <w:rPr>
          <w:lang w:val="es-ES_tradnl"/>
        </w:rPr>
        <w:t xml:space="preserve">que es la degradación de la relación </w:t>
      </w:r>
      <w:r w:rsidRPr="00687086">
        <w:rPr>
          <w:lang w:val="es-ES_tradnl"/>
        </w:rPr>
        <w:t>(</w:t>
      </w:r>
      <w:r w:rsidRPr="00687086">
        <w:rPr>
          <w:i/>
          <w:lang w:val="es-ES_tradnl"/>
        </w:rPr>
        <w:t>C</w:t>
      </w:r>
      <w:r w:rsidRPr="00687086">
        <w:rPr>
          <w:iCs/>
          <w:lang w:val="es-ES_tradnl"/>
        </w:rPr>
        <w:t>/</w:t>
      </w:r>
      <w:r w:rsidRPr="00687086">
        <w:rPr>
          <w:i/>
          <w:lang w:val="es-ES_tradnl"/>
        </w:rPr>
        <w:t>N</w:t>
      </w:r>
      <w:r w:rsidRPr="00687086">
        <w:rPr>
          <w:lang w:val="es-ES_tradnl"/>
        </w:rPr>
        <w:t>)</w:t>
      </w:r>
      <w:r>
        <w:rPr>
          <w:lang w:val="es-ES_tradnl"/>
        </w:rPr>
        <w:t xml:space="preserve"> en </w:t>
      </w:r>
      <w:r w:rsidRPr="00687086">
        <w:rPr>
          <w:i/>
          <w:lang w:val="es-ES_tradnl"/>
        </w:rPr>
        <w:t>R</w:t>
      </w:r>
      <w:r w:rsidRPr="00687086">
        <w:rPr>
          <w:vertAlign w:val="subscript"/>
          <w:lang w:val="es-ES_tradnl"/>
        </w:rPr>
        <w:t>1</w:t>
      </w:r>
      <w:r w:rsidRPr="00687086">
        <w:rPr>
          <w:lang w:val="es-ES_tradnl"/>
        </w:rPr>
        <w:t xml:space="preserve">. </w:t>
      </w:r>
      <w:r w:rsidRPr="00D10441">
        <w:rPr>
          <w:lang w:val="es-ES_tradnl"/>
        </w:rPr>
        <w:t xml:space="preserve">Este tema se discute en § 4.1. </w:t>
      </w:r>
      <w:r w:rsidRPr="00FF0E05">
        <w:rPr>
          <w:lang w:val="es-ES_tradnl"/>
        </w:rPr>
        <w:t xml:space="preserve">A continuación, los errores de puntería de la antena variables en el tiempo se introducen en </w:t>
      </w:r>
      <w:r w:rsidRPr="00FF0E05">
        <w:rPr>
          <w:i/>
          <w:lang w:val="es-ES_tradnl"/>
        </w:rPr>
        <w:t>T</w:t>
      </w:r>
      <w:r w:rsidRPr="00FF0E05">
        <w:rPr>
          <w:vertAlign w:val="subscript"/>
          <w:lang w:val="es-ES_tradnl"/>
        </w:rPr>
        <w:t>2</w:t>
      </w:r>
      <w:r w:rsidRPr="00FF0E05">
        <w:rPr>
          <w:i/>
          <w:lang w:val="es-ES_tradnl"/>
        </w:rPr>
        <w:t xml:space="preserve"> </w:t>
      </w:r>
      <w:r w:rsidRPr="00FF0E05">
        <w:rPr>
          <w:lang w:val="es-ES_tradnl"/>
        </w:rPr>
        <w:t>y se determina la fda</w:t>
      </w:r>
      <w:r>
        <w:rPr>
          <w:lang w:val="es-ES_tradnl"/>
        </w:rPr>
        <w:t xml:space="preserve"> de la degradación resultante de la relación </w:t>
      </w:r>
      <w:r w:rsidRPr="00FF0E05">
        <w:rPr>
          <w:lang w:val="es-ES_tradnl"/>
        </w:rPr>
        <w:t>(</w:t>
      </w:r>
      <w:r w:rsidRPr="00FF0E05">
        <w:rPr>
          <w:i/>
          <w:lang w:val="es-ES_tradnl"/>
        </w:rPr>
        <w:t>C</w:t>
      </w:r>
      <w:r w:rsidRPr="00FF0E05">
        <w:rPr>
          <w:iCs/>
          <w:lang w:val="es-ES_tradnl"/>
        </w:rPr>
        <w:t>/</w:t>
      </w:r>
      <w:r w:rsidRPr="00FF0E05">
        <w:rPr>
          <w:i/>
          <w:lang w:val="es-ES_tradnl"/>
        </w:rPr>
        <w:t>N</w:t>
      </w:r>
      <w:r w:rsidRPr="00FF0E05">
        <w:rPr>
          <w:lang w:val="es-ES_tradnl"/>
        </w:rPr>
        <w:t xml:space="preserve">) </w:t>
      </w:r>
      <w:r>
        <w:rPr>
          <w:lang w:val="es-ES_tradnl"/>
        </w:rPr>
        <w:t xml:space="preserve">en </w:t>
      </w:r>
      <w:r w:rsidRPr="00FF0E05">
        <w:rPr>
          <w:i/>
          <w:lang w:val="es-ES_tradnl"/>
        </w:rPr>
        <w:t>R</w:t>
      </w:r>
      <w:r w:rsidRPr="00FF0E05">
        <w:rPr>
          <w:vertAlign w:val="subscript"/>
          <w:lang w:val="es-ES_tradnl"/>
        </w:rPr>
        <w:t>1</w:t>
      </w:r>
      <w:r w:rsidRPr="00FF0E05">
        <w:rPr>
          <w:lang w:val="es-ES_tradnl"/>
        </w:rPr>
        <w:t>,</w:t>
      </w:r>
      <w:r>
        <w:rPr>
          <w:lang w:val="es-ES_tradnl"/>
        </w:rPr>
        <w:t xml:space="preserve">que se denomina </w:t>
      </w:r>
      <w:r w:rsidRPr="00FF0E05">
        <w:rPr>
          <w:i/>
          <w:lang w:val="es-ES_tradnl"/>
        </w:rPr>
        <w:t>Z</w:t>
      </w:r>
      <w:r w:rsidRPr="00FF0E05">
        <w:rPr>
          <w:i/>
          <w:vertAlign w:val="subscript"/>
          <w:lang w:val="es-ES_tradnl"/>
        </w:rPr>
        <w:t>t</w:t>
      </w:r>
      <w:r w:rsidRPr="00FF0E05">
        <w:rPr>
          <w:lang w:val="es-ES_tradnl"/>
        </w:rPr>
        <w:t>. Estas fda se utilizan a continuación para calcular el incremento relativo en la indisponibilidad del enlace debido a los errores de punter</w:t>
      </w:r>
      <w:r>
        <w:rPr>
          <w:lang w:val="es-ES_tradnl"/>
        </w:rPr>
        <w:t xml:space="preserve">ía de la antena variables en el tiempo, tema que se discute en el </w:t>
      </w:r>
      <w:r w:rsidRPr="00FF0E05">
        <w:rPr>
          <w:lang w:val="es-ES_tradnl"/>
        </w:rPr>
        <w:t>§ 4.2.</w:t>
      </w:r>
    </w:p>
    <w:p w:rsidR="00CC2C47" w:rsidRDefault="00CC2C47" w:rsidP="007B6164">
      <w:pPr>
        <w:rPr>
          <w:lang w:val="es-ES_tradnl"/>
        </w:rPr>
      </w:pPr>
      <w:r>
        <w:rPr>
          <w:lang w:val="es-ES_tradnl"/>
        </w:rPr>
        <w:t>En el análisis que aparece en este punto se ha supuesto que el receptor víctima está sujeto a la interferencia procedente de un solo satélite adyacente; si las señales interferentes procedentes de otros satélites vecinos no pueden despreciarse, deben tenerse en cuenta de forma similar.</w:t>
      </w:r>
    </w:p>
    <w:p w:rsidR="00CC2C47" w:rsidRDefault="00CC2C47" w:rsidP="00CC2C47">
      <w:pPr>
        <w:pStyle w:val="Heading2"/>
        <w:rPr>
          <w:lang w:val="es-ES_tradnl"/>
        </w:rPr>
      </w:pPr>
      <w:r>
        <w:rPr>
          <w:lang w:val="es-ES_tradnl"/>
        </w:rPr>
        <w:t>4.1</w:t>
      </w:r>
      <w:r>
        <w:rPr>
          <w:lang w:val="es-ES_tradnl"/>
        </w:rPr>
        <w:tab/>
        <w:t xml:space="preserve">Caso estático: Terminal </w:t>
      </w:r>
      <w:r w:rsidRPr="002B2671">
        <w:rPr>
          <w:i/>
          <w:lang w:val="es-ES_tradnl"/>
        </w:rPr>
        <w:t>T</w:t>
      </w:r>
      <w:r w:rsidRPr="002B2671">
        <w:rPr>
          <w:vertAlign w:val="subscript"/>
          <w:lang w:val="es-ES_tradnl"/>
        </w:rPr>
        <w:t>2</w:t>
      </w:r>
      <w:r w:rsidRPr="002B2671">
        <w:rPr>
          <w:lang w:val="es-ES_tradnl"/>
        </w:rPr>
        <w:t xml:space="preserve"> t</w:t>
      </w:r>
      <w:r>
        <w:rPr>
          <w:lang w:val="es-ES_tradnl"/>
        </w:rPr>
        <w:t>ransmitiendo en ausencia de errores de puntería de la antena variables en el tiempo</w:t>
      </w:r>
    </w:p>
    <w:p w:rsidR="00CC2C47" w:rsidRPr="002B2671" w:rsidRDefault="00CC2C47" w:rsidP="00CC2C47">
      <w:pPr>
        <w:jc w:val="left"/>
        <w:rPr>
          <w:lang w:val="es-ES_tradnl"/>
        </w:rPr>
      </w:pPr>
      <w:r>
        <w:rPr>
          <w:lang w:val="es-ES_tradnl"/>
        </w:rPr>
        <w:t xml:space="preserve">La relación de potencias portadora/ruido con cielo despejado en el receptor, </w:t>
      </w:r>
      <w:r w:rsidRPr="002B2671">
        <w:rPr>
          <w:i/>
          <w:lang w:val="es-ES_tradnl"/>
        </w:rPr>
        <w:t>R</w:t>
      </w:r>
      <w:r w:rsidRPr="002B2671">
        <w:rPr>
          <w:vertAlign w:val="subscript"/>
          <w:lang w:val="es-ES_tradnl"/>
        </w:rPr>
        <w:t>1</w:t>
      </w:r>
      <w:r w:rsidRPr="002B2671">
        <w:rPr>
          <w:lang w:val="es-ES_tradnl"/>
        </w:rPr>
        <w:t xml:space="preserve">, </w:t>
      </w:r>
      <w:r>
        <w:rPr>
          <w:lang w:val="es-ES_tradnl"/>
        </w:rPr>
        <w:t>para la red de satélites representada en la Fig. 1 es:</w:t>
      </w:r>
    </w:p>
    <w:p w:rsidR="00954C16" w:rsidRPr="00D10441" w:rsidRDefault="00954C16" w:rsidP="00954C16">
      <w:pPr>
        <w:pStyle w:val="Blanc"/>
        <w:rPr>
          <w:lang w:val="es-ES_tradnl"/>
        </w:rPr>
      </w:pPr>
    </w:p>
    <w:p w:rsidR="00CC2C47" w:rsidRPr="00D10441" w:rsidRDefault="00CC2C47" w:rsidP="00CC2C47">
      <w:pPr>
        <w:pStyle w:val="Equation"/>
        <w:rPr>
          <w:lang w:val="es-ES_tradnl"/>
        </w:rPr>
      </w:pPr>
      <w:r w:rsidRPr="005E7D28">
        <w:rPr>
          <w:lang w:val="es-ES_tradnl"/>
        </w:rPr>
        <w:tab/>
      </w:r>
      <w:r w:rsidRPr="005E7D28">
        <w:rPr>
          <w:lang w:val="es-ES_tradnl"/>
        </w:rPr>
        <w:tab/>
      </w:r>
      <w:r w:rsidR="00784F3A" w:rsidRPr="00C27ABC">
        <w:rPr>
          <w:position w:val="-36"/>
        </w:rPr>
        <w:object w:dxaOrig="4080" w:dyaOrig="740">
          <v:shape id="_x0000_i1120" type="#_x0000_t75" style="width:204pt;height:36.6pt" o:ole="">
            <v:imagedata r:id="rId202" o:title=""/>
          </v:shape>
          <o:OLEObject Type="Embed" ProgID="Equation.3" ShapeID="_x0000_i1120" DrawAspect="Content" ObjectID="_1358320677" r:id="rId203"/>
        </w:object>
      </w:r>
      <w:r w:rsidRPr="00D10441">
        <w:rPr>
          <w:lang w:val="es-ES_tradnl"/>
        </w:rPr>
        <w:tab/>
        <w:t>(14)</w:t>
      </w:r>
    </w:p>
    <w:p w:rsidR="00CC2C47" w:rsidRPr="00A65ED9" w:rsidRDefault="00CC2C47" w:rsidP="002D5DAC">
      <w:pPr>
        <w:keepLines/>
        <w:rPr>
          <w:lang w:val="es-ES_tradnl"/>
        </w:rPr>
      </w:pPr>
      <w:r w:rsidRPr="00A65ED9">
        <w:rPr>
          <w:lang w:val="es-ES_tradnl"/>
        </w:rPr>
        <w:lastRenderedPageBreak/>
        <w:t>En este caso</w:t>
      </w:r>
      <w:r>
        <w:rPr>
          <w:lang w:val="es-ES_tradnl"/>
        </w:rPr>
        <w:t>,</w:t>
      </w:r>
      <w:r w:rsidRPr="00A65ED9">
        <w:rPr>
          <w:lang w:val="es-ES_tradnl"/>
        </w:rPr>
        <w:t xml:space="preserve"> los términos de interferencia </w:t>
      </w:r>
      <w:r w:rsidRPr="007820B4">
        <w:rPr>
          <w:position w:val="-12"/>
        </w:rPr>
        <w:object w:dxaOrig="340" w:dyaOrig="340">
          <v:shape id="_x0000_i1121" type="#_x0000_t75" style="width:17.4pt;height:17.4pt" o:ole="">
            <v:imagedata r:id="rId204" o:title=""/>
          </v:shape>
          <o:OLEObject Type="Embed" ProgID="Equation.DSMT4" ShapeID="_x0000_i1121" DrawAspect="Content" ObjectID="_1358320678" r:id="rId205"/>
        </w:object>
      </w:r>
      <w:r w:rsidRPr="00A65ED9">
        <w:rPr>
          <w:lang w:val="es-ES_tradnl"/>
        </w:rPr>
        <w:t xml:space="preserve"> e </w:t>
      </w:r>
      <w:r w:rsidRPr="007820B4">
        <w:rPr>
          <w:position w:val="-12"/>
        </w:rPr>
        <w:object w:dxaOrig="360" w:dyaOrig="340">
          <v:shape id="_x0000_i1122" type="#_x0000_t75" style="width:18pt;height:17.4pt" o:ole="">
            <v:imagedata r:id="rId206" o:title=""/>
          </v:shape>
          <o:OLEObject Type="Embed" ProgID="Equation.DSMT4" ShapeID="_x0000_i1122" DrawAspect="Content" ObjectID="_1358320679" r:id="rId207"/>
        </w:object>
      </w:r>
      <w:r w:rsidRPr="00A65ED9">
        <w:rPr>
          <w:lang w:val="es-ES_tradnl"/>
        </w:rPr>
        <w:t xml:space="preserve"> se deben a la transmisión de </w:t>
      </w:r>
      <w:r w:rsidRPr="00A65ED9">
        <w:rPr>
          <w:i/>
          <w:lang w:val="es-ES_tradnl"/>
        </w:rPr>
        <w:t>T</w:t>
      </w:r>
      <w:r w:rsidRPr="00A65ED9">
        <w:rPr>
          <w:vertAlign w:val="subscript"/>
          <w:lang w:val="es-ES_tradnl"/>
        </w:rPr>
        <w:t>2</w:t>
      </w:r>
      <w:r>
        <w:rPr>
          <w:lang w:val="es-ES_tradnl"/>
        </w:rPr>
        <w:t xml:space="preserve"> c</w:t>
      </w:r>
      <w:r w:rsidRPr="00A65ED9">
        <w:rPr>
          <w:lang w:val="es-ES_tradnl"/>
        </w:rPr>
        <w:t xml:space="preserve">on una densidad de p.i.r.e. en el eje de puntería </w:t>
      </w:r>
      <w:r w:rsidRPr="00A65ED9">
        <w:rPr>
          <w:i/>
          <w:lang w:val="es-ES_tradnl"/>
        </w:rPr>
        <w:t>B</w:t>
      </w:r>
      <w:r w:rsidRPr="00A65ED9">
        <w:rPr>
          <w:i/>
          <w:vertAlign w:val="subscript"/>
          <w:lang w:val="es-ES_tradnl"/>
        </w:rPr>
        <w:t>s</w:t>
      </w:r>
      <w:r w:rsidRPr="00A65ED9">
        <w:rPr>
          <w:lang w:val="es-ES_tradnl"/>
        </w:rPr>
        <w:t xml:space="preserve"> en el caso estático</w:t>
      </w:r>
      <w:r>
        <w:rPr>
          <w:lang w:val="es-ES_tradnl"/>
        </w:rPr>
        <w:t>,</w:t>
      </w:r>
      <w:r w:rsidRPr="00A65ED9">
        <w:rPr>
          <w:lang w:val="es-ES_tradnl"/>
        </w:rPr>
        <w:t xml:space="preserve"> que se produce en ausencia de errores de punter</w:t>
      </w:r>
      <w:r>
        <w:rPr>
          <w:lang w:val="es-ES_tradnl"/>
        </w:rPr>
        <w:t xml:space="preserve">ía de la antena variables en el tiempo. </w:t>
      </w:r>
      <w:r w:rsidRPr="00A65ED9">
        <w:rPr>
          <w:lang w:val="es-ES_tradnl"/>
        </w:rPr>
        <w:t xml:space="preserve">Cuando </w:t>
      </w:r>
      <w:r w:rsidRPr="00A65ED9">
        <w:rPr>
          <w:i/>
          <w:lang w:val="es-ES_tradnl"/>
        </w:rPr>
        <w:t>T</w:t>
      </w:r>
      <w:r w:rsidRPr="00A65ED9">
        <w:rPr>
          <w:vertAlign w:val="subscript"/>
          <w:lang w:val="es-ES_tradnl"/>
        </w:rPr>
        <w:t>2</w:t>
      </w:r>
      <w:r w:rsidRPr="00A65ED9">
        <w:rPr>
          <w:lang w:val="es-ES_tradnl"/>
        </w:rPr>
        <w:t xml:space="preserve"> es un terminal de pequeña apertura puede suponerse que </w:t>
      </w:r>
      <w:r w:rsidRPr="00A65ED9">
        <w:rPr>
          <w:i/>
          <w:lang w:val="es-ES_tradnl"/>
        </w:rPr>
        <w:t>B</w:t>
      </w:r>
      <w:r w:rsidRPr="00A65ED9">
        <w:rPr>
          <w:i/>
          <w:vertAlign w:val="subscript"/>
          <w:lang w:val="es-ES_tradnl"/>
        </w:rPr>
        <w:t>s</w:t>
      </w:r>
      <w:r w:rsidRPr="00A65ED9">
        <w:rPr>
          <w:lang w:val="es-ES_tradnl"/>
        </w:rPr>
        <w:t xml:space="preserve"> </w:t>
      </w:r>
      <w:r>
        <w:rPr>
          <w:lang w:val="es-ES_tradnl"/>
        </w:rPr>
        <w:t>se ajusta al</w:t>
      </w:r>
      <w:r w:rsidRPr="00A65ED9">
        <w:rPr>
          <w:lang w:val="es-ES_tradnl"/>
        </w:rPr>
        <w:t xml:space="preserve"> contorno de p.i.r.e. </w:t>
      </w:r>
      <w:r>
        <w:rPr>
          <w:lang w:val="es-ES_tradnl"/>
        </w:rPr>
        <w:t>fuera del eje que figura en la Recomendación UIT</w:t>
      </w:r>
      <w:r>
        <w:rPr>
          <w:lang w:val="es-ES_tradnl"/>
        </w:rPr>
        <w:noBreakHyphen/>
        <w:t xml:space="preserve">R S.728 y las recomendaciones sobre interferencia pertinentes. </w:t>
      </w:r>
      <w:r w:rsidRPr="006B07E0">
        <w:rPr>
          <w:lang w:val="es-ES_tradnl"/>
        </w:rPr>
        <w:t xml:space="preserve">Obsérvese que en la ecuación (14) el término </w:t>
      </w:r>
      <w:r w:rsidRPr="006B07E0">
        <w:rPr>
          <w:i/>
          <w:iCs/>
          <w:lang w:val="es-ES_tradnl"/>
        </w:rPr>
        <w:t>N</w:t>
      </w:r>
      <w:r w:rsidRPr="00EE6C03">
        <w:rPr>
          <w:vertAlign w:val="subscript"/>
        </w:rPr>
        <w:sym w:font="Symbol" w:char="F0AD"/>
      </w:r>
      <w:r w:rsidRPr="006B07E0">
        <w:rPr>
          <w:lang w:val="es-ES_tradnl"/>
        </w:rPr>
        <w:t xml:space="preserve"> + </w:t>
      </w:r>
      <w:r w:rsidRPr="006B07E0">
        <w:rPr>
          <w:i/>
          <w:iCs/>
          <w:lang w:val="es-ES_tradnl"/>
        </w:rPr>
        <w:t>I</w:t>
      </w:r>
      <w:r w:rsidRPr="006B07E0">
        <w:rPr>
          <w:vertAlign w:val="subscript"/>
          <w:lang w:val="es-ES_tradnl"/>
        </w:rPr>
        <w:t>s,1</w:t>
      </w:r>
      <w:r w:rsidRPr="006B07E0">
        <w:rPr>
          <w:lang w:val="es-ES_tradnl"/>
        </w:rPr>
        <w:t xml:space="preserve"> corresponde a</w:t>
      </w:r>
      <w:r w:rsidRPr="007820B4">
        <w:rPr>
          <w:position w:val="-10"/>
        </w:rPr>
        <w:object w:dxaOrig="240" w:dyaOrig="320">
          <v:shape id="_x0000_i1123" type="#_x0000_t75" style="width:12pt;height:15.6pt" o:ole="">
            <v:imagedata r:id="rId208" o:title=""/>
          </v:shape>
          <o:OLEObject Type="Embed" ProgID="Equation.DSMT4" ShapeID="_x0000_i1123" DrawAspect="Content" ObjectID="_1358320680" r:id="rId209"/>
        </w:object>
      </w:r>
      <w:r w:rsidRPr="006B07E0">
        <w:rPr>
          <w:lang w:val="es-ES_tradnl"/>
        </w:rPr>
        <w:t xml:space="preserve"> </w:t>
      </w:r>
      <w:r>
        <w:rPr>
          <w:lang w:val="es-ES_tradnl"/>
        </w:rPr>
        <w:t>y el término</w:t>
      </w:r>
      <w:r w:rsidRPr="006B07E0">
        <w:rPr>
          <w:lang w:val="es-ES_tradnl"/>
        </w:rPr>
        <w:t xml:space="preserve"> </w:t>
      </w:r>
      <w:r w:rsidRPr="006B07E0">
        <w:rPr>
          <w:i/>
          <w:iCs/>
          <w:lang w:val="es-ES_tradnl"/>
        </w:rPr>
        <w:t>I</w:t>
      </w:r>
      <w:r w:rsidRPr="006B07E0">
        <w:rPr>
          <w:vertAlign w:val="subscript"/>
          <w:lang w:val="es-ES_tradnl"/>
        </w:rPr>
        <w:t>s,2</w:t>
      </w:r>
      <w:r w:rsidRPr="006B07E0">
        <w:rPr>
          <w:lang w:val="es-ES_tradnl"/>
        </w:rPr>
        <w:t xml:space="preserve"> + </w:t>
      </w:r>
      <w:r w:rsidRPr="006B07E0">
        <w:rPr>
          <w:i/>
          <w:iCs/>
          <w:lang w:val="es-ES_tradnl"/>
        </w:rPr>
        <w:t>N</w:t>
      </w:r>
      <w:r w:rsidRPr="00F043CA">
        <w:rPr>
          <w:vertAlign w:val="subscript"/>
          <w:lang w:val="en-US"/>
        </w:rPr>
        <w:sym w:font="Symbol" w:char="F0AD"/>
      </w:r>
      <w:r w:rsidRPr="006B07E0">
        <w:rPr>
          <w:vertAlign w:val="subscript"/>
          <w:lang w:val="es-ES_tradnl"/>
        </w:rPr>
        <w:t>,2</w:t>
      </w:r>
      <w:r w:rsidRPr="006B07E0">
        <w:rPr>
          <w:lang w:val="es-ES_tradnl"/>
        </w:rPr>
        <w:t xml:space="preserve"> </w:t>
      </w:r>
      <w:r>
        <w:rPr>
          <w:lang w:val="es-ES_tradnl"/>
        </w:rPr>
        <w:t>corresponde a </w:t>
      </w:r>
      <w:r w:rsidRPr="007820B4">
        <w:rPr>
          <w:position w:val="-10"/>
        </w:rPr>
        <w:object w:dxaOrig="260" w:dyaOrig="320">
          <v:shape id="_x0000_i1124" type="#_x0000_t75" style="width:12.6pt;height:15.6pt" o:ole="">
            <v:imagedata r:id="rId210" o:title=""/>
          </v:shape>
          <o:OLEObject Type="Embed" ProgID="Equation.DSMT4" ShapeID="_x0000_i1124" DrawAspect="Content" ObjectID="_1358320681" r:id="rId211"/>
        </w:object>
      </w:r>
      <w:r w:rsidRPr="006B07E0">
        <w:rPr>
          <w:lang w:val="es-ES_tradnl"/>
        </w:rPr>
        <w:t>. En presencia del desvanecimiento debido a la lluvia en el enlace ascendente y el enlace descendente de la señal deseada, la relaci</w:t>
      </w:r>
      <w:r>
        <w:rPr>
          <w:lang w:val="es-ES_tradnl"/>
        </w:rPr>
        <w:t xml:space="preserve">ón </w:t>
      </w:r>
      <w:r w:rsidRPr="006B07E0">
        <w:rPr>
          <w:lang w:val="es-ES_tradnl"/>
        </w:rPr>
        <w:t>(</w:t>
      </w:r>
      <w:r w:rsidRPr="006B07E0">
        <w:rPr>
          <w:i/>
          <w:lang w:val="es-ES_tradnl"/>
        </w:rPr>
        <w:t>C</w:t>
      </w:r>
      <w:r w:rsidRPr="006B07E0">
        <w:rPr>
          <w:lang w:val="es-ES_tradnl"/>
        </w:rPr>
        <w:t>/</w:t>
      </w:r>
      <w:r w:rsidRPr="006B07E0">
        <w:rPr>
          <w:i/>
          <w:lang w:val="es-ES_tradnl"/>
        </w:rPr>
        <w:t>N</w:t>
      </w:r>
      <w:r w:rsidRPr="006B07E0">
        <w:rPr>
          <w:lang w:val="es-ES_tradnl"/>
        </w:rPr>
        <w:t>)</w:t>
      </w:r>
      <w:r>
        <w:rPr>
          <w:lang w:val="es-ES_tradnl"/>
        </w:rPr>
        <w:t xml:space="preserve"> es:</w:t>
      </w:r>
    </w:p>
    <w:p w:rsidR="00CC2C47" w:rsidRPr="00D10441" w:rsidRDefault="00CC2C47" w:rsidP="00CC2C47">
      <w:pPr>
        <w:pStyle w:val="Blanc"/>
        <w:rPr>
          <w:lang w:val="es-ES_tradnl"/>
        </w:rPr>
      </w:pPr>
    </w:p>
    <w:p w:rsidR="00CC2C47" w:rsidRPr="00D10441" w:rsidRDefault="00CC2C47" w:rsidP="00CC2C47">
      <w:pPr>
        <w:pStyle w:val="Equation"/>
        <w:rPr>
          <w:lang w:val="es-ES_tradnl"/>
        </w:rPr>
      </w:pPr>
      <w:r w:rsidRPr="00D10441">
        <w:rPr>
          <w:lang w:val="es-ES_tradnl"/>
        </w:rPr>
        <w:tab/>
      </w:r>
      <w:r w:rsidRPr="00D10441">
        <w:rPr>
          <w:lang w:val="es-ES_tradnl"/>
        </w:rPr>
        <w:tab/>
      </w:r>
      <w:r w:rsidR="00784F3A" w:rsidRPr="00C27ABC">
        <w:rPr>
          <w:position w:val="-36"/>
        </w:rPr>
        <w:object w:dxaOrig="7440" w:dyaOrig="760">
          <v:shape id="_x0000_i1125" type="#_x0000_t75" style="width:372pt;height:37.8pt" o:ole="">
            <v:imagedata r:id="rId212" o:title=""/>
          </v:shape>
          <o:OLEObject Type="Embed" ProgID="Equation.3" ShapeID="_x0000_i1125" DrawAspect="Content" ObjectID="_1358320682" r:id="rId213"/>
        </w:object>
      </w:r>
      <w:r w:rsidRPr="00D10441">
        <w:rPr>
          <w:lang w:val="es-ES_tradnl"/>
        </w:rPr>
        <w:tab/>
        <w:t>(15)</w:t>
      </w:r>
    </w:p>
    <w:p w:rsidR="00CC2C47" w:rsidRPr="00D10441" w:rsidRDefault="00CC2C47" w:rsidP="00CC2C47">
      <w:pPr>
        <w:pStyle w:val="Blanc"/>
        <w:rPr>
          <w:lang w:val="es-ES_tradnl"/>
        </w:rPr>
      </w:pPr>
    </w:p>
    <w:p w:rsidR="00CC2C47" w:rsidRDefault="00CC2C47" w:rsidP="002D5DAC">
      <w:pPr>
        <w:rPr>
          <w:lang w:val="es-ES_tradnl"/>
        </w:rPr>
      </w:pPr>
      <w:r w:rsidRPr="00104E8F">
        <w:rPr>
          <w:lang w:val="es-ES_tradnl"/>
        </w:rPr>
        <w:t>En este caso se supone que los sat</w:t>
      </w:r>
      <w:r>
        <w:rPr>
          <w:lang w:val="es-ES_tradnl"/>
        </w:rPr>
        <w:t xml:space="preserve">élites </w:t>
      </w:r>
      <w:r w:rsidRPr="00104E8F">
        <w:rPr>
          <w:i/>
          <w:lang w:val="es-ES_tradnl"/>
        </w:rPr>
        <w:t>S</w:t>
      </w:r>
      <w:r w:rsidRPr="00104E8F">
        <w:rPr>
          <w:vertAlign w:val="subscript"/>
          <w:lang w:val="es-ES_tradnl"/>
        </w:rPr>
        <w:t>1</w:t>
      </w:r>
      <w:r w:rsidRPr="00104E8F">
        <w:rPr>
          <w:i/>
          <w:vertAlign w:val="subscript"/>
          <w:lang w:val="es-ES_tradnl"/>
        </w:rPr>
        <w:t xml:space="preserve"> </w:t>
      </w:r>
      <w:r>
        <w:rPr>
          <w:lang w:val="es-ES_tradnl"/>
        </w:rPr>
        <w:t>y</w:t>
      </w:r>
      <w:r w:rsidRPr="00104E8F">
        <w:rPr>
          <w:lang w:val="es-ES_tradnl"/>
        </w:rPr>
        <w:t xml:space="preserve"> </w:t>
      </w:r>
      <w:r w:rsidRPr="00104E8F">
        <w:rPr>
          <w:i/>
          <w:lang w:val="es-ES_tradnl"/>
        </w:rPr>
        <w:t>S</w:t>
      </w:r>
      <w:r w:rsidRPr="00104E8F">
        <w:rPr>
          <w:vertAlign w:val="subscript"/>
          <w:lang w:val="es-ES_tradnl"/>
        </w:rPr>
        <w:t>2</w:t>
      </w:r>
      <w:r w:rsidRPr="00104E8F">
        <w:rPr>
          <w:i/>
          <w:vertAlign w:val="subscript"/>
          <w:lang w:val="es-ES_tradnl"/>
        </w:rPr>
        <w:t xml:space="preserve"> </w:t>
      </w:r>
      <w:r>
        <w:rPr>
          <w:lang w:val="es-ES_tradnl"/>
        </w:rPr>
        <w:t xml:space="preserve">están muy próximos entre sí de manera que las componentes del desvanecimiento debido a la lluvia en el enlace ascendente en estos satélites de </w:t>
      </w:r>
      <w:r w:rsidRPr="00104E8F">
        <w:rPr>
          <w:i/>
          <w:lang w:val="es-ES_tradnl"/>
        </w:rPr>
        <w:t>T</w:t>
      </w:r>
      <w:r w:rsidRPr="00104E8F">
        <w:rPr>
          <w:vertAlign w:val="subscript"/>
          <w:lang w:val="es-ES_tradnl"/>
        </w:rPr>
        <w:t xml:space="preserve">2 </w:t>
      </w:r>
      <w:r>
        <w:rPr>
          <w:lang w:val="es-ES_tradnl"/>
        </w:rPr>
        <w:t xml:space="preserve">son aproximadamente las mismas. Además, también se supone que las componentes del desvanecimiento debido a la lluvia en el enlace descendente de </w:t>
      </w:r>
      <w:r w:rsidRPr="00104E8F">
        <w:rPr>
          <w:i/>
          <w:lang w:val="es-ES_tradnl"/>
        </w:rPr>
        <w:t>S</w:t>
      </w:r>
      <w:r w:rsidRPr="00104E8F">
        <w:rPr>
          <w:vertAlign w:val="subscript"/>
          <w:lang w:val="es-ES_tradnl"/>
        </w:rPr>
        <w:t>1</w:t>
      </w:r>
      <w:r w:rsidRPr="00104E8F">
        <w:rPr>
          <w:i/>
          <w:vertAlign w:val="subscript"/>
          <w:lang w:val="es-ES_tradnl"/>
        </w:rPr>
        <w:t xml:space="preserve"> </w:t>
      </w:r>
      <w:r>
        <w:rPr>
          <w:lang w:val="es-ES_tradnl"/>
        </w:rPr>
        <w:t>y</w:t>
      </w:r>
      <w:r w:rsidRPr="00104E8F">
        <w:rPr>
          <w:lang w:val="es-ES_tradnl"/>
        </w:rPr>
        <w:t xml:space="preserve"> </w:t>
      </w:r>
      <w:r w:rsidRPr="00104E8F">
        <w:rPr>
          <w:i/>
          <w:lang w:val="es-ES_tradnl"/>
        </w:rPr>
        <w:t>S</w:t>
      </w:r>
      <w:r w:rsidRPr="00104E8F">
        <w:rPr>
          <w:vertAlign w:val="subscript"/>
          <w:lang w:val="es-ES_tradnl"/>
        </w:rPr>
        <w:t>2</w:t>
      </w:r>
      <w:r w:rsidRPr="00104E8F">
        <w:rPr>
          <w:i/>
          <w:vertAlign w:val="subscript"/>
          <w:lang w:val="es-ES_tradnl"/>
        </w:rPr>
        <w:t xml:space="preserve"> </w:t>
      </w:r>
      <w:r>
        <w:rPr>
          <w:lang w:val="es-ES_tradnl"/>
        </w:rPr>
        <w:t>a</w:t>
      </w:r>
      <w:r w:rsidRPr="00104E8F">
        <w:rPr>
          <w:lang w:val="es-ES_tradnl"/>
        </w:rPr>
        <w:t xml:space="preserve"> </w:t>
      </w:r>
      <w:r w:rsidRPr="00104E8F">
        <w:rPr>
          <w:i/>
          <w:lang w:val="es-ES_tradnl"/>
        </w:rPr>
        <w:t>R</w:t>
      </w:r>
      <w:r w:rsidRPr="00104E8F">
        <w:rPr>
          <w:vertAlign w:val="subscript"/>
          <w:lang w:val="es-ES_tradnl"/>
        </w:rPr>
        <w:t>1</w:t>
      </w:r>
      <w:r w:rsidRPr="00104E8F">
        <w:rPr>
          <w:lang w:val="es-ES_tradnl"/>
        </w:rPr>
        <w:t xml:space="preserve"> </w:t>
      </w:r>
      <w:r>
        <w:rPr>
          <w:lang w:val="es-ES_tradnl"/>
        </w:rPr>
        <w:t>son similares</w:t>
      </w:r>
      <w:r w:rsidRPr="00104E8F">
        <w:rPr>
          <w:lang w:val="es-ES_tradnl"/>
        </w:rPr>
        <w:t xml:space="preserve">. Cuando los satélites </w:t>
      </w:r>
      <w:r w:rsidRPr="00104E8F">
        <w:rPr>
          <w:i/>
          <w:lang w:val="es-ES_tradnl"/>
        </w:rPr>
        <w:t>S</w:t>
      </w:r>
      <w:r w:rsidRPr="00104E8F">
        <w:rPr>
          <w:vertAlign w:val="subscript"/>
          <w:lang w:val="es-ES_tradnl"/>
        </w:rPr>
        <w:t>1</w:t>
      </w:r>
      <w:r w:rsidRPr="00104E8F">
        <w:rPr>
          <w:i/>
          <w:vertAlign w:val="subscript"/>
          <w:lang w:val="es-ES_tradnl"/>
        </w:rPr>
        <w:t xml:space="preserve"> </w:t>
      </w:r>
      <w:r w:rsidRPr="00104E8F">
        <w:rPr>
          <w:lang w:val="es-ES_tradnl"/>
        </w:rPr>
        <w:t>y</w:t>
      </w:r>
      <w:r>
        <w:rPr>
          <w:lang w:val="es-ES_tradnl"/>
        </w:rPr>
        <w:t xml:space="preserve"> </w:t>
      </w:r>
      <w:r w:rsidRPr="00104E8F">
        <w:rPr>
          <w:i/>
          <w:lang w:val="es-ES_tradnl"/>
        </w:rPr>
        <w:t>S</w:t>
      </w:r>
      <w:r w:rsidRPr="00104E8F">
        <w:rPr>
          <w:vertAlign w:val="subscript"/>
          <w:lang w:val="es-ES_tradnl"/>
        </w:rPr>
        <w:t>2</w:t>
      </w:r>
      <w:r w:rsidRPr="00104E8F">
        <w:rPr>
          <w:i/>
          <w:vertAlign w:val="subscript"/>
          <w:lang w:val="es-ES_tradnl"/>
        </w:rPr>
        <w:t xml:space="preserve"> </w:t>
      </w:r>
      <w:r>
        <w:rPr>
          <w:i/>
          <w:vertAlign w:val="subscript"/>
          <w:lang w:val="es-ES_tradnl"/>
        </w:rPr>
        <w:t xml:space="preserve"> </w:t>
      </w:r>
      <w:r>
        <w:rPr>
          <w:lang w:val="es-ES_tradnl"/>
        </w:rPr>
        <w:t>no e</w:t>
      </w:r>
      <w:r w:rsidRPr="00104E8F">
        <w:rPr>
          <w:lang w:val="es-ES_tradnl"/>
        </w:rPr>
        <w:t>stán próximos puede que estas hip</w:t>
      </w:r>
      <w:r>
        <w:rPr>
          <w:lang w:val="es-ES_tradnl"/>
        </w:rPr>
        <w:t xml:space="preserve">ótesis no sean válidas; en tales casos, debe tenerse en cuenta la correlación entre las respectivas componentes del desvanecimiento. </w:t>
      </w:r>
      <w:r w:rsidRPr="00104E8F">
        <w:rPr>
          <w:lang w:val="es-ES_tradnl"/>
        </w:rPr>
        <w:t>Obsérvese que el término</w:t>
      </w:r>
      <w:r w:rsidRPr="00104E8F">
        <w:rPr>
          <w:i/>
          <w:iCs/>
          <w:lang w:val="es-ES_tradnl"/>
        </w:rPr>
        <w:t xml:space="preserve"> N</w:t>
      </w:r>
      <w:r w:rsidRPr="00104E8F">
        <w:rPr>
          <w:i/>
          <w:iCs/>
          <w:vertAlign w:val="subscript"/>
          <w:lang w:val="es-ES_tradnl"/>
        </w:rPr>
        <w:t>r</w:t>
      </w:r>
      <w:r w:rsidRPr="00104E8F">
        <w:rPr>
          <w:i/>
          <w:iCs/>
          <w:lang w:val="es-ES_tradnl"/>
        </w:rPr>
        <w:t xml:space="preserve"> </w:t>
      </w:r>
      <w:r w:rsidRPr="00104E8F">
        <w:rPr>
          <w:lang w:val="es-ES_tradnl"/>
        </w:rPr>
        <w:t xml:space="preserve">(1 – 1 / </w:t>
      </w:r>
      <w:r w:rsidRPr="00104E8F">
        <w:rPr>
          <w:i/>
          <w:iCs/>
          <w:lang w:val="es-ES_tradnl"/>
        </w:rPr>
        <w:t>A</w:t>
      </w:r>
      <w:r w:rsidRPr="00F043CA">
        <w:rPr>
          <w:vertAlign w:val="subscript"/>
        </w:rPr>
        <w:sym w:font="Symbol" w:char="F0AF"/>
      </w:r>
      <w:r w:rsidRPr="00104E8F">
        <w:rPr>
          <w:lang w:val="es-ES_tradnl"/>
        </w:rPr>
        <w:t>), (</w:t>
      </w:r>
      <w:r w:rsidRPr="00104E8F">
        <w:rPr>
          <w:i/>
          <w:iCs/>
          <w:lang w:val="es-ES_tradnl"/>
        </w:rPr>
        <w:t>A</w:t>
      </w:r>
      <w:r>
        <w:rPr>
          <w:vertAlign w:val="subscript"/>
          <w:lang w:val="en-US"/>
        </w:rPr>
        <w:sym w:font="Symbol" w:char="F0AF"/>
      </w:r>
      <w:r w:rsidRPr="00104E8F">
        <w:rPr>
          <w:lang w:val="es-ES_tradnl"/>
        </w:rPr>
        <w:t xml:space="preserve"> </w:t>
      </w:r>
      <w:r w:rsidRPr="00E01E91">
        <w:rPr>
          <w:lang w:val="en-US"/>
        </w:rPr>
        <w:sym w:font="Symbol" w:char="F0B3"/>
      </w:r>
      <w:r w:rsidRPr="00104E8F">
        <w:rPr>
          <w:lang w:val="es-ES_tradnl"/>
        </w:rPr>
        <w:t xml:space="preserve"> 1), en el denominador se refiere al ruido del receptor adicional debido a la temperatura de lluvia, </w:t>
      </w:r>
      <w:r w:rsidRPr="007820B4">
        <w:rPr>
          <w:position w:val="-10"/>
        </w:rPr>
        <w:object w:dxaOrig="260" w:dyaOrig="320">
          <v:shape id="_x0000_i1126" type="#_x0000_t75" style="width:12.6pt;height:15.6pt" o:ole="">
            <v:imagedata r:id="rId214" o:title=""/>
          </v:shape>
          <o:OLEObject Type="Embed" ProgID="Equation.DSMT4" ShapeID="_x0000_i1126" DrawAspect="Content" ObjectID="_1358320683" r:id="rId215"/>
        </w:object>
      </w:r>
      <w:r>
        <w:rPr>
          <w:lang w:val="es-ES_tradnl"/>
        </w:rPr>
        <w:t>.</w:t>
      </w:r>
    </w:p>
    <w:p w:rsidR="00CC2C47" w:rsidRPr="00104E8F" w:rsidRDefault="00CC2C47" w:rsidP="002D5DAC">
      <w:pPr>
        <w:rPr>
          <w:lang w:val="es-ES_tradnl"/>
        </w:rPr>
      </w:pPr>
      <w:r>
        <w:rPr>
          <w:lang w:val="es-ES_tradnl"/>
        </w:rPr>
        <w:t xml:space="preserve">En consecuencia, la degradación de la relación </w:t>
      </w:r>
      <w:r w:rsidRPr="007C7D37">
        <w:rPr>
          <w:lang w:val="es-ES_tradnl"/>
        </w:rPr>
        <w:t>(</w:t>
      </w:r>
      <w:r w:rsidRPr="007C7D37">
        <w:rPr>
          <w:i/>
          <w:lang w:val="es-ES_tradnl"/>
        </w:rPr>
        <w:t>C</w:t>
      </w:r>
      <w:r w:rsidRPr="007C7D37">
        <w:rPr>
          <w:lang w:val="es-ES_tradnl"/>
        </w:rPr>
        <w:t>/</w:t>
      </w:r>
      <w:r w:rsidRPr="007C7D37">
        <w:rPr>
          <w:i/>
          <w:lang w:val="es-ES_tradnl"/>
        </w:rPr>
        <w:t>N</w:t>
      </w:r>
      <w:r w:rsidRPr="007C7D37">
        <w:rPr>
          <w:lang w:val="es-ES_tradnl"/>
        </w:rPr>
        <w:t>)</w:t>
      </w:r>
      <w:r>
        <w:rPr>
          <w:lang w:val="es-ES_tradnl"/>
        </w:rPr>
        <w:t xml:space="preserve"> en presencia del desvanecimiento debido a la lluvia en el enlace ascendente y el enlace descendente puede expresarse como sigue:</w:t>
      </w:r>
    </w:p>
    <w:p w:rsidR="00CC2C47" w:rsidRPr="005E7D28" w:rsidRDefault="00CC2C47" w:rsidP="00CC2C47">
      <w:pPr>
        <w:pStyle w:val="Blanc"/>
        <w:rPr>
          <w:lang w:val="es-ES_tradnl"/>
        </w:rPr>
      </w:pPr>
    </w:p>
    <w:p w:rsidR="00CC2C47" w:rsidRPr="00D10441" w:rsidRDefault="00CC2C47" w:rsidP="00CC2C47">
      <w:pPr>
        <w:pStyle w:val="Equation"/>
        <w:rPr>
          <w:lang w:val="es-ES_tradnl"/>
        </w:rPr>
      </w:pPr>
      <w:r w:rsidRPr="005E7D28">
        <w:rPr>
          <w:lang w:val="es-ES_tradnl"/>
        </w:rPr>
        <w:tab/>
      </w:r>
      <w:r w:rsidRPr="005E7D28">
        <w:rPr>
          <w:lang w:val="es-ES_tradnl"/>
        </w:rPr>
        <w:tab/>
      </w:r>
      <w:r w:rsidR="00784F3A" w:rsidRPr="00693551">
        <w:rPr>
          <w:position w:val="-18"/>
        </w:rPr>
        <w:object w:dxaOrig="4740" w:dyaOrig="420">
          <v:shape id="_x0000_i1127" type="#_x0000_t75" style="width:237.6pt;height:21pt" o:ole="">
            <v:imagedata r:id="rId216" o:title=""/>
          </v:shape>
          <o:OLEObject Type="Embed" ProgID="Equation.3" ShapeID="_x0000_i1127" DrawAspect="Content" ObjectID="_1358320684" r:id="rId217"/>
        </w:object>
      </w:r>
      <w:r w:rsidRPr="00D10441">
        <w:rPr>
          <w:lang w:val="es-ES_tradnl"/>
        </w:rPr>
        <w:tab/>
        <w:t>(16)</w:t>
      </w:r>
    </w:p>
    <w:p w:rsidR="002D5DAC" w:rsidRPr="001624AC" w:rsidRDefault="002D5DAC" w:rsidP="002D5DAC">
      <w:pPr>
        <w:pStyle w:val="Blanc"/>
        <w:rPr>
          <w:lang w:val="es-ES_tradnl"/>
        </w:rPr>
      </w:pPr>
    </w:p>
    <w:p w:rsidR="00CC2C47" w:rsidRPr="009360AF" w:rsidRDefault="00CC2C47" w:rsidP="00CC2C47">
      <w:pPr>
        <w:keepNext/>
        <w:rPr>
          <w:lang w:val="es-ES_tradnl"/>
        </w:rPr>
      </w:pPr>
      <w:r w:rsidRPr="009360AF">
        <w:rPr>
          <w:lang w:val="es-ES_tradnl"/>
        </w:rPr>
        <w:t xml:space="preserve">donde las variables del enlace </w:t>
      </w:r>
      <w:r w:rsidRPr="009360AF">
        <w:rPr>
          <w:i/>
          <w:lang w:val="es-ES_tradnl"/>
        </w:rPr>
        <w:t>c</w:t>
      </w:r>
      <w:r w:rsidRPr="009360AF">
        <w:rPr>
          <w:vertAlign w:val="subscript"/>
          <w:lang w:val="es-ES_tradnl"/>
        </w:rPr>
        <w:t>1</w:t>
      </w:r>
      <w:r w:rsidRPr="009360AF">
        <w:rPr>
          <w:lang w:val="es-ES_tradnl"/>
        </w:rPr>
        <w:t xml:space="preserve">, </w:t>
      </w:r>
      <w:r w:rsidRPr="009360AF">
        <w:rPr>
          <w:i/>
          <w:lang w:val="es-ES_tradnl"/>
        </w:rPr>
        <w:t>c</w:t>
      </w:r>
      <w:r w:rsidRPr="009360AF">
        <w:rPr>
          <w:vertAlign w:val="subscript"/>
          <w:lang w:val="es-ES_tradnl"/>
        </w:rPr>
        <w:t>2</w:t>
      </w:r>
      <w:r w:rsidRPr="009360AF">
        <w:rPr>
          <w:lang w:val="es-ES_tradnl"/>
        </w:rPr>
        <w:t xml:space="preserve">, </w:t>
      </w:r>
      <w:r w:rsidRPr="009360AF">
        <w:rPr>
          <w:i/>
          <w:lang w:val="es-ES_tradnl"/>
        </w:rPr>
        <w:t>c</w:t>
      </w:r>
      <w:r w:rsidRPr="009360AF">
        <w:rPr>
          <w:vertAlign w:val="subscript"/>
          <w:lang w:val="es-ES_tradnl"/>
        </w:rPr>
        <w:t>3</w:t>
      </w:r>
      <w:r w:rsidRPr="009360AF">
        <w:rPr>
          <w:lang w:val="es-ES_tradnl"/>
        </w:rPr>
        <w:t xml:space="preserve">, </w:t>
      </w:r>
      <w:r w:rsidRPr="009360AF">
        <w:rPr>
          <w:i/>
          <w:lang w:val="es-ES_tradnl"/>
        </w:rPr>
        <w:t>c</w:t>
      </w:r>
      <w:r w:rsidRPr="009360AF">
        <w:rPr>
          <w:vertAlign w:val="subscript"/>
          <w:lang w:val="es-ES_tradnl"/>
        </w:rPr>
        <w:t>4</w:t>
      </w:r>
      <w:r w:rsidRPr="009360AF">
        <w:rPr>
          <w:lang w:val="es-ES_tradnl"/>
        </w:rPr>
        <w:t xml:space="preserve">, </w:t>
      </w:r>
      <w:r w:rsidRPr="009360AF">
        <w:rPr>
          <w:i/>
          <w:lang w:val="es-ES_tradnl"/>
        </w:rPr>
        <w:t>c</w:t>
      </w:r>
      <w:r w:rsidRPr="009360AF">
        <w:rPr>
          <w:vertAlign w:val="subscript"/>
          <w:lang w:val="es-ES_tradnl"/>
        </w:rPr>
        <w:t>5</w:t>
      </w:r>
      <w:r w:rsidRPr="009360AF">
        <w:rPr>
          <w:lang w:val="es-ES_tradnl"/>
        </w:rPr>
        <w:t>,</w:t>
      </w:r>
      <w:r w:rsidRPr="009360AF">
        <w:rPr>
          <w:i/>
          <w:lang w:val="es-ES_tradnl"/>
        </w:rPr>
        <w:t xml:space="preserve"> d</w:t>
      </w:r>
      <w:r w:rsidRPr="009360AF">
        <w:rPr>
          <w:vertAlign w:val="subscript"/>
          <w:lang w:val="es-ES_tradnl"/>
        </w:rPr>
        <w:t>1</w:t>
      </w:r>
      <w:r w:rsidRPr="009360AF">
        <w:rPr>
          <w:lang w:val="es-ES_tradnl"/>
        </w:rPr>
        <w:t xml:space="preserve">, </w:t>
      </w:r>
      <w:r w:rsidRPr="009360AF">
        <w:rPr>
          <w:i/>
          <w:lang w:val="es-ES_tradnl"/>
        </w:rPr>
        <w:t>d</w:t>
      </w:r>
      <w:r w:rsidRPr="009360AF">
        <w:rPr>
          <w:vertAlign w:val="subscript"/>
          <w:lang w:val="es-ES_tradnl"/>
        </w:rPr>
        <w:t>2</w:t>
      </w:r>
      <w:r w:rsidRPr="009360AF">
        <w:rPr>
          <w:lang w:val="es-ES_tradnl"/>
        </w:rPr>
        <w:t xml:space="preserve"> y </w:t>
      </w:r>
      <w:r w:rsidRPr="009360AF">
        <w:rPr>
          <w:i/>
          <w:lang w:val="es-ES_tradnl"/>
        </w:rPr>
        <w:t>d</w:t>
      </w:r>
      <w:r w:rsidRPr="009360AF">
        <w:rPr>
          <w:vertAlign w:val="subscript"/>
          <w:lang w:val="es-ES_tradnl"/>
        </w:rPr>
        <w:t xml:space="preserve">3 </w:t>
      </w:r>
      <w:r>
        <w:rPr>
          <w:lang w:val="es-ES_tradnl"/>
        </w:rPr>
        <w:t>se definen como</w:t>
      </w:r>
      <w:r w:rsidRPr="009360AF">
        <w:rPr>
          <w:lang w:val="es-ES_tradnl"/>
        </w:rPr>
        <w:t>:</w:t>
      </w:r>
    </w:p>
    <w:p w:rsidR="00CC2C47" w:rsidRPr="009360AF" w:rsidRDefault="00CC2C47" w:rsidP="00CC2C47">
      <w:pPr>
        <w:pStyle w:val="Blanc"/>
        <w:rPr>
          <w:lang w:val="es-ES_tradnl"/>
        </w:rPr>
      </w:pPr>
    </w:p>
    <w:p w:rsidR="00CC2C47" w:rsidRPr="00D10441" w:rsidRDefault="00CC2C47" w:rsidP="00CC2C47">
      <w:pPr>
        <w:pStyle w:val="Equation"/>
        <w:rPr>
          <w:lang w:val="es-ES_tradnl"/>
        </w:rPr>
      </w:pPr>
      <w:r w:rsidRPr="009360AF">
        <w:rPr>
          <w:lang w:val="es-ES_tradnl"/>
        </w:rPr>
        <w:tab/>
      </w:r>
      <w:r w:rsidRPr="009360AF">
        <w:rPr>
          <w:lang w:val="es-ES_tradnl"/>
        </w:rPr>
        <w:tab/>
      </w:r>
      <w:r w:rsidRPr="007820B4">
        <w:rPr>
          <w:position w:val="-144"/>
        </w:rPr>
        <w:object w:dxaOrig="4740" w:dyaOrig="3020">
          <v:shape id="_x0000_i1128" type="#_x0000_t75" style="width:237pt;height:150.6pt" o:ole="">
            <v:imagedata r:id="rId218" o:title=""/>
          </v:shape>
          <o:OLEObject Type="Embed" ProgID="Equation.DSMT4" ShapeID="_x0000_i1128" DrawAspect="Content" ObjectID="_1358320685" r:id="rId219"/>
        </w:object>
      </w:r>
      <w:r w:rsidRPr="00D10441">
        <w:rPr>
          <w:lang w:val="es-ES_tradnl"/>
        </w:rPr>
        <w:tab/>
        <w:t>(17)</w:t>
      </w:r>
    </w:p>
    <w:p w:rsidR="00CC2C47" w:rsidRPr="009360AF" w:rsidRDefault="00CC2C47" w:rsidP="001624AC">
      <w:pPr>
        <w:keepNext/>
        <w:keepLines/>
        <w:rPr>
          <w:lang w:val="es-ES_tradnl"/>
        </w:rPr>
      </w:pPr>
      <w:r w:rsidRPr="009360AF">
        <w:rPr>
          <w:lang w:val="es-ES_tradnl"/>
        </w:rPr>
        <w:lastRenderedPageBreak/>
        <w:t>Estas variables pueden dete</w:t>
      </w:r>
      <w:r>
        <w:rPr>
          <w:lang w:val="es-ES_tradnl"/>
        </w:rPr>
        <w:t>rminarse</w:t>
      </w:r>
      <w:r w:rsidRPr="009360AF">
        <w:rPr>
          <w:lang w:val="es-ES_tradnl"/>
        </w:rPr>
        <w:t xml:space="preserve"> </w:t>
      </w:r>
      <w:r>
        <w:rPr>
          <w:lang w:val="es-ES_tradnl"/>
        </w:rPr>
        <w:t>p</w:t>
      </w:r>
      <w:r w:rsidRPr="009360AF">
        <w:rPr>
          <w:lang w:val="es-ES_tradnl"/>
        </w:rPr>
        <w:t>a</w:t>
      </w:r>
      <w:r>
        <w:rPr>
          <w:lang w:val="es-ES_tradnl"/>
        </w:rPr>
        <w:t>ra</w:t>
      </w:r>
      <w:r w:rsidRPr="009360AF">
        <w:rPr>
          <w:lang w:val="es-ES_tradnl"/>
        </w:rPr>
        <w:t xml:space="preserve"> un conjunto dado de variables del enlace</w:t>
      </w:r>
      <w:r>
        <w:rPr>
          <w:lang w:val="es-ES_tradnl"/>
        </w:rPr>
        <w:t>. Específicamente</w:t>
      </w:r>
      <w:r w:rsidRPr="009360AF">
        <w:rPr>
          <w:lang w:val="es-ES_tradnl"/>
        </w:rPr>
        <w:t>:</w:t>
      </w:r>
    </w:p>
    <w:p w:rsidR="00CC2C47" w:rsidRPr="009360AF" w:rsidRDefault="00CC2C47" w:rsidP="00CC2C47">
      <w:pPr>
        <w:pStyle w:val="Blanc"/>
        <w:rPr>
          <w:lang w:val="es-ES_tradnl"/>
        </w:rPr>
      </w:pPr>
    </w:p>
    <w:p w:rsidR="00CC2C47" w:rsidRPr="00D10441" w:rsidRDefault="00CC2C47" w:rsidP="00CC2C47">
      <w:pPr>
        <w:pStyle w:val="Equation"/>
        <w:rPr>
          <w:lang w:val="es-ES_tradnl"/>
        </w:rPr>
      </w:pPr>
      <w:r w:rsidRPr="009360AF">
        <w:rPr>
          <w:lang w:val="es-ES_tradnl"/>
        </w:rPr>
        <w:tab/>
      </w:r>
      <w:r w:rsidRPr="009360AF">
        <w:rPr>
          <w:lang w:val="es-ES_tradnl"/>
        </w:rPr>
        <w:tab/>
      </w:r>
      <w:r w:rsidR="00784F3A" w:rsidRPr="00784F3A">
        <w:rPr>
          <w:position w:val="-172"/>
        </w:rPr>
        <w:object w:dxaOrig="2460" w:dyaOrig="3540">
          <v:shape id="_x0000_i1129" type="#_x0000_t75" style="width:122.4pt;height:177.6pt" o:ole="">
            <v:imagedata r:id="rId220" o:title=""/>
          </v:shape>
          <o:OLEObject Type="Embed" ProgID="Equation.3" ShapeID="_x0000_i1129" DrawAspect="Content" ObjectID="_1358320686" r:id="rId221"/>
        </w:object>
      </w:r>
      <w:r w:rsidRPr="00D10441">
        <w:rPr>
          <w:lang w:val="es-ES_tradnl"/>
        </w:rPr>
        <w:tab/>
        <w:t>(18)</w:t>
      </w:r>
    </w:p>
    <w:p w:rsidR="00CC2C47" w:rsidRPr="00D10441" w:rsidRDefault="00CC2C47" w:rsidP="00CC2C47">
      <w:pPr>
        <w:pStyle w:val="Blanc"/>
        <w:rPr>
          <w:lang w:val="es-ES_tradnl"/>
        </w:rPr>
      </w:pPr>
    </w:p>
    <w:p w:rsidR="00CC2C47" w:rsidRPr="009360AF" w:rsidRDefault="00CC2C47" w:rsidP="002D5DAC">
      <w:pPr>
        <w:rPr>
          <w:lang w:val="es-ES_tradnl"/>
        </w:rPr>
      </w:pPr>
      <w:r w:rsidRPr="009360AF">
        <w:rPr>
          <w:lang w:val="es-ES_tradnl"/>
        </w:rPr>
        <w:t>donde</w:t>
      </w:r>
      <w:r>
        <w:rPr>
          <w:lang w:val="es-ES_tradnl"/>
        </w:rPr>
        <w:t>,</w:t>
      </w:r>
      <w:r w:rsidRPr="009360AF">
        <w:rPr>
          <w:lang w:val="es-ES_tradnl"/>
        </w:rPr>
        <w:t xml:space="preserve"> para simplificar las expresiones</w:t>
      </w:r>
      <w:r>
        <w:rPr>
          <w:lang w:val="es-ES_tradnl"/>
        </w:rPr>
        <w:t>,</w:t>
      </w:r>
      <w:r w:rsidRPr="009360AF">
        <w:rPr>
          <w:lang w:val="es-ES_tradnl"/>
        </w:rPr>
        <w:t xml:space="preserve"> se ha supuesto que en ausencia de desvanecimiento debido a la lluvia las p</w:t>
      </w:r>
      <w:r>
        <w:rPr>
          <w:lang w:val="es-ES_tradnl"/>
        </w:rPr>
        <w:t>érdidas de propagación en el enlace ascendente desde</w:t>
      </w:r>
      <w:r w:rsidRPr="009360AF">
        <w:rPr>
          <w:lang w:val="es-ES_tradnl"/>
        </w:rPr>
        <w:t xml:space="preserve"> </w:t>
      </w:r>
      <w:r w:rsidRPr="009360AF">
        <w:rPr>
          <w:i/>
          <w:lang w:val="es-ES_tradnl"/>
        </w:rPr>
        <w:t>T</w:t>
      </w:r>
      <w:r w:rsidRPr="009360AF">
        <w:rPr>
          <w:vertAlign w:val="subscript"/>
          <w:lang w:val="es-ES_tradnl"/>
        </w:rPr>
        <w:t>2</w:t>
      </w:r>
      <w:r w:rsidRPr="009360AF">
        <w:rPr>
          <w:lang w:val="es-ES_tradnl"/>
        </w:rPr>
        <w:t xml:space="preserve"> </w:t>
      </w:r>
      <w:r>
        <w:rPr>
          <w:lang w:val="es-ES_tradnl"/>
        </w:rPr>
        <w:t>a los satélites</w:t>
      </w:r>
      <w:r w:rsidRPr="007820B4">
        <w:rPr>
          <w:position w:val="-10"/>
        </w:rPr>
        <w:object w:dxaOrig="240" w:dyaOrig="320">
          <v:shape id="_x0000_i1130" type="#_x0000_t75" style="width:12pt;height:15.6pt" o:ole="">
            <v:imagedata r:id="rId208" o:title=""/>
          </v:shape>
          <o:OLEObject Type="Embed" ProgID="Equation.DSMT4" ShapeID="_x0000_i1130" DrawAspect="Content" ObjectID="_1358320687" r:id="rId222"/>
        </w:object>
      </w:r>
      <w:r w:rsidRPr="009360AF">
        <w:rPr>
          <w:lang w:val="es-ES_tradnl"/>
        </w:rPr>
        <w:t xml:space="preserve"> </w:t>
      </w:r>
      <w:r>
        <w:rPr>
          <w:lang w:val="es-ES_tradnl"/>
        </w:rPr>
        <w:t>y</w:t>
      </w:r>
      <w:r w:rsidRPr="009360AF">
        <w:rPr>
          <w:lang w:val="es-ES_tradnl"/>
        </w:rPr>
        <w:t xml:space="preserve"> </w:t>
      </w:r>
      <w:r w:rsidRPr="007820B4">
        <w:rPr>
          <w:position w:val="-10"/>
        </w:rPr>
        <w:object w:dxaOrig="260" w:dyaOrig="320">
          <v:shape id="_x0000_i1131" type="#_x0000_t75" style="width:12.6pt;height:15.6pt" o:ole="">
            <v:imagedata r:id="rId210" o:title=""/>
          </v:shape>
          <o:OLEObject Type="Embed" ProgID="Equation.DSMT4" ShapeID="_x0000_i1131" DrawAspect="Content" ObjectID="_1358320688" r:id="rId223"/>
        </w:object>
      </w:r>
      <w:r w:rsidRPr="009360AF">
        <w:rPr>
          <w:lang w:val="es-ES_tradnl"/>
        </w:rPr>
        <w:t xml:space="preserve"> </w:t>
      </w:r>
      <w:r>
        <w:rPr>
          <w:lang w:val="es-ES_tradnl"/>
        </w:rPr>
        <w:t xml:space="preserve">son las mismas. Puede realizarse una hipótesis similar para las pérdidas de propagación en el enlace ascendente desde los satélites </w:t>
      </w:r>
      <w:r w:rsidRPr="007820B4">
        <w:rPr>
          <w:position w:val="-10"/>
        </w:rPr>
        <w:object w:dxaOrig="240" w:dyaOrig="320">
          <v:shape id="_x0000_i1132" type="#_x0000_t75" style="width:12pt;height:15.6pt" o:ole="">
            <v:imagedata r:id="rId208" o:title=""/>
          </v:shape>
          <o:OLEObject Type="Embed" ProgID="Equation.DSMT4" ShapeID="_x0000_i1132" DrawAspect="Content" ObjectID="_1358320689" r:id="rId224"/>
        </w:object>
      </w:r>
      <w:r w:rsidRPr="009360AF">
        <w:rPr>
          <w:lang w:val="es-ES_tradnl"/>
        </w:rPr>
        <w:t xml:space="preserve"> </w:t>
      </w:r>
      <w:r>
        <w:rPr>
          <w:lang w:val="es-ES_tradnl"/>
        </w:rPr>
        <w:t xml:space="preserve">y </w:t>
      </w:r>
      <w:r w:rsidRPr="007820B4">
        <w:rPr>
          <w:position w:val="-10"/>
        </w:rPr>
        <w:object w:dxaOrig="260" w:dyaOrig="320">
          <v:shape id="_x0000_i1133" type="#_x0000_t75" style="width:12.6pt;height:15.6pt" o:ole="">
            <v:imagedata r:id="rId210" o:title=""/>
          </v:shape>
          <o:OLEObject Type="Embed" ProgID="Equation.DSMT4" ShapeID="_x0000_i1133" DrawAspect="Content" ObjectID="_1358320690" r:id="rId225"/>
        </w:object>
      </w:r>
      <w:r w:rsidRPr="009360AF">
        <w:rPr>
          <w:lang w:val="es-ES_tradnl"/>
        </w:rPr>
        <w:t xml:space="preserve"> </w:t>
      </w:r>
      <w:r>
        <w:rPr>
          <w:lang w:val="es-ES_tradnl"/>
        </w:rPr>
        <w:t xml:space="preserve">a </w:t>
      </w:r>
      <w:r w:rsidRPr="009360AF">
        <w:rPr>
          <w:i/>
          <w:lang w:val="es-ES_tradnl"/>
        </w:rPr>
        <w:t>R</w:t>
      </w:r>
      <w:r w:rsidRPr="009360AF">
        <w:rPr>
          <w:vertAlign w:val="subscript"/>
          <w:lang w:val="es-ES_tradnl"/>
        </w:rPr>
        <w:t>1</w:t>
      </w:r>
      <w:r w:rsidRPr="009360AF">
        <w:rPr>
          <w:lang w:val="es-ES_tradnl"/>
        </w:rPr>
        <w:t>.</w:t>
      </w:r>
    </w:p>
    <w:p w:rsidR="00CC2C47" w:rsidRPr="009360AF" w:rsidRDefault="00CC2C47" w:rsidP="002D5DAC">
      <w:pPr>
        <w:rPr>
          <w:lang w:val="es-ES_tradnl"/>
        </w:rPr>
      </w:pPr>
      <w:r w:rsidRPr="009360AF">
        <w:rPr>
          <w:lang w:val="es-ES_tradnl"/>
        </w:rPr>
        <w:t xml:space="preserve">Extrayendo el logaritmo de </w:t>
      </w:r>
      <w:r w:rsidRPr="009360AF">
        <w:rPr>
          <w:i/>
          <w:lang w:val="es-ES_tradnl"/>
        </w:rPr>
        <w:t>Z</w:t>
      </w:r>
      <w:r w:rsidRPr="009360AF">
        <w:rPr>
          <w:i/>
          <w:vertAlign w:val="subscript"/>
          <w:lang w:val="es-ES_tradnl"/>
        </w:rPr>
        <w:t>s</w:t>
      </w:r>
      <w:r w:rsidRPr="009360AF">
        <w:rPr>
          <w:lang w:val="es-ES_tradnl"/>
        </w:rPr>
        <w:t xml:space="preserve"> </w:t>
      </w:r>
      <w:r>
        <w:rPr>
          <w:lang w:val="es-ES_tradnl"/>
        </w:rPr>
        <w:t>en la ecuación</w:t>
      </w:r>
      <w:r w:rsidRPr="009360AF">
        <w:rPr>
          <w:lang w:val="es-ES_tradnl"/>
        </w:rPr>
        <w:t> (16):</w:t>
      </w:r>
    </w:p>
    <w:p w:rsidR="00CC2C47" w:rsidRPr="009360AF" w:rsidRDefault="00CC2C47" w:rsidP="00CC2C47">
      <w:pPr>
        <w:pStyle w:val="Blanc"/>
        <w:rPr>
          <w:lang w:val="es-ES_tradnl"/>
        </w:rPr>
      </w:pPr>
    </w:p>
    <w:p w:rsidR="00CC2C47" w:rsidRPr="00D10441" w:rsidRDefault="00CC2C47" w:rsidP="00CC2C47">
      <w:pPr>
        <w:pStyle w:val="Equation"/>
        <w:rPr>
          <w:lang w:val="es-ES_tradnl"/>
        </w:rPr>
      </w:pPr>
      <w:r w:rsidRPr="009360AF">
        <w:rPr>
          <w:lang w:val="es-ES_tradnl"/>
        </w:rPr>
        <w:tab/>
      </w:r>
      <w:r w:rsidRPr="009360AF">
        <w:rPr>
          <w:lang w:val="es-ES_tradnl"/>
        </w:rPr>
        <w:tab/>
      </w:r>
      <w:r w:rsidR="00784F3A" w:rsidRPr="00784F3A">
        <w:rPr>
          <w:position w:val="-36"/>
        </w:rPr>
        <w:object w:dxaOrig="6700" w:dyaOrig="840">
          <v:shape id="_x0000_i1134" type="#_x0000_t75" style="width:334.8pt;height:41.4pt" o:ole="">
            <v:imagedata r:id="rId226" o:title=""/>
          </v:shape>
          <o:OLEObject Type="Embed" ProgID="Equation.3" ShapeID="_x0000_i1134" DrawAspect="Content" ObjectID="_1358320691" r:id="rId227"/>
        </w:object>
      </w:r>
      <w:r w:rsidRPr="00D10441">
        <w:rPr>
          <w:lang w:val="es-ES_tradnl"/>
        </w:rPr>
        <w:tab/>
        <w:t>(19)</w:t>
      </w:r>
    </w:p>
    <w:p w:rsidR="00CC2C47" w:rsidRPr="00D10441" w:rsidRDefault="00CC2C47" w:rsidP="00CC2C47">
      <w:pPr>
        <w:pStyle w:val="Blanc"/>
        <w:rPr>
          <w:lang w:val="es-ES_tradnl"/>
        </w:rPr>
      </w:pPr>
    </w:p>
    <w:p w:rsidR="00CC2C47" w:rsidRPr="00697083" w:rsidRDefault="00CC2C47" w:rsidP="002D5DAC">
      <w:pPr>
        <w:rPr>
          <w:lang w:val="es-ES_tradnl"/>
        </w:rPr>
      </w:pPr>
      <w:r w:rsidRPr="001624AC">
        <w:rPr>
          <w:lang w:val="es-ES_tradnl"/>
        </w:rPr>
        <w:t xml:space="preserve">Es más fácil determinar analíticamente la fda de </w:t>
      </w:r>
      <w:r w:rsidRPr="002D5DAC">
        <w:rPr>
          <w:position w:val="-6"/>
        </w:rPr>
        <w:object w:dxaOrig="320" w:dyaOrig="340">
          <v:shape id="_x0000_i1135" type="#_x0000_t75" style="width:15.6pt;height:17.4pt" o:ole="">
            <v:imagedata r:id="rId228" o:title=""/>
          </v:shape>
          <o:OLEObject Type="Embed" ProgID="Equation.DSMT4" ShapeID="_x0000_i1135" DrawAspect="Content" ObjectID="_1358320692" r:id="rId229"/>
        </w:object>
      </w:r>
      <w:r w:rsidRPr="001624AC">
        <w:rPr>
          <w:lang w:val="es-ES_tradnl"/>
        </w:rPr>
        <w:t>en el caso especial en que se ignora la componente del desvanecimiento debido a la lluvia en el enlace ascendente</w:t>
      </w:r>
      <w:r w:rsidRPr="002D5DAC">
        <w:rPr>
          <w:position w:val="-16"/>
        </w:rPr>
        <w:object w:dxaOrig="440" w:dyaOrig="420">
          <v:shape id="_x0000_i1136" type="#_x0000_t75" style="width:21.6pt;height:21pt" o:ole="">
            <v:imagedata r:id="rId230" o:title=""/>
          </v:shape>
          <o:OLEObject Type="Embed" ProgID="Equation.DSMT4" ShapeID="_x0000_i1136" DrawAspect="Content" ObjectID="_1358320693" r:id="rId231"/>
        </w:object>
      </w:r>
      <w:r w:rsidRPr="001624AC">
        <w:rPr>
          <w:lang w:val="es-ES_tradnl"/>
        </w:rPr>
        <w:t>, es decir</w:t>
      </w:r>
      <w:r w:rsidRPr="002D5DAC">
        <w:rPr>
          <w:position w:val="-16"/>
        </w:rPr>
        <w:object w:dxaOrig="820" w:dyaOrig="420">
          <v:shape id="_x0000_i1137" type="#_x0000_t75" style="width:41.4pt;height:21pt" o:ole="">
            <v:imagedata r:id="rId232" o:title=""/>
          </v:shape>
          <o:OLEObject Type="Embed" ProgID="Equation.DSMT4" ShapeID="_x0000_i1137" DrawAspect="Content" ObjectID="_1358320694" r:id="rId233"/>
        </w:object>
      </w:r>
      <w:r w:rsidRPr="001624AC">
        <w:rPr>
          <w:lang w:val="es-ES_tradnl"/>
        </w:rPr>
        <w:t>. O</w:t>
      </w:r>
      <w:r w:rsidRPr="00697083">
        <w:rPr>
          <w:lang w:val="es-ES_tradnl"/>
        </w:rPr>
        <w:t>bsérvese que este caso particular se considera únicamente a efectos de</w:t>
      </w:r>
      <w:r>
        <w:rPr>
          <w:lang w:val="es-ES_tradnl"/>
        </w:rPr>
        <w:t xml:space="preserve"> sencillez analítica; en el caso más general la componente de desvanecimiento debido a la lluvia no debe ignorarse. En este caso, la fda de la degradación puede expresarse como sigue</w:t>
      </w:r>
      <w:r w:rsidRPr="00697083">
        <w:rPr>
          <w:lang w:val="es-ES_tradnl"/>
        </w:rPr>
        <w:t>:</w:t>
      </w:r>
    </w:p>
    <w:p w:rsidR="00CC2C47" w:rsidRPr="00697083" w:rsidRDefault="00CC2C47" w:rsidP="00CC2C47">
      <w:pPr>
        <w:pStyle w:val="Blanc"/>
        <w:rPr>
          <w:lang w:val="es-ES_tradnl"/>
        </w:rPr>
      </w:pPr>
    </w:p>
    <w:p w:rsidR="00CC2C47" w:rsidRPr="007820B4" w:rsidRDefault="00CC2C47" w:rsidP="00CC2C47">
      <w:pPr>
        <w:pStyle w:val="Equation"/>
      </w:pPr>
      <w:r w:rsidRPr="00697083">
        <w:rPr>
          <w:lang w:val="es-ES_tradnl"/>
        </w:rPr>
        <w:tab/>
      </w:r>
      <w:r w:rsidRPr="00697083">
        <w:rPr>
          <w:lang w:val="es-ES_tradnl"/>
        </w:rPr>
        <w:tab/>
      </w:r>
      <w:r w:rsidR="00784F3A" w:rsidRPr="005C5F1B">
        <w:rPr>
          <w:position w:val="-26"/>
        </w:rPr>
        <w:object w:dxaOrig="4780" w:dyaOrig="560">
          <v:shape id="_x0000_i1138" type="#_x0000_t75" style="width:238.8pt;height:28.2pt" o:ole="">
            <v:imagedata r:id="rId234" o:title=""/>
          </v:shape>
          <o:OLEObject Type="Embed" ProgID="Equation.3" ShapeID="_x0000_i1138" DrawAspect="Content" ObjectID="_1358320695" r:id="rId235"/>
        </w:object>
      </w:r>
    </w:p>
    <w:p w:rsidR="00CC2C47" w:rsidRDefault="00CC2C47" w:rsidP="009E4B44">
      <w:pPr>
        <w:rPr>
          <w:sz w:val="22"/>
          <w:szCs w:val="18"/>
          <w:lang w:val="es-ES_tradnl"/>
        </w:rPr>
      </w:pPr>
      <w:r w:rsidRPr="00697083">
        <w:rPr>
          <w:lang w:val="es-ES_tradnl"/>
        </w:rPr>
        <w:t>donde la región de la integral es tal que para</w:t>
      </w:r>
      <w:r w:rsidR="009E4B44">
        <w:rPr>
          <w:lang w:val="es-ES_tradnl"/>
        </w:rPr>
        <w:t xml:space="preserve"> </w:t>
      </w:r>
      <w:r w:rsidR="009E4B44" w:rsidRPr="00136FEA">
        <w:rPr>
          <w:position w:val="-16"/>
          <w:sz w:val="22"/>
          <w:szCs w:val="18"/>
        </w:rPr>
        <w:object w:dxaOrig="1420" w:dyaOrig="440">
          <v:shape id="_x0000_i1139" type="#_x0000_t75" style="width:70.8pt;height:22.2pt" o:ole="">
            <v:imagedata r:id="rId236" o:title=""/>
          </v:shape>
          <o:OLEObject Type="Embed" ProgID="Equation.3" ShapeID="_x0000_i1139" DrawAspect="Content" ObjectID="_1358320696" r:id="rId237"/>
        </w:object>
      </w:r>
      <w:r w:rsidR="009E4B44" w:rsidRPr="009E4B44">
        <w:rPr>
          <w:lang w:val="es-ES_tradnl"/>
        </w:rPr>
        <w:t xml:space="preserve"> </w:t>
      </w:r>
      <w:r>
        <w:rPr>
          <w:lang w:val="es-ES_tradnl"/>
        </w:rPr>
        <w:t>el valor de</w:t>
      </w:r>
      <w:r w:rsidRPr="00697083">
        <w:rPr>
          <w:lang w:val="es-ES_tradnl"/>
        </w:rPr>
        <w:t xml:space="preserve"> </w:t>
      </w:r>
      <w:r w:rsidRPr="007820B4">
        <w:rPr>
          <w:position w:val="-6"/>
        </w:rPr>
        <w:object w:dxaOrig="320" w:dyaOrig="340">
          <v:shape id="_x0000_i1140" type="#_x0000_t75" style="width:15.6pt;height:17.4pt" o:ole="">
            <v:imagedata r:id="rId228" o:title=""/>
          </v:shape>
          <o:OLEObject Type="Embed" ProgID="Equation.DSMT4" ShapeID="_x0000_i1140" DrawAspect="Content" ObjectID="_1358320697" r:id="rId238"/>
        </w:object>
      </w:r>
      <w:r w:rsidRPr="00697083">
        <w:rPr>
          <w:lang w:val="es-ES_tradnl"/>
        </w:rPr>
        <w:t>satisf</w:t>
      </w:r>
      <w:r>
        <w:rPr>
          <w:lang w:val="es-ES_tradnl"/>
        </w:rPr>
        <w:t>ace la desigualdad</w:t>
      </w:r>
      <w:r w:rsidRPr="00697083">
        <w:rPr>
          <w:lang w:val="es-ES_tradnl"/>
        </w:rPr>
        <w:t xml:space="preserve"> </w:t>
      </w:r>
      <w:r w:rsidRPr="007820B4">
        <w:rPr>
          <w:position w:val="-6"/>
        </w:rPr>
        <w:object w:dxaOrig="720" w:dyaOrig="340">
          <v:shape id="_x0000_i1141" type="#_x0000_t75" style="width:36pt;height:17.4pt" o:ole="">
            <v:imagedata r:id="rId239" o:title=""/>
          </v:shape>
          <o:OLEObject Type="Embed" ProgID="Equation.DSMT4" ShapeID="_x0000_i1141" DrawAspect="Content" ObjectID="_1358320698" r:id="rId240"/>
        </w:object>
      </w:r>
      <w:r w:rsidRPr="00697083">
        <w:rPr>
          <w:lang w:val="es-ES_tradnl"/>
        </w:rPr>
        <w:t xml:space="preserve">. </w:t>
      </w:r>
      <w:r>
        <w:rPr>
          <w:lang w:val="es-ES_tradnl"/>
        </w:rPr>
        <w:t>S</w:t>
      </w:r>
      <w:r>
        <w:rPr>
          <w:szCs w:val="24"/>
          <w:lang w:val="es-ES_tradnl"/>
        </w:rPr>
        <w:t>e ha supuesto que las componentes de desvanecimiento debido a la lluvia</w:t>
      </w:r>
      <w:r w:rsidRPr="00697083">
        <w:rPr>
          <w:sz w:val="22"/>
          <w:szCs w:val="18"/>
          <w:lang w:val="es-ES_tradnl"/>
        </w:rPr>
        <w:t xml:space="preserve"> </w:t>
      </w:r>
      <w:r w:rsidR="009E4B44" w:rsidRPr="00697083">
        <w:rPr>
          <w:position w:val="-14"/>
          <w:sz w:val="22"/>
          <w:szCs w:val="18"/>
        </w:rPr>
        <w:object w:dxaOrig="1060" w:dyaOrig="420">
          <v:shape id="_x0000_i1142" type="#_x0000_t75" style="width:52.8pt;height:21pt" o:ole="">
            <v:imagedata r:id="rId241" o:title=""/>
          </v:shape>
          <o:OLEObject Type="Embed" ProgID="Equation.3" ShapeID="_x0000_i1142" DrawAspect="Content" ObjectID="_1358320699" r:id="rId242"/>
        </w:object>
      </w:r>
      <w:r w:rsidRPr="00697083">
        <w:rPr>
          <w:sz w:val="22"/>
          <w:szCs w:val="18"/>
          <w:lang w:val="es-ES_tradnl"/>
        </w:rPr>
        <w:t xml:space="preserve"> </w:t>
      </w:r>
      <w:r>
        <w:rPr>
          <w:szCs w:val="24"/>
          <w:lang w:val="es-ES_tradnl"/>
        </w:rPr>
        <w:t>son independientes entre sí.</w:t>
      </w:r>
    </w:p>
    <w:p w:rsidR="00136FEA" w:rsidRDefault="00136FEA" w:rsidP="002D5DAC">
      <w:pPr>
        <w:rPr>
          <w:sz w:val="22"/>
          <w:szCs w:val="18"/>
          <w:lang w:val="es-ES_tradnl"/>
        </w:rPr>
      </w:pPr>
    </w:p>
    <w:p w:rsidR="00136FEA" w:rsidRDefault="00136FEA" w:rsidP="002D5DAC">
      <w:pPr>
        <w:rPr>
          <w:sz w:val="22"/>
          <w:szCs w:val="18"/>
          <w:lang w:val="es-ES_tradnl"/>
        </w:rPr>
      </w:pPr>
    </w:p>
    <w:p w:rsidR="00CC2C47" w:rsidRPr="00C54000" w:rsidRDefault="00CC2C47" w:rsidP="002D5DAC">
      <w:pPr>
        <w:rPr>
          <w:lang w:val="es-ES_tradnl"/>
        </w:rPr>
      </w:pPr>
      <w:r w:rsidRPr="00C54000">
        <w:rPr>
          <w:lang w:val="es-ES_tradnl"/>
        </w:rPr>
        <w:t xml:space="preserve">Como </w:t>
      </w:r>
      <w:r w:rsidRPr="00697083">
        <w:rPr>
          <w:position w:val="-6"/>
          <w:sz w:val="22"/>
          <w:szCs w:val="18"/>
        </w:rPr>
        <w:object w:dxaOrig="320" w:dyaOrig="340">
          <v:shape id="_x0000_i1143" type="#_x0000_t75" style="width:15.6pt;height:17.4pt" o:ole="">
            <v:imagedata r:id="rId228" o:title=""/>
          </v:shape>
          <o:OLEObject Type="Embed" ProgID="Equation.DSMT4" ShapeID="_x0000_i1143" DrawAspect="Content" ObjectID="_1358320700" r:id="rId243"/>
        </w:object>
      </w:r>
      <w:r w:rsidRPr="00C54000">
        <w:rPr>
          <w:lang w:val="es-ES_tradnl"/>
        </w:rPr>
        <w:t xml:space="preserve">es una función monótonamente creciente de </w:t>
      </w:r>
      <w:r w:rsidR="00136FEA" w:rsidRPr="00697083">
        <w:rPr>
          <w:position w:val="-14"/>
          <w:sz w:val="22"/>
          <w:szCs w:val="18"/>
        </w:rPr>
        <w:object w:dxaOrig="2100" w:dyaOrig="420">
          <v:shape id="_x0000_i1144" type="#_x0000_t75" style="width:104.4pt;height:21pt" o:ole="">
            <v:imagedata r:id="rId244" o:title=""/>
          </v:shape>
          <o:OLEObject Type="Embed" ProgID="Equation.3" ShapeID="_x0000_i1144" DrawAspect="Content" ObjectID="_1358320701" r:id="rId245"/>
        </w:object>
      </w:r>
      <w:r>
        <w:rPr>
          <w:lang w:val="es-ES_tradnl"/>
        </w:rPr>
        <w:t xml:space="preserve">la región </w:t>
      </w:r>
      <w:r w:rsidRPr="007820B4">
        <w:rPr>
          <w:position w:val="-12"/>
        </w:rPr>
        <w:object w:dxaOrig="300" w:dyaOrig="340">
          <v:shape id="_x0000_i1145" type="#_x0000_t75" style="width:15pt;height:17.4pt" o:ole="">
            <v:imagedata r:id="rId246" o:title=""/>
          </v:shape>
          <o:OLEObject Type="Embed" ProgID="Equation.DSMT4" ShapeID="_x0000_i1145" DrawAspect="Content" ObjectID="_1358320702" r:id="rId247"/>
        </w:object>
      </w:r>
      <w:r>
        <w:rPr>
          <w:lang w:val="es-ES_tradnl"/>
        </w:rPr>
        <w:t xml:space="preserve">puede expresarse como la región limitada por </w:t>
      </w:r>
      <w:r w:rsidRPr="00864279">
        <w:rPr>
          <w:position w:val="-16"/>
        </w:rPr>
        <w:object w:dxaOrig="4440" w:dyaOrig="520">
          <v:shape id="_x0000_i1146" type="#_x0000_t75" style="width:222pt;height:26.4pt" o:ole="">
            <v:imagedata r:id="rId248" o:title=""/>
          </v:shape>
          <o:OLEObject Type="Embed" ProgID="Equation.3" ShapeID="_x0000_i1146" DrawAspect="Content" ObjectID="_1358320703" r:id="rId249"/>
        </w:object>
      </w:r>
      <w:r w:rsidRPr="00C54000">
        <w:rPr>
          <w:lang w:val="es-ES_tradnl"/>
        </w:rPr>
        <w:t xml:space="preserve"> </w:t>
      </w:r>
      <w:r>
        <w:rPr>
          <w:lang w:val="es-ES_tradnl"/>
        </w:rPr>
        <w:t>y</w:t>
      </w:r>
      <w:r w:rsidRPr="00C54000">
        <w:rPr>
          <w:lang w:val="es-ES_tradnl"/>
        </w:rPr>
        <w:t xml:space="preserve"> </w:t>
      </w:r>
      <w:r w:rsidRPr="00864279">
        <w:rPr>
          <w:position w:val="-16"/>
        </w:rPr>
        <w:object w:dxaOrig="4380" w:dyaOrig="480">
          <v:shape id="_x0000_i1147" type="#_x0000_t75" style="width:219pt;height:24pt" o:ole="">
            <v:imagedata r:id="rId250" o:title=""/>
          </v:shape>
          <o:OLEObject Type="Embed" ProgID="Equation.3" ShapeID="_x0000_i1147" DrawAspect="Content" ObjectID="_1358320704" r:id="rId251"/>
        </w:object>
      </w:r>
    </w:p>
    <w:p w:rsidR="00CC2C47" w:rsidRPr="00C45125" w:rsidRDefault="00CC2C47" w:rsidP="002D5DAC">
      <w:pPr>
        <w:keepNext/>
        <w:rPr>
          <w:lang w:val="es-ES_tradnl"/>
        </w:rPr>
      </w:pPr>
      <w:r w:rsidRPr="00C45125">
        <w:rPr>
          <w:lang w:val="es-ES_tradnl"/>
        </w:rPr>
        <w:lastRenderedPageBreak/>
        <w:t>La anterior integral se evalúa entonces como sigue:</w:t>
      </w:r>
    </w:p>
    <w:p w:rsidR="00CC2C47" w:rsidRPr="00C45125" w:rsidRDefault="00CC2C47" w:rsidP="00CC2C47">
      <w:pPr>
        <w:pStyle w:val="Blanc"/>
        <w:rPr>
          <w:lang w:val="es-ES_tradnl"/>
        </w:rPr>
      </w:pPr>
    </w:p>
    <w:p w:rsidR="00CC2C47" w:rsidRPr="00D10441" w:rsidRDefault="00CC2C47" w:rsidP="00CC2C47">
      <w:pPr>
        <w:pStyle w:val="Equation"/>
        <w:rPr>
          <w:lang w:val="es-ES_tradnl"/>
        </w:rPr>
      </w:pPr>
      <w:r w:rsidRPr="00C45125">
        <w:rPr>
          <w:lang w:val="es-ES_tradnl"/>
        </w:rPr>
        <w:tab/>
      </w:r>
      <w:r w:rsidRPr="00C45125">
        <w:rPr>
          <w:lang w:val="es-ES_tradnl"/>
        </w:rPr>
        <w:tab/>
      </w:r>
      <w:r w:rsidR="00784F3A" w:rsidRPr="00173F6C">
        <w:rPr>
          <w:position w:val="-86"/>
        </w:rPr>
        <w:object w:dxaOrig="6120" w:dyaOrig="1840">
          <v:shape id="_x0000_i1148" type="#_x0000_t75" style="width:306pt;height:92.4pt" o:ole="">
            <v:imagedata r:id="rId252" o:title=""/>
          </v:shape>
          <o:OLEObject Type="Embed" ProgID="Equation.3" ShapeID="_x0000_i1148" DrawAspect="Content" ObjectID="_1358320705" r:id="rId253"/>
        </w:object>
      </w:r>
      <w:r w:rsidRPr="00D10441">
        <w:rPr>
          <w:lang w:val="es-ES_tradnl"/>
        </w:rPr>
        <w:tab/>
        <w:t>(20)</w:t>
      </w:r>
    </w:p>
    <w:p w:rsidR="00CC2C47" w:rsidRPr="00D10441" w:rsidRDefault="00CC2C47" w:rsidP="00CC2C47">
      <w:pPr>
        <w:pStyle w:val="Blanc"/>
        <w:rPr>
          <w:lang w:val="es-ES_tradnl"/>
        </w:rPr>
      </w:pPr>
    </w:p>
    <w:p w:rsidR="00CC2C47" w:rsidRPr="00D10441" w:rsidRDefault="00CC2C47" w:rsidP="00CC2C47">
      <w:pPr>
        <w:rPr>
          <w:lang w:val="es-ES_tradnl"/>
        </w:rPr>
      </w:pPr>
      <w:r w:rsidRPr="00D10441">
        <w:rPr>
          <w:lang w:val="es-ES_tradnl"/>
        </w:rPr>
        <w:t xml:space="preserve">donde </w:t>
      </w:r>
      <w:r w:rsidRPr="00D13E8F">
        <w:rPr>
          <w:position w:val="-12"/>
        </w:rPr>
        <w:object w:dxaOrig="3560" w:dyaOrig="440">
          <v:shape id="_x0000_i1149" type="#_x0000_t75" style="width:177.6pt;height:21.6pt" o:ole="">
            <v:imagedata r:id="rId254" o:title=""/>
          </v:shape>
          <o:OLEObject Type="Embed" ProgID="Equation.3" ShapeID="_x0000_i1149" DrawAspect="Content" ObjectID="_1358320706" r:id="rId255"/>
        </w:object>
      </w:r>
    </w:p>
    <w:p w:rsidR="00CC2C47" w:rsidRDefault="00CC2C47" w:rsidP="002D5DAC">
      <w:pPr>
        <w:pStyle w:val="Heading2"/>
        <w:rPr>
          <w:lang w:val="es-ES_tradnl"/>
        </w:rPr>
      </w:pPr>
      <w:r w:rsidRPr="00C45125">
        <w:rPr>
          <w:lang w:val="es-ES_tradnl"/>
        </w:rPr>
        <w:t>4.2</w:t>
      </w:r>
      <w:r w:rsidRPr="00C45125">
        <w:rPr>
          <w:lang w:val="es-ES_tradnl"/>
        </w:rPr>
        <w:tab/>
        <w:t xml:space="preserve">Terminal </w:t>
      </w:r>
      <w:r w:rsidRPr="00C45125">
        <w:rPr>
          <w:i/>
          <w:lang w:val="es-ES_tradnl"/>
        </w:rPr>
        <w:t>T</w:t>
      </w:r>
      <w:r w:rsidRPr="00C45125">
        <w:rPr>
          <w:vertAlign w:val="subscript"/>
          <w:lang w:val="es-ES_tradnl"/>
        </w:rPr>
        <w:t>2</w:t>
      </w:r>
      <w:r w:rsidRPr="00C45125">
        <w:rPr>
          <w:lang w:val="es-ES_tradnl"/>
        </w:rPr>
        <w:t xml:space="preserve"> transmitiendo en presencia de errores de punter</w:t>
      </w:r>
      <w:r>
        <w:rPr>
          <w:lang w:val="es-ES_tradnl"/>
        </w:rPr>
        <w:t>ía de la antena variables en el tiempo</w:t>
      </w:r>
    </w:p>
    <w:p w:rsidR="00CC2C47" w:rsidRPr="00AF2627" w:rsidRDefault="00CC2C47" w:rsidP="002D5DAC">
      <w:pPr>
        <w:rPr>
          <w:lang w:val="es-ES_tradnl"/>
        </w:rPr>
      </w:pPr>
      <w:r>
        <w:rPr>
          <w:lang w:val="es-ES_tradnl"/>
        </w:rPr>
        <w:t xml:space="preserve">En este caso, los errores de puntería de la antena variables en el tiempo se introducen en el terminal de transmisión </w:t>
      </w:r>
      <w:r w:rsidRPr="00C45125">
        <w:rPr>
          <w:i/>
          <w:lang w:val="es-ES_tradnl"/>
        </w:rPr>
        <w:t>T</w:t>
      </w:r>
      <w:r w:rsidRPr="00C45125">
        <w:rPr>
          <w:vertAlign w:val="subscript"/>
          <w:lang w:val="es-ES_tradnl"/>
        </w:rPr>
        <w:t>2</w:t>
      </w:r>
      <w:r w:rsidRPr="00C45125">
        <w:rPr>
          <w:lang w:val="es-ES_tradnl"/>
        </w:rPr>
        <w:t>.</w:t>
      </w:r>
      <w:r>
        <w:rPr>
          <w:lang w:val="es-ES_tradnl"/>
        </w:rPr>
        <w:t xml:space="preserve"> Para limitar la interferencia adicional en presencia de errores de puntería de la antena, debe reducirse la densidad de p.i.r.e. en el eje de puntería de </w:t>
      </w:r>
      <w:r w:rsidRPr="007820B4">
        <w:rPr>
          <w:position w:val="-10"/>
        </w:rPr>
        <w:object w:dxaOrig="280" w:dyaOrig="320">
          <v:shape id="_x0000_i1150" type="#_x0000_t75" style="width:14.4pt;height:15.6pt" o:ole="">
            <v:imagedata r:id="rId256" o:title=""/>
          </v:shape>
          <o:OLEObject Type="Embed" ProgID="Equation.DSMT4" ShapeID="_x0000_i1150" DrawAspect="Content" ObjectID="_1358320707" r:id="rId257"/>
        </w:object>
      </w:r>
      <w:r w:rsidRPr="005E7D28">
        <w:rPr>
          <w:position w:val="-10"/>
          <w:lang w:val="es-ES_tradnl"/>
        </w:rPr>
        <w:t xml:space="preserve"> </w:t>
      </w:r>
      <w:r>
        <w:rPr>
          <w:lang w:val="es-ES_tradnl"/>
        </w:rPr>
        <w:t>a</w:t>
      </w:r>
      <w:r w:rsidRPr="00AF2627">
        <w:rPr>
          <w:lang w:val="es-ES_tradnl"/>
        </w:rPr>
        <w:t xml:space="preserve"> </w:t>
      </w:r>
      <w:r w:rsidRPr="007820B4">
        <w:rPr>
          <w:position w:val="-10"/>
        </w:rPr>
        <w:object w:dxaOrig="280" w:dyaOrig="320">
          <v:shape id="_x0000_i1151" type="#_x0000_t75" style="width:14.4pt;height:15.6pt" o:ole="">
            <v:imagedata r:id="rId258" o:title=""/>
          </v:shape>
          <o:OLEObject Type="Embed" ProgID="Equation.DSMT4" ShapeID="_x0000_i1151" DrawAspect="Content" ObjectID="_1358320708" r:id="rId259"/>
        </w:object>
      </w:r>
      <w:r>
        <w:rPr>
          <w:lang w:val="es-ES_tradnl"/>
        </w:rPr>
        <w:t>. L</w:t>
      </w:r>
      <w:r w:rsidRPr="00AF2627">
        <w:rPr>
          <w:lang w:val="es-ES_tradnl"/>
        </w:rPr>
        <w:t>a relación (</w:t>
      </w:r>
      <w:r w:rsidRPr="00AF2627">
        <w:rPr>
          <w:i/>
          <w:lang w:val="es-ES_tradnl"/>
        </w:rPr>
        <w:t>C</w:t>
      </w:r>
      <w:r w:rsidRPr="00AF2627">
        <w:rPr>
          <w:lang w:val="es-ES_tradnl"/>
        </w:rPr>
        <w:t>/</w:t>
      </w:r>
      <w:r w:rsidRPr="00AF2627">
        <w:rPr>
          <w:i/>
          <w:lang w:val="es-ES_tradnl"/>
        </w:rPr>
        <w:t>N</w:t>
      </w:r>
      <w:r w:rsidRPr="00AF2627">
        <w:rPr>
          <w:lang w:val="es-ES_tradnl"/>
        </w:rPr>
        <w:t>) en presencia de desvanecimiento debido a la lluvia y de errores de punter</w:t>
      </w:r>
      <w:r>
        <w:rPr>
          <w:lang w:val="es-ES_tradnl"/>
        </w:rPr>
        <w:t>ía de la antena variables en el tiempo puede expresarse como sigue:</w:t>
      </w:r>
    </w:p>
    <w:p w:rsidR="002D5DAC" w:rsidRPr="001624AC" w:rsidRDefault="002D5DAC" w:rsidP="002D5DAC">
      <w:pPr>
        <w:pStyle w:val="Blanc"/>
        <w:rPr>
          <w:lang w:val="es-ES_tradnl"/>
        </w:rPr>
      </w:pPr>
    </w:p>
    <w:p w:rsidR="00CC2C47" w:rsidRPr="00D10441" w:rsidRDefault="00CC2C47" w:rsidP="00CC2C47">
      <w:pPr>
        <w:pStyle w:val="Equation"/>
        <w:rPr>
          <w:lang w:val="es-ES_tradnl"/>
        </w:rPr>
      </w:pPr>
      <w:r w:rsidRPr="005E7D28">
        <w:rPr>
          <w:lang w:val="es-ES_tradnl"/>
        </w:rPr>
        <w:tab/>
      </w:r>
      <w:r w:rsidR="00784F3A" w:rsidRPr="003F1228">
        <w:rPr>
          <w:position w:val="-36"/>
        </w:rPr>
        <w:object w:dxaOrig="7420" w:dyaOrig="760">
          <v:shape id="_x0000_i1152" type="#_x0000_t75" style="width:371.4pt;height:38.4pt" o:ole="">
            <v:imagedata r:id="rId260" o:title=""/>
          </v:shape>
          <o:OLEObject Type="Embed" ProgID="Equation.3" ShapeID="_x0000_i1152" DrawAspect="Content" ObjectID="_1358320709" r:id="rId261"/>
        </w:object>
      </w:r>
      <w:r w:rsidRPr="00D10441">
        <w:rPr>
          <w:lang w:val="es-ES_tradnl"/>
        </w:rPr>
        <w:tab/>
        <w:t>(21)</w:t>
      </w:r>
    </w:p>
    <w:p w:rsidR="00CC2C47" w:rsidRPr="00D10441" w:rsidRDefault="00CC2C47" w:rsidP="00CC2C47">
      <w:pPr>
        <w:pStyle w:val="Blanc"/>
        <w:rPr>
          <w:lang w:val="es-ES_tradnl"/>
        </w:rPr>
      </w:pPr>
    </w:p>
    <w:p w:rsidR="00CC2C47" w:rsidRPr="00960612" w:rsidRDefault="00CC2C47" w:rsidP="002D5DAC">
      <w:pPr>
        <w:rPr>
          <w:rFonts w:eastAsia="CMS Y 8"/>
          <w:lang w:val="es-ES_tradnl"/>
        </w:rPr>
      </w:pPr>
      <w:r w:rsidRPr="00960612">
        <w:rPr>
          <w:rFonts w:eastAsia="CMS Y 8"/>
          <w:lang w:val="es-ES_tradnl"/>
        </w:rPr>
        <w:t xml:space="preserve">donde los términos de interferencia variable en el tiempo </w:t>
      </w:r>
      <w:r w:rsidRPr="00960612">
        <w:rPr>
          <w:rFonts w:eastAsia="CMS Y 8"/>
          <w:i/>
          <w:lang w:val="es-ES_tradnl"/>
        </w:rPr>
        <w:t>I</w:t>
      </w:r>
      <w:r w:rsidRPr="00960612">
        <w:rPr>
          <w:rFonts w:eastAsia="CMS Y 8"/>
          <w:i/>
          <w:vertAlign w:val="subscript"/>
          <w:lang w:val="es-ES_tradnl"/>
        </w:rPr>
        <w:t>t</w:t>
      </w:r>
      <w:r w:rsidRPr="00960612">
        <w:rPr>
          <w:rFonts w:eastAsia="CMS Y 8"/>
          <w:vertAlign w:val="subscript"/>
          <w:lang w:val="es-ES_tradnl"/>
        </w:rPr>
        <w:t>,1</w:t>
      </w:r>
      <w:r w:rsidRPr="00960612">
        <w:rPr>
          <w:rFonts w:eastAsia="CMS Y 8"/>
          <w:lang w:val="es-ES_tradnl"/>
        </w:rPr>
        <w:t xml:space="preserve"> e </w:t>
      </w:r>
      <w:r w:rsidRPr="00960612">
        <w:rPr>
          <w:rFonts w:eastAsia="CMS Y 8"/>
          <w:i/>
          <w:lang w:val="es-ES_tradnl"/>
        </w:rPr>
        <w:t>I</w:t>
      </w:r>
      <w:r w:rsidRPr="00960612">
        <w:rPr>
          <w:rFonts w:eastAsia="CMS Y 8"/>
          <w:i/>
          <w:vertAlign w:val="subscript"/>
          <w:lang w:val="es-ES_tradnl"/>
        </w:rPr>
        <w:t>t</w:t>
      </w:r>
      <w:r w:rsidRPr="00960612">
        <w:rPr>
          <w:rFonts w:eastAsia="CMS Y 8"/>
          <w:vertAlign w:val="subscript"/>
          <w:lang w:val="es-ES_tradnl"/>
        </w:rPr>
        <w:t>,2</w:t>
      </w:r>
      <w:r w:rsidRPr="00960612">
        <w:rPr>
          <w:rFonts w:eastAsia="CMS Y 8"/>
          <w:lang w:val="es-ES_tradnl"/>
        </w:rPr>
        <w:t xml:space="preserve"> pueden expresarse como fracciones de sus correspondientes valores en el caso est</w:t>
      </w:r>
      <w:r>
        <w:rPr>
          <w:rFonts w:eastAsia="CMS Y 8"/>
          <w:lang w:val="es-ES_tradnl"/>
        </w:rPr>
        <w:t>ático</w:t>
      </w:r>
      <w:r w:rsidRPr="00960612">
        <w:rPr>
          <w:rFonts w:eastAsia="CMS Y 8"/>
          <w:lang w:val="es-ES_tradnl"/>
        </w:rPr>
        <w:t>:</w:t>
      </w:r>
    </w:p>
    <w:p w:rsidR="00CC2C47" w:rsidRPr="00960612" w:rsidRDefault="00CC2C47" w:rsidP="00CC2C47">
      <w:pPr>
        <w:pStyle w:val="Blanc"/>
        <w:rPr>
          <w:lang w:val="es-ES_tradnl"/>
        </w:rPr>
      </w:pPr>
    </w:p>
    <w:p w:rsidR="00CC2C47" w:rsidRPr="00D10441" w:rsidRDefault="00CC2C47" w:rsidP="00CC2C47">
      <w:pPr>
        <w:pStyle w:val="Equation"/>
        <w:rPr>
          <w:lang w:val="es-ES_tradnl"/>
        </w:rPr>
      </w:pPr>
      <w:r w:rsidRPr="00960612">
        <w:rPr>
          <w:lang w:val="es-ES_tradnl"/>
        </w:rPr>
        <w:tab/>
      </w:r>
      <w:r w:rsidRPr="00960612">
        <w:rPr>
          <w:lang w:val="es-ES_tradnl"/>
        </w:rPr>
        <w:tab/>
      </w:r>
      <w:r w:rsidR="00784F3A" w:rsidRPr="00897D9B">
        <w:rPr>
          <w:position w:val="-68"/>
        </w:rPr>
        <w:object w:dxaOrig="1719" w:dyaOrig="1480">
          <v:shape id="_x0000_i1153" type="#_x0000_t75" style="width:86.4pt;height:74.4pt" o:ole="">
            <v:imagedata r:id="rId262" o:title=""/>
          </v:shape>
          <o:OLEObject Type="Embed" ProgID="Equation.3" ShapeID="_x0000_i1153" DrawAspect="Content" ObjectID="_1358320710" r:id="rId263"/>
        </w:object>
      </w:r>
      <w:r w:rsidRPr="00D10441">
        <w:rPr>
          <w:lang w:val="es-ES_tradnl"/>
        </w:rPr>
        <w:tab/>
        <w:t>(22)</w:t>
      </w:r>
    </w:p>
    <w:p w:rsidR="00CC2C47" w:rsidRPr="00D10441" w:rsidRDefault="00CC2C47" w:rsidP="00CC2C47">
      <w:pPr>
        <w:pStyle w:val="Blanc"/>
        <w:rPr>
          <w:lang w:val="es-ES_tradnl"/>
        </w:rPr>
      </w:pPr>
    </w:p>
    <w:p w:rsidR="00CC2C47" w:rsidRPr="005E0368" w:rsidRDefault="00CC2C47" w:rsidP="002D5DAC">
      <w:pPr>
        <w:rPr>
          <w:lang w:val="es-ES_tradnl"/>
        </w:rPr>
      </w:pPr>
      <w:r w:rsidRPr="005E0368">
        <w:rPr>
          <w:lang w:val="es-ES_tradnl"/>
        </w:rPr>
        <w:t xml:space="preserve">Los anteriores factores de ganancia de antena, </w:t>
      </w:r>
      <w:r w:rsidRPr="007820B4">
        <w:rPr>
          <w:position w:val="-10"/>
        </w:rPr>
        <w:object w:dxaOrig="320" w:dyaOrig="320">
          <v:shape id="_x0000_i1154" type="#_x0000_t75" style="width:15.6pt;height:15.6pt" o:ole="">
            <v:imagedata r:id="rId264" o:title=""/>
          </v:shape>
          <o:OLEObject Type="Embed" ProgID="Equation.DSMT4" ShapeID="_x0000_i1154" DrawAspect="Content" ObjectID="_1358320711" r:id="rId265"/>
        </w:object>
      </w:r>
      <w:r w:rsidRPr="005E0368">
        <w:rPr>
          <w:lang w:val="es-ES_tradnl"/>
        </w:rPr>
        <w:t xml:space="preserve"> y </w:t>
      </w:r>
      <w:r w:rsidRPr="007820B4">
        <w:rPr>
          <w:position w:val="-12"/>
        </w:rPr>
        <w:object w:dxaOrig="420" w:dyaOrig="340">
          <v:shape id="_x0000_i1155" type="#_x0000_t75" style="width:21pt;height:17.4pt" o:ole="">
            <v:imagedata r:id="rId266" o:title=""/>
          </v:shape>
          <o:OLEObject Type="Embed" ProgID="Equation.DSMT4" ShapeID="_x0000_i1155" DrawAspect="Content" ObjectID="_1358320712" r:id="rId267"/>
        </w:object>
      </w:r>
      <w:r w:rsidRPr="005E0368">
        <w:rPr>
          <w:lang w:val="es-ES_tradnl"/>
        </w:rPr>
        <w:t>, pueden obtenerse a partir del diagrama de ganancia de antena; por ejemplo, el diagrama de ganancia de antena normalizado puede expresarse como:</w:t>
      </w:r>
    </w:p>
    <w:p w:rsidR="00CC2C47" w:rsidRPr="005E0368" w:rsidRDefault="00CC2C47" w:rsidP="00CC2C47">
      <w:pPr>
        <w:pStyle w:val="Blanc"/>
        <w:rPr>
          <w:lang w:val="es-ES_tradnl"/>
        </w:rPr>
      </w:pPr>
    </w:p>
    <w:p w:rsidR="00CC2C47" w:rsidRPr="00D10441" w:rsidRDefault="00CC2C47" w:rsidP="00CC2C47">
      <w:pPr>
        <w:pStyle w:val="Equation"/>
        <w:rPr>
          <w:lang w:val="es-ES_tradnl"/>
        </w:rPr>
      </w:pPr>
      <w:r w:rsidRPr="005E0368">
        <w:rPr>
          <w:lang w:val="es-ES_tradnl"/>
        </w:rPr>
        <w:tab/>
      </w:r>
      <w:r w:rsidRPr="005E0368">
        <w:rPr>
          <w:lang w:val="es-ES_tradnl"/>
        </w:rPr>
        <w:tab/>
      </w:r>
      <w:r w:rsidR="00784F3A" w:rsidRPr="00784F3A">
        <w:rPr>
          <w:position w:val="-38"/>
        </w:rPr>
        <w:object w:dxaOrig="4459" w:dyaOrig="880">
          <v:shape id="_x0000_i1156" type="#_x0000_t75" style="width:223.2pt;height:45pt" o:ole="">
            <v:imagedata r:id="rId268" o:title=""/>
          </v:shape>
          <o:OLEObject Type="Embed" ProgID="Equation.3" ShapeID="_x0000_i1156" DrawAspect="Content" ObjectID="_1358320713" r:id="rId269"/>
        </w:object>
      </w:r>
      <w:r w:rsidRPr="00D10441">
        <w:rPr>
          <w:lang w:val="es-ES_tradnl"/>
        </w:rPr>
        <w:tab/>
        <w:t>(23)</w:t>
      </w:r>
    </w:p>
    <w:p w:rsidR="002D5DAC" w:rsidRPr="001624AC" w:rsidRDefault="002D5DAC" w:rsidP="002D5DAC">
      <w:pPr>
        <w:pStyle w:val="Blanc"/>
        <w:rPr>
          <w:lang w:val="es-ES_tradnl"/>
        </w:rPr>
      </w:pPr>
    </w:p>
    <w:p w:rsidR="00CC2C47" w:rsidRPr="00874A9C" w:rsidRDefault="00CC2C47" w:rsidP="002D5DAC">
      <w:pPr>
        <w:rPr>
          <w:rFonts w:eastAsia="CMS Y 8"/>
          <w:lang w:val="es-ES_tradnl"/>
        </w:rPr>
      </w:pPr>
      <w:r w:rsidRPr="00874A9C">
        <w:rPr>
          <w:rFonts w:eastAsia="CMS Y 8"/>
          <w:lang w:val="es-ES_tradnl"/>
        </w:rPr>
        <w:t xml:space="preserve">donde </w:t>
      </w:r>
      <w:r w:rsidR="00023E1D">
        <w:rPr>
          <w:rFonts w:eastAsia="CMS Y 8"/>
          <w:lang w:val="es-ES_tradnl"/>
        </w:rPr>
        <w:sym w:font="Symbol" w:char="F06A"/>
      </w:r>
      <w:r w:rsidRPr="00874A9C">
        <w:rPr>
          <w:rFonts w:eastAsia="CMS Y 8"/>
          <w:lang w:val="es-ES_tradnl"/>
        </w:rPr>
        <w:t xml:space="preserve"> es el ángulo con respecto al eje, </w:t>
      </w:r>
      <w:r w:rsidRPr="00874A9C">
        <w:rPr>
          <w:rFonts w:eastAsia="CMS Y 8"/>
          <w:i/>
          <w:lang w:val="es-ES_tradnl"/>
        </w:rPr>
        <w:t>J</w:t>
      </w:r>
      <w:r w:rsidRPr="00874A9C">
        <w:rPr>
          <w:rFonts w:eastAsia="CMS Y 8"/>
          <w:i/>
          <w:vertAlign w:val="subscript"/>
          <w:lang w:val="es-ES_tradnl"/>
        </w:rPr>
        <w:t xml:space="preserve">n </w:t>
      </w:r>
      <w:r w:rsidRPr="00874A9C">
        <w:rPr>
          <w:rFonts w:eastAsia="CMS Y 8"/>
          <w:vertAlign w:val="subscript"/>
          <w:lang w:val="es-ES_tradnl"/>
        </w:rPr>
        <w:t>+ 1</w:t>
      </w:r>
      <w:r w:rsidRPr="00874A9C">
        <w:rPr>
          <w:rFonts w:eastAsia="CMS Y 8"/>
          <w:lang w:val="es-ES_tradnl"/>
        </w:rPr>
        <w:t xml:space="preserve"> es la función de Bessel de primer tipo y orden (</w:t>
      </w:r>
      <w:r w:rsidRPr="00874A9C">
        <w:rPr>
          <w:rFonts w:eastAsia="CMS Y 8"/>
          <w:i/>
          <w:lang w:val="es-ES_tradnl"/>
        </w:rPr>
        <w:t>n</w:t>
      </w:r>
      <w:r>
        <w:rPr>
          <w:rFonts w:eastAsia="CMS Y 8"/>
          <w:lang w:val="es-ES_tradnl"/>
        </w:rPr>
        <w:t> + </w:t>
      </w:r>
      <w:r w:rsidRPr="00874A9C">
        <w:rPr>
          <w:rFonts w:eastAsia="CMS Y 8"/>
          <w:lang w:val="es-ES_tradnl"/>
        </w:rPr>
        <w:t xml:space="preserve">1), </w:t>
      </w:r>
      <w:r w:rsidRPr="00874A9C">
        <w:rPr>
          <w:rFonts w:eastAsia="CMS Y 8"/>
          <w:i/>
          <w:lang w:val="es-ES_tradnl"/>
        </w:rPr>
        <w:t>d</w:t>
      </w:r>
      <w:r w:rsidRPr="00874A9C">
        <w:rPr>
          <w:rFonts w:eastAsia="CMS Y 8"/>
          <w:lang w:val="es-ES_tradnl"/>
        </w:rPr>
        <w:t xml:space="preserve"> </w:t>
      </w:r>
      <w:r>
        <w:rPr>
          <w:rFonts w:eastAsia="CMS Y 8"/>
          <w:lang w:val="es-ES_tradnl"/>
        </w:rPr>
        <w:t>es el diámetro de la apertura circular y</w:t>
      </w:r>
      <w:r w:rsidRPr="00874A9C">
        <w:rPr>
          <w:rFonts w:eastAsia="CMS Y 8"/>
          <w:lang w:val="es-ES_tradnl"/>
        </w:rPr>
        <w:t xml:space="preserve"> </w:t>
      </w:r>
      <w:r w:rsidRPr="007820B4">
        <w:rPr>
          <w:rFonts w:eastAsia="CMS Y 8"/>
        </w:rPr>
        <w:t>λ</w:t>
      </w:r>
      <w:r w:rsidRPr="00874A9C">
        <w:rPr>
          <w:rFonts w:eastAsia="CMS Y 8"/>
          <w:lang w:val="es-ES_tradnl"/>
        </w:rPr>
        <w:t xml:space="preserve"> </w:t>
      </w:r>
      <w:r>
        <w:rPr>
          <w:rFonts w:eastAsia="CMS Y 8"/>
          <w:lang w:val="es-ES_tradnl"/>
        </w:rPr>
        <w:t>es la longitud de onda. En l</w:t>
      </w:r>
      <w:r w:rsidRPr="00874A9C">
        <w:rPr>
          <w:rFonts w:eastAsia="CMS Y 8"/>
          <w:lang w:val="es-ES_tradnl"/>
        </w:rPr>
        <w:t xml:space="preserve">a fórmula anterior </w:t>
      </w:r>
      <w:r w:rsidRPr="00874A9C">
        <w:rPr>
          <w:rFonts w:eastAsia="CMS Y 8"/>
          <w:i/>
          <w:lang w:val="es-ES_tradnl"/>
        </w:rPr>
        <w:t>n</w:t>
      </w:r>
      <w:r w:rsidRPr="00874A9C">
        <w:rPr>
          <w:rFonts w:eastAsia="CMS Y 8"/>
          <w:lang w:val="es-ES_tradnl"/>
        </w:rPr>
        <w:t xml:space="preserve"> es el parámetro de iluminaci</w:t>
      </w:r>
      <w:r>
        <w:rPr>
          <w:rFonts w:eastAsia="CMS Y 8"/>
          <w:lang w:val="es-ES_tradnl"/>
        </w:rPr>
        <w:t>ón de apertura de la antena y se corresponde con las siguientes iluminaciones de la apertura</w:t>
      </w:r>
      <w:r w:rsidRPr="00874A9C">
        <w:rPr>
          <w:rFonts w:eastAsia="CMS Y 8"/>
          <w:lang w:val="es-ES_tradnl"/>
        </w:rPr>
        <w:t xml:space="preserve">: </w:t>
      </w:r>
      <w:r w:rsidRPr="00874A9C">
        <w:rPr>
          <w:rFonts w:eastAsia="CMS Y 8"/>
          <w:i/>
          <w:lang w:val="es-ES_tradnl"/>
        </w:rPr>
        <w:t>n</w:t>
      </w:r>
      <w:r w:rsidRPr="00874A9C">
        <w:rPr>
          <w:rFonts w:eastAsia="CMS Y 8"/>
          <w:lang w:val="es-ES_tradnl"/>
        </w:rPr>
        <w:t xml:space="preserve"> = 0, </w:t>
      </w:r>
      <w:r>
        <w:rPr>
          <w:rFonts w:eastAsia="CMS Y 8"/>
          <w:lang w:val="es-ES_tradnl"/>
        </w:rPr>
        <w:t>uniforme ideal</w:t>
      </w:r>
      <w:r w:rsidRPr="00874A9C">
        <w:rPr>
          <w:rFonts w:eastAsia="CMS Y 8"/>
          <w:lang w:val="es-ES_tradnl"/>
        </w:rPr>
        <w:t xml:space="preserve">; </w:t>
      </w:r>
      <w:r w:rsidRPr="00874A9C">
        <w:rPr>
          <w:rFonts w:eastAsia="CMS Y 8"/>
          <w:i/>
          <w:lang w:val="es-ES_tradnl"/>
        </w:rPr>
        <w:t>n</w:t>
      </w:r>
      <w:r w:rsidRPr="00874A9C">
        <w:rPr>
          <w:rFonts w:eastAsia="CMS Y 8"/>
          <w:lang w:val="es-ES_tradnl"/>
        </w:rPr>
        <w:t xml:space="preserve"> = 1, </w:t>
      </w:r>
      <w:r>
        <w:rPr>
          <w:rFonts w:eastAsia="CMS Y 8"/>
          <w:lang w:val="es-ES_tradnl"/>
        </w:rPr>
        <w:t>parabólica</w:t>
      </w:r>
      <w:r w:rsidRPr="00874A9C">
        <w:rPr>
          <w:rFonts w:eastAsia="CMS Y 8"/>
          <w:lang w:val="es-ES_tradnl"/>
        </w:rPr>
        <w:t xml:space="preserve">; </w:t>
      </w:r>
      <w:r>
        <w:rPr>
          <w:rFonts w:eastAsia="CMS Y 8"/>
          <w:lang w:val="es-ES_tradnl"/>
        </w:rPr>
        <w:t xml:space="preserve">y </w:t>
      </w:r>
      <w:r w:rsidRPr="00874A9C">
        <w:rPr>
          <w:rFonts w:eastAsia="CMS Y 8"/>
          <w:i/>
          <w:lang w:val="es-ES_tradnl"/>
        </w:rPr>
        <w:t>n</w:t>
      </w:r>
      <w:r w:rsidRPr="00874A9C">
        <w:rPr>
          <w:rFonts w:eastAsia="CMS Y 8"/>
          <w:lang w:val="es-ES_tradnl"/>
        </w:rPr>
        <w:t xml:space="preserve"> = 2, </w:t>
      </w:r>
      <w:r>
        <w:rPr>
          <w:rFonts w:eastAsia="CMS Y 8"/>
          <w:lang w:val="es-ES_tradnl"/>
        </w:rPr>
        <w:t>parabólica al cuadrado</w:t>
      </w:r>
      <w:r w:rsidRPr="00874A9C">
        <w:rPr>
          <w:rFonts w:eastAsia="CMS Y 8"/>
          <w:lang w:val="es-ES_tradnl"/>
        </w:rPr>
        <w:t>. El lóbulo principal de la mayoría de los sistemas de apertura pr</w:t>
      </w:r>
      <w:r>
        <w:rPr>
          <w:rFonts w:eastAsia="CMS Y 8"/>
          <w:lang w:val="es-ES_tradnl"/>
        </w:rPr>
        <w:t>ácticos se encuentra entre los diagramas de ganancia correspondientes a</w:t>
      </w:r>
      <w:r w:rsidRPr="00874A9C">
        <w:rPr>
          <w:rFonts w:eastAsia="CMS Y 8"/>
          <w:lang w:val="es-ES_tradnl"/>
        </w:rPr>
        <w:t xml:space="preserve"> </w:t>
      </w:r>
      <w:r w:rsidRPr="00874A9C">
        <w:rPr>
          <w:rFonts w:eastAsia="CMS Y 8"/>
          <w:i/>
          <w:lang w:val="es-ES_tradnl"/>
        </w:rPr>
        <w:t>n</w:t>
      </w:r>
      <w:r w:rsidRPr="00874A9C">
        <w:rPr>
          <w:rFonts w:eastAsia="CMS Y 8"/>
          <w:lang w:val="es-ES_tradnl"/>
        </w:rPr>
        <w:t xml:space="preserve"> = 0 </w:t>
      </w:r>
      <w:r>
        <w:rPr>
          <w:rFonts w:eastAsia="CMS Y 8"/>
          <w:lang w:val="es-ES_tradnl"/>
        </w:rPr>
        <w:t>y</w:t>
      </w:r>
      <w:r w:rsidRPr="00874A9C">
        <w:rPr>
          <w:rFonts w:eastAsia="CMS Y 8"/>
          <w:lang w:val="es-ES_tradnl"/>
        </w:rPr>
        <w:t xml:space="preserve"> </w:t>
      </w:r>
      <w:r w:rsidRPr="00874A9C">
        <w:rPr>
          <w:rFonts w:eastAsia="CMS Y 8"/>
          <w:i/>
          <w:lang w:val="es-ES_tradnl"/>
        </w:rPr>
        <w:t>n</w:t>
      </w:r>
      <w:r w:rsidRPr="00874A9C">
        <w:rPr>
          <w:rFonts w:eastAsia="CMS Y 8"/>
          <w:lang w:val="es-ES_tradnl"/>
        </w:rPr>
        <w:t xml:space="preserve"> = 2. Obsérvese que los lóbulos laterales de las antenas prácticas </w:t>
      </w:r>
      <w:r>
        <w:rPr>
          <w:rFonts w:eastAsia="CMS Y 8"/>
          <w:lang w:val="es-ES_tradnl"/>
        </w:rPr>
        <w:t xml:space="preserve">puede </w:t>
      </w:r>
      <w:r w:rsidRPr="00874A9C">
        <w:rPr>
          <w:rFonts w:eastAsia="CMS Y 8"/>
          <w:lang w:val="es-ES_tradnl"/>
        </w:rPr>
        <w:t>que no est</w:t>
      </w:r>
      <w:r>
        <w:rPr>
          <w:rFonts w:eastAsia="CMS Y 8"/>
          <w:lang w:val="es-ES_tradnl"/>
        </w:rPr>
        <w:t>én representados con precisión en la ecuación </w:t>
      </w:r>
      <w:r w:rsidRPr="00874A9C">
        <w:rPr>
          <w:rFonts w:eastAsia="CMS Y 8"/>
          <w:lang w:val="es-ES_tradnl"/>
        </w:rPr>
        <w:t>(23).</w:t>
      </w:r>
    </w:p>
    <w:p w:rsidR="00CC2C47" w:rsidRPr="007C7D90" w:rsidRDefault="00CC2C47" w:rsidP="002D5DAC">
      <w:pPr>
        <w:rPr>
          <w:rFonts w:eastAsia="CMS Y 8"/>
          <w:lang w:val="es-ES_tradnl"/>
        </w:rPr>
      </w:pPr>
      <w:r w:rsidRPr="007C7D90">
        <w:rPr>
          <w:rFonts w:eastAsia="CMS Y 8"/>
          <w:lang w:val="es-ES_tradnl"/>
        </w:rPr>
        <w:lastRenderedPageBreak/>
        <w:t>El factor de ganancia de antena en ausencia de errores de puntería</w:t>
      </w:r>
      <w:r>
        <w:rPr>
          <w:rFonts w:eastAsia="CMS Y 8"/>
          <w:lang w:val="es-ES_tradnl"/>
        </w:rPr>
        <w:t>, de acuerdo con la anotación utilizada en la ecuación</w:t>
      </w:r>
      <w:r w:rsidRPr="007C7D90">
        <w:rPr>
          <w:rFonts w:eastAsia="CMS Y 8"/>
          <w:lang w:val="es-ES_tradnl"/>
        </w:rPr>
        <w:t> (22),</w:t>
      </w:r>
      <w:r w:rsidRPr="007C7D90">
        <w:rPr>
          <w:lang w:val="es-ES_tradnl"/>
        </w:rPr>
        <w:t xml:space="preserve"> </w:t>
      </w:r>
      <w:r>
        <w:rPr>
          <w:lang w:val="es-ES_tradnl"/>
        </w:rPr>
        <w:t xml:space="preserve">es </w:t>
      </w:r>
      <w:r w:rsidRPr="007C7D90">
        <w:rPr>
          <w:i/>
          <w:iCs/>
          <w:lang w:val="es-ES_tradnl"/>
        </w:rPr>
        <w:t>G</w:t>
      </w:r>
      <w:r w:rsidRPr="007C7D90">
        <w:rPr>
          <w:rFonts w:eastAsia="CMS Y 8"/>
          <w:vertAlign w:val="subscript"/>
          <w:lang w:val="es-ES_tradnl"/>
        </w:rPr>
        <w:t>2</w:t>
      </w:r>
      <w:r w:rsidRPr="007C7D90">
        <w:rPr>
          <w:rFonts w:eastAsia="CMS Y 8"/>
          <w:lang w:val="es-ES_tradnl"/>
        </w:rPr>
        <w:t xml:space="preserve"> (</w:t>
      </w:r>
      <w:r>
        <w:rPr>
          <w:rFonts w:eastAsia="CMS Y 8"/>
          <w:lang w:val="en-US"/>
        </w:rPr>
        <w:sym w:font="Symbol" w:char="F06A"/>
      </w:r>
      <w:r w:rsidRPr="007C7D90">
        <w:rPr>
          <w:rFonts w:eastAsia="CMS Y 8"/>
          <w:lang w:val="es-ES_tradnl"/>
        </w:rPr>
        <w:t xml:space="preserve">) = </w:t>
      </w:r>
      <w:r w:rsidRPr="007C7D90">
        <w:rPr>
          <w:i/>
          <w:iCs/>
          <w:lang w:val="es-ES_tradnl"/>
        </w:rPr>
        <w:t>G</w:t>
      </w:r>
      <w:r w:rsidRPr="007C7D90">
        <w:rPr>
          <w:rFonts w:eastAsia="CMS Y 8"/>
          <w:lang w:val="es-ES_tradnl"/>
        </w:rPr>
        <w:t xml:space="preserve"> (</w:t>
      </w:r>
      <w:r>
        <w:rPr>
          <w:rFonts w:eastAsia="CMS Y 8"/>
          <w:lang w:val="en-US"/>
        </w:rPr>
        <w:sym w:font="Symbol" w:char="F06A"/>
      </w:r>
      <w:r w:rsidRPr="007C7D90">
        <w:rPr>
          <w:rFonts w:eastAsia="CMS Y 8"/>
          <w:lang w:val="es-ES_tradnl"/>
        </w:rPr>
        <w:t xml:space="preserve">). </w:t>
      </w:r>
      <w:r>
        <w:rPr>
          <w:rFonts w:eastAsia="CMS Y 8"/>
          <w:lang w:val="es-ES_tradnl"/>
        </w:rPr>
        <w:t xml:space="preserve">En presencia de errores de puntería de la antena, los errores en la dirección del eje de puntería de la antena pueden caracterizarse por los errores de elevación y azimut denominados </w:t>
      </w:r>
      <w:r>
        <w:sym w:font="Symbol" w:char="F066"/>
      </w:r>
      <w:r w:rsidRPr="001D4871">
        <w:rPr>
          <w:vertAlign w:val="subscript"/>
        </w:rPr>
        <w:sym w:font="Symbol" w:char="F065"/>
      </w:r>
      <w:r w:rsidRPr="007C7D90">
        <w:rPr>
          <w:vertAlign w:val="subscript"/>
          <w:lang w:val="es-ES_tradnl"/>
        </w:rPr>
        <w:t xml:space="preserve"> </w:t>
      </w:r>
      <w:r>
        <w:rPr>
          <w:rFonts w:eastAsia="CMS Y 8"/>
          <w:lang w:val="es-ES_tradnl"/>
        </w:rPr>
        <w:t>y</w:t>
      </w:r>
      <w:r w:rsidRPr="007C7D90">
        <w:rPr>
          <w:rFonts w:eastAsia="CMS Y 8"/>
          <w:lang w:val="es-ES_tradnl"/>
        </w:rPr>
        <w:t xml:space="preserve"> </w:t>
      </w:r>
      <w:r>
        <w:sym w:font="Symbol" w:char="F066"/>
      </w:r>
      <w:r w:rsidRPr="007C7D90">
        <w:rPr>
          <w:i/>
          <w:iCs/>
          <w:vertAlign w:val="subscript"/>
          <w:lang w:val="es-ES_tradnl"/>
        </w:rPr>
        <w:t>a</w:t>
      </w:r>
      <w:r w:rsidRPr="007C7D90">
        <w:rPr>
          <w:rFonts w:eastAsia="CMS Y 8"/>
          <w:lang w:val="es-ES_tradnl"/>
        </w:rPr>
        <w:t>, respectiv</w:t>
      </w:r>
      <w:r>
        <w:rPr>
          <w:rFonts w:eastAsia="CMS Y 8"/>
          <w:lang w:val="es-ES_tradnl"/>
        </w:rPr>
        <w:t>amente</w:t>
      </w:r>
      <w:r w:rsidRPr="007C7D90">
        <w:rPr>
          <w:rFonts w:eastAsia="CMS Y 8"/>
          <w:lang w:val="es-ES_tradnl"/>
        </w:rPr>
        <w:t xml:space="preserve">. </w:t>
      </w:r>
      <w:r>
        <w:rPr>
          <w:rFonts w:eastAsia="CMS Y 8"/>
          <w:lang w:val="es-ES_tradnl"/>
        </w:rPr>
        <w:t xml:space="preserve">En ese caso el error angular requerido, que es el ángulo entre la dirección del eje de puntería de la antena y la dirección de </w:t>
      </w:r>
      <w:r w:rsidRPr="007C7D90">
        <w:rPr>
          <w:rFonts w:eastAsia="CMS Y 8"/>
          <w:i/>
          <w:lang w:val="es-ES_tradnl"/>
        </w:rPr>
        <w:t>T</w:t>
      </w:r>
      <w:r w:rsidRPr="007C7D90">
        <w:rPr>
          <w:rFonts w:eastAsia="CMS Y 8"/>
          <w:vertAlign w:val="subscript"/>
          <w:lang w:val="es-ES_tradnl"/>
        </w:rPr>
        <w:t>2</w:t>
      </w:r>
      <w:r>
        <w:rPr>
          <w:rFonts w:eastAsia="CMS Y 8"/>
          <w:vertAlign w:val="subscript"/>
          <w:lang w:val="es-ES_tradnl"/>
        </w:rPr>
        <w:t> </w:t>
      </w:r>
      <w:r>
        <w:rPr>
          <w:rFonts w:eastAsia="CMS Y 8"/>
          <w:lang w:val="es-ES_tradnl"/>
        </w:rPr>
        <w:t>a</w:t>
      </w:r>
      <w:r w:rsidR="007F73FD">
        <w:rPr>
          <w:rFonts w:eastAsia="CMS Y 8"/>
          <w:lang w:val="es-ES_tradnl"/>
        </w:rPr>
        <w:t xml:space="preserve"> </w:t>
      </w:r>
      <w:r w:rsidRPr="007C7D90">
        <w:rPr>
          <w:rFonts w:eastAsia="CMS Y 8"/>
          <w:i/>
          <w:lang w:val="es-ES_tradnl"/>
        </w:rPr>
        <w:t>S</w:t>
      </w:r>
      <w:r w:rsidRPr="007C7D90">
        <w:rPr>
          <w:rFonts w:eastAsia="CMS Y 8"/>
          <w:vertAlign w:val="subscript"/>
          <w:lang w:val="es-ES_tradnl"/>
        </w:rPr>
        <w:t>1</w:t>
      </w:r>
      <w:r w:rsidRPr="007C7D90">
        <w:rPr>
          <w:rFonts w:eastAsia="CMS Y 8"/>
          <w:lang w:val="es-ES_tradnl"/>
        </w:rPr>
        <w:t xml:space="preserve">, </w:t>
      </w:r>
      <w:r>
        <w:rPr>
          <w:rFonts w:eastAsia="CMS Y 8"/>
          <w:lang w:val="es-ES_tradnl"/>
        </w:rPr>
        <w:t xml:space="preserve">puede expresarse como </w:t>
      </w:r>
      <w:r>
        <w:rPr>
          <w:lang w:val="en-US"/>
        </w:rPr>
        <w:sym w:font="Symbol" w:char="F046"/>
      </w:r>
      <w:r w:rsidRPr="007C7D90">
        <w:rPr>
          <w:lang w:val="es-ES_tradnl"/>
        </w:rPr>
        <w:t>(</w:t>
      </w:r>
      <w:r>
        <w:rPr>
          <w:lang w:val="en-US"/>
        </w:rPr>
        <w:sym w:font="Symbol" w:char="F06A"/>
      </w:r>
      <w:r w:rsidRPr="007C7D90">
        <w:rPr>
          <w:lang w:val="es-ES_tradnl"/>
        </w:rPr>
        <w:t xml:space="preserve">, </w:t>
      </w:r>
      <w:r>
        <w:rPr>
          <w:lang w:val="en-US"/>
        </w:rPr>
        <w:sym w:font="Symbol" w:char="F066"/>
      </w:r>
      <w:r w:rsidRPr="001D4871">
        <w:rPr>
          <w:vertAlign w:val="subscript"/>
          <w:lang w:val="en-US"/>
        </w:rPr>
        <w:sym w:font="Symbol" w:char="F065"/>
      </w:r>
      <w:r w:rsidRPr="007C7D90">
        <w:rPr>
          <w:rFonts w:eastAsia="CMS Y 8"/>
          <w:lang w:val="es-ES_tradnl"/>
        </w:rPr>
        <w:t xml:space="preserve">, </w:t>
      </w:r>
      <w:r>
        <w:rPr>
          <w:lang w:val="en-US"/>
        </w:rPr>
        <w:sym w:font="Symbol" w:char="F066"/>
      </w:r>
      <w:r w:rsidRPr="007C7D90">
        <w:rPr>
          <w:i/>
          <w:iCs/>
          <w:vertAlign w:val="subscript"/>
          <w:lang w:val="es-ES_tradnl"/>
        </w:rPr>
        <w:t>a</w:t>
      </w:r>
      <w:r w:rsidRPr="007C7D90">
        <w:rPr>
          <w:lang w:val="es-ES_tradnl"/>
        </w:rPr>
        <w:t>)</w:t>
      </w:r>
      <w:r w:rsidRPr="007C7D90">
        <w:rPr>
          <w:rFonts w:eastAsia="CMS Y 8"/>
          <w:lang w:val="es-ES_tradnl"/>
        </w:rPr>
        <w:t xml:space="preserve"> </w:t>
      </w:r>
      <w:r>
        <w:rPr>
          <w:rFonts w:eastAsia="CMS Y 8"/>
          <w:lang w:val="es-ES_tradnl"/>
        </w:rPr>
        <w:t xml:space="preserve">donde la función </w:t>
      </w:r>
      <w:r>
        <w:rPr>
          <w:rFonts w:eastAsia="CMS Y 8"/>
        </w:rPr>
        <w:sym w:font="Symbol" w:char="F046"/>
      </w:r>
      <w:r w:rsidRPr="007C7D90">
        <w:rPr>
          <w:rFonts w:eastAsia="CMS Y 8"/>
          <w:lang w:val="es-ES_tradnl"/>
        </w:rPr>
        <w:t xml:space="preserve"> </w:t>
      </w:r>
      <w:r>
        <w:rPr>
          <w:rFonts w:eastAsia="CMS Y 8"/>
          <w:lang w:val="es-ES_tradnl"/>
        </w:rPr>
        <w:t xml:space="preserve">puede determinarse para una geometría específica, como se muestra en el </w:t>
      </w:r>
      <w:r w:rsidRPr="007C7D90">
        <w:rPr>
          <w:rFonts w:eastAsia="CMS Y 8"/>
          <w:lang w:val="es-ES_tradnl"/>
        </w:rPr>
        <w:t>§ </w:t>
      </w:r>
      <w:r>
        <w:rPr>
          <w:rFonts w:eastAsia="CMS Y 8"/>
          <w:lang w:val="es-ES_tradnl"/>
        </w:rPr>
        <w:t>3 del</w:t>
      </w:r>
      <w:r w:rsidRPr="007C7D90">
        <w:rPr>
          <w:rFonts w:eastAsia="CMS Y 8"/>
          <w:lang w:val="es-ES_tradnl"/>
        </w:rPr>
        <w:t xml:space="preserve"> An</w:t>
      </w:r>
      <w:r>
        <w:rPr>
          <w:rFonts w:eastAsia="CMS Y 8"/>
          <w:lang w:val="es-ES_tradnl"/>
        </w:rPr>
        <w:t>e</w:t>
      </w:r>
      <w:r w:rsidRPr="007C7D90">
        <w:rPr>
          <w:rFonts w:eastAsia="CMS Y 8"/>
          <w:lang w:val="es-ES_tradnl"/>
        </w:rPr>
        <w:t>x</w:t>
      </w:r>
      <w:r>
        <w:rPr>
          <w:rFonts w:eastAsia="CMS Y 8"/>
          <w:lang w:val="es-ES_tradnl"/>
        </w:rPr>
        <w:t>o</w:t>
      </w:r>
      <w:r w:rsidRPr="007C7D90">
        <w:rPr>
          <w:rFonts w:eastAsia="CMS Y 8"/>
          <w:lang w:val="es-ES_tradnl"/>
        </w:rPr>
        <w:t xml:space="preserve"> 1. </w:t>
      </w:r>
      <w:r>
        <w:rPr>
          <w:rFonts w:eastAsia="CMS Y 8"/>
          <w:lang w:val="es-ES_tradnl"/>
        </w:rPr>
        <w:t>El factor de ganancia de antena en la ecuación</w:t>
      </w:r>
      <w:r w:rsidRPr="007C7D90">
        <w:rPr>
          <w:rFonts w:eastAsia="CMS Y 8"/>
          <w:lang w:val="es-ES_tradnl"/>
        </w:rPr>
        <w:t xml:space="preserve"> (22) </w:t>
      </w:r>
      <w:r>
        <w:rPr>
          <w:rFonts w:eastAsia="CMS Y 8"/>
          <w:lang w:val="es-ES_tradnl"/>
        </w:rPr>
        <w:t>se expresa como</w:t>
      </w:r>
      <w:r w:rsidRPr="007C7D90">
        <w:rPr>
          <w:rFonts w:eastAsia="CMS Y 8"/>
          <w:lang w:val="es-ES_tradnl"/>
        </w:rPr>
        <w:t>:</w:t>
      </w:r>
    </w:p>
    <w:p w:rsidR="002D5DAC" w:rsidRPr="001624AC" w:rsidRDefault="002D5DAC" w:rsidP="002D5DAC">
      <w:pPr>
        <w:pStyle w:val="Blanc"/>
        <w:rPr>
          <w:lang w:val="es-ES_tradnl"/>
        </w:rPr>
      </w:pPr>
    </w:p>
    <w:p w:rsidR="00CC2C47" w:rsidRPr="00D10441" w:rsidRDefault="00CC2C47" w:rsidP="00CC2C47">
      <w:pPr>
        <w:pStyle w:val="Equation"/>
        <w:rPr>
          <w:rFonts w:eastAsia="CMS Y 8"/>
          <w:lang w:val="es-ES_tradnl"/>
        </w:rPr>
      </w:pPr>
      <w:r w:rsidRPr="007C7D90">
        <w:rPr>
          <w:lang w:val="es-ES_tradnl"/>
        </w:rPr>
        <w:tab/>
      </w:r>
      <w:r w:rsidRPr="007C7D90">
        <w:rPr>
          <w:lang w:val="es-ES_tradnl"/>
        </w:rPr>
        <w:tab/>
      </w:r>
      <w:r w:rsidR="00784F3A" w:rsidRPr="00A66934">
        <w:rPr>
          <w:position w:val="-30"/>
        </w:rPr>
        <w:object w:dxaOrig="2040" w:dyaOrig="680">
          <v:shape id="_x0000_i1157" type="#_x0000_t75" style="width:102pt;height:33.6pt" o:ole="">
            <v:imagedata r:id="rId270" o:title=""/>
          </v:shape>
          <o:OLEObject Type="Embed" ProgID="Equation.3" ShapeID="_x0000_i1157" DrawAspect="Content" ObjectID="_1358320714" r:id="rId271"/>
        </w:object>
      </w:r>
      <w:r w:rsidRPr="00D10441">
        <w:rPr>
          <w:rFonts w:eastAsia="CMS Y 8"/>
          <w:lang w:val="es-ES_tradnl"/>
        </w:rPr>
        <w:tab/>
        <w:t>(24)</w:t>
      </w:r>
    </w:p>
    <w:p w:rsidR="00CC2C47" w:rsidRPr="00D10441" w:rsidRDefault="00CC2C47" w:rsidP="00CC2C47">
      <w:pPr>
        <w:pStyle w:val="Blanc"/>
        <w:rPr>
          <w:rFonts w:eastAsia="CMS Y 8"/>
          <w:lang w:val="es-ES_tradnl"/>
        </w:rPr>
      </w:pPr>
    </w:p>
    <w:p w:rsidR="002D5DAC" w:rsidRPr="001624AC" w:rsidRDefault="002D5DAC" w:rsidP="002D5DAC">
      <w:pPr>
        <w:pStyle w:val="Blanc"/>
        <w:rPr>
          <w:lang w:val="es-ES_tradnl"/>
        </w:rPr>
      </w:pPr>
    </w:p>
    <w:p w:rsidR="00CC2C47" w:rsidRPr="00285152" w:rsidRDefault="00CC2C47" w:rsidP="00963FFD">
      <w:pPr>
        <w:rPr>
          <w:rFonts w:eastAsia="CMS Y 8"/>
          <w:lang w:val="es-ES_tradnl"/>
        </w:rPr>
      </w:pPr>
      <w:r w:rsidRPr="00285152">
        <w:rPr>
          <w:rFonts w:eastAsia="CMS Y 8"/>
          <w:lang w:val="es-ES_tradnl"/>
        </w:rPr>
        <w:t>En presencia de errores de punter</w:t>
      </w:r>
      <w:r>
        <w:rPr>
          <w:rFonts w:eastAsia="CMS Y 8"/>
          <w:lang w:val="es-ES_tradnl"/>
        </w:rPr>
        <w:t>ía de la antena debido a apuntamientos incorrectos del haz principal entre</w:t>
      </w:r>
      <w:r w:rsidRPr="00285152">
        <w:rPr>
          <w:rFonts w:eastAsia="CMS Y 8"/>
          <w:lang w:val="es-ES_tradnl"/>
        </w:rPr>
        <w:t xml:space="preserve"> </w:t>
      </w:r>
      <w:r w:rsidRPr="00285152">
        <w:rPr>
          <w:rFonts w:eastAsia="CMS Y 8"/>
          <w:i/>
          <w:lang w:val="es-ES_tradnl"/>
        </w:rPr>
        <w:t>T</w:t>
      </w:r>
      <w:r w:rsidRPr="00285152">
        <w:rPr>
          <w:rFonts w:eastAsia="CMS Y 8"/>
          <w:vertAlign w:val="subscript"/>
          <w:lang w:val="es-ES_tradnl"/>
        </w:rPr>
        <w:t>2</w:t>
      </w:r>
      <w:r w:rsidRPr="00285152">
        <w:rPr>
          <w:rFonts w:eastAsia="CMS Y 8"/>
          <w:lang w:val="es-ES_tradnl"/>
        </w:rPr>
        <w:t xml:space="preserve"> y </w:t>
      </w:r>
      <w:r w:rsidRPr="00285152">
        <w:rPr>
          <w:rFonts w:eastAsia="CMS Y 8"/>
          <w:i/>
          <w:lang w:val="es-ES_tradnl"/>
        </w:rPr>
        <w:t>S</w:t>
      </w:r>
      <w:r w:rsidRPr="00285152">
        <w:rPr>
          <w:rFonts w:eastAsia="CMS Y 8"/>
          <w:vertAlign w:val="subscript"/>
          <w:lang w:val="es-ES_tradnl"/>
        </w:rPr>
        <w:t>2</w:t>
      </w:r>
      <w:r w:rsidRPr="00285152">
        <w:rPr>
          <w:rFonts w:eastAsia="CMS Y 8"/>
          <w:lang w:val="es-ES_tradnl"/>
        </w:rPr>
        <w:t xml:space="preserve">, puede observarse que </w:t>
      </w:r>
      <w:r w:rsidRPr="00285152">
        <w:rPr>
          <w:rFonts w:eastAsia="CMS Y 8"/>
          <w:i/>
          <w:iCs/>
          <w:lang w:val="es-ES_tradnl"/>
        </w:rPr>
        <w:t>I</w:t>
      </w:r>
      <w:r w:rsidRPr="00285152">
        <w:rPr>
          <w:rFonts w:eastAsia="CMS Y 8"/>
          <w:i/>
          <w:iCs/>
          <w:vertAlign w:val="subscript"/>
          <w:lang w:val="es-ES_tradnl"/>
        </w:rPr>
        <w:t>t</w:t>
      </w:r>
      <w:r w:rsidRPr="00285152">
        <w:rPr>
          <w:rFonts w:eastAsia="CMS Y 8"/>
          <w:vertAlign w:val="subscript"/>
          <w:lang w:val="es-ES_tradnl"/>
        </w:rPr>
        <w:t>,2</w:t>
      </w:r>
      <w:r w:rsidR="00963FFD">
        <w:rPr>
          <w:rFonts w:eastAsia="CMS Y 8"/>
          <w:lang w:val="es-ES_tradnl"/>
        </w:rPr>
        <w:t> </w:t>
      </w:r>
      <w:r w:rsidRPr="00285152">
        <w:rPr>
          <w:rFonts w:eastAsia="CMS Y 8"/>
          <w:lang w:val="es-ES_tradnl"/>
        </w:rPr>
        <w:t>&lt;</w:t>
      </w:r>
      <w:r w:rsidR="00963FFD">
        <w:rPr>
          <w:rFonts w:eastAsia="CMS Y 8"/>
          <w:lang w:val="es-ES_tradnl"/>
        </w:rPr>
        <w:t> </w:t>
      </w:r>
      <w:r w:rsidRPr="00285152">
        <w:rPr>
          <w:rFonts w:eastAsia="CMS Y 8"/>
          <w:i/>
          <w:iCs/>
          <w:lang w:val="es-ES_tradnl"/>
        </w:rPr>
        <w:t>I</w:t>
      </w:r>
      <w:r w:rsidRPr="00285152">
        <w:rPr>
          <w:rFonts w:eastAsia="CMS Y 8"/>
          <w:i/>
          <w:iCs/>
          <w:vertAlign w:val="subscript"/>
          <w:lang w:val="es-ES_tradnl"/>
        </w:rPr>
        <w:t>s</w:t>
      </w:r>
      <w:r w:rsidRPr="00285152">
        <w:rPr>
          <w:rFonts w:eastAsia="CMS Y 8"/>
          <w:vertAlign w:val="subscript"/>
          <w:lang w:val="es-ES_tradnl"/>
        </w:rPr>
        <w:t>,2</w:t>
      </w:r>
      <w:r w:rsidRPr="00285152">
        <w:rPr>
          <w:rFonts w:eastAsia="CMS Y 8"/>
          <w:lang w:val="es-ES_tradnl"/>
        </w:rPr>
        <w:t xml:space="preserve">. Es decir, para la interferencia recibida </w:t>
      </w:r>
      <w:r>
        <w:rPr>
          <w:rFonts w:eastAsia="CMS Y 8"/>
          <w:lang w:val="es-ES_tradnl"/>
        </w:rPr>
        <w:t xml:space="preserve">en </w:t>
      </w:r>
      <w:r w:rsidRPr="00285152">
        <w:rPr>
          <w:rFonts w:eastAsia="CMS Y 8"/>
          <w:i/>
          <w:lang w:val="es-ES_tradnl"/>
        </w:rPr>
        <w:t>R</w:t>
      </w:r>
      <w:r w:rsidRPr="00285152">
        <w:rPr>
          <w:rFonts w:eastAsia="CMS Y 8"/>
          <w:vertAlign w:val="subscript"/>
          <w:lang w:val="es-ES_tradnl"/>
        </w:rPr>
        <w:t>1</w:t>
      </w:r>
      <w:r w:rsidRPr="00285152">
        <w:rPr>
          <w:rFonts w:eastAsia="CMS Y 8"/>
          <w:lang w:val="es-ES_tradnl"/>
        </w:rPr>
        <w:t xml:space="preserve"> a t</w:t>
      </w:r>
      <w:r>
        <w:rPr>
          <w:rFonts w:eastAsia="CMS Y 8"/>
          <w:lang w:val="es-ES_tradnl"/>
        </w:rPr>
        <w:t>r</w:t>
      </w:r>
      <w:r w:rsidRPr="00285152">
        <w:rPr>
          <w:rFonts w:eastAsia="CMS Y 8"/>
          <w:lang w:val="es-ES_tradnl"/>
        </w:rPr>
        <w:t xml:space="preserve">avés de </w:t>
      </w:r>
      <w:r w:rsidRPr="00285152">
        <w:rPr>
          <w:rFonts w:eastAsia="CMS Y 8"/>
          <w:i/>
          <w:lang w:val="es-ES_tradnl"/>
        </w:rPr>
        <w:t>S</w:t>
      </w:r>
      <w:r w:rsidRPr="00285152">
        <w:rPr>
          <w:rFonts w:eastAsia="CMS Y 8"/>
          <w:vertAlign w:val="subscript"/>
          <w:lang w:val="es-ES_tradnl"/>
        </w:rPr>
        <w:t>2</w:t>
      </w:r>
      <w:r w:rsidRPr="00285152">
        <w:rPr>
          <w:rFonts w:eastAsia="CMS Y 8"/>
          <w:lang w:val="es-ES_tradnl"/>
        </w:rPr>
        <w:t>, la degradación debida a los errores de punter</w:t>
      </w:r>
      <w:r>
        <w:rPr>
          <w:rFonts w:eastAsia="CMS Y 8"/>
          <w:lang w:val="es-ES_tradnl"/>
        </w:rPr>
        <w:t>ía de la antena siempre es inferior a su correspondiente interferencia en el caso estático</w:t>
      </w:r>
      <w:r w:rsidRPr="00285152">
        <w:rPr>
          <w:rFonts w:eastAsia="CMS Y 8"/>
          <w:lang w:val="es-ES_tradnl"/>
        </w:rPr>
        <w:t xml:space="preserve">. En cuanto a la interferencia recibida a través de </w:t>
      </w:r>
      <w:r w:rsidRPr="00285152">
        <w:rPr>
          <w:rFonts w:eastAsia="CMS Y 8"/>
          <w:i/>
          <w:lang w:val="es-ES_tradnl"/>
        </w:rPr>
        <w:t>S</w:t>
      </w:r>
      <w:r w:rsidRPr="00285152">
        <w:rPr>
          <w:rFonts w:eastAsia="CMS Y 8"/>
          <w:vertAlign w:val="subscript"/>
          <w:lang w:val="es-ES_tradnl"/>
        </w:rPr>
        <w:t>1</w:t>
      </w:r>
      <w:r w:rsidRPr="00285152">
        <w:rPr>
          <w:rFonts w:eastAsia="CMS Y 8"/>
          <w:lang w:val="es-ES_tradnl"/>
        </w:rPr>
        <w:t xml:space="preserve">, de la ecuación (22), el máximo valor de la componente de interferencia se produce cuando </w:t>
      </w:r>
      <w:r w:rsidRPr="00285152">
        <w:rPr>
          <w:i/>
          <w:iCs/>
          <w:lang w:val="es-ES_tradnl"/>
        </w:rPr>
        <w:t>G</w:t>
      </w:r>
      <w:r w:rsidRPr="00285152">
        <w:rPr>
          <w:vertAlign w:val="subscript"/>
          <w:lang w:val="es-ES_tradnl"/>
        </w:rPr>
        <w:t>2</w:t>
      </w:r>
      <w:r w:rsidRPr="00285152">
        <w:rPr>
          <w:i/>
          <w:iCs/>
          <w:vertAlign w:val="subscript"/>
          <w:lang w:val="es-ES_tradnl"/>
        </w:rPr>
        <w:t>,t</w:t>
      </w:r>
      <w:r w:rsidRPr="00285152">
        <w:rPr>
          <w:i/>
          <w:iCs/>
          <w:lang w:val="es-ES_tradnl"/>
        </w:rPr>
        <w:t xml:space="preserve"> </w:t>
      </w:r>
      <w:r w:rsidRPr="00285152">
        <w:rPr>
          <w:lang w:val="es-ES_tradnl"/>
        </w:rPr>
        <w:t>(</w:t>
      </w:r>
      <w:r>
        <w:rPr>
          <w:lang w:val="en-US"/>
        </w:rPr>
        <w:sym w:font="Symbol" w:char="F06A"/>
      </w:r>
      <w:r w:rsidRPr="00285152">
        <w:rPr>
          <w:lang w:val="es-ES_tradnl"/>
        </w:rPr>
        <w:t>)</w:t>
      </w:r>
      <w:r w:rsidRPr="00285152">
        <w:rPr>
          <w:rFonts w:eastAsia="CMS Y 8"/>
          <w:lang w:val="es-ES_tradnl"/>
        </w:rPr>
        <w:t xml:space="preserve">, </w:t>
      </w:r>
      <w:r>
        <w:rPr>
          <w:rFonts w:eastAsia="CMS Y 8"/>
          <w:lang w:val="es-ES_tradnl"/>
        </w:rPr>
        <w:t>es decir</w:t>
      </w:r>
      <w:r w:rsidRPr="00285152">
        <w:rPr>
          <w:rFonts w:eastAsia="CMS Y 8"/>
          <w:lang w:val="es-ES_tradnl"/>
        </w:rPr>
        <w:t xml:space="preserve">, </w:t>
      </w:r>
      <w:r>
        <w:rPr>
          <w:rFonts w:eastAsia="CMS Y 8"/>
          <w:lang w:val="es-ES_tradnl"/>
        </w:rPr>
        <w:t xml:space="preserve">cuando el eje de puntería de la antena está alineado a lo largo de la dirección entre </w:t>
      </w:r>
      <w:r w:rsidRPr="00285152">
        <w:rPr>
          <w:rFonts w:eastAsia="CMS Y 8"/>
          <w:i/>
          <w:lang w:val="es-ES_tradnl"/>
        </w:rPr>
        <w:t>T</w:t>
      </w:r>
      <w:r w:rsidRPr="00285152">
        <w:rPr>
          <w:rFonts w:eastAsia="CMS Y 8"/>
          <w:vertAlign w:val="subscript"/>
          <w:lang w:val="es-ES_tradnl"/>
        </w:rPr>
        <w:t>2</w:t>
      </w:r>
      <w:r w:rsidRPr="00285152">
        <w:rPr>
          <w:rFonts w:eastAsia="CMS Y 8"/>
          <w:lang w:val="es-ES_tradnl"/>
        </w:rPr>
        <w:t xml:space="preserve"> </w:t>
      </w:r>
      <w:r>
        <w:rPr>
          <w:rFonts w:eastAsia="CMS Y 8"/>
          <w:lang w:val="es-ES_tradnl"/>
        </w:rPr>
        <w:t>y</w:t>
      </w:r>
      <w:r w:rsidRPr="00285152">
        <w:rPr>
          <w:rFonts w:eastAsia="CMS Y 8"/>
          <w:lang w:val="es-ES_tradnl"/>
        </w:rPr>
        <w:t xml:space="preserve"> </w:t>
      </w:r>
      <w:r w:rsidRPr="00285152">
        <w:rPr>
          <w:rFonts w:eastAsia="CMS Y 8"/>
          <w:i/>
          <w:lang w:val="es-ES_tradnl"/>
        </w:rPr>
        <w:t>S</w:t>
      </w:r>
      <w:r w:rsidRPr="00285152">
        <w:rPr>
          <w:rFonts w:eastAsia="CMS Y 8"/>
          <w:vertAlign w:val="subscript"/>
          <w:lang w:val="es-ES_tradnl"/>
        </w:rPr>
        <w:t>1</w:t>
      </w:r>
      <w:r w:rsidRPr="00285152">
        <w:rPr>
          <w:rFonts w:eastAsia="CMS Y 8"/>
          <w:lang w:val="es-ES_tradnl"/>
        </w:rPr>
        <w:t xml:space="preserve">. Esto demuestra que </w:t>
      </w:r>
      <w:r>
        <w:rPr>
          <w:rFonts w:eastAsia="CMS Y 8"/>
          <w:lang w:val="es-ES_tradnl"/>
        </w:rPr>
        <w:t xml:space="preserve">en </w:t>
      </w:r>
      <w:r w:rsidRPr="00285152">
        <w:rPr>
          <w:rFonts w:eastAsia="CMS Y 8"/>
          <w:lang w:val="es-ES_tradnl"/>
        </w:rPr>
        <w:t xml:space="preserve">el sistema de dos satélites aquí considerado, la potencia de interferencia variable en el tiempo </w:t>
      </w:r>
      <w:r>
        <w:rPr>
          <w:rFonts w:eastAsia="CMS Y 8"/>
          <w:lang w:val="es-ES_tradnl"/>
        </w:rPr>
        <w:t>puede restringirse a un límite superior, independientemente de la magnitud del error de puntería.</w:t>
      </w:r>
    </w:p>
    <w:p w:rsidR="00CC2C47" w:rsidRPr="004C0006" w:rsidRDefault="00CC2C47" w:rsidP="002D5DAC">
      <w:pPr>
        <w:rPr>
          <w:rFonts w:eastAsia="CMS Y 8"/>
          <w:lang w:val="es-ES_tradnl"/>
        </w:rPr>
      </w:pPr>
      <w:r w:rsidRPr="004C0006">
        <w:rPr>
          <w:rFonts w:eastAsia="CMS Y 8"/>
          <w:lang w:val="es-ES_tradnl"/>
        </w:rPr>
        <w:t>A partir de las ecuaci</w:t>
      </w:r>
      <w:r>
        <w:rPr>
          <w:rFonts w:eastAsia="CMS Y 8"/>
          <w:lang w:val="es-ES_tradnl"/>
        </w:rPr>
        <w:t>o</w:t>
      </w:r>
      <w:r w:rsidRPr="004C0006">
        <w:rPr>
          <w:rFonts w:eastAsia="CMS Y 8"/>
          <w:lang w:val="es-ES_tradnl"/>
        </w:rPr>
        <w:t>nes (14) y (21) puede determinarse</w:t>
      </w:r>
      <w:r w:rsidRPr="00565B5A">
        <w:rPr>
          <w:rFonts w:eastAsia="CMS Y 8"/>
          <w:lang w:val="es-ES_tradnl"/>
        </w:rPr>
        <w:t xml:space="preserve"> </w:t>
      </w:r>
      <w:r>
        <w:rPr>
          <w:rFonts w:eastAsia="CMS Y 8"/>
          <w:lang w:val="es-ES_tradnl"/>
        </w:rPr>
        <w:t>como sigue</w:t>
      </w:r>
      <w:r w:rsidRPr="004C0006">
        <w:rPr>
          <w:rFonts w:eastAsia="CMS Y 8"/>
          <w:lang w:val="es-ES_tradnl"/>
        </w:rPr>
        <w:t xml:space="preserve"> la degradación de la relaci</w:t>
      </w:r>
      <w:r>
        <w:rPr>
          <w:rFonts w:eastAsia="CMS Y 8"/>
          <w:lang w:val="es-ES_tradnl"/>
        </w:rPr>
        <w:t>ón</w:t>
      </w:r>
      <w:r w:rsidRPr="004C0006">
        <w:rPr>
          <w:rFonts w:eastAsia="CMS Y 8"/>
          <w:lang w:val="es-ES_tradnl"/>
        </w:rPr>
        <w:t xml:space="preserve"> (</w:t>
      </w:r>
      <w:r w:rsidRPr="004C0006">
        <w:rPr>
          <w:rFonts w:eastAsia="CMS Y 8"/>
          <w:i/>
          <w:lang w:val="es-ES_tradnl"/>
        </w:rPr>
        <w:t>C</w:t>
      </w:r>
      <w:r w:rsidRPr="004C0006">
        <w:rPr>
          <w:rFonts w:eastAsia="CMS Y 8"/>
          <w:lang w:val="es-ES_tradnl"/>
        </w:rPr>
        <w:t>/</w:t>
      </w:r>
      <w:r w:rsidRPr="004C0006">
        <w:rPr>
          <w:rFonts w:eastAsia="CMS Y 8"/>
          <w:i/>
          <w:lang w:val="es-ES_tradnl"/>
        </w:rPr>
        <w:t>N</w:t>
      </w:r>
      <w:r w:rsidRPr="004C0006">
        <w:rPr>
          <w:rFonts w:eastAsia="CMS Y 8"/>
          <w:lang w:val="es-ES_tradnl"/>
        </w:rPr>
        <w:t xml:space="preserve">) </w:t>
      </w:r>
      <w:r>
        <w:rPr>
          <w:rFonts w:eastAsia="CMS Y 8"/>
          <w:lang w:val="es-ES_tradnl"/>
        </w:rPr>
        <w:t>en presencia de errores de puntería de la antena</w:t>
      </w:r>
      <w:r w:rsidRPr="004C0006">
        <w:rPr>
          <w:rFonts w:eastAsia="CMS Y 8"/>
          <w:lang w:val="es-ES_tradnl"/>
        </w:rPr>
        <w:t>:</w:t>
      </w:r>
    </w:p>
    <w:p w:rsidR="00CC2C47" w:rsidRPr="004C0006" w:rsidRDefault="00CC2C47" w:rsidP="00CC2C47">
      <w:pPr>
        <w:pStyle w:val="Blanc"/>
        <w:rPr>
          <w:lang w:val="es-ES_tradnl"/>
        </w:rPr>
      </w:pPr>
    </w:p>
    <w:p w:rsidR="00CC2C47" w:rsidRPr="00D10441" w:rsidRDefault="00CC2C47" w:rsidP="00CC2C47">
      <w:pPr>
        <w:pStyle w:val="Equation"/>
        <w:rPr>
          <w:rFonts w:eastAsia="CMS Y 8"/>
          <w:lang w:val="es-ES_tradnl"/>
        </w:rPr>
      </w:pPr>
      <w:r w:rsidRPr="004C0006">
        <w:rPr>
          <w:lang w:val="es-ES_tradnl"/>
        </w:rPr>
        <w:tab/>
      </w:r>
      <w:r w:rsidR="00784F3A" w:rsidRPr="00EF7CAC">
        <w:rPr>
          <w:position w:val="-16"/>
        </w:rPr>
        <w:object w:dxaOrig="7400" w:dyaOrig="400">
          <v:shape id="_x0000_i1158" type="#_x0000_t75" style="width:370.2pt;height:20.4pt" o:ole="">
            <v:imagedata r:id="rId272" o:title=""/>
          </v:shape>
          <o:OLEObject Type="Embed" ProgID="Equation.3" ShapeID="_x0000_i1158" DrawAspect="Content" ObjectID="_1358320715" r:id="rId273"/>
        </w:object>
      </w:r>
      <w:r w:rsidRPr="00D10441">
        <w:rPr>
          <w:lang w:val="es-ES_tradnl"/>
        </w:rPr>
        <w:tab/>
        <w:t>(25)</w:t>
      </w:r>
    </w:p>
    <w:p w:rsidR="00CC2C47" w:rsidRPr="00D10441" w:rsidRDefault="00CC2C47" w:rsidP="00CC2C47">
      <w:pPr>
        <w:pStyle w:val="Blanc"/>
        <w:rPr>
          <w:lang w:val="es-ES_tradnl"/>
        </w:rPr>
      </w:pPr>
    </w:p>
    <w:p w:rsidR="00CC2C47" w:rsidRPr="004C0006" w:rsidRDefault="00CC2C47" w:rsidP="00CC2C47">
      <w:pPr>
        <w:rPr>
          <w:rFonts w:eastAsia="CMS Y 8"/>
          <w:lang w:val="es-ES_tradnl"/>
        </w:rPr>
      </w:pPr>
      <w:r w:rsidRPr="004C0006">
        <w:rPr>
          <w:rFonts w:eastAsia="CMS Y 8"/>
          <w:lang w:val="es-ES_tradnl"/>
        </w:rPr>
        <w:t>d</w:t>
      </w:r>
      <w:r>
        <w:rPr>
          <w:rFonts w:eastAsia="CMS Y 8"/>
          <w:lang w:val="es-ES_tradnl"/>
        </w:rPr>
        <w:t>ond</w:t>
      </w:r>
      <w:r w:rsidRPr="004C0006">
        <w:rPr>
          <w:rFonts w:eastAsia="CMS Y 8"/>
          <w:lang w:val="es-ES_tradnl"/>
        </w:rPr>
        <w:t>e las variables del enlace se definen como:</w:t>
      </w:r>
    </w:p>
    <w:p w:rsidR="00CC2C47" w:rsidRPr="004C0006" w:rsidRDefault="00CC2C47" w:rsidP="00CC2C47">
      <w:pPr>
        <w:pStyle w:val="Blanc"/>
        <w:rPr>
          <w:lang w:val="es-ES_tradnl"/>
        </w:rPr>
      </w:pPr>
    </w:p>
    <w:p w:rsidR="00CC2C47" w:rsidRPr="00D10441" w:rsidRDefault="00CC2C47" w:rsidP="00CC2C47">
      <w:pPr>
        <w:pStyle w:val="Equation"/>
        <w:rPr>
          <w:lang w:val="es-ES_tradnl"/>
        </w:rPr>
      </w:pPr>
      <w:r w:rsidRPr="004C0006">
        <w:rPr>
          <w:lang w:val="es-ES_tradnl"/>
        </w:rPr>
        <w:tab/>
      </w:r>
      <w:r w:rsidRPr="004C0006">
        <w:rPr>
          <w:lang w:val="es-ES_tradnl"/>
        </w:rPr>
        <w:tab/>
      </w:r>
      <w:r w:rsidR="00784F3A" w:rsidRPr="00784F3A">
        <w:rPr>
          <w:position w:val="-138"/>
        </w:rPr>
        <w:object w:dxaOrig="4420" w:dyaOrig="2880">
          <v:shape id="_x0000_i1159" type="#_x0000_t75" style="width:220.8pt;height:142.8pt" o:ole="">
            <v:imagedata r:id="rId274" o:title=""/>
          </v:shape>
          <o:OLEObject Type="Embed" ProgID="Equation.3" ShapeID="_x0000_i1159" DrawAspect="Content" ObjectID="_1358320716" r:id="rId275"/>
        </w:object>
      </w:r>
      <w:r w:rsidRPr="00D10441">
        <w:rPr>
          <w:lang w:val="es-ES_tradnl"/>
        </w:rPr>
        <w:tab/>
        <w:t>(26)</w:t>
      </w:r>
    </w:p>
    <w:p w:rsidR="00CC2C47" w:rsidRPr="00D10441" w:rsidRDefault="00CC2C47" w:rsidP="00CC2C47">
      <w:pPr>
        <w:pStyle w:val="Blanc"/>
        <w:rPr>
          <w:lang w:val="es-ES_tradnl"/>
        </w:rPr>
      </w:pPr>
    </w:p>
    <w:p w:rsidR="00CC2C47" w:rsidRPr="004C0006" w:rsidRDefault="00CC2C47" w:rsidP="00CC2C47">
      <w:pPr>
        <w:rPr>
          <w:rFonts w:eastAsia="CMS Y 8"/>
          <w:lang w:val="es-ES_tradnl"/>
        </w:rPr>
      </w:pPr>
      <w:r w:rsidRPr="004C0006">
        <w:rPr>
          <w:rFonts w:eastAsia="CMS Y 8"/>
          <w:lang w:val="es-ES_tradnl"/>
        </w:rPr>
        <w:t>Expresando la ecuación (25) en forma logarítmica se obtiene:</w:t>
      </w:r>
    </w:p>
    <w:p w:rsidR="00CC2C47" w:rsidRPr="004C0006" w:rsidRDefault="00CC2C47" w:rsidP="00CC2C47">
      <w:pPr>
        <w:pStyle w:val="Blanc"/>
        <w:rPr>
          <w:lang w:val="es-ES_tradnl"/>
        </w:rPr>
      </w:pPr>
    </w:p>
    <w:p w:rsidR="00CC2C47" w:rsidRPr="00C7339C" w:rsidRDefault="00CC2C47" w:rsidP="00CC2C47">
      <w:pPr>
        <w:pStyle w:val="Equation"/>
        <w:rPr>
          <w:rFonts w:eastAsia="CMS Y 8"/>
          <w:lang w:val="es-ES_tradnl"/>
        </w:rPr>
      </w:pPr>
      <w:r w:rsidRPr="001A787B">
        <w:rPr>
          <w:position w:val="-28"/>
        </w:rPr>
        <w:object w:dxaOrig="8980" w:dyaOrig="660">
          <v:shape id="_x0000_i1160" type="#_x0000_t75" style="width:449.4pt;height:33pt" o:ole="">
            <v:imagedata r:id="rId276" o:title=""/>
          </v:shape>
          <o:OLEObject Type="Embed" ProgID="Equation.3" ShapeID="_x0000_i1160" DrawAspect="Content" ObjectID="_1358320717" r:id="rId277"/>
        </w:object>
      </w:r>
      <w:r w:rsidRPr="00C7339C">
        <w:rPr>
          <w:lang w:val="es-ES_tradnl"/>
        </w:rPr>
        <w:t xml:space="preserve"> </w:t>
      </w:r>
      <w:r w:rsidRPr="00C7339C">
        <w:rPr>
          <w:rFonts w:eastAsia="CMS Y 8"/>
          <w:lang w:val="es-ES_tradnl"/>
        </w:rPr>
        <w:t>(27)</w:t>
      </w:r>
    </w:p>
    <w:p w:rsidR="00CC2C47" w:rsidRPr="00FF62D0" w:rsidRDefault="00CC2C47" w:rsidP="002D5DAC">
      <w:pPr>
        <w:keepNext/>
        <w:rPr>
          <w:rFonts w:eastAsia="CMS Y 8"/>
          <w:lang w:val="es-ES_tradnl"/>
        </w:rPr>
      </w:pPr>
      <w:r w:rsidRPr="004C0006">
        <w:rPr>
          <w:rFonts w:eastAsia="CMS Y 8"/>
          <w:lang w:val="es-ES_tradnl"/>
        </w:rPr>
        <w:lastRenderedPageBreak/>
        <w:t>Como en el caso es</w:t>
      </w:r>
      <w:r>
        <w:rPr>
          <w:rFonts w:eastAsia="CMS Y 8"/>
          <w:lang w:val="es-ES_tradnl"/>
        </w:rPr>
        <w:t>tático, para mayor sencillez ana</w:t>
      </w:r>
      <w:r w:rsidRPr="004C0006">
        <w:rPr>
          <w:rFonts w:eastAsia="CMS Y 8"/>
          <w:lang w:val="es-ES_tradnl"/>
        </w:rPr>
        <w:t>l</w:t>
      </w:r>
      <w:r>
        <w:rPr>
          <w:rFonts w:eastAsia="CMS Y 8"/>
          <w:lang w:val="es-ES_tradnl"/>
        </w:rPr>
        <w:t>í</w:t>
      </w:r>
      <w:r w:rsidRPr="004C0006">
        <w:rPr>
          <w:rFonts w:eastAsia="CMS Y 8"/>
          <w:lang w:val="es-ES_tradnl"/>
        </w:rPr>
        <w:t xml:space="preserve">tica, se considera el caso especial en que </w:t>
      </w:r>
      <w:r w:rsidRPr="007820B4">
        <w:rPr>
          <w:position w:val="-16"/>
        </w:rPr>
        <w:object w:dxaOrig="820" w:dyaOrig="420">
          <v:shape id="_x0000_i1161" type="#_x0000_t75" style="width:41.4pt;height:21pt" o:ole="">
            <v:imagedata r:id="rId278" o:title=""/>
          </v:shape>
          <o:OLEObject Type="Embed" ProgID="Equation.DSMT4" ShapeID="_x0000_i1161" DrawAspect="Content" ObjectID="_1358320718" r:id="rId279"/>
        </w:object>
      </w:r>
      <w:r w:rsidRPr="004C0006">
        <w:rPr>
          <w:lang w:val="es-ES_tradnl"/>
        </w:rPr>
        <w:t xml:space="preserve">. </w:t>
      </w:r>
      <w:r>
        <w:rPr>
          <w:lang w:val="es-ES_tradnl"/>
        </w:rPr>
        <w:t xml:space="preserve">En este caso, la fda de </w:t>
      </w:r>
      <w:r w:rsidRPr="007820B4">
        <w:rPr>
          <w:position w:val="-12"/>
        </w:rPr>
        <w:object w:dxaOrig="260" w:dyaOrig="380">
          <v:shape id="_x0000_i1162" type="#_x0000_t75" style="width:12.6pt;height:18.6pt" o:ole="">
            <v:imagedata r:id="rId280" o:title=""/>
          </v:shape>
          <o:OLEObject Type="Embed" ProgID="Equation.DSMT4" ShapeID="_x0000_i1162" DrawAspect="Content" ObjectID="_1358320719" r:id="rId281"/>
        </w:object>
      </w:r>
      <w:r w:rsidRPr="00FF62D0">
        <w:rPr>
          <w:rFonts w:eastAsia="CMS Y 8"/>
          <w:lang w:val="es-ES_tradnl"/>
        </w:rPr>
        <w:t xml:space="preserve"> puede expresarse como:</w:t>
      </w:r>
    </w:p>
    <w:p w:rsidR="00CC2C47" w:rsidRPr="00FF62D0" w:rsidRDefault="00CC2C47" w:rsidP="00CC2C47">
      <w:pPr>
        <w:pStyle w:val="Blanc"/>
        <w:rPr>
          <w:lang w:val="es-ES_tradnl"/>
        </w:rPr>
      </w:pPr>
    </w:p>
    <w:p w:rsidR="00CC2C47" w:rsidRPr="007820B4" w:rsidRDefault="00CC2C47" w:rsidP="00CC2C47">
      <w:pPr>
        <w:pStyle w:val="Equation"/>
      </w:pPr>
      <w:r w:rsidRPr="00FF62D0">
        <w:rPr>
          <w:lang w:val="es-ES_tradnl"/>
        </w:rPr>
        <w:tab/>
      </w:r>
      <w:r w:rsidRPr="00FF62D0">
        <w:rPr>
          <w:lang w:val="es-ES_tradnl"/>
        </w:rPr>
        <w:tab/>
      </w:r>
      <w:r w:rsidR="00784F3A" w:rsidRPr="0084116B">
        <w:rPr>
          <w:position w:val="-42"/>
        </w:rPr>
        <w:object w:dxaOrig="6080" w:dyaOrig="960">
          <v:shape id="_x0000_i1163" type="#_x0000_t75" style="width:303pt;height:48.6pt" o:ole="">
            <v:imagedata r:id="rId282" o:title=""/>
          </v:shape>
          <o:OLEObject Type="Embed" ProgID="Equation.3" ShapeID="_x0000_i1163" DrawAspect="Content" ObjectID="_1358320720" r:id="rId283"/>
        </w:object>
      </w:r>
    </w:p>
    <w:p w:rsidR="00CC2C47" w:rsidRPr="007C54E5" w:rsidRDefault="00CC2C47" w:rsidP="00151C81">
      <w:pPr>
        <w:rPr>
          <w:rFonts w:eastAsia="CMS Y 8"/>
          <w:lang w:val="es-ES_tradnl"/>
        </w:rPr>
      </w:pPr>
      <w:r w:rsidRPr="00226E92">
        <w:rPr>
          <w:lang w:val="es-ES_tradnl"/>
        </w:rPr>
        <w:t>donde la región de la integral es tal que para</w:t>
      </w:r>
      <w:r w:rsidR="00B823CE">
        <w:rPr>
          <w:lang w:val="es-ES_tradnl"/>
        </w:rPr>
        <w:t xml:space="preserve"> </w:t>
      </w:r>
      <w:r w:rsidR="00B823CE" w:rsidRPr="00B823CE">
        <w:rPr>
          <w:position w:val="-14"/>
        </w:rPr>
        <w:object w:dxaOrig="800" w:dyaOrig="400">
          <v:shape id="_x0000_i1164" type="#_x0000_t75" style="width:40.2pt;height:20.4pt" o:ole="">
            <v:imagedata r:id="rId284" o:title=""/>
          </v:shape>
          <o:OLEObject Type="Embed" ProgID="Equation.3" ShapeID="_x0000_i1164" DrawAspect="Content" ObjectID="_1358320721" r:id="rId285"/>
        </w:object>
      </w:r>
      <w:r w:rsidR="00151C81" w:rsidRPr="00151C81">
        <w:rPr>
          <w:lang w:val="es-ES_tradnl"/>
        </w:rPr>
        <w:t xml:space="preserve"> </w:t>
      </w:r>
      <w:r w:rsidR="00B823CE" w:rsidRPr="00B823CE">
        <w:rPr>
          <w:lang w:val="es-ES_tradnl"/>
        </w:rPr>
        <w:t xml:space="preserve">y </w:t>
      </w:r>
      <w:r w:rsidR="00B823CE" w:rsidRPr="00B823CE">
        <w:rPr>
          <w:position w:val="-14"/>
        </w:rPr>
        <w:object w:dxaOrig="820" w:dyaOrig="400">
          <v:shape id="_x0000_i1165" type="#_x0000_t75" style="width:40.8pt;height:20.4pt" o:ole="">
            <v:imagedata r:id="rId286" o:title=""/>
          </v:shape>
          <o:OLEObject Type="Embed" ProgID="Equation.3" ShapeID="_x0000_i1165" DrawAspect="Content" ObjectID="_1358320722" r:id="rId287"/>
        </w:object>
      </w:r>
      <w:r w:rsidR="00151C81" w:rsidRPr="00151C81">
        <w:rPr>
          <w:lang w:val="es-ES_tradnl"/>
        </w:rPr>
        <w:t>,</w:t>
      </w:r>
      <w:r w:rsidRPr="00151C81">
        <w:rPr>
          <w:lang w:val="es-ES_tradnl"/>
        </w:rPr>
        <w:t xml:space="preserve"> </w:t>
      </w:r>
      <w:r w:rsidR="00151C81" w:rsidRPr="00072B12">
        <w:rPr>
          <w:position w:val="-14"/>
        </w:rPr>
        <w:object w:dxaOrig="1960" w:dyaOrig="420">
          <v:shape id="_x0000_i1166" type="#_x0000_t75" style="width:97.8pt;height:21pt" o:ole="">
            <v:imagedata r:id="rId288" o:title=""/>
          </v:shape>
          <o:OLEObject Type="Embed" ProgID="Equation.3" ShapeID="_x0000_i1166" DrawAspect="Content" ObjectID="_1358320723" r:id="rId289"/>
        </w:object>
      </w:r>
      <w:r w:rsidRPr="004C0006">
        <w:rPr>
          <w:lang w:val="es-ES_tradnl"/>
        </w:rPr>
        <w:t xml:space="preserve">. En este caso se supone que las variables aleatorias respectivas son estadísticamente independientes; obsérvese, que, bajo condiciones generales, </w:t>
      </w:r>
      <w:r>
        <w:rPr>
          <w:lang w:val="es-ES_tradnl"/>
        </w:rPr>
        <w:t xml:space="preserve">puede que no se cumpla esta independencia estadística de </w:t>
      </w:r>
      <w:r w:rsidRPr="004C0006">
        <w:rPr>
          <w:lang w:val="es-ES_tradnl"/>
        </w:rPr>
        <w:t xml:space="preserve">las variables aleatorias </w:t>
      </w:r>
      <w:r w:rsidR="00B823CE" w:rsidRPr="00B823CE">
        <w:rPr>
          <w:position w:val="-14"/>
        </w:rPr>
        <w:object w:dxaOrig="800" w:dyaOrig="400">
          <v:shape id="_x0000_i1167" type="#_x0000_t75" style="width:40.2pt;height:20.4pt" o:ole="">
            <v:imagedata r:id="rId284" o:title=""/>
          </v:shape>
          <o:OLEObject Type="Embed" ProgID="Equation.3" ShapeID="_x0000_i1167" DrawAspect="Content" ObjectID="_1358320724" r:id="rId290"/>
        </w:object>
      </w:r>
      <w:r w:rsidR="00B823CE">
        <w:rPr>
          <w:lang w:val="es-ES_tradnl"/>
        </w:rPr>
        <w:t xml:space="preserve"> y </w:t>
      </w:r>
      <w:r w:rsidR="00B823CE" w:rsidRPr="00B823CE">
        <w:rPr>
          <w:position w:val="-14"/>
        </w:rPr>
        <w:object w:dxaOrig="820" w:dyaOrig="400">
          <v:shape id="_x0000_i1168" type="#_x0000_t75" style="width:40.8pt;height:20.4pt" o:ole="">
            <v:imagedata r:id="rId286" o:title=""/>
          </v:shape>
          <o:OLEObject Type="Embed" ProgID="Equation.3" ShapeID="_x0000_i1168" DrawAspect="Content" ObjectID="_1358320725" r:id="rId291"/>
        </w:object>
      </w:r>
      <w:r>
        <w:rPr>
          <w:lang w:val="es-ES_tradnl"/>
        </w:rPr>
        <w:t>. En tales casos la distribución conjunta de estas dos variables aleatorias debe considerarse en la anterior expresión</w:t>
      </w:r>
      <w:r w:rsidRPr="007C54E5">
        <w:rPr>
          <w:lang w:val="es-ES_tradnl"/>
        </w:rPr>
        <w:t xml:space="preserve">. Teniendo en cuenta que </w:t>
      </w:r>
      <w:r w:rsidRPr="007820B4">
        <w:rPr>
          <w:position w:val="-12"/>
        </w:rPr>
        <w:object w:dxaOrig="260" w:dyaOrig="380">
          <v:shape id="_x0000_i1169" type="#_x0000_t75" style="width:12.6pt;height:18.6pt" o:ole="">
            <v:imagedata r:id="rId280" o:title=""/>
          </v:shape>
          <o:OLEObject Type="Embed" ProgID="Equation.DSMT4" ShapeID="_x0000_i1169" DrawAspect="Content" ObjectID="_1358320726" r:id="rId292"/>
        </w:object>
      </w:r>
      <w:r w:rsidRPr="007C54E5">
        <w:rPr>
          <w:lang w:val="es-ES_tradnl"/>
        </w:rPr>
        <w:t xml:space="preserve"> es una función monótona creciente de las variables</w:t>
      </w:r>
      <w:r w:rsidR="00151C81">
        <w:rPr>
          <w:lang w:val="es-ES_tradnl"/>
        </w:rPr>
        <w:t xml:space="preserve"> </w:t>
      </w:r>
      <w:r w:rsidR="00151C81" w:rsidRPr="00B823CE">
        <w:rPr>
          <w:position w:val="-14"/>
        </w:rPr>
        <w:object w:dxaOrig="800" w:dyaOrig="400">
          <v:shape id="_x0000_i1170" type="#_x0000_t75" style="width:40.2pt;height:20.4pt" o:ole="">
            <v:imagedata r:id="rId284" o:title=""/>
          </v:shape>
          <o:OLEObject Type="Embed" ProgID="Equation.3" ShapeID="_x0000_i1170" DrawAspect="Content" ObjectID="_1358320727" r:id="rId293"/>
        </w:object>
      </w:r>
      <w:r w:rsidR="00151C81">
        <w:rPr>
          <w:lang w:val="es-ES_tradnl"/>
        </w:rPr>
        <w:t xml:space="preserve">, </w:t>
      </w:r>
      <w:r w:rsidR="00151C81" w:rsidRPr="00B823CE">
        <w:rPr>
          <w:position w:val="-14"/>
        </w:rPr>
        <w:object w:dxaOrig="820" w:dyaOrig="400">
          <v:shape id="_x0000_i1171" type="#_x0000_t75" style="width:40.8pt;height:20.4pt" o:ole="">
            <v:imagedata r:id="rId286" o:title=""/>
          </v:shape>
          <o:OLEObject Type="Embed" ProgID="Equation.3" ShapeID="_x0000_i1171" DrawAspect="Content" ObjectID="_1358320728" r:id="rId294"/>
        </w:object>
      </w:r>
      <w:r w:rsidR="00151C81">
        <w:rPr>
          <w:lang w:val="es-ES_tradnl"/>
        </w:rPr>
        <w:t xml:space="preserve">, </w:t>
      </w:r>
      <w:r w:rsidR="00151C81" w:rsidRPr="00151C81">
        <w:rPr>
          <w:position w:val="-14"/>
        </w:rPr>
        <w:object w:dxaOrig="340" w:dyaOrig="420">
          <v:shape id="_x0000_i1172" type="#_x0000_t75" style="width:16.8pt;height:21.6pt" o:ole="">
            <v:imagedata r:id="rId295" o:title=""/>
          </v:shape>
          <o:OLEObject Type="Embed" ProgID="Equation.3" ShapeID="_x0000_i1172" DrawAspect="Content" ObjectID="_1358320729" r:id="rId296"/>
        </w:object>
      </w:r>
      <w:r w:rsidRPr="007C54E5">
        <w:rPr>
          <w:lang w:val="es-ES_tradnl"/>
        </w:rPr>
        <w:t>,</w:t>
      </w:r>
      <w:r w:rsidR="00151C81">
        <w:rPr>
          <w:lang w:val="es-ES_tradnl"/>
        </w:rPr>
        <w:t xml:space="preserve">y </w:t>
      </w:r>
      <w:r w:rsidR="00151C81" w:rsidRPr="00151C81">
        <w:rPr>
          <w:position w:val="-14"/>
        </w:rPr>
        <w:object w:dxaOrig="340" w:dyaOrig="420">
          <v:shape id="_x0000_i1173" type="#_x0000_t75" style="width:16.8pt;height:21.6pt" o:ole="">
            <v:imagedata r:id="rId297" o:title=""/>
          </v:shape>
          <o:OLEObject Type="Embed" ProgID="Equation.3" ShapeID="_x0000_i1173" DrawAspect="Content" ObjectID="_1358320730" r:id="rId298"/>
        </w:object>
      </w:r>
      <w:r w:rsidR="00151C81">
        <w:rPr>
          <w:lang w:val="es-ES_tradnl"/>
        </w:rPr>
        <w:t xml:space="preserve">, </w:t>
      </w:r>
      <w:r>
        <w:rPr>
          <w:lang w:val="es-ES_tradnl"/>
        </w:rPr>
        <w:t>la anterior integral puede expresarse como sigue</w:t>
      </w:r>
      <w:r w:rsidRPr="007C54E5">
        <w:rPr>
          <w:lang w:val="es-ES_tradnl"/>
        </w:rPr>
        <w:t>:</w:t>
      </w:r>
    </w:p>
    <w:p w:rsidR="00CC2C47" w:rsidRPr="007C54E5" w:rsidRDefault="00CC2C47" w:rsidP="00CC2C47">
      <w:pPr>
        <w:pStyle w:val="Blanc"/>
        <w:rPr>
          <w:lang w:val="es-ES_tradnl"/>
        </w:rPr>
      </w:pPr>
    </w:p>
    <w:p w:rsidR="00CC2C47" w:rsidRPr="00D10441" w:rsidRDefault="00CC2C47" w:rsidP="00CC2C47">
      <w:pPr>
        <w:pStyle w:val="Equation"/>
        <w:rPr>
          <w:rFonts w:eastAsia="CMS Y 8"/>
          <w:lang w:val="es-ES_tradnl"/>
        </w:rPr>
      </w:pPr>
      <w:r w:rsidRPr="007C54E5">
        <w:rPr>
          <w:lang w:val="es-ES_tradnl"/>
        </w:rPr>
        <w:tab/>
      </w:r>
      <w:r w:rsidR="00784F3A" w:rsidRPr="0033701A">
        <w:rPr>
          <w:position w:val="-52"/>
        </w:rPr>
        <w:object w:dxaOrig="8300" w:dyaOrig="1160">
          <v:shape id="_x0000_i1174" type="#_x0000_t75" style="width:415.2pt;height:57.6pt" o:ole="">
            <v:imagedata r:id="rId299" o:title=""/>
          </v:shape>
          <o:OLEObject Type="Embed" ProgID="Equation.3" ShapeID="_x0000_i1174" DrawAspect="Content" ObjectID="_1358320731" r:id="rId300"/>
        </w:object>
      </w:r>
      <w:r w:rsidRPr="00D10441">
        <w:rPr>
          <w:lang w:val="es-ES_tradnl"/>
        </w:rPr>
        <w:tab/>
        <w:t>(28)</w:t>
      </w:r>
    </w:p>
    <w:p w:rsidR="00CC2C47" w:rsidRPr="00D10441" w:rsidRDefault="00CC2C47" w:rsidP="00CC2C47">
      <w:pPr>
        <w:pStyle w:val="Blanc"/>
        <w:rPr>
          <w:lang w:val="es-ES_tradnl"/>
        </w:rPr>
      </w:pPr>
    </w:p>
    <w:p w:rsidR="00CC2C47" w:rsidRPr="007C54E5" w:rsidRDefault="00CC2C47" w:rsidP="00CC2C47">
      <w:pPr>
        <w:rPr>
          <w:rFonts w:eastAsia="CMS Y 8"/>
          <w:lang w:val="es-ES_tradnl"/>
        </w:rPr>
      </w:pPr>
      <w:r w:rsidRPr="007C54E5">
        <w:rPr>
          <w:rFonts w:eastAsia="CMS Y 8"/>
          <w:lang w:val="es-ES_tradnl"/>
        </w:rPr>
        <w:t>donde los límites superiores de las integrales son los siguientes:</w:t>
      </w:r>
    </w:p>
    <w:p w:rsidR="00CC2C47" w:rsidRPr="007C54E5" w:rsidRDefault="00CC2C47" w:rsidP="00CC2C47">
      <w:pPr>
        <w:pStyle w:val="Blanc"/>
        <w:rPr>
          <w:lang w:val="es-ES_tradnl"/>
        </w:rPr>
      </w:pPr>
    </w:p>
    <w:p w:rsidR="00CC2C47" w:rsidRPr="00D10441" w:rsidRDefault="00CC2C47" w:rsidP="00CC2C47">
      <w:pPr>
        <w:pStyle w:val="Equation"/>
        <w:rPr>
          <w:rFonts w:eastAsia="CMS Y 8"/>
          <w:lang w:val="es-ES_tradnl"/>
        </w:rPr>
      </w:pPr>
      <w:r w:rsidRPr="007C54E5">
        <w:rPr>
          <w:lang w:val="es-ES_tradnl"/>
        </w:rPr>
        <w:tab/>
      </w:r>
      <w:r w:rsidRPr="007C54E5">
        <w:rPr>
          <w:lang w:val="es-ES_tradnl"/>
        </w:rPr>
        <w:tab/>
      </w:r>
      <w:r w:rsidR="00784F3A" w:rsidRPr="00A80C07">
        <w:rPr>
          <w:position w:val="-146"/>
        </w:rPr>
        <w:object w:dxaOrig="5780" w:dyaOrig="3040">
          <v:shape id="_x0000_i1175" type="#_x0000_t75" style="width:289.8pt;height:152.4pt" o:ole="">
            <v:imagedata r:id="rId301" o:title=""/>
          </v:shape>
          <o:OLEObject Type="Embed" ProgID="Equation.3" ShapeID="_x0000_i1175" DrawAspect="Content" ObjectID="_1358320732" r:id="rId302"/>
        </w:object>
      </w:r>
      <w:r w:rsidRPr="00D10441">
        <w:rPr>
          <w:lang w:val="es-ES_tradnl"/>
        </w:rPr>
        <w:tab/>
        <w:t>(29)</w:t>
      </w:r>
    </w:p>
    <w:p w:rsidR="00CC2C47" w:rsidRPr="007C54E5" w:rsidRDefault="00CC2C47" w:rsidP="00CC2C47">
      <w:pPr>
        <w:rPr>
          <w:lang w:val="es-ES_tradnl"/>
        </w:rPr>
      </w:pPr>
      <w:r w:rsidRPr="007C54E5">
        <w:rPr>
          <w:lang w:val="es-ES_tradnl"/>
        </w:rPr>
        <w:t>El incremento relativo en la indisponibilidad del enlace debido a errores de puntería de la antena variable</w:t>
      </w:r>
      <w:r>
        <w:rPr>
          <w:lang w:val="es-ES_tradnl"/>
        </w:rPr>
        <w:t>s</w:t>
      </w:r>
      <w:r w:rsidRPr="007C54E5">
        <w:rPr>
          <w:lang w:val="es-ES_tradnl"/>
        </w:rPr>
        <w:t xml:space="preserve"> en el tiempo con respecto a la indisponibilidad del enlace total, </w:t>
      </w:r>
      <w:r w:rsidRPr="007820B4">
        <w:rPr>
          <w:position w:val="-10"/>
        </w:rPr>
        <w:object w:dxaOrig="540" w:dyaOrig="320">
          <v:shape id="_x0000_i1176" type="#_x0000_t75" style="width:27pt;height:15.6pt" o:ole="">
            <v:imagedata r:id="rId303" o:title=""/>
          </v:shape>
          <o:OLEObject Type="Embed" ProgID="Equation.DSMT4" ShapeID="_x0000_i1176" DrawAspect="Content" ObjectID="_1358320733" r:id="rId304"/>
        </w:object>
      </w:r>
      <w:r w:rsidRPr="007C54E5">
        <w:rPr>
          <w:lang w:val="es-ES_tradnl"/>
        </w:rPr>
        <w:t xml:space="preserve"> (%), puede expresarse</w:t>
      </w:r>
      <w:r>
        <w:rPr>
          <w:lang w:val="es-ES_tradnl"/>
        </w:rPr>
        <w:t xml:space="preserve"> así</w:t>
      </w:r>
      <w:r w:rsidRPr="007C54E5">
        <w:rPr>
          <w:lang w:val="es-ES_tradnl"/>
        </w:rPr>
        <w:t>:</w:t>
      </w:r>
    </w:p>
    <w:p w:rsidR="00CC2C47" w:rsidRPr="007C54E5" w:rsidRDefault="00CC2C47" w:rsidP="00CC2C47">
      <w:pPr>
        <w:pStyle w:val="Blanc"/>
        <w:rPr>
          <w:lang w:val="es-ES_tradnl"/>
        </w:rPr>
      </w:pPr>
    </w:p>
    <w:p w:rsidR="00CC2C47" w:rsidRPr="00D10441" w:rsidRDefault="00CC2C47" w:rsidP="00CC2C47">
      <w:pPr>
        <w:pStyle w:val="Equation"/>
        <w:rPr>
          <w:lang w:val="es-ES_tradnl"/>
        </w:rPr>
      </w:pPr>
      <w:r w:rsidRPr="007C54E5">
        <w:rPr>
          <w:lang w:val="es-ES_tradnl"/>
        </w:rPr>
        <w:tab/>
      </w:r>
      <w:r w:rsidRPr="007C54E5">
        <w:rPr>
          <w:lang w:val="es-ES_tradnl"/>
        </w:rPr>
        <w:tab/>
      </w:r>
      <w:r w:rsidR="00784F3A" w:rsidRPr="00784F3A">
        <w:rPr>
          <w:position w:val="-30"/>
        </w:rPr>
        <w:object w:dxaOrig="4380" w:dyaOrig="720">
          <v:shape id="_x0000_i1177" type="#_x0000_t75" style="width:219.6pt;height:36.6pt" o:ole="">
            <v:imagedata r:id="rId305" o:title=""/>
          </v:shape>
          <o:OLEObject Type="Embed" ProgID="Equation.3" ShapeID="_x0000_i1177" DrawAspect="Content" ObjectID="_1358320734" r:id="rId306"/>
        </w:object>
      </w:r>
      <w:r w:rsidRPr="00D10441">
        <w:rPr>
          <w:lang w:val="es-ES_tradnl"/>
        </w:rPr>
        <w:tab/>
        <w:t>(30)</w:t>
      </w:r>
    </w:p>
    <w:p w:rsidR="00CC2C47" w:rsidRPr="00D10441" w:rsidRDefault="00CC2C47" w:rsidP="00CC2C47">
      <w:pPr>
        <w:pStyle w:val="Blanc"/>
        <w:rPr>
          <w:lang w:val="es-ES_tradnl"/>
        </w:rPr>
      </w:pPr>
    </w:p>
    <w:p w:rsidR="00CC2C47" w:rsidRPr="00AC5688" w:rsidRDefault="00CC2C47" w:rsidP="00CC2C47">
      <w:pPr>
        <w:rPr>
          <w:lang w:val="es-ES_tradnl"/>
        </w:rPr>
      </w:pPr>
      <w:r w:rsidRPr="007C54E5">
        <w:rPr>
          <w:lang w:val="es-ES_tradnl"/>
        </w:rPr>
        <w:t>Obsérvese que de</w:t>
      </w:r>
      <w:r>
        <w:rPr>
          <w:lang w:val="es-ES_tradnl"/>
        </w:rPr>
        <w:t xml:space="preserve"> la discusión de la que se deriv</w:t>
      </w:r>
      <w:r w:rsidRPr="007C54E5">
        <w:rPr>
          <w:lang w:val="es-ES_tradnl"/>
        </w:rPr>
        <w:t xml:space="preserve">a la ecuación (24) </w:t>
      </w:r>
      <w:r>
        <w:rPr>
          <w:lang w:val="es-ES_tradnl"/>
        </w:rPr>
        <w:t xml:space="preserve">puede deducirse que para mayores valores de </w:t>
      </w:r>
      <w:r>
        <w:rPr>
          <w:noProof/>
          <w:position w:val="-3"/>
          <w:lang w:val="en-US" w:eastAsia="zh-CN"/>
        </w:rPr>
        <w:drawing>
          <wp:inline distT="0" distB="0" distL="0" distR="0">
            <wp:extent cx="236220" cy="190500"/>
            <wp:effectExtent l="19050" t="0" r="0" b="0"/>
            <wp:docPr id="1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7" cstate="print"/>
                    <a:srcRect/>
                    <a:stretch>
                      <a:fillRect/>
                    </a:stretch>
                  </pic:blipFill>
                  <pic:spPr bwMode="auto">
                    <a:xfrm>
                      <a:off x="0" y="0"/>
                      <a:ext cx="236220" cy="190500"/>
                    </a:xfrm>
                    <a:prstGeom prst="rect">
                      <a:avLst/>
                    </a:prstGeom>
                    <a:solidFill>
                      <a:srgbClr val="FFFFFF"/>
                    </a:solidFill>
                    <a:ln w="9525">
                      <a:noFill/>
                      <a:miter lim="800000"/>
                      <a:headEnd/>
                      <a:tailEnd/>
                    </a:ln>
                  </pic:spPr>
                </pic:pic>
              </a:graphicData>
            </a:graphic>
          </wp:inline>
        </w:drawing>
      </w:r>
      <w:r w:rsidRPr="007C54E5">
        <w:rPr>
          <w:lang w:val="es-ES_tradnl"/>
        </w:rPr>
        <w:t xml:space="preserve">, </w:t>
      </w:r>
      <w:r w:rsidRPr="007820B4">
        <w:rPr>
          <w:position w:val="-12"/>
        </w:rPr>
        <w:object w:dxaOrig="580" w:dyaOrig="380">
          <v:shape id="_x0000_i1178" type="#_x0000_t75" style="width:29.4pt;height:18.6pt" o:ole="">
            <v:imagedata r:id="rId308" o:title=""/>
          </v:shape>
          <o:OLEObject Type="Embed" ProgID="Equation.DSMT4" ShapeID="_x0000_i1178" DrawAspect="Content" ObjectID="_1358320735" r:id="rId309"/>
        </w:object>
      </w:r>
      <w:r w:rsidRPr="007C54E5">
        <w:rPr>
          <w:lang w:val="es-ES_tradnl"/>
        </w:rPr>
        <w:t xml:space="preserve"> </w:t>
      </w:r>
      <w:r>
        <w:rPr>
          <w:lang w:val="es-ES_tradnl"/>
        </w:rPr>
        <w:t xml:space="preserve">puede ser mayor </w:t>
      </w:r>
      <w:r w:rsidRPr="007820B4">
        <w:rPr>
          <w:position w:val="-12"/>
        </w:rPr>
        <w:object w:dxaOrig="580" w:dyaOrig="380">
          <v:shape id="_x0000_i1179" type="#_x0000_t75" style="width:29.4pt;height:18.6pt" o:ole="">
            <v:imagedata r:id="rId310" o:title=""/>
          </v:shape>
          <o:OLEObject Type="Embed" ProgID="Equation.DSMT4" ShapeID="_x0000_i1179" DrawAspect="Content" ObjectID="_1358320736" r:id="rId311"/>
        </w:object>
      </w:r>
      <w:r w:rsidRPr="007C54E5">
        <w:rPr>
          <w:lang w:val="es-ES_tradnl"/>
        </w:rPr>
        <w:t xml:space="preserve">. </w:t>
      </w:r>
      <w:r w:rsidRPr="00FC1A07">
        <w:rPr>
          <w:lang w:val="es-ES_tradnl"/>
        </w:rPr>
        <w:t xml:space="preserve">Ello implica que en algunos casos </w:t>
      </w:r>
      <w:r>
        <w:rPr>
          <w:lang w:val="es-ES_tradnl"/>
        </w:rPr>
        <w:br/>
      </w:r>
      <w:r w:rsidRPr="007820B4">
        <w:rPr>
          <w:position w:val="-10"/>
        </w:rPr>
        <w:object w:dxaOrig="900" w:dyaOrig="320">
          <v:shape id="_x0000_i1180" type="#_x0000_t75" style="width:45pt;height:15.6pt" o:ole="">
            <v:imagedata r:id="rId312" o:title=""/>
          </v:shape>
          <o:OLEObject Type="Embed" ProgID="Equation.DSMT4" ShapeID="_x0000_i1180" DrawAspect="Content" ObjectID="_1358320737" r:id="rId313"/>
        </w:object>
      </w:r>
      <w:r w:rsidRPr="00FC1A07">
        <w:rPr>
          <w:lang w:val="es-ES_tradnl"/>
        </w:rPr>
        <w:t>,</w:t>
      </w:r>
      <w:r>
        <w:rPr>
          <w:lang w:val="es-ES_tradnl"/>
        </w:rPr>
        <w:t xml:space="preserve"> </w:t>
      </w:r>
      <w:r w:rsidRPr="00FC1A07">
        <w:rPr>
          <w:lang w:val="es-ES_tradnl"/>
        </w:rPr>
        <w:t>es decir, reduciendo la densidad de p.i.r.e. en el eje de puntería es posible conseguir que la interferencia variable en el tiempo</w:t>
      </w:r>
      <w:r>
        <w:rPr>
          <w:lang w:val="es-ES_tradnl"/>
        </w:rPr>
        <w:t xml:space="preserve"> sea inferior a la correspondiente interferencia en ausencia de errores de puntería de la antena variables en el tiempo. </w:t>
      </w:r>
      <w:r w:rsidRPr="00FC1A07">
        <w:rPr>
          <w:lang w:val="es-ES_tradnl"/>
        </w:rPr>
        <w:t xml:space="preserve">Para calcular </w:t>
      </w:r>
      <w:r w:rsidRPr="007820B4">
        <w:rPr>
          <w:position w:val="-10"/>
        </w:rPr>
        <w:object w:dxaOrig="540" w:dyaOrig="320">
          <v:shape id="_x0000_i1181" type="#_x0000_t75" style="width:27pt;height:15.6pt" o:ole="">
            <v:imagedata r:id="rId303" o:title=""/>
          </v:shape>
          <o:OLEObject Type="Embed" ProgID="Equation.DSMT4" ShapeID="_x0000_i1181" DrawAspect="Content" ObjectID="_1358320738" r:id="rId314"/>
        </w:object>
      </w:r>
      <w:r w:rsidRPr="00C7339C">
        <w:rPr>
          <w:position w:val="-10"/>
          <w:lang w:val="es-ES_tradnl"/>
        </w:rPr>
        <w:t xml:space="preserve"> </w:t>
      </w:r>
      <w:r w:rsidRPr="00FC1A07">
        <w:rPr>
          <w:lang w:val="es-ES_tradnl"/>
        </w:rPr>
        <w:t xml:space="preserve">como indica la ecuación (30), se supone que la indisponibilidad del enlace total es </w:t>
      </w:r>
      <w:r w:rsidRPr="00FC1A07">
        <w:rPr>
          <w:i/>
          <w:lang w:val="es-ES_tradnl"/>
        </w:rPr>
        <w:t>p</w:t>
      </w:r>
      <w:r w:rsidRPr="00FC1A07">
        <w:rPr>
          <w:i/>
          <w:vertAlign w:val="subscript"/>
          <w:lang w:val="es-ES_tradnl"/>
        </w:rPr>
        <w:t>i</w:t>
      </w:r>
      <w:r w:rsidRPr="00FC1A07">
        <w:rPr>
          <w:iCs/>
          <w:lang w:val="es-ES_tradnl"/>
        </w:rPr>
        <w:t>%</w:t>
      </w:r>
      <w:r w:rsidRPr="00FC1A07">
        <w:rPr>
          <w:i/>
          <w:lang w:val="es-ES_tradnl"/>
        </w:rPr>
        <w:t xml:space="preserve"> </w:t>
      </w:r>
      <w:r>
        <w:rPr>
          <w:lang w:val="es-ES_tradnl"/>
        </w:rPr>
        <w:t>y</w:t>
      </w:r>
      <w:r w:rsidRPr="00FC1A07">
        <w:rPr>
          <w:lang w:val="es-ES_tradnl"/>
        </w:rPr>
        <w:t xml:space="preserve"> </w:t>
      </w:r>
      <w:r>
        <w:rPr>
          <w:lang w:val="es-ES_tradnl"/>
        </w:rPr>
        <w:t xml:space="preserve">el </w:t>
      </w:r>
      <w:r w:rsidRPr="00FC1A07">
        <w:rPr>
          <w:lang w:val="es-ES_tradnl"/>
        </w:rPr>
        <w:t xml:space="preserve">(100 </w:t>
      </w:r>
      <w:r w:rsidRPr="00FC1A07">
        <w:rPr>
          <w:i/>
          <w:lang w:val="es-ES_tradnl"/>
        </w:rPr>
        <w:t>– T</w:t>
      </w:r>
      <w:r>
        <w:rPr>
          <w:i/>
          <w:vertAlign w:val="subscript"/>
          <w:lang w:val="es-ES_tradnl"/>
        </w:rPr>
        <w:t>margen</w:t>
      </w:r>
      <w:r w:rsidRPr="00FC1A07">
        <w:rPr>
          <w:lang w:val="es-ES_tradnl"/>
        </w:rPr>
        <w:t>)</w:t>
      </w:r>
      <w:r w:rsidRPr="00FC1A07">
        <w:rPr>
          <w:iCs/>
          <w:lang w:val="es-ES_tradnl"/>
        </w:rPr>
        <w:t>%</w:t>
      </w:r>
      <w:r w:rsidRPr="00FC1A07">
        <w:rPr>
          <w:lang w:val="es-ES_tradnl"/>
        </w:rPr>
        <w:t xml:space="preserve"> </w:t>
      </w:r>
      <w:r>
        <w:rPr>
          <w:lang w:val="es-ES_tradnl"/>
        </w:rPr>
        <w:t xml:space="preserve">de este </w:t>
      </w:r>
      <w:r>
        <w:rPr>
          <w:lang w:val="es-ES_tradnl"/>
        </w:rPr>
        <w:lastRenderedPageBreak/>
        <w:t xml:space="preserve">valor de la indisponibilidad se atribuye a la interferencia estática. El margen de desvanecimiento requerido en condiciones estáticas para esta indisponibilidad del enlace, </w:t>
      </w:r>
      <w:r w:rsidRPr="009704D1">
        <w:rPr>
          <w:position w:val="-4"/>
        </w:rPr>
        <w:object w:dxaOrig="260" w:dyaOrig="360">
          <v:shape id="_x0000_i1182" type="#_x0000_t75" style="width:12.6pt;height:18pt" o:ole="" o:allowoverlap="f">
            <v:imagedata r:id="rId315" o:title=""/>
          </v:shape>
          <o:OLEObject Type="Embed" ProgID="Equation.3" ShapeID="_x0000_i1182" DrawAspect="Content" ObjectID="_1358320739" r:id="rId316"/>
        </w:object>
      </w:r>
      <w:r w:rsidRPr="00FC1A07">
        <w:rPr>
          <w:lang w:val="es-ES_tradnl"/>
        </w:rPr>
        <w:t xml:space="preserve">, se calcula a partir de </w:t>
      </w:r>
      <w:r w:rsidRPr="00FC1A07">
        <w:rPr>
          <w:position w:val="-14"/>
        </w:rPr>
        <w:object w:dxaOrig="3800" w:dyaOrig="440">
          <v:shape id="_x0000_i1183" type="#_x0000_t75" style="width:189.6pt;height:21.6pt" o:ole="">
            <v:imagedata r:id="rId317" o:title=""/>
          </v:shape>
          <o:OLEObject Type="Embed" ProgID="Equation.3" ShapeID="_x0000_i1183" DrawAspect="Content" ObjectID="_1358320740" r:id="rId318"/>
        </w:object>
      </w:r>
      <w:r w:rsidRPr="00FC1A07">
        <w:rPr>
          <w:lang w:val="es-ES_tradnl"/>
        </w:rPr>
        <w:t xml:space="preserve">. </w:t>
      </w:r>
      <w:r>
        <w:rPr>
          <w:lang w:val="es-ES_tradnl"/>
        </w:rPr>
        <w:t xml:space="preserve">La indisponibilidad del enlace total para este margen de desvanecimiento en presencia de interferencia variable en el tiempo es </w:t>
      </w:r>
      <w:r w:rsidRPr="00421714">
        <w:rPr>
          <w:position w:val="-12"/>
        </w:rPr>
        <w:object w:dxaOrig="1180" w:dyaOrig="440">
          <v:shape id="_x0000_i1184" type="#_x0000_t75" style="width:59.4pt;height:21.6pt" o:ole="">
            <v:imagedata r:id="rId319" o:title=""/>
          </v:shape>
          <o:OLEObject Type="Embed" ProgID="Equation.3" ShapeID="_x0000_i1184" DrawAspect="Content" ObjectID="_1358320741" r:id="rId320"/>
        </w:object>
      </w:r>
      <w:r w:rsidRPr="00FC1A07">
        <w:rPr>
          <w:lang w:val="es-ES_tradnl"/>
        </w:rPr>
        <w:t xml:space="preserve">. </w:t>
      </w:r>
      <w:r>
        <w:rPr>
          <w:lang w:val="es-ES_tradnl"/>
        </w:rPr>
        <w:t xml:space="preserve">A partir de esto, el incremento relativo en la indisponibilidad del enlace para este margen de desvanecimiento, </w:t>
      </w:r>
      <w:r w:rsidRPr="00BC19F2">
        <w:rPr>
          <w:position w:val="-10"/>
        </w:rPr>
        <w:object w:dxaOrig="800" w:dyaOrig="420">
          <v:shape id="_x0000_i1185" type="#_x0000_t75" style="width:39.6pt;height:21pt" o:ole="">
            <v:imagedata r:id="rId321" o:title=""/>
          </v:shape>
          <o:OLEObject Type="Embed" ProgID="Equation.3" ShapeID="_x0000_i1185" DrawAspect="Content" ObjectID="_1358320742" r:id="rId322"/>
        </w:object>
      </w:r>
      <w:r w:rsidRPr="00AC5688">
        <w:rPr>
          <w:lang w:val="es-ES_tradnl"/>
        </w:rPr>
        <w:t>, puede calcularse utilizando la expresi</w:t>
      </w:r>
      <w:r>
        <w:rPr>
          <w:lang w:val="es-ES_tradnl"/>
        </w:rPr>
        <w:t>ón que aparece en la ecuación </w:t>
      </w:r>
      <w:r w:rsidRPr="00AC5688">
        <w:rPr>
          <w:lang w:val="es-ES_tradnl"/>
        </w:rPr>
        <w:t>(30).</w:t>
      </w:r>
    </w:p>
    <w:p w:rsidR="00CC2C47" w:rsidRPr="00AC5688" w:rsidRDefault="00CC2C47" w:rsidP="00CC2C47">
      <w:pPr>
        <w:rPr>
          <w:lang w:val="es-ES_tradnl"/>
        </w:rPr>
      </w:pPr>
    </w:p>
    <w:p w:rsidR="00CC2C47" w:rsidRPr="00135D03" w:rsidRDefault="00CC2C47" w:rsidP="00CC2C47">
      <w:pPr>
        <w:pStyle w:val="TableNo"/>
        <w:rPr>
          <w:lang w:val="es-ES_tradnl"/>
        </w:rPr>
      </w:pPr>
      <w:r w:rsidRPr="00135D03">
        <w:rPr>
          <w:lang w:val="es-ES_tradnl"/>
        </w:rPr>
        <w:t>CUADRO 1</w:t>
      </w:r>
    </w:p>
    <w:p w:rsidR="00CC2C47" w:rsidRPr="00135D03" w:rsidRDefault="00CC2C47" w:rsidP="00CC2C47">
      <w:pPr>
        <w:pStyle w:val="Tabletitle"/>
        <w:rPr>
          <w:lang w:val="es-ES_tradnl"/>
        </w:rPr>
      </w:pPr>
      <w:r w:rsidRPr="00135D03">
        <w:rPr>
          <w:lang w:val="es-ES_tradnl"/>
        </w:rPr>
        <w:t>Parámetros para el enlace entre</w:t>
      </w:r>
      <w:r>
        <w:rPr>
          <w:lang w:val="es-ES_tradnl"/>
        </w:rPr>
        <w:t xml:space="preserve"> </w:t>
      </w:r>
      <w:r w:rsidRPr="00135D03">
        <w:rPr>
          <w:i/>
          <w:lang w:val="es-ES_tradnl"/>
        </w:rPr>
        <w:t>T</w:t>
      </w:r>
      <w:r w:rsidRPr="00135D03">
        <w:rPr>
          <w:vertAlign w:val="subscript"/>
          <w:lang w:val="es-ES_tradnl"/>
        </w:rPr>
        <w:t>2</w:t>
      </w:r>
      <w:r>
        <w:rPr>
          <w:lang w:val="es-ES_tradnl"/>
        </w:rPr>
        <w:t xml:space="preserve"> y</w:t>
      </w:r>
      <w:r w:rsidRPr="00135D03">
        <w:rPr>
          <w:lang w:val="es-ES_tradnl"/>
        </w:rPr>
        <w:t xml:space="preserve"> </w:t>
      </w:r>
      <w:r w:rsidRPr="00135D03">
        <w:rPr>
          <w:i/>
          <w:lang w:val="es-ES_tradnl"/>
        </w:rPr>
        <w:t>R</w:t>
      </w:r>
      <w:r w:rsidRPr="00135D03">
        <w:rPr>
          <w:vertAlign w:val="subscript"/>
          <w:lang w:val="es-ES_tradnl"/>
        </w:rPr>
        <w:t>1</w:t>
      </w:r>
    </w:p>
    <w:tbl>
      <w:tblPr>
        <w:tblW w:w="0" w:type="auto"/>
        <w:jc w:val="center"/>
        <w:tblLayout w:type="fixed"/>
        <w:tblLook w:val="0000"/>
      </w:tblPr>
      <w:tblGrid>
        <w:gridCol w:w="5670"/>
        <w:gridCol w:w="2835"/>
      </w:tblGrid>
      <w:tr w:rsidR="00CC2C47" w:rsidRPr="007820B4" w:rsidTr="00954C16">
        <w:trPr>
          <w:jc w:val="center"/>
        </w:trPr>
        <w:tc>
          <w:tcPr>
            <w:tcW w:w="5670" w:type="dxa"/>
            <w:tcBorders>
              <w:top w:val="single" w:sz="4" w:space="0" w:color="000000"/>
              <w:left w:val="single" w:sz="4" w:space="0" w:color="000000"/>
              <w:bottom w:val="single" w:sz="4" w:space="0" w:color="000000"/>
            </w:tcBorders>
          </w:tcPr>
          <w:p w:rsidR="00CC2C47" w:rsidRPr="00813AE6" w:rsidRDefault="00CC2C47" w:rsidP="001E48DB">
            <w:pPr>
              <w:pStyle w:val="Tabletext"/>
              <w:jc w:val="left"/>
              <w:rPr>
                <w:lang w:val="es-ES_tradnl"/>
              </w:rPr>
            </w:pPr>
            <w:r>
              <w:rPr>
                <w:lang w:val="es-ES_tradnl"/>
              </w:rPr>
              <w:t>Frec</w:t>
            </w:r>
            <w:r w:rsidRPr="00813AE6">
              <w:rPr>
                <w:lang w:val="es-ES_tradnl"/>
              </w:rPr>
              <w:t>uenc</w:t>
            </w:r>
            <w:r>
              <w:rPr>
                <w:lang w:val="es-ES_tradnl"/>
              </w:rPr>
              <w:t>ia del enlace ascendente</w:t>
            </w:r>
            <w:r w:rsidRPr="00813AE6">
              <w:rPr>
                <w:lang w:val="es-ES_tradnl"/>
              </w:rPr>
              <w:t xml:space="preserve"> (GHz)</w:t>
            </w:r>
          </w:p>
        </w:tc>
        <w:tc>
          <w:tcPr>
            <w:tcW w:w="2835" w:type="dxa"/>
            <w:tcBorders>
              <w:top w:val="single" w:sz="4" w:space="0" w:color="000000"/>
              <w:left w:val="single" w:sz="4" w:space="0" w:color="000000"/>
              <w:bottom w:val="single" w:sz="4" w:space="0" w:color="000000"/>
              <w:right w:val="single" w:sz="4" w:space="0" w:color="000000"/>
            </w:tcBorders>
          </w:tcPr>
          <w:p w:rsidR="00CC2C47" w:rsidRPr="00813AE6" w:rsidRDefault="00CC2C47" w:rsidP="001E48DB">
            <w:pPr>
              <w:pStyle w:val="Tabletext"/>
              <w:jc w:val="center"/>
              <w:rPr>
                <w:lang w:val="es-ES_tradnl"/>
              </w:rPr>
            </w:pPr>
            <w:r w:rsidRPr="00813AE6">
              <w:rPr>
                <w:lang w:val="es-ES_tradnl"/>
              </w:rPr>
              <w:t>14</w:t>
            </w:r>
            <w:r>
              <w:rPr>
                <w:lang w:val="es-ES_tradnl"/>
              </w:rPr>
              <w:t>,</w:t>
            </w:r>
            <w:r w:rsidRPr="00813AE6">
              <w:rPr>
                <w:lang w:val="es-ES_tradnl"/>
              </w:rPr>
              <w:t>2</w:t>
            </w:r>
          </w:p>
        </w:tc>
      </w:tr>
      <w:tr w:rsidR="00CC2C47" w:rsidRPr="007820B4" w:rsidTr="00954C16">
        <w:trPr>
          <w:jc w:val="center"/>
        </w:trPr>
        <w:tc>
          <w:tcPr>
            <w:tcW w:w="5670" w:type="dxa"/>
            <w:tcBorders>
              <w:top w:val="single" w:sz="4" w:space="0" w:color="000000"/>
              <w:left w:val="single" w:sz="4" w:space="0" w:color="000000"/>
              <w:bottom w:val="single" w:sz="4" w:space="0" w:color="000000"/>
            </w:tcBorders>
          </w:tcPr>
          <w:p w:rsidR="00CC2C47" w:rsidRPr="00813AE6" w:rsidRDefault="00CC2C47" w:rsidP="001E48DB">
            <w:pPr>
              <w:pStyle w:val="Tabletext"/>
              <w:jc w:val="left"/>
              <w:rPr>
                <w:lang w:val="es-ES_tradnl"/>
              </w:rPr>
            </w:pPr>
            <w:r>
              <w:rPr>
                <w:lang w:val="es-ES_tradnl"/>
              </w:rPr>
              <w:t>Pérdidas en el enlace ascendente</w:t>
            </w:r>
            <w:r w:rsidRPr="00813AE6">
              <w:rPr>
                <w:lang w:val="es-ES_tradnl"/>
              </w:rPr>
              <w:t xml:space="preserve">, </w:t>
            </w:r>
            <w:r>
              <w:rPr>
                <w:lang w:val="es-ES_tradnl"/>
              </w:rPr>
              <w:t xml:space="preserve">enlace descendente </w:t>
            </w:r>
            <w:r w:rsidRPr="00813AE6">
              <w:rPr>
                <w:lang w:val="es-ES_tradnl"/>
              </w:rPr>
              <w:t>(dB)</w:t>
            </w:r>
          </w:p>
        </w:tc>
        <w:tc>
          <w:tcPr>
            <w:tcW w:w="2835" w:type="dxa"/>
            <w:tcBorders>
              <w:top w:val="single" w:sz="4" w:space="0" w:color="000000"/>
              <w:left w:val="single" w:sz="4" w:space="0" w:color="000000"/>
              <w:bottom w:val="single" w:sz="4" w:space="0" w:color="000000"/>
              <w:right w:val="single" w:sz="4" w:space="0" w:color="000000"/>
            </w:tcBorders>
          </w:tcPr>
          <w:p w:rsidR="00CC2C47" w:rsidRPr="00813AE6" w:rsidRDefault="00CC2C47" w:rsidP="001E48DB">
            <w:pPr>
              <w:pStyle w:val="Tabletext"/>
              <w:jc w:val="center"/>
              <w:rPr>
                <w:lang w:val="es-ES_tradnl"/>
              </w:rPr>
            </w:pPr>
            <w:r w:rsidRPr="00813AE6">
              <w:rPr>
                <w:lang w:val="es-ES_tradnl"/>
              </w:rPr>
              <w:t>207, 205</w:t>
            </w:r>
            <w:r>
              <w:rPr>
                <w:lang w:val="es-ES_tradnl"/>
              </w:rPr>
              <w:t>,</w:t>
            </w:r>
            <w:r w:rsidRPr="00813AE6">
              <w:rPr>
                <w:lang w:val="es-ES_tradnl"/>
              </w:rPr>
              <w:t>3 (</w:t>
            </w:r>
            <w:smartTag w:uri="urn:schemas-microsoft-com:office:smarttags" w:element="place">
              <w:smartTag w:uri="urn:schemas-microsoft-com:office:smarttags" w:element="City">
                <w:r w:rsidRPr="00813AE6">
                  <w:rPr>
                    <w:lang w:val="es-ES_tradnl"/>
                  </w:rPr>
                  <w:t>Ankara</w:t>
                </w:r>
              </w:smartTag>
            </w:smartTag>
            <w:r w:rsidRPr="00813AE6">
              <w:rPr>
                <w:lang w:val="es-ES_tradnl"/>
              </w:rPr>
              <w:t>)</w:t>
            </w:r>
            <w:r w:rsidRPr="00813AE6">
              <w:rPr>
                <w:lang w:val="es-ES_tradnl"/>
              </w:rPr>
              <w:br/>
              <w:t>207</w:t>
            </w:r>
            <w:r>
              <w:rPr>
                <w:lang w:val="es-ES_tradnl"/>
              </w:rPr>
              <w:t>,2, 205,</w:t>
            </w:r>
            <w:r w:rsidRPr="00813AE6">
              <w:rPr>
                <w:lang w:val="es-ES_tradnl"/>
              </w:rPr>
              <w:t>3 (Lond</w:t>
            </w:r>
            <w:r>
              <w:rPr>
                <w:lang w:val="es-ES_tradnl"/>
              </w:rPr>
              <w:t>res</w:t>
            </w:r>
            <w:r w:rsidRPr="00813AE6">
              <w:rPr>
                <w:lang w:val="es-ES_tradnl"/>
              </w:rPr>
              <w:t>)</w:t>
            </w:r>
          </w:p>
        </w:tc>
      </w:tr>
      <w:tr w:rsidR="00CC2C47" w:rsidRPr="007820B4" w:rsidTr="00954C16">
        <w:trPr>
          <w:jc w:val="center"/>
        </w:trPr>
        <w:tc>
          <w:tcPr>
            <w:tcW w:w="5670" w:type="dxa"/>
            <w:tcBorders>
              <w:top w:val="single" w:sz="4" w:space="0" w:color="000000"/>
              <w:left w:val="single" w:sz="4" w:space="0" w:color="000000"/>
              <w:bottom w:val="single" w:sz="4" w:space="0" w:color="000000"/>
            </w:tcBorders>
          </w:tcPr>
          <w:p w:rsidR="00CC2C47" w:rsidRPr="00813AE6" w:rsidRDefault="00CC2C47" w:rsidP="001E48DB">
            <w:pPr>
              <w:pStyle w:val="Tabletext"/>
              <w:jc w:val="left"/>
              <w:rPr>
                <w:lang w:val="es-ES_tradnl"/>
              </w:rPr>
            </w:pPr>
            <w:r>
              <w:rPr>
                <w:lang w:val="es-ES_tradnl"/>
              </w:rPr>
              <w:t xml:space="preserve">Constante de </w:t>
            </w:r>
            <w:r w:rsidRPr="00813AE6">
              <w:rPr>
                <w:lang w:val="es-ES_tradnl"/>
              </w:rPr>
              <w:t>Boltzmann (dBW/Hz/K)</w:t>
            </w:r>
          </w:p>
        </w:tc>
        <w:tc>
          <w:tcPr>
            <w:tcW w:w="2835" w:type="dxa"/>
            <w:tcBorders>
              <w:top w:val="single" w:sz="4" w:space="0" w:color="000000"/>
              <w:left w:val="single" w:sz="4" w:space="0" w:color="000000"/>
              <w:bottom w:val="single" w:sz="4" w:space="0" w:color="000000"/>
              <w:right w:val="single" w:sz="4" w:space="0" w:color="000000"/>
            </w:tcBorders>
          </w:tcPr>
          <w:p w:rsidR="00CC2C47" w:rsidRPr="00813AE6" w:rsidRDefault="00CC2C47" w:rsidP="001E48DB">
            <w:pPr>
              <w:pStyle w:val="Tabletext"/>
              <w:jc w:val="center"/>
              <w:rPr>
                <w:lang w:val="es-ES_tradnl"/>
              </w:rPr>
            </w:pPr>
            <w:r w:rsidRPr="00813AE6">
              <w:rPr>
                <w:iCs/>
                <w:lang w:val="es-ES_tradnl"/>
              </w:rPr>
              <w:t>−</w:t>
            </w:r>
            <w:r w:rsidRPr="00813AE6">
              <w:rPr>
                <w:lang w:val="es-ES_tradnl"/>
              </w:rPr>
              <w:t>228</w:t>
            </w:r>
            <w:r>
              <w:rPr>
                <w:lang w:val="es-ES_tradnl"/>
              </w:rPr>
              <w:t>,</w:t>
            </w:r>
            <w:r w:rsidRPr="00813AE6">
              <w:rPr>
                <w:lang w:val="es-ES_tradnl"/>
              </w:rPr>
              <w:t>6</w:t>
            </w:r>
          </w:p>
        </w:tc>
      </w:tr>
      <w:tr w:rsidR="00CC2C47" w:rsidRPr="007820B4" w:rsidTr="00954C16">
        <w:trPr>
          <w:jc w:val="center"/>
        </w:trPr>
        <w:tc>
          <w:tcPr>
            <w:tcW w:w="5670" w:type="dxa"/>
            <w:tcBorders>
              <w:top w:val="single" w:sz="4" w:space="0" w:color="000000"/>
              <w:left w:val="single" w:sz="4" w:space="0" w:color="000000"/>
              <w:bottom w:val="single" w:sz="4" w:space="0" w:color="000000"/>
            </w:tcBorders>
          </w:tcPr>
          <w:p w:rsidR="00CC2C47" w:rsidRPr="00376181" w:rsidRDefault="00CC2C47" w:rsidP="004E1DA7">
            <w:pPr>
              <w:pStyle w:val="Tabletext"/>
              <w:jc w:val="left"/>
              <w:rPr>
                <w:lang w:val="es-ES_tradnl"/>
              </w:rPr>
            </w:pPr>
            <w:r w:rsidRPr="00376181">
              <w:rPr>
                <w:lang w:val="es-ES_tradnl"/>
              </w:rPr>
              <w:t xml:space="preserve">Pequeña ganancia de la señal en </w:t>
            </w:r>
            <w:r w:rsidRPr="00376181">
              <w:rPr>
                <w:i/>
                <w:lang w:val="es-ES_tradnl"/>
              </w:rPr>
              <w:t>S</w:t>
            </w:r>
            <w:r w:rsidRPr="00376181">
              <w:rPr>
                <w:vertAlign w:val="subscript"/>
                <w:lang w:val="es-ES_tradnl"/>
              </w:rPr>
              <w:t>1</w:t>
            </w:r>
            <w:r w:rsidRPr="00376181">
              <w:rPr>
                <w:lang w:val="es-ES_tradnl"/>
              </w:rPr>
              <w:t xml:space="preserve">, </w:t>
            </w:r>
            <w:r w:rsidR="004E1DA7">
              <w:rPr>
                <w:i/>
                <w:lang w:val="es-ES_tradnl"/>
              </w:rPr>
              <w:t>G</w:t>
            </w:r>
            <w:r w:rsidR="004E1DA7" w:rsidRPr="004E1DA7">
              <w:rPr>
                <w:i/>
                <w:iCs/>
                <w:vertAlign w:val="subscript"/>
                <w:lang w:val="es-ES_tradnl"/>
              </w:rPr>
              <w:t>S</w:t>
            </w:r>
            <w:r w:rsidR="004E1DA7">
              <w:rPr>
                <w:vertAlign w:val="subscript"/>
                <w:lang w:val="es-ES_tradnl"/>
              </w:rPr>
              <w:t>1</w:t>
            </w:r>
            <w:r w:rsidR="004E1DA7" w:rsidRPr="004E1DA7">
              <w:rPr>
                <w:lang w:val="es-ES_tradnl"/>
              </w:rPr>
              <w:t xml:space="preserve"> </w:t>
            </w:r>
            <w:r w:rsidRPr="00376181">
              <w:rPr>
                <w:lang w:val="es-ES_tradnl"/>
              </w:rPr>
              <w:t>(dB)</w:t>
            </w:r>
          </w:p>
        </w:tc>
        <w:tc>
          <w:tcPr>
            <w:tcW w:w="2835" w:type="dxa"/>
            <w:tcBorders>
              <w:top w:val="single" w:sz="4" w:space="0" w:color="000000"/>
              <w:left w:val="single" w:sz="4" w:space="0" w:color="000000"/>
              <w:bottom w:val="single" w:sz="4" w:space="0" w:color="000000"/>
              <w:right w:val="single" w:sz="4" w:space="0" w:color="000000"/>
            </w:tcBorders>
          </w:tcPr>
          <w:p w:rsidR="00CC2C47" w:rsidRPr="00813AE6" w:rsidRDefault="00CC2C47" w:rsidP="001E48DB">
            <w:pPr>
              <w:pStyle w:val="Tabletext"/>
              <w:jc w:val="center"/>
              <w:rPr>
                <w:lang w:val="es-ES_tradnl"/>
              </w:rPr>
            </w:pPr>
            <w:r>
              <w:rPr>
                <w:lang w:val="es-ES_tradnl"/>
              </w:rPr>
              <w:t>175,</w:t>
            </w:r>
            <w:r w:rsidRPr="00813AE6">
              <w:rPr>
                <w:lang w:val="es-ES_tradnl"/>
              </w:rPr>
              <w:t>2</w:t>
            </w:r>
          </w:p>
        </w:tc>
      </w:tr>
      <w:tr w:rsidR="00CC2C47" w:rsidRPr="007820B4" w:rsidTr="00954C16">
        <w:trPr>
          <w:jc w:val="center"/>
        </w:trPr>
        <w:tc>
          <w:tcPr>
            <w:tcW w:w="5670" w:type="dxa"/>
            <w:tcBorders>
              <w:top w:val="single" w:sz="4" w:space="0" w:color="000000"/>
              <w:left w:val="single" w:sz="4" w:space="0" w:color="000000"/>
              <w:bottom w:val="single" w:sz="4" w:space="0" w:color="000000"/>
            </w:tcBorders>
          </w:tcPr>
          <w:p w:rsidR="00CC2C47" w:rsidRPr="00813AE6" w:rsidRDefault="00CC2C47" w:rsidP="001E48DB">
            <w:pPr>
              <w:pStyle w:val="Tabletext"/>
              <w:jc w:val="left"/>
              <w:rPr>
                <w:lang w:val="es-ES_tradnl"/>
              </w:rPr>
            </w:pPr>
            <w:r w:rsidRPr="00813AE6">
              <w:rPr>
                <w:lang w:val="es-ES_tradnl"/>
              </w:rPr>
              <w:t>(</w:t>
            </w:r>
            <w:r w:rsidRPr="00813AE6">
              <w:rPr>
                <w:i/>
                <w:iCs/>
                <w:lang w:val="es-ES_tradnl"/>
              </w:rPr>
              <w:t>G</w:t>
            </w:r>
            <w:r w:rsidRPr="00813AE6">
              <w:rPr>
                <w:lang w:val="es-ES_tradnl"/>
              </w:rPr>
              <w:t>/</w:t>
            </w:r>
            <w:r w:rsidRPr="00813AE6">
              <w:rPr>
                <w:i/>
                <w:iCs/>
                <w:lang w:val="es-ES_tradnl"/>
              </w:rPr>
              <w:t>T</w:t>
            </w:r>
            <w:r w:rsidRPr="00813AE6">
              <w:rPr>
                <w:lang w:val="es-ES_tradnl"/>
              </w:rPr>
              <w:t>)</w:t>
            </w:r>
            <w:r w:rsidRPr="00813AE6">
              <w:rPr>
                <w:i/>
                <w:iCs/>
                <w:vertAlign w:val="subscript"/>
                <w:lang w:val="es-ES_tradnl"/>
              </w:rPr>
              <w:t>S</w:t>
            </w:r>
            <w:r w:rsidRPr="00813AE6">
              <w:rPr>
                <w:vertAlign w:val="subscript"/>
                <w:lang w:val="es-ES_tradnl"/>
              </w:rPr>
              <w:t>1</w:t>
            </w:r>
            <w:r w:rsidRPr="00813AE6">
              <w:rPr>
                <w:lang w:val="es-ES_tradnl"/>
              </w:rPr>
              <w:t xml:space="preserve"> (dB/K)</w:t>
            </w:r>
          </w:p>
        </w:tc>
        <w:tc>
          <w:tcPr>
            <w:tcW w:w="2835" w:type="dxa"/>
            <w:tcBorders>
              <w:top w:val="single" w:sz="4" w:space="0" w:color="000000"/>
              <w:left w:val="single" w:sz="4" w:space="0" w:color="000000"/>
              <w:bottom w:val="single" w:sz="4" w:space="0" w:color="000000"/>
              <w:right w:val="single" w:sz="4" w:space="0" w:color="000000"/>
            </w:tcBorders>
          </w:tcPr>
          <w:p w:rsidR="00CC2C47" w:rsidRPr="00813AE6" w:rsidRDefault="00CC2C47" w:rsidP="001E48DB">
            <w:pPr>
              <w:pStyle w:val="Tabletext"/>
              <w:jc w:val="center"/>
              <w:rPr>
                <w:lang w:val="es-ES_tradnl"/>
              </w:rPr>
            </w:pPr>
            <w:r w:rsidRPr="00813AE6">
              <w:rPr>
                <w:lang w:val="es-ES_tradnl"/>
              </w:rPr>
              <w:t>2 (</w:t>
            </w:r>
            <w:smartTag w:uri="urn:schemas-microsoft-com:office:smarttags" w:element="place">
              <w:smartTag w:uri="urn:schemas-microsoft-com:office:smarttags" w:element="City">
                <w:r w:rsidRPr="00813AE6">
                  <w:rPr>
                    <w:lang w:val="es-ES_tradnl"/>
                  </w:rPr>
                  <w:t>Ankara</w:t>
                </w:r>
              </w:smartTag>
            </w:smartTag>
            <w:r w:rsidRPr="00813AE6">
              <w:rPr>
                <w:lang w:val="es-ES_tradnl"/>
              </w:rPr>
              <w:t>)</w:t>
            </w:r>
            <w:r w:rsidRPr="00813AE6">
              <w:rPr>
                <w:lang w:val="es-ES_tradnl"/>
              </w:rPr>
              <w:br/>
              <w:t>4 (Lond</w:t>
            </w:r>
            <w:r>
              <w:rPr>
                <w:lang w:val="es-ES_tradnl"/>
              </w:rPr>
              <w:t>res</w:t>
            </w:r>
            <w:r w:rsidRPr="00813AE6">
              <w:rPr>
                <w:lang w:val="es-ES_tradnl"/>
              </w:rPr>
              <w:t>)</w:t>
            </w:r>
          </w:p>
        </w:tc>
      </w:tr>
      <w:tr w:rsidR="00CC2C47" w:rsidRPr="007820B4" w:rsidTr="00954C16">
        <w:trPr>
          <w:jc w:val="center"/>
        </w:trPr>
        <w:tc>
          <w:tcPr>
            <w:tcW w:w="5670" w:type="dxa"/>
            <w:tcBorders>
              <w:top w:val="single" w:sz="4" w:space="0" w:color="000000"/>
              <w:left w:val="single" w:sz="4" w:space="0" w:color="000000"/>
              <w:bottom w:val="single" w:sz="4" w:space="0" w:color="000000"/>
            </w:tcBorders>
          </w:tcPr>
          <w:p w:rsidR="00CC2C47" w:rsidRPr="00813AE6" w:rsidRDefault="00CC2C47" w:rsidP="001E48DB">
            <w:pPr>
              <w:pStyle w:val="Tabletext"/>
              <w:jc w:val="left"/>
              <w:rPr>
                <w:lang w:val="es-ES_tradnl"/>
              </w:rPr>
            </w:pPr>
            <w:r w:rsidRPr="00813AE6">
              <w:rPr>
                <w:lang w:val="es-ES_tradnl"/>
              </w:rPr>
              <w:t>Fre</w:t>
            </w:r>
            <w:r>
              <w:rPr>
                <w:lang w:val="es-ES_tradnl"/>
              </w:rPr>
              <w:t>c</w:t>
            </w:r>
            <w:r w:rsidRPr="00813AE6">
              <w:rPr>
                <w:lang w:val="es-ES_tradnl"/>
              </w:rPr>
              <w:t>uenc</w:t>
            </w:r>
            <w:r>
              <w:rPr>
                <w:lang w:val="es-ES_tradnl"/>
              </w:rPr>
              <w:t>ia del enlace descendente</w:t>
            </w:r>
            <w:r w:rsidRPr="00813AE6">
              <w:rPr>
                <w:lang w:val="es-ES_tradnl"/>
              </w:rPr>
              <w:t xml:space="preserve"> (GHz)</w:t>
            </w:r>
          </w:p>
        </w:tc>
        <w:tc>
          <w:tcPr>
            <w:tcW w:w="2835" w:type="dxa"/>
            <w:tcBorders>
              <w:top w:val="single" w:sz="4" w:space="0" w:color="000000"/>
              <w:left w:val="single" w:sz="4" w:space="0" w:color="000000"/>
              <w:bottom w:val="single" w:sz="4" w:space="0" w:color="000000"/>
              <w:right w:val="single" w:sz="4" w:space="0" w:color="000000"/>
            </w:tcBorders>
          </w:tcPr>
          <w:p w:rsidR="00CC2C47" w:rsidRPr="00813AE6" w:rsidRDefault="00CC2C47" w:rsidP="001E48DB">
            <w:pPr>
              <w:pStyle w:val="Tabletext"/>
              <w:jc w:val="center"/>
              <w:rPr>
                <w:lang w:val="es-ES_tradnl"/>
              </w:rPr>
            </w:pPr>
            <w:r w:rsidRPr="00813AE6">
              <w:rPr>
                <w:lang w:val="es-ES_tradnl"/>
              </w:rPr>
              <w:t>11</w:t>
            </w:r>
            <w:r>
              <w:rPr>
                <w:lang w:val="es-ES_tradnl"/>
              </w:rPr>
              <w:t>,</w:t>
            </w:r>
            <w:r w:rsidRPr="00813AE6">
              <w:rPr>
                <w:lang w:val="es-ES_tradnl"/>
              </w:rPr>
              <w:t>7</w:t>
            </w:r>
          </w:p>
        </w:tc>
      </w:tr>
      <w:tr w:rsidR="00CC2C47" w:rsidRPr="007820B4" w:rsidTr="00954C16">
        <w:trPr>
          <w:jc w:val="center"/>
        </w:trPr>
        <w:tc>
          <w:tcPr>
            <w:tcW w:w="5670" w:type="dxa"/>
            <w:tcBorders>
              <w:top w:val="single" w:sz="4" w:space="0" w:color="000000"/>
              <w:left w:val="single" w:sz="4" w:space="0" w:color="000000"/>
              <w:bottom w:val="single" w:sz="4" w:space="0" w:color="000000"/>
            </w:tcBorders>
          </w:tcPr>
          <w:p w:rsidR="00CC2C47" w:rsidRPr="00813AE6" w:rsidRDefault="00CC2C47" w:rsidP="001E48DB">
            <w:pPr>
              <w:pStyle w:val="Tabletext"/>
              <w:jc w:val="left"/>
              <w:rPr>
                <w:lang w:val="es-ES_tradnl"/>
              </w:rPr>
            </w:pPr>
            <w:r w:rsidRPr="00813AE6">
              <w:rPr>
                <w:i/>
                <w:lang w:val="es-ES_tradnl"/>
              </w:rPr>
              <w:t>T</w:t>
            </w:r>
            <w:r w:rsidRPr="00813AE6">
              <w:rPr>
                <w:i/>
                <w:vertAlign w:val="subscript"/>
                <w:lang w:val="es-ES_tradnl"/>
              </w:rPr>
              <w:t>r</w:t>
            </w:r>
            <w:r w:rsidRPr="00813AE6">
              <w:rPr>
                <w:i/>
                <w:lang w:val="es-ES_tradnl"/>
              </w:rPr>
              <w:t xml:space="preserve"> </w:t>
            </w:r>
            <w:r w:rsidRPr="00813AE6">
              <w:rPr>
                <w:lang w:val="es-ES_tradnl"/>
              </w:rPr>
              <w:t>(K)</w:t>
            </w:r>
          </w:p>
        </w:tc>
        <w:tc>
          <w:tcPr>
            <w:tcW w:w="2835" w:type="dxa"/>
            <w:tcBorders>
              <w:top w:val="single" w:sz="4" w:space="0" w:color="000000"/>
              <w:left w:val="single" w:sz="4" w:space="0" w:color="000000"/>
              <w:bottom w:val="single" w:sz="4" w:space="0" w:color="000000"/>
              <w:right w:val="single" w:sz="4" w:space="0" w:color="000000"/>
            </w:tcBorders>
          </w:tcPr>
          <w:p w:rsidR="00CC2C47" w:rsidRPr="00813AE6" w:rsidRDefault="00CC2C47" w:rsidP="001E48DB">
            <w:pPr>
              <w:pStyle w:val="Tabletext"/>
              <w:jc w:val="center"/>
              <w:rPr>
                <w:lang w:val="es-ES_tradnl"/>
              </w:rPr>
            </w:pPr>
            <w:r w:rsidRPr="00813AE6">
              <w:rPr>
                <w:lang w:val="es-ES_tradnl"/>
              </w:rPr>
              <w:t>285</w:t>
            </w:r>
          </w:p>
        </w:tc>
      </w:tr>
      <w:tr w:rsidR="00CC2C47" w:rsidRPr="007820B4" w:rsidTr="00954C16">
        <w:trPr>
          <w:jc w:val="center"/>
        </w:trPr>
        <w:tc>
          <w:tcPr>
            <w:tcW w:w="5670" w:type="dxa"/>
            <w:tcBorders>
              <w:top w:val="single" w:sz="4" w:space="0" w:color="000000"/>
              <w:left w:val="single" w:sz="4" w:space="0" w:color="000000"/>
              <w:bottom w:val="single" w:sz="4" w:space="0" w:color="000000"/>
            </w:tcBorders>
          </w:tcPr>
          <w:p w:rsidR="00CC2C47" w:rsidRPr="00376181" w:rsidRDefault="00CC2C47" w:rsidP="001E48DB">
            <w:pPr>
              <w:pStyle w:val="Tabletext"/>
              <w:jc w:val="left"/>
              <w:rPr>
                <w:lang w:val="es-ES_tradnl"/>
              </w:rPr>
            </w:pPr>
            <w:r w:rsidRPr="00376181">
              <w:rPr>
                <w:lang w:val="es-ES_tradnl"/>
              </w:rPr>
              <w:t xml:space="preserve">Ángulo </w:t>
            </w:r>
            <w:r>
              <w:rPr>
                <w:lang w:val="es-ES_tradnl"/>
              </w:rPr>
              <w:t xml:space="preserve">con </w:t>
            </w:r>
            <w:r w:rsidRPr="00376181">
              <w:rPr>
                <w:lang w:val="es-ES_tradnl"/>
              </w:rPr>
              <w:t xml:space="preserve">respecto al eje de </w:t>
            </w:r>
            <w:r w:rsidRPr="00376181">
              <w:rPr>
                <w:i/>
                <w:lang w:val="es-ES_tradnl"/>
              </w:rPr>
              <w:t>T</w:t>
            </w:r>
            <w:r w:rsidRPr="00376181">
              <w:rPr>
                <w:vertAlign w:val="subscript"/>
                <w:lang w:val="es-ES_tradnl"/>
              </w:rPr>
              <w:t xml:space="preserve">2 </w:t>
            </w:r>
            <w:r w:rsidRPr="00376181">
              <w:rPr>
                <w:lang w:val="es-ES_tradnl"/>
              </w:rPr>
              <w:t xml:space="preserve">a </w:t>
            </w:r>
            <w:r w:rsidRPr="00376181">
              <w:rPr>
                <w:i/>
                <w:lang w:val="es-ES_tradnl"/>
              </w:rPr>
              <w:t>S</w:t>
            </w:r>
            <w:r w:rsidRPr="00376181">
              <w:rPr>
                <w:vertAlign w:val="subscript"/>
                <w:lang w:val="es-ES_tradnl"/>
              </w:rPr>
              <w:t>1</w:t>
            </w:r>
          </w:p>
        </w:tc>
        <w:tc>
          <w:tcPr>
            <w:tcW w:w="2835" w:type="dxa"/>
            <w:tcBorders>
              <w:top w:val="single" w:sz="4" w:space="0" w:color="000000"/>
              <w:left w:val="single" w:sz="4" w:space="0" w:color="000000"/>
              <w:bottom w:val="single" w:sz="4" w:space="0" w:color="000000"/>
              <w:right w:val="single" w:sz="4" w:space="0" w:color="000000"/>
            </w:tcBorders>
          </w:tcPr>
          <w:p w:rsidR="00CC2C47" w:rsidRPr="00813AE6" w:rsidRDefault="00CC2C47" w:rsidP="001E48DB">
            <w:pPr>
              <w:pStyle w:val="Tabletext"/>
              <w:jc w:val="center"/>
              <w:rPr>
                <w:lang w:val="es-ES_tradnl"/>
              </w:rPr>
            </w:pPr>
            <w:r w:rsidRPr="00813AE6">
              <w:rPr>
                <w:lang w:val="es-ES_tradnl"/>
              </w:rPr>
              <w:t>2</w:t>
            </w:r>
            <w:r>
              <w:rPr>
                <w:lang w:val="es-ES_tradnl"/>
              </w:rPr>
              <w:t>,</w:t>
            </w:r>
            <w:r w:rsidRPr="00813AE6">
              <w:rPr>
                <w:lang w:val="es-ES_tradnl"/>
              </w:rPr>
              <w:t>22° (</w:t>
            </w:r>
            <w:smartTag w:uri="urn:schemas-microsoft-com:office:smarttags" w:element="place">
              <w:smartTag w:uri="urn:schemas-microsoft-com:office:smarttags" w:element="City">
                <w:r w:rsidRPr="00813AE6">
                  <w:rPr>
                    <w:lang w:val="es-ES_tradnl"/>
                  </w:rPr>
                  <w:t>Ankara</w:t>
                </w:r>
              </w:smartTag>
            </w:smartTag>
            <w:r>
              <w:rPr>
                <w:lang w:val="es-ES_tradnl"/>
              </w:rPr>
              <w:t>)</w:t>
            </w:r>
            <w:r>
              <w:rPr>
                <w:lang w:val="es-ES_tradnl"/>
              </w:rPr>
              <w:br/>
              <w:t>2,</w:t>
            </w:r>
            <w:r w:rsidRPr="00813AE6">
              <w:rPr>
                <w:lang w:val="es-ES_tradnl"/>
              </w:rPr>
              <w:t>18° (Lond</w:t>
            </w:r>
            <w:r>
              <w:rPr>
                <w:lang w:val="es-ES_tradnl"/>
              </w:rPr>
              <w:t>res</w:t>
            </w:r>
            <w:r w:rsidRPr="00813AE6">
              <w:rPr>
                <w:lang w:val="es-ES_tradnl"/>
              </w:rPr>
              <w:t>)</w:t>
            </w:r>
          </w:p>
        </w:tc>
      </w:tr>
    </w:tbl>
    <w:p w:rsidR="00CC2C47" w:rsidRDefault="00CC2C47" w:rsidP="00CC2C47">
      <w:pPr>
        <w:pStyle w:val="Tablefin"/>
      </w:pPr>
    </w:p>
    <w:p w:rsidR="002D5DAC" w:rsidRPr="002D5DAC" w:rsidRDefault="002D5DAC" w:rsidP="002D5DAC">
      <w:pPr>
        <w:rPr>
          <w:lang w:val="en-GB"/>
        </w:rPr>
      </w:pPr>
    </w:p>
    <w:p w:rsidR="00CC2C47" w:rsidRPr="007820B4" w:rsidRDefault="00CC2C47" w:rsidP="00CC2C47">
      <w:pPr>
        <w:pStyle w:val="TableNo"/>
      </w:pPr>
      <w:r>
        <w:t>CUADRO</w:t>
      </w:r>
      <w:r w:rsidRPr="007820B4">
        <w:t xml:space="preserve"> 2</w:t>
      </w:r>
    </w:p>
    <w:p w:rsidR="00CC2C47" w:rsidRPr="00376181" w:rsidRDefault="00CC2C47" w:rsidP="00CC2C47">
      <w:pPr>
        <w:pStyle w:val="Tabletitle"/>
        <w:rPr>
          <w:lang w:val="es-ES_tradnl"/>
        </w:rPr>
      </w:pPr>
      <w:r w:rsidRPr="00376181">
        <w:rPr>
          <w:lang w:val="es-ES_tradnl"/>
        </w:rPr>
        <w:t>Parámetros para calcular la atenuación debida a la lluvia</w:t>
      </w:r>
    </w:p>
    <w:tbl>
      <w:tblPr>
        <w:tblW w:w="0" w:type="auto"/>
        <w:jc w:val="center"/>
        <w:tblLayout w:type="fixed"/>
        <w:tblLook w:val="0000"/>
      </w:tblPr>
      <w:tblGrid>
        <w:gridCol w:w="5670"/>
        <w:gridCol w:w="2835"/>
      </w:tblGrid>
      <w:tr w:rsidR="00CC2C47" w:rsidRPr="007820B4" w:rsidTr="00954C16">
        <w:trPr>
          <w:jc w:val="center"/>
        </w:trPr>
        <w:tc>
          <w:tcPr>
            <w:tcW w:w="5670" w:type="dxa"/>
            <w:tcBorders>
              <w:top w:val="single" w:sz="4" w:space="0" w:color="000000"/>
              <w:left w:val="single" w:sz="4" w:space="0" w:color="000000"/>
              <w:bottom w:val="single" w:sz="4" w:space="0" w:color="000000"/>
            </w:tcBorders>
          </w:tcPr>
          <w:p w:rsidR="00CC2C47" w:rsidRPr="00813AE6" w:rsidRDefault="00CC2C47" w:rsidP="001E48DB">
            <w:pPr>
              <w:pStyle w:val="Tabletext"/>
              <w:jc w:val="left"/>
              <w:rPr>
                <w:lang w:val="es-ES_tradnl"/>
              </w:rPr>
            </w:pPr>
            <w:r>
              <w:rPr>
                <w:iCs/>
                <w:lang w:val="es-ES_tradnl"/>
              </w:rPr>
              <w:t xml:space="preserve">Emplazamiento de </w:t>
            </w:r>
            <w:r w:rsidRPr="00813AE6">
              <w:rPr>
                <w:i/>
                <w:lang w:val="es-ES_tradnl"/>
              </w:rPr>
              <w:t>S</w:t>
            </w:r>
            <w:r w:rsidRPr="00813AE6">
              <w:rPr>
                <w:vertAlign w:val="subscript"/>
                <w:lang w:val="es-ES_tradnl"/>
              </w:rPr>
              <w:t>1</w:t>
            </w:r>
            <w:r w:rsidRPr="00813AE6">
              <w:rPr>
                <w:lang w:val="es-ES_tradnl"/>
              </w:rPr>
              <w:t xml:space="preserve"> (Eutelsat W1)</w:t>
            </w:r>
          </w:p>
        </w:tc>
        <w:tc>
          <w:tcPr>
            <w:tcW w:w="2835" w:type="dxa"/>
            <w:tcBorders>
              <w:top w:val="single" w:sz="4" w:space="0" w:color="000000"/>
              <w:left w:val="single" w:sz="4" w:space="0" w:color="000000"/>
              <w:bottom w:val="single" w:sz="4" w:space="0" w:color="000000"/>
              <w:right w:val="single" w:sz="4" w:space="0" w:color="000000"/>
            </w:tcBorders>
          </w:tcPr>
          <w:p w:rsidR="00CC2C47" w:rsidRPr="00813AE6" w:rsidRDefault="00CC2C47" w:rsidP="001E48DB">
            <w:pPr>
              <w:pStyle w:val="Tabletext"/>
              <w:jc w:val="center"/>
              <w:rPr>
                <w:lang w:val="es-ES_tradnl"/>
              </w:rPr>
            </w:pPr>
            <w:r w:rsidRPr="00813AE6">
              <w:rPr>
                <w:lang w:val="es-ES_tradnl"/>
              </w:rPr>
              <w:t>10°</w:t>
            </w:r>
            <w:r w:rsidRPr="00813AE6">
              <w:rPr>
                <w:vertAlign w:val="superscript"/>
                <w:lang w:val="es-ES_tradnl"/>
              </w:rPr>
              <w:t xml:space="preserve"> </w:t>
            </w:r>
            <w:r w:rsidRPr="00813AE6">
              <w:rPr>
                <w:lang w:val="es-ES_tradnl"/>
              </w:rPr>
              <w:t>E</w:t>
            </w:r>
          </w:p>
        </w:tc>
      </w:tr>
      <w:tr w:rsidR="00CC2C47" w:rsidRPr="007820B4" w:rsidTr="00954C16">
        <w:trPr>
          <w:jc w:val="center"/>
        </w:trPr>
        <w:tc>
          <w:tcPr>
            <w:tcW w:w="5670" w:type="dxa"/>
            <w:tcBorders>
              <w:top w:val="single" w:sz="4" w:space="0" w:color="000000"/>
              <w:left w:val="single" w:sz="4" w:space="0" w:color="000000"/>
              <w:bottom w:val="single" w:sz="4" w:space="0" w:color="000000"/>
            </w:tcBorders>
          </w:tcPr>
          <w:p w:rsidR="00CC2C47" w:rsidRPr="00813AE6" w:rsidRDefault="00CC2C47" w:rsidP="001E48DB">
            <w:pPr>
              <w:pStyle w:val="Tabletext"/>
              <w:jc w:val="left"/>
              <w:rPr>
                <w:lang w:val="es-ES_tradnl"/>
              </w:rPr>
            </w:pPr>
            <w:r>
              <w:rPr>
                <w:iCs/>
                <w:lang w:val="es-ES_tradnl"/>
              </w:rPr>
              <w:t xml:space="preserve">Emplazamiento de </w:t>
            </w:r>
            <w:r w:rsidRPr="00813AE6">
              <w:rPr>
                <w:i/>
                <w:lang w:val="es-ES_tradnl"/>
              </w:rPr>
              <w:t>S</w:t>
            </w:r>
            <w:r w:rsidRPr="00813AE6">
              <w:rPr>
                <w:vertAlign w:val="subscript"/>
                <w:lang w:val="es-ES_tradnl"/>
              </w:rPr>
              <w:t>2</w:t>
            </w:r>
            <w:r w:rsidRPr="00813AE6">
              <w:rPr>
                <w:lang w:val="es-ES_tradnl"/>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CC2C47" w:rsidRPr="00813AE6" w:rsidRDefault="00CC2C47" w:rsidP="001E48DB">
            <w:pPr>
              <w:pStyle w:val="Tabletext"/>
              <w:jc w:val="center"/>
              <w:rPr>
                <w:lang w:val="es-ES_tradnl"/>
              </w:rPr>
            </w:pPr>
            <w:r w:rsidRPr="00813AE6">
              <w:rPr>
                <w:lang w:val="es-ES_tradnl"/>
              </w:rPr>
              <w:t>12° E</w:t>
            </w:r>
          </w:p>
        </w:tc>
      </w:tr>
      <w:tr w:rsidR="00CC2C47" w:rsidRPr="007820B4" w:rsidTr="00954C16">
        <w:trPr>
          <w:jc w:val="center"/>
        </w:trPr>
        <w:tc>
          <w:tcPr>
            <w:tcW w:w="5670" w:type="dxa"/>
            <w:tcBorders>
              <w:top w:val="single" w:sz="4" w:space="0" w:color="000000"/>
              <w:left w:val="single" w:sz="4" w:space="0" w:color="000000"/>
              <w:bottom w:val="single" w:sz="4" w:space="0" w:color="000000"/>
            </w:tcBorders>
          </w:tcPr>
          <w:p w:rsidR="00CC2C47" w:rsidRPr="00376181" w:rsidRDefault="00CC2C47" w:rsidP="001E48DB">
            <w:pPr>
              <w:pStyle w:val="Tabletext"/>
              <w:jc w:val="left"/>
              <w:rPr>
                <w:lang w:val="es-ES_tradnl"/>
              </w:rPr>
            </w:pPr>
            <w:r w:rsidRPr="00376181">
              <w:rPr>
                <w:iCs/>
                <w:lang w:val="es-ES_tradnl"/>
              </w:rPr>
              <w:t xml:space="preserve">Emplazamiento de </w:t>
            </w:r>
            <w:r w:rsidRPr="00376181">
              <w:rPr>
                <w:i/>
                <w:lang w:val="es-ES_tradnl"/>
              </w:rPr>
              <w:t>T</w:t>
            </w:r>
            <w:r w:rsidRPr="00376181">
              <w:rPr>
                <w:vertAlign w:val="subscript"/>
                <w:lang w:val="es-ES_tradnl"/>
              </w:rPr>
              <w:t>1</w:t>
            </w:r>
            <w:r w:rsidRPr="00376181">
              <w:rPr>
                <w:lang w:val="es-ES_tradnl"/>
              </w:rPr>
              <w:t xml:space="preserve"> (Islas Canarias) </w:t>
            </w:r>
          </w:p>
        </w:tc>
        <w:tc>
          <w:tcPr>
            <w:tcW w:w="2835" w:type="dxa"/>
            <w:tcBorders>
              <w:top w:val="single" w:sz="4" w:space="0" w:color="000000"/>
              <w:left w:val="single" w:sz="4" w:space="0" w:color="000000"/>
              <w:bottom w:val="single" w:sz="4" w:space="0" w:color="000000"/>
              <w:right w:val="single" w:sz="4" w:space="0" w:color="000000"/>
            </w:tcBorders>
          </w:tcPr>
          <w:p w:rsidR="00CC2C47" w:rsidRPr="00813AE6" w:rsidRDefault="00CC2C47" w:rsidP="001E48DB">
            <w:pPr>
              <w:pStyle w:val="Tabletext"/>
              <w:jc w:val="center"/>
              <w:rPr>
                <w:lang w:val="es-ES_tradnl"/>
              </w:rPr>
            </w:pPr>
            <w:r w:rsidRPr="00813AE6">
              <w:rPr>
                <w:lang w:val="es-ES_tradnl"/>
              </w:rPr>
              <w:t>Latitud</w:t>
            </w:r>
            <w:r>
              <w:rPr>
                <w:lang w:val="es-ES_tradnl"/>
              </w:rPr>
              <w:t>: 27,76° N</w:t>
            </w:r>
            <w:r>
              <w:rPr>
                <w:lang w:val="es-ES_tradnl"/>
              </w:rPr>
              <w:br/>
              <w:t>Longitud</w:t>
            </w:r>
            <w:r w:rsidRPr="00813AE6">
              <w:rPr>
                <w:lang w:val="es-ES_tradnl"/>
              </w:rPr>
              <w:t>: −15</w:t>
            </w:r>
            <w:r>
              <w:rPr>
                <w:lang w:val="es-ES_tradnl"/>
              </w:rPr>
              <w:t>,</w:t>
            </w:r>
            <w:r w:rsidRPr="00813AE6">
              <w:rPr>
                <w:lang w:val="es-ES_tradnl"/>
              </w:rPr>
              <w:t>63° E</w:t>
            </w:r>
          </w:p>
        </w:tc>
      </w:tr>
      <w:tr w:rsidR="00CC2C47" w:rsidRPr="007820B4" w:rsidTr="00954C16">
        <w:trPr>
          <w:jc w:val="center"/>
        </w:trPr>
        <w:tc>
          <w:tcPr>
            <w:tcW w:w="5670" w:type="dxa"/>
            <w:tcBorders>
              <w:top w:val="single" w:sz="4" w:space="0" w:color="000000"/>
              <w:left w:val="single" w:sz="4" w:space="0" w:color="000000"/>
              <w:bottom w:val="single" w:sz="4" w:space="0" w:color="000000"/>
            </w:tcBorders>
          </w:tcPr>
          <w:p w:rsidR="00CC2C47" w:rsidRPr="00376181" w:rsidRDefault="00CC2C47" w:rsidP="001E48DB">
            <w:pPr>
              <w:pStyle w:val="Tabletext"/>
              <w:jc w:val="left"/>
              <w:rPr>
                <w:lang w:val="es-ES_tradnl"/>
              </w:rPr>
            </w:pPr>
            <w:r w:rsidRPr="00376181">
              <w:rPr>
                <w:iCs/>
                <w:lang w:val="es-ES_tradnl"/>
              </w:rPr>
              <w:t xml:space="preserve">Altitud de </w:t>
            </w:r>
            <w:r w:rsidRPr="00376181">
              <w:rPr>
                <w:i/>
                <w:lang w:val="es-ES_tradnl"/>
              </w:rPr>
              <w:t>T</w:t>
            </w:r>
            <w:r w:rsidRPr="00376181">
              <w:rPr>
                <w:vertAlign w:val="subscript"/>
                <w:lang w:val="es-ES_tradnl"/>
              </w:rPr>
              <w:t xml:space="preserve">1 </w:t>
            </w:r>
            <w:r>
              <w:rPr>
                <w:lang w:val="es-ES_tradnl"/>
              </w:rPr>
              <w:t xml:space="preserve">sobre el nivel medio del mar </w:t>
            </w:r>
            <w:r w:rsidRPr="00376181">
              <w:rPr>
                <w:lang w:val="es-ES_tradnl"/>
              </w:rPr>
              <w:t xml:space="preserve">(m) </w:t>
            </w:r>
          </w:p>
        </w:tc>
        <w:tc>
          <w:tcPr>
            <w:tcW w:w="2835" w:type="dxa"/>
            <w:tcBorders>
              <w:top w:val="single" w:sz="4" w:space="0" w:color="000000"/>
              <w:left w:val="single" w:sz="4" w:space="0" w:color="000000"/>
              <w:bottom w:val="single" w:sz="4" w:space="0" w:color="000000"/>
              <w:right w:val="single" w:sz="4" w:space="0" w:color="000000"/>
            </w:tcBorders>
          </w:tcPr>
          <w:p w:rsidR="00CC2C47" w:rsidRPr="00813AE6" w:rsidRDefault="00CC2C47" w:rsidP="001E48DB">
            <w:pPr>
              <w:pStyle w:val="Tabletext"/>
              <w:jc w:val="center"/>
              <w:rPr>
                <w:lang w:val="es-ES_tradnl"/>
              </w:rPr>
            </w:pPr>
            <w:r w:rsidRPr="00813AE6">
              <w:rPr>
                <w:lang w:val="es-ES_tradnl"/>
              </w:rPr>
              <w:t>205</w:t>
            </w:r>
          </w:p>
        </w:tc>
      </w:tr>
      <w:tr w:rsidR="00CC2C47" w:rsidRPr="007820B4" w:rsidTr="00954C16">
        <w:trPr>
          <w:jc w:val="center"/>
        </w:trPr>
        <w:tc>
          <w:tcPr>
            <w:tcW w:w="5670" w:type="dxa"/>
            <w:tcBorders>
              <w:top w:val="single" w:sz="4" w:space="0" w:color="000000"/>
              <w:left w:val="single" w:sz="4" w:space="0" w:color="000000"/>
              <w:bottom w:val="single" w:sz="4" w:space="0" w:color="000000"/>
            </w:tcBorders>
          </w:tcPr>
          <w:p w:rsidR="00CC2C47" w:rsidRPr="00813AE6" w:rsidRDefault="00CC2C47" w:rsidP="001E48DB">
            <w:pPr>
              <w:pStyle w:val="Tabletext"/>
              <w:jc w:val="left"/>
              <w:rPr>
                <w:lang w:val="es-ES_tradnl"/>
              </w:rPr>
            </w:pPr>
            <w:r>
              <w:rPr>
                <w:iCs/>
                <w:lang w:val="es-ES_tradnl"/>
              </w:rPr>
              <w:t xml:space="preserve">Emplazamiento de </w:t>
            </w:r>
            <w:r w:rsidRPr="00813AE6">
              <w:rPr>
                <w:i/>
                <w:lang w:val="es-ES_tradnl"/>
              </w:rPr>
              <w:t>R</w:t>
            </w:r>
            <w:r w:rsidRPr="00813AE6">
              <w:rPr>
                <w:vertAlign w:val="subscript"/>
                <w:lang w:val="es-ES_tradnl"/>
              </w:rPr>
              <w:t>1</w:t>
            </w:r>
            <w:r w:rsidRPr="00813AE6">
              <w:rPr>
                <w:lang w:val="es-ES_tradnl"/>
              </w:rPr>
              <w:t xml:space="preserve"> (</w:t>
            </w:r>
            <w:smartTag w:uri="urn:schemas-microsoft-com:office:smarttags" w:element="City">
              <w:r w:rsidRPr="00813AE6">
                <w:rPr>
                  <w:lang w:val="es-ES_tradnl"/>
                </w:rPr>
                <w:t>Matera</w:t>
              </w:r>
            </w:smartTag>
            <w:r w:rsidRPr="00813AE6">
              <w:rPr>
                <w:lang w:val="es-ES_tradnl"/>
              </w:rPr>
              <w:t>, Ital</w:t>
            </w:r>
            <w:r>
              <w:rPr>
                <w:lang w:val="es-ES_tradnl"/>
              </w:rPr>
              <w:t>ia</w:t>
            </w:r>
            <w:r w:rsidRPr="00813AE6">
              <w:rPr>
                <w:lang w:val="es-ES_tradnl"/>
              </w:rPr>
              <w:t>)</w:t>
            </w:r>
          </w:p>
        </w:tc>
        <w:tc>
          <w:tcPr>
            <w:tcW w:w="2835" w:type="dxa"/>
            <w:tcBorders>
              <w:top w:val="single" w:sz="4" w:space="0" w:color="000000"/>
              <w:left w:val="single" w:sz="4" w:space="0" w:color="000000"/>
              <w:bottom w:val="single" w:sz="4" w:space="0" w:color="000000"/>
              <w:right w:val="single" w:sz="4" w:space="0" w:color="000000"/>
            </w:tcBorders>
          </w:tcPr>
          <w:p w:rsidR="00CC2C47" w:rsidRPr="00813AE6" w:rsidRDefault="00CC2C47" w:rsidP="001E48DB">
            <w:pPr>
              <w:pStyle w:val="Tabletext"/>
              <w:jc w:val="center"/>
              <w:rPr>
                <w:lang w:val="es-ES_tradnl"/>
              </w:rPr>
            </w:pPr>
            <w:r w:rsidRPr="00813AE6">
              <w:rPr>
                <w:lang w:val="es-ES_tradnl"/>
              </w:rPr>
              <w:t>Latitud</w:t>
            </w:r>
            <w:r>
              <w:rPr>
                <w:lang w:val="es-ES_tradnl"/>
              </w:rPr>
              <w:t>: 40,39° N</w:t>
            </w:r>
            <w:r>
              <w:rPr>
                <w:lang w:val="es-ES_tradnl"/>
              </w:rPr>
              <w:br/>
              <w:t>Longitud</w:t>
            </w:r>
            <w:r w:rsidRPr="00813AE6">
              <w:rPr>
                <w:lang w:val="es-ES_tradnl"/>
              </w:rPr>
              <w:t>: 16</w:t>
            </w:r>
            <w:r>
              <w:rPr>
                <w:lang w:val="es-ES_tradnl"/>
              </w:rPr>
              <w:t>,</w:t>
            </w:r>
            <w:r w:rsidRPr="00813AE6">
              <w:rPr>
                <w:lang w:val="es-ES_tradnl"/>
              </w:rPr>
              <w:t>42° E</w:t>
            </w:r>
          </w:p>
        </w:tc>
      </w:tr>
      <w:tr w:rsidR="00CC2C47" w:rsidRPr="007820B4" w:rsidTr="00954C16">
        <w:trPr>
          <w:jc w:val="center"/>
        </w:trPr>
        <w:tc>
          <w:tcPr>
            <w:tcW w:w="5670" w:type="dxa"/>
            <w:tcBorders>
              <w:top w:val="single" w:sz="4" w:space="0" w:color="000000"/>
              <w:left w:val="single" w:sz="4" w:space="0" w:color="000000"/>
              <w:bottom w:val="single" w:sz="4" w:space="0" w:color="000000"/>
            </w:tcBorders>
          </w:tcPr>
          <w:p w:rsidR="00CC2C47" w:rsidRPr="00376181" w:rsidRDefault="00CC2C47" w:rsidP="001E48DB">
            <w:pPr>
              <w:pStyle w:val="Tabletext"/>
              <w:jc w:val="left"/>
              <w:rPr>
                <w:lang w:val="es-ES_tradnl"/>
              </w:rPr>
            </w:pPr>
            <w:r w:rsidRPr="00376181">
              <w:rPr>
                <w:iCs/>
                <w:lang w:val="es-ES_tradnl"/>
              </w:rPr>
              <w:t xml:space="preserve">Altitud de </w:t>
            </w:r>
            <w:r w:rsidRPr="00376181">
              <w:rPr>
                <w:i/>
                <w:lang w:val="es-ES_tradnl"/>
              </w:rPr>
              <w:t>R</w:t>
            </w:r>
            <w:r w:rsidRPr="00376181">
              <w:rPr>
                <w:vertAlign w:val="subscript"/>
                <w:lang w:val="es-ES_tradnl"/>
              </w:rPr>
              <w:t>1</w:t>
            </w:r>
            <w:r w:rsidRPr="00376181">
              <w:rPr>
                <w:lang w:val="es-ES_tradnl"/>
              </w:rPr>
              <w:t xml:space="preserve"> sobre el nivel medio del mar (m)</w:t>
            </w:r>
          </w:p>
        </w:tc>
        <w:tc>
          <w:tcPr>
            <w:tcW w:w="2835" w:type="dxa"/>
            <w:tcBorders>
              <w:top w:val="single" w:sz="4" w:space="0" w:color="000000"/>
              <w:left w:val="single" w:sz="4" w:space="0" w:color="000000"/>
              <w:bottom w:val="single" w:sz="4" w:space="0" w:color="000000"/>
              <w:right w:val="single" w:sz="4" w:space="0" w:color="000000"/>
            </w:tcBorders>
          </w:tcPr>
          <w:p w:rsidR="00CC2C47" w:rsidRPr="00813AE6" w:rsidRDefault="00CC2C47" w:rsidP="001E48DB">
            <w:pPr>
              <w:pStyle w:val="Tabletext"/>
              <w:jc w:val="center"/>
              <w:rPr>
                <w:lang w:val="es-ES_tradnl"/>
              </w:rPr>
            </w:pPr>
            <w:r w:rsidRPr="00813AE6">
              <w:rPr>
                <w:lang w:val="es-ES_tradnl"/>
              </w:rPr>
              <w:t>527</w:t>
            </w:r>
          </w:p>
        </w:tc>
      </w:tr>
      <w:tr w:rsidR="00CC2C47" w:rsidRPr="00FF62D0" w:rsidTr="00954C16">
        <w:trPr>
          <w:jc w:val="center"/>
        </w:trPr>
        <w:tc>
          <w:tcPr>
            <w:tcW w:w="5670" w:type="dxa"/>
            <w:tcBorders>
              <w:top w:val="single" w:sz="4" w:space="0" w:color="000000"/>
              <w:left w:val="single" w:sz="4" w:space="0" w:color="000000"/>
              <w:bottom w:val="single" w:sz="4" w:space="0" w:color="000000"/>
            </w:tcBorders>
          </w:tcPr>
          <w:p w:rsidR="00CC2C47" w:rsidRPr="00813AE6" w:rsidRDefault="00CC2C47" w:rsidP="001E48DB">
            <w:pPr>
              <w:pStyle w:val="Tabletext"/>
              <w:jc w:val="left"/>
              <w:rPr>
                <w:lang w:val="es-ES_tradnl"/>
              </w:rPr>
            </w:pPr>
            <w:r>
              <w:rPr>
                <w:iCs/>
                <w:lang w:val="es-ES_tradnl"/>
              </w:rPr>
              <w:t xml:space="preserve">Emplazamiento de </w:t>
            </w:r>
            <w:r w:rsidRPr="00813AE6">
              <w:rPr>
                <w:i/>
                <w:lang w:val="es-ES_tradnl"/>
              </w:rPr>
              <w:t>T</w:t>
            </w:r>
            <w:r w:rsidRPr="00813AE6">
              <w:rPr>
                <w:vertAlign w:val="subscript"/>
                <w:lang w:val="es-ES_tradnl"/>
              </w:rPr>
              <w:t>2</w:t>
            </w:r>
            <w:r w:rsidRPr="00813AE6">
              <w:rPr>
                <w:lang w:val="es-ES_tradnl"/>
              </w:rPr>
              <w:t xml:space="preserve"> (</w:t>
            </w:r>
            <w:smartTag w:uri="urn:schemas-microsoft-com:office:smarttags" w:element="City">
              <w:r w:rsidRPr="00813AE6">
                <w:rPr>
                  <w:lang w:val="es-ES_tradnl"/>
                </w:rPr>
                <w:t>Ankara</w:t>
              </w:r>
            </w:smartTag>
            <w:r w:rsidRPr="00813AE6">
              <w:rPr>
                <w:lang w:val="es-ES_tradnl"/>
              </w:rPr>
              <w:t>,</w:t>
            </w:r>
            <w:r>
              <w:rPr>
                <w:lang w:val="es-ES_tradnl"/>
              </w:rPr>
              <w:t> Turquía</w:t>
            </w:r>
            <w:r w:rsidRPr="00813AE6">
              <w:rPr>
                <w:lang w:val="es-ES_tradnl"/>
              </w:rPr>
              <w:t>)</w:t>
            </w:r>
          </w:p>
        </w:tc>
        <w:tc>
          <w:tcPr>
            <w:tcW w:w="2835" w:type="dxa"/>
            <w:tcBorders>
              <w:top w:val="single" w:sz="4" w:space="0" w:color="000000"/>
              <w:left w:val="single" w:sz="4" w:space="0" w:color="000000"/>
              <w:bottom w:val="single" w:sz="4" w:space="0" w:color="000000"/>
              <w:right w:val="single" w:sz="4" w:space="0" w:color="000000"/>
            </w:tcBorders>
          </w:tcPr>
          <w:p w:rsidR="00CC2C47" w:rsidRPr="00813AE6" w:rsidRDefault="00CC2C47" w:rsidP="001E48DB">
            <w:pPr>
              <w:pStyle w:val="Tabletext"/>
              <w:jc w:val="center"/>
              <w:rPr>
                <w:lang w:val="es-ES_tradnl"/>
              </w:rPr>
            </w:pPr>
            <w:r w:rsidRPr="00813AE6">
              <w:rPr>
                <w:lang w:val="es-ES_tradnl"/>
              </w:rPr>
              <w:t>Latitud: 39</w:t>
            </w:r>
            <w:r>
              <w:rPr>
                <w:lang w:val="es-ES_tradnl"/>
              </w:rPr>
              <w:t>,</w:t>
            </w:r>
            <w:r w:rsidRPr="00813AE6">
              <w:rPr>
                <w:lang w:val="es-ES_tradnl"/>
              </w:rPr>
              <w:t>8° N</w:t>
            </w:r>
            <w:r w:rsidRPr="00813AE6">
              <w:rPr>
                <w:lang w:val="es-ES_tradnl"/>
              </w:rPr>
              <w:br/>
              <w:t>Longitud: 32</w:t>
            </w:r>
            <w:r>
              <w:rPr>
                <w:lang w:val="es-ES_tradnl"/>
              </w:rPr>
              <w:t>,</w:t>
            </w:r>
            <w:r w:rsidRPr="00813AE6">
              <w:rPr>
                <w:lang w:val="es-ES_tradnl"/>
              </w:rPr>
              <w:t>8° E</w:t>
            </w:r>
          </w:p>
        </w:tc>
      </w:tr>
      <w:tr w:rsidR="00CC2C47" w:rsidRPr="007820B4" w:rsidTr="00954C16">
        <w:trPr>
          <w:jc w:val="center"/>
        </w:trPr>
        <w:tc>
          <w:tcPr>
            <w:tcW w:w="5670" w:type="dxa"/>
            <w:tcBorders>
              <w:top w:val="single" w:sz="4" w:space="0" w:color="000000"/>
              <w:left w:val="single" w:sz="4" w:space="0" w:color="000000"/>
              <w:bottom w:val="single" w:sz="4" w:space="0" w:color="000000"/>
            </w:tcBorders>
          </w:tcPr>
          <w:p w:rsidR="00CC2C47" w:rsidRPr="00A82E9A" w:rsidRDefault="00CC2C47" w:rsidP="001E48DB">
            <w:pPr>
              <w:pStyle w:val="Tabletext"/>
              <w:jc w:val="left"/>
              <w:rPr>
                <w:lang w:val="fr-CH"/>
              </w:rPr>
            </w:pPr>
            <w:r w:rsidRPr="00FF62D0">
              <w:rPr>
                <w:iCs/>
                <w:lang w:val="es-ES_tradnl"/>
              </w:rPr>
              <w:t>Emplazamiento</w:t>
            </w:r>
            <w:r w:rsidRPr="00A82E9A">
              <w:rPr>
                <w:iCs/>
                <w:lang w:val="fr-CH"/>
              </w:rPr>
              <w:t xml:space="preserve"> de </w:t>
            </w:r>
            <w:r w:rsidRPr="00A82E9A">
              <w:rPr>
                <w:i/>
                <w:lang w:val="fr-CH"/>
              </w:rPr>
              <w:t>T</w:t>
            </w:r>
            <w:r w:rsidRPr="00A82E9A">
              <w:rPr>
                <w:vertAlign w:val="subscript"/>
                <w:lang w:val="fr-CH"/>
              </w:rPr>
              <w:t>2</w:t>
            </w:r>
            <w:r w:rsidRPr="00A82E9A">
              <w:rPr>
                <w:lang w:val="fr-CH"/>
              </w:rPr>
              <w:t xml:space="preserve"> (Lond</w:t>
            </w:r>
            <w:r>
              <w:rPr>
                <w:lang w:val="fr-CH"/>
              </w:rPr>
              <w:t>res</w:t>
            </w:r>
            <w:r w:rsidRPr="00A82E9A">
              <w:rPr>
                <w:lang w:val="fr-CH"/>
              </w:rPr>
              <w:t>,</w:t>
            </w:r>
            <w:r w:rsidRPr="00FF62D0">
              <w:rPr>
                <w:lang w:val="es-ES_tradnl"/>
              </w:rPr>
              <w:t> Inglaterra</w:t>
            </w:r>
            <w:r w:rsidRPr="00A82E9A">
              <w:rPr>
                <w:lang w:val="fr-CH"/>
              </w:rPr>
              <w:t>)</w:t>
            </w:r>
          </w:p>
        </w:tc>
        <w:tc>
          <w:tcPr>
            <w:tcW w:w="2835" w:type="dxa"/>
            <w:tcBorders>
              <w:top w:val="single" w:sz="4" w:space="0" w:color="000000"/>
              <w:left w:val="single" w:sz="4" w:space="0" w:color="000000"/>
              <w:bottom w:val="single" w:sz="4" w:space="0" w:color="000000"/>
              <w:right w:val="single" w:sz="4" w:space="0" w:color="000000"/>
            </w:tcBorders>
          </w:tcPr>
          <w:p w:rsidR="00CC2C47" w:rsidRPr="00813AE6" w:rsidRDefault="00CC2C47" w:rsidP="001E48DB">
            <w:pPr>
              <w:pStyle w:val="Tabletext"/>
              <w:jc w:val="center"/>
              <w:rPr>
                <w:lang w:val="es-ES_tradnl"/>
              </w:rPr>
            </w:pPr>
            <w:r w:rsidRPr="00813AE6">
              <w:rPr>
                <w:lang w:val="es-ES_tradnl"/>
              </w:rPr>
              <w:t>Latitud</w:t>
            </w:r>
            <w:r>
              <w:rPr>
                <w:lang w:val="es-ES_tradnl"/>
              </w:rPr>
              <w:t>: 51,</w:t>
            </w:r>
            <w:r w:rsidRPr="00813AE6">
              <w:rPr>
                <w:lang w:val="es-ES_tradnl"/>
              </w:rPr>
              <w:t>5° N</w:t>
            </w:r>
            <w:r w:rsidRPr="00813AE6">
              <w:rPr>
                <w:lang w:val="es-ES_tradnl"/>
              </w:rPr>
              <w:br/>
              <w:t>Longitud: −0</w:t>
            </w:r>
            <w:r>
              <w:rPr>
                <w:lang w:val="es-ES_tradnl"/>
              </w:rPr>
              <w:t>,</w:t>
            </w:r>
            <w:r w:rsidRPr="00813AE6">
              <w:rPr>
                <w:lang w:val="es-ES_tradnl"/>
              </w:rPr>
              <w:t>12° E</w:t>
            </w:r>
          </w:p>
        </w:tc>
      </w:tr>
      <w:tr w:rsidR="00CC2C47" w:rsidRPr="007820B4" w:rsidTr="00954C16">
        <w:trPr>
          <w:jc w:val="center"/>
        </w:trPr>
        <w:tc>
          <w:tcPr>
            <w:tcW w:w="5670" w:type="dxa"/>
            <w:tcBorders>
              <w:top w:val="single" w:sz="4" w:space="0" w:color="000000"/>
              <w:left w:val="single" w:sz="4" w:space="0" w:color="000000"/>
              <w:bottom w:val="single" w:sz="4" w:space="0" w:color="000000"/>
            </w:tcBorders>
          </w:tcPr>
          <w:p w:rsidR="00CC2C47" w:rsidRPr="00A82E9A" w:rsidRDefault="00CC2C47" w:rsidP="001E48DB">
            <w:pPr>
              <w:pStyle w:val="Tabletext"/>
              <w:jc w:val="left"/>
              <w:rPr>
                <w:lang w:val="es-ES_tradnl"/>
              </w:rPr>
            </w:pPr>
            <w:r w:rsidRPr="00A82E9A">
              <w:rPr>
                <w:iCs/>
                <w:lang w:val="es-ES_tradnl"/>
              </w:rPr>
              <w:t xml:space="preserve">Altitud de </w:t>
            </w:r>
            <w:r w:rsidRPr="00A82E9A">
              <w:rPr>
                <w:i/>
                <w:lang w:val="es-ES_tradnl"/>
              </w:rPr>
              <w:t>T</w:t>
            </w:r>
            <w:r w:rsidRPr="00A82E9A">
              <w:rPr>
                <w:vertAlign w:val="subscript"/>
                <w:lang w:val="es-ES_tradnl"/>
              </w:rPr>
              <w:t>2</w:t>
            </w:r>
            <w:r w:rsidRPr="00A82E9A">
              <w:rPr>
                <w:lang w:val="es-ES_tradnl"/>
              </w:rPr>
              <w:t xml:space="preserve"> sobre el nivel medio del mar (m) </w:t>
            </w:r>
          </w:p>
        </w:tc>
        <w:tc>
          <w:tcPr>
            <w:tcW w:w="2835" w:type="dxa"/>
            <w:tcBorders>
              <w:top w:val="single" w:sz="4" w:space="0" w:color="000000"/>
              <w:left w:val="single" w:sz="4" w:space="0" w:color="000000"/>
              <w:bottom w:val="single" w:sz="4" w:space="0" w:color="000000"/>
              <w:right w:val="single" w:sz="4" w:space="0" w:color="000000"/>
            </w:tcBorders>
          </w:tcPr>
          <w:p w:rsidR="00CC2C47" w:rsidRPr="00813AE6" w:rsidRDefault="00CC2C47" w:rsidP="001E48DB">
            <w:pPr>
              <w:pStyle w:val="Tabletext"/>
              <w:jc w:val="center"/>
              <w:rPr>
                <w:lang w:val="es-ES_tradnl"/>
              </w:rPr>
            </w:pPr>
            <w:r w:rsidRPr="00813AE6">
              <w:rPr>
                <w:lang w:val="es-ES_tradnl"/>
              </w:rPr>
              <w:t>200 (</w:t>
            </w:r>
            <w:smartTag w:uri="urn:schemas-microsoft-com:office:smarttags" w:element="place">
              <w:smartTag w:uri="urn:schemas-microsoft-com:office:smarttags" w:element="City">
                <w:r w:rsidRPr="00813AE6">
                  <w:rPr>
                    <w:lang w:val="es-ES_tradnl"/>
                  </w:rPr>
                  <w:t>Ankara</w:t>
                </w:r>
              </w:smartTag>
            </w:smartTag>
            <w:r w:rsidRPr="00813AE6">
              <w:rPr>
                <w:lang w:val="es-ES_tradnl"/>
              </w:rPr>
              <w:t>)</w:t>
            </w:r>
            <w:r w:rsidRPr="00813AE6">
              <w:rPr>
                <w:lang w:val="es-ES_tradnl"/>
              </w:rPr>
              <w:br/>
              <w:t>200 (Lond</w:t>
            </w:r>
            <w:r>
              <w:rPr>
                <w:lang w:val="es-ES_tradnl"/>
              </w:rPr>
              <w:t>res</w:t>
            </w:r>
            <w:r w:rsidRPr="00813AE6">
              <w:rPr>
                <w:lang w:val="es-ES_tradnl"/>
              </w:rPr>
              <w:t>)</w:t>
            </w:r>
          </w:p>
        </w:tc>
      </w:tr>
    </w:tbl>
    <w:p w:rsidR="00CC2C47" w:rsidRDefault="00CC2C47" w:rsidP="00CC2C47">
      <w:pPr>
        <w:pStyle w:val="Tablefin"/>
      </w:pPr>
    </w:p>
    <w:p w:rsidR="00CC2C47" w:rsidRPr="00A82E9A" w:rsidRDefault="00CC2C47" w:rsidP="00CC2C47">
      <w:pPr>
        <w:pStyle w:val="Heading1"/>
        <w:rPr>
          <w:lang w:val="es-ES_tradnl"/>
        </w:rPr>
      </w:pPr>
      <w:r w:rsidRPr="00A82E9A">
        <w:rPr>
          <w:lang w:val="es-ES_tradnl"/>
        </w:rPr>
        <w:lastRenderedPageBreak/>
        <w:t>5</w:t>
      </w:r>
      <w:r w:rsidRPr="00A82E9A">
        <w:rPr>
          <w:lang w:val="es-ES_tradnl"/>
        </w:rPr>
        <w:tab/>
        <w:t>Ejemplo de cálculo utilizando la anterior metodolog</w:t>
      </w:r>
      <w:r>
        <w:rPr>
          <w:lang w:val="es-ES_tradnl"/>
        </w:rPr>
        <w:t>ía</w:t>
      </w:r>
    </w:p>
    <w:p w:rsidR="00CC2C47" w:rsidRPr="00A82E9A" w:rsidRDefault="00CC2C47" w:rsidP="00963FFD">
      <w:pPr>
        <w:rPr>
          <w:lang w:val="es-ES_tradnl"/>
        </w:rPr>
      </w:pPr>
      <w:r w:rsidRPr="00A82E9A">
        <w:rPr>
          <w:lang w:val="es-ES_tradnl"/>
        </w:rPr>
        <w:t>Este punto proporciona un ejemplo de cálculo para ilustrar la metodolog</w:t>
      </w:r>
      <w:r>
        <w:rPr>
          <w:lang w:val="es-ES_tradnl"/>
        </w:rPr>
        <w:t xml:space="preserve">ía escrita en el </w:t>
      </w:r>
      <w:r w:rsidRPr="00A82E9A">
        <w:rPr>
          <w:lang w:val="es-ES_tradnl"/>
        </w:rPr>
        <w:t>§ 4. El Cuadro 1 pr</w:t>
      </w:r>
      <w:r>
        <w:rPr>
          <w:lang w:val="es-ES_tradnl"/>
        </w:rPr>
        <w:t>e</w:t>
      </w:r>
      <w:r w:rsidRPr="00A82E9A">
        <w:rPr>
          <w:lang w:val="es-ES_tradnl"/>
        </w:rPr>
        <w:t xml:space="preserve">senta los parámetros del enlace utilizados en este ejemplo. Las componentes de </w:t>
      </w:r>
      <w:r>
        <w:rPr>
          <w:lang w:val="es-ES_tradnl"/>
        </w:rPr>
        <w:t xml:space="preserve">la </w:t>
      </w:r>
      <w:r w:rsidRPr="00A82E9A">
        <w:rPr>
          <w:lang w:val="es-ES_tradnl"/>
        </w:rPr>
        <w:t xml:space="preserve">atenuación debida a la lluvia, </w:t>
      </w:r>
      <w:r w:rsidRPr="007820B4">
        <w:rPr>
          <w:position w:val="-14"/>
        </w:rPr>
        <w:object w:dxaOrig="300" w:dyaOrig="360">
          <v:shape id="_x0000_i1186" type="#_x0000_t75" style="width:15pt;height:18pt" o:ole="">
            <v:imagedata r:id="rId323" o:title=""/>
          </v:shape>
          <o:OLEObject Type="Embed" ProgID="Equation.DSMT4" ShapeID="_x0000_i1186" DrawAspect="Content" ObjectID="_1358320743" r:id="rId324"/>
        </w:object>
      </w:r>
      <w:r w:rsidRPr="00A82E9A">
        <w:rPr>
          <w:lang w:val="es-ES_tradnl"/>
        </w:rPr>
        <w:t xml:space="preserve">, </w:t>
      </w:r>
      <w:r w:rsidRPr="007820B4">
        <w:rPr>
          <w:position w:val="-14"/>
        </w:rPr>
        <w:object w:dxaOrig="300" w:dyaOrig="360">
          <v:shape id="_x0000_i1187" type="#_x0000_t75" style="width:15pt;height:18pt" o:ole="">
            <v:imagedata r:id="rId325" o:title=""/>
          </v:shape>
          <o:OLEObject Type="Embed" ProgID="Equation.DSMT4" ShapeID="_x0000_i1187" DrawAspect="Content" ObjectID="_1358320744" r:id="rId326"/>
        </w:object>
      </w:r>
      <w:r w:rsidRPr="00A82E9A">
        <w:rPr>
          <w:lang w:val="es-ES_tradnl"/>
        </w:rPr>
        <w:t xml:space="preserve"> y </w:t>
      </w:r>
      <w:r w:rsidRPr="007820B4">
        <w:rPr>
          <w:position w:val="-14"/>
        </w:rPr>
        <w:object w:dxaOrig="420" w:dyaOrig="360">
          <v:shape id="_x0000_i1188" type="#_x0000_t75" style="width:21pt;height:18pt" o:ole="">
            <v:imagedata r:id="rId327" o:title=""/>
          </v:shape>
          <o:OLEObject Type="Embed" ProgID="Equation.DSMT4" ShapeID="_x0000_i1188" DrawAspect="Content" ObjectID="_1358320745" r:id="rId328"/>
        </w:object>
      </w:r>
      <w:r w:rsidRPr="00A82E9A">
        <w:rPr>
          <w:lang w:val="es-ES_tradnl"/>
        </w:rPr>
        <w:t xml:space="preserve">, </w:t>
      </w:r>
      <w:r>
        <w:rPr>
          <w:lang w:val="es-ES_tradnl"/>
        </w:rPr>
        <w:t>se calculan de conformidad a la Recomendación UIT</w:t>
      </w:r>
      <w:r w:rsidRPr="00A82E9A">
        <w:rPr>
          <w:lang w:val="es-ES_tradnl"/>
        </w:rPr>
        <w:noBreakHyphen/>
        <w:t>R P.618 u</w:t>
      </w:r>
      <w:r>
        <w:rPr>
          <w:lang w:val="es-ES_tradnl"/>
        </w:rPr>
        <w:t>tilizando los parámetros que aparecen e</w:t>
      </w:r>
      <w:r w:rsidRPr="00A82E9A">
        <w:rPr>
          <w:lang w:val="es-ES_tradnl"/>
        </w:rPr>
        <w:t xml:space="preserve">n </w:t>
      </w:r>
      <w:r>
        <w:rPr>
          <w:lang w:val="es-ES_tradnl"/>
        </w:rPr>
        <w:t>el Cuadro</w:t>
      </w:r>
      <w:r w:rsidRPr="00A82E9A">
        <w:rPr>
          <w:lang w:val="es-ES_tradnl"/>
        </w:rPr>
        <w:t xml:space="preserve"> 2. En este ejemplo se supone </w:t>
      </w:r>
      <w:r>
        <w:rPr>
          <w:lang w:val="es-ES_tradnl"/>
        </w:rPr>
        <w:t xml:space="preserve">una </w:t>
      </w:r>
      <w:r w:rsidRPr="00A82E9A">
        <w:rPr>
          <w:lang w:val="es-ES_tradnl"/>
        </w:rPr>
        <w:t xml:space="preserve">antena de </w:t>
      </w:r>
      <w:r>
        <w:rPr>
          <w:lang w:val="es-ES_tradnl"/>
        </w:rPr>
        <w:t>gran</w:t>
      </w:r>
      <w:r w:rsidRPr="00A82E9A">
        <w:rPr>
          <w:lang w:val="es-ES_tradnl"/>
        </w:rPr>
        <w:t xml:space="preserve"> apertura </w:t>
      </w:r>
      <w:r>
        <w:rPr>
          <w:lang w:val="es-ES_tradnl"/>
        </w:rPr>
        <w:t>en</w:t>
      </w:r>
      <w:r w:rsidRPr="00A82E9A">
        <w:rPr>
          <w:lang w:val="es-ES_tradnl"/>
        </w:rPr>
        <w:t xml:space="preserve"> el terminal de recepci</w:t>
      </w:r>
      <w:r>
        <w:rPr>
          <w:lang w:val="es-ES_tradnl"/>
        </w:rPr>
        <w:t xml:space="preserve">ón </w:t>
      </w:r>
      <w:r w:rsidRPr="00A82E9A">
        <w:rPr>
          <w:i/>
          <w:lang w:val="es-ES_tradnl"/>
        </w:rPr>
        <w:t>R</w:t>
      </w:r>
      <w:r w:rsidRPr="00A82E9A">
        <w:rPr>
          <w:vertAlign w:val="subscript"/>
          <w:lang w:val="es-ES_tradnl"/>
        </w:rPr>
        <w:t>1</w:t>
      </w:r>
      <w:r w:rsidRPr="00A82E9A">
        <w:rPr>
          <w:lang w:val="es-ES_tradnl"/>
        </w:rPr>
        <w:t xml:space="preserve">. Como la ganancia de antena es tal que </w:t>
      </w:r>
      <w:r w:rsidR="00963FFD">
        <w:rPr>
          <w:lang w:val="es-ES_tradnl"/>
        </w:rPr>
        <w:t xml:space="preserve"> </w:t>
      </w:r>
      <w:r w:rsidR="00345238">
        <w:rPr>
          <w:lang w:val="es-ES_tradnl"/>
        </w:rPr>
        <w:fldChar w:fldCharType="begin"/>
      </w:r>
      <w:r w:rsidR="00963FFD">
        <w:rPr>
          <w:lang w:val="es-ES_tradnl"/>
        </w:rPr>
        <w:instrText xml:space="preserve"> EQ  </w:instrText>
      </w:r>
      <w:r w:rsidR="00963FFD" w:rsidRPr="00A82E9A">
        <w:rPr>
          <w:i/>
          <w:iCs/>
          <w:lang w:val="es-ES_tradnl"/>
        </w:rPr>
        <w:instrText>G</w:instrText>
      </w:r>
      <w:r w:rsidR="00963FFD" w:rsidRPr="00A82E9A">
        <w:rPr>
          <w:vertAlign w:val="subscript"/>
          <w:lang w:val="es-ES_tradnl"/>
        </w:rPr>
        <w:instrText xml:space="preserve">1 </w:instrText>
      </w:r>
      <w:r w:rsidR="00963FFD" w:rsidRPr="00A82E9A">
        <w:rPr>
          <w:lang w:val="es-ES_tradnl"/>
        </w:rPr>
        <w:instrText>(</w:instrText>
      </w:r>
      <w:r w:rsidR="00963FFD">
        <w:rPr>
          <w:lang w:val="en-US"/>
        </w:rPr>
        <w:sym w:font="Symbol" w:char="F071"/>
      </w:r>
      <w:r w:rsidR="00963FFD" w:rsidRPr="00A82E9A">
        <w:rPr>
          <w:lang w:val="es-ES_tradnl"/>
        </w:rPr>
        <w:instrText xml:space="preserve">) &lt;&lt; </w:instrText>
      </w:r>
      <w:r w:rsidR="00963FFD" w:rsidRPr="00A82E9A">
        <w:rPr>
          <w:i/>
          <w:iCs/>
          <w:lang w:val="es-ES_tradnl"/>
        </w:rPr>
        <w:instrText>G</w:instrText>
      </w:r>
      <w:r w:rsidR="00963FFD" w:rsidRPr="00A82E9A">
        <w:rPr>
          <w:vertAlign w:val="subscript"/>
          <w:lang w:val="es-ES_tradnl"/>
        </w:rPr>
        <w:instrText xml:space="preserve">1 </w:instrText>
      </w:r>
      <w:r w:rsidR="00963FFD" w:rsidRPr="00A82E9A">
        <w:rPr>
          <w:lang w:val="es-ES_tradnl"/>
        </w:rPr>
        <w:instrText>(0)</w:instrText>
      </w:r>
      <w:r w:rsidR="00345238">
        <w:rPr>
          <w:lang w:val="es-ES_tradnl"/>
        </w:rPr>
        <w:fldChar w:fldCharType="end"/>
      </w:r>
      <w:r w:rsidRPr="00A82E9A">
        <w:rPr>
          <w:lang w:val="es-ES_tradnl"/>
        </w:rPr>
        <w:t xml:space="preserve">, la interferencia recibida de </w:t>
      </w:r>
      <w:r w:rsidRPr="00A82E9A">
        <w:rPr>
          <w:i/>
          <w:lang w:val="es-ES_tradnl"/>
        </w:rPr>
        <w:t>S</w:t>
      </w:r>
      <w:r w:rsidRPr="00A82E9A">
        <w:rPr>
          <w:vertAlign w:val="subscript"/>
          <w:lang w:val="es-ES_tradnl"/>
        </w:rPr>
        <w:t>2</w:t>
      </w:r>
      <w:r w:rsidRPr="00A82E9A">
        <w:rPr>
          <w:lang w:val="es-ES_tradnl"/>
        </w:rPr>
        <w:t xml:space="preserve"> </w:t>
      </w:r>
      <w:r>
        <w:rPr>
          <w:lang w:val="es-ES_tradnl"/>
        </w:rPr>
        <w:t>en</w:t>
      </w:r>
      <w:r w:rsidRPr="00A82E9A">
        <w:rPr>
          <w:lang w:val="es-ES_tradnl"/>
        </w:rPr>
        <w:t xml:space="preserve"> </w:t>
      </w:r>
      <w:r w:rsidRPr="00A82E9A">
        <w:rPr>
          <w:i/>
          <w:lang w:val="es-ES_tradnl"/>
        </w:rPr>
        <w:t>R</w:t>
      </w:r>
      <w:r w:rsidRPr="00A82E9A">
        <w:rPr>
          <w:vertAlign w:val="subscript"/>
          <w:lang w:val="es-ES_tradnl"/>
        </w:rPr>
        <w:t>1</w:t>
      </w:r>
      <w:r w:rsidRPr="00A82E9A">
        <w:rPr>
          <w:lang w:val="es-ES_tradnl"/>
        </w:rPr>
        <w:t xml:space="preserve"> </w:t>
      </w:r>
      <w:r>
        <w:rPr>
          <w:lang w:val="es-ES_tradnl"/>
        </w:rPr>
        <w:t>es despreciable en este caso</w:t>
      </w:r>
      <w:r w:rsidRPr="00A82E9A">
        <w:rPr>
          <w:lang w:val="es-ES_tradnl"/>
        </w:rPr>
        <w:t>.</w:t>
      </w:r>
    </w:p>
    <w:p w:rsidR="00CC2C47" w:rsidRPr="00FF62D0" w:rsidRDefault="00CC2C47" w:rsidP="006026C0">
      <w:pPr>
        <w:rPr>
          <w:lang w:val="es-ES_tradnl"/>
        </w:rPr>
      </w:pPr>
      <w:r w:rsidRPr="00AB10F7">
        <w:rPr>
          <w:lang w:val="es-ES_tradnl"/>
        </w:rPr>
        <w:t xml:space="preserve">La </w:t>
      </w:r>
      <w:r w:rsidR="000E1968" w:rsidRPr="000E1968">
        <w:rPr>
          <w:lang w:val="es-ES_tradnl"/>
        </w:rPr>
        <w:t>Fig. </w:t>
      </w:r>
      <w:r w:rsidRPr="00AB10F7">
        <w:rPr>
          <w:lang w:val="es-ES_tradnl"/>
        </w:rPr>
        <w:t xml:space="preserve">8 muestra las fda de las variables aleatorias </w:t>
      </w:r>
      <w:r w:rsidRPr="00AB10F7">
        <w:rPr>
          <w:i/>
          <w:iCs/>
          <w:lang w:val="es-ES_tradnl"/>
        </w:rPr>
        <w:t>G</w:t>
      </w:r>
      <w:r w:rsidRPr="00AB10F7">
        <w:rPr>
          <w:vertAlign w:val="subscript"/>
          <w:lang w:val="es-ES_tradnl"/>
        </w:rPr>
        <w:t>2,</w:t>
      </w:r>
      <w:r w:rsidRPr="00AB10F7">
        <w:rPr>
          <w:i/>
          <w:iCs/>
          <w:vertAlign w:val="subscript"/>
          <w:lang w:val="es-ES_tradnl"/>
        </w:rPr>
        <w:t>t</w:t>
      </w:r>
      <w:r w:rsidRPr="00AB10F7">
        <w:rPr>
          <w:vertAlign w:val="subscript"/>
          <w:lang w:val="es-ES_tradnl"/>
        </w:rPr>
        <w:t xml:space="preserve"> </w:t>
      </w:r>
      <w:r w:rsidRPr="00AB10F7">
        <w:rPr>
          <w:lang w:val="es-ES_tradnl"/>
        </w:rPr>
        <w:t xml:space="preserve">(0) </w:t>
      </w:r>
      <w:r w:rsidRPr="00AB10F7">
        <w:rPr>
          <w:rFonts w:eastAsia="CMS Y 8"/>
          <w:lang w:val="es-ES_tradnl"/>
        </w:rPr>
        <w:t xml:space="preserve">y </w:t>
      </w:r>
      <w:r w:rsidRPr="00AB10F7">
        <w:rPr>
          <w:i/>
          <w:iCs/>
          <w:lang w:val="es-ES_tradnl"/>
        </w:rPr>
        <w:t>G</w:t>
      </w:r>
      <w:r w:rsidRPr="00AB10F7">
        <w:rPr>
          <w:vertAlign w:val="subscript"/>
          <w:lang w:val="es-ES_tradnl"/>
        </w:rPr>
        <w:t>2,</w:t>
      </w:r>
      <w:r w:rsidRPr="00AB10F7">
        <w:rPr>
          <w:i/>
          <w:iCs/>
          <w:vertAlign w:val="subscript"/>
          <w:lang w:val="es-ES_tradnl"/>
        </w:rPr>
        <w:t>t</w:t>
      </w:r>
      <w:r w:rsidRPr="00AB10F7">
        <w:rPr>
          <w:vertAlign w:val="subscript"/>
          <w:lang w:val="es-ES_tradnl"/>
        </w:rPr>
        <w:t xml:space="preserve"> </w:t>
      </w:r>
      <w:r w:rsidRPr="00AB10F7">
        <w:rPr>
          <w:lang w:val="es-ES_tradnl"/>
        </w:rPr>
        <w:t>(</w:t>
      </w:r>
      <w:r>
        <w:rPr>
          <w:lang w:val="en-US"/>
        </w:rPr>
        <w:sym w:font="Symbol" w:char="F06A"/>
      </w:r>
      <w:r w:rsidRPr="00AB10F7">
        <w:rPr>
          <w:lang w:val="es-ES_tradnl"/>
        </w:rPr>
        <w:t xml:space="preserve">) </w:t>
      </w:r>
      <w:r>
        <w:rPr>
          <w:lang w:val="es-ES_tradnl"/>
        </w:rPr>
        <w:t>e</w:t>
      </w:r>
      <w:r w:rsidRPr="00AB10F7">
        <w:rPr>
          <w:lang w:val="es-ES_tradnl"/>
        </w:rPr>
        <w:t xml:space="preserve">n </w:t>
      </w:r>
      <w:r>
        <w:rPr>
          <w:lang w:val="es-ES_tradnl"/>
        </w:rPr>
        <w:t xml:space="preserve">presencia de errores de puntería de la antena variables en el tiempo. </w:t>
      </w:r>
      <w:r w:rsidRPr="00AB10F7">
        <w:rPr>
          <w:lang w:val="es-ES_tradnl"/>
        </w:rPr>
        <w:t>Los errores de puntería de la antena corresponden a errores en azimut y elevaci</w:t>
      </w:r>
      <w:r>
        <w:rPr>
          <w:lang w:val="es-ES_tradnl"/>
        </w:rPr>
        <w:t xml:space="preserve">ón generados por una distribución </w:t>
      </w:r>
      <w:r w:rsidRPr="00AB10F7">
        <w:rPr>
          <w:i/>
          <w:lang w:val="es-ES_tradnl"/>
        </w:rPr>
        <w:t>S</w:t>
      </w:r>
      <w:r w:rsidR="00023E1D">
        <w:rPr>
          <w:iCs/>
          <w:lang w:val="es-ES_tradnl"/>
        </w:rPr>
        <w:sym w:font="Symbol" w:char="F061"/>
      </w:r>
      <w:r w:rsidRPr="00AB10F7">
        <w:rPr>
          <w:i/>
          <w:lang w:val="es-ES_tradnl"/>
        </w:rPr>
        <w:t>S</w:t>
      </w:r>
      <w:r w:rsidRPr="00AB10F7">
        <w:rPr>
          <w:lang w:val="es-ES_tradnl"/>
        </w:rPr>
        <w:t xml:space="preserve"> como se indica en el § 2 del Anexo 1, </w:t>
      </w:r>
      <w:r>
        <w:rPr>
          <w:lang w:val="es-ES_tradnl"/>
        </w:rPr>
        <w:t>donde los parámetros de la distribución son</w:t>
      </w:r>
      <w:r w:rsidRPr="00AB10F7">
        <w:rPr>
          <w:lang w:val="es-ES_tradnl"/>
        </w:rPr>
        <w:t xml:space="preserve">: </w:t>
      </w:r>
      <w:r>
        <w:rPr>
          <w:lang w:val="en-US"/>
        </w:rPr>
        <w:sym w:font="Symbol" w:char="F061"/>
      </w:r>
      <w:r w:rsidR="006026C0">
        <w:rPr>
          <w:lang w:val="es-ES_tradnl"/>
        </w:rPr>
        <w:t> </w:t>
      </w:r>
      <w:r>
        <w:rPr>
          <w:lang w:val="es-ES_tradnl"/>
        </w:rPr>
        <w:t>= 1,</w:t>
      </w:r>
      <w:r w:rsidRPr="00AB10F7">
        <w:rPr>
          <w:lang w:val="es-ES_tradnl"/>
        </w:rPr>
        <w:t xml:space="preserve">5 </w:t>
      </w:r>
      <w:r>
        <w:rPr>
          <w:lang w:val="es-ES_tradnl"/>
        </w:rPr>
        <w:t>y</w:t>
      </w:r>
      <w:r w:rsidRPr="00AB10F7">
        <w:rPr>
          <w:lang w:val="es-ES_tradnl"/>
        </w:rPr>
        <w:t xml:space="preserve"> </w:t>
      </w:r>
      <w:r w:rsidRPr="00AB10F7">
        <w:rPr>
          <w:i/>
          <w:lang w:val="es-ES_tradnl"/>
        </w:rPr>
        <w:t>c =</w:t>
      </w:r>
      <w:r>
        <w:rPr>
          <w:lang w:val="es-ES_tradnl"/>
        </w:rPr>
        <w:t> 0,</w:t>
      </w:r>
      <w:r w:rsidRPr="00AB10F7">
        <w:rPr>
          <w:lang w:val="es-ES_tradnl"/>
        </w:rPr>
        <w:t>35</w:t>
      </w:r>
      <w:r w:rsidR="00F9476E" w:rsidRPr="00F9476E">
        <w:rPr>
          <w:lang w:val="es-ES_tradnl"/>
        </w:rPr>
        <w:t>°</w:t>
      </w:r>
      <w:r w:rsidRPr="00AB10F7">
        <w:rPr>
          <w:lang w:val="es-ES_tradnl"/>
        </w:rPr>
        <w:t xml:space="preserve">. El diagrama de ganancia de antena específico utilizado se indica en la ecuación (23) </w:t>
      </w:r>
      <w:r>
        <w:rPr>
          <w:lang w:val="es-ES_tradnl"/>
        </w:rPr>
        <w:t>con</w:t>
      </w:r>
      <w:r w:rsidRPr="00AB10F7">
        <w:rPr>
          <w:lang w:val="es-ES_tradnl"/>
        </w:rPr>
        <w:t xml:space="preserve"> </w:t>
      </w:r>
      <w:r w:rsidRPr="00AB10F7">
        <w:rPr>
          <w:i/>
          <w:lang w:val="es-ES_tradnl"/>
        </w:rPr>
        <w:t>n</w:t>
      </w:r>
      <w:r>
        <w:rPr>
          <w:lang w:val="es-ES_tradnl"/>
        </w:rPr>
        <w:t xml:space="preserve"> = 1 y</w:t>
      </w:r>
      <w:r w:rsidRPr="00AB10F7">
        <w:rPr>
          <w:lang w:val="es-ES_tradnl"/>
        </w:rPr>
        <w:t xml:space="preserve"> </w:t>
      </w:r>
      <w:r w:rsidRPr="00AB10F7">
        <w:rPr>
          <w:i/>
          <w:lang w:val="es-ES_tradnl"/>
        </w:rPr>
        <w:t>d </w:t>
      </w:r>
      <w:r>
        <w:rPr>
          <w:lang w:val="es-ES_tradnl"/>
        </w:rPr>
        <w:t>= 0,</w:t>
      </w:r>
      <w:r w:rsidRPr="00AB10F7">
        <w:rPr>
          <w:lang w:val="es-ES_tradnl"/>
        </w:rPr>
        <w:t xml:space="preserve">51 m. </w:t>
      </w:r>
      <w:r>
        <w:rPr>
          <w:lang w:val="es-ES_tradnl"/>
        </w:rPr>
        <w:t>En este ejemplo el ángulo con respecto al eje entre</w:t>
      </w:r>
      <w:r w:rsidRPr="00AB10F7">
        <w:rPr>
          <w:lang w:val="es-ES_tradnl"/>
        </w:rPr>
        <w:t xml:space="preserve"> </w:t>
      </w:r>
      <w:r w:rsidRPr="00AB10F7">
        <w:rPr>
          <w:i/>
          <w:lang w:val="es-ES_tradnl"/>
        </w:rPr>
        <w:t>T</w:t>
      </w:r>
      <w:r w:rsidRPr="00AB10F7">
        <w:rPr>
          <w:vertAlign w:val="subscript"/>
          <w:lang w:val="es-ES_tradnl"/>
        </w:rPr>
        <w:t>2</w:t>
      </w:r>
      <w:r>
        <w:rPr>
          <w:lang w:val="es-ES_tradnl"/>
        </w:rPr>
        <w:t xml:space="preserve"> y</w:t>
      </w:r>
      <w:r w:rsidRPr="00AB10F7">
        <w:rPr>
          <w:lang w:val="es-ES_tradnl"/>
        </w:rPr>
        <w:t xml:space="preserve"> </w:t>
      </w:r>
      <w:r w:rsidRPr="00AB10F7">
        <w:rPr>
          <w:i/>
          <w:lang w:val="es-ES_tradnl"/>
        </w:rPr>
        <w:t>S</w:t>
      </w:r>
      <w:r w:rsidRPr="00AB10F7">
        <w:rPr>
          <w:vertAlign w:val="subscript"/>
          <w:lang w:val="es-ES_tradnl"/>
        </w:rPr>
        <w:t>1</w:t>
      </w:r>
      <w:r w:rsidRPr="00AB10F7">
        <w:rPr>
          <w:lang w:val="es-ES_tradnl"/>
        </w:rPr>
        <w:t xml:space="preserve">, </w:t>
      </w:r>
      <w:r w:rsidR="00023E1D">
        <w:rPr>
          <w:lang w:val="es-ES_tradnl"/>
        </w:rPr>
        <w:sym w:font="Symbol" w:char="F06A"/>
      </w:r>
      <w:r>
        <w:rPr>
          <w:lang w:val="es-ES_tradnl"/>
        </w:rPr>
        <w:t>, e</w:t>
      </w:r>
      <w:r w:rsidRPr="00AB10F7">
        <w:rPr>
          <w:lang w:val="es-ES_tradnl"/>
        </w:rPr>
        <w:t>s 2</w:t>
      </w:r>
      <w:r>
        <w:rPr>
          <w:lang w:val="es-ES_tradnl"/>
        </w:rPr>
        <w:t>,</w:t>
      </w:r>
      <w:r w:rsidRPr="00AB10F7">
        <w:rPr>
          <w:lang w:val="es-ES_tradnl"/>
        </w:rPr>
        <w:t>22</w:t>
      </w:r>
      <w:r w:rsidR="00F9476E" w:rsidRPr="00F9476E">
        <w:rPr>
          <w:lang w:val="es-ES_tradnl"/>
        </w:rPr>
        <w:t>°</w:t>
      </w:r>
      <w:r w:rsidRPr="00AB10F7">
        <w:rPr>
          <w:lang w:val="es-ES_tradnl"/>
        </w:rPr>
        <w:t xml:space="preserve"> </w:t>
      </w:r>
      <w:r>
        <w:rPr>
          <w:lang w:val="es-ES_tradnl"/>
        </w:rPr>
        <w:t>y la correspondiente ganancia de antena normalizada es</w:t>
      </w:r>
      <w:r w:rsidRPr="00AB10F7">
        <w:rPr>
          <w:lang w:val="es-ES_tradnl"/>
        </w:rPr>
        <w:t xml:space="preserve"> </w:t>
      </w:r>
      <w:r w:rsidRPr="00AB10F7">
        <w:rPr>
          <w:i/>
          <w:iCs/>
          <w:lang w:val="es-ES_tradnl"/>
        </w:rPr>
        <w:t>G</w:t>
      </w:r>
      <w:r w:rsidRPr="00AB10F7">
        <w:rPr>
          <w:vertAlign w:val="subscript"/>
          <w:lang w:val="es-ES_tradnl"/>
        </w:rPr>
        <w:t>2</w:t>
      </w:r>
      <w:r w:rsidRPr="00AB10F7">
        <w:rPr>
          <w:lang w:val="es-ES_tradnl"/>
        </w:rPr>
        <w:t xml:space="preserve"> (</w:t>
      </w:r>
      <w:r>
        <w:sym w:font="Symbol" w:char="F06A"/>
      </w:r>
      <w:r w:rsidRPr="00AB10F7">
        <w:rPr>
          <w:lang w:val="es-ES_tradnl"/>
        </w:rPr>
        <w:t xml:space="preserve">) </w:t>
      </w:r>
      <w:r>
        <w:rPr>
          <w:lang w:val="es-ES_tradnl"/>
        </w:rPr>
        <w:t>= –6,</w:t>
      </w:r>
      <w:r w:rsidRPr="00AB10F7">
        <w:rPr>
          <w:lang w:val="es-ES_tradnl"/>
        </w:rPr>
        <w:t xml:space="preserve">7 dB. </w:t>
      </w:r>
      <w:r>
        <w:rPr>
          <w:lang w:val="es-ES_tradnl"/>
        </w:rPr>
        <w:t xml:space="preserve">Esta </w:t>
      </w:r>
      <w:r w:rsidR="000E1968">
        <w:rPr>
          <w:lang w:val="es-ES_tradnl"/>
        </w:rPr>
        <w:t xml:space="preserve">Figura </w:t>
      </w:r>
      <w:r>
        <w:rPr>
          <w:lang w:val="es-ES_tradnl"/>
        </w:rPr>
        <w:t xml:space="preserve">muestra las fluctuaciones de </w:t>
      </w:r>
      <w:r w:rsidRPr="00AB10F7">
        <w:rPr>
          <w:i/>
          <w:iCs/>
          <w:lang w:val="es-ES_tradnl"/>
        </w:rPr>
        <w:t>G</w:t>
      </w:r>
      <w:r w:rsidRPr="00AB10F7">
        <w:rPr>
          <w:vertAlign w:val="subscript"/>
          <w:lang w:val="es-ES_tradnl"/>
        </w:rPr>
        <w:t>2,</w:t>
      </w:r>
      <w:r w:rsidRPr="00AB10F7">
        <w:rPr>
          <w:i/>
          <w:iCs/>
          <w:vertAlign w:val="subscript"/>
          <w:lang w:val="es-ES_tradnl"/>
        </w:rPr>
        <w:t>t</w:t>
      </w:r>
      <w:r w:rsidRPr="00AB10F7">
        <w:rPr>
          <w:vertAlign w:val="subscript"/>
          <w:lang w:val="es-ES_tradnl"/>
        </w:rPr>
        <w:t xml:space="preserve"> </w:t>
      </w:r>
      <w:r w:rsidRPr="00AB10F7">
        <w:rPr>
          <w:lang w:val="es-ES_tradnl"/>
        </w:rPr>
        <w:t>(</w:t>
      </w:r>
      <w:r>
        <w:rPr>
          <w:lang w:val="en-US"/>
        </w:rPr>
        <w:sym w:font="Symbol" w:char="F06A"/>
      </w:r>
      <w:r w:rsidRPr="00AB10F7">
        <w:rPr>
          <w:lang w:val="es-ES_tradnl"/>
        </w:rPr>
        <w:t xml:space="preserve">) </w:t>
      </w:r>
      <w:r>
        <w:rPr>
          <w:lang w:val="es-ES_tradnl"/>
        </w:rPr>
        <w:t>e</w:t>
      </w:r>
      <w:r w:rsidRPr="00AB10F7">
        <w:rPr>
          <w:lang w:val="es-ES_tradnl"/>
        </w:rPr>
        <w:t xml:space="preserve">n </w:t>
      </w:r>
      <w:r>
        <w:rPr>
          <w:lang w:val="es-ES_tradnl"/>
        </w:rPr>
        <w:t>presencia de errores de puntería de la antena</w:t>
      </w:r>
      <w:r w:rsidRPr="00AB10F7">
        <w:rPr>
          <w:lang w:val="es-ES_tradnl"/>
        </w:rPr>
        <w:t xml:space="preserve">. Obsérvese que en comparación con el caso estático, la interferencia </w:t>
      </w:r>
      <w:r>
        <w:rPr>
          <w:lang w:val="es-ES_tradnl"/>
        </w:rPr>
        <w:t xml:space="preserve">causada </w:t>
      </w:r>
      <w:r w:rsidRPr="00AB10F7">
        <w:rPr>
          <w:lang w:val="es-ES_tradnl"/>
        </w:rPr>
        <w:t xml:space="preserve">a </w:t>
      </w:r>
      <w:r w:rsidRPr="00AB10F7">
        <w:rPr>
          <w:i/>
          <w:lang w:val="es-ES_tradnl"/>
        </w:rPr>
        <w:t>S</w:t>
      </w:r>
      <w:r w:rsidRPr="00AB10F7">
        <w:rPr>
          <w:vertAlign w:val="subscript"/>
          <w:lang w:val="es-ES_tradnl"/>
        </w:rPr>
        <w:t>1</w:t>
      </w:r>
      <w:r w:rsidRPr="00AB10F7">
        <w:rPr>
          <w:lang w:val="es-ES_tradnl"/>
        </w:rPr>
        <w:t xml:space="preserve"> </w:t>
      </w:r>
      <w:r>
        <w:rPr>
          <w:lang w:val="es-ES_tradnl"/>
        </w:rPr>
        <w:t>aumentará cuando</w:t>
      </w:r>
      <w:r w:rsidRPr="00AB10F7">
        <w:rPr>
          <w:lang w:val="es-ES_tradnl"/>
        </w:rPr>
        <w:t xml:space="preserve"> </w:t>
      </w:r>
      <w:r w:rsidRPr="00AB10F7">
        <w:rPr>
          <w:i/>
          <w:iCs/>
          <w:lang w:val="es-ES_tradnl"/>
        </w:rPr>
        <w:t>G</w:t>
      </w:r>
      <w:r w:rsidRPr="00AB10F7">
        <w:rPr>
          <w:vertAlign w:val="subscript"/>
          <w:lang w:val="es-ES_tradnl"/>
        </w:rPr>
        <w:t>2,</w:t>
      </w:r>
      <w:r w:rsidRPr="00AB10F7">
        <w:rPr>
          <w:i/>
          <w:iCs/>
          <w:vertAlign w:val="subscript"/>
          <w:lang w:val="es-ES_tradnl"/>
        </w:rPr>
        <w:t>t</w:t>
      </w:r>
      <w:r w:rsidRPr="00AB10F7">
        <w:rPr>
          <w:vertAlign w:val="subscript"/>
          <w:lang w:val="es-ES_tradnl"/>
        </w:rPr>
        <w:t xml:space="preserve"> </w:t>
      </w:r>
      <w:r w:rsidRPr="00AB10F7">
        <w:rPr>
          <w:lang w:val="es-ES_tradnl"/>
        </w:rPr>
        <w:t>(</w:t>
      </w:r>
      <w:r>
        <w:rPr>
          <w:lang w:val="en-US"/>
        </w:rPr>
        <w:sym w:font="Symbol" w:char="F06A"/>
      </w:r>
      <w:r w:rsidRPr="00AB10F7">
        <w:rPr>
          <w:lang w:val="es-ES_tradnl"/>
        </w:rPr>
        <w:t xml:space="preserve">) &gt; </w:t>
      </w:r>
      <w:r w:rsidRPr="00AB10F7">
        <w:rPr>
          <w:i/>
          <w:iCs/>
          <w:lang w:val="es-ES_tradnl"/>
        </w:rPr>
        <w:t>G</w:t>
      </w:r>
      <w:r w:rsidRPr="00AB10F7">
        <w:rPr>
          <w:vertAlign w:val="subscript"/>
          <w:lang w:val="es-ES_tradnl"/>
        </w:rPr>
        <w:t xml:space="preserve">2 </w:t>
      </w:r>
      <w:r w:rsidRPr="00AB10F7">
        <w:rPr>
          <w:lang w:val="es-ES_tradnl"/>
        </w:rPr>
        <w:t>(</w:t>
      </w:r>
      <w:r>
        <w:rPr>
          <w:lang w:val="en-US"/>
        </w:rPr>
        <w:sym w:font="Symbol" w:char="F06A"/>
      </w:r>
      <w:r w:rsidRPr="00AB10F7">
        <w:rPr>
          <w:lang w:val="es-ES_tradnl"/>
        </w:rPr>
        <w:t xml:space="preserve">) </w:t>
      </w:r>
      <w:r>
        <w:rPr>
          <w:lang w:val="es-ES_tradnl"/>
        </w:rPr>
        <w:t>y disminuirá cuando</w:t>
      </w:r>
      <w:r w:rsidRPr="00AB10F7">
        <w:rPr>
          <w:lang w:val="es-ES_tradnl"/>
        </w:rPr>
        <w:t xml:space="preserve"> </w:t>
      </w:r>
      <w:r w:rsidRPr="00AB10F7">
        <w:rPr>
          <w:i/>
          <w:iCs/>
          <w:lang w:val="es-ES_tradnl"/>
        </w:rPr>
        <w:t>G</w:t>
      </w:r>
      <w:r w:rsidRPr="00AB10F7">
        <w:rPr>
          <w:vertAlign w:val="subscript"/>
          <w:lang w:val="es-ES_tradnl"/>
        </w:rPr>
        <w:t>2,</w:t>
      </w:r>
      <w:r w:rsidRPr="00AB10F7">
        <w:rPr>
          <w:i/>
          <w:iCs/>
          <w:vertAlign w:val="subscript"/>
          <w:lang w:val="es-ES_tradnl"/>
        </w:rPr>
        <w:t>t</w:t>
      </w:r>
      <w:r w:rsidRPr="00AB10F7">
        <w:rPr>
          <w:vertAlign w:val="subscript"/>
          <w:lang w:val="es-ES_tradnl"/>
        </w:rPr>
        <w:t> </w:t>
      </w:r>
      <w:r w:rsidRPr="00AB10F7">
        <w:rPr>
          <w:lang w:val="es-ES_tradnl"/>
        </w:rPr>
        <w:t>(</w:t>
      </w:r>
      <w:r>
        <w:rPr>
          <w:lang w:val="en-US"/>
        </w:rPr>
        <w:sym w:font="Symbol" w:char="F06A"/>
      </w:r>
      <w:r w:rsidRPr="00AB10F7">
        <w:rPr>
          <w:lang w:val="es-ES_tradnl"/>
        </w:rPr>
        <w:t xml:space="preserve">) &lt; </w:t>
      </w:r>
      <w:r w:rsidRPr="00AB10F7">
        <w:rPr>
          <w:i/>
          <w:iCs/>
          <w:lang w:val="es-ES_tradnl"/>
        </w:rPr>
        <w:t>G</w:t>
      </w:r>
      <w:r w:rsidRPr="00AB10F7">
        <w:rPr>
          <w:vertAlign w:val="subscript"/>
          <w:lang w:val="es-ES_tradnl"/>
        </w:rPr>
        <w:t xml:space="preserve">2 </w:t>
      </w:r>
      <w:r w:rsidRPr="00AB10F7">
        <w:rPr>
          <w:lang w:val="es-ES_tradnl"/>
        </w:rPr>
        <w:t>(</w:t>
      </w:r>
      <w:r>
        <w:rPr>
          <w:lang w:val="en-US"/>
        </w:rPr>
        <w:sym w:font="Symbol" w:char="F06A"/>
      </w:r>
      <w:r w:rsidRPr="00AB10F7">
        <w:rPr>
          <w:lang w:val="es-ES_tradnl"/>
        </w:rPr>
        <w:t>).</w:t>
      </w:r>
    </w:p>
    <w:p w:rsidR="00CC2C47" w:rsidRPr="00D10441" w:rsidRDefault="00CC2C47" w:rsidP="00CC2C47">
      <w:pPr>
        <w:pStyle w:val="FigureNo"/>
        <w:rPr>
          <w:lang w:val="es-ES_tradnl"/>
        </w:rPr>
      </w:pPr>
      <w:r w:rsidRPr="00FF62D0">
        <w:rPr>
          <w:lang w:val="es-ES_tradnl"/>
        </w:rPr>
        <w:t>Figura</w:t>
      </w:r>
      <w:r w:rsidRPr="00D10441">
        <w:rPr>
          <w:lang w:val="es-ES_tradnl"/>
        </w:rPr>
        <w:t> 8</w:t>
      </w:r>
    </w:p>
    <w:p w:rsidR="00CC2C47" w:rsidRPr="00AB10F7" w:rsidRDefault="00CC2C47" w:rsidP="00CC2C47">
      <w:pPr>
        <w:pStyle w:val="Figuretitle"/>
        <w:rPr>
          <w:lang w:val="es-ES_tradnl"/>
        </w:rPr>
      </w:pPr>
      <w:r>
        <w:rPr>
          <w:lang w:val="es-ES_tradnl"/>
        </w:rPr>
        <w:t>FDA</w:t>
      </w:r>
      <w:r w:rsidRPr="00AB10F7">
        <w:rPr>
          <w:lang w:val="es-ES_tradnl"/>
        </w:rPr>
        <w:t xml:space="preserve"> de </w:t>
      </w:r>
      <w:r>
        <w:rPr>
          <w:lang w:val="es-ES_tradnl"/>
        </w:rPr>
        <w:t xml:space="preserve">las </w:t>
      </w:r>
      <w:r w:rsidRPr="00AB10F7">
        <w:rPr>
          <w:lang w:val="es-ES_tradnl"/>
        </w:rPr>
        <w:t xml:space="preserve">ganancias de antena normalizadas, </w:t>
      </w:r>
      <w:r w:rsidRPr="00AB10F7">
        <w:rPr>
          <w:i/>
          <w:iCs/>
          <w:lang w:val="es-ES_tradnl"/>
        </w:rPr>
        <w:t>G</w:t>
      </w:r>
      <w:r w:rsidRPr="00AB10F7">
        <w:rPr>
          <w:vertAlign w:val="subscript"/>
          <w:lang w:val="es-ES_tradnl"/>
        </w:rPr>
        <w:t>2,</w:t>
      </w:r>
      <w:r w:rsidRPr="00AB10F7">
        <w:rPr>
          <w:i/>
          <w:iCs/>
          <w:vertAlign w:val="subscript"/>
          <w:lang w:val="es-ES_tradnl"/>
        </w:rPr>
        <w:t>t</w:t>
      </w:r>
      <w:r w:rsidRPr="00AB10F7">
        <w:rPr>
          <w:vertAlign w:val="subscript"/>
          <w:lang w:val="es-ES_tradnl"/>
        </w:rPr>
        <w:t xml:space="preserve"> </w:t>
      </w:r>
      <w:r w:rsidRPr="00AB10F7">
        <w:rPr>
          <w:lang w:val="es-ES_tradnl"/>
        </w:rPr>
        <w:t xml:space="preserve">(0) </w:t>
      </w:r>
      <w:r w:rsidRPr="00AB10F7">
        <w:rPr>
          <w:rFonts w:eastAsia="CMS Y 8"/>
          <w:lang w:val="es-ES_tradnl"/>
        </w:rPr>
        <w:t xml:space="preserve">y </w:t>
      </w:r>
      <w:r w:rsidRPr="00AB10F7">
        <w:rPr>
          <w:i/>
          <w:iCs/>
          <w:lang w:val="es-ES_tradnl"/>
        </w:rPr>
        <w:t>G</w:t>
      </w:r>
      <w:r w:rsidRPr="00AB10F7">
        <w:rPr>
          <w:vertAlign w:val="subscript"/>
          <w:lang w:val="es-ES_tradnl"/>
        </w:rPr>
        <w:t>2,</w:t>
      </w:r>
      <w:r w:rsidRPr="00AB10F7">
        <w:rPr>
          <w:i/>
          <w:iCs/>
          <w:vertAlign w:val="subscript"/>
          <w:lang w:val="es-ES_tradnl"/>
        </w:rPr>
        <w:t>t</w:t>
      </w:r>
      <w:r w:rsidRPr="00AB10F7">
        <w:rPr>
          <w:vertAlign w:val="subscript"/>
          <w:lang w:val="es-ES_tradnl"/>
        </w:rPr>
        <w:t xml:space="preserve"> </w:t>
      </w:r>
      <w:r w:rsidRPr="00AB10F7">
        <w:rPr>
          <w:lang w:val="es-ES_tradnl"/>
        </w:rPr>
        <w:t>(</w:t>
      </w:r>
      <w:r>
        <w:rPr>
          <w:lang w:val="en-US"/>
        </w:rPr>
        <w:sym w:font="Symbol" w:char="F06A"/>
      </w:r>
      <w:r w:rsidRPr="00AB10F7">
        <w:rPr>
          <w:lang w:val="es-ES_tradnl"/>
        </w:rPr>
        <w:t xml:space="preserve">) en presencia de errores </w:t>
      </w:r>
      <w:r>
        <w:rPr>
          <w:lang w:val="es-ES_tradnl"/>
        </w:rPr>
        <w:br/>
      </w:r>
      <w:r w:rsidRPr="00AB10F7">
        <w:rPr>
          <w:lang w:val="es-ES_tradnl"/>
        </w:rPr>
        <w:t>de punter</w:t>
      </w:r>
      <w:r>
        <w:rPr>
          <w:lang w:val="es-ES_tradnl"/>
        </w:rPr>
        <w:t xml:space="preserve">ía de la antena variables en el tiempo </w:t>
      </w:r>
      <w:r w:rsidRPr="00AB10F7">
        <w:rPr>
          <w:lang w:val="es-ES_tradnl"/>
        </w:rPr>
        <w:t>(</w:t>
      </w:r>
      <w:r w:rsidRPr="00AB10F7">
        <w:rPr>
          <w:i/>
          <w:lang w:val="es-ES_tradnl"/>
        </w:rPr>
        <w:t>T</w:t>
      </w:r>
      <w:r w:rsidRPr="00AB10F7">
        <w:rPr>
          <w:vertAlign w:val="subscript"/>
          <w:lang w:val="es-ES_tradnl"/>
        </w:rPr>
        <w:t>2</w:t>
      </w:r>
      <w:r w:rsidRPr="00AB10F7">
        <w:rPr>
          <w:lang w:val="es-ES_tradnl"/>
        </w:rPr>
        <w:t xml:space="preserve"> </w:t>
      </w:r>
      <w:r>
        <w:rPr>
          <w:lang w:val="es-ES_tradnl"/>
        </w:rPr>
        <w:t>situado en</w:t>
      </w:r>
      <w:r w:rsidRPr="00AB10F7">
        <w:rPr>
          <w:lang w:val="es-ES_tradnl"/>
        </w:rPr>
        <w:t xml:space="preserve"> Ankara, Tur</w:t>
      </w:r>
      <w:r>
        <w:rPr>
          <w:lang w:val="es-ES_tradnl"/>
        </w:rPr>
        <w:t>quía</w:t>
      </w:r>
      <w:r w:rsidRPr="00AB10F7">
        <w:rPr>
          <w:lang w:val="es-ES_tradnl"/>
        </w:rPr>
        <w:t>)</w:t>
      </w:r>
    </w:p>
    <w:p w:rsidR="00CC2C47" w:rsidRPr="00861315" w:rsidRDefault="00104123" w:rsidP="00CC2C47">
      <w:pPr>
        <w:pStyle w:val="Figure"/>
        <w:rPr>
          <w:lang w:val="es-ES_tradnl"/>
        </w:rPr>
      </w:pPr>
      <w:r>
        <w:object w:dxaOrig="7550" w:dyaOrig="4556">
          <v:shape id="_x0000_i1189" type="#_x0000_t75" style="width:378pt;height:228pt" o:ole="">
            <v:imagedata r:id="rId329" o:title=""/>
          </v:shape>
          <o:OLEObject Type="Embed" ProgID="CorelDRAW.Graphic.14" ShapeID="_x0000_i1189" DrawAspect="Content" ObjectID="_1358320746" r:id="rId330"/>
        </w:object>
      </w:r>
    </w:p>
    <w:p w:rsidR="00CC2C47" w:rsidRPr="00EA412B" w:rsidRDefault="00CC2C47" w:rsidP="005368A7">
      <w:pPr>
        <w:rPr>
          <w:lang w:val="es-ES_tradnl"/>
        </w:rPr>
      </w:pPr>
      <w:r w:rsidRPr="00861315">
        <w:rPr>
          <w:lang w:val="es-ES_tradnl"/>
        </w:rPr>
        <w:t xml:space="preserve">La </w:t>
      </w:r>
      <w:r w:rsidR="000E1968" w:rsidRPr="000E1968">
        <w:rPr>
          <w:lang w:val="es-ES_tradnl"/>
        </w:rPr>
        <w:t>Fig. </w:t>
      </w:r>
      <w:r w:rsidRPr="00861315">
        <w:rPr>
          <w:lang w:val="es-ES_tradnl"/>
        </w:rPr>
        <w:t xml:space="preserve">9 muestra </w:t>
      </w:r>
      <w:r>
        <w:rPr>
          <w:noProof/>
          <w:position w:val="-10"/>
          <w:lang w:val="en-US" w:eastAsia="zh-CN"/>
        </w:rPr>
        <w:drawing>
          <wp:inline distT="0" distB="0" distL="0" distR="0">
            <wp:extent cx="464820" cy="198120"/>
            <wp:effectExtent l="19050" t="0" r="0" b="0"/>
            <wp:docPr id="16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1" cstate="print"/>
                    <a:srcRect/>
                    <a:stretch>
                      <a:fillRect/>
                    </a:stretch>
                  </pic:blipFill>
                  <pic:spPr bwMode="auto">
                    <a:xfrm>
                      <a:off x="0" y="0"/>
                      <a:ext cx="464820" cy="198120"/>
                    </a:xfrm>
                    <a:prstGeom prst="rect">
                      <a:avLst/>
                    </a:prstGeom>
                    <a:solidFill>
                      <a:srgbClr val="FFFFFF"/>
                    </a:solidFill>
                    <a:ln w="9525">
                      <a:noFill/>
                      <a:miter lim="800000"/>
                      <a:headEnd/>
                      <a:tailEnd/>
                    </a:ln>
                  </pic:spPr>
                </pic:pic>
              </a:graphicData>
            </a:graphic>
          </wp:inline>
        </w:drawing>
      </w:r>
      <w:r w:rsidRPr="00861315">
        <w:rPr>
          <w:lang w:val="es-ES_tradnl"/>
        </w:rPr>
        <w:t xml:space="preserve"> para distintos valores de la densidad de p.i.r.e. </w:t>
      </w:r>
      <w:r>
        <w:rPr>
          <w:lang w:val="es-ES_tradnl"/>
        </w:rPr>
        <w:t xml:space="preserve">en el eje de puntería de la antena. </w:t>
      </w:r>
      <w:r w:rsidRPr="00861315">
        <w:rPr>
          <w:lang w:val="es-ES_tradnl"/>
        </w:rPr>
        <w:t>En este ejemplo se lleva a cabo una simulación de Monte-Carlo de las variables de degradaci</w:t>
      </w:r>
      <w:r>
        <w:rPr>
          <w:lang w:val="es-ES_tradnl"/>
        </w:rPr>
        <w:t>ón a</w:t>
      </w:r>
      <w:r w:rsidRPr="00861315">
        <w:rPr>
          <w:lang w:val="es-ES_tradnl"/>
        </w:rPr>
        <w:t xml:space="preserve"> </w:t>
      </w:r>
      <w:r w:rsidRPr="007820B4">
        <w:rPr>
          <w:position w:val="-10"/>
        </w:rPr>
        <w:object w:dxaOrig="280" w:dyaOrig="360">
          <v:shape id="_x0000_i1190" type="#_x0000_t75" style="width:14.4pt;height:18pt" o:ole="">
            <v:imagedata r:id="rId332" o:title=""/>
          </v:shape>
          <o:OLEObject Type="Embed" ProgID="Equation.DSMT4" ShapeID="_x0000_i1190" DrawAspect="Content" ObjectID="_1358320747" r:id="rId333"/>
        </w:object>
      </w:r>
      <w:r w:rsidRPr="00861315">
        <w:rPr>
          <w:lang w:val="es-ES_tradnl"/>
        </w:rPr>
        <w:t xml:space="preserve"> </w:t>
      </w:r>
      <w:r>
        <w:rPr>
          <w:lang w:val="es-ES_tradnl"/>
        </w:rPr>
        <w:t>y</w:t>
      </w:r>
      <w:r w:rsidRPr="00861315">
        <w:rPr>
          <w:lang w:val="es-ES_tradnl"/>
        </w:rPr>
        <w:t xml:space="preserve"> </w:t>
      </w:r>
      <w:r w:rsidRPr="007820B4">
        <w:rPr>
          <w:position w:val="-10"/>
        </w:rPr>
        <w:object w:dxaOrig="280" w:dyaOrig="360">
          <v:shape id="_x0000_i1191" type="#_x0000_t75" style="width:14.4pt;height:18pt" o:ole="">
            <v:imagedata r:id="rId334" o:title=""/>
          </v:shape>
          <o:OLEObject Type="Embed" ProgID="Equation.DSMT4" ShapeID="_x0000_i1191" DrawAspect="Content" ObjectID="_1358320748" r:id="rId335"/>
        </w:object>
      </w:r>
      <w:r w:rsidRPr="00861315">
        <w:rPr>
          <w:lang w:val="es-ES_tradnl"/>
        </w:rPr>
        <w:t xml:space="preserve"> </w:t>
      </w:r>
      <w:r>
        <w:rPr>
          <w:lang w:val="es-ES_tradnl"/>
        </w:rPr>
        <w:t>dadas por la ecuaciones</w:t>
      </w:r>
      <w:r w:rsidRPr="00861315">
        <w:rPr>
          <w:lang w:val="es-ES_tradnl"/>
        </w:rPr>
        <w:t xml:space="preserve"> (19) </w:t>
      </w:r>
      <w:r>
        <w:rPr>
          <w:lang w:val="es-ES_tradnl"/>
        </w:rPr>
        <w:t>y</w:t>
      </w:r>
      <w:r w:rsidR="005368A7">
        <w:rPr>
          <w:lang w:val="es-ES_tradnl"/>
        </w:rPr>
        <w:t xml:space="preserve"> </w:t>
      </w:r>
      <w:r w:rsidRPr="00861315">
        <w:rPr>
          <w:lang w:val="es-ES_tradnl"/>
        </w:rPr>
        <w:t xml:space="preserve">(27), </w:t>
      </w:r>
      <w:r>
        <w:rPr>
          <w:lang w:val="es-ES_tradnl"/>
        </w:rPr>
        <w:t xml:space="preserve">a fin de determinar las probabilidades </w:t>
      </w:r>
      <w:r w:rsidR="005368A7" w:rsidRPr="005368A7">
        <w:rPr>
          <w:i/>
          <w:iCs/>
          <w:lang w:val="es-ES_tradnl"/>
        </w:rPr>
        <w:t>P</w:t>
      </w:r>
      <w:r w:rsidR="005368A7" w:rsidRPr="005368A7">
        <w:rPr>
          <w:i/>
          <w:iCs/>
          <w:vertAlign w:val="subscript"/>
          <w:lang w:val="es-ES_tradnl"/>
        </w:rPr>
        <w:t xml:space="preserve">s </w:t>
      </w:r>
      <w:r w:rsidR="005368A7" w:rsidRPr="005368A7">
        <w:rPr>
          <w:lang w:val="es-ES_tradnl"/>
        </w:rPr>
        <w:t>(</w:t>
      </w:r>
      <w:r w:rsidR="005368A7" w:rsidRPr="005368A7">
        <w:object w:dxaOrig="200" w:dyaOrig="320">
          <v:shape id="_x0000_i1192" type="#_x0000_t75" style="width:9.6pt;height:15.6pt" o:ole="" o:allowoverlap="f">
            <v:imagedata r:id="rId336" o:title=""/>
          </v:shape>
          <o:OLEObject Type="Embed" ProgID="Equation.3" ShapeID="_x0000_i1192" DrawAspect="Content" ObjectID="_1358320749" r:id="rId337"/>
        </w:object>
      </w:r>
      <w:r w:rsidR="005368A7" w:rsidRPr="005368A7">
        <w:rPr>
          <w:lang w:val="es-ES_tradnl"/>
        </w:rPr>
        <w:t>)</w:t>
      </w:r>
      <w:r w:rsidR="005368A7">
        <w:rPr>
          <w:lang w:val="es-ES_tradnl"/>
        </w:rPr>
        <w:t xml:space="preserve"> y </w:t>
      </w:r>
      <w:r w:rsidR="005368A7" w:rsidRPr="005368A7">
        <w:rPr>
          <w:i/>
          <w:iCs/>
          <w:lang w:val="es-ES_tradnl"/>
        </w:rPr>
        <w:t>P</w:t>
      </w:r>
      <w:r w:rsidR="005368A7">
        <w:rPr>
          <w:i/>
          <w:iCs/>
          <w:vertAlign w:val="subscript"/>
          <w:lang w:val="es-ES_tradnl"/>
        </w:rPr>
        <w:t>t</w:t>
      </w:r>
      <w:r w:rsidR="005368A7" w:rsidRPr="005368A7">
        <w:rPr>
          <w:i/>
          <w:iCs/>
          <w:vertAlign w:val="subscript"/>
          <w:lang w:val="es-ES_tradnl"/>
        </w:rPr>
        <w:t xml:space="preserve"> </w:t>
      </w:r>
      <w:r w:rsidR="005368A7" w:rsidRPr="005368A7">
        <w:rPr>
          <w:lang w:val="es-ES_tradnl"/>
        </w:rPr>
        <w:t>(</w:t>
      </w:r>
      <w:r w:rsidR="005368A7" w:rsidRPr="005368A7">
        <w:object w:dxaOrig="200" w:dyaOrig="320">
          <v:shape id="_x0000_i1193" type="#_x0000_t75" style="width:9.6pt;height:15.6pt" o:ole="" o:allowoverlap="f">
            <v:imagedata r:id="rId336" o:title=""/>
          </v:shape>
          <o:OLEObject Type="Embed" ProgID="Equation.3" ShapeID="_x0000_i1193" DrawAspect="Content" ObjectID="_1358320750" r:id="rId338"/>
        </w:object>
      </w:r>
      <w:r w:rsidR="005368A7" w:rsidRPr="005368A7">
        <w:rPr>
          <w:lang w:val="es-ES_tradnl"/>
        </w:rPr>
        <w:t>)</w:t>
      </w:r>
      <w:r w:rsidRPr="00861315">
        <w:rPr>
          <w:lang w:val="es-ES_tradnl"/>
        </w:rPr>
        <w:t xml:space="preserve">. </w:t>
      </w:r>
      <w:r>
        <w:rPr>
          <w:lang w:val="es-ES_tradnl"/>
        </w:rPr>
        <w:t>E</w:t>
      </w:r>
      <w:r w:rsidRPr="00323449">
        <w:rPr>
          <w:lang w:val="es-ES_tradnl"/>
        </w:rPr>
        <w:t>n este ejemplo, a efectos ilustrativos, se considera una condici</w:t>
      </w:r>
      <w:r>
        <w:rPr>
          <w:lang w:val="es-ES_tradnl"/>
        </w:rPr>
        <w:t>ón de disponibilidad del enlace del 98%</w:t>
      </w:r>
      <w:r w:rsidRPr="00323449">
        <w:rPr>
          <w:lang w:val="es-ES_tradnl"/>
        </w:rPr>
        <w:t xml:space="preserve">. Como se indica en § 2, se trata de un requisito de partida para proteger </w:t>
      </w:r>
      <w:r>
        <w:rPr>
          <w:lang w:val="es-ES_tradnl"/>
        </w:rPr>
        <w:t xml:space="preserve">a </w:t>
      </w:r>
      <w:r w:rsidRPr="00323449">
        <w:rPr>
          <w:lang w:val="es-ES_tradnl"/>
        </w:rPr>
        <w:t>los sat</w:t>
      </w:r>
      <w:r>
        <w:rPr>
          <w:lang w:val="es-ES_tradnl"/>
        </w:rPr>
        <w:t>élites situados en las proximidades; p</w:t>
      </w:r>
      <w:r w:rsidRPr="00C7339C">
        <w:rPr>
          <w:lang w:val="es-ES_tradnl"/>
        </w:rPr>
        <w:t>or</w:t>
      </w:r>
      <w:r w:rsidRPr="00FF62D0">
        <w:rPr>
          <w:lang w:val="es-ES_tradnl"/>
        </w:rPr>
        <w:t xml:space="preserve"> consiguiente</w:t>
      </w:r>
      <w:r w:rsidRPr="00C7339C">
        <w:rPr>
          <w:lang w:val="es-ES_tradnl"/>
        </w:rPr>
        <w:t>,</w:t>
      </w:r>
      <w:r w:rsidRPr="00FF62D0">
        <w:rPr>
          <w:lang w:val="es-ES_tradnl"/>
        </w:rPr>
        <w:t xml:space="preserve"> para este</w:t>
      </w:r>
      <w:r w:rsidRPr="00FF62D0">
        <w:rPr>
          <w:lang w:val="es-US"/>
        </w:rPr>
        <w:t xml:space="preserve"> ejemplo</w:t>
      </w:r>
      <w:r w:rsidRPr="00C7339C">
        <w:rPr>
          <w:lang w:val="es-ES_tradnl"/>
        </w:rPr>
        <w:t xml:space="preserve"> </w:t>
      </w:r>
      <w:r w:rsidRPr="00C7339C">
        <w:rPr>
          <w:i/>
          <w:lang w:val="es-ES_tradnl"/>
        </w:rPr>
        <w:t>p</w:t>
      </w:r>
      <w:r w:rsidRPr="00C7339C">
        <w:rPr>
          <w:i/>
          <w:vertAlign w:val="subscript"/>
          <w:lang w:val="es-ES_tradnl"/>
        </w:rPr>
        <w:t>i</w:t>
      </w:r>
      <w:r w:rsidRPr="00C7339C">
        <w:rPr>
          <w:lang w:val="es-ES_tradnl"/>
        </w:rPr>
        <w:t xml:space="preserve">% = 2%. </w:t>
      </w:r>
      <w:r w:rsidRPr="00323449">
        <w:rPr>
          <w:lang w:val="es-ES_tradnl"/>
        </w:rPr>
        <w:t>S</w:t>
      </w:r>
      <w:r>
        <w:rPr>
          <w:lang w:val="es-ES_tradnl"/>
        </w:rPr>
        <w:t>e s</w:t>
      </w:r>
      <w:r w:rsidRPr="00323449">
        <w:rPr>
          <w:lang w:val="es-ES_tradnl"/>
        </w:rPr>
        <w:t>upone que el 90% (</w:t>
      </w:r>
      <w:r w:rsidRPr="00323449">
        <w:rPr>
          <w:i/>
          <w:iCs/>
          <w:lang w:val="es-ES_tradnl"/>
        </w:rPr>
        <w:t>T</w:t>
      </w:r>
      <w:r>
        <w:rPr>
          <w:i/>
          <w:iCs/>
          <w:vertAlign w:val="subscript"/>
          <w:lang w:val="es-ES_tradnl"/>
        </w:rPr>
        <w:t>margen</w:t>
      </w:r>
      <w:r w:rsidRPr="00323449">
        <w:rPr>
          <w:lang w:val="es-ES_tradnl"/>
        </w:rPr>
        <w:t>% = 10%) de la indisponibilidad del enlace se atribuye al desvanecimiento debido a la lluvia y a la interferencia est</w:t>
      </w:r>
      <w:r>
        <w:rPr>
          <w:lang w:val="es-ES_tradnl"/>
        </w:rPr>
        <w:t>ática; es decir</w:t>
      </w:r>
      <w:r w:rsidR="005605E9">
        <w:rPr>
          <w:lang w:val="es-ES_tradnl"/>
        </w:rPr>
        <w:t xml:space="preserve"> </w:t>
      </w:r>
      <w:r w:rsidRPr="00323449">
        <w:rPr>
          <w:lang w:val="es-ES_tradnl"/>
        </w:rPr>
        <w:t xml:space="preserve">(1 – </w:t>
      </w:r>
      <w:r w:rsidRPr="00323449">
        <w:rPr>
          <w:i/>
          <w:iCs/>
          <w:lang w:val="es-ES_tradnl"/>
        </w:rPr>
        <w:t>P</w:t>
      </w:r>
      <w:r w:rsidRPr="00323449">
        <w:rPr>
          <w:i/>
          <w:iCs/>
          <w:vertAlign w:val="subscript"/>
          <w:lang w:val="es-ES_tradnl"/>
        </w:rPr>
        <w:t xml:space="preserve">s </w:t>
      </w:r>
      <w:r w:rsidRPr="00323449">
        <w:rPr>
          <w:lang w:val="es-ES_tradnl"/>
        </w:rPr>
        <w:t>(</w:t>
      </w:r>
      <w:r w:rsidRPr="000321AC">
        <w:rPr>
          <w:position w:val="-4"/>
        </w:rPr>
        <w:object w:dxaOrig="200" w:dyaOrig="320">
          <v:shape id="_x0000_i1194" type="#_x0000_t75" style="width:9.6pt;height:15.6pt" o:ole="" o:allowoverlap="f">
            <v:imagedata r:id="rId336" o:title=""/>
          </v:shape>
          <o:OLEObject Type="Embed" ProgID="Equation.3" ShapeID="_x0000_i1194" DrawAspect="Content" ObjectID="_1358320751" r:id="rId339"/>
        </w:object>
      </w:r>
      <w:r w:rsidRPr="00323449">
        <w:rPr>
          <w:lang w:val="es-ES_tradnl"/>
        </w:rPr>
        <w:t>)) = (1 – 0</w:t>
      </w:r>
      <w:r>
        <w:rPr>
          <w:lang w:val="es-ES_tradnl"/>
        </w:rPr>
        <w:t>,</w:t>
      </w:r>
      <w:r w:rsidRPr="00323449">
        <w:rPr>
          <w:lang w:val="es-ES_tradnl"/>
        </w:rPr>
        <w:t xml:space="preserve">98) </w:t>
      </w:r>
      <w:r>
        <w:rPr>
          <w:lang w:val="en-US"/>
        </w:rPr>
        <w:sym w:font="Symbol" w:char="F0B4"/>
      </w:r>
      <w:r w:rsidRPr="00323449">
        <w:rPr>
          <w:lang w:val="es-ES_tradnl"/>
        </w:rPr>
        <w:t xml:space="preserve"> 90%. </w:t>
      </w:r>
      <w:r w:rsidRPr="007171A1">
        <w:rPr>
          <w:lang w:val="es-ES_tradnl"/>
        </w:rPr>
        <w:t>El correspondiente margen de desvanecimiento,</w:t>
      </w:r>
      <w:r w:rsidR="00963FFD">
        <w:rPr>
          <w:lang w:val="es-ES_tradnl"/>
        </w:rPr>
        <w:t xml:space="preserve"> </w:t>
      </w:r>
      <w:r w:rsidR="00963FFD" w:rsidRPr="00EA412B">
        <w:rPr>
          <w:position w:val="-10"/>
        </w:rPr>
        <w:object w:dxaOrig="660" w:dyaOrig="380">
          <v:shape id="_x0000_i1195" type="#_x0000_t75" style="width:33pt;height:19.2pt" o:ole="">
            <v:imagedata r:id="rId340" o:title=""/>
          </v:shape>
          <o:OLEObject Type="Embed" ProgID="Equation.3" ShapeID="_x0000_i1195" DrawAspect="Content" ObjectID="_1358320752" r:id="rId341"/>
        </w:object>
      </w:r>
      <w:r w:rsidRPr="007171A1">
        <w:rPr>
          <w:lang w:val="es-ES_tradnl"/>
        </w:rPr>
        <w:t>, que satisface la con</w:t>
      </w:r>
      <w:r>
        <w:rPr>
          <w:lang w:val="es-ES_tradnl"/>
        </w:rPr>
        <w:t>dic</w:t>
      </w:r>
      <w:r w:rsidRPr="007171A1">
        <w:rPr>
          <w:lang w:val="es-ES_tradnl"/>
        </w:rPr>
        <w:t xml:space="preserve">ión anterior </w:t>
      </w:r>
      <w:r>
        <w:rPr>
          <w:lang w:val="es-ES_tradnl"/>
        </w:rPr>
        <w:t xml:space="preserve">se </w:t>
      </w:r>
      <w:r w:rsidRPr="007171A1">
        <w:rPr>
          <w:lang w:val="es-ES_tradnl"/>
        </w:rPr>
        <w:t>determina</w:t>
      </w:r>
      <w:r>
        <w:rPr>
          <w:lang w:val="es-ES_tradnl"/>
        </w:rPr>
        <w:t xml:space="preserve"> de manera que </w:t>
      </w:r>
      <w:r w:rsidRPr="000622C0">
        <w:rPr>
          <w:lang w:val="es-ES_tradnl"/>
        </w:rPr>
        <w:t>(1</w:t>
      </w:r>
      <w:r w:rsidR="005368A7">
        <w:rPr>
          <w:lang w:val="es-ES_tradnl"/>
        </w:rPr>
        <w:t> </w:t>
      </w:r>
      <w:r w:rsidRPr="000622C0">
        <w:rPr>
          <w:lang w:val="es-ES_tradnl"/>
        </w:rPr>
        <w:t>–</w:t>
      </w:r>
      <w:r w:rsidR="005368A7">
        <w:rPr>
          <w:lang w:val="es-ES_tradnl"/>
        </w:rPr>
        <w:t> </w:t>
      </w:r>
      <w:r w:rsidRPr="000622C0">
        <w:rPr>
          <w:i/>
          <w:iCs/>
          <w:lang w:val="es-ES_tradnl"/>
        </w:rPr>
        <w:t>P</w:t>
      </w:r>
      <w:r w:rsidRPr="000622C0">
        <w:rPr>
          <w:i/>
          <w:iCs/>
          <w:vertAlign w:val="subscript"/>
          <w:lang w:val="es-ES_tradnl"/>
        </w:rPr>
        <w:t>s</w:t>
      </w:r>
      <w:r w:rsidR="005368A7" w:rsidRPr="005368A7">
        <w:rPr>
          <w:lang w:val="es-ES_tradnl"/>
        </w:rPr>
        <w:t> </w:t>
      </w:r>
      <w:r w:rsidRPr="000622C0">
        <w:rPr>
          <w:lang w:val="es-ES_tradnl"/>
        </w:rPr>
        <w:t>(</w:t>
      </w:r>
      <w:r w:rsidRPr="000321AC">
        <w:rPr>
          <w:position w:val="-4"/>
        </w:rPr>
        <w:object w:dxaOrig="200" w:dyaOrig="320">
          <v:shape id="_x0000_i1196" type="#_x0000_t75" style="width:9.6pt;height:15.6pt" o:ole="">
            <v:imagedata r:id="rId342" o:title=""/>
          </v:shape>
          <o:OLEObject Type="Embed" ProgID="Equation.3" ShapeID="_x0000_i1196" DrawAspect="Content" ObjectID="_1358320753" r:id="rId343"/>
        </w:object>
      </w:r>
      <w:r>
        <w:rPr>
          <w:i/>
          <w:iCs/>
          <w:vertAlign w:val="subscript"/>
          <w:lang w:val="es-ES_tradnl"/>
        </w:rPr>
        <w:t>marge</w:t>
      </w:r>
      <w:r w:rsidRPr="000622C0">
        <w:rPr>
          <w:i/>
          <w:iCs/>
          <w:vertAlign w:val="subscript"/>
          <w:lang w:val="es-ES_tradnl"/>
        </w:rPr>
        <w:t>n</w:t>
      </w:r>
      <w:r w:rsidRPr="000622C0">
        <w:rPr>
          <w:lang w:val="es-ES_tradnl"/>
        </w:rPr>
        <w:t>))</w:t>
      </w:r>
      <w:r w:rsidR="005368A7">
        <w:rPr>
          <w:lang w:val="es-ES_tradnl"/>
        </w:rPr>
        <w:t> </w:t>
      </w:r>
      <w:r w:rsidRPr="000622C0">
        <w:rPr>
          <w:lang w:val="es-ES_tradnl"/>
        </w:rPr>
        <w:t>=</w:t>
      </w:r>
      <w:r w:rsidR="005368A7">
        <w:rPr>
          <w:lang w:val="es-ES_tradnl"/>
        </w:rPr>
        <w:t> </w:t>
      </w:r>
      <w:r w:rsidRPr="000622C0">
        <w:rPr>
          <w:lang w:val="es-ES_tradnl"/>
        </w:rPr>
        <w:t>(1</w:t>
      </w:r>
      <w:r w:rsidR="005368A7">
        <w:rPr>
          <w:lang w:val="es-ES_tradnl"/>
        </w:rPr>
        <w:t> </w:t>
      </w:r>
      <w:r w:rsidRPr="000622C0">
        <w:rPr>
          <w:lang w:val="es-ES_tradnl"/>
        </w:rPr>
        <w:t>–</w:t>
      </w:r>
      <w:r w:rsidR="005368A7">
        <w:rPr>
          <w:lang w:val="es-ES_tradnl"/>
        </w:rPr>
        <w:t> </w:t>
      </w:r>
      <w:r w:rsidRPr="000622C0">
        <w:rPr>
          <w:lang w:val="es-ES_tradnl"/>
        </w:rPr>
        <w:t>0</w:t>
      </w:r>
      <w:r>
        <w:rPr>
          <w:lang w:val="es-ES_tradnl"/>
        </w:rPr>
        <w:t>,</w:t>
      </w:r>
      <w:r w:rsidRPr="000622C0">
        <w:rPr>
          <w:lang w:val="es-ES_tradnl"/>
        </w:rPr>
        <w:t>98)</w:t>
      </w:r>
      <w:r w:rsidR="005368A7">
        <w:rPr>
          <w:lang w:val="es-ES_tradnl"/>
        </w:rPr>
        <w:t> </w:t>
      </w:r>
      <w:r>
        <w:rPr>
          <w:lang w:val="en-US"/>
        </w:rPr>
        <w:sym w:font="Symbol" w:char="F0B4"/>
      </w:r>
      <w:r w:rsidR="005368A7">
        <w:rPr>
          <w:lang w:val="es-ES_tradnl"/>
        </w:rPr>
        <w:t> </w:t>
      </w:r>
      <w:r w:rsidRPr="000622C0">
        <w:rPr>
          <w:lang w:val="es-ES_tradnl"/>
        </w:rPr>
        <w:t xml:space="preserve">90%. </w:t>
      </w:r>
      <w:r w:rsidRPr="007171A1">
        <w:rPr>
          <w:lang w:val="es-ES_tradnl"/>
        </w:rPr>
        <w:t xml:space="preserve">A continuación, se </w:t>
      </w:r>
      <w:r>
        <w:rPr>
          <w:lang w:val="es-ES_tradnl"/>
        </w:rPr>
        <w:t>calcula</w:t>
      </w:r>
      <w:r w:rsidRPr="007171A1">
        <w:rPr>
          <w:lang w:val="es-ES_tradnl"/>
        </w:rPr>
        <w:t xml:space="preserve"> la indisponibilidad del enlace </w:t>
      </w:r>
      <w:r w:rsidRPr="007171A1">
        <w:rPr>
          <w:lang w:val="es-ES_tradnl"/>
        </w:rPr>
        <w:lastRenderedPageBreak/>
        <w:t>global en presencia de errores de punter</w:t>
      </w:r>
      <w:r>
        <w:rPr>
          <w:lang w:val="es-ES_tradnl"/>
        </w:rPr>
        <w:t xml:space="preserve">ía de la antena para este margen de desvanecimiento </w:t>
      </w:r>
      <w:r w:rsidRPr="007171A1">
        <w:rPr>
          <w:iCs/>
          <w:lang w:val="es-ES_tradnl"/>
        </w:rPr>
        <w:t xml:space="preserve">1 – </w:t>
      </w:r>
      <w:r w:rsidRPr="007171A1">
        <w:rPr>
          <w:i/>
          <w:lang w:val="es-ES_tradnl"/>
        </w:rPr>
        <w:t>P</w:t>
      </w:r>
      <w:r w:rsidRPr="007171A1">
        <w:rPr>
          <w:i/>
          <w:vertAlign w:val="subscript"/>
          <w:lang w:val="es-ES_tradnl"/>
        </w:rPr>
        <w:t xml:space="preserve">t </w:t>
      </w:r>
      <w:r w:rsidRPr="007171A1">
        <w:rPr>
          <w:i/>
          <w:lang w:val="es-ES_tradnl"/>
        </w:rPr>
        <w:t xml:space="preserve"> </w:t>
      </w:r>
      <w:r w:rsidRPr="007171A1">
        <w:rPr>
          <w:iCs/>
          <w:lang w:val="es-ES_tradnl"/>
        </w:rPr>
        <w:t>(</w:t>
      </w:r>
      <w:r w:rsidRPr="00EA412B">
        <w:rPr>
          <w:position w:val="-10"/>
        </w:rPr>
        <w:object w:dxaOrig="660" w:dyaOrig="380">
          <v:shape id="_x0000_i1197" type="#_x0000_t75" style="width:33pt;height:19.2pt" o:ole="">
            <v:imagedata r:id="rId340" o:title=""/>
          </v:shape>
          <o:OLEObject Type="Embed" ProgID="Equation.3" ShapeID="_x0000_i1197" DrawAspect="Content" ObjectID="_1358320754" r:id="rId344"/>
        </w:object>
      </w:r>
      <w:r w:rsidRPr="007171A1">
        <w:rPr>
          <w:lang w:val="es-ES_tradnl"/>
        </w:rPr>
        <w:t xml:space="preserve">). </w:t>
      </w:r>
      <w:r>
        <w:rPr>
          <w:lang w:val="es-ES_tradnl"/>
        </w:rPr>
        <w:t xml:space="preserve">El valor de </w:t>
      </w:r>
      <w:r w:rsidRPr="00EA412B">
        <w:rPr>
          <w:i/>
          <w:iCs/>
          <w:lang w:val="es-ES_tradnl"/>
        </w:rPr>
        <w:t>R</w:t>
      </w:r>
      <w:r w:rsidRPr="00EA412B">
        <w:rPr>
          <w:iCs/>
          <w:lang w:val="es-ES_tradnl"/>
        </w:rPr>
        <w:t>(</w:t>
      </w:r>
      <w:r w:rsidRPr="00807073">
        <w:rPr>
          <w:position w:val="-10"/>
        </w:rPr>
        <w:object w:dxaOrig="660" w:dyaOrig="380">
          <v:shape id="_x0000_i1198" type="#_x0000_t75" style="width:33pt;height:19.2pt" o:ole="">
            <v:imagedata r:id="rId345" o:title=""/>
          </v:shape>
          <o:OLEObject Type="Embed" ProgID="Equation.3" ShapeID="_x0000_i1198" DrawAspect="Content" ObjectID="_1358320755" r:id="rId346"/>
        </w:object>
      </w:r>
      <w:r w:rsidRPr="00EA412B">
        <w:rPr>
          <w:lang w:val="es-ES_tradnl"/>
        </w:rPr>
        <w:t>)</w:t>
      </w:r>
      <w:r w:rsidRPr="00EA412B">
        <w:rPr>
          <w:i/>
          <w:lang w:val="es-ES_tradnl"/>
        </w:rPr>
        <w:t xml:space="preserve"> </w:t>
      </w:r>
      <w:r w:rsidRPr="00EA412B">
        <w:rPr>
          <w:iCs/>
          <w:lang w:val="es-ES_tradnl"/>
        </w:rPr>
        <w:t>puede obtenerse a partir de la ecuaci</w:t>
      </w:r>
      <w:r>
        <w:rPr>
          <w:iCs/>
          <w:lang w:val="es-ES_tradnl"/>
        </w:rPr>
        <w:t>ón</w:t>
      </w:r>
      <w:r w:rsidRPr="00EA412B">
        <w:rPr>
          <w:lang w:val="es-ES_tradnl"/>
        </w:rPr>
        <w:t xml:space="preserve"> (30). </w:t>
      </w:r>
    </w:p>
    <w:p w:rsidR="00CC2C47" w:rsidRDefault="00CC2C47" w:rsidP="00CC2C47">
      <w:pPr>
        <w:rPr>
          <w:lang w:val="es-ES_tradnl"/>
        </w:rPr>
      </w:pPr>
      <w:r w:rsidRPr="000622C0">
        <w:rPr>
          <w:lang w:val="es-ES_tradnl"/>
        </w:rPr>
        <w:t xml:space="preserve">Como puede verse en la Fig. 9, en presencia de errores de puntería de la antena variables en el tiempo, la indisponibilidad del enlace puede </w:t>
      </w:r>
      <w:r>
        <w:rPr>
          <w:lang w:val="es-ES_tradnl"/>
        </w:rPr>
        <w:t>reducirse drásticamente disminuyendo la densidad de p.i.r.e. en el eje de puntería</w:t>
      </w:r>
      <w:r w:rsidRPr="000622C0">
        <w:rPr>
          <w:lang w:val="es-ES_tradnl"/>
        </w:rPr>
        <w:t>. Obsérvese que</w:t>
      </w:r>
      <w:r>
        <w:rPr>
          <w:lang w:val="es-ES_tradnl"/>
        </w:rPr>
        <w:t>,</w:t>
      </w:r>
      <w:r w:rsidRPr="000622C0">
        <w:rPr>
          <w:lang w:val="es-ES_tradnl"/>
        </w:rPr>
        <w:t xml:space="preserve"> como se ha indicado anteriormente</w:t>
      </w:r>
      <w:r>
        <w:rPr>
          <w:lang w:val="es-ES_tradnl"/>
        </w:rPr>
        <w:t>,</w:t>
      </w:r>
      <w:r w:rsidRPr="000622C0">
        <w:rPr>
          <w:lang w:val="es-ES_tradnl"/>
        </w:rPr>
        <w:t xml:space="preserve"> para mayores valores de </w:t>
      </w:r>
      <w:r>
        <w:rPr>
          <w:noProof/>
          <w:position w:val="-4"/>
          <w:lang w:val="en-US" w:eastAsia="zh-CN"/>
        </w:rPr>
        <w:drawing>
          <wp:inline distT="0" distB="0" distL="0" distR="0">
            <wp:extent cx="236220" cy="198120"/>
            <wp:effectExtent l="1905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47" cstate="print"/>
                    <a:srcRect/>
                    <a:stretch>
                      <a:fillRect/>
                    </a:stretch>
                  </pic:blipFill>
                  <pic:spPr bwMode="auto">
                    <a:xfrm>
                      <a:off x="0" y="0"/>
                      <a:ext cx="236220" cy="198120"/>
                    </a:xfrm>
                    <a:prstGeom prst="rect">
                      <a:avLst/>
                    </a:prstGeom>
                    <a:solidFill>
                      <a:srgbClr val="FFFFFF"/>
                    </a:solidFill>
                    <a:ln w="9525">
                      <a:noFill/>
                      <a:miter lim="800000"/>
                      <a:headEnd/>
                      <a:tailEnd/>
                    </a:ln>
                  </pic:spPr>
                </pic:pic>
              </a:graphicData>
            </a:graphic>
          </wp:inline>
        </w:drawing>
      </w:r>
      <w:r w:rsidRPr="000622C0">
        <w:rPr>
          <w:lang w:val="es-ES_tradnl"/>
        </w:rPr>
        <w:t xml:space="preserve"> </w:t>
      </w:r>
      <w:r>
        <w:rPr>
          <w:lang w:val="es-ES_tradnl"/>
        </w:rPr>
        <w:t xml:space="preserve">el incremento en la indisponibilidad del enlace puede ser tal que </w:t>
      </w:r>
      <w:r w:rsidRPr="007820B4">
        <w:rPr>
          <w:position w:val="-10"/>
        </w:rPr>
        <w:object w:dxaOrig="900" w:dyaOrig="320">
          <v:shape id="_x0000_i1199" type="#_x0000_t75" style="width:45pt;height:15.6pt" o:ole="">
            <v:imagedata r:id="rId312" o:title=""/>
          </v:shape>
          <o:OLEObject Type="Embed" ProgID="Equation.DSMT4" ShapeID="_x0000_i1199" DrawAspect="Content" ObjectID="_1358320756" r:id="rId348"/>
        </w:object>
      </w:r>
      <w:r w:rsidRPr="000622C0">
        <w:rPr>
          <w:lang w:val="es-ES_tradnl"/>
        </w:rPr>
        <w:t xml:space="preserve">. </w:t>
      </w:r>
      <w:r w:rsidRPr="00592522">
        <w:rPr>
          <w:lang w:val="es-ES_tradnl"/>
        </w:rPr>
        <w:t>Además, para grandes valores</w:t>
      </w:r>
      <w:r>
        <w:rPr>
          <w:lang w:val="es-ES_tradnl"/>
        </w:rPr>
        <w:t xml:space="preserve"> de </w:t>
      </w:r>
      <w:r w:rsidRPr="00592522">
        <w:rPr>
          <w:lang w:val="es-ES_tradnl"/>
        </w:rPr>
        <w:t>(</w:t>
      </w:r>
      <w:r w:rsidRPr="00592522">
        <w:rPr>
          <w:i/>
          <w:lang w:val="es-ES_tradnl"/>
        </w:rPr>
        <w:t>G</w:t>
      </w:r>
      <w:r w:rsidRPr="00592522">
        <w:rPr>
          <w:lang w:val="es-ES_tradnl"/>
        </w:rPr>
        <w:t>/</w:t>
      </w:r>
      <w:r w:rsidRPr="00592522">
        <w:rPr>
          <w:i/>
          <w:lang w:val="es-ES_tradnl"/>
        </w:rPr>
        <w:t>T</w:t>
      </w:r>
      <w:r w:rsidRPr="00592522">
        <w:rPr>
          <w:lang w:val="es-ES_tradnl"/>
        </w:rPr>
        <w:t xml:space="preserve">) </w:t>
      </w:r>
      <w:r>
        <w:rPr>
          <w:lang w:val="es-ES_tradnl"/>
        </w:rPr>
        <w:t>en</w:t>
      </w:r>
      <w:r w:rsidRPr="00592522">
        <w:rPr>
          <w:lang w:val="es-ES_tradnl"/>
        </w:rPr>
        <w:t xml:space="preserve"> el terminal de recepción el receptor es más sensible a la interferencia recibida desde el sat</w:t>
      </w:r>
      <w:r>
        <w:rPr>
          <w:lang w:val="es-ES_tradnl"/>
        </w:rPr>
        <w:t xml:space="preserve">élite, lo que aumenta la interferencia y, por consiguiente, incrementa la indisponibilidad del enlace </w:t>
      </w:r>
    </w:p>
    <w:p w:rsidR="00CC2C47" w:rsidRPr="006C033D" w:rsidRDefault="00CC2C47" w:rsidP="00CC2C47">
      <w:pPr>
        <w:pStyle w:val="FigureNo"/>
        <w:rPr>
          <w:lang w:val="es-ES_tradnl"/>
        </w:rPr>
      </w:pPr>
      <w:r w:rsidRPr="006C033D">
        <w:rPr>
          <w:lang w:val="es-ES_tradnl"/>
        </w:rPr>
        <w:t>FigurA 9</w:t>
      </w:r>
    </w:p>
    <w:p w:rsidR="00CC2C47" w:rsidRPr="006C033D" w:rsidRDefault="00CC2C47" w:rsidP="006026C0">
      <w:pPr>
        <w:pStyle w:val="Figuretitle"/>
        <w:rPr>
          <w:vertAlign w:val="subscript"/>
          <w:lang w:val="es-ES_tradnl"/>
        </w:rPr>
      </w:pPr>
      <w:r w:rsidRPr="00C134A7">
        <w:rPr>
          <w:position w:val="-8"/>
        </w:rPr>
        <w:object w:dxaOrig="420" w:dyaOrig="320">
          <v:shape id="_x0000_i1200" type="#_x0000_t75" style="width:21pt;height:15.6pt" o:ole="" o:allowoverlap="f">
            <v:imagedata r:id="rId349" o:title=""/>
          </v:shape>
          <o:OLEObject Type="Embed" ProgID="Equation.3" ShapeID="_x0000_i1200" DrawAspect="Content" ObjectID="_1358320757" r:id="rId350"/>
        </w:object>
      </w:r>
      <w:r w:rsidRPr="006C033D">
        <w:rPr>
          <w:lang w:val="es-ES_tradnl"/>
        </w:rPr>
        <w:t xml:space="preserve"> para los parámetros del enlace en los Cuadros 1</w:t>
      </w:r>
      <w:r>
        <w:rPr>
          <w:lang w:val="es-ES_tradnl"/>
        </w:rPr>
        <w:t xml:space="preserve"> y </w:t>
      </w:r>
      <w:r w:rsidRPr="006C033D">
        <w:rPr>
          <w:lang w:val="es-ES_tradnl"/>
        </w:rPr>
        <w:t>2.</w:t>
      </w:r>
      <w:r w:rsidR="006026C0">
        <w:rPr>
          <w:lang w:val="es-ES_tradnl"/>
        </w:rPr>
        <w:br/>
      </w:r>
      <w:r w:rsidRPr="006C033D">
        <w:rPr>
          <w:lang w:val="es-ES_tradnl"/>
        </w:rPr>
        <w:t>La leyenda se refiere</w:t>
      </w:r>
      <w:r w:rsidR="006026C0">
        <w:rPr>
          <w:lang w:val="es-ES_tradnl"/>
        </w:rPr>
        <w:t xml:space="preserve"> </w:t>
      </w:r>
      <w:r w:rsidRPr="006C033D">
        <w:rPr>
          <w:lang w:val="es-ES_tradnl"/>
        </w:rPr>
        <w:t>al valor</w:t>
      </w:r>
      <w:r w:rsidR="00954C16">
        <w:rPr>
          <w:lang w:val="es-ES_tradnl"/>
        </w:rPr>
        <w:t xml:space="preserve"> </w:t>
      </w:r>
      <w:r>
        <w:rPr>
          <w:lang w:val="es-ES_tradnl"/>
        </w:rPr>
        <w:t>de</w:t>
      </w:r>
      <w:r w:rsidRPr="006C033D">
        <w:rPr>
          <w:lang w:val="es-ES_tradnl"/>
        </w:rPr>
        <w:t xml:space="preserve"> (</w:t>
      </w:r>
      <w:r w:rsidRPr="006C033D">
        <w:rPr>
          <w:i/>
          <w:lang w:val="es-ES_tradnl"/>
        </w:rPr>
        <w:t>G</w:t>
      </w:r>
      <w:r w:rsidRPr="006C033D">
        <w:rPr>
          <w:lang w:val="es-ES_tradnl"/>
        </w:rPr>
        <w:t>/</w:t>
      </w:r>
      <w:r w:rsidRPr="006C033D">
        <w:rPr>
          <w:i/>
          <w:lang w:val="es-ES_tradnl"/>
        </w:rPr>
        <w:t>T</w:t>
      </w:r>
      <w:r w:rsidRPr="006C033D">
        <w:rPr>
          <w:lang w:val="es-ES_tradnl"/>
        </w:rPr>
        <w:t>) (dB/K)</w:t>
      </w:r>
      <w:r w:rsidR="006026C0">
        <w:rPr>
          <w:lang w:val="es-ES_tradnl"/>
        </w:rPr>
        <w:br/>
      </w:r>
      <w:r>
        <w:rPr>
          <w:lang w:val="es-ES_tradnl"/>
        </w:rPr>
        <w:t>en el terminal de recepción</w:t>
      </w:r>
      <w:r w:rsidRPr="006C033D">
        <w:rPr>
          <w:lang w:val="es-ES_tradnl"/>
        </w:rPr>
        <w:t xml:space="preserve"> </w:t>
      </w:r>
      <w:r w:rsidRPr="006C033D">
        <w:rPr>
          <w:i/>
          <w:lang w:val="es-ES_tradnl"/>
        </w:rPr>
        <w:t>R</w:t>
      </w:r>
      <w:r w:rsidRPr="006C033D">
        <w:rPr>
          <w:vertAlign w:val="subscript"/>
          <w:lang w:val="es-ES_tradnl"/>
        </w:rPr>
        <w:t>1</w:t>
      </w:r>
    </w:p>
    <w:p w:rsidR="00CC2C47" w:rsidRPr="007820B4" w:rsidRDefault="00104123" w:rsidP="00CC2C47">
      <w:pPr>
        <w:pStyle w:val="Figure"/>
      </w:pPr>
      <w:r>
        <w:object w:dxaOrig="7544" w:dyaOrig="4632">
          <v:shape id="_x0000_i1201" type="#_x0000_t75" style="width:377.4pt;height:231.6pt" o:ole="">
            <v:imagedata r:id="rId351" o:title=""/>
          </v:shape>
          <o:OLEObject Type="Embed" ProgID="CorelDRAW.Graphic.14" ShapeID="_x0000_i1201" DrawAspect="Content" ObjectID="_1358320758" r:id="rId352"/>
        </w:object>
      </w:r>
    </w:p>
    <w:p w:rsidR="00CC2C47" w:rsidRDefault="00CC2C47" w:rsidP="00CC2C47">
      <w:pPr>
        <w:pStyle w:val="Heading1"/>
        <w:rPr>
          <w:lang w:val="es-ES_tradnl"/>
        </w:rPr>
      </w:pPr>
      <w:r>
        <w:rPr>
          <w:lang w:val="es-ES_tradnl"/>
        </w:rPr>
        <w:t>6</w:t>
      </w:r>
      <w:r>
        <w:rPr>
          <w:lang w:val="es-ES_tradnl"/>
        </w:rPr>
        <w:tab/>
        <w:t>Efectos de la interferencia a largo plazo</w:t>
      </w:r>
    </w:p>
    <w:p w:rsidR="00CC2C47" w:rsidRPr="00E263B7" w:rsidRDefault="00CC2C47" w:rsidP="002D5DAC">
      <w:pPr>
        <w:rPr>
          <w:lang w:val="es-ES_tradnl"/>
        </w:rPr>
      </w:pPr>
      <w:r>
        <w:rPr>
          <w:lang w:val="es-ES_tradnl"/>
        </w:rPr>
        <w:t>Como se ha indicado anteriormente, la potencia de interferencia a largo plazo se determina promediando la potencia de interferencia a lo largo de un periodo de tiempo suficientemente largo de manera que dentro de dicho periodo de tiempo estén contenidas todas las variaciones representativas de la interferencia variable del tiempo. Las Recomendaciones del UIT</w:t>
      </w:r>
      <w:r>
        <w:rPr>
          <w:lang w:val="es-ES_tradnl"/>
        </w:rPr>
        <w:noBreakHyphen/>
        <w:t xml:space="preserve">R pertinentes que imponen límites a la potencia de interferencia media consideran la relación entre la potencia de interferencia recibida y la potencia de ruido del sistema receptor total. En ausencia de errores de puntería de la antena variables en el tiempo, considerando la interferencia procedente de </w:t>
      </w:r>
      <w:r w:rsidRPr="007820B4">
        <w:rPr>
          <w:position w:val="-10"/>
        </w:rPr>
        <w:object w:dxaOrig="260" w:dyaOrig="320">
          <v:shape id="_x0000_i1202" type="#_x0000_t75" style="width:12.6pt;height:15.6pt" o:ole="">
            <v:imagedata r:id="rId353" o:title=""/>
          </v:shape>
          <o:OLEObject Type="Embed" ProgID="Equation.DSMT4" ShapeID="_x0000_i1202" DrawAspect="Content" ObjectID="_1358320759" r:id="rId354"/>
        </w:object>
      </w:r>
      <w:r>
        <w:rPr>
          <w:lang w:val="es-ES_tradnl"/>
        </w:rPr>
        <w:t xml:space="preserve"> recibida en</w:t>
      </w:r>
      <w:r w:rsidRPr="00E263B7">
        <w:rPr>
          <w:lang w:val="es-ES_tradnl"/>
        </w:rPr>
        <w:t xml:space="preserve"> </w:t>
      </w:r>
      <w:r w:rsidRPr="007820B4">
        <w:rPr>
          <w:position w:val="-10"/>
        </w:rPr>
        <w:object w:dxaOrig="280" w:dyaOrig="320">
          <v:shape id="_x0000_i1203" type="#_x0000_t75" style="width:14.4pt;height:15.6pt" o:ole="">
            <v:imagedata r:id="rId355" o:title=""/>
          </v:shape>
          <o:OLEObject Type="Embed" ProgID="Equation.DSMT4" ShapeID="_x0000_i1203" DrawAspect="Content" ObjectID="_1358320760" r:id="rId356"/>
        </w:object>
      </w:r>
      <w:r>
        <w:rPr>
          <w:lang w:val="es-ES_tradnl"/>
        </w:rPr>
        <w:t xml:space="preserve"> a través de los satélites</w:t>
      </w:r>
      <w:r w:rsidRPr="00E263B7">
        <w:rPr>
          <w:lang w:val="es-ES_tradnl"/>
        </w:rPr>
        <w:t xml:space="preserve"> </w:t>
      </w:r>
      <w:r w:rsidRPr="007820B4">
        <w:rPr>
          <w:position w:val="-10"/>
        </w:rPr>
        <w:object w:dxaOrig="240" w:dyaOrig="320">
          <v:shape id="_x0000_i1204" type="#_x0000_t75" style="width:12pt;height:15.6pt" o:ole="">
            <v:imagedata r:id="rId357" o:title=""/>
          </v:shape>
          <o:OLEObject Type="Embed" ProgID="Equation.DSMT4" ShapeID="_x0000_i1204" DrawAspect="Content" ObjectID="_1358320761" r:id="rId358"/>
        </w:object>
      </w:r>
      <w:r w:rsidRPr="00E263B7">
        <w:rPr>
          <w:lang w:val="es-ES_tradnl"/>
        </w:rPr>
        <w:t xml:space="preserve"> </w:t>
      </w:r>
      <w:r>
        <w:rPr>
          <w:lang w:val="es-ES_tradnl"/>
        </w:rPr>
        <w:t>y</w:t>
      </w:r>
      <w:r w:rsidRPr="00E263B7">
        <w:rPr>
          <w:lang w:val="es-ES_tradnl"/>
        </w:rPr>
        <w:t xml:space="preserve"> </w:t>
      </w:r>
      <w:r w:rsidRPr="007820B4">
        <w:rPr>
          <w:position w:val="-10"/>
        </w:rPr>
        <w:object w:dxaOrig="260" w:dyaOrig="320">
          <v:shape id="_x0000_i1205" type="#_x0000_t75" style="width:12.6pt;height:15.6pt" o:ole="">
            <v:imagedata r:id="rId359" o:title=""/>
          </v:shape>
          <o:OLEObject Type="Embed" ProgID="Equation.DSMT4" ShapeID="_x0000_i1205" DrawAspect="Content" ObjectID="_1358320762" r:id="rId360"/>
        </w:object>
      </w:r>
      <w:r>
        <w:rPr>
          <w:lang w:val="es-ES_tradnl"/>
        </w:rPr>
        <w:t>, esta relación para la potencia de interferencia puede expresarse como sigue:</w:t>
      </w:r>
    </w:p>
    <w:p w:rsidR="00CC2C47" w:rsidRPr="00D10441" w:rsidRDefault="00CC2C47" w:rsidP="00CC2C47">
      <w:pPr>
        <w:pStyle w:val="Equation"/>
        <w:rPr>
          <w:lang w:val="es-ES_tradnl"/>
        </w:rPr>
      </w:pPr>
      <w:r w:rsidRPr="00C7339C">
        <w:rPr>
          <w:lang w:val="es-ES_tradnl"/>
        </w:rPr>
        <w:tab/>
      </w:r>
      <w:r w:rsidRPr="00C7339C">
        <w:rPr>
          <w:lang w:val="es-ES_tradnl"/>
        </w:rPr>
        <w:tab/>
      </w:r>
      <w:r w:rsidR="00784F3A" w:rsidRPr="000C6783">
        <w:rPr>
          <w:position w:val="-72"/>
        </w:rPr>
        <w:object w:dxaOrig="3700" w:dyaOrig="1560">
          <v:shape id="_x0000_i1206" type="#_x0000_t75" style="width:185.4pt;height:78pt" o:ole="">
            <v:imagedata r:id="rId361" o:title=""/>
          </v:shape>
          <o:OLEObject Type="Embed" ProgID="Equation.3" ShapeID="_x0000_i1206" DrawAspect="Content" ObjectID="_1358320763" r:id="rId362"/>
        </w:object>
      </w:r>
      <w:r w:rsidRPr="00D10441">
        <w:rPr>
          <w:lang w:val="es-ES_tradnl"/>
        </w:rPr>
        <w:tab/>
        <w:t>(31)</w:t>
      </w:r>
    </w:p>
    <w:p w:rsidR="00CC2C47" w:rsidRPr="00E263B7" w:rsidRDefault="00CC2C47" w:rsidP="005605E9">
      <w:pPr>
        <w:rPr>
          <w:lang w:val="es-ES_tradnl"/>
        </w:rPr>
      </w:pPr>
      <w:r w:rsidRPr="00E263B7">
        <w:rPr>
          <w:lang w:val="es-ES_tradnl"/>
        </w:rPr>
        <w:lastRenderedPageBreak/>
        <w:t>A continuación</w:t>
      </w:r>
      <w:r>
        <w:rPr>
          <w:lang w:val="es-ES_tradnl"/>
        </w:rPr>
        <w:t>,</w:t>
      </w:r>
      <w:r w:rsidRPr="00E263B7">
        <w:rPr>
          <w:lang w:val="es-ES_tradnl"/>
        </w:rPr>
        <w:t xml:space="preserve"> se introducen los errores de punter</w:t>
      </w:r>
      <w:r>
        <w:rPr>
          <w:lang w:val="es-ES_tradnl"/>
        </w:rPr>
        <w:t>ía de la antena variables en el tiempo en el caso estático anterior y se promedia la potencia de interferencia a lo largo de</w:t>
      </w:r>
      <w:r w:rsidRPr="00E263B7">
        <w:rPr>
          <w:i/>
          <w:iCs/>
          <w:lang w:val="es-ES_tradnl"/>
        </w:rPr>
        <w:t xml:space="preserve"> T</w:t>
      </w:r>
      <w:r w:rsidRPr="00E263B7">
        <w:rPr>
          <w:i/>
          <w:iCs/>
          <w:vertAlign w:val="subscript"/>
          <w:lang w:val="es-ES_tradnl"/>
        </w:rPr>
        <w:t>avg</w:t>
      </w:r>
      <w:r>
        <w:rPr>
          <w:lang w:val="es-ES_tradnl"/>
        </w:rPr>
        <w:t xml:space="preserve"> para obtener los valores promediados en el tiempo de los términos de interferencia </w:t>
      </w:r>
      <w:r w:rsidRPr="00E263B7">
        <w:rPr>
          <w:i/>
          <w:iCs/>
          <w:lang w:val="es-ES_tradnl"/>
        </w:rPr>
        <w:t>I</w:t>
      </w:r>
      <w:r w:rsidRPr="00E263B7">
        <w:rPr>
          <w:i/>
          <w:iCs/>
          <w:vertAlign w:val="subscript"/>
          <w:lang w:val="es-ES_tradnl"/>
        </w:rPr>
        <w:t>t</w:t>
      </w:r>
      <w:r w:rsidRPr="00E263B7">
        <w:rPr>
          <w:vertAlign w:val="subscript"/>
          <w:lang w:val="es-ES_tradnl"/>
        </w:rPr>
        <w:t>,1</w:t>
      </w:r>
      <w:r>
        <w:rPr>
          <w:lang w:val="es-ES_tradnl"/>
        </w:rPr>
        <w:t xml:space="preserve"> e</w:t>
      </w:r>
      <w:r w:rsidRPr="00E263B7">
        <w:rPr>
          <w:lang w:val="es-ES_tradnl"/>
        </w:rPr>
        <w:t xml:space="preserve"> </w:t>
      </w:r>
      <w:r w:rsidRPr="00E263B7">
        <w:rPr>
          <w:i/>
          <w:iCs/>
          <w:lang w:val="es-ES_tradnl"/>
        </w:rPr>
        <w:t>I</w:t>
      </w:r>
      <w:r w:rsidRPr="00E263B7">
        <w:rPr>
          <w:i/>
          <w:iCs/>
          <w:vertAlign w:val="subscript"/>
          <w:lang w:val="es-ES_tradnl"/>
        </w:rPr>
        <w:t>t</w:t>
      </w:r>
      <w:r w:rsidRPr="00E263B7">
        <w:rPr>
          <w:vertAlign w:val="subscript"/>
          <w:lang w:val="es-ES_tradnl"/>
        </w:rPr>
        <w:t>,2</w:t>
      </w:r>
      <w:r w:rsidRPr="00E263B7">
        <w:rPr>
          <w:lang w:val="es-ES_tradnl"/>
        </w:rPr>
        <w:t xml:space="preserve">, </w:t>
      </w:r>
      <w:r>
        <w:rPr>
          <w:lang w:val="es-ES_tradnl"/>
        </w:rPr>
        <w:t>que se designan mediante</w:t>
      </w:r>
      <w:r w:rsidRPr="00E263B7">
        <w:rPr>
          <w:lang w:val="es-ES_tradnl"/>
        </w:rPr>
        <w:t xml:space="preserve"> </w:t>
      </w:r>
      <w:r w:rsidR="005605E9" w:rsidRPr="005605E9">
        <w:rPr>
          <w:position w:val="-16"/>
        </w:rPr>
        <w:object w:dxaOrig="540" w:dyaOrig="440">
          <v:shape id="_x0000_i1207" type="#_x0000_t75" style="width:27pt;height:22.2pt" o:ole="">
            <v:imagedata r:id="rId363" o:title=""/>
          </v:shape>
          <o:OLEObject Type="Embed" ProgID="Equation.3" ShapeID="_x0000_i1207" DrawAspect="Content" ObjectID="_1358320764" r:id="rId364"/>
        </w:object>
      </w:r>
      <w:r w:rsidRPr="00E263B7">
        <w:rPr>
          <w:lang w:val="es-ES_tradnl"/>
        </w:rPr>
        <w:t xml:space="preserve"> </w:t>
      </w:r>
      <w:r>
        <w:rPr>
          <w:lang w:val="es-ES_tradnl"/>
        </w:rPr>
        <w:t>y</w:t>
      </w:r>
      <w:r w:rsidRPr="00E263B7">
        <w:rPr>
          <w:lang w:val="es-ES_tradnl"/>
        </w:rPr>
        <w:t xml:space="preserve"> </w:t>
      </w:r>
      <w:r w:rsidR="005605E9" w:rsidRPr="005605E9">
        <w:rPr>
          <w:position w:val="-16"/>
        </w:rPr>
        <w:object w:dxaOrig="580" w:dyaOrig="440">
          <v:shape id="_x0000_i1208" type="#_x0000_t75" style="width:28.8pt;height:22.2pt" o:ole="">
            <v:imagedata r:id="rId365" o:title=""/>
          </v:shape>
          <o:OLEObject Type="Embed" ProgID="Equation.3" ShapeID="_x0000_i1208" DrawAspect="Content" ObjectID="_1358320765" r:id="rId366"/>
        </w:object>
      </w:r>
      <w:r w:rsidRPr="00E263B7">
        <w:rPr>
          <w:lang w:val="es-ES_tradnl"/>
        </w:rPr>
        <w:t xml:space="preserve"> </w:t>
      </w:r>
      <w:r w:rsidRPr="00E505CB">
        <w:rPr>
          <w:lang w:val="es-ES_tradnl"/>
        </w:rPr>
        <w:t xml:space="preserve">La potencia de interferencia media como fracción de la potencia de ruido del sistema total </w:t>
      </w:r>
      <w:r>
        <w:rPr>
          <w:lang w:val="es-ES_tradnl"/>
        </w:rPr>
        <w:t>puede</w:t>
      </w:r>
      <w:r w:rsidRPr="00E505CB">
        <w:rPr>
          <w:lang w:val="es-ES_tradnl"/>
        </w:rPr>
        <w:t xml:space="preserve"> expresarse como sigue:</w:t>
      </w:r>
    </w:p>
    <w:p w:rsidR="00CC2C47" w:rsidRDefault="00CC2C47" w:rsidP="00CC2C47">
      <w:pPr>
        <w:pStyle w:val="Blanc"/>
        <w:rPr>
          <w:lang w:val="es-ES_tradnl"/>
        </w:rPr>
      </w:pPr>
    </w:p>
    <w:p w:rsidR="00CC2C47" w:rsidRPr="00D10441" w:rsidRDefault="00CC2C47" w:rsidP="00CC2C47">
      <w:pPr>
        <w:pStyle w:val="Equation"/>
        <w:rPr>
          <w:lang w:val="es-ES_tradnl"/>
        </w:rPr>
      </w:pPr>
      <w:r w:rsidRPr="00F079A1">
        <w:rPr>
          <w:lang w:val="es-ES_tradnl"/>
        </w:rPr>
        <w:tab/>
      </w:r>
      <w:r w:rsidR="00784F3A" w:rsidRPr="00784F3A">
        <w:rPr>
          <w:position w:val="-78"/>
        </w:rPr>
        <w:object w:dxaOrig="8460" w:dyaOrig="1680">
          <v:shape id="_x0000_i1209" type="#_x0000_t75" style="width:422.4pt;height:84.6pt" o:ole="">
            <v:imagedata r:id="rId367" o:title=""/>
          </v:shape>
          <o:OLEObject Type="Embed" ProgID="Equation.3" ShapeID="_x0000_i1209" DrawAspect="Content" ObjectID="_1358320766" r:id="rId368"/>
        </w:object>
      </w:r>
      <w:r w:rsidRPr="00D10441">
        <w:rPr>
          <w:lang w:val="es-ES_tradnl"/>
        </w:rPr>
        <w:tab/>
        <w:t>(32)</w:t>
      </w:r>
    </w:p>
    <w:p w:rsidR="002D5DAC" w:rsidRPr="001624AC" w:rsidRDefault="002D5DAC" w:rsidP="002D5DAC">
      <w:pPr>
        <w:pStyle w:val="Blanc"/>
        <w:rPr>
          <w:lang w:val="es-ES_tradnl"/>
        </w:rPr>
      </w:pPr>
    </w:p>
    <w:p w:rsidR="00CC2C47" w:rsidRPr="00E505CB" w:rsidRDefault="00CC2C47" w:rsidP="002D5DAC">
      <w:pPr>
        <w:rPr>
          <w:lang w:val="es-ES_tradnl"/>
        </w:rPr>
      </w:pPr>
      <w:r w:rsidRPr="00E505CB">
        <w:rPr>
          <w:lang w:val="es-ES_tradnl"/>
        </w:rPr>
        <w:t xml:space="preserve">Por consiguiente, el incremento </w:t>
      </w:r>
      <w:r>
        <w:rPr>
          <w:lang w:val="es-ES_tradnl"/>
        </w:rPr>
        <w:t>de</w:t>
      </w:r>
      <w:r w:rsidRPr="00E505CB">
        <w:rPr>
          <w:lang w:val="es-ES_tradnl"/>
        </w:rPr>
        <w:t xml:space="preserve"> la interferencia media a largo plazo con respecto a la interferencia</w:t>
      </w:r>
      <w:r>
        <w:rPr>
          <w:lang w:val="es-ES_tradnl"/>
        </w:rPr>
        <w:t xml:space="preserve"> total es</w:t>
      </w:r>
      <w:r w:rsidRPr="00E505CB">
        <w:rPr>
          <w:lang w:val="es-ES_tradnl"/>
        </w:rPr>
        <w:t>:</w:t>
      </w:r>
    </w:p>
    <w:p w:rsidR="002D5DAC" w:rsidRPr="001624AC" w:rsidRDefault="002D5DAC" w:rsidP="002D5DAC">
      <w:pPr>
        <w:pStyle w:val="Blanc"/>
        <w:rPr>
          <w:lang w:val="es-ES_tradnl"/>
        </w:rPr>
      </w:pPr>
    </w:p>
    <w:p w:rsidR="00CC2C47" w:rsidRPr="00D10441" w:rsidRDefault="00CC2C47" w:rsidP="00CC2C47">
      <w:pPr>
        <w:pStyle w:val="Equation"/>
        <w:rPr>
          <w:lang w:val="es-ES_tradnl"/>
        </w:rPr>
      </w:pPr>
      <w:r w:rsidRPr="00E505CB">
        <w:rPr>
          <w:lang w:val="es-ES_tradnl"/>
        </w:rPr>
        <w:tab/>
      </w:r>
      <w:r w:rsidRPr="00E505CB">
        <w:rPr>
          <w:lang w:val="es-ES_tradnl"/>
        </w:rPr>
        <w:tab/>
      </w:r>
      <w:r w:rsidR="00784F3A" w:rsidRPr="009662C5">
        <w:rPr>
          <w:position w:val="-30"/>
        </w:rPr>
        <w:object w:dxaOrig="2700" w:dyaOrig="720">
          <v:shape id="_x0000_i1210" type="#_x0000_t75" style="width:135pt;height:36pt" o:ole="">
            <v:imagedata r:id="rId369" o:title=""/>
          </v:shape>
          <o:OLEObject Type="Embed" ProgID="Equation.3" ShapeID="_x0000_i1210" DrawAspect="Content" ObjectID="_1358320767" r:id="rId370"/>
        </w:object>
      </w:r>
      <w:r w:rsidRPr="00D10441">
        <w:rPr>
          <w:lang w:val="es-ES_tradnl"/>
        </w:rPr>
        <w:tab/>
        <w:t>(33)</w:t>
      </w:r>
    </w:p>
    <w:p w:rsidR="00CC2C47" w:rsidRDefault="00CC2C47" w:rsidP="00CC2C47">
      <w:pPr>
        <w:pStyle w:val="Heading1"/>
        <w:rPr>
          <w:lang w:val="es-ES_tradnl"/>
        </w:rPr>
      </w:pPr>
      <w:r>
        <w:rPr>
          <w:lang w:val="es-ES_tradnl"/>
        </w:rPr>
        <w:t>7</w:t>
      </w:r>
      <w:r>
        <w:rPr>
          <w:lang w:val="es-ES_tradnl"/>
        </w:rPr>
        <w:tab/>
        <w:t>Procedimiento ilustrativo para implementar esta metodología</w:t>
      </w:r>
    </w:p>
    <w:p w:rsidR="00CC2C47" w:rsidRDefault="00CC2C47" w:rsidP="002D5DAC">
      <w:pPr>
        <w:rPr>
          <w:lang w:val="es-ES_tradnl"/>
        </w:rPr>
      </w:pPr>
      <w:r>
        <w:rPr>
          <w:lang w:val="es-ES_tradnl"/>
        </w:rPr>
        <w:t xml:space="preserve">Este punto presenta un procedimiento paso a paso para implementar los cálculos señalados en el </w:t>
      </w:r>
      <w:r w:rsidRPr="00E505CB">
        <w:rPr>
          <w:lang w:val="es-ES_tradnl"/>
        </w:rPr>
        <w:t>§ 4</w:t>
      </w:r>
      <w:r>
        <w:rPr>
          <w:lang w:val="es-ES_tradnl"/>
        </w:rPr>
        <w:t>. Específicamente, el procedimiento basado en simulaciones de Monte</w:t>
      </w:r>
      <w:r>
        <w:rPr>
          <w:lang w:val="es-ES_tradnl"/>
        </w:rPr>
        <w:noBreakHyphen/>
        <w:t>Carlo, calcula el incremento en la indisponibilidad del enlace debido a los errores de puntería de la antena variables en el tiempo. Obsérvese que se trata de un método ilustrativo y que pueden utilizarse otros métodos.</w:t>
      </w:r>
    </w:p>
    <w:p w:rsidR="00CC2C47" w:rsidRDefault="00CC2C47" w:rsidP="00CC2C47">
      <w:pPr>
        <w:pStyle w:val="Heading2"/>
        <w:rPr>
          <w:lang w:val="es-ES_tradnl"/>
        </w:rPr>
      </w:pPr>
      <w:r>
        <w:rPr>
          <w:lang w:val="es-ES_tradnl"/>
        </w:rPr>
        <w:t>7.1</w:t>
      </w:r>
      <w:r>
        <w:rPr>
          <w:lang w:val="es-ES_tradnl"/>
        </w:rPr>
        <w:tab/>
        <w:t>Parámetros de partida para el cálculo</w:t>
      </w:r>
    </w:p>
    <w:p w:rsidR="00CC2C47" w:rsidRDefault="00CC2C47" w:rsidP="002D5DAC">
      <w:pPr>
        <w:rPr>
          <w:lang w:val="es-ES_tradnl"/>
        </w:rPr>
      </w:pPr>
      <w:r>
        <w:rPr>
          <w:i/>
          <w:iCs/>
          <w:lang w:val="es-ES_tradnl"/>
        </w:rPr>
        <w:t>Parámetros del enlace</w:t>
      </w:r>
      <w:r>
        <w:rPr>
          <w:lang w:val="es-ES_tradnl"/>
        </w:rPr>
        <w:t xml:space="preserve">: Longitudes y latitudes de </w:t>
      </w:r>
      <w:r w:rsidRPr="009E404D">
        <w:rPr>
          <w:i/>
          <w:iCs/>
          <w:lang w:val="es-ES_tradnl"/>
        </w:rPr>
        <w:t>T</w:t>
      </w:r>
      <w:r w:rsidRPr="009E404D">
        <w:rPr>
          <w:i/>
          <w:iCs/>
          <w:vertAlign w:val="subscript"/>
          <w:lang w:val="es-ES_tradnl"/>
        </w:rPr>
        <w:t>1</w:t>
      </w:r>
      <w:r>
        <w:rPr>
          <w:lang w:val="es-ES_tradnl"/>
        </w:rPr>
        <w:t xml:space="preserve">, </w:t>
      </w:r>
      <w:r w:rsidRPr="009E404D">
        <w:rPr>
          <w:i/>
          <w:iCs/>
          <w:lang w:val="es-ES_tradnl"/>
        </w:rPr>
        <w:t>R</w:t>
      </w:r>
      <w:r w:rsidRPr="009E404D">
        <w:rPr>
          <w:i/>
          <w:iCs/>
          <w:vertAlign w:val="subscript"/>
          <w:lang w:val="es-ES_tradnl"/>
        </w:rPr>
        <w:t>1</w:t>
      </w:r>
      <w:r>
        <w:rPr>
          <w:lang w:val="es-ES_tradnl"/>
        </w:rPr>
        <w:t xml:space="preserve"> y </w:t>
      </w:r>
      <w:r w:rsidRPr="009E404D">
        <w:rPr>
          <w:i/>
          <w:iCs/>
          <w:lang w:val="es-ES_tradnl"/>
        </w:rPr>
        <w:t>T</w:t>
      </w:r>
      <w:r w:rsidRPr="009E404D">
        <w:rPr>
          <w:i/>
          <w:iCs/>
          <w:vertAlign w:val="subscript"/>
          <w:lang w:val="es-ES_tradnl"/>
        </w:rPr>
        <w:t>2</w:t>
      </w:r>
      <w:r w:rsidRPr="0049237E">
        <w:rPr>
          <w:lang w:val="es-ES_tradnl"/>
        </w:rPr>
        <w:t>; l</w:t>
      </w:r>
      <w:r>
        <w:rPr>
          <w:lang w:val="es-ES_tradnl"/>
        </w:rPr>
        <w:t xml:space="preserve">ongitudes de los satélites </w:t>
      </w:r>
      <w:r w:rsidRPr="0049237E">
        <w:rPr>
          <w:i/>
          <w:lang w:val="es-ES_tradnl"/>
        </w:rPr>
        <w:t>S</w:t>
      </w:r>
      <w:r w:rsidRPr="0049237E">
        <w:rPr>
          <w:i/>
          <w:vertAlign w:val="subscript"/>
          <w:lang w:val="es-ES_tradnl"/>
        </w:rPr>
        <w:t>1</w:t>
      </w:r>
      <w:r w:rsidRPr="0049237E">
        <w:rPr>
          <w:lang w:val="es-ES_tradnl"/>
        </w:rPr>
        <w:t xml:space="preserve"> </w:t>
      </w:r>
      <w:r>
        <w:rPr>
          <w:lang w:val="es-ES_tradnl"/>
        </w:rPr>
        <w:t>y </w:t>
      </w:r>
      <w:r w:rsidRPr="0049237E">
        <w:rPr>
          <w:i/>
          <w:lang w:val="es-ES_tradnl"/>
        </w:rPr>
        <w:t>S</w:t>
      </w:r>
      <w:r w:rsidRPr="0049237E">
        <w:rPr>
          <w:i/>
          <w:vertAlign w:val="subscript"/>
          <w:lang w:val="es-ES_tradnl"/>
        </w:rPr>
        <w:t>2</w:t>
      </w:r>
      <w:r w:rsidRPr="0049237E">
        <w:rPr>
          <w:lang w:val="es-ES_tradnl"/>
        </w:rPr>
        <w:t xml:space="preserve">; </w:t>
      </w:r>
      <w:r w:rsidRPr="007820B4">
        <w:t>θ</w:t>
      </w:r>
      <w:r w:rsidRPr="0049237E">
        <w:rPr>
          <w:lang w:val="es-ES_tradnl"/>
        </w:rPr>
        <w:t>, </w:t>
      </w:r>
      <w:r w:rsidRPr="0049237E">
        <w:rPr>
          <w:i/>
          <w:lang w:val="es-ES_tradnl"/>
        </w:rPr>
        <w:t>G</w:t>
      </w:r>
      <w:r w:rsidRPr="0049237E">
        <w:rPr>
          <w:vertAlign w:val="subscript"/>
          <w:lang w:val="es-ES_tradnl"/>
        </w:rPr>
        <w:t>1</w:t>
      </w:r>
      <w:r w:rsidRPr="0049237E">
        <w:rPr>
          <w:lang w:val="es-ES_tradnl"/>
        </w:rPr>
        <w:t>(</w:t>
      </w:r>
      <w:r w:rsidRPr="007820B4">
        <w:t>θ</w:t>
      </w:r>
      <w:r w:rsidRPr="0049237E">
        <w:rPr>
          <w:lang w:val="es-ES_tradnl"/>
        </w:rPr>
        <w:t>), (</w:t>
      </w:r>
      <w:r w:rsidRPr="0049237E">
        <w:rPr>
          <w:i/>
          <w:lang w:val="es-ES_tradnl"/>
        </w:rPr>
        <w:t>G</w:t>
      </w:r>
      <w:r w:rsidRPr="0049237E">
        <w:rPr>
          <w:lang w:val="es-ES_tradnl"/>
        </w:rPr>
        <w:t>/</w:t>
      </w:r>
      <w:r w:rsidRPr="0049237E">
        <w:rPr>
          <w:i/>
          <w:lang w:val="es-ES_tradnl"/>
        </w:rPr>
        <w:t>T</w:t>
      </w:r>
      <w:r w:rsidRPr="0049237E">
        <w:rPr>
          <w:lang w:val="es-ES_tradnl"/>
        </w:rPr>
        <w:t>)</w:t>
      </w:r>
      <w:r w:rsidRPr="0049237E">
        <w:rPr>
          <w:vertAlign w:val="subscript"/>
          <w:lang w:val="es-ES_tradnl"/>
        </w:rPr>
        <w:t>1</w:t>
      </w:r>
      <w:r w:rsidRPr="0049237E">
        <w:rPr>
          <w:lang w:val="es-ES_tradnl"/>
        </w:rPr>
        <w:t xml:space="preserve">, </w:t>
      </w:r>
      <w:r w:rsidRPr="007820B4">
        <w:rPr>
          <w:position w:val="-14"/>
        </w:rPr>
        <w:object w:dxaOrig="280" w:dyaOrig="360">
          <v:shape id="_x0000_i1211" type="#_x0000_t75" style="width:14.4pt;height:18pt" o:ole="">
            <v:imagedata r:id="rId371" o:title=""/>
          </v:shape>
          <o:OLEObject Type="Embed" ProgID="Equation.DSMT4" ShapeID="_x0000_i1211" DrawAspect="Content" ObjectID="_1358320768" r:id="rId372"/>
        </w:object>
      </w:r>
      <w:r w:rsidRPr="0049237E">
        <w:rPr>
          <w:lang w:val="es-ES_tradnl"/>
        </w:rPr>
        <w:t xml:space="preserve">; </w:t>
      </w:r>
      <w:r w:rsidRPr="007820B4">
        <w:sym w:font="Symbol" w:char="F06A"/>
      </w:r>
      <w:r w:rsidRPr="0049237E">
        <w:rPr>
          <w:lang w:val="es-ES_tradnl"/>
        </w:rPr>
        <w:t xml:space="preserve">, </w:t>
      </w:r>
      <w:r>
        <w:rPr>
          <w:lang w:val="es-ES_tradnl"/>
        </w:rPr>
        <w:t>diagrama de ganancia de antena normalizada de</w:t>
      </w:r>
      <w:r w:rsidRPr="0049237E">
        <w:rPr>
          <w:lang w:val="es-ES_tradnl"/>
        </w:rPr>
        <w:t xml:space="preserve"> </w:t>
      </w:r>
      <w:r w:rsidRPr="007820B4">
        <w:rPr>
          <w:position w:val="-10"/>
        </w:rPr>
        <w:object w:dxaOrig="260" w:dyaOrig="320">
          <v:shape id="_x0000_i1212" type="#_x0000_t75" style="width:12.6pt;height:15.6pt" o:ole="">
            <v:imagedata r:id="rId353" o:title=""/>
          </v:shape>
          <o:OLEObject Type="Embed" ProgID="Equation.DSMT4" ShapeID="_x0000_i1212" DrawAspect="Content" ObjectID="_1358320769" r:id="rId373"/>
        </w:object>
      </w:r>
      <w:r w:rsidRPr="0049237E">
        <w:rPr>
          <w:lang w:val="es-ES_tradnl"/>
        </w:rPr>
        <w:t xml:space="preserve">, </w:t>
      </w:r>
      <w:r w:rsidRPr="0049237E">
        <w:rPr>
          <w:i/>
          <w:lang w:val="es-ES_tradnl"/>
        </w:rPr>
        <w:t>G</w:t>
      </w:r>
      <w:r w:rsidRPr="0049237E">
        <w:rPr>
          <w:vertAlign w:val="subscript"/>
          <w:lang w:val="es-ES_tradnl"/>
        </w:rPr>
        <w:t>2</w:t>
      </w:r>
      <w:r w:rsidRPr="0049237E">
        <w:rPr>
          <w:lang w:val="es-ES_tradnl"/>
        </w:rPr>
        <w:t>(</w:t>
      </w:r>
      <w:r w:rsidRPr="007820B4">
        <w:sym w:font="Symbol" w:char="F06A"/>
      </w:r>
      <w:r w:rsidRPr="0049237E">
        <w:rPr>
          <w:lang w:val="es-ES_tradnl"/>
        </w:rPr>
        <w:t xml:space="preserve">); </w:t>
      </w:r>
      <w:r w:rsidRPr="0049237E">
        <w:rPr>
          <w:i/>
          <w:lang w:val="es-ES_tradnl"/>
        </w:rPr>
        <w:t>G</w:t>
      </w:r>
      <w:r w:rsidRPr="0049237E">
        <w:rPr>
          <w:i/>
          <w:iCs/>
          <w:vertAlign w:val="subscript"/>
          <w:lang w:val="es-ES_tradnl"/>
        </w:rPr>
        <w:t>S</w:t>
      </w:r>
      <w:r w:rsidRPr="0049237E">
        <w:rPr>
          <w:vertAlign w:val="subscript"/>
          <w:lang w:val="es-ES_tradnl"/>
        </w:rPr>
        <w:t>1</w:t>
      </w:r>
      <w:r w:rsidRPr="0049237E">
        <w:rPr>
          <w:lang w:val="es-ES_tradnl"/>
        </w:rPr>
        <w:t xml:space="preserve">, </w:t>
      </w:r>
      <w:r w:rsidRPr="0049237E">
        <w:rPr>
          <w:i/>
          <w:lang w:val="es-ES_tradnl"/>
        </w:rPr>
        <w:t>G</w:t>
      </w:r>
      <w:r w:rsidRPr="0049237E">
        <w:rPr>
          <w:i/>
          <w:vertAlign w:val="subscript"/>
          <w:lang w:val="es-ES_tradnl"/>
        </w:rPr>
        <w:t>S2,</w:t>
      </w:r>
      <w:r w:rsidRPr="0049237E">
        <w:rPr>
          <w:lang w:val="es-ES_tradnl"/>
        </w:rPr>
        <w:t xml:space="preserve"> (</w:t>
      </w:r>
      <w:r w:rsidRPr="0049237E">
        <w:rPr>
          <w:i/>
          <w:lang w:val="es-ES_tradnl"/>
        </w:rPr>
        <w:t>G</w:t>
      </w:r>
      <w:r w:rsidRPr="0049237E">
        <w:rPr>
          <w:lang w:val="es-ES_tradnl"/>
        </w:rPr>
        <w:t>/</w:t>
      </w:r>
      <w:r w:rsidRPr="0049237E">
        <w:rPr>
          <w:i/>
          <w:lang w:val="es-ES_tradnl"/>
        </w:rPr>
        <w:t>T</w:t>
      </w:r>
      <w:r w:rsidRPr="0049237E">
        <w:rPr>
          <w:lang w:val="es-ES_tradnl"/>
        </w:rPr>
        <w:t>)</w:t>
      </w:r>
      <w:r w:rsidRPr="0049237E">
        <w:rPr>
          <w:i/>
          <w:iCs/>
          <w:vertAlign w:val="subscript"/>
          <w:lang w:val="es-ES_tradnl"/>
        </w:rPr>
        <w:t>S</w:t>
      </w:r>
      <w:r w:rsidRPr="0049237E">
        <w:rPr>
          <w:vertAlign w:val="subscript"/>
          <w:lang w:val="es-ES_tradnl"/>
        </w:rPr>
        <w:t>1</w:t>
      </w:r>
      <w:r w:rsidRPr="0049237E">
        <w:rPr>
          <w:lang w:val="es-ES_tradnl"/>
        </w:rPr>
        <w:t>, (</w:t>
      </w:r>
      <w:r w:rsidRPr="0049237E">
        <w:rPr>
          <w:i/>
          <w:lang w:val="es-ES_tradnl"/>
        </w:rPr>
        <w:t>G</w:t>
      </w:r>
      <w:r w:rsidRPr="0049237E">
        <w:rPr>
          <w:lang w:val="es-ES_tradnl"/>
        </w:rPr>
        <w:t>/</w:t>
      </w:r>
      <w:r w:rsidRPr="0049237E">
        <w:rPr>
          <w:i/>
          <w:lang w:val="es-ES_tradnl"/>
        </w:rPr>
        <w:t>T</w:t>
      </w:r>
      <w:r w:rsidRPr="0049237E">
        <w:rPr>
          <w:lang w:val="es-ES_tradnl"/>
        </w:rPr>
        <w:t>)</w:t>
      </w:r>
      <w:r w:rsidRPr="0049237E">
        <w:rPr>
          <w:i/>
          <w:iCs/>
          <w:vertAlign w:val="subscript"/>
          <w:lang w:val="es-ES_tradnl"/>
        </w:rPr>
        <w:t>S</w:t>
      </w:r>
      <w:r w:rsidRPr="0049237E">
        <w:rPr>
          <w:vertAlign w:val="subscript"/>
          <w:lang w:val="es-ES_tradnl"/>
        </w:rPr>
        <w:t>2</w:t>
      </w:r>
      <w:r w:rsidRPr="0049237E">
        <w:rPr>
          <w:lang w:val="es-ES_tradnl"/>
        </w:rPr>
        <w:t xml:space="preserve">; </w:t>
      </w:r>
      <w:r w:rsidRPr="0049237E">
        <w:rPr>
          <w:i/>
          <w:iCs/>
          <w:lang w:val="es-ES_tradnl"/>
        </w:rPr>
        <w:t>L</w:t>
      </w:r>
      <w:r w:rsidRPr="0049237E">
        <w:rPr>
          <w:i/>
          <w:iCs/>
          <w:vertAlign w:val="subscript"/>
          <w:lang w:val="es-ES_tradnl"/>
        </w:rPr>
        <w:t>d</w:t>
      </w:r>
      <w:r w:rsidRPr="0049237E">
        <w:rPr>
          <w:lang w:val="es-ES_tradnl"/>
        </w:rPr>
        <w:t xml:space="preserve">, </w:t>
      </w:r>
      <w:r w:rsidRPr="0049237E">
        <w:rPr>
          <w:i/>
          <w:iCs/>
          <w:lang w:val="es-ES_tradnl"/>
        </w:rPr>
        <w:t>L</w:t>
      </w:r>
      <w:r w:rsidRPr="0049237E">
        <w:rPr>
          <w:i/>
          <w:iCs/>
          <w:vertAlign w:val="subscript"/>
          <w:lang w:val="es-ES_tradnl"/>
        </w:rPr>
        <w:t>u</w:t>
      </w:r>
      <w:r w:rsidRPr="0049237E">
        <w:rPr>
          <w:lang w:val="es-ES_tradnl"/>
        </w:rPr>
        <w:t xml:space="preserve">, </w:t>
      </w:r>
      <w:r w:rsidRPr="0049237E">
        <w:rPr>
          <w:i/>
          <w:iCs/>
          <w:lang w:val="es-ES_tradnl"/>
        </w:rPr>
        <w:t>T</w:t>
      </w:r>
      <w:r w:rsidRPr="0049237E">
        <w:rPr>
          <w:i/>
          <w:iCs/>
          <w:vertAlign w:val="subscript"/>
          <w:lang w:val="es-ES_tradnl"/>
        </w:rPr>
        <w:t>r</w:t>
      </w:r>
      <w:r w:rsidRPr="0049237E">
        <w:rPr>
          <w:lang w:val="es-ES_tradnl"/>
        </w:rPr>
        <w:t>.</w:t>
      </w:r>
    </w:p>
    <w:p w:rsidR="00CC2C47" w:rsidRDefault="00CC2C47" w:rsidP="002D5DAC">
      <w:pPr>
        <w:rPr>
          <w:lang w:val="es-ES_tradnl"/>
        </w:rPr>
      </w:pPr>
      <w:r>
        <w:rPr>
          <w:i/>
          <w:iCs/>
          <w:lang w:val="es-ES_tradnl"/>
        </w:rPr>
        <w:t>Parámetros de lluvia</w:t>
      </w:r>
      <w:r>
        <w:rPr>
          <w:lang w:val="es-ES_tradnl"/>
        </w:rPr>
        <w:t xml:space="preserve">: Intensidad de lluvia </w:t>
      </w:r>
      <w:r w:rsidRPr="0049237E">
        <w:rPr>
          <w:lang w:val="es-ES_tradnl"/>
        </w:rPr>
        <w:t>(0</w:t>
      </w:r>
      <w:r>
        <w:rPr>
          <w:lang w:val="es-ES_tradnl"/>
        </w:rPr>
        <w:t>,</w:t>
      </w:r>
      <w:r w:rsidRPr="0049237E">
        <w:rPr>
          <w:lang w:val="es-ES_tradnl"/>
        </w:rPr>
        <w:t>01% mm/h)</w:t>
      </w:r>
      <w:r>
        <w:rPr>
          <w:lang w:val="es-ES_tradnl"/>
        </w:rPr>
        <w:t xml:space="preserve">, altitud media sobre el nivel del mar y altura de lluvia (para </w:t>
      </w:r>
      <w:r w:rsidRPr="0049237E">
        <w:rPr>
          <w:i/>
          <w:iCs/>
          <w:lang w:val="es-ES_tradnl"/>
        </w:rPr>
        <w:t>T</w:t>
      </w:r>
      <w:r w:rsidRPr="0049237E">
        <w:rPr>
          <w:vertAlign w:val="subscript"/>
          <w:lang w:val="es-ES_tradnl"/>
        </w:rPr>
        <w:t>1</w:t>
      </w:r>
      <w:r w:rsidRPr="0049237E">
        <w:rPr>
          <w:lang w:val="es-ES_tradnl"/>
        </w:rPr>
        <w:t xml:space="preserve">, </w:t>
      </w:r>
      <w:r w:rsidRPr="0049237E">
        <w:rPr>
          <w:i/>
          <w:iCs/>
          <w:lang w:val="es-ES_tradnl"/>
        </w:rPr>
        <w:t>R</w:t>
      </w:r>
      <w:r w:rsidRPr="0049237E">
        <w:rPr>
          <w:vertAlign w:val="subscript"/>
          <w:lang w:val="es-ES_tradnl"/>
        </w:rPr>
        <w:t>1</w:t>
      </w:r>
      <w:r w:rsidRPr="0049237E">
        <w:rPr>
          <w:lang w:val="es-ES_tradnl"/>
        </w:rPr>
        <w:t xml:space="preserve"> </w:t>
      </w:r>
      <w:r>
        <w:rPr>
          <w:lang w:val="es-ES_tradnl"/>
        </w:rPr>
        <w:t>y</w:t>
      </w:r>
      <w:r w:rsidRPr="0049237E">
        <w:rPr>
          <w:lang w:val="es-ES_tradnl"/>
        </w:rPr>
        <w:t xml:space="preserve"> </w:t>
      </w:r>
      <w:r w:rsidRPr="0049237E">
        <w:rPr>
          <w:i/>
          <w:iCs/>
          <w:lang w:val="es-ES_tradnl"/>
        </w:rPr>
        <w:t>T</w:t>
      </w:r>
      <w:r w:rsidRPr="0049237E">
        <w:rPr>
          <w:vertAlign w:val="subscript"/>
          <w:lang w:val="es-ES_tradnl"/>
        </w:rPr>
        <w:t>2</w:t>
      </w:r>
      <w:r w:rsidRPr="0049237E">
        <w:rPr>
          <w:lang w:val="es-ES_tradnl"/>
        </w:rPr>
        <w:t>).</w:t>
      </w:r>
      <w:r>
        <w:rPr>
          <w:lang w:val="es-ES_tradnl"/>
        </w:rPr>
        <w:t xml:space="preserve"> Estos parámetros también pueden determinarse utilizando las Recomendaciones UIT</w:t>
      </w:r>
      <w:r>
        <w:rPr>
          <w:lang w:val="es-ES_tradnl"/>
        </w:rPr>
        <w:noBreakHyphen/>
        <w:t>R P.837 y UIT</w:t>
      </w:r>
      <w:r>
        <w:rPr>
          <w:lang w:val="es-ES_tradnl"/>
        </w:rPr>
        <w:noBreakHyphen/>
        <w:t>R P.839.</w:t>
      </w:r>
    </w:p>
    <w:p w:rsidR="00CC2C47" w:rsidRDefault="00CC2C47" w:rsidP="002D5DAC">
      <w:pPr>
        <w:rPr>
          <w:lang w:val="es-ES_tradnl"/>
        </w:rPr>
      </w:pPr>
      <w:r>
        <w:rPr>
          <w:i/>
          <w:iCs/>
          <w:lang w:val="es-ES_tradnl"/>
        </w:rPr>
        <w:t>Indisponibilidad de enlace</w:t>
      </w:r>
      <w:r>
        <w:rPr>
          <w:lang w:val="es-ES_tradnl"/>
        </w:rPr>
        <w:t xml:space="preserve">: Porcentajes de tiempo requeridos para la indisponibilidad del enlace, </w:t>
      </w:r>
      <w:r w:rsidRPr="00B179E5">
        <w:rPr>
          <w:i/>
          <w:lang w:val="es-ES_tradnl"/>
        </w:rPr>
        <w:t>p</w:t>
      </w:r>
      <w:r w:rsidRPr="00B179E5">
        <w:rPr>
          <w:i/>
          <w:vertAlign w:val="subscript"/>
          <w:lang w:val="es-ES_tradnl"/>
        </w:rPr>
        <w:t>i</w:t>
      </w:r>
      <w:r>
        <w:rPr>
          <w:i/>
          <w:vertAlign w:val="subscript"/>
          <w:lang w:val="es-ES_tradnl"/>
        </w:rPr>
        <w:t> </w:t>
      </w:r>
      <w:r w:rsidRPr="00B179E5">
        <w:rPr>
          <w:lang w:val="es-ES_tradnl"/>
        </w:rPr>
        <w:t>%.</w:t>
      </w:r>
      <w:r>
        <w:rPr>
          <w:lang w:val="es-ES_tradnl"/>
        </w:rPr>
        <w:t xml:space="preserve"> Margen de tiempo atribuido a las interrupciones del enlace para las interferencias variables en el tiempo, </w:t>
      </w:r>
      <w:r w:rsidRPr="00B179E5">
        <w:rPr>
          <w:i/>
          <w:iCs/>
          <w:lang w:val="es-ES_tradnl"/>
        </w:rPr>
        <w:t>T</w:t>
      </w:r>
      <w:r>
        <w:rPr>
          <w:i/>
          <w:iCs/>
          <w:vertAlign w:val="subscript"/>
          <w:lang w:val="es-ES_tradnl"/>
        </w:rPr>
        <w:t>margen</w:t>
      </w:r>
      <w:r w:rsidRPr="00B179E5">
        <w:rPr>
          <w:i/>
          <w:iCs/>
          <w:vertAlign w:val="subscript"/>
          <w:lang w:val="es-ES_tradnl"/>
        </w:rPr>
        <w:t xml:space="preserve"> </w:t>
      </w:r>
      <w:r w:rsidRPr="00B179E5">
        <w:rPr>
          <w:lang w:val="es-ES_tradnl"/>
        </w:rPr>
        <w:t>%.</w:t>
      </w:r>
    </w:p>
    <w:p w:rsidR="00CC2C47" w:rsidRDefault="00CC2C47" w:rsidP="002D5DAC">
      <w:pPr>
        <w:rPr>
          <w:lang w:val="es-ES_tradnl"/>
        </w:rPr>
      </w:pPr>
      <w:r>
        <w:rPr>
          <w:i/>
          <w:iCs/>
          <w:lang w:val="es-ES_tradnl"/>
        </w:rPr>
        <w:t xml:space="preserve">Parámetro de simulación de </w:t>
      </w:r>
      <w:r w:rsidRPr="00B179E5">
        <w:rPr>
          <w:i/>
          <w:iCs/>
          <w:lang w:val="es-ES_tradnl"/>
        </w:rPr>
        <w:t>Monte</w:t>
      </w:r>
      <w:r>
        <w:rPr>
          <w:i/>
          <w:iCs/>
          <w:lang w:val="es-ES_tradnl"/>
        </w:rPr>
        <w:noBreakHyphen/>
        <w:t>C</w:t>
      </w:r>
      <w:r w:rsidRPr="00B179E5">
        <w:rPr>
          <w:i/>
          <w:iCs/>
          <w:lang w:val="es-ES_tradnl"/>
        </w:rPr>
        <w:t>arlo</w:t>
      </w:r>
      <w:r>
        <w:rPr>
          <w:lang w:val="es-ES_tradnl"/>
        </w:rPr>
        <w:t>:</w:t>
      </w:r>
      <w:r>
        <w:rPr>
          <w:i/>
          <w:iCs/>
          <w:lang w:val="es-ES_tradnl"/>
        </w:rPr>
        <w:t xml:space="preserve"> </w:t>
      </w:r>
      <w:r w:rsidRPr="00B179E5">
        <w:rPr>
          <w:lang w:val="es-ES_tradnl"/>
        </w:rPr>
        <w:t>Longitud de los vectores</w:t>
      </w:r>
      <w:r>
        <w:rPr>
          <w:i/>
          <w:iCs/>
          <w:lang w:val="es-ES_tradnl"/>
        </w:rPr>
        <w:t xml:space="preserve"> </w:t>
      </w:r>
      <w:r>
        <w:rPr>
          <w:lang w:val="es-ES_tradnl"/>
        </w:rPr>
        <w:t xml:space="preserve">aleatorios, </w:t>
      </w:r>
      <w:r>
        <w:rPr>
          <w:i/>
          <w:iCs/>
          <w:lang w:val="es-ES_tradnl"/>
        </w:rPr>
        <w:t>N</w:t>
      </w:r>
      <w:r>
        <w:rPr>
          <w:lang w:val="es-ES_tradnl"/>
        </w:rPr>
        <w:t>.</w:t>
      </w:r>
    </w:p>
    <w:p w:rsidR="00CC2C47" w:rsidRDefault="00CC2C47" w:rsidP="00AA0809">
      <w:pPr>
        <w:rPr>
          <w:lang w:val="es-ES_tradnl"/>
        </w:rPr>
      </w:pPr>
      <w:r>
        <w:rPr>
          <w:i/>
          <w:iCs/>
          <w:lang w:val="es-ES_tradnl"/>
        </w:rPr>
        <w:t>Características del error de puntería de la antena</w:t>
      </w:r>
      <w:r>
        <w:rPr>
          <w:lang w:val="es-ES_tradnl"/>
        </w:rPr>
        <w:t>: Vectores error en acimut y elevación de longitud</w:t>
      </w:r>
      <w:r w:rsidR="00AA0809">
        <w:rPr>
          <w:lang w:val="es-ES_tradnl"/>
        </w:rPr>
        <w:t> </w:t>
      </w:r>
      <w:r w:rsidRPr="00B179E5">
        <w:rPr>
          <w:i/>
          <w:lang w:val="es-ES_tradnl"/>
        </w:rPr>
        <w:t>N</w:t>
      </w:r>
      <w:r w:rsidRPr="00B179E5">
        <w:rPr>
          <w:lang w:val="es-ES_tradnl"/>
        </w:rPr>
        <w:t xml:space="preserve">, </w:t>
      </w:r>
      <w:r>
        <w:sym w:font="Symbol" w:char="F066"/>
      </w:r>
      <w:r w:rsidRPr="009B50D2">
        <w:rPr>
          <w:vertAlign w:val="subscript"/>
        </w:rPr>
        <w:sym w:font="Symbol" w:char="F065"/>
      </w:r>
      <w:r w:rsidRPr="00B179E5">
        <w:rPr>
          <w:vertAlign w:val="subscript"/>
          <w:lang w:val="es-ES_tradnl"/>
        </w:rPr>
        <w:t xml:space="preserve"> </w:t>
      </w:r>
      <w:r>
        <w:rPr>
          <w:rFonts w:eastAsia="CMS Y 8"/>
          <w:lang w:val="es-ES_tradnl"/>
        </w:rPr>
        <w:t>y</w:t>
      </w:r>
      <w:r w:rsidRPr="00B179E5">
        <w:rPr>
          <w:lang w:val="es-ES_tradnl"/>
        </w:rPr>
        <w:t xml:space="preserve"> </w:t>
      </w:r>
      <w:r>
        <w:sym w:font="Symbol" w:char="F066"/>
      </w:r>
      <w:r w:rsidRPr="00B179E5">
        <w:rPr>
          <w:i/>
          <w:iCs/>
          <w:vertAlign w:val="subscript"/>
          <w:lang w:val="es-ES_tradnl"/>
        </w:rPr>
        <w:t>a</w:t>
      </w:r>
      <w:r w:rsidRPr="00B179E5">
        <w:rPr>
          <w:rFonts w:eastAsia="CMS Y 8"/>
          <w:lang w:val="es-ES_tradnl"/>
        </w:rPr>
        <w:t xml:space="preserve">, </w:t>
      </w:r>
      <w:r>
        <w:rPr>
          <w:rFonts w:eastAsia="CMS Y 8"/>
          <w:lang w:val="es-ES_tradnl"/>
        </w:rPr>
        <w:t>generados como se indica en el</w:t>
      </w:r>
      <w:r w:rsidRPr="00B179E5">
        <w:rPr>
          <w:lang w:val="es-ES_tradnl"/>
        </w:rPr>
        <w:t xml:space="preserve"> § 2 </w:t>
      </w:r>
      <w:r>
        <w:rPr>
          <w:lang w:val="es-ES_tradnl"/>
        </w:rPr>
        <w:t>del Anexo</w:t>
      </w:r>
      <w:r w:rsidRPr="00B179E5">
        <w:rPr>
          <w:lang w:val="es-ES_tradnl"/>
        </w:rPr>
        <w:t> 1.</w:t>
      </w:r>
    </w:p>
    <w:p w:rsidR="00CC2C47" w:rsidRDefault="00CC2C47" w:rsidP="00CC2C47">
      <w:pPr>
        <w:pStyle w:val="Heading2"/>
        <w:jc w:val="left"/>
        <w:rPr>
          <w:lang w:val="es-ES_tradnl"/>
        </w:rPr>
      </w:pPr>
      <w:r>
        <w:rPr>
          <w:lang w:val="es-ES_tradnl"/>
        </w:rPr>
        <w:t>7.2</w:t>
      </w:r>
      <w:r>
        <w:rPr>
          <w:lang w:val="es-ES_tradnl"/>
        </w:rPr>
        <w:tab/>
        <w:t xml:space="preserve">Degradación de la relación </w:t>
      </w:r>
      <w:r w:rsidRPr="00B179E5">
        <w:rPr>
          <w:lang w:val="es-ES_tradnl"/>
        </w:rPr>
        <w:t>(</w:t>
      </w:r>
      <w:r w:rsidRPr="00B179E5">
        <w:rPr>
          <w:i/>
          <w:lang w:val="es-ES_tradnl"/>
        </w:rPr>
        <w:t>C</w:t>
      </w:r>
      <w:r w:rsidRPr="00B179E5">
        <w:rPr>
          <w:lang w:val="es-ES_tradnl"/>
        </w:rPr>
        <w:t>/</w:t>
      </w:r>
      <w:r w:rsidRPr="00B179E5">
        <w:rPr>
          <w:i/>
          <w:lang w:val="es-ES_tradnl"/>
        </w:rPr>
        <w:t>N</w:t>
      </w:r>
      <w:r w:rsidRPr="00B179E5">
        <w:rPr>
          <w:lang w:val="es-ES_tradnl"/>
        </w:rPr>
        <w:t>)</w:t>
      </w:r>
      <w:r>
        <w:rPr>
          <w:lang w:val="es-ES_tradnl"/>
        </w:rPr>
        <w:t xml:space="preserve"> en ausencia de errores de puntería de la antena variables en el tiempo</w:t>
      </w:r>
    </w:p>
    <w:p w:rsidR="00CC2C47" w:rsidRDefault="00CC2C47" w:rsidP="002D5DAC">
      <w:pPr>
        <w:rPr>
          <w:lang w:val="es-ES_tradnl"/>
        </w:rPr>
      </w:pPr>
      <w:r w:rsidRPr="00B179E5">
        <w:rPr>
          <w:i/>
          <w:iCs/>
          <w:lang w:val="es-ES_tradnl"/>
        </w:rPr>
        <w:t>Paso 1</w:t>
      </w:r>
      <w:r w:rsidRPr="00B179E5">
        <w:rPr>
          <w:lang w:val="es-ES_tradnl"/>
        </w:rPr>
        <w:t xml:space="preserve">: </w:t>
      </w:r>
      <w:r>
        <w:rPr>
          <w:lang w:val="es-ES_tradnl"/>
        </w:rPr>
        <w:t>Se de</w:t>
      </w:r>
      <w:r w:rsidRPr="00B179E5">
        <w:rPr>
          <w:lang w:val="es-ES_tradnl"/>
        </w:rPr>
        <w:t xml:space="preserve">termina </w:t>
      </w:r>
      <w:r w:rsidRPr="00B179E5">
        <w:rPr>
          <w:i/>
          <w:lang w:val="es-ES_tradnl"/>
        </w:rPr>
        <w:t>B</w:t>
      </w:r>
      <w:r w:rsidRPr="00B179E5">
        <w:rPr>
          <w:i/>
          <w:vertAlign w:val="subscript"/>
          <w:lang w:val="es-ES_tradnl"/>
        </w:rPr>
        <w:t>s</w:t>
      </w:r>
      <w:r w:rsidRPr="00B179E5">
        <w:rPr>
          <w:lang w:val="es-ES_tradnl"/>
        </w:rPr>
        <w:t>, densidad de p.i.r.e. en el eje de punter</w:t>
      </w:r>
      <w:r>
        <w:rPr>
          <w:lang w:val="es-ES_tradnl"/>
        </w:rPr>
        <w:t>ía de</w:t>
      </w:r>
      <w:r w:rsidRPr="00B179E5">
        <w:rPr>
          <w:lang w:val="es-ES_tradnl"/>
        </w:rPr>
        <w:t xml:space="preserve"> </w:t>
      </w:r>
      <w:r w:rsidRPr="00B179E5">
        <w:rPr>
          <w:i/>
          <w:lang w:val="es-ES_tradnl"/>
        </w:rPr>
        <w:t>T</w:t>
      </w:r>
      <w:r w:rsidRPr="00B179E5">
        <w:rPr>
          <w:vertAlign w:val="subscript"/>
          <w:lang w:val="es-ES_tradnl"/>
        </w:rPr>
        <w:t>2</w:t>
      </w:r>
      <w:r w:rsidRPr="00B179E5">
        <w:rPr>
          <w:lang w:val="es-ES_tradnl"/>
        </w:rPr>
        <w:t xml:space="preserve">, </w:t>
      </w:r>
      <w:r>
        <w:rPr>
          <w:lang w:val="es-ES_tradnl"/>
        </w:rPr>
        <w:t>usando</w:t>
      </w:r>
      <w:r w:rsidRPr="00B179E5">
        <w:rPr>
          <w:lang w:val="es-ES_tradnl"/>
        </w:rPr>
        <w:t xml:space="preserve"> </w:t>
      </w:r>
      <w:r w:rsidRPr="00B179E5">
        <w:rPr>
          <w:i/>
          <w:lang w:val="es-ES_tradnl"/>
        </w:rPr>
        <w:t>G</w:t>
      </w:r>
      <w:r w:rsidRPr="00B179E5">
        <w:rPr>
          <w:vertAlign w:val="subscript"/>
          <w:lang w:val="es-ES_tradnl"/>
        </w:rPr>
        <w:t>2</w:t>
      </w:r>
      <w:r w:rsidRPr="00B179E5">
        <w:rPr>
          <w:lang w:val="es-ES_tradnl"/>
        </w:rPr>
        <w:t>(</w:t>
      </w:r>
      <w:r w:rsidRPr="007820B4">
        <w:t>φ</w:t>
      </w:r>
      <w:r w:rsidRPr="00B179E5">
        <w:rPr>
          <w:lang w:val="es-ES_tradnl"/>
        </w:rPr>
        <w:t xml:space="preserve">) </w:t>
      </w:r>
      <w:r>
        <w:rPr>
          <w:lang w:val="es-ES_tradnl"/>
        </w:rPr>
        <w:t>y de acuerdo con la Recomendación UIT</w:t>
      </w:r>
      <w:r>
        <w:rPr>
          <w:lang w:val="es-ES_tradnl"/>
        </w:rPr>
        <w:noBreakHyphen/>
        <w:t>R</w:t>
      </w:r>
      <w:r w:rsidRPr="00B179E5">
        <w:rPr>
          <w:lang w:val="es-ES_tradnl"/>
        </w:rPr>
        <w:t> S.728</w:t>
      </w:r>
      <w:r>
        <w:rPr>
          <w:lang w:val="es-ES_tradnl"/>
        </w:rPr>
        <w:t xml:space="preserve">. Se supone que este valor de </w:t>
      </w:r>
      <w:r w:rsidRPr="00224D7D">
        <w:rPr>
          <w:i/>
          <w:lang w:val="es-ES_tradnl"/>
        </w:rPr>
        <w:t>B</w:t>
      </w:r>
      <w:r w:rsidRPr="00224D7D">
        <w:rPr>
          <w:i/>
          <w:vertAlign w:val="subscript"/>
          <w:lang w:val="es-ES_tradnl"/>
        </w:rPr>
        <w:t>s</w:t>
      </w:r>
      <w:r w:rsidRPr="00224D7D">
        <w:rPr>
          <w:lang w:val="es-ES_tradnl"/>
        </w:rPr>
        <w:t xml:space="preserve"> c</w:t>
      </w:r>
      <w:r>
        <w:rPr>
          <w:lang w:val="es-ES_tradnl"/>
        </w:rPr>
        <w:t>umple diversos requisitos de interferencia y coordinación resumidos en la Recomendación UIT</w:t>
      </w:r>
      <w:r>
        <w:rPr>
          <w:lang w:val="es-ES_tradnl"/>
        </w:rPr>
        <w:noBreakHyphen/>
        <w:t>R S.1432.</w:t>
      </w:r>
    </w:p>
    <w:p w:rsidR="00CC2C47" w:rsidRDefault="00CC2C47" w:rsidP="002D5DAC">
      <w:pPr>
        <w:rPr>
          <w:lang w:val="es-ES_tradnl"/>
        </w:rPr>
      </w:pPr>
      <w:r>
        <w:rPr>
          <w:i/>
          <w:iCs/>
          <w:lang w:val="es-ES_tradnl"/>
        </w:rPr>
        <w:lastRenderedPageBreak/>
        <w:t>Paso 2</w:t>
      </w:r>
      <w:r>
        <w:rPr>
          <w:lang w:val="es-ES_tradnl"/>
        </w:rPr>
        <w:t>: Se calculan las variables del enlace</w:t>
      </w:r>
    </w:p>
    <w:p w:rsidR="00CC2C47" w:rsidRDefault="00CC2C47" w:rsidP="00CC2C47">
      <w:pPr>
        <w:pStyle w:val="enumlev1"/>
        <w:rPr>
          <w:lang w:val="es-ES_tradnl"/>
        </w:rPr>
      </w:pPr>
      <w:r>
        <w:rPr>
          <w:lang w:val="es-ES_tradnl"/>
        </w:rPr>
        <w:t>a)</w:t>
      </w:r>
      <w:r>
        <w:rPr>
          <w:lang w:val="es-ES_tradnl"/>
        </w:rPr>
        <w:tab/>
        <w:t xml:space="preserve">Utilizando los parámetros del enlace se determinan las variables </w:t>
      </w:r>
      <w:r w:rsidRPr="00224D7D">
        <w:rPr>
          <w:i/>
          <w:lang w:val="es-ES_tradnl"/>
        </w:rPr>
        <w:t>c</w:t>
      </w:r>
      <w:r w:rsidRPr="00224D7D">
        <w:rPr>
          <w:vertAlign w:val="subscript"/>
          <w:lang w:val="es-ES_tradnl"/>
        </w:rPr>
        <w:t>1</w:t>
      </w:r>
      <w:r w:rsidRPr="00224D7D">
        <w:rPr>
          <w:lang w:val="es-ES_tradnl"/>
        </w:rPr>
        <w:t xml:space="preserve">, </w:t>
      </w:r>
      <w:r w:rsidRPr="00224D7D">
        <w:rPr>
          <w:i/>
          <w:lang w:val="es-ES_tradnl"/>
        </w:rPr>
        <w:t>c</w:t>
      </w:r>
      <w:r w:rsidRPr="00224D7D">
        <w:rPr>
          <w:vertAlign w:val="subscript"/>
          <w:lang w:val="es-ES_tradnl"/>
        </w:rPr>
        <w:t>2</w:t>
      </w:r>
      <w:r w:rsidRPr="00224D7D">
        <w:rPr>
          <w:lang w:val="es-ES_tradnl"/>
        </w:rPr>
        <w:t>,</w:t>
      </w:r>
      <w:r w:rsidRPr="00224D7D">
        <w:rPr>
          <w:i/>
          <w:lang w:val="es-ES_tradnl"/>
        </w:rPr>
        <w:t xml:space="preserve"> c</w:t>
      </w:r>
      <w:r w:rsidRPr="00224D7D">
        <w:rPr>
          <w:vertAlign w:val="subscript"/>
          <w:lang w:val="es-ES_tradnl"/>
        </w:rPr>
        <w:t>3</w:t>
      </w:r>
      <w:r w:rsidRPr="00224D7D">
        <w:rPr>
          <w:lang w:val="es-ES_tradnl"/>
        </w:rPr>
        <w:t>,</w:t>
      </w:r>
      <w:r w:rsidRPr="00224D7D">
        <w:rPr>
          <w:i/>
          <w:lang w:val="es-ES_tradnl"/>
        </w:rPr>
        <w:t xml:space="preserve"> c</w:t>
      </w:r>
      <w:r w:rsidRPr="00224D7D">
        <w:rPr>
          <w:vertAlign w:val="subscript"/>
          <w:lang w:val="es-ES_tradnl"/>
        </w:rPr>
        <w:t>4</w:t>
      </w:r>
      <w:r w:rsidRPr="00224D7D">
        <w:rPr>
          <w:lang w:val="es-ES_tradnl"/>
        </w:rPr>
        <w:t xml:space="preserve">, </w:t>
      </w:r>
      <w:r>
        <w:rPr>
          <w:lang w:val="es-ES_tradnl"/>
        </w:rPr>
        <w:t>y</w:t>
      </w:r>
      <w:r w:rsidRPr="00224D7D">
        <w:rPr>
          <w:lang w:val="es-ES_tradnl"/>
        </w:rPr>
        <w:t xml:space="preserve"> </w:t>
      </w:r>
      <w:r w:rsidRPr="00224D7D">
        <w:rPr>
          <w:i/>
          <w:lang w:val="es-ES_tradnl"/>
        </w:rPr>
        <w:t>c</w:t>
      </w:r>
      <w:r w:rsidRPr="00224D7D">
        <w:rPr>
          <w:vertAlign w:val="subscript"/>
          <w:lang w:val="es-ES_tradnl"/>
        </w:rPr>
        <w:t>5</w:t>
      </w:r>
      <w:r w:rsidRPr="00224D7D">
        <w:rPr>
          <w:lang w:val="es-ES_tradnl"/>
        </w:rPr>
        <w:t xml:space="preserve">, </w:t>
      </w:r>
      <w:r>
        <w:rPr>
          <w:lang w:val="es-ES_tradnl"/>
        </w:rPr>
        <w:t>como se indica en la ecuación (18).</w:t>
      </w:r>
    </w:p>
    <w:p w:rsidR="00CC2C47" w:rsidRDefault="00CC2C47" w:rsidP="00CC2C47">
      <w:pPr>
        <w:pStyle w:val="enumlev1"/>
        <w:rPr>
          <w:lang w:val="es-ES_tradnl"/>
        </w:rPr>
      </w:pPr>
      <w:r w:rsidRPr="00224D7D">
        <w:rPr>
          <w:lang w:val="es-ES_tradnl"/>
        </w:rPr>
        <w:t>b)</w:t>
      </w:r>
      <w:r w:rsidRPr="00224D7D">
        <w:rPr>
          <w:lang w:val="es-ES_tradnl"/>
        </w:rPr>
        <w:tab/>
        <w:t xml:space="preserve">Se calculan </w:t>
      </w:r>
      <w:r w:rsidRPr="00224D7D">
        <w:rPr>
          <w:i/>
          <w:lang w:val="es-ES_tradnl"/>
        </w:rPr>
        <w:t>d</w:t>
      </w:r>
      <w:r w:rsidRPr="00224D7D">
        <w:rPr>
          <w:vertAlign w:val="subscript"/>
          <w:lang w:val="es-ES_tradnl"/>
        </w:rPr>
        <w:t>1</w:t>
      </w:r>
      <w:r w:rsidRPr="00224D7D">
        <w:rPr>
          <w:lang w:val="es-ES_tradnl"/>
        </w:rPr>
        <w:t xml:space="preserve"> y </w:t>
      </w:r>
      <w:r w:rsidRPr="00224D7D">
        <w:rPr>
          <w:i/>
          <w:lang w:val="es-ES_tradnl"/>
        </w:rPr>
        <w:t>d</w:t>
      </w:r>
      <w:r w:rsidRPr="00224D7D">
        <w:rPr>
          <w:vertAlign w:val="subscript"/>
          <w:lang w:val="es-ES_tradnl"/>
        </w:rPr>
        <w:t>2</w:t>
      </w:r>
      <w:r w:rsidRPr="00224D7D">
        <w:rPr>
          <w:lang w:val="es-ES_tradnl"/>
        </w:rPr>
        <w:t xml:space="preserve"> como muestra la ecuación (17).</w:t>
      </w:r>
    </w:p>
    <w:p w:rsidR="00CC2C47" w:rsidRDefault="00CC2C47" w:rsidP="002D5DAC">
      <w:pPr>
        <w:rPr>
          <w:lang w:val="es-ES_tradnl"/>
        </w:rPr>
      </w:pPr>
      <w:r w:rsidRPr="00224D7D">
        <w:rPr>
          <w:i/>
          <w:iCs/>
          <w:lang w:val="es-ES_tradnl"/>
        </w:rPr>
        <w:t>Paso</w:t>
      </w:r>
      <w:r>
        <w:rPr>
          <w:i/>
          <w:iCs/>
          <w:lang w:val="es-ES_tradnl"/>
        </w:rPr>
        <w:t> 3</w:t>
      </w:r>
      <w:r>
        <w:rPr>
          <w:lang w:val="es-ES_tradnl"/>
        </w:rPr>
        <w:t>: Se determinan los desvanecimientos debidos a la lluvia del enlace ascendente y descendente.</w:t>
      </w:r>
    </w:p>
    <w:p w:rsidR="00CC2C47" w:rsidRDefault="00CC2C47" w:rsidP="002D5DAC">
      <w:pPr>
        <w:pStyle w:val="enumlev1"/>
        <w:rPr>
          <w:lang w:val="es-ES_tradnl"/>
        </w:rPr>
      </w:pPr>
      <w:r>
        <w:rPr>
          <w:lang w:val="es-ES_tradnl"/>
        </w:rPr>
        <w:t>a)</w:t>
      </w:r>
      <w:r>
        <w:rPr>
          <w:lang w:val="es-ES_tradnl"/>
        </w:rPr>
        <w:tab/>
        <w:t xml:space="preserve">Utilizando los parámetros de lluvia se determinan las fda de los desvanecimientos debidos a la lluvia de los enlaces ascendente y descendente, </w:t>
      </w:r>
      <w:r w:rsidRPr="00F31D33">
        <w:rPr>
          <w:position w:val="-14"/>
        </w:rPr>
        <w:object w:dxaOrig="340" w:dyaOrig="400">
          <v:shape id="_x0000_i1213" type="#_x0000_t75" style="width:17.4pt;height:20.4pt" o:ole="">
            <v:imagedata r:id="rId374" o:title=""/>
          </v:shape>
          <o:OLEObject Type="Embed" ProgID="Equation.3" ShapeID="_x0000_i1213" DrawAspect="Content" ObjectID="_1358320770" r:id="rId375"/>
        </w:object>
      </w:r>
      <w:r w:rsidRPr="009E404D">
        <w:rPr>
          <w:lang w:val="es-ES_tradnl"/>
        </w:rPr>
        <w:t xml:space="preserve">, </w:t>
      </w:r>
      <w:r w:rsidRPr="00F31D33">
        <w:rPr>
          <w:position w:val="-14"/>
        </w:rPr>
        <w:object w:dxaOrig="340" w:dyaOrig="400">
          <v:shape id="_x0000_i1214" type="#_x0000_t75" style="width:17.4pt;height:20.4pt" o:ole="">
            <v:imagedata r:id="rId376" o:title=""/>
          </v:shape>
          <o:OLEObject Type="Embed" ProgID="Equation.3" ShapeID="_x0000_i1214" DrawAspect="Content" ObjectID="_1358320771" r:id="rId377"/>
        </w:object>
      </w:r>
      <w:r w:rsidRPr="009E404D">
        <w:rPr>
          <w:lang w:val="es-ES_tradnl"/>
        </w:rPr>
        <w:t xml:space="preserve"> </w:t>
      </w:r>
      <w:r>
        <w:rPr>
          <w:lang w:val="es-ES_tradnl"/>
        </w:rPr>
        <w:t>y</w:t>
      </w:r>
      <w:r w:rsidRPr="009E404D">
        <w:rPr>
          <w:lang w:val="es-ES_tradnl"/>
        </w:rPr>
        <w:t xml:space="preserve"> </w:t>
      </w:r>
      <w:r w:rsidRPr="00CA6CF0">
        <w:rPr>
          <w:position w:val="-16"/>
        </w:rPr>
        <w:object w:dxaOrig="460" w:dyaOrig="420">
          <v:shape id="_x0000_i1215" type="#_x0000_t75" style="width:23.4pt;height:21pt" o:ole="">
            <v:imagedata r:id="rId378" o:title=""/>
          </v:shape>
          <o:OLEObject Type="Embed" ProgID="Equation.3" ShapeID="_x0000_i1215" DrawAspect="Content" ObjectID="_1358320772" r:id="rId379"/>
        </w:object>
      </w:r>
      <w:r w:rsidRPr="00224D7D">
        <w:rPr>
          <w:lang w:val="es-ES_tradnl"/>
        </w:rPr>
        <w:t>,</w:t>
      </w:r>
      <w:r>
        <w:rPr>
          <w:lang w:val="es-ES_tradnl"/>
        </w:rPr>
        <w:t xml:space="preserve"> de acuerdo con la Recomendación UIT-R P.618.</w:t>
      </w:r>
    </w:p>
    <w:p w:rsidR="00CC2C47" w:rsidRDefault="00CC2C47" w:rsidP="002D5DAC">
      <w:pPr>
        <w:pStyle w:val="enumlev1"/>
        <w:rPr>
          <w:lang w:val="es-ES_tradnl"/>
        </w:rPr>
      </w:pPr>
      <w:r>
        <w:rPr>
          <w:lang w:val="es-ES_tradnl"/>
        </w:rPr>
        <w:t>b)</w:t>
      </w:r>
      <w:r>
        <w:rPr>
          <w:lang w:val="es-ES_tradnl"/>
        </w:rPr>
        <w:tab/>
        <w:t xml:space="preserve">A partir de estas fda se determinan tres vectores de variables aleatorias, cada uno de longitud </w:t>
      </w:r>
      <w:r>
        <w:rPr>
          <w:i/>
          <w:iCs/>
          <w:lang w:val="es-ES_tradnl"/>
        </w:rPr>
        <w:t>N</w:t>
      </w:r>
      <w:r>
        <w:rPr>
          <w:lang w:val="es-ES_tradnl"/>
        </w:rPr>
        <w:t xml:space="preserve"> para </w:t>
      </w:r>
      <w:r w:rsidRPr="00F31D33">
        <w:rPr>
          <w:position w:val="-14"/>
        </w:rPr>
        <w:object w:dxaOrig="340" w:dyaOrig="400">
          <v:shape id="_x0000_i1216" type="#_x0000_t75" style="width:17.4pt;height:20.4pt" o:ole="">
            <v:imagedata r:id="rId374" o:title=""/>
          </v:shape>
          <o:OLEObject Type="Embed" ProgID="Equation.3" ShapeID="_x0000_i1216" DrawAspect="Content" ObjectID="_1358320773" r:id="rId380"/>
        </w:object>
      </w:r>
      <w:r w:rsidRPr="009E404D">
        <w:rPr>
          <w:lang w:val="es-ES_tradnl"/>
        </w:rPr>
        <w:t xml:space="preserve">, </w:t>
      </w:r>
      <w:r w:rsidRPr="00F31D33">
        <w:rPr>
          <w:position w:val="-14"/>
        </w:rPr>
        <w:object w:dxaOrig="340" w:dyaOrig="400">
          <v:shape id="_x0000_i1217" type="#_x0000_t75" style="width:17.4pt;height:20.4pt" o:ole="">
            <v:imagedata r:id="rId376" o:title=""/>
          </v:shape>
          <o:OLEObject Type="Embed" ProgID="Equation.3" ShapeID="_x0000_i1217" DrawAspect="Content" ObjectID="_1358320774" r:id="rId381"/>
        </w:object>
      </w:r>
      <w:r w:rsidRPr="009E404D">
        <w:rPr>
          <w:lang w:val="es-ES_tradnl"/>
        </w:rPr>
        <w:t xml:space="preserve"> </w:t>
      </w:r>
      <w:r>
        <w:rPr>
          <w:lang w:val="es-ES_tradnl"/>
        </w:rPr>
        <w:t>y</w:t>
      </w:r>
      <w:r w:rsidRPr="009E404D">
        <w:rPr>
          <w:lang w:val="es-ES_tradnl"/>
        </w:rPr>
        <w:t xml:space="preserve"> </w:t>
      </w:r>
      <w:r w:rsidRPr="00CA6CF0">
        <w:rPr>
          <w:position w:val="-16"/>
        </w:rPr>
        <w:object w:dxaOrig="460" w:dyaOrig="420">
          <v:shape id="_x0000_i1218" type="#_x0000_t75" style="width:23.4pt;height:21pt" o:ole="">
            <v:imagedata r:id="rId378" o:title=""/>
          </v:shape>
          <o:OLEObject Type="Embed" ProgID="Equation.3" ShapeID="_x0000_i1218" DrawAspect="Content" ObjectID="_1358320775" r:id="rId382"/>
        </w:object>
      </w:r>
      <w:r>
        <w:rPr>
          <w:lang w:val="es-ES_tradnl"/>
        </w:rPr>
        <w:t xml:space="preserve">. </w:t>
      </w:r>
    </w:p>
    <w:p w:rsidR="00CC2C47" w:rsidRPr="00224D7D" w:rsidRDefault="00CC2C47" w:rsidP="002D5DAC">
      <w:pPr>
        <w:rPr>
          <w:lang w:val="es-ES_tradnl"/>
        </w:rPr>
      </w:pPr>
      <w:r w:rsidRPr="00224D7D">
        <w:rPr>
          <w:i/>
          <w:iCs/>
          <w:lang w:val="es-ES_tradnl"/>
        </w:rPr>
        <w:t>Paso 4</w:t>
      </w:r>
      <w:r w:rsidRPr="00224D7D">
        <w:rPr>
          <w:lang w:val="es-ES_tradnl"/>
        </w:rPr>
        <w:t>:</w:t>
      </w:r>
      <w:r w:rsidRPr="00224D7D">
        <w:rPr>
          <w:i/>
          <w:iCs/>
          <w:lang w:val="es-ES_tradnl"/>
        </w:rPr>
        <w:t xml:space="preserve"> </w:t>
      </w:r>
      <w:r w:rsidRPr="00224D7D">
        <w:rPr>
          <w:lang w:val="es-ES_tradnl"/>
        </w:rPr>
        <w:t xml:space="preserve">Utilizando la ecuación (19) se genera el vector de las variables aleatorias para </w:t>
      </w:r>
      <w:r w:rsidRPr="007820B4">
        <w:rPr>
          <w:position w:val="-10"/>
        </w:rPr>
        <w:object w:dxaOrig="280" w:dyaOrig="360">
          <v:shape id="_x0000_i1219" type="#_x0000_t75" style="width:14.4pt;height:18pt" o:ole="">
            <v:imagedata r:id="rId383" o:title=""/>
          </v:shape>
          <o:OLEObject Type="Embed" ProgID="Equation.DSMT4" ShapeID="_x0000_i1219" DrawAspect="Content" ObjectID="_1358320776" r:id="rId384"/>
        </w:object>
      </w:r>
      <w:r w:rsidRPr="00224D7D">
        <w:rPr>
          <w:lang w:val="es-ES_tradnl"/>
        </w:rPr>
        <w:t>.</w:t>
      </w:r>
    </w:p>
    <w:p w:rsidR="00CC2C47" w:rsidRDefault="00CC2C47" w:rsidP="002D5DAC">
      <w:pPr>
        <w:rPr>
          <w:lang w:val="es-ES_tradnl"/>
        </w:rPr>
      </w:pPr>
      <w:r>
        <w:rPr>
          <w:i/>
          <w:iCs/>
          <w:lang w:val="es-ES_tradnl"/>
        </w:rPr>
        <w:t>Paso 5</w:t>
      </w:r>
      <w:r>
        <w:rPr>
          <w:lang w:val="es-ES_tradnl"/>
        </w:rPr>
        <w:t xml:space="preserve">: Se determina la fda de </w:t>
      </w:r>
      <w:r w:rsidRPr="007820B4">
        <w:rPr>
          <w:position w:val="-10"/>
        </w:rPr>
        <w:object w:dxaOrig="280" w:dyaOrig="360">
          <v:shape id="_x0000_i1220" type="#_x0000_t75" style="width:14.4pt;height:18pt" o:ole="">
            <v:imagedata r:id="rId383" o:title=""/>
          </v:shape>
          <o:OLEObject Type="Embed" ProgID="Equation.DSMT4" ShapeID="_x0000_i1220" DrawAspect="Content" ObjectID="_1358320777" r:id="rId385"/>
        </w:object>
      </w:r>
      <w:r w:rsidRPr="00224D7D">
        <w:rPr>
          <w:lang w:val="es-ES_tradnl"/>
        </w:rPr>
        <w:t xml:space="preserve">, </w:t>
      </w:r>
      <w:r w:rsidRPr="007820B4">
        <w:rPr>
          <w:position w:val="-10"/>
        </w:rPr>
        <w:object w:dxaOrig="580" w:dyaOrig="320">
          <v:shape id="_x0000_i1221" type="#_x0000_t75" style="width:29.4pt;height:15.6pt" o:ole="">
            <v:imagedata r:id="rId386" o:title=""/>
          </v:shape>
          <o:OLEObject Type="Embed" ProgID="Equation.DSMT4" ShapeID="_x0000_i1221" DrawAspect="Content" ObjectID="_1358320778" r:id="rId387"/>
        </w:object>
      </w:r>
      <w:r w:rsidRPr="00224D7D">
        <w:rPr>
          <w:lang w:val="es-ES_tradnl"/>
        </w:rPr>
        <w:t>, u</w:t>
      </w:r>
      <w:r>
        <w:rPr>
          <w:lang w:val="es-ES_tradnl"/>
        </w:rPr>
        <w:t>tilizando este vector de variables aleatorias.</w:t>
      </w:r>
    </w:p>
    <w:p w:rsidR="00CC2C47" w:rsidRDefault="00CC2C47" w:rsidP="005368A7">
      <w:pPr>
        <w:rPr>
          <w:lang w:val="es-ES_tradnl"/>
        </w:rPr>
      </w:pPr>
      <w:r>
        <w:rPr>
          <w:i/>
          <w:iCs/>
          <w:lang w:val="es-ES_tradnl"/>
        </w:rPr>
        <w:t>Paso 6</w:t>
      </w:r>
      <w:r>
        <w:rPr>
          <w:lang w:val="es-ES_tradnl"/>
        </w:rPr>
        <w:t>: Se calcula el margen de desvanecimiento</w:t>
      </w:r>
      <w:r w:rsidRPr="00224D7D">
        <w:rPr>
          <w:lang w:val="es-ES_tradnl"/>
        </w:rPr>
        <w:t xml:space="preserve">, </w:t>
      </w:r>
      <w:r w:rsidRPr="007820B4">
        <w:rPr>
          <w:position w:val="-10"/>
        </w:rPr>
        <w:object w:dxaOrig="220" w:dyaOrig="320">
          <v:shape id="_x0000_i1222" type="#_x0000_t75" style="width:11.4pt;height:15.6pt" o:ole="">
            <v:imagedata r:id="rId388" o:title=""/>
          </v:shape>
          <o:OLEObject Type="Embed" ProgID="Equation.DSMT4" ShapeID="_x0000_i1222" DrawAspect="Content" ObjectID="_1358320779" r:id="rId389"/>
        </w:object>
      </w:r>
      <w:r w:rsidRPr="00224D7D">
        <w:rPr>
          <w:lang w:val="es-ES_tradnl"/>
        </w:rPr>
        <w:t>, requerido</w:t>
      </w:r>
      <w:r>
        <w:rPr>
          <w:lang w:val="es-ES_tradnl"/>
        </w:rPr>
        <w:t xml:space="preserve"> para una indisponibilidad del enlace, </w:t>
      </w:r>
      <w:r w:rsidRPr="00224D7D">
        <w:rPr>
          <w:i/>
          <w:iCs/>
          <w:lang w:val="es-ES_tradnl"/>
        </w:rPr>
        <w:t>p</w:t>
      </w:r>
      <w:r w:rsidRPr="00224D7D">
        <w:rPr>
          <w:i/>
          <w:iCs/>
          <w:vertAlign w:val="subscript"/>
          <w:lang w:val="es-ES_tradnl"/>
        </w:rPr>
        <w:t>i</w:t>
      </w:r>
      <w:r w:rsidRPr="00224D7D">
        <w:rPr>
          <w:lang w:val="es-ES_tradnl"/>
        </w:rPr>
        <w:t>% </w:t>
      </w:r>
      <w:r>
        <w:rPr>
          <w:lang w:val="en-US"/>
        </w:rPr>
        <w:sym w:font="Symbol" w:char="F0B4"/>
      </w:r>
      <w:r w:rsidRPr="00224D7D">
        <w:rPr>
          <w:lang w:val="es-ES_tradnl"/>
        </w:rPr>
        <w:t> (100 – </w:t>
      </w:r>
      <w:r w:rsidRPr="00224D7D">
        <w:rPr>
          <w:i/>
          <w:iCs/>
          <w:lang w:val="es-ES_tradnl"/>
        </w:rPr>
        <w:t>T</w:t>
      </w:r>
      <w:r>
        <w:rPr>
          <w:i/>
          <w:iCs/>
          <w:vertAlign w:val="subscript"/>
          <w:lang w:val="es-ES_tradnl"/>
        </w:rPr>
        <w:t>margen</w:t>
      </w:r>
      <w:r w:rsidRPr="00224D7D">
        <w:rPr>
          <w:lang w:val="es-ES_tradnl"/>
        </w:rPr>
        <w:t xml:space="preserve">)%. El valor requerido de </w:t>
      </w:r>
      <w:r w:rsidRPr="007820B4">
        <w:rPr>
          <w:position w:val="-10"/>
        </w:rPr>
        <w:object w:dxaOrig="220" w:dyaOrig="320">
          <v:shape id="_x0000_i1223" type="#_x0000_t75" style="width:11.4pt;height:15.6pt" o:ole="">
            <v:imagedata r:id="rId388" o:title=""/>
          </v:shape>
          <o:OLEObject Type="Embed" ProgID="Equation.DSMT4" ShapeID="_x0000_i1223" DrawAspect="Content" ObjectID="_1358320780" r:id="rId390"/>
        </w:object>
      </w:r>
      <w:r w:rsidRPr="00224D7D">
        <w:rPr>
          <w:lang w:val="es-ES_tradnl"/>
        </w:rPr>
        <w:t xml:space="preserve"> satisface la siguiente igualdad</w:t>
      </w:r>
      <w:r>
        <w:rPr>
          <w:lang w:val="es-ES_tradnl"/>
        </w:rPr>
        <w:t>:</w:t>
      </w:r>
      <w:r w:rsidR="005368A7">
        <w:rPr>
          <w:lang w:val="es-ES_tradnl"/>
        </w:rPr>
        <w:t xml:space="preserve"> </w:t>
      </w:r>
      <w:r w:rsidR="00345238">
        <w:rPr>
          <w:lang w:val="es-ES_tradnl"/>
        </w:rPr>
        <w:fldChar w:fldCharType="begin"/>
      </w:r>
      <w:r w:rsidR="005368A7">
        <w:rPr>
          <w:lang w:val="es-ES_tradnl"/>
        </w:rPr>
        <w:instrText xml:space="preserve"> EQ  (1 –</w:instrText>
      </w:r>
      <w:r w:rsidR="005368A7" w:rsidRPr="00224D7D">
        <w:rPr>
          <w:lang w:val="es-ES_tradnl"/>
        </w:rPr>
        <w:instrText> </w:instrText>
      </w:r>
      <w:r w:rsidR="005368A7" w:rsidRPr="00224D7D">
        <w:rPr>
          <w:i/>
          <w:iCs/>
          <w:lang w:val="es-ES_tradnl"/>
        </w:rPr>
        <w:instrText>P</w:instrText>
      </w:r>
      <w:r w:rsidR="005368A7" w:rsidRPr="00224D7D">
        <w:rPr>
          <w:vertAlign w:val="subscript"/>
          <w:lang w:val="es-ES_tradnl"/>
        </w:rPr>
        <w:instrText>s</w:instrText>
      </w:r>
      <w:r w:rsidR="005368A7">
        <w:rPr>
          <w:lang w:val="es-ES_tradnl"/>
        </w:rPr>
        <w:instrText> </w:instrText>
      </w:r>
      <w:r w:rsidR="005368A7" w:rsidRPr="00224D7D">
        <w:rPr>
          <w:lang w:val="es-ES_tradnl"/>
        </w:rPr>
        <w:instrText>(</w:instrText>
      </w:r>
      <w:r w:rsidR="005368A7" w:rsidRPr="000321AC">
        <w:rPr>
          <w:position w:val="-4"/>
        </w:rPr>
        <w:object w:dxaOrig="200" w:dyaOrig="320">
          <v:shape id="_x0000_i1224" type="#_x0000_t75" style="width:9.6pt;height:15.6pt" o:ole="" o:allowoverlap="f">
            <v:imagedata r:id="rId336" o:title=""/>
          </v:shape>
          <o:OLEObject Type="Embed" ProgID="Equation.3" ShapeID="_x0000_i1224" DrawAspect="Content" ObjectID="_1358320781" r:id="rId391"/>
        </w:object>
      </w:r>
      <w:r w:rsidR="005368A7">
        <w:rPr>
          <w:lang w:val="es-ES_tradnl"/>
        </w:rPr>
        <w:instrText>)) </w:instrText>
      </w:r>
      <w:r w:rsidR="005368A7" w:rsidRPr="00224D7D">
        <w:rPr>
          <w:lang w:val="es-ES_tradnl"/>
        </w:rPr>
        <w:instrText xml:space="preserve">= </w:instrText>
      </w:r>
      <w:r w:rsidR="005368A7" w:rsidRPr="00224D7D">
        <w:rPr>
          <w:i/>
          <w:iCs/>
          <w:lang w:val="es-ES_tradnl"/>
        </w:rPr>
        <w:instrText>p</w:instrText>
      </w:r>
      <w:r w:rsidR="005368A7" w:rsidRPr="00224D7D">
        <w:rPr>
          <w:i/>
          <w:iCs/>
          <w:vertAlign w:val="subscript"/>
          <w:lang w:val="es-ES_tradnl"/>
        </w:rPr>
        <w:instrText>i</w:instrText>
      </w:r>
      <w:r w:rsidR="005368A7" w:rsidRPr="00224D7D">
        <w:rPr>
          <w:i/>
          <w:iCs/>
          <w:lang w:val="es-ES_tradnl"/>
        </w:rPr>
        <w:instrText> / </w:instrText>
      </w:r>
      <w:r w:rsidR="005368A7" w:rsidRPr="00224D7D">
        <w:rPr>
          <w:lang w:val="es-ES_tradnl"/>
        </w:rPr>
        <w:instrText>100 </w:instrText>
      </w:r>
      <w:r w:rsidR="005368A7">
        <w:rPr>
          <w:lang w:val="en-US"/>
        </w:rPr>
        <w:sym w:font="Symbol" w:char="F0B4"/>
      </w:r>
      <w:r w:rsidR="005368A7" w:rsidRPr="00224D7D">
        <w:rPr>
          <w:lang w:val="es-ES_tradnl"/>
        </w:rPr>
        <w:instrText> (100 – </w:instrText>
      </w:r>
      <w:r w:rsidR="005368A7" w:rsidRPr="00224D7D">
        <w:rPr>
          <w:i/>
          <w:iCs/>
          <w:lang w:val="es-ES_tradnl"/>
        </w:rPr>
        <w:instrText>T</w:instrText>
      </w:r>
      <w:r w:rsidR="005368A7">
        <w:rPr>
          <w:i/>
          <w:iCs/>
          <w:vertAlign w:val="subscript"/>
          <w:lang w:val="es-ES_tradnl"/>
        </w:rPr>
        <w:instrText>margen</w:instrText>
      </w:r>
      <w:r w:rsidR="005368A7" w:rsidRPr="00224D7D">
        <w:rPr>
          <w:lang w:val="es-ES_tradnl"/>
        </w:rPr>
        <w:instrText>)/100</w:instrText>
      </w:r>
      <w:r w:rsidR="00345238">
        <w:rPr>
          <w:lang w:val="es-ES_tradnl"/>
        </w:rPr>
        <w:fldChar w:fldCharType="end"/>
      </w:r>
      <w:r w:rsidRPr="00224D7D">
        <w:rPr>
          <w:lang w:val="es-ES_tradnl"/>
        </w:rPr>
        <w:t>.</w:t>
      </w:r>
    </w:p>
    <w:p w:rsidR="00CC2C47" w:rsidRDefault="00CC2C47" w:rsidP="002D5DAC">
      <w:pPr>
        <w:pStyle w:val="Heading2"/>
        <w:rPr>
          <w:lang w:val="es-ES_tradnl"/>
        </w:rPr>
      </w:pPr>
      <w:r>
        <w:rPr>
          <w:lang w:val="es-ES_tradnl"/>
        </w:rPr>
        <w:t>7.3</w:t>
      </w:r>
      <w:r>
        <w:rPr>
          <w:lang w:val="es-ES_tradnl"/>
        </w:rPr>
        <w:tab/>
        <w:t xml:space="preserve">Degradación de la relación </w:t>
      </w:r>
      <w:r w:rsidRPr="009E404D">
        <w:rPr>
          <w:i/>
          <w:iCs/>
          <w:lang w:val="es-ES_tradnl"/>
        </w:rPr>
        <w:t>C/N</w:t>
      </w:r>
      <w:r>
        <w:rPr>
          <w:lang w:val="es-ES_tradnl"/>
        </w:rPr>
        <w:t xml:space="preserve"> en presencia de errores de puntería de la antena variables en el tiempo</w:t>
      </w:r>
    </w:p>
    <w:p w:rsidR="00CC2C47" w:rsidRDefault="00CC2C47" w:rsidP="005368A7">
      <w:pPr>
        <w:rPr>
          <w:lang w:val="es-ES_tradnl"/>
        </w:rPr>
      </w:pPr>
      <w:r w:rsidRPr="00224D7D">
        <w:rPr>
          <w:i/>
          <w:iCs/>
          <w:lang w:val="es-ES_tradnl"/>
        </w:rPr>
        <w:t>Paso 7</w:t>
      </w:r>
      <w:r w:rsidRPr="00224D7D">
        <w:rPr>
          <w:lang w:val="es-ES_tradnl"/>
        </w:rPr>
        <w:t>:</w:t>
      </w:r>
      <w:r w:rsidR="005368A7">
        <w:rPr>
          <w:lang w:val="es-ES_tradnl"/>
        </w:rPr>
        <w:t> </w:t>
      </w:r>
      <w:r w:rsidRPr="00224D7D">
        <w:rPr>
          <w:lang w:val="es-ES_tradnl"/>
        </w:rPr>
        <w:t xml:space="preserve">Se determinan los parámetros del enlace </w:t>
      </w:r>
      <w:r w:rsidRPr="00224D7D">
        <w:rPr>
          <w:i/>
          <w:lang w:val="es-ES_tradnl"/>
        </w:rPr>
        <w:t>e</w:t>
      </w:r>
      <w:r w:rsidRPr="00224D7D">
        <w:rPr>
          <w:vertAlign w:val="subscript"/>
          <w:lang w:val="es-ES_tradnl"/>
        </w:rPr>
        <w:t>1</w:t>
      </w:r>
      <w:r w:rsidRPr="00224D7D">
        <w:rPr>
          <w:lang w:val="es-ES_tradnl"/>
        </w:rPr>
        <w:t xml:space="preserve">, </w:t>
      </w:r>
      <w:r w:rsidRPr="00224D7D">
        <w:rPr>
          <w:i/>
          <w:lang w:val="es-ES_tradnl"/>
        </w:rPr>
        <w:t>e</w:t>
      </w:r>
      <w:r w:rsidRPr="00224D7D">
        <w:rPr>
          <w:vertAlign w:val="subscript"/>
          <w:lang w:val="es-ES_tradnl"/>
        </w:rPr>
        <w:t>2</w:t>
      </w:r>
      <w:r w:rsidRPr="00224D7D">
        <w:rPr>
          <w:lang w:val="es-ES_tradnl"/>
        </w:rPr>
        <w:t xml:space="preserve">, </w:t>
      </w:r>
      <w:r w:rsidRPr="00224D7D">
        <w:rPr>
          <w:i/>
          <w:lang w:val="es-ES_tradnl"/>
        </w:rPr>
        <w:t>e</w:t>
      </w:r>
      <w:r w:rsidRPr="00224D7D">
        <w:rPr>
          <w:vertAlign w:val="subscript"/>
          <w:lang w:val="es-ES_tradnl"/>
        </w:rPr>
        <w:t>3</w:t>
      </w:r>
      <w:r w:rsidRPr="00224D7D">
        <w:rPr>
          <w:lang w:val="es-ES_tradnl"/>
        </w:rPr>
        <w:t xml:space="preserve"> </w:t>
      </w:r>
      <w:r>
        <w:rPr>
          <w:lang w:val="es-ES_tradnl"/>
        </w:rPr>
        <w:t>y</w:t>
      </w:r>
      <w:r w:rsidRPr="00224D7D">
        <w:rPr>
          <w:lang w:val="es-ES_tradnl"/>
        </w:rPr>
        <w:t xml:space="preserve"> </w:t>
      </w:r>
      <w:r w:rsidRPr="00224D7D">
        <w:rPr>
          <w:i/>
          <w:lang w:val="es-ES_tradnl"/>
        </w:rPr>
        <w:t>e</w:t>
      </w:r>
      <w:r w:rsidRPr="00224D7D">
        <w:rPr>
          <w:vertAlign w:val="subscript"/>
          <w:lang w:val="es-ES_tradnl"/>
        </w:rPr>
        <w:t>4</w:t>
      </w:r>
      <w:r w:rsidRPr="00224D7D">
        <w:rPr>
          <w:lang w:val="es-ES_tradnl"/>
        </w:rPr>
        <w:t xml:space="preserve"> </w:t>
      </w:r>
      <w:r>
        <w:rPr>
          <w:lang w:val="es-ES_tradnl"/>
        </w:rPr>
        <w:t>en la ecuación</w:t>
      </w:r>
      <w:r w:rsidRPr="00224D7D">
        <w:rPr>
          <w:lang w:val="es-ES_tradnl"/>
        </w:rPr>
        <w:t> (13).</w:t>
      </w:r>
    </w:p>
    <w:p w:rsidR="00CC2C47" w:rsidRDefault="00CC2C47" w:rsidP="002D5DAC">
      <w:pPr>
        <w:rPr>
          <w:lang w:val="es-ES_tradnl"/>
        </w:rPr>
      </w:pPr>
      <w:r>
        <w:rPr>
          <w:i/>
          <w:iCs/>
          <w:lang w:val="es-ES_tradnl"/>
        </w:rPr>
        <w:t>Paso 8</w:t>
      </w:r>
      <w:r>
        <w:rPr>
          <w:lang w:val="es-ES_tradnl"/>
        </w:rPr>
        <w:t xml:space="preserve">: Se generan dos vectores aleatorios, cada uno de ellos de longitud </w:t>
      </w:r>
      <w:r>
        <w:rPr>
          <w:i/>
          <w:iCs/>
          <w:lang w:val="es-ES_tradnl"/>
        </w:rPr>
        <w:t>N,</w:t>
      </w:r>
      <w:r>
        <w:rPr>
          <w:lang w:val="es-ES_tradnl"/>
        </w:rPr>
        <w:t xml:space="preserve"> para </w:t>
      </w:r>
      <w:r w:rsidRPr="00B653F6">
        <w:rPr>
          <w:i/>
          <w:iCs/>
          <w:lang w:val="es-ES_tradnl"/>
        </w:rPr>
        <w:t>G</w:t>
      </w:r>
      <w:r w:rsidRPr="00B653F6">
        <w:rPr>
          <w:vertAlign w:val="subscript"/>
          <w:lang w:val="es-ES_tradnl"/>
        </w:rPr>
        <w:t>2,</w:t>
      </w:r>
      <w:r w:rsidRPr="00B653F6">
        <w:rPr>
          <w:i/>
          <w:iCs/>
          <w:vertAlign w:val="subscript"/>
          <w:lang w:val="es-ES_tradnl"/>
        </w:rPr>
        <w:t>t</w:t>
      </w:r>
      <w:r w:rsidRPr="00B653F6">
        <w:rPr>
          <w:vertAlign w:val="subscript"/>
          <w:lang w:val="es-ES_tradnl"/>
        </w:rPr>
        <w:t xml:space="preserve"> </w:t>
      </w:r>
      <w:r w:rsidRPr="00B653F6">
        <w:rPr>
          <w:lang w:val="es-ES_tradnl"/>
        </w:rPr>
        <w:t xml:space="preserve">(0) </w:t>
      </w:r>
      <w:r>
        <w:rPr>
          <w:lang w:val="es-ES_tradnl"/>
        </w:rPr>
        <w:t>y</w:t>
      </w:r>
      <w:r w:rsidRPr="00B653F6">
        <w:rPr>
          <w:lang w:val="es-ES_tradnl"/>
        </w:rPr>
        <w:t xml:space="preserve"> </w:t>
      </w:r>
      <w:r w:rsidRPr="00B653F6">
        <w:rPr>
          <w:i/>
          <w:iCs/>
          <w:lang w:val="es-ES_tradnl"/>
        </w:rPr>
        <w:t>G</w:t>
      </w:r>
      <w:r w:rsidRPr="00B653F6">
        <w:rPr>
          <w:vertAlign w:val="subscript"/>
          <w:lang w:val="es-ES_tradnl"/>
        </w:rPr>
        <w:t>2,</w:t>
      </w:r>
      <w:r w:rsidRPr="00B653F6">
        <w:rPr>
          <w:i/>
          <w:iCs/>
          <w:vertAlign w:val="subscript"/>
          <w:lang w:val="es-ES_tradnl"/>
        </w:rPr>
        <w:t>t</w:t>
      </w:r>
      <w:r w:rsidRPr="00B653F6">
        <w:rPr>
          <w:vertAlign w:val="subscript"/>
          <w:lang w:val="es-ES_tradnl"/>
        </w:rPr>
        <w:t xml:space="preserve"> </w:t>
      </w:r>
      <w:r w:rsidRPr="00B653F6">
        <w:rPr>
          <w:lang w:val="es-ES_tradnl"/>
        </w:rPr>
        <w:t>(</w:t>
      </w:r>
      <w:r>
        <w:rPr>
          <w:lang w:val="en-US"/>
        </w:rPr>
        <w:sym w:font="Symbol" w:char="F06A"/>
      </w:r>
      <w:r w:rsidRPr="00B653F6">
        <w:rPr>
          <w:lang w:val="es-ES_tradnl"/>
        </w:rPr>
        <w:t>).</w:t>
      </w:r>
    </w:p>
    <w:p w:rsidR="00CC2C47" w:rsidRDefault="00CC2C47" w:rsidP="002D5DAC">
      <w:pPr>
        <w:pStyle w:val="enumlev1"/>
        <w:rPr>
          <w:lang w:val="es-ES_tradnl"/>
        </w:rPr>
      </w:pPr>
      <w:r w:rsidRPr="00B653F6">
        <w:rPr>
          <w:lang w:val="es-ES_tradnl"/>
        </w:rPr>
        <w:t>a)</w:t>
      </w:r>
      <w:r w:rsidRPr="00B653F6">
        <w:rPr>
          <w:lang w:val="es-ES_tradnl"/>
        </w:rPr>
        <w:tab/>
        <w:t xml:space="preserve">Como se indica en el § 2 del Anexo 1 </w:t>
      </w:r>
      <w:r>
        <w:rPr>
          <w:lang w:val="es-ES_tradnl"/>
        </w:rPr>
        <w:t xml:space="preserve">se generan dos vectores aleatorios, cada uno de longitud </w:t>
      </w:r>
      <w:r w:rsidRPr="00B653F6">
        <w:rPr>
          <w:i/>
          <w:lang w:val="es-ES_tradnl"/>
        </w:rPr>
        <w:t>N</w:t>
      </w:r>
      <w:r w:rsidRPr="00B653F6">
        <w:rPr>
          <w:lang w:val="es-ES_tradnl"/>
        </w:rPr>
        <w:t xml:space="preserve">, </w:t>
      </w:r>
      <w:r>
        <w:rPr>
          <w:lang w:val="es-ES_tradnl"/>
        </w:rPr>
        <w:t xml:space="preserve">para las variables de error de puntería </w:t>
      </w:r>
      <w:r>
        <w:sym w:font="Symbol" w:char="F066"/>
      </w:r>
      <w:r w:rsidRPr="009B50D2">
        <w:rPr>
          <w:vertAlign w:val="subscript"/>
        </w:rPr>
        <w:sym w:font="Symbol" w:char="F065"/>
      </w:r>
      <w:r w:rsidRPr="00B653F6">
        <w:rPr>
          <w:vertAlign w:val="subscript"/>
          <w:lang w:val="es-ES_tradnl"/>
        </w:rPr>
        <w:t xml:space="preserve"> </w:t>
      </w:r>
      <w:r>
        <w:rPr>
          <w:rFonts w:eastAsia="CMS Y 8"/>
          <w:lang w:val="es-ES_tradnl"/>
        </w:rPr>
        <w:t>y</w:t>
      </w:r>
      <w:r w:rsidRPr="00B653F6">
        <w:rPr>
          <w:lang w:val="es-ES_tradnl"/>
        </w:rPr>
        <w:t xml:space="preserve"> </w:t>
      </w:r>
      <w:r>
        <w:sym w:font="Symbol" w:char="F066"/>
      </w:r>
      <w:r w:rsidRPr="00B653F6">
        <w:rPr>
          <w:i/>
          <w:iCs/>
          <w:vertAlign w:val="subscript"/>
          <w:lang w:val="es-ES_tradnl"/>
        </w:rPr>
        <w:t>a</w:t>
      </w:r>
      <w:r w:rsidRPr="00B653F6">
        <w:rPr>
          <w:lang w:val="es-ES_tradnl"/>
        </w:rPr>
        <w:t>.</w:t>
      </w:r>
    </w:p>
    <w:p w:rsidR="00CC2C47" w:rsidRDefault="00CC2C47" w:rsidP="00976D55">
      <w:pPr>
        <w:pStyle w:val="enumlev1"/>
        <w:rPr>
          <w:lang w:val="es-ES_tradnl"/>
        </w:rPr>
      </w:pPr>
      <w:r>
        <w:rPr>
          <w:lang w:val="es-ES_tradnl"/>
        </w:rPr>
        <w:t>b)</w:t>
      </w:r>
      <w:r>
        <w:rPr>
          <w:lang w:val="es-ES_tradnl"/>
        </w:rPr>
        <w:tab/>
        <w:t xml:space="preserve">Utilizando las longitudes y latitudes relativas y los errores de puntería, se calculan los vectores angulares en la dirección del eje de puntería de </w:t>
      </w:r>
      <w:r w:rsidRPr="003522B1">
        <w:rPr>
          <w:i/>
          <w:lang w:val="es-ES_tradnl"/>
        </w:rPr>
        <w:t>T</w:t>
      </w:r>
      <w:r w:rsidRPr="003522B1">
        <w:rPr>
          <w:vertAlign w:val="subscript"/>
          <w:lang w:val="es-ES_tradnl"/>
        </w:rPr>
        <w:t>2</w:t>
      </w:r>
      <w:r w:rsidRPr="003522B1">
        <w:rPr>
          <w:i/>
          <w:lang w:val="es-ES_tradnl"/>
        </w:rPr>
        <w:t xml:space="preserve"> </w:t>
      </w:r>
      <w:r>
        <w:rPr>
          <w:lang w:val="es-ES_tradnl"/>
        </w:rPr>
        <w:t>hacia los satélites</w:t>
      </w:r>
      <w:r w:rsidRPr="003522B1">
        <w:rPr>
          <w:lang w:val="es-ES_tradnl"/>
        </w:rPr>
        <w:t xml:space="preserve"> </w:t>
      </w:r>
      <w:r w:rsidRPr="003522B1">
        <w:rPr>
          <w:i/>
          <w:lang w:val="es-ES_tradnl"/>
        </w:rPr>
        <w:t>S</w:t>
      </w:r>
      <w:r w:rsidRPr="003522B1">
        <w:rPr>
          <w:vertAlign w:val="subscript"/>
          <w:lang w:val="es-ES_tradnl"/>
        </w:rPr>
        <w:t>1</w:t>
      </w:r>
      <w:r w:rsidRPr="003522B1">
        <w:rPr>
          <w:lang w:val="es-ES_tradnl"/>
        </w:rPr>
        <w:t xml:space="preserve"> </w:t>
      </w:r>
      <w:r>
        <w:rPr>
          <w:lang w:val="es-ES_tradnl"/>
        </w:rPr>
        <w:t xml:space="preserve">y </w:t>
      </w:r>
      <w:r w:rsidRPr="003522B1">
        <w:rPr>
          <w:i/>
          <w:lang w:val="es-ES_tradnl"/>
        </w:rPr>
        <w:t>S</w:t>
      </w:r>
      <w:r w:rsidRPr="003522B1">
        <w:rPr>
          <w:vertAlign w:val="subscript"/>
          <w:lang w:val="es-ES_tradnl"/>
        </w:rPr>
        <w:t>2</w:t>
      </w:r>
      <w:r w:rsidRPr="003522B1">
        <w:rPr>
          <w:lang w:val="es-ES_tradnl"/>
        </w:rPr>
        <w:t xml:space="preserve">, </w:t>
      </w:r>
      <w:r>
        <w:sym w:font="Symbol" w:char="F046"/>
      </w:r>
      <w:r w:rsidR="00976D55">
        <w:rPr>
          <w:lang w:val="es-ES_tradnl"/>
        </w:rPr>
        <w:t> </w:t>
      </w:r>
      <w:r w:rsidRPr="003522B1">
        <w:rPr>
          <w:lang w:val="es-ES_tradnl"/>
        </w:rPr>
        <w:t>(</w:t>
      </w:r>
      <w:r>
        <w:sym w:font="Symbol" w:char="F06A"/>
      </w:r>
      <w:r>
        <w:rPr>
          <w:lang w:val="es-ES_tradnl"/>
        </w:rPr>
        <w:t>, </w:t>
      </w:r>
      <w:r>
        <w:sym w:font="Symbol" w:char="F066"/>
      </w:r>
      <w:r w:rsidRPr="009B50D2">
        <w:rPr>
          <w:vertAlign w:val="subscript"/>
        </w:rPr>
        <w:sym w:font="Symbol" w:char="F065"/>
      </w:r>
      <w:r w:rsidRPr="003522B1">
        <w:rPr>
          <w:lang w:val="es-ES_tradnl"/>
        </w:rPr>
        <w:t>,</w:t>
      </w:r>
      <w:r w:rsidRPr="003522B1">
        <w:rPr>
          <w:vertAlign w:val="subscript"/>
          <w:lang w:val="es-ES_tradnl"/>
        </w:rPr>
        <w:t xml:space="preserve"> </w:t>
      </w:r>
      <w:r>
        <w:sym w:font="Symbol" w:char="F066"/>
      </w:r>
      <w:r w:rsidRPr="003522B1">
        <w:rPr>
          <w:i/>
          <w:iCs/>
          <w:vertAlign w:val="subscript"/>
          <w:lang w:val="es-ES_tradnl"/>
        </w:rPr>
        <w:t>a</w:t>
      </w:r>
      <w:r w:rsidRPr="003522B1">
        <w:rPr>
          <w:lang w:val="es-ES_tradnl"/>
        </w:rPr>
        <w:t xml:space="preserve">), </w:t>
      </w:r>
      <w:r>
        <w:sym w:font="Symbol" w:char="F046"/>
      </w:r>
      <w:r w:rsidR="00976D55">
        <w:rPr>
          <w:lang w:val="es-ES_tradnl"/>
        </w:rPr>
        <w:t> </w:t>
      </w:r>
      <w:r w:rsidRPr="003522B1">
        <w:rPr>
          <w:lang w:val="es-ES_tradnl"/>
        </w:rPr>
        <w:t>(</w:t>
      </w:r>
      <w:r>
        <w:sym w:font="Symbol" w:char="F06A"/>
      </w:r>
      <w:r w:rsidRPr="003522B1">
        <w:rPr>
          <w:lang w:val="es-ES_tradnl"/>
        </w:rPr>
        <w:t>,</w:t>
      </w:r>
      <w:r>
        <w:sym w:font="Symbol" w:char="F066"/>
      </w:r>
      <w:r w:rsidRPr="009B50D2">
        <w:rPr>
          <w:vertAlign w:val="subscript"/>
        </w:rPr>
        <w:sym w:font="Symbol" w:char="F065"/>
      </w:r>
      <w:r w:rsidRPr="003522B1">
        <w:rPr>
          <w:lang w:val="es-ES_tradnl"/>
        </w:rPr>
        <w:t>,</w:t>
      </w:r>
      <w:r>
        <w:sym w:font="Symbol" w:char="F066"/>
      </w:r>
      <w:r w:rsidRPr="003522B1">
        <w:rPr>
          <w:i/>
          <w:iCs/>
          <w:vertAlign w:val="subscript"/>
          <w:lang w:val="es-ES_tradnl"/>
        </w:rPr>
        <w:t>a</w:t>
      </w:r>
      <w:r w:rsidRPr="003522B1">
        <w:rPr>
          <w:lang w:val="es-ES_tradnl"/>
        </w:rPr>
        <w:t xml:space="preserve">) </w:t>
      </w:r>
      <w:r>
        <w:rPr>
          <w:lang w:val="es-ES_tradnl"/>
        </w:rPr>
        <w:t>y</w:t>
      </w:r>
      <w:r w:rsidRPr="003522B1">
        <w:rPr>
          <w:lang w:val="es-ES_tradnl"/>
        </w:rPr>
        <w:t xml:space="preserve"> </w:t>
      </w:r>
      <w:r>
        <w:sym w:font="Symbol" w:char="F046"/>
      </w:r>
      <w:r w:rsidRPr="003522B1">
        <w:rPr>
          <w:lang w:val="es-ES_tradnl"/>
        </w:rPr>
        <w:t xml:space="preserve"> (0, </w:t>
      </w:r>
      <w:r>
        <w:sym w:font="Symbol" w:char="F066"/>
      </w:r>
      <w:r w:rsidRPr="009B50D2">
        <w:rPr>
          <w:vertAlign w:val="subscript"/>
        </w:rPr>
        <w:sym w:font="Symbol" w:char="F065"/>
      </w:r>
      <w:r w:rsidRPr="003522B1">
        <w:rPr>
          <w:vertAlign w:val="subscript"/>
          <w:lang w:val="es-ES_tradnl"/>
        </w:rPr>
        <w:t xml:space="preserve">, </w:t>
      </w:r>
      <w:r>
        <w:sym w:font="Symbol" w:char="F066"/>
      </w:r>
      <w:r w:rsidRPr="003522B1">
        <w:rPr>
          <w:i/>
          <w:iCs/>
          <w:vertAlign w:val="subscript"/>
          <w:lang w:val="es-ES_tradnl"/>
        </w:rPr>
        <w:t>a</w:t>
      </w:r>
      <w:r w:rsidRPr="003522B1">
        <w:rPr>
          <w:lang w:val="es-ES_tradnl"/>
        </w:rPr>
        <w:t xml:space="preserve">), </w:t>
      </w:r>
      <w:r>
        <w:rPr>
          <w:lang w:val="es-ES_tradnl"/>
        </w:rPr>
        <w:t>como se indica en el</w:t>
      </w:r>
      <w:r w:rsidRPr="003522B1">
        <w:rPr>
          <w:lang w:val="es-ES_tradnl"/>
        </w:rPr>
        <w:t xml:space="preserve"> § 3 </w:t>
      </w:r>
      <w:r>
        <w:rPr>
          <w:lang w:val="es-ES_tradnl"/>
        </w:rPr>
        <w:t>del Anexo </w:t>
      </w:r>
      <w:r w:rsidRPr="003522B1">
        <w:rPr>
          <w:lang w:val="es-ES_tradnl"/>
        </w:rPr>
        <w:t>1. Obsérvese que de acuerdo con la anotaci</w:t>
      </w:r>
      <w:r>
        <w:rPr>
          <w:lang w:val="es-ES_tradnl"/>
        </w:rPr>
        <w:t>ón del Anexo </w:t>
      </w:r>
      <w:r w:rsidRPr="003522B1">
        <w:rPr>
          <w:lang w:val="es-ES_tradnl"/>
        </w:rPr>
        <w:t xml:space="preserve">1, </w:t>
      </w:r>
      <w:r>
        <w:sym w:font="Symbol" w:char="F046"/>
      </w:r>
      <w:r w:rsidRPr="003522B1">
        <w:rPr>
          <w:lang w:val="es-ES_tradnl"/>
        </w:rPr>
        <w:t> (</w:t>
      </w:r>
      <w:r>
        <w:sym w:font="Symbol" w:char="F06A"/>
      </w:r>
      <w:r w:rsidRPr="003522B1">
        <w:rPr>
          <w:lang w:val="es-ES_tradnl"/>
        </w:rPr>
        <w:t>, </w:t>
      </w:r>
      <w:r>
        <w:sym w:font="Symbol" w:char="F066"/>
      </w:r>
      <w:r w:rsidRPr="009B50D2">
        <w:rPr>
          <w:vertAlign w:val="subscript"/>
        </w:rPr>
        <w:sym w:font="Symbol" w:char="F065"/>
      </w:r>
      <w:r w:rsidRPr="003522B1">
        <w:rPr>
          <w:lang w:val="es-ES_tradnl"/>
        </w:rPr>
        <w:t>,</w:t>
      </w:r>
      <w:r w:rsidRPr="003522B1">
        <w:rPr>
          <w:vertAlign w:val="subscript"/>
          <w:lang w:val="es-ES_tradnl"/>
        </w:rPr>
        <w:t> </w:t>
      </w:r>
      <w:r>
        <w:sym w:font="Symbol" w:char="F066"/>
      </w:r>
      <w:r w:rsidRPr="003522B1">
        <w:rPr>
          <w:i/>
          <w:iCs/>
          <w:vertAlign w:val="subscript"/>
          <w:lang w:val="es-ES_tradnl"/>
        </w:rPr>
        <w:t>a</w:t>
      </w:r>
      <w:r w:rsidRPr="003522B1">
        <w:rPr>
          <w:lang w:val="es-ES_tradnl"/>
        </w:rPr>
        <w:t xml:space="preserve">) </w:t>
      </w:r>
      <w:r>
        <w:rPr>
          <w:lang w:val="es-ES_tradnl"/>
        </w:rPr>
        <w:t>corresponde a</w:t>
      </w:r>
      <w:r w:rsidRPr="003522B1">
        <w:rPr>
          <w:lang w:val="es-ES_tradnl"/>
        </w:rPr>
        <w:t xml:space="preserve"> </w:t>
      </w:r>
      <w:r w:rsidRPr="004370E8">
        <w:rPr>
          <w:position w:val="-18"/>
        </w:rPr>
        <w:object w:dxaOrig="520" w:dyaOrig="420">
          <v:shape id="_x0000_i1225" type="#_x0000_t75" style="width:26.4pt;height:21pt" o:ole="" o:allowoverlap="f">
            <v:imagedata r:id="rId392" o:title=""/>
          </v:shape>
          <o:OLEObject Type="Embed" ProgID="Equation.3" ShapeID="_x0000_i1225" DrawAspect="Content" ObjectID="_1358320782" r:id="rId393"/>
        </w:object>
      </w:r>
      <w:r w:rsidRPr="003522B1">
        <w:rPr>
          <w:lang w:val="es-ES_tradnl"/>
        </w:rPr>
        <w:t xml:space="preserve"> </w:t>
      </w:r>
      <w:r>
        <w:rPr>
          <w:lang w:val="es-ES_tradnl"/>
        </w:rPr>
        <w:t>expresado en la ecuación </w:t>
      </w:r>
      <w:r w:rsidRPr="003522B1">
        <w:rPr>
          <w:lang w:val="es-ES_tradnl"/>
        </w:rPr>
        <w:t>(4).</w:t>
      </w:r>
    </w:p>
    <w:p w:rsidR="00CC2C47" w:rsidRPr="003522B1" w:rsidRDefault="00CC2C47" w:rsidP="002D5DAC">
      <w:pPr>
        <w:pStyle w:val="enumlev1"/>
        <w:rPr>
          <w:lang w:val="es-ES_tradnl"/>
        </w:rPr>
      </w:pPr>
      <w:r>
        <w:rPr>
          <w:lang w:val="es-ES_tradnl"/>
        </w:rPr>
        <w:t>c)</w:t>
      </w:r>
      <w:r>
        <w:rPr>
          <w:lang w:val="es-ES_tradnl"/>
        </w:rPr>
        <w:tab/>
        <w:t xml:space="preserve">Se determinan los vectores aleatorios de longitud </w:t>
      </w:r>
      <w:r>
        <w:rPr>
          <w:i/>
          <w:iCs/>
          <w:lang w:val="es-ES_tradnl"/>
        </w:rPr>
        <w:t>N</w:t>
      </w:r>
      <w:r>
        <w:rPr>
          <w:lang w:val="es-ES_tradnl"/>
        </w:rPr>
        <w:t xml:space="preserve"> para </w:t>
      </w:r>
      <w:r w:rsidRPr="003522B1">
        <w:rPr>
          <w:i/>
          <w:iCs/>
          <w:lang w:val="es-ES_tradnl"/>
        </w:rPr>
        <w:t>G</w:t>
      </w:r>
      <w:r w:rsidRPr="003522B1">
        <w:rPr>
          <w:vertAlign w:val="subscript"/>
          <w:lang w:val="es-ES_tradnl"/>
        </w:rPr>
        <w:t>2,</w:t>
      </w:r>
      <w:r w:rsidRPr="003522B1">
        <w:rPr>
          <w:i/>
          <w:iCs/>
          <w:vertAlign w:val="subscript"/>
          <w:lang w:val="es-ES_tradnl"/>
        </w:rPr>
        <w:t>t</w:t>
      </w:r>
      <w:r w:rsidRPr="003522B1">
        <w:rPr>
          <w:vertAlign w:val="subscript"/>
          <w:lang w:val="es-ES_tradnl"/>
        </w:rPr>
        <w:t xml:space="preserve"> </w:t>
      </w:r>
      <w:r w:rsidRPr="003522B1">
        <w:rPr>
          <w:lang w:val="es-ES_tradnl"/>
        </w:rPr>
        <w:t>(0)</w:t>
      </w:r>
      <w:r>
        <w:rPr>
          <w:lang w:val="es-ES_tradnl"/>
        </w:rPr>
        <w:t xml:space="preserve"> y</w:t>
      </w:r>
      <w:r w:rsidRPr="003522B1">
        <w:rPr>
          <w:lang w:val="es-ES_tradnl"/>
        </w:rPr>
        <w:t xml:space="preserve"> </w:t>
      </w:r>
      <w:r w:rsidRPr="003522B1">
        <w:rPr>
          <w:i/>
          <w:iCs/>
          <w:lang w:val="es-ES_tradnl"/>
        </w:rPr>
        <w:t>G</w:t>
      </w:r>
      <w:r w:rsidRPr="003522B1">
        <w:rPr>
          <w:vertAlign w:val="subscript"/>
          <w:lang w:val="es-ES_tradnl"/>
        </w:rPr>
        <w:t>2,</w:t>
      </w:r>
      <w:r w:rsidRPr="003522B1">
        <w:rPr>
          <w:i/>
          <w:iCs/>
          <w:vertAlign w:val="subscript"/>
          <w:lang w:val="es-ES_tradnl"/>
        </w:rPr>
        <w:t>t</w:t>
      </w:r>
      <w:r w:rsidRPr="003522B1">
        <w:rPr>
          <w:vertAlign w:val="subscript"/>
          <w:lang w:val="es-ES_tradnl"/>
        </w:rPr>
        <w:t xml:space="preserve"> </w:t>
      </w:r>
      <w:r w:rsidRPr="003522B1">
        <w:rPr>
          <w:lang w:val="es-ES_tradnl"/>
        </w:rPr>
        <w:t>(</w:t>
      </w:r>
      <w:r>
        <w:rPr>
          <w:lang w:val="en-US"/>
        </w:rPr>
        <w:sym w:font="Symbol" w:char="F06A"/>
      </w:r>
      <w:r w:rsidRPr="003522B1">
        <w:rPr>
          <w:lang w:val="es-ES_tradnl"/>
        </w:rPr>
        <w:t xml:space="preserve">) </w:t>
      </w:r>
      <w:r>
        <w:rPr>
          <w:lang w:val="es-ES_tradnl"/>
        </w:rPr>
        <w:t>como sigue</w:t>
      </w:r>
      <w:r w:rsidRPr="003522B1">
        <w:rPr>
          <w:lang w:val="es-ES_tradnl"/>
        </w:rPr>
        <w:t xml:space="preserve">: </w:t>
      </w:r>
      <w:r w:rsidRPr="003522B1">
        <w:rPr>
          <w:i/>
          <w:iCs/>
          <w:lang w:val="es-ES_tradnl"/>
        </w:rPr>
        <w:t>G</w:t>
      </w:r>
      <w:r w:rsidRPr="003522B1">
        <w:rPr>
          <w:vertAlign w:val="subscript"/>
          <w:lang w:val="es-ES_tradnl"/>
        </w:rPr>
        <w:t>2,</w:t>
      </w:r>
      <w:r w:rsidRPr="003522B1">
        <w:rPr>
          <w:i/>
          <w:iCs/>
          <w:vertAlign w:val="subscript"/>
          <w:lang w:val="es-ES_tradnl"/>
        </w:rPr>
        <w:t>t</w:t>
      </w:r>
      <w:r w:rsidRPr="003522B1">
        <w:rPr>
          <w:vertAlign w:val="subscript"/>
          <w:lang w:val="es-ES_tradnl"/>
        </w:rPr>
        <w:t> </w:t>
      </w:r>
      <w:r w:rsidRPr="003522B1">
        <w:rPr>
          <w:lang w:val="es-ES_tradnl"/>
        </w:rPr>
        <w:t>(</w:t>
      </w:r>
      <w:r>
        <w:rPr>
          <w:lang w:val="en-US"/>
        </w:rPr>
        <w:sym w:font="Symbol" w:char="F06A"/>
      </w:r>
      <w:r w:rsidRPr="003522B1">
        <w:rPr>
          <w:lang w:val="es-ES_tradnl"/>
        </w:rPr>
        <w:t>) = </w:t>
      </w:r>
      <w:r w:rsidRPr="003522B1">
        <w:rPr>
          <w:i/>
          <w:iCs/>
          <w:lang w:val="es-ES_tradnl"/>
        </w:rPr>
        <w:t>G</w:t>
      </w:r>
      <w:r w:rsidRPr="003522B1">
        <w:rPr>
          <w:vertAlign w:val="subscript"/>
          <w:lang w:val="es-ES_tradnl"/>
        </w:rPr>
        <w:t>2 </w:t>
      </w:r>
      <w:r w:rsidRPr="003522B1">
        <w:rPr>
          <w:lang w:val="es-ES_tradnl"/>
        </w:rPr>
        <w:t>(</w:t>
      </w:r>
      <w:r>
        <w:sym w:font="Symbol" w:char="F046"/>
      </w:r>
      <w:r w:rsidRPr="003522B1">
        <w:rPr>
          <w:lang w:val="es-ES_tradnl"/>
        </w:rPr>
        <w:t xml:space="preserve"> (</w:t>
      </w:r>
      <w:r>
        <w:sym w:font="Symbol" w:char="F06A"/>
      </w:r>
      <w:r w:rsidRPr="003522B1">
        <w:rPr>
          <w:lang w:val="es-ES_tradnl"/>
        </w:rPr>
        <w:t xml:space="preserve">, </w:t>
      </w:r>
      <w:r>
        <w:sym w:font="Symbol" w:char="F066"/>
      </w:r>
      <w:r w:rsidRPr="009B50D2">
        <w:rPr>
          <w:vertAlign w:val="subscript"/>
        </w:rPr>
        <w:sym w:font="Symbol" w:char="F065"/>
      </w:r>
      <w:r w:rsidRPr="003522B1">
        <w:rPr>
          <w:lang w:val="es-ES_tradnl"/>
        </w:rPr>
        <w:t>,</w:t>
      </w:r>
      <w:r w:rsidRPr="003522B1">
        <w:rPr>
          <w:vertAlign w:val="subscript"/>
          <w:lang w:val="es-ES_tradnl"/>
        </w:rPr>
        <w:t xml:space="preserve"> </w:t>
      </w:r>
      <w:r>
        <w:sym w:font="Symbol" w:char="F066"/>
      </w:r>
      <w:r w:rsidRPr="003522B1">
        <w:rPr>
          <w:i/>
          <w:iCs/>
          <w:vertAlign w:val="subscript"/>
          <w:lang w:val="es-ES_tradnl"/>
        </w:rPr>
        <w:t>a</w:t>
      </w:r>
      <w:r w:rsidRPr="003522B1">
        <w:rPr>
          <w:lang w:val="es-ES_tradnl"/>
        </w:rPr>
        <w:t>))</w:t>
      </w:r>
      <w:r w:rsidRPr="003522B1">
        <w:rPr>
          <w:rFonts w:eastAsia="CMS Y 8"/>
          <w:lang w:val="es-ES_tradnl"/>
        </w:rPr>
        <w:t>.</w:t>
      </w:r>
    </w:p>
    <w:p w:rsidR="00CC2C47" w:rsidRDefault="00CC2C47" w:rsidP="002D5DAC">
      <w:pPr>
        <w:rPr>
          <w:lang w:val="es-ES_tradnl"/>
        </w:rPr>
      </w:pPr>
      <w:r>
        <w:rPr>
          <w:i/>
          <w:iCs/>
          <w:lang w:val="es-ES_tradnl"/>
        </w:rPr>
        <w:t>Paso 9</w:t>
      </w:r>
      <w:r>
        <w:rPr>
          <w:lang w:val="es-ES_tradnl"/>
        </w:rPr>
        <w:t xml:space="preserve">: Se fija </w:t>
      </w:r>
      <w:r w:rsidRPr="007820B4">
        <w:rPr>
          <w:position w:val="-4"/>
        </w:rPr>
        <w:object w:dxaOrig="380" w:dyaOrig="260">
          <v:shape id="_x0000_i1226" type="#_x0000_t75" style="width:18.6pt;height:12.6pt" o:ole="">
            <v:imagedata r:id="rId394" o:title=""/>
          </v:shape>
          <o:OLEObject Type="Embed" ProgID="Equation.DSMT4" ShapeID="_x0000_i1226" DrawAspect="Content" ObjectID="_1358320783" r:id="rId395"/>
        </w:object>
      </w:r>
      <w:r w:rsidRPr="001E4C94">
        <w:rPr>
          <w:lang w:val="es-ES_tradnl"/>
        </w:rPr>
        <w:t>como par</w:t>
      </w:r>
      <w:r>
        <w:rPr>
          <w:lang w:val="es-ES_tradnl"/>
        </w:rPr>
        <w:t>ámetro.</w:t>
      </w:r>
    </w:p>
    <w:p w:rsidR="00CC2C47" w:rsidRPr="001E4C94" w:rsidRDefault="00CC2C47" w:rsidP="002D5DAC">
      <w:pPr>
        <w:rPr>
          <w:lang w:val="es-ES_tradnl"/>
        </w:rPr>
      </w:pPr>
      <w:r w:rsidRPr="001E4C94">
        <w:rPr>
          <w:i/>
          <w:iCs/>
          <w:lang w:val="es-ES_tradnl"/>
        </w:rPr>
        <w:t>Paso 10</w:t>
      </w:r>
      <w:r w:rsidRPr="001E4C94">
        <w:rPr>
          <w:lang w:val="es-ES_tradnl"/>
        </w:rPr>
        <w:t xml:space="preserve">: Se genera </w:t>
      </w:r>
      <w:r w:rsidRPr="007820B4">
        <w:rPr>
          <w:position w:val="-10"/>
        </w:rPr>
        <w:object w:dxaOrig="280" w:dyaOrig="360">
          <v:shape id="_x0000_i1227" type="#_x0000_t75" style="width:14.4pt;height:18pt" o:ole="">
            <v:imagedata r:id="rId396" o:title=""/>
          </v:shape>
          <o:OLEObject Type="Embed" ProgID="Equation.DSMT4" ShapeID="_x0000_i1227" DrawAspect="Content" ObjectID="_1358320784" r:id="rId397"/>
        </w:object>
      </w:r>
      <w:r w:rsidRPr="001E4C94">
        <w:rPr>
          <w:lang w:val="es-ES_tradnl"/>
        </w:rPr>
        <w:t xml:space="preserve"> en la ecuación (12), </w:t>
      </w:r>
      <w:r>
        <w:rPr>
          <w:lang w:val="es-ES_tradnl"/>
        </w:rPr>
        <w:t>que es un vector aleatorio de longitud </w:t>
      </w:r>
      <w:r w:rsidRPr="001E4C94">
        <w:rPr>
          <w:i/>
          <w:lang w:val="es-ES_tradnl"/>
        </w:rPr>
        <w:t>N</w:t>
      </w:r>
      <w:r w:rsidRPr="001E4C94">
        <w:rPr>
          <w:lang w:val="es-ES_tradnl"/>
        </w:rPr>
        <w:t>.</w:t>
      </w:r>
    </w:p>
    <w:p w:rsidR="00CC2C47" w:rsidRDefault="00CC2C47" w:rsidP="002D5DAC">
      <w:pPr>
        <w:rPr>
          <w:lang w:val="es-ES_tradnl"/>
        </w:rPr>
      </w:pPr>
      <w:r w:rsidRPr="001E4C94">
        <w:rPr>
          <w:i/>
          <w:iCs/>
          <w:lang w:val="es-ES_tradnl"/>
        </w:rPr>
        <w:t>Paso 11</w:t>
      </w:r>
      <w:r w:rsidRPr="001E4C94">
        <w:rPr>
          <w:lang w:val="es-ES_tradnl"/>
        </w:rPr>
        <w:t xml:space="preserve">: Se determina la fda de </w:t>
      </w:r>
      <w:r w:rsidRPr="007820B4">
        <w:rPr>
          <w:position w:val="-10"/>
        </w:rPr>
        <w:object w:dxaOrig="280" w:dyaOrig="360">
          <v:shape id="_x0000_i1228" type="#_x0000_t75" style="width:14.4pt;height:18pt" o:ole="">
            <v:imagedata r:id="rId396" o:title=""/>
          </v:shape>
          <o:OLEObject Type="Embed" ProgID="Equation.DSMT4" ShapeID="_x0000_i1228" DrawAspect="Content" ObjectID="_1358320785" r:id="rId398"/>
        </w:object>
      </w:r>
      <w:r w:rsidRPr="001E4C94">
        <w:rPr>
          <w:lang w:val="es-ES_tradnl"/>
        </w:rPr>
        <w:t xml:space="preserve">, </w:t>
      </w:r>
      <w:r w:rsidRPr="007820B4">
        <w:rPr>
          <w:position w:val="-10"/>
        </w:rPr>
        <w:object w:dxaOrig="560" w:dyaOrig="320">
          <v:shape id="_x0000_i1229" type="#_x0000_t75" style="width:27.6pt;height:15.6pt" o:ole="">
            <v:imagedata r:id="rId399" o:title=""/>
          </v:shape>
          <o:OLEObject Type="Embed" ProgID="Equation.DSMT4" ShapeID="_x0000_i1229" DrawAspect="Content" ObjectID="_1358320786" r:id="rId400"/>
        </w:object>
      </w:r>
      <w:r w:rsidRPr="001E4C94">
        <w:rPr>
          <w:lang w:val="es-ES_tradnl"/>
        </w:rPr>
        <w:t>, u</w:t>
      </w:r>
      <w:r>
        <w:rPr>
          <w:lang w:val="es-ES_tradnl"/>
        </w:rPr>
        <w:t>tilizando este vector de variables aleatorias.</w:t>
      </w:r>
    </w:p>
    <w:p w:rsidR="00CC2C47" w:rsidRDefault="00CC2C47" w:rsidP="002D5DAC">
      <w:pPr>
        <w:rPr>
          <w:lang w:val="es-ES_tradnl"/>
        </w:rPr>
      </w:pPr>
      <w:r>
        <w:rPr>
          <w:i/>
          <w:iCs/>
          <w:lang w:val="es-ES_tradnl"/>
        </w:rPr>
        <w:t xml:space="preserve">Paso 12: </w:t>
      </w:r>
      <w:r>
        <w:rPr>
          <w:lang w:val="es-ES_tradnl"/>
        </w:rPr>
        <w:t xml:space="preserve">Se determina la disponibilidad del enlace para el margen de desvanecimiento </w:t>
      </w:r>
      <w:r w:rsidRPr="007820B4">
        <w:rPr>
          <w:position w:val="-10"/>
        </w:rPr>
        <w:object w:dxaOrig="220" w:dyaOrig="320">
          <v:shape id="_x0000_i1230" type="#_x0000_t75" style="width:11.4pt;height:15.6pt" o:ole="">
            <v:imagedata r:id="rId388" o:title=""/>
          </v:shape>
          <o:OLEObject Type="Embed" ProgID="Equation.DSMT4" ShapeID="_x0000_i1230" DrawAspect="Content" ObjectID="_1358320787" r:id="rId401"/>
        </w:object>
      </w:r>
      <w:r w:rsidRPr="001E4C94">
        <w:rPr>
          <w:lang w:val="es-ES_tradnl"/>
        </w:rPr>
        <w:t xml:space="preserve"> c</w:t>
      </w:r>
      <w:r>
        <w:rPr>
          <w:lang w:val="es-ES_tradnl"/>
        </w:rPr>
        <w:t>alculado en el paso </w:t>
      </w:r>
      <w:r w:rsidRPr="001E4C94">
        <w:rPr>
          <w:lang w:val="es-ES_tradnl"/>
        </w:rPr>
        <w:t xml:space="preserve">6, </w:t>
      </w:r>
      <w:r>
        <w:rPr>
          <w:lang w:val="es-ES_tradnl"/>
        </w:rPr>
        <w:t>que es</w:t>
      </w:r>
      <w:r w:rsidRPr="007820B4">
        <w:rPr>
          <w:position w:val="-10"/>
        </w:rPr>
        <w:object w:dxaOrig="580" w:dyaOrig="320">
          <v:shape id="_x0000_i1231" type="#_x0000_t75" style="width:29.4pt;height:15.6pt" o:ole="">
            <v:imagedata r:id="rId402" o:title=""/>
          </v:shape>
          <o:OLEObject Type="Embed" ProgID="Equation.DSMT4" ShapeID="_x0000_i1231" DrawAspect="Content" ObjectID="_1358320788" r:id="rId403"/>
        </w:object>
      </w:r>
      <w:r w:rsidRPr="001E4C94">
        <w:rPr>
          <w:lang w:val="es-ES_tradnl"/>
        </w:rPr>
        <w:t>.</w:t>
      </w:r>
    </w:p>
    <w:p w:rsidR="00CC2C47" w:rsidRDefault="00CC2C47" w:rsidP="002D5DAC">
      <w:pPr>
        <w:rPr>
          <w:lang w:val="es-ES_tradnl"/>
        </w:rPr>
      </w:pPr>
      <w:r>
        <w:rPr>
          <w:i/>
          <w:iCs/>
          <w:lang w:val="es-ES_tradnl"/>
        </w:rPr>
        <w:t>Paso 13</w:t>
      </w:r>
      <w:r>
        <w:rPr>
          <w:lang w:val="es-ES_tradnl"/>
        </w:rPr>
        <w:t xml:space="preserve">: Se determina el incremento relativo de la indisponibilidad del enlace, </w:t>
      </w:r>
      <w:r w:rsidRPr="007820B4">
        <w:rPr>
          <w:position w:val="-12"/>
        </w:rPr>
        <w:object w:dxaOrig="600" w:dyaOrig="380">
          <v:shape id="_x0000_i1232" type="#_x0000_t75" style="width:30pt;height:18.6pt" o:ole="">
            <v:imagedata r:id="rId404" o:title=""/>
          </v:shape>
          <o:OLEObject Type="Embed" ProgID="Equation.DSMT4" ShapeID="_x0000_i1232" DrawAspect="Content" ObjectID="_1358320789" r:id="rId405"/>
        </w:object>
      </w:r>
      <w:r w:rsidRPr="001E4C94">
        <w:rPr>
          <w:lang w:val="es-ES_tradnl"/>
        </w:rPr>
        <w:t xml:space="preserve">, </w:t>
      </w:r>
      <w:r>
        <w:rPr>
          <w:lang w:val="es-ES_tradnl"/>
        </w:rPr>
        <w:t>como en la ecuación</w:t>
      </w:r>
      <w:r w:rsidRPr="001E4C94">
        <w:rPr>
          <w:lang w:val="es-ES_tradnl"/>
        </w:rPr>
        <w:t> (30)</w:t>
      </w:r>
      <w:r>
        <w:rPr>
          <w:lang w:val="es-ES_tradnl"/>
        </w:rPr>
        <w:t>.</w:t>
      </w:r>
    </w:p>
    <w:p w:rsidR="00CC2C47" w:rsidRDefault="00CC2C47" w:rsidP="00CC2C47">
      <w:pPr>
        <w:pStyle w:val="Heading1"/>
        <w:rPr>
          <w:lang w:val="es-ES_tradnl"/>
        </w:rPr>
      </w:pPr>
      <w:r>
        <w:rPr>
          <w:lang w:val="es-ES_tradnl"/>
        </w:rPr>
        <w:lastRenderedPageBreak/>
        <w:t>8</w:t>
      </w:r>
      <w:r>
        <w:rPr>
          <w:lang w:val="es-ES_tradnl"/>
        </w:rPr>
        <w:tab/>
        <w:t>Resumen</w:t>
      </w:r>
    </w:p>
    <w:p w:rsidR="00CC2C47" w:rsidRDefault="00CC2C47" w:rsidP="00CC2C47">
      <w:pPr>
        <w:rPr>
          <w:lang w:val="es-ES_tradnl"/>
        </w:rPr>
      </w:pPr>
      <w:r>
        <w:rPr>
          <w:lang w:val="es-ES_tradnl"/>
        </w:rPr>
        <w:t>Este Anexo ha presentado una metodología utilizada para evaluar los efectos de la interferencia causada a satélites próximos debida a errores de puntería de la antena variables en el tiempo de las ETV.</w:t>
      </w:r>
    </w:p>
    <w:p w:rsidR="00381A00" w:rsidRDefault="00CC2C47" w:rsidP="00CC2C47">
      <w:pPr>
        <w:rPr>
          <w:lang w:val="es-ES_tradnl"/>
        </w:rPr>
      </w:pPr>
      <w:r>
        <w:rPr>
          <w:lang w:val="es-ES_tradnl"/>
        </w:rPr>
        <w:t>La metodología aborda específicamente el incremento de interferencia con respecto a un terminal estacionario, que tiene exactamente las mismas características que el terminal montado en vehículo pero sin los errores de puntería de la antena debido al movimiento. El método seguido es similar al que establece la Recomendación UIT</w:t>
      </w:r>
      <w:r>
        <w:rPr>
          <w:lang w:val="es-ES_tradnl"/>
        </w:rPr>
        <w:noBreakHyphen/>
        <w:t xml:space="preserve">R S.1323 donde los efectos de propagación tales como desvanecimiento debido a la lluvia y las variaciones de ruido en el receptor son responsables de al menos el 90% del margen de tiempo para las interrupciones del enlace. En la presente Recomendación, se ha supuesto que los efectos de propagación y la interferencia debida al terminal estático son responsables del </w:t>
      </w:r>
      <w:r w:rsidRPr="006502A4">
        <w:rPr>
          <w:lang w:val="es-ES_tradnl"/>
        </w:rPr>
        <w:t xml:space="preserve">(100 – </w:t>
      </w:r>
      <w:r w:rsidRPr="006502A4">
        <w:rPr>
          <w:i/>
          <w:lang w:val="es-ES_tradnl"/>
        </w:rPr>
        <w:t>T</w:t>
      </w:r>
      <w:r>
        <w:rPr>
          <w:i/>
          <w:vertAlign w:val="subscript"/>
          <w:lang w:val="es-ES_tradnl"/>
        </w:rPr>
        <w:t>margen</w:t>
      </w:r>
      <w:r w:rsidRPr="006502A4">
        <w:rPr>
          <w:lang w:val="es-ES_tradnl"/>
        </w:rPr>
        <w:t>)%</w:t>
      </w:r>
      <w:r>
        <w:rPr>
          <w:lang w:val="es-ES_tradnl"/>
        </w:rPr>
        <w:t xml:space="preserve"> del margen de tiempo correspondiente. También se ha presentado una metodología para evaluar el incremento de la interferencia a largo plazo con respecto al caso estático. En el análisis de la interferencia a largo plazo la señal se promedia a lo largo de un periodo </w:t>
      </w:r>
      <w:r w:rsidRPr="00C42182">
        <w:rPr>
          <w:i/>
          <w:lang w:val="es-ES_tradnl"/>
        </w:rPr>
        <w:t>T</w:t>
      </w:r>
      <w:r>
        <w:rPr>
          <w:i/>
          <w:vertAlign w:val="subscript"/>
          <w:lang w:val="es-ES_tradnl"/>
        </w:rPr>
        <w:t>med</w:t>
      </w:r>
      <w:r>
        <w:rPr>
          <w:lang w:val="es-ES_tradnl"/>
        </w:rPr>
        <w:t>, que se supone suficientemente largo de manera que las características estadísticas de la interferencia queden razonablemente bien representadas dentro de este periodo.</w:t>
      </w:r>
    </w:p>
    <w:p w:rsidR="00381A00" w:rsidRDefault="00381A00" w:rsidP="00381A00">
      <w:pPr>
        <w:rPr>
          <w:lang w:val="es-ES_tradnl"/>
        </w:rPr>
      </w:pPr>
    </w:p>
    <w:p w:rsidR="00381A00" w:rsidRDefault="00381A00" w:rsidP="00381A00">
      <w:pPr>
        <w:rPr>
          <w:lang w:val="es-ES_tradnl"/>
        </w:rPr>
      </w:pPr>
    </w:p>
    <w:p w:rsidR="00381A00" w:rsidRPr="001624AC" w:rsidRDefault="00381A00" w:rsidP="00381A00">
      <w:pPr>
        <w:pStyle w:val="Line"/>
        <w:rPr>
          <w:lang w:val="es-ES_tradnl"/>
        </w:rPr>
      </w:pPr>
    </w:p>
    <w:sectPr w:rsidR="00381A00" w:rsidRPr="001624AC" w:rsidSect="002D5DAC">
      <w:headerReference w:type="even" r:id="rId406"/>
      <w:headerReference w:type="default" r:id="rId407"/>
      <w:pgSz w:w="11907" w:h="16834" w:code="9"/>
      <w:pgMar w:top="1418" w:right="1134" w:bottom="1134" w:left="1134" w:header="720" w:footer="482" w:gutter="0"/>
      <w:paperSrc w:first="7" w:other="7"/>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1FBA" w:rsidRDefault="00741FBA">
      <w:r>
        <w:separator/>
      </w:r>
    </w:p>
  </w:endnote>
  <w:endnote w:type="continuationSeparator" w:id="0">
    <w:p w:rsidR="00741FBA" w:rsidRDefault="00741F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00000000" w:usb2="00000000" w:usb3="00000000" w:csb0="000001FF" w:csb1="00000000"/>
  </w:font>
  <w:font w:name="CMS Y 8">
    <w:altName w:val="MS PGothic"/>
    <w:charset w:val="80"/>
    <w:family w:val="swiss"/>
    <w:pitch w:val="default"/>
    <w:sig w:usb0="00000000" w:usb1="00000000" w:usb2="00000000" w:usb3="00000000" w:csb0="0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1FBA" w:rsidRDefault="00741FBA">
      <w:r>
        <w:separator/>
      </w:r>
    </w:p>
  </w:footnote>
  <w:footnote w:type="continuationSeparator" w:id="0">
    <w:p w:rsidR="00741FBA" w:rsidRDefault="00741FBA">
      <w:r>
        <w:continuationSeparator/>
      </w:r>
    </w:p>
  </w:footnote>
  <w:footnote w:id="1">
    <w:p w:rsidR="00741FBA" w:rsidRPr="00FD229F" w:rsidRDefault="00741FBA" w:rsidP="00CC2C47">
      <w:pPr>
        <w:pStyle w:val="FootnoteText"/>
        <w:rPr>
          <w:lang w:val="es-ES_tradnl"/>
        </w:rPr>
      </w:pPr>
      <w:r>
        <w:rPr>
          <w:rStyle w:val="FootnoteReference"/>
        </w:rPr>
        <w:footnoteRef/>
      </w:r>
      <w:r w:rsidRPr="00FD229F">
        <w:rPr>
          <w:lang w:val="es-ES_tradnl"/>
        </w:rPr>
        <w:t xml:space="preserve"> </w:t>
      </w:r>
      <w:r>
        <w:rPr>
          <w:lang w:val="es-ES_tradnl"/>
        </w:rPr>
        <w:tab/>
        <w:t>La dirección del eje de puntería se define como aquélla en la que la ganancia de la antena es mayor, que es el eje de la antena.</w:t>
      </w:r>
    </w:p>
  </w:footnote>
  <w:footnote w:id="2">
    <w:p w:rsidR="00741FBA" w:rsidRPr="00687086" w:rsidRDefault="00741FBA" w:rsidP="00CC2C47">
      <w:pPr>
        <w:pStyle w:val="FootnoteText"/>
        <w:rPr>
          <w:lang w:val="es-ES_tradnl"/>
        </w:rPr>
      </w:pPr>
      <w:r>
        <w:rPr>
          <w:rStyle w:val="FootnoteReference"/>
        </w:rPr>
        <w:footnoteRef/>
      </w:r>
      <w:r w:rsidRPr="00687086">
        <w:rPr>
          <w:lang w:val="es-ES_tradnl"/>
        </w:rPr>
        <w:t xml:space="preserve"> </w:t>
      </w:r>
      <w:r>
        <w:rPr>
          <w:lang w:val="es-ES_tradnl"/>
        </w:rPr>
        <w:tab/>
      </w:r>
      <w:r w:rsidRPr="00687086">
        <w:rPr>
          <w:lang w:val="es-ES_tradnl"/>
        </w:rPr>
        <w:t xml:space="preserve">Los enlaces </w:t>
      </w:r>
      <w:r>
        <w:rPr>
          <w:lang w:val="es-ES_tradnl"/>
        </w:rPr>
        <w:t>por</w:t>
      </w:r>
      <w:r w:rsidRPr="00687086">
        <w:rPr>
          <w:lang w:val="es-ES_tradnl"/>
        </w:rPr>
        <w:t xml:space="preserve"> satélite se diseñan normalmente con m</w:t>
      </w:r>
      <w:r>
        <w:rPr>
          <w:lang w:val="es-ES_tradnl"/>
        </w:rPr>
        <w:t>árgenes de desvanecimiento en el enlace para tener en cuenta tales degradaciones.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FBA" w:rsidRDefault="00741FBA">
    <w:pP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FBA" w:rsidRDefault="00741FBA" w:rsidP="00D62884">
    <w:pP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FBA" w:rsidRPr="00954C16" w:rsidRDefault="00345238" w:rsidP="00954C16">
    <w:pPr>
      <w:pStyle w:val="Header"/>
      <w:jc w:val="both"/>
      <w:rPr>
        <w:b/>
        <w:bCs/>
      </w:rPr>
    </w:pPr>
    <w:r w:rsidRPr="00954C16">
      <w:rPr>
        <w:rStyle w:val="PageNumber"/>
        <w:b/>
        <w:bCs/>
      </w:rPr>
      <w:fldChar w:fldCharType="begin"/>
    </w:r>
    <w:r w:rsidR="00741FBA" w:rsidRPr="00954C16">
      <w:rPr>
        <w:rStyle w:val="PageNumber"/>
        <w:b/>
        <w:bCs/>
      </w:rPr>
      <w:instrText xml:space="preserve"> PAGE </w:instrText>
    </w:r>
    <w:r w:rsidRPr="00954C16">
      <w:rPr>
        <w:rStyle w:val="PageNumber"/>
        <w:b/>
        <w:bCs/>
      </w:rPr>
      <w:fldChar w:fldCharType="separate"/>
    </w:r>
    <w:r w:rsidR="001838CA">
      <w:rPr>
        <w:rStyle w:val="PageNumber"/>
        <w:b/>
        <w:bCs/>
        <w:noProof/>
      </w:rPr>
      <w:t>ii</w:t>
    </w:r>
    <w:r w:rsidRPr="00954C16">
      <w:rPr>
        <w:rStyle w:val="PageNumber"/>
        <w:b/>
        <w:bCs/>
      </w:rPr>
      <w:fldChar w:fldCharType="end"/>
    </w:r>
    <w:r w:rsidR="00741FBA" w:rsidRPr="00954C16">
      <w:rPr>
        <w:b/>
        <w:bCs/>
      </w:rPr>
      <w:tab/>
    </w:r>
    <w:fldSimple w:instr=" DOCPROPERTY &quot;Header&quot; \* MERGEFORMAT ">
      <w:r w:rsidR="006026C0" w:rsidRPr="006026C0">
        <w:rPr>
          <w:b/>
          <w:bCs/>
          <w:lang w:val="en-US"/>
        </w:rPr>
        <w:t xml:space="preserve">Rec. </w:t>
      </w:r>
    </w:fldSimple>
    <w:r w:rsidR="00741FBA" w:rsidRPr="00954C16">
      <w:rPr>
        <w:b/>
        <w:bCs/>
      </w:rPr>
      <w:t xml:space="preserve"> </w:t>
    </w:r>
    <w:r w:rsidRPr="00954C16">
      <w:rPr>
        <w:b/>
        <w:bCs/>
      </w:rPr>
      <w:fldChar w:fldCharType="begin"/>
    </w:r>
    <w:r w:rsidR="00741FBA" w:rsidRPr="00954C16">
      <w:rPr>
        <w:b/>
        <w:bCs/>
      </w:rPr>
      <w:instrText>styleref href</w:instrText>
    </w:r>
    <w:r w:rsidRPr="00954C16">
      <w:rPr>
        <w:b/>
        <w:bCs/>
      </w:rPr>
      <w:fldChar w:fldCharType="separate"/>
    </w:r>
    <w:r w:rsidR="001838CA">
      <w:rPr>
        <w:b/>
        <w:bCs/>
        <w:noProof/>
      </w:rPr>
      <w:t>UIT-R  S.1857</w:t>
    </w:r>
    <w:r w:rsidRPr="00954C16">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FBA" w:rsidRDefault="00741FBA">
    <w:r>
      <w:tab/>
    </w:r>
    <w:fldSimple w:instr=" DOCPROPERTY &quot;Header&quot; \* MERGEFORMAT ">
      <w:r w:rsidR="006026C0" w:rsidRPr="006026C0">
        <w:rPr>
          <w:lang w:val="en-US"/>
        </w:rPr>
        <w:t xml:space="preserve">Rec. </w:t>
      </w:r>
    </w:fldSimple>
    <w:r>
      <w:rPr>
        <w:b/>
        <w:bCs/>
      </w:rPr>
      <w:t xml:space="preserve">  </w:t>
    </w:r>
    <w:r w:rsidR="00345238">
      <w:rPr>
        <w:b/>
        <w:bCs/>
      </w:rPr>
      <w:fldChar w:fldCharType="begin"/>
    </w:r>
    <w:r>
      <w:rPr>
        <w:b/>
        <w:bCs/>
      </w:rPr>
      <w:instrText>styleref href</w:instrText>
    </w:r>
    <w:r w:rsidR="00345238">
      <w:rPr>
        <w:b/>
        <w:bCs/>
      </w:rPr>
      <w:fldChar w:fldCharType="separate"/>
    </w:r>
    <w:r w:rsidR="006026C0">
      <w:rPr>
        <w:b/>
        <w:bCs/>
        <w:noProof/>
      </w:rPr>
      <w:t>UIT-R  S.1857</w:t>
    </w:r>
    <w:r w:rsidR="00345238">
      <w:rPr>
        <w:b/>
        <w:bCs/>
      </w:rPr>
      <w:fldChar w:fldCharType="end"/>
    </w:r>
    <w:r>
      <w:tab/>
    </w:r>
    <w:r w:rsidR="00345238">
      <w:rPr>
        <w:rStyle w:val="PageNumber"/>
        <w:b/>
        <w:bCs/>
      </w:rPr>
      <w:fldChar w:fldCharType="begin"/>
    </w:r>
    <w:r>
      <w:rPr>
        <w:rStyle w:val="PageNumber"/>
        <w:b/>
        <w:bCs/>
      </w:rPr>
      <w:instrText xml:space="preserve"> PAGE </w:instrText>
    </w:r>
    <w:r w:rsidR="00345238">
      <w:rPr>
        <w:rStyle w:val="PageNumber"/>
        <w:b/>
        <w:bCs/>
      </w:rPr>
      <w:fldChar w:fldCharType="separate"/>
    </w:r>
    <w:r>
      <w:rPr>
        <w:rStyle w:val="PageNumber"/>
        <w:b/>
        <w:bCs/>
        <w:noProof/>
      </w:rPr>
      <w:t>iii</w:t>
    </w:r>
    <w:r w:rsidR="00345238">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FBA" w:rsidRPr="00954C16" w:rsidRDefault="00345238" w:rsidP="00954C16">
    <w:pPr>
      <w:pStyle w:val="Header"/>
      <w:jc w:val="both"/>
      <w:rPr>
        <w:b/>
        <w:bCs/>
      </w:rPr>
    </w:pPr>
    <w:r w:rsidRPr="00954C16">
      <w:rPr>
        <w:rStyle w:val="PageNumber"/>
        <w:b/>
        <w:bCs/>
      </w:rPr>
      <w:fldChar w:fldCharType="begin"/>
    </w:r>
    <w:r w:rsidR="00741FBA" w:rsidRPr="00954C16">
      <w:rPr>
        <w:rStyle w:val="PageNumber"/>
        <w:b/>
        <w:bCs/>
      </w:rPr>
      <w:instrText xml:space="preserve"> PAGE </w:instrText>
    </w:r>
    <w:r w:rsidRPr="00954C16">
      <w:rPr>
        <w:rStyle w:val="PageNumber"/>
        <w:b/>
        <w:bCs/>
      </w:rPr>
      <w:fldChar w:fldCharType="separate"/>
    </w:r>
    <w:r w:rsidR="001838CA">
      <w:rPr>
        <w:rStyle w:val="PageNumber"/>
        <w:b/>
        <w:bCs/>
        <w:noProof/>
      </w:rPr>
      <w:t>32</w:t>
    </w:r>
    <w:r w:rsidRPr="00954C16">
      <w:rPr>
        <w:rStyle w:val="PageNumber"/>
        <w:b/>
        <w:bCs/>
      </w:rPr>
      <w:fldChar w:fldCharType="end"/>
    </w:r>
    <w:r w:rsidR="00741FBA" w:rsidRPr="00954C16">
      <w:rPr>
        <w:b/>
        <w:bCs/>
      </w:rPr>
      <w:tab/>
    </w:r>
    <w:fldSimple w:instr=" DOCPROPERTY &quot;Header&quot; \* MERGEFORMAT ">
      <w:r w:rsidR="006026C0" w:rsidRPr="006026C0">
        <w:rPr>
          <w:b/>
          <w:bCs/>
          <w:lang w:val="en-US"/>
        </w:rPr>
        <w:t xml:space="preserve">Rec. </w:t>
      </w:r>
    </w:fldSimple>
    <w:r w:rsidR="00741FBA" w:rsidRPr="00954C16">
      <w:rPr>
        <w:b/>
        <w:bCs/>
      </w:rPr>
      <w:t xml:space="preserve"> </w:t>
    </w:r>
    <w:r w:rsidRPr="00954C16">
      <w:rPr>
        <w:b/>
        <w:bCs/>
      </w:rPr>
      <w:fldChar w:fldCharType="begin"/>
    </w:r>
    <w:r w:rsidR="00741FBA" w:rsidRPr="00954C16">
      <w:rPr>
        <w:b/>
        <w:bCs/>
      </w:rPr>
      <w:instrText>styleref href</w:instrText>
    </w:r>
    <w:r w:rsidRPr="00954C16">
      <w:rPr>
        <w:b/>
        <w:bCs/>
      </w:rPr>
      <w:fldChar w:fldCharType="separate"/>
    </w:r>
    <w:r w:rsidR="001838CA">
      <w:rPr>
        <w:b/>
        <w:bCs/>
        <w:noProof/>
      </w:rPr>
      <w:t>UIT-R  S.1857</w:t>
    </w:r>
    <w:r w:rsidRPr="00954C16">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FBA" w:rsidRPr="00954C16" w:rsidRDefault="00741FBA" w:rsidP="00954C16">
    <w:pPr>
      <w:pStyle w:val="Header"/>
      <w:jc w:val="both"/>
      <w:rPr>
        <w:b/>
        <w:bCs/>
      </w:rPr>
    </w:pPr>
    <w:r w:rsidRPr="00954C16">
      <w:rPr>
        <w:b/>
        <w:bCs/>
      </w:rPr>
      <w:tab/>
    </w:r>
    <w:fldSimple w:instr=" DOCPROPERTY &quot;Header&quot; \* MERGEFORMAT ">
      <w:r w:rsidR="006026C0" w:rsidRPr="006026C0">
        <w:rPr>
          <w:b/>
          <w:bCs/>
        </w:rPr>
        <w:t xml:space="preserve">Rec. </w:t>
      </w:r>
    </w:fldSimple>
    <w:r w:rsidRPr="00954C16">
      <w:rPr>
        <w:b/>
        <w:bCs/>
      </w:rPr>
      <w:t xml:space="preserve"> </w:t>
    </w:r>
    <w:r w:rsidR="00345238" w:rsidRPr="00954C16">
      <w:rPr>
        <w:b/>
        <w:bCs/>
      </w:rPr>
      <w:fldChar w:fldCharType="begin"/>
    </w:r>
    <w:r w:rsidRPr="00954C16">
      <w:rPr>
        <w:b/>
        <w:bCs/>
      </w:rPr>
      <w:instrText>styleref href</w:instrText>
    </w:r>
    <w:r w:rsidR="00345238" w:rsidRPr="00954C16">
      <w:rPr>
        <w:b/>
        <w:bCs/>
      </w:rPr>
      <w:fldChar w:fldCharType="separate"/>
    </w:r>
    <w:r w:rsidR="001838CA">
      <w:rPr>
        <w:b/>
        <w:bCs/>
        <w:noProof/>
      </w:rPr>
      <w:t>UIT-R  S.1857</w:t>
    </w:r>
    <w:r w:rsidR="00345238" w:rsidRPr="00954C16">
      <w:rPr>
        <w:b/>
        <w:bCs/>
      </w:rPr>
      <w:fldChar w:fldCharType="end"/>
    </w:r>
    <w:r w:rsidRPr="00954C16">
      <w:rPr>
        <w:b/>
        <w:bCs/>
      </w:rPr>
      <w:tab/>
    </w:r>
    <w:r w:rsidR="00345238" w:rsidRPr="00954C16">
      <w:rPr>
        <w:rStyle w:val="PageNumber"/>
        <w:b/>
        <w:bCs/>
      </w:rPr>
      <w:fldChar w:fldCharType="begin"/>
    </w:r>
    <w:r w:rsidRPr="00954C16">
      <w:rPr>
        <w:rStyle w:val="PageNumber"/>
        <w:b/>
        <w:bCs/>
      </w:rPr>
      <w:instrText xml:space="preserve"> PAGE </w:instrText>
    </w:r>
    <w:r w:rsidR="00345238" w:rsidRPr="00954C16">
      <w:rPr>
        <w:rStyle w:val="PageNumber"/>
        <w:b/>
        <w:bCs/>
      </w:rPr>
      <w:fldChar w:fldCharType="separate"/>
    </w:r>
    <w:r w:rsidR="001838CA">
      <w:rPr>
        <w:rStyle w:val="PageNumber"/>
        <w:b/>
        <w:bCs/>
        <w:noProof/>
      </w:rPr>
      <w:t>1</w:t>
    </w:r>
    <w:r w:rsidR="00345238" w:rsidRPr="00954C16">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9EF3F2C"/>
    <w:multiLevelType w:val="hybridMultilevel"/>
    <w:tmpl w:val="6220E8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6">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2">
    <w:nsid w:val="258461F2"/>
    <w:multiLevelType w:val="hybridMultilevel"/>
    <w:tmpl w:val="69A44E72"/>
    <w:lvl w:ilvl="0" w:tplc="43B6FEA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8">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3">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2"/>
  </w:num>
  <w:num w:numId="3">
    <w:abstractNumId w:val="1"/>
  </w:num>
  <w:num w:numId="4">
    <w:abstractNumId w:val="23"/>
  </w:num>
  <w:num w:numId="5">
    <w:abstractNumId w:val="7"/>
  </w:num>
  <w:num w:numId="6">
    <w:abstractNumId w:val="8"/>
  </w:num>
  <w:num w:numId="7">
    <w:abstractNumId w:val="14"/>
  </w:num>
  <w:num w:numId="8">
    <w:abstractNumId w:val="11"/>
  </w:num>
  <w:num w:numId="9">
    <w:abstractNumId w:val="22"/>
  </w:num>
  <w:num w:numId="10">
    <w:abstractNumId w:val="17"/>
  </w:num>
  <w:num w:numId="11">
    <w:abstractNumId w:val="5"/>
  </w:num>
  <w:num w:numId="12">
    <w:abstractNumId w:val="3"/>
  </w:num>
  <w:num w:numId="13">
    <w:abstractNumId w:val="6"/>
  </w:num>
  <w:num w:numId="14">
    <w:abstractNumId w:val="24"/>
  </w:num>
  <w:num w:numId="15">
    <w:abstractNumId w:val="9"/>
  </w:num>
  <w:num w:numId="16">
    <w:abstractNumId w:val="20"/>
  </w:num>
  <w:num w:numId="17">
    <w:abstractNumId w:val="18"/>
  </w:num>
  <w:num w:numId="18">
    <w:abstractNumId w:val="25"/>
  </w:num>
  <w:num w:numId="19">
    <w:abstractNumId w:val="21"/>
  </w:num>
  <w:num w:numId="20">
    <w:abstractNumId w:val="19"/>
  </w:num>
  <w:num w:numId="21">
    <w:abstractNumId w:val="13"/>
  </w:num>
  <w:num w:numId="22">
    <w:abstractNumId w:val="16"/>
  </w:num>
  <w:num w:numId="23">
    <w:abstractNumId w:val="15"/>
  </w:num>
  <w:num w:numId="24">
    <w:abstractNumId w:val="0"/>
  </w:num>
  <w:num w:numId="25">
    <w:abstractNumId w:val="4"/>
  </w:num>
  <w:num w:numId="2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ttachedTemplate r:id="rId1"/>
  <w:stylePaneFormatFilter w:val="3F01"/>
  <w:defaultTabStop w:val="720"/>
  <w:evenAndOddHeaders/>
  <w:noPunctuationKerning/>
  <w:characterSpacingControl w:val="doNotCompress"/>
  <w:hdrShapeDefaults>
    <o:shapedefaults v:ext="edit" spidmax="2258"/>
  </w:hdrShapeDefaults>
  <w:footnotePr>
    <w:footnote w:id="-1"/>
    <w:footnote w:id="0"/>
  </w:footnotePr>
  <w:endnotePr>
    <w:endnote w:id="-1"/>
    <w:endnote w:id="0"/>
  </w:endnotePr>
  <w:compat/>
  <w:rsids>
    <w:rsidRoot w:val="00B1717A"/>
    <w:rsid w:val="00023E1D"/>
    <w:rsid w:val="000E1968"/>
    <w:rsid w:val="00104123"/>
    <w:rsid w:val="00136FEA"/>
    <w:rsid w:val="00151C81"/>
    <w:rsid w:val="001624AC"/>
    <w:rsid w:val="001838CA"/>
    <w:rsid w:val="0018443F"/>
    <w:rsid w:val="001D0837"/>
    <w:rsid w:val="001E48DB"/>
    <w:rsid w:val="002013A3"/>
    <w:rsid w:val="00226E92"/>
    <w:rsid w:val="0023539C"/>
    <w:rsid w:val="00236E9D"/>
    <w:rsid w:val="0025365D"/>
    <w:rsid w:val="00263753"/>
    <w:rsid w:val="00266EDC"/>
    <w:rsid w:val="002D5DAC"/>
    <w:rsid w:val="002D76C4"/>
    <w:rsid w:val="00345238"/>
    <w:rsid w:val="00363835"/>
    <w:rsid w:val="00366CEE"/>
    <w:rsid w:val="00372EFE"/>
    <w:rsid w:val="00381A00"/>
    <w:rsid w:val="004346A2"/>
    <w:rsid w:val="00446A99"/>
    <w:rsid w:val="004532F7"/>
    <w:rsid w:val="004E019D"/>
    <w:rsid w:val="004E1DA7"/>
    <w:rsid w:val="005368A7"/>
    <w:rsid w:val="005605E9"/>
    <w:rsid w:val="005A6102"/>
    <w:rsid w:val="006026C0"/>
    <w:rsid w:val="00607D68"/>
    <w:rsid w:val="006B22C3"/>
    <w:rsid w:val="00741FBA"/>
    <w:rsid w:val="00773FF7"/>
    <w:rsid w:val="00784F3A"/>
    <w:rsid w:val="007B6164"/>
    <w:rsid w:val="007F73FD"/>
    <w:rsid w:val="0082111D"/>
    <w:rsid w:val="00830149"/>
    <w:rsid w:val="00847DD5"/>
    <w:rsid w:val="008A0DDA"/>
    <w:rsid w:val="008A69AD"/>
    <w:rsid w:val="008B30B5"/>
    <w:rsid w:val="008B7D89"/>
    <w:rsid w:val="008D2E1C"/>
    <w:rsid w:val="00954C16"/>
    <w:rsid w:val="00963FFD"/>
    <w:rsid w:val="00976D55"/>
    <w:rsid w:val="009B7C5B"/>
    <w:rsid w:val="009E4B44"/>
    <w:rsid w:val="009F1231"/>
    <w:rsid w:val="00A6617B"/>
    <w:rsid w:val="00AA0809"/>
    <w:rsid w:val="00AB0DC8"/>
    <w:rsid w:val="00AD03E5"/>
    <w:rsid w:val="00B1625E"/>
    <w:rsid w:val="00B1717A"/>
    <w:rsid w:val="00B44E24"/>
    <w:rsid w:val="00B823CE"/>
    <w:rsid w:val="00B87252"/>
    <w:rsid w:val="00B874DB"/>
    <w:rsid w:val="00B9194C"/>
    <w:rsid w:val="00BB42FB"/>
    <w:rsid w:val="00BB48F4"/>
    <w:rsid w:val="00BB77E9"/>
    <w:rsid w:val="00BC1841"/>
    <w:rsid w:val="00BC72FA"/>
    <w:rsid w:val="00BF7841"/>
    <w:rsid w:val="00C125F8"/>
    <w:rsid w:val="00C64521"/>
    <w:rsid w:val="00CC2C47"/>
    <w:rsid w:val="00D12388"/>
    <w:rsid w:val="00D62884"/>
    <w:rsid w:val="00DA1B9E"/>
    <w:rsid w:val="00DB3E84"/>
    <w:rsid w:val="00DD360B"/>
    <w:rsid w:val="00DE71F7"/>
    <w:rsid w:val="00DF4176"/>
    <w:rsid w:val="00F665E8"/>
    <w:rsid w:val="00F82C72"/>
    <w:rsid w:val="00F9476E"/>
    <w:rsid w:val="00F95576"/>
    <w:rsid w:val="00FB56BF"/>
    <w:rsid w:val="00FD59CB"/>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25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54C1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C72FA"/>
    <w:pPr>
      <w:keepNext/>
      <w:keepLines/>
      <w:spacing w:before="480"/>
      <w:ind w:left="794" w:hanging="794"/>
      <w:outlineLvl w:val="0"/>
    </w:pPr>
    <w:rPr>
      <w:b/>
    </w:rPr>
  </w:style>
  <w:style w:type="paragraph" w:styleId="Heading2">
    <w:name w:val="heading 2"/>
    <w:basedOn w:val="Heading1"/>
    <w:next w:val="Normal"/>
    <w:link w:val="Heading2Char"/>
    <w:qFormat/>
    <w:rsid w:val="00BC72FA"/>
    <w:pPr>
      <w:spacing w:before="320"/>
      <w:outlineLvl w:val="1"/>
    </w:pPr>
  </w:style>
  <w:style w:type="paragraph" w:styleId="Heading3">
    <w:name w:val="heading 3"/>
    <w:basedOn w:val="Heading1"/>
    <w:next w:val="Normal"/>
    <w:link w:val="Heading3Char"/>
    <w:qFormat/>
    <w:rsid w:val="00BC72FA"/>
    <w:pPr>
      <w:spacing w:before="200"/>
      <w:outlineLvl w:val="2"/>
    </w:pPr>
  </w:style>
  <w:style w:type="paragraph" w:styleId="Heading4">
    <w:name w:val="heading 4"/>
    <w:basedOn w:val="Heading3"/>
    <w:next w:val="Normal"/>
    <w:link w:val="Heading4Char"/>
    <w:qFormat/>
    <w:rsid w:val="00BC72FA"/>
    <w:pPr>
      <w:tabs>
        <w:tab w:val="clear" w:pos="794"/>
        <w:tab w:val="left" w:pos="992"/>
      </w:tabs>
      <w:ind w:left="992" w:hanging="992"/>
      <w:outlineLvl w:val="3"/>
    </w:pPr>
  </w:style>
  <w:style w:type="paragraph" w:styleId="Heading5">
    <w:name w:val="heading 5"/>
    <w:basedOn w:val="Heading4"/>
    <w:next w:val="Normal"/>
    <w:link w:val="Heading5Char"/>
    <w:qFormat/>
    <w:rsid w:val="00BC72FA"/>
    <w:pPr>
      <w:outlineLvl w:val="4"/>
    </w:pPr>
  </w:style>
  <w:style w:type="paragraph" w:styleId="Heading6">
    <w:name w:val="heading 6"/>
    <w:basedOn w:val="Heading4"/>
    <w:next w:val="Normal"/>
    <w:link w:val="Heading6Char"/>
    <w:qFormat/>
    <w:rsid w:val="00BC72FA"/>
    <w:pPr>
      <w:tabs>
        <w:tab w:val="clear" w:pos="992"/>
        <w:tab w:val="clear" w:pos="1191"/>
      </w:tabs>
      <w:ind w:left="1588" w:hanging="1588"/>
      <w:outlineLvl w:val="5"/>
    </w:pPr>
  </w:style>
  <w:style w:type="paragraph" w:styleId="Heading7">
    <w:name w:val="heading 7"/>
    <w:basedOn w:val="Heading6"/>
    <w:next w:val="Normal"/>
    <w:link w:val="Heading7Char"/>
    <w:qFormat/>
    <w:rsid w:val="00BC72FA"/>
    <w:pPr>
      <w:outlineLvl w:val="6"/>
    </w:pPr>
  </w:style>
  <w:style w:type="paragraph" w:styleId="Heading8">
    <w:name w:val="heading 8"/>
    <w:basedOn w:val="Heading6"/>
    <w:next w:val="Normal"/>
    <w:link w:val="Heading8Char"/>
    <w:qFormat/>
    <w:rsid w:val="00BC72FA"/>
    <w:pPr>
      <w:outlineLvl w:val="7"/>
    </w:pPr>
  </w:style>
  <w:style w:type="paragraph" w:styleId="Heading9">
    <w:name w:val="heading 9"/>
    <w:basedOn w:val="Heading6"/>
    <w:next w:val="Normal"/>
    <w:link w:val="Heading9Char"/>
    <w:qFormat/>
    <w:rsid w:val="00BC72F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BC72FA"/>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BC72FA"/>
    <w:rPr>
      <w:noProof/>
      <w:sz w:val="18"/>
      <w:lang w:val="fr-FR" w:eastAsia="en-US"/>
    </w:rPr>
  </w:style>
  <w:style w:type="character" w:styleId="PageNumber">
    <w:name w:val="page number"/>
    <w:basedOn w:val="DefaultParagraphFont"/>
    <w:rsid w:val="00BC72FA"/>
  </w:style>
  <w:style w:type="paragraph" w:customStyle="1" w:styleId="Headingb">
    <w:name w:val="Heading_b"/>
    <w:basedOn w:val="Heading3"/>
    <w:next w:val="Normal"/>
    <w:rsid w:val="00BC72FA"/>
    <w:pPr>
      <w:spacing w:before="160"/>
      <w:ind w:left="0" w:firstLine="0"/>
      <w:outlineLvl w:val="9"/>
    </w:pPr>
  </w:style>
  <w:style w:type="paragraph" w:customStyle="1" w:styleId="Headingi">
    <w:name w:val="Heading_i"/>
    <w:basedOn w:val="Heading3"/>
    <w:next w:val="Normal"/>
    <w:rsid w:val="00BC72FA"/>
    <w:pPr>
      <w:spacing w:before="160"/>
      <w:ind w:left="0" w:firstLine="0"/>
    </w:pPr>
    <w:rPr>
      <w:b w:val="0"/>
      <w:i/>
    </w:rPr>
  </w:style>
  <w:style w:type="character" w:customStyle="1" w:styleId="href">
    <w:name w:val="href"/>
    <w:basedOn w:val="DefaultParagraphFont"/>
    <w:rsid w:val="00BC72FA"/>
  </w:style>
  <w:style w:type="paragraph" w:customStyle="1" w:styleId="enumlev1">
    <w:name w:val="enumlev1"/>
    <w:basedOn w:val="Normal"/>
    <w:rsid w:val="00BC72FA"/>
    <w:pPr>
      <w:spacing w:before="80"/>
      <w:ind w:left="794" w:hanging="794"/>
    </w:pPr>
  </w:style>
  <w:style w:type="paragraph" w:customStyle="1" w:styleId="enumlev2">
    <w:name w:val="enumlev2"/>
    <w:basedOn w:val="enumlev1"/>
    <w:rsid w:val="00BC72FA"/>
    <w:pPr>
      <w:ind w:left="1191" w:hanging="397"/>
    </w:pPr>
  </w:style>
  <w:style w:type="paragraph" w:customStyle="1" w:styleId="enumlev3">
    <w:name w:val="enumlev3"/>
    <w:basedOn w:val="enumlev2"/>
    <w:rsid w:val="00BC72FA"/>
    <w:pPr>
      <w:ind w:left="1588"/>
    </w:pPr>
  </w:style>
  <w:style w:type="paragraph" w:customStyle="1" w:styleId="Normalaftertitle">
    <w:name w:val="Normal_after_title"/>
    <w:basedOn w:val="Normal"/>
    <w:next w:val="Normal"/>
    <w:rsid w:val="00BC72FA"/>
    <w:pPr>
      <w:spacing w:before="320"/>
    </w:pPr>
  </w:style>
  <w:style w:type="paragraph" w:customStyle="1" w:styleId="Note">
    <w:name w:val="Note"/>
    <w:basedOn w:val="Normal"/>
    <w:rsid w:val="00BC72F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C72F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BC72FA"/>
    <w:pPr>
      <w:spacing w:before="240"/>
    </w:pPr>
    <w:rPr>
      <w:sz w:val="22"/>
      <w:lang w:val="es-ES_tradnl"/>
    </w:rPr>
  </w:style>
  <w:style w:type="paragraph" w:customStyle="1" w:styleId="Recref">
    <w:name w:val="Rec_ref"/>
    <w:basedOn w:val="Normal"/>
    <w:next w:val="Recdate"/>
    <w:rsid w:val="00BC72FA"/>
    <w:pPr>
      <w:jc w:val="center"/>
    </w:pPr>
  </w:style>
  <w:style w:type="paragraph" w:customStyle="1" w:styleId="Recdate">
    <w:name w:val="Rec_date"/>
    <w:basedOn w:val="Recref"/>
    <w:next w:val="Normalaftertitle"/>
    <w:rsid w:val="00BC72FA"/>
    <w:pPr>
      <w:jc w:val="right"/>
    </w:pPr>
  </w:style>
  <w:style w:type="paragraph" w:customStyle="1" w:styleId="AnnexNoTitle">
    <w:name w:val="Annex_NoTitle"/>
    <w:basedOn w:val="Normal"/>
    <w:next w:val="Normalaftertitle"/>
    <w:rsid w:val="00BC72FA"/>
    <w:pPr>
      <w:keepNext/>
      <w:keepLines/>
      <w:spacing w:before="480" w:after="80"/>
      <w:jc w:val="center"/>
    </w:pPr>
    <w:rPr>
      <w:b/>
      <w:sz w:val="28"/>
    </w:rPr>
  </w:style>
  <w:style w:type="paragraph" w:customStyle="1" w:styleId="AppendixNoTitle">
    <w:name w:val="Appendix_NoTitle"/>
    <w:basedOn w:val="AnnexNoTitle"/>
    <w:next w:val="Normal"/>
    <w:rsid w:val="00BC72FA"/>
  </w:style>
  <w:style w:type="paragraph" w:customStyle="1" w:styleId="Tablefin">
    <w:name w:val="Table_fin"/>
    <w:basedOn w:val="Normal"/>
    <w:next w:val="Normal"/>
    <w:rsid w:val="00BC72FA"/>
    <w:pPr>
      <w:spacing w:before="0"/>
    </w:pPr>
    <w:rPr>
      <w:sz w:val="20"/>
      <w:lang w:val="en-GB"/>
    </w:rPr>
  </w:style>
  <w:style w:type="paragraph" w:customStyle="1" w:styleId="Tablehead">
    <w:name w:val="Table_head"/>
    <w:basedOn w:val="Normal"/>
    <w:next w:val="Normal"/>
    <w:rsid w:val="00BC72F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C72F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C72FA"/>
    <w:pPr>
      <w:keepNext/>
      <w:spacing w:before="360" w:after="120"/>
      <w:jc w:val="center"/>
    </w:pPr>
  </w:style>
  <w:style w:type="paragraph" w:customStyle="1" w:styleId="Tabletext">
    <w:name w:val="Table_text"/>
    <w:basedOn w:val="Normal"/>
    <w:rsid w:val="00BC72F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C72FA"/>
    <w:pPr>
      <w:tabs>
        <w:tab w:val="clear" w:pos="1191"/>
        <w:tab w:val="clear" w:pos="1588"/>
        <w:tab w:val="clear" w:pos="1985"/>
        <w:tab w:val="center" w:pos="4820"/>
        <w:tab w:val="right" w:pos="9639"/>
      </w:tabs>
    </w:pPr>
  </w:style>
  <w:style w:type="paragraph" w:customStyle="1" w:styleId="Equationlegend">
    <w:name w:val="Equation_legend"/>
    <w:basedOn w:val="NormalIndent"/>
    <w:rsid w:val="00BC72F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C72FA"/>
    <w:pPr>
      <w:ind w:left="794"/>
    </w:pPr>
  </w:style>
  <w:style w:type="paragraph" w:customStyle="1" w:styleId="Figurelegend">
    <w:name w:val="Figure_legend"/>
    <w:basedOn w:val="Normal"/>
    <w:rsid w:val="00BC72F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C72FA"/>
    <w:pPr>
      <w:keepNext/>
      <w:keepLines/>
      <w:spacing w:before="480" w:after="80"/>
      <w:jc w:val="center"/>
    </w:pPr>
    <w:rPr>
      <w:caps/>
      <w:sz w:val="18"/>
    </w:rPr>
  </w:style>
  <w:style w:type="paragraph" w:customStyle="1" w:styleId="tocpart">
    <w:name w:val="tocpart"/>
    <w:basedOn w:val="Normal"/>
    <w:rsid w:val="00BC72F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C72FA"/>
    <w:pPr>
      <w:keepNext/>
      <w:keepLines/>
      <w:spacing w:before="480"/>
      <w:jc w:val="center"/>
    </w:pPr>
    <w:rPr>
      <w:sz w:val="28"/>
    </w:rPr>
  </w:style>
  <w:style w:type="paragraph" w:customStyle="1" w:styleId="Arttitle">
    <w:name w:val="Art_title"/>
    <w:basedOn w:val="Normal"/>
    <w:next w:val="Normalaftertitle"/>
    <w:rsid w:val="00BC72FA"/>
    <w:pPr>
      <w:keepNext/>
      <w:keepLines/>
      <w:spacing w:before="240"/>
      <w:jc w:val="center"/>
    </w:pPr>
    <w:rPr>
      <w:b/>
      <w:sz w:val="28"/>
    </w:rPr>
  </w:style>
  <w:style w:type="paragraph" w:customStyle="1" w:styleId="Blanc">
    <w:name w:val="Blanc"/>
    <w:basedOn w:val="Normal"/>
    <w:next w:val="Tabletext"/>
    <w:rsid w:val="00BC72F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C72F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C72FA"/>
    <w:pPr>
      <w:keepNext/>
      <w:keepLines/>
      <w:spacing w:before="160"/>
      <w:ind w:left="794"/>
    </w:pPr>
    <w:rPr>
      <w:i/>
    </w:rPr>
  </w:style>
  <w:style w:type="paragraph" w:customStyle="1" w:styleId="ChapNo">
    <w:name w:val="Chap_No"/>
    <w:basedOn w:val="ArtNo"/>
    <w:next w:val="Chaptitle"/>
    <w:rsid w:val="00BC72FA"/>
    <w:rPr>
      <w:b/>
    </w:rPr>
  </w:style>
  <w:style w:type="paragraph" w:customStyle="1" w:styleId="Chaptitle">
    <w:name w:val="Chap_title"/>
    <w:basedOn w:val="Arttitle"/>
    <w:next w:val="Normalaftertitle"/>
    <w:rsid w:val="00BC72FA"/>
  </w:style>
  <w:style w:type="character" w:styleId="FootnoteReference">
    <w:name w:val="footnote reference"/>
    <w:basedOn w:val="DefaultParagraphFont"/>
    <w:rsid w:val="00BC72FA"/>
    <w:rPr>
      <w:position w:val="6"/>
      <w:sz w:val="18"/>
    </w:rPr>
  </w:style>
  <w:style w:type="paragraph" w:styleId="FootnoteText">
    <w:name w:val="footnote text"/>
    <w:basedOn w:val="Normal"/>
    <w:link w:val="FootnoteTextChar"/>
    <w:rsid w:val="00BC72FA"/>
    <w:pPr>
      <w:keepLines/>
      <w:tabs>
        <w:tab w:val="left" w:pos="255"/>
      </w:tabs>
      <w:ind w:left="255" w:hanging="255"/>
    </w:pPr>
    <w:rPr>
      <w:sz w:val="22"/>
    </w:rPr>
  </w:style>
  <w:style w:type="paragraph" w:styleId="Index1">
    <w:name w:val="index 1"/>
    <w:basedOn w:val="Normal"/>
    <w:next w:val="Normal"/>
    <w:semiHidden/>
    <w:rsid w:val="00BC72FA"/>
  </w:style>
  <w:style w:type="paragraph" w:styleId="Index2">
    <w:name w:val="index 2"/>
    <w:basedOn w:val="Normal"/>
    <w:next w:val="Normal"/>
    <w:semiHidden/>
    <w:rsid w:val="00BC72FA"/>
    <w:pPr>
      <w:ind w:left="283"/>
    </w:pPr>
  </w:style>
  <w:style w:type="paragraph" w:styleId="Index3">
    <w:name w:val="index 3"/>
    <w:basedOn w:val="Normal"/>
    <w:next w:val="Normal"/>
    <w:semiHidden/>
    <w:rsid w:val="00BC72FA"/>
    <w:pPr>
      <w:ind w:left="566"/>
    </w:pPr>
  </w:style>
  <w:style w:type="paragraph" w:styleId="IndexHeading">
    <w:name w:val="index heading"/>
    <w:basedOn w:val="Normal"/>
    <w:next w:val="Index1"/>
    <w:semiHidden/>
    <w:rsid w:val="00BC72FA"/>
  </w:style>
  <w:style w:type="paragraph" w:customStyle="1" w:styleId="Line">
    <w:name w:val="Line"/>
    <w:basedOn w:val="Normal"/>
    <w:next w:val="Normal"/>
    <w:rsid w:val="00BC72F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C72F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C72FA"/>
  </w:style>
  <w:style w:type="paragraph" w:customStyle="1" w:styleId="Partref">
    <w:name w:val="Part_ref"/>
    <w:basedOn w:val="Normal"/>
    <w:next w:val="Normal"/>
    <w:rsid w:val="00BC72FA"/>
    <w:pPr>
      <w:keepNext/>
      <w:keepLines/>
      <w:spacing w:after="280"/>
      <w:jc w:val="center"/>
    </w:pPr>
  </w:style>
  <w:style w:type="paragraph" w:customStyle="1" w:styleId="Parttitle">
    <w:name w:val="Part_title"/>
    <w:basedOn w:val="Normal"/>
    <w:next w:val="Normalaftertitle"/>
    <w:rsid w:val="00BC72F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C72FA"/>
  </w:style>
  <w:style w:type="paragraph" w:customStyle="1" w:styleId="QuestionNo">
    <w:name w:val="Question_No"/>
    <w:basedOn w:val="RecNo"/>
    <w:next w:val="Normal"/>
    <w:rsid w:val="00BC72FA"/>
  </w:style>
  <w:style w:type="paragraph" w:customStyle="1" w:styleId="Questionref">
    <w:name w:val="Question_ref"/>
    <w:basedOn w:val="Recref"/>
    <w:next w:val="Questiondate"/>
    <w:rsid w:val="00BC72FA"/>
  </w:style>
  <w:style w:type="paragraph" w:customStyle="1" w:styleId="Questiontitle">
    <w:name w:val="Question_title"/>
    <w:basedOn w:val="Normal"/>
    <w:next w:val="Questionref"/>
    <w:rsid w:val="00BC72FA"/>
  </w:style>
  <w:style w:type="paragraph" w:customStyle="1" w:styleId="Reftext">
    <w:name w:val="Ref_text"/>
    <w:basedOn w:val="Normal"/>
    <w:rsid w:val="00BC72FA"/>
    <w:pPr>
      <w:ind w:left="794" w:hanging="794"/>
    </w:pPr>
    <w:rPr>
      <w:sz w:val="22"/>
    </w:rPr>
  </w:style>
  <w:style w:type="paragraph" w:customStyle="1" w:styleId="Reftitle">
    <w:name w:val="Ref_title"/>
    <w:basedOn w:val="Normal"/>
    <w:next w:val="Reftext"/>
    <w:rsid w:val="00BC72F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C72FA"/>
  </w:style>
  <w:style w:type="paragraph" w:customStyle="1" w:styleId="RepNo">
    <w:name w:val="Rep_No"/>
    <w:basedOn w:val="RecNo"/>
    <w:next w:val="Reptitle"/>
    <w:rsid w:val="00BC72FA"/>
  </w:style>
  <w:style w:type="paragraph" w:customStyle="1" w:styleId="Repref">
    <w:name w:val="Rep_ref"/>
    <w:basedOn w:val="Recref"/>
    <w:next w:val="Repdate"/>
    <w:rsid w:val="00BC72FA"/>
  </w:style>
  <w:style w:type="paragraph" w:customStyle="1" w:styleId="Reptitle">
    <w:name w:val="Rep_title"/>
    <w:basedOn w:val="Rectitle"/>
    <w:next w:val="Repref"/>
    <w:rsid w:val="00BC72FA"/>
  </w:style>
  <w:style w:type="paragraph" w:customStyle="1" w:styleId="Resdate">
    <w:name w:val="Res_date"/>
    <w:basedOn w:val="Recdate"/>
    <w:next w:val="Normalaftertitle"/>
    <w:rsid w:val="00BC72FA"/>
  </w:style>
  <w:style w:type="paragraph" w:customStyle="1" w:styleId="ResNo">
    <w:name w:val="Res_No"/>
    <w:basedOn w:val="RecNo"/>
    <w:next w:val="Restitle"/>
    <w:rsid w:val="00BC72FA"/>
  </w:style>
  <w:style w:type="paragraph" w:customStyle="1" w:styleId="Resref">
    <w:name w:val="Res_ref"/>
    <w:basedOn w:val="Recref"/>
    <w:next w:val="Resdate"/>
    <w:rsid w:val="00BC72FA"/>
  </w:style>
  <w:style w:type="paragraph" w:customStyle="1" w:styleId="Restitle">
    <w:name w:val="Res_title"/>
    <w:basedOn w:val="Normal"/>
    <w:next w:val="Resref"/>
    <w:rsid w:val="00BC72FA"/>
    <w:pPr>
      <w:spacing w:before="240"/>
      <w:jc w:val="center"/>
    </w:pPr>
    <w:rPr>
      <w:b/>
      <w:sz w:val="28"/>
    </w:rPr>
  </w:style>
  <w:style w:type="paragraph" w:customStyle="1" w:styleId="SectionNo">
    <w:name w:val="Section_No"/>
    <w:basedOn w:val="Normal"/>
    <w:next w:val="Normal"/>
    <w:rsid w:val="00BC72FA"/>
  </w:style>
  <w:style w:type="paragraph" w:customStyle="1" w:styleId="Sectiontitle">
    <w:name w:val="Section_title"/>
    <w:basedOn w:val="Normal"/>
    <w:next w:val="Normalaftertitle"/>
    <w:rsid w:val="00BC72F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C72FA"/>
    <w:pPr>
      <w:tabs>
        <w:tab w:val="clear" w:pos="794"/>
        <w:tab w:val="clear" w:pos="1191"/>
        <w:tab w:val="clear" w:pos="1588"/>
        <w:tab w:val="clear" w:pos="1985"/>
        <w:tab w:val="right" w:pos="9611"/>
      </w:tabs>
    </w:pPr>
    <w:rPr>
      <w:i/>
    </w:rPr>
  </w:style>
  <w:style w:type="paragraph" w:styleId="TOC1">
    <w:name w:val="toc 1"/>
    <w:basedOn w:val="Normal"/>
    <w:semiHidden/>
    <w:rsid w:val="00BC72F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C72FA"/>
    <w:pPr>
      <w:tabs>
        <w:tab w:val="clear" w:pos="567"/>
        <w:tab w:val="left" w:pos="1276"/>
      </w:tabs>
      <w:spacing w:before="160"/>
      <w:ind w:left="1276" w:hanging="709"/>
    </w:pPr>
  </w:style>
  <w:style w:type="paragraph" w:styleId="TOC3">
    <w:name w:val="toc 3"/>
    <w:basedOn w:val="TOC2"/>
    <w:semiHidden/>
    <w:rsid w:val="00BC72FA"/>
    <w:pPr>
      <w:tabs>
        <w:tab w:val="clear" w:pos="1276"/>
        <w:tab w:val="left" w:pos="2155"/>
      </w:tabs>
      <w:ind w:left="2155" w:hanging="879"/>
    </w:pPr>
  </w:style>
  <w:style w:type="paragraph" w:styleId="TOC4">
    <w:name w:val="toc 4"/>
    <w:basedOn w:val="TOC3"/>
    <w:semiHidden/>
    <w:rsid w:val="00BC72FA"/>
    <w:pPr>
      <w:tabs>
        <w:tab w:val="left" w:pos="3261"/>
      </w:tabs>
      <w:spacing w:before="80"/>
      <w:ind w:left="3261" w:hanging="993"/>
    </w:pPr>
  </w:style>
  <w:style w:type="paragraph" w:styleId="TOC5">
    <w:name w:val="toc 5"/>
    <w:basedOn w:val="TOC4"/>
    <w:semiHidden/>
    <w:rsid w:val="00BC72FA"/>
  </w:style>
  <w:style w:type="paragraph" w:styleId="TOC6">
    <w:name w:val="toc 6"/>
    <w:basedOn w:val="TOC4"/>
    <w:semiHidden/>
    <w:rsid w:val="00BC72FA"/>
  </w:style>
  <w:style w:type="paragraph" w:styleId="TOC7">
    <w:name w:val="toc 7"/>
    <w:basedOn w:val="TOC4"/>
    <w:semiHidden/>
    <w:rsid w:val="00BC72FA"/>
  </w:style>
  <w:style w:type="paragraph" w:styleId="TOC8">
    <w:name w:val="toc 8"/>
    <w:basedOn w:val="TOC4"/>
    <w:semiHidden/>
    <w:rsid w:val="00BC72FA"/>
  </w:style>
  <w:style w:type="paragraph" w:customStyle="1" w:styleId="Rectitle">
    <w:name w:val="Rec_title"/>
    <w:basedOn w:val="Normal"/>
    <w:next w:val="Recref"/>
    <w:rsid w:val="00BC72FA"/>
    <w:pPr>
      <w:keepNext/>
      <w:keepLines/>
      <w:spacing w:before="240"/>
      <w:jc w:val="center"/>
    </w:pPr>
    <w:rPr>
      <w:b/>
      <w:sz w:val="28"/>
    </w:rPr>
  </w:style>
  <w:style w:type="paragraph" w:customStyle="1" w:styleId="Annexref">
    <w:name w:val="Annex_ref"/>
    <w:basedOn w:val="Normal"/>
    <w:next w:val="Normalaftertitle"/>
    <w:rsid w:val="00BC72FA"/>
    <w:pPr>
      <w:keepNext/>
      <w:keepLines/>
      <w:spacing w:after="280"/>
      <w:jc w:val="center"/>
    </w:pPr>
  </w:style>
  <w:style w:type="paragraph" w:customStyle="1" w:styleId="Appendixref">
    <w:name w:val="Appendix_ref"/>
    <w:basedOn w:val="Annexref"/>
    <w:next w:val="Normalaftertitle"/>
    <w:rsid w:val="00BC72FA"/>
  </w:style>
  <w:style w:type="paragraph" w:customStyle="1" w:styleId="Figuretitle">
    <w:name w:val="Figure_title"/>
    <w:basedOn w:val="Normal"/>
    <w:next w:val="Figure"/>
    <w:rsid w:val="00BC72F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BC72FA"/>
    <w:pPr>
      <w:keepNext/>
      <w:spacing w:before="0" w:after="120"/>
      <w:jc w:val="center"/>
    </w:pPr>
    <w:rPr>
      <w:b/>
    </w:rPr>
  </w:style>
  <w:style w:type="paragraph" w:customStyle="1" w:styleId="Summary">
    <w:name w:val="Summary"/>
    <w:basedOn w:val="Normal"/>
    <w:next w:val="Normalaftertitle"/>
    <w:rsid w:val="00BC72FA"/>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BC72FA"/>
    <w:pPr>
      <w:keepNext w:val="0"/>
      <w:spacing w:before="0" w:after="240"/>
    </w:pPr>
  </w:style>
  <w:style w:type="paragraph" w:styleId="Header">
    <w:name w:val="header"/>
    <w:basedOn w:val="Normal"/>
    <w:link w:val="HeaderChar"/>
    <w:rsid w:val="00BC72FA"/>
    <w:pPr>
      <w:tabs>
        <w:tab w:val="clear" w:pos="794"/>
        <w:tab w:val="clear" w:pos="1191"/>
        <w:tab w:val="clear" w:pos="1588"/>
        <w:tab w:val="clear" w:pos="1985"/>
        <w:tab w:val="center" w:pos="4848"/>
        <w:tab w:val="right" w:pos="9696"/>
      </w:tabs>
      <w:spacing w:before="0"/>
      <w:jc w:val="center"/>
    </w:pPr>
  </w:style>
  <w:style w:type="paragraph" w:customStyle="1" w:styleId="TableLegendNote">
    <w:name w:val="Table_Legend_Note"/>
    <w:basedOn w:val="Tablelegend"/>
    <w:next w:val="Tablelegend"/>
    <w:rsid w:val="00BC72FA"/>
    <w:pPr>
      <w:ind w:left="-85" w:firstLine="0"/>
    </w:pPr>
    <w:rPr>
      <w:lang w:val="en-US"/>
    </w:rPr>
  </w:style>
  <w:style w:type="character" w:customStyle="1" w:styleId="Heading1Char">
    <w:name w:val="Heading 1 Char"/>
    <w:basedOn w:val="DefaultParagraphFont"/>
    <w:link w:val="Heading1"/>
    <w:rsid w:val="00CC2C47"/>
    <w:rPr>
      <w:b/>
      <w:sz w:val="24"/>
      <w:lang w:val="fr-FR" w:eastAsia="en-US"/>
    </w:rPr>
  </w:style>
  <w:style w:type="character" w:customStyle="1" w:styleId="Heading2Char">
    <w:name w:val="Heading 2 Char"/>
    <w:basedOn w:val="DefaultParagraphFont"/>
    <w:link w:val="Heading2"/>
    <w:rsid w:val="00CC2C47"/>
    <w:rPr>
      <w:b/>
      <w:sz w:val="24"/>
      <w:lang w:val="fr-FR" w:eastAsia="en-US"/>
    </w:rPr>
  </w:style>
  <w:style w:type="character" w:customStyle="1" w:styleId="Heading3Char">
    <w:name w:val="Heading 3 Char"/>
    <w:basedOn w:val="DefaultParagraphFont"/>
    <w:link w:val="Heading3"/>
    <w:rsid w:val="00CC2C47"/>
    <w:rPr>
      <w:b/>
      <w:sz w:val="24"/>
      <w:lang w:val="fr-FR" w:eastAsia="en-US"/>
    </w:rPr>
  </w:style>
  <w:style w:type="character" w:customStyle="1" w:styleId="Heading4Char">
    <w:name w:val="Heading 4 Char"/>
    <w:basedOn w:val="DefaultParagraphFont"/>
    <w:link w:val="Heading4"/>
    <w:rsid w:val="00CC2C47"/>
    <w:rPr>
      <w:b/>
      <w:sz w:val="24"/>
      <w:lang w:val="fr-FR" w:eastAsia="en-US"/>
    </w:rPr>
  </w:style>
  <w:style w:type="character" w:customStyle="1" w:styleId="Heading5Char">
    <w:name w:val="Heading 5 Char"/>
    <w:basedOn w:val="DefaultParagraphFont"/>
    <w:link w:val="Heading5"/>
    <w:rsid w:val="00CC2C47"/>
    <w:rPr>
      <w:b/>
      <w:sz w:val="24"/>
      <w:lang w:val="fr-FR" w:eastAsia="en-US"/>
    </w:rPr>
  </w:style>
  <w:style w:type="character" w:customStyle="1" w:styleId="Heading6Char">
    <w:name w:val="Heading 6 Char"/>
    <w:basedOn w:val="DefaultParagraphFont"/>
    <w:link w:val="Heading6"/>
    <w:rsid w:val="00CC2C47"/>
    <w:rPr>
      <w:b/>
      <w:sz w:val="24"/>
      <w:lang w:val="fr-FR" w:eastAsia="en-US"/>
    </w:rPr>
  </w:style>
  <w:style w:type="character" w:customStyle="1" w:styleId="Heading7Char">
    <w:name w:val="Heading 7 Char"/>
    <w:basedOn w:val="DefaultParagraphFont"/>
    <w:link w:val="Heading7"/>
    <w:rsid w:val="00CC2C47"/>
    <w:rPr>
      <w:b/>
      <w:sz w:val="24"/>
      <w:lang w:val="fr-FR" w:eastAsia="en-US"/>
    </w:rPr>
  </w:style>
  <w:style w:type="character" w:customStyle="1" w:styleId="Heading8Char">
    <w:name w:val="Heading 8 Char"/>
    <w:basedOn w:val="DefaultParagraphFont"/>
    <w:link w:val="Heading8"/>
    <w:rsid w:val="00CC2C47"/>
    <w:rPr>
      <w:b/>
      <w:sz w:val="24"/>
      <w:lang w:val="fr-FR" w:eastAsia="en-US"/>
    </w:rPr>
  </w:style>
  <w:style w:type="character" w:customStyle="1" w:styleId="Heading9Char">
    <w:name w:val="Heading 9 Char"/>
    <w:basedOn w:val="DefaultParagraphFont"/>
    <w:link w:val="Heading9"/>
    <w:rsid w:val="00CC2C47"/>
    <w:rPr>
      <w:b/>
      <w:sz w:val="24"/>
      <w:lang w:val="fr-FR" w:eastAsia="en-US"/>
    </w:rPr>
  </w:style>
  <w:style w:type="character" w:customStyle="1" w:styleId="HeaderChar">
    <w:name w:val="Header Char"/>
    <w:basedOn w:val="DefaultParagraphFont"/>
    <w:link w:val="Header"/>
    <w:rsid w:val="00BC72FA"/>
    <w:rPr>
      <w:sz w:val="24"/>
      <w:lang w:val="fr-FR" w:eastAsia="en-US"/>
    </w:rPr>
  </w:style>
  <w:style w:type="character" w:customStyle="1" w:styleId="FootnoteTextChar">
    <w:name w:val="Footnote Text Char"/>
    <w:basedOn w:val="DefaultParagraphFont"/>
    <w:link w:val="FootnoteText"/>
    <w:rsid w:val="00CC2C47"/>
    <w:rPr>
      <w:sz w:val="22"/>
      <w:lang w:val="fr-FR" w:eastAsia="en-US"/>
    </w:rPr>
  </w:style>
  <w:style w:type="character" w:customStyle="1" w:styleId="FigureNoChar">
    <w:name w:val="Figure_No Char"/>
    <w:basedOn w:val="DefaultParagraphFont"/>
    <w:link w:val="FigureNo"/>
    <w:rsid w:val="00CC2C47"/>
    <w:rPr>
      <w:caps/>
      <w:sz w:val="18"/>
      <w:lang w:val="fr-FR" w:eastAsia="en-US"/>
    </w:rPr>
  </w:style>
  <w:style w:type="character" w:styleId="PlaceholderText">
    <w:name w:val="Placeholder Text"/>
    <w:basedOn w:val="DefaultParagraphFont"/>
    <w:uiPriority w:val="99"/>
    <w:semiHidden/>
    <w:rsid w:val="00963FFD"/>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image" Target="media/image138.wmf"/><Relationship Id="rId21" Type="http://schemas.openxmlformats.org/officeDocument/2006/relationships/oleObject" Target="embeddings/oleObject4.bin"/><Relationship Id="rId63" Type="http://schemas.openxmlformats.org/officeDocument/2006/relationships/image" Target="media/image27.wmf"/><Relationship Id="rId159" Type="http://schemas.openxmlformats.org/officeDocument/2006/relationships/image" Target="media/image74.wmf"/><Relationship Id="rId324" Type="http://schemas.openxmlformats.org/officeDocument/2006/relationships/oleObject" Target="embeddings/oleObject162.bin"/><Relationship Id="rId366" Type="http://schemas.openxmlformats.org/officeDocument/2006/relationships/oleObject" Target="embeddings/oleObject184.bin"/><Relationship Id="rId170" Type="http://schemas.openxmlformats.org/officeDocument/2006/relationships/oleObject" Target="embeddings/oleObject79.bin"/><Relationship Id="rId226" Type="http://schemas.openxmlformats.org/officeDocument/2006/relationships/image" Target="media/image105.wmf"/><Relationship Id="rId268" Type="http://schemas.openxmlformats.org/officeDocument/2006/relationships/image" Target="media/image125.wmf"/><Relationship Id="rId32" Type="http://schemas.openxmlformats.org/officeDocument/2006/relationships/oleObject" Target="embeddings/oleObject9.bin"/><Relationship Id="rId74" Type="http://schemas.openxmlformats.org/officeDocument/2006/relationships/oleObject" Target="embeddings/oleObject30.bin"/><Relationship Id="rId128" Type="http://schemas.openxmlformats.org/officeDocument/2006/relationships/image" Target="media/image59.wmf"/><Relationship Id="rId335" Type="http://schemas.openxmlformats.org/officeDocument/2006/relationships/oleObject" Target="embeddings/oleObject167.bin"/><Relationship Id="rId377" Type="http://schemas.openxmlformats.org/officeDocument/2006/relationships/oleObject" Target="embeddings/oleObject190.bin"/><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oleObject" Target="embeddings/oleObject74.bin"/><Relationship Id="rId181" Type="http://schemas.openxmlformats.org/officeDocument/2006/relationships/oleObject" Target="embeddings/oleObject84.bin"/><Relationship Id="rId216" Type="http://schemas.openxmlformats.org/officeDocument/2006/relationships/image" Target="media/image102.wmf"/><Relationship Id="rId237" Type="http://schemas.openxmlformats.org/officeDocument/2006/relationships/oleObject" Target="embeddings/oleObject115.bin"/><Relationship Id="rId402" Type="http://schemas.openxmlformats.org/officeDocument/2006/relationships/image" Target="media/image184.wmf"/><Relationship Id="rId258" Type="http://schemas.openxmlformats.org/officeDocument/2006/relationships/image" Target="media/image120.wmf"/><Relationship Id="rId279" Type="http://schemas.openxmlformats.org/officeDocument/2006/relationships/oleObject" Target="embeddings/oleObject137.bin"/><Relationship Id="rId22" Type="http://schemas.openxmlformats.org/officeDocument/2006/relationships/image" Target="media/image6.wmf"/><Relationship Id="rId43" Type="http://schemas.openxmlformats.org/officeDocument/2006/relationships/image" Target="media/image17.wmf"/><Relationship Id="rId64" Type="http://schemas.openxmlformats.org/officeDocument/2006/relationships/oleObject" Target="embeddings/oleObject25.bin"/><Relationship Id="rId118" Type="http://schemas.openxmlformats.org/officeDocument/2006/relationships/image" Target="media/image54.wmf"/><Relationship Id="rId139" Type="http://schemas.openxmlformats.org/officeDocument/2006/relationships/oleObject" Target="embeddings/oleObject63.bin"/><Relationship Id="rId290" Type="http://schemas.openxmlformats.org/officeDocument/2006/relationships/oleObject" Target="embeddings/oleObject143.bin"/><Relationship Id="rId304" Type="http://schemas.openxmlformats.org/officeDocument/2006/relationships/oleObject" Target="embeddings/oleObject152.bin"/><Relationship Id="rId325" Type="http://schemas.openxmlformats.org/officeDocument/2006/relationships/image" Target="media/image151.wmf"/><Relationship Id="rId346" Type="http://schemas.openxmlformats.org/officeDocument/2006/relationships/oleObject" Target="embeddings/oleObject174.bin"/><Relationship Id="rId367" Type="http://schemas.openxmlformats.org/officeDocument/2006/relationships/image" Target="media/image171.wmf"/><Relationship Id="rId388" Type="http://schemas.openxmlformats.org/officeDocument/2006/relationships/image" Target="media/image179.wmf"/><Relationship Id="rId85" Type="http://schemas.openxmlformats.org/officeDocument/2006/relationships/image" Target="media/image38.wmf"/><Relationship Id="rId150" Type="http://schemas.openxmlformats.org/officeDocument/2006/relationships/image" Target="media/image70.wmf"/><Relationship Id="rId171" Type="http://schemas.openxmlformats.org/officeDocument/2006/relationships/image" Target="media/image80.wmf"/><Relationship Id="rId192" Type="http://schemas.openxmlformats.org/officeDocument/2006/relationships/oleObject" Target="embeddings/oleObject90.bin"/><Relationship Id="rId206" Type="http://schemas.openxmlformats.org/officeDocument/2006/relationships/image" Target="media/image97.wmf"/><Relationship Id="rId227" Type="http://schemas.openxmlformats.org/officeDocument/2006/relationships/oleObject" Target="embeddings/oleObject110.bin"/><Relationship Id="rId248" Type="http://schemas.openxmlformats.org/officeDocument/2006/relationships/image" Target="media/image115.wmf"/><Relationship Id="rId269" Type="http://schemas.openxmlformats.org/officeDocument/2006/relationships/oleObject" Target="embeddings/oleObject132.bin"/><Relationship Id="rId12" Type="http://schemas.openxmlformats.org/officeDocument/2006/relationships/header" Target="header3.xml"/><Relationship Id="rId33" Type="http://schemas.openxmlformats.org/officeDocument/2006/relationships/image" Target="media/image12.wmf"/><Relationship Id="rId108" Type="http://schemas.openxmlformats.org/officeDocument/2006/relationships/oleObject" Target="embeddings/oleObject47.bin"/><Relationship Id="rId129" Type="http://schemas.openxmlformats.org/officeDocument/2006/relationships/oleObject" Target="embeddings/oleObject58.bin"/><Relationship Id="rId280" Type="http://schemas.openxmlformats.org/officeDocument/2006/relationships/image" Target="media/image131.wmf"/><Relationship Id="rId315" Type="http://schemas.openxmlformats.org/officeDocument/2006/relationships/image" Target="media/image146.wmf"/><Relationship Id="rId336" Type="http://schemas.openxmlformats.org/officeDocument/2006/relationships/image" Target="media/image157.wmf"/><Relationship Id="rId357" Type="http://schemas.openxmlformats.org/officeDocument/2006/relationships/image" Target="media/image166.wmf"/><Relationship Id="rId54" Type="http://schemas.openxmlformats.org/officeDocument/2006/relationships/oleObject" Target="embeddings/oleObject20.bin"/><Relationship Id="rId75" Type="http://schemas.openxmlformats.org/officeDocument/2006/relationships/image" Target="media/image33.wmf"/><Relationship Id="rId96" Type="http://schemas.openxmlformats.org/officeDocument/2006/relationships/oleObject" Target="embeddings/oleObject41.bin"/><Relationship Id="rId140" Type="http://schemas.openxmlformats.org/officeDocument/2006/relationships/image" Target="media/image65.wmf"/><Relationship Id="rId161" Type="http://schemas.openxmlformats.org/officeDocument/2006/relationships/image" Target="media/image75.wmf"/><Relationship Id="rId182" Type="http://schemas.openxmlformats.org/officeDocument/2006/relationships/oleObject" Target="embeddings/oleObject85.bin"/><Relationship Id="rId217" Type="http://schemas.openxmlformats.org/officeDocument/2006/relationships/oleObject" Target="embeddings/oleObject103.bin"/><Relationship Id="rId378" Type="http://schemas.openxmlformats.org/officeDocument/2006/relationships/image" Target="media/image176.wmf"/><Relationship Id="rId399" Type="http://schemas.openxmlformats.org/officeDocument/2006/relationships/image" Target="media/image183.wmf"/><Relationship Id="rId403" Type="http://schemas.openxmlformats.org/officeDocument/2006/relationships/oleObject" Target="embeddings/oleObject207.bin"/><Relationship Id="rId6" Type="http://schemas.openxmlformats.org/officeDocument/2006/relationships/footnotes" Target="footnotes.xml"/><Relationship Id="rId238" Type="http://schemas.openxmlformats.org/officeDocument/2006/relationships/oleObject" Target="embeddings/oleObject116.bin"/><Relationship Id="rId259" Type="http://schemas.openxmlformats.org/officeDocument/2006/relationships/oleObject" Target="embeddings/oleObject127.bin"/><Relationship Id="rId23" Type="http://schemas.openxmlformats.org/officeDocument/2006/relationships/oleObject" Target="embeddings/oleObject5.bin"/><Relationship Id="rId119" Type="http://schemas.openxmlformats.org/officeDocument/2006/relationships/oleObject" Target="embeddings/oleObject53.bin"/><Relationship Id="rId270" Type="http://schemas.openxmlformats.org/officeDocument/2006/relationships/image" Target="media/image126.wmf"/><Relationship Id="rId291" Type="http://schemas.openxmlformats.org/officeDocument/2006/relationships/oleObject" Target="embeddings/oleObject144.bin"/><Relationship Id="rId305" Type="http://schemas.openxmlformats.org/officeDocument/2006/relationships/image" Target="media/image141.wmf"/><Relationship Id="rId326" Type="http://schemas.openxmlformats.org/officeDocument/2006/relationships/oleObject" Target="embeddings/oleObject163.bin"/><Relationship Id="rId347" Type="http://schemas.openxmlformats.org/officeDocument/2006/relationships/image" Target="media/image161.wmf"/><Relationship Id="rId44" Type="http://schemas.openxmlformats.org/officeDocument/2006/relationships/oleObject" Target="embeddings/oleObject15.bin"/><Relationship Id="rId65" Type="http://schemas.openxmlformats.org/officeDocument/2006/relationships/image" Target="media/image28.wmf"/><Relationship Id="rId86" Type="http://schemas.openxmlformats.org/officeDocument/2006/relationships/oleObject" Target="embeddings/oleObject36.bin"/><Relationship Id="rId130" Type="http://schemas.openxmlformats.org/officeDocument/2006/relationships/image" Target="media/image60.wmf"/><Relationship Id="rId151" Type="http://schemas.openxmlformats.org/officeDocument/2006/relationships/oleObject" Target="embeddings/oleObject69.bin"/><Relationship Id="rId368" Type="http://schemas.openxmlformats.org/officeDocument/2006/relationships/oleObject" Target="embeddings/oleObject185.bin"/><Relationship Id="rId389" Type="http://schemas.openxmlformats.org/officeDocument/2006/relationships/oleObject" Target="embeddings/oleObject198.bin"/><Relationship Id="rId172" Type="http://schemas.openxmlformats.org/officeDocument/2006/relationships/oleObject" Target="embeddings/oleObject80.bin"/><Relationship Id="rId193" Type="http://schemas.openxmlformats.org/officeDocument/2006/relationships/image" Target="media/image91.wmf"/><Relationship Id="rId207" Type="http://schemas.openxmlformats.org/officeDocument/2006/relationships/oleObject" Target="embeddings/oleObject98.bin"/><Relationship Id="rId228" Type="http://schemas.openxmlformats.org/officeDocument/2006/relationships/image" Target="media/image106.wmf"/><Relationship Id="rId249" Type="http://schemas.openxmlformats.org/officeDocument/2006/relationships/oleObject" Target="embeddings/oleObject122.bin"/><Relationship Id="rId13" Type="http://schemas.openxmlformats.org/officeDocument/2006/relationships/header" Target="header4.xml"/><Relationship Id="rId109" Type="http://schemas.openxmlformats.org/officeDocument/2006/relationships/image" Target="media/image50.wmf"/><Relationship Id="rId260" Type="http://schemas.openxmlformats.org/officeDocument/2006/relationships/image" Target="media/image121.wmf"/><Relationship Id="rId281" Type="http://schemas.openxmlformats.org/officeDocument/2006/relationships/oleObject" Target="embeddings/oleObject138.bin"/><Relationship Id="rId316" Type="http://schemas.openxmlformats.org/officeDocument/2006/relationships/oleObject" Target="embeddings/oleObject158.bin"/><Relationship Id="rId337" Type="http://schemas.openxmlformats.org/officeDocument/2006/relationships/oleObject" Target="embeddings/oleObject168.bin"/><Relationship Id="rId34" Type="http://schemas.openxmlformats.org/officeDocument/2006/relationships/oleObject" Target="embeddings/oleObject10.bin"/><Relationship Id="rId55" Type="http://schemas.openxmlformats.org/officeDocument/2006/relationships/image" Target="media/image23.wmf"/><Relationship Id="rId76" Type="http://schemas.openxmlformats.org/officeDocument/2006/relationships/oleObject" Target="embeddings/oleObject31.bin"/><Relationship Id="rId97" Type="http://schemas.openxmlformats.org/officeDocument/2006/relationships/image" Target="media/image44.wmf"/><Relationship Id="rId120" Type="http://schemas.openxmlformats.org/officeDocument/2006/relationships/image" Target="media/image55.wmf"/><Relationship Id="rId141" Type="http://schemas.openxmlformats.org/officeDocument/2006/relationships/oleObject" Target="embeddings/oleObject64.bin"/><Relationship Id="rId358" Type="http://schemas.openxmlformats.org/officeDocument/2006/relationships/oleObject" Target="embeddings/oleObject180.bin"/><Relationship Id="rId379" Type="http://schemas.openxmlformats.org/officeDocument/2006/relationships/oleObject" Target="embeddings/oleObject191.bin"/><Relationship Id="rId7" Type="http://schemas.openxmlformats.org/officeDocument/2006/relationships/endnotes" Target="endnotes.xml"/><Relationship Id="rId162" Type="http://schemas.openxmlformats.org/officeDocument/2006/relationships/oleObject" Target="embeddings/oleObject75.bin"/><Relationship Id="rId183" Type="http://schemas.openxmlformats.org/officeDocument/2006/relationships/image" Target="media/image86.wmf"/><Relationship Id="rId218" Type="http://schemas.openxmlformats.org/officeDocument/2006/relationships/image" Target="media/image103.wmf"/><Relationship Id="rId239" Type="http://schemas.openxmlformats.org/officeDocument/2006/relationships/image" Target="media/image111.wmf"/><Relationship Id="rId390" Type="http://schemas.openxmlformats.org/officeDocument/2006/relationships/oleObject" Target="embeddings/oleObject199.bin"/><Relationship Id="rId404" Type="http://schemas.openxmlformats.org/officeDocument/2006/relationships/image" Target="media/image185.wmf"/><Relationship Id="rId250" Type="http://schemas.openxmlformats.org/officeDocument/2006/relationships/image" Target="media/image116.wmf"/><Relationship Id="rId271" Type="http://schemas.openxmlformats.org/officeDocument/2006/relationships/oleObject" Target="embeddings/oleObject133.bin"/><Relationship Id="rId292" Type="http://schemas.openxmlformats.org/officeDocument/2006/relationships/oleObject" Target="embeddings/oleObject145.bin"/><Relationship Id="rId306" Type="http://schemas.openxmlformats.org/officeDocument/2006/relationships/oleObject" Target="embeddings/oleObject153.bin"/><Relationship Id="rId24" Type="http://schemas.openxmlformats.org/officeDocument/2006/relationships/image" Target="media/image7.wmf"/><Relationship Id="rId45" Type="http://schemas.openxmlformats.org/officeDocument/2006/relationships/image" Target="media/image18.wmf"/><Relationship Id="rId66" Type="http://schemas.openxmlformats.org/officeDocument/2006/relationships/oleObject" Target="embeddings/oleObject26.bin"/><Relationship Id="rId87" Type="http://schemas.openxmlformats.org/officeDocument/2006/relationships/image" Target="media/image39.wmf"/><Relationship Id="rId110" Type="http://schemas.openxmlformats.org/officeDocument/2006/relationships/oleObject" Target="embeddings/oleObject48.bin"/><Relationship Id="rId131" Type="http://schemas.openxmlformats.org/officeDocument/2006/relationships/oleObject" Target="embeddings/oleObject59.bin"/><Relationship Id="rId327" Type="http://schemas.openxmlformats.org/officeDocument/2006/relationships/image" Target="media/image152.wmf"/><Relationship Id="rId348" Type="http://schemas.openxmlformats.org/officeDocument/2006/relationships/oleObject" Target="embeddings/oleObject175.bin"/><Relationship Id="rId369" Type="http://schemas.openxmlformats.org/officeDocument/2006/relationships/image" Target="media/image172.wmf"/><Relationship Id="rId152" Type="http://schemas.openxmlformats.org/officeDocument/2006/relationships/image" Target="media/image71.wmf"/><Relationship Id="rId173" Type="http://schemas.openxmlformats.org/officeDocument/2006/relationships/image" Target="media/image81.wmf"/><Relationship Id="rId194" Type="http://schemas.openxmlformats.org/officeDocument/2006/relationships/oleObject" Target="embeddings/oleObject91.bin"/><Relationship Id="rId208" Type="http://schemas.openxmlformats.org/officeDocument/2006/relationships/image" Target="media/image98.wmf"/><Relationship Id="rId229" Type="http://schemas.openxmlformats.org/officeDocument/2006/relationships/oleObject" Target="embeddings/oleObject111.bin"/><Relationship Id="rId380" Type="http://schemas.openxmlformats.org/officeDocument/2006/relationships/oleObject" Target="embeddings/oleObject192.bin"/><Relationship Id="rId240" Type="http://schemas.openxmlformats.org/officeDocument/2006/relationships/oleObject" Target="embeddings/oleObject117.bin"/><Relationship Id="rId261" Type="http://schemas.openxmlformats.org/officeDocument/2006/relationships/oleObject" Target="embeddings/oleObject128.bin"/><Relationship Id="rId14" Type="http://schemas.openxmlformats.org/officeDocument/2006/relationships/image" Target="media/image2.wmf"/><Relationship Id="rId35" Type="http://schemas.openxmlformats.org/officeDocument/2006/relationships/image" Target="media/image13.wmf"/><Relationship Id="rId56" Type="http://schemas.openxmlformats.org/officeDocument/2006/relationships/oleObject" Target="embeddings/oleObject21.bin"/><Relationship Id="rId77" Type="http://schemas.openxmlformats.org/officeDocument/2006/relationships/image" Target="media/image34.wmf"/><Relationship Id="rId100" Type="http://schemas.openxmlformats.org/officeDocument/2006/relationships/oleObject" Target="embeddings/oleObject43.bin"/><Relationship Id="rId282" Type="http://schemas.openxmlformats.org/officeDocument/2006/relationships/image" Target="media/image132.wmf"/><Relationship Id="rId317" Type="http://schemas.openxmlformats.org/officeDocument/2006/relationships/image" Target="media/image147.wmf"/><Relationship Id="rId338" Type="http://schemas.openxmlformats.org/officeDocument/2006/relationships/oleObject" Target="embeddings/oleObject169.bin"/><Relationship Id="rId359" Type="http://schemas.openxmlformats.org/officeDocument/2006/relationships/image" Target="media/image167.wmf"/><Relationship Id="rId8" Type="http://schemas.openxmlformats.org/officeDocument/2006/relationships/header" Target="header1.xml"/><Relationship Id="rId98" Type="http://schemas.openxmlformats.org/officeDocument/2006/relationships/oleObject" Target="embeddings/oleObject42.bin"/><Relationship Id="rId121" Type="http://schemas.openxmlformats.org/officeDocument/2006/relationships/oleObject" Target="embeddings/oleObject54.bin"/><Relationship Id="rId142" Type="http://schemas.openxmlformats.org/officeDocument/2006/relationships/image" Target="media/image66.wmf"/><Relationship Id="rId163" Type="http://schemas.openxmlformats.org/officeDocument/2006/relationships/image" Target="media/image76.wmf"/><Relationship Id="rId184" Type="http://schemas.openxmlformats.org/officeDocument/2006/relationships/oleObject" Target="embeddings/oleObject86.bin"/><Relationship Id="rId219" Type="http://schemas.openxmlformats.org/officeDocument/2006/relationships/oleObject" Target="embeddings/oleObject104.bin"/><Relationship Id="rId370" Type="http://schemas.openxmlformats.org/officeDocument/2006/relationships/oleObject" Target="embeddings/oleObject186.bin"/><Relationship Id="rId391" Type="http://schemas.openxmlformats.org/officeDocument/2006/relationships/oleObject" Target="embeddings/oleObject200.bin"/><Relationship Id="rId405" Type="http://schemas.openxmlformats.org/officeDocument/2006/relationships/oleObject" Target="embeddings/oleObject208.bin"/><Relationship Id="rId230" Type="http://schemas.openxmlformats.org/officeDocument/2006/relationships/image" Target="media/image107.wmf"/><Relationship Id="rId251" Type="http://schemas.openxmlformats.org/officeDocument/2006/relationships/oleObject" Target="embeddings/oleObject123.bin"/><Relationship Id="rId25" Type="http://schemas.openxmlformats.org/officeDocument/2006/relationships/image" Target="media/image8.wmf"/><Relationship Id="rId46" Type="http://schemas.openxmlformats.org/officeDocument/2006/relationships/oleObject" Target="embeddings/oleObject16.bin"/><Relationship Id="rId67" Type="http://schemas.openxmlformats.org/officeDocument/2006/relationships/image" Target="media/image29.wmf"/><Relationship Id="rId272" Type="http://schemas.openxmlformats.org/officeDocument/2006/relationships/image" Target="media/image127.wmf"/><Relationship Id="rId293" Type="http://schemas.openxmlformats.org/officeDocument/2006/relationships/oleObject" Target="embeddings/oleObject146.bin"/><Relationship Id="rId307" Type="http://schemas.openxmlformats.org/officeDocument/2006/relationships/image" Target="media/image142.wmf"/><Relationship Id="rId328" Type="http://schemas.openxmlformats.org/officeDocument/2006/relationships/oleObject" Target="embeddings/oleObject164.bin"/><Relationship Id="rId349" Type="http://schemas.openxmlformats.org/officeDocument/2006/relationships/image" Target="media/image162.wmf"/><Relationship Id="rId88" Type="http://schemas.openxmlformats.org/officeDocument/2006/relationships/oleObject" Target="embeddings/oleObject37.bin"/><Relationship Id="rId111" Type="http://schemas.openxmlformats.org/officeDocument/2006/relationships/oleObject" Target="embeddings/oleObject49.bin"/><Relationship Id="rId132" Type="http://schemas.openxmlformats.org/officeDocument/2006/relationships/image" Target="media/image61.wmf"/><Relationship Id="rId153" Type="http://schemas.openxmlformats.org/officeDocument/2006/relationships/oleObject" Target="embeddings/oleObject70.bin"/><Relationship Id="rId174" Type="http://schemas.openxmlformats.org/officeDocument/2006/relationships/oleObject" Target="embeddings/oleObject81.bin"/><Relationship Id="rId195" Type="http://schemas.openxmlformats.org/officeDocument/2006/relationships/image" Target="media/image92.wmf"/><Relationship Id="rId209" Type="http://schemas.openxmlformats.org/officeDocument/2006/relationships/oleObject" Target="embeddings/oleObject99.bin"/><Relationship Id="rId360" Type="http://schemas.openxmlformats.org/officeDocument/2006/relationships/oleObject" Target="embeddings/oleObject181.bin"/><Relationship Id="rId381" Type="http://schemas.openxmlformats.org/officeDocument/2006/relationships/oleObject" Target="embeddings/oleObject193.bin"/><Relationship Id="rId220" Type="http://schemas.openxmlformats.org/officeDocument/2006/relationships/image" Target="media/image104.wmf"/><Relationship Id="rId241" Type="http://schemas.openxmlformats.org/officeDocument/2006/relationships/image" Target="media/image112.wmf"/><Relationship Id="rId15" Type="http://schemas.openxmlformats.org/officeDocument/2006/relationships/oleObject" Target="embeddings/oleObject1.bin"/><Relationship Id="rId36" Type="http://schemas.openxmlformats.org/officeDocument/2006/relationships/oleObject" Target="embeddings/oleObject11.bin"/><Relationship Id="rId57" Type="http://schemas.openxmlformats.org/officeDocument/2006/relationships/image" Target="media/image24.wmf"/><Relationship Id="rId262" Type="http://schemas.openxmlformats.org/officeDocument/2006/relationships/image" Target="media/image122.wmf"/><Relationship Id="rId283" Type="http://schemas.openxmlformats.org/officeDocument/2006/relationships/oleObject" Target="embeddings/oleObject139.bin"/><Relationship Id="rId318" Type="http://schemas.openxmlformats.org/officeDocument/2006/relationships/oleObject" Target="embeddings/oleObject159.bin"/><Relationship Id="rId339" Type="http://schemas.openxmlformats.org/officeDocument/2006/relationships/oleObject" Target="embeddings/oleObject170.bin"/><Relationship Id="rId78" Type="http://schemas.openxmlformats.org/officeDocument/2006/relationships/oleObject" Target="embeddings/oleObject32.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6.wmf"/><Relationship Id="rId143" Type="http://schemas.openxmlformats.org/officeDocument/2006/relationships/oleObject" Target="embeddings/oleObject65.bin"/><Relationship Id="rId164" Type="http://schemas.openxmlformats.org/officeDocument/2006/relationships/oleObject" Target="embeddings/oleObject76.bin"/><Relationship Id="rId185" Type="http://schemas.openxmlformats.org/officeDocument/2006/relationships/image" Target="media/image87.wmf"/><Relationship Id="rId350" Type="http://schemas.openxmlformats.org/officeDocument/2006/relationships/oleObject" Target="embeddings/oleObject176.bin"/><Relationship Id="rId371" Type="http://schemas.openxmlformats.org/officeDocument/2006/relationships/image" Target="media/image173.wmf"/><Relationship Id="rId406" Type="http://schemas.openxmlformats.org/officeDocument/2006/relationships/header" Target="header5.xml"/><Relationship Id="rId9" Type="http://schemas.openxmlformats.org/officeDocument/2006/relationships/header" Target="header2.xml"/><Relationship Id="rId210" Type="http://schemas.openxmlformats.org/officeDocument/2006/relationships/image" Target="media/image99.wmf"/><Relationship Id="rId392" Type="http://schemas.openxmlformats.org/officeDocument/2006/relationships/image" Target="media/image180.wmf"/><Relationship Id="rId26" Type="http://schemas.openxmlformats.org/officeDocument/2006/relationships/oleObject" Target="embeddings/oleObject6.bin"/><Relationship Id="rId231" Type="http://schemas.openxmlformats.org/officeDocument/2006/relationships/oleObject" Target="embeddings/oleObject112.bin"/><Relationship Id="rId252" Type="http://schemas.openxmlformats.org/officeDocument/2006/relationships/image" Target="media/image117.wmf"/><Relationship Id="rId273" Type="http://schemas.openxmlformats.org/officeDocument/2006/relationships/oleObject" Target="embeddings/oleObject134.bin"/><Relationship Id="rId294" Type="http://schemas.openxmlformats.org/officeDocument/2006/relationships/oleObject" Target="embeddings/oleObject147.bin"/><Relationship Id="rId308" Type="http://schemas.openxmlformats.org/officeDocument/2006/relationships/image" Target="media/image143.wmf"/><Relationship Id="rId329" Type="http://schemas.openxmlformats.org/officeDocument/2006/relationships/image" Target="media/image153.emf"/><Relationship Id="rId47" Type="http://schemas.openxmlformats.org/officeDocument/2006/relationships/image" Target="media/image19.wmf"/><Relationship Id="rId68" Type="http://schemas.openxmlformats.org/officeDocument/2006/relationships/oleObject" Target="embeddings/oleObject27.bin"/><Relationship Id="rId89" Type="http://schemas.openxmlformats.org/officeDocument/2006/relationships/image" Target="media/image40.wmf"/><Relationship Id="rId112" Type="http://schemas.openxmlformats.org/officeDocument/2006/relationships/image" Target="media/image51.wmf"/><Relationship Id="rId133" Type="http://schemas.openxmlformats.org/officeDocument/2006/relationships/oleObject" Target="embeddings/oleObject60.bin"/><Relationship Id="rId154" Type="http://schemas.openxmlformats.org/officeDocument/2006/relationships/oleObject" Target="embeddings/oleObject71.bin"/><Relationship Id="rId175" Type="http://schemas.openxmlformats.org/officeDocument/2006/relationships/image" Target="media/image82.wmf"/><Relationship Id="rId340" Type="http://schemas.openxmlformats.org/officeDocument/2006/relationships/image" Target="media/image158.wmf"/><Relationship Id="rId361" Type="http://schemas.openxmlformats.org/officeDocument/2006/relationships/image" Target="media/image168.wmf"/><Relationship Id="rId196" Type="http://schemas.openxmlformats.org/officeDocument/2006/relationships/oleObject" Target="embeddings/oleObject92.bin"/><Relationship Id="rId200" Type="http://schemas.openxmlformats.org/officeDocument/2006/relationships/oleObject" Target="embeddings/oleObject94.bin"/><Relationship Id="rId382" Type="http://schemas.openxmlformats.org/officeDocument/2006/relationships/oleObject" Target="embeddings/oleObject194.bin"/><Relationship Id="rId16" Type="http://schemas.openxmlformats.org/officeDocument/2006/relationships/image" Target="media/image3.wmf"/><Relationship Id="rId221" Type="http://schemas.openxmlformats.org/officeDocument/2006/relationships/oleObject" Target="embeddings/oleObject105.bin"/><Relationship Id="rId242" Type="http://schemas.openxmlformats.org/officeDocument/2006/relationships/oleObject" Target="embeddings/oleObject118.bin"/><Relationship Id="rId263" Type="http://schemas.openxmlformats.org/officeDocument/2006/relationships/oleObject" Target="embeddings/oleObject129.bin"/><Relationship Id="rId284" Type="http://schemas.openxmlformats.org/officeDocument/2006/relationships/image" Target="media/image133.wmf"/><Relationship Id="rId319" Type="http://schemas.openxmlformats.org/officeDocument/2006/relationships/image" Target="media/image148.wmf"/><Relationship Id="rId37" Type="http://schemas.openxmlformats.org/officeDocument/2006/relationships/image" Target="media/image14.wmf"/><Relationship Id="rId58" Type="http://schemas.openxmlformats.org/officeDocument/2006/relationships/oleObject" Target="embeddings/oleObject22.bin"/><Relationship Id="rId79" Type="http://schemas.openxmlformats.org/officeDocument/2006/relationships/image" Target="media/image35.wmf"/><Relationship Id="rId102" Type="http://schemas.openxmlformats.org/officeDocument/2006/relationships/oleObject" Target="embeddings/oleObject44.bin"/><Relationship Id="rId123" Type="http://schemas.openxmlformats.org/officeDocument/2006/relationships/oleObject" Target="embeddings/oleObject55.bin"/><Relationship Id="rId144" Type="http://schemas.openxmlformats.org/officeDocument/2006/relationships/image" Target="media/image67.wmf"/><Relationship Id="rId330" Type="http://schemas.openxmlformats.org/officeDocument/2006/relationships/oleObject" Target="embeddings/oleObject165.bin"/><Relationship Id="rId90" Type="http://schemas.openxmlformats.org/officeDocument/2006/relationships/oleObject" Target="embeddings/oleObject38.bin"/><Relationship Id="rId165" Type="http://schemas.openxmlformats.org/officeDocument/2006/relationships/image" Target="media/image77.wmf"/><Relationship Id="rId186" Type="http://schemas.openxmlformats.org/officeDocument/2006/relationships/oleObject" Target="embeddings/oleObject87.bin"/><Relationship Id="rId351" Type="http://schemas.openxmlformats.org/officeDocument/2006/relationships/image" Target="media/image163.emf"/><Relationship Id="rId372" Type="http://schemas.openxmlformats.org/officeDocument/2006/relationships/oleObject" Target="embeddings/oleObject187.bin"/><Relationship Id="rId393" Type="http://schemas.openxmlformats.org/officeDocument/2006/relationships/oleObject" Target="embeddings/oleObject201.bin"/><Relationship Id="rId407" Type="http://schemas.openxmlformats.org/officeDocument/2006/relationships/header" Target="header6.xml"/><Relationship Id="rId211" Type="http://schemas.openxmlformats.org/officeDocument/2006/relationships/oleObject" Target="embeddings/oleObject100.bin"/><Relationship Id="rId232" Type="http://schemas.openxmlformats.org/officeDocument/2006/relationships/image" Target="media/image108.wmf"/><Relationship Id="rId253" Type="http://schemas.openxmlformats.org/officeDocument/2006/relationships/oleObject" Target="embeddings/oleObject124.bin"/><Relationship Id="rId274" Type="http://schemas.openxmlformats.org/officeDocument/2006/relationships/image" Target="media/image128.wmf"/><Relationship Id="rId295" Type="http://schemas.openxmlformats.org/officeDocument/2006/relationships/image" Target="media/image136.wmf"/><Relationship Id="rId309" Type="http://schemas.openxmlformats.org/officeDocument/2006/relationships/oleObject" Target="embeddings/oleObject154.bin"/><Relationship Id="rId27" Type="http://schemas.openxmlformats.org/officeDocument/2006/relationships/image" Target="media/image9.wmf"/><Relationship Id="rId48" Type="http://schemas.openxmlformats.org/officeDocument/2006/relationships/oleObject" Target="embeddings/oleObject17.bin"/><Relationship Id="rId69" Type="http://schemas.openxmlformats.org/officeDocument/2006/relationships/image" Target="media/image30.wmf"/><Relationship Id="rId113" Type="http://schemas.openxmlformats.org/officeDocument/2006/relationships/oleObject" Target="embeddings/oleObject50.bin"/><Relationship Id="rId134" Type="http://schemas.openxmlformats.org/officeDocument/2006/relationships/image" Target="media/image62.wmf"/><Relationship Id="rId320" Type="http://schemas.openxmlformats.org/officeDocument/2006/relationships/oleObject" Target="embeddings/oleObject160.bin"/><Relationship Id="rId80" Type="http://schemas.openxmlformats.org/officeDocument/2006/relationships/oleObject" Target="embeddings/oleObject33.bin"/><Relationship Id="rId155" Type="http://schemas.openxmlformats.org/officeDocument/2006/relationships/image" Target="media/image72.wmf"/><Relationship Id="rId176" Type="http://schemas.openxmlformats.org/officeDocument/2006/relationships/image" Target="media/image83.wmf"/><Relationship Id="rId197" Type="http://schemas.openxmlformats.org/officeDocument/2006/relationships/image" Target="media/image93.wmf"/><Relationship Id="rId341" Type="http://schemas.openxmlformats.org/officeDocument/2006/relationships/oleObject" Target="embeddings/oleObject171.bin"/><Relationship Id="rId362" Type="http://schemas.openxmlformats.org/officeDocument/2006/relationships/oleObject" Target="embeddings/oleObject182.bin"/><Relationship Id="rId383" Type="http://schemas.openxmlformats.org/officeDocument/2006/relationships/image" Target="media/image177.wmf"/><Relationship Id="rId201" Type="http://schemas.openxmlformats.org/officeDocument/2006/relationships/oleObject" Target="embeddings/oleObject95.bin"/><Relationship Id="rId222" Type="http://schemas.openxmlformats.org/officeDocument/2006/relationships/oleObject" Target="embeddings/oleObject106.bin"/><Relationship Id="rId243" Type="http://schemas.openxmlformats.org/officeDocument/2006/relationships/oleObject" Target="embeddings/oleObject119.bin"/><Relationship Id="rId264" Type="http://schemas.openxmlformats.org/officeDocument/2006/relationships/image" Target="media/image123.wmf"/><Relationship Id="rId285" Type="http://schemas.openxmlformats.org/officeDocument/2006/relationships/oleObject" Target="embeddings/oleObject140.bin"/><Relationship Id="rId17" Type="http://schemas.openxmlformats.org/officeDocument/2006/relationships/oleObject" Target="embeddings/oleObject2.bin"/><Relationship Id="rId38" Type="http://schemas.openxmlformats.org/officeDocument/2006/relationships/oleObject" Target="embeddings/oleObject12.bin"/><Relationship Id="rId59" Type="http://schemas.openxmlformats.org/officeDocument/2006/relationships/image" Target="media/image25.wmf"/><Relationship Id="rId103" Type="http://schemas.openxmlformats.org/officeDocument/2006/relationships/image" Target="media/image47.emf"/><Relationship Id="rId124" Type="http://schemas.openxmlformats.org/officeDocument/2006/relationships/image" Target="media/image57.wmf"/><Relationship Id="rId310" Type="http://schemas.openxmlformats.org/officeDocument/2006/relationships/image" Target="media/image144.wmf"/><Relationship Id="rId70" Type="http://schemas.openxmlformats.org/officeDocument/2006/relationships/oleObject" Target="embeddings/oleObject28.bin"/><Relationship Id="rId91" Type="http://schemas.openxmlformats.org/officeDocument/2006/relationships/image" Target="media/image41.wmf"/><Relationship Id="rId145" Type="http://schemas.openxmlformats.org/officeDocument/2006/relationships/oleObject" Target="embeddings/oleObject66.bin"/><Relationship Id="rId166" Type="http://schemas.openxmlformats.org/officeDocument/2006/relationships/oleObject" Target="embeddings/oleObject77.bin"/><Relationship Id="rId187" Type="http://schemas.openxmlformats.org/officeDocument/2006/relationships/image" Target="media/image88.wmf"/><Relationship Id="rId331" Type="http://schemas.openxmlformats.org/officeDocument/2006/relationships/image" Target="media/image154.wmf"/><Relationship Id="rId352" Type="http://schemas.openxmlformats.org/officeDocument/2006/relationships/oleObject" Target="embeddings/oleObject177.bin"/><Relationship Id="rId373" Type="http://schemas.openxmlformats.org/officeDocument/2006/relationships/oleObject" Target="embeddings/oleObject188.bin"/><Relationship Id="rId394" Type="http://schemas.openxmlformats.org/officeDocument/2006/relationships/image" Target="media/image181.wmf"/><Relationship Id="rId408"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image" Target="media/image100.wmf"/><Relationship Id="rId233" Type="http://schemas.openxmlformats.org/officeDocument/2006/relationships/oleObject" Target="embeddings/oleObject113.bin"/><Relationship Id="rId254" Type="http://schemas.openxmlformats.org/officeDocument/2006/relationships/image" Target="media/image118.wmf"/><Relationship Id="rId28" Type="http://schemas.openxmlformats.org/officeDocument/2006/relationships/oleObject" Target="embeddings/oleObject7.bin"/><Relationship Id="rId49" Type="http://schemas.openxmlformats.org/officeDocument/2006/relationships/image" Target="media/image20.wmf"/><Relationship Id="rId114" Type="http://schemas.openxmlformats.org/officeDocument/2006/relationships/image" Target="media/image52.wmf"/><Relationship Id="rId275" Type="http://schemas.openxmlformats.org/officeDocument/2006/relationships/oleObject" Target="embeddings/oleObject135.bin"/><Relationship Id="rId296" Type="http://schemas.openxmlformats.org/officeDocument/2006/relationships/oleObject" Target="embeddings/oleObject148.bin"/><Relationship Id="rId300" Type="http://schemas.openxmlformats.org/officeDocument/2006/relationships/oleObject" Target="embeddings/oleObject150.bin"/><Relationship Id="rId60" Type="http://schemas.openxmlformats.org/officeDocument/2006/relationships/oleObject" Target="embeddings/oleObject23.bin"/><Relationship Id="rId81" Type="http://schemas.openxmlformats.org/officeDocument/2006/relationships/image" Target="media/image36.wmf"/><Relationship Id="rId135" Type="http://schemas.openxmlformats.org/officeDocument/2006/relationships/oleObject" Target="embeddings/oleObject61.bin"/><Relationship Id="rId156" Type="http://schemas.openxmlformats.org/officeDocument/2006/relationships/oleObject" Target="embeddings/oleObject72.bin"/><Relationship Id="rId177" Type="http://schemas.openxmlformats.org/officeDocument/2006/relationships/oleObject" Target="embeddings/oleObject82.bin"/><Relationship Id="rId198" Type="http://schemas.openxmlformats.org/officeDocument/2006/relationships/oleObject" Target="embeddings/oleObject93.bin"/><Relationship Id="rId321" Type="http://schemas.openxmlformats.org/officeDocument/2006/relationships/image" Target="media/image149.wmf"/><Relationship Id="rId342" Type="http://schemas.openxmlformats.org/officeDocument/2006/relationships/image" Target="media/image159.wmf"/><Relationship Id="rId363" Type="http://schemas.openxmlformats.org/officeDocument/2006/relationships/image" Target="media/image169.wmf"/><Relationship Id="rId384" Type="http://schemas.openxmlformats.org/officeDocument/2006/relationships/oleObject" Target="embeddings/oleObject195.bin"/><Relationship Id="rId202" Type="http://schemas.openxmlformats.org/officeDocument/2006/relationships/image" Target="media/image95.wmf"/><Relationship Id="rId223" Type="http://schemas.openxmlformats.org/officeDocument/2006/relationships/oleObject" Target="embeddings/oleObject107.bin"/><Relationship Id="rId244" Type="http://schemas.openxmlformats.org/officeDocument/2006/relationships/image" Target="media/image113.wmf"/><Relationship Id="rId18" Type="http://schemas.openxmlformats.org/officeDocument/2006/relationships/image" Target="media/image4.wmf"/><Relationship Id="rId39" Type="http://schemas.openxmlformats.org/officeDocument/2006/relationships/image" Target="media/image15.wmf"/><Relationship Id="rId265" Type="http://schemas.openxmlformats.org/officeDocument/2006/relationships/oleObject" Target="embeddings/oleObject130.bin"/><Relationship Id="rId286" Type="http://schemas.openxmlformats.org/officeDocument/2006/relationships/image" Target="media/image134.wmf"/><Relationship Id="rId50" Type="http://schemas.openxmlformats.org/officeDocument/2006/relationships/oleObject" Target="embeddings/oleObject18.bin"/><Relationship Id="rId104" Type="http://schemas.openxmlformats.org/officeDocument/2006/relationships/oleObject" Target="embeddings/oleObject45.bin"/><Relationship Id="rId125" Type="http://schemas.openxmlformats.org/officeDocument/2006/relationships/oleObject" Target="embeddings/oleObject56.bin"/><Relationship Id="rId146" Type="http://schemas.openxmlformats.org/officeDocument/2006/relationships/image" Target="media/image68.wmf"/><Relationship Id="rId167" Type="http://schemas.openxmlformats.org/officeDocument/2006/relationships/image" Target="media/image78.wmf"/><Relationship Id="rId188" Type="http://schemas.openxmlformats.org/officeDocument/2006/relationships/oleObject" Target="embeddings/oleObject88.bin"/><Relationship Id="rId311" Type="http://schemas.openxmlformats.org/officeDocument/2006/relationships/oleObject" Target="embeddings/oleObject155.bin"/><Relationship Id="rId332" Type="http://schemas.openxmlformats.org/officeDocument/2006/relationships/image" Target="media/image155.wmf"/><Relationship Id="rId353" Type="http://schemas.openxmlformats.org/officeDocument/2006/relationships/image" Target="media/image164.wmf"/><Relationship Id="rId374" Type="http://schemas.openxmlformats.org/officeDocument/2006/relationships/image" Target="media/image174.wmf"/><Relationship Id="rId395" Type="http://schemas.openxmlformats.org/officeDocument/2006/relationships/oleObject" Target="embeddings/oleObject202.bin"/><Relationship Id="rId409" Type="http://schemas.openxmlformats.org/officeDocument/2006/relationships/theme" Target="theme/theme1.xml"/><Relationship Id="rId71" Type="http://schemas.openxmlformats.org/officeDocument/2006/relationships/image" Target="media/image31.wmf"/><Relationship Id="rId92" Type="http://schemas.openxmlformats.org/officeDocument/2006/relationships/oleObject" Target="embeddings/oleObject39.bin"/><Relationship Id="rId213" Type="http://schemas.openxmlformats.org/officeDocument/2006/relationships/oleObject" Target="embeddings/oleObject101.bin"/><Relationship Id="rId234" Type="http://schemas.openxmlformats.org/officeDocument/2006/relationships/image" Target="media/image109.wmf"/><Relationship Id="rId2" Type="http://schemas.openxmlformats.org/officeDocument/2006/relationships/numbering" Target="numbering.xml"/><Relationship Id="rId29" Type="http://schemas.openxmlformats.org/officeDocument/2006/relationships/image" Target="media/image10.wmf"/><Relationship Id="rId255" Type="http://schemas.openxmlformats.org/officeDocument/2006/relationships/oleObject" Target="embeddings/oleObject125.bin"/><Relationship Id="rId276" Type="http://schemas.openxmlformats.org/officeDocument/2006/relationships/image" Target="media/image129.wmf"/><Relationship Id="rId297" Type="http://schemas.openxmlformats.org/officeDocument/2006/relationships/image" Target="media/image137.wmf"/><Relationship Id="rId40" Type="http://schemas.openxmlformats.org/officeDocument/2006/relationships/oleObject" Target="embeddings/oleObject13.bin"/><Relationship Id="rId115" Type="http://schemas.openxmlformats.org/officeDocument/2006/relationships/oleObject" Target="embeddings/oleObject51.bin"/><Relationship Id="rId136" Type="http://schemas.openxmlformats.org/officeDocument/2006/relationships/image" Target="media/image63.wmf"/><Relationship Id="rId157" Type="http://schemas.openxmlformats.org/officeDocument/2006/relationships/image" Target="media/image73.wmf"/><Relationship Id="rId178" Type="http://schemas.openxmlformats.org/officeDocument/2006/relationships/image" Target="media/image84.wmf"/><Relationship Id="rId301" Type="http://schemas.openxmlformats.org/officeDocument/2006/relationships/image" Target="media/image139.wmf"/><Relationship Id="rId322" Type="http://schemas.openxmlformats.org/officeDocument/2006/relationships/oleObject" Target="embeddings/oleObject161.bin"/><Relationship Id="rId343" Type="http://schemas.openxmlformats.org/officeDocument/2006/relationships/oleObject" Target="embeddings/oleObject172.bin"/><Relationship Id="rId364" Type="http://schemas.openxmlformats.org/officeDocument/2006/relationships/oleObject" Target="embeddings/oleObject183.bin"/><Relationship Id="rId61" Type="http://schemas.openxmlformats.org/officeDocument/2006/relationships/image" Target="media/image26.wmf"/><Relationship Id="rId82" Type="http://schemas.openxmlformats.org/officeDocument/2006/relationships/oleObject" Target="embeddings/oleObject34.bin"/><Relationship Id="rId199" Type="http://schemas.openxmlformats.org/officeDocument/2006/relationships/image" Target="media/image94.wmf"/><Relationship Id="rId203" Type="http://schemas.openxmlformats.org/officeDocument/2006/relationships/oleObject" Target="embeddings/oleObject96.bin"/><Relationship Id="rId385" Type="http://schemas.openxmlformats.org/officeDocument/2006/relationships/oleObject" Target="embeddings/oleObject196.bin"/><Relationship Id="rId19" Type="http://schemas.openxmlformats.org/officeDocument/2006/relationships/oleObject" Target="embeddings/oleObject3.bin"/><Relationship Id="rId224" Type="http://schemas.openxmlformats.org/officeDocument/2006/relationships/oleObject" Target="embeddings/oleObject108.bin"/><Relationship Id="rId245" Type="http://schemas.openxmlformats.org/officeDocument/2006/relationships/oleObject" Target="embeddings/oleObject120.bin"/><Relationship Id="rId266" Type="http://schemas.openxmlformats.org/officeDocument/2006/relationships/image" Target="media/image124.wmf"/><Relationship Id="rId287" Type="http://schemas.openxmlformats.org/officeDocument/2006/relationships/oleObject" Target="embeddings/oleObject141.bin"/><Relationship Id="rId30" Type="http://schemas.openxmlformats.org/officeDocument/2006/relationships/oleObject" Target="embeddings/oleObject8.bin"/><Relationship Id="rId105" Type="http://schemas.openxmlformats.org/officeDocument/2006/relationships/image" Target="media/image48.wmf"/><Relationship Id="rId126" Type="http://schemas.openxmlformats.org/officeDocument/2006/relationships/image" Target="media/image58.wmf"/><Relationship Id="rId147" Type="http://schemas.openxmlformats.org/officeDocument/2006/relationships/oleObject" Target="embeddings/oleObject67.bin"/><Relationship Id="rId168" Type="http://schemas.openxmlformats.org/officeDocument/2006/relationships/oleObject" Target="embeddings/oleObject78.bin"/><Relationship Id="rId312" Type="http://schemas.openxmlformats.org/officeDocument/2006/relationships/image" Target="media/image145.wmf"/><Relationship Id="rId333" Type="http://schemas.openxmlformats.org/officeDocument/2006/relationships/oleObject" Target="embeddings/oleObject166.bin"/><Relationship Id="rId354" Type="http://schemas.openxmlformats.org/officeDocument/2006/relationships/oleObject" Target="embeddings/oleObject178.bin"/><Relationship Id="rId51" Type="http://schemas.openxmlformats.org/officeDocument/2006/relationships/image" Target="media/image21.wmf"/><Relationship Id="rId72" Type="http://schemas.openxmlformats.org/officeDocument/2006/relationships/oleObject" Target="embeddings/oleObject29.bin"/><Relationship Id="rId93" Type="http://schemas.openxmlformats.org/officeDocument/2006/relationships/image" Target="media/image42.wmf"/><Relationship Id="rId189" Type="http://schemas.openxmlformats.org/officeDocument/2006/relationships/image" Target="media/image89.wmf"/><Relationship Id="rId375" Type="http://schemas.openxmlformats.org/officeDocument/2006/relationships/oleObject" Target="embeddings/oleObject189.bin"/><Relationship Id="rId396" Type="http://schemas.openxmlformats.org/officeDocument/2006/relationships/image" Target="media/image182.wmf"/><Relationship Id="rId3" Type="http://schemas.openxmlformats.org/officeDocument/2006/relationships/styles" Target="styles.xml"/><Relationship Id="rId214" Type="http://schemas.openxmlformats.org/officeDocument/2006/relationships/image" Target="media/image101.wmf"/><Relationship Id="rId235" Type="http://schemas.openxmlformats.org/officeDocument/2006/relationships/oleObject" Target="embeddings/oleObject114.bin"/><Relationship Id="rId256" Type="http://schemas.openxmlformats.org/officeDocument/2006/relationships/image" Target="media/image119.wmf"/><Relationship Id="rId277" Type="http://schemas.openxmlformats.org/officeDocument/2006/relationships/oleObject" Target="embeddings/oleObject136.bin"/><Relationship Id="rId298" Type="http://schemas.openxmlformats.org/officeDocument/2006/relationships/oleObject" Target="embeddings/oleObject149.bin"/><Relationship Id="rId400" Type="http://schemas.openxmlformats.org/officeDocument/2006/relationships/oleObject" Target="embeddings/oleObject205.bin"/><Relationship Id="rId116" Type="http://schemas.openxmlformats.org/officeDocument/2006/relationships/image" Target="media/image53.wmf"/><Relationship Id="rId137" Type="http://schemas.openxmlformats.org/officeDocument/2006/relationships/oleObject" Target="embeddings/oleObject62.bin"/><Relationship Id="rId158" Type="http://schemas.openxmlformats.org/officeDocument/2006/relationships/oleObject" Target="embeddings/oleObject73.bin"/><Relationship Id="rId302" Type="http://schemas.openxmlformats.org/officeDocument/2006/relationships/oleObject" Target="embeddings/oleObject151.bin"/><Relationship Id="rId323" Type="http://schemas.openxmlformats.org/officeDocument/2006/relationships/image" Target="media/image150.wmf"/><Relationship Id="rId344" Type="http://schemas.openxmlformats.org/officeDocument/2006/relationships/oleObject" Target="embeddings/oleObject173.bin"/><Relationship Id="rId20" Type="http://schemas.openxmlformats.org/officeDocument/2006/relationships/image" Target="media/image5.wmf"/><Relationship Id="rId41" Type="http://schemas.openxmlformats.org/officeDocument/2006/relationships/image" Target="media/image16.wmf"/><Relationship Id="rId62" Type="http://schemas.openxmlformats.org/officeDocument/2006/relationships/oleObject" Target="embeddings/oleObject24.bin"/><Relationship Id="rId83" Type="http://schemas.openxmlformats.org/officeDocument/2006/relationships/image" Target="media/image37.wmf"/><Relationship Id="rId179" Type="http://schemas.openxmlformats.org/officeDocument/2006/relationships/oleObject" Target="embeddings/oleObject83.bin"/><Relationship Id="rId365" Type="http://schemas.openxmlformats.org/officeDocument/2006/relationships/image" Target="media/image170.wmf"/><Relationship Id="rId386" Type="http://schemas.openxmlformats.org/officeDocument/2006/relationships/image" Target="media/image178.wmf"/><Relationship Id="rId190" Type="http://schemas.openxmlformats.org/officeDocument/2006/relationships/oleObject" Target="embeddings/oleObject89.bin"/><Relationship Id="rId204" Type="http://schemas.openxmlformats.org/officeDocument/2006/relationships/image" Target="media/image96.wmf"/><Relationship Id="rId225" Type="http://schemas.openxmlformats.org/officeDocument/2006/relationships/oleObject" Target="embeddings/oleObject109.bin"/><Relationship Id="rId246" Type="http://schemas.openxmlformats.org/officeDocument/2006/relationships/image" Target="media/image114.wmf"/><Relationship Id="rId267" Type="http://schemas.openxmlformats.org/officeDocument/2006/relationships/oleObject" Target="embeddings/oleObject131.bin"/><Relationship Id="rId288" Type="http://schemas.openxmlformats.org/officeDocument/2006/relationships/image" Target="media/image135.wmf"/><Relationship Id="rId106" Type="http://schemas.openxmlformats.org/officeDocument/2006/relationships/oleObject" Target="embeddings/oleObject46.bin"/><Relationship Id="rId127" Type="http://schemas.openxmlformats.org/officeDocument/2006/relationships/oleObject" Target="embeddings/oleObject57.bin"/><Relationship Id="rId313" Type="http://schemas.openxmlformats.org/officeDocument/2006/relationships/oleObject" Target="embeddings/oleObject156.bin"/><Relationship Id="rId10" Type="http://schemas.openxmlformats.org/officeDocument/2006/relationships/hyperlink" Target="http://www.itu.int/ITU-R/go/patents/es" TargetMode="External"/><Relationship Id="rId31" Type="http://schemas.openxmlformats.org/officeDocument/2006/relationships/image" Target="media/image11.wmf"/><Relationship Id="rId52" Type="http://schemas.openxmlformats.org/officeDocument/2006/relationships/oleObject" Target="embeddings/oleObject19.bin"/><Relationship Id="rId73" Type="http://schemas.openxmlformats.org/officeDocument/2006/relationships/image" Target="media/image32.wmf"/><Relationship Id="rId94" Type="http://schemas.openxmlformats.org/officeDocument/2006/relationships/oleObject" Target="embeddings/oleObject40.bin"/><Relationship Id="rId148" Type="http://schemas.openxmlformats.org/officeDocument/2006/relationships/image" Target="media/image69.wmf"/><Relationship Id="rId169" Type="http://schemas.openxmlformats.org/officeDocument/2006/relationships/image" Target="media/image79.wmf"/><Relationship Id="rId334" Type="http://schemas.openxmlformats.org/officeDocument/2006/relationships/image" Target="media/image156.wmf"/><Relationship Id="rId355" Type="http://schemas.openxmlformats.org/officeDocument/2006/relationships/image" Target="media/image165.wmf"/><Relationship Id="rId376" Type="http://schemas.openxmlformats.org/officeDocument/2006/relationships/image" Target="media/image175.wmf"/><Relationship Id="rId397" Type="http://schemas.openxmlformats.org/officeDocument/2006/relationships/oleObject" Target="embeddings/oleObject203.bin"/><Relationship Id="rId4" Type="http://schemas.openxmlformats.org/officeDocument/2006/relationships/settings" Target="settings.xml"/><Relationship Id="rId180" Type="http://schemas.openxmlformats.org/officeDocument/2006/relationships/image" Target="media/image85.wmf"/><Relationship Id="rId215" Type="http://schemas.openxmlformats.org/officeDocument/2006/relationships/oleObject" Target="embeddings/oleObject102.bin"/><Relationship Id="rId236" Type="http://schemas.openxmlformats.org/officeDocument/2006/relationships/image" Target="media/image110.wmf"/><Relationship Id="rId257" Type="http://schemas.openxmlformats.org/officeDocument/2006/relationships/oleObject" Target="embeddings/oleObject126.bin"/><Relationship Id="rId278" Type="http://schemas.openxmlformats.org/officeDocument/2006/relationships/image" Target="media/image130.wmf"/><Relationship Id="rId401" Type="http://schemas.openxmlformats.org/officeDocument/2006/relationships/oleObject" Target="embeddings/oleObject206.bin"/><Relationship Id="rId303" Type="http://schemas.openxmlformats.org/officeDocument/2006/relationships/image" Target="media/image140.wmf"/><Relationship Id="rId42" Type="http://schemas.openxmlformats.org/officeDocument/2006/relationships/oleObject" Target="embeddings/oleObject14.bin"/><Relationship Id="rId84" Type="http://schemas.openxmlformats.org/officeDocument/2006/relationships/oleObject" Target="embeddings/oleObject35.bin"/><Relationship Id="rId138" Type="http://schemas.openxmlformats.org/officeDocument/2006/relationships/image" Target="media/image64.wmf"/><Relationship Id="rId345" Type="http://schemas.openxmlformats.org/officeDocument/2006/relationships/image" Target="media/image160.wmf"/><Relationship Id="rId387" Type="http://schemas.openxmlformats.org/officeDocument/2006/relationships/oleObject" Target="embeddings/oleObject197.bin"/><Relationship Id="rId191" Type="http://schemas.openxmlformats.org/officeDocument/2006/relationships/image" Target="media/image90.wmf"/><Relationship Id="rId205" Type="http://schemas.openxmlformats.org/officeDocument/2006/relationships/oleObject" Target="embeddings/oleObject97.bin"/><Relationship Id="rId247" Type="http://schemas.openxmlformats.org/officeDocument/2006/relationships/oleObject" Target="embeddings/oleObject121.bin"/><Relationship Id="rId107" Type="http://schemas.openxmlformats.org/officeDocument/2006/relationships/image" Target="media/image49.wmf"/><Relationship Id="rId289" Type="http://schemas.openxmlformats.org/officeDocument/2006/relationships/oleObject" Target="embeddings/oleObject142.bin"/><Relationship Id="rId11" Type="http://schemas.openxmlformats.org/officeDocument/2006/relationships/hyperlink" Target="http://www.itu.int/publ/R-REC/es" TargetMode="External"/><Relationship Id="rId53" Type="http://schemas.openxmlformats.org/officeDocument/2006/relationships/image" Target="media/image22.wmf"/><Relationship Id="rId149" Type="http://schemas.openxmlformats.org/officeDocument/2006/relationships/oleObject" Target="embeddings/oleObject68.bin"/><Relationship Id="rId314" Type="http://schemas.openxmlformats.org/officeDocument/2006/relationships/oleObject" Target="embeddings/oleObject157.bin"/><Relationship Id="rId356" Type="http://schemas.openxmlformats.org/officeDocument/2006/relationships/oleObject" Target="embeddings/oleObject179.bin"/><Relationship Id="rId398" Type="http://schemas.openxmlformats.org/officeDocument/2006/relationships/oleObject" Target="embeddings/oleObject20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2AA2D-B6E6-4E37-8234-3C451A58C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536</TotalTime>
  <Pages>34</Pages>
  <Words>12436</Words>
  <Characters>61807</Characters>
  <Application>Microsoft Office Word</Application>
  <DocSecurity>0</DocSecurity>
  <Lines>1157</Lines>
  <Paragraphs>372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74135</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S.1857 - Metodologías para determinar los niveles de densidad de p.i.r.e. fuera del eje y evaluar la interferencia dirigida hacia los satélites adyacentes resultante de errores de puntería de estaciones terrenas en vehículos en la banda de frecuencias de 14 GHz</dc:title>
  <dc:subject>Serie S = Servicio fijo por satélite</dc:subject>
  <dc:creator>Oficina de Radiocomunicaciones del UIT (BR)</dc:creator>
  <cp:keywords>S,1857</cp:keywords>
  <dc:description>Santosbo, 04.02.2011, MSB106309</dc:description>
  <cp:lastModifiedBy>santosbo</cp:lastModifiedBy>
  <cp:revision>37</cp:revision>
  <cp:lastPrinted>2011-02-03T09:50:00Z</cp:lastPrinted>
  <dcterms:created xsi:type="dcterms:W3CDTF">2011-01-27T15:22:00Z</dcterms:created>
  <dcterms:modified xsi:type="dcterms:W3CDTF">2011-02-04T09:10:00Z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Santosbo</vt:lpwstr>
  </property>
  <property fmtid="{D5CDD505-2E9C-101B-9397-08002B2CF9AE}" pid="11" name="Date completed">
    <vt:lpwstr>04 February 2011</vt:lpwstr>
  </property>
</Properties>
</file>