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0CC6" w:rsidRDefault="00A90CC6" w:rsidP="00A90CC6">
      <w:bookmarkStart w:id="0" w:name="_GoBack"/>
      <w:bookmarkEnd w:id="0"/>
    </w:p>
    <w:p w:rsidR="00A90CC6" w:rsidRDefault="00A90CC6" w:rsidP="00A90CC6"/>
    <w:p w:rsidR="00A90CC6" w:rsidRDefault="00A90CC6" w:rsidP="00A90CC6"/>
    <w:p w:rsidR="00A90CC6" w:rsidRDefault="00A90CC6" w:rsidP="00A90CC6"/>
    <w:p w:rsidR="00A90CC6" w:rsidRDefault="00A90CC6" w:rsidP="00A90CC6"/>
    <w:p w:rsidR="00A90CC6" w:rsidRDefault="00A90CC6" w:rsidP="00A90CC6"/>
    <w:p w:rsidR="00A90CC6" w:rsidRDefault="00A90CC6" w:rsidP="00A90CC6"/>
    <w:p w:rsidR="00A90CC6" w:rsidRDefault="00A90CC6" w:rsidP="00A90CC6"/>
    <w:p w:rsidR="00A90CC6" w:rsidRDefault="00A90CC6" w:rsidP="00A90CC6"/>
    <w:p w:rsidR="00A90CC6" w:rsidRDefault="00A90CC6" w:rsidP="00A90CC6"/>
    <w:p w:rsidR="00A90CC6" w:rsidRDefault="00A90CC6" w:rsidP="00A90CC6"/>
    <w:p w:rsidR="00A90CC6" w:rsidRDefault="00A90CC6" w:rsidP="00A90CC6"/>
    <w:tbl>
      <w:tblPr>
        <w:tblW w:w="10089" w:type="dxa"/>
        <w:tblLook w:val="01E0" w:firstRow="1" w:lastRow="1" w:firstColumn="1" w:lastColumn="1" w:noHBand="0" w:noVBand="0"/>
      </w:tblPr>
      <w:tblGrid>
        <w:gridCol w:w="10089"/>
      </w:tblGrid>
      <w:tr w:rsidR="00A90CC6" w:rsidRPr="00A443C2" w:rsidTr="003E732B">
        <w:tc>
          <w:tcPr>
            <w:tcW w:w="10089" w:type="dxa"/>
          </w:tcPr>
          <w:p w:rsidR="00A90CC6" w:rsidRPr="00B033C8" w:rsidRDefault="00A90CC6" w:rsidP="003E732B">
            <w:pPr>
              <w:spacing w:before="380" w:line="280" w:lineRule="exact"/>
              <w:jc w:val="right"/>
              <w:rPr>
                <w:rFonts w:ascii="Tahoma" w:hAnsi="Tahoma" w:cs="Tahoma"/>
                <w:b/>
                <w:bCs/>
                <w:iCs/>
                <w:color w:val="243285"/>
                <w:sz w:val="32"/>
                <w:szCs w:val="32"/>
                <w:lang w:val="en-US"/>
              </w:rPr>
            </w:pPr>
          </w:p>
          <w:p w:rsidR="00A90CC6" w:rsidRPr="00A443C2" w:rsidRDefault="00A90CC6" w:rsidP="00A90CC6">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 xml:space="preserve">Recommandation  UIT-R  </w:t>
            </w:r>
            <w:r>
              <w:rPr>
                <w:rFonts w:ascii="Tahoma" w:hAnsi="Tahoma" w:cs="Tahoma"/>
                <w:b/>
                <w:bCs/>
                <w:iCs/>
                <w:color w:val="243285"/>
                <w:sz w:val="36"/>
                <w:szCs w:val="36"/>
              </w:rPr>
              <w:t>S</w:t>
            </w:r>
            <w:r w:rsidRPr="00A443C2">
              <w:rPr>
                <w:rFonts w:ascii="Tahoma" w:hAnsi="Tahoma" w:cs="Tahoma"/>
                <w:b/>
                <w:bCs/>
                <w:iCs/>
                <w:color w:val="243285"/>
                <w:sz w:val="36"/>
                <w:szCs w:val="36"/>
              </w:rPr>
              <w:t>.</w:t>
            </w:r>
            <w:r>
              <w:rPr>
                <w:rFonts w:ascii="Tahoma" w:hAnsi="Tahoma" w:cs="Tahoma"/>
                <w:b/>
                <w:bCs/>
                <w:iCs/>
                <w:color w:val="243285"/>
                <w:sz w:val="36"/>
                <w:szCs w:val="36"/>
              </w:rPr>
              <w:t>2062-0</w:t>
            </w:r>
          </w:p>
          <w:p w:rsidR="00A90CC6" w:rsidRPr="00A443C2" w:rsidRDefault="00A90CC6" w:rsidP="00A90CC6">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(0</w:t>
            </w:r>
            <w:r>
              <w:rPr>
                <w:rFonts w:ascii="Tahoma" w:hAnsi="Tahoma" w:cs="Tahoma"/>
                <w:b/>
                <w:bCs/>
                <w:iCs/>
                <w:color w:val="243285"/>
                <w:szCs w:val="24"/>
              </w:rPr>
              <w:t>9</w:t>
            </w:r>
            <w:r w:rsidRPr="00A443C2">
              <w:rPr>
                <w:rFonts w:ascii="Tahoma" w:hAnsi="Tahoma" w:cs="Tahoma"/>
                <w:b/>
                <w:bCs/>
                <w:iCs/>
                <w:color w:val="243285"/>
                <w:szCs w:val="24"/>
              </w:rPr>
              <w:t>/</w:t>
            </w:r>
            <w:r>
              <w:rPr>
                <w:rFonts w:ascii="Tahoma" w:hAnsi="Tahoma" w:cs="Tahoma"/>
                <w:b/>
                <w:bCs/>
                <w:iCs/>
                <w:color w:val="243285"/>
                <w:szCs w:val="24"/>
              </w:rPr>
              <w:t>2014</w:t>
            </w:r>
            <w:r w:rsidRPr="00A443C2">
              <w:rPr>
                <w:rFonts w:ascii="Tahoma" w:hAnsi="Tahoma" w:cs="Tahoma"/>
                <w:b/>
                <w:bCs/>
                <w:iCs/>
                <w:color w:val="243285"/>
                <w:szCs w:val="24"/>
              </w:rPr>
              <w:t>)</w:t>
            </w:r>
          </w:p>
        </w:tc>
      </w:tr>
      <w:tr w:rsidR="00A90CC6" w:rsidRPr="00F54FBD" w:rsidTr="003E732B">
        <w:tc>
          <w:tcPr>
            <w:tcW w:w="10089" w:type="dxa"/>
          </w:tcPr>
          <w:p w:rsidR="00A90CC6" w:rsidRDefault="00A90CC6" w:rsidP="003E732B">
            <w:pPr>
              <w:spacing w:before="80" w:line="500" w:lineRule="exact"/>
              <w:jc w:val="right"/>
              <w:rPr>
                <w:rFonts w:ascii="Tahoma" w:hAnsi="Tahoma" w:cs="Tahoma"/>
                <w:b/>
                <w:bCs/>
                <w:iCs/>
                <w:color w:val="243285"/>
                <w:sz w:val="44"/>
                <w:szCs w:val="44"/>
              </w:rPr>
            </w:pPr>
          </w:p>
          <w:p w:rsidR="00A90CC6" w:rsidRDefault="00B60B20" w:rsidP="00B60B20">
            <w:pPr>
              <w:spacing w:before="80" w:line="500" w:lineRule="exact"/>
              <w:jc w:val="right"/>
              <w:rPr>
                <w:rFonts w:ascii="Tahoma" w:hAnsi="Tahoma" w:cs="Tahoma"/>
                <w:b/>
                <w:bCs/>
                <w:iCs/>
                <w:color w:val="243285"/>
                <w:sz w:val="44"/>
                <w:szCs w:val="44"/>
              </w:rPr>
            </w:pPr>
            <w:r>
              <w:rPr>
                <w:rFonts w:ascii="Tahoma" w:hAnsi="Tahoma" w:cs="Tahoma"/>
                <w:b/>
                <w:bCs/>
                <w:iCs/>
                <w:color w:val="243285"/>
                <w:sz w:val="44"/>
                <w:szCs w:val="44"/>
              </w:rPr>
              <w:t>Système d'identification des porteuses pour les transmissions à modulation numérique de stations terriennes du service fixe par satellite utilisées occasionnellement, dans le cas de réseaux à satellite géostationnaire dans les bandes des 4/6 et 11</w:t>
            </w:r>
            <w:r>
              <w:rPr>
                <w:rFonts w:ascii="Tahoma" w:hAnsi="Tahoma" w:cs="Tahoma"/>
                <w:b/>
                <w:bCs/>
                <w:iCs/>
                <w:color w:val="243285"/>
                <w:sz w:val="44"/>
                <w:szCs w:val="44"/>
              </w:rPr>
              <w:noBreakHyphen/>
              <w:t>12/13/14 GHz du SFS</w:t>
            </w:r>
          </w:p>
          <w:p w:rsidR="00A90CC6" w:rsidRPr="00F54FBD" w:rsidRDefault="00A90CC6" w:rsidP="003E732B">
            <w:pPr>
              <w:spacing w:before="80" w:line="500" w:lineRule="exact"/>
              <w:jc w:val="right"/>
              <w:rPr>
                <w:rFonts w:ascii="Tahoma" w:hAnsi="Tahoma" w:cs="Tahoma"/>
                <w:b/>
                <w:bCs/>
                <w:iCs/>
                <w:color w:val="243285"/>
                <w:sz w:val="44"/>
                <w:szCs w:val="44"/>
              </w:rPr>
            </w:pPr>
          </w:p>
        </w:tc>
      </w:tr>
      <w:tr w:rsidR="00A90CC6" w:rsidRPr="00F54FBD" w:rsidTr="003E732B">
        <w:tc>
          <w:tcPr>
            <w:tcW w:w="10089" w:type="dxa"/>
          </w:tcPr>
          <w:p w:rsidR="00A90CC6" w:rsidRPr="00F54FBD" w:rsidRDefault="00A90CC6" w:rsidP="003E732B">
            <w:pPr>
              <w:spacing w:before="80" w:line="280" w:lineRule="exact"/>
              <w:ind w:right="640"/>
              <w:rPr>
                <w:rFonts w:ascii="Tahoma" w:hAnsi="Tahoma" w:cs="Tahoma"/>
                <w:b/>
                <w:bCs/>
                <w:iCs/>
                <w:color w:val="243285"/>
                <w:sz w:val="32"/>
                <w:szCs w:val="32"/>
              </w:rPr>
            </w:pPr>
          </w:p>
          <w:p w:rsidR="00A90CC6" w:rsidRPr="00F54FBD" w:rsidRDefault="00A90CC6" w:rsidP="003E732B">
            <w:pPr>
              <w:spacing w:before="80" w:line="280" w:lineRule="exact"/>
              <w:ind w:right="640"/>
              <w:rPr>
                <w:rFonts w:ascii="Tahoma" w:hAnsi="Tahoma" w:cs="Tahoma"/>
                <w:b/>
                <w:bCs/>
                <w:iCs/>
                <w:color w:val="243285"/>
                <w:sz w:val="32"/>
                <w:szCs w:val="32"/>
              </w:rPr>
            </w:pPr>
          </w:p>
          <w:p w:rsidR="00A90CC6" w:rsidRPr="00F54FBD" w:rsidRDefault="00A90CC6" w:rsidP="003E732B">
            <w:pPr>
              <w:spacing w:before="80" w:after="180" w:line="360" w:lineRule="exact"/>
              <w:ind w:right="720"/>
              <w:rPr>
                <w:rFonts w:ascii="Tahoma" w:hAnsi="Tahoma" w:cs="Tahoma"/>
                <w:b/>
                <w:bCs/>
                <w:iCs/>
                <w:color w:val="243285"/>
                <w:sz w:val="36"/>
                <w:szCs w:val="36"/>
              </w:rPr>
            </w:pPr>
          </w:p>
          <w:p w:rsidR="00A90CC6" w:rsidRPr="00F54FBD" w:rsidRDefault="00A90CC6" w:rsidP="003E732B">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S</w:t>
            </w:r>
          </w:p>
          <w:p w:rsidR="00A90CC6" w:rsidRPr="00F54FBD" w:rsidRDefault="00A90CC6" w:rsidP="003E732B">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Service fixe par satellite</w:t>
            </w:r>
          </w:p>
        </w:tc>
      </w:tr>
    </w:tbl>
    <w:p w:rsidR="00A90CC6" w:rsidRPr="00F54FBD" w:rsidRDefault="00A90CC6" w:rsidP="00A90CC6">
      <w:pPr>
        <w:spacing w:before="80"/>
        <w:rPr>
          <w:i/>
          <w:sz w:val="22"/>
        </w:rPr>
      </w:pPr>
    </w:p>
    <w:p w:rsidR="00A90CC6" w:rsidRPr="00F54FBD" w:rsidRDefault="00A90CC6" w:rsidP="00A90CC6">
      <w:pPr>
        <w:spacing w:before="80"/>
        <w:rPr>
          <w:i/>
          <w:sz w:val="22"/>
        </w:rPr>
      </w:pPr>
    </w:p>
    <w:p w:rsidR="00A90CC6" w:rsidRPr="00F54FBD" w:rsidRDefault="00A90CC6" w:rsidP="00A90CC6">
      <w:pPr>
        <w:spacing w:before="80"/>
        <w:rPr>
          <w:i/>
          <w:sz w:val="22"/>
        </w:rPr>
      </w:pPr>
    </w:p>
    <w:p w:rsidR="00A90CC6" w:rsidRPr="00F54FBD" w:rsidRDefault="00A90CC6" w:rsidP="00A90CC6">
      <w:pPr>
        <w:spacing w:before="80"/>
        <w:rPr>
          <w:i/>
          <w:sz w:val="22"/>
        </w:rPr>
      </w:pPr>
    </w:p>
    <w:p w:rsidR="00A90CC6" w:rsidRPr="00F54FBD" w:rsidRDefault="00A90CC6" w:rsidP="00A90CC6">
      <w:pPr>
        <w:spacing w:before="80"/>
        <w:rPr>
          <w:i/>
          <w:sz w:val="22"/>
        </w:rPr>
      </w:pPr>
    </w:p>
    <w:p w:rsidR="00A90CC6" w:rsidRPr="00F54FBD" w:rsidRDefault="00A90CC6" w:rsidP="00A90CC6">
      <w:pPr>
        <w:pStyle w:val="Equation"/>
        <w:tabs>
          <w:tab w:val="clear" w:pos="4820"/>
          <w:tab w:val="clear" w:pos="9639"/>
          <w:tab w:val="left" w:pos="1191"/>
          <w:tab w:val="left" w:pos="1588"/>
          <w:tab w:val="left" w:pos="1985"/>
        </w:tabs>
        <w:rPr>
          <w:rFonts w:ascii="Palatino Linotype" w:hAnsi="Palatino Linotype"/>
        </w:rPr>
        <w:sectPr w:rsidR="00A90CC6" w:rsidRPr="00F54FBD">
          <w:headerReference w:type="even" r:id="rId7"/>
          <w:headerReference w:type="default" r:id="rId8"/>
          <w:pgSz w:w="11907" w:h="16840" w:code="9"/>
          <w:pgMar w:top="1089" w:right="1089" w:bottom="284" w:left="1089" w:header="567" w:footer="284" w:gutter="0"/>
          <w:pgNumType w:start="1"/>
          <w:cols w:space="720"/>
        </w:sectPr>
      </w:pPr>
    </w:p>
    <w:p w:rsidR="00A90CC6" w:rsidRPr="00F54FBD" w:rsidRDefault="00A90CC6" w:rsidP="00A90CC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1" w:name="c2tope"/>
      <w:bookmarkEnd w:id="1"/>
      <w:r w:rsidRPr="00F54FBD">
        <w:rPr>
          <w:bCs/>
          <w:sz w:val="24"/>
          <w:szCs w:val="24"/>
        </w:rPr>
        <w:lastRenderedPageBreak/>
        <w:t>Avant-propos</w:t>
      </w:r>
    </w:p>
    <w:p w:rsidR="00A90CC6" w:rsidRPr="00F54FBD" w:rsidRDefault="00A90CC6" w:rsidP="00A90CC6">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A90CC6" w:rsidRPr="00F54FBD" w:rsidRDefault="00A90CC6" w:rsidP="00A90CC6">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A90CC6" w:rsidRPr="00E44CBB" w:rsidRDefault="00A90CC6" w:rsidP="00A90CC6">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A90CC6" w:rsidRPr="00E44CBB" w:rsidRDefault="00A90CC6" w:rsidP="00A90CC6">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9"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A90CC6" w:rsidRPr="00306307" w:rsidRDefault="00A90CC6" w:rsidP="00A90CC6">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A90CC6" w:rsidRPr="009454F8" w:rsidTr="003E732B">
        <w:tc>
          <w:tcPr>
            <w:tcW w:w="9360" w:type="dxa"/>
            <w:gridSpan w:val="2"/>
          </w:tcPr>
          <w:p w:rsidR="00A90CC6" w:rsidRPr="009454F8" w:rsidRDefault="00A90CC6" w:rsidP="003E732B">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A90CC6" w:rsidRPr="009454F8" w:rsidRDefault="00A90CC6" w:rsidP="003E73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0" w:history="1">
              <w:r>
                <w:rPr>
                  <w:rStyle w:val="Hyperlink"/>
                  <w:b w:val="0"/>
                  <w:bCs/>
                  <w:sz w:val="18"/>
                  <w:szCs w:val="18"/>
                </w:rPr>
                <w:t>http://www.itu.int/publ/R-REC/fr</w:t>
              </w:r>
            </w:hyperlink>
            <w:r w:rsidRPr="00BC0651">
              <w:rPr>
                <w:b w:val="0"/>
                <w:bCs/>
                <w:sz w:val="18"/>
                <w:szCs w:val="18"/>
              </w:rPr>
              <w:t>)</w:t>
            </w:r>
          </w:p>
        </w:tc>
      </w:tr>
      <w:tr w:rsidR="00A90CC6" w:rsidRPr="00036EE3" w:rsidTr="003E732B">
        <w:tc>
          <w:tcPr>
            <w:tcW w:w="1140" w:type="dxa"/>
            <w:tcBorders>
              <w:bottom w:val="nil"/>
            </w:tcBorders>
          </w:tcPr>
          <w:p w:rsidR="00A90CC6" w:rsidRPr="00614CC6" w:rsidRDefault="00A90CC6" w:rsidP="003E732B">
            <w:pPr>
              <w:spacing w:before="90" w:after="100"/>
              <w:ind w:left="57"/>
              <w:rPr>
                <w:b/>
                <w:bCs/>
                <w:sz w:val="20"/>
                <w:lang w:val="en-US"/>
              </w:rPr>
            </w:pPr>
            <w:r w:rsidRPr="00614CC6">
              <w:rPr>
                <w:b/>
                <w:bCs/>
                <w:sz w:val="20"/>
                <w:lang w:val="en-US"/>
              </w:rPr>
              <w:t>Séries</w:t>
            </w:r>
          </w:p>
        </w:tc>
        <w:tc>
          <w:tcPr>
            <w:tcW w:w="8220" w:type="dxa"/>
            <w:tcBorders>
              <w:bottom w:val="nil"/>
            </w:tcBorders>
          </w:tcPr>
          <w:p w:rsidR="00A90CC6" w:rsidRPr="00614CC6" w:rsidRDefault="00A90CC6" w:rsidP="003E73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A90CC6" w:rsidRPr="005E427C" w:rsidTr="003E732B">
        <w:tc>
          <w:tcPr>
            <w:tcW w:w="1140" w:type="dxa"/>
            <w:tcBorders>
              <w:top w:val="nil"/>
              <w:bottom w:val="nil"/>
            </w:tcBorders>
            <w:shd w:val="clear" w:color="auto" w:fill="auto"/>
          </w:tcPr>
          <w:p w:rsidR="00A90CC6" w:rsidRPr="005E427C" w:rsidRDefault="00A90CC6" w:rsidP="003E732B">
            <w:pPr>
              <w:spacing w:before="30" w:after="30"/>
              <w:ind w:left="57"/>
              <w:jc w:val="left"/>
              <w:rPr>
                <w:b/>
                <w:bCs/>
                <w:sz w:val="20"/>
                <w:lang w:val="en-US"/>
              </w:rPr>
            </w:pPr>
            <w:r w:rsidRPr="005E427C">
              <w:rPr>
                <w:b/>
                <w:bCs/>
                <w:sz w:val="20"/>
                <w:lang w:val="en-US"/>
              </w:rPr>
              <w:t>BO</w:t>
            </w:r>
          </w:p>
        </w:tc>
        <w:tc>
          <w:tcPr>
            <w:tcW w:w="8220" w:type="dxa"/>
            <w:tcBorders>
              <w:top w:val="nil"/>
              <w:bottom w:val="nil"/>
            </w:tcBorders>
            <w:shd w:val="clear" w:color="auto" w:fill="auto"/>
          </w:tcPr>
          <w:p w:rsidR="00A90CC6" w:rsidRPr="005E427C" w:rsidRDefault="00A90CC6" w:rsidP="003E73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E427C">
              <w:rPr>
                <w:b w:val="0"/>
                <w:sz w:val="20"/>
              </w:rPr>
              <w:t>Diffusion par satellite</w:t>
            </w:r>
          </w:p>
        </w:tc>
      </w:tr>
      <w:tr w:rsidR="00A90CC6" w:rsidRPr="009454F8" w:rsidTr="003E732B">
        <w:tc>
          <w:tcPr>
            <w:tcW w:w="1140" w:type="dxa"/>
            <w:tcBorders>
              <w:top w:val="nil"/>
              <w:bottom w:val="nil"/>
            </w:tcBorders>
          </w:tcPr>
          <w:p w:rsidR="00A90CC6" w:rsidRPr="00614CC6" w:rsidRDefault="00A90CC6" w:rsidP="003E732B">
            <w:pPr>
              <w:spacing w:before="30" w:after="30"/>
              <w:ind w:left="57"/>
              <w:jc w:val="left"/>
              <w:rPr>
                <w:b/>
                <w:bCs/>
                <w:sz w:val="20"/>
                <w:lang w:val="en-US"/>
              </w:rPr>
            </w:pPr>
            <w:r w:rsidRPr="00614CC6">
              <w:rPr>
                <w:b/>
                <w:bCs/>
                <w:sz w:val="20"/>
                <w:lang w:val="en-US"/>
              </w:rPr>
              <w:t>BR</w:t>
            </w:r>
          </w:p>
        </w:tc>
        <w:tc>
          <w:tcPr>
            <w:tcW w:w="8220" w:type="dxa"/>
            <w:tcBorders>
              <w:top w:val="nil"/>
              <w:bottom w:val="nil"/>
            </w:tcBorders>
          </w:tcPr>
          <w:p w:rsidR="00A90CC6" w:rsidRPr="00614CC6" w:rsidRDefault="00A90CC6" w:rsidP="003E73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A90CC6" w:rsidRPr="00E80F1D" w:rsidTr="003E732B">
        <w:tc>
          <w:tcPr>
            <w:tcW w:w="1140" w:type="dxa"/>
            <w:tcBorders>
              <w:top w:val="nil"/>
              <w:bottom w:val="nil"/>
            </w:tcBorders>
            <w:shd w:val="clear" w:color="auto" w:fill="auto"/>
          </w:tcPr>
          <w:p w:rsidR="00A90CC6" w:rsidRPr="00E80F1D" w:rsidRDefault="00A90CC6" w:rsidP="003E732B">
            <w:pPr>
              <w:spacing w:before="30" w:after="30"/>
              <w:ind w:left="57"/>
              <w:jc w:val="left"/>
              <w:rPr>
                <w:b/>
                <w:bCs/>
                <w:sz w:val="20"/>
                <w:lang w:val="en-US"/>
              </w:rPr>
            </w:pPr>
            <w:r w:rsidRPr="00E80F1D">
              <w:rPr>
                <w:b/>
                <w:bCs/>
                <w:sz w:val="20"/>
                <w:lang w:val="en-US"/>
              </w:rPr>
              <w:t>BS</w:t>
            </w:r>
          </w:p>
        </w:tc>
        <w:tc>
          <w:tcPr>
            <w:tcW w:w="8220" w:type="dxa"/>
            <w:tcBorders>
              <w:top w:val="nil"/>
              <w:bottom w:val="nil"/>
            </w:tcBorders>
            <w:shd w:val="clear" w:color="auto" w:fill="auto"/>
          </w:tcPr>
          <w:p w:rsidR="00A90CC6" w:rsidRPr="00E80F1D" w:rsidRDefault="00A90CC6" w:rsidP="003E73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80F1D">
              <w:rPr>
                <w:b w:val="0"/>
                <w:sz w:val="20"/>
              </w:rPr>
              <w:t>Service de radiodiffusion sonore</w:t>
            </w:r>
          </w:p>
        </w:tc>
      </w:tr>
      <w:tr w:rsidR="00A90CC6" w:rsidRPr="00ED2695" w:rsidTr="003E732B">
        <w:tc>
          <w:tcPr>
            <w:tcW w:w="1140" w:type="dxa"/>
            <w:tcBorders>
              <w:top w:val="nil"/>
              <w:bottom w:val="nil"/>
            </w:tcBorders>
            <w:shd w:val="clear" w:color="auto" w:fill="auto"/>
          </w:tcPr>
          <w:p w:rsidR="00A90CC6" w:rsidRPr="00614CC6" w:rsidRDefault="00A90CC6" w:rsidP="003E732B">
            <w:pPr>
              <w:spacing w:before="30" w:after="30"/>
              <w:ind w:left="57"/>
              <w:jc w:val="left"/>
              <w:rPr>
                <w:b/>
                <w:bCs/>
                <w:sz w:val="20"/>
                <w:lang w:val="en-US"/>
              </w:rPr>
            </w:pPr>
            <w:r w:rsidRPr="00614CC6">
              <w:rPr>
                <w:b/>
                <w:bCs/>
                <w:sz w:val="20"/>
                <w:lang w:val="en-US"/>
              </w:rPr>
              <w:t>BT</w:t>
            </w:r>
          </w:p>
        </w:tc>
        <w:tc>
          <w:tcPr>
            <w:tcW w:w="8220" w:type="dxa"/>
            <w:tcBorders>
              <w:top w:val="nil"/>
              <w:bottom w:val="nil"/>
            </w:tcBorders>
            <w:shd w:val="clear" w:color="auto" w:fill="auto"/>
          </w:tcPr>
          <w:p w:rsidR="00A90CC6" w:rsidRPr="00614CC6" w:rsidRDefault="00A90CC6" w:rsidP="003E73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A90CC6" w:rsidRPr="00DE5EA2" w:rsidTr="003E732B">
        <w:tc>
          <w:tcPr>
            <w:tcW w:w="1140" w:type="dxa"/>
            <w:tcBorders>
              <w:top w:val="nil"/>
              <w:bottom w:val="nil"/>
            </w:tcBorders>
            <w:shd w:val="clear" w:color="auto" w:fill="auto"/>
          </w:tcPr>
          <w:p w:rsidR="00A90CC6" w:rsidRPr="00DE5EA2" w:rsidRDefault="00A90CC6" w:rsidP="003E732B">
            <w:pPr>
              <w:spacing w:before="30" w:after="30"/>
              <w:ind w:left="57"/>
              <w:jc w:val="left"/>
              <w:rPr>
                <w:b/>
                <w:bCs/>
                <w:sz w:val="20"/>
                <w:lang w:val="fr-CH"/>
              </w:rPr>
            </w:pPr>
            <w:r w:rsidRPr="00DE5EA2">
              <w:rPr>
                <w:b/>
                <w:bCs/>
                <w:sz w:val="20"/>
                <w:lang w:val="fr-CH"/>
              </w:rPr>
              <w:t>F</w:t>
            </w:r>
          </w:p>
        </w:tc>
        <w:tc>
          <w:tcPr>
            <w:tcW w:w="8220" w:type="dxa"/>
            <w:tcBorders>
              <w:top w:val="nil"/>
              <w:bottom w:val="nil"/>
            </w:tcBorders>
            <w:shd w:val="clear" w:color="auto" w:fill="auto"/>
          </w:tcPr>
          <w:p w:rsidR="00A90CC6" w:rsidRPr="00DE5EA2" w:rsidRDefault="00A90CC6" w:rsidP="003E73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DE5EA2">
              <w:rPr>
                <w:sz w:val="20"/>
              </w:rPr>
              <w:t>Service fixe</w:t>
            </w:r>
          </w:p>
        </w:tc>
      </w:tr>
      <w:tr w:rsidR="00A90CC6" w:rsidRPr="00B21066" w:rsidTr="003E732B">
        <w:tc>
          <w:tcPr>
            <w:tcW w:w="1140" w:type="dxa"/>
            <w:tcBorders>
              <w:top w:val="nil"/>
              <w:bottom w:val="nil"/>
            </w:tcBorders>
            <w:shd w:val="clear" w:color="auto" w:fill="auto"/>
          </w:tcPr>
          <w:p w:rsidR="00A90CC6" w:rsidRPr="00B21066" w:rsidRDefault="00A90CC6" w:rsidP="003E732B">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rsidR="00A90CC6" w:rsidRPr="00B21066" w:rsidRDefault="00A90CC6" w:rsidP="003E73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21066">
              <w:rPr>
                <w:b w:val="0"/>
                <w:sz w:val="20"/>
              </w:rPr>
              <w:t>Services mobile, de radiorepérage et d'amateur y compris les services par satellite associés</w:t>
            </w:r>
          </w:p>
        </w:tc>
      </w:tr>
      <w:tr w:rsidR="00A90CC6" w:rsidRPr="00EC361D" w:rsidTr="003E732B">
        <w:tc>
          <w:tcPr>
            <w:tcW w:w="1140" w:type="dxa"/>
            <w:tcBorders>
              <w:top w:val="nil"/>
              <w:bottom w:val="nil"/>
            </w:tcBorders>
            <w:shd w:val="clear" w:color="auto" w:fill="auto"/>
          </w:tcPr>
          <w:p w:rsidR="00A90CC6" w:rsidRPr="00EC361D" w:rsidRDefault="00A90CC6" w:rsidP="003E732B">
            <w:pPr>
              <w:spacing w:before="30" w:after="30"/>
              <w:ind w:left="57"/>
              <w:jc w:val="left"/>
              <w:rPr>
                <w:b/>
                <w:bCs/>
                <w:sz w:val="20"/>
                <w:lang w:val="fr-CH"/>
              </w:rPr>
            </w:pPr>
            <w:r w:rsidRPr="00EC361D">
              <w:rPr>
                <w:b/>
                <w:bCs/>
                <w:sz w:val="20"/>
                <w:lang w:val="fr-CH"/>
              </w:rPr>
              <w:t>P</w:t>
            </w:r>
          </w:p>
        </w:tc>
        <w:tc>
          <w:tcPr>
            <w:tcW w:w="8220" w:type="dxa"/>
            <w:tcBorders>
              <w:top w:val="nil"/>
              <w:bottom w:val="nil"/>
            </w:tcBorders>
            <w:shd w:val="clear" w:color="auto" w:fill="auto"/>
          </w:tcPr>
          <w:p w:rsidR="00A90CC6" w:rsidRPr="00EC361D" w:rsidRDefault="00A90CC6" w:rsidP="003E732B">
            <w:pPr>
              <w:spacing w:before="30" w:after="30"/>
              <w:jc w:val="left"/>
              <w:rPr>
                <w:sz w:val="20"/>
                <w:lang w:val="fr-CH"/>
              </w:rPr>
            </w:pPr>
            <w:r w:rsidRPr="00EC361D">
              <w:rPr>
                <w:sz w:val="20"/>
              </w:rPr>
              <w:t>Propagation des ondes radioélectriques</w:t>
            </w:r>
          </w:p>
        </w:tc>
      </w:tr>
      <w:tr w:rsidR="00A90CC6" w:rsidRPr="004822EF" w:rsidTr="003E732B">
        <w:tc>
          <w:tcPr>
            <w:tcW w:w="1140" w:type="dxa"/>
            <w:tcBorders>
              <w:top w:val="nil"/>
              <w:bottom w:val="nil"/>
            </w:tcBorders>
            <w:shd w:val="clear" w:color="auto" w:fill="auto"/>
          </w:tcPr>
          <w:p w:rsidR="00A90CC6" w:rsidRPr="004822EF" w:rsidRDefault="00A90CC6" w:rsidP="003E732B">
            <w:pPr>
              <w:spacing w:before="30" w:after="30"/>
              <w:ind w:left="57"/>
              <w:jc w:val="left"/>
              <w:rPr>
                <w:b/>
                <w:bCs/>
                <w:sz w:val="20"/>
                <w:lang w:val="en-US"/>
              </w:rPr>
            </w:pPr>
            <w:r w:rsidRPr="004822EF">
              <w:rPr>
                <w:b/>
                <w:bCs/>
                <w:sz w:val="20"/>
                <w:lang w:val="en-US"/>
              </w:rPr>
              <w:t>RA</w:t>
            </w:r>
          </w:p>
        </w:tc>
        <w:tc>
          <w:tcPr>
            <w:tcW w:w="8220" w:type="dxa"/>
            <w:tcBorders>
              <w:top w:val="nil"/>
              <w:bottom w:val="nil"/>
            </w:tcBorders>
            <w:shd w:val="clear" w:color="auto" w:fill="auto"/>
          </w:tcPr>
          <w:p w:rsidR="00A90CC6" w:rsidRPr="004822EF" w:rsidRDefault="00A90CC6" w:rsidP="003E73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4822EF">
              <w:rPr>
                <w:sz w:val="20"/>
              </w:rPr>
              <w:t>Radio astronomie</w:t>
            </w:r>
          </w:p>
        </w:tc>
      </w:tr>
      <w:tr w:rsidR="00A90CC6" w:rsidRPr="00326525" w:rsidTr="003E732B">
        <w:tc>
          <w:tcPr>
            <w:tcW w:w="1140" w:type="dxa"/>
            <w:tcBorders>
              <w:top w:val="nil"/>
              <w:bottom w:val="nil"/>
            </w:tcBorders>
            <w:shd w:val="clear" w:color="auto" w:fill="auto"/>
          </w:tcPr>
          <w:p w:rsidR="00A90CC6" w:rsidRPr="00326525" w:rsidRDefault="00A90CC6" w:rsidP="003E732B">
            <w:pPr>
              <w:spacing w:before="30" w:after="30"/>
              <w:ind w:left="57"/>
              <w:jc w:val="left"/>
              <w:rPr>
                <w:b/>
                <w:bCs/>
                <w:sz w:val="20"/>
                <w:lang w:val="en-US"/>
              </w:rPr>
            </w:pPr>
            <w:r w:rsidRPr="00326525">
              <w:rPr>
                <w:b/>
                <w:bCs/>
                <w:sz w:val="20"/>
                <w:lang w:val="en-US"/>
              </w:rPr>
              <w:t>RS</w:t>
            </w:r>
          </w:p>
        </w:tc>
        <w:tc>
          <w:tcPr>
            <w:tcW w:w="8220" w:type="dxa"/>
            <w:tcBorders>
              <w:top w:val="nil"/>
              <w:bottom w:val="nil"/>
            </w:tcBorders>
            <w:shd w:val="clear" w:color="auto" w:fill="auto"/>
          </w:tcPr>
          <w:p w:rsidR="00A90CC6" w:rsidRPr="00326525" w:rsidRDefault="00A90CC6" w:rsidP="003E73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26525">
              <w:rPr>
                <w:sz w:val="20"/>
              </w:rPr>
              <w:t>Systèmes de télédétection</w:t>
            </w:r>
          </w:p>
        </w:tc>
      </w:tr>
      <w:tr w:rsidR="00A90CC6" w:rsidRPr="00326525" w:rsidTr="003E732B">
        <w:tc>
          <w:tcPr>
            <w:tcW w:w="1140" w:type="dxa"/>
            <w:tcBorders>
              <w:top w:val="nil"/>
              <w:bottom w:val="nil"/>
            </w:tcBorders>
            <w:shd w:val="clear" w:color="auto" w:fill="F3F3F3"/>
          </w:tcPr>
          <w:p w:rsidR="00A90CC6" w:rsidRPr="00326525" w:rsidRDefault="00A90CC6" w:rsidP="003E732B">
            <w:pPr>
              <w:spacing w:before="30" w:after="30"/>
              <w:ind w:left="57"/>
              <w:jc w:val="left"/>
              <w:rPr>
                <w:b/>
                <w:bCs/>
                <w:color w:val="000080"/>
                <w:sz w:val="20"/>
                <w:lang w:val="en-US"/>
              </w:rPr>
            </w:pPr>
            <w:r w:rsidRPr="00326525">
              <w:rPr>
                <w:b/>
                <w:bCs/>
                <w:color w:val="000080"/>
                <w:sz w:val="20"/>
                <w:lang w:val="en-US"/>
              </w:rPr>
              <w:t>S</w:t>
            </w:r>
          </w:p>
        </w:tc>
        <w:tc>
          <w:tcPr>
            <w:tcW w:w="8220" w:type="dxa"/>
            <w:tcBorders>
              <w:top w:val="nil"/>
              <w:bottom w:val="nil"/>
            </w:tcBorders>
            <w:shd w:val="clear" w:color="auto" w:fill="F3F3F3"/>
          </w:tcPr>
          <w:p w:rsidR="00A90CC6" w:rsidRPr="00326525" w:rsidRDefault="00A90CC6" w:rsidP="003E732B">
            <w:pPr>
              <w:spacing w:before="30" w:after="30"/>
              <w:jc w:val="left"/>
              <w:rPr>
                <w:b/>
                <w:bCs/>
                <w:color w:val="000080"/>
                <w:sz w:val="20"/>
                <w:lang w:val="en-US"/>
              </w:rPr>
            </w:pPr>
            <w:r w:rsidRPr="00326525">
              <w:rPr>
                <w:b/>
                <w:bCs/>
                <w:color w:val="000080"/>
                <w:sz w:val="20"/>
              </w:rPr>
              <w:t>Service fixe par satellite</w:t>
            </w:r>
          </w:p>
        </w:tc>
      </w:tr>
      <w:tr w:rsidR="00A90CC6" w:rsidRPr="00036EE3" w:rsidTr="003E732B">
        <w:tc>
          <w:tcPr>
            <w:tcW w:w="1140" w:type="dxa"/>
            <w:tcBorders>
              <w:top w:val="nil"/>
            </w:tcBorders>
          </w:tcPr>
          <w:p w:rsidR="00A90CC6" w:rsidRPr="00614CC6" w:rsidRDefault="00A90CC6" w:rsidP="003E732B">
            <w:pPr>
              <w:spacing w:before="30" w:after="30"/>
              <w:ind w:left="57"/>
              <w:jc w:val="left"/>
              <w:rPr>
                <w:b/>
                <w:bCs/>
                <w:sz w:val="20"/>
                <w:lang w:val="en-US"/>
              </w:rPr>
            </w:pPr>
            <w:r w:rsidRPr="00614CC6">
              <w:rPr>
                <w:b/>
                <w:bCs/>
                <w:sz w:val="20"/>
                <w:lang w:val="en-US"/>
              </w:rPr>
              <w:t>SA</w:t>
            </w:r>
          </w:p>
        </w:tc>
        <w:tc>
          <w:tcPr>
            <w:tcW w:w="8220" w:type="dxa"/>
            <w:tcBorders>
              <w:top w:val="nil"/>
            </w:tcBorders>
          </w:tcPr>
          <w:p w:rsidR="00A90CC6" w:rsidRPr="00614CC6" w:rsidRDefault="00A90CC6" w:rsidP="003E732B">
            <w:pPr>
              <w:spacing w:before="30" w:after="30"/>
              <w:jc w:val="left"/>
              <w:rPr>
                <w:sz w:val="20"/>
                <w:lang w:val="en-US"/>
              </w:rPr>
            </w:pPr>
            <w:r w:rsidRPr="00614CC6">
              <w:rPr>
                <w:sz w:val="20"/>
              </w:rPr>
              <w:t>Applications spatiales et météorologie</w:t>
            </w:r>
          </w:p>
        </w:tc>
      </w:tr>
      <w:tr w:rsidR="00A90CC6" w:rsidRPr="00614CC6" w:rsidTr="003E732B">
        <w:tc>
          <w:tcPr>
            <w:tcW w:w="1140" w:type="dxa"/>
          </w:tcPr>
          <w:p w:rsidR="00A90CC6" w:rsidRPr="00614CC6" w:rsidRDefault="00A90CC6" w:rsidP="003E732B">
            <w:pPr>
              <w:spacing w:before="30" w:after="30"/>
              <w:ind w:left="57"/>
              <w:jc w:val="left"/>
              <w:rPr>
                <w:b/>
                <w:bCs/>
                <w:sz w:val="20"/>
                <w:lang w:val="en-US"/>
              </w:rPr>
            </w:pPr>
            <w:r w:rsidRPr="00614CC6">
              <w:rPr>
                <w:b/>
                <w:bCs/>
                <w:sz w:val="20"/>
                <w:lang w:val="en-US"/>
              </w:rPr>
              <w:t>SF</w:t>
            </w:r>
          </w:p>
        </w:tc>
        <w:tc>
          <w:tcPr>
            <w:tcW w:w="8220" w:type="dxa"/>
          </w:tcPr>
          <w:p w:rsidR="00A90CC6" w:rsidRPr="00614CC6" w:rsidRDefault="00A90CC6" w:rsidP="003E732B">
            <w:pPr>
              <w:spacing w:before="30" w:after="30"/>
              <w:jc w:val="left"/>
              <w:rPr>
                <w:sz w:val="20"/>
              </w:rPr>
            </w:pPr>
            <w:r w:rsidRPr="00614CC6">
              <w:rPr>
                <w:sz w:val="20"/>
              </w:rPr>
              <w:t>Partage des fréquences et coordination entre les systèmes du service fixe par satellite et du service fixe</w:t>
            </w:r>
          </w:p>
        </w:tc>
      </w:tr>
      <w:tr w:rsidR="00A90CC6" w:rsidRPr="00036EE3" w:rsidTr="003E732B">
        <w:tc>
          <w:tcPr>
            <w:tcW w:w="1140" w:type="dxa"/>
            <w:shd w:val="clear" w:color="auto" w:fill="auto"/>
          </w:tcPr>
          <w:p w:rsidR="00A90CC6" w:rsidRPr="00592F9F" w:rsidRDefault="00A90CC6" w:rsidP="003E732B">
            <w:pPr>
              <w:spacing w:before="30" w:after="30"/>
              <w:ind w:left="57"/>
              <w:jc w:val="left"/>
              <w:rPr>
                <w:b/>
                <w:bCs/>
                <w:sz w:val="20"/>
                <w:lang w:val="en-US"/>
              </w:rPr>
            </w:pPr>
            <w:r w:rsidRPr="00592F9F">
              <w:rPr>
                <w:b/>
                <w:bCs/>
                <w:sz w:val="20"/>
                <w:lang w:val="en-US"/>
              </w:rPr>
              <w:t>SM</w:t>
            </w:r>
          </w:p>
        </w:tc>
        <w:tc>
          <w:tcPr>
            <w:tcW w:w="8220" w:type="dxa"/>
            <w:shd w:val="clear" w:color="auto" w:fill="auto"/>
          </w:tcPr>
          <w:p w:rsidR="00A90CC6" w:rsidRPr="00592F9F" w:rsidRDefault="00A90CC6" w:rsidP="003E732B">
            <w:pPr>
              <w:spacing w:before="30" w:after="30"/>
              <w:jc w:val="left"/>
              <w:rPr>
                <w:sz w:val="20"/>
                <w:lang w:val="en-US"/>
              </w:rPr>
            </w:pPr>
            <w:r w:rsidRPr="00592F9F">
              <w:rPr>
                <w:sz w:val="20"/>
              </w:rPr>
              <w:t>Gestion du spectre</w:t>
            </w:r>
          </w:p>
        </w:tc>
      </w:tr>
      <w:tr w:rsidR="00A90CC6" w:rsidRPr="00036EE3" w:rsidTr="003E732B">
        <w:tc>
          <w:tcPr>
            <w:tcW w:w="1140" w:type="dxa"/>
          </w:tcPr>
          <w:p w:rsidR="00A90CC6" w:rsidRPr="00614CC6" w:rsidRDefault="00A90CC6" w:rsidP="003E732B">
            <w:pPr>
              <w:spacing w:before="30" w:after="30"/>
              <w:ind w:left="57"/>
              <w:jc w:val="left"/>
              <w:rPr>
                <w:b/>
                <w:bCs/>
                <w:sz w:val="20"/>
                <w:lang w:val="en-US"/>
              </w:rPr>
            </w:pPr>
            <w:r w:rsidRPr="00614CC6">
              <w:rPr>
                <w:b/>
                <w:bCs/>
                <w:sz w:val="20"/>
                <w:lang w:val="en-US"/>
              </w:rPr>
              <w:t>SNG</w:t>
            </w:r>
          </w:p>
        </w:tc>
        <w:tc>
          <w:tcPr>
            <w:tcW w:w="8220" w:type="dxa"/>
          </w:tcPr>
          <w:p w:rsidR="00A90CC6" w:rsidRPr="00614CC6" w:rsidRDefault="00A90CC6" w:rsidP="003E732B">
            <w:pPr>
              <w:spacing w:before="30" w:after="30"/>
              <w:jc w:val="left"/>
              <w:rPr>
                <w:sz w:val="20"/>
                <w:lang w:val="en-US"/>
              </w:rPr>
            </w:pPr>
            <w:r w:rsidRPr="00614CC6">
              <w:rPr>
                <w:sz w:val="20"/>
              </w:rPr>
              <w:t>Reportage d'actualités par satellite</w:t>
            </w:r>
          </w:p>
        </w:tc>
      </w:tr>
      <w:tr w:rsidR="00A90CC6" w:rsidRPr="00614CC6" w:rsidTr="003E732B">
        <w:tc>
          <w:tcPr>
            <w:tcW w:w="1140" w:type="dxa"/>
          </w:tcPr>
          <w:p w:rsidR="00A90CC6" w:rsidRPr="00614CC6" w:rsidRDefault="00A90CC6" w:rsidP="003E732B">
            <w:pPr>
              <w:spacing w:before="30" w:after="30"/>
              <w:ind w:left="57"/>
              <w:jc w:val="left"/>
              <w:rPr>
                <w:b/>
                <w:bCs/>
                <w:sz w:val="20"/>
                <w:lang w:val="en-US"/>
              </w:rPr>
            </w:pPr>
            <w:r w:rsidRPr="00614CC6">
              <w:rPr>
                <w:b/>
                <w:bCs/>
                <w:sz w:val="20"/>
                <w:lang w:val="en-US"/>
              </w:rPr>
              <w:t>TF</w:t>
            </w:r>
          </w:p>
        </w:tc>
        <w:tc>
          <w:tcPr>
            <w:tcW w:w="8220" w:type="dxa"/>
          </w:tcPr>
          <w:p w:rsidR="00A90CC6" w:rsidRPr="00614CC6" w:rsidRDefault="00A90CC6" w:rsidP="003E732B">
            <w:pPr>
              <w:spacing w:before="30" w:after="30"/>
              <w:jc w:val="left"/>
              <w:rPr>
                <w:sz w:val="20"/>
              </w:rPr>
            </w:pPr>
            <w:r w:rsidRPr="00614CC6">
              <w:rPr>
                <w:sz w:val="20"/>
              </w:rPr>
              <w:t>Emissions de fréquences étalon et de signaux horaires</w:t>
            </w:r>
          </w:p>
        </w:tc>
      </w:tr>
      <w:tr w:rsidR="00A90CC6" w:rsidRPr="00036EE3" w:rsidTr="003E732B">
        <w:tc>
          <w:tcPr>
            <w:tcW w:w="1140" w:type="dxa"/>
          </w:tcPr>
          <w:p w:rsidR="00A90CC6" w:rsidRPr="00614CC6" w:rsidRDefault="00A90CC6" w:rsidP="003E732B">
            <w:pPr>
              <w:spacing w:before="30" w:after="30"/>
              <w:ind w:left="57"/>
              <w:jc w:val="left"/>
              <w:rPr>
                <w:b/>
                <w:bCs/>
                <w:sz w:val="20"/>
                <w:lang w:val="en-US"/>
              </w:rPr>
            </w:pPr>
            <w:r w:rsidRPr="00614CC6">
              <w:rPr>
                <w:b/>
                <w:bCs/>
                <w:sz w:val="20"/>
                <w:lang w:val="en-US"/>
              </w:rPr>
              <w:t>V</w:t>
            </w:r>
          </w:p>
        </w:tc>
        <w:tc>
          <w:tcPr>
            <w:tcW w:w="8220" w:type="dxa"/>
          </w:tcPr>
          <w:p w:rsidR="00A90CC6" w:rsidRPr="00614CC6" w:rsidRDefault="00A90CC6" w:rsidP="003E732B">
            <w:pPr>
              <w:spacing w:before="30" w:after="140"/>
              <w:jc w:val="left"/>
              <w:rPr>
                <w:sz w:val="20"/>
                <w:lang w:val="en-US"/>
              </w:rPr>
            </w:pPr>
            <w:r w:rsidRPr="00614CC6">
              <w:rPr>
                <w:sz w:val="20"/>
              </w:rPr>
              <w:t>Vocabulaire et sujets associés</w:t>
            </w:r>
          </w:p>
        </w:tc>
      </w:tr>
    </w:tbl>
    <w:p w:rsidR="00A90CC6" w:rsidRPr="00036EE3" w:rsidRDefault="00A90CC6" w:rsidP="00A90CC6">
      <w:pPr>
        <w:spacing w:before="0"/>
        <w:jc w:val="center"/>
        <w:rPr>
          <w:sz w:val="20"/>
          <w:lang w:val="en-US"/>
        </w:rPr>
      </w:pPr>
    </w:p>
    <w:p w:rsidR="00A90CC6" w:rsidRPr="00036EE3" w:rsidRDefault="00A90CC6" w:rsidP="00A90CC6">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A90CC6" w:rsidRPr="00756B4D" w:rsidTr="003E732B">
        <w:tc>
          <w:tcPr>
            <w:tcW w:w="9360" w:type="dxa"/>
          </w:tcPr>
          <w:p w:rsidR="00A90CC6" w:rsidRPr="00756B4D" w:rsidRDefault="00A90CC6" w:rsidP="003E732B">
            <w:pPr>
              <w:spacing w:before="80" w:after="80"/>
              <w:jc w:val="left"/>
              <w:rPr>
                <w:i/>
                <w:iCs/>
                <w:sz w:val="20"/>
              </w:rPr>
            </w:pPr>
            <w:r w:rsidRPr="00756B4D">
              <w:rPr>
                <w:b/>
                <w:bCs/>
                <w:i/>
                <w:iCs/>
                <w:sz w:val="20"/>
              </w:rPr>
              <w:t>Note</w:t>
            </w:r>
            <w:r w:rsidRPr="00756B4D">
              <w:rPr>
                <w:i/>
                <w:iCs/>
                <w:sz w:val="20"/>
              </w:rPr>
              <w:t>: Cette Recommandation UIT-R a été approuvée en anglais aux termes de la procédure détaillée dans la</w:t>
            </w:r>
            <w:r>
              <w:rPr>
                <w:i/>
                <w:iCs/>
                <w:sz w:val="20"/>
              </w:rPr>
              <w:br/>
            </w:r>
            <w:r w:rsidRPr="00756B4D">
              <w:rPr>
                <w:i/>
                <w:iCs/>
                <w:sz w:val="20"/>
              </w:rPr>
              <w:t xml:space="preserve">Résolution UIT-R 1. </w:t>
            </w:r>
          </w:p>
        </w:tc>
      </w:tr>
    </w:tbl>
    <w:p w:rsidR="00A90CC6" w:rsidRPr="00756B4D" w:rsidRDefault="00A90CC6" w:rsidP="00A90CC6">
      <w:pPr>
        <w:spacing w:before="0"/>
        <w:jc w:val="center"/>
        <w:rPr>
          <w:sz w:val="22"/>
        </w:rPr>
      </w:pPr>
    </w:p>
    <w:p w:rsidR="00A90CC6" w:rsidRPr="00614CC6" w:rsidRDefault="00A90CC6" w:rsidP="00A90CC6">
      <w:pPr>
        <w:spacing w:before="100"/>
        <w:jc w:val="right"/>
        <w:rPr>
          <w:i/>
          <w:iCs/>
          <w:sz w:val="20"/>
        </w:rPr>
      </w:pPr>
      <w:r w:rsidRPr="00614CC6">
        <w:rPr>
          <w:i/>
          <w:iCs/>
          <w:sz w:val="20"/>
        </w:rPr>
        <w:t>Publication électronique</w:t>
      </w:r>
    </w:p>
    <w:p w:rsidR="00A90CC6" w:rsidRPr="00614CC6" w:rsidRDefault="00A90CC6" w:rsidP="00A90CC6">
      <w:pPr>
        <w:spacing w:before="0"/>
        <w:jc w:val="right"/>
        <w:rPr>
          <w:sz w:val="20"/>
        </w:rPr>
      </w:pPr>
      <w:r w:rsidRPr="00614CC6">
        <w:rPr>
          <w:sz w:val="20"/>
        </w:rPr>
        <w:t>Genève, 20</w:t>
      </w:r>
      <w:r w:rsidR="00BC2F0F">
        <w:rPr>
          <w:sz w:val="20"/>
        </w:rPr>
        <w:t>16</w:t>
      </w:r>
    </w:p>
    <w:p w:rsidR="00A90CC6" w:rsidRPr="00614CC6" w:rsidRDefault="00A90CC6" w:rsidP="00A90CC6">
      <w:pPr>
        <w:spacing w:before="200"/>
        <w:jc w:val="center"/>
        <w:rPr>
          <w:sz w:val="20"/>
        </w:rPr>
      </w:pPr>
      <w:r w:rsidRPr="00470E28">
        <w:rPr>
          <w:sz w:val="20"/>
          <w:lang w:val="en-US"/>
        </w:rPr>
        <w:sym w:font="Symbol" w:char="F0E3"/>
      </w:r>
      <w:r w:rsidRPr="00614CC6">
        <w:rPr>
          <w:sz w:val="20"/>
        </w:rPr>
        <w:t xml:space="preserve"> UIT </w:t>
      </w:r>
      <w:bookmarkStart w:id="2" w:name="iiannee"/>
      <w:bookmarkEnd w:id="2"/>
      <w:r w:rsidRPr="00614CC6">
        <w:rPr>
          <w:sz w:val="20"/>
        </w:rPr>
        <w:t>20</w:t>
      </w:r>
      <w:r w:rsidR="00BC2F0F">
        <w:rPr>
          <w:sz w:val="20"/>
        </w:rPr>
        <w:t>16</w:t>
      </w:r>
    </w:p>
    <w:p w:rsidR="00A90CC6" w:rsidRPr="00614CC6" w:rsidRDefault="00A90CC6" w:rsidP="00A90CC6">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A90CC6" w:rsidRPr="00614CC6" w:rsidRDefault="00A90CC6" w:rsidP="00A90CC6">
      <w:pPr>
        <w:spacing w:before="160"/>
        <w:rPr>
          <w:i/>
          <w:sz w:val="20"/>
          <w:highlight w:val="yellow"/>
        </w:rPr>
        <w:sectPr w:rsidR="00A90CC6" w:rsidRPr="00614CC6" w:rsidSect="007565CC">
          <w:headerReference w:type="even" r:id="rId11"/>
          <w:headerReference w:type="default" r:id="rId12"/>
          <w:pgSz w:w="11907" w:h="16834" w:code="9"/>
          <w:pgMar w:top="1418" w:right="1134" w:bottom="1134" w:left="1134" w:header="720" w:footer="482" w:gutter="0"/>
          <w:pgNumType w:fmt="lowerRoman" w:start="2"/>
          <w:cols w:space="720"/>
        </w:sectPr>
      </w:pPr>
    </w:p>
    <w:p w:rsidR="00A90CC6" w:rsidRPr="00756B4D" w:rsidRDefault="00A90CC6" w:rsidP="00A90CC6">
      <w:pPr>
        <w:pStyle w:val="RecNo"/>
        <w:spacing w:before="0"/>
      </w:pPr>
      <w:bookmarkStart w:id="3" w:name="irecnoe"/>
      <w:bookmarkEnd w:id="3"/>
      <w:r w:rsidRPr="00756B4D">
        <w:lastRenderedPageBreak/>
        <w:t xml:space="preserve">RECOMMANDATION  </w:t>
      </w:r>
      <w:r>
        <w:rPr>
          <w:rStyle w:val="href"/>
        </w:rPr>
        <w:t>UIT</w:t>
      </w:r>
      <w:r w:rsidRPr="00756B4D">
        <w:rPr>
          <w:rStyle w:val="href"/>
        </w:rPr>
        <w:t xml:space="preserve">-R  </w:t>
      </w:r>
      <w:r>
        <w:rPr>
          <w:rStyle w:val="href"/>
        </w:rPr>
        <w:t>S</w:t>
      </w:r>
      <w:r w:rsidRPr="00756B4D">
        <w:rPr>
          <w:rStyle w:val="href"/>
        </w:rPr>
        <w:t>.</w:t>
      </w:r>
      <w:r>
        <w:rPr>
          <w:rStyle w:val="href"/>
        </w:rPr>
        <w:t>2062-0</w:t>
      </w:r>
    </w:p>
    <w:p w:rsidR="00A90CC6" w:rsidRPr="00A90CC6" w:rsidRDefault="00A90CC6" w:rsidP="00A90CC6">
      <w:pPr>
        <w:pStyle w:val="Rectitle"/>
      </w:pPr>
      <w:r w:rsidRPr="00A90CC6">
        <w:rPr>
          <w:rStyle w:val="Strong"/>
          <w:rFonts w:eastAsia="SimSun"/>
          <w:b/>
          <w:bCs w:val="0"/>
        </w:rPr>
        <w:t xml:space="preserve">Système d'identification des porteuses pour les transmissions à modulation numérique de stations terriennes du service fixe par satellite utilisées occasionnellement, </w:t>
      </w:r>
      <w:r w:rsidRPr="00A90CC6">
        <w:t>dans</w:t>
      </w:r>
      <w:r w:rsidRPr="00A90CC6">
        <w:rPr>
          <w:rStyle w:val="Strong"/>
          <w:rFonts w:eastAsia="SimSun"/>
          <w:b/>
          <w:bCs w:val="0"/>
        </w:rPr>
        <w:t xml:space="preserve"> le cas de réseaux à satellite géostationnaire </w:t>
      </w:r>
      <w:r w:rsidRPr="00A90CC6">
        <w:rPr>
          <w:rStyle w:val="Strong"/>
          <w:rFonts w:eastAsia="SimSun"/>
          <w:b/>
          <w:bCs w:val="0"/>
        </w:rPr>
        <w:br/>
        <w:t>dans les bandes des 4/6 et 11-12/13/14 GHz du SFS</w:t>
      </w:r>
    </w:p>
    <w:p w:rsidR="00A90CC6" w:rsidRDefault="00A90CC6" w:rsidP="00452092">
      <w:pPr>
        <w:pStyle w:val="Recref"/>
      </w:pPr>
      <w:r w:rsidRPr="009A33E5">
        <w:t>(Question UIT-R 271/4)</w:t>
      </w:r>
    </w:p>
    <w:p w:rsidR="00452092" w:rsidRPr="00452092" w:rsidRDefault="00452092" w:rsidP="00452092">
      <w:pPr>
        <w:pStyle w:val="Recdate"/>
      </w:pPr>
      <w:r>
        <w:t>(2014)</w:t>
      </w:r>
    </w:p>
    <w:p w:rsidR="00A90CC6" w:rsidRPr="00BC2F0F" w:rsidRDefault="00A90CC6" w:rsidP="00452092">
      <w:pPr>
        <w:pStyle w:val="HeadingSum"/>
        <w:rPr>
          <w:lang w:val="fr-CH"/>
        </w:rPr>
      </w:pPr>
      <w:r w:rsidRPr="00BC2F0F">
        <w:rPr>
          <w:lang w:val="fr-CH"/>
        </w:rPr>
        <w:t>Domaine d'application</w:t>
      </w:r>
    </w:p>
    <w:p w:rsidR="00A90CC6" w:rsidRPr="00BC2F0F" w:rsidRDefault="00A90CC6" w:rsidP="00452092">
      <w:pPr>
        <w:pStyle w:val="Summary"/>
        <w:rPr>
          <w:lang w:val="fr-CH" w:eastAsia="ja-JP"/>
        </w:rPr>
      </w:pPr>
      <w:r w:rsidRPr="00BC2F0F">
        <w:rPr>
          <w:lang w:val="fr-CH"/>
        </w:rPr>
        <w:t>La présente Recommandation donne des méthodes possibles concernant un système d'identification des porteuses pour les transmissions à modulation numérique de stations terriennes du service fixe par satellite (SFS) utilisées occasionnellement depuis un point fixe vers des stations spatiales sur l'orbite des satellites géostationnaires, dans les bandes des 4/6 et 11-12/13/14 GHz du SFS afin de faciliter l'identification de la source des brouillages inacceptables, et d'éliminer ces brouillages</w:t>
      </w:r>
      <w:r w:rsidRPr="00BC2F0F">
        <w:rPr>
          <w:lang w:val="fr-CH" w:eastAsia="ja-JP"/>
        </w:rPr>
        <w:t>.</w:t>
      </w:r>
    </w:p>
    <w:p w:rsidR="00A90CC6" w:rsidRPr="009A33E5" w:rsidRDefault="00A90CC6" w:rsidP="00A90CC6">
      <w:pPr>
        <w:pStyle w:val="Headingb"/>
        <w:rPr>
          <w:lang w:eastAsia="ja-JP"/>
        </w:rPr>
      </w:pPr>
      <w:r w:rsidRPr="009A33E5">
        <w:rPr>
          <w:lang w:eastAsia="ja-JP"/>
        </w:rPr>
        <w:t>Mot</w:t>
      </w:r>
      <w:r>
        <w:rPr>
          <w:lang w:eastAsia="ja-JP"/>
        </w:rPr>
        <w:t>s</w:t>
      </w:r>
      <w:r w:rsidRPr="009A33E5">
        <w:rPr>
          <w:lang w:eastAsia="ja-JP"/>
        </w:rPr>
        <w:t>-clé</w:t>
      </w:r>
      <w:r>
        <w:rPr>
          <w:lang w:eastAsia="ja-JP"/>
        </w:rPr>
        <w:t>s</w:t>
      </w:r>
    </w:p>
    <w:p w:rsidR="00A90CC6" w:rsidRPr="009A33E5" w:rsidRDefault="00A90CC6" w:rsidP="00452092">
      <w:pPr>
        <w:rPr>
          <w:lang w:eastAsia="ja-JP"/>
        </w:rPr>
      </w:pPr>
      <w:r w:rsidRPr="009A33E5">
        <w:rPr>
          <w:lang w:eastAsia="ja-JP"/>
        </w:rPr>
        <w:t>Identification de</w:t>
      </w:r>
      <w:r>
        <w:rPr>
          <w:lang w:eastAsia="ja-JP"/>
        </w:rPr>
        <w:t>s</w:t>
      </w:r>
      <w:r w:rsidRPr="009A33E5">
        <w:rPr>
          <w:lang w:eastAsia="ja-JP"/>
        </w:rPr>
        <w:t xml:space="preserve"> porteuse</w:t>
      </w:r>
      <w:r>
        <w:rPr>
          <w:lang w:eastAsia="ja-JP"/>
        </w:rPr>
        <w:t>s</w:t>
      </w:r>
      <w:r w:rsidR="00452092">
        <w:rPr>
          <w:lang w:eastAsia="ja-JP"/>
        </w:rPr>
        <w:t>,</w:t>
      </w:r>
      <w:r w:rsidRPr="009A33E5">
        <w:rPr>
          <w:lang w:eastAsia="ja-JP"/>
        </w:rPr>
        <w:t xml:space="preserve"> </w:t>
      </w:r>
      <w:r w:rsidR="00452092">
        <w:rPr>
          <w:lang w:eastAsia="ja-JP"/>
        </w:rPr>
        <w:t xml:space="preserve">SFS, </w:t>
      </w:r>
      <w:r w:rsidRPr="009A33E5">
        <w:rPr>
          <w:lang w:eastAsia="ja-JP"/>
        </w:rPr>
        <w:t>utilis</w:t>
      </w:r>
      <w:r>
        <w:rPr>
          <w:lang w:eastAsia="ja-JP"/>
        </w:rPr>
        <w:t>ée</w:t>
      </w:r>
      <w:r w:rsidRPr="009A33E5">
        <w:rPr>
          <w:lang w:eastAsia="ja-JP"/>
        </w:rPr>
        <w:t xml:space="preserve"> occasionnelle</w:t>
      </w:r>
      <w:r>
        <w:rPr>
          <w:lang w:eastAsia="ja-JP"/>
        </w:rPr>
        <w:t>ment</w:t>
      </w:r>
      <w:r w:rsidRPr="009A33E5">
        <w:rPr>
          <w:lang w:eastAsia="ja-JP"/>
        </w:rPr>
        <w:t>.</w:t>
      </w:r>
    </w:p>
    <w:p w:rsidR="00A90CC6" w:rsidRPr="009A33E5" w:rsidRDefault="00A90CC6" w:rsidP="00A90CC6">
      <w:pPr>
        <w:pStyle w:val="Headingb"/>
        <w:rPr>
          <w:lang w:eastAsia="ja-JP"/>
        </w:rPr>
      </w:pPr>
      <w:r w:rsidRPr="009A33E5">
        <w:rPr>
          <w:lang w:eastAsia="ja-JP"/>
        </w:rPr>
        <w:t>Abréviations/Glossaire</w:t>
      </w:r>
    </w:p>
    <w:p w:rsidR="00A90CC6" w:rsidRPr="009A33E5" w:rsidRDefault="00A90CC6" w:rsidP="00A90CC6">
      <w:pPr>
        <w:tabs>
          <w:tab w:val="left" w:pos="1418"/>
        </w:tabs>
        <w:ind w:left="1134" w:hanging="1134"/>
        <w:rPr>
          <w:lang w:eastAsia="ja-JP"/>
        </w:rPr>
      </w:pPr>
      <w:r w:rsidRPr="009A33E5">
        <w:rPr>
          <w:lang w:eastAsia="ja-JP"/>
        </w:rPr>
        <w:t>ASCII</w:t>
      </w:r>
      <w:r w:rsidRPr="009A33E5">
        <w:rPr>
          <w:lang w:eastAsia="ja-JP"/>
        </w:rPr>
        <w:tab/>
      </w:r>
      <w:r w:rsidR="00452092">
        <w:rPr>
          <w:lang w:eastAsia="ja-JP"/>
        </w:rPr>
        <w:tab/>
      </w:r>
      <w:r w:rsidRPr="009A33E5">
        <w:rPr>
          <w:lang w:eastAsia="ja-JP"/>
        </w:rPr>
        <w:t>code américain normalisé pour l</w:t>
      </w:r>
      <w:r>
        <w:rPr>
          <w:lang w:eastAsia="ja-JP"/>
        </w:rPr>
        <w:t>'</w:t>
      </w:r>
      <w:r w:rsidRPr="009A33E5">
        <w:rPr>
          <w:lang w:eastAsia="ja-JP"/>
        </w:rPr>
        <w:t>échange d</w:t>
      </w:r>
      <w:r>
        <w:rPr>
          <w:lang w:eastAsia="ja-JP"/>
        </w:rPr>
        <w:t>'</w:t>
      </w:r>
      <w:r w:rsidRPr="009A33E5">
        <w:rPr>
          <w:lang w:eastAsia="ja-JP"/>
        </w:rPr>
        <w:t>informations (</w:t>
      </w:r>
      <w:r w:rsidRPr="009A33E5">
        <w:rPr>
          <w:i/>
          <w:iCs/>
          <w:lang w:eastAsia="ja-JP"/>
        </w:rPr>
        <w:t>american standard code for information interchange</w:t>
      </w:r>
      <w:r w:rsidRPr="009A33E5">
        <w:rPr>
          <w:lang w:eastAsia="ja-JP"/>
        </w:rPr>
        <w:t>)</w:t>
      </w:r>
    </w:p>
    <w:p w:rsidR="00A90CC6" w:rsidRPr="009A33E5" w:rsidRDefault="00A90CC6" w:rsidP="00A90CC6">
      <w:pPr>
        <w:tabs>
          <w:tab w:val="left" w:pos="1418"/>
        </w:tabs>
        <w:rPr>
          <w:lang w:eastAsia="ja-JP"/>
        </w:rPr>
      </w:pPr>
      <w:r w:rsidRPr="009A33E5">
        <w:rPr>
          <w:lang w:eastAsia="ja-JP"/>
        </w:rPr>
        <w:t>BCH</w:t>
      </w:r>
      <w:r w:rsidRPr="009A33E5">
        <w:rPr>
          <w:lang w:eastAsia="ja-JP"/>
        </w:rPr>
        <w:tab/>
      </w:r>
      <w:r w:rsidR="00452092">
        <w:rPr>
          <w:lang w:eastAsia="ja-JP"/>
        </w:rPr>
        <w:tab/>
      </w:r>
      <w:r w:rsidRPr="009A33E5">
        <w:rPr>
          <w:lang w:eastAsia="ja-JP"/>
        </w:rPr>
        <w:t xml:space="preserve">code Bose, Ray-Chaudhuri, Hocquenghem </w:t>
      </w:r>
    </w:p>
    <w:p w:rsidR="00A90CC6" w:rsidRPr="009A33E5" w:rsidRDefault="00A90CC6" w:rsidP="00A90CC6">
      <w:pPr>
        <w:tabs>
          <w:tab w:val="left" w:pos="1418"/>
        </w:tabs>
        <w:rPr>
          <w:lang w:eastAsia="ja-JP"/>
        </w:rPr>
      </w:pPr>
      <w:r w:rsidRPr="009A33E5">
        <w:rPr>
          <w:lang w:eastAsia="ja-JP"/>
        </w:rPr>
        <w:t>BPSK</w:t>
      </w:r>
      <w:r w:rsidRPr="009A33E5">
        <w:rPr>
          <w:lang w:eastAsia="ja-JP"/>
        </w:rPr>
        <w:tab/>
      </w:r>
      <w:r w:rsidR="00452092">
        <w:rPr>
          <w:lang w:eastAsia="ja-JP"/>
        </w:rPr>
        <w:tab/>
      </w:r>
      <w:r w:rsidRPr="009A33E5">
        <w:rPr>
          <w:lang w:eastAsia="ja-JP"/>
        </w:rPr>
        <w:t>modulation par déplacement de phase bivalente (</w:t>
      </w:r>
      <w:r w:rsidRPr="009A33E5">
        <w:rPr>
          <w:i/>
          <w:iCs/>
          <w:lang w:eastAsia="ja-JP"/>
        </w:rPr>
        <w:t>binary phase shift keying</w:t>
      </w:r>
      <w:r w:rsidRPr="009A33E5">
        <w:rPr>
          <w:lang w:eastAsia="ja-JP"/>
        </w:rPr>
        <w:t>)</w:t>
      </w:r>
    </w:p>
    <w:p w:rsidR="00A90CC6" w:rsidRPr="009A33E5" w:rsidRDefault="00A90CC6" w:rsidP="00A90CC6">
      <w:pPr>
        <w:tabs>
          <w:tab w:val="left" w:pos="1418"/>
        </w:tabs>
        <w:rPr>
          <w:lang w:eastAsia="ja-JP"/>
        </w:rPr>
      </w:pPr>
      <w:r w:rsidRPr="009A33E5">
        <w:rPr>
          <w:lang w:eastAsia="ja-JP"/>
        </w:rPr>
        <w:t>Carrier-ID</w:t>
      </w:r>
      <w:r w:rsidRPr="009A33E5">
        <w:rPr>
          <w:lang w:eastAsia="ja-JP"/>
        </w:rPr>
        <w:tab/>
        <w:t>système d</w:t>
      </w:r>
      <w:r>
        <w:rPr>
          <w:lang w:eastAsia="ja-JP"/>
        </w:rPr>
        <w:t>'</w:t>
      </w:r>
      <w:r w:rsidRPr="009A33E5">
        <w:rPr>
          <w:lang w:eastAsia="ja-JP"/>
        </w:rPr>
        <w:t>identification des porteuses (</w:t>
      </w:r>
      <w:r w:rsidRPr="009A33E5">
        <w:rPr>
          <w:i/>
          <w:iCs/>
        </w:rPr>
        <w:t>carrier identification system</w:t>
      </w:r>
      <w:r w:rsidRPr="009A33E5">
        <w:t>)</w:t>
      </w:r>
    </w:p>
    <w:p w:rsidR="00A90CC6" w:rsidRPr="009A33E5" w:rsidRDefault="00A90CC6" w:rsidP="00A90CC6">
      <w:pPr>
        <w:tabs>
          <w:tab w:val="left" w:pos="1418"/>
        </w:tabs>
        <w:rPr>
          <w:lang w:eastAsia="ja-JP"/>
        </w:rPr>
      </w:pPr>
      <w:r w:rsidRPr="009A33E5">
        <w:rPr>
          <w:lang w:eastAsia="ja-JP"/>
        </w:rPr>
        <w:t>CRC</w:t>
      </w:r>
      <w:r w:rsidRPr="009A33E5">
        <w:rPr>
          <w:lang w:eastAsia="ja-JP"/>
        </w:rPr>
        <w:tab/>
      </w:r>
      <w:r w:rsidR="00452092">
        <w:rPr>
          <w:lang w:eastAsia="ja-JP"/>
        </w:rPr>
        <w:tab/>
      </w:r>
      <w:r w:rsidRPr="009A33E5">
        <w:rPr>
          <w:lang w:eastAsia="ja-JP"/>
        </w:rPr>
        <w:t>contrôle de redondance cyclique (</w:t>
      </w:r>
      <w:r w:rsidRPr="009A33E5">
        <w:rPr>
          <w:i/>
          <w:iCs/>
          <w:lang w:eastAsia="ja-JP"/>
        </w:rPr>
        <w:t>cyclic redundancy check</w:t>
      </w:r>
      <w:r w:rsidRPr="009A33E5">
        <w:rPr>
          <w:lang w:eastAsia="ja-JP"/>
        </w:rPr>
        <w:t>)</w:t>
      </w:r>
    </w:p>
    <w:p w:rsidR="00A90CC6" w:rsidRPr="009A33E5" w:rsidRDefault="00A90CC6" w:rsidP="00A90CC6">
      <w:pPr>
        <w:tabs>
          <w:tab w:val="left" w:pos="1418"/>
        </w:tabs>
        <w:rPr>
          <w:lang w:eastAsia="ja-JP"/>
        </w:rPr>
      </w:pPr>
      <w:r w:rsidRPr="009A33E5">
        <w:rPr>
          <w:lang w:eastAsia="ja-JP"/>
        </w:rPr>
        <w:t>FEC</w:t>
      </w:r>
      <w:r w:rsidRPr="009A33E5">
        <w:rPr>
          <w:lang w:eastAsia="ja-JP"/>
        </w:rPr>
        <w:tab/>
      </w:r>
      <w:r w:rsidR="00452092">
        <w:rPr>
          <w:lang w:eastAsia="ja-JP"/>
        </w:rPr>
        <w:tab/>
      </w:r>
      <w:r w:rsidRPr="009A33E5">
        <w:rPr>
          <w:lang w:eastAsia="ja-JP"/>
        </w:rPr>
        <w:t>correction d'erreur vers l'avant (</w:t>
      </w:r>
      <w:r w:rsidRPr="009A33E5">
        <w:rPr>
          <w:i/>
          <w:iCs/>
          <w:lang w:eastAsia="ja-JP"/>
        </w:rPr>
        <w:t>forward error correction</w:t>
      </w:r>
      <w:r w:rsidRPr="009A33E5">
        <w:rPr>
          <w:lang w:eastAsia="ja-JP"/>
        </w:rPr>
        <w:t>)</w:t>
      </w:r>
    </w:p>
    <w:p w:rsidR="00A90CC6" w:rsidRPr="009A33E5" w:rsidRDefault="00A90CC6" w:rsidP="00A90CC6">
      <w:pPr>
        <w:tabs>
          <w:tab w:val="left" w:pos="1418"/>
        </w:tabs>
        <w:rPr>
          <w:lang w:eastAsia="ja-JP"/>
        </w:rPr>
      </w:pPr>
      <w:r w:rsidRPr="009A33E5">
        <w:rPr>
          <w:lang w:eastAsia="ja-JP"/>
        </w:rPr>
        <w:t>IRD</w:t>
      </w:r>
      <w:r w:rsidRPr="009A33E5">
        <w:rPr>
          <w:lang w:eastAsia="ja-JP"/>
        </w:rPr>
        <w:tab/>
      </w:r>
      <w:r w:rsidR="00452092">
        <w:rPr>
          <w:lang w:eastAsia="ja-JP"/>
        </w:rPr>
        <w:tab/>
      </w:r>
      <w:r w:rsidRPr="009A33E5">
        <w:rPr>
          <w:lang w:eastAsia="ja-JP"/>
        </w:rPr>
        <w:t>récepteur-décodeur intégré (</w:t>
      </w:r>
      <w:r w:rsidRPr="009A33E5">
        <w:rPr>
          <w:i/>
          <w:iCs/>
          <w:lang w:eastAsia="ja-JP"/>
        </w:rPr>
        <w:t>integrated receiver-decoder</w:t>
      </w:r>
      <w:r w:rsidRPr="009A33E5">
        <w:rPr>
          <w:lang w:eastAsia="ja-JP"/>
        </w:rPr>
        <w:t>)</w:t>
      </w:r>
    </w:p>
    <w:p w:rsidR="00A90CC6" w:rsidRPr="009A33E5" w:rsidRDefault="00A90CC6" w:rsidP="00A90CC6">
      <w:pPr>
        <w:tabs>
          <w:tab w:val="left" w:pos="1418"/>
        </w:tabs>
        <w:rPr>
          <w:lang w:eastAsia="ja-JP"/>
        </w:rPr>
      </w:pPr>
      <w:r w:rsidRPr="009A33E5">
        <w:rPr>
          <w:lang w:eastAsia="ja-JP"/>
        </w:rPr>
        <w:t>MPEG</w:t>
      </w:r>
      <w:r w:rsidRPr="009A33E5">
        <w:rPr>
          <w:lang w:eastAsia="ja-JP"/>
        </w:rPr>
        <w:tab/>
      </w:r>
      <w:r w:rsidR="00452092">
        <w:rPr>
          <w:lang w:eastAsia="ja-JP"/>
        </w:rPr>
        <w:tab/>
      </w:r>
      <w:r w:rsidRPr="009A33E5">
        <w:rPr>
          <w:lang w:eastAsia="ja-JP"/>
        </w:rPr>
        <w:t>Groupe d'experts pour les images animées (</w:t>
      </w:r>
      <w:r w:rsidRPr="009A33E5">
        <w:rPr>
          <w:i/>
          <w:iCs/>
          <w:lang w:eastAsia="ja-JP"/>
        </w:rPr>
        <w:t>moving pictures experts group</w:t>
      </w:r>
      <w:r w:rsidRPr="009A33E5">
        <w:rPr>
          <w:lang w:eastAsia="ja-JP"/>
        </w:rPr>
        <w:t>)</w:t>
      </w:r>
    </w:p>
    <w:p w:rsidR="00A90CC6" w:rsidRPr="009A33E5" w:rsidRDefault="00A90CC6" w:rsidP="00A90CC6">
      <w:pPr>
        <w:tabs>
          <w:tab w:val="left" w:pos="1418"/>
        </w:tabs>
        <w:rPr>
          <w:lang w:eastAsia="ja-JP"/>
        </w:rPr>
      </w:pPr>
      <w:r w:rsidRPr="009A33E5">
        <w:rPr>
          <w:lang w:eastAsia="ja-JP"/>
        </w:rPr>
        <w:t>NIT</w:t>
      </w:r>
      <w:r w:rsidRPr="009A33E5">
        <w:rPr>
          <w:lang w:eastAsia="ja-JP"/>
        </w:rPr>
        <w:tab/>
      </w:r>
      <w:r w:rsidR="00452092">
        <w:rPr>
          <w:lang w:eastAsia="ja-JP"/>
        </w:rPr>
        <w:tab/>
      </w:r>
      <w:r w:rsidRPr="009A33E5">
        <w:rPr>
          <w:lang w:eastAsia="ja-JP"/>
        </w:rPr>
        <w:t>table d'information</w:t>
      </w:r>
      <w:r>
        <w:rPr>
          <w:lang w:eastAsia="ja-JP"/>
        </w:rPr>
        <w:t>s de</w:t>
      </w:r>
      <w:r w:rsidRPr="009A33E5">
        <w:rPr>
          <w:lang w:eastAsia="ja-JP"/>
        </w:rPr>
        <w:t xml:space="preserve"> réseau (</w:t>
      </w:r>
      <w:r w:rsidRPr="009A33E5">
        <w:rPr>
          <w:i/>
          <w:iCs/>
          <w:lang w:eastAsia="ja-JP"/>
        </w:rPr>
        <w:t>network information table</w:t>
      </w:r>
      <w:r w:rsidRPr="009A33E5">
        <w:rPr>
          <w:lang w:eastAsia="ja-JP"/>
        </w:rPr>
        <w:t>)</w:t>
      </w:r>
    </w:p>
    <w:p w:rsidR="00A90CC6" w:rsidRPr="009A33E5" w:rsidRDefault="00A90CC6" w:rsidP="00A90CC6">
      <w:pPr>
        <w:tabs>
          <w:tab w:val="left" w:pos="1418"/>
        </w:tabs>
        <w:rPr>
          <w:lang w:eastAsia="ja-JP"/>
        </w:rPr>
      </w:pPr>
      <w:r w:rsidRPr="009A33E5">
        <w:rPr>
          <w:lang w:eastAsia="ja-JP"/>
        </w:rPr>
        <w:t>OU</w:t>
      </w:r>
      <w:r w:rsidRPr="009A33E5">
        <w:rPr>
          <w:lang w:eastAsia="ja-JP"/>
        </w:rPr>
        <w:tab/>
      </w:r>
      <w:r w:rsidR="00452092">
        <w:rPr>
          <w:lang w:eastAsia="ja-JP"/>
        </w:rPr>
        <w:tab/>
      </w:r>
      <w:r w:rsidRPr="009A33E5">
        <w:rPr>
          <w:lang w:eastAsia="ja-JP"/>
        </w:rPr>
        <w:t>utilis</w:t>
      </w:r>
      <w:r>
        <w:rPr>
          <w:lang w:eastAsia="ja-JP"/>
        </w:rPr>
        <w:t>ée</w:t>
      </w:r>
      <w:r w:rsidRPr="009A33E5">
        <w:rPr>
          <w:lang w:eastAsia="ja-JP"/>
        </w:rPr>
        <w:t xml:space="preserve"> occasionnelle</w:t>
      </w:r>
      <w:r>
        <w:rPr>
          <w:lang w:eastAsia="ja-JP"/>
        </w:rPr>
        <w:t>ment</w:t>
      </w:r>
      <w:r w:rsidRPr="009A33E5">
        <w:rPr>
          <w:lang w:eastAsia="ja-JP"/>
        </w:rPr>
        <w:t xml:space="preserve"> (</w:t>
      </w:r>
      <w:r w:rsidRPr="009A33E5">
        <w:rPr>
          <w:i/>
          <w:iCs/>
          <w:lang w:eastAsia="ja-JP"/>
        </w:rPr>
        <w:t>occasional use</w:t>
      </w:r>
      <w:r w:rsidRPr="009A33E5">
        <w:rPr>
          <w:lang w:eastAsia="ja-JP"/>
        </w:rPr>
        <w:t>)</w:t>
      </w:r>
    </w:p>
    <w:p w:rsidR="00A90CC6" w:rsidRPr="009A33E5" w:rsidRDefault="00A90CC6" w:rsidP="00A90CC6">
      <w:pPr>
        <w:tabs>
          <w:tab w:val="left" w:pos="1418"/>
        </w:tabs>
        <w:rPr>
          <w:lang w:eastAsia="ja-JP"/>
        </w:rPr>
      </w:pPr>
      <w:r w:rsidRPr="009A33E5">
        <w:rPr>
          <w:lang w:eastAsia="ja-JP"/>
        </w:rPr>
        <w:t>PID</w:t>
      </w:r>
      <w:r w:rsidRPr="009A33E5">
        <w:rPr>
          <w:lang w:eastAsia="ja-JP"/>
        </w:rPr>
        <w:tab/>
      </w:r>
      <w:r w:rsidR="00452092">
        <w:rPr>
          <w:lang w:eastAsia="ja-JP"/>
        </w:rPr>
        <w:tab/>
      </w:r>
      <w:r w:rsidRPr="009A33E5">
        <w:rPr>
          <w:lang w:eastAsia="ja-JP"/>
        </w:rPr>
        <w:t>identifiant de paquet (</w:t>
      </w:r>
      <w:r w:rsidRPr="009A33E5">
        <w:rPr>
          <w:i/>
          <w:iCs/>
          <w:lang w:eastAsia="ja-JP"/>
        </w:rPr>
        <w:t>packet identifier</w:t>
      </w:r>
      <w:r w:rsidRPr="009A33E5">
        <w:rPr>
          <w:lang w:eastAsia="ja-JP"/>
        </w:rPr>
        <w:t>)</w:t>
      </w:r>
    </w:p>
    <w:p w:rsidR="00A90CC6" w:rsidRPr="009A33E5" w:rsidRDefault="00A90CC6" w:rsidP="00A90CC6">
      <w:pPr>
        <w:tabs>
          <w:tab w:val="left" w:pos="1418"/>
        </w:tabs>
        <w:rPr>
          <w:lang w:eastAsia="ja-JP"/>
        </w:rPr>
      </w:pPr>
      <w:r w:rsidRPr="009A33E5">
        <w:rPr>
          <w:lang w:eastAsia="ja-JP"/>
        </w:rPr>
        <w:t>PSD</w:t>
      </w:r>
      <w:r w:rsidRPr="009A33E5">
        <w:rPr>
          <w:lang w:eastAsia="ja-JP"/>
        </w:rPr>
        <w:tab/>
      </w:r>
      <w:r w:rsidR="00452092">
        <w:rPr>
          <w:lang w:eastAsia="ja-JP"/>
        </w:rPr>
        <w:tab/>
      </w:r>
      <w:r w:rsidRPr="009A33E5">
        <w:rPr>
          <w:lang w:eastAsia="ja-JP"/>
        </w:rPr>
        <w:t>densité spectrale de puissance (</w:t>
      </w:r>
      <w:r w:rsidRPr="009A33E5">
        <w:rPr>
          <w:i/>
          <w:iCs/>
          <w:lang w:eastAsia="ja-JP"/>
        </w:rPr>
        <w:t>power spectral density</w:t>
      </w:r>
      <w:r w:rsidRPr="009A33E5">
        <w:rPr>
          <w:lang w:eastAsia="ja-JP"/>
        </w:rPr>
        <w:t>)</w:t>
      </w:r>
    </w:p>
    <w:p w:rsidR="00A90CC6" w:rsidRPr="00132E1D" w:rsidRDefault="00A90CC6" w:rsidP="00A90CC6">
      <w:pPr>
        <w:tabs>
          <w:tab w:val="left" w:pos="1418"/>
        </w:tabs>
        <w:rPr>
          <w:lang w:val="en-US" w:eastAsia="ja-JP"/>
        </w:rPr>
      </w:pPr>
      <w:r w:rsidRPr="00132E1D">
        <w:rPr>
          <w:lang w:val="en-US" w:eastAsia="ja-JP"/>
        </w:rPr>
        <w:t>STB</w:t>
      </w:r>
      <w:r w:rsidRPr="00132E1D">
        <w:rPr>
          <w:lang w:val="en-US" w:eastAsia="ja-JP"/>
        </w:rPr>
        <w:tab/>
      </w:r>
      <w:r w:rsidR="00452092">
        <w:rPr>
          <w:lang w:val="en-US" w:eastAsia="ja-JP"/>
        </w:rPr>
        <w:tab/>
      </w:r>
      <w:r w:rsidRPr="00132E1D">
        <w:rPr>
          <w:lang w:val="en-US" w:eastAsia="ja-JP"/>
        </w:rPr>
        <w:t>décodeur (</w:t>
      </w:r>
      <w:r w:rsidRPr="00132E1D">
        <w:rPr>
          <w:i/>
          <w:iCs/>
          <w:lang w:val="en-US" w:eastAsia="ja-JP"/>
        </w:rPr>
        <w:t>set top box</w:t>
      </w:r>
      <w:r w:rsidRPr="00132E1D">
        <w:rPr>
          <w:lang w:val="en-US" w:eastAsia="ja-JP"/>
        </w:rPr>
        <w:t>)</w:t>
      </w:r>
    </w:p>
    <w:p w:rsidR="00A90CC6" w:rsidRPr="009A33E5" w:rsidRDefault="00A90CC6" w:rsidP="00A90CC6">
      <w:pPr>
        <w:tabs>
          <w:tab w:val="left" w:pos="1418"/>
        </w:tabs>
        <w:rPr>
          <w:lang w:eastAsia="ja-JP"/>
        </w:rPr>
      </w:pPr>
      <w:r w:rsidRPr="009A33E5">
        <w:rPr>
          <w:lang w:eastAsia="ja-JP"/>
        </w:rPr>
        <w:t>TDMA</w:t>
      </w:r>
      <w:r w:rsidRPr="009A33E5">
        <w:rPr>
          <w:lang w:eastAsia="ja-JP"/>
        </w:rPr>
        <w:tab/>
      </w:r>
      <w:r w:rsidR="00452092">
        <w:rPr>
          <w:lang w:eastAsia="ja-JP"/>
        </w:rPr>
        <w:tab/>
      </w:r>
      <w:r w:rsidRPr="009A33E5">
        <w:rPr>
          <w:lang w:eastAsia="ja-JP"/>
        </w:rPr>
        <w:t>accès multiple par répartition dans le temps (</w:t>
      </w:r>
      <w:r w:rsidRPr="009A33E5">
        <w:rPr>
          <w:i/>
          <w:iCs/>
          <w:lang w:eastAsia="ja-JP"/>
        </w:rPr>
        <w:t>time division multiple access</w:t>
      </w:r>
      <w:r w:rsidRPr="009A33E5">
        <w:rPr>
          <w:lang w:eastAsia="ja-JP"/>
        </w:rPr>
        <w:t>)</w:t>
      </w:r>
    </w:p>
    <w:p w:rsidR="00A90CC6" w:rsidRPr="009A33E5" w:rsidRDefault="00A90CC6" w:rsidP="00A90CC6">
      <w:pPr>
        <w:tabs>
          <w:tab w:val="left" w:pos="1418"/>
        </w:tabs>
        <w:rPr>
          <w:lang w:eastAsia="ja-JP"/>
        </w:rPr>
      </w:pPr>
      <w:r w:rsidRPr="009A33E5">
        <w:rPr>
          <w:lang w:eastAsia="ja-JP"/>
        </w:rPr>
        <w:t>TS</w:t>
      </w:r>
      <w:r w:rsidRPr="009A33E5">
        <w:rPr>
          <w:lang w:eastAsia="ja-JP"/>
        </w:rPr>
        <w:tab/>
      </w:r>
      <w:r w:rsidR="00452092">
        <w:rPr>
          <w:lang w:eastAsia="ja-JP"/>
        </w:rPr>
        <w:tab/>
      </w:r>
      <w:r w:rsidRPr="009A33E5">
        <w:rPr>
          <w:lang w:eastAsia="ja-JP"/>
        </w:rPr>
        <w:t>flux de transport (</w:t>
      </w:r>
      <w:r w:rsidRPr="009A33E5">
        <w:rPr>
          <w:i/>
          <w:iCs/>
          <w:lang w:eastAsia="ja-JP"/>
        </w:rPr>
        <w:t>transport stream</w:t>
      </w:r>
      <w:r w:rsidRPr="009A33E5">
        <w:rPr>
          <w:lang w:eastAsia="ja-JP"/>
        </w:rPr>
        <w:t>)</w:t>
      </w:r>
    </w:p>
    <w:p w:rsidR="00A90CC6" w:rsidRPr="009A33E5" w:rsidRDefault="00A90CC6" w:rsidP="00A90CC6">
      <w:pPr>
        <w:pStyle w:val="Headingb"/>
      </w:pPr>
      <w:r w:rsidRPr="009A33E5">
        <w:lastRenderedPageBreak/>
        <w:t>Recommandation connexe de l</w:t>
      </w:r>
      <w:r>
        <w:t>'</w:t>
      </w:r>
      <w:r w:rsidRPr="009A33E5">
        <w:t>UIT</w:t>
      </w:r>
    </w:p>
    <w:p w:rsidR="00A90CC6" w:rsidRPr="009A33E5" w:rsidRDefault="00A90CC6" w:rsidP="00A90CC6">
      <w:pPr>
        <w:keepNext/>
        <w:keepLines/>
        <w:ind w:left="3600" w:hanging="3600"/>
      </w:pPr>
      <w:r w:rsidRPr="009A33E5">
        <w:t>Recommandation UIT-R S.2049</w:t>
      </w:r>
      <w:r w:rsidRPr="009A33E5">
        <w:tab/>
        <w:t>Procédure d'accès pour les émissions par porteuse de stations terriennes du service fixe par satellite utilisées occasionnellement vers des stations spatiales en orbite géostationnaire dans les bandes des 4/6 et 11-12/13/14 GHz du SFS</w:t>
      </w:r>
    </w:p>
    <w:p w:rsidR="00A90CC6" w:rsidRPr="009A33E5" w:rsidRDefault="00A90CC6" w:rsidP="00A90CC6">
      <w:pPr>
        <w:pStyle w:val="Normalaftertitle0"/>
      </w:pPr>
      <w:r w:rsidRPr="009A33E5">
        <w:t>L</w:t>
      </w:r>
      <w:r>
        <w:t>'</w:t>
      </w:r>
      <w:r w:rsidRPr="009A33E5">
        <w:t>Assemblée des radiocommunications de l</w:t>
      </w:r>
      <w:r>
        <w:t>'</w:t>
      </w:r>
      <w:r w:rsidRPr="009A33E5">
        <w:t>UIT,</w:t>
      </w:r>
    </w:p>
    <w:p w:rsidR="00A90CC6" w:rsidRPr="009A33E5" w:rsidRDefault="00A90CC6" w:rsidP="00A90CC6">
      <w:pPr>
        <w:pStyle w:val="Call"/>
      </w:pPr>
      <w:r w:rsidRPr="009A33E5">
        <w:t>considérant</w:t>
      </w:r>
    </w:p>
    <w:p w:rsidR="00A90CC6" w:rsidRPr="009A33E5" w:rsidRDefault="00A90CC6" w:rsidP="00A90CC6">
      <w:r w:rsidRPr="00032030">
        <w:rPr>
          <w:i/>
          <w:iCs/>
        </w:rPr>
        <w:t>a)</w:t>
      </w:r>
      <w:r w:rsidRPr="009A33E5">
        <w:tab/>
        <w:t xml:space="preserve">que les transmissions occasionnelles dans les bandes des 4/6 GHz et 11-12/13/14 GHz du SFS </w:t>
      </w:r>
      <w:r>
        <w:t>exig</w:t>
      </w:r>
      <w:r w:rsidRPr="009A33E5">
        <w:t xml:space="preserve">ent souvent de </w:t>
      </w:r>
      <w:r>
        <w:t xml:space="preserve">modifier </w:t>
      </w:r>
      <w:r w:rsidRPr="009A33E5">
        <w:t>le pointage de l'antenne, la fréquence, le niveau de puissance, la polarisation, la largeur de bande de porteuse et la technique de modulation des stations terriennes</w:t>
      </w:r>
      <w:r>
        <w:t>;</w:t>
      </w:r>
    </w:p>
    <w:p w:rsidR="00A90CC6" w:rsidRPr="009A33E5" w:rsidRDefault="00A90CC6" w:rsidP="00A90CC6">
      <w:r w:rsidRPr="00032030">
        <w:rPr>
          <w:i/>
          <w:iCs/>
        </w:rPr>
        <w:t>b)</w:t>
      </w:r>
      <w:r w:rsidRPr="009A33E5">
        <w:tab/>
        <w:t>que le recours fréquent à des stations terriennes d</w:t>
      </w:r>
      <w:r>
        <w:t>'</w:t>
      </w:r>
      <w:r w:rsidRPr="009A33E5">
        <w:t>émission utilisée</w:t>
      </w:r>
      <w:r>
        <w:t>s</w:t>
      </w:r>
      <w:r w:rsidRPr="009A33E5">
        <w:t xml:space="preserve"> occasionnellement, et les modifications récurrentes de leurs paramètres de liaison, entraîne</w:t>
      </w:r>
      <w:r>
        <w:t>nt</w:t>
      </w:r>
      <w:r w:rsidRPr="009A33E5">
        <w:t xml:space="preserve"> des cas fréquents de brouillages involontaires causés à d</w:t>
      </w:r>
      <w:r>
        <w:t>'</w:t>
      </w:r>
      <w:r w:rsidRPr="009A33E5">
        <w:t>autres utilisateurs de satellite</w:t>
      </w:r>
      <w:r>
        <w:t>;</w:t>
      </w:r>
    </w:p>
    <w:p w:rsidR="00A90CC6" w:rsidRPr="009A33E5" w:rsidRDefault="00A90CC6" w:rsidP="00A90CC6">
      <w:r w:rsidRPr="00032030">
        <w:rPr>
          <w:i/>
          <w:iCs/>
        </w:rPr>
        <w:t>c)</w:t>
      </w:r>
      <w:r w:rsidRPr="009A33E5">
        <w:tab/>
        <w:t>que ces brouillages sont le plus souvent dus à une erreur de l</w:t>
      </w:r>
      <w:r>
        <w:t>'</w:t>
      </w:r>
      <w:r w:rsidRPr="009A33E5">
        <w:t>opérateur et/ou à une défaillance des équipements</w:t>
      </w:r>
      <w:r>
        <w:t>;</w:t>
      </w:r>
    </w:p>
    <w:p w:rsidR="00A90CC6" w:rsidRPr="009A33E5" w:rsidRDefault="00A90CC6" w:rsidP="00A90CC6">
      <w:r w:rsidRPr="00032030">
        <w:rPr>
          <w:i/>
          <w:iCs/>
        </w:rPr>
        <w:t>d)</w:t>
      </w:r>
      <w:r w:rsidRPr="009A33E5">
        <w:tab/>
        <w:t>que ces brouillages peuvent bloquer la réception d'informations sensibles au facteur temps</w:t>
      </w:r>
      <w:r>
        <w:t>;</w:t>
      </w:r>
    </w:p>
    <w:p w:rsidR="00A90CC6" w:rsidRPr="009A33E5" w:rsidRDefault="00A90CC6" w:rsidP="00A90CC6">
      <w:r w:rsidRPr="00032030">
        <w:rPr>
          <w:i/>
          <w:iCs/>
        </w:rPr>
        <w:t>e)</w:t>
      </w:r>
      <w:r w:rsidRPr="009A33E5">
        <w:tab/>
        <w:t>qu'il est difficile d'identifier avec précision la source de tels brouillages</w:t>
      </w:r>
      <w:r>
        <w:t>;</w:t>
      </w:r>
    </w:p>
    <w:p w:rsidR="00A90CC6" w:rsidRPr="009A33E5" w:rsidRDefault="00A90CC6" w:rsidP="00A90CC6">
      <w:r w:rsidRPr="00032030">
        <w:rPr>
          <w:i/>
          <w:iCs/>
        </w:rPr>
        <w:t>f)</w:t>
      </w:r>
      <w:r w:rsidRPr="009A33E5">
        <w:tab/>
        <w:t>qu'il n'existe aucune méthode technique reconnue à l'échelle internationale permettant d'identifier la source de tels brouillages</w:t>
      </w:r>
      <w:r>
        <w:t>;</w:t>
      </w:r>
    </w:p>
    <w:p w:rsidR="00A90CC6" w:rsidRPr="009A33E5" w:rsidRDefault="00A90CC6" w:rsidP="00A90CC6">
      <w:r w:rsidRPr="00032030">
        <w:rPr>
          <w:i/>
          <w:iCs/>
        </w:rPr>
        <w:t>g)</w:t>
      </w:r>
      <w:r w:rsidRPr="009A33E5">
        <w:tab/>
        <w:t>qu'il existe des techniques permettant d'identifier les sources de brouillage en peu de temps</w:t>
      </w:r>
      <w:r>
        <w:t>;</w:t>
      </w:r>
    </w:p>
    <w:p w:rsidR="00A90CC6" w:rsidRPr="009A33E5" w:rsidRDefault="00A90CC6" w:rsidP="00A90CC6">
      <w:r w:rsidRPr="00032030">
        <w:rPr>
          <w:i/>
          <w:iCs/>
        </w:rPr>
        <w:t>h)</w:t>
      </w:r>
      <w:r w:rsidRPr="009A33E5">
        <w:tab/>
        <w:t xml:space="preserve">que la possibilité d'identifier rapidement la source de brouillage est essentielle pour </w:t>
      </w:r>
      <w:r>
        <w:t>faire cesser des</w:t>
      </w:r>
      <w:r w:rsidRPr="009A33E5">
        <w:t xml:space="preserve"> brouillage</w:t>
      </w:r>
      <w:r>
        <w:t>s</w:t>
      </w:r>
      <w:r w:rsidRPr="009A33E5">
        <w:t xml:space="preserve"> inacceptable</w:t>
      </w:r>
      <w:r>
        <w:t>s</w:t>
      </w:r>
      <w:r w:rsidRPr="009A33E5">
        <w:t>,</w:t>
      </w:r>
    </w:p>
    <w:p w:rsidR="00A90CC6" w:rsidRPr="009A33E5" w:rsidRDefault="00A90CC6" w:rsidP="00A90CC6">
      <w:pPr>
        <w:pStyle w:val="Call"/>
      </w:pPr>
      <w:r w:rsidRPr="009A33E5">
        <w:t>recommande</w:t>
      </w:r>
    </w:p>
    <w:p w:rsidR="00A90CC6" w:rsidRPr="009A33E5" w:rsidRDefault="00A90CC6" w:rsidP="00A90CC6">
      <w:r w:rsidRPr="009A33E5">
        <w:rPr>
          <w:b/>
          <w:bCs/>
        </w:rPr>
        <w:t>1</w:t>
      </w:r>
      <w:r w:rsidRPr="009A33E5">
        <w:tab/>
        <w:t>de prévoir la possibilité</w:t>
      </w:r>
      <w:r>
        <w:t>,</w:t>
      </w:r>
      <w:r w:rsidRPr="009A33E5">
        <w:t xml:space="preserve"> pour les transmissions des stations terriennes du SFS utilisé</w:t>
      </w:r>
      <w:r>
        <w:t>es</w:t>
      </w:r>
      <w:r w:rsidRPr="009A33E5">
        <w:t xml:space="preserve"> occasionnellement dans les bandes visées au point </w:t>
      </w:r>
      <w:r w:rsidRPr="00C01424">
        <w:rPr>
          <w:i/>
          <w:iCs/>
        </w:rPr>
        <w:t>a)</w:t>
      </w:r>
      <w:r w:rsidRPr="009A33E5">
        <w:t xml:space="preserve"> du </w:t>
      </w:r>
      <w:r w:rsidRPr="00C01424">
        <w:rPr>
          <w:i/>
          <w:iCs/>
        </w:rPr>
        <w:t>considérant</w:t>
      </w:r>
      <w:r w:rsidRPr="00032030">
        <w:t>,</w:t>
      </w:r>
      <w:r w:rsidRPr="009A33E5">
        <w:t xml:space="preserve"> d</w:t>
      </w:r>
      <w:r>
        <w:t>'</w:t>
      </w:r>
      <w:r w:rsidRPr="009A33E5">
        <w:t>utiliser un système d</w:t>
      </w:r>
      <w:r>
        <w:t>'</w:t>
      </w:r>
      <w:r w:rsidRPr="009A33E5">
        <w:t xml:space="preserve">identification des porteuses afin de pouvoir </w:t>
      </w:r>
      <w:r>
        <w:t>identifier rapidement</w:t>
      </w:r>
      <w:r w:rsidRPr="009A33E5">
        <w:t xml:space="preserve"> les sources de brouillage et de faire cesser les brouillages inacceptables</w:t>
      </w:r>
      <w:r>
        <w:t>;</w:t>
      </w:r>
    </w:p>
    <w:p w:rsidR="00A90CC6" w:rsidRPr="009A33E5" w:rsidRDefault="00A90CC6" w:rsidP="00A90CC6">
      <w:r w:rsidRPr="009A33E5">
        <w:rPr>
          <w:b/>
          <w:bCs/>
        </w:rPr>
        <w:t>2</w:t>
      </w:r>
      <w:r w:rsidRPr="009A33E5">
        <w:tab/>
        <w:t>de tenir compte de</w:t>
      </w:r>
      <w:r>
        <w:t>s</w:t>
      </w:r>
      <w:r w:rsidRPr="009A33E5">
        <w:t xml:space="preserve"> méthode</w:t>
      </w:r>
      <w:r>
        <w:t>s</w:t>
      </w:r>
      <w:r w:rsidRPr="009A33E5">
        <w:t xml:space="preserve"> d</w:t>
      </w:r>
      <w:r>
        <w:t>'</w:t>
      </w:r>
      <w:r w:rsidRPr="009A33E5">
        <w:t>identification des porteuses décrites dans l</w:t>
      </w:r>
      <w:r>
        <w:t>'</w:t>
      </w:r>
      <w:r w:rsidRPr="009A33E5">
        <w:t xml:space="preserve">Annexe 1 dans le cadre de la mise en œuvre du point 1 du </w:t>
      </w:r>
      <w:r w:rsidRPr="00C01424">
        <w:rPr>
          <w:i/>
          <w:iCs/>
        </w:rPr>
        <w:t>recommande</w:t>
      </w:r>
      <w:r w:rsidRPr="009A33E5">
        <w:t>.</w:t>
      </w:r>
    </w:p>
    <w:p w:rsidR="00A90CC6" w:rsidRPr="009A33E5" w:rsidRDefault="00A90CC6" w:rsidP="00A90CC6">
      <w:pPr>
        <w:tabs>
          <w:tab w:val="left" w:pos="720"/>
        </w:tabs>
      </w:pPr>
    </w:p>
    <w:p w:rsidR="00A90CC6" w:rsidRPr="009A33E5" w:rsidRDefault="00A90CC6" w:rsidP="00915E22">
      <w:pPr>
        <w:pStyle w:val="AnnexNoTitle"/>
        <w:tabs>
          <w:tab w:val="clear" w:pos="794"/>
          <w:tab w:val="left" w:pos="709"/>
        </w:tabs>
        <w:ind w:left="0" w:firstLine="0"/>
      </w:pPr>
      <w:r w:rsidRPr="00915E22">
        <w:rPr>
          <w:rFonts w:eastAsia="Batang"/>
        </w:rPr>
        <w:lastRenderedPageBreak/>
        <w:t>Annexe</w:t>
      </w:r>
      <w:r w:rsidRPr="00DD276A">
        <w:rPr>
          <w:rFonts w:eastAsia="Batang"/>
          <w:lang w:val="fr-CH"/>
        </w:rPr>
        <w:t xml:space="preserve"> 1</w:t>
      </w:r>
      <w:r w:rsidRPr="00DD276A">
        <w:rPr>
          <w:rFonts w:eastAsia="Batang"/>
          <w:lang w:val="fr-CH"/>
        </w:rPr>
        <w:br/>
      </w:r>
      <w:r w:rsidRPr="00DD276A">
        <w:rPr>
          <w:rFonts w:eastAsia="Batang"/>
          <w:lang w:val="fr-CH"/>
        </w:rPr>
        <w:br/>
        <w:t>Méthode d'identification des brouillages causés par les transmissions des stations</w:t>
      </w:r>
      <w:r w:rsidRPr="009A33E5">
        <w:t xml:space="preserve"> </w:t>
      </w:r>
      <w:r w:rsidRPr="00DD276A">
        <w:rPr>
          <w:rFonts w:eastAsia="Batang"/>
          <w:lang w:val="fr-CH"/>
        </w:rPr>
        <w:t xml:space="preserve">terriennes du service fixe par satellite utilisées occasionnellement </w:t>
      </w:r>
      <w:r>
        <w:rPr>
          <w:rFonts w:eastAsia="Batang"/>
          <w:lang w:val="fr-CH"/>
        </w:rPr>
        <w:br/>
      </w:r>
      <w:r w:rsidRPr="00DD276A">
        <w:rPr>
          <w:rFonts w:eastAsia="Batang"/>
          <w:lang w:val="fr-CH"/>
        </w:rPr>
        <w:t xml:space="preserve">dans le cas de réseau à satellite géostationnaire dans les bandes </w:t>
      </w:r>
      <w:r>
        <w:rPr>
          <w:rFonts w:eastAsia="Batang"/>
          <w:lang w:val="fr-CH"/>
        </w:rPr>
        <w:br/>
      </w:r>
      <w:r w:rsidRPr="00DD276A">
        <w:rPr>
          <w:rFonts w:eastAsia="Batang"/>
          <w:lang w:val="fr-CH"/>
        </w:rPr>
        <w:t>des 4/6 GHz et 11</w:t>
      </w:r>
      <w:r w:rsidRPr="00DD276A">
        <w:rPr>
          <w:rFonts w:eastAsia="Batang"/>
          <w:lang w:val="fr-CH"/>
        </w:rPr>
        <w:noBreakHyphen/>
        <w:t>12/13/14 GHz du</w:t>
      </w:r>
      <w:r w:rsidRPr="009A33E5">
        <w:t xml:space="preserve"> SFS</w:t>
      </w:r>
    </w:p>
    <w:p w:rsidR="00A90CC6" w:rsidRPr="00DD276A" w:rsidRDefault="00A90CC6" w:rsidP="00A90CC6">
      <w:pPr>
        <w:pStyle w:val="Heading1"/>
        <w:rPr>
          <w:szCs w:val="24"/>
        </w:rPr>
      </w:pPr>
      <w:r w:rsidRPr="00DD276A">
        <w:rPr>
          <w:szCs w:val="24"/>
        </w:rPr>
        <w:t>1</w:t>
      </w:r>
      <w:r w:rsidRPr="00DD276A">
        <w:rPr>
          <w:szCs w:val="24"/>
        </w:rPr>
        <w:tab/>
        <w:t>Introduction</w:t>
      </w:r>
    </w:p>
    <w:p w:rsidR="00A90CC6" w:rsidRPr="009A33E5" w:rsidRDefault="00A90CC6" w:rsidP="00A90CC6">
      <w:r w:rsidRPr="009A33E5">
        <w:t>En général, lorsque des brouillages sont observés au niveau d</w:t>
      </w:r>
      <w:r>
        <w:t>'</w:t>
      </w:r>
      <w:r w:rsidRPr="009A33E5">
        <w:t>une station terrienne d</w:t>
      </w:r>
      <w:r>
        <w:t>'</w:t>
      </w:r>
      <w:r w:rsidRPr="009A33E5">
        <w:t>un fournisseur de services, celui-ci essaie d</w:t>
      </w:r>
      <w:r>
        <w:t>'</w:t>
      </w:r>
      <w:r w:rsidRPr="009A33E5">
        <w:t>e</w:t>
      </w:r>
      <w:r>
        <w:t>n</w:t>
      </w:r>
      <w:r w:rsidRPr="009A33E5">
        <w:t xml:space="preserve"> trouver l</w:t>
      </w:r>
      <w:r>
        <w:t>a</w:t>
      </w:r>
      <w:r w:rsidRPr="009A33E5">
        <w:t xml:space="preserve"> cause en utilisant un analyseur de </w:t>
      </w:r>
      <w:r>
        <w:t>spectre ou des outils de mesure</w:t>
      </w:r>
      <w:r w:rsidRPr="009A33E5">
        <w:t xml:space="preserve"> analogues à chaque point de contrôle pendant une période donnée. </w:t>
      </w:r>
      <w:r>
        <w:t xml:space="preserve">Après avoir identifié </w:t>
      </w:r>
      <w:r w:rsidRPr="009A33E5">
        <w:t xml:space="preserve">une porteuse qui pourrait être </w:t>
      </w:r>
      <w:r>
        <w:t xml:space="preserve">à l'origine </w:t>
      </w:r>
      <w:r w:rsidRPr="009A33E5">
        <w:t>des brouillages, le fournisseur de services se concerte avec son opérateur de satellite afin d</w:t>
      </w:r>
      <w:r>
        <w:t>'</w:t>
      </w:r>
      <w:r w:rsidRPr="009A33E5">
        <w:t>essayer de remédier au problème. Si l</w:t>
      </w:r>
      <w:r>
        <w:t>'</w:t>
      </w:r>
      <w:r w:rsidRPr="009A33E5">
        <w:t>opérateur de satellite ne peut pas identifier la source possible des brouillages, le</w:t>
      </w:r>
      <w:r>
        <w:t>s</w:t>
      </w:r>
      <w:r w:rsidRPr="009A33E5">
        <w:t xml:space="preserve"> </w:t>
      </w:r>
      <w:r>
        <w:t>broui</w:t>
      </w:r>
      <w:r w:rsidRPr="009A33E5">
        <w:t>llage</w:t>
      </w:r>
      <w:r>
        <w:t>s</w:t>
      </w:r>
      <w:r w:rsidRPr="009A33E5">
        <w:t xml:space="preserve"> à long terme qui en découle</w:t>
      </w:r>
      <w:r>
        <w:t>nt</w:t>
      </w:r>
      <w:r w:rsidRPr="009A33E5">
        <w:t xml:space="preserve"> risque</w:t>
      </w:r>
      <w:r>
        <w:t>nt</w:t>
      </w:r>
      <w:r w:rsidRPr="009A33E5">
        <w:t xml:space="preserve"> de nuire aux services existants. Par conséquent, un système d</w:t>
      </w:r>
      <w:r>
        <w:t>'</w:t>
      </w:r>
      <w:r w:rsidRPr="009A33E5">
        <w:t>identification des porteuses serait utile pour préserver les services existants contre les brouillages à long terme.</w:t>
      </w:r>
    </w:p>
    <w:p w:rsidR="00A90CC6" w:rsidRPr="009A33E5" w:rsidRDefault="00A90CC6" w:rsidP="00A90CC6">
      <w:pPr>
        <w:tabs>
          <w:tab w:val="left" w:pos="720"/>
        </w:tabs>
      </w:pPr>
      <w:r w:rsidRPr="009A33E5">
        <w:t>Il est à noter que l</w:t>
      </w:r>
      <w:r>
        <w:t>'</w:t>
      </w:r>
      <w:r w:rsidRPr="009A33E5">
        <w:t xml:space="preserve">expression </w:t>
      </w:r>
      <w:r>
        <w:t>«</w:t>
      </w:r>
      <w:r w:rsidRPr="009A33E5">
        <w:t>utilisée occasionnellement</w:t>
      </w:r>
      <w:r>
        <w:t>»</w:t>
      </w:r>
      <w:r w:rsidRPr="009A33E5">
        <w:t xml:space="preserve"> désigne </w:t>
      </w:r>
      <w:r>
        <w:t xml:space="preserve">une </w:t>
      </w:r>
      <w:r w:rsidRPr="009A33E5">
        <w:t xml:space="preserve">largeur de bande utilisée par </w:t>
      </w:r>
      <w:r>
        <w:t>d</w:t>
      </w:r>
      <w:r w:rsidRPr="009A33E5">
        <w:t xml:space="preserve">es installations </w:t>
      </w:r>
      <w:r>
        <w:t>terriennes satellitaires ou par</w:t>
      </w:r>
      <w:r w:rsidRPr="009A33E5">
        <w:t xml:space="preserve"> des répéteurs de satellite lou</w:t>
      </w:r>
      <w:r>
        <w:t>é</w:t>
      </w:r>
      <w:r w:rsidRPr="009A33E5">
        <w:t>e ou utilis</w:t>
      </w:r>
      <w:r>
        <w:t>ée</w:t>
      </w:r>
      <w:r w:rsidRPr="009A33E5">
        <w:t xml:space="preserve"> à titre temporaire ou en fonction des besoins. Ces ressources sont généralement proposées sous la forme de segments d</w:t>
      </w:r>
      <w:r>
        <w:t>'</w:t>
      </w:r>
      <w:r w:rsidRPr="009A33E5">
        <w:t xml:space="preserve">une durée de cinq minutes </w:t>
      </w:r>
      <w:r>
        <w:t xml:space="preserve">au </w:t>
      </w:r>
      <w:r w:rsidRPr="009A33E5">
        <w:t>minimum</w:t>
      </w:r>
      <w:r>
        <w:t>,</w:t>
      </w:r>
      <w:r w:rsidRPr="009A33E5">
        <w:t xml:space="preserve"> pouvant aller jusqu</w:t>
      </w:r>
      <w:r>
        <w:t>'</w:t>
      </w:r>
      <w:r w:rsidRPr="009A33E5">
        <w:t>à plusieurs heures, plusieurs jours, plusieurs semaines voir</w:t>
      </w:r>
      <w:r>
        <w:t>e</w:t>
      </w:r>
      <w:r w:rsidRPr="009A33E5">
        <w:t xml:space="preserve"> plusieurs mois, utilisés pour des transmissions qui ne sont pas exploitées en permanence et/ou</w:t>
      </w:r>
      <w:r>
        <w:t xml:space="preserve"> sont</w:t>
      </w:r>
      <w:r w:rsidRPr="009A33E5">
        <w:t xml:space="preserve"> de courte durée. Aux fins de la présente Recommandation, les transmissions dans le cadre d</w:t>
      </w:r>
      <w:r>
        <w:t>'</w:t>
      </w:r>
      <w:r w:rsidRPr="009A33E5">
        <w:t>un réseau OSG du SFS d</w:t>
      </w:r>
      <w:r>
        <w:t>ont</w:t>
      </w:r>
      <w:r w:rsidRPr="009A33E5">
        <w:t xml:space="preserve"> les stations terriennes sont </w:t>
      </w:r>
      <w:r>
        <w:t xml:space="preserve">commandées de manière automatique par </w:t>
      </w:r>
      <w:r w:rsidRPr="009A33E5">
        <w:t>une station centrale, comme les transmissions au sein d</w:t>
      </w:r>
      <w:r>
        <w:t>'</w:t>
      </w:r>
      <w:r w:rsidRPr="009A33E5">
        <w:t>un réseau de microstations à gestion centralisée, ne sont pas considérées comme des transmissions utilisées occasionnellement.</w:t>
      </w:r>
    </w:p>
    <w:p w:rsidR="00A90CC6" w:rsidRPr="00DD276A" w:rsidRDefault="00A90CC6" w:rsidP="00A90CC6">
      <w:pPr>
        <w:pStyle w:val="Heading1"/>
        <w:rPr>
          <w:szCs w:val="24"/>
        </w:rPr>
      </w:pPr>
      <w:r w:rsidRPr="00DD276A">
        <w:rPr>
          <w:szCs w:val="24"/>
        </w:rPr>
        <w:t>2</w:t>
      </w:r>
      <w:r w:rsidRPr="00DD276A">
        <w:rPr>
          <w:szCs w:val="24"/>
        </w:rPr>
        <w:tab/>
        <w:t>Présentation générale d</w:t>
      </w:r>
      <w:r>
        <w:rPr>
          <w:szCs w:val="24"/>
        </w:rPr>
        <w:t xml:space="preserve">es </w:t>
      </w:r>
      <w:r w:rsidRPr="00DD276A">
        <w:rPr>
          <w:szCs w:val="24"/>
        </w:rPr>
        <w:t>identifiant</w:t>
      </w:r>
      <w:r>
        <w:rPr>
          <w:szCs w:val="24"/>
        </w:rPr>
        <w:t>s</w:t>
      </w:r>
      <w:r w:rsidRPr="00DD276A">
        <w:rPr>
          <w:szCs w:val="24"/>
        </w:rPr>
        <w:t xml:space="preserve"> de porteuse</w:t>
      </w:r>
    </w:p>
    <w:p w:rsidR="00A90CC6" w:rsidRPr="009A33E5" w:rsidRDefault="00A90CC6" w:rsidP="00A90CC6">
      <w:pPr>
        <w:tabs>
          <w:tab w:val="left" w:pos="720"/>
        </w:tabs>
      </w:pPr>
      <w:r w:rsidRPr="009A33E5">
        <w:t xml:space="preserve">Deux méthodes permettent de transmettre un identifiant de porteuse avec la porteuse </w:t>
      </w:r>
      <w:r>
        <w:t>d'</w:t>
      </w:r>
      <w:r w:rsidRPr="009A33E5">
        <w:t>origine, tout en ayant des incidences minimes sur les données utiles. Ces méthodes sont les suivantes.</w:t>
      </w:r>
    </w:p>
    <w:p w:rsidR="00A90CC6" w:rsidRPr="009A33E5" w:rsidRDefault="00A90CC6" w:rsidP="00A90CC6">
      <w:pPr>
        <w:pStyle w:val="Heading2"/>
      </w:pPr>
      <w:r w:rsidRPr="009A33E5">
        <w:t>2.1</w:t>
      </w:r>
      <w:r w:rsidRPr="009A33E5">
        <w:tab/>
        <w:t>Méthode A: Utilisation de tables d</w:t>
      </w:r>
      <w:r>
        <w:t>'</w:t>
      </w:r>
      <w:r w:rsidRPr="009A33E5">
        <w:t>information de réseau (NIT) pour l</w:t>
      </w:r>
      <w:r>
        <w:t>'</w:t>
      </w:r>
      <w:r w:rsidRPr="009A33E5">
        <w:t>identification des porteuses</w:t>
      </w:r>
    </w:p>
    <w:p w:rsidR="00A90CC6" w:rsidRPr="009A33E5" w:rsidRDefault="00A90CC6" w:rsidP="00A90CC6">
      <w:pPr>
        <w:pStyle w:val="enumlev1"/>
      </w:pPr>
      <w:r w:rsidRPr="009A33E5">
        <w:t>–</w:t>
      </w:r>
      <w:r w:rsidRPr="009A33E5">
        <w:tab/>
      </w:r>
      <w:r>
        <w:t>L'</w:t>
      </w:r>
      <w:r w:rsidRPr="009A33E5">
        <w:t>identifiant de la porteuse est inséré sous la forme d</w:t>
      </w:r>
      <w:r>
        <w:t>'</w:t>
      </w:r>
      <w:r w:rsidRPr="009A33E5">
        <w:t>une table d</w:t>
      </w:r>
      <w:r>
        <w:t>'</w:t>
      </w:r>
      <w:r w:rsidRPr="009A33E5">
        <w:t>information</w:t>
      </w:r>
      <w:r>
        <w:t>s</w:t>
      </w:r>
      <w:r w:rsidRPr="009A33E5">
        <w:t xml:space="preserve"> de réseau (NIT) dans les paquets d</w:t>
      </w:r>
      <w:r>
        <w:t>e</w:t>
      </w:r>
      <w:r w:rsidRPr="009A33E5">
        <w:t xml:space="preserve"> flux de transport (TS) </w:t>
      </w:r>
      <w:r>
        <w:t xml:space="preserve">d'origine </w:t>
      </w:r>
      <w:r w:rsidRPr="009A33E5">
        <w:t>du flux MPEG.</w:t>
      </w:r>
    </w:p>
    <w:p w:rsidR="00A90CC6" w:rsidRPr="009A33E5" w:rsidRDefault="00A90CC6" w:rsidP="00AB7CD9">
      <w:r w:rsidRPr="009A33E5">
        <w:t>Les paquets TS d</w:t>
      </w:r>
      <w:r>
        <w:t>es</w:t>
      </w:r>
      <w:r w:rsidRPr="009A33E5">
        <w:t xml:space="preserve"> flux MPEG sont composés d</w:t>
      </w:r>
      <w:r>
        <w:t>'</w:t>
      </w:r>
      <w:r w:rsidRPr="009A33E5">
        <w:t>une en</w:t>
      </w:r>
      <w:r>
        <w:noBreakHyphen/>
      </w:r>
      <w:r w:rsidRPr="009A33E5">
        <w:t xml:space="preserve">tête de 4 octets et </w:t>
      </w:r>
      <w:r>
        <w:t>1</w:t>
      </w:r>
      <w:r w:rsidRPr="009A33E5">
        <w:t>84 octets de données utiles, l</w:t>
      </w:r>
      <w:r>
        <w:t>'</w:t>
      </w:r>
      <w:r w:rsidRPr="009A33E5">
        <w:t xml:space="preserve">en-tête contenant un identifiant de paquet qui indique le contenu des données utiles des paquets TS </w:t>
      </w:r>
      <w:r>
        <w:t xml:space="preserve">défini </w:t>
      </w:r>
      <w:r w:rsidRPr="009A33E5">
        <w:t xml:space="preserve">comme </w:t>
      </w:r>
      <w:r>
        <w:t>dans</w:t>
      </w:r>
      <w:r w:rsidRPr="009A33E5">
        <w:t xml:space="preserve"> la Fig</w:t>
      </w:r>
      <w:r>
        <w:t>.</w:t>
      </w:r>
      <w:r w:rsidRPr="009A33E5">
        <w:t xml:space="preserve"> 1. La valeur de cet identifiant de paquet doit être </w:t>
      </w:r>
      <w:r>
        <w:t xml:space="preserve">mise à </w:t>
      </w:r>
      <w:r w:rsidRPr="009A33E5">
        <w:t>0x0010 pour indiquer que les données utiles d</w:t>
      </w:r>
      <w:r>
        <w:t>'</w:t>
      </w:r>
      <w:r w:rsidRPr="009A33E5">
        <w:t>un paquet TS sont une table NIT. En ce qui concerne la table</w:t>
      </w:r>
      <w:r w:rsidR="00AB7CD9">
        <w:t> </w:t>
      </w:r>
      <w:r w:rsidRPr="009A33E5">
        <w:t xml:space="preserve">NIT, la spécification de la radiodiffusion vidéo numérique permet que cette table soit retransmise </w:t>
      </w:r>
      <w:r>
        <w:t xml:space="preserve">toutes les </w:t>
      </w:r>
      <w:r w:rsidRPr="009A33E5">
        <w:t xml:space="preserve">25 ms </w:t>
      </w:r>
      <w:r>
        <w:t>à</w:t>
      </w:r>
      <w:r w:rsidRPr="009A33E5">
        <w:t xml:space="preserve"> 10 s.</w:t>
      </w:r>
    </w:p>
    <w:p w:rsidR="00A90CC6" w:rsidRPr="009A33E5" w:rsidRDefault="00A90CC6" w:rsidP="00A90CC6">
      <w:pPr>
        <w:pStyle w:val="FigureNo"/>
      </w:pPr>
      <w:r w:rsidRPr="009A33E5">
        <w:lastRenderedPageBreak/>
        <w:t>FIGURE 1</w:t>
      </w:r>
    </w:p>
    <w:p w:rsidR="00A90CC6" w:rsidRPr="009A33E5" w:rsidRDefault="00A90CC6" w:rsidP="00A90CC6">
      <w:pPr>
        <w:pStyle w:val="Figuretitle"/>
      </w:pPr>
      <w:r w:rsidRPr="009A33E5">
        <w:t>Structure des trames de</w:t>
      </w:r>
      <w:r>
        <w:t>s</w:t>
      </w:r>
      <w:r w:rsidRPr="009A33E5">
        <w:t xml:space="preserve"> paquets TS</w:t>
      </w:r>
    </w:p>
    <w:p w:rsidR="00A90CC6" w:rsidRPr="009A33E5" w:rsidRDefault="00A90CC6" w:rsidP="00A90CC6">
      <w:pPr>
        <w:tabs>
          <w:tab w:val="left" w:pos="720"/>
        </w:tabs>
        <w:jc w:val="center"/>
      </w:pPr>
      <w:r w:rsidRPr="009A33E5">
        <w:rPr>
          <w:noProof/>
        </w:rPr>
        <w:object w:dxaOrig="6593" w:dyaOrig="18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5.5pt;height:111pt" o:ole="">
            <v:imagedata r:id="rId13" o:title=""/>
          </v:shape>
          <o:OLEObject Type="Embed" ProgID="CorelDraw.Graphic.16" ShapeID="_x0000_i1025" DrawAspect="Content" ObjectID="_1521620966" r:id="rId14"/>
        </w:object>
      </w:r>
    </w:p>
    <w:p w:rsidR="00A90CC6" w:rsidRPr="009A33E5" w:rsidRDefault="00A90CC6" w:rsidP="00A90CC6">
      <w:pPr>
        <w:tabs>
          <w:tab w:val="left" w:pos="720"/>
        </w:tabs>
      </w:pPr>
    </w:p>
    <w:p w:rsidR="00A90CC6" w:rsidRPr="009A33E5" w:rsidRDefault="00A90CC6" w:rsidP="00A90CC6">
      <w:pPr>
        <w:tabs>
          <w:tab w:val="left" w:pos="720"/>
        </w:tabs>
      </w:pPr>
      <w:r w:rsidRPr="009A33E5">
        <w:t xml:space="preserve">Dans les données utiles des paquets TS, la table NIT contient le nom du fabricant et le numéro de série </w:t>
      </w:r>
      <w:r>
        <w:t xml:space="preserve">unique </w:t>
      </w:r>
      <w:r w:rsidRPr="009A33E5">
        <w:t>de l</w:t>
      </w:r>
      <w:r>
        <w:t>'</w:t>
      </w:r>
      <w:r w:rsidRPr="009A33E5">
        <w:t>unité</w:t>
      </w:r>
      <w:r>
        <w:t xml:space="preserve">, qui constituent </w:t>
      </w:r>
      <w:r w:rsidRPr="009A33E5">
        <w:t xml:space="preserve">un identifiant unique à des fins de traçabilité. </w:t>
      </w:r>
      <w:r>
        <w:t>De plus</w:t>
      </w:r>
      <w:r w:rsidRPr="009A33E5">
        <w:t>, il est possible d</w:t>
      </w:r>
      <w:r>
        <w:t>'</w:t>
      </w:r>
      <w:r w:rsidRPr="009A33E5">
        <w:t xml:space="preserve">inclure </w:t>
      </w:r>
      <w:r>
        <w:t>d'</w:t>
      </w:r>
      <w:r w:rsidRPr="009A33E5">
        <w:t xml:space="preserve">autres données </w:t>
      </w:r>
      <w:r>
        <w:t>facultativ</w:t>
      </w:r>
      <w:r w:rsidRPr="009A33E5">
        <w:t>es (par exemple numéro de téléphone, informations de localisation, etc.) figurant dans le Tableau 1 dans les données utiles des paquets TS</w:t>
      </w:r>
      <w:r>
        <w:t>, si l'</w:t>
      </w:r>
      <w:r w:rsidRPr="009A33E5">
        <w:t xml:space="preserve">opérateur </w:t>
      </w:r>
      <w:r>
        <w:t xml:space="preserve">de </w:t>
      </w:r>
      <w:r w:rsidRPr="009A33E5">
        <w:t>satellite</w:t>
      </w:r>
      <w:r>
        <w:t xml:space="preserve"> le demande</w:t>
      </w:r>
      <w:r w:rsidRPr="009A33E5">
        <w:t xml:space="preserve">. </w:t>
      </w:r>
      <w:r>
        <w:t>L</w:t>
      </w:r>
      <w:r w:rsidRPr="009A33E5">
        <w:t xml:space="preserve">es chaînes </w:t>
      </w:r>
      <w:r>
        <w:t>correspondantes, d'</w:t>
      </w:r>
      <w:r w:rsidRPr="009A33E5">
        <w:t>une longueur fixe</w:t>
      </w:r>
      <w:r>
        <w:t>,</w:t>
      </w:r>
      <w:r w:rsidRPr="009A33E5">
        <w:t xml:space="preserve"> doivent être séparé</w:t>
      </w:r>
      <w:r>
        <w:t>es</w:t>
      </w:r>
      <w:r w:rsidRPr="009A33E5">
        <w:t xml:space="preserve"> par une virgule («,»). S</w:t>
      </w:r>
      <w:r>
        <w:t>'</w:t>
      </w:r>
      <w:r w:rsidRPr="009A33E5">
        <w:t xml:space="preserve">il y a des caractères de remplissage dans chacune des chaînes, un trait de soulignement («_») sera utilisé pour compléter la chaîne. </w:t>
      </w:r>
      <w:r>
        <w:t>Selon c</w:t>
      </w:r>
      <w:r w:rsidRPr="009A33E5">
        <w:t>es règles, l</w:t>
      </w:r>
      <w:r>
        <w:t>'</w:t>
      </w:r>
      <w:r w:rsidRPr="009A33E5">
        <w:t xml:space="preserve">identifiant de porteuse </w:t>
      </w:r>
      <w:r>
        <w:t>figurant dans</w:t>
      </w:r>
      <w:r w:rsidRPr="009A33E5">
        <w:t xml:space="preserve"> la trame NIT comprendra 80 caractères au total. Lorsque les paquets TS contenant la table NIT subissent des brouillages </w:t>
      </w:r>
      <w:r>
        <w:t xml:space="preserve">ou </w:t>
      </w:r>
      <w:r w:rsidRPr="009A33E5">
        <w:t xml:space="preserve">si les paquets TS sont chiffrés, la table NIT ne peut </w:t>
      </w:r>
      <w:r>
        <w:t xml:space="preserve">pas </w:t>
      </w:r>
      <w:r w:rsidRPr="009A33E5">
        <w:t xml:space="preserve">être lue par </w:t>
      </w:r>
      <w:r>
        <w:t>le</w:t>
      </w:r>
      <w:r w:rsidRPr="009A33E5">
        <w:t xml:space="preserve"> décodeur.</w:t>
      </w:r>
    </w:p>
    <w:p w:rsidR="00A90CC6" w:rsidRPr="009A33E5" w:rsidRDefault="00A90CC6" w:rsidP="00A90CC6">
      <w:pPr>
        <w:tabs>
          <w:tab w:val="left" w:pos="720"/>
        </w:tabs>
      </w:pPr>
      <w:r>
        <w:t>La fonction d'</w:t>
      </w:r>
      <w:r w:rsidRPr="009A33E5">
        <w:t xml:space="preserve">identification des porteuses par table NIT </w:t>
      </w:r>
      <w:r>
        <w:t>est déjà intégrée dans les codeurs de certains fabricants ou peut être ajoutée moyennant une mise à jour logicielle</w:t>
      </w:r>
      <w:r w:rsidRPr="009A33E5">
        <w:t>.</w:t>
      </w:r>
    </w:p>
    <w:p w:rsidR="00A90CC6" w:rsidRPr="009A33E5" w:rsidRDefault="00A90CC6" w:rsidP="00A90CC6">
      <w:pPr>
        <w:pStyle w:val="TableNo"/>
      </w:pPr>
      <w:r w:rsidRPr="009A33E5">
        <w:t>TABLEAU 1</w:t>
      </w:r>
    </w:p>
    <w:p w:rsidR="00A90CC6" w:rsidRPr="009A33E5" w:rsidRDefault="00A90CC6" w:rsidP="00A90CC6">
      <w:pPr>
        <w:pStyle w:val="Tabletitle"/>
      </w:pPr>
      <w:r w:rsidRPr="009A33E5">
        <w:t>Exemple</w:t>
      </w:r>
      <w:r>
        <w:t>s</w:t>
      </w:r>
      <w:r w:rsidRPr="009A33E5">
        <w:t xml:space="preserve"> d</w:t>
      </w:r>
      <w:r>
        <w:t>'</w:t>
      </w:r>
      <w:r w:rsidRPr="009A33E5">
        <w:t>identifiant</w:t>
      </w:r>
      <w:r>
        <w:t>s de contenu</w:t>
      </w:r>
      <w:r w:rsidRPr="009A33E5">
        <w:t xml:space="preserve"> et d</w:t>
      </w:r>
      <w:r>
        <w:t>'</w:t>
      </w:r>
      <w:r w:rsidRPr="009A33E5">
        <w:t>informations sur le contenu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2"/>
        <w:gridCol w:w="3412"/>
      </w:tblGrid>
      <w:tr w:rsidR="00A90CC6" w:rsidRPr="009A33E5" w:rsidTr="003E732B">
        <w:trPr>
          <w:jc w:val="center"/>
        </w:trPr>
        <w:tc>
          <w:tcPr>
            <w:tcW w:w="3392" w:type="dxa"/>
            <w:shd w:val="clear" w:color="auto" w:fill="auto"/>
          </w:tcPr>
          <w:p w:rsidR="00A90CC6" w:rsidRPr="009A33E5" w:rsidRDefault="00A90CC6" w:rsidP="0029101B">
            <w:pPr>
              <w:pStyle w:val="Tabletext"/>
              <w:jc w:val="left"/>
              <w:rPr>
                <w:lang w:val="fr-CH"/>
              </w:rPr>
            </w:pPr>
            <w:r w:rsidRPr="009A33E5">
              <w:rPr>
                <w:lang w:val="fr-CH"/>
              </w:rPr>
              <w:t>Format de l</w:t>
            </w:r>
            <w:r>
              <w:rPr>
                <w:lang w:val="fr-CH"/>
              </w:rPr>
              <w:t>'</w:t>
            </w:r>
            <w:r w:rsidRPr="009A33E5">
              <w:rPr>
                <w:lang w:val="fr-CH"/>
              </w:rPr>
              <w:t>identifiant de porteuse</w:t>
            </w:r>
          </w:p>
        </w:tc>
        <w:tc>
          <w:tcPr>
            <w:tcW w:w="3412" w:type="dxa"/>
            <w:shd w:val="clear" w:color="auto" w:fill="auto"/>
          </w:tcPr>
          <w:p w:rsidR="00A90CC6" w:rsidRPr="009A33E5" w:rsidRDefault="00A90CC6" w:rsidP="0029101B">
            <w:pPr>
              <w:pStyle w:val="Tabletext"/>
              <w:jc w:val="left"/>
              <w:rPr>
                <w:lang w:val="fr-CH"/>
              </w:rPr>
            </w:pPr>
            <w:r w:rsidRPr="009A33E5">
              <w:rPr>
                <w:lang w:val="fr-CH"/>
              </w:rPr>
              <w:t xml:space="preserve">Chaîne de 2 caractères </w:t>
            </w:r>
            <w:r>
              <w:rPr>
                <w:lang w:val="fr-CH"/>
              </w:rPr>
              <w:t xml:space="preserve">composée </w:t>
            </w:r>
            <w:r w:rsidRPr="009A33E5">
              <w:rPr>
                <w:lang w:val="fr-CH"/>
              </w:rPr>
              <w:t>uniquement</w:t>
            </w:r>
            <w:r>
              <w:rPr>
                <w:lang w:val="fr-CH"/>
              </w:rPr>
              <w:t xml:space="preserve"> de chiffr</w:t>
            </w:r>
            <w:r w:rsidRPr="009A33E5">
              <w:rPr>
                <w:lang w:val="fr-CH"/>
              </w:rPr>
              <w:t xml:space="preserve">es </w:t>
            </w:r>
          </w:p>
        </w:tc>
      </w:tr>
      <w:tr w:rsidR="00A90CC6" w:rsidRPr="009A33E5" w:rsidTr="003E732B">
        <w:trPr>
          <w:jc w:val="center"/>
        </w:trPr>
        <w:tc>
          <w:tcPr>
            <w:tcW w:w="3392" w:type="dxa"/>
            <w:shd w:val="clear" w:color="auto" w:fill="auto"/>
          </w:tcPr>
          <w:p w:rsidR="00A90CC6" w:rsidRPr="009A33E5" w:rsidRDefault="00A90CC6" w:rsidP="0029101B">
            <w:pPr>
              <w:pStyle w:val="Tabletext"/>
              <w:jc w:val="left"/>
              <w:rPr>
                <w:lang w:val="fr-CH"/>
              </w:rPr>
            </w:pPr>
            <w:r w:rsidRPr="009A33E5">
              <w:rPr>
                <w:lang w:val="fr-CH"/>
              </w:rPr>
              <w:t>Fabricant du codeur</w:t>
            </w:r>
          </w:p>
        </w:tc>
        <w:tc>
          <w:tcPr>
            <w:tcW w:w="3412" w:type="dxa"/>
            <w:shd w:val="clear" w:color="auto" w:fill="auto"/>
          </w:tcPr>
          <w:p w:rsidR="00A90CC6" w:rsidRPr="009A33E5" w:rsidRDefault="00A90CC6" w:rsidP="0029101B">
            <w:pPr>
              <w:pStyle w:val="Tabletext"/>
              <w:jc w:val="left"/>
              <w:rPr>
                <w:lang w:val="fr-CH"/>
              </w:rPr>
            </w:pPr>
            <w:r w:rsidRPr="009A33E5">
              <w:rPr>
                <w:lang w:val="fr-CH"/>
              </w:rPr>
              <w:t>Chaîne de 5 caractères</w:t>
            </w:r>
          </w:p>
        </w:tc>
      </w:tr>
      <w:tr w:rsidR="00A90CC6" w:rsidRPr="009A33E5" w:rsidTr="003E732B">
        <w:trPr>
          <w:jc w:val="center"/>
        </w:trPr>
        <w:tc>
          <w:tcPr>
            <w:tcW w:w="3392" w:type="dxa"/>
            <w:shd w:val="clear" w:color="auto" w:fill="auto"/>
          </w:tcPr>
          <w:p w:rsidR="00A90CC6" w:rsidRPr="009A33E5" w:rsidRDefault="00A90CC6" w:rsidP="0029101B">
            <w:pPr>
              <w:pStyle w:val="Tabletext"/>
              <w:jc w:val="left"/>
              <w:rPr>
                <w:lang w:val="fr-CH"/>
              </w:rPr>
            </w:pPr>
            <w:r w:rsidRPr="009A33E5">
              <w:rPr>
                <w:lang w:val="fr-CH"/>
              </w:rPr>
              <w:t>Numéro de série du codeur</w:t>
            </w:r>
          </w:p>
        </w:tc>
        <w:tc>
          <w:tcPr>
            <w:tcW w:w="3412" w:type="dxa"/>
            <w:shd w:val="clear" w:color="auto" w:fill="auto"/>
          </w:tcPr>
          <w:p w:rsidR="00A90CC6" w:rsidRPr="009A33E5" w:rsidRDefault="00A90CC6" w:rsidP="0029101B">
            <w:pPr>
              <w:pStyle w:val="Tabletext"/>
              <w:jc w:val="left"/>
              <w:rPr>
                <w:lang w:val="fr-CH"/>
              </w:rPr>
            </w:pPr>
            <w:r w:rsidRPr="009A33E5">
              <w:rPr>
                <w:lang w:val="fr-CH"/>
              </w:rPr>
              <w:t>Chaîne de 12 caractères</w:t>
            </w:r>
          </w:p>
        </w:tc>
      </w:tr>
      <w:tr w:rsidR="00A90CC6" w:rsidRPr="009A33E5" w:rsidTr="003E732B">
        <w:trPr>
          <w:jc w:val="center"/>
        </w:trPr>
        <w:tc>
          <w:tcPr>
            <w:tcW w:w="3392" w:type="dxa"/>
            <w:shd w:val="clear" w:color="auto" w:fill="auto"/>
          </w:tcPr>
          <w:p w:rsidR="00A90CC6" w:rsidRPr="009A33E5" w:rsidRDefault="00A90CC6" w:rsidP="0029101B">
            <w:pPr>
              <w:pStyle w:val="Tabletext"/>
              <w:jc w:val="left"/>
              <w:rPr>
                <w:lang w:val="fr-CH"/>
              </w:rPr>
            </w:pPr>
            <w:r w:rsidRPr="009A33E5">
              <w:rPr>
                <w:lang w:val="fr-CH"/>
              </w:rPr>
              <w:t>Identifiant de la porteuse</w:t>
            </w:r>
          </w:p>
        </w:tc>
        <w:tc>
          <w:tcPr>
            <w:tcW w:w="3412" w:type="dxa"/>
            <w:shd w:val="clear" w:color="auto" w:fill="auto"/>
          </w:tcPr>
          <w:p w:rsidR="00A90CC6" w:rsidRPr="009A33E5" w:rsidRDefault="00A90CC6" w:rsidP="0029101B">
            <w:pPr>
              <w:pStyle w:val="Tabletext"/>
              <w:jc w:val="left"/>
              <w:rPr>
                <w:lang w:val="fr-CH"/>
              </w:rPr>
            </w:pPr>
            <w:r w:rsidRPr="009A33E5">
              <w:rPr>
                <w:lang w:val="fr-CH"/>
              </w:rPr>
              <w:t>Chaîne de 5 caractères</w:t>
            </w:r>
          </w:p>
        </w:tc>
      </w:tr>
      <w:tr w:rsidR="00A90CC6" w:rsidRPr="009A33E5" w:rsidTr="003E732B">
        <w:trPr>
          <w:jc w:val="center"/>
        </w:trPr>
        <w:tc>
          <w:tcPr>
            <w:tcW w:w="3392" w:type="dxa"/>
            <w:shd w:val="clear" w:color="auto" w:fill="auto"/>
          </w:tcPr>
          <w:p w:rsidR="00A90CC6" w:rsidRPr="009A33E5" w:rsidRDefault="00A90CC6" w:rsidP="0029101B">
            <w:pPr>
              <w:pStyle w:val="Tabletext"/>
              <w:jc w:val="left"/>
              <w:rPr>
                <w:lang w:val="fr-CH"/>
              </w:rPr>
            </w:pPr>
            <w:r w:rsidRPr="009A33E5">
              <w:rPr>
                <w:lang w:val="fr-CH"/>
              </w:rPr>
              <w:t>Numéro de téléphone</w:t>
            </w:r>
          </w:p>
        </w:tc>
        <w:tc>
          <w:tcPr>
            <w:tcW w:w="3412" w:type="dxa"/>
            <w:shd w:val="clear" w:color="auto" w:fill="auto"/>
          </w:tcPr>
          <w:p w:rsidR="00A90CC6" w:rsidRPr="009A33E5" w:rsidRDefault="00A90CC6" w:rsidP="0029101B">
            <w:pPr>
              <w:pStyle w:val="Tabletext"/>
              <w:jc w:val="left"/>
              <w:rPr>
                <w:lang w:val="fr-CH"/>
              </w:rPr>
            </w:pPr>
            <w:r w:rsidRPr="009A33E5">
              <w:rPr>
                <w:lang w:val="fr-CH"/>
              </w:rPr>
              <w:t xml:space="preserve">Chaîne de 17 caractères </w:t>
            </w:r>
            <w:r>
              <w:rPr>
                <w:lang w:val="fr-CH"/>
              </w:rPr>
              <w:t xml:space="preserve">composée </w:t>
            </w:r>
            <w:r w:rsidRPr="009A33E5">
              <w:rPr>
                <w:lang w:val="fr-CH"/>
              </w:rPr>
              <w:t xml:space="preserve">uniquement </w:t>
            </w:r>
            <w:r>
              <w:rPr>
                <w:lang w:val="fr-CH"/>
              </w:rPr>
              <w:t>de chiffr</w:t>
            </w:r>
            <w:r w:rsidRPr="009A33E5">
              <w:rPr>
                <w:lang w:val="fr-CH"/>
              </w:rPr>
              <w:t>es</w:t>
            </w:r>
          </w:p>
        </w:tc>
      </w:tr>
      <w:tr w:rsidR="00A90CC6" w:rsidRPr="009A33E5" w:rsidTr="003E732B">
        <w:trPr>
          <w:jc w:val="center"/>
        </w:trPr>
        <w:tc>
          <w:tcPr>
            <w:tcW w:w="3392" w:type="dxa"/>
            <w:shd w:val="clear" w:color="auto" w:fill="auto"/>
          </w:tcPr>
          <w:p w:rsidR="00A90CC6" w:rsidRPr="009A33E5" w:rsidRDefault="00A90CC6" w:rsidP="0029101B">
            <w:pPr>
              <w:pStyle w:val="Tabletext"/>
              <w:jc w:val="left"/>
              <w:rPr>
                <w:lang w:val="fr-CH"/>
              </w:rPr>
            </w:pPr>
            <w:r w:rsidRPr="009A33E5">
              <w:rPr>
                <w:lang w:val="fr-CH"/>
              </w:rPr>
              <w:t>Longitude</w:t>
            </w:r>
          </w:p>
        </w:tc>
        <w:tc>
          <w:tcPr>
            <w:tcW w:w="3412" w:type="dxa"/>
            <w:shd w:val="clear" w:color="auto" w:fill="auto"/>
          </w:tcPr>
          <w:p w:rsidR="00A90CC6" w:rsidRPr="009A33E5" w:rsidRDefault="00A90CC6" w:rsidP="00BC2F0F">
            <w:pPr>
              <w:pStyle w:val="Tabletext"/>
              <w:jc w:val="left"/>
              <w:rPr>
                <w:lang w:val="fr-CH"/>
              </w:rPr>
            </w:pPr>
            <w:r w:rsidRPr="009A33E5">
              <w:rPr>
                <w:lang w:val="fr-CH"/>
              </w:rPr>
              <w:t xml:space="preserve">Chaîne de </w:t>
            </w:r>
            <w:r w:rsidR="00BC2F0F">
              <w:rPr>
                <w:lang w:val="fr-CH"/>
              </w:rPr>
              <w:t>9</w:t>
            </w:r>
            <w:r w:rsidRPr="009A33E5">
              <w:rPr>
                <w:lang w:val="fr-CH"/>
              </w:rPr>
              <w:t xml:space="preserve"> caractères </w:t>
            </w:r>
          </w:p>
        </w:tc>
      </w:tr>
      <w:tr w:rsidR="00A90CC6" w:rsidRPr="009A33E5" w:rsidTr="003E732B">
        <w:trPr>
          <w:jc w:val="center"/>
        </w:trPr>
        <w:tc>
          <w:tcPr>
            <w:tcW w:w="3392" w:type="dxa"/>
            <w:shd w:val="clear" w:color="auto" w:fill="auto"/>
          </w:tcPr>
          <w:p w:rsidR="00A90CC6" w:rsidRPr="009A33E5" w:rsidRDefault="00A90CC6" w:rsidP="0029101B">
            <w:pPr>
              <w:pStyle w:val="Tabletext"/>
              <w:jc w:val="left"/>
              <w:rPr>
                <w:lang w:val="fr-CH"/>
              </w:rPr>
            </w:pPr>
            <w:r w:rsidRPr="009A33E5">
              <w:rPr>
                <w:lang w:val="fr-CH"/>
              </w:rPr>
              <w:t>Latitude</w:t>
            </w:r>
          </w:p>
        </w:tc>
        <w:tc>
          <w:tcPr>
            <w:tcW w:w="3412" w:type="dxa"/>
            <w:shd w:val="clear" w:color="auto" w:fill="auto"/>
          </w:tcPr>
          <w:p w:rsidR="00A90CC6" w:rsidRPr="009A33E5" w:rsidRDefault="00A90CC6" w:rsidP="0029101B">
            <w:pPr>
              <w:pStyle w:val="Tabletext"/>
              <w:jc w:val="left"/>
              <w:rPr>
                <w:lang w:val="fr-CH"/>
              </w:rPr>
            </w:pPr>
            <w:r w:rsidRPr="009A33E5">
              <w:rPr>
                <w:lang w:val="fr-CH"/>
              </w:rPr>
              <w:t>Chaîne de 8 caractères</w:t>
            </w:r>
          </w:p>
        </w:tc>
      </w:tr>
      <w:tr w:rsidR="00A90CC6" w:rsidRPr="009A33E5" w:rsidTr="003E732B">
        <w:trPr>
          <w:jc w:val="center"/>
        </w:trPr>
        <w:tc>
          <w:tcPr>
            <w:tcW w:w="3392" w:type="dxa"/>
            <w:tcBorders>
              <w:bottom w:val="single" w:sz="4" w:space="0" w:color="auto"/>
            </w:tcBorders>
            <w:shd w:val="clear" w:color="auto" w:fill="auto"/>
          </w:tcPr>
          <w:p w:rsidR="00A90CC6" w:rsidRPr="009A33E5" w:rsidRDefault="00A90CC6" w:rsidP="0029101B">
            <w:pPr>
              <w:pStyle w:val="Tabletext"/>
              <w:jc w:val="left"/>
              <w:rPr>
                <w:lang w:val="fr-CH"/>
              </w:rPr>
            </w:pPr>
            <w:r w:rsidRPr="009A33E5">
              <w:rPr>
                <w:lang w:val="fr-CH"/>
              </w:rPr>
              <w:t>Information sur l</w:t>
            </w:r>
            <w:r>
              <w:rPr>
                <w:lang w:val="fr-CH"/>
              </w:rPr>
              <w:t>'</w:t>
            </w:r>
            <w:r w:rsidRPr="009A33E5">
              <w:rPr>
                <w:lang w:val="fr-CH"/>
              </w:rPr>
              <w:t xml:space="preserve">utilisateur </w:t>
            </w:r>
          </w:p>
        </w:tc>
        <w:tc>
          <w:tcPr>
            <w:tcW w:w="3412" w:type="dxa"/>
            <w:tcBorders>
              <w:bottom w:val="single" w:sz="4" w:space="0" w:color="auto"/>
            </w:tcBorders>
            <w:shd w:val="clear" w:color="auto" w:fill="auto"/>
          </w:tcPr>
          <w:p w:rsidR="00A90CC6" w:rsidRPr="009A33E5" w:rsidRDefault="00A90CC6" w:rsidP="0029101B">
            <w:pPr>
              <w:pStyle w:val="Tabletext"/>
              <w:jc w:val="left"/>
              <w:rPr>
                <w:lang w:val="fr-CH"/>
              </w:rPr>
            </w:pPr>
            <w:r w:rsidRPr="009A33E5">
              <w:rPr>
                <w:lang w:val="fr-CH"/>
              </w:rPr>
              <w:t xml:space="preserve">Chaîne de </w:t>
            </w:r>
            <w:r>
              <w:rPr>
                <w:lang w:val="fr-CH"/>
              </w:rPr>
              <w:t>1</w:t>
            </w:r>
            <w:r w:rsidRPr="009A33E5">
              <w:rPr>
                <w:lang w:val="fr-CH"/>
              </w:rPr>
              <w:t>5 caractères</w:t>
            </w:r>
          </w:p>
        </w:tc>
      </w:tr>
    </w:tbl>
    <w:p w:rsidR="00A90CC6" w:rsidRDefault="00A90CC6" w:rsidP="00A90CC6">
      <w:pPr>
        <w:pStyle w:val="Tablefin"/>
      </w:pPr>
    </w:p>
    <w:p w:rsidR="00A90CC6" w:rsidRPr="009A33E5" w:rsidRDefault="00A90CC6" w:rsidP="00A90CC6">
      <w:pPr>
        <w:pStyle w:val="Heading2"/>
      </w:pPr>
      <w:r w:rsidRPr="009A33E5">
        <w:t>2.2</w:t>
      </w:r>
      <w:r w:rsidRPr="009A33E5">
        <w:tab/>
        <w:t>Méthode B: Utilisation de la technique d</w:t>
      </w:r>
      <w:r>
        <w:t>'</w:t>
      </w:r>
      <w:r w:rsidRPr="009A33E5">
        <w:t>étalement du spectre pour l</w:t>
      </w:r>
      <w:r>
        <w:t>'</w:t>
      </w:r>
      <w:r w:rsidRPr="009A33E5">
        <w:t>identification des porteuses</w:t>
      </w:r>
    </w:p>
    <w:p w:rsidR="00A90CC6" w:rsidRPr="009A33E5" w:rsidRDefault="00A90CC6" w:rsidP="00A90CC6">
      <w:pPr>
        <w:pStyle w:val="enumlev1"/>
      </w:pPr>
      <w:r>
        <w:t>–</w:t>
      </w:r>
      <w:r w:rsidRPr="009A33E5">
        <w:tab/>
        <w:t>L</w:t>
      </w:r>
      <w:r>
        <w:t>'</w:t>
      </w:r>
      <w:r w:rsidRPr="009A33E5">
        <w:t>identifiant de la porteuse</w:t>
      </w:r>
      <w:r>
        <w:t>,</w:t>
      </w:r>
      <w:r w:rsidRPr="009A33E5">
        <w:t xml:space="preserve"> avec des informations précises sur la porteuse</w:t>
      </w:r>
      <w:r>
        <w:t>,</w:t>
      </w:r>
      <w:r w:rsidRPr="009A33E5">
        <w:t xml:space="preserve"> est intégré sur une porteuse bas débit à étalement de spectre qu</w:t>
      </w:r>
      <w:r>
        <w:t xml:space="preserve">e l'on </w:t>
      </w:r>
      <w:r w:rsidRPr="009A33E5">
        <w:t>superpos</w:t>
      </w:r>
      <w:r>
        <w:t>e</w:t>
      </w:r>
      <w:r w:rsidRPr="009A33E5">
        <w:t xml:space="preserve"> à la porteuse d</w:t>
      </w:r>
      <w:r>
        <w:t xml:space="preserve">'origine </w:t>
      </w:r>
      <w:r w:rsidRPr="009A33E5">
        <w:t xml:space="preserve">sans </w:t>
      </w:r>
      <w:r>
        <w:t xml:space="preserve">que cela entraîne un </w:t>
      </w:r>
      <w:r w:rsidRPr="009A33E5">
        <w:t xml:space="preserve">ajout de bruit notable à la porteuse </w:t>
      </w:r>
      <w:r>
        <w:t>originelle</w:t>
      </w:r>
      <w:r w:rsidRPr="009A33E5">
        <w:t>.</w:t>
      </w:r>
    </w:p>
    <w:p w:rsidR="00A90CC6" w:rsidRPr="009A33E5" w:rsidRDefault="00A90CC6" w:rsidP="00A90CC6">
      <w:pPr>
        <w:tabs>
          <w:tab w:val="left" w:pos="720"/>
        </w:tabs>
      </w:pPr>
      <w:r w:rsidRPr="009A33E5">
        <w:t xml:space="preserve">Contrairement à la méthode à table NIT, avec la méthode par étalement de spectre, il </w:t>
      </w:r>
      <w:r>
        <w:t xml:space="preserve">y a plus de chances </w:t>
      </w:r>
      <w:r w:rsidRPr="009A33E5">
        <w:t xml:space="preserve">que les informations </w:t>
      </w:r>
      <w:r>
        <w:t>d'</w:t>
      </w:r>
      <w:r w:rsidRPr="009A33E5">
        <w:t>identifi</w:t>
      </w:r>
      <w:r>
        <w:t>cation</w:t>
      </w:r>
      <w:r w:rsidRPr="009A33E5">
        <w:t xml:space="preserve"> de la porteuse soient extraites avec succès, même en présence d</w:t>
      </w:r>
      <w:r>
        <w:t>e</w:t>
      </w:r>
      <w:r w:rsidRPr="009A33E5">
        <w:t xml:space="preserve"> brouillage</w:t>
      </w:r>
      <w:r>
        <w:t>s</w:t>
      </w:r>
      <w:r w:rsidRPr="009A33E5">
        <w:t xml:space="preserve"> important</w:t>
      </w:r>
      <w:r>
        <w:t>s</w:t>
      </w:r>
      <w:r w:rsidRPr="009A33E5">
        <w:t>. L</w:t>
      </w:r>
      <w:r>
        <w:t>a fonction d'</w:t>
      </w:r>
      <w:r w:rsidRPr="009A33E5">
        <w:t>identification de</w:t>
      </w:r>
      <w:r>
        <w:t>s</w:t>
      </w:r>
      <w:r w:rsidRPr="009A33E5">
        <w:t xml:space="preserve"> porteuse</w:t>
      </w:r>
      <w:r>
        <w:t>s</w:t>
      </w:r>
      <w:r w:rsidRPr="009A33E5">
        <w:t xml:space="preserve"> par étalement de spectre est déjà </w:t>
      </w:r>
      <w:r>
        <w:t>intégrée dans</w:t>
      </w:r>
      <w:r w:rsidRPr="009A33E5">
        <w:t xml:space="preserve"> les modulateurs de certains fabricants ou</w:t>
      </w:r>
      <w:r>
        <w:t xml:space="preserve">, pour </w:t>
      </w:r>
      <w:r w:rsidRPr="009A33E5">
        <w:t xml:space="preserve">quelques modulateurs </w:t>
      </w:r>
      <w:r w:rsidRPr="009A33E5">
        <w:lastRenderedPageBreak/>
        <w:t>relativement récents</w:t>
      </w:r>
      <w:r>
        <w:t>,</w:t>
      </w:r>
      <w:r w:rsidRPr="009A33E5">
        <w:t xml:space="preserve"> peut être ajoutée </w:t>
      </w:r>
      <w:r>
        <w:t>moyennant une mise à jour logicielle</w:t>
      </w:r>
      <w:r w:rsidRPr="009A33E5">
        <w:t>. Les modulateurs avec identification de</w:t>
      </w:r>
      <w:r>
        <w:t>s</w:t>
      </w:r>
      <w:r w:rsidRPr="009A33E5">
        <w:t xml:space="preserve"> porteuse</w:t>
      </w:r>
      <w:r>
        <w:t>s</w:t>
      </w:r>
      <w:r w:rsidRPr="009A33E5">
        <w:t xml:space="preserve"> par étalement de spectre portent un </w:t>
      </w:r>
      <w:r>
        <w:t>logo</w:t>
      </w:r>
      <w:r w:rsidRPr="009A33E5">
        <w:t xml:space="preserve"> DVB-CID. Il est également possible d</w:t>
      </w:r>
      <w:r>
        <w:t>'</w:t>
      </w:r>
      <w:r w:rsidRPr="009A33E5">
        <w:t>acquérir un codeur externe d</w:t>
      </w:r>
      <w:r>
        <w:t>'</w:t>
      </w:r>
      <w:r w:rsidRPr="009A33E5">
        <w:t>identifiant de</w:t>
      </w:r>
      <w:r>
        <w:t>s</w:t>
      </w:r>
      <w:r w:rsidRPr="009A33E5">
        <w:t xml:space="preserve"> porteuse</w:t>
      </w:r>
      <w:r>
        <w:t>s</w:t>
      </w:r>
      <w:r w:rsidRPr="009A33E5">
        <w:t xml:space="preserve"> </w:t>
      </w:r>
      <w:r>
        <w:t xml:space="preserve">pour </w:t>
      </w:r>
      <w:r w:rsidRPr="009A33E5">
        <w:t>ajouter cet identifiant aux porteuses à modulation existantes. Un équipement dédié est nécessaire pour détecter et décoder l</w:t>
      </w:r>
      <w:r>
        <w:t xml:space="preserve">es </w:t>
      </w:r>
      <w:r w:rsidRPr="009A33E5">
        <w:t>identifiant</w:t>
      </w:r>
      <w:r>
        <w:t>s</w:t>
      </w:r>
      <w:r w:rsidRPr="009A33E5">
        <w:t xml:space="preserve"> de porteuse par étalement de spectre à l</w:t>
      </w:r>
      <w:r>
        <w:t>'</w:t>
      </w:r>
      <w:r w:rsidRPr="009A33E5">
        <w:t>extrémité de réception.</w:t>
      </w:r>
    </w:p>
    <w:p w:rsidR="00A90CC6" w:rsidRPr="009A33E5" w:rsidRDefault="00A90CC6" w:rsidP="00A90CC6">
      <w:pPr>
        <w:tabs>
          <w:tab w:val="left" w:pos="720"/>
        </w:tabs>
      </w:pPr>
      <w:r w:rsidRPr="009A33E5">
        <w:t>La Figure 2 montre un exemple de schéma d</w:t>
      </w:r>
      <w:r>
        <w:t>'étalement d'un</w:t>
      </w:r>
      <w:r w:rsidRPr="009A33E5">
        <w:t xml:space="preserve"> identifiant de porteuse. Une fois complet, le message format est codé par le codeur CRC </w:t>
      </w:r>
      <w:r>
        <w:t>et</w:t>
      </w:r>
      <w:r w:rsidRPr="009A33E5">
        <w:t xml:space="preserve"> par le codeur BCH FEC, puis une trame </w:t>
      </w:r>
      <w:r>
        <w:t>contenant l'</w:t>
      </w:r>
      <w:r w:rsidRPr="009A33E5">
        <w:t>identifian</w:t>
      </w:r>
      <w:r>
        <w:t>t</w:t>
      </w:r>
      <w:r w:rsidRPr="009A33E5">
        <w:t xml:space="preserve"> de la porteuse est construite moyennant l</w:t>
      </w:r>
      <w:r>
        <w:t>'</w:t>
      </w:r>
      <w:r w:rsidRPr="009A33E5">
        <w:t xml:space="preserve">ajout des bits composant le mot unique. Cet identifiant sera </w:t>
      </w:r>
      <w:r>
        <w:t xml:space="preserve">embrouillé puis </w:t>
      </w:r>
      <w:r w:rsidRPr="009A33E5">
        <w:t xml:space="preserve">étalé en </w:t>
      </w:r>
      <w:r>
        <w:t xml:space="preserve">utilisant </w:t>
      </w:r>
      <w:r w:rsidRPr="009A33E5">
        <w:t>4</w:t>
      </w:r>
      <w:r>
        <w:t xml:space="preserve"> </w:t>
      </w:r>
      <w:r w:rsidRPr="009A33E5">
        <w:t>096 éléments</w:t>
      </w:r>
      <w:r>
        <w:t xml:space="preserve"> par </w:t>
      </w:r>
      <w:r w:rsidRPr="009A33E5">
        <w:t>bit.</w:t>
      </w:r>
    </w:p>
    <w:p w:rsidR="00A90CC6" w:rsidRPr="009A33E5" w:rsidRDefault="00A90CC6" w:rsidP="00A90CC6">
      <w:pPr>
        <w:pStyle w:val="FigureNo"/>
      </w:pPr>
      <w:r w:rsidRPr="009A33E5">
        <w:t>FIGURE 2</w:t>
      </w:r>
    </w:p>
    <w:p w:rsidR="00A90CC6" w:rsidRPr="009A33E5" w:rsidRDefault="00A90CC6" w:rsidP="00A90CC6">
      <w:pPr>
        <w:pStyle w:val="Figuretitle"/>
      </w:pPr>
      <w:r w:rsidRPr="009A33E5">
        <w:t>Exemple de schéma d</w:t>
      </w:r>
      <w:r>
        <w:t>'</w:t>
      </w:r>
      <w:r w:rsidRPr="009A33E5">
        <w:t>étalement d</w:t>
      </w:r>
      <w:r>
        <w:t xml:space="preserve">'un </w:t>
      </w:r>
      <w:r w:rsidRPr="009A33E5">
        <w:t>identifiant de porteuse</w:t>
      </w:r>
    </w:p>
    <w:p w:rsidR="00A90CC6" w:rsidRPr="009A33E5" w:rsidRDefault="00A90CC6" w:rsidP="00A90CC6">
      <w:pPr>
        <w:tabs>
          <w:tab w:val="left" w:pos="720"/>
        </w:tabs>
        <w:jc w:val="center"/>
      </w:pPr>
      <w:r w:rsidRPr="009A33E5">
        <w:rPr>
          <w:noProof/>
        </w:rPr>
        <w:object w:dxaOrig="5257" w:dyaOrig="2683">
          <v:shape id="_x0000_i1026" type="#_x0000_t75" style="width:319.5pt;height:162.5pt" o:ole="">
            <v:imagedata r:id="rId15" o:title=""/>
          </v:shape>
          <o:OLEObject Type="Embed" ProgID="CorelDraw.Graphic.16" ShapeID="_x0000_i1026" DrawAspect="Content" ObjectID="_1521620967" r:id="rId16"/>
        </w:object>
      </w:r>
    </w:p>
    <w:p w:rsidR="00A90CC6" w:rsidRPr="009A33E5" w:rsidRDefault="00A90CC6" w:rsidP="00A90CC6">
      <w:pPr>
        <w:pStyle w:val="Normalaftertitle0"/>
      </w:pPr>
      <w:r>
        <w:t>A</w:t>
      </w:r>
      <w:r w:rsidRPr="009A33E5">
        <w:t xml:space="preserve"> partir de ce schéma d</w:t>
      </w:r>
      <w:r>
        <w:t>'</w:t>
      </w:r>
      <w:r w:rsidRPr="009A33E5">
        <w:t>étalement de l</w:t>
      </w:r>
      <w:r>
        <w:t>'</w:t>
      </w:r>
      <w:r w:rsidRPr="009A33E5">
        <w:t>identifian</w:t>
      </w:r>
      <w:r>
        <w:t>t</w:t>
      </w:r>
      <w:r w:rsidRPr="009A33E5">
        <w:t xml:space="preserve"> de porteuse, la trame </w:t>
      </w:r>
      <w:r>
        <w:t xml:space="preserve">contenant </w:t>
      </w:r>
      <w:r w:rsidRPr="009A33E5">
        <w:t>l</w:t>
      </w:r>
      <w:r>
        <w:t>'</w:t>
      </w:r>
      <w:r w:rsidRPr="009A33E5">
        <w:t>identifian</w:t>
      </w:r>
      <w:r>
        <w:t>t</w:t>
      </w:r>
      <w:r w:rsidRPr="009A33E5">
        <w:t xml:space="preserve"> de porteuse e</w:t>
      </w:r>
      <w:r>
        <w:t>s</w:t>
      </w:r>
      <w:r w:rsidRPr="009A33E5">
        <w:t>t étalée comme indiqué dans la Fig</w:t>
      </w:r>
      <w:r>
        <w:t>.</w:t>
      </w:r>
      <w:r w:rsidRPr="009A33E5">
        <w:t xml:space="preserve"> 3. Tout d</w:t>
      </w:r>
      <w:r>
        <w:t>'</w:t>
      </w:r>
      <w:r w:rsidRPr="009A33E5">
        <w:t>abord, les opérateurs créent, via l</w:t>
      </w:r>
      <w:r>
        <w:t>'</w:t>
      </w:r>
      <w:r w:rsidRPr="009A33E5">
        <w:t>interface située sur l</w:t>
      </w:r>
      <w:r>
        <w:t>'</w:t>
      </w:r>
      <w:r w:rsidRPr="009A33E5">
        <w:t>appareil ou via l</w:t>
      </w:r>
      <w:r>
        <w:t>'</w:t>
      </w:r>
      <w:r w:rsidRPr="009A33E5">
        <w:t>interface d</w:t>
      </w:r>
      <w:r>
        <w:t>'</w:t>
      </w:r>
      <w:r w:rsidRPr="009A33E5">
        <w:t>utilisateur distant, un message format, qui comprend un identifiant «Global Unique ID_High</w:t>
      </w:r>
      <w:r>
        <w:t>»</w:t>
      </w:r>
      <w:r w:rsidRPr="009A33E5">
        <w:t xml:space="preserve"> </w:t>
      </w:r>
      <w:r>
        <w:t>et un identifiant «</w:t>
      </w:r>
      <w:r w:rsidRPr="009A33E5">
        <w:t>Global Unique ID_Low»</w:t>
      </w:r>
      <w:r>
        <w:t>,</w:t>
      </w:r>
      <w:r w:rsidRPr="009A33E5">
        <w:t xml:space="preserve"> un identifiant de contenu et d</w:t>
      </w:r>
      <w:r>
        <w:t xml:space="preserve">es </w:t>
      </w:r>
      <w:r w:rsidRPr="009A33E5">
        <w:t xml:space="preserve">informations de contenu. </w:t>
      </w:r>
      <w:r>
        <w:t>S'agissant d</w:t>
      </w:r>
      <w:r w:rsidRPr="009A33E5">
        <w:t>es identifiants uniques mondiaux</w:t>
      </w:r>
      <w:r>
        <w:t xml:space="preserve"> (</w:t>
      </w:r>
      <w:r w:rsidRPr="009A33E5">
        <w:t>«Global Unique ID</w:t>
      </w:r>
      <w:r>
        <w:t xml:space="preserve">»), </w:t>
      </w:r>
      <w:r w:rsidRPr="009A33E5">
        <w:t>le champ «Global Unique ID_High» indique l</w:t>
      </w:r>
      <w:r>
        <w:t>'</w:t>
      </w:r>
      <w:r w:rsidRPr="009A33E5">
        <w:t>identifiant du fabricant et le champ «Global Unique ID_Low» donne l</w:t>
      </w:r>
      <w:r>
        <w:t>'</w:t>
      </w:r>
      <w:r w:rsidRPr="009A33E5">
        <w:t>extension d</w:t>
      </w:r>
      <w:r>
        <w:t>'</w:t>
      </w:r>
      <w:r w:rsidRPr="009A33E5">
        <w:t>identifiant.</w:t>
      </w:r>
    </w:p>
    <w:p w:rsidR="00A90CC6" w:rsidRPr="009A33E5" w:rsidRDefault="00A90CC6" w:rsidP="00A90CC6">
      <w:pPr>
        <w:pStyle w:val="FigureNo"/>
      </w:pPr>
      <w:r w:rsidRPr="009A33E5">
        <w:lastRenderedPageBreak/>
        <w:t>FIGURE 3</w:t>
      </w:r>
    </w:p>
    <w:p w:rsidR="00A90CC6" w:rsidRPr="009A33E5" w:rsidRDefault="00A90CC6" w:rsidP="00A90CC6">
      <w:pPr>
        <w:pStyle w:val="Figuretitle"/>
      </w:pPr>
      <w:r w:rsidRPr="009A33E5">
        <w:t>Exemple de schéma de trame d</w:t>
      </w:r>
      <w:r>
        <w:t>'</w:t>
      </w:r>
      <w:r w:rsidRPr="009A33E5">
        <w:t>identifiant de porteuse</w:t>
      </w:r>
    </w:p>
    <w:p w:rsidR="00A90CC6" w:rsidRPr="009A33E5" w:rsidRDefault="00A90CC6" w:rsidP="00A90CC6">
      <w:pPr>
        <w:tabs>
          <w:tab w:val="left" w:pos="720"/>
        </w:tabs>
        <w:jc w:val="center"/>
      </w:pPr>
      <w:r>
        <w:rPr>
          <w:noProof/>
          <w:lang w:val="en-US" w:eastAsia="zh-CN"/>
        </w:rPr>
        <w:object w:dxaOrig="7141" w:dyaOrig="4761">
          <v:shape id="_x0000_i1027" type="#_x0000_t75" style="width:357.5pt;height:237.5pt" o:ole="">
            <v:imagedata r:id="rId17" o:title=""/>
          </v:shape>
          <o:OLEObject Type="Embed" ProgID="CorelDraw.Graphic.16" ShapeID="_x0000_i1027" DrawAspect="Content" ObjectID="_1521620968" r:id="rId18"/>
        </w:object>
      </w:r>
    </w:p>
    <w:p w:rsidR="00A90CC6" w:rsidRPr="009A33E5" w:rsidRDefault="00A90CC6" w:rsidP="00A90CC6">
      <w:pPr>
        <w:tabs>
          <w:tab w:val="left" w:pos="720"/>
        </w:tabs>
      </w:pPr>
    </w:p>
    <w:p w:rsidR="00A90CC6" w:rsidRPr="009A33E5" w:rsidRDefault="00A90CC6" w:rsidP="00A90CC6">
      <w:pPr>
        <w:tabs>
          <w:tab w:val="left" w:pos="720"/>
        </w:tabs>
      </w:pPr>
      <w:r w:rsidRPr="009A33E5">
        <w:t>Le Tableau 2 contient des exemples d</w:t>
      </w:r>
      <w:r>
        <w:t>'</w:t>
      </w:r>
      <w:r w:rsidRPr="009A33E5">
        <w:t>identifiants de contenu et d</w:t>
      </w:r>
      <w:r>
        <w:t>'</w:t>
      </w:r>
      <w:r w:rsidRPr="009A33E5">
        <w:t>information</w:t>
      </w:r>
      <w:r>
        <w:t>s</w:t>
      </w:r>
      <w:r w:rsidRPr="009A33E5">
        <w:t xml:space="preserve"> de contenu, qui peuvent aider à </w:t>
      </w:r>
      <w:r>
        <w:t>localiser l'origine</w:t>
      </w:r>
      <w:r w:rsidRPr="009A33E5">
        <w:t xml:space="preserve"> de la source de la porteuse. Les opérateurs devraient saisir les informations sur l</w:t>
      </w:r>
      <w:r>
        <w:t xml:space="preserve">'origine </w:t>
      </w:r>
      <w:r w:rsidRPr="009A33E5">
        <w:t>dans chaque champ d</w:t>
      </w:r>
      <w:r>
        <w:t>'</w:t>
      </w:r>
      <w:r w:rsidRPr="009A33E5">
        <w:t>information, comme le demande leur opérateur de satellite.</w:t>
      </w:r>
    </w:p>
    <w:p w:rsidR="00A90CC6" w:rsidRPr="009A33E5" w:rsidRDefault="00A90CC6" w:rsidP="00A90CC6">
      <w:pPr>
        <w:pStyle w:val="TableNo"/>
      </w:pPr>
      <w:r w:rsidRPr="009A33E5">
        <w:t>TABLEAU 2</w:t>
      </w:r>
    </w:p>
    <w:p w:rsidR="00A90CC6" w:rsidRPr="009A33E5" w:rsidRDefault="00A90CC6" w:rsidP="00A90CC6">
      <w:pPr>
        <w:pStyle w:val="Tabletitle"/>
      </w:pPr>
      <w:r w:rsidRPr="009A33E5">
        <w:t>Exemples d</w:t>
      </w:r>
      <w:r>
        <w:t>'</w:t>
      </w:r>
      <w:r w:rsidRPr="009A33E5">
        <w:t>identifiants de contenu et d</w:t>
      </w:r>
      <w:r>
        <w:t>'</w:t>
      </w:r>
      <w:r w:rsidRPr="009A33E5">
        <w:t>informations de contenu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3402"/>
      </w:tblGrid>
      <w:tr w:rsidR="00A90CC6" w:rsidRPr="009A33E5" w:rsidTr="003E732B">
        <w:trPr>
          <w:jc w:val="center"/>
        </w:trPr>
        <w:tc>
          <w:tcPr>
            <w:tcW w:w="1560" w:type="dxa"/>
            <w:shd w:val="clear" w:color="auto" w:fill="auto"/>
          </w:tcPr>
          <w:p w:rsidR="00A90CC6" w:rsidRPr="009A33E5" w:rsidRDefault="00A90CC6" w:rsidP="003E732B">
            <w:pPr>
              <w:pStyle w:val="Tablehead"/>
              <w:rPr>
                <w:lang w:val="fr-CH" w:eastAsia="ja-JP"/>
              </w:rPr>
            </w:pPr>
            <w:r>
              <w:rPr>
                <w:lang w:val="fr-CH" w:eastAsia="ja-JP"/>
              </w:rPr>
              <w:t>I</w:t>
            </w:r>
            <w:r w:rsidRPr="009A33E5">
              <w:rPr>
                <w:lang w:val="fr-CH" w:eastAsia="ja-JP"/>
              </w:rPr>
              <w:t>dentifiant de contenu</w:t>
            </w:r>
          </w:p>
        </w:tc>
        <w:tc>
          <w:tcPr>
            <w:tcW w:w="3402" w:type="dxa"/>
            <w:shd w:val="clear" w:color="auto" w:fill="auto"/>
          </w:tcPr>
          <w:p w:rsidR="00A90CC6" w:rsidRPr="009A33E5" w:rsidRDefault="00A90CC6" w:rsidP="003E732B">
            <w:pPr>
              <w:pStyle w:val="Tablehead"/>
              <w:rPr>
                <w:lang w:val="fr-CH" w:eastAsia="ja-JP"/>
              </w:rPr>
            </w:pPr>
            <w:r w:rsidRPr="009A33E5">
              <w:rPr>
                <w:lang w:val="fr-CH" w:eastAsia="ja-JP"/>
              </w:rPr>
              <w:t>Contenu du champ d</w:t>
            </w:r>
            <w:r>
              <w:rPr>
                <w:lang w:val="fr-CH" w:eastAsia="ja-JP"/>
              </w:rPr>
              <w:t>'</w:t>
            </w:r>
            <w:r w:rsidRPr="009A33E5">
              <w:rPr>
                <w:lang w:val="fr-CH" w:eastAsia="ja-JP"/>
              </w:rPr>
              <w:t>informations</w:t>
            </w:r>
          </w:p>
        </w:tc>
      </w:tr>
      <w:tr w:rsidR="00A90CC6" w:rsidRPr="009A33E5" w:rsidTr="003E732B">
        <w:trPr>
          <w:jc w:val="center"/>
        </w:trPr>
        <w:tc>
          <w:tcPr>
            <w:tcW w:w="1560" w:type="dxa"/>
            <w:shd w:val="clear" w:color="auto" w:fill="auto"/>
          </w:tcPr>
          <w:p w:rsidR="00A90CC6" w:rsidRPr="009A33E5" w:rsidRDefault="00A90CC6" w:rsidP="003E732B">
            <w:pPr>
              <w:pStyle w:val="Tabletext"/>
              <w:jc w:val="center"/>
              <w:rPr>
                <w:lang w:val="fr-CH"/>
              </w:rPr>
            </w:pPr>
            <w:r w:rsidRPr="009A33E5">
              <w:rPr>
                <w:lang w:val="fr-CH"/>
              </w:rPr>
              <w:t>0</w:t>
            </w:r>
          </w:p>
        </w:tc>
        <w:tc>
          <w:tcPr>
            <w:tcW w:w="3402" w:type="dxa"/>
            <w:shd w:val="clear" w:color="auto" w:fill="auto"/>
          </w:tcPr>
          <w:p w:rsidR="00A90CC6" w:rsidRPr="009A33E5" w:rsidRDefault="00A90CC6" w:rsidP="0029101B">
            <w:pPr>
              <w:pStyle w:val="Tabletext"/>
              <w:jc w:val="left"/>
              <w:rPr>
                <w:lang w:val="fr-CH"/>
              </w:rPr>
            </w:pPr>
            <w:r w:rsidRPr="009A33E5">
              <w:rPr>
                <w:lang w:val="fr-CH"/>
              </w:rPr>
              <w:t>Code de révision de l</w:t>
            </w:r>
            <w:r>
              <w:rPr>
                <w:lang w:val="fr-CH"/>
              </w:rPr>
              <w:t>'</w:t>
            </w:r>
            <w:r w:rsidRPr="009A33E5">
              <w:rPr>
                <w:lang w:val="fr-CH"/>
              </w:rPr>
              <w:t>identifiant de la porteuse</w:t>
            </w:r>
          </w:p>
        </w:tc>
      </w:tr>
      <w:tr w:rsidR="00A90CC6" w:rsidRPr="009A33E5" w:rsidTr="003E732B">
        <w:trPr>
          <w:jc w:val="center"/>
        </w:trPr>
        <w:tc>
          <w:tcPr>
            <w:tcW w:w="1560" w:type="dxa"/>
            <w:shd w:val="clear" w:color="auto" w:fill="auto"/>
          </w:tcPr>
          <w:p w:rsidR="00A90CC6" w:rsidRPr="009A33E5" w:rsidRDefault="00A90CC6" w:rsidP="003E732B">
            <w:pPr>
              <w:pStyle w:val="Tabletext"/>
              <w:jc w:val="center"/>
              <w:rPr>
                <w:lang w:val="fr-CH"/>
              </w:rPr>
            </w:pPr>
            <w:r w:rsidRPr="009A33E5">
              <w:rPr>
                <w:lang w:val="fr-CH"/>
              </w:rPr>
              <w:t>1</w:t>
            </w:r>
          </w:p>
        </w:tc>
        <w:tc>
          <w:tcPr>
            <w:tcW w:w="3402" w:type="dxa"/>
            <w:shd w:val="clear" w:color="auto" w:fill="auto"/>
          </w:tcPr>
          <w:p w:rsidR="00A90CC6" w:rsidRPr="009A33E5" w:rsidRDefault="00A90CC6" w:rsidP="0029101B">
            <w:pPr>
              <w:pStyle w:val="Tabletext"/>
              <w:jc w:val="left"/>
              <w:rPr>
                <w:lang w:val="fr-CH"/>
              </w:rPr>
            </w:pPr>
            <w:r w:rsidRPr="009A33E5">
              <w:rPr>
                <w:lang w:val="fr-CH"/>
              </w:rPr>
              <w:t>Latitude</w:t>
            </w:r>
          </w:p>
        </w:tc>
      </w:tr>
      <w:tr w:rsidR="00A90CC6" w:rsidRPr="009A33E5" w:rsidTr="003E732B">
        <w:trPr>
          <w:jc w:val="center"/>
        </w:trPr>
        <w:tc>
          <w:tcPr>
            <w:tcW w:w="1560" w:type="dxa"/>
            <w:shd w:val="clear" w:color="auto" w:fill="auto"/>
          </w:tcPr>
          <w:p w:rsidR="00A90CC6" w:rsidRPr="009A33E5" w:rsidRDefault="00A90CC6" w:rsidP="003E732B">
            <w:pPr>
              <w:pStyle w:val="Tabletext"/>
              <w:jc w:val="center"/>
              <w:rPr>
                <w:lang w:val="fr-CH"/>
              </w:rPr>
            </w:pPr>
            <w:r w:rsidRPr="009A33E5">
              <w:rPr>
                <w:lang w:val="fr-CH"/>
              </w:rPr>
              <w:t>2</w:t>
            </w:r>
          </w:p>
        </w:tc>
        <w:tc>
          <w:tcPr>
            <w:tcW w:w="3402" w:type="dxa"/>
            <w:shd w:val="clear" w:color="auto" w:fill="auto"/>
          </w:tcPr>
          <w:p w:rsidR="00A90CC6" w:rsidRPr="009A33E5" w:rsidRDefault="00A90CC6" w:rsidP="0029101B">
            <w:pPr>
              <w:pStyle w:val="Tabletext"/>
              <w:jc w:val="left"/>
              <w:rPr>
                <w:lang w:val="fr-CH"/>
              </w:rPr>
            </w:pPr>
            <w:r w:rsidRPr="009A33E5">
              <w:rPr>
                <w:lang w:val="fr-CH"/>
              </w:rPr>
              <w:t>Longitude</w:t>
            </w:r>
          </w:p>
        </w:tc>
      </w:tr>
      <w:tr w:rsidR="00A90CC6" w:rsidRPr="009A33E5" w:rsidTr="003E732B">
        <w:trPr>
          <w:jc w:val="center"/>
        </w:trPr>
        <w:tc>
          <w:tcPr>
            <w:tcW w:w="1560" w:type="dxa"/>
            <w:shd w:val="clear" w:color="auto" w:fill="auto"/>
          </w:tcPr>
          <w:p w:rsidR="00A90CC6" w:rsidRPr="009A33E5" w:rsidRDefault="00A90CC6" w:rsidP="003E732B">
            <w:pPr>
              <w:pStyle w:val="Tabletext"/>
              <w:jc w:val="center"/>
              <w:rPr>
                <w:lang w:val="fr-CH"/>
              </w:rPr>
            </w:pPr>
            <w:r w:rsidRPr="009A33E5">
              <w:rPr>
                <w:lang w:val="fr-CH"/>
              </w:rPr>
              <w:t>3-5</w:t>
            </w:r>
          </w:p>
        </w:tc>
        <w:tc>
          <w:tcPr>
            <w:tcW w:w="3402" w:type="dxa"/>
            <w:shd w:val="clear" w:color="auto" w:fill="auto"/>
          </w:tcPr>
          <w:p w:rsidR="00A90CC6" w:rsidRPr="009A33E5" w:rsidRDefault="00A90CC6" w:rsidP="0029101B">
            <w:pPr>
              <w:pStyle w:val="Tabletext"/>
              <w:jc w:val="left"/>
              <w:rPr>
                <w:lang w:val="fr-CH"/>
              </w:rPr>
            </w:pPr>
            <w:r w:rsidRPr="009A33E5">
              <w:rPr>
                <w:lang w:val="fr-CH"/>
              </w:rPr>
              <w:t>Numéro de téléphone</w:t>
            </w:r>
          </w:p>
        </w:tc>
      </w:tr>
      <w:tr w:rsidR="00A90CC6" w:rsidRPr="009A33E5" w:rsidTr="003E732B">
        <w:trPr>
          <w:jc w:val="center"/>
        </w:trPr>
        <w:tc>
          <w:tcPr>
            <w:tcW w:w="1560" w:type="dxa"/>
            <w:shd w:val="clear" w:color="auto" w:fill="auto"/>
          </w:tcPr>
          <w:p w:rsidR="00A90CC6" w:rsidRPr="009A33E5" w:rsidRDefault="00A90CC6" w:rsidP="003E732B">
            <w:pPr>
              <w:pStyle w:val="Tabletext"/>
              <w:jc w:val="center"/>
              <w:rPr>
                <w:lang w:val="fr-CH"/>
              </w:rPr>
            </w:pPr>
            <w:r w:rsidRPr="009A33E5">
              <w:rPr>
                <w:lang w:val="fr-CH"/>
              </w:rPr>
              <w:t>6-12</w:t>
            </w:r>
          </w:p>
        </w:tc>
        <w:tc>
          <w:tcPr>
            <w:tcW w:w="3402" w:type="dxa"/>
            <w:shd w:val="clear" w:color="auto" w:fill="auto"/>
          </w:tcPr>
          <w:p w:rsidR="00A90CC6" w:rsidRPr="009A33E5" w:rsidRDefault="00A90CC6" w:rsidP="0029101B">
            <w:pPr>
              <w:pStyle w:val="Tabletext"/>
              <w:jc w:val="left"/>
              <w:rPr>
                <w:lang w:val="fr-CH"/>
              </w:rPr>
            </w:pPr>
            <w:r w:rsidRPr="009A33E5">
              <w:rPr>
                <w:lang w:val="fr-CH"/>
              </w:rPr>
              <w:t>Données d</w:t>
            </w:r>
            <w:r>
              <w:rPr>
                <w:lang w:val="fr-CH"/>
              </w:rPr>
              <w:t>'</w:t>
            </w:r>
            <w:r w:rsidRPr="009A33E5">
              <w:rPr>
                <w:lang w:val="fr-CH"/>
              </w:rPr>
              <w:t>utilisateurs (message au format ASCII)</w:t>
            </w:r>
          </w:p>
        </w:tc>
      </w:tr>
      <w:tr w:rsidR="00A90CC6" w:rsidRPr="009A33E5" w:rsidTr="003E732B">
        <w:trPr>
          <w:jc w:val="center"/>
        </w:trPr>
        <w:tc>
          <w:tcPr>
            <w:tcW w:w="1560" w:type="dxa"/>
            <w:shd w:val="clear" w:color="auto" w:fill="auto"/>
          </w:tcPr>
          <w:p w:rsidR="00A90CC6" w:rsidRPr="009A33E5" w:rsidRDefault="00A90CC6" w:rsidP="003E732B">
            <w:pPr>
              <w:pStyle w:val="Tabletext"/>
              <w:jc w:val="center"/>
              <w:rPr>
                <w:lang w:val="fr-CH"/>
              </w:rPr>
            </w:pPr>
            <w:r w:rsidRPr="009A33E5">
              <w:rPr>
                <w:lang w:val="fr-CH"/>
              </w:rPr>
              <w:t>13-31</w:t>
            </w:r>
          </w:p>
        </w:tc>
        <w:tc>
          <w:tcPr>
            <w:tcW w:w="3402" w:type="dxa"/>
            <w:shd w:val="clear" w:color="auto" w:fill="auto"/>
          </w:tcPr>
          <w:p w:rsidR="00A90CC6" w:rsidRPr="009A33E5" w:rsidRDefault="00A90CC6" w:rsidP="0029101B">
            <w:pPr>
              <w:pStyle w:val="Tabletext"/>
              <w:jc w:val="left"/>
              <w:rPr>
                <w:lang w:val="fr-CH"/>
              </w:rPr>
            </w:pPr>
            <w:r w:rsidRPr="009A33E5">
              <w:rPr>
                <w:lang w:val="fr-CH"/>
              </w:rPr>
              <w:t>Non définis</w:t>
            </w:r>
          </w:p>
        </w:tc>
      </w:tr>
    </w:tbl>
    <w:p w:rsidR="00A90CC6" w:rsidRPr="009A33E5" w:rsidRDefault="00A90CC6" w:rsidP="00AB7CD9">
      <w:pPr>
        <w:pStyle w:val="Tablefin"/>
      </w:pPr>
    </w:p>
    <w:p w:rsidR="00A90CC6" w:rsidRPr="009A33E5" w:rsidRDefault="00A90CC6" w:rsidP="00A90CC6">
      <w:pPr>
        <w:tabs>
          <w:tab w:val="left" w:pos="720"/>
        </w:tabs>
      </w:pPr>
      <w:r w:rsidRPr="009A33E5">
        <w:t>Après l</w:t>
      </w:r>
      <w:r>
        <w:t>'</w:t>
      </w:r>
      <w:r w:rsidRPr="009A33E5">
        <w:t xml:space="preserve">étalement, chaque élément de la séquence de la trame </w:t>
      </w:r>
      <w:r>
        <w:t xml:space="preserve">contenant </w:t>
      </w:r>
      <w:r w:rsidRPr="009A33E5">
        <w:t>l</w:t>
      </w:r>
      <w:r>
        <w:t>'</w:t>
      </w:r>
      <w:r w:rsidRPr="009A33E5">
        <w:t>identifian</w:t>
      </w:r>
      <w:r>
        <w:t>t</w:t>
      </w:r>
      <w:r w:rsidRPr="009A33E5">
        <w:t xml:space="preserve"> de porteuse sera mis en correspondance dans une constellation BPSK afin de générer un symbole de modulation. Ce signal de mise en correspondance BPSK sera transmis avec une densité spectrale de puissance inférieure au bruit de fond de la porteuse d</w:t>
      </w:r>
      <w:r>
        <w:t>'origin</w:t>
      </w:r>
      <w:r w:rsidRPr="009A33E5">
        <w:t xml:space="preserve">e en ajustant le gain </w:t>
      </w:r>
      <w:r>
        <w:t>à l'</w:t>
      </w:r>
      <w:r w:rsidRPr="009A33E5">
        <w:t xml:space="preserve">émission afin </w:t>
      </w:r>
      <w:r>
        <w:t xml:space="preserve">qu'il n'y ait pas d'incidence sur </w:t>
      </w:r>
      <w:r w:rsidRPr="009A33E5">
        <w:t xml:space="preserve">le débit </w:t>
      </w:r>
      <w:r>
        <w:t>de la transmission par</w:t>
      </w:r>
      <w:r w:rsidRPr="009A33E5">
        <w:t xml:space="preserve"> satellite.</w:t>
      </w:r>
    </w:p>
    <w:p w:rsidR="00A90CC6" w:rsidRPr="009A33E5" w:rsidRDefault="00A90CC6" w:rsidP="00A90CC6">
      <w:pPr>
        <w:tabs>
          <w:tab w:val="left" w:pos="720"/>
        </w:tabs>
      </w:pPr>
      <w:r w:rsidRPr="009A33E5">
        <w:t>Par conséquent, le Tableau 3 et la Fig</w:t>
      </w:r>
      <w:r>
        <w:t>.</w:t>
      </w:r>
      <w:r w:rsidRPr="009A33E5">
        <w:t xml:space="preserve"> 4 donnent un exemple détaillé de définition de la densité spectrale de puissance par rapport à </w:t>
      </w:r>
      <w:r>
        <w:t xml:space="preserve">celle de </w:t>
      </w:r>
      <w:r w:rsidRPr="009A33E5">
        <w:t>la porteuse d</w:t>
      </w:r>
      <w:r>
        <w:t>'origine</w:t>
      </w:r>
      <w:r w:rsidRPr="009A33E5">
        <w:t>.</w:t>
      </w:r>
    </w:p>
    <w:p w:rsidR="00A90CC6" w:rsidRPr="009A33E5" w:rsidRDefault="00A90CC6" w:rsidP="00A90CC6">
      <w:pPr>
        <w:pStyle w:val="TableNo"/>
      </w:pPr>
      <w:r w:rsidRPr="009A33E5">
        <w:lastRenderedPageBreak/>
        <w:t>TABLEAU 3</w:t>
      </w:r>
    </w:p>
    <w:p w:rsidR="00A90CC6" w:rsidRPr="009A33E5" w:rsidRDefault="00A90CC6" w:rsidP="00A90CC6">
      <w:pPr>
        <w:pStyle w:val="Tabletitle"/>
      </w:pPr>
      <w:r w:rsidRPr="009A33E5">
        <w:t xml:space="preserve">Exemples de niveaux de densité spectrale de puissance relative pour la porteuse </w:t>
      </w:r>
      <w:r>
        <w:t>d'origine</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41"/>
        <w:gridCol w:w="3465"/>
        <w:gridCol w:w="3433"/>
      </w:tblGrid>
      <w:tr w:rsidR="00A90CC6" w:rsidRPr="009A33E5" w:rsidTr="003E732B">
        <w:tc>
          <w:tcPr>
            <w:tcW w:w="2802" w:type="dxa"/>
            <w:vAlign w:val="center"/>
          </w:tcPr>
          <w:p w:rsidR="00A90CC6" w:rsidRPr="009A33E5" w:rsidRDefault="00A90CC6" w:rsidP="003E732B">
            <w:pPr>
              <w:pStyle w:val="Tablehead"/>
              <w:rPr>
                <w:lang w:val="fr-CH"/>
              </w:rPr>
            </w:pPr>
            <w:r w:rsidRPr="009A33E5">
              <w:rPr>
                <w:lang w:val="fr-CH"/>
              </w:rPr>
              <w:t>Débit d</w:t>
            </w:r>
            <w:r>
              <w:rPr>
                <w:lang w:val="fr-CH"/>
              </w:rPr>
              <w:t>'</w:t>
            </w:r>
            <w:r w:rsidRPr="009A33E5">
              <w:rPr>
                <w:lang w:val="fr-CH"/>
              </w:rPr>
              <w:t>éléments de l</w:t>
            </w:r>
            <w:r>
              <w:rPr>
                <w:lang w:val="fr-CH"/>
              </w:rPr>
              <w:t>'</w:t>
            </w:r>
            <w:r w:rsidRPr="009A33E5">
              <w:rPr>
                <w:lang w:val="fr-CH"/>
              </w:rPr>
              <w:t>identifiant de porteuse</w:t>
            </w:r>
            <w:r w:rsidRPr="009A33E5">
              <w:rPr>
                <w:lang w:val="fr-CH"/>
              </w:rPr>
              <w:br/>
              <w:t>(kHz)</w:t>
            </w:r>
          </w:p>
        </w:tc>
        <w:tc>
          <w:tcPr>
            <w:tcW w:w="3543" w:type="dxa"/>
            <w:shd w:val="clear" w:color="auto" w:fill="auto"/>
            <w:vAlign w:val="center"/>
          </w:tcPr>
          <w:p w:rsidR="00A90CC6" w:rsidRPr="009A33E5" w:rsidRDefault="00A90CC6" w:rsidP="003E732B">
            <w:pPr>
              <w:pStyle w:val="Tablehead"/>
              <w:rPr>
                <w:lang w:val="fr-CH"/>
              </w:rPr>
            </w:pPr>
            <w:r w:rsidRPr="009A33E5">
              <w:rPr>
                <w:lang w:val="fr-CH"/>
              </w:rPr>
              <w:t xml:space="preserve">Gamme de débits de symboles </w:t>
            </w:r>
            <w:r>
              <w:rPr>
                <w:lang w:val="fr-CH"/>
              </w:rPr>
              <w:br/>
            </w:r>
            <w:r w:rsidRPr="009A33E5">
              <w:rPr>
                <w:lang w:val="fr-CH"/>
              </w:rPr>
              <w:t>pour la porteuse hôte</w:t>
            </w:r>
            <w:r w:rsidRPr="009A33E5">
              <w:rPr>
                <w:lang w:val="fr-CH"/>
              </w:rPr>
              <w:br/>
              <w:t>(kBaud)</w:t>
            </w:r>
          </w:p>
        </w:tc>
        <w:tc>
          <w:tcPr>
            <w:tcW w:w="3510" w:type="dxa"/>
            <w:shd w:val="clear" w:color="auto" w:fill="auto"/>
            <w:vAlign w:val="center"/>
          </w:tcPr>
          <w:p w:rsidR="00A90CC6" w:rsidRPr="009A33E5" w:rsidRDefault="00A90CC6" w:rsidP="0029101B">
            <w:pPr>
              <w:pStyle w:val="Tablehead"/>
              <w:rPr>
                <w:lang w:val="fr-CH"/>
              </w:rPr>
            </w:pPr>
            <w:r>
              <w:rPr>
                <w:lang w:val="fr-CH"/>
              </w:rPr>
              <w:t>D</w:t>
            </w:r>
            <w:r w:rsidRPr="009A33E5">
              <w:rPr>
                <w:lang w:val="fr-CH"/>
              </w:rPr>
              <w:t xml:space="preserve">ensité spectrale de puissance de la porteuse </w:t>
            </w:r>
            <w:r>
              <w:rPr>
                <w:lang w:val="fr-CH"/>
              </w:rPr>
              <w:t xml:space="preserve">d'origine </w:t>
            </w:r>
            <w:r w:rsidRPr="009A33E5">
              <w:rPr>
                <w:lang w:val="fr-CH"/>
              </w:rPr>
              <w:t xml:space="preserve">par rapport à la densité spectrale de puissance </w:t>
            </w:r>
            <w:r>
              <w:rPr>
                <w:lang w:val="fr-CH"/>
              </w:rPr>
              <w:t>sur</w:t>
            </w:r>
            <w:r w:rsidR="0029101B">
              <w:rPr>
                <w:lang w:val="fr-CH"/>
              </w:rPr>
              <w:t xml:space="preserve"> </w:t>
            </w:r>
            <w:r w:rsidRPr="009A33E5">
              <w:rPr>
                <w:lang w:val="fr-CH"/>
              </w:rPr>
              <w:t xml:space="preserve"> la fréquence centrale de la </w:t>
            </w:r>
            <w:r>
              <w:rPr>
                <w:lang w:val="fr-CH"/>
              </w:rPr>
              <w:br/>
            </w:r>
            <w:r w:rsidRPr="009A33E5">
              <w:rPr>
                <w:lang w:val="fr-CH"/>
              </w:rPr>
              <w:t>porteuse hôte</w:t>
            </w:r>
            <w:r w:rsidRPr="009A33E5">
              <w:rPr>
                <w:lang w:val="fr-CH"/>
              </w:rPr>
              <w:br/>
              <w:t>(dB)</w:t>
            </w:r>
          </w:p>
        </w:tc>
      </w:tr>
      <w:tr w:rsidR="00A90CC6" w:rsidRPr="009A33E5" w:rsidTr="003E732B">
        <w:tc>
          <w:tcPr>
            <w:tcW w:w="2802" w:type="dxa"/>
          </w:tcPr>
          <w:p w:rsidR="00A90CC6" w:rsidRPr="009A33E5" w:rsidRDefault="00A90CC6" w:rsidP="003E732B">
            <w:pPr>
              <w:pStyle w:val="Tabletext"/>
              <w:jc w:val="center"/>
              <w:rPr>
                <w:lang w:val="fr-CH"/>
              </w:rPr>
            </w:pPr>
            <w:r w:rsidRPr="009A33E5">
              <w:rPr>
                <w:lang w:val="fr-CH"/>
              </w:rPr>
              <w:t>112</w:t>
            </w:r>
          </w:p>
        </w:tc>
        <w:tc>
          <w:tcPr>
            <w:tcW w:w="3543" w:type="dxa"/>
            <w:shd w:val="clear" w:color="auto" w:fill="auto"/>
          </w:tcPr>
          <w:p w:rsidR="00A90CC6" w:rsidRPr="009A33E5" w:rsidRDefault="00A90CC6" w:rsidP="003E732B">
            <w:pPr>
              <w:pStyle w:val="Tabletext"/>
              <w:jc w:val="center"/>
              <w:rPr>
                <w:lang w:val="fr-CH"/>
              </w:rPr>
            </w:pPr>
            <w:r w:rsidRPr="009A33E5">
              <w:rPr>
                <w:lang w:val="fr-CH"/>
              </w:rPr>
              <w:t>128 ≤ S &lt; 256</w:t>
            </w:r>
          </w:p>
        </w:tc>
        <w:tc>
          <w:tcPr>
            <w:tcW w:w="3510" w:type="dxa"/>
            <w:shd w:val="clear" w:color="auto" w:fill="auto"/>
          </w:tcPr>
          <w:p w:rsidR="00A90CC6" w:rsidRPr="009A33E5" w:rsidRDefault="00A90CC6" w:rsidP="003E732B">
            <w:pPr>
              <w:pStyle w:val="Tabletext"/>
              <w:jc w:val="center"/>
              <w:rPr>
                <w:lang w:val="fr-CH"/>
              </w:rPr>
            </w:pPr>
            <w:r w:rsidRPr="009A33E5">
              <w:rPr>
                <w:lang w:val="fr-CH"/>
              </w:rPr>
              <w:t>–27,5</w:t>
            </w:r>
          </w:p>
        </w:tc>
      </w:tr>
      <w:tr w:rsidR="00A90CC6" w:rsidRPr="009A33E5" w:rsidTr="003E732B">
        <w:tc>
          <w:tcPr>
            <w:tcW w:w="2802" w:type="dxa"/>
          </w:tcPr>
          <w:p w:rsidR="00A90CC6" w:rsidRPr="009A33E5" w:rsidRDefault="00A90CC6" w:rsidP="003E732B">
            <w:pPr>
              <w:pStyle w:val="Tabletext"/>
              <w:jc w:val="center"/>
              <w:rPr>
                <w:lang w:val="fr-CH"/>
              </w:rPr>
            </w:pPr>
            <w:r w:rsidRPr="009A33E5">
              <w:rPr>
                <w:lang w:val="fr-CH"/>
              </w:rPr>
              <w:t>112</w:t>
            </w:r>
          </w:p>
        </w:tc>
        <w:tc>
          <w:tcPr>
            <w:tcW w:w="3543" w:type="dxa"/>
            <w:shd w:val="clear" w:color="auto" w:fill="auto"/>
          </w:tcPr>
          <w:p w:rsidR="00A90CC6" w:rsidRPr="009A33E5" w:rsidRDefault="00A90CC6" w:rsidP="003E732B">
            <w:pPr>
              <w:pStyle w:val="Tabletext"/>
              <w:jc w:val="center"/>
              <w:rPr>
                <w:lang w:val="fr-CH"/>
              </w:rPr>
            </w:pPr>
            <w:r w:rsidRPr="009A33E5">
              <w:rPr>
                <w:lang w:val="fr-CH"/>
              </w:rPr>
              <w:t>256 ≤ S &lt; 512</w:t>
            </w:r>
          </w:p>
        </w:tc>
        <w:tc>
          <w:tcPr>
            <w:tcW w:w="3510" w:type="dxa"/>
            <w:shd w:val="clear" w:color="auto" w:fill="auto"/>
          </w:tcPr>
          <w:p w:rsidR="00A90CC6" w:rsidRPr="009A33E5" w:rsidRDefault="00A90CC6" w:rsidP="003E732B">
            <w:pPr>
              <w:pStyle w:val="Tabletext"/>
              <w:jc w:val="center"/>
              <w:rPr>
                <w:lang w:val="fr-CH"/>
              </w:rPr>
            </w:pPr>
            <w:r w:rsidRPr="009A33E5">
              <w:rPr>
                <w:lang w:val="fr-CH"/>
              </w:rPr>
              <w:t>–27,5</w:t>
            </w:r>
          </w:p>
        </w:tc>
      </w:tr>
      <w:tr w:rsidR="00A90CC6" w:rsidRPr="009A33E5" w:rsidTr="003E732B">
        <w:tc>
          <w:tcPr>
            <w:tcW w:w="2802" w:type="dxa"/>
          </w:tcPr>
          <w:p w:rsidR="00A90CC6" w:rsidRPr="009A33E5" w:rsidRDefault="00A90CC6" w:rsidP="003E732B">
            <w:pPr>
              <w:pStyle w:val="Tabletext"/>
              <w:jc w:val="center"/>
              <w:rPr>
                <w:lang w:val="fr-CH"/>
              </w:rPr>
            </w:pPr>
            <w:r w:rsidRPr="009A33E5">
              <w:rPr>
                <w:lang w:val="fr-CH"/>
              </w:rPr>
              <w:t>224</w:t>
            </w:r>
          </w:p>
        </w:tc>
        <w:tc>
          <w:tcPr>
            <w:tcW w:w="3543" w:type="dxa"/>
            <w:shd w:val="clear" w:color="auto" w:fill="auto"/>
          </w:tcPr>
          <w:p w:rsidR="00A90CC6" w:rsidRPr="009A33E5" w:rsidRDefault="00A90CC6" w:rsidP="003E732B">
            <w:pPr>
              <w:pStyle w:val="Tabletext"/>
              <w:jc w:val="center"/>
              <w:rPr>
                <w:lang w:val="fr-CH"/>
              </w:rPr>
            </w:pPr>
            <w:r w:rsidRPr="009A33E5">
              <w:rPr>
                <w:lang w:val="fr-CH"/>
              </w:rPr>
              <w:t>512 ≤ S &lt; 1</w:t>
            </w:r>
            <w:r>
              <w:rPr>
                <w:lang w:val="fr-CH"/>
              </w:rPr>
              <w:t> </w:t>
            </w:r>
            <w:r w:rsidRPr="009A33E5">
              <w:rPr>
                <w:lang w:val="fr-CH"/>
              </w:rPr>
              <w:t>024</w:t>
            </w:r>
          </w:p>
        </w:tc>
        <w:tc>
          <w:tcPr>
            <w:tcW w:w="3510" w:type="dxa"/>
            <w:shd w:val="clear" w:color="auto" w:fill="auto"/>
          </w:tcPr>
          <w:p w:rsidR="00A90CC6" w:rsidRPr="009A33E5" w:rsidRDefault="00A90CC6" w:rsidP="003E732B">
            <w:pPr>
              <w:pStyle w:val="Tabletext"/>
              <w:jc w:val="center"/>
              <w:rPr>
                <w:lang w:val="fr-CH"/>
              </w:rPr>
            </w:pPr>
            <w:r w:rsidRPr="009A33E5">
              <w:rPr>
                <w:lang w:val="fr-CH"/>
              </w:rPr>
              <w:t>–27</w:t>
            </w:r>
            <w:r>
              <w:rPr>
                <w:lang w:val="fr-CH"/>
              </w:rPr>
              <w:t>,</w:t>
            </w:r>
            <w:r w:rsidRPr="009A33E5">
              <w:rPr>
                <w:lang w:val="fr-CH"/>
              </w:rPr>
              <w:t>5</w:t>
            </w:r>
          </w:p>
        </w:tc>
      </w:tr>
      <w:tr w:rsidR="00A90CC6" w:rsidRPr="009A33E5" w:rsidTr="003E732B">
        <w:tc>
          <w:tcPr>
            <w:tcW w:w="2802" w:type="dxa"/>
          </w:tcPr>
          <w:p w:rsidR="00A90CC6" w:rsidRPr="009A33E5" w:rsidRDefault="00A90CC6" w:rsidP="003E732B">
            <w:pPr>
              <w:pStyle w:val="Tabletext"/>
              <w:jc w:val="center"/>
              <w:rPr>
                <w:lang w:val="fr-CH"/>
              </w:rPr>
            </w:pPr>
            <w:r w:rsidRPr="009A33E5">
              <w:rPr>
                <w:lang w:val="fr-CH"/>
              </w:rPr>
              <w:t>224</w:t>
            </w:r>
          </w:p>
        </w:tc>
        <w:tc>
          <w:tcPr>
            <w:tcW w:w="3543" w:type="dxa"/>
            <w:shd w:val="clear" w:color="auto" w:fill="auto"/>
          </w:tcPr>
          <w:p w:rsidR="00A90CC6" w:rsidRPr="009A33E5" w:rsidRDefault="00A90CC6" w:rsidP="003E732B">
            <w:pPr>
              <w:pStyle w:val="Tabletext"/>
              <w:jc w:val="center"/>
              <w:rPr>
                <w:lang w:val="fr-CH"/>
              </w:rPr>
            </w:pPr>
            <w:r w:rsidRPr="009A33E5">
              <w:rPr>
                <w:lang w:val="fr-CH"/>
              </w:rPr>
              <w:t>1 024 ≤ S &lt; 2 048</w:t>
            </w:r>
          </w:p>
        </w:tc>
        <w:tc>
          <w:tcPr>
            <w:tcW w:w="3510" w:type="dxa"/>
            <w:shd w:val="clear" w:color="auto" w:fill="auto"/>
          </w:tcPr>
          <w:p w:rsidR="00A90CC6" w:rsidRPr="009A33E5" w:rsidRDefault="00A90CC6" w:rsidP="003E732B">
            <w:pPr>
              <w:pStyle w:val="Tabletext"/>
              <w:jc w:val="center"/>
              <w:rPr>
                <w:lang w:val="fr-CH"/>
              </w:rPr>
            </w:pPr>
            <w:r w:rsidRPr="009A33E5">
              <w:rPr>
                <w:lang w:val="fr-CH"/>
              </w:rPr>
              <w:t>–27,5</w:t>
            </w:r>
          </w:p>
        </w:tc>
      </w:tr>
      <w:tr w:rsidR="00A90CC6" w:rsidRPr="009A33E5" w:rsidTr="003E732B">
        <w:tc>
          <w:tcPr>
            <w:tcW w:w="2802" w:type="dxa"/>
          </w:tcPr>
          <w:p w:rsidR="00A90CC6" w:rsidRPr="009A33E5" w:rsidRDefault="00A90CC6" w:rsidP="003E732B">
            <w:pPr>
              <w:pStyle w:val="Tabletext"/>
              <w:jc w:val="center"/>
              <w:rPr>
                <w:lang w:val="fr-CH"/>
              </w:rPr>
            </w:pPr>
            <w:r w:rsidRPr="009A33E5">
              <w:rPr>
                <w:lang w:val="fr-CH"/>
              </w:rPr>
              <w:t>224</w:t>
            </w:r>
          </w:p>
        </w:tc>
        <w:tc>
          <w:tcPr>
            <w:tcW w:w="3543" w:type="dxa"/>
            <w:shd w:val="clear" w:color="auto" w:fill="auto"/>
          </w:tcPr>
          <w:p w:rsidR="00A90CC6" w:rsidRPr="009A33E5" w:rsidRDefault="00A90CC6" w:rsidP="003E732B">
            <w:pPr>
              <w:pStyle w:val="Tabletext"/>
              <w:jc w:val="center"/>
              <w:rPr>
                <w:lang w:val="fr-CH"/>
              </w:rPr>
            </w:pPr>
            <w:r w:rsidRPr="009A33E5">
              <w:rPr>
                <w:lang w:val="fr-CH"/>
              </w:rPr>
              <w:t>2 048 ≤ S &lt; 4 096</w:t>
            </w:r>
          </w:p>
        </w:tc>
        <w:tc>
          <w:tcPr>
            <w:tcW w:w="3510" w:type="dxa"/>
            <w:shd w:val="clear" w:color="auto" w:fill="auto"/>
          </w:tcPr>
          <w:p w:rsidR="00A90CC6" w:rsidRPr="009A33E5" w:rsidRDefault="00A90CC6" w:rsidP="003E732B">
            <w:pPr>
              <w:pStyle w:val="Tabletext"/>
              <w:jc w:val="center"/>
              <w:rPr>
                <w:lang w:val="fr-CH"/>
              </w:rPr>
            </w:pPr>
            <w:r w:rsidRPr="009A33E5">
              <w:rPr>
                <w:lang w:val="fr-CH"/>
              </w:rPr>
              <w:t>–24,5</w:t>
            </w:r>
          </w:p>
        </w:tc>
      </w:tr>
      <w:tr w:rsidR="00A90CC6" w:rsidRPr="009A33E5" w:rsidTr="003E732B">
        <w:tc>
          <w:tcPr>
            <w:tcW w:w="2802" w:type="dxa"/>
          </w:tcPr>
          <w:p w:rsidR="00A90CC6" w:rsidRPr="009A33E5" w:rsidRDefault="00A90CC6" w:rsidP="003E732B">
            <w:pPr>
              <w:pStyle w:val="Tabletext"/>
              <w:jc w:val="center"/>
              <w:rPr>
                <w:lang w:val="fr-CH"/>
              </w:rPr>
            </w:pPr>
            <w:r w:rsidRPr="009A33E5">
              <w:rPr>
                <w:lang w:val="fr-CH"/>
              </w:rPr>
              <w:t>224</w:t>
            </w:r>
          </w:p>
        </w:tc>
        <w:tc>
          <w:tcPr>
            <w:tcW w:w="3543" w:type="dxa"/>
            <w:shd w:val="clear" w:color="auto" w:fill="auto"/>
          </w:tcPr>
          <w:p w:rsidR="00A90CC6" w:rsidRPr="009A33E5" w:rsidRDefault="00A90CC6" w:rsidP="003E732B">
            <w:pPr>
              <w:pStyle w:val="Tabletext"/>
              <w:jc w:val="center"/>
              <w:rPr>
                <w:lang w:val="fr-CH"/>
              </w:rPr>
            </w:pPr>
            <w:r w:rsidRPr="009A33E5">
              <w:rPr>
                <w:lang w:val="fr-CH"/>
              </w:rPr>
              <w:t>4 096 ≤ S &lt; 8 192</w:t>
            </w:r>
          </w:p>
        </w:tc>
        <w:tc>
          <w:tcPr>
            <w:tcW w:w="3510" w:type="dxa"/>
            <w:shd w:val="clear" w:color="auto" w:fill="auto"/>
          </w:tcPr>
          <w:p w:rsidR="00A90CC6" w:rsidRPr="009A33E5" w:rsidRDefault="00A90CC6" w:rsidP="003E732B">
            <w:pPr>
              <w:pStyle w:val="Tabletext"/>
              <w:jc w:val="center"/>
              <w:rPr>
                <w:lang w:val="fr-CH"/>
              </w:rPr>
            </w:pPr>
            <w:r w:rsidRPr="009A33E5">
              <w:rPr>
                <w:lang w:val="fr-CH"/>
              </w:rPr>
              <w:t>–21,5</w:t>
            </w:r>
          </w:p>
        </w:tc>
      </w:tr>
      <w:tr w:rsidR="00A90CC6" w:rsidRPr="009A33E5" w:rsidTr="003E732B">
        <w:tc>
          <w:tcPr>
            <w:tcW w:w="2802" w:type="dxa"/>
          </w:tcPr>
          <w:p w:rsidR="00A90CC6" w:rsidRPr="009A33E5" w:rsidRDefault="00A90CC6" w:rsidP="003E732B">
            <w:pPr>
              <w:pStyle w:val="Tabletext"/>
              <w:jc w:val="center"/>
              <w:rPr>
                <w:lang w:val="fr-CH"/>
              </w:rPr>
            </w:pPr>
            <w:r w:rsidRPr="009A33E5">
              <w:rPr>
                <w:lang w:val="fr-CH"/>
              </w:rPr>
              <w:t>224</w:t>
            </w:r>
          </w:p>
        </w:tc>
        <w:tc>
          <w:tcPr>
            <w:tcW w:w="3543" w:type="dxa"/>
            <w:shd w:val="clear" w:color="auto" w:fill="auto"/>
          </w:tcPr>
          <w:p w:rsidR="00A90CC6" w:rsidRPr="009A33E5" w:rsidRDefault="00A90CC6" w:rsidP="003E732B">
            <w:pPr>
              <w:pStyle w:val="Tabletext"/>
              <w:jc w:val="center"/>
              <w:rPr>
                <w:lang w:val="fr-CH"/>
              </w:rPr>
            </w:pPr>
            <w:r w:rsidRPr="009A33E5">
              <w:rPr>
                <w:lang w:val="fr-CH"/>
              </w:rPr>
              <w:t>8 192 ≤ S &lt; 16 384</w:t>
            </w:r>
          </w:p>
        </w:tc>
        <w:tc>
          <w:tcPr>
            <w:tcW w:w="3510" w:type="dxa"/>
            <w:shd w:val="clear" w:color="auto" w:fill="auto"/>
          </w:tcPr>
          <w:p w:rsidR="00A90CC6" w:rsidRPr="009A33E5" w:rsidRDefault="00A90CC6" w:rsidP="003E732B">
            <w:pPr>
              <w:pStyle w:val="Tabletext"/>
              <w:jc w:val="center"/>
              <w:rPr>
                <w:lang w:val="fr-CH"/>
              </w:rPr>
            </w:pPr>
            <w:r w:rsidRPr="009A33E5">
              <w:rPr>
                <w:lang w:val="fr-CH"/>
              </w:rPr>
              <w:t>–18,5</w:t>
            </w:r>
          </w:p>
        </w:tc>
      </w:tr>
      <w:tr w:rsidR="00A90CC6" w:rsidRPr="009A33E5" w:rsidTr="003E732B">
        <w:tc>
          <w:tcPr>
            <w:tcW w:w="2802" w:type="dxa"/>
          </w:tcPr>
          <w:p w:rsidR="00A90CC6" w:rsidRPr="009A33E5" w:rsidRDefault="00A90CC6" w:rsidP="003E732B">
            <w:pPr>
              <w:pStyle w:val="Tabletext"/>
              <w:jc w:val="center"/>
              <w:rPr>
                <w:lang w:val="fr-CH"/>
              </w:rPr>
            </w:pPr>
            <w:r w:rsidRPr="009A33E5">
              <w:rPr>
                <w:lang w:val="fr-CH"/>
              </w:rPr>
              <w:t>224</w:t>
            </w:r>
          </w:p>
        </w:tc>
        <w:tc>
          <w:tcPr>
            <w:tcW w:w="3543" w:type="dxa"/>
            <w:shd w:val="clear" w:color="auto" w:fill="auto"/>
          </w:tcPr>
          <w:p w:rsidR="00A90CC6" w:rsidRPr="009A33E5" w:rsidRDefault="00A90CC6" w:rsidP="003E732B">
            <w:pPr>
              <w:pStyle w:val="Tabletext"/>
              <w:jc w:val="center"/>
              <w:rPr>
                <w:lang w:val="fr-CH"/>
              </w:rPr>
            </w:pPr>
            <w:r w:rsidRPr="009A33E5">
              <w:rPr>
                <w:lang w:val="fr-CH"/>
              </w:rPr>
              <w:t>16 384 ≤ S</w:t>
            </w:r>
          </w:p>
        </w:tc>
        <w:tc>
          <w:tcPr>
            <w:tcW w:w="3510" w:type="dxa"/>
            <w:shd w:val="clear" w:color="auto" w:fill="auto"/>
          </w:tcPr>
          <w:p w:rsidR="00A90CC6" w:rsidRPr="009A33E5" w:rsidRDefault="00A90CC6" w:rsidP="003E732B">
            <w:pPr>
              <w:pStyle w:val="Tabletext"/>
              <w:jc w:val="center"/>
              <w:rPr>
                <w:lang w:val="fr-CH"/>
              </w:rPr>
            </w:pPr>
            <w:r w:rsidRPr="009A33E5">
              <w:rPr>
                <w:lang w:val="fr-CH"/>
              </w:rPr>
              <w:t>–17,5</w:t>
            </w:r>
          </w:p>
        </w:tc>
      </w:tr>
    </w:tbl>
    <w:p w:rsidR="00A90CC6" w:rsidRPr="009A33E5" w:rsidRDefault="00A90CC6" w:rsidP="00AB7CD9">
      <w:pPr>
        <w:pStyle w:val="Tablefin"/>
      </w:pPr>
    </w:p>
    <w:p w:rsidR="00A90CC6" w:rsidRPr="009A33E5" w:rsidRDefault="00A90CC6" w:rsidP="00A90CC6">
      <w:pPr>
        <w:pStyle w:val="FigureNo"/>
      </w:pPr>
      <w:r w:rsidRPr="009A33E5">
        <w:t>FIGURE 4</w:t>
      </w:r>
    </w:p>
    <w:p w:rsidR="00A90CC6" w:rsidRPr="009A33E5" w:rsidRDefault="00A90CC6" w:rsidP="00A90CC6">
      <w:pPr>
        <w:pStyle w:val="Figuretitle"/>
      </w:pPr>
      <w:r>
        <w:t>D</w:t>
      </w:r>
      <w:r w:rsidRPr="009A33E5">
        <w:t>ensité spectrale de puissance de la porteuse d</w:t>
      </w:r>
      <w:r>
        <w:t xml:space="preserve">'origine </w:t>
      </w:r>
      <w:r w:rsidRPr="009A33E5">
        <w:t xml:space="preserve">par rapport à la densité </w:t>
      </w:r>
      <w:r>
        <w:br/>
      </w:r>
      <w:r w:rsidRPr="009A33E5">
        <w:t xml:space="preserve">spectrale de puissance </w:t>
      </w:r>
      <w:r>
        <w:t>sur</w:t>
      </w:r>
      <w:r w:rsidRPr="009A33E5">
        <w:t xml:space="preserve"> la fréquence centrale de la porteuse hôte</w:t>
      </w:r>
    </w:p>
    <w:p w:rsidR="00A90CC6" w:rsidRPr="009A33E5" w:rsidRDefault="00A90CC6" w:rsidP="00A90CC6">
      <w:pPr>
        <w:pStyle w:val="Figure"/>
      </w:pPr>
      <w:r>
        <w:rPr>
          <w:noProof/>
          <w:lang w:val="en-US" w:eastAsia="zh-CN"/>
        </w:rPr>
        <w:object w:dxaOrig="5207" w:dyaOrig="2751">
          <v:shape id="_x0000_i1028" type="#_x0000_t75" style="width:261pt;height:137.5pt" o:ole="">
            <v:imagedata r:id="rId19" o:title=""/>
          </v:shape>
          <o:OLEObject Type="Embed" ProgID="CorelDraw.Graphic.16" ShapeID="_x0000_i1028" DrawAspect="Content" ObjectID="_1521620969" r:id="rId20"/>
        </w:object>
      </w:r>
    </w:p>
    <w:p w:rsidR="0029101B" w:rsidRDefault="0029101B" w:rsidP="0029101B">
      <w:pPr>
        <w:spacing w:before="0"/>
      </w:pPr>
    </w:p>
    <w:p w:rsidR="00A90CC6" w:rsidRPr="009A33E5" w:rsidRDefault="00A90CC6" w:rsidP="00A90CC6">
      <w:pPr>
        <w:pStyle w:val="Heading2"/>
      </w:pPr>
      <w:r w:rsidRPr="009A33E5">
        <w:t>2.3</w:t>
      </w:r>
      <w:r w:rsidRPr="009A33E5">
        <w:tab/>
        <w:t>Comparaison des spécifications des méthodes d</w:t>
      </w:r>
      <w:r>
        <w:t>'</w:t>
      </w:r>
      <w:r w:rsidRPr="009A33E5">
        <w:t>identification de</w:t>
      </w:r>
      <w:r>
        <w:t>s</w:t>
      </w:r>
      <w:r w:rsidRPr="009A33E5">
        <w:t xml:space="preserve"> porteuse</w:t>
      </w:r>
      <w:r>
        <w:t>s</w:t>
      </w:r>
      <w:r w:rsidRPr="009A33E5">
        <w:t xml:space="preserve"> par table NIT et par étalement d</w:t>
      </w:r>
      <w:r>
        <w:t>e</w:t>
      </w:r>
      <w:r w:rsidRPr="009A33E5">
        <w:t xml:space="preserve"> spectre</w:t>
      </w:r>
    </w:p>
    <w:p w:rsidR="00781013" w:rsidRDefault="00A90CC6" w:rsidP="00781013">
      <w:pPr>
        <w:tabs>
          <w:tab w:val="left" w:pos="720"/>
        </w:tabs>
      </w:pPr>
      <w:r w:rsidRPr="009A33E5">
        <w:t>Le Tableau 4 compare les spécifications des systèmes d</w:t>
      </w:r>
      <w:r>
        <w:t>'</w:t>
      </w:r>
      <w:r w:rsidRPr="009A33E5">
        <w:t>identification de</w:t>
      </w:r>
      <w:r>
        <w:t>s</w:t>
      </w:r>
      <w:r w:rsidRPr="009A33E5">
        <w:t xml:space="preserve"> porteuse</w:t>
      </w:r>
      <w:r>
        <w:t>s</w:t>
      </w:r>
      <w:r w:rsidRPr="009A33E5">
        <w:t xml:space="preserve"> par table NIT et par étalement du spectre et </w:t>
      </w:r>
      <w:r>
        <w:t xml:space="preserve">présente </w:t>
      </w:r>
      <w:r w:rsidRPr="009A33E5">
        <w:t>les avantages et inconvénients de chaque système.</w:t>
      </w:r>
    </w:p>
    <w:p w:rsidR="00781013" w:rsidRDefault="00781013" w:rsidP="00781013">
      <w:pPr>
        <w:tabs>
          <w:tab w:val="left" w:pos="720"/>
        </w:tabs>
      </w:pPr>
    </w:p>
    <w:p w:rsidR="00781013" w:rsidRDefault="00781013" w:rsidP="00781013">
      <w:pPr>
        <w:tabs>
          <w:tab w:val="left" w:pos="720"/>
        </w:tabs>
      </w:pPr>
    </w:p>
    <w:p w:rsidR="00A90CC6" w:rsidRPr="009A33E5" w:rsidRDefault="00A90CC6" w:rsidP="00781013">
      <w:pPr>
        <w:pStyle w:val="TableNo"/>
        <w:spacing w:before="240"/>
      </w:pPr>
      <w:r w:rsidRPr="009A33E5">
        <w:lastRenderedPageBreak/>
        <w:t>TABLEAU 4</w:t>
      </w:r>
    </w:p>
    <w:p w:rsidR="00A90CC6" w:rsidRPr="009A33E5" w:rsidRDefault="00A90CC6" w:rsidP="00A90CC6">
      <w:pPr>
        <w:pStyle w:val="Tabletitle"/>
      </w:pPr>
      <w:r w:rsidRPr="009A33E5">
        <w:t>Comparaison des spécifications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85"/>
        <w:gridCol w:w="3221"/>
        <w:gridCol w:w="3233"/>
      </w:tblGrid>
      <w:tr w:rsidR="00A90CC6" w:rsidRPr="00781013" w:rsidTr="003E732B">
        <w:trPr>
          <w:jc w:val="center"/>
        </w:trPr>
        <w:tc>
          <w:tcPr>
            <w:tcW w:w="3185" w:type="dxa"/>
          </w:tcPr>
          <w:p w:rsidR="00A90CC6" w:rsidRPr="00781013" w:rsidRDefault="00A90CC6" w:rsidP="003E732B">
            <w:pPr>
              <w:pStyle w:val="Tablehead"/>
              <w:rPr>
                <w:sz w:val="20"/>
                <w:lang w:val="fr-CH" w:eastAsia="ja-JP"/>
              </w:rPr>
            </w:pPr>
          </w:p>
        </w:tc>
        <w:tc>
          <w:tcPr>
            <w:tcW w:w="3221" w:type="dxa"/>
            <w:shd w:val="clear" w:color="auto" w:fill="auto"/>
          </w:tcPr>
          <w:p w:rsidR="00A90CC6" w:rsidRPr="00781013" w:rsidRDefault="00A90CC6" w:rsidP="003E732B">
            <w:pPr>
              <w:pStyle w:val="Tablehead"/>
              <w:rPr>
                <w:sz w:val="20"/>
                <w:lang w:val="fr-CH" w:eastAsia="ja-JP"/>
              </w:rPr>
            </w:pPr>
            <w:r w:rsidRPr="00781013">
              <w:rPr>
                <w:sz w:val="20"/>
                <w:lang w:val="fr-CH" w:eastAsia="ja-JP"/>
              </w:rPr>
              <w:t>Table NIT</w:t>
            </w:r>
          </w:p>
        </w:tc>
        <w:tc>
          <w:tcPr>
            <w:tcW w:w="3233" w:type="dxa"/>
            <w:shd w:val="clear" w:color="auto" w:fill="auto"/>
          </w:tcPr>
          <w:p w:rsidR="00A90CC6" w:rsidRPr="00781013" w:rsidRDefault="00A90CC6" w:rsidP="003E732B">
            <w:pPr>
              <w:pStyle w:val="Tablehead"/>
              <w:rPr>
                <w:sz w:val="20"/>
                <w:lang w:val="fr-CH" w:eastAsia="ja-JP"/>
              </w:rPr>
            </w:pPr>
            <w:r w:rsidRPr="00781013">
              <w:rPr>
                <w:sz w:val="20"/>
                <w:lang w:val="fr-CH" w:eastAsia="ja-JP"/>
              </w:rPr>
              <w:t>Etalement du spectre</w:t>
            </w:r>
          </w:p>
        </w:tc>
      </w:tr>
      <w:tr w:rsidR="00A90CC6" w:rsidRPr="00781013" w:rsidTr="003E732B">
        <w:trPr>
          <w:jc w:val="center"/>
        </w:trPr>
        <w:tc>
          <w:tcPr>
            <w:tcW w:w="3185" w:type="dxa"/>
          </w:tcPr>
          <w:p w:rsidR="00A90CC6" w:rsidRPr="00781013" w:rsidRDefault="00A90CC6" w:rsidP="00AB7CD9">
            <w:pPr>
              <w:pStyle w:val="Tabletext"/>
              <w:jc w:val="left"/>
              <w:rPr>
                <w:sz w:val="20"/>
                <w:lang w:val="fr-CH"/>
              </w:rPr>
            </w:pPr>
            <w:r w:rsidRPr="00781013">
              <w:rPr>
                <w:sz w:val="20"/>
                <w:lang w:val="fr-CH"/>
              </w:rPr>
              <w:t>Compatibilité du répéteur et de la porteuse</w:t>
            </w:r>
          </w:p>
        </w:tc>
        <w:tc>
          <w:tcPr>
            <w:tcW w:w="3221" w:type="dxa"/>
            <w:shd w:val="clear" w:color="auto" w:fill="auto"/>
          </w:tcPr>
          <w:p w:rsidR="00A90CC6" w:rsidRPr="00781013" w:rsidRDefault="00A90CC6" w:rsidP="00AB7CD9">
            <w:pPr>
              <w:pStyle w:val="Tabletext"/>
              <w:jc w:val="left"/>
              <w:rPr>
                <w:sz w:val="20"/>
                <w:lang w:val="fr-CH"/>
              </w:rPr>
            </w:pPr>
            <w:r w:rsidRPr="00781013">
              <w:rPr>
                <w:sz w:val="20"/>
                <w:lang w:val="fr-CH"/>
              </w:rPr>
              <w:t>Exige des paquets MPEG-TS (vidéo)</w:t>
            </w:r>
          </w:p>
          <w:p w:rsidR="00A90CC6" w:rsidRPr="00781013" w:rsidRDefault="00A90CC6" w:rsidP="00AB7CD9">
            <w:pPr>
              <w:pStyle w:val="Tabletext"/>
              <w:jc w:val="left"/>
              <w:rPr>
                <w:sz w:val="20"/>
                <w:lang w:val="fr-CH"/>
              </w:rPr>
            </w:pPr>
            <w:r w:rsidRPr="00781013">
              <w:rPr>
                <w:sz w:val="20"/>
                <w:lang w:val="fr-CH"/>
              </w:rPr>
              <w:t>–</w:t>
            </w:r>
            <w:r w:rsidRPr="00781013">
              <w:rPr>
                <w:sz w:val="20"/>
                <w:lang w:val="fr-CH"/>
              </w:rPr>
              <w:tab/>
              <w:t>Fourniture de programmes</w:t>
            </w:r>
          </w:p>
          <w:p w:rsidR="00A90CC6" w:rsidRPr="00781013" w:rsidRDefault="00A90CC6" w:rsidP="00AB7CD9">
            <w:pPr>
              <w:pStyle w:val="Tabletext"/>
              <w:jc w:val="left"/>
              <w:rPr>
                <w:sz w:val="20"/>
                <w:lang w:val="fr-CH"/>
              </w:rPr>
            </w:pPr>
            <w:r w:rsidRPr="00781013">
              <w:rPr>
                <w:sz w:val="20"/>
                <w:lang w:val="fr-CH"/>
              </w:rPr>
              <w:t>–</w:t>
            </w:r>
            <w:r w:rsidRPr="00781013">
              <w:rPr>
                <w:sz w:val="20"/>
                <w:lang w:val="fr-CH"/>
              </w:rPr>
              <w:tab/>
              <w:t>Diffusion de programmes</w:t>
            </w:r>
          </w:p>
        </w:tc>
        <w:tc>
          <w:tcPr>
            <w:tcW w:w="3233" w:type="dxa"/>
            <w:shd w:val="clear" w:color="auto" w:fill="auto"/>
          </w:tcPr>
          <w:p w:rsidR="00A90CC6" w:rsidRPr="00781013" w:rsidRDefault="00A90CC6" w:rsidP="00AB7CD9">
            <w:pPr>
              <w:pStyle w:val="Tabletext"/>
              <w:jc w:val="left"/>
              <w:rPr>
                <w:sz w:val="20"/>
                <w:lang w:val="fr-CH"/>
              </w:rPr>
            </w:pPr>
            <w:r w:rsidRPr="00781013">
              <w:rPr>
                <w:sz w:val="20"/>
                <w:lang w:val="fr-CH"/>
              </w:rPr>
              <w:t>Indépendant de la porteuse utilisée pour le trafic ou du mécanisme de transport</w:t>
            </w:r>
          </w:p>
          <w:p w:rsidR="00A90CC6" w:rsidRPr="00781013" w:rsidRDefault="00A90CC6" w:rsidP="00AB7CD9">
            <w:pPr>
              <w:pStyle w:val="Tabletext"/>
              <w:ind w:left="284" w:hanging="284"/>
              <w:jc w:val="left"/>
              <w:rPr>
                <w:sz w:val="20"/>
                <w:lang w:val="fr-CH"/>
              </w:rPr>
            </w:pPr>
            <w:r w:rsidRPr="00781013">
              <w:rPr>
                <w:sz w:val="20"/>
                <w:lang w:val="fr-CH"/>
              </w:rPr>
              <w:t>–</w:t>
            </w:r>
            <w:r w:rsidRPr="00781013">
              <w:rPr>
                <w:sz w:val="20"/>
                <w:lang w:val="fr-CH"/>
              </w:rPr>
              <w:tab/>
              <w:t>Centré sur le transport vidéo et de données</w:t>
            </w:r>
          </w:p>
        </w:tc>
      </w:tr>
      <w:tr w:rsidR="00A90CC6" w:rsidRPr="00781013" w:rsidTr="003E732B">
        <w:trPr>
          <w:jc w:val="center"/>
        </w:trPr>
        <w:tc>
          <w:tcPr>
            <w:tcW w:w="3185" w:type="dxa"/>
          </w:tcPr>
          <w:p w:rsidR="00A90CC6" w:rsidRPr="00781013" w:rsidRDefault="00A90CC6" w:rsidP="00AB7CD9">
            <w:pPr>
              <w:pStyle w:val="Tabletext"/>
              <w:jc w:val="left"/>
              <w:rPr>
                <w:sz w:val="20"/>
                <w:lang w:val="fr-CH"/>
              </w:rPr>
            </w:pPr>
            <w:r w:rsidRPr="00781013">
              <w:rPr>
                <w:sz w:val="20"/>
                <w:lang w:val="fr-CH"/>
              </w:rPr>
              <w:t xml:space="preserve">Modification de la porteuse d'origine </w:t>
            </w:r>
          </w:p>
        </w:tc>
        <w:tc>
          <w:tcPr>
            <w:tcW w:w="3221" w:type="dxa"/>
            <w:shd w:val="clear" w:color="auto" w:fill="auto"/>
          </w:tcPr>
          <w:p w:rsidR="00A90CC6" w:rsidRPr="00781013" w:rsidRDefault="00A90CC6" w:rsidP="00AB7CD9">
            <w:pPr>
              <w:pStyle w:val="Tabletext"/>
              <w:jc w:val="left"/>
              <w:rPr>
                <w:sz w:val="20"/>
                <w:lang w:val="fr-CH"/>
              </w:rPr>
            </w:pPr>
            <w:r w:rsidRPr="00781013">
              <w:rPr>
                <w:sz w:val="20"/>
                <w:lang w:val="fr-CH"/>
              </w:rPr>
              <w:t>Oui (ajout d'une table NIT)</w:t>
            </w:r>
          </w:p>
        </w:tc>
        <w:tc>
          <w:tcPr>
            <w:tcW w:w="3233" w:type="dxa"/>
            <w:shd w:val="clear" w:color="auto" w:fill="auto"/>
          </w:tcPr>
          <w:p w:rsidR="00A90CC6" w:rsidRPr="00781013" w:rsidRDefault="00A90CC6" w:rsidP="00AB7CD9">
            <w:pPr>
              <w:pStyle w:val="Tabletext"/>
              <w:jc w:val="left"/>
              <w:rPr>
                <w:sz w:val="20"/>
                <w:lang w:val="fr-CH"/>
              </w:rPr>
            </w:pPr>
            <w:r w:rsidRPr="00781013">
              <w:rPr>
                <w:sz w:val="20"/>
                <w:lang w:val="fr-CH"/>
              </w:rPr>
              <w:t>Non (la porteuse à étalement de spectre est superposée à la porteuse d'origine)</w:t>
            </w:r>
          </w:p>
        </w:tc>
      </w:tr>
      <w:tr w:rsidR="00A90CC6" w:rsidRPr="00781013" w:rsidTr="003E732B">
        <w:trPr>
          <w:jc w:val="center"/>
        </w:trPr>
        <w:tc>
          <w:tcPr>
            <w:tcW w:w="3185" w:type="dxa"/>
          </w:tcPr>
          <w:p w:rsidR="00A90CC6" w:rsidRPr="00781013" w:rsidRDefault="00A90CC6" w:rsidP="00AB7CD9">
            <w:pPr>
              <w:pStyle w:val="Tabletext"/>
              <w:jc w:val="left"/>
              <w:rPr>
                <w:sz w:val="20"/>
                <w:lang w:val="fr-CH"/>
              </w:rPr>
            </w:pPr>
            <w:r w:rsidRPr="00781013">
              <w:rPr>
                <w:sz w:val="20"/>
                <w:lang w:val="fr-CH"/>
              </w:rPr>
              <w:t>Robustesse</w:t>
            </w:r>
          </w:p>
        </w:tc>
        <w:tc>
          <w:tcPr>
            <w:tcW w:w="3221" w:type="dxa"/>
            <w:shd w:val="clear" w:color="auto" w:fill="auto"/>
          </w:tcPr>
          <w:p w:rsidR="00A90CC6" w:rsidRPr="00781013" w:rsidRDefault="00A90CC6" w:rsidP="00AB7CD9">
            <w:pPr>
              <w:pStyle w:val="Tabletext"/>
              <w:jc w:val="left"/>
              <w:rPr>
                <w:sz w:val="20"/>
                <w:lang w:val="fr-CH"/>
              </w:rPr>
            </w:pPr>
            <w:r w:rsidRPr="00781013">
              <w:rPr>
                <w:sz w:val="20"/>
                <w:lang w:val="fr-CH"/>
              </w:rPr>
              <w:t>Faible (impossibilité de retrouver l'identifiant de porteuse si la porteuse d'origine est altérée)</w:t>
            </w:r>
          </w:p>
        </w:tc>
        <w:tc>
          <w:tcPr>
            <w:tcW w:w="3233" w:type="dxa"/>
            <w:shd w:val="clear" w:color="auto" w:fill="auto"/>
          </w:tcPr>
          <w:p w:rsidR="00A90CC6" w:rsidRPr="00781013" w:rsidRDefault="00A90CC6" w:rsidP="00AB7CD9">
            <w:pPr>
              <w:pStyle w:val="Tabletext"/>
              <w:jc w:val="left"/>
              <w:rPr>
                <w:sz w:val="20"/>
                <w:lang w:val="fr-CH"/>
              </w:rPr>
            </w:pPr>
            <w:r w:rsidRPr="00781013">
              <w:rPr>
                <w:sz w:val="20"/>
                <w:lang w:val="fr-CH"/>
              </w:rPr>
              <w:t>Plus grande (possibilité de décoder l'identifiant de porteuse même si la porteuse d'origine est altérée)</w:t>
            </w:r>
          </w:p>
        </w:tc>
      </w:tr>
      <w:tr w:rsidR="00A90CC6" w:rsidRPr="00781013" w:rsidTr="003E732B">
        <w:trPr>
          <w:jc w:val="center"/>
        </w:trPr>
        <w:tc>
          <w:tcPr>
            <w:tcW w:w="3185" w:type="dxa"/>
          </w:tcPr>
          <w:p w:rsidR="00A90CC6" w:rsidRPr="00781013" w:rsidRDefault="00A90CC6" w:rsidP="00AB7CD9">
            <w:pPr>
              <w:pStyle w:val="Tabletext"/>
              <w:jc w:val="left"/>
              <w:rPr>
                <w:sz w:val="20"/>
                <w:lang w:val="fr-CH"/>
              </w:rPr>
            </w:pPr>
            <w:r w:rsidRPr="00781013">
              <w:rPr>
                <w:sz w:val="20"/>
                <w:lang w:val="fr-CH"/>
              </w:rPr>
              <w:t xml:space="preserve">Point d'insertion </w:t>
            </w:r>
          </w:p>
        </w:tc>
        <w:tc>
          <w:tcPr>
            <w:tcW w:w="3221" w:type="dxa"/>
            <w:shd w:val="clear" w:color="auto" w:fill="auto"/>
          </w:tcPr>
          <w:p w:rsidR="00A90CC6" w:rsidRPr="00781013" w:rsidRDefault="00A90CC6" w:rsidP="00AB7CD9">
            <w:pPr>
              <w:pStyle w:val="Tabletext"/>
              <w:jc w:val="left"/>
              <w:rPr>
                <w:sz w:val="20"/>
                <w:lang w:val="fr-CH"/>
              </w:rPr>
            </w:pPr>
            <w:r w:rsidRPr="00781013">
              <w:rPr>
                <w:sz w:val="20"/>
                <w:lang w:val="fr-CH"/>
              </w:rPr>
              <w:t>Modulateur ou codeur</w:t>
            </w:r>
          </w:p>
        </w:tc>
        <w:tc>
          <w:tcPr>
            <w:tcW w:w="3233" w:type="dxa"/>
            <w:shd w:val="clear" w:color="auto" w:fill="auto"/>
          </w:tcPr>
          <w:p w:rsidR="00A90CC6" w:rsidRPr="00781013" w:rsidRDefault="00A90CC6" w:rsidP="00AB7CD9">
            <w:pPr>
              <w:pStyle w:val="Tabletext"/>
              <w:jc w:val="left"/>
              <w:rPr>
                <w:sz w:val="20"/>
                <w:lang w:val="fr-CH"/>
              </w:rPr>
            </w:pPr>
            <w:r w:rsidRPr="00781013">
              <w:rPr>
                <w:sz w:val="20"/>
                <w:lang w:val="fr-CH"/>
              </w:rPr>
              <w:t>Modulateur</w:t>
            </w:r>
          </w:p>
        </w:tc>
      </w:tr>
      <w:tr w:rsidR="00A90CC6" w:rsidRPr="00781013" w:rsidTr="003E732B">
        <w:trPr>
          <w:jc w:val="center"/>
        </w:trPr>
        <w:tc>
          <w:tcPr>
            <w:tcW w:w="3185" w:type="dxa"/>
          </w:tcPr>
          <w:p w:rsidR="00A90CC6" w:rsidRPr="00781013" w:rsidRDefault="00A90CC6" w:rsidP="00AB7CD9">
            <w:pPr>
              <w:pStyle w:val="Tabletext"/>
              <w:jc w:val="left"/>
              <w:rPr>
                <w:sz w:val="20"/>
                <w:lang w:val="fr-CH"/>
              </w:rPr>
            </w:pPr>
            <w:r w:rsidRPr="00781013">
              <w:rPr>
                <w:sz w:val="20"/>
                <w:lang w:val="fr-CH"/>
              </w:rPr>
              <w:t>Temps de décodage de l'identifiant de porteuse</w:t>
            </w:r>
          </w:p>
        </w:tc>
        <w:tc>
          <w:tcPr>
            <w:tcW w:w="3221" w:type="dxa"/>
            <w:shd w:val="clear" w:color="auto" w:fill="auto"/>
          </w:tcPr>
          <w:p w:rsidR="00A90CC6" w:rsidRPr="00781013" w:rsidRDefault="00A90CC6" w:rsidP="00AB7CD9">
            <w:pPr>
              <w:pStyle w:val="Tabletext"/>
              <w:jc w:val="left"/>
              <w:rPr>
                <w:sz w:val="20"/>
                <w:lang w:val="fr-CH"/>
              </w:rPr>
            </w:pPr>
            <w:r w:rsidRPr="00781013">
              <w:rPr>
                <w:sz w:val="20"/>
                <w:lang w:val="fr-CH"/>
              </w:rPr>
              <w:t>Inférieur à 10 secondes</w:t>
            </w:r>
          </w:p>
        </w:tc>
        <w:tc>
          <w:tcPr>
            <w:tcW w:w="3233" w:type="dxa"/>
            <w:shd w:val="clear" w:color="auto" w:fill="auto"/>
          </w:tcPr>
          <w:p w:rsidR="00A90CC6" w:rsidRPr="00781013" w:rsidRDefault="00A90CC6" w:rsidP="00AB7CD9">
            <w:pPr>
              <w:pStyle w:val="Tabletext"/>
              <w:jc w:val="left"/>
              <w:rPr>
                <w:sz w:val="20"/>
                <w:lang w:val="fr-CH"/>
              </w:rPr>
            </w:pPr>
            <w:r w:rsidRPr="00781013">
              <w:rPr>
                <w:sz w:val="20"/>
                <w:lang w:val="fr-CH"/>
              </w:rPr>
              <w:t>De 15 secondes à plus d'une minute</w:t>
            </w:r>
            <w:r w:rsidRPr="0029101B">
              <w:rPr>
                <w:vertAlign w:val="superscript"/>
              </w:rPr>
              <w:t>*</w:t>
            </w:r>
          </w:p>
        </w:tc>
      </w:tr>
      <w:tr w:rsidR="00A90CC6" w:rsidRPr="00781013" w:rsidTr="003E732B">
        <w:trPr>
          <w:jc w:val="center"/>
        </w:trPr>
        <w:tc>
          <w:tcPr>
            <w:tcW w:w="3185" w:type="dxa"/>
            <w:tcBorders>
              <w:bottom w:val="single" w:sz="4" w:space="0" w:color="auto"/>
            </w:tcBorders>
          </w:tcPr>
          <w:p w:rsidR="00A90CC6" w:rsidRPr="00781013" w:rsidRDefault="00A90CC6" w:rsidP="00AB7CD9">
            <w:pPr>
              <w:pStyle w:val="Tabletext"/>
              <w:jc w:val="left"/>
              <w:rPr>
                <w:sz w:val="20"/>
                <w:lang w:val="fr-CH"/>
              </w:rPr>
            </w:pPr>
            <w:r w:rsidRPr="00781013">
              <w:rPr>
                <w:sz w:val="20"/>
                <w:lang w:val="fr-CH"/>
              </w:rPr>
              <w:t xml:space="preserve">Facilité de déploiement </w:t>
            </w:r>
          </w:p>
        </w:tc>
        <w:tc>
          <w:tcPr>
            <w:tcW w:w="3221" w:type="dxa"/>
            <w:tcBorders>
              <w:bottom w:val="single" w:sz="4" w:space="0" w:color="auto"/>
            </w:tcBorders>
            <w:shd w:val="clear" w:color="auto" w:fill="auto"/>
          </w:tcPr>
          <w:p w:rsidR="00A90CC6" w:rsidRPr="00781013" w:rsidRDefault="00A90CC6" w:rsidP="00AB7CD9">
            <w:pPr>
              <w:pStyle w:val="Tabletext"/>
              <w:jc w:val="left"/>
              <w:rPr>
                <w:sz w:val="20"/>
                <w:lang w:val="fr-CH"/>
              </w:rPr>
            </w:pPr>
            <w:r w:rsidRPr="00781013">
              <w:rPr>
                <w:sz w:val="20"/>
                <w:lang w:val="fr-CH"/>
              </w:rPr>
              <w:t>Modulateur: mise à jour logicielle uniquement</w:t>
            </w:r>
          </w:p>
          <w:p w:rsidR="00A90CC6" w:rsidRPr="00781013" w:rsidRDefault="00A90CC6" w:rsidP="00AB7CD9">
            <w:pPr>
              <w:pStyle w:val="Tabletext"/>
              <w:jc w:val="left"/>
              <w:rPr>
                <w:sz w:val="20"/>
                <w:lang w:val="fr-CH"/>
              </w:rPr>
            </w:pPr>
            <w:r w:rsidRPr="00781013">
              <w:rPr>
                <w:sz w:val="20"/>
                <w:lang w:val="fr-CH"/>
              </w:rPr>
              <w:t>Décodeur: décodeurs IRD et STB existants</w:t>
            </w:r>
          </w:p>
        </w:tc>
        <w:tc>
          <w:tcPr>
            <w:tcW w:w="3233" w:type="dxa"/>
            <w:tcBorders>
              <w:bottom w:val="single" w:sz="4" w:space="0" w:color="auto"/>
            </w:tcBorders>
            <w:shd w:val="clear" w:color="auto" w:fill="auto"/>
          </w:tcPr>
          <w:p w:rsidR="00A90CC6" w:rsidRPr="00781013" w:rsidRDefault="00A90CC6" w:rsidP="00AB7CD9">
            <w:pPr>
              <w:pStyle w:val="Tabletext"/>
              <w:jc w:val="left"/>
              <w:rPr>
                <w:sz w:val="20"/>
                <w:lang w:val="fr-CH"/>
              </w:rPr>
            </w:pPr>
            <w:r w:rsidRPr="00781013">
              <w:rPr>
                <w:sz w:val="20"/>
                <w:lang w:val="fr-CH"/>
              </w:rPr>
              <w:t>Modulateur: modulateurs DVB-CID ou équipement supplémentaire dédié</w:t>
            </w:r>
          </w:p>
          <w:p w:rsidR="00A90CC6" w:rsidRPr="00781013" w:rsidRDefault="00A90CC6" w:rsidP="00AB7CD9">
            <w:pPr>
              <w:pStyle w:val="Tabletext"/>
              <w:jc w:val="left"/>
              <w:rPr>
                <w:sz w:val="20"/>
                <w:lang w:val="fr-CH"/>
              </w:rPr>
            </w:pPr>
            <w:r w:rsidRPr="00781013">
              <w:rPr>
                <w:sz w:val="20"/>
                <w:lang w:val="fr-CH"/>
              </w:rPr>
              <w:t>Décodeur: équipement supplémentaire dédié</w:t>
            </w:r>
          </w:p>
        </w:tc>
      </w:tr>
      <w:tr w:rsidR="00A90CC6" w:rsidRPr="00781013" w:rsidTr="003E732B">
        <w:trPr>
          <w:jc w:val="center"/>
        </w:trPr>
        <w:tc>
          <w:tcPr>
            <w:tcW w:w="9639" w:type="dxa"/>
            <w:gridSpan w:val="3"/>
            <w:tcBorders>
              <w:top w:val="single" w:sz="4" w:space="0" w:color="auto"/>
              <w:left w:val="nil"/>
              <w:bottom w:val="nil"/>
              <w:right w:val="nil"/>
            </w:tcBorders>
          </w:tcPr>
          <w:p w:rsidR="00A90CC6" w:rsidRPr="00781013" w:rsidRDefault="00A90CC6" w:rsidP="00781013">
            <w:pPr>
              <w:pStyle w:val="Tablelegend"/>
              <w:tabs>
                <w:tab w:val="clear" w:pos="567"/>
                <w:tab w:val="left" w:pos="459"/>
              </w:tabs>
              <w:ind w:left="176" w:hanging="176"/>
              <w:rPr>
                <w:sz w:val="20"/>
                <w:lang w:val="fr-CH"/>
              </w:rPr>
            </w:pPr>
            <w:r w:rsidRPr="0029101B">
              <w:rPr>
                <w:sz w:val="24"/>
                <w:szCs w:val="24"/>
                <w:vertAlign w:val="superscript"/>
              </w:rPr>
              <w:t>*</w:t>
            </w:r>
            <w:r w:rsidRPr="00781013">
              <w:rPr>
                <w:sz w:val="20"/>
                <w:lang w:val="fr-CH"/>
              </w:rPr>
              <w:tab/>
              <w:t>Le temps nécessaire au décodage de l'identifiant de porteuse par étalement de spectre dépend de la puissance de la porteuse brouilleuse par rapport à la porteuse utile, de la précision de l'estimation du débit de symboles de la carrière brouilleuse et de la précision de l'estimation de la fréquence centrale de la porteuse brouilleuse.</w:t>
            </w:r>
          </w:p>
        </w:tc>
      </w:tr>
    </w:tbl>
    <w:p w:rsidR="00781013" w:rsidRPr="00BC2F0F" w:rsidRDefault="00781013" w:rsidP="00781013">
      <w:pPr>
        <w:pStyle w:val="Tablefin"/>
        <w:rPr>
          <w:lang w:val="fr-CH"/>
        </w:rPr>
      </w:pPr>
    </w:p>
    <w:p w:rsidR="00A90CC6" w:rsidRPr="006C4DC2" w:rsidRDefault="00A90CC6" w:rsidP="00A90CC6">
      <w:pPr>
        <w:pStyle w:val="Heading1"/>
        <w:rPr>
          <w:szCs w:val="24"/>
        </w:rPr>
      </w:pPr>
      <w:r w:rsidRPr="006C4DC2">
        <w:rPr>
          <w:szCs w:val="24"/>
        </w:rPr>
        <w:t>3</w:t>
      </w:r>
      <w:r w:rsidRPr="006C4DC2">
        <w:rPr>
          <w:szCs w:val="24"/>
        </w:rPr>
        <w:tab/>
        <w:t>Configuration du système d'identification de</w:t>
      </w:r>
      <w:r>
        <w:rPr>
          <w:szCs w:val="24"/>
        </w:rPr>
        <w:t>s</w:t>
      </w:r>
      <w:r w:rsidRPr="006C4DC2">
        <w:rPr>
          <w:szCs w:val="24"/>
        </w:rPr>
        <w:t xml:space="preserve"> porteuse</w:t>
      </w:r>
      <w:r>
        <w:rPr>
          <w:szCs w:val="24"/>
        </w:rPr>
        <w:t>s</w:t>
      </w:r>
    </w:p>
    <w:p w:rsidR="00A90CC6" w:rsidRDefault="00A90CC6" w:rsidP="00A90CC6">
      <w:pPr>
        <w:tabs>
          <w:tab w:val="left" w:pos="720"/>
        </w:tabs>
      </w:pPr>
      <w:r>
        <w:t>Comme indiqué ci-dessus, en général, le système avec table NIT ne nécessite pas d'équipement particulier pour insérer et détecter l'identifiant de porteuse, une simple mise à jour du logiciel du modulateur ou du codeur étant suffisante, tandis que le système à étalement de spectre exige un équipement dédié pour insérer l'identifiant de porteuse lorsqu'on utilise des modulateurs plus anciens qui ne sont pas compatibles avec la norme DVB-CID.</w:t>
      </w:r>
    </w:p>
    <w:p w:rsidR="00A90CC6" w:rsidRDefault="00A90CC6" w:rsidP="00A90CC6">
      <w:pPr>
        <w:tabs>
          <w:tab w:val="left" w:pos="720"/>
        </w:tabs>
      </w:pPr>
      <w:r>
        <w:t>Les dispositifs de réception doivent en outre être dotés d'une fonction spéciale permettant de recevoir et d'identifier ou de décoder l'identifiant de porteuse. En revanche, la fonction de décodage de l'identifiant ne doit pas nécessairement être installée sur tous les récepteurs, mais peut être présente sur un récepteur dédié, qui peut appartenir à l'opérateur de satellite et être exploité par celui-ci.</w:t>
      </w:r>
    </w:p>
    <w:p w:rsidR="00A90CC6" w:rsidRDefault="00A90CC6" w:rsidP="00A90CC6">
      <w:pPr>
        <w:tabs>
          <w:tab w:val="left" w:pos="720"/>
        </w:tabs>
      </w:pPr>
      <w:r>
        <w:t>L'opérateur de satellite doit en outre vérifier les identifiants de porteuse et en tenir la liste de manière intégrée (base de données de ses clients), afin de pouvoir trouver à quelle station terrienne d'émission correspond l'identifiant.</w:t>
      </w:r>
    </w:p>
    <w:p w:rsidR="00A90CC6" w:rsidRPr="006C4DC2" w:rsidRDefault="00A90CC6" w:rsidP="00A90CC6">
      <w:pPr>
        <w:pStyle w:val="Heading1"/>
        <w:rPr>
          <w:szCs w:val="24"/>
        </w:rPr>
      </w:pPr>
      <w:r w:rsidRPr="006C4DC2">
        <w:rPr>
          <w:szCs w:val="24"/>
        </w:rPr>
        <w:t>4</w:t>
      </w:r>
      <w:r w:rsidRPr="006C4DC2">
        <w:rPr>
          <w:szCs w:val="24"/>
        </w:rPr>
        <w:tab/>
        <w:t>Résumé</w:t>
      </w:r>
    </w:p>
    <w:p w:rsidR="00781013" w:rsidRDefault="00A90CC6" w:rsidP="00781013">
      <w:pPr>
        <w:tabs>
          <w:tab w:val="left" w:pos="720"/>
        </w:tabs>
      </w:pPr>
      <w:r>
        <w:t>On peut utiliser un système d'identification des porteuses pour faciliter l'identification rapide d'une source de brouillage et réduire le temps nécessaire pour faire cesser un brouillage involontaire.</w:t>
      </w:r>
    </w:p>
    <w:p w:rsidR="00781013" w:rsidRDefault="00781013" w:rsidP="00781013">
      <w:pPr>
        <w:tabs>
          <w:tab w:val="left" w:pos="720"/>
        </w:tabs>
      </w:pPr>
    </w:p>
    <w:p w:rsidR="00781013" w:rsidRDefault="00781013" w:rsidP="00781013">
      <w:pPr>
        <w:tabs>
          <w:tab w:val="left" w:pos="720"/>
        </w:tabs>
      </w:pPr>
    </w:p>
    <w:p w:rsidR="00781013" w:rsidRDefault="00781013" w:rsidP="00781013">
      <w:pPr>
        <w:tabs>
          <w:tab w:val="left" w:pos="720"/>
        </w:tabs>
        <w:jc w:val="center"/>
      </w:pPr>
      <w:r>
        <w:t>_____________</w:t>
      </w:r>
    </w:p>
    <w:sectPr w:rsidR="00781013" w:rsidSect="00D62DF5">
      <w:headerReference w:type="even" r:id="rId21"/>
      <w:headerReference w:type="default" r:id="rId22"/>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5C88" w:rsidRDefault="00835C88">
      <w:r>
        <w:separator/>
      </w:r>
    </w:p>
  </w:endnote>
  <w:endnote w:type="continuationSeparator" w:id="0">
    <w:p w:rsidR="00835C88" w:rsidRDefault="00835C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5C88" w:rsidRDefault="00835C88">
      <w:r>
        <w:separator/>
      </w:r>
    </w:p>
  </w:footnote>
  <w:footnote w:type="continuationSeparator" w:id="0">
    <w:p w:rsidR="00835C88" w:rsidRDefault="00835C8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0CC6" w:rsidRDefault="00A90CC6">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0CC6" w:rsidRDefault="00A90CC6" w:rsidP="00C668C8">
    <w:pPr>
      <w:pStyle w:val="Header"/>
      <w:ind w:right="360" w:firstLine="360"/>
    </w:pPr>
    <w:r>
      <w:rPr>
        <w:noProof/>
        <w:lang w:val="en-US" w:eastAsia="zh-CN"/>
      </w:rPr>
      <w:drawing>
        <wp:anchor distT="0" distB="0" distL="114300" distR="114300" simplePos="0" relativeHeight="251659264" behindDoc="1" locked="0" layoutInCell="1" allowOverlap="1" wp14:anchorId="15F4C41F" wp14:editId="6A148731">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0CC6" w:rsidRPr="00837CB5" w:rsidRDefault="00A90CC6">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1A1571">
      <w:rPr>
        <w:rStyle w:val="PageNumber"/>
        <w:b/>
        <w:bCs/>
        <w:noProof/>
      </w:rPr>
      <w:t>ii</w:t>
    </w:r>
    <w:r>
      <w:rPr>
        <w:rStyle w:val="PageNumber"/>
        <w:b/>
        <w:bCs/>
      </w:rPr>
      <w:fldChar w:fldCharType="end"/>
    </w:r>
    <w:r w:rsidRPr="00837CB5">
      <w:tab/>
    </w:r>
    <w:r w:rsidR="001A1571">
      <w:fldChar w:fldCharType="begin"/>
    </w:r>
    <w:r w:rsidR="001A1571">
      <w:instrText xml:space="preserve"> DOCPROPERTY "Header" \* MERGEFORMAT </w:instrText>
    </w:r>
    <w:r w:rsidR="001A1571">
      <w:fldChar w:fldCharType="separate"/>
    </w:r>
    <w:r w:rsidR="001A1571" w:rsidRPr="001A1571">
      <w:rPr>
        <w:b/>
        <w:bCs/>
      </w:rPr>
      <w:t xml:space="preserve">Rec. </w:t>
    </w:r>
    <w:r w:rsidR="001A1571">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1A1571">
      <w:rPr>
        <w:b/>
        <w:bCs/>
        <w:noProof/>
      </w:rPr>
      <w:t>UIT-R  S.2062-0</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0CC6" w:rsidRDefault="00A90CC6">
    <w:pPr>
      <w:pStyle w:val="Header"/>
    </w:pPr>
    <w:r>
      <w:tab/>
    </w:r>
    <w:r w:rsidR="001A1571">
      <w:fldChar w:fldCharType="begin"/>
    </w:r>
    <w:r w:rsidR="001A1571">
      <w:instrText xml:space="preserve"> DOCPROPERTY "Header" \* MERGEFORMAT </w:instrText>
    </w:r>
    <w:r w:rsidR="001A1571">
      <w:fldChar w:fldCharType="separate"/>
    </w:r>
    <w:r w:rsidR="001A1571" w:rsidRPr="001A1571">
      <w:rPr>
        <w:b/>
        <w:bCs/>
      </w:rPr>
      <w:t xml:space="preserve">Rec. </w:t>
    </w:r>
    <w:r w:rsidR="001A1571">
      <w:rPr>
        <w:b/>
        <w:bCs/>
      </w:rPr>
      <w:fldChar w:fldCharType="end"/>
    </w:r>
    <w:r>
      <w:rPr>
        <w:b/>
        <w:bCs/>
      </w:rPr>
      <w:t xml:space="preserve"> </w:t>
    </w:r>
    <w:r>
      <w:rPr>
        <w:b/>
        <w:bCs/>
      </w:rPr>
      <w:fldChar w:fldCharType="begin"/>
    </w:r>
    <w:r>
      <w:rPr>
        <w:b/>
        <w:bCs/>
      </w:rPr>
      <w:instrText>styleref href</w:instrText>
    </w:r>
    <w:r>
      <w:rPr>
        <w:b/>
        <w:bCs/>
      </w:rPr>
      <w:fldChar w:fldCharType="separate"/>
    </w:r>
    <w:r w:rsidR="001A1571">
      <w:rPr>
        <w:b/>
        <w:bCs/>
        <w:noProof/>
      </w:rPr>
      <w:t>UIT-R  S.2062-0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1A1571">
      <w:rPr>
        <w:rStyle w:val="PageNumber"/>
        <w:b/>
        <w:bCs/>
        <w:noProof/>
        <w:lang w:val="en-US"/>
      </w:rPr>
      <w:t>8</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1A1571" w:rsidRPr="001A1571">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1A1571">
      <w:rPr>
        <w:b/>
        <w:bCs/>
        <w:noProof/>
      </w:rPr>
      <w:t>UIT-R  S.2062-0</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pPr>
    <w:r>
      <w:tab/>
    </w:r>
    <w:r w:rsidR="001A1571">
      <w:fldChar w:fldCharType="begin"/>
    </w:r>
    <w:r w:rsidR="001A1571">
      <w:instrText xml:space="preserve"> DOCPROPERTY "Header" \* MERGEFORMAT </w:instrText>
    </w:r>
    <w:r w:rsidR="001A1571">
      <w:fldChar w:fldCharType="separate"/>
    </w:r>
    <w:r w:rsidR="001A1571" w:rsidRPr="001A1571">
      <w:rPr>
        <w:b/>
        <w:bCs/>
      </w:rPr>
      <w:t xml:space="preserve">Rec. </w:t>
    </w:r>
    <w:r w:rsidR="001A1571">
      <w:rPr>
        <w:b/>
        <w:bCs/>
      </w:rPr>
      <w:fldChar w:fldCharType="end"/>
    </w:r>
    <w:r>
      <w:rPr>
        <w:b/>
        <w:bCs/>
      </w:rPr>
      <w:t xml:space="preserve"> </w:t>
    </w:r>
    <w:r>
      <w:rPr>
        <w:b/>
        <w:bCs/>
      </w:rPr>
      <w:fldChar w:fldCharType="begin"/>
    </w:r>
    <w:r>
      <w:rPr>
        <w:b/>
        <w:bCs/>
      </w:rPr>
      <w:instrText>styleref href</w:instrText>
    </w:r>
    <w:r>
      <w:rPr>
        <w:b/>
        <w:bCs/>
      </w:rPr>
      <w:fldChar w:fldCharType="separate"/>
    </w:r>
    <w:r w:rsidR="001A1571">
      <w:rPr>
        <w:b/>
        <w:bCs/>
        <w:noProof/>
      </w:rPr>
      <w:t>UIT-R  S.2062-0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1A1571">
      <w:rPr>
        <w:rStyle w:val="PageNumber"/>
        <w:b/>
        <w:bCs/>
        <w:noProof/>
      </w:rPr>
      <w:t>7</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5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5C88"/>
    <w:rsid w:val="001A1571"/>
    <w:rsid w:val="001B1895"/>
    <w:rsid w:val="00217EBF"/>
    <w:rsid w:val="00242AEE"/>
    <w:rsid w:val="0029101B"/>
    <w:rsid w:val="002D76C4"/>
    <w:rsid w:val="00452092"/>
    <w:rsid w:val="004B361D"/>
    <w:rsid w:val="0052529D"/>
    <w:rsid w:val="00607D68"/>
    <w:rsid w:val="007468DA"/>
    <w:rsid w:val="00781013"/>
    <w:rsid w:val="00835C88"/>
    <w:rsid w:val="00915E22"/>
    <w:rsid w:val="009E00A8"/>
    <w:rsid w:val="00A6617B"/>
    <w:rsid w:val="00A90CC6"/>
    <w:rsid w:val="00AB0DC8"/>
    <w:rsid w:val="00AB7CD9"/>
    <w:rsid w:val="00B44E24"/>
    <w:rsid w:val="00B60B20"/>
    <w:rsid w:val="00BC2F0F"/>
    <w:rsid w:val="00D62DF5"/>
    <w:rsid w:val="00DC7AA8"/>
    <w:rsid w:val="00DF4176"/>
    <w:rsid w:val="00E74D0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0"/>
    <o:shapelayout v:ext="edit">
      <o:idmap v:ext="edit" data="1"/>
    </o:shapelayout>
  </w:shapeDefaults>
  <w:decimalSymbol w:val="."/>
  <w:listSeparator w:val=","/>
  <w15:docId w15:val="{7564AB27-5861-4A71-8886-189D44520E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99"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0CC6"/>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Heading1"/>
    <w:next w:val="Normalaftertitle"/>
    <w:rsid w:val="00915E22"/>
    <w:pPr>
      <w:spacing w:after="80"/>
      <w:jc w:val="center"/>
    </w:pPr>
    <w:rPr>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link w:val="RectitleChar"/>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A90CC6"/>
    <w:rPr>
      <w:color w:val="0000FF"/>
      <w:u w:val="single"/>
    </w:rPr>
  </w:style>
  <w:style w:type="paragraph" w:customStyle="1" w:styleId="AnnexNo">
    <w:name w:val="Annex_No"/>
    <w:basedOn w:val="Normal"/>
    <w:next w:val="Normal"/>
    <w:rsid w:val="00A90CC6"/>
    <w:pPr>
      <w:keepNext/>
      <w:keepLines/>
      <w:tabs>
        <w:tab w:val="clear" w:pos="794"/>
        <w:tab w:val="clear" w:pos="1191"/>
        <w:tab w:val="clear" w:pos="1588"/>
        <w:tab w:val="clear" w:pos="1985"/>
        <w:tab w:val="left" w:pos="1134"/>
        <w:tab w:val="left" w:pos="1871"/>
        <w:tab w:val="left" w:pos="2268"/>
      </w:tabs>
      <w:spacing w:before="480" w:after="80"/>
      <w:jc w:val="center"/>
    </w:pPr>
    <w:rPr>
      <w:caps/>
      <w:sz w:val="28"/>
    </w:rPr>
  </w:style>
  <w:style w:type="paragraph" w:customStyle="1" w:styleId="Normalaftertitle0">
    <w:name w:val="Normal after title"/>
    <w:basedOn w:val="Normal"/>
    <w:next w:val="Normal"/>
    <w:rsid w:val="00A90CC6"/>
    <w:pPr>
      <w:tabs>
        <w:tab w:val="clear" w:pos="794"/>
        <w:tab w:val="clear" w:pos="1191"/>
        <w:tab w:val="clear" w:pos="1588"/>
        <w:tab w:val="clear" w:pos="1985"/>
        <w:tab w:val="left" w:pos="1134"/>
        <w:tab w:val="left" w:pos="1871"/>
        <w:tab w:val="left" w:pos="2268"/>
      </w:tabs>
      <w:spacing w:before="280"/>
      <w:jc w:val="left"/>
    </w:pPr>
  </w:style>
  <w:style w:type="character" w:styleId="Strong">
    <w:name w:val="Strong"/>
    <w:basedOn w:val="DefaultParagraphFont"/>
    <w:uiPriority w:val="99"/>
    <w:qFormat/>
    <w:rsid w:val="00A90CC6"/>
    <w:rPr>
      <w:b/>
      <w:bCs/>
    </w:rPr>
  </w:style>
  <w:style w:type="character" w:customStyle="1" w:styleId="RectitleChar">
    <w:name w:val="Rec_title Char"/>
    <w:link w:val="Rectitle"/>
    <w:rsid w:val="00A90CC6"/>
    <w:rPr>
      <w:b/>
      <w:sz w:val="28"/>
      <w:lang w:val="fr-FR" w:eastAsia="en-US"/>
    </w:rPr>
  </w:style>
  <w:style w:type="character" w:customStyle="1" w:styleId="TabletextChar">
    <w:name w:val="Table_text Char"/>
    <w:link w:val="Tabletext"/>
    <w:locked/>
    <w:rsid w:val="00A90CC6"/>
    <w:rPr>
      <w:sz w:val="22"/>
      <w:lang w:val="fr-FR" w:eastAsia="en-US"/>
    </w:rPr>
  </w:style>
  <w:style w:type="character" w:customStyle="1" w:styleId="TableheadChar">
    <w:name w:val="Table_head Char"/>
    <w:link w:val="Tablehead"/>
    <w:locked/>
    <w:rsid w:val="00A90CC6"/>
    <w:rPr>
      <w:b/>
      <w:sz w:val="22"/>
      <w:lang w:val="fr-FR" w:eastAsia="en-US"/>
    </w:rPr>
  </w:style>
  <w:style w:type="character" w:customStyle="1" w:styleId="TablelegendChar">
    <w:name w:val="Table_legend Char"/>
    <w:link w:val="Tablelegend"/>
    <w:locked/>
    <w:rsid w:val="00A90CC6"/>
    <w:rPr>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emf"/><Relationship Id="rId18" Type="http://schemas.openxmlformats.org/officeDocument/2006/relationships/oleObject" Target="embeddings/oleObject3.bin"/><Relationship Id="rId3" Type="http://schemas.openxmlformats.org/officeDocument/2006/relationships/settings" Target="settings.xml"/><Relationship Id="rId21" Type="http://schemas.openxmlformats.org/officeDocument/2006/relationships/header" Target="header5.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image" Target="media/image4.emf"/><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fontTable" Target="fontTable.xml"/><Relationship Id="rId10" Type="http://schemas.openxmlformats.org/officeDocument/2006/relationships/hyperlink" Target="http://www.itu.int/publ/R-REC/fr" TargetMode="External"/><Relationship Id="rId19" Type="http://schemas.openxmlformats.org/officeDocument/2006/relationships/image" Target="media/image5.emf"/><Relationship Id="rId4" Type="http://schemas.openxmlformats.org/officeDocument/2006/relationships/webSettings" Target="webSettings.xml"/><Relationship Id="rId9" Type="http://schemas.openxmlformats.org/officeDocument/2006/relationships/hyperlink" Target="http://www.itu.int/ITU-R/go/patents/fr" TargetMode="External"/><Relationship Id="rId14" Type="http://schemas.openxmlformats.org/officeDocument/2006/relationships/oleObject" Target="embeddings/oleObject1.bin"/><Relationship Id="rId22"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ice\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037B7C-48F4-4757-8088-A50695BD3B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113</TotalTime>
  <Pages>1</Pages>
  <Words>2808</Words>
  <Characters>16422</Characters>
  <Application>Microsoft Office Word</Application>
  <DocSecurity>0</DocSecurity>
  <Lines>357</Lines>
  <Paragraphs>55</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19175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 Radiocommunication Sector</dc:creator>
  <cp:keywords/>
  <dc:description/>
  <cp:lastModifiedBy>Gachet, Christelle</cp:lastModifiedBy>
  <cp:revision>15</cp:revision>
  <cp:lastPrinted>2016-04-08T09:38:00Z</cp:lastPrinted>
  <dcterms:created xsi:type="dcterms:W3CDTF">2015-07-23T12:26:00Z</dcterms:created>
  <dcterms:modified xsi:type="dcterms:W3CDTF">2016-04-08T09:39:00Z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