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B6152" w14:textId="77777777" w:rsidR="00FE79FE" w:rsidRDefault="00FE79FE"/>
    <w:p w14:paraId="1A5189C4" w14:textId="77777777" w:rsidR="00FE79FE" w:rsidRDefault="00FE79FE"/>
    <w:p w14:paraId="451EEB29" w14:textId="77777777" w:rsidR="00FE79FE" w:rsidRDefault="00FE79FE"/>
    <w:p w14:paraId="4E305E42" w14:textId="77777777" w:rsidR="00FE79FE" w:rsidRDefault="00FE79FE"/>
    <w:p w14:paraId="309CE611" w14:textId="77777777" w:rsidR="00FE79FE" w:rsidRDefault="00FE79FE"/>
    <w:p w14:paraId="0E32D6B9" w14:textId="77777777" w:rsidR="00013002" w:rsidRDefault="00013002"/>
    <w:p w14:paraId="4F6421B1" w14:textId="77777777" w:rsidR="00013002" w:rsidRDefault="00013002"/>
    <w:p w14:paraId="4F6D5CC4" w14:textId="77777777" w:rsidR="00013002" w:rsidRDefault="00013002"/>
    <w:p w14:paraId="318CA066" w14:textId="77777777" w:rsidR="00FE79FE" w:rsidRDefault="00FE79FE"/>
    <w:p w14:paraId="7AF230AF" w14:textId="77777777" w:rsidR="00FE79FE" w:rsidRDefault="00FE79FE"/>
    <w:p w14:paraId="38429C4A" w14:textId="77777777" w:rsidR="00FE79FE" w:rsidRDefault="00FE79FE"/>
    <w:p w14:paraId="6E72A051" w14:textId="77777777" w:rsidR="00FE79FE" w:rsidRDefault="00FE79FE"/>
    <w:tbl>
      <w:tblPr>
        <w:tblW w:w="10089" w:type="dxa"/>
        <w:tblLook w:val="01E0" w:firstRow="1" w:lastRow="1" w:firstColumn="1" w:lastColumn="1" w:noHBand="0" w:noVBand="0"/>
      </w:tblPr>
      <w:tblGrid>
        <w:gridCol w:w="10089"/>
      </w:tblGrid>
      <w:tr w:rsidR="00FE79FE" w14:paraId="4F49E63A" w14:textId="77777777">
        <w:tc>
          <w:tcPr>
            <w:tcW w:w="10089" w:type="dxa"/>
          </w:tcPr>
          <w:p w14:paraId="3E7D30AC"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3C10A07" w14:textId="77777777" w:rsidR="00FE79FE" w:rsidRPr="003525DD" w:rsidRDefault="00FE79FE" w:rsidP="00A4173A">
            <w:pPr>
              <w:spacing w:before="380" w:line="280" w:lineRule="exact"/>
              <w:jc w:val="right"/>
              <w:rPr>
                <w:rFonts w:ascii="Tahoma" w:hAnsi="Tahoma" w:cs="Tahoma"/>
                <w:b/>
                <w:bCs/>
                <w:iCs/>
                <w:color w:val="243285"/>
                <w:sz w:val="36"/>
                <w:szCs w:val="36"/>
                <w:lang w:val="en-US"/>
              </w:rPr>
            </w:pPr>
            <w:proofErr w:type="spellStart"/>
            <w:proofErr w:type="gramStart"/>
            <w:r w:rsidRPr="0081070A">
              <w:rPr>
                <w:rFonts w:ascii="Tahoma" w:hAnsi="Tahoma" w:cs="Tahoma"/>
                <w:b/>
                <w:bCs/>
                <w:iCs/>
                <w:color w:val="243285"/>
                <w:sz w:val="36"/>
                <w:szCs w:val="36"/>
                <w:lang w:val="fr-CH"/>
              </w:rPr>
              <w:t>Recommendation</w:t>
            </w:r>
            <w:proofErr w:type="spellEnd"/>
            <w:r w:rsidRPr="0081070A">
              <w:rPr>
                <w:rFonts w:ascii="Tahoma" w:hAnsi="Tahoma" w:cs="Tahoma"/>
                <w:b/>
                <w:bCs/>
                <w:iCs/>
                <w:color w:val="243285"/>
                <w:sz w:val="36"/>
                <w:szCs w:val="36"/>
                <w:lang w:val="fr-CH"/>
              </w:rPr>
              <w:t xml:space="preserve">  ITU</w:t>
            </w:r>
            <w:proofErr w:type="gramEnd"/>
            <w:r w:rsidRPr="0081070A">
              <w:rPr>
                <w:rFonts w:ascii="Tahoma" w:hAnsi="Tahoma" w:cs="Tahoma"/>
                <w:b/>
                <w:bCs/>
                <w:iCs/>
                <w:color w:val="243285"/>
                <w:sz w:val="36"/>
                <w:szCs w:val="36"/>
                <w:lang w:val="fr-CH"/>
              </w:rPr>
              <w:t xml:space="preserve">-R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3525DD">
              <w:rPr>
                <w:rFonts w:ascii="Tahoma" w:hAnsi="Tahoma" w:cs="Tahoma"/>
                <w:b/>
                <w:bCs/>
                <w:iCs/>
                <w:color w:val="243285"/>
                <w:sz w:val="36"/>
                <w:szCs w:val="36"/>
                <w:lang w:val="en-US"/>
              </w:rPr>
              <w:t>1016-1</w:t>
            </w:r>
          </w:p>
          <w:p w14:paraId="7FAA9CAF" w14:textId="77777777" w:rsidR="00FE79FE" w:rsidRPr="0081070A" w:rsidRDefault="00FE79FE" w:rsidP="003525DD">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3525DD">
              <w:rPr>
                <w:rFonts w:ascii="Tahoma" w:hAnsi="Tahoma" w:cs="Tahoma"/>
                <w:b/>
                <w:bCs/>
                <w:iCs/>
                <w:color w:val="243285"/>
                <w:szCs w:val="24"/>
                <w:lang w:val="fr-CH"/>
              </w:rPr>
              <w:t>08</w:t>
            </w:r>
            <w:r w:rsidR="00F52627" w:rsidRPr="00FB15D4">
              <w:rPr>
                <w:rFonts w:ascii="Tahoma" w:hAnsi="Tahoma" w:cs="Tahoma"/>
                <w:b/>
                <w:bCs/>
                <w:iCs/>
                <w:color w:val="243285"/>
                <w:szCs w:val="24"/>
                <w:lang w:val="fr-CH"/>
              </w:rPr>
              <w:t>/</w:t>
            </w:r>
            <w:r w:rsidR="003525DD">
              <w:rPr>
                <w:rFonts w:ascii="Tahoma" w:hAnsi="Tahoma" w:cs="Tahoma"/>
                <w:b/>
                <w:bCs/>
                <w:iCs/>
                <w:color w:val="243285"/>
                <w:szCs w:val="24"/>
                <w:lang w:val="fr-CH"/>
              </w:rPr>
              <w:t>2019</w:t>
            </w:r>
            <w:r w:rsidRPr="0081070A">
              <w:rPr>
                <w:rFonts w:ascii="Tahoma" w:hAnsi="Tahoma" w:cs="Tahoma"/>
                <w:b/>
                <w:bCs/>
                <w:iCs/>
                <w:color w:val="243285"/>
                <w:szCs w:val="24"/>
                <w:lang w:val="fr-CH"/>
              </w:rPr>
              <w:t>)</w:t>
            </w:r>
          </w:p>
        </w:tc>
      </w:tr>
      <w:tr w:rsidR="00FE79FE" w:rsidRPr="005E19DF" w14:paraId="068D5395" w14:textId="77777777">
        <w:tc>
          <w:tcPr>
            <w:tcW w:w="10089" w:type="dxa"/>
          </w:tcPr>
          <w:p w14:paraId="61121443" w14:textId="77777777" w:rsidR="00013002" w:rsidRPr="00953E8B" w:rsidRDefault="00013002" w:rsidP="00FE79FE">
            <w:pPr>
              <w:spacing w:before="80" w:line="500" w:lineRule="exact"/>
              <w:jc w:val="right"/>
              <w:rPr>
                <w:rFonts w:ascii="Tahoma" w:hAnsi="Tahoma" w:cs="Tahoma"/>
                <w:b/>
                <w:bCs/>
                <w:iCs/>
                <w:color w:val="243285"/>
                <w:sz w:val="44"/>
                <w:szCs w:val="44"/>
                <w:lang w:val="en-US"/>
              </w:rPr>
            </w:pPr>
          </w:p>
          <w:p w14:paraId="0DA03C57" w14:textId="77777777" w:rsidR="00FE79FE" w:rsidRPr="003525DD" w:rsidRDefault="003525DD" w:rsidP="00C95C69">
            <w:pPr>
              <w:spacing w:before="80" w:line="500" w:lineRule="exact"/>
              <w:jc w:val="right"/>
              <w:rPr>
                <w:rFonts w:ascii="Tahoma" w:hAnsi="Tahoma" w:cs="Tahoma"/>
                <w:b/>
                <w:bCs/>
                <w:iCs/>
                <w:color w:val="243285"/>
                <w:sz w:val="44"/>
                <w:szCs w:val="44"/>
                <w:lang w:val="en-US"/>
              </w:rPr>
            </w:pPr>
            <w:r w:rsidRPr="00953E8B">
              <w:rPr>
                <w:rFonts w:ascii="Tahoma" w:hAnsi="Tahoma" w:cs="Tahoma"/>
                <w:b/>
                <w:bCs/>
                <w:iCs/>
                <w:color w:val="243285"/>
                <w:sz w:val="44"/>
                <w:szCs w:val="44"/>
                <w:lang w:val="en-US"/>
              </w:rPr>
              <w:t>Sharing considerations relating to space research service (deep space)</w:t>
            </w:r>
          </w:p>
          <w:p w14:paraId="57377B98" w14:textId="77777777" w:rsidR="00A62A14" w:rsidRPr="00953E8B" w:rsidRDefault="00A62A14" w:rsidP="00FE79FE">
            <w:pPr>
              <w:spacing w:before="80" w:line="500" w:lineRule="exact"/>
              <w:jc w:val="right"/>
              <w:rPr>
                <w:rFonts w:ascii="Tahoma" w:hAnsi="Tahoma" w:cs="Tahoma"/>
                <w:b/>
                <w:bCs/>
                <w:iCs/>
                <w:color w:val="243285"/>
                <w:sz w:val="40"/>
                <w:szCs w:val="40"/>
                <w:lang w:val="en-US"/>
              </w:rPr>
            </w:pPr>
          </w:p>
        </w:tc>
      </w:tr>
      <w:tr w:rsidR="00FE79FE" w14:paraId="359FFEE5" w14:textId="77777777">
        <w:tc>
          <w:tcPr>
            <w:tcW w:w="10089" w:type="dxa"/>
          </w:tcPr>
          <w:p w14:paraId="76CC3B0A" w14:textId="77777777" w:rsidR="001F38BB" w:rsidRPr="00953E8B" w:rsidRDefault="001F38BB" w:rsidP="001F38BB">
            <w:pPr>
              <w:spacing w:before="80" w:line="280" w:lineRule="exact"/>
              <w:ind w:right="640"/>
              <w:rPr>
                <w:rFonts w:ascii="Tahoma" w:hAnsi="Tahoma" w:cs="Tahoma"/>
                <w:b/>
                <w:bCs/>
                <w:iCs/>
                <w:color w:val="243285"/>
                <w:sz w:val="32"/>
                <w:szCs w:val="32"/>
                <w:lang w:val="en-US"/>
              </w:rPr>
            </w:pPr>
          </w:p>
          <w:p w14:paraId="1401EC84" w14:textId="77777777" w:rsidR="001F38BB" w:rsidRPr="00953E8B" w:rsidRDefault="001F38BB" w:rsidP="001F38BB">
            <w:pPr>
              <w:spacing w:before="80" w:line="280" w:lineRule="exact"/>
              <w:ind w:right="640"/>
              <w:rPr>
                <w:rFonts w:ascii="Tahoma" w:hAnsi="Tahoma" w:cs="Tahoma"/>
                <w:b/>
                <w:bCs/>
                <w:iCs/>
                <w:color w:val="243285"/>
                <w:sz w:val="32"/>
                <w:szCs w:val="32"/>
                <w:lang w:val="en-US"/>
              </w:rPr>
            </w:pPr>
          </w:p>
          <w:p w14:paraId="28DB3D6D" w14:textId="77777777" w:rsidR="001F38BB" w:rsidRPr="00953E8B" w:rsidRDefault="001F38BB" w:rsidP="001F38BB">
            <w:pPr>
              <w:spacing w:before="80" w:after="180" w:line="360" w:lineRule="exact"/>
              <w:ind w:right="720"/>
              <w:rPr>
                <w:rFonts w:ascii="Tahoma" w:hAnsi="Tahoma" w:cs="Tahoma"/>
                <w:b/>
                <w:bCs/>
                <w:iCs/>
                <w:color w:val="243285"/>
                <w:sz w:val="36"/>
                <w:szCs w:val="36"/>
                <w:lang w:val="en-US"/>
              </w:rPr>
            </w:pPr>
          </w:p>
          <w:p w14:paraId="7DD03E49" w14:textId="77777777"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14:paraId="38F25F7F" w14:textId="77777777"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14:paraId="4546510B" w14:textId="77777777"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14:paraId="5602603F" w14:textId="77777777" w:rsidR="00A71FE5" w:rsidRDefault="00A71FE5" w:rsidP="00CD659B">
      <w:pPr>
        <w:spacing w:before="80"/>
        <w:rPr>
          <w:i/>
          <w:sz w:val="22"/>
          <w:lang w:val="en-US"/>
        </w:rPr>
      </w:pPr>
    </w:p>
    <w:p w14:paraId="34332E8C" w14:textId="77777777" w:rsidR="00FE79FE" w:rsidRDefault="00FE79FE" w:rsidP="00CD659B">
      <w:pPr>
        <w:spacing w:before="80"/>
        <w:rPr>
          <w:i/>
          <w:sz w:val="22"/>
          <w:lang w:val="en-US"/>
        </w:rPr>
      </w:pPr>
    </w:p>
    <w:p w14:paraId="2A8D8CA6" w14:textId="77777777" w:rsidR="00FE79FE" w:rsidRDefault="00FE79FE" w:rsidP="00CD659B">
      <w:pPr>
        <w:spacing w:before="80"/>
        <w:rPr>
          <w:i/>
          <w:sz w:val="22"/>
          <w:lang w:val="en-US"/>
        </w:rPr>
      </w:pPr>
    </w:p>
    <w:p w14:paraId="13598357" w14:textId="77777777" w:rsidR="00FE79FE" w:rsidRDefault="00FE79FE" w:rsidP="00CD659B">
      <w:pPr>
        <w:spacing w:before="80"/>
        <w:rPr>
          <w:i/>
          <w:sz w:val="22"/>
          <w:lang w:val="en-US"/>
        </w:rPr>
      </w:pPr>
    </w:p>
    <w:p w14:paraId="6C105B92" w14:textId="77777777" w:rsidR="00FE79FE" w:rsidRDefault="00FE79FE" w:rsidP="00CD659B">
      <w:pPr>
        <w:spacing w:before="80"/>
        <w:rPr>
          <w:i/>
          <w:sz w:val="22"/>
          <w:lang w:val="en-US"/>
        </w:rPr>
      </w:pPr>
    </w:p>
    <w:p w14:paraId="4A95EE5E" w14:textId="77777777" w:rsidR="00A71FE5" w:rsidRDefault="00A71FE5" w:rsidP="00CD659B">
      <w:pPr>
        <w:spacing w:before="80"/>
        <w:rPr>
          <w:i/>
          <w:sz w:val="22"/>
          <w:lang w:val="en-US"/>
        </w:rPr>
      </w:pPr>
    </w:p>
    <w:p w14:paraId="74E66F93"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47535C0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3FE5BAC"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00FBB3D"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68EE042"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23E40A9" w14:textId="77777777" w:rsidR="00B714F3" w:rsidRPr="00B714F3" w:rsidRDefault="00B714F3" w:rsidP="005F7CD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C8309B">
        <w:rPr>
          <w:sz w:val="20"/>
          <w:lang w:val="en-US"/>
        </w:rPr>
        <w:t>EC referenced in Resolution ITU</w:t>
      </w:r>
      <w:r w:rsidR="00C8309B">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9435075" w14:textId="77777777" w:rsidR="00586EF8" w:rsidRDefault="00586EF8" w:rsidP="00586EF8">
      <w:pPr>
        <w:jc w:val="center"/>
        <w:rPr>
          <w:sz w:val="22"/>
          <w:lang w:val="en-US"/>
        </w:rPr>
      </w:pPr>
    </w:p>
    <w:p w14:paraId="26729A22"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E19DF" w14:paraId="121D66C6" w14:textId="77777777">
        <w:tc>
          <w:tcPr>
            <w:tcW w:w="9360" w:type="dxa"/>
            <w:gridSpan w:val="2"/>
          </w:tcPr>
          <w:p w14:paraId="158FC71F"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7D6AFA7"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4E76CAAB" w14:textId="77777777" w:rsidTr="00A4173A">
        <w:tc>
          <w:tcPr>
            <w:tcW w:w="1140" w:type="dxa"/>
            <w:tcBorders>
              <w:bottom w:val="nil"/>
            </w:tcBorders>
          </w:tcPr>
          <w:p w14:paraId="0CFC69E3"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14:paraId="4A76E688"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14:paraId="3D4F55AF" w14:textId="77777777" w:rsidTr="00A4173A">
        <w:tc>
          <w:tcPr>
            <w:tcW w:w="1140" w:type="dxa"/>
            <w:tcBorders>
              <w:top w:val="nil"/>
              <w:bottom w:val="nil"/>
            </w:tcBorders>
            <w:shd w:val="clear" w:color="auto" w:fill="auto"/>
          </w:tcPr>
          <w:p w14:paraId="3E49E51A" w14:textId="77777777"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33E6EE43" w14:textId="77777777"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5E19DF" w14:paraId="3D352255" w14:textId="77777777" w:rsidTr="001B164E">
        <w:tc>
          <w:tcPr>
            <w:tcW w:w="1140" w:type="dxa"/>
            <w:tcBorders>
              <w:top w:val="nil"/>
            </w:tcBorders>
          </w:tcPr>
          <w:p w14:paraId="2796F025"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14:paraId="64877F8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4AE12D78" w14:textId="77777777">
        <w:tc>
          <w:tcPr>
            <w:tcW w:w="1140" w:type="dxa"/>
          </w:tcPr>
          <w:p w14:paraId="3A72F61D"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67588B34"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45EC09D" w14:textId="77777777">
        <w:tc>
          <w:tcPr>
            <w:tcW w:w="1140" w:type="dxa"/>
            <w:shd w:val="clear" w:color="auto" w:fill="auto"/>
          </w:tcPr>
          <w:p w14:paraId="3B9A3DC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27416F7C"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7D880995" w14:textId="77777777">
        <w:tc>
          <w:tcPr>
            <w:tcW w:w="1140" w:type="dxa"/>
            <w:shd w:val="clear" w:color="auto" w:fill="auto"/>
          </w:tcPr>
          <w:p w14:paraId="12101557"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0E0F56F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19306488" w14:textId="77777777">
        <w:tc>
          <w:tcPr>
            <w:tcW w:w="1140" w:type="dxa"/>
            <w:shd w:val="clear" w:color="auto" w:fill="auto"/>
          </w:tcPr>
          <w:p w14:paraId="66E4A0BF"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6BF7B6E5"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35B8B71B" w14:textId="77777777">
        <w:tc>
          <w:tcPr>
            <w:tcW w:w="1140" w:type="dxa"/>
          </w:tcPr>
          <w:p w14:paraId="708D7A4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7E9859C4" w14:textId="77777777"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14:paraId="2673B2D3" w14:textId="77777777">
        <w:tc>
          <w:tcPr>
            <w:tcW w:w="1140" w:type="dxa"/>
          </w:tcPr>
          <w:p w14:paraId="0A5546E0"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48CBE7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ECA6EDF" w14:textId="77777777">
        <w:tc>
          <w:tcPr>
            <w:tcW w:w="1140" w:type="dxa"/>
          </w:tcPr>
          <w:p w14:paraId="3FA0091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7989994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AB6A627" w14:textId="77777777" w:rsidTr="00A4173A">
        <w:tc>
          <w:tcPr>
            <w:tcW w:w="1140" w:type="dxa"/>
            <w:tcBorders>
              <w:bottom w:val="nil"/>
            </w:tcBorders>
          </w:tcPr>
          <w:p w14:paraId="270C237A"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14:paraId="17B9B738"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14:paraId="1C70FE05" w14:textId="77777777" w:rsidTr="00A4173A">
        <w:tc>
          <w:tcPr>
            <w:tcW w:w="1140" w:type="dxa"/>
            <w:tcBorders>
              <w:top w:val="nil"/>
              <w:bottom w:val="nil"/>
            </w:tcBorders>
            <w:shd w:val="clear" w:color="auto" w:fill="F3F3F3"/>
          </w:tcPr>
          <w:p w14:paraId="5C10F298" w14:textId="77777777"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14:paraId="1137958D" w14:textId="77777777"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5E19DF" w14:paraId="78F5A69A" w14:textId="77777777" w:rsidTr="00A4173A">
        <w:tc>
          <w:tcPr>
            <w:tcW w:w="1140" w:type="dxa"/>
            <w:tcBorders>
              <w:top w:val="nil"/>
              <w:bottom w:val="nil"/>
            </w:tcBorders>
          </w:tcPr>
          <w:p w14:paraId="35CDB758"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2FFF874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6280879D" w14:textId="77777777" w:rsidTr="001B164E">
        <w:tc>
          <w:tcPr>
            <w:tcW w:w="1140" w:type="dxa"/>
            <w:tcBorders>
              <w:top w:val="nil"/>
              <w:bottom w:val="nil"/>
            </w:tcBorders>
            <w:shd w:val="clear" w:color="auto" w:fill="auto"/>
          </w:tcPr>
          <w:p w14:paraId="03054CCC"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7D5FE27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196052EA" w14:textId="77777777" w:rsidTr="001B164E">
        <w:tc>
          <w:tcPr>
            <w:tcW w:w="1140" w:type="dxa"/>
            <w:tcBorders>
              <w:top w:val="nil"/>
            </w:tcBorders>
          </w:tcPr>
          <w:p w14:paraId="77DF7769"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2F4EE21"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E19DF" w14:paraId="2A2F92F9" w14:textId="77777777">
        <w:tc>
          <w:tcPr>
            <w:tcW w:w="1140" w:type="dxa"/>
          </w:tcPr>
          <w:p w14:paraId="1F599634"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4AE40F66"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D54D951" w14:textId="77777777">
        <w:tc>
          <w:tcPr>
            <w:tcW w:w="1140" w:type="dxa"/>
          </w:tcPr>
          <w:p w14:paraId="7E2628E7"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8FC2CF1"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B21C201"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6AB15FE" w14:textId="77777777">
        <w:tc>
          <w:tcPr>
            <w:tcW w:w="720" w:type="dxa"/>
          </w:tcPr>
          <w:p w14:paraId="391C8870" w14:textId="77777777" w:rsidR="00036EE3" w:rsidRDefault="00036EE3" w:rsidP="007B1357">
            <w:pPr>
              <w:jc w:val="center"/>
              <w:rPr>
                <w:sz w:val="22"/>
                <w:lang w:val="en-US"/>
              </w:rPr>
            </w:pPr>
          </w:p>
        </w:tc>
      </w:tr>
    </w:tbl>
    <w:p w14:paraId="3C777AEE" w14:textId="77777777"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E19DF" w14:paraId="619ED742" w14:textId="77777777">
        <w:tc>
          <w:tcPr>
            <w:tcW w:w="9360" w:type="dxa"/>
          </w:tcPr>
          <w:p w14:paraId="4EB3C524" w14:textId="77777777" w:rsidR="00036EE3" w:rsidRPr="002F5199" w:rsidRDefault="00036EE3" w:rsidP="008A21FE">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5B4EF5F" w14:textId="77777777" w:rsidR="00B714F3" w:rsidRDefault="00B714F3" w:rsidP="002F5199">
      <w:pPr>
        <w:spacing w:before="0"/>
        <w:jc w:val="center"/>
        <w:rPr>
          <w:sz w:val="22"/>
          <w:lang w:val="en-US"/>
        </w:rPr>
      </w:pPr>
    </w:p>
    <w:p w14:paraId="294FD4AC"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769E970F" w14:textId="77777777" w:rsidR="002F5199" w:rsidRPr="002F5199" w:rsidRDefault="002F5199" w:rsidP="009C079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8A21FE">
        <w:rPr>
          <w:sz w:val="20"/>
          <w:lang w:val="en-US"/>
        </w:rPr>
        <w:t>9</w:t>
      </w:r>
    </w:p>
    <w:p w14:paraId="3D160CB7" w14:textId="77777777" w:rsidR="00470E28" w:rsidRDefault="00470E28" w:rsidP="00906589">
      <w:pPr>
        <w:jc w:val="center"/>
        <w:rPr>
          <w:sz w:val="22"/>
          <w:lang w:val="en-US"/>
        </w:rPr>
      </w:pPr>
    </w:p>
    <w:p w14:paraId="11F2A279" w14:textId="77777777" w:rsidR="00586EF8" w:rsidRPr="00470E28" w:rsidRDefault="00586EF8" w:rsidP="009C079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8A21FE">
        <w:rPr>
          <w:sz w:val="20"/>
          <w:lang w:val="en-US"/>
        </w:rPr>
        <w:t>9</w:t>
      </w:r>
    </w:p>
    <w:p w14:paraId="244FB534"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0E75D0A"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6E9179B" w14:textId="55832909" w:rsidR="00AA3321" w:rsidRPr="00953E8B" w:rsidRDefault="00AA3321" w:rsidP="00EE7740">
      <w:pPr>
        <w:pStyle w:val="RecNo"/>
        <w:rPr>
          <w:lang w:val="en-US"/>
        </w:rPr>
      </w:pPr>
      <w:bookmarkStart w:id="2" w:name="irecnoe"/>
      <w:bookmarkEnd w:id="2"/>
      <w:proofErr w:type="gramStart"/>
      <w:r w:rsidRPr="00953E8B">
        <w:rPr>
          <w:lang w:val="en-US"/>
        </w:rPr>
        <w:lastRenderedPageBreak/>
        <w:t xml:space="preserve">RECOMMENDATION  </w:t>
      </w:r>
      <w:r w:rsidRPr="00953E8B">
        <w:rPr>
          <w:rStyle w:val="href"/>
          <w:lang w:val="en-US"/>
        </w:rPr>
        <w:t>ITU</w:t>
      </w:r>
      <w:proofErr w:type="gramEnd"/>
      <w:r w:rsidRPr="00953E8B">
        <w:rPr>
          <w:rStyle w:val="href"/>
          <w:lang w:val="en-US"/>
        </w:rPr>
        <w:t>-R  SA.1016-1</w:t>
      </w:r>
      <w:r w:rsidR="00E00BE7" w:rsidRPr="001C363E">
        <w:rPr>
          <w:rStyle w:val="FootnoteReference"/>
          <w:lang w:val="en-GB"/>
        </w:rPr>
        <w:footnoteReference w:customMarkFollows="1" w:id="1"/>
        <w:t>*</w:t>
      </w:r>
    </w:p>
    <w:p w14:paraId="173B8062" w14:textId="77777777" w:rsidR="00AA3321" w:rsidRPr="00953E8B" w:rsidRDefault="00AA3321" w:rsidP="00AA3321">
      <w:pPr>
        <w:pStyle w:val="Rectitle"/>
        <w:rPr>
          <w:lang w:val="en-US"/>
        </w:rPr>
      </w:pPr>
      <w:r w:rsidRPr="00953E8B">
        <w:rPr>
          <w:lang w:val="en-US"/>
        </w:rPr>
        <w:t>Sharing considerations relating to space research service (deep space)</w:t>
      </w:r>
    </w:p>
    <w:p w14:paraId="60B8F8BB" w14:textId="77777777" w:rsidR="00AA3321" w:rsidRPr="00953E8B" w:rsidRDefault="00AA3321" w:rsidP="00EE7740">
      <w:pPr>
        <w:pStyle w:val="Recdate"/>
        <w:rPr>
          <w:lang w:val="en-US"/>
        </w:rPr>
      </w:pPr>
      <w:r w:rsidRPr="00953E8B">
        <w:rPr>
          <w:lang w:val="en-US"/>
        </w:rPr>
        <w:t>(1994-2019)</w:t>
      </w:r>
    </w:p>
    <w:p w14:paraId="332B0290" w14:textId="77777777" w:rsidR="00AA3321" w:rsidRPr="00953E8B" w:rsidRDefault="00AA3321" w:rsidP="00EE7740">
      <w:pPr>
        <w:pStyle w:val="HeadingSum"/>
        <w:rPr>
          <w:lang w:val="en-US"/>
        </w:rPr>
      </w:pPr>
      <w:r w:rsidRPr="00953E8B">
        <w:rPr>
          <w:lang w:val="en-US"/>
        </w:rPr>
        <w:t>Scope</w:t>
      </w:r>
    </w:p>
    <w:p w14:paraId="140E25FB" w14:textId="4A307BCD" w:rsidR="00AA3321" w:rsidRPr="00AE16E8" w:rsidRDefault="00AA3321" w:rsidP="00EE7740">
      <w:pPr>
        <w:pStyle w:val="Summary"/>
      </w:pPr>
      <w:r w:rsidRPr="00AE16E8">
        <w:t xml:space="preserve">This Recommendation gives the frequency sharing considerations relating to space research service (deep space) in the </w:t>
      </w:r>
      <w:r w:rsidR="00D814AC">
        <w:t>2 110-2 120 MHz, 2 290-2 300 MHz, 7 145-7 190 MHz, 8 400-8 450 MHz, 31.8-32.3</w:t>
      </w:r>
      <w:r w:rsidR="00D814AC" w:rsidRPr="00AE16E8">
        <w:t xml:space="preserve"> </w:t>
      </w:r>
      <w:proofErr w:type="gramStart"/>
      <w:r w:rsidR="00D814AC" w:rsidRPr="00AE16E8">
        <w:t>GHz</w:t>
      </w:r>
      <w:proofErr w:type="gramEnd"/>
      <w:r w:rsidR="00D814AC" w:rsidRPr="00AE16E8">
        <w:t xml:space="preserve"> and 34</w:t>
      </w:r>
      <w:r w:rsidR="00D814AC">
        <w:t>.2-34.7</w:t>
      </w:r>
      <w:r w:rsidRPr="00AE16E8">
        <w:t xml:space="preserve"> GHz bands.</w:t>
      </w:r>
    </w:p>
    <w:p w14:paraId="7DD3D596" w14:textId="77777777" w:rsidR="00AA3321" w:rsidRPr="009F67FC" w:rsidRDefault="00AA3321" w:rsidP="00AA3321">
      <w:pPr>
        <w:pStyle w:val="Headingb"/>
        <w:rPr>
          <w:lang w:val="en-GB"/>
        </w:rPr>
      </w:pPr>
      <w:r w:rsidRPr="009F67FC">
        <w:rPr>
          <w:lang w:val="en-GB"/>
        </w:rPr>
        <w:t>Keywords</w:t>
      </w:r>
    </w:p>
    <w:p w14:paraId="42B5DFAA" w14:textId="77777777" w:rsidR="00AA3321" w:rsidRPr="00953E8B" w:rsidRDefault="00AA3321" w:rsidP="00AA3321">
      <w:pPr>
        <w:rPr>
          <w:lang w:val="en-US"/>
        </w:rPr>
      </w:pPr>
      <w:r w:rsidRPr="00953E8B">
        <w:rPr>
          <w:lang w:val="en-US"/>
        </w:rPr>
        <w:t>Frequency sharing, deep space, SRS earth stations, SRS space stations</w:t>
      </w:r>
    </w:p>
    <w:p w14:paraId="5652667B" w14:textId="77777777" w:rsidR="00AA3321" w:rsidRDefault="00AA3321" w:rsidP="00AA3321">
      <w:pPr>
        <w:pStyle w:val="Headingb"/>
      </w:pPr>
      <w:r>
        <w:t xml:space="preserve">Relevant ITU-R </w:t>
      </w:r>
      <w:proofErr w:type="spellStart"/>
      <w:r>
        <w:t>Recommendations</w:t>
      </w:r>
      <w:proofErr w:type="spellEnd"/>
      <w:r>
        <w:t xml:space="preserve"> and Reports</w:t>
      </w:r>
    </w:p>
    <w:p w14:paraId="323261D7" w14:textId="77777777" w:rsidR="00AA3321" w:rsidRDefault="00AA3321" w:rsidP="00AA3321">
      <w:pPr>
        <w:rPr>
          <w:lang w:val="fr-CH"/>
        </w:rPr>
      </w:pPr>
      <w:proofErr w:type="spellStart"/>
      <w:r>
        <w:rPr>
          <w:lang w:val="fr-CH"/>
        </w:rPr>
        <w:t>Recommendations</w:t>
      </w:r>
      <w:proofErr w:type="spellEnd"/>
      <w:r>
        <w:rPr>
          <w:lang w:val="fr-CH"/>
        </w:rPr>
        <w:t xml:space="preserve"> ITU-R SA.509, ITU-R SA.684, ITU-R SA.1014, ITU-R SA.1015, ITU</w:t>
      </w:r>
      <w:r>
        <w:rPr>
          <w:lang w:val="fr-CH"/>
        </w:rPr>
        <w:noBreakHyphen/>
        <w:t>R SA.1157</w:t>
      </w:r>
    </w:p>
    <w:p w14:paraId="51E030D3" w14:textId="77777777" w:rsidR="00AA3321" w:rsidRPr="00953E8B" w:rsidRDefault="00AA3321" w:rsidP="00AA3321">
      <w:pPr>
        <w:rPr>
          <w:lang w:val="en-US"/>
        </w:rPr>
      </w:pPr>
      <w:r w:rsidRPr="00953E8B">
        <w:rPr>
          <w:lang w:val="en-US"/>
        </w:rPr>
        <w:t>Report ITU-R SA.2066</w:t>
      </w:r>
    </w:p>
    <w:p w14:paraId="20BDDF94" w14:textId="77777777" w:rsidR="00AA3321" w:rsidRPr="00953E8B" w:rsidRDefault="00AA3321" w:rsidP="00AA3321">
      <w:pPr>
        <w:keepNext/>
        <w:spacing w:before="360"/>
        <w:rPr>
          <w:lang w:val="en-US"/>
        </w:rPr>
      </w:pPr>
      <w:r w:rsidRPr="00953E8B">
        <w:rPr>
          <w:lang w:val="en-US"/>
        </w:rPr>
        <w:t>The ITU Radiocommunication Assembly,</w:t>
      </w:r>
    </w:p>
    <w:p w14:paraId="2F36EAD6" w14:textId="77777777" w:rsidR="00AA3321" w:rsidRPr="00953E8B" w:rsidRDefault="00AA3321" w:rsidP="00AA3321">
      <w:pPr>
        <w:pStyle w:val="Call"/>
        <w:rPr>
          <w:lang w:val="en-US"/>
        </w:rPr>
      </w:pPr>
      <w:r w:rsidRPr="00953E8B">
        <w:rPr>
          <w:lang w:val="en-US"/>
        </w:rPr>
        <w:t>considering</w:t>
      </w:r>
    </w:p>
    <w:p w14:paraId="68DBE4D0" w14:textId="77777777" w:rsidR="00AA3321" w:rsidRPr="00953E8B" w:rsidRDefault="00AA3321" w:rsidP="00AA3321">
      <w:pPr>
        <w:rPr>
          <w:lang w:val="en-US"/>
        </w:rPr>
      </w:pPr>
      <w:r w:rsidRPr="00953E8B">
        <w:rPr>
          <w:i/>
          <w:iCs/>
          <w:lang w:val="en-US"/>
        </w:rPr>
        <w:t>a)</w:t>
      </w:r>
      <w:r w:rsidRPr="00953E8B">
        <w:rPr>
          <w:lang w:val="en-US"/>
        </w:rPr>
        <w:tab/>
        <w:t>that the feasibility of frequency sharing between stations of space research service (deep space) and stations of other services is presented in Annex 1 and Annex 2;</w:t>
      </w:r>
    </w:p>
    <w:p w14:paraId="56E5EDEE" w14:textId="77777777" w:rsidR="00AA3321" w:rsidRPr="00953E8B" w:rsidRDefault="00AA3321" w:rsidP="00AA3321">
      <w:pPr>
        <w:rPr>
          <w:lang w:val="en-US"/>
        </w:rPr>
      </w:pPr>
      <w:r w:rsidRPr="00953E8B">
        <w:rPr>
          <w:i/>
          <w:iCs/>
          <w:lang w:val="en-US"/>
        </w:rPr>
        <w:t>b)</w:t>
      </w:r>
      <w:r w:rsidRPr="00953E8B">
        <w:rPr>
          <w:lang w:val="en-US"/>
        </w:rPr>
        <w:tab/>
        <w:t>that earth stations of space research service (deep space) can cause harmful interference to receiving aeronautical mobile stations, receiving space stations, and receiving microwave sensor stations that come within line-of-sight;</w:t>
      </w:r>
    </w:p>
    <w:p w14:paraId="4DE5B2A7" w14:textId="77777777" w:rsidR="00AA3321" w:rsidRPr="00953E8B" w:rsidRDefault="00AA3321" w:rsidP="00AA3321">
      <w:pPr>
        <w:rPr>
          <w:lang w:val="en-US"/>
        </w:rPr>
      </w:pPr>
      <w:r w:rsidRPr="00953E8B">
        <w:rPr>
          <w:i/>
          <w:iCs/>
          <w:lang w:val="en-US"/>
        </w:rPr>
        <w:t>c)</w:t>
      </w:r>
      <w:r w:rsidRPr="00953E8B">
        <w:rPr>
          <w:lang w:val="en-US"/>
        </w:rPr>
        <w:tab/>
        <w:t xml:space="preserve">that earth stations of space research service (deep space) can cause harmful interference to receiving mobile stations that are not separated sufficiently; </w:t>
      </w:r>
    </w:p>
    <w:p w14:paraId="00039FCA" w14:textId="77777777" w:rsidR="00AA3321" w:rsidRPr="00953E8B" w:rsidRDefault="00AA3321" w:rsidP="00AA3321">
      <w:pPr>
        <w:rPr>
          <w:lang w:val="en-US"/>
        </w:rPr>
      </w:pPr>
      <w:r w:rsidRPr="00953E8B">
        <w:rPr>
          <w:i/>
          <w:iCs/>
          <w:lang w:val="en-US"/>
        </w:rPr>
        <w:t>d)</w:t>
      </w:r>
      <w:r w:rsidRPr="00953E8B">
        <w:rPr>
          <w:i/>
          <w:iCs/>
          <w:lang w:val="en-US"/>
        </w:rPr>
        <w:tab/>
      </w:r>
      <w:r w:rsidRPr="00953E8B">
        <w:rPr>
          <w:lang w:val="en-US"/>
        </w:rPr>
        <w:t>that high power transmissions from terrestrial stations can interfere with the space stations of space research service (deep space), especially during the near-Earth operations of space stations;</w:t>
      </w:r>
    </w:p>
    <w:p w14:paraId="2615CA2C" w14:textId="77777777" w:rsidR="00AA3321" w:rsidRPr="00953E8B" w:rsidRDefault="00AA3321" w:rsidP="00AA3321">
      <w:pPr>
        <w:rPr>
          <w:lang w:val="en-US"/>
        </w:rPr>
      </w:pPr>
      <w:r w:rsidRPr="00953E8B">
        <w:rPr>
          <w:i/>
          <w:iCs/>
          <w:lang w:val="en-US"/>
        </w:rPr>
        <w:t>e)</w:t>
      </w:r>
      <w:r w:rsidRPr="00953E8B">
        <w:rPr>
          <w:lang w:val="en-US"/>
        </w:rPr>
        <w:tab/>
        <w:t>that earth stations of space research service (deep space) can receive harmful interference from transmitting aeronautical mobile stations, transmitting space stations, and active microwave sensor stations that come within line-of-sight;</w:t>
      </w:r>
    </w:p>
    <w:p w14:paraId="2CF9BFE5" w14:textId="77777777" w:rsidR="00AA3321" w:rsidRPr="00953E8B" w:rsidRDefault="00AA3321" w:rsidP="00AA3321">
      <w:pPr>
        <w:rPr>
          <w:lang w:val="en-US"/>
        </w:rPr>
      </w:pPr>
      <w:r w:rsidRPr="00953E8B">
        <w:rPr>
          <w:i/>
          <w:iCs/>
          <w:lang w:val="en-US"/>
        </w:rPr>
        <w:t>f)</w:t>
      </w:r>
      <w:r w:rsidRPr="00953E8B">
        <w:rPr>
          <w:lang w:val="en-US"/>
        </w:rPr>
        <w:tab/>
        <w:t xml:space="preserve">that earth stations of space research service (deep space) can receive harmful interference from transmitting mobile stations that are not separated sufficiently; </w:t>
      </w:r>
    </w:p>
    <w:p w14:paraId="0443878E" w14:textId="77777777" w:rsidR="00AA3321" w:rsidRPr="00953E8B" w:rsidRDefault="00AA3321" w:rsidP="00AA3321">
      <w:pPr>
        <w:rPr>
          <w:lang w:val="en-US"/>
        </w:rPr>
      </w:pPr>
      <w:r w:rsidRPr="00953E8B">
        <w:rPr>
          <w:i/>
          <w:iCs/>
          <w:lang w:val="en-US"/>
        </w:rPr>
        <w:t>g)</w:t>
      </w:r>
      <w:r w:rsidRPr="00953E8B">
        <w:rPr>
          <w:i/>
          <w:iCs/>
          <w:lang w:val="en-US"/>
        </w:rPr>
        <w:tab/>
      </w:r>
      <w:r w:rsidRPr="00953E8B">
        <w:rPr>
          <w:lang w:val="en-US"/>
        </w:rPr>
        <w:t xml:space="preserve">that space stations of space research service (deep space) can adversely affect stations of radio astronomy service, </w:t>
      </w:r>
    </w:p>
    <w:p w14:paraId="2DB3F5C4" w14:textId="77777777" w:rsidR="00AA3321" w:rsidRPr="00953E8B" w:rsidRDefault="00AA3321" w:rsidP="00AA3321">
      <w:pPr>
        <w:pStyle w:val="Call"/>
        <w:rPr>
          <w:lang w:val="en-US"/>
        </w:rPr>
      </w:pPr>
      <w:r w:rsidRPr="00953E8B">
        <w:rPr>
          <w:lang w:val="en-US"/>
        </w:rPr>
        <w:lastRenderedPageBreak/>
        <w:t>recommends</w:t>
      </w:r>
    </w:p>
    <w:p w14:paraId="6BE8319C" w14:textId="77777777" w:rsidR="00AA3321" w:rsidRPr="00953E8B" w:rsidRDefault="00AA3321" w:rsidP="00AA3321">
      <w:pPr>
        <w:rPr>
          <w:lang w:val="en-US"/>
        </w:rPr>
      </w:pPr>
      <w:r w:rsidRPr="00953E8B">
        <w:rPr>
          <w:b/>
          <w:lang w:val="en-US"/>
        </w:rPr>
        <w:t>1</w:t>
      </w:r>
      <w:r w:rsidRPr="00953E8B">
        <w:rPr>
          <w:lang w:val="en-US"/>
        </w:rPr>
        <w:tab/>
        <w:t xml:space="preserve">that, with successful operational coordination, space research service (deep space) should be able to share frequency bands in the Earth-to-space direction with stations in the services already allocated in the same band, except the following stations for which sharing is not feasible: </w:t>
      </w:r>
    </w:p>
    <w:p w14:paraId="45C42838" w14:textId="77777777" w:rsidR="00AA3321" w:rsidRPr="00953E8B" w:rsidRDefault="00AA3321" w:rsidP="00AA3321">
      <w:pPr>
        <w:pStyle w:val="enumlev1"/>
        <w:rPr>
          <w:lang w:val="en-US"/>
        </w:rPr>
      </w:pPr>
      <w:r w:rsidRPr="00953E8B">
        <w:rPr>
          <w:lang w:val="en-US"/>
        </w:rPr>
        <w:t>–</w:t>
      </w:r>
      <w:r w:rsidRPr="00953E8B">
        <w:rPr>
          <w:lang w:val="en-US"/>
        </w:rPr>
        <w:tab/>
        <w:t>receiving aeronautical mobile stations, receiving space stations, and microwave sensor satellites, when any of these may come within line-of-sight;</w:t>
      </w:r>
    </w:p>
    <w:p w14:paraId="1147B5DA" w14:textId="77777777" w:rsidR="00AA3321" w:rsidRPr="00953E8B" w:rsidRDefault="00AA3321" w:rsidP="00AA3321">
      <w:pPr>
        <w:pStyle w:val="enumlev1"/>
        <w:rPr>
          <w:lang w:val="en-US"/>
        </w:rPr>
      </w:pPr>
      <w:r w:rsidRPr="00953E8B">
        <w:rPr>
          <w:lang w:val="en-US"/>
        </w:rPr>
        <w:t>–</w:t>
      </w:r>
      <w:r w:rsidRPr="00953E8B">
        <w:rPr>
          <w:lang w:val="en-US"/>
        </w:rPr>
        <w:tab/>
        <w:t>receiving mobile stations that come within the separation distance required for interference protection;</w:t>
      </w:r>
    </w:p>
    <w:p w14:paraId="071826F1" w14:textId="77777777" w:rsidR="00AA3321" w:rsidRPr="00953E8B" w:rsidRDefault="00AA3321" w:rsidP="00AA3321">
      <w:pPr>
        <w:pStyle w:val="enumlev1"/>
        <w:rPr>
          <w:lang w:val="en-US"/>
        </w:rPr>
      </w:pPr>
      <w:r w:rsidRPr="00953E8B">
        <w:rPr>
          <w:lang w:val="en-US"/>
        </w:rPr>
        <w:t>–</w:t>
      </w:r>
      <w:r w:rsidRPr="00953E8B">
        <w:rPr>
          <w:lang w:val="en-US"/>
        </w:rPr>
        <w:tab/>
        <w:t xml:space="preserve">transmitting terrestrial stations having an average </w:t>
      </w:r>
      <w:proofErr w:type="spellStart"/>
      <w:r w:rsidRPr="00953E8B">
        <w:rPr>
          <w:lang w:val="en-US"/>
        </w:rPr>
        <w:t>e.i.r.p</w:t>
      </w:r>
      <w:proofErr w:type="spellEnd"/>
      <w:r w:rsidRPr="00953E8B">
        <w:rPr>
          <w:lang w:val="en-US"/>
        </w:rPr>
        <w:t xml:space="preserve">. exceeding 82 </w:t>
      </w:r>
      <w:proofErr w:type="spellStart"/>
      <w:r w:rsidRPr="00953E8B">
        <w:rPr>
          <w:lang w:val="en-US"/>
        </w:rPr>
        <w:t>dBW</w:t>
      </w:r>
      <w:proofErr w:type="spellEnd"/>
      <w:r w:rsidRPr="00953E8B">
        <w:rPr>
          <w:lang w:val="en-US"/>
        </w:rPr>
        <w:t xml:space="preserve"> in the bands near 2 GHz, 85 </w:t>
      </w:r>
      <w:proofErr w:type="spellStart"/>
      <w:r w:rsidRPr="00953E8B">
        <w:rPr>
          <w:lang w:val="en-US"/>
        </w:rPr>
        <w:t>dBW</w:t>
      </w:r>
      <w:proofErr w:type="spellEnd"/>
      <w:r w:rsidRPr="00953E8B">
        <w:rPr>
          <w:lang w:val="en-US"/>
        </w:rPr>
        <w:t xml:space="preserve"> in the bands near 7 GHz, and 84 </w:t>
      </w:r>
      <w:proofErr w:type="spellStart"/>
      <w:r w:rsidRPr="00953E8B">
        <w:rPr>
          <w:lang w:val="en-US"/>
        </w:rPr>
        <w:t>dBW</w:t>
      </w:r>
      <w:proofErr w:type="spellEnd"/>
      <w:r w:rsidRPr="00953E8B">
        <w:rPr>
          <w:lang w:val="en-US"/>
        </w:rPr>
        <w:t xml:space="preserve"> in t</w:t>
      </w:r>
      <w:r w:rsidR="00EE7740" w:rsidRPr="00953E8B">
        <w:rPr>
          <w:lang w:val="en-US"/>
        </w:rPr>
        <w:t>he bands near 34 GHz (see Note </w:t>
      </w:r>
      <w:r w:rsidRPr="00953E8B">
        <w:rPr>
          <w:lang w:val="en-US"/>
        </w:rPr>
        <w:t>1);</w:t>
      </w:r>
    </w:p>
    <w:p w14:paraId="449AAE9D" w14:textId="77777777" w:rsidR="00AA3321" w:rsidRPr="00953E8B" w:rsidRDefault="00AA3321" w:rsidP="00AA3321">
      <w:pPr>
        <w:rPr>
          <w:bCs/>
          <w:lang w:val="en-US"/>
        </w:rPr>
      </w:pPr>
      <w:r w:rsidRPr="00953E8B">
        <w:rPr>
          <w:b/>
          <w:lang w:val="en-US"/>
        </w:rPr>
        <w:t>2</w:t>
      </w:r>
      <w:r w:rsidRPr="00953E8B">
        <w:rPr>
          <w:bCs/>
          <w:lang w:val="en-US"/>
        </w:rPr>
        <w:tab/>
        <w:t>that, with successful operational coordination, space research service (deep space) should be able to share frequency bands in the space-to-Earth direction with stations in the services already allocated in the same band, except the following stations for which sharing is not feasible:</w:t>
      </w:r>
    </w:p>
    <w:p w14:paraId="7D298650" w14:textId="77777777" w:rsidR="00AA3321" w:rsidRPr="00953E8B" w:rsidRDefault="00AA3321" w:rsidP="00AA3321">
      <w:pPr>
        <w:pStyle w:val="enumlev1"/>
        <w:rPr>
          <w:lang w:val="en-US"/>
        </w:rPr>
      </w:pPr>
      <w:r w:rsidRPr="00953E8B">
        <w:rPr>
          <w:lang w:val="en-US"/>
        </w:rPr>
        <w:t>–</w:t>
      </w:r>
      <w:r w:rsidRPr="00953E8B">
        <w:rPr>
          <w:lang w:val="en-US"/>
        </w:rPr>
        <w:tab/>
        <w:t>transmitting aeronautical mobile stations, transmitting space stations, and active microwave sensor satellites, when any of these may come within line-of-sight;</w:t>
      </w:r>
    </w:p>
    <w:p w14:paraId="3D129DA1" w14:textId="77777777" w:rsidR="00AA3321" w:rsidRPr="00953E8B" w:rsidRDefault="00AA3321" w:rsidP="00AA3321">
      <w:pPr>
        <w:pStyle w:val="enumlev1"/>
        <w:rPr>
          <w:lang w:val="en-US"/>
        </w:rPr>
      </w:pPr>
      <w:r w:rsidRPr="00953E8B">
        <w:rPr>
          <w:lang w:val="en-US"/>
        </w:rPr>
        <w:t>–</w:t>
      </w:r>
      <w:r w:rsidRPr="00953E8B">
        <w:rPr>
          <w:lang w:val="en-US"/>
        </w:rPr>
        <w:tab/>
        <w:t>transmitting mobile stations that come within the separation distance required for interference protection;</w:t>
      </w:r>
    </w:p>
    <w:p w14:paraId="0E35F8FE" w14:textId="77777777" w:rsidR="00AA3321" w:rsidRPr="00953E8B" w:rsidRDefault="00AA3321" w:rsidP="00AA3321">
      <w:pPr>
        <w:pStyle w:val="enumlev1"/>
        <w:rPr>
          <w:lang w:val="en-US"/>
        </w:rPr>
      </w:pPr>
      <w:r w:rsidRPr="00953E8B">
        <w:rPr>
          <w:lang w:val="en-US"/>
        </w:rPr>
        <w:t>–</w:t>
      </w:r>
      <w:r w:rsidRPr="00953E8B">
        <w:rPr>
          <w:lang w:val="en-US"/>
        </w:rPr>
        <w:tab/>
        <w:t>the radio astronomy service;</w:t>
      </w:r>
    </w:p>
    <w:p w14:paraId="479DD109" w14:textId="77777777" w:rsidR="00AA3321" w:rsidRPr="00953E8B" w:rsidRDefault="00AA3321" w:rsidP="00AA3321">
      <w:pPr>
        <w:pStyle w:val="enumlev1"/>
        <w:rPr>
          <w:lang w:val="en-US"/>
        </w:rPr>
      </w:pPr>
      <w:r w:rsidRPr="00953E8B">
        <w:rPr>
          <w:b/>
          <w:lang w:val="en-US"/>
        </w:rPr>
        <w:t>3</w:t>
      </w:r>
      <w:r w:rsidRPr="00953E8B">
        <w:rPr>
          <w:lang w:val="en-US"/>
        </w:rPr>
        <w:tab/>
        <w:t xml:space="preserve">that the following Note should be regarded as part of this Recommendation. </w:t>
      </w:r>
    </w:p>
    <w:p w14:paraId="0C6918EB" w14:textId="77777777" w:rsidR="00AA3321" w:rsidRPr="00953E8B" w:rsidRDefault="00AA3321" w:rsidP="00EE7740">
      <w:pPr>
        <w:rPr>
          <w:lang w:val="en-US"/>
        </w:rPr>
      </w:pPr>
      <w:r w:rsidRPr="00953E8B">
        <w:rPr>
          <w:lang w:val="en-US"/>
        </w:rPr>
        <w:t xml:space="preserve">NOTE </w:t>
      </w:r>
      <w:r w:rsidR="00EE7740" w:rsidRPr="00953E8B">
        <w:rPr>
          <w:lang w:val="en-US"/>
        </w:rPr>
        <w:t>–</w:t>
      </w:r>
      <w:r w:rsidRPr="00953E8B">
        <w:rPr>
          <w:lang w:val="en-US"/>
        </w:rPr>
        <w:t xml:space="preserve"> For transmitters in the fixed and mobile services, Article </w:t>
      </w:r>
      <w:r w:rsidRPr="00953E8B">
        <w:rPr>
          <w:b/>
          <w:lang w:val="en-US"/>
        </w:rPr>
        <w:t>21</w:t>
      </w:r>
      <w:r w:rsidRPr="00953E8B">
        <w:rPr>
          <w:lang w:val="en-US"/>
        </w:rPr>
        <w:t xml:space="preserve"> of ITU Radio Regulations specifies much lower </w:t>
      </w:r>
      <w:proofErr w:type="spellStart"/>
      <w:r w:rsidRPr="00953E8B">
        <w:rPr>
          <w:lang w:val="en-US"/>
        </w:rPr>
        <w:t>e.i.r.p</w:t>
      </w:r>
      <w:proofErr w:type="spellEnd"/>
      <w:r w:rsidRPr="00953E8B">
        <w:rPr>
          <w:lang w:val="en-US"/>
        </w:rPr>
        <w:t>. limits.</w:t>
      </w:r>
    </w:p>
    <w:p w14:paraId="36EDB043" w14:textId="77777777" w:rsidR="00AA3321" w:rsidRPr="00953E8B" w:rsidRDefault="00AA3321" w:rsidP="00AA3321">
      <w:pPr>
        <w:rPr>
          <w:lang w:val="en-US" w:eastAsia="zh-CN"/>
        </w:rPr>
      </w:pPr>
    </w:p>
    <w:p w14:paraId="3FC6A8AF" w14:textId="77777777" w:rsidR="00AA3321" w:rsidRPr="00953E8B" w:rsidRDefault="00AA3321" w:rsidP="005E19DF">
      <w:pPr>
        <w:pStyle w:val="AnnexNoTitle"/>
        <w:spacing w:before="360"/>
        <w:rPr>
          <w:lang w:val="en-US"/>
        </w:rPr>
      </w:pPr>
      <w:r w:rsidRPr="00953E8B">
        <w:rPr>
          <w:lang w:val="en-US"/>
        </w:rPr>
        <w:t>Annex 1</w:t>
      </w:r>
      <w:r w:rsidRPr="00953E8B">
        <w:rPr>
          <w:lang w:val="en-US"/>
        </w:rPr>
        <w:br/>
      </w:r>
      <w:r w:rsidRPr="00953E8B">
        <w:rPr>
          <w:lang w:val="en-US"/>
        </w:rPr>
        <w:br/>
        <w:t>Sharing considerations relating to space research service (deep space)</w:t>
      </w:r>
    </w:p>
    <w:p w14:paraId="43420622" w14:textId="77777777" w:rsidR="00AA3321" w:rsidRPr="00953E8B" w:rsidRDefault="00AA3321" w:rsidP="00AA3321">
      <w:pPr>
        <w:pStyle w:val="Heading1"/>
        <w:rPr>
          <w:lang w:val="en-US"/>
        </w:rPr>
      </w:pPr>
      <w:r w:rsidRPr="00953E8B">
        <w:rPr>
          <w:lang w:val="en-US"/>
        </w:rPr>
        <w:t>1</w:t>
      </w:r>
      <w:r w:rsidRPr="00953E8B">
        <w:rPr>
          <w:lang w:val="en-US"/>
        </w:rPr>
        <w:tab/>
        <w:t xml:space="preserve">Sharing considerations in the frequency bands allocated to the space research service (deep space) in the Earth-to-space </w:t>
      </w:r>
      <w:proofErr w:type="gramStart"/>
      <w:r w:rsidRPr="00953E8B">
        <w:rPr>
          <w:lang w:val="en-US"/>
        </w:rPr>
        <w:t>direction</w:t>
      </w:r>
      <w:proofErr w:type="gramEnd"/>
    </w:p>
    <w:p w14:paraId="56F227E8" w14:textId="77777777" w:rsidR="00AA3321" w:rsidRPr="00953E8B" w:rsidRDefault="00AA3321" w:rsidP="00AA3321">
      <w:pPr>
        <w:rPr>
          <w:lang w:val="en-US"/>
        </w:rPr>
      </w:pPr>
      <w:r w:rsidRPr="00953E8B">
        <w:rPr>
          <w:lang w:val="en-US"/>
        </w:rPr>
        <w:t>The ITU Radio Regulations (RR) identifies the frequency bands 2 110</w:t>
      </w:r>
      <w:r w:rsidRPr="00953E8B">
        <w:rPr>
          <w:lang w:val="en-US"/>
        </w:rPr>
        <w:noBreakHyphen/>
        <w:t>2 120 MHz, 7 145</w:t>
      </w:r>
      <w:r w:rsidRPr="00953E8B">
        <w:rPr>
          <w:lang w:val="en-US"/>
        </w:rPr>
        <w:noBreakHyphen/>
        <w:t>7 190 MHz, and 34.2</w:t>
      </w:r>
      <w:r w:rsidR="00EE7740" w:rsidRPr="00953E8B">
        <w:rPr>
          <w:lang w:val="en-US"/>
        </w:rPr>
        <w:t>–</w:t>
      </w:r>
      <w:r w:rsidRPr="00953E8B">
        <w:rPr>
          <w:lang w:val="en-US"/>
        </w:rPr>
        <w:t>34.7 GHz for use by the space research service (deep space) in the Earth-to-space direction. In addition, the frequency band 16.6</w:t>
      </w:r>
      <w:r w:rsidR="00C8309B" w:rsidRPr="00953E8B">
        <w:rPr>
          <w:lang w:val="en-US"/>
        </w:rPr>
        <w:t>–</w:t>
      </w:r>
      <w:r w:rsidRPr="00953E8B">
        <w:rPr>
          <w:lang w:val="en-US"/>
        </w:rPr>
        <w:t>17.1 GHz is identified as a secondary allocation for use by space research service (deep space). Table 1 and the following subsections consider the possibility of interference to the space research service (deep space) in these frequency bands.</w:t>
      </w:r>
    </w:p>
    <w:p w14:paraId="22F1DC27" w14:textId="77777777" w:rsidR="00AA3321" w:rsidRPr="00953E8B" w:rsidRDefault="00AA3321" w:rsidP="005E19DF">
      <w:pPr>
        <w:pStyle w:val="TableNo"/>
        <w:keepNext w:val="0"/>
        <w:spacing w:before="240"/>
        <w:rPr>
          <w:lang w:val="en-US"/>
        </w:rPr>
      </w:pPr>
      <w:r w:rsidRPr="00953E8B">
        <w:rPr>
          <w:lang w:val="en-US"/>
        </w:rPr>
        <w:t>TABLE 1</w:t>
      </w:r>
    </w:p>
    <w:p w14:paraId="33979B16" w14:textId="77777777" w:rsidR="00AA3321" w:rsidRPr="00953E8B" w:rsidRDefault="00AA3321" w:rsidP="005E19DF">
      <w:pPr>
        <w:pStyle w:val="Tabletitle"/>
        <w:keepNext w:val="0"/>
        <w:rPr>
          <w:lang w:val="en-US"/>
        </w:rPr>
      </w:pPr>
      <w:r w:rsidRPr="00953E8B">
        <w:rPr>
          <w:lang w:val="en-US"/>
        </w:rPr>
        <w:t>Potential interference in Earth-to-space bands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918"/>
      </w:tblGrid>
      <w:tr w:rsidR="00AA3321" w14:paraId="1E9AA9BC" w14:textId="77777777" w:rsidTr="002C0C7D">
        <w:trPr>
          <w:cantSplit/>
          <w:jc w:val="center"/>
        </w:trPr>
        <w:tc>
          <w:tcPr>
            <w:tcW w:w="2834" w:type="dxa"/>
          </w:tcPr>
          <w:p w14:paraId="5A256971" w14:textId="77777777" w:rsidR="00AA3321" w:rsidRDefault="00AA3321" w:rsidP="005E19DF">
            <w:pPr>
              <w:pStyle w:val="Tablehead"/>
              <w:keepNext w:val="0"/>
            </w:pPr>
            <w:r>
              <w:t>Source</w:t>
            </w:r>
          </w:p>
        </w:tc>
        <w:tc>
          <w:tcPr>
            <w:tcW w:w="2918" w:type="dxa"/>
          </w:tcPr>
          <w:p w14:paraId="684AF4B5" w14:textId="77777777" w:rsidR="00AA3321" w:rsidRDefault="00AA3321" w:rsidP="005E19DF">
            <w:pPr>
              <w:pStyle w:val="Tablehead"/>
              <w:keepNext w:val="0"/>
            </w:pPr>
            <w:proofErr w:type="spellStart"/>
            <w:r>
              <w:t>Receiver</w:t>
            </w:r>
            <w:proofErr w:type="spellEnd"/>
          </w:p>
        </w:tc>
      </w:tr>
      <w:tr w:rsidR="00AA3321" w14:paraId="54E3D06B" w14:textId="77777777" w:rsidTr="002C0C7D">
        <w:trPr>
          <w:cantSplit/>
          <w:jc w:val="center"/>
        </w:trPr>
        <w:tc>
          <w:tcPr>
            <w:tcW w:w="2834" w:type="dxa"/>
          </w:tcPr>
          <w:p w14:paraId="2E6E4CF1" w14:textId="77777777" w:rsidR="00AA3321" w:rsidRDefault="00AA3321" w:rsidP="002C0C7D">
            <w:pPr>
              <w:pStyle w:val="Tabletext"/>
            </w:pPr>
            <w:r>
              <w:t xml:space="preserve">Deep </w:t>
            </w:r>
            <w:proofErr w:type="spellStart"/>
            <w:r>
              <w:t>space</w:t>
            </w:r>
            <w:proofErr w:type="spellEnd"/>
            <w:r>
              <w:t xml:space="preserve"> </w:t>
            </w:r>
            <w:proofErr w:type="spellStart"/>
            <w:r>
              <w:t>earth</w:t>
            </w:r>
            <w:proofErr w:type="spellEnd"/>
            <w:r>
              <w:t xml:space="preserve"> station</w:t>
            </w:r>
          </w:p>
        </w:tc>
        <w:tc>
          <w:tcPr>
            <w:tcW w:w="2918" w:type="dxa"/>
          </w:tcPr>
          <w:p w14:paraId="588A8381" w14:textId="77777777" w:rsidR="00AA3321" w:rsidRDefault="00AA3321" w:rsidP="002C0C7D">
            <w:pPr>
              <w:pStyle w:val="Tabletext"/>
            </w:pPr>
            <w:proofErr w:type="spellStart"/>
            <w:r>
              <w:t>Terrestrial</w:t>
            </w:r>
            <w:proofErr w:type="spellEnd"/>
            <w:r>
              <w:t xml:space="preserve"> or </w:t>
            </w:r>
            <w:proofErr w:type="spellStart"/>
            <w:r>
              <w:t>earth</w:t>
            </w:r>
            <w:proofErr w:type="spellEnd"/>
            <w:r>
              <w:t xml:space="preserve"> station</w:t>
            </w:r>
          </w:p>
        </w:tc>
      </w:tr>
      <w:tr w:rsidR="00AA3321" w14:paraId="2C11851D" w14:textId="77777777" w:rsidTr="002C0C7D">
        <w:trPr>
          <w:cantSplit/>
          <w:jc w:val="center"/>
        </w:trPr>
        <w:tc>
          <w:tcPr>
            <w:tcW w:w="2834" w:type="dxa"/>
          </w:tcPr>
          <w:p w14:paraId="42BF6992" w14:textId="77777777" w:rsidR="00AA3321" w:rsidRDefault="00AA3321" w:rsidP="002C0C7D">
            <w:pPr>
              <w:pStyle w:val="Tabletext"/>
            </w:pPr>
            <w:r>
              <w:t xml:space="preserve">Deep </w:t>
            </w:r>
            <w:proofErr w:type="spellStart"/>
            <w:r>
              <w:t>space</w:t>
            </w:r>
            <w:proofErr w:type="spellEnd"/>
            <w:r>
              <w:t xml:space="preserve"> </w:t>
            </w:r>
            <w:proofErr w:type="spellStart"/>
            <w:r>
              <w:t>earth</w:t>
            </w:r>
            <w:proofErr w:type="spellEnd"/>
            <w:r>
              <w:t xml:space="preserve"> station</w:t>
            </w:r>
          </w:p>
        </w:tc>
        <w:tc>
          <w:tcPr>
            <w:tcW w:w="2918" w:type="dxa"/>
          </w:tcPr>
          <w:p w14:paraId="4441D191" w14:textId="77777777" w:rsidR="00AA3321" w:rsidRDefault="00AA3321" w:rsidP="002C0C7D">
            <w:pPr>
              <w:pStyle w:val="Tabletext"/>
            </w:pPr>
            <w:proofErr w:type="spellStart"/>
            <w:r>
              <w:t>Earth</w:t>
            </w:r>
            <w:proofErr w:type="spellEnd"/>
            <w:r>
              <w:t xml:space="preserve"> </w:t>
            </w:r>
            <w:proofErr w:type="spellStart"/>
            <w:r>
              <w:t>orbiting</w:t>
            </w:r>
            <w:proofErr w:type="spellEnd"/>
            <w:r>
              <w:t xml:space="preserve"> satellite</w:t>
            </w:r>
          </w:p>
        </w:tc>
      </w:tr>
      <w:tr w:rsidR="00AA3321" w14:paraId="6DCEECE9" w14:textId="77777777" w:rsidTr="002C0C7D">
        <w:trPr>
          <w:cantSplit/>
          <w:jc w:val="center"/>
        </w:trPr>
        <w:tc>
          <w:tcPr>
            <w:tcW w:w="2834" w:type="dxa"/>
          </w:tcPr>
          <w:p w14:paraId="372C706B" w14:textId="77777777" w:rsidR="00AA3321" w:rsidRDefault="00AA3321" w:rsidP="002C0C7D">
            <w:pPr>
              <w:pStyle w:val="Tabletext"/>
            </w:pPr>
            <w:proofErr w:type="spellStart"/>
            <w:r>
              <w:t>Terrestrial</w:t>
            </w:r>
            <w:proofErr w:type="spellEnd"/>
            <w:r>
              <w:t xml:space="preserve"> or </w:t>
            </w:r>
            <w:proofErr w:type="spellStart"/>
            <w:r>
              <w:t>earth</w:t>
            </w:r>
            <w:proofErr w:type="spellEnd"/>
            <w:r>
              <w:t xml:space="preserve"> station</w:t>
            </w:r>
          </w:p>
        </w:tc>
        <w:tc>
          <w:tcPr>
            <w:tcW w:w="2918" w:type="dxa"/>
          </w:tcPr>
          <w:p w14:paraId="3EE18C44" w14:textId="77777777" w:rsidR="00AA3321" w:rsidRDefault="00AA3321" w:rsidP="002C0C7D">
            <w:pPr>
              <w:pStyle w:val="Tabletext"/>
            </w:pPr>
            <w:r>
              <w:t xml:space="preserve">Deep </w:t>
            </w:r>
            <w:proofErr w:type="spellStart"/>
            <w:r>
              <w:t>space</w:t>
            </w:r>
            <w:proofErr w:type="spellEnd"/>
            <w:r>
              <w:t xml:space="preserve"> station</w:t>
            </w:r>
          </w:p>
        </w:tc>
      </w:tr>
      <w:tr w:rsidR="00AA3321" w14:paraId="403ED56C" w14:textId="77777777" w:rsidTr="002C0C7D">
        <w:trPr>
          <w:cantSplit/>
          <w:jc w:val="center"/>
        </w:trPr>
        <w:tc>
          <w:tcPr>
            <w:tcW w:w="2834" w:type="dxa"/>
          </w:tcPr>
          <w:p w14:paraId="3663892D" w14:textId="77777777" w:rsidR="00AA3321" w:rsidRDefault="00AA3321" w:rsidP="002C0C7D">
            <w:pPr>
              <w:pStyle w:val="Tabletext"/>
            </w:pPr>
            <w:r>
              <w:lastRenderedPageBreak/>
              <w:t>Near-</w:t>
            </w:r>
            <w:proofErr w:type="spellStart"/>
            <w:r>
              <w:t>earth</w:t>
            </w:r>
            <w:proofErr w:type="spellEnd"/>
            <w:r>
              <w:t xml:space="preserve"> station</w:t>
            </w:r>
          </w:p>
        </w:tc>
        <w:tc>
          <w:tcPr>
            <w:tcW w:w="2918" w:type="dxa"/>
          </w:tcPr>
          <w:p w14:paraId="239257CB" w14:textId="77777777" w:rsidR="00AA3321" w:rsidRDefault="00AA3321" w:rsidP="002C0C7D">
            <w:pPr>
              <w:pStyle w:val="Tabletext"/>
            </w:pPr>
            <w:r>
              <w:t xml:space="preserve">Deep </w:t>
            </w:r>
            <w:proofErr w:type="spellStart"/>
            <w:r>
              <w:t>space</w:t>
            </w:r>
            <w:proofErr w:type="spellEnd"/>
            <w:r>
              <w:t xml:space="preserve"> station</w:t>
            </w:r>
          </w:p>
        </w:tc>
      </w:tr>
    </w:tbl>
    <w:p w14:paraId="01EFFEF1" w14:textId="77777777" w:rsidR="00AA3321" w:rsidRPr="00953E8B" w:rsidRDefault="00AA3321" w:rsidP="00AA3321">
      <w:pPr>
        <w:pStyle w:val="Heading2"/>
        <w:rPr>
          <w:lang w:val="en-US"/>
        </w:rPr>
      </w:pPr>
      <w:r w:rsidRPr="00953E8B">
        <w:rPr>
          <w:lang w:val="en-US"/>
        </w:rPr>
        <w:t>1.1</w:t>
      </w:r>
      <w:r w:rsidRPr="00953E8B">
        <w:rPr>
          <w:lang w:val="en-US"/>
        </w:rPr>
        <w:tab/>
        <w:t>Potential interference to terrestrial/aircraft receivers or earth station receivers from deep space earth station transmitters</w:t>
      </w:r>
    </w:p>
    <w:p w14:paraId="6F142051" w14:textId="77777777" w:rsidR="00AA3321" w:rsidRPr="00953E8B" w:rsidRDefault="00AA3321" w:rsidP="00AA3321">
      <w:pPr>
        <w:rPr>
          <w:lang w:val="en-US" w:eastAsia="zh-CN"/>
        </w:rPr>
      </w:pPr>
      <w:r w:rsidRPr="00953E8B">
        <w:rPr>
          <w:lang w:val="en-US"/>
        </w:rPr>
        <w:t xml:space="preserve">The normal total transmitter power for current deep space earth stations is </w:t>
      </w:r>
      <w:r w:rsidRPr="00953E8B">
        <w:rPr>
          <w:lang w:val="en-US" w:eastAsia="zh-CN"/>
        </w:rPr>
        <w:t>43</w:t>
      </w:r>
      <w:r w:rsidRPr="00953E8B">
        <w:rPr>
          <w:lang w:val="en-US"/>
        </w:rPr>
        <w:t> </w:t>
      </w:r>
      <w:proofErr w:type="spellStart"/>
      <w:r w:rsidRPr="00953E8B">
        <w:rPr>
          <w:lang w:val="en-US"/>
        </w:rPr>
        <w:t>dBW</w:t>
      </w:r>
      <w:proofErr w:type="spellEnd"/>
      <w:r w:rsidRPr="00953E8B">
        <w:rPr>
          <w:lang w:val="en-US"/>
        </w:rPr>
        <w:t xml:space="preserve"> in 2 GHz and 7 GHz bands, and 30 </w:t>
      </w:r>
      <w:proofErr w:type="spellStart"/>
      <w:r w:rsidRPr="00953E8B">
        <w:rPr>
          <w:lang w:val="en-US"/>
        </w:rPr>
        <w:t>dBW</w:t>
      </w:r>
      <w:proofErr w:type="spellEnd"/>
      <w:r w:rsidRPr="00953E8B">
        <w:rPr>
          <w:lang w:val="en-US"/>
        </w:rPr>
        <w:t xml:space="preserve"> in 34 GHz band (see Recommendation ITU-R SA. 1014). For a minimum elevation angle of 10 degrees, the </w:t>
      </w:r>
      <w:proofErr w:type="spellStart"/>
      <w:r w:rsidRPr="00953E8B">
        <w:rPr>
          <w:lang w:val="en-US"/>
        </w:rPr>
        <w:t>e.i.r.p</w:t>
      </w:r>
      <w:proofErr w:type="spellEnd"/>
      <w:r w:rsidRPr="00953E8B">
        <w:rPr>
          <w:lang w:val="en-US"/>
        </w:rPr>
        <w:t xml:space="preserve">. directed towards the horizon does not exceed </w:t>
      </w:r>
      <w:r w:rsidRPr="00953E8B">
        <w:rPr>
          <w:lang w:val="en-US" w:eastAsia="zh-CN"/>
        </w:rPr>
        <w:t>50</w:t>
      </w:r>
      <w:r w:rsidR="00EE7740" w:rsidRPr="00953E8B">
        <w:rPr>
          <w:lang w:val="en-US"/>
        </w:rPr>
        <w:t> dB (W/4 </w:t>
      </w:r>
      <w:r w:rsidRPr="00953E8B">
        <w:rPr>
          <w:lang w:val="en-US"/>
        </w:rPr>
        <w:t xml:space="preserve">kHz) in 2 GHz and 7 GHz bands, and 37 dB (W/4 kHz) in 34 GHz band, assuming the reference earth station antenna radiation pattern of Recommendation ITU-R SA. 509. Thus the </w:t>
      </w:r>
      <w:proofErr w:type="spellStart"/>
      <w:r w:rsidRPr="00953E8B">
        <w:rPr>
          <w:lang w:val="en-US"/>
        </w:rPr>
        <w:t>e.i.r.p</w:t>
      </w:r>
      <w:proofErr w:type="spellEnd"/>
      <w:r w:rsidRPr="00953E8B">
        <w:rPr>
          <w:lang w:val="en-US"/>
        </w:rPr>
        <w:t>. towards the horizon meets the requirements of N</w:t>
      </w:r>
      <w:r w:rsidR="00953E8B">
        <w:rPr>
          <w:lang w:val="en-US"/>
        </w:rPr>
        <w:t>o</w:t>
      </w:r>
      <w:r w:rsidRPr="00953E8B">
        <w:rPr>
          <w:lang w:val="en-US"/>
        </w:rPr>
        <w:t xml:space="preserve">s. </w:t>
      </w:r>
      <w:r w:rsidRPr="00953E8B">
        <w:rPr>
          <w:b/>
          <w:bCs/>
          <w:lang w:val="en-US"/>
        </w:rPr>
        <w:t>21.10</w:t>
      </w:r>
      <w:r w:rsidRPr="00953E8B">
        <w:rPr>
          <w:lang w:val="en-US"/>
        </w:rPr>
        <w:t xml:space="preserve"> and </w:t>
      </w:r>
      <w:r w:rsidRPr="00953E8B">
        <w:rPr>
          <w:b/>
          <w:bCs/>
          <w:lang w:val="en-US"/>
        </w:rPr>
        <w:t>21.11</w:t>
      </w:r>
      <w:r w:rsidRPr="00953E8B">
        <w:rPr>
          <w:lang w:val="en-US"/>
        </w:rPr>
        <w:t xml:space="preserve"> of the RR.</w:t>
      </w:r>
      <w:r w:rsidRPr="00953E8B">
        <w:rPr>
          <w:lang w:val="en-US" w:eastAsia="zh-CN"/>
        </w:rPr>
        <w:t xml:space="preserve"> For higher SRS earth station transmitting powers, the elevation angles need to be increased accordingly to meet the Radio Regulations </w:t>
      </w:r>
      <w:proofErr w:type="spellStart"/>
      <w:r w:rsidRPr="00953E8B">
        <w:rPr>
          <w:lang w:val="en-US" w:eastAsia="zh-CN"/>
        </w:rPr>
        <w:t>e.i.r.p</w:t>
      </w:r>
      <w:proofErr w:type="spellEnd"/>
      <w:r w:rsidRPr="00953E8B">
        <w:rPr>
          <w:lang w:val="en-US" w:eastAsia="zh-CN"/>
        </w:rPr>
        <w:t>. limits towards the horizon.</w:t>
      </w:r>
    </w:p>
    <w:p w14:paraId="7228A92E" w14:textId="2ACB1315" w:rsidR="00AA3321" w:rsidRPr="00953E8B" w:rsidRDefault="00AA3321" w:rsidP="00953E8B">
      <w:pPr>
        <w:rPr>
          <w:lang w:val="en-US"/>
        </w:rPr>
      </w:pPr>
      <w:r w:rsidRPr="00953E8B">
        <w:rPr>
          <w:lang w:val="en-US"/>
        </w:rPr>
        <w:t>Aircraft stations within line-of-sight of a deep space earth station may enco</w:t>
      </w:r>
      <w:r w:rsidR="00BC3E97">
        <w:rPr>
          <w:lang w:val="en-US"/>
        </w:rPr>
        <w:t>unter total power flux-</w:t>
      </w:r>
      <w:r w:rsidRPr="00953E8B">
        <w:rPr>
          <w:lang w:val="en-US"/>
        </w:rPr>
        <w:t>densities as shown below in Fig. 1. For an aircraft altitude of 12 km, the maximum line-of-sight distance to an earth station is 391 km. In this case, assuming 100 kW ea</w:t>
      </w:r>
      <w:r w:rsidR="00C8309B" w:rsidRPr="00953E8B">
        <w:rPr>
          <w:lang w:val="en-US"/>
        </w:rPr>
        <w:t xml:space="preserve">rth station transmit power and </w:t>
      </w:r>
      <w:r w:rsidR="00953E8B">
        <w:rPr>
          <w:lang w:val="en-US"/>
        </w:rPr>
        <w:t>−</w:t>
      </w:r>
      <w:r w:rsidRPr="00953E8B">
        <w:rPr>
          <w:lang w:val="en-US"/>
        </w:rPr>
        <w:t xml:space="preserve">10 </w:t>
      </w:r>
      <w:proofErr w:type="spellStart"/>
      <w:r w:rsidRPr="00953E8B">
        <w:rPr>
          <w:lang w:val="en-US"/>
        </w:rPr>
        <w:t>dBi</w:t>
      </w:r>
      <w:proofErr w:type="spellEnd"/>
      <w:r w:rsidRPr="00953E8B">
        <w:rPr>
          <w:lang w:val="en-US"/>
        </w:rPr>
        <w:t xml:space="preserve"> transmit antenna gain (Recommendation ITU-R</w:t>
      </w:r>
      <w:r w:rsidR="00BC3E97">
        <w:rPr>
          <w:lang w:val="en-US"/>
        </w:rPr>
        <w:t xml:space="preserve"> SA. 509), the total power flux-</w:t>
      </w:r>
      <w:r w:rsidRPr="00953E8B">
        <w:rPr>
          <w:lang w:val="en-US"/>
        </w:rPr>
        <w:t>density (</w:t>
      </w:r>
      <w:proofErr w:type="spellStart"/>
      <w:r w:rsidRPr="00953E8B">
        <w:rPr>
          <w:lang w:val="en-US"/>
        </w:rPr>
        <w:t>pfd</w:t>
      </w:r>
      <w:proofErr w:type="spellEnd"/>
      <w:r w:rsidRPr="00953E8B">
        <w:rPr>
          <w:lang w:val="en-US"/>
        </w:rPr>
        <w:t xml:space="preserve">) at the aircraft can never be lower than </w:t>
      </w:r>
      <w:r w:rsidR="00953E8B">
        <w:rPr>
          <w:lang w:val="en-US"/>
        </w:rPr>
        <w:t>−</w:t>
      </w:r>
      <w:r w:rsidRPr="00953E8B">
        <w:rPr>
          <w:lang w:val="en-US"/>
        </w:rPr>
        <w:t>83 dB (W/m</w:t>
      </w:r>
      <w:r w:rsidRPr="00953E8B">
        <w:rPr>
          <w:vertAlign w:val="superscript"/>
          <w:lang w:val="en-US"/>
        </w:rPr>
        <w:t>2</w:t>
      </w:r>
      <w:r w:rsidRPr="00953E8B">
        <w:rPr>
          <w:lang w:val="en-US"/>
        </w:rPr>
        <w:t xml:space="preserve">). As the separation distance and earth station antenna direction change, the aircraft station may experience much higher </w:t>
      </w:r>
      <w:proofErr w:type="spellStart"/>
      <w:r w:rsidRPr="00953E8B">
        <w:rPr>
          <w:lang w:val="en-US"/>
        </w:rPr>
        <w:t>pfd</w:t>
      </w:r>
      <w:proofErr w:type="spellEnd"/>
      <w:r w:rsidRPr="00953E8B">
        <w:rPr>
          <w:lang w:val="en-US"/>
        </w:rPr>
        <w:t xml:space="preserve"> and interference levels. Therefore, coordination with airborne stations is generally not practicable.</w:t>
      </w:r>
    </w:p>
    <w:p w14:paraId="1CEF2DE4" w14:textId="77777777" w:rsidR="00AA3321" w:rsidRPr="00953E8B" w:rsidRDefault="00AA3321" w:rsidP="00AA3321">
      <w:pPr>
        <w:pStyle w:val="FigureNo"/>
        <w:rPr>
          <w:lang w:val="en-US"/>
        </w:rPr>
      </w:pPr>
      <w:r w:rsidRPr="00953E8B">
        <w:rPr>
          <w:lang w:val="en-US"/>
        </w:rPr>
        <w:t>Figure 1</w:t>
      </w:r>
    </w:p>
    <w:p w14:paraId="1EC05820" w14:textId="61649280" w:rsidR="00AA3321" w:rsidRPr="00953E8B" w:rsidRDefault="00953E8B" w:rsidP="009C35F6">
      <w:pPr>
        <w:pStyle w:val="Figuretitle"/>
        <w:rPr>
          <w:lang w:val="en-US"/>
        </w:rPr>
      </w:pPr>
      <w:r>
        <w:rPr>
          <w:lang w:val="en-US"/>
        </w:rPr>
        <w:t>Power flux-</w:t>
      </w:r>
      <w:r w:rsidR="00AA3321" w:rsidRPr="00953E8B">
        <w:rPr>
          <w:lang w:val="en-US"/>
        </w:rPr>
        <w:t>density versus distance from SRS earth station</w:t>
      </w:r>
    </w:p>
    <w:p w14:paraId="5401845D" w14:textId="0E1F2F40" w:rsidR="000A3058" w:rsidRDefault="009C35F6" w:rsidP="000A3058">
      <w:pPr>
        <w:pStyle w:val="Figure"/>
      </w:pPr>
      <w:r>
        <w:rPr>
          <w:noProof/>
          <w:lang w:val="en-US" w:eastAsia="zh-CN"/>
        </w:rPr>
        <w:drawing>
          <wp:inline distT="0" distB="0" distL="0" distR="0" wp14:anchorId="5D6452A3" wp14:editId="228C024D">
            <wp:extent cx="4636017" cy="341986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1016-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6017" cy="3419863"/>
                    </a:xfrm>
                    <a:prstGeom prst="rect">
                      <a:avLst/>
                    </a:prstGeom>
                  </pic:spPr>
                </pic:pic>
              </a:graphicData>
            </a:graphic>
          </wp:inline>
        </w:drawing>
      </w:r>
    </w:p>
    <w:p w14:paraId="593FBB3A" w14:textId="77777777" w:rsidR="00AA3321" w:rsidRPr="00953E8B" w:rsidRDefault="00AA3321" w:rsidP="00106888">
      <w:pPr>
        <w:pStyle w:val="Figurelegend"/>
        <w:keepNext w:val="0"/>
        <w:keepLines w:val="0"/>
        <w:rPr>
          <w:lang w:val="en-US"/>
        </w:rPr>
      </w:pPr>
      <w:r>
        <w:tab/>
      </w:r>
      <w:r w:rsidRPr="00953E8B">
        <w:rPr>
          <w:lang w:val="en-US"/>
        </w:rPr>
        <w:t>Transmitter: Deep space earth station, 70 m diameter antenna</w:t>
      </w:r>
    </w:p>
    <w:p w14:paraId="7CFE78EF" w14:textId="77777777" w:rsidR="00AA3321" w:rsidRPr="00953E8B" w:rsidRDefault="00AA3321" w:rsidP="00106888">
      <w:pPr>
        <w:pStyle w:val="Figurelegend"/>
        <w:keepNext w:val="0"/>
        <w:keepLines w:val="0"/>
        <w:rPr>
          <w:lang w:val="en-US"/>
        </w:rPr>
      </w:pPr>
      <w:r w:rsidRPr="00953E8B">
        <w:rPr>
          <w:lang w:val="en-US"/>
        </w:rPr>
        <w:tab/>
        <w:t>A:   main beam, 34.5 GHz, 1 kW</w:t>
      </w:r>
    </w:p>
    <w:p w14:paraId="497252FF" w14:textId="77777777" w:rsidR="00AA3321" w:rsidRPr="00953E8B" w:rsidRDefault="00AA3321" w:rsidP="00106888">
      <w:pPr>
        <w:pStyle w:val="Figurelegend"/>
        <w:keepNext w:val="0"/>
        <w:keepLines w:val="0"/>
        <w:rPr>
          <w:lang w:val="en-US"/>
        </w:rPr>
      </w:pPr>
      <w:r w:rsidRPr="00953E8B">
        <w:rPr>
          <w:lang w:val="en-US"/>
        </w:rPr>
        <w:tab/>
        <w:t>B:   main beam, 17 GHz, 10 kW</w:t>
      </w:r>
    </w:p>
    <w:p w14:paraId="41E6E950" w14:textId="77777777" w:rsidR="00AA3321" w:rsidRPr="00953E8B" w:rsidRDefault="00AA3321" w:rsidP="00106888">
      <w:pPr>
        <w:pStyle w:val="Figurelegend"/>
        <w:keepNext w:val="0"/>
        <w:keepLines w:val="0"/>
        <w:rPr>
          <w:lang w:val="en-US"/>
        </w:rPr>
      </w:pPr>
      <w:r w:rsidRPr="00953E8B">
        <w:rPr>
          <w:lang w:val="en-US"/>
        </w:rPr>
        <w:tab/>
        <w:t>C:   main beam, 7 170 MHz, 20 kW</w:t>
      </w:r>
    </w:p>
    <w:p w14:paraId="52917263" w14:textId="77777777" w:rsidR="00AA3321" w:rsidRPr="00953E8B" w:rsidRDefault="00AA3321" w:rsidP="00106888">
      <w:pPr>
        <w:pStyle w:val="Figurelegend"/>
        <w:keepNext w:val="0"/>
        <w:keepLines w:val="0"/>
        <w:rPr>
          <w:lang w:val="en-US"/>
        </w:rPr>
      </w:pPr>
      <w:r w:rsidRPr="00953E8B">
        <w:rPr>
          <w:lang w:val="en-US"/>
        </w:rPr>
        <w:tab/>
        <w:t>D:   main beam, 2 115 MHz, 100 kW</w:t>
      </w:r>
    </w:p>
    <w:p w14:paraId="30DE0F04" w14:textId="77777777" w:rsidR="00AA3321" w:rsidRPr="00953E8B" w:rsidRDefault="00AA3321" w:rsidP="00106888">
      <w:pPr>
        <w:pStyle w:val="Figurelegend"/>
        <w:keepNext w:val="0"/>
        <w:keepLines w:val="0"/>
        <w:rPr>
          <w:lang w:val="en-US"/>
        </w:rPr>
      </w:pPr>
      <w:r w:rsidRPr="00953E8B">
        <w:rPr>
          <w:lang w:val="en-US"/>
        </w:rPr>
        <w:tab/>
        <w:t xml:space="preserve">E:   5 deg off-axis (14.5 </w:t>
      </w:r>
      <w:proofErr w:type="spellStart"/>
      <w:r w:rsidRPr="00953E8B">
        <w:rPr>
          <w:lang w:val="en-US"/>
        </w:rPr>
        <w:t>dBi</w:t>
      </w:r>
      <w:proofErr w:type="spellEnd"/>
      <w:r w:rsidRPr="00953E8B">
        <w:rPr>
          <w:lang w:val="en-US"/>
        </w:rPr>
        <w:t xml:space="preserve"> gain, Rec. ITU-R SA.509), 2 115 MHz, 100 kW</w:t>
      </w:r>
    </w:p>
    <w:p w14:paraId="51F2D821" w14:textId="77777777" w:rsidR="00AA3321" w:rsidRPr="00953E8B" w:rsidRDefault="00AA3321" w:rsidP="00106888">
      <w:pPr>
        <w:pStyle w:val="Figurelegend"/>
        <w:keepNext w:val="0"/>
        <w:keepLines w:val="0"/>
        <w:rPr>
          <w:lang w:val="en-US"/>
        </w:rPr>
      </w:pPr>
      <w:r w:rsidRPr="00953E8B">
        <w:rPr>
          <w:lang w:val="en-US"/>
        </w:rPr>
        <w:tab/>
        <w:t xml:space="preserve">F:   &gt; 48 deg off-axis (–10 </w:t>
      </w:r>
      <w:proofErr w:type="spellStart"/>
      <w:r w:rsidRPr="00953E8B">
        <w:rPr>
          <w:lang w:val="en-US"/>
        </w:rPr>
        <w:t>dBi</w:t>
      </w:r>
      <w:proofErr w:type="spellEnd"/>
      <w:r w:rsidRPr="00953E8B">
        <w:rPr>
          <w:lang w:val="en-US"/>
        </w:rPr>
        <w:t xml:space="preserve"> gain, Rec. ITU-R SA.509), 2 115 MHz, 100 kW</w:t>
      </w:r>
    </w:p>
    <w:p w14:paraId="6C5A555C" w14:textId="77777777" w:rsidR="00AA3321" w:rsidRPr="00953E8B" w:rsidRDefault="00AA3321" w:rsidP="00106888">
      <w:pPr>
        <w:pStyle w:val="Figurelegend"/>
        <w:keepNext w:val="0"/>
        <w:keepLines w:val="0"/>
        <w:rPr>
          <w:lang w:val="en-US"/>
        </w:rPr>
      </w:pPr>
      <w:r w:rsidRPr="00953E8B">
        <w:rPr>
          <w:lang w:val="en-US"/>
        </w:rPr>
        <w:lastRenderedPageBreak/>
        <w:tab/>
        <w:t>G:   geostationary orbit altitude: 35 800 km</w:t>
      </w:r>
    </w:p>
    <w:p w14:paraId="60898F6C" w14:textId="77777777" w:rsidR="00AA3321" w:rsidRPr="00953E8B" w:rsidRDefault="00AA3321" w:rsidP="00106888">
      <w:pPr>
        <w:pStyle w:val="Normalaftertitle"/>
        <w:rPr>
          <w:lang w:val="en-US"/>
        </w:rPr>
      </w:pPr>
      <w:r w:rsidRPr="00953E8B">
        <w:rPr>
          <w:lang w:val="en-US"/>
        </w:rPr>
        <w:t xml:space="preserve">Furthermore, propagation mechanisms of super refraction, ducting, and precipitation scatter may couple emissions from deep space earth station transmitters into terrestrial receivers and into receivers of other earth stations. However, except for airborne terrestrial receivers, coordination for these cases is generally practicable. See § 2.3 for discussion of interference from airborne </w:t>
      </w:r>
      <w:proofErr w:type="gramStart"/>
      <w:r w:rsidRPr="00953E8B">
        <w:rPr>
          <w:lang w:val="en-US"/>
        </w:rPr>
        <w:t>transmitters, and</w:t>
      </w:r>
      <w:proofErr w:type="gramEnd"/>
      <w:r w:rsidRPr="00953E8B">
        <w:rPr>
          <w:lang w:val="en-US"/>
        </w:rPr>
        <w:t xml:space="preserve"> see § 3 for coordination considerations.</w:t>
      </w:r>
    </w:p>
    <w:p w14:paraId="18501CBF" w14:textId="77777777" w:rsidR="00AA3321" w:rsidRPr="00953E8B" w:rsidRDefault="00AA3321" w:rsidP="00AA3321">
      <w:pPr>
        <w:pStyle w:val="Heading2"/>
        <w:rPr>
          <w:lang w:val="en-US"/>
        </w:rPr>
      </w:pPr>
      <w:r w:rsidRPr="00953E8B">
        <w:rPr>
          <w:lang w:val="en-US"/>
        </w:rPr>
        <w:t>1.2</w:t>
      </w:r>
      <w:r w:rsidRPr="00953E8B">
        <w:rPr>
          <w:lang w:val="en-US"/>
        </w:rPr>
        <w:tab/>
        <w:t>Potential interference to satellite receivers from deep space earth station transmitters</w:t>
      </w:r>
    </w:p>
    <w:p w14:paraId="546B7E30" w14:textId="20D8EFED" w:rsidR="00AA3321" w:rsidRPr="00953E8B" w:rsidRDefault="00AA3321" w:rsidP="00E02867">
      <w:pPr>
        <w:rPr>
          <w:lang w:val="en-US"/>
        </w:rPr>
      </w:pPr>
      <w:r w:rsidRPr="00953E8B">
        <w:rPr>
          <w:lang w:val="en-US"/>
        </w:rPr>
        <w:t xml:space="preserve">Satellites that come within the deep space earth station beam will encounter </w:t>
      </w:r>
      <w:proofErr w:type="spellStart"/>
      <w:r w:rsidRPr="00953E8B">
        <w:rPr>
          <w:lang w:val="en-US"/>
        </w:rPr>
        <w:t>pfd</w:t>
      </w:r>
      <w:proofErr w:type="spellEnd"/>
      <w:r w:rsidRPr="00953E8B">
        <w:rPr>
          <w:lang w:val="en-US"/>
        </w:rPr>
        <w:t xml:space="preserve"> as shown in Fig. 1. When the earth station is tracking a </w:t>
      </w:r>
      <w:proofErr w:type="gramStart"/>
      <w:r w:rsidRPr="00953E8B">
        <w:rPr>
          <w:lang w:val="en-US"/>
        </w:rPr>
        <w:t>spacecraft</w:t>
      </w:r>
      <w:proofErr w:type="gramEnd"/>
      <w:r w:rsidRPr="00953E8B">
        <w:rPr>
          <w:lang w:val="en-US"/>
        </w:rPr>
        <w:t xml:space="preserve"> whose direction is such that the antenna beam passes through the geostationary satellite orbit (GSO), the </w:t>
      </w:r>
      <w:proofErr w:type="spellStart"/>
      <w:r w:rsidRPr="00953E8B">
        <w:rPr>
          <w:lang w:val="en-US"/>
        </w:rPr>
        <w:t>pfd</w:t>
      </w:r>
      <w:proofErr w:type="spellEnd"/>
      <w:r w:rsidRPr="00953E8B">
        <w:rPr>
          <w:lang w:val="en-US"/>
        </w:rPr>
        <w:t xml:space="preserve"> at that point on the orbit will vary with time as shown in Fig. 2. For example, the total </w:t>
      </w:r>
      <w:proofErr w:type="spellStart"/>
      <w:r w:rsidRPr="00953E8B">
        <w:rPr>
          <w:lang w:val="en-US"/>
        </w:rPr>
        <w:t>pfd</w:t>
      </w:r>
      <w:proofErr w:type="spellEnd"/>
      <w:r w:rsidRPr="00953E8B">
        <w:rPr>
          <w:lang w:val="en-US"/>
        </w:rPr>
        <w:t xml:space="preserve"> will be </w:t>
      </w:r>
      <w:r w:rsidR="00E02867">
        <w:rPr>
          <w:lang w:val="en-US"/>
        </w:rPr>
        <w:t>−</w:t>
      </w:r>
      <w:r w:rsidRPr="00953E8B">
        <w:rPr>
          <w:lang w:val="en-US"/>
        </w:rPr>
        <w:t>95 dB (W/m</w:t>
      </w:r>
      <w:r w:rsidRPr="00953E8B">
        <w:rPr>
          <w:vertAlign w:val="superscript"/>
          <w:lang w:val="en-US"/>
        </w:rPr>
        <w:t>2</w:t>
      </w:r>
      <w:r w:rsidRPr="00953E8B">
        <w:rPr>
          <w:lang w:val="en-US"/>
        </w:rPr>
        <w:t>) or higher for 32 minutes. The Figure assumes a transmitter power of 50 </w:t>
      </w:r>
      <w:proofErr w:type="spellStart"/>
      <w:r w:rsidRPr="00953E8B">
        <w:rPr>
          <w:lang w:val="en-US"/>
        </w:rPr>
        <w:t>dBW</w:t>
      </w:r>
      <w:proofErr w:type="spellEnd"/>
      <w:r w:rsidRPr="00953E8B">
        <w:rPr>
          <w:lang w:val="en-US"/>
        </w:rPr>
        <w:t>, a 70-m antenna, and the reference earth station antenna patt</w:t>
      </w:r>
      <w:r w:rsidR="00106888">
        <w:rPr>
          <w:lang w:val="en-US"/>
        </w:rPr>
        <w:t>ern of Recommendation ITU</w:t>
      </w:r>
      <w:r w:rsidR="00106888">
        <w:rPr>
          <w:lang w:val="en-US"/>
        </w:rPr>
        <w:noBreakHyphen/>
        <w:t>R SA.</w:t>
      </w:r>
      <w:r w:rsidRPr="00953E8B">
        <w:rPr>
          <w:lang w:val="en-US"/>
        </w:rPr>
        <w:t xml:space="preserve">509. An important observation is that the minimum </w:t>
      </w:r>
      <w:proofErr w:type="spellStart"/>
      <w:r w:rsidRPr="00953E8B">
        <w:rPr>
          <w:lang w:val="en-US"/>
        </w:rPr>
        <w:t>pfd</w:t>
      </w:r>
      <w:proofErr w:type="spellEnd"/>
      <w:r w:rsidRPr="00953E8B">
        <w:rPr>
          <w:lang w:val="en-US"/>
        </w:rPr>
        <w:t xml:space="preserve"> at the GSO within line-of-sight of a deep space earth station is at least </w:t>
      </w:r>
      <w:r w:rsidR="00E02867">
        <w:rPr>
          <w:lang w:val="en-US"/>
        </w:rPr>
        <w:t>−</w:t>
      </w:r>
      <w:r w:rsidRPr="00953E8B">
        <w:rPr>
          <w:lang w:val="en-US"/>
        </w:rPr>
        <w:t>122 dB (W/m</w:t>
      </w:r>
      <w:r w:rsidRPr="00953E8B">
        <w:rPr>
          <w:vertAlign w:val="superscript"/>
          <w:lang w:val="en-US"/>
        </w:rPr>
        <w:t>2</w:t>
      </w:r>
      <w:r w:rsidRPr="00953E8B">
        <w:rPr>
          <w:lang w:val="en-US"/>
        </w:rPr>
        <w:t>), regardless of antenna pointing direction.</w:t>
      </w:r>
    </w:p>
    <w:p w14:paraId="3AD4D71F" w14:textId="77777777" w:rsidR="00AA3321" w:rsidRPr="00953E8B" w:rsidRDefault="00AA3321" w:rsidP="00AA3321">
      <w:pPr>
        <w:pStyle w:val="FigureNo"/>
        <w:rPr>
          <w:lang w:val="en-US"/>
        </w:rPr>
      </w:pPr>
      <w:r w:rsidRPr="00953E8B">
        <w:rPr>
          <w:lang w:val="en-US"/>
        </w:rPr>
        <w:t>Figure 2</w:t>
      </w:r>
    </w:p>
    <w:p w14:paraId="124D9861" w14:textId="77777777" w:rsidR="00AA3321" w:rsidRPr="00953E8B" w:rsidRDefault="00AA3321" w:rsidP="00AA3321">
      <w:pPr>
        <w:pStyle w:val="Figuretitle"/>
        <w:rPr>
          <w:lang w:val="en-US"/>
        </w:rPr>
      </w:pPr>
      <w:r w:rsidRPr="00953E8B">
        <w:rPr>
          <w:lang w:val="en-US"/>
        </w:rPr>
        <w:t xml:space="preserve">Time duration which the </w:t>
      </w:r>
      <w:proofErr w:type="spellStart"/>
      <w:r w:rsidRPr="00953E8B">
        <w:rPr>
          <w:lang w:val="en-US"/>
        </w:rPr>
        <w:t>pfd</w:t>
      </w:r>
      <w:proofErr w:type="spellEnd"/>
      <w:r w:rsidRPr="00953E8B">
        <w:rPr>
          <w:lang w:val="en-US"/>
        </w:rPr>
        <w:t xml:space="preserve"> at a point on the geostationary</w:t>
      </w:r>
      <w:r w:rsidRPr="00953E8B">
        <w:rPr>
          <w:lang w:val="en-US"/>
        </w:rPr>
        <w:br/>
        <w:t xml:space="preserve">satellite orbit may exceed a minimum </w:t>
      </w:r>
      <w:proofErr w:type="spellStart"/>
      <w:proofErr w:type="gramStart"/>
      <w:r w:rsidRPr="00953E8B">
        <w:rPr>
          <w:lang w:val="en-US"/>
        </w:rPr>
        <w:t>pfd</w:t>
      </w:r>
      <w:proofErr w:type="spellEnd"/>
      <w:proofErr w:type="gramEnd"/>
    </w:p>
    <w:p w14:paraId="45DB8C17" w14:textId="77777777" w:rsidR="00223B3A" w:rsidRDefault="00223B3A" w:rsidP="00223B3A">
      <w:pPr>
        <w:pStyle w:val="Figure"/>
      </w:pPr>
      <w:r>
        <w:rPr>
          <w:noProof/>
          <w:lang w:val="en-US" w:eastAsia="zh-CN"/>
        </w:rPr>
        <w:drawing>
          <wp:inline distT="0" distB="0" distL="0" distR="0" wp14:anchorId="1992239F" wp14:editId="586534DC">
            <wp:extent cx="4404360" cy="36952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1016-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6065" cy="3705026"/>
                    </a:xfrm>
                    <a:prstGeom prst="rect">
                      <a:avLst/>
                    </a:prstGeom>
                  </pic:spPr>
                </pic:pic>
              </a:graphicData>
            </a:graphic>
          </wp:inline>
        </w:drawing>
      </w:r>
    </w:p>
    <w:p w14:paraId="129A39CE" w14:textId="77777777" w:rsidR="00223B3A" w:rsidRPr="00953E8B" w:rsidRDefault="00223B3A" w:rsidP="00E02867">
      <w:pPr>
        <w:pStyle w:val="Figurelegend"/>
        <w:keepNext w:val="0"/>
        <w:keepLines w:val="0"/>
        <w:rPr>
          <w:lang w:val="en-US"/>
        </w:rPr>
      </w:pPr>
      <w:r w:rsidRPr="00953E8B">
        <w:rPr>
          <w:lang w:val="en-US"/>
        </w:rPr>
        <w:t>Transmitter: Deep space earth station, 100 kW, 70 m diameter antenna, 34.5 GHz</w:t>
      </w:r>
    </w:p>
    <w:p w14:paraId="41A85972" w14:textId="77777777" w:rsidR="00AA3321" w:rsidRPr="00953E8B" w:rsidRDefault="00AA3321" w:rsidP="00E02867">
      <w:pPr>
        <w:pStyle w:val="Normalaftertitle"/>
        <w:rPr>
          <w:lang w:val="en-US"/>
        </w:rPr>
      </w:pPr>
      <w:r w:rsidRPr="00953E8B">
        <w:rPr>
          <w:lang w:val="en-US"/>
        </w:rPr>
        <w:t>Additionally, the duration and magnitude of signals from deep space earth station transmitters, which may interfere with satellites in non-geostationary orbits, depends upon those orbits and the direction in which the earth station antenna is pointing.</w:t>
      </w:r>
    </w:p>
    <w:p w14:paraId="727C3A6F" w14:textId="77777777" w:rsidR="00AA3321" w:rsidRPr="00953E8B" w:rsidRDefault="00AA3321" w:rsidP="00AA3321">
      <w:pPr>
        <w:pStyle w:val="Heading2"/>
        <w:rPr>
          <w:lang w:val="en-US"/>
        </w:rPr>
      </w:pPr>
      <w:r w:rsidRPr="00953E8B">
        <w:rPr>
          <w:lang w:val="en-US"/>
        </w:rPr>
        <w:lastRenderedPageBreak/>
        <w:t>1.3</w:t>
      </w:r>
      <w:r w:rsidRPr="00953E8B">
        <w:rPr>
          <w:lang w:val="en-US"/>
        </w:rPr>
        <w:tab/>
        <w:t>Potential interference to deep space station receivers from terrestrial transmitters or earth station transmitters</w:t>
      </w:r>
    </w:p>
    <w:p w14:paraId="22DAB43B" w14:textId="77777777" w:rsidR="00AA3321" w:rsidRPr="00953E8B" w:rsidRDefault="00AA3321" w:rsidP="00AA3321">
      <w:pPr>
        <w:rPr>
          <w:lang w:val="en-US"/>
        </w:rPr>
      </w:pPr>
      <w:r w:rsidRPr="00953E8B">
        <w:rPr>
          <w:lang w:val="en-US"/>
        </w:rPr>
        <w:t xml:space="preserve">Terrestrial transmitters or earth station transmitters within sight of a deep space station are potential sources of interference. Figure 3 shows the space station distance at which the interference power density from such a transmitter equals the receiver noise power density. </w:t>
      </w:r>
    </w:p>
    <w:p w14:paraId="3B40F14F" w14:textId="77777777" w:rsidR="00AA3321" w:rsidRPr="00953E8B" w:rsidRDefault="00AA3321" w:rsidP="00AA3321">
      <w:pPr>
        <w:pStyle w:val="FigureNo"/>
        <w:rPr>
          <w:lang w:val="en-US"/>
        </w:rPr>
      </w:pPr>
      <w:r w:rsidRPr="00953E8B">
        <w:rPr>
          <w:lang w:val="en-US"/>
        </w:rPr>
        <w:t>Figure 3</w:t>
      </w:r>
    </w:p>
    <w:p w14:paraId="45762E2E" w14:textId="77777777" w:rsidR="00AA3321" w:rsidRPr="00953E8B" w:rsidRDefault="00AA3321" w:rsidP="00AA3321">
      <w:pPr>
        <w:pStyle w:val="Figuretitle"/>
        <w:rPr>
          <w:lang w:val="en-US"/>
        </w:rPr>
      </w:pPr>
      <w:r w:rsidRPr="00953E8B">
        <w:rPr>
          <w:lang w:val="en-US"/>
        </w:rPr>
        <w:t>Spacecraft distance from terrestrial transmitter for interference power equal to receiver noise power</w:t>
      </w:r>
    </w:p>
    <w:p w14:paraId="61D66351" w14:textId="77777777" w:rsidR="00AA3321" w:rsidRDefault="006A4CFF" w:rsidP="00AA3321">
      <w:pPr>
        <w:pStyle w:val="Figure"/>
      </w:pPr>
      <w:r>
        <w:rPr>
          <w:noProof/>
          <w:lang w:val="en-US" w:eastAsia="zh-CN"/>
        </w:rPr>
        <w:drawing>
          <wp:inline distT="0" distB="0" distL="0" distR="0" wp14:anchorId="7AF6196E" wp14:editId="08C9FFBD">
            <wp:extent cx="4501905" cy="27310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1016-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1905" cy="2731014"/>
                    </a:xfrm>
                    <a:prstGeom prst="rect">
                      <a:avLst/>
                    </a:prstGeom>
                  </pic:spPr>
                </pic:pic>
              </a:graphicData>
            </a:graphic>
          </wp:inline>
        </w:drawing>
      </w:r>
    </w:p>
    <w:p w14:paraId="78ACF4A3" w14:textId="6B1B3298" w:rsidR="00AA3321" w:rsidRPr="00953E8B" w:rsidRDefault="00AA3321" w:rsidP="00106888">
      <w:pPr>
        <w:pStyle w:val="Figurelegend"/>
        <w:rPr>
          <w:lang w:val="en-US"/>
        </w:rPr>
      </w:pPr>
      <w:r w:rsidRPr="00953E8B">
        <w:rPr>
          <w:lang w:val="en-US"/>
        </w:rPr>
        <w:t>A:</w:t>
      </w:r>
      <w:r w:rsidRPr="00953E8B">
        <w:rPr>
          <w:lang w:val="en-US"/>
        </w:rPr>
        <w:tab/>
        <w:t xml:space="preserve">trans-horizon transmitter: 2 115 MHz </w:t>
      </w:r>
      <w:proofErr w:type="spellStart"/>
      <w:r w:rsidRPr="00953E8B">
        <w:rPr>
          <w:lang w:val="en-US"/>
        </w:rPr>
        <w:t>e.i.r.p</w:t>
      </w:r>
      <w:proofErr w:type="spellEnd"/>
      <w:r w:rsidRPr="00953E8B">
        <w:rPr>
          <w:lang w:val="en-US"/>
        </w:rPr>
        <w:t xml:space="preserve">.: 93 dB (W/10 kHz) receiver noise power: </w:t>
      </w:r>
      <w:r w:rsidR="00106888">
        <w:rPr>
          <w:lang w:val="en-US"/>
        </w:rPr>
        <w:t>−</w:t>
      </w:r>
      <w:r w:rsidRPr="00953E8B">
        <w:rPr>
          <w:lang w:val="en-US"/>
        </w:rPr>
        <w:t>191 dB (W/20 Hz)</w:t>
      </w:r>
    </w:p>
    <w:p w14:paraId="1E3205BB" w14:textId="3D445816" w:rsidR="00AA3321" w:rsidRPr="00953E8B" w:rsidRDefault="00AA3321" w:rsidP="00106888">
      <w:pPr>
        <w:pStyle w:val="Figurelegend"/>
        <w:rPr>
          <w:lang w:val="en-US"/>
        </w:rPr>
      </w:pPr>
      <w:r w:rsidRPr="00953E8B">
        <w:rPr>
          <w:lang w:val="en-US"/>
        </w:rPr>
        <w:t>B:</w:t>
      </w:r>
      <w:r w:rsidRPr="00953E8B">
        <w:rPr>
          <w:lang w:val="en-US"/>
        </w:rPr>
        <w:tab/>
        <w:t xml:space="preserve">radiolocation transmitter: 34.5 GHz </w:t>
      </w:r>
      <w:proofErr w:type="spellStart"/>
      <w:r w:rsidRPr="00953E8B">
        <w:rPr>
          <w:lang w:val="en-US"/>
        </w:rPr>
        <w:t>e.i.r.p</w:t>
      </w:r>
      <w:proofErr w:type="spellEnd"/>
      <w:r w:rsidRPr="00953E8B">
        <w:rPr>
          <w:lang w:val="en-US"/>
        </w:rPr>
        <w:t xml:space="preserve">.: 48.8 dB (W/Hz) receiver noise power: </w:t>
      </w:r>
      <w:r w:rsidR="00106888">
        <w:rPr>
          <w:lang w:val="en-US"/>
        </w:rPr>
        <w:t>−</w:t>
      </w:r>
      <w:r w:rsidRPr="00953E8B">
        <w:rPr>
          <w:lang w:val="en-US"/>
        </w:rPr>
        <w:t>182.6 dB (W/20 Hz)</w:t>
      </w:r>
    </w:p>
    <w:p w14:paraId="00129BCC" w14:textId="0EAD5498" w:rsidR="00AA3321" w:rsidRPr="00953E8B" w:rsidRDefault="00AA3321" w:rsidP="00106888">
      <w:pPr>
        <w:pStyle w:val="Figurelegend"/>
        <w:rPr>
          <w:lang w:val="en-US"/>
        </w:rPr>
      </w:pPr>
      <w:r w:rsidRPr="00953E8B">
        <w:rPr>
          <w:lang w:val="en-US"/>
        </w:rPr>
        <w:t>C:</w:t>
      </w:r>
      <w:r w:rsidRPr="00953E8B">
        <w:rPr>
          <w:lang w:val="en-US"/>
        </w:rPr>
        <w:tab/>
        <w:t xml:space="preserve">radiolocation transmitter: 17 GHz </w:t>
      </w:r>
      <w:proofErr w:type="spellStart"/>
      <w:r w:rsidRPr="00953E8B">
        <w:rPr>
          <w:lang w:val="en-US"/>
        </w:rPr>
        <w:t>e.i.r.p</w:t>
      </w:r>
      <w:proofErr w:type="spellEnd"/>
      <w:r w:rsidRPr="00953E8B">
        <w:rPr>
          <w:lang w:val="en-US"/>
        </w:rPr>
        <w:t xml:space="preserve">.: 40.9 dB (W/Hz) receiver noise power: </w:t>
      </w:r>
      <w:r w:rsidR="00106888">
        <w:rPr>
          <w:lang w:val="en-US"/>
        </w:rPr>
        <w:t>−</w:t>
      </w:r>
      <w:r w:rsidRPr="00953E8B">
        <w:rPr>
          <w:lang w:val="en-US"/>
        </w:rPr>
        <w:t>186 dB (W/20 Hz)</w:t>
      </w:r>
    </w:p>
    <w:p w14:paraId="64EF91D0" w14:textId="670D9B22" w:rsidR="00AA3321" w:rsidRPr="00953E8B" w:rsidRDefault="00AA3321" w:rsidP="00106888">
      <w:pPr>
        <w:pStyle w:val="Figurelegend"/>
        <w:rPr>
          <w:lang w:val="en-US"/>
        </w:rPr>
      </w:pPr>
      <w:r w:rsidRPr="00953E8B">
        <w:rPr>
          <w:lang w:val="en-US"/>
        </w:rPr>
        <w:t>D:</w:t>
      </w:r>
      <w:r w:rsidRPr="00953E8B">
        <w:rPr>
          <w:lang w:val="en-US"/>
        </w:rPr>
        <w:tab/>
        <w:t xml:space="preserve">radio-relay transmitter: 7 170 MHz </w:t>
      </w:r>
      <w:proofErr w:type="spellStart"/>
      <w:r w:rsidRPr="00953E8B">
        <w:rPr>
          <w:lang w:val="en-US"/>
        </w:rPr>
        <w:t>e.i.r.p</w:t>
      </w:r>
      <w:proofErr w:type="spellEnd"/>
      <w:r w:rsidRPr="00953E8B">
        <w:rPr>
          <w:lang w:val="en-US"/>
        </w:rPr>
        <w:t xml:space="preserve">.: 55 dB (W/10 kHz) receiver noise power: </w:t>
      </w:r>
      <w:r w:rsidR="00106888">
        <w:rPr>
          <w:lang w:val="en-US"/>
        </w:rPr>
        <w:t>−</w:t>
      </w:r>
      <w:r w:rsidRPr="00953E8B">
        <w:rPr>
          <w:lang w:val="en-US"/>
        </w:rPr>
        <w:t>189 dB (W/20 kHz)</w:t>
      </w:r>
    </w:p>
    <w:p w14:paraId="55B9B4F3" w14:textId="77777777" w:rsidR="00AA3321" w:rsidRPr="00953E8B" w:rsidRDefault="00AA3321" w:rsidP="00AA3321">
      <w:pPr>
        <w:pStyle w:val="Figurelegend"/>
        <w:rPr>
          <w:lang w:val="en-US"/>
        </w:rPr>
      </w:pPr>
      <w:r w:rsidRPr="00953E8B">
        <w:rPr>
          <w:lang w:val="en-US"/>
        </w:rPr>
        <w:t>E:</w:t>
      </w:r>
      <w:r w:rsidRPr="00953E8B">
        <w:rPr>
          <w:lang w:val="en-US"/>
        </w:rPr>
        <w:tab/>
        <w:t>1 AU = 1.5 × 10</w:t>
      </w:r>
      <w:r w:rsidRPr="00953E8B">
        <w:rPr>
          <w:vertAlign w:val="superscript"/>
          <w:lang w:val="en-US"/>
        </w:rPr>
        <w:t>8</w:t>
      </w:r>
      <w:r w:rsidRPr="00953E8B">
        <w:rPr>
          <w:lang w:val="en-US"/>
        </w:rPr>
        <w:t> km</w:t>
      </w:r>
    </w:p>
    <w:p w14:paraId="505FB454" w14:textId="77777777" w:rsidR="00AA3321" w:rsidRPr="00953E8B" w:rsidRDefault="00AA3321" w:rsidP="00AA3321">
      <w:pPr>
        <w:pStyle w:val="Figurelegend"/>
        <w:rPr>
          <w:b/>
          <w:bCs/>
          <w:lang w:val="en-US"/>
        </w:rPr>
      </w:pPr>
      <w:r w:rsidRPr="00953E8B">
        <w:rPr>
          <w:lang w:val="en-US"/>
        </w:rPr>
        <w:t>F:</w:t>
      </w:r>
      <w:r w:rsidRPr="00953E8B">
        <w:rPr>
          <w:lang w:val="en-US"/>
        </w:rPr>
        <w:tab/>
        <w:t>inner boundary of deep space: 2 × 10</w:t>
      </w:r>
      <w:r w:rsidRPr="00953E8B">
        <w:rPr>
          <w:vertAlign w:val="superscript"/>
          <w:lang w:val="en-US"/>
        </w:rPr>
        <w:t>6</w:t>
      </w:r>
      <w:r w:rsidRPr="00953E8B">
        <w:rPr>
          <w:lang w:val="en-US"/>
        </w:rPr>
        <w:t xml:space="preserve"> km</w:t>
      </w:r>
    </w:p>
    <w:p w14:paraId="0295E37F" w14:textId="77777777" w:rsidR="00AA3321" w:rsidRPr="00953E8B" w:rsidRDefault="00AA3321" w:rsidP="006A4CFF">
      <w:pPr>
        <w:pStyle w:val="Normalaftertitle"/>
        <w:rPr>
          <w:lang w:val="en-US"/>
        </w:rPr>
      </w:pPr>
      <w:r w:rsidRPr="00953E8B">
        <w:rPr>
          <w:lang w:val="en-US"/>
        </w:rPr>
        <w:t xml:space="preserve">For example, a trans-horizon station with 93 dB (W/10 kHz) </w:t>
      </w:r>
      <w:proofErr w:type="spellStart"/>
      <w:r w:rsidRPr="00953E8B">
        <w:rPr>
          <w:lang w:val="en-US"/>
        </w:rPr>
        <w:t>e.i.r.p</w:t>
      </w:r>
      <w:proofErr w:type="spellEnd"/>
      <w:r w:rsidRPr="00953E8B">
        <w:rPr>
          <w:lang w:val="en-US"/>
        </w:rPr>
        <w:t>. in the 2.1 GHz band could interfere with a space station receiver at ranges up to 4.1 × 10</w:t>
      </w:r>
      <w:r w:rsidRPr="00953E8B">
        <w:rPr>
          <w:vertAlign w:val="superscript"/>
          <w:lang w:val="en-US"/>
        </w:rPr>
        <w:t>9</w:t>
      </w:r>
      <w:r w:rsidRPr="00953E8B">
        <w:rPr>
          <w:lang w:val="en-US"/>
        </w:rPr>
        <w:t xml:space="preserve"> km (600 K noise temperature, 3.7 m spacecraft antenna). The possibility of interference at such a great distance poses a threat to space missions to planets as far away as Uranus. Stations with lower </w:t>
      </w:r>
      <w:proofErr w:type="spellStart"/>
      <w:r w:rsidRPr="00953E8B">
        <w:rPr>
          <w:lang w:val="en-US"/>
        </w:rPr>
        <w:t>e.i.r.p</w:t>
      </w:r>
      <w:proofErr w:type="spellEnd"/>
      <w:r w:rsidRPr="00953E8B">
        <w:rPr>
          <w:lang w:val="en-US"/>
        </w:rPr>
        <w:t>., or with antennas pointing away from the ecliptic plane, have less potential for interference.</w:t>
      </w:r>
    </w:p>
    <w:p w14:paraId="4B451E9B" w14:textId="77777777" w:rsidR="00AA3321" w:rsidRPr="00953E8B" w:rsidRDefault="00AA3321" w:rsidP="00AA3321">
      <w:pPr>
        <w:pStyle w:val="Heading2"/>
        <w:rPr>
          <w:lang w:val="en-US"/>
        </w:rPr>
      </w:pPr>
      <w:r w:rsidRPr="00953E8B">
        <w:rPr>
          <w:lang w:val="en-US"/>
        </w:rPr>
        <w:t>1.4</w:t>
      </w:r>
      <w:r w:rsidRPr="00953E8B">
        <w:rPr>
          <w:lang w:val="en-US"/>
        </w:rPr>
        <w:tab/>
        <w:t>Potential interference to deep space station receivers from Earth orbiting satellite transmitters</w:t>
      </w:r>
    </w:p>
    <w:p w14:paraId="35B4053E" w14:textId="77777777" w:rsidR="00AA3321" w:rsidRPr="00953E8B" w:rsidRDefault="00AA3321" w:rsidP="00AA3321">
      <w:pPr>
        <w:rPr>
          <w:lang w:val="en-US"/>
        </w:rPr>
      </w:pPr>
      <w:r w:rsidRPr="00953E8B">
        <w:rPr>
          <w:lang w:val="en-US"/>
        </w:rPr>
        <w:t>Earth orbiting satellites typically have antennas directed to the Earth or to other satellites. Interference with deep space station receivers may occur for those brief periods when the satellite antenna is directed to permit main beam coupling. As received at deep space stations, signals from satellites will almost always be weaker than those from earth stations.</w:t>
      </w:r>
    </w:p>
    <w:p w14:paraId="5639D957" w14:textId="77777777" w:rsidR="00AA3321" w:rsidRPr="00953E8B" w:rsidRDefault="00AA3321" w:rsidP="00AA3321">
      <w:pPr>
        <w:pStyle w:val="Heading1"/>
        <w:rPr>
          <w:lang w:val="en-US"/>
        </w:rPr>
      </w:pPr>
      <w:r w:rsidRPr="00953E8B">
        <w:rPr>
          <w:lang w:val="en-US"/>
        </w:rPr>
        <w:t>2</w:t>
      </w:r>
      <w:r w:rsidRPr="00953E8B">
        <w:rPr>
          <w:lang w:val="en-US"/>
        </w:rPr>
        <w:tab/>
        <w:t>Sharing considerations: space-to-Earth bands</w:t>
      </w:r>
    </w:p>
    <w:p w14:paraId="0453B2D4" w14:textId="37916638" w:rsidR="00AA3321" w:rsidRPr="00953E8B" w:rsidRDefault="00AA3321" w:rsidP="00AA3321">
      <w:pPr>
        <w:rPr>
          <w:lang w:val="en-US"/>
        </w:rPr>
      </w:pPr>
      <w:r w:rsidRPr="00953E8B">
        <w:rPr>
          <w:lang w:val="en-US"/>
        </w:rPr>
        <w:t>The Radio Regulations identifies the frequency bands 2 </w:t>
      </w:r>
      <w:r w:rsidR="00E00BE7">
        <w:rPr>
          <w:lang w:val="en-US"/>
        </w:rPr>
        <w:t>2</w:t>
      </w:r>
      <w:r w:rsidRPr="00953E8B">
        <w:rPr>
          <w:lang w:val="en-US"/>
        </w:rPr>
        <w:t>90-2 300</w:t>
      </w:r>
      <w:r w:rsidR="006A4CFF" w:rsidRPr="00953E8B">
        <w:rPr>
          <w:lang w:val="en-US"/>
        </w:rPr>
        <w:t xml:space="preserve"> MHz, 8 400</w:t>
      </w:r>
      <w:r w:rsidR="006A4CFF" w:rsidRPr="00953E8B">
        <w:rPr>
          <w:lang w:val="en-US"/>
        </w:rPr>
        <w:noBreakHyphen/>
        <w:t xml:space="preserve">8 450 MHz, and </w:t>
      </w:r>
      <w:r w:rsidR="006A4CFF" w:rsidRPr="00953E8B">
        <w:rPr>
          <w:lang w:val="en-US"/>
        </w:rPr>
        <w:t>31.8</w:t>
      </w:r>
      <w:r w:rsidR="006A4CFF" w:rsidRPr="00953E8B">
        <w:rPr>
          <w:lang w:val="en-US"/>
        </w:rPr>
        <w:noBreakHyphen/>
      </w:r>
      <w:r w:rsidRPr="00953E8B">
        <w:rPr>
          <w:lang w:val="en-US"/>
        </w:rPr>
        <w:t>32.3 GHz for use by the space research service (deep space) in the space-to-Earth direction. In addition, the frequency band 37</w:t>
      </w:r>
      <w:r w:rsidRPr="00953E8B">
        <w:rPr>
          <w:lang w:val="en-US"/>
        </w:rPr>
        <w:noBreakHyphen/>
        <w:t xml:space="preserve">38 GHz is identified for use by space research service without restricting it to deep space or near-Earth, and 12.75-13.25 GHz is identified as a secondary allocation </w:t>
      </w:r>
      <w:r w:rsidRPr="00953E8B">
        <w:rPr>
          <w:lang w:val="en-US"/>
        </w:rPr>
        <w:lastRenderedPageBreak/>
        <w:t>for use by space research service (deep space). Table 2 and the following subsections consider the possibility of interference to the space research service (deep space) in these frequency bands.</w:t>
      </w:r>
    </w:p>
    <w:p w14:paraId="1A0028CA" w14:textId="77777777" w:rsidR="00AA3321" w:rsidRPr="00953E8B" w:rsidRDefault="00AA3321" w:rsidP="00AA3321">
      <w:pPr>
        <w:pStyle w:val="TableNo"/>
        <w:rPr>
          <w:lang w:val="en-US"/>
        </w:rPr>
      </w:pPr>
      <w:r w:rsidRPr="00953E8B">
        <w:rPr>
          <w:lang w:val="en-US"/>
        </w:rPr>
        <w:t>TABLE 2</w:t>
      </w:r>
    </w:p>
    <w:p w14:paraId="13298296" w14:textId="77777777" w:rsidR="00AA3321" w:rsidRPr="00953E8B" w:rsidRDefault="00AA3321" w:rsidP="00AA3321">
      <w:pPr>
        <w:pStyle w:val="Tabletitle"/>
        <w:rPr>
          <w:lang w:val="en-US"/>
        </w:rPr>
      </w:pPr>
      <w:r w:rsidRPr="00953E8B">
        <w:rPr>
          <w:lang w:val="en-US"/>
        </w:rPr>
        <w:t>Potential interference in space-to-Earth bands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70"/>
      </w:tblGrid>
      <w:tr w:rsidR="00AA3321" w14:paraId="73D7D48F" w14:textId="77777777" w:rsidTr="002C0C7D">
        <w:trPr>
          <w:cantSplit/>
          <w:jc w:val="center"/>
        </w:trPr>
        <w:tc>
          <w:tcPr>
            <w:tcW w:w="3202" w:type="dxa"/>
          </w:tcPr>
          <w:p w14:paraId="3A83669F" w14:textId="77777777" w:rsidR="00AA3321" w:rsidRDefault="00AA3321" w:rsidP="002C0C7D">
            <w:pPr>
              <w:pStyle w:val="Tablehead"/>
            </w:pPr>
            <w:r>
              <w:t>Source</w:t>
            </w:r>
          </w:p>
        </w:tc>
        <w:tc>
          <w:tcPr>
            <w:tcW w:w="3270" w:type="dxa"/>
          </w:tcPr>
          <w:p w14:paraId="5E04A918" w14:textId="77777777" w:rsidR="00AA3321" w:rsidRDefault="00AA3321" w:rsidP="002C0C7D">
            <w:pPr>
              <w:pStyle w:val="Tablehead"/>
            </w:pPr>
            <w:proofErr w:type="spellStart"/>
            <w:r>
              <w:t>Receiver</w:t>
            </w:r>
            <w:proofErr w:type="spellEnd"/>
          </w:p>
        </w:tc>
      </w:tr>
      <w:tr w:rsidR="00AA3321" w14:paraId="14C26107" w14:textId="77777777" w:rsidTr="002C0C7D">
        <w:trPr>
          <w:cantSplit/>
          <w:jc w:val="center"/>
        </w:trPr>
        <w:tc>
          <w:tcPr>
            <w:tcW w:w="3202" w:type="dxa"/>
          </w:tcPr>
          <w:p w14:paraId="3A025FCB" w14:textId="77777777" w:rsidR="00AA3321" w:rsidRDefault="00AA3321" w:rsidP="002C0C7D">
            <w:pPr>
              <w:pStyle w:val="Tabletext"/>
            </w:pPr>
            <w:r>
              <w:t xml:space="preserve">Deep </w:t>
            </w:r>
            <w:proofErr w:type="spellStart"/>
            <w:r>
              <w:t>space</w:t>
            </w:r>
            <w:proofErr w:type="spellEnd"/>
            <w:r>
              <w:t xml:space="preserve"> station</w:t>
            </w:r>
          </w:p>
        </w:tc>
        <w:tc>
          <w:tcPr>
            <w:tcW w:w="3270" w:type="dxa"/>
          </w:tcPr>
          <w:p w14:paraId="0821D3AE" w14:textId="77777777" w:rsidR="00AA3321" w:rsidRDefault="00AA3321" w:rsidP="002C0C7D">
            <w:pPr>
              <w:pStyle w:val="Tabletext"/>
            </w:pPr>
            <w:proofErr w:type="spellStart"/>
            <w:r>
              <w:t>Terrestrial</w:t>
            </w:r>
            <w:proofErr w:type="spellEnd"/>
            <w:r>
              <w:t xml:space="preserve"> or </w:t>
            </w:r>
            <w:proofErr w:type="spellStart"/>
            <w:r>
              <w:t>earth</w:t>
            </w:r>
            <w:proofErr w:type="spellEnd"/>
            <w:r>
              <w:t xml:space="preserve"> station</w:t>
            </w:r>
          </w:p>
        </w:tc>
      </w:tr>
      <w:tr w:rsidR="00AA3321" w14:paraId="1E59EDC6" w14:textId="77777777" w:rsidTr="002C0C7D">
        <w:trPr>
          <w:cantSplit/>
          <w:jc w:val="center"/>
        </w:trPr>
        <w:tc>
          <w:tcPr>
            <w:tcW w:w="3202" w:type="dxa"/>
          </w:tcPr>
          <w:p w14:paraId="00110078" w14:textId="77777777" w:rsidR="00AA3321" w:rsidRDefault="00AA3321" w:rsidP="002C0C7D">
            <w:pPr>
              <w:pStyle w:val="Tabletext"/>
            </w:pPr>
            <w:r>
              <w:t xml:space="preserve">Deep </w:t>
            </w:r>
            <w:proofErr w:type="spellStart"/>
            <w:r>
              <w:t>space</w:t>
            </w:r>
            <w:proofErr w:type="spellEnd"/>
            <w:r>
              <w:t xml:space="preserve"> station</w:t>
            </w:r>
          </w:p>
        </w:tc>
        <w:tc>
          <w:tcPr>
            <w:tcW w:w="3270" w:type="dxa"/>
          </w:tcPr>
          <w:p w14:paraId="274BB48B" w14:textId="77777777" w:rsidR="00AA3321" w:rsidRDefault="00AA3321" w:rsidP="002C0C7D">
            <w:pPr>
              <w:pStyle w:val="Tabletext"/>
            </w:pPr>
            <w:proofErr w:type="spellStart"/>
            <w:r>
              <w:t>Earth</w:t>
            </w:r>
            <w:proofErr w:type="spellEnd"/>
            <w:r>
              <w:t xml:space="preserve"> </w:t>
            </w:r>
            <w:proofErr w:type="spellStart"/>
            <w:r>
              <w:t>orbiting</w:t>
            </w:r>
            <w:proofErr w:type="spellEnd"/>
            <w:r>
              <w:t xml:space="preserve"> satellite</w:t>
            </w:r>
          </w:p>
        </w:tc>
      </w:tr>
      <w:tr w:rsidR="00AA3321" w14:paraId="0DBB2C82" w14:textId="77777777" w:rsidTr="002C0C7D">
        <w:trPr>
          <w:cantSplit/>
          <w:jc w:val="center"/>
        </w:trPr>
        <w:tc>
          <w:tcPr>
            <w:tcW w:w="3202" w:type="dxa"/>
          </w:tcPr>
          <w:p w14:paraId="7B038BA9" w14:textId="77777777" w:rsidR="00AA3321" w:rsidRDefault="00AA3321" w:rsidP="002C0C7D">
            <w:pPr>
              <w:pStyle w:val="Tabletext"/>
            </w:pPr>
            <w:proofErr w:type="spellStart"/>
            <w:r>
              <w:t>Terrestrial</w:t>
            </w:r>
            <w:proofErr w:type="spellEnd"/>
            <w:r>
              <w:t xml:space="preserve"> or </w:t>
            </w:r>
            <w:proofErr w:type="spellStart"/>
            <w:r>
              <w:t>earth</w:t>
            </w:r>
            <w:proofErr w:type="spellEnd"/>
            <w:r>
              <w:t xml:space="preserve"> station</w:t>
            </w:r>
          </w:p>
        </w:tc>
        <w:tc>
          <w:tcPr>
            <w:tcW w:w="3270" w:type="dxa"/>
          </w:tcPr>
          <w:p w14:paraId="5211BE37" w14:textId="77777777" w:rsidR="00AA3321" w:rsidRDefault="00AA3321" w:rsidP="002C0C7D">
            <w:pPr>
              <w:pStyle w:val="Tabletext"/>
            </w:pPr>
            <w:r>
              <w:t xml:space="preserve">Deep </w:t>
            </w:r>
            <w:proofErr w:type="spellStart"/>
            <w:r>
              <w:t>space</w:t>
            </w:r>
            <w:proofErr w:type="spellEnd"/>
            <w:r>
              <w:t xml:space="preserve"> </w:t>
            </w:r>
            <w:proofErr w:type="spellStart"/>
            <w:r>
              <w:t>earth</w:t>
            </w:r>
            <w:proofErr w:type="spellEnd"/>
            <w:r>
              <w:t xml:space="preserve"> station</w:t>
            </w:r>
          </w:p>
        </w:tc>
      </w:tr>
      <w:tr w:rsidR="00AA3321" w14:paraId="3CA44872" w14:textId="77777777" w:rsidTr="002C0C7D">
        <w:trPr>
          <w:cantSplit/>
          <w:jc w:val="center"/>
        </w:trPr>
        <w:tc>
          <w:tcPr>
            <w:tcW w:w="3202" w:type="dxa"/>
          </w:tcPr>
          <w:p w14:paraId="60A7399D" w14:textId="77777777" w:rsidR="00AA3321" w:rsidRDefault="00AA3321" w:rsidP="002C0C7D">
            <w:pPr>
              <w:pStyle w:val="Tabletext"/>
            </w:pPr>
            <w:proofErr w:type="spellStart"/>
            <w:r>
              <w:t>Earth</w:t>
            </w:r>
            <w:proofErr w:type="spellEnd"/>
            <w:r>
              <w:t xml:space="preserve"> </w:t>
            </w:r>
            <w:proofErr w:type="spellStart"/>
            <w:r>
              <w:t>orbiting</w:t>
            </w:r>
            <w:proofErr w:type="spellEnd"/>
            <w:r>
              <w:t xml:space="preserve"> satellite</w:t>
            </w:r>
          </w:p>
        </w:tc>
        <w:tc>
          <w:tcPr>
            <w:tcW w:w="3270" w:type="dxa"/>
          </w:tcPr>
          <w:p w14:paraId="0A5A1355" w14:textId="77777777" w:rsidR="00AA3321" w:rsidRDefault="00AA3321" w:rsidP="002C0C7D">
            <w:pPr>
              <w:pStyle w:val="Tabletext"/>
            </w:pPr>
            <w:r>
              <w:t xml:space="preserve">Deep </w:t>
            </w:r>
            <w:proofErr w:type="spellStart"/>
            <w:r>
              <w:t>space</w:t>
            </w:r>
            <w:proofErr w:type="spellEnd"/>
            <w:r>
              <w:t xml:space="preserve"> </w:t>
            </w:r>
            <w:proofErr w:type="spellStart"/>
            <w:r>
              <w:t>earth</w:t>
            </w:r>
            <w:proofErr w:type="spellEnd"/>
            <w:r>
              <w:t xml:space="preserve"> station</w:t>
            </w:r>
          </w:p>
        </w:tc>
      </w:tr>
    </w:tbl>
    <w:p w14:paraId="057C0978" w14:textId="77777777" w:rsidR="00AA3321" w:rsidRDefault="00AA3321" w:rsidP="00AA3321">
      <w:pPr>
        <w:pStyle w:val="Tablefin"/>
      </w:pPr>
    </w:p>
    <w:p w14:paraId="02840216" w14:textId="77777777" w:rsidR="00AA3321" w:rsidRPr="00953E8B" w:rsidRDefault="00AA3321" w:rsidP="00AA3321">
      <w:pPr>
        <w:pStyle w:val="Heading2"/>
        <w:rPr>
          <w:lang w:val="en-US"/>
        </w:rPr>
      </w:pPr>
      <w:r w:rsidRPr="00953E8B">
        <w:rPr>
          <w:lang w:val="en-US"/>
        </w:rPr>
        <w:t>2.1</w:t>
      </w:r>
      <w:r w:rsidRPr="00953E8B">
        <w:rPr>
          <w:lang w:val="en-US"/>
        </w:rPr>
        <w:tab/>
        <w:t>Potential interference to terrestrial or earth station receivers from deep space station transmitters</w:t>
      </w:r>
    </w:p>
    <w:p w14:paraId="1D50B008" w14:textId="77777777" w:rsidR="00AA3321" w:rsidRPr="00953E8B" w:rsidRDefault="00AA3321" w:rsidP="00AA3321">
      <w:pPr>
        <w:rPr>
          <w:lang w:val="en-US"/>
        </w:rPr>
      </w:pPr>
      <w:r w:rsidRPr="00953E8B">
        <w:rPr>
          <w:lang w:val="en-US"/>
        </w:rPr>
        <w:t xml:space="preserve">Figure 4 shows the </w:t>
      </w:r>
      <w:proofErr w:type="spellStart"/>
      <w:r w:rsidRPr="00953E8B">
        <w:rPr>
          <w:lang w:val="en-US"/>
        </w:rPr>
        <w:t>pfd</w:t>
      </w:r>
      <w:proofErr w:type="spellEnd"/>
      <w:r w:rsidRPr="00953E8B">
        <w:rPr>
          <w:lang w:val="en-US"/>
        </w:rPr>
        <w:t xml:space="preserve"> at the surface of the Earth caused by typical deep space stations. These stations often use low gain, wide beam antennas while near Earth. As such, within six hours after launch, they are usually at a sufficient distance for the </w:t>
      </w:r>
      <w:proofErr w:type="spellStart"/>
      <w:r w:rsidRPr="00953E8B">
        <w:rPr>
          <w:lang w:val="en-US"/>
        </w:rPr>
        <w:t>pfd</w:t>
      </w:r>
      <w:proofErr w:type="spellEnd"/>
      <w:r w:rsidRPr="00953E8B">
        <w:rPr>
          <w:lang w:val="en-US"/>
        </w:rPr>
        <w:t xml:space="preserve"> at the surface of the Earth to be less than the maximum permitted by the Radio Regulations for protection of line</w:t>
      </w:r>
      <w:r w:rsidRPr="00953E8B">
        <w:rPr>
          <w:lang w:val="en-US"/>
        </w:rPr>
        <w:noBreakHyphen/>
        <w:t>of-sight radio-relay systems.</w:t>
      </w:r>
    </w:p>
    <w:p w14:paraId="3B7DD290" w14:textId="77777777" w:rsidR="00AA3321" w:rsidRPr="00953E8B" w:rsidRDefault="00AA3321" w:rsidP="00AA3321">
      <w:pPr>
        <w:pStyle w:val="FigureNo"/>
        <w:rPr>
          <w:lang w:val="en-US"/>
        </w:rPr>
      </w:pPr>
      <w:r w:rsidRPr="00953E8B">
        <w:rPr>
          <w:lang w:val="en-US"/>
        </w:rPr>
        <w:t>Figure 4</w:t>
      </w:r>
    </w:p>
    <w:p w14:paraId="6503BCDF" w14:textId="4D058526" w:rsidR="00AA3321" w:rsidRPr="00953E8B" w:rsidRDefault="00106888" w:rsidP="00AA3321">
      <w:pPr>
        <w:pStyle w:val="Figuretitle"/>
        <w:rPr>
          <w:lang w:val="en-US"/>
        </w:rPr>
      </w:pPr>
      <w:r>
        <w:rPr>
          <w:lang w:val="en-US"/>
        </w:rPr>
        <w:t>Power flux-</w:t>
      </w:r>
      <w:r w:rsidR="00AA3321" w:rsidRPr="00953E8B">
        <w:rPr>
          <w:lang w:val="en-US"/>
        </w:rPr>
        <w:t>density at the surface of the Earth versus spacecraft distance</w:t>
      </w:r>
    </w:p>
    <w:p w14:paraId="5B7199B1" w14:textId="77777777" w:rsidR="00AA3321" w:rsidRDefault="008C476D" w:rsidP="00AA3321">
      <w:pPr>
        <w:pStyle w:val="Figure"/>
      </w:pPr>
      <w:r>
        <w:rPr>
          <w:noProof/>
          <w:lang w:val="en-US" w:eastAsia="zh-CN"/>
        </w:rPr>
        <w:drawing>
          <wp:inline distT="0" distB="0" distL="0" distR="0" wp14:anchorId="348170CE" wp14:editId="64D15185">
            <wp:extent cx="4654305" cy="311811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1016-04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4305" cy="3118110"/>
                    </a:xfrm>
                    <a:prstGeom prst="rect">
                      <a:avLst/>
                    </a:prstGeom>
                  </pic:spPr>
                </pic:pic>
              </a:graphicData>
            </a:graphic>
          </wp:inline>
        </w:drawing>
      </w:r>
    </w:p>
    <w:p w14:paraId="3021FD9C" w14:textId="77777777" w:rsidR="00AA3321" w:rsidRPr="00953E8B" w:rsidRDefault="00AA3321" w:rsidP="00106888">
      <w:pPr>
        <w:pStyle w:val="Figurelegend"/>
        <w:keepNext w:val="0"/>
        <w:keepLines w:val="0"/>
        <w:rPr>
          <w:lang w:val="en-US"/>
        </w:rPr>
      </w:pPr>
      <w:r w:rsidRPr="00953E8B">
        <w:rPr>
          <w:lang w:val="en-US"/>
        </w:rPr>
        <w:t xml:space="preserve">A:   13 </w:t>
      </w:r>
      <w:proofErr w:type="spellStart"/>
      <w:r w:rsidRPr="00953E8B">
        <w:rPr>
          <w:lang w:val="en-US"/>
        </w:rPr>
        <w:t>dBW</w:t>
      </w:r>
      <w:proofErr w:type="spellEnd"/>
      <w:r w:rsidRPr="00953E8B">
        <w:rPr>
          <w:lang w:val="en-US"/>
        </w:rPr>
        <w:t xml:space="preserve"> transmitter, 37 </w:t>
      </w:r>
      <w:proofErr w:type="spellStart"/>
      <w:r w:rsidRPr="00953E8B">
        <w:rPr>
          <w:lang w:val="en-US"/>
        </w:rPr>
        <w:t>dBi</w:t>
      </w:r>
      <w:proofErr w:type="spellEnd"/>
      <w:r w:rsidRPr="00953E8B">
        <w:rPr>
          <w:lang w:val="en-US"/>
        </w:rPr>
        <w:t xml:space="preserve"> antenna gain, 2 295 MHz</w:t>
      </w:r>
    </w:p>
    <w:p w14:paraId="230B0923" w14:textId="77777777" w:rsidR="00AA3321" w:rsidRPr="00953E8B" w:rsidRDefault="00AA3321" w:rsidP="00106888">
      <w:pPr>
        <w:pStyle w:val="Figurelegend"/>
        <w:keepNext w:val="0"/>
        <w:keepLines w:val="0"/>
        <w:rPr>
          <w:lang w:val="en-US"/>
        </w:rPr>
      </w:pPr>
      <w:r w:rsidRPr="00953E8B">
        <w:rPr>
          <w:lang w:val="en-US"/>
        </w:rPr>
        <w:t xml:space="preserve">B:   13 </w:t>
      </w:r>
      <w:proofErr w:type="spellStart"/>
      <w:r w:rsidRPr="00953E8B">
        <w:rPr>
          <w:lang w:val="en-US"/>
        </w:rPr>
        <w:t>dBW</w:t>
      </w:r>
      <w:proofErr w:type="spellEnd"/>
      <w:r w:rsidRPr="00953E8B">
        <w:rPr>
          <w:lang w:val="en-US"/>
        </w:rPr>
        <w:t xml:space="preserve"> transmitter, 48 </w:t>
      </w:r>
      <w:proofErr w:type="spellStart"/>
      <w:r w:rsidRPr="00953E8B">
        <w:rPr>
          <w:lang w:val="en-US"/>
        </w:rPr>
        <w:t>dBi</w:t>
      </w:r>
      <w:proofErr w:type="spellEnd"/>
      <w:r w:rsidRPr="00953E8B">
        <w:rPr>
          <w:lang w:val="en-US"/>
        </w:rPr>
        <w:t xml:space="preserve"> antenna gain, 8 425 MHz</w:t>
      </w:r>
    </w:p>
    <w:p w14:paraId="796A57C8" w14:textId="77777777" w:rsidR="00AA3321" w:rsidRPr="00953E8B" w:rsidRDefault="00AA3321" w:rsidP="00106888">
      <w:pPr>
        <w:pStyle w:val="Figurelegend"/>
        <w:keepNext w:val="0"/>
        <w:keepLines w:val="0"/>
        <w:rPr>
          <w:lang w:val="en-US"/>
        </w:rPr>
      </w:pPr>
      <w:r w:rsidRPr="00953E8B">
        <w:rPr>
          <w:lang w:val="en-US"/>
        </w:rPr>
        <w:t xml:space="preserve">C:   13 </w:t>
      </w:r>
      <w:proofErr w:type="spellStart"/>
      <w:r w:rsidRPr="00953E8B">
        <w:rPr>
          <w:lang w:val="en-US"/>
        </w:rPr>
        <w:t>dBW</w:t>
      </w:r>
      <w:proofErr w:type="spellEnd"/>
      <w:r w:rsidRPr="00953E8B">
        <w:rPr>
          <w:lang w:val="en-US"/>
        </w:rPr>
        <w:t xml:space="preserve"> transmitter, 52 </w:t>
      </w:r>
      <w:proofErr w:type="spellStart"/>
      <w:r w:rsidRPr="00953E8B">
        <w:rPr>
          <w:lang w:val="en-US"/>
        </w:rPr>
        <w:t>dBi</w:t>
      </w:r>
      <w:proofErr w:type="spellEnd"/>
      <w:r w:rsidRPr="00953E8B">
        <w:rPr>
          <w:lang w:val="en-US"/>
        </w:rPr>
        <w:t xml:space="preserve"> antenna gain, 13 GHz</w:t>
      </w:r>
    </w:p>
    <w:p w14:paraId="7FB68C36" w14:textId="77777777" w:rsidR="00AA3321" w:rsidRPr="00953E8B" w:rsidRDefault="00AA3321" w:rsidP="00106888">
      <w:pPr>
        <w:pStyle w:val="Figurelegend"/>
        <w:keepNext w:val="0"/>
        <w:keepLines w:val="0"/>
        <w:rPr>
          <w:lang w:val="en-US"/>
        </w:rPr>
      </w:pPr>
      <w:r w:rsidRPr="00953E8B">
        <w:rPr>
          <w:lang w:val="en-US"/>
        </w:rPr>
        <w:t xml:space="preserve">D:   13 </w:t>
      </w:r>
      <w:proofErr w:type="spellStart"/>
      <w:r w:rsidRPr="00953E8B">
        <w:rPr>
          <w:lang w:val="en-US"/>
        </w:rPr>
        <w:t>dBW</w:t>
      </w:r>
      <w:proofErr w:type="spellEnd"/>
      <w:r w:rsidRPr="00953E8B">
        <w:rPr>
          <w:lang w:val="en-US"/>
        </w:rPr>
        <w:t xml:space="preserve"> transmitter, 60 </w:t>
      </w:r>
      <w:proofErr w:type="spellStart"/>
      <w:r w:rsidRPr="00953E8B">
        <w:rPr>
          <w:lang w:val="en-US"/>
        </w:rPr>
        <w:t>dBi</w:t>
      </w:r>
      <w:proofErr w:type="spellEnd"/>
      <w:r w:rsidRPr="00953E8B">
        <w:rPr>
          <w:lang w:val="en-US"/>
        </w:rPr>
        <w:t xml:space="preserve"> antenna gain, 32 GHz</w:t>
      </w:r>
    </w:p>
    <w:p w14:paraId="192DFDDD" w14:textId="77777777" w:rsidR="00AA3321" w:rsidRPr="00953E8B" w:rsidRDefault="00AA3321" w:rsidP="00106888">
      <w:pPr>
        <w:pStyle w:val="Figurelegend"/>
        <w:keepNext w:val="0"/>
        <w:keepLines w:val="0"/>
        <w:rPr>
          <w:lang w:val="en-US"/>
        </w:rPr>
      </w:pPr>
      <w:r w:rsidRPr="00953E8B">
        <w:rPr>
          <w:lang w:val="en-US"/>
        </w:rPr>
        <w:t xml:space="preserve">E:   13 </w:t>
      </w:r>
      <w:proofErr w:type="spellStart"/>
      <w:r w:rsidRPr="00953E8B">
        <w:rPr>
          <w:lang w:val="en-US"/>
        </w:rPr>
        <w:t>dBW</w:t>
      </w:r>
      <w:proofErr w:type="spellEnd"/>
      <w:r w:rsidRPr="00953E8B">
        <w:rPr>
          <w:lang w:val="en-US"/>
        </w:rPr>
        <w:t xml:space="preserve"> transmitter, 0 </w:t>
      </w:r>
      <w:proofErr w:type="spellStart"/>
      <w:r w:rsidRPr="00953E8B">
        <w:rPr>
          <w:lang w:val="en-US"/>
        </w:rPr>
        <w:t>dBi</w:t>
      </w:r>
      <w:proofErr w:type="spellEnd"/>
      <w:r w:rsidRPr="00953E8B">
        <w:rPr>
          <w:lang w:val="en-US"/>
        </w:rPr>
        <w:t xml:space="preserve"> antenna gain</w:t>
      </w:r>
    </w:p>
    <w:p w14:paraId="1470BFB6" w14:textId="76571A5E" w:rsidR="00AA3321" w:rsidRPr="00953E8B" w:rsidRDefault="00AA3321" w:rsidP="00A8390C">
      <w:pPr>
        <w:pStyle w:val="Figurelegend"/>
        <w:keepNext w:val="0"/>
        <w:keepLines w:val="0"/>
        <w:rPr>
          <w:lang w:val="en-US"/>
        </w:rPr>
      </w:pPr>
      <w:r w:rsidRPr="00953E8B">
        <w:rPr>
          <w:lang w:val="en-US"/>
        </w:rPr>
        <w:t xml:space="preserve">F:   </w:t>
      </w:r>
      <w:r w:rsidR="00A8390C">
        <w:rPr>
          <w:lang w:val="en-US"/>
        </w:rPr>
        <w:t>−</w:t>
      </w:r>
      <w:r w:rsidRPr="00953E8B">
        <w:rPr>
          <w:lang w:val="en-US"/>
        </w:rPr>
        <w:t>154 dB (W/m</w:t>
      </w:r>
      <w:r w:rsidRPr="00953E8B">
        <w:rPr>
          <w:vertAlign w:val="superscript"/>
          <w:lang w:val="en-US"/>
        </w:rPr>
        <w:t>2</w:t>
      </w:r>
      <w:r w:rsidR="00BC3E97">
        <w:rPr>
          <w:lang w:val="en-US"/>
        </w:rPr>
        <w:t>) power flux-</w:t>
      </w:r>
      <w:r w:rsidRPr="00953E8B">
        <w:rPr>
          <w:lang w:val="en-US"/>
        </w:rPr>
        <w:t xml:space="preserve">density, 2-GHz band, RR No. </w:t>
      </w:r>
      <w:r w:rsidRPr="00953E8B">
        <w:rPr>
          <w:b/>
          <w:bCs/>
          <w:lang w:val="en-US"/>
        </w:rPr>
        <w:t>21.16</w:t>
      </w:r>
      <w:r w:rsidRPr="00953E8B">
        <w:rPr>
          <w:lang w:val="en-US"/>
        </w:rPr>
        <w:t xml:space="preserve"> (Table </w:t>
      </w:r>
      <w:r w:rsidRPr="00953E8B">
        <w:rPr>
          <w:b/>
          <w:bCs/>
          <w:lang w:val="en-US"/>
        </w:rPr>
        <w:t>21-4</w:t>
      </w:r>
      <w:r w:rsidRPr="00953E8B">
        <w:rPr>
          <w:lang w:val="en-US"/>
        </w:rPr>
        <w:t>)</w:t>
      </w:r>
    </w:p>
    <w:p w14:paraId="447753FA" w14:textId="31FAC755" w:rsidR="00AA3321" w:rsidRPr="00953E8B" w:rsidRDefault="00AA3321" w:rsidP="00A8390C">
      <w:pPr>
        <w:pStyle w:val="Figurelegend"/>
        <w:keepNext w:val="0"/>
        <w:keepLines w:val="0"/>
        <w:rPr>
          <w:lang w:val="en-US"/>
        </w:rPr>
      </w:pPr>
      <w:r w:rsidRPr="00953E8B">
        <w:rPr>
          <w:lang w:val="en-US"/>
        </w:rPr>
        <w:t xml:space="preserve">Note: According to RR Table </w:t>
      </w:r>
      <w:r w:rsidRPr="00953E8B">
        <w:rPr>
          <w:b/>
          <w:bCs/>
          <w:lang w:val="en-US"/>
        </w:rPr>
        <w:t>21-4</w:t>
      </w:r>
      <w:r w:rsidRPr="00953E8B">
        <w:rPr>
          <w:lang w:val="en-US"/>
        </w:rPr>
        <w:t xml:space="preserve">, the </w:t>
      </w:r>
      <w:proofErr w:type="spellStart"/>
      <w:r w:rsidRPr="00953E8B">
        <w:rPr>
          <w:lang w:val="en-US"/>
        </w:rPr>
        <w:t>pfd</w:t>
      </w:r>
      <w:proofErr w:type="spellEnd"/>
      <w:r w:rsidRPr="00953E8B">
        <w:rPr>
          <w:lang w:val="en-US"/>
        </w:rPr>
        <w:t xml:space="preserve"> limits are </w:t>
      </w:r>
      <w:r w:rsidR="00A8390C">
        <w:rPr>
          <w:lang w:val="en-US"/>
        </w:rPr>
        <w:t>−</w:t>
      </w:r>
      <w:r w:rsidRPr="00953E8B">
        <w:rPr>
          <w:lang w:val="en-US"/>
        </w:rPr>
        <w:t>154 dB (W/m</w:t>
      </w:r>
      <w:r w:rsidRPr="00953E8B">
        <w:rPr>
          <w:vertAlign w:val="superscript"/>
          <w:lang w:val="en-US"/>
        </w:rPr>
        <w:t>2</w:t>
      </w:r>
      <w:r w:rsidRPr="00953E8B">
        <w:rPr>
          <w:lang w:val="en-US"/>
        </w:rPr>
        <w:t xml:space="preserve">) in 2.2-2.3 GHz band, </w:t>
      </w:r>
      <w:r w:rsidRPr="00953E8B">
        <w:rPr>
          <w:lang w:val="en-US"/>
        </w:rPr>
        <w:br/>
      </w:r>
      <w:r w:rsidR="00A8390C">
        <w:rPr>
          <w:lang w:val="en-US"/>
        </w:rPr>
        <w:t>−</w:t>
      </w:r>
      <w:r w:rsidRPr="00953E8B">
        <w:rPr>
          <w:lang w:val="en-US"/>
        </w:rPr>
        <w:t>150 dB (W/m</w:t>
      </w:r>
      <w:r w:rsidRPr="00953E8B">
        <w:rPr>
          <w:vertAlign w:val="superscript"/>
          <w:lang w:val="en-US"/>
        </w:rPr>
        <w:t>2</w:t>
      </w:r>
      <w:r w:rsidRPr="00953E8B">
        <w:rPr>
          <w:lang w:val="en-US"/>
        </w:rPr>
        <w:t xml:space="preserve">) at 8.4-8.5 GHz band, </w:t>
      </w:r>
      <w:r w:rsidR="00A8390C">
        <w:rPr>
          <w:lang w:val="en-US"/>
        </w:rPr>
        <w:t>−</w:t>
      </w:r>
      <w:r w:rsidRPr="00953E8B">
        <w:rPr>
          <w:lang w:val="en-US"/>
        </w:rPr>
        <w:t>120 dB (W/m</w:t>
      </w:r>
      <w:r w:rsidRPr="00953E8B">
        <w:rPr>
          <w:vertAlign w:val="superscript"/>
          <w:lang w:val="en-US"/>
        </w:rPr>
        <w:t>2</w:t>
      </w:r>
      <w:r w:rsidRPr="00953E8B">
        <w:rPr>
          <w:lang w:val="en-US"/>
        </w:rPr>
        <w:t xml:space="preserve">) at 31.8-32.5 GHz band and 37-38 GHz band for non-GSO space research satellites, and </w:t>
      </w:r>
      <w:r w:rsidR="00A8390C">
        <w:rPr>
          <w:lang w:val="en-US"/>
        </w:rPr>
        <w:t>−</w:t>
      </w:r>
      <w:r w:rsidRPr="00953E8B">
        <w:rPr>
          <w:lang w:val="en-US"/>
        </w:rPr>
        <w:t>125 dB (W/m</w:t>
      </w:r>
      <w:r w:rsidRPr="00953E8B">
        <w:rPr>
          <w:vertAlign w:val="superscript"/>
          <w:lang w:val="en-US"/>
        </w:rPr>
        <w:t>2</w:t>
      </w:r>
      <w:r w:rsidRPr="00953E8B">
        <w:rPr>
          <w:lang w:val="en-US"/>
        </w:rPr>
        <w:t>) at 37-38 GHz band for GSO space research satellites.</w:t>
      </w:r>
    </w:p>
    <w:p w14:paraId="30DD73C4" w14:textId="1C9FF4F9" w:rsidR="00AA3321" w:rsidRPr="00953E8B" w:rsidRDefault="00AA3321" w:rsidP="00A8390C">
      <w:pPr>
        <w:pStyle w:val="Normalaftertitle"/>
        <w:rPr>
          <w:lang w:val="en-US"/>
        </w:rPr>
      </w:pPr>
      <w:r w:rsidRPr="00953E8B">
        <w:rPr>
          <w:lang w:val="en-US"/>
        </w:rPr>
        <w:lastRenderedPageBreak/>
        <w:t xml:space="preserve">When the transmitting space station is using a higher gain directional antenna, there is the potential for interference with sensitive terrestrial receivers if their antennas are directed to permit main beam coupling. A space station operating at 2.3 GHz with an </w:t>
      </w:r>
      <w:proofErr w:type="spellStart"/>
      <w:r w:rsidRPr="00953E8B">
        <w:rPr>
          <w:lang w:val="en-US"/>
        </w:rPr>
        <w:t>e.i.r.p</w:t>
      </w:r>
      <w:proofErr w:type="spellEnd"/>
      <w:r w:rsidRPr="00953E8B">
        <w:rPr>
          <w:lang w:val="en-US"/>
        </w:rPr>
        <w:t>. of 51 </w:t>
      </w:r>
      <w:proofErr w:type="spellStart"/>
      <w:r w:rsidRPr="00953E8B">
        <w:rPr>
          <w:lang w:val="en-US"/>
        </w:rPr>
        <w:t>dBW</w:t>
      </w:r>
      <w:proofErr w:type="spellEnd"/>
      <w:r w:rsidRPr="00953E8B">
        <w:rPr>
          <w:lang w:val="en-US"/>
        </w:rPr>
        <w:t xml:space="preserve"> at </w:t>
      </w:r>
      <w:proofErr w:type="gramStart"/>
      <w:r w:rsidRPr="00953E8B">
        <w:rPr>
          <w:lang w:val="en-US"/>
        </w:rPr>
        <w:t>a distance of 5 × 10</w:t>
      </w:r>
      <w:r w:rsidRPr="00953E8B">
        <w:rPr>
          <w:vertAlign w:val="superscript"/>
          <w:lang w:val="en-US"/>
        </w:rPr>
        <w:t>8</w:t>
      </w:r>
      <w:proofErr w:type="gramEnd"/>
      <w:r w:rsidRPr="00953E8B">
        <w:rPr>
          <w:lang w:val="en-US"/>
        </w:rPr>
        <w:t xml:space="preserve"> km could create an input of </w:t>
      </w:r>
      <w:r w:rsidR="00A8390C">
        <w:rPr>
          <w:lang w:val="en-US"/>
        </w:rPr>
        <w:t>−</w:t>
      </w:r>
      <w:r w:rsidRPr="00953E8B">
        <w:rPr>
          <w:lang w:val="en-US"/>
        </w:rPr>
        <w:t xml:space="preserve">168 </w:t>
      </w:r>
      <w:proofErr w:type="spellStart"/>
      <w:r w:rsidRPr="00953E8B">
        <w:rPr>
          <w:lang w:val="en-US"/>
        </w:rPr>
        <w:t>dBW</w:t>
      </w:r>
      <w:proofErr w:type="spellEnd"/>
      <w:r w:rsidRPr="00953E8B">
        <w:rPr>
          <w:lang w:val="en-US"/>
        </w:rPr>
        <w:t xml:space="preserve"> to a trans-horizon receiver (27 m antenna, main beam). The duration of such interference would be of the order of a few minutes, once a day, because of the rotation of the Earth.</w:t>
      </w:r>
    </w:p>
    <w:p w14:paraId="3AAEE6CB" w14:textId="77777777" w:rsidR="00AA3321" w:rsidRPr="00953E8B" w:rsidRDefault="00AA3321" w:rsidP="00AA3321">
      <w:pPr>
        <w:pStyle w:val="Heading2"/>
        <w:rPr>
          <w:lang w:val="en-US"/>
        </w:rPr>
      </w:pPr>
      <w:r w:rsidRPr="00953E8B">
        <w:rPr>
          <w:lang w:val="en-US"/>
        </w:rPr>
        <w:t>2.2</w:t>
      </w:r>
      <w:r w:rsidRPr="00953E8B">
        <w:rPr>
          <w:lang w:val="en-US"/>
        </w:rPr>
        <w:tab/>
        <w:t>Potential interference to Earth orbiting satellite receivers from deep space transmitters</w:t>
      </w:r>
    </w:p>
    <w:p w14:paraId="62D8C340" w14:textId="77777777" w:rsidR="00AA3321" w:rsidRPr="00953E8B" w:rsidRDefault="00AA3321" w:rsidP="00AA3321">
      <w:pPr>
        <w:rPr>
          <w:lang w:val="en-US"/>
        </w:rPr>
      </w:pPr>
      <w:r w:rsidRPr="00953E8B">
        <w:rPr>
          <w:lang w:val="en-US"/>
        </w:rPr>
        <w:t xml:space="preserve">Considerations of this interference are </w:t>
      </w:r>
      <w:proofErr w:type="gramStart"/>
      <w:r w:rsidRPr="00953E8B">
        <w:rPr>
          <w:lang w:val="en-US"/>
        </w:rPr>
        <w:t>similar to</w:t>
      </w:r>
      <w:proofErr w:type="gramEnd"/>
      <w:r w:rsidRPr="00953E8B">
        <w:rPr>
          <w:lang w:val="en-US"/>
        </w:rPr>
        <w:t xml:space="preserve"> those for the space station to terrestrial receiver case can be found in § 2.1, with the exception of the path geometry. Depending on the changing conditions of that geometry, occasional brief interference is possible.</w:t>
      </w:r>
    </w:p>
    <w:p w14:paraId="30C74F5C" w14:textId="77777777" w:rsidR="00AA3321" w:rsidRPr="00953E8B" w:rsidRDefault="00AA3321" w:rsidP="00AA3321">
      <w:pPr>
        <w:pStyle w:val="Heading2"/>
        <w:rPr>
          <w:lang w:val="en-US"/>
        </w:rPr>
      </w:pPr>
      <w:r w:rsidRPr="00953E8B">
        <w:rPr>
          <w:lang w:val="en-US"/>
        </w:rPr>
        <w:t>2.3</w:t>
      </w:r>
      <w:r w:rsidRPr="00953E8B">
        <w:rPr>
          <w:lang w:val="en-US"/>
        </w:rPr>
        <w:tab/>
        <w:t>Potential interference to deep space earth station receivers from terrestrial transmitters or earth station transmitters</w:t>
      </w:r>
    </w:p>
    <w:p w14:paraId="693C3F7B" w14:textId="77777777" w:rsidR="00AA3321" w:rsidRPr="00953E8B" w:rsidRDefault="00AA3321" w:rsidP="00AA3321">
      <w:pPr>
        <w:rPr>
          <w:lang w:val="en-US"/>
        </w:rPr>
      </w:pPr>
      <w:r w:rsidRPr="00953E8B">
        <w:rPr>
          <w:lang w:val="en-US"/>
        </w:rPr>
        <w:t>Interference to deep space earth station receivers may come from terrestrial or earth stations over line-of-sight paths, by tropospheric phenomena, or by rain scatter. For coordination considerations see § 3.</w:t>
      </w:r>
    </w:p>
    <w:p w14:paraId="475C4154" w14:textId="77777777" w:rsidR="00AA3321" w:rsidRPr="00953E8B" w:rsidRDefault="00AA3321" w:rsidP="00AA3321">
      <w:pPr>
        <w:rPr>
          <w:lang w:val="en-US"/>
        </w:rPr>
      </w:pPr>
      <w:r w:rsidRPr="00953E8B">
        <w:rPr>
          <w:lang w:val="en-US"/>
        </w:rPr>
        <w:t xml:space="preserve">Terrestrial services utilizing high power transmitters and high gain antennas are potential interference sources. Earth station transmitters are less likely sources of interference, depending on </w:t>
      </w:r>
      <w:proofErr w:type="spellStart"/>
      <w:r w:rsidRPr="00953E8B">
        <w:rPr>
          <w:lang w:val="en-US"/>
        </w:rPr>
        <w:t>e.i.r.p</w:t>
      </w:r>
      <w:proofErr w:type="spellEnd"/>
      <w:r w:rsidRPr="00953E8B">
        <w:rPr>
          <w:lang w:val="en-US"/>
        </w:rPr>
        <w:t>. in the direction of the deep space earth station. Coordination should enable adequate protection from radio-relay stations.</w:t>
      </w:r>
    </w:p>
    <w:p w14:paraId="3942FFB8" w14:textId="6004B679" w:rsidR="00AA3321" w:rsidRPr="00953E8B" w:rsidRDefault="00AA3321" w:rsidP="00A8390C">
      <w:pPr>
        <w:rPr>
          <w:lang w:val="en-US"/>
        </w:rPr>
      </w:pPr>
      <w:r w:rsidRPr="00953E8B">
        <w:rPr>
          <w:lang w:val="en-US"/>
        </w:rPr>
        <w:t xml:space="preserve">Aircraft transmitters within line-of-sight of a deep space earth station may cause </w:t>
      </w:r>
      <w:proofErr w:type="spellStart"/>
      <w:r w:rsidRPr="00953E8B">
        <w:rPr>
          <w:lang w:val="en-US"/>
        </w:rPr>
        <w:t>harmfulinterference</w:t>
      </w:r>
      <w:proofErr w:type="spellEnd"/>
      <w:r w:rsidRPr="00953E8B">
        <w:rPr>
          <w:lang w:val="en-US"/>
        </w:rPr>
        <w:t xml:space="preserve">. As an example, Table 3 shows the levels that the received interference exceeds the maximum power </w:t>
      </w:r>
      <w:proofErr w:type="gramStart"/>
      <w:r w:rsidRPr="00953E8B">
        <w:rPr>
          <w:lang w:val="en-US"/>
        </w:rPr>
        <w:t>spectral-density</w:t>
      </w:r>
      <w:proofErr w:type="gramEnd"/>
      <w:r w:rsidRPr="00953E8B">
        <w:rPr>
          <w:lang w:val="en-US"/>
        </w:rPr>
        <w:t xml:space="preserve"> (PSD) </w:t>
      </w:r>
      <w:proofErr w:type="spellStart"/>
      <w:r w:rsidRPr="00953E8B">
        <w:rPr>
          <w:lang w:val="en-US"/>
        </w:rPr>
        <w:t>p.s.d.</w:t>
      </w:r>
      <w:proofErr w:type="spellEnd"/>
      <w:r w:rsidRPr="00953E8B">
        <w:rPr>
          <w:lang w:val="en-US"/>
        </w:rPr>
        <w:t xml:space="preserve"> levels allowed for a reference deep space earth station. In the calculations for this Table, an aircraft is assumed to be flying at 12 km altitude with a maximum line-of-sight distance </w:t>
      </w:r>
      <w:r w:rsidRPr="00953E8B">
        <w:rPr>
          <w:bCs/>
          <w:lang w:val="en-US"/>
        </w:rPr>
        <w:t>of 391</w:t>
      </w:r>
      <w:r w:rsidRPr="00953E8B">
        <w:rPr>
          <w:lang w:val="en-US"/>
        </w:rPr>
        <w:t xml:space="preserve"> </w:t>
      </w:r>
      <w:proofErr w:type="gramStart"/>
      <w:r w:rsidRPr="00953E8B">
        <w:rPr>
          <w:lang w:val="en-US"/>
        </w:rPr>
        <w:t>km, and</w:t>
      </w:r>
      <w:proofErr w:type="gramEnd"/>
      <w:r w:rsidRPr="00953E8B">
        <w:rPr>
          <w:lang w:val="en-US"/>
        </w:rPr>
        <w:t xml:space="preserve"> transmitting an </w:t>
      </w:r>
      <w:proofErr w:type="spellStart"/>
      <w:r w:rsidRPr="00953E8B">
        <w:rPr>
          <w:lang w:val="en-US"/>
        </w:rPr>
        <w:t>e.i.r.p</w:t>
      </w:r>
      <w:proofErr w:type="spellEnd"/>
      <w:r w:rsidRPr="00953E8B">
        <w:rPr>
          <w:lang w:val="en-US"/>
        </w:rPr>
        <w:t xml:space="preserve">. of </w:t>
      </w:r>
      <w:r w:rsidR="00A8390C">
        <w:rPr>
          <w:lang w:val="en-US"/>
        </w:rPr>
        <w:t>−</w:t>
      </w:r>
      <w:r w:rsidRPr="00953E8B">
        <w:rPr>
          <w:lang w:val="en-US"/>
        </w:rPr>
        <w:t xml:space="preserve">26 dB (W/Hz), calculated using 10 dB (W/4 kHz) and 0-dBi antenna gain. In these calculations, the reference earth station antenna is assumed to have </w:t>
      </w:r>
      <w:r w:rsidR="00A8390C">
        <w:rPr>
          <w:lang w:val="en-US"/>
        </w:rPr>
        <w:t>−</w:t>
      </w:r>
      <w:r w:rsidRPr="00953E8B">
        <w:rPr>
          <w:lang w:val="en-US"/>
        </w:rPr>
        <w:t xml:space="preserve">10 </w:t>
      </w:r>
      <w:proofErr w:type="spellStart"/>
      <w:r w:rsidRPr="00953E8B">
        <w:rPr>
          <w:lang w:val="en-US"/>
        </w:rPr>
        <w:t>dBi</w:t>
      </w:r>
      <w:proofErr w:type="spellEnd"/>
      <w:r w:rsidRPr="00953E8B">
        <w:rPr>
          <w:lang w:val="en-US"/>
        </w:rPr>
        <w:t xml:space="preserve"> gain and only free space losses are considered.</w:t>
      </w:r>
    </w:p>
    <w:p w14:paraId="5A590544" w14:textId="77777777" w:rsidR="00AA3321" w:rsidRPr="00953E8B" w:rsidRDefault="00AA3321" w:rsidP="00AA3321">
      <w:pPr>
        <w:pStyle w:val="TableNo"/>
        <w:rPr>
          <w:lang w:val="en-US"/>
        </w:rPr>
      </w:pPr>
      <w:r w:rsidRPr="00953E8B">
        <w:rPr>
          <w:lang w:val="en-US"/>
        </w:rPr>
        <w:t>TABLE 3</w:t>
      </w:r>
    </w:p>
    <w:p w14:paraId="242BF039" w14:textId="77777777" w:rsidR="00AA3321" w:rsidRPr="00953E8B" w:rsidRDefault="00AA3321" w:rsidP="00AA3321">
      <w:pPr>
        <w:pStyle w:val="Tabletitle"/>
        <w:rPr>
          <w:lang w:val="en-US"/>
        </w:rPr>
      </w:pPr>
      <w:r w:rsidRPr="00953E8B">
        <w:rPr>
          <w:lang w:val="en-US"/>
        </w:rPr>
        <w:t>Interference from assumed aircraft transmitter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2315"/>
        <w:gridCol w:w="2411"/>
        <w:gridCol w:w="3001"/>
      </w:tblGrid>
      <w:tr w:rsidR="00AA3321" w:rsidRPr="005E19DF" w14:paraId="20EA6ADE" w14:textId="77777777" w:rsidTr="008C476D">
        <w:trPr>
          <w:cantSplit/>
          <w:jc w:val="center"/>
        </w:trPr>
        <w:tc>
          <w:tcPr>
            <w:tcW w:w="1255" w:type="dxa"/>
            <w:vAlign w:val="center"/>
          </w:tcPr>
          <w:p w14:paraId="44AB9179" w14:textId="77777777" w:rsidR="00AA3321" w:rsidRDefault="00AA3321" w:rsidP="008627D1">
            <w:pPr>
              <w:pStyle w:val="Tablehead"/>
            </w:pPr>
            <w:r>
              <w:t>Frequency</w:t>
            </w:r>
            <w:r>
              <w:br/>
              <w:t>(GHz)</w:t>
            </w:r>
          </w:p>
        </w:tc>
        <w:tc>
          <w:tcPr>
            <w:tcW w:w="2160" w:type="dxa"/>
            <w:vAlign w:val="center"/>
          </w:tcPr>
          <w:p w14:paraId="04F8B5D6" w14:textId="77777777" w:rsidR="00AA3321" w:rsidRDefault="00AA3321" w:rsidP="008627D1">
            <w:pPr>
              <w:pStyle w:val="Tablehead"/>
            </w:pPr>
            <w:r w:rsidRPr="00953E8B">
              <w:rPr>
                <w:lang w:val="en-US"/>
              </w:rPr>
              <w:t xml:space="preserve">Maximum allowable interference </w:t>
            </w:r>
            <w:proofErr w:type="spellStart"/>
            <w:r w:rsidRPr="00953E8B">
              <w:rPr>
                <w:lang w:val="en-US"/>
              </w:rPr>
              <w:t>p.s.d.</w:t>
            </w:r>
            <w:proofErr w:type="spellEnd"/>
            <w:r w:rsidRPr="00953E8B">
              <w:rPr>
                <w:lang w:val="en-US"/>
              </w:rPr>
              <w:t xml:space="preserve"> </w:t>
            </w:r>
            <w:r w:rsidRPr="00953E8B">
              <w:rPr>
                <w:lang w:val="en-US"/>
              </w:rPr>
              <w:br/>
            </w:r>
            <w:r>
              <w:t>dB (W/Hz)</w:t>
            </w:r>
          </w:p>
        </w:tc>
        <w:tc>
          <w:tcPr>
            <w:tcW w:w="2250" w:type="dxa"/>
            <w:vAlign w:val="center"/>
          </w:tcPr>
          <w:p w14:paraId="54649547" w14:textId="77777777" w:rsidR="00AA3321" w:rsidRPr="00953E8B" w:rsidRDefault="00AA3321" w:rsidP="008627D1">
            <w:pPr>
              <w:pStyle w:val="Tablehead"/>
              <w:rPr>
                <w:lang w:val="en-US"/>
              </w:rPr>
            </w:pPr>
            <w:r w:rsidRPr="00953E8B">
              <w:rPr>
                <w:lang w:val="en-US"/>
              </w:rPr>
              <w:t xml:space="preserve">Received interference </w:t>
            </w:r>
            <w:proofErr w:type="spellStart"/>
            <w:r w:rsidRPr="00953E8B">
              <w:rPr>
                <w:lang w:val="en-US"/>
              </w:rPr>
              <w:t>p.s.d.</w:t>
            </w:r>
            <w:proofErr w:type="spellEnd"/>
            <w:r w:rsidRPr="00953E8B">
              <w:rPr>
                <w:lang w:val="en-US"/>
              </w:rPr>
              <w:t xml:space="preserve"> from aircraft</w:t>
            </w:r>
            <w:r w:rsidRPr="00953E8B">
              <w:rPr>
                <w:lang w:val="en-US"/>
              </w:rPr>
              <w:br/>
              <w:t>dB (W/Hz)</w:t>
            </w:r>
          </w:p>
        </w:tc>
        <w:tc>
          <w:tcPr>
            <w:tcW w:w="2800" w:type="dxa"/>
            <w:vAlign w:val="center"/>
          </w:tcPr>
          <w:p w14:paraId="31BFAA06" w14:textId="77777777" w:rsidR="00AA3321" w:rsidRPr="00953E8B" w:rsidRDefault="00AA3321" w:rsidP="008627D1">
            <w:pPr>
              <w:pStyle w:val="Tablehead"/>
              <w:rPr>
                <w:lang w:val="en-US"/>
              </w:rPr>
            </w:pPr>
            <w:r w:rsidRPr="00953E8B">
              <w:rPr>
                <w:lang w:val="en-US"/>
              </w:rPr>
              <w:t xml:space="preserve">Amount by which interference exceeds maximum allowable </w:t>
            </w:r>
            <w:proofErr w:type="spellStart"/>
            <w:r w:rsidRPr="00953E8B">
              <w:rPr>
                <w:lang w:val="en-US"/>
              </w:rPr>
              <w:t>p.s.d</w:t>
            </w:r>
            <w:r w:rsidR="008627D1" w:rsidRPr="00953E8B">
              <w:rPr>
                <w:lang w:val="en-US"/>
              </w:rPr>
              <w:t>.</w:t>
            </w:r>
            <w:proofErr w:type="spellEnd"/>
            <w:r w:rsidRPr="00953E8B">
              <w:rPr>
                <w:vertAlign w:val="superscript"/>
                <w:lang w:val="en-US"/>
              </w:rPr>
              <w:t>(1)</w:t>
            </w:r>
            <w:r w:rsidRPr="00953E8B">
              <w:rPr>
                <w:position w:val="6"/>
                <w:lang w:val="en-US"/>
              </w:rPr>
              <w:br/>
            </w:r>
            <w:r w:rsidRPr="00953E8B">
              <w:rPr>
                <w:lang w:val="en-US"/>
              </w:rPr>
              <w:t>(dB)</w:t>
            </w:r>
          </w:p>
        </w:tc>
      </w:tr>
      <w:tr w:rsidR="00AA3321" w14:paraId="4EE93D8B" w14:textId="77777777" w:rsidTr="008C476D">
        <w:trPr>
          <w:cantSplit/>
          <w:jc w:val="center"/>
        </w:trPr>
        <w:tc>
          <w:tcPr>
            <w:tcW w:w="1255" w:type="dxa"/>
          </w:tcPr>
          <w:p w14:paraId="5C129373" w14:textId="77777777" w:rsidR="00AA3321" w:rsidRDefault="00AA3321" w:rsidP="002C0C7D">
            <w:pPr>
              <w:pStyle w:val="Tabletext"/>
              <w:jc w:val="center"/>
            </w:pPr>
            <w:r>
              <w:t>2.3</w:t>
            </w:r>
          </w:p>
        </w:tc>
        <w:tc>
          <w:tcPr>
            <w:tcW w:w="2160" w:type="dxa"/>
          </w:tcPr>
          <w:p w14:paraId="4FAF8396" w14:textId="3B8241F3" w:rsidR="00AA3321" w:rsidRDefault="00A8390C" w:rsidP="00A8390C">
            <w:pPr>
              <w:pStyle w:val="Tabletext"/>
              <w:jc w:val="center"/>
            </w:pPr>
            <w:r>
              <w:t>−</w:t>
            </w:r>
            <w:r w:rsidR="00AA3321">
              <w:t>222</w:t>
            </w:r>
          </w:p>
        </w:tc>
        <w:tc>
          <w:tcPr>
            <w:tcW w:w="2250" w:type="dxa"/>
          </w:tcPr>
          <w:p w14:paraId="1B57DF0C" w14:textId="2ED70077" w:rsidR="00AA3321" w:rsidRDefault="00A8390C" w:rsidP="002C0C7D">
            <w:pPr>
              <w:pStyle w:val="Tabletext"/>
              <w:jc w:val="center"/>
            </w:pPr>
            <w:r>
              <w:t>−</w:t>
            </w:r>
            <w:r w:rsidR="00AA3321">
              <w:t>187.5</w:t>
            </w:r>
          </w:p>
        </w:tc>
        <w:tc>
          <w:tcPr>
            <w:tcW w:w="2800" w:type="dxa"/>
          </w:tcPr>
          <w:p w14:paraId="151482C3" w14:textId="77777777" w:rsidR="00AA3321" w:rsidRDefault="00AA3321" w:rsidP="002C0C7D">
            <w:pPr>
              <w:pStyle w:val="Tabletext"/>
              <w:jc w:val="center"/>
            </w:pPr>
            <w:r>
              <w:t>334.5</w:t>
            </w:r>
          </w:p>
        </w:tc>
      </w:tr>
      <w:tr w:rsidR="00AA3321" w14:paraId="6B3AEEFD" w14:textId="77777777" w:rsidTr="008C476D">
        <w:trPr>
          <w:cantSplit/>
          <w:jc w:val="center"/>
        </w:trPr>
        <w:tc>
          <w:tcPr>
            <w:tcW w:w="1255" w:type="dxa"/>
          </w:tcPr>
          <w:p w14:paraId="64EADB01" w14:textId="77777777" w:rsidR="00AA3321" w:rsidRDefault="00AA3321" w:rsidP="002C0C7D">
            <w:pPr>
              <w:pStyle w:val="Tabletext"/>
              <w:jc w:val="center"/>
              <w:rPr>
                <w:color w:val="FFFFFF"/>
              </w:rPr>
            </w:pPr>
            <w:r>
              <w:t>8.4</w:t>
            </w:r>
          </w:p>
        </w:tc>
        <w:tc>
          <w:tcPr>
            <w:tcW w:w="2160" w:type="dxa"/>
          </w:tcPr>
          <w:p w14:paraId="20E0A994" w14:textId="373FB6DC" w:rsidR="00AA3321" w:rsidRDefault="00A8390C" w:rsidP="002C0C7D">
            <w:pPr>
              <w:pStyle w:val="Tabletext"/>
              <w:jc w:val="center"/>
            </w:pPr>
            <w:r>
              <w:t>−</w:t>
            </w:r>
            <w:r w:rsidR="00AA3321">
              <w:t>221</w:t>
            </w:r>
          </w:p>
        </w:tc>
        <w:tc>
          <w:tcPr>
            <w:tcW w:w="2250" w:type="dxa"/>
          </w:tcPr>
          <w:p w14:paraId="65D6620A" w14:textId="01BF5C97" w:rsidR="00AA3321" w:rsidRDefault="00A8390C" w:rsidP="002C0C7D">
            <w:pPr>
              <w:pStyle w:val="Tabletext"/>
              <w:jc w:val="center"/>
            </w:pPr>
            <w:r>
              <w:t>−</w:t>
            </w:r>
            <w:r w:rsidR="00AA3321">
              <w:t>198.8</w:t>
            </w:r>
          </w:p>
        </w:tc>
        <w:tc>
          <w:tcPr>
            <w:tcW w:w="2800" w:type="dxa"/>
          </w:tcPr>
          <w:p w14:paraId="6C7BFA37" w14:textId="77777777" w:rsidR="00AA3321" w:rsidRDefault="00AA3321" w:rsidP="002C0C7D">
            <w:pPr>
              <w:pStyle w:val="Tabletext"/>
              <w:jc w:val="center"/>
            </w:pPr>
            <w:r>
              <w:t>222.2</w:t>
            </w:r>
          </w:p>
        </w:tc>
      </w:tr>
      <w:tr w:rsidR="00AA3321" w14:paraId="2C34FD2B" w14:textId="77777777" w:rsidTr="008C476D">
        <w:trPr>
          <w:cantSplit/>
          <w:jc w:val="center"/>
        </w:trPr>
        <w:tc>
          <w:tcPr>
            <w:tcW w:w="1255" w:type="dxa"/>
          </w:tcPr>
          <w:p w14:paraId="4EEF4609" w14:textId="77777777" w:rsidR="00AA3321" w:rsidRDefault="00AA3321" w:rsidP="002C0C7D">
            <w:pPr>
              <w:pStyle w:val="Tabletext"/>
              <w:jc w:val="center"/>
              <w:rPr>
                <w:color w:val="FFFFFF"/>
              </w:rPr>
            </w:pPr>
            <w:r>
              <w:t>13</w:t>
            </w:r>
          </w:p>
        </w:tc>
        <w:tc>
          <w:tcPr>
            <w:tcW w:w="2160" w:type="dxa"/>
          </w:tcPr>
          <w:p w14:paraId="4C5EB749" w14:textId="7BF9A05B" w:rsidR="00AA3321" w:rsidRDefault="00A8390C" w:rsidP="002C0C7D">
            <w:pPr>
              <w:pStyle w:val="Tabletext"/>
              <w:jc w:val="center"/>
            </w:pPr>
            <w:r>
              <w:t>−</w:t>
            </w:r>
            <w:r w:rsidR="00AA3321">
              <w:t>220</w:t>
            </w:r>
          </w:p>
        </w:tc>
        <w:tc>
          <w:tcPr>
            <w:tcW w:w="2250" w:type="dxa"/>
          </w:tcPr>
          <w:p w14:paraId="68AA5A90" w14:textId="7FC32C5A" w:rsidR="00AA3321" w:rsidRDefault="00A8390C" w:rsidP="002C0C7D">
            <w:pPr>
              <w:pStyle w:val="Tabletext"/>
              <w:jc w:val="center"/>
            </w:pPr>
            <w:r>
              <w:t>−</w:t>
            </w:r>
            <w:r w:rsidR="00AA3321">
              <w:t>202.6</w:t>
            </w:r>
          </w:p>
        </w:tc>
        <w:tc>
          <w:tcPr>
            <w:tcW w:w="2800" w:type="dxa"/>
          </w:tcPr>
          <w:p w14:paraId="6A61277E" w14:textId="77777777" w:rsidR="00AA3321" w:rsidRDefault="00AA3321" w:rsidP="002C0C7D">
            <w:pPr>
              <w:pStyle w:val="Tabletext"/>
              <w:jc w:val="center"/>
            </w:pPr>
            <w:r>
              <w:t>117.4</w:t>
            </w:r>
          </w:p>
        </w:tc>
      </w:tr>
      <w:tr w:rsidR="00AA3321" w14:paraId="5FA36B30" w14:textId="77777777" w:rsidTr="008C476D">
        <w:trPr>
          <w:cantSplit/>
          <w:jc w:val="center"/>
        </w:trPr>
        <w:tc>
          <w:tcPr>
            <w:tcW w:w="1255" w:type="dxa"/>
            <w:tcBorders>
              <w:bottom w:val="single" w:sz="4" w:space="0" w:color="auto"/>
            </w:tcBorders>
          </w:tcPr>
          <w:p w14:paraId="07E11FC9" w14:textId="77777777" w:rsidR="00AA3321" w:rsidRDefault="00AA3321" w:rsidP="002C0C7D">
            <w:pPr>
              <w:pStyle w:val="Tabletext"/>
              <w:jc w:val="center"/>
            </w:pPr>
            <w:r>
              <w:t>32</w:t>
            </w:r>
          </w:p>
        </w:tc>
        <w:tc>
          <w:tcPr>
            <w:tcW w:w="2160" w:type="dxa"/>
            <w:tcBorders>
              <w:bottom w:val="single" w:sz="4" w:space="0" w:color="auto"/>
            </w:tcBorders>
          </w:tcPr>
          <w:p w14:paraId="628D083B" w14:textId="665A5E05" w:rsidR="00AA3321" w:rsidRDefault="00A8390C" w:rsidP="002C0C7D">
            <w:pPr>
              <w:pStyle w:val="Tabletext"/>
              <w:jc w:val="center"/>
            </w:pPr>
            <w:r>
              <w:t>−</w:t>
            </w:r>
            <w:r w:rsidR="00AA3321">
              <w:t>217</w:t>
            </w:r>
          </w:p>
        </w:tc>
        <w:tc>
          <w:tcPr>
            <w:tcW w:w="2250" w:type="dxa"/>
            <w:tcBorders>
              <w:bottom w:val="single" w:sz="4" w:space="0" w:color="auto"/>
            </w:tcBorders>
          </w:tcPr>
          <w:p w14:paraId="5781B1B3" w14:textId="1C913115" w:rsidR="00AA3321" w:rsidRDefault="00A8390C" w:rsidP="002C0C7D">
            <w:pPr>
              <w:pStyle w:val="Tabletext"/>
              <w:jc w:val="center"/>
            </w:pPr>
            <w:r>
              <w:t>−</w:t>
            </w:r>
            <w:r w:rsidR="00AA3321">
              <w:t>210.4</w:t>
            </w:r>
          </w:p>
        </w:tc>
        <w:tc>
          <w:tcPr>
            <w:tcW w:w="2800" w:type="dxa"/>
            <w:tcBorders>
              <w:bottom w:val="single" w:sz="4" w:space="0" w:color="auto"/>
            </w:tcBorders>
          </w:tcPr>
          <w:p w14:paraId="258AF9F1" w14:textId="77777777" w:rsidR="00AA3321" w:rsidRDefault="00AA3321" w:rsidP="002C0C7D">
            <w:pPr>
              <w:pStyle w:val="Tabletext"/>
              <w:jc w:val="center"/>
            </w:pPr>
            <w:r>
              <w:t>66.6</w:t>
            </w:r>
          </w:p>
        </w:tc>
      </w:tr>
      <w:tr w:rsidR="00AA3321" w14:paraId="74D4A614" w14:textId="77777777" w:rsidTr="008C476D">
        <w:trPr>
          <w:cantSplit/>
          <w:jc w:val="center"/>
        </w:trPr>
        <w:tc>
          <w:tcPr>
            <w:tcW w:w="1255" w:type="dxa"/>
            <w:tcBorders>
              <w:bottom w:val="single" w:sz="4" w:space="0" w:color="auto"/>
            </w:tcBorders>
          </w:tcPr>
          <w:p w14:paraId="1B540C12" w14:textId="77777777" w:rsidR="00AA3321" w:rsidRPr="003F3137" w:rsidRDefault="00AA3321" w:rsidP="002C0C7D">
            <w:pPr>
              <w:pStyle w:val="Tabletext"/>
              <w:jc w:val="center"/>
            </w:pPr>
            <w:r w:rsidRPr="003F3137">
              <w:t>37</w:t>
            </w:r>
          </w:p>
        </w:tc>
        <w:tc>
          <w:tcPr>
            <w:tcW w:w="2160" w:type="dxa"/>
            <w:tcBorders>
              <w:bottom w:val="single" w:sz="4" w:space="0" w:color="auto"/>
            </w:tcBorders>
          </w:tcPr>
          <w:p w14:paraId="025FDD25" w14:textId="2EF1CA7B" w:rsidR="00AA3321" w:rsidRPr="003F3137" w:rsidRDefault="00A8390C" w:rsidP="002C0C7D">
            <w:pPr>
              <w:pStyle w:val="Tabletext"/>
              <w:jc w:val="center"/>
            </w:pPr>
            <w:r>
              <w:t>−</w:t>
            </w:r>
            <w:r w:rsidR="00AA3321" w:rsidRPr="003F3137">
              <w:t>217</w:t>
            </w:r>
          </w:p>
        </w:tc>
        <w:tc>
          <w:tcPr>
            <w:tcW w:w="2250" w:type="dxa"/>
            <w:tcBorders>
              <w:bottom w:val="single" w:sz="4" w:space="0" w:color="auto"/>
            </w:tcBorders>
          </w:tcPr>
          <w:p w14:paraId="32B3764F" w14:textId="79CD591D" w:rsidR="00AA3321" w:rsidRPr="003F3137" w:rsidRDefault="00A8390C" w:rsidP="002C0C7D">
            <w:pPr>
              <w:pStyle w:val="Tabletext"/>
              <w:jc w:val="center"/>
              <w:rPr>
                <w:color w:val="000000" w:themeColor="text1"/>
              </w:rPr>
            </w:pPr>
            <w:r>
              <w:t>−</w:t>
            </w:r>
            <w:r w:rsidR="00AA3321" w:rsidRPr="003F3137">
              <w:rPr>
                <w:color w:val="000000" w:themeColor="text1"/>
              </w:rPr>
              <w:t>211.7</w:t>
            </w:r>
          </w:p>
        </w:tc>
        <w:tc>
          <w:tcPr>
            <w:tcW w:w="2800" w:type="dxa"/>
            <w:tcBorders>
              <w:bottom w:val="single" w:sz="4" w:space="0" w:color="auto"/>
            </w:tcBorders>
          </w:tcPr>
          <w:p w14:paraId="29CE9270" w14:textId="77777777" w:rsidR="00AA3321" w:rsidRDefault="00AA3321" w:rsidP="002C0C7D">
            <w:pPr>
              <w:pStyle w:val="Tabletext"/>
              <w:jc w:val="center"/>
              <w:rPr>
                <w:color w:val="000000" w:themeColor="text1"/>
              </w:rPr>
            </w:pPr>
            <w:r w:rsidRPr="003F3137">
              <w:rPr>
                <w:color w:val="000000" w:themeColor="text1"/>
              </w:rPr>
              <w:t>5.3</w:t>
            </w:r>
          </w:p>
        </w:tc>
      </w:tr>
      <w:tr w:rsidR="00AA3321" w:rsidRPr="005E19DF" w14:paraId="64411B45" w14:textId="77777777" w:rsidTr="008C476D">
        <w:trPr>
          <w:cantSplit/>
          <w:jc w:val="center"/>
        </w:trPr>
        <w:tc>
          <w:tcPr>
            <w:tcW w:w="8465" w:type="dxa"/>
            <w:gridSpan w:val="4"/>
            <w:tcBorders>
              <w:top w:val="single" w:sz="4" w:space="0" w:color="auto"/>
              <w:left w:val="nil"/>
              <w:bottom w:val="nil"/>
              <w:right w:val="nil"/>
            </w:tcBorders>
          </w:tcPr>
          <w:p w14:paraId="1CF453D7" w14:textId="77777777" w:rsidR="00AA3321" w:rsidRPr="00953E8B" w:rsidRDefault="00AA3321" w:rsidP="002C0C7D">
            <w:pPr>
              <w:pStyle w:val="Tablelegend"/>
              <w:tabs>
                <w:tab w:val="clear" w:pos="1134"/>
                <w:tab w:val="left" w:pos="439"/>
              </w:tabs>
              <w:ind w:left="439" w:hanging="439"/>
              <w:rPr>
                <w:lang w:val="en-US"/>
              </w:rPr>
            </w:pPr>
            <w:r w:rsidRPr="00953E8B">
              <w:rPr>
                <w:vertAlign w:val="superscript"/>
                <w:lang w:val="en-US"/>
              </w:rPr>
              <w:t>(1)</w:t>
            </w:r>
            <w:r w:rsidRPr="00953E8B">
              <w:rPr>
                <w:lang w:val="en-US"/>
              </w:rPr>
              <w:tab/>
              <w:t xml:space="preserve">Received interference </w:t>
            </w:r>
            <w:proofErr w:type="spellStart"/>
            <w:r w:rsidRPr="00953E8B">
              <w:rPr>
                <w:lang w:val="en-US"/>
              </w:rPr>
              <w:t>p.s.d.</w:t>
            </w:r>
            <w:proofErr w:type="spellEnd"/>
            <w:r w:rsidRPr="00953E8B">
              <w:rPr>
                <w:lang w:val="en-US"/>
              </w:rPr>
              <w:t xml:space="preserve"> from aircraft minus the deep space earth station interference limit </w:t>
            </w:r>
            <w:proofErr w:type="spellStart"/>
            <w:r w:rsidRPr="00953E8B">
              <w:rPr>
                <w:lang w:val="en-US"/>
              </w:rPr>
              <w:t>p.s.d.</w:t>
            </w:r>
            <w:proofErr w:type="spellEnd"/>
            <w:r w:rsidRPr="00953E8B">
              <w:rPr>
                <w:lang w:val="en-US"/>
              </w:rPr>
              <w:t xml:space="preserve"> </w:t>
            </w:r>
          </w:p>
        </w:tc>
      </w:tr>
    </w:tbl>
    <w:p w14:paraId="30C020CD" w14:textId="77777777" w:rsidR="00AA3321" w:rsidRDefault="00AA3321" w:rsidP="00AA3321">
      <w:pPr>
        <w:pStyle w:val="Tablefin"/>
      </w:pPr>
    </w:p>
    <w:p w14:paraId="55B7202E" w14:textId="77777777" w:rsidR="00AA3321" w:rsidRPr="00953E8B" w:rsidRDefault="00AA3321" w:rsidP="008627D1">
      <w:pPr>
        <w:rPr>
          <w:lang w:val="en-US"/>
        </w:rPr>
      </w:pPr>
      <w:r w:rsidRPr="00953E8B">
        <w:rPr>
          <w:lang w:val="en-US"/>
        </w:rPr>
        <w:t xml:space="preserve">Airborne radionavigation transmitters that may operate in the 32 GHz region of the spectrum are a particular example of potential sources of harmful interference to deep space earth station receivers. This class of transmitter includes a wide variety of characteristics in terms of output power, CW/pulse/chirp modulation, and fixed/scanning antennas with narrow or wide beam patterns. The </w:t>
      </w:r>
      <w:r w:rsidRPr="00953E8B">
        <w:rPr>
          <w:lang w:val="en-US"/>
        </w:rPr>
        <w:lastRenderedPageBreak/>
        <w:t>probability and degree of interference from a particular transmitter can be determined on a case</w:t>
      </w:r>
      <w:r w:rsidRPr="00953E8B">
        <w:rPr>
          <w:lang w:val="en-US"/>
        </w:rPr>
        <w:noBreakHyphen/>
        <w:t>by</w:t>
      </w:r>
      <w:r w:rsidRPr="00953E8B">
        <w:rPr>
          <w:lang w:val="en-US"/>
        </w:rPr>
        <w:noBreakHyphen/>
        <w:t>case basis. Nevertheless, it is generally true that if an airborne radionavigation transmitter is within line-of-sight of the deep space earth station receiver, the maximum allowable level of interference can be exceeded for a time sufficient to cause degradation to service, or worse, interruption of service.</w:t>
      </w:r>
    </w:p>
    <w:p w14:paraId="6D5A5807" w14:textId="77777777" w:rsidR="00AA3321" w:rsidRPr="00953E8B" w:rsidRDefault="00AA3321" w:rsidP="00AA3321">
      <w:pPr>
        <w:rPr>
          <w:lang w:val="en-US"/>
        </w:rPr>
      </w:pPr>
      <w:r w:rsidRPr="00953E8B">
        <w:rPr>
          <w:lang w:val="en-US"/>
        </w:rPr>
        <w:t>As a result, coordination with airborne stations is generally not practicable.</w:t>
      </w:r>
    </w:p>
    <w:p w14:paraId="3DF00425" w14:textId="77777777" w:rsidR="00AA3321" w:rsidRPr="00953E8B" w:rsidRDefault="00AA3321" w:rsidP="00AA3321">
      <w:pPr>
        <w:pStyle w:val="Heading2"/>
        <w:rPr>
          <w:lang w:val="en-US"/>
        </w:rPr>
      </w:pPr>
      <w:r w:rsidRPr="00953E8B">
        <w:rPr>
          <w:lang w:val="en-US"/>
        </w:rPr>
        <w:t>2.4</w:t>
      </w:r>
      <w:r w:rsidRPr="00953E8B">
        <w:rPr>
          <w:lang w:val="en-US"/>
        </w:rPr>
        <w:tab/>
        <w:t>Potential interference to deep space earth station receivers from Earth orbiting satellite transmitters</w:t>
      </w:r>
    </w:p>
    <w:p w14:paraId="3BDBE62B" w14:textId="77777777" w:rsidR="00AA3321" w:rsidRPr="00953E8B" w:rsidRDefault="00AA3321" w:rsidP="00AA3321">
      <w:pPr>
        <w:rPr>
          <w:lang w:val="en-US"/>
        </w:rPr>
      </w:pPr>
      <w:r w:rsidRPr="00953E8B">
        <w:rPr>
          <w:lang w:val="en-US"/>
        </w:rPr>
        <w:t>An analysis of the potential for interference in the 2 290-2 300 MHz band from satellites in highly eccentric orbits may be found in Annex 2. It is concluded that sharing is not feasible. This conclusion is also valid for satellites in circular and moderately eccentric orbits.</w:t>
      </w:r>
    </w:p>
    <w:p w14:paraId="7E19DA95" w14:textId="77777777" w:rsidR="00AA3321" w:rsidRPr="00953E8B" w:rsidRDefault="00AA3321" w:rsidP="00AA3321">
      <w:pPr>
        <w:pStyle w:val="Heading2"/>
        <w:rPr>
          <w:lang w:val="en-US" w:eastAsia="zh-CN"/>
        </w:rPr>
      </w:pPr>
      <w:r w:rsidRPr="00953E8B">
        <w:rPr>
          <w:lang w:val="en-US"/>
        </w:rPr>
        <w:t>2.5</w:t>
      </w:r>
      <w:r w:rsidRPr="00953E8B">
        <w:rPr>
          <w:lang w:val="en-US"/>
        </w:rPr>
        <w:tab/>
        <w:t xml:space="preserve">Potential interference to deep space earth station receivers from Earth orbiting satellites that are transmitting to a geostationary relay </w:t>
      </w:r>
      <w:proofErr w:type="gramStart"/>
      <w:r w:rsidRPr="00953E8B">
        <w:rPr>
          <w:lang w:val="en-US"/>
        </w:rPr>
        <w:t>satellite</w:t>
      </w:r>
      <w:proofErr w:type="gramEnd"/>
    </w:p>
    <w:p w14:paraId="40E37399" w14:textId="77777777" w:rsidR="00AA3321" w:rsidRPr="00953E8B" w:rsidRDefault="00AA3321" w:rsidP="00AA3321">
      <w:pPr>
        <w:rPr>
          <w:lang w:val="en-US"/>
        </w:rPr>
      </w:pPr>
      <w:r w:rsidRPr="00953E8B">
        <w:rPr>
          <w:lang w:val="en-US"/>
        </w:rPr>
        <w:t xml:space="preserve">Table 4 presents the parameters for a link between a user spacecraft and a geostationary data relay satellite (DRS), which grazes the surface of the Earth near the location of a deep space earth station. It is assumed that the main beam of the earth station antenna is directed to different elevation angles and the user satellite passes through the main beam. </w:t>
      </w:r>
    </w:p>
    <w:p w14:paraId="70D69CF4" w14:textId="77777777" w:rsidR="00AA3321" w:rsidRPr="00953E8B" w:rsidRDefault="00AA3321" w:rsidP="00AA3321">
      <w:pPr>
        <w:pStyle w:val="TableNo"/>
        <w:rPr>
          <w:lang w:val="en-US"/>
        </w:rPr>
      </w:pPr>
      <w:r w:rsidRPr="00953E8B">
        <w:rPr>
          <w:lang w:val="en-US"/>
        </w:rPr>
        <w:t>TABLE 4</w:t>
      </w:r>
    </w:p>
    <w:p w14:paraId="74503DD0" w14:textId="77777777" w:rsidR="00AA3321" w:rsidRPr="00953E8B" w:rsidRDefault="00AA3321" w:rsidP="00AA3321">
      <w:pPr>
        <w:pStyle w:val="Tabletitle"/>
        <w:rPr>
          <w:lang w:val="en-US"/>
        </w:rPr>
      </w:pPr>
      <w:r w:rsidRPr="00953E8B">
        <w:rPr>
          <w:lang w:val="en-US"/>
        </w:rPr>
        <w:t>Parameters for a relay satellite link to deep space earth station (2 290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3"/>
        <w:gridCol w:w="3162"/>
      </w:tblGrid>
      <w:tr w:rsidR="00AA3321" w14:paraId="3C321E53" w14:textId="77777777" w:rsidTr="00C8309B">
        <w:trPr>
          <w:cantSplit/>
          <w:jc w:val="center"/>
        </w:trPr>
        <w:tc>
          <w:tcPr>
            <w:tcW w:w="4183" w:type="dxa"/>
          </w:tcPr>
          <w:p w14:paraId="45605A76" w14:textId="77777777" w:rsidR="00AA3321" w:rsidRDefault="00AA3321" w:rsidP="002C0C7D">
            <w:pPr>
              <w:pStyle w:val="Tabletext"/>
            </w:pPr>
            <w:r>
              <w:t>DRS user-satellite altitude (km)</w:t>
            </w:r>
          </w:p>
        </w:tc>
        <w:tc>
          <w:tcPr>
            <w:tcW w:w="2475" w:type="dxa"/>
          </w:tcPr>
          <w:p w14:paraId="1C7B2B20" w14:textId="77777777" w:rsidR="00AA3321" w:rsidRDefault="00AA3321" w:rsidP="002C0C7D">
            <w:pPr>
              <w:pStyle w:val="Tabletext"/>
              <w:jc w:val="center"/>
            </w:pPr>
            <w:r>
              <w:t>1 000</w:t>
            </w:r>
          </w:p>
        </w:tc>
      </w:tr>
      <w:tr w:rsidR="00AA3321" w14:paraId="3BFF12B8" w14:textId="77777777" w:rsidTr="00C8309B">
        <w:trPr>
          <w:cantSplit/>
          <w:jc w:val="center"/>
        </w:trPr>
        <w:tc>
          <w:tcPr>
            <w:tcW w:w="4183" w:type="dxa"/>
          </w:tcPr>
          <w:p w14:paraId="69C23CBA" w14:textId="77777777" w:rsidR="00AA3321" w:rsidRDefault="00AA3321" w:rsidP="002C0C7D">
            <w:pPr>
              <w:pStyle w:val="Tabletext"/>
            </w:pPr>
            <w:proofErr w:type="spellStart"/>
            <w:r>
              <w:t>Transmitter</w:t>
            </w:r>
            <w:proofErr w:type="spellEnd"/>
            <w:r>
              <w:t xml:space="preserve"> power (</w:t>
            </w:r>
            <w:proofErr w:type="spellStart"/>
            <w:r>
              <w:t>dBW</w:t>
            </w:r>
            <w:proofErr w:type="spellEnd"/>
            <w:r>
              <w:t>)</w:t>
            </w:r>
          </w:p>
        </w:tc>
        <w:tc>
          <w:tcPr>
            <w:tcW w:w="2475" w:type="dxa"/>
          </w:tcPr>
          <w:p w14:paraId="5BA09EF5" w14:textId="77777777" w:rsidR="00AA3321" w:rsidRDefault="00AA3321" w:rsidP="002C0C7D">
            <w:pPr>
              <w:pStyle w:val="Tabletext"/>
              <w:jc w:val="center"/>
            </w:pPr>
            <w:r>
              <w:t>1-7.0</w:t>
            </w:r>
          </w:p>
        </w:tc>
      </w:tr>
      <w:tr w:rsidR="00AA3321" w14:paraId="11ED5940" w14:textId="77777777" w:rsidTr="00C8309B">
        <w:trPr>
          <w:cantSplit/>
          <w:jc w:val="center"/>
        </w:trPr>
        <w:tc>
          <w:tcPr>
            <w:tcW w:w="4183" w:type="dxa"/>
          </w:tcPr>
          <w:p w14:paraId="437DDE08" w14:textId="77777777" w:rsidR="00AA3321" w:rsidRDefault="00AA3321" w:rsidP="002C0C7D">
            <w:pPr>
              <w:pStyle w:val="Tabletext"/>
            </w:pPr>
            <w:proofErr w:type="spellStart"/>
            <w:r>
              <w:t>Transmitter</w:t>
            </w:r>
            <w:proofErr w:type="spellEnd"/>
            <w:r>
              <w:t xml:space="preserve"> </w:t>
            </w:r>
            <w:proofErr w:type="spellStart"/>
            <w:r>
              <w:t>bandwidth</w:t>
            </w:r>
            <w:proofErr w:type="spellEnd"/>
            <w:r>
              <w:t xml:space="preserve"> (MHz)</w:t>
            </w:r>
          </w:p>
        </w:tc>
        <w:tc>
          <w:tcPr>
            <w:tcW w:w="2475" w:type="dxa"/>
          </w:tcPr>
          <w:p w14:paraId="4EBBB3CB" w14:textId="77777777" w:rsidR="00AA3321" w:rsidRDefault="00AA3321" w:rsidP="002C0C7D">
            <w:pPr>
              <w:pStyle w:val="Tabletext"/>
              <w:jc w:val="center"/>
            </w:pPr>
            <w:r>
              <w:t>10</w:t>
            </w:r>
          </w:p>
        </w:tc>
      </w:tr>
      <w:tr w:rsidR="00AA3321" w14:paraId="68A7DCCC" w14:textId="77777777" w:rsidTr="00C8309B">
        <w:trPr>
          <w:cantSplit/>
          <w:jc w:val="center"/>
        </w:trPr>
        <w:tc>
          <w:tcPr>
            <w:tcW w:w="4183" w:type="dxa"/>
          </w:tcPr>
          <w:p w14:paraId="5985B24F" w14:textId="77777777" w:rsidR="00AA3321" w:rsidRDefault="00AA3321" w:rsidP="002C0C7D">
            <w:pPr>
              <w:pStyle w:val="Tabletext"/>
            </w:pPr>
            <w:proofErr w:type="spellStart"/>
            <w:r>
              <w:t>Transmitter</w:t>
            </w:r>
            <w:proofErr w:type="spellEnd"/>
            <w:r>
              <w:t xml:space="preserve"> </w:t>
            </w:r>
            <w:proofErr w:type="spellStart"/>
            <w:r>
              <w:t>antenna</w:t>
            </w:r>
            <w:proofErr w:type="spellEnd"/>
            <w:r>
              <w:t xml:space="preserve"> </w:t>
            </w:r>
            <w:proofErr w:type="spellStart"/>
            <w:r>
              <w:t>diameter</w:t>
            </w:r>
            <w:proofErr w:type="spellEnd"/>
            <w:r>
              <w:t xml:space="preserve"> (m)</w:t>
            </w:r>
          </w:p>
        </w:tc>
        <w:tc>
          <w:tcPr>
            <w:tcW w:w="2475" w:type="dxa"/>
          </w:tcPr>
          <w:p w14:paraId="7916542B" w14:textId="77777777" w:rsidR="00AA3321" w:rsidRDefault="00AA3321" w:rsidP="002C0C7D">
            <w:pPr>
              <w:pStyle w:val="Tabletext"/>
              <w:jc w:val="center"/>
            </w:pPr>
            <w:r>
              <w:t>1</w:t>
            </w:r>
          </w:p>
        </w:tc>
      </w:tr>
      <w:tr w:rsidR="00AA3321" w14:paraId="3B20A6E3" w14:textId="77777777" w:rsidTr="00C8309B">
        <w:trPr>
          <w:cantSplit/>
          <w:jc w:val="center"/>
        </w:trPr>
        <w:tc>
          <w:tcPr>
            <w:tcW w:w="4183" w:type="dxa"/>
          </w:tcPr>
          <w:p w14:paraId="0ACE5C99" w14:textId="77777777" w:rsidR="00AA3321" w:rsidRDefault="00AA3321" w:rsidP="002C0C7D">
            <w:pPr>
              <w:pStyle w:val="Tabletext"/>
            </w:pPr>
            <w:proofErr w:type="spellStart"/>
            <w:r>
              <w:t>Transmitter</w:t>
            </w:r>
            <w:proofErr w:type="spellEnd"/>
            <w:r>
              <w:t xml:space="preserve"> </w:t>
            </w:r>
            <w:proofErr w:type="spellStart"/>
            <w:r>
              <w:t>antenna</w:t>
            </w:r>
            <w:proofErr w:type="spellEnd"/>
            <w:r>
              <w:t xml:space="preserve"> gain</w:t>
            </w:r>
          </w:p>
        </w:tc>
        <w:tc>
          <w:tcPr>
            <w:tcW w:w="2475" w:type="dxa"/>
          </w:tcPr>
          <w:p w14:paraId="29C30EEF" w14:textId="77777777" w:rsidR="00AA3321" w:rsidRDefault="00AA3321" w:rsidP="002C0C7D">
            <w:pPr>
              <w:pStyle w:val="Tabletext"/>
              <w:jc w:val="center"/>
            </w:pPr>
            <w:r>
              <w:t>Rec. ITU-R S.672</w:t>
            </w:r>
          </w:p>
        </w:tc>
      </w:tr>
      <w:tr w:rsidR="00AA3321" w14:paraId="69E8093E" w14:textId="77777777" w:rsidTr="00C8309B">
        <w:trPr>
          <w:cantSplit/>
          <w:jc w:val="center"/>
        </w:trPr>
        <w:tc>
          <w:tcPr>
            <w:tcW w:w="4183" w:type="dxa"/>
          </w:tcPr>
          <w:p w14:paraId="6EAF37EA" w14:textId="77777777" w:rsidR="00AA3321" w:rsidRPr="00953E8B" w:rsidRDefault="00AA3321" w:rsidP="002C0C7D">
            <w:pPr>
              <w:pStyle w:val="Tabletext"/>
              <w:rPr>
                <w:lang w:val="en-US"/>
              </w:rPr>
            </w:pPr>
            <w:r w:rsidRPr="00953E8B">
              <w:rPr>
                <w:lang w:val="en-US"/>
              </w:rPr>
              <w:t>Earth-station antenna diameter (m)</w:t>
            </w:r>
          </w:p>
        </w:tc>
        <w:tc>
          <w:tcPr>
            <w:tcW w:w="2475" w:type="dxa"/>
          </w:tcPr>
          <w:p w14:paraId="530109F6" w14:textId="77777777" w:rsidR="00AA3321" w:rsidRDefault="00AA3321" w:rsidP="002C0C7D">
            <w:pPr>
              <w:pStyle w:val="Tabletext"/>
              <w:jc w:val="center"/>
            </w:pPr>
            <w:r>
              <w:t>70</w:t>
            </w:r>
          </w:p>
        </w:tc>
      </w:tr>
      <w:tr w:rsidR="00AA3321" w14:paraId="3E4C13EB" w14:textId="77777777" w:rsidTr="00C8309B">
        <w:trPr>
          <w:cantSplit/>
          <w:jc w:val="center"/>
        </w:trPr>
        <w:tc>
          <w:tcPr>
            <w:tcW w:w="4183" w:type="dxa"/>
          </w:tcPr>
          <w:p w14:paraId="05B7786D" w14:textId="77777777" w:rsidR="00AA3321" w:rsidRDefault="00AA3321" w:rsidP="002C0C7D">
            <w:pPr>
              <w:pStyle w:val="Tabletext"/>
            </w:pPr>
            <w:proofErr w:type="spellStart"/>
            <w:r>
              <w:t>Earth</w:t>
            </w:r>
            <w:proofErr w:type="spellEnd"/>
            <w:r>
              <w:t xml:space="preserve"> station </w:t>
            </w:r>
            <w:proofErr w:type="spellStart"/>
            <w:r>
              <w:t>antenna</w:t>
            </w:r>
            <w:proofErr w:type="spellEnd"/>
            <w:r>
              <w:t xml:space="preserve"> gain</w:t>
            </w:r>
          </w:p>
        </w:tc>
        <w:tc>
          <w:tcPr>
            <w:tcW w:w="2475" w:type="dxa"/>
          </w:tcPr>
          <w:p w14:paraId="6A93AC76" w14:textId="77777777" w:rsidR="00AA3321" w:rsidRDefault="00AA3321" w:rsidP="002C0C7D">
            <w:pPr>
              <w:pStyle w:val="Tabletext"/>
              <w:jc w:val="center"/>
            </w:pPr>
            <w:r>
              <w:t>Rec. ITU-R SA.509</w:t>
            </w:r>
          </w:p>
        </w:tc>
      </w:tr>
      <w:tr w:rsidR="00AA3321" w14:paraId="6C09544B" w14:textId="77777777" w:rsidTr="00C8309B">
        <w:trPr>
          <w:cantSplit/>
          <w:jc w:val="center"/>
        </w:trPr>
        <w:tc>
          <w:tcPr>
            <w:tcW w:w="4183" w:type="dxa"/>
          </w:tcPr>
          <w:p w14:paraId="07A4EB2D" w14:textId="77777777" w:rsidR="00AA3321" w:rsidRPr="00953E8B" w:rsidRDefault="00AA3321" w:rsidP="002C0C7D">
            <w:pPr>
              <w:pStyle w:val="Tabletext"/>
              <w:rPr>
                <w:lang w:val="en-US"/>
              </w:rPr>
            </w:pPr>
            <w:r w:rsidRPr="00953E8B">
              <w:rPr>
                <w:lang w:val="en-US"/>
              </w:rPr>
              <w:t>Harmful interference criterion (dB (W/Hz))</w:t>
            </w:r>
          </w:p>
        </w:tc>
        <w:tc>
          <w:tcPr>
            <w:tcW w:w="2475" w:type="dxa"/>
          </w:tcPr>
          <w:p w14:paraId="5CDED7CA" w14:textId="25EF0EFF" w:rsidR="00AA3321" w:rsidRDefault="00A8390C" w:rsidP="002C0C7D">
            <w:pPr>
              <w:pStyle w:val="Tabletext"/>
              <w:jc w:val="center"/>
            </w:pPr>
            <w:r>
              <w:t>−</w:t>
            </w:r>
            <w:r w:rsidR="00AA3321">
              <w:t>217</w:t>
            </w:r>
          </w:p>
        </w:tc>
      </w:tr>
    </w:tbl>
    <w:p w14:paraId="3CF3C160" w14:textId="77777777" w:rsidR="00AA3321" w:rsidRDefault="00AA3321" w:rsidP="00AA3321">
      <w:pPr>
        <w:pStyle w:val="Tablefin"/>
      </w:pPr>
    </w:p>
    <w:p w14:paraId="6E4E4ABA" w14:textId="77777777" w:rsidR="00AA3321" w:rsidRPr="00953E8B" w:rsidRDefault="00AA3321" w:rsidP="00AA3321">
      <w:pPr>
        <w:rPr>
          <w:lang w:val="en-US"/>
        </w:rPr>
      </w:pPr>
      <w:r w:rsidRPr="00953E8B">
        <w:rPr>
          <w:lang w:val="en-US"/>
        </w:rPr>
        <w:t xml:space="preserve">Figure 5 shows the received interference </w:t>
      </w:r>
      <w:proofErr w:type="spellStart"/>
      <w:r w:rsidRPr="00953E8B">
        <w:rPr>
          <w:lang w:val="en-US"/>
        </w:rPr>
        <w:t>p.s.d.</w:t>
      </w:r>
      <w:proofErr w:type="spellEnd"/>
      <w:r w:rsidRPr="00953E8B">
        <w:rPr>
          <w:lang w:val="en-US"/>
        </w:rPr>
        <w:t xml:space="preserve"> for deep space earth station antenna pointing to different elevation angles. The Figure shows that, in all cases, there are ranges of satellite elevation angles when the received interference exceeds the protection criterion for the earth station receiver.</w:t>
      </w:r>
    </w:p>
    <w:p w14:paraId="4C95AD04" w14:textId="77777777" w:rsidR="00AA3321" w:rsidRPr="00953E8B" w:rsidRDefault="00AA3321" w:rsidP="00AA3321">
      <w:pPr>
        <w:pStyle w:val="FigureNo"/>
        <w:rPr>
          <w:lang w:val="en-US"/>
        </w:rPr>
      </w:pPr>
      <w:r w:rsidRPr="00953E8B">
        <w:rPr>
          <w:lang w:val="en-US"/>
        </w:rPr>
        <w:lastRenderedPageBreak/>
        <w:t>Figure 5</w:t>
      </w:r>
    </w:p>
    <w:p w14:paraId="251B5E94" w14:textId="77777777" w:rsidR="00AA3321" w:rsidRPr="00953E8B" w:rsidRDefault="00AA3321" w:rsidP="00AA3321">
      <w:pPr>
        <w:pStyle w:val="Figuretitle"/>
        <w:rPr>
          <w:lang w:val="en-US"/>
        </w:rPr>
      </w:pPr>
      <w:r w:rsidRPr="00953E8B">
        <w:rPr>
          <w:lang w:val="en-US"/>
        </w:rPr>
        <w:t xml:space="preserve">Received interference </w:t>
      </w:r>
      <w:proofErr w:type="spellStart"/>
      <w:r w:rsidRPr="00953E8B">
        <w:rPr>
          <w:lang w:val="en-US"/>
        </w:rPr>
        <w:t>p.s.d.</w:t>
      </w:r>
      <w:proofErr w:type="spellEnd"/>
      <w:r w:rsidRPr="00953E8B">
        <w:rPr>
          <w:lang w:val="en-US"/>
        </w:rPr>
        <w:t xml:space="preserve"> at deep space earth station</w:t>
      </w:r>
      <w:r w:rsidRPr="00953E8B">
        <w:rPr>
          <w:lang w:val="en-US"/>
        </w:rPr>
        <w:br/>
        <w:t xml:space="preserve">pointing at elevation angles 10, 20, 30 and 40 </w:t>
      </w:r>
      <w:proofErr w:type="gramStart"/>
      <w:r w:rsidRPr="00953E8B">
        <w:rPr>
          <w:lang w:val="en-US"/>
        </w:rPr>
        <w:t>degrees</w:t>
      </w:r>
      <w:proofErr w:type="gramEnd"/>
    </w:p>
    <w:p w14:paraId="26080B5D" w14:textId="77777777" w:rsidR="00AA3321" w:rsidRDefault="00C8309B" w:rsidP="00AA3321">
      <w:pPr>
        <w:pStyle w:val="Figure"/>
      </w:pPr>
      <w:r>
        <w:rPr>
          <w:noProof/>
          <w:lang w:val="en-US" w:eastAsia="zh-CN"/>
        </w:rPr>
        <w:drawing>
          <wp:inline distT="0" distB="0" distL="0" distR="0" wp14:anchorId="4D314E7B" wp14:editId="439A12A4">
            <wp:extent cx="4907290" cy="42733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1016-05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7290" cy="4273305"/>
                    </a:xfrm>
                    <a:prstGeom prst="rect">
                      <a:avLst/>
                    </a:prstGeom>
                  </pic:spPr>
                </pic:pic>
              </a:graphicData>
            </a:graphic>
          </wp:inline>
        </w:drawing>
      </w:r>
    </w:p>
    <w:p w14:paraId="1DA8C016" w14:textId="77777777" w:rsidR="00AA3321" w:rsidRPr="00953E8B" w:rsidRDefault="00AA3321" w:rsidP="00C8309B">
      <w:pPr>
        <w:pStyle w:val="Normalaftertitle"/>
        <w:rPr>
          <w:lang w:val="en-US"/>
        </w:rPr>
      </w:pPr>
      <w:r w:rsidRPr="00953E8B">
        <w:rPr>
          <w:lang w:val="en-US"/>
        </w:rPr>
        <w:t xml:space="preserve">To reduce the interference </w:t>
      </w:r>
      <w:proofErr w:type="spellStart"/>
      <w:r w:rsidRPr="00953E8B">
        <w:rPr>
          <w:lang w:val="en-US"/>
        </w:rPr>
        <w:t>p.s.d.</w:t>
      </w:r>
      <w:proofErr w:type="spellEnd"/>
      <w:r w:rsidRPr="00953E8B">
        <w:rPr>
          <w:lang w:val="en-US"/>
        </w:rPr>
        <w:t xml:space="preserve"> to below the protection level of the deep space earth station receiver, the DRS user satellite must remain at least 2.6 degrees away from the main beam axis of the earth station antenna, remembering that the actual required separation angle depends on the pointing elevation of the deep space earth station. For example, if the deep space earth station is tracking a spacecraft at Mars, then the DRS user satellite with parameters shown in Table 4 will pass through the beam at less than 2.6 degrees from the beam axis with a frequency ranging between twice a day to once every 3 days. In this case, the satellite has an orbital period of 105 minutes and can produce interference exceeding protection of the earth station for a durat</w:t>
      </w:r>
      <w:r w:rsidR="00C8309B" w:rsidRPr="00953E8B">
        <w:rPr>
          <w:lang w:val="en-US"/>
        </w:rPr>
        <w:t>ion between 0.6 minutes and 4.6 </w:t>
      </w:r>
      <w:r w:rsidRPr="00953E8B">
        <w:rPr>
          <w:lang w:val="en-US"/>
        </w:rPr>
        <w:t>minutes. The frequency and duration of interference depend upon the satellite orbital parameters.</w:t>
      </w:r>
    </w:p>
    <w:p w14:paraId="6DDDC28A" w14:textId="77777777" w:rsidR="00AA3321" w:rsidRPr="00953E8B" w:rsidRDefault="00AA3321" w:rsidP="00AA3321">
      <w:pPr>
        <w:rPr>
          <w:lang w:val="en-US"/>
        </w:rPr>
      </w:pPr>
      <w:r w:rsidRPr="00953E8B">
        <w:rPr>
          <w:lang w:val="en-US"/>
        </w:rPr>
        <w:t>Although an interference interval of less than 1 minute is relatively unimportant for some radio services, in the space research service it can result in irreplaceable loss of scientific data for several minutes (see § 1.1).</w:t>
      </w:r>
    </w:p>
    <w:p w14:paraId="6F7D0AF6" w14:textId="77777777" w:rsidR="00AA3321" w:rsidRPr="00953E8B" w:rsidRDefault="00AA3321" w:rsidP="00AA3321">
      <w:pPr>
        <w:rPr>
          <w:lang w:val="en-US" w:eastAsia="zh-CN"/>
        </w:rPr>
      </w:pPr>
      <w:r w:rsidRPr="00953E8B">
        <w:rPr>
          <w:lang w:val="en-US"/>
        </w:rPr>
        <w:t>The analysis presented above considers only a single user-satellite and one deep space earth station. A greater number of satellites would increase the probability of interference. It is concluded that band sharing by space research service (deep space) and links between user spacecraft and geostationary relay satellites is not feasible.</w:t>
      </w:r>
    </w:p>
    <w:p w14:paraId="2B1A6FB0" w14:textId="77777777" w:rsidR="00AA3321" w:rsidRPr="00953E8B" w:rsidRDefault="00AA3321" w:rsidP="00AA3321">
      <w:pPr>
        <w:pStyle w:val="Heading1"/>
        <w:rPr>
          <w:lang w:val="en-US"/>
        </w:rPr>
      </w:pPr>
      <w:r w:rsidRPr="00953E8B">
        <w:rPr>
          <w:lang w:val="en-US"/>
        </w:rPr>
        <w:lastRenderedPageBreak/>
        <w:t>3</w:t>
      </w:r>
      <w:r w:rsidRPr="00953E8B">
        <w:rPr>
          <w:lang w:val="en-US"/>
        </w:rPr>
        <w:tab/>
        <w:t>Discussion</w:t>
      </w:r>
    </w:p>
    <w:p w14:paraId="303B7134" w14:textId="77777777" w:rsidR="00AA3321" w:rsidRPr="00953E8B" w:rsidRDefault="00AA3321" w:rsidP="00AA3321">
      <w:pPr>
        <w:pStyle w:val="Heading2"/>
        <w:rPr>
          <w:lang w:val="en-US"/>
        </w:rPr>
      </w:pPr>
      <w:r w:rsidRPr="00953E8B">
        <w:rPr>
          <w:lang w:val="en-US"/>
        </w:rPr>
        <w:t>3.1</w:t>
      </w:r>
      <w:r w:rsidRPr="00953E8B">
        <w:rPr>
          <w:lang w:val="en-US"/>
        </w:rPr>
        <w:tab/>
        <w:t>Intersections of satellite orbits and antenna beams from deep space earth stations</w:t>
      </w:r>
    </w:p>
    <w:p w14:paraId="7372AF8E" w14:textId="77777777" w:rsidR="00AA3321" w:rsidRPr="00953E8B" w:rsidRDefault="00AA3321" w:rsidP="00AA3321">
      <w:pPr>
        <w:rPr>
          <w:lang w:val="en-US"/>
        </w:rPr>
      </w:pPr>
      <w:r w:rsidRPr="00953E8B">
        <w:rPr>
          <w:lang w:val="en-US"/>
        </w:rPr>
        <w:t>The probability that a satellite will be in the main beam of the antenna of a deep space earth station strongly affects the possibility of band sharing between the concerned links.</w:t>
      </w:r>
    </w:p>
    <w:p w14:paraId="11C5C85C" w14:textId="77777777" w:rsidR="00AA3321" w:rsidRPr="00953E8B" w:rsidRDefault="00AA3321" w:rsidP="00AA3321">
      <w:pPr>
        <w:rPr>
          <w:lang w:val="en-US"/>
        </w:rPr>
      </w:pPr>
      <w:r w:rsidRPr="00953E8B">
        <w:rPr>
          <w:lang w:val="en-US"/>
        </w:rPr>
        <w:t xml:space="preserve">Statistics on antenna pointing have been </w:t>
      </w:r>
      <w:proofErr w:type="spellStart"/>
      <w:r w:rsidRPr="00953E8B">
        <w:rPr>
          <w:lang w:val="en-US"/>
        </w:rPr>
        <w:t>analysed</w:t>
      </w:r>
      <w:proofErr w:type="spellEnd"/>
      <w:r w:rsidRPr="00953E8B">
        <w:rPr>
          <w:lang w:val="en-US"/>
        </w:rPr>
        <w:t xml:space="preserve"> for a comprehensive set of deep space missions. It was found that the earth station antenna gain in the direction of the geostationary-satellite orbit will be 10 </w:t>
      </w:r>
      <w:proofErr w:type="spellStart"/>
      <w:r w:rsidRPr="00953E8B">
        <w:rPr>
          <w:lang w:val="en-US"/>
        </w:rPr>
        <w:t>dBi</w:t>
      </w:r>
      <w:proofErr w:type="spellEnd"/>
      <w:r w:rsidRPr="00953E8B">
        <w:rPr>
          <w:lang w:val="en-US"/>
        </w:rPr>
        <w:t xml:space="preserve"> or more for 20% of the time.</w:t>
      </w:r>
    </w:p>
    <w:p w14:paraId="6BA428F1" w14:textId="77777777" w:rsidR="00AA3321" w:rsidRPr="00953E8B" w:rsidRDefault="00AA3321" w:rsidP="00AA3321">
      <w:pPr>
        <w:rPr>
          <w:lang w:val="en-US"/>
        </w:rPr>
      </w:pPr>
      <w:r w:rsidRPr="00953E8B">
        <w:rPr>
          <w:lang w:val="en-US"/>
        </w:rPr>
        <w:t>Satellites that are not geostationary can pass through one or more deep space tracking beams each day. Details of visibility statistics and in-beam duration times for satellites in low orbits are contained in Report ITU-R SA.2066.</w:t>
      </w:r>
    </w:p>
    <w:p w14:paraId="13C3963F" w14:textId="77777777" w:rsidR="00AA3321" w:rsidRPr="00953E8B" w:rsidRDefault="00AA3321" w:rsidP="00AA3321">
      <w:pPr>
        <w:pStyle w:val="Heading2"/>
        <w:rPr>
          <w:lang w:val="en-US"/>
        </w:rPr>
      </w:pPr>
      <w:r w:rsidRPr="00953E8B">
        <w:rPr>
          <w:lang w:val="en-US"/>
        </w:rPr>
        <w:t>3.2</w:t>
      </w:r>
      <w:r w:rsidRPr="00953E8B">
        <w:rPr>
          <w:lang w:val="en-US"/>
        </w:rPr>
        <w:tab/>
        <w:t>Coordination and sharing</w:t>
      </w:r>
    </w:p>
    <w:p w14:paraId="5167A98E" w14:textId="77777777" w:rsidR="00AA3321" w:rsidRPr="00953E8B" w:rsidRDefault="00AA3321" w:rsidP="00AA3321">
      <w:pPr>
        <w:rPr>
          <w:lang w:val="en-US"/>
        </w:rPr>
      </w:pPr>
      <w:r w:rsidRPr="00953E8B">
        <w:rPr>
          <w:lang w:val="en-US"/>
        </w:rPr>
        <w:t xml:space="preserve">The very high </w:t>
      </w:r>
      <w:proofErr w:type="spellStart"/>
      <w:r w:rsidRPr="00953E8B">
        <w:rPr>
          <w:lang w:val="en-US"/>
        </w:rPr>
        <w:t>e.i.r.p</w:t>
      </w:r>
      <w:proofErr w:type="spellEnd"/>
      <w:r w:rsidRPr="00953E8B">
        <w:rPr>
          <w:lang w:val="en-US"/>
        </w:rPr>
        <w:t>. and extreme sensitivity of deep space earth stations usually result in exceptionally large coordination areas.</w:t>
      </w:r>
    </w:p>
    <w:p w14:paraId="10E08F0B" w14:textId="77777777" w:rsidR="00AA3321" w:rsidRPr="00953E8B" w:rsidRDefault="00AA3321" w:rsidP="00AA3321">
      <w:pPr>
        <w:rPr>
          <w:lang w:val="en-US"/>
        </w:rPr>
      </w:pPr>
      <w:r w:rsidRPr="00953E8B">
        <w:rPr>
          <w:lang w:val="en-US"/>
        </w:rPr>
        <w:t>Sharing with stations that are within line-of-sight (</w:t>
      </w:r>
      <w:proofErr w:type="spellStart"/>
      <w:r w:rsidRPr="00953E8B">
        <w:rPr>
          <w:lang w:val="en-US"/>
        </w:rPr>
        <w:t>LoS</w:t>
      </w:r>
      <w:proofErr w:type="spellEnd"/>
      <w:r w:rsidRPr="00953E8B">
        <w:rPr>
          <w:lang w:val="en-US"/>
        </w:rPr>
        <w:t xml:space="preserve">) of deep space earth stations is not feasible. Stations within </w:t>
      </w:r>
      <w:proofErr w:type="spellStart"/>
      <w:r w:rsidRPr="00953E8B">
        <w:rPr>
          <w:lang w:val="en-US"/>
        </w:rPr>
        <w:t>LoS</w:t>
      </w:r>
      <w:proofErr w:type="spellEnd"/>
      <w:r w:rsidRPr="00953E8B">
        <w:rPr>
          <w:lang w:val="en-US"/>
        </w:rPr>
        <w:t xml:space="preserve"> will cause harmful interference to receivers of deep space earth stations, or they will be exposed to harmful interference from transmitters of these stations. Note that aeronautical mobile stations and earth orbiting satellites frequently come within </w:t>
      </w:r>
      <w:proofErr w:type="spellStart"/>
      <w:r w:rsidRPr="00953E8B">
        <w:rPr>
          <w:lang w:val="en-US"/>
        </w:rPr>
        <w:t>LoS</w:t>
      </w:r>
      <w:proofErr w:type="spellEnd"/>
      <w:r w:rsidRPr="00953E8B">
        <w:rPr>
          <w:lang w:val="en-US"/>
        </w:rPr>
        <w:t xml:space="preserve"> of deep space earth stations.</w:t>
      </w:r>
    </w:p>
    <w:p w14:paraId="11DC6666" w14:textId="77777777" w:rsidR="00AA3321" w:rsidRPr="00953E8B" w:rsidRDefault="00AA3321" w:rsidP="00AA3321">
      <w:pPr>
        <w:rPr>
          <w:lang w:val="en-US"/>
        </w:rPr>
      </w:pPr>
      <w:r w:rsidRPr="00953E8B">
        <w:rPr>
          <w:lang w:val="en-US"/>
        </w:rPr>
        <w:t xml:space="preserve">Sharing of deep space Earth-to-space bands with stations utilizing high average </w:t>
      </w:r>
      <w:proofErr w:type="spellStart"/>
      <w:r w:rsidRPr="00953E8B">
        <w:rPr>
          <w:lang w:val="en-US"/>
        </w:rPr>
        <w:t>e.i.r.p</w:t>
      </w:r>
      <w:proofErr w:type="spellEnd"/>
      <w:r w:rsidRPr="00953E8B">
        <w:rPr>
          <w:lang w:val="en-US"/>
        </w:rPr>
        <w:t xml:space="preserve">. is not feasible because of potential interference to stations in deep space. It is currently considered that stations with an </w:t>
      </w:r>
      <w:proofErr w:type="spellStart"/>
      <w:r w:rsidRPr="00953E8B">
        <w:rPr>
          <w:lang w:val="en-US"/>
        </w:rPr>
        <w:t>e.i.r.p</w:t>
      </w:r>
      <w:proofErr w:type="spellEnd"/>
      <w:r w:rsidRPr="00953E8B">
        <w:rPr>
          <w:lang w:val="en-US"/>
        </w:rPr>
        <w:t xml:space="preserve">. that is more than 30 dB below the implemented or planned </w:t>
      </w:r>
      <w:proofErr w:type="spellStart"/>
      <w:r w:rsidRPr="00953E8B">
        <w:rPr>
          <w:lang w:val="en-US"/>
        </w:rPr>
        <w:t>e.i.r.p</w:t>
      </w:r>
      <w:proofErr w:type="spellEnd"/>
      <w:r w:rsidRPr="00953E8B">
        <w:rPr>
          <w:lang w:val="en-US"/>
        </w:rPr>
        <w:t xml:space="preserve">. for space research earth stations do not pose a significant problem. Typically, this means an average </w:t>
      </w:r>
      <w:proofErr w:type="spellStart"/>
      <w:r w:rsidRPr="00953E8B">
        <w:rPr>
          <w:lang w:val="en-US"/>
        </w:rPr>
        <w:t>e.i.r.p</w:t>
      </w:r>
      <w:proofErr w:type="spellEnd"/>
      <w:r w:rsidRPr="00953E8B">
        <w:rPr>
          <w:lang w:val="en-US"/>
        </w:rPr>
        <w:t xml:space="preserve">. no greater than 82 </w:t>
      </w:r>
      <w:proofErr w:type="spellStart"/>
      <w:r w:rsidRPr="00953E8B">
        <w:rPr>
          <w:lang w:val="en-US"/>
        </w:rPr>
        <w:t>dBW</w:t>
      </w:r>
      <w:proofErr w:type="spellEnd"/>
      <w:r w:rsidRPr="00953E8B">
        <w:rPr>
          <w:lang w:val="en-US"/>
        </w:rPr>
        <w:t xml:space="preserve"> at 2 GHz, 85 </w:t>
      </w:r>
      <w:proofErr w:type="spellStart"/>
      <w:r w:rsidRPr="00953E8B">
        <w:rPr>
          <w:lang w:val="en-US"/>
        </w:rPr>
        <w:t>dBW</w:t>
      </w:r>
      <w:proofErr w:type="spellEnd"/>
      <w:r w:rsidRPr="00953E8B">
        <w:rPr>
          <w:lang w:val="en-US"/>
        </w:rPr>
        <w:t xml:space="preserve"> at 7 GHz, and 84 </w:t>
      </w:r>
      <w:proofErr w:type="spellStart"/>
      <w:r w:rsidRPr="00953E8B">
        <w:rPr>
          <w:lang w:val="en-US"/>
        </w:rPr>
        <w:t>dBW</w:t>
      </w:r>
      <w:proofErr w:type="spellEnd"/>
      <w:r w:rsidRPr="00953E8B">
        <w:rPr>
          <w:lang w:val="en-US"/>
        </w:rPr>
        <w:t xml:space="preserve"> at 34 GHz bands, since the SRS earth station transmit </w:t>
      </w:r>
      <w:proofErr w:type="spellStart"/>
      <w:r w:rsidRPr="00953E8B">
        <w:rPr>
          <w:lang w:val="en-US"/>
        </w:rPr>
        <w:t>e.i.r.p</w:t>
      </w:r>
      <w:proofErr w:type="spellEnd"/>
      <w:r w:rsidRPr="00953E8B">
        <w:rPr>
          <w:lang w:val="en-US"/>
        </w:rPr>
        <w:t xml:space="preserve">. is </w:t>
      </w:r>
      <w:proofErr w:type="gramStart"/>
      <w:r w:rsidRPr="00953E8B">
        <w:rPr>
          <w:lang w:val="en-US"/>
        </w:rPr>
        <w:t>112  </w:t>
      </w:r>
      <w:proofErr w:type="spellStart"/>
      <w:r w:rsidRPr="00953E8B">
        <w:rPr>
          <w:lang w:val="en-US"/>
        </w:rPr>
        <w:t>dBW</w:t>
      </w:r>
      <w:proofErr w:type="spellEnd"/>
      <w:proofErr w:type="gramEnd"/>
      <w:r w:rsidRPr="00953E8B">
        <w:rPr>
          <w:lang w:val="en-US"/>
        </w:rPr>
        <w:t xml:space="preserve"> in 2 GHz, 115 </w:t>
      </w:r>
      <w:proofErr w:type="spellStart"/>
      <w:r w:rsidRPr="00953E8B">
        <w:rPr>
          <w:lang w:val="en-US"/>
        </w:rPr>
        <w:t>dBW</w:t>
      </w:r>
      <w:proofErr w:type="spellEnd"/>
      <w:r w:rsidRPr="00953E8B">
        <w:rPr>
          <w:lang w:val="en-US"/>
        </w:rPr>
        <w:t xml:space="preserve"> in 7 GHz, and 114 </w:t>
      </w:r>
      <w:proofErr w:type="spellStart"/>
      <w:r w:rsidRPr="00953E8B">
        <w:rPr>
          <w:lang w:val="en-US"/>
        </w:rPr>
        <w:t>dBW</w:t>
      </w:r>
      <w:proofErr w:type="spellEnd"/>
      <w:r w:rsidRPr="00953E8B">
        <w:rPr>
          <w:lang w:val="en-US"/>
        </w:rPr>
        <w:t xml:space="preserve"> in 34 GHz bands (see Recommendation ITU-R SA.1014).</w:t>
      </w:r>
    </w:p>
    <w:p w14:paraId="4F5122E2" w14:textId="77777777" w:rsidR="00AA3321" w:rsidRPr="00953E8B" w:rsidRDefault="00AA3321" w:rsidP="00AA3321">
      <w:pPr>
        <w:pStyle w:val="Heading1"/>
        <w:rPr>
          <w:lang w:val="en-US"/>
        </w:rPr>
      </w:pPr>
      <w:r w:rsidRPr="00953E8B">
        <w:rPr>
          <w:lang w:val="en-US"/>
        </w:rPr>
        <w:t>4</w:t>
      </w:r>
      <w:r w:rsidRPr="00953E8B">
        <w:rPr>
          <w:lang w:val="en-US"/>
        </w:rPr>
        <w:tab/>
        <w:t>Conclusion</w:t>
      </w:r>
    </w:p>
    <w:p w14:paraId="76B40B0B" w14:textId="77777777" w:rsidR="00AA3321" w:rsidRPr="00953E8B" w:rsidRDefault="00AA3321" w:rsidP="00AA3321">
      <w:pPr>
        <w:rPr>
          <w:lang w:val="en-US"/>
        </w:rPr>
      </w:pPr>
      <w:r w:rsidRPr="00953E8B">
        <w:rPr>
          <w:lang w:val="en-US"/>
        </w:rPr>
        <w:t>Criteria and considerations presented in this Annex lead to the following conclusions.</w:t>
      </w:r>
    </w:p>
    <w:p w14:paraId="7418A81E" w14:textId="77777777" w:rsidR="00AA3321" w:rsidRPr="00953E8B" w:rsidRDefault="00AA3321" w:rsidP="00AA3321">
      <w:pPr>
        <w:pStyle w:val="Heading2"/>
        <w:rPr>
          <w:lang w:val="en-US"/>
        </w:rPr>
      </w:pPr>
      <w:r w:rsidRPr="00953E8B">
        <w:rPr>
          <w:lang w:val="en-US"/>
        </w:rPr>
        <w:t>4.1</w:t>
      </w:r>
      <w:r w:rsidRPr="00953E8B">
        <w:rPr>
          <w:lang w:val="en-US"/>
        </w:rPr>
        <w:tab/>
        <w:t xml:space="preserve">Sharing of Earth-to-space </w:t>
      </w:r>
      <w:proofErr w:type="gramStart"/>
      <w:r w:rsidRPr="00953E8B">
        <w:rPr>
          <w:lang w:val="en-US"/>
        </w:rPr>
        <w:t>bands</w:t>
      </w:r>
      <w:proofErr w:type="gramEnd"/>
    </w:p>
    <w:p w14:paraId="70F6824D" w14:textId="77777777" w:rsidR="00AA3321" w:rsidRPr="00953E8B" w:rsidRDefault="00AA3321" w:rsidP="00AA3321">
      <w:pPr>
        <w:rPr>
          <w:lang w:val="en-US"/>
        </w:rPr>
      </w:pPr>
      <w:r w:rsidRPr="00953E8B">
        <w:rPr>
          <w:lang w:val="en-US"/>
        </w:rPr>
        <w:t>With successful coordination, space research service (deep space) should be able to share Earth-to-space bands with stations in the services already allocated in the same band, except the following stations in which sharing is not feasible:</w:t>
      </w:r>
    </w:p>
    <w:p w14:paraId="3BF1CA78" w14:textId="77777777" w:rsidR="00AA3321" w:rsidRPr="00953E8B" w:rsidRDefault="00AA3321" w:rsidP="00AA3321">
      <w:pPr>
        <w:pStyle w:val="enumlev1"/>
        <w:rPr>
          <w:lang w:val="en-US"/>
        </w:rPr>
      </w:pPr>
      <w:r w:rsidRPr="00953E8B">
        <w:rPr>
          <w:lang w:val="en-US"/>
        </w:rPr>
        <w:t>–</w:t>
      </w:r>
      <w:r w:rsidRPr="00953E8B">
        <w:rPr>
          <w:lang w:val="en-US"/>
        </w:rPr>
        <w:tab/>
        <w:t>receiving aeronautical mobile stations, receiving space stations, and microwave sensor satellites, when these may come within line-of-sight,</w:t>
      </w:r>
    </w:p>
    <w:p w14:paraId="45F1393B" w14:textId="77777777" w:rsidR="00AA3321" w:rsidRPr="00953E8B" w:rsidRDefault="00AA3321" w:rsidP="00AA3321">
      <w:pPr>
        <w:pStyle w:val="enumlev1"/>
        <w:rPr>
          <w:lang w:val="en-US"/>
        </w:rPr>
      </w:pPr>
      <w:r w:rsidRPr="00953E8B">
        <w:rPr>
          <w:lang w:val="en-US"/>
        </w:rPr>
        <w:t>–</w:t>
      </w:r>
      <w:r w:rsidRPr="00953E8B">
        <w:rPr>
          <w:lang w:val="en-US"/>
        </w:rPr>
        <w:tab/>
        <w:t>receiving mobile stations that may come within the separation distance required for interference protection, and</w:t>
      </w:r>
    </w:p>
    <w:p w14:paraId="522D6BE4" w14:textId="77777777" w:rsidR="00AA3321" w:rsidRPr="00953E8B" w:rsidRDefault="00AA3321" w:rsidP="00AA3321">
      <w:pPr>
        <w:pStyle w:val="enumlev1"/>
        <w:rPr>
          <w:lang w:val="en-US"/>
        </w:rPr>
      </w:pPr>
      <w:r w:rsidRPr="00953E8B">
        <w:rPr>
          <w:lang w:val="en-US"/>
        </w:rPr>
        <w:t>–</w:t>
      </w:r>
      <w:r w:rsidRPr="00953E8B">
        <w:rPr>
          <w:lang w:val="en-US"/>
        </w:rPr>
        <w:tab/>
        <w:t xml:space="preserve">transmitting terrestrial stations having an average </w:t>
      </w:r>
      <w:proofErr w:type="spellStart"/>
      <w:r w:rsidRPr="00953E8B">
        <w:rPr>
          <w:lang w:val="en-US"/>
        </w:rPr>
        <w:t>e.i.r.p</w:t>
      </w:r>
      <w:proofErr w:type="spellEnd"/>
      <w:r w:rsidRPr="00953E8B">
        <w:rPr>
          <w:lang w:val="en-US"/>
        </w:rPr>
        <w:t>. exceeding 82 </w:t>
      </w:r>
      <w:proofErr w:type="spellStart"/>
      <w:r w:rsidRPr="00953E8B">
        <w:rPr>
          <w:lang w:val="en-US"/>
        </w:rPr>
        <w:t>dBW</w:t>
      </w:r>
      <w:proofErr w:type="spellEnd"/>
      <w:r w:rsidRPr="00953E8B">
        <w:rPr>
          <w:lang w:val="en-US"/>
        </w:rPr>
        <w:t xml:space="preserve"> in the frequency bands near 2 GHz, 85 </w:t>
      </w:r>
      <w:proofErr w:type="spellStart"/>
      <w:r w:rsidRPr="00953E8B">
        <w:rPr>
          <w:lang w:val="en-US"/>
        </w:rPr>
        <w:t>dBW</w:t>
      </w:r>
      <w:proofErr w:type="spellEnd"/>
      <w:r w:rsidRPr="00953E8B">
        <w:rPr>
          <w:lang w:val="en-US"/>
        </w:rPr>
        <w:t xml:space="preserve"> in the frequency bands near 7 GHz, and 84 </w:t>
      </w:r>
      <w:proofErr w:type="spellStart"/>
      <w:r w:rsidRPr="00953E8B">
        <w:rPr>
          <w:lang w:val="en-US"/>
        </w:rPr>
        <w:t>dBW</w:t>
      </w:r>
      <w:proofErr w:type="spellEnd"/>
      <w:r w:rsidRPr="00953E8B">
        <w:rPr>
          <w:lang w:val="en-US"/>
        </w:rPr>
        <w:t xml:space="preserve"> in the frequency bands near 34 GHz.</w:t>
      </w:r>
    </w:p>
    <w:p w14:paraId="3390F367" w14:textId="77777777" w:rsidR="00AA3321" w:rsidRPr="00953E8B" w:rsidRDefault="00AA3321" w:rsidP="00AA3321">
      <w:pPr>
        <w:rPr>
          <w:lang w:val="en-US"/>
        </w:rPr>
      </w:pPr>
      <w:r w:rsidRPr="00953E8B">
        <w:rPr>
          <w:lang w:val="en-US"/>
        </w:rPr>
        <w:t xml:space="preserve">Note that, for transmitters in the fixed and mobile services, Article </w:t>
      </w:r>
      <w:r w:rsidRPr="00953E8B">
        <w:rPr>
          <w:b/>
          <w:lang w:val="en-US"/>
        </w:rPr>
        <w:t>21</w:t>
      </w:r>
      <w:r w:rsidRPr="00953E8B">
        <w:rPr>
          <w:lang w:val="en-US"/>
        </w:rPr>
        <w:t xml:space="preserve"> of the Radio Regulations specifies much lower </w:t>
      </w:r>
      <w:proofErr w:type="spellStart"/>
      <w:r w:rsidRPr="00953E8B">
        <w:rPr>
          <w:lang w:val="en-US"/>
        </w:rPr>
        <w:t>e.i.r.p</w:t>
      </w:r>
      <w:proofErr w:type="spellEnd"/>
      <w:r w:rsidRPr="00953E8B">
        <w:rPr>
          <w:lang w:val="en-US"/>
        </w:rPr>
        <w:t>. limits.</w:t>
      </w:r>
    </w:p>
    <w:p w14:paraId="5AD68DA2" w14:textId="77777777" w:rsidR="00AA3321" w:rsidRPr="00953E8B" w:rsidRDefault="00AA3321" w:rsidP="00AA3321">
      <w:pPr>
        <w:pStyle w:val="Heading2"/>
        <w:rPr>
          <w:lang w:val="en-US"/>
        </w:rPr>
      </w:pPr>
      <w:r w:rsidRPr="00953E8B">
        <w:rPr>
          <w:lang w:val="en-US"/>
        </w:rPr>
        <w:lastRenderedPageBreak/>
        <w:t>4.2</w:t>
      </w:r>
      <w:r w:rsidRPr="00953E8B">
        <w:rPr>
          <w:lang w:val="en-US"/>
        </w:rPr>
        <w:tab/>
        <w:t xml:space="preserve">Sharing of space-to-Earth </w:t>
      </w:r>
      <w:proofErr w:type="gramStart"/>
      <w:r w:rsidRPr="00953E8B">
        <w:rPr>
          <w:lang w:val="en-US"/>
        </w:rPr>
        <w:t>bands</w:t>
      </w:r>
      <w:proofErr w:type="gramEnd"/>
    </w:p>
    <w:p w14:paraId="74046A2C" w14:textId="77777777" w:rsidR="00AA3321" w:rsidRPr="00953E8B" w:rsidRDefault="00AA3321" w:rsidP="00AA3321">
      <w:pPr>
        <w:rPr>
          <w:lang w:val="en-US"/>
        </w:rPr>
      </w:pPr>
      <w:r w:rsidRPr="00953E8B">
        <w:rPr>
          <w:lang w:val="en-US"/>
        </w:rPr>
        <w:t>With successful coordination, space research service (deep space) should be able to share space-to-Earth bands with stations in the services already allocated in the same band, except the following stations in which sharing is not feasible:</w:t>
      </w:r>
    </w:p>
    <w:p w14:paraId="686A1085" w14:textId="77777777" w:rsidR="00AA3321" w:rsidRPr="00953E8B" w:rsidRDefault="00AA3321" w:rsidP="00AA3321">
      <w:pPr>
        <w:pStyle w:val="enumlev1"/>
        <w:rPr>
          <w:lang w:val="en-US"/>
        </w:rPr>
      </w:pPr>
      <w:r w:rsidRPr="00953E8B">
        <w:rPr>
          <w:lang w:val="en-US"/>
        </w:rPr>
        <w:t>–</w:t>
      </w:r>
      <w:r w:rsidRPr="00953E8B">
        <w:rPr>
          <w:lang w:val="en-US"/>
        </w:rPr>
        <w:tab/>
        <w:t>transmitting aeronautical mobile stations, transmitting space stations and active microwave sensor satellites when any of these may come within line-of-sight;</w:t>
      </w:r>
    </w:p>
    <w:p w14:paraId="4808A5F1" w14:textId="77777777" w:rsidR="00AA3321" w:rsidRPr="00953E8B" w:rsidRDefault="00AA3321" w:rsidP="00AA3321">
      <w:pPr>
        <w:pStyle w:val="enumlev1"/>
        <w:rPr>
          <w:lang w:val="en-US"/>
        </w:rPr>
      </w:pPr>
      <w:r w:rsidRPr="00953E8B">
        <w:rPr>
          <w:lang w:val="en-US"/>
        </w:rPr>
        <w:t>–</w:t>
      </w:r>
      <w:r w:rsidRPr="00953E8B">
        <w:rPr>
          <w:lang w:val="en-US"/>
        </w:rPr>
        <w:tab/>
        <w:t>transmitting mobile stations that may come within the separation distance required for the interference protection; and</w:t>
      </w:r>
    </w:p>
    <w:p w14:paraId="0ED2F069" w14:textId="77777777" w:rsidR="00AA3321" w:rsidRPr="009C35F6" w:rsidRDefault="00AA3321" w:rsidP="00AA3321">
      <w:pPr>
        <w:pStyle w:val="enumlev1"/>
        <w:rPr>
          <w:lang w:val="en-US"/>
        </w:rPr>
      </w:pPr>
      <w:r w:rsidRPr="009C35F6">
        <w:rPr>
          <w:lang w:val="en-US"/>
        </w:rPr>
        <w:t>–</w:t>
      </w:r>
      <w:r w:rsidRPr="009C35F6">
        <w:rPr>
          <w:lang w:val="en-US"/>
        </w:rPr>
        <w:tab/>
        <w:t>the radio astronomy service.</w:t>
      </w:r>
    </w:p>
    <w:p w14:paraId="4D5DA829" w14:textId="77777777" w:rsidR="00AA3321" w:rsidRPr="009C35F6" w:rsidRDefault="00AA3321" w:rsidP="00AA3321">
      <w:pPr>
        <w:rPr>
          <w:lang w:val="en-US"/>
        </w:rPr>
      </w:pPr>
    </w:p>
    <w:p w14:paraId="1D0919B1" w14:textId="77777777" w:rsidR="00AA3321" w:rsidRPr="009C35F6" w:rsidRDefault="00AA3321" w:rsidP="00AA3321">
      <w:pPr>
        <w:rPr>
          <w:lang w:val="en-US"/>
        </w:rPr>
      </w:pPr>
    </w:p>
    <w:p w14:paraId="012B6B41" w14:textId="77777777" w:rsidR="00AA3321" w:rsidRPr="009C35F6" w:rsidRDefault="00AA3321" w:rsidP="001F78CF">
      <w:pPr>
        <w:pStyle w:val="AnnexNoTitle"/>
        <w:rPr>
          <w:lang w:val="en-US"/>
        </w:rPr>
      </w:pPr>
      <w:r w:rsidRPr="009C35F6">
        <w:rPr>
          <w:lang w:val="en-US"/>
        </w:rPr>
        <w:t>Annex 2</w:t>
      </w:r>
      <w:r w:rsidRPr="009C35F6">
        <w:rPr>
          <w:lang w:val="en-US"/>
        </w:rPr>
        <w:br/>
      </w:r>
      <w:r w:rsidRPr="009C35F6">
        <w:rPr>
          <w:lang w:val="en-US"/>
        </w:rPr>
        <w:br/>
        <w:t xml:space="preserve">Feasibility of sharing between space research satellites </w:t>
      </w:r>
      <w:r w:rsidRPr="009C35F6">
        <w:rPr>
          <w:lang w:val="en-US"/>
        </w:rPr>
        <w:br/>
        <w:t>in eccentric orbits and space research (deep space) earth stations</w:t>
      </w:r>
    </w:p>
    <w:p w14:paraId="79BE48D1" w14:textId="77777777" w:rsidR="00AA3321" w:rsidRPr="00953E8B" w:rsidRDefault="00AA3321" w:rsidP="00AA3321">
      <w:pPr>
        <w:pStyle w:val="Heading1"/>
        <w:rPr>
          <w:lang w:val="en-US"/>
        </w:rPr>
      </w:pPr>
      <w:r w:rsidRPr="00953E8B">
        <w:rPr>
          <w:lang w:val="en-US"/>
        </w:rPr>
        <w:t>1</w:t>
      </w:r>
      <w:r w:rsidRPr="00953E8B">
        <w:rPr>
          <w:lang w:val="en-US"/>
        </w:rPr>
        <w:tab/>
        <w:t>Introduction</w:t>
      </w:r>
    </w:p>
    <w:p w14:paraId="13FC8093" w14:textId="77777777" w:rsidR="00AA3321" w:rsidRPr="00953E8B" w:rsidRDefault="00AA3321" w:rsidP="00AA3321">
      <w:pPr>
        <w:rPr>
          <w:lang w:val="en-US"/>
        </w:rPr>
      </w:pPr>
      <w:r w:rsidRPr="00953E8B">
        <w:rPr>
          <w:lang w:val="en-US"/>
        </w:rPr>
        <w:t xml:space="preserve">The purpose of this Annex is to describe potential interference situations between spacecraft operating in highly elliptic orbits and SRS earth stations sharing the band 2 290-2 300 </w:t>
      </w:r>
      <w:proofErr w:type="spellStart"/>
      <w:r w:rsidRPr="00953E8B">
        <w:rPr>
          <w:lang w:val="en-US"/>
        </w:rPr>
        <w:t>MHz.</w:t>
      </w:r>
      <w:proofErr w:type="spellEnd"/>
    </w:p>
    <w:p w14:paraId="58DD5627" w14:textId="77777777" w:rsidR="00AA3321" w:rsidRPr="00953E8B" w:rsidRDefault="00AA3321" w:rsidP="00AA3321">
      <w:pPr>
        <w:rPr>
          <w:lang w:val="en-US"/>
        </w:rPr>
      </w:pPr>
      <w:r w:rsidRPr="00953E8B">
        <w:rPr>
          <w:iCs/>
          <w:color w:val="313131"/>
          <w:lang w:val="en-US"/>
        </w:rPr>
        <w:t xml:space="preserve">A complete list of SRS earth station sites and relevant system characteristics for these stations are given in Recommendation ITU-R SA.1014. </w:t>
      </w:r>
      <w:r w:rsidRPr="00953E8B">
        <w:rPr>
          <w:lang w:val="en-US"/>
        </w:rPr>
        <w:t>These SRS earth stations provide two-way communication between the Earth and spacecraft travelling at lunar to planetary distances. This communication requirement includes tracking, telemetering, command, monitoring, and operations control.</w:t>
      </w:r>
    </w:p>
    <w:p w14:paraId="3E3EEC56" w14:textId="77777777" w:rsidR="00AA3321" w:rsidRPr="00953E8B" w:rsidRDefault="00AA3321" w:rsidP="00AA3321">
      <w:pPr>
        <w:rPr>
          <w:lang w:val="en-US"/>
        </w:rPr>
      </w:pPr>
      <w:r w:rsidRPr="00953E8B">
        <w:rPr>
          <w:lang w:val="en-US"/>
        </w:rPr>
        <w:t xml:space="preserve">Table 5 gives the sites for three major earth stations belonging to deep space network (DSN), which are used as examples in this study. To achieve continuous radio contact with the spacecraft, these three deep space earth stations have been located approximately 120 degrees longitude apart, thus ensuring that at least one station </w:t>
      </w:r>
      <w:proofErr w:type="gramStart"/>
      <w:r w:rsidRPr="00953E8B">
        <w:rPr>
          <w:lang w:val="en-US"/>
        </w:rPr>
        <w:t>is within the field of view of</w:t>
      </w:r>
      <w:r w:rsidRPr="00953E8B">
        <w:rPr>
          <w:spacing w:val="52"/>
          <w:lang w:val="en-US"/>
        </w:rPr>
        <w:t xml:space="preserve"> </w:t>
      </w:r>
      <w:r w:rsidRPr="00953E8B">
        <w:rPr>
          <w:lang w:val="en-US"/>
        </w:rPr>
        <w:t>the spacecraft at all times</w:t>
      </w:r>
      <w:proofErr w:type="gramEnd"/>
      <w:r w:rsidRPr="00953E8B">
        <w:rPr>
          <w:lang w:val="en-US"/>
        </w:rPr>
        <w:t>. Furthermore, since most spacecraft on deep space missions follow orbits within 30 degrees of the equatorial plane, these three major DSN stations are located within 45 degrees north or south of the equator.</w:t>
      </w:r>
    </w:p>
    <w:p w14:paraId="0EFD74BD" w14:textId="77777777" w:rsidR="00AA3321" w:rsidRPr="00953E8B" w:rsidRDefault="00AA3321" w:rsidP="00C8309B">
      <w:pPr>
        <w:pStyle w:val="TableNo"/>
        <w:rPr>
          <w:lang w:val="en-US"/>
        </w:rPr>
      </w:pPr>
      <w:r w:rsidRPr="00953E8B">
        <w:rPr>
          <w:lang w:val="en-US"/>
        </w:rPr>
        <w:t>TABLE 5</w:t>
      </w:r>
    </w:p>
    <w:p w14:paraId="2C7433CE" w14:textId="77777777" w:rsidR="00AA3321" w:rsidRPr="00953E8B" w:rsidRDefault="00AA3321" w:rsidP="00AA3321">
      <w:pPr>
        <w:pStyle w:val="Tabletitle"/>
        <w:rPr>
          <w:lang w:val="en-US"/>
        </w:rPr>
      </w:pPr>
      <w:r w:rsidRPr="00953E8B">
        <w:rPr>
          <w:lang w:val="en-US"/>
        </w:rPr>
        <w:t>Major deep space network (DSN) sites</w:t>
      </w:r>
    </w:p>
    <w:tbl>
      <w:tblPr>
        <w:tblStyle w:val="TableGrid1"/>
        <w:tblW w:w="8505" w:type="dxa"/>
        <w:jc w:val="center"/>
        <w:tblLayout w:type="fixed"/>
        <w:tblLook w:val="04A0" w:firstRow="1" w:lastRow="0" w:firstColumn="1" w:lastColumn="0" w:noHBand="0" w:noVBand="1"/>
      </w:tblPr>
      <w:tblGrid>
        <w:gridCol w:w="2321"/>
        <w:gridCol w:w="1546"/>
        <w:gridCol w:w="1546"/>
        <w:gridCol w:w="1546"/>
        <w:gridCol w:w="1546"/>
      </w:tblGrid>
      <w:tr w:rsidR="00AA3321" w:rsidRPr="00C8309B" w14:paraId="524557BD" w14:textId="77777777" w:rsidTr="00C8309B">
        <w:trPr>
          <w:cantSplit/>
          <w:jc w:val="center"/>
        </w:trPr>
        <w:tc>
          <w:tcPr>
            <w:tcW w:w="2160" w:type="dxa"/>
            <w:vAlign w:val="center"/>
          </w:tcPr>
          <w:p w14:paraId="00F421B5" w14:textId="77777777" w:rsidR="00AA3321" w:rsidRPr="00C8309B" w:rsidRDefault="00AA3321" w:rsidP="002C0C7D">
            <w:pPr>
              <w:pStyle w:val="Tablehead"/>
              <w:rPr>
                <w:rFonts w:ascii="Times New Roman" w:hAnsi="Times New Roman" w:cs="Times New Roman"/>
              </w:rPr>
            </w:pPr>
            <w:r w:rsidRPr="00C8309B">
              <w:rPr>
                <w:rFonts w:ascii="Times New Roman" w:hAnsi="Times New Roman" w:cs="Times New Roman"/>
              </w:rPr>
              <w:t>Location</w:t>
            </w:r>
          </w:p>
        </w:tc>
        <w:tc>
          <w:tcPr>
            <w:tcW w:w="1440" w:type="dxa"/>
            <w:vAlign w:val="center"/>
          </w:tcPr>
          <w:p w14:paraId="30BDD540" w14:textId="77777777" w:rsidR="00AA3321" w:rsidRPr="00C8309B" w:rsidRDefault="00AA3321" w:rsidP="002C0C7D">
            <w:pPr>
              <w:pStyle w:val="Tablehead"/>
              <w:rPr>
                <w:rFonts w:ascii="Times New Roman" w:hAnsi="Times New Roman" w:cs="Times New Roman"/>
              </w:rPr>
            </w:pPr>
            <w:proofErr w:type="spellStart"/>
            <w:r w:rsidRPr="00C8309B">
              <w:rPr>
                <w:rFonts w:ascii="Times New Roman" w:hAnsi="Times New Roman" w:cs="Times New Roman"/>
              </w:rPr>
              <w:t>Antenna</w:t>
            </w:r>
            <w:proofErr w:type="spellEnd"/>
            <w:r w:rsidRPr="00C8309B">
              <w:rPr>
                <w:rFonts w:ascii="Times New Roman" w:hAnsi="Times New Roman" w:cs="Times New Roman"/>
              </w:rPr>
              <w:t xml:space="preserve"> </w:t>
            </w:r>
            <w:proofErr w:type="spellStart"/>
            <w:r w:rsidRPr="00C8309B">
              <w:rPr>
                <w:rFonts w:ascii="Times New Roman" w:hAnsi="Times New Roman" w:cs="Times New Roman"/>
              </w:rPr>
              <w:t>reflector</w:t>
            </w:r>
            <w:proofErr w:type="spellEnd"/>
            <w:r w:rsidRPr="00C8309B">
              <w:rPr>
                <w:rFonts w:ascii="Times New Roman" w:hAnsi="Times New Roman" w:cs="Times New Roman"/>
              </w:rPr>
              <w:t xml:space="preserve"> </w:t>
            </w:r>
            <w:proofErr w:type="spellStart"/>
            <w:r w:rsidRPr="00C8309B">
              <w:rPr>
                <w:rFonts w:ascii="Times New Roman" w:hAnsi="Times New Roman" w:cs="Times New Roman"/>
              </w:rPr>
              <w:t>diameter</w:t>
            </w:r>
            <w:proofErr w:type="spellEnd"/>
            <w:r w:rsidRPr="00C8309B">
              <w:rPr>
                <w:rFonts w:ascii="Times New Roman" w:hAnsi="Times New Roman" w:cs="Times New Roman"/>
              </w:rPr>
              <w:br/>
              <w:t>(m)</w:t>
            </w:r>
          </w:p>
        </w:tc>
        <w:tc>
          <w:tcPr>
            <w:tcW w:w="1440" w:type="dxa"/>
            <w:vAlign w:val="center"/>
          </w:tcPr>
          <w:p w14:paraId="7DAAD070" w14:textId="77777777" w:rsidR="00AA3321" w:rsidRPr="00C8309B" w:rsidRDefault="00AA3321" w:rsidP="00C8309B">
            <w:pPr>
              <w:pStyle w:val="Tablehead"/>
              <w:rPr>
                <w:rFonts w:ascii="Times New Roman" w:hAnsi="Times New Roman" w:cs="Times New Roman"/>
              </w:rPr>
            </w:pPr>
            <w:proofErr w:type="spellStart"/>
            <w:r w:rsidRPr="00C8309B">
              <w:rPr>
                <w:rFonts w:ascii="Times New Roman" w:hAnsi="Times New Roman" w:cs="Times New Roman"/>
              </w:rPr>
              <w:t>Geocentric</w:t>
            </w:r>
            <w:proofErr w:type="spellEnd"/>
            <w:r w:rsidRPr="00C8309B">
              <w:rPr>
                <w:rFonts w:ascii="Times New Roman" w:hAnsi="Times New Roman" w:cs="Times New Roman"/>
              </w:rPr>
              <w:t xml:space="preserve"> radius</w:t>
            </w:r>
            <w:r w:rsidRPr="00C8309B">
              <w:rPr>
                <w:rFonts w:ascii="Times New Roman" w:hAnsi="Times New Roman" w:cs="Times New Roman"/>
              </w:rPr>
              <w:br/>
              <w:t>(km)</w:t>
            </w:r>
          </w:p>
        </w:tc>
        <w:tc>
          <w:tcPr>
            <w:tcW w:w="1440" w:type="dxa"/>
            <w:vAlign w:val="center"/>
          </w:tcPr>
          <w:p w14:paraId="1D0B5C60" w14:textId="77777777" w:rsidR="00AA3321" w:rsidRPr="00C8309B" w:rsidRDefault="00AA3321" w:rsidP="00C8309B">
            <w:pPr>
              <w:pStyle w:val="Tablehead"/>
              <w:rPr>
                <w:rFonts w:ascii="Times New Roman" w:hAnsi="Times New Roman" w:cs="Times New Roman"/>
              </w:rPr>
            </w:pPr>
            <w:proofErr w:type="spellStart"/>
            <w:r w:rsidRPr="00C8309B">
              <w:rPr>
                <w:rFonts w:ascii="Times New Roman" w:hAnsi="Times New Roman" w:cs="Times New Roman"/>
              </w:rPr>
              <w:t>Geocentric</w:t>
            </w:r>
            <w:proofErr w:type="spellEnd"/>
            <w:r w:rsidRPr="00C8309B">
              <w:rPr>
                <w:rFonts w:ascii="Times New Roman" w:hAnsi="Times New Roman" w:cs="Times New Roman"/>
              </w:rPr>
              <w:t xml:space="preserve"> latitude</w:t>
            </w:r>
            <w:r w:rsidRPr="00C8309B">
              <w:rPr>
                <w:rFonts w:ascii="Times New Roman" w:hAnsi="Times New Roman" w:cs="Times New Roman"/>
              </w:rPr>
              <w:br/>
              <w:t>(</w:t>
            </w:r>
            <w:proofErr w:type="spellStart"/>
            <w:r w:rsidRPr="00C8309B">
              <w:rPr>
                <w:rFonts w:ascii="Times New Roman" w:hAnsi="Times New Roman" w:cs="Times New Roman"/>
              </w:rPr>
              <w:t>degrees</w:t>
            </w:r>
            <w:proofErr w:type="spellEnd"/>
            <w:r w:rsidRPr="00C8309B">
              <w:rPr>
                <w:rFonts w:ascii="Times New Roman" w:hAnsi="Times New Roman" w:cs="Times New Roman"/>
              </w:rPr>
              <w:t>)</w:t>
            </w:r>
          </w:p>
        </w:tc>
        <w:tc>
          <w:tcPr>
            <w:tcW w:w="1440" w:type="dxa"/>
            <w:vAlign w:val="center"/>
          </w:tcPr>
          <w:p w14:paraId="57E39E86" w14:textId="77777777" w:rsidR="00AA3321" w:rsidRPr="00C8309B" w:rsidRDefault="00AA3321" w:rsidP="00C8309B">
            <w:pPr>
              <w:pStyle w:val="Tablehead"/>
              <w:rPr>
                <w:rFonts w:ascii="Times New Roman" w:hAnsi="Times New Roman" w:cs="Times New Roman"/>
              </w:rPr>
            </w:pPr>
            <w:proofErr w:type="spellStart"/>
            <w:r w:rsidRPr="00C8309B">
              <w:rPr>
                <w:rFonts w:ascii="Times New Roman" w:hAnsi="Times New Roman" w:cs="Times New Roman"/>
              </w:rPr>
              <w:t>Geocentric</w:t>
            </w:r>
            <w:proofErr w:type="spellEnd"/>
            <w:r w:rsidRPr="00C8309B">
              <w:rPr>
                <w:rFonts w:ascii="Times New Roman" w:hAnsi="Times New Roman" w:cs="Times New Roman"/>
              </w:rPr>
              <w:t xml:space="preserve"> longitude</w:t>
            </w:r>
            <w:r w:rsidRPr="00C8309B">
              <w:rPr>
                <w:rFonts w:ascii="Times New Roman" w:hAnsi="Times New Roman" w:cs="Times New Roman"/>
              </w:rPr>
              <w:br/>
              <w:t>(</w:t>
            </w:r>
            <w:proofErr w:type="spellStart"/>
            <w:r w:rsidRPr="00C8309B">
              <w:rPr>
                <w:rFonts w:ascii="Times New Roman" w:hAnsi="Times New Roman" w:cs="Times New Roman"/>
              </w:rPr>
              <w:t>degrees</w:t>
            </w:r>
            <w:proofErr w:type="spellEnd"/>
            <w:r w:rsidRPr="00C8309B">
              <w:rPr>
                <w:rFonts w:ascii="Times New Roman" w:hAnsi="Times New Roman" w:cs="Times New Roman"/>
              </w:rPr>
              <w:t>)</w:t>
            </w:r>
          </w:p>
        </w:tc>
      </w:tr>
      <w:tr w:rsidR="00AA3321" w:rsidRPr="00C8309B" w14:paraId="1AD99FE1" w14:textId="77777777" w:rsidTr="00C8309B">
        <w:trPr>
          <w:cantSplit/>
          <w:jc w:val="center"/>
        </w:trPr>
        <w:tc>
          <w:tcPr>
            <w:tcW w:w="2160" w:type="dxa"/>
            <w:vAlign w:val="center"/>
          </w:tcPr>
          <w:p w14:paraId="4943DE6D" w14:textId="77777777" w:rsidR="00AA3321" w:rsidRPr="00C8309B" w:rsidRDefault="00AA3321" w:rsidP="002C0C7D">
            <w:pPr>
              <w:pStyle w:val="Tabletext"/>
              <w:rPr>
                <w:rFonts w:ascii="Times New Roman" w:hAnsi="Times New Roman" w:cs="Times New Roman"/>
              </w:rPr>
            </w:pPr>
            <w:r w:rsidRPr="00C8309B">
              <w:rPr>
                <w:rFonts w:ascii="Times New Roman" w:hAnsi="Times New Roman" w:cs="Times New Roman"/>
              </w:rPr>
              <w:t>USA (Goldstone)</w:t>
            </w:r>
          </w:p>
        </w:tc>
        <w:tc>
          <w:tcPr>
            <w:tcW w:w="1440" w:type="dxa"/>
            <w:vAlign w:val="center"/>
          </w:tcPr>
          <w:p w14:paraId="4BB8E399"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440" w:type="dxa"/>
            <w:vAlign w:val="center"/>
          </w:tcPr>
          <w:p w14:paraId="0F0042EC"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6 371.993</w:t>
            </w:r>
          </w:p>
        </w:tc>
        <w:tc>
          <w:tcPr>
            <w:tcW w:w="1440" w:type="dxa"/>
            <w:vAlign w:val="center"/>
          </w:tcPr>
          <w:p w14:paraId="1813FF26"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35.24435</w:t>
            </w:r>
          </w:p>
        </w:tc>
        <w:tc>
          <w:tcPr>
            <w:tcW w:w="1440" w:type="dxa"/>
            <w:vAlign w:val="center"/>
          </w:tcPr>
          <w:p w14:paraId="52301D1C"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243.11408</w:t>
            </w:r>
          </w:p>
        </w:tc>
      </w:tr>
      <w:tr w:rsidR="00AA3321" w:rsidRPr="00C8309B" w14:paraId="1974DBF0" w14:textId="77777777" w:rsidTr="00C8309B">
        <w:trPr>
          <w:cantSplit/>
          <w:jc w:val="center"/>
        </w:trPr>
        <w:tc>
          <w:tcPr>
            <w:tcW w:w="2160" w:type="dxa"/>
            <w:vAlign w:val="center"/>
          </w:tcPr>
          <w:p w14:paraId="29D73303" w14:textId="77777777" w:rsidR="00AA3321" w:rsidRPr="00C8309B" w:rsidRDefault="00AA3321" w:rsidP="002C0C7D">
            <w:pPr>
              <w:pStyle w:val="Tabletext"/>
              <w:rPr>
                <w:rFonts w:ascii="Times New Roman" w:hAnsi="Times New Roman" w:cs="Times New Roman"/>
              </w:rPr>
            </w:pPr>
            <w:proofErr w:type="spellStart"/>
            <w:r w:rsidRPr="00C8309B">
              <w:rPr>
                <w:rFonts w:ascii="Times New Roman" w:hAnsi="Times New Roman" w:cs="Times New Roman"/>
              </w:rPr>
              <w:t>Australia</w:t>
            </w:r>
            <w:proofErr w:type="spellEnd"/>
            <w:r w:rsidRPr="00C8309B">
              <w:rPr>
                <w:rFonts w:ascii="Times New Roman" w:hAnsi="Times New Roman" w:cs="Times New Roman"/>
              </w:rPr>
              <w:t xml:space="preserve"> (Canberra)</w:t>
            </w:r>
          </w:p>
        </w:tc>
        <w:tc>
          <w:tcPr>
            <w:tcW w:w="1440" w:type="dxa"/>
            <w:vAlign w:val="center"/>
          </w:tcPr>
          <w:p w14:paraId="3FCCBD60"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440" w:type="dxa"/>
            <w:vAlign w:val="center"/>
          </w:tcPr>
          <w:p w14:paraId="2C89EA10"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6 371.709</w:t>
            </w:r>
          </w:p>
        </w:tc>
        <w:tc>
          <w:tcPr>
            <w:tcW w:w="1440" w:type="dxa"/>
            <w:vAlign w:val="center"/>
          </w:tcPr>
          <w:p w14:paraId="41E527A7" w14:textId="105F37F5" w:rsidR="00AA3321" w:rsidRPr="00C8309B" w:rsidRDefault="00FA2BAB" w:rsidP="00C8309B">
            <w:pPr>
              <w:pStyle w:val="Tabletext"/>
              <w:jc w:val="center"/>
              <w:rPr>
                <w:rFonts w:ascii="Times New Roman" w:hAnsi="Times New Roman" w:cs="Times New Roman"/>
              </w:rPr>
            </w:pPr>
            <w:r>
              <w:rPr>
                <w:rFonts w:ascii="Times New Roman" w:hAnsi="Times New Roman" w:cs="Times New Roman"/>
                <w:color w:val="313131"/>
                <w:szCs w:val="20"/>
              </w:rPr>
              <w:t>−</w:t>
            </w:r>
            <w:r w:rsidR="00AA3321" w:rsidRPr="00C8309B">
              <w:rPr>
                <w:rFonts w:ascii="Times New Roman" w:hAnsi="Times New Roman" w:cs="Times New Roman"/>
                <w:color w:val="313131"/>
                <w:szCs w:val="20"/>
              </w:rPr>
              <w:t>35.22123</w:t>
            </w:r>
          </w:p>
        </w:tc>
        <w:tc>
          <w:tcPr>
            <w:tcW w:w="1440" w:type="dxa"/>
            <w:vAlign w:val="center"/>
          </w:tcPr>
          <w:p w14:paraId="0F2F0238"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148.98128</w:t>
            </w:r>
          </w:p>
        </w:tc>
      </w:tr>
      <w:tr w:rsidR="00AA3321" w:rsidRPr="00C8309B" w14:paraId="54C17A9B" w14:textId="77777777" w:rsidTr="00C8309B">
        <w:trPr>
          <w:cantSplit/>
          <w:jc w:val="center"/>
        </w:trPr>
        <w:tc>
          <w:tcPr>
            <w:tcW w:w="2160" w:type="dxa"/>
            <w:tcBorders>
              <w:bottom w:val="single" w:sz="4" w:space="0" w:color="auto"/>
            </w:tcBorders>
            <w:vAlign w:val="center"/>
          </w:tcPr>
          <w:p w14:paraId="33264581" w14:textId="77777777" w:rsidR="00AA3321" w:rsidRPr="00C8309B" w:rsidRDefault="00AA3321" w:rsidP="002C0C7D">
            <w:pPr>
              <w:pStyle w:val="Tabletext"/>
              <w:rPr>
                <w:rFonts w:ascii="Times New Roman" w:hAnsi="Times New Roman" w:cs="Times New Roman"/>
              </w:rPr>
            </w:pPr>
            <w:r w:rsidRPr="00C8309B">
              <w:rPr>
                <w:rFonts w:ascii="Times New Roman" w:hAnsi="Times New Roman" w:cs="Times New Roman"/>
              </w:rPr>
              <w:t>Spain (Madrid)</w:t>
            </w:r>
          </w:p>
        </w:tc>
        <w:tc>
          <w:tcPr>
            <w:tcW w:w="1440" w:type="dxa"/>
            <w:tcBorders>
              <w:bottom w:val="single" w:sz="4" w:space="0" w:color="auto"/>
            </w:tcBorders>
            <w:vAlign w:val="center"/>
          </w:tcPr>
          <w:p w14:paraId="5E452BFF"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440" w:type="dxa"/>
            <w:tcBorders>
              <w:bottom w:val="single" w:sz="4" w:space="0" w:color="auto"/>
            </w:tcBorders>
            <w:vAlign w:val="center"/>
          </w:tcPr>
          <w:p w14:paraId="1EB5B014"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6 370.019</w:t>
            </w:r>
          </w:p>
        </w:tc>
        <w:tc>
          <w:tcPr>
            <w:tcW w:w="1440" w:type="dxa"/>
            <w:tcBorders>
              <w:bottom w:val="single" w:sz="4" w:space="0" w:color="auto"/>
            </w:tcBorders>
            <w:vAlign w:val="center"/>
          </w:tcPr>
          <w:p w14:paraId="3B30ABF5" w14:textId="77777777" w:rsidR="00AA3321" w:rsidRPr="00C8309B" w:rsidRDefault="00AA3321" w:rsidP="00C8309B">
            <w:pPr>
              <w:pStyle w:val="Tabletext"/>
              <w:jc w:val="center"/>
              <w:rPr>
                <w:rFonts w:ascii="Times New Roman" w:hAnsi="Times New Roman" w:cs="Times New Roman"/>
              </w:rPr>
            </w:pPr>
            <w:r w:rsidRPr="00C8309B">
              <w:rPr>
                <w:rFonts w:ascii="Times New Roman" w:hAnsi="Times New Roman" w:cs="Times New Roman"/>
                <w:color w:val="313131"/>
                <w:szCs w:val="20"/>
              </w:rPr>
              <w:t>40.24099</w:t>
            </w:r>
          </w:p>
        </w:tc>
        <w:tc>
          <w:tcPr>
            <w:tcW w:w="1440" w:type="dxa"/>
            <w:tcBorders>
              <w:bottom w:val="single" w:sz="4" w:space="0" w:color="auto"/>
            </w:tcBorders>
            <w:vAlign w:val="center"/>
          </w:tcPr>
          <w:p w14:paraId="5541B4CA" w14:textId="77777777" w:rsidR="00AA3321" w:rsidRPr="00C8309B" w:rsidRDefault="00AA3321" w:rsidP="00C8309B">
            <w:pPr>
              <w:pStyle w:val="Tabletext"/>
              <w:jc w:val="center"/>
              <w:rPr>
                <w:rFonts w:ascii="Times New Roman" w:hAnsi="Times New Roman" w:cs="Times New Roman"/>
                <w:iCs/>
              </w:rPr>
            </w:pPr>
            <w:r w:rsidRPr="00C8309B">
              <w:rPr>
                <w:rFonts w:ascii="Times New Roman" w:hAnsi="Times New Roman" w:cs="Times New Roman"/>
                <w:iCs/>
                <w:color w:val="313131"/>
                <w:szCs w:val="20"/>
              </w:rPr>
              <w:t>355.15119</w:t>
            </w:r>
          </w:p>
        </w:tc>
      </w:tr>
    </w:tbl>
    <w:p w14:paraId="1D896241" w14:textId="77777777" w:rsidR="00AA3321" w:rsidRDefault="00AA3321" w:rsidP="00AA3321">
      <w:pPr>
        <w:pStyle w:val="Tablefin"/>
      </w:pPr>
    </w:p>
    <w:p w14:paraId="3A8B1834" w14:textId="77777777" w:rsidR="00AA3321" w:rsidRPr="00953E8B" w:rsidRDefault="00AA3321" w:rsidP="00AA3321">
      <w:pPr>
        <w:rPr>
          <w:lang w:val="en-US"/>
        </w:rPr>
      </w:pPr>
      <w:r w:rsidRPr="00953E8B">
        <w:rPr>
          <w:lang w:val="en-US"/>
        </w:rPr>
        <w:lastRenderedPageBreak/>
        <w:t>Since the great distances, involved in deep space communications, resul</w:t>
      </w:r>
      <w:r w:rsidR="00C8309B" w:rsidRPr="00953E8B">
        <w:rPr>
          <w:lang w:val="en-US"/>
        </w:rPr>
        <w:t>t in signal attenuations of 200 </w:t>
      </w:r>
      <w:r w:rsidRPr="00953E8B">
        <w:rPr>
          <w:lang w:val="en-US"/>
        </w:rPr>
        <w:t xml:space="preserve">to </w:t>
      </w:r>
      <w:r w:rsidRPr="00953E8B">
        <w:rPr>
          <w:color w:val="181816"/>
          <w:lang w:val="en-US"/>
        </w:rPr>
        <w:t xml:space="preserve">300 </w:t>
      </w:r>
      <w:r w:rsidRPr="00953E8B">
        <w:rPr>
          <w:lang w:val="en-US"/>
        </w:rPr>
        <w:t xml:space="preserve">dB, the successful operation of the DSN requires the ability to receive and amplify very low field strength signals. This is accomplished </w:t>
      </w:r>
      <w:proofErr w:type="gramStart"/>
      <w:r w:rsidRPr="00953E8B">
        <w:rPr>
          <w:lang w:val="en-US"/>
        </w:rPr>
        <w:t>by the use of</w:t>
      </w:r>
      <w:proofErr w:type="gramEnd"/>
      <w:r w:rsidRPr="00953E8B">
        <w:rPr>
          <w:lang w:val="en-US"/>
        </w:rPr>
        <w:t xml:space="preserve"> high-sensitivity receivers characterized by low noise temperatures, high stability, and both narrow and wideband</w:t>
      </w:r>
      <w:r w:rsidRPr="00953E8B">
        <w:rPr>
          <w:spacing w:val="18"/>
          <w:lang w:val="en-US"/>
        </w:rPr>
        <w:t xml:space="preserve"> </w:t>
      </w:r>
      <w:r w:rsidRPr="00953E8B">
        <w:rPr>
          <w:lang w:val="en-US"/>
        </w:rPr>
        <w:t>reception.</w:t>
      </w:r>
    </w:p>
    <w:p w14:paraId="052C4C66" w14:textId="77777777" w:rsidR="00AA3321" w:rsidRPr="00953E8B" w:rsidRDefault="00AA3321" w:rsidP="00AA3321">
      <w:pPr>
        <w:rPr>
          <w:lang w:val="en-US"/>
        </w:rPr>
      </w:pPr>
      <w:r w:rsidRPr="00953E8B">
        <w:rPr>
          <w:color w:val="313131"/>
          <w:lang w:val="en-US"/>
        </w:rPr>
        <w:t xml:space="preserve">The DSN operational requirements render it more susceptible to interference than most other communications systems. The possibilities of interference to the DSN discussed in this Annex are confined to a band-sharing situation between the DSN and space research spacecraft that operate in highly elliptic orbits in the space research band 2 290-2 300 </w:t>
      </w:r>
      <w:proofErr w:type="spellStart"/>
      <w:r w:rsidRPr="00953E8B">
        <w:rPr>
          <w:color w:val="313131"/>
          <w:lang w:val="en-US"/>
        </w:rPr>
        <w:t>MHz.</w:t>
      </w:r>
      <w:proofErr w:type="spellEnd"/>
    </w:p>
    <w:p w14:paraId="0F7B9FCD" w14:textId="77777777" w:rsidR="00AA3321" w:rsidRPr="00953E8B" w:rsidRDefault="00AA3321" w:rsidP="00AA3321">
      <w:pPr>
        <w:pStyle w:val="Heading1"/>
        <w:rPr>
          <w:lang w:val="en-US"/>
        </w:rPr>
      </w:pPr>
      <w:r w:rsidRPr="00953E8B">
        <w:rPr>
          <w:lang w:val="en-US"/>
        </w:rPr>
        <w:t>2</w:t>
      </w:r>
      <w:r w:rsidRPr="00953E8B">
        <w:rPr>
          <w:lang w:val="en-US"/>
        </w:rPr>
        <w:tab/>
        <w:t>Interference criterion</w:t>
      </w:r>
    </w:p>
    <w:p w14:paraId="14AE3E89" w14:textId="77777777" w:rsidR="00AA3321" w:rsidRPr="00953E8B" w:rsidRDefault="00AA3321" w:rsidP="00AA3321">
      <w:pPr>
        <w:rPr>
          <w:szCs w:val="24"/>
          <w:lang w:val="en-US"/>
        </w:rPr>
      </w:pPr>
      <w:r w:rsidRPr="00953E8B">
        <w:rPr>
          <w:szCs w:val="24"/>
          <w:lang w:val="en-US"/>
        </w:rPr>
        <w:t>The DSN sites used in the interference study are the three 70-metre antennas located at Goldstone, Madrid, and Canberra. Concerning interference into these sites, any wideband signal or noise spectrum would degrade the signal-to-noise ratio of the receiver and would affect both the carrier tracking phase locked loop and the data channels. In this case, the spectral density of the interfering signal must be at least 6 dB below the spectral density of the</w:t>
      </w:r>
      <w:r w:rsidRPr="00953E8B">
        <w:rPr>
          <w:spacing w:val="52"/>
          <w:szCs w:val="24"/>
          <w:lang w:val="en-US"/>
        </w:rPr>
        <w:t xml:space="preserve"> </w:t>
      </w:r>
      <w:r w:rsidRPr="00953E8B">
        <w:rPr>
          <w:szCs w:val="24"/>
          <w:lang w:val="en-US"/>
        </w:rPr>
        <w:t>receiver system noise in order not to degrade the receiver more than l dB (See Recommendation ITU-R SA.1157). With a system noise temperature at 2 GHz of</w:t>
      </w:r>
      <w:r w:rsidRPr="00953E8B">
        <w:rPr>
          <w:spacing w:val="52"/>
          <w:szCs w:val="24"/>
          <w:lang w:val="en-US"/>
        </w:rPr>
        <w:t xml:space="preserve"> </w:t>
      </w:r>
      <w:r w:rsidRPr="00953E8B">
        <w:rPr>
          <w:szCs w:val="24"/>
          <w:lang w:val="en-US"/>
        </w:rPr>
        <w:t xml:space="preserve">16 K, the corresponding receiver noise spectral density is given by </w:t>
      </w:r>
      <w:proofErr w:type="spellStart"/>
      <w:r w:rsidRPr="00953E8B">
        <w:rPr>
          <w:i/>
          <w:iCs/>
          <w:szCs w:val="24"/>
          <w:lang w:val="en-US"/>
        </w:rPr>
        <w:t>kT</w:t>
      </w:r>
      <w:proofErr w:type="spellEnd"/>
      <w:r w:rsidRPr="00953E8B">
        <w:rPr>
          <w:i/>
          <w:spacing w:val="22"/>
          <w:szCs w:val="24"/>
          <w:lang w:val="en-US"/>
        </w:rPr>
        <w:t xml:space="preserve"> </w:t>
      </w:r>
      <w:r w:rsidRPr="00953E8B">
        <w:rPr>
          <w:szCs w:val="24"/>
          <w:lang w:val="en-US"/>
        </w:rPr>
        <w:t>or:</w:t>
      </w:r>
    </w:p>
    <w:p w14:paraId="7BA1D70C" w14:textId="77777777" w:rsidR="00C8309B" w:rsidRDefault="00C8309B" w:rsidP="00C8309B">
      <w:pPr>
        <w:pStyle w:val="Blanc"/>
      </w:pPr>
    </w:p>
    <w:p w14:paraId="0AC3D9EE" w14:textId="0176ADFF" w:rsidR="00AA3321" w:rsidRPr="00953E8B" w:rsidRDefault="00AA3321" w:rsidP="00FA2BAB">
      <w:pPr>
        <w:pStyle w:val="Equation"/>
        <w:rPr>
          <w:lang w:val="en-US"/>
        </w:rPr>
      </w:pPr>
      <w:r w:rsidRPr="00953E8B">
        <w:rPr>
          <w:lang w:val="en-US"/>
        </w:rPr>
        <w:tab/>
      </w:r>
      <w:r w:rsidRPr="00953E8B">
        <w:rPr>
          <w:lang w:val="en-US"/>
        </w:rPr>
        <w:tab/>
        <w:t xml:space="preserve">10 log </w:t>
      </w:r>
      <w:r w:rsidRPr="00953E8B">
        <w:rPr>
          <w:i/>
          <w:lang w:val="en-US"/>
        </w:rPr>
        <w:t xml:space="preserve">k </w:t>
      </w:r>
      <w:r w:rsidRPr="00953E8B">
        <w:rPr>
          <w:lang w:val="en-US"/>
        </w:rPr>
        <w:t xml:space="preserve">+ 10 log </w:t>
      </w:r>
      <w:r w:rsidRPr="00953E8B">
        <w:rPr>
          <w:i/>
          <w:lang w:val="en-US"/>
        </w:rPr>
        <w:t xml:space="preserve">T </w:t>
      </w:r>
      <w:r w:rsidRPr="00953E8B">
        <w:rPr>
          <w:lang w:val="en-US"/>
        </w:rPr>
        <w:t>=</w:t>
      </w:r>
      <w:r w:rsidRPr="00953E8B">
        <w:rPr>
          <w:spacing w:val="37"/>
          <w:lang w:val="en-US"/>
        </w:rPr>
        <w:t xml:space="preserve"> </w:t>
      </w:r>
      <w:r w:rsidR="00FA2BAB">
        <w:rPr>
          <w:spacing w:val="37"/>
          <w:lang w:val="en-US"/>
        </w:rPr>
        <w:t>−</w:t>
      </w:r>
      <w:r w:rsidRPr="00953E8B">
        <w:rPr>
          <w:lang w:val="en-US"/>
        </w:rPr>
        <w:t>216.6</w:t>
      </w:r>
      <w:r w:rsidRPr="00953E8B">
        <w:rPr>
          <w:spacing w:val="10"/>
          <w:lang w:val="en-US"/>
        </w:rPr>
        <w:t xml:space="preserve"> </w:t>
      </w:r>
      <w:r w:rsidRPr="00953E8B">
        <w:rPr>
          <w:lang w:val="en-US"/>
        </w:rPr>
        <w:t>dB (W/</w:t>
      </w:r>
      <w:proofErr w:type="gramStart"/>
      <w:r w:rsidRPr="00953E8B">
        <w:rPr>
          <w:lang w:val="en-US"/>
        </w:rPr>
        <w:t>Hz)   </w:t>
      </w:r>
      <w:proofErr w:type="gramEnd"/>
      <w:r w:rsidRPr="00953E8B">
        <w:rPr>
          <w:lang w:val="en-US"/>
        </w:rPr>
        <w:t>      at 2 GHz</w:t>
      </w:r>
    </w:p>
    <w:p w14:paraId="168C2899" w14:textId="77777777" w:rsidR="00C8309B" w:rsidRDefault="00C8309B" w:rsidP="00C8309B">
      <w:pPr>
        <w:pStyle w:val="Blanc"/>
      </w:pPr>
    </w:p>
    <w:p w14:paraId="19FE44B5" w14:textId="63527446" w:rsidR="00AA3321" w:rsidRPr="00953E8B" w:rsidRDefault="00AA3321" w:rsidP="00FA2BAB">
      <w:pPr>
        <w:rPr>
          <w:lang w:val="en-US"/>
        </w:rPr>
      </w:pPr>
      <w:r w:rsidRPr="00953E8B">
        <w:rPr>
          <w:lang w:val="en-US"/>
        </w:rPr>
        <w:t>Using the 6 dB interference signal criterion, the maximum allowable interference spectral density must be</w:t>
      </w:r>
      <w:r w:rsidRPr="00953E8B">
        <w:rPr>
          <w:spacing w:val="49"/>
          <w:lang w:val="en-US"/>
        </w:rPr>
        <w:t xml:space="preserve"> </w:t>
      </w:r>
      <w:r w:rsidR="00C8309B" w:rsidRPr="00953E8B">
        <w:rPr>
          <w:lang w:val="en-US"/>
        </w:rPr>
        <w:t xml:space="preserve">not greater than </w:t>
      </w:r>
      <w:r w:rsidR="00FA2BAB">
        <w:rPr>
          <w:lang w:val="en-US"/>
        </w:rPr>
        <w:t>−</w:t>
      </w:r>
      <w:r w:rsidRPr="00953E8B">
        <w:rPr>
          <w:lang w:val="en-US"/>
        </w:rPr>
        <w:t>222.6 dB (W/Hz) at 2 GHz at the receiver front end.</w:t>
      </w:r>
    </w:p>
    <w:p w14:paraId="4A9EA666" w14:textId="77777777" w:rsidR="00AA3321" w:rsidRPr="00953E8B" w:rsidRDefault="00AA3321" w:rsidP="00AA3321">
      <w:pPr>
        <w:rPr>
          <w:szCs w:val="24"/>
          <w:lang w:val="en-US"/>
        </w:rPr>
      </w:pPr>
      <w:r w:rsidRPr="00953E8B">
        <w:rPr>
          <w:lang w:val="en-US"/>
        </w:rPr>
        <w:t>Due to</w:t>
      </w:r>
      <w:r w:rsidRPr="00953E8B">
        <w:rPr>
          <w:szCs w:val="24"/>
          <w:lang w:val="en-US"/>
        </w:rPr>
        <w:t xml:space="preserve"> the nature of operation of the DSN antennas. (i.e., normally tracking from horizon to horizon in the ecliptic plane), and the non-linear function of the spacecraft relative velocity with respect to time, any statistical model attempting to describe the </w:t>
      </w:r>
      <w:proofErr w:type="gramStart"/>
      <w:r w:rsidRPr="00953E8B">
        <w:rPr>
          <w:szCs w:val="24"/>
          <w:lang w:val="en-US"/>
        </w:rPr>
        <w:t>off-axis</w:t>
      </w:r>
      <w:proofErr w:type="gramEnd"/>
      <w:r w:rsidRPr="00953E8B">
        <w:rPr>
          <w:szCs w:val="24"/>
          <w:lang w:val="en-US"/>
        </w:rPr>
        <w:t xml:space="preserve"> coupling between the spacecraft and</w:t>
      </w:r>
      <w:r w:rsidRPr="00953E8B">
        <w:rPr>
          <w:spacing w:val="52"/>
          <w:szCs w:val="24"/>
          <w:lang w:val="en-US"/>
        </w:rPr>
        <w:t xml:space="preserve"> </w:t>
      </w:r>
      <w:r w:rsidRPr="00953E8B">
        <w:rPr>
          <w:szCs w:val="24"/>
          <w:lang w:val="en-US"/>
        </w:rPr>
        <w:t>DSN</w:t>
      </w:r>
      <w:r w:rsidRPr="00953E8B">
        <w:rPr>
          <w:spacing w:val="52"/>
          <w:szCs w:val="24"/>
          <w:lang w:val="en-US"/>
        </w:rPr>
        <w:t xml:space="preserve"> </w:t>
      </w:r>
      <w:r w:rsidRPr="00953E8B">
        <w:rPr>
          <w:szCs w:val="24"/>
          <w:lang w:val="en-US"/>
        </w:rPr>
        <w:t>antennas is overwhelmed by the number of parametric variations. It is for this reason that in this analysis the DSN antenna gain</w:t>
      </w:r>
      <w:r w:rsidRPr="00953E8B">
        <w:rPr>
          <w:spacing w:val="52"/>
          <w:szCs w:val="24"/>
          <w:lang w:val="en-US"/>
        </w:rPr>
        <w:t xml:space="preserve"> </w:t>
      </w:r>
      <w:r w:rsidRPr="00953E8B">
        <w:rPr>
          <w:szCs w:val="24"/>
          <w:lang w:val="en-US"/>
        </w:rPr>
        <w:t>is assumed to be represented by a 0-dB isotropic response. This assumption represents a compromise between a gain of greater than 0 </w:t>
      </w:r>
      <w:proofErr w:type="spellStart"/>
      <w:r w:rsidR="00C8309B" w:rsidRPr="00953E8B">
        <w:rPr>
          <w:szCs w:val="24"/>
          <w:lang w:val="en-US"/>
        </w:rPr>
        <w:t>dBi</w:t>
      </w:r>
      <w:proofErr w:type="spellEnd"/>
      <w:r w:rsidR="00C8309B" w:rsidRPr="00953E8B">
        <w:rPr>
          <w:szCs w:val="24"/>
          <w:lang w:val="en-US"/>
        </w:rPr>
        <w:t xml:space="preserve"> for off-axis angles between </w:t>
      </w:r>
      <w:r w:rsidRPr="00953E8B">
        <w:rPr>
          <w:szCs w:val="24"/>
          <w:lang w:val="en-US"/>
        </w:rPr>
        <w:t xml:space="preserve">0 degree and 19 degrees and a gain of less than 0 </w:t>
      </w:r>
      <w:proofErr w:type="spellStart"/>
      <w:r w:rsidRPr="00953E8B">
        <w:rPr>
          <w:szCs w:val="24"/>
          <w:lang w:val="en-US"/>
        </w:rPr>
        <w:t>dBi</w:t>
      </w:r>
      <w:proofErr w:type="spellEnd"/>
      <w:r w:rsidRPr="00953E8B">
        <w:rPr>
          <w:szCs w:val="24"/>
          <w:lang w:val="en-US"/>
        </w:rPr>
        <w:t xml:space="preserve"> for off-axis angles greate</w:t>
      </w:r>
      <w:r w:rsidR="00C8309B" w:rsidRPr="00953E8B">
        <w:rPr>
          <w:szCs w:val="24"/>
          <w:lang w:val="en-US"/>
        </w:rPr>
        <w:t>r than </w:t>
      </w:r>
      <w:r w:rsidRPr="00953E8B">
        <w:rPr>
          <w:szCs w:val="24"/>
          <w:lang w:val="en-US"/>
        </w:rPr>
        <w:t>19 degrees (see Recommendation ITU-R SA.509).</w:t>
      </w:r>
      <w:r w:rsidRPr="00953E8B">
        <w:rPr>
          <w:szCs w:val="24"/>
          <w:vertAlign w:val="superscript"/>
          <w:lang w:val="en-US"/>
        </w:rPr>
        <w:t xml:space="preserve"> </w:t>
      </w:r>
    </w:p>
    <w:p w14:paraId="43627E4E" w14:textId="77777777" w:rsidR="00AA3321" w:rsidRPr="00953E8B" w:rsidRDefault="00AA3321" w:rsidP="00AA3321">
      <w:pPr>
        <w:rPr>
          <w:lang w:val="en-US"/>
        </w:rPr>
      </w:pPr>
      <w:r w:rsidRPr="00953E8B">
        <w:rPr>
          <w:lang w:val="en-US"/>
        </w:rPr>
        <w:t>Using this assumption, the effective area of the 0-dB isotropic DSN antenna is given by:</w:t>
      </w:r>
    </w:p>
    <w:p w14:paraId="34945BB7" w14:textId="77777777" w:rsidR="00C8309B" w:rsidRDefault="00C8309B" w:rsidP="00C8309B">
      <w:pPr>
        <w:pStyle w:val="Blanc"/>
      </w:pPr>
    </w:p>
    <w:p w14:paraId="3A8F4C1B" w14:textId="77777777" w:rsidR="00AA3321" w:rsidRPr="00953E8B" w:rsidRDefault="00AA3321" w:rsidP="00AA3321">
      <w:pPr>
        <w:pStyle w:val="Equation"/>
        <w:rPr>
          <w:position w:val="1"/>
          <w:lang w:val="en-US"/>
        </w:rPr>
      </w:pPr>
      <w:r w:rsidRPr="00953E8B">
        <w:rPr>
          <w:i/>
          <w:lang w:val="en-US"/>
        </w:rPr>
        <w:tab/>
      </w:r>
      <w:r w:rsidRPr="00953E8B">
        <w:rPr>
          <w:i/>
          <w:lang w:val="en-US"/>
        </w:rPr>
        <w:tab/>
      </w:r>
      <w:proofErr w:type="spellStart"/>
      <w:r w:rsidRPr="00953E8B">
        <w:rPr>
          <w:i/>
          <w:lang w:val="en-US"/>
        </w:rPr>
        <w:t>A</w:t>
      </w:r>
      <w:r w:rsidRPr="00953E8B">
        <w:rPr>
          <w:i/>
          <w:vertAlign w:val="subscript"/>
          <w:lang w:val="en-US"/>
        </w:rPr>
        <w:t>r</w:t>
      </w:r>
      <w:proofErr w:type="spellEnd"/>
      <w:r w:rsidRPr="00953E8B">
        <w:rPr>
          <w:i/>
          <w:lang w:val="en-US"/>
        </w:rPr>
        <w:t xml:space="preserve"> </w:t>
      </w:r>
      <w:r w:rsidRPr="00953E8B">
        <w:rPr>
          <w:lang w:val="en-US"/>
        </w:rPr>
        <w:t xml:space="preserve">= </w:t>
      </w:r>
      <w:r w:rsidRPr="00C8309B">
        <w:t>λ</w:t>
      </w:r>
      <w:r w:rsidRPr="00953E8B">
        <w:rPr>
          <w:vertAlign w:val="superscript"/>
          <w:lang w:val="en-US"/>
        </w:rPr>
        <w:t>2</w:t>
      </w:r>
      <w:r w:rsidRPr="00953E8B">
        <w:rPr>
          <w:i/>
          <w:lang w:val="en-US"/>
        </w:rPr>
        <w:t>/4</w:t>
      </w:r>
      <w:r w:rsidRPr="00C8309B">
        <w:rPr>
          <w:i/>
        </w:rPr>
        <w:t>π</w:t>
      </w:r>
      <w:r w:rsidRPr="00953E8B">
        <w:rPr>
          <w:i/>
          <w:lang w:val="en-US"/>
        </w:rPr>
        <w:t xml:space="preserve">    </w:t>
      </w:r>
      <w:r w:rsidRPr="00953E8B">
        <w:rPr>
          <w:lang w:val="en-US"/>
        </w:rPr>
        <w:t xml:space="preserve">or    </w:t>
      </w:r>
      <w:proofErr w:type="spellStart"/>
      <w:r w:rsidRPr="00953E8B">
        <w:rPr>
          <w:i/>
          <w:lang w:val="en-US"/>
        </w:rPr>
        <w:t>A</w:t>
      </w:r>
      <w:r w:rsidRPr="00953E8B">
        <w:rPr>
          <w:i/>
          <w:vertAlign w:val="subscript"/>
          <w:lang w:val="en-US"/>
        </w:rPr>
        <w:t>r</w:t>
      </w:r>
      <w:proofErr w:type="spellEnd"/>
      <w:r w:rsidRPr="00953E8B">
        <w:rPr>
          <w:i/>
          <w:lang w:val="en-US"/>
        </w:rPr>
        <w:t xml:space="preserve"> </w:t>
      </w:r>
      <w:r w:rsidRPr="00953E8B">
        <w:rPr>
          <w:lang w:val="en-US"/>
        </w:rPr>
        <w:t>= 0.08</w:t>
      </w:r>
      <w:r w:rsidRPr="00953E8B">
        <w:rPr>
          <w:spacing w:val="1"/>
          <w:lang w:val="en-US"/>
        </w:rPr>
        <w:t xml:space="preserve"> </w:t>
      </w:r>
      <w:r w:rsidRPr="00C8309B">
        <w:rPr>
          <w:spacing w:val="1"/>
        </w:rPr>
        <w:t>λ</w:t>
      </w:r>
      <w:r w:rsidRPr="00953E8B">
        <w:rPr>
          <w:spacing w:val="1"/>
          <w:vertAlign w:val="superscript"/>
          <w:lang w:val="en-US"/>
        </w:rPr>
        <w:t>2</w:t>
      </w:r>
      <w:r w:rsidRPr="00953E8B">
        <w:rPr>
          <w:spacing w:val="-3"/>
          <w:position w:val="6"/>
          <w:lang w:val="en-US"/>
        </w:rPr>
        <w:tab/>
      </w:r>
      <w:r w:rsidRPr="00953E8B">
        <w:rPr>
          <w:position w:val="1"/>
          <w:lang w:val="en-US"/>
        </w:rPr>
        <w:t>(1)</w:t>
      </w:r>
    </w:p>
    <w:p w14:paraId="26676C5F" w14:textId="77777777" w:rsidR="00C8309B" w:rsidRPr="00C8309B" w:rsidRDefault="00C8309B" w:rsidP="00C8309B">
      <w:pPr>
        <w:pStyle w:val="Blanc"/>
      </w:pPr>
    </w:p>
    <w:p w14:paraId="68B533B4" w14:textId="77777777" w:rsidR="00AA3321" w:rsidRPr="00953E8B" w:rsidRDefault="00AA3321" w:rsidP="00AA3321">
      <w:pPr>
        <w:rPr>
          <w:lang w:val="en-US"/>
        </w:rPr>
      </w:pPr>
      <w:r w:rsidRPr="00953E8B">
        <w:rPr>
          <w:lang w:val="en-US"/>
        </w:rPr>
        <w:t xml:space="preserve">where </w:t>
      </w:r>
      <w:r>
        <w:t>λ</w:t>
      </w:r>
      <w:r w:rsidRPr="00953E8B">
        <w:rPr>
          <w:lang w:val="en-US"/>
        </w:rPr>
        <w:t xml:space="preserve"> is the wavelength of interest.</w:t>
      </w:r>
    </w:p>
    <w:p w14:paraId="0A8D6D44" w14:textId="4C00FAFC" w:rsidR="00AA3321" w:rsidRPr="00953E8B" w:rsidRDefault="00AA3321" w:rsidP="00FA2BAB">
      <w:pPr>
        <w:rPr>
          <w:lang w:val="en-US"/>
        </w:rPr>
      </w:pPr>
      <w:r w:rsidRPr="00953E8B">
        <w:rPr>
          <w:lang w:val="en-US"/>
        </w:rPr>
        <w:t>For the 2.3 GHz band (wavelength = 13 cm), this corresponds to an eff</w:t>
      </w:r>
      <w:r w:rsidR="00C8309B" w:rsidRPr="00953E8B">
        <w:rPr>
          <w:lang w:val="en-US"/>
        </w:rPr>
        <w:t xml:space="preserve">ective antenna area of </w:t>
      </w:r>
      <w:r w:rsidR="00C8309B" w:rsidRPr="00953E8B">
        <w:rPr>
          <w:lang w:val="en-US"/>
        </w:rPr>
        <w:br/>
      </w:r>
      <w:r w:rsidR="00FA2BAB">
        <w:rPr>
          <w:lang w:val="en-US"/>
        </w:rPr>
        <w:t>−</w:t>
      </w:r>
      <w:r w:rsidR="00C8309B" w:rsidRPr="00953E8B">
        <w:rPr>
          <w:lang w:val="en-US"/>
        </w:rPr>
        <w:t>28.6 dB </w:t>
      </w:r>
      <w:r w:rsidRPr="00953E8B">
        <w:rPr>
          <w:lang w:val="en-US"/>
        </w:rPr>
        <w:t>(m</w:t>
      </w:r>
      <w:r w:rsidRPr="00953E8B">
        <w:rPr>
          <w:vertAlign w:val="superscript"/>
          <w:lang w:val="en-US"/>
        </w:rPr>
        <w:t>2</w:t>
      </w:r>
      <w:r w:rsidRPr="00953E8B">
        <w:rPr>
          <w:lang w:val="en-US"/>
        </w:rPr>
        <w:t xml:space="preserve">); or, when used in conjunction with the front end interference spectral density criterion of </w:t>
      </w:r>
      <w:r w:rsidR="00FA2BAB">
        <w:rPr>
          <w:lang w:val="en-US"/>
        </w:rPr>
        <w:t>−</w:t>
      </w:r>
      <w:r w:rsidRPr="00953E8B">
        <w:rPr>
          <w:lang w:val="en-US"/>
        </w:rPr>
        <w:t>222.6</w:t>
      </w:r>
      <w:r w:rsidR="00C8309B" w:rsidRPr="00953E8B">
        <w:rPr>
          <w:spacing w:val="5"/>
          <w:lang w:val="en-US"/>
        </w:rPr>
        <w:t> </w:t>
      </w:r>
      <w:r w:rsidRPr="00953E8B">
        <w:rPr>
          <w:lang w:val="en-US"/>
        </w:rPr>
        <w:t xml:space="preserve">dB (W/Hz), yields a maximum </w:t>
      </w:r>
      <w:proofErr w:type="spellStart"/>
      <w:r w:rsidRPr="00953E8B">
        <w:rPr>
          <w:lang w:val="en-US"/>
        </w:rPr>
        <w:t>pfd</w:t>
      </w:r>
      <w:proofErr w:type="spellEnd"/>
      <w:r w:rsidRPr="00953E8B">
        <w:rPr>
          <w:lang w:val="en-US"/>
        </w:rPr>
        <w:t xml:space="preserve"> of about </w:t>
      </w:r>
      <w:r w:rsidR="00FA2BAB">
        <w:rPr>
          <w:lang w:val="en-US"/>
        </w:rPr>
        <w:t>−</w:t>
      </w:r>
      <w:r w:rsidRPr="00953E8B">
        <w:rPr>
          <w:lang w:val="en-US"/>
        </w:rPr>
        <w:t>194 </w:t>
      </w:r>
      <w:proofErr w:type="gramStart"/>
      <w:r w:rsidRPr="00953E8B">
        <w:rPr>
          <w:lang w:val="en-US"/>
        </w:rPr>
        <w:t>dB  (</w:t>
      </w:r>
      <w:proofErr w:type="gramEnd"/>
      <w:r w:rsidRPr="00953E8B">
        <w:rPr>
          <w:lang w:val="en-US"/>
        </w:rPr>
        <w:t>W/(m</w:t>
      </w:r>
      <w:r w:rsidRPr="00953E8B">
        <w:rPr>
          <w:position w:val="6"/>
          <w:sz w:val="13"/>
          <w:lang w:val="en-US"/>
        </w:rPr>
        <w:t>2 </w:t>
      </w:r>
      <w:r>
        <w:rPr>
          <w:position w:val="6"/>
          <w:sz w:val="13"/>
        </w:rPr>
        <w:sym w:font="Symbol" w:char="F0D7"/>
      </w:r>
      <w:r w:rsidRPr="00953E8B">
        <w:rPr>
          <w:position w:val="6"/>
          <w:sz w:val="13"/>
          <w:lang w:val="en-US"/>
        </w:rPr>
        <w:t> </w:t>
      </w:r>
      <w:r w:rsidRPr="00953E8B">
        <w:rPr>
          <w:lang w:val="en-US"/>
        </w:rPr>
        <w:t>Hz)).</w:t>
      </w:r>
    </w:p>
    <w:p w14:paraId="6EA57A41" w14:textId="77777777" w:rsidR="00AA3321" w:rsidRPr="00953E8B" w:rsidRDefault="00AA3321" w:rsidP="00AA3321">
      <w:pPr>
        <w:pStyle w:val="Heading1"/>
        <w:rPr>
          <w:lang w:val="en-US"/>
        </w:rPr>
      </w:pPr>
      <w:r w:rsidRPr="00953E8B">
        <w:rPr>
          <w:lang w:val="en-US"/>
        </w:rPr>
        <w:t>3</w:t>
      </w:r>
      <w:r w:rsidRPr="00953E8B">
        <w:rPr>
          <w:lang w:val="en-US"/>
        </w:rPr>
        <w:tab/>
        <w:t>Spacecraft orbit and transmitter characteristics</w:t>
      </w:r>
    </w:p>
    <w:p w14:paraId="5D50046D" w14:textId="77777777" w:rsidR="00AA3321" w:rsidRPr="00953E8B" w:rsidRDefault="00AA3321" w:rsidP="00AA3321">
      <w:pPr>
        <w:rPr>
          <w:spacing w:val="-4"/>
          <w:lang w:val="en-US"/>
        </w:rPr>
      </w:pPr>
      <w:r w:rsidRPr="00953E8B">
        <w:rPr>
          <w:szCs w:val="24"/>
          <w:lang w:val="en-US"/>
        </w:rPr>
        <w:t xml:space="preserve">For the purpose of this study, it was assumed that the highly elliptical spacecraft orbit is four-day earth </w:t>
      </w:r>
      <w:proofErr w:type="gramStart"/>
      <w:r w:rsidRPr="00953E8B">
        <w:rPr>
          <w:szCs w:val="24"/>
          <w:lang w:val="en-US"/>
        </w:rPr>
        <w:t>synchronous;</w:t>
      </w:r>
      <w:proofErr w:type="gramEnd"/>
      <w:r w:rsidRPr="00953E8B">
        <w:rPr>
          <w:szCs w:val="24"/>
          <w:lang w:val="en-US"/>
        </w:rPr>
        <w:t xml:space="preserve"> i.e. the spacecraft passes over the same point every four sidereal days. To accomplish this, the </w:t>
      </w:r>
      <w:r w:rsidRPr="00953E8B">
        <w:rPr>
          <w:lang w:val="en-US"/>
        </w:rPr>
        <w:t>spacecraft orbit is</w:t>
      </w:r>
      <w:r w:rsidRPr="00953E8B">
        <w:rPr>
          <w:spacing w:val="-4"/>
          <w:lang w:val="en-US"/>
        </w:rPr>
        <w:t xml:space="preserve"> </w:t>
      </w:r>
      <w:r w:rsidRPr="00953E8B">
        <w:rPr>
          <w:lang w:val="en-US"/>
        </w:rPr>
        <w:t>assumed to have an apogee of 199 445 km and</w:t>
      </w:r>
      <w:r w:rsidRPr="00953E8B">
        <w:rPr>
          <w:spacing w:val="21"/>
          <w:lang w:val="en-US"/>
        </w:rPr>
        <w:t xml:space="preserve"> </w:t>
      </w:r>
      <w:r w:rsidRPr="00953E8B">
        <w:rPr>
          <w:lang w:val="en-US"/>
        </w:rPr>
        <w:t>a perigee</w:t>
      </w:r>
      <w:r w:rsidRPr="00953E8B">
        <w:rPr>
          <w:spacing w:val="1"/>
          <w:lang w:val="en-US"/>
        </w:rPr>
        <w:t xml:space="preserve"> of 300 </w:t>
      </w:r>
      <w:r w:rsidRPr="00953E8B">
        <w:rPr>
          <w:lang w:val="en-US"/>
        </w:rPr>
        <w:t>km.</w:t>
      </w:r>
      <w:r w:rsidRPr="00953E8B">
        <w:rPr>
          <w:spacing w:val="20"/>
          <w:lang w:val="en-US"/>
        </w:rPr>
        <w:t xml:space="preserve"> </w:t>
      </w:r>
      <w:r w:rsidRPr="00953E8B">
        <w:rPr>
          <w:lang w:val="en-US"/>
        </w:rPr>
        <w:t xml:space="preserve">Additionally, an inclination of </w:t>
      </w:r>
      <w:r w:rsidRPr="00953E8B">
        <w:rPr>
          <w:spacing w:val="-7"/>
          <w:lang w:val="en-US"/>
        </w:rPr>
        <w:t>40 degrees was</w:t>
      </w:r>
      <w:r w:rsidRPr="00953E8B">
        <w:rPr>
          <w:spacing w:val="14"/>
          <w:lang w:val="en-US"/>
        </w:rPr>
        <w:t xml:space="preserve"> </w:t>
      </w:r>
      <w:r w:rsidRPr="00953E8B">
        <w:rPr>
          <w:lang w:val="en-US"/>
        </w:rPr>
        <w:t>use</w:t>
      </w:r>
      <w:r w:rsidRPr="00953E8B">
        <w:rPr>
          <w:spacing w:val="1"/>
          <w:lang w:val="en-US"/>
        </w:rPr>
        <w:t>d</w:t>
      </w:r>
      <w:r w:rsidRPr="00953E8B">
        <w:rPr>
          <w:lang w:val="en-US"/>
        </w:rPr>
        <w:t xml:space="preserve">. </w:t>
      </w:r>
      <w:proofErr w:type="gramStart"/>
      <w:r w:rsidRPr="00953E8B">
        <w:rPr>
          <w:lang w:val="en-US"/>
        </w:rPr>
        <w:t>In order to</w:t>
      </w:r>
      <w:proofErr w:type="gramEnd"/>
      <w:r w:rsidRPr="00953E8B">
        <w:rPr>
          <w:lang w:val="en-US"/>
        </w:rPr>
        <w:t xml:space="preserve"> visualize the orbit in relation to the Earth, Fig. 6 shows the position of the spacecraft projected on</w:t>
      </w:r>
      <w:r w:rsidRPr="00953E8B">
        <w:rPr>
          <w:spacing w:val="-8"/>
          <w:lang w:val="en-US"/>
        </w:rPr>
        <w:t xml:space="preserve"> </w:t>
      </w:r>
      <w:r w:rsidRPr="00953E8B">
        <w:rPr>
          <w:spacing w:val="2"/>
          <w:lang w:val="en-US"/>
        </w:rPr>
        <w:t xml:space="preserve">to the </w:t>
      </w:r>
      <w:r w:rsidRPr="00953E8B">
        <w:rPr>
          <w:lang w:val="en-US"/>
        </w:rPr>
        <w:t xml:space="preserve">Earth for one particular ascending node of 65 degrees, and argument of perigee of 90 deg. As an example, Goldstone was chosen as the ground station of interest (shown with an *). Figure 6 indicates spacecraft positions at </w:t>
      </w:r>
      <w:r w:rsidRPr="00953E8B">
        <w:rPr>
          <w:lang w:val="en-US"/>
        </w:rPr>
        <w:lastRenderedPageBreak/>
        <w:t xml:space="preserve">which there </w:t>
      </w:r>
      <w:r w:rsidRPr="00953E8B">
        <w:rPr>
          <w:spacing w:val="-17"/>
          <w:lang w:val="en-US"/>
        </w:rPr>
        <w:t>is a</w:t>
      </w:r>
      <w:r w:rsidRPr="00953E8B">
        <w:rPr>
          <w:lang w:val="en-US"/>
        </w:rPr>
        <w:t xml:space="preserve"> direct line-of-sight visibility from the spacecraft to the station. </w:t>
      </w:r>
      <w:proofErr w:type="gramStart"/>
      <w:r w:rsidRPr="00953E8B">
        <w:rPr>
          <w:lang w:val="en-US"/>
        </w:rPr>
        <w:t>In order to</w:t>
      </w:r>
      <w:proofErr w:type="gramEnd"/>
      <w:r w:rsidRPr="00953E8B">
        <w:rPr>
          <w:lang w:val="en-US"/>
        </w:rPr>
        <w:t xml:space="preserve"> show the relative velocities involved in this highly elliptic orbit, Fig. 6 shows two points on either side of perigee P. The time required to traverse from point 1 to 2 is approximately 54 minutes. The time required to complete the rest of the orbit is about 5 690 </w:t>
      </w:r>
      <w:r w:rsidRPr="00953E8B">
        <w:rPr>
          <w:spacing w:val="-4"/>
          <w:lang w:val="en-US"/>
        </w:rPr>
        <w:t>minutes, resulting in a ratio of time spent above the equator of less than 1%.</w:t>
      </w:r>
    </w:p>
    <w:p w14:paraId="61C6AA54" w14:textId="77777777" w:rsidR="00AA3321" w:rsidRPr="00953E8B" w:rsidRDefault="00AA3321" w:rsidP="00AA3321">
      <w:pPr>
        <w:pStyle w:val="FigureNo"/>
        <w:rPr>
          <w:lang w:val="en-US"/>
        </w:rPr>
      </w:pPr>
      <w:r w:rsidRPr="00953E8B">
        <w:rPr>
          <w:lang w:val="en-US"/>
        </w:rPr>
        <w:t>FIGURE 6</w:t>
      </w:r>
    </w:p>
    <w:p w14:paraId="1D814577" w14:textId="77777777" w:rsidR="00AA3321" w:rsidRPr="00953E8B" w:rsidRDefault="00AA3321" w:rsidP="00AA3321">
      <w:pPr>
        <w:pStyle w:val="Figuretitle"/>
        <w:rPr>
          <w:lang w:val="en-US"/>
        </w:rPr>
      </w:pPr>
      <w:r w:rsidRPr="00953E8B">
        <w:rPr>
          <w:lang w:val="en-US"/>
        </w:rPr>
        <w:t>Orbital ground track and visibility to Goldstone</w:t>
      </w:r>
      <w:r w:rsidRPr="00953E8B">
        <w:rPr>
          <w:lang w:val="en-US"/>
        </w:rPr>
        <w:br/>
        <w:t>(Argument of perigee = 90 deg, ascending node = 65 deg)</w:t>
      </w:r>
    </w:p>
    <w:p w14:paraId="03529DC2" w14:textId="77777777" w:rsidR="00AA3321" w:rsidRDefault="00FC2A82" w:rsidP="00AA3321">
      <w:pPr>
        <w:pStyle w:val="Figure"/>
      </w:pPr>
      <w:r>
        <w:rPr>
          <w:noProof/>
          <w:lang w:val="en-US" w:eastAsia="zh-CN"/>
        </w:rPr>
        <w:drawing>
          <wp:inline distT="0" distB="0" distL="0" distR="0" wp14:anchorId="4F85A053" wp14:editId="07B10726">
            <wp:extent cx="5319812" cy="27959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1016-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6251" cy="2804594"/>
                    </a:xfrm>
                    <a:prstGeom prst="rect">
                      <a:avLst/>
                    </a:prstGeom>
                  </pic:spPr>
                </pic:pic>
              </a:graphicData>
            </a:graphic>
          </wp:inline>
        </w:drawing>
      </w:r>
    </w:p>
    <w:p w14:paraId="137ABF72" w14:textId="77777777" w:rsidR="00AA3321" w:rsidRPr="00953E8B" w:rsidRDefault="00AA3321" w:rsidP="00C8309B">
      <w:pPr>
        <w:pStyle w:val="Figurelegend"/>
        <w:spacing w:before="0"/>
        <w:rPr>
          <w:lang w:val="en-US"/>
        </w:rPr>
      </w:pPr>
      <w:r w:rsidRPr="00953E8B">
        <w:rPr>
          <w:lang w:val="en-US"/>
        </w:rPr>
        <w:t>P: perigee, A: visibility</w:t>
      </w:r>
    </w:p>
    <w:p w14:paraId="670F3315" w14:textId="159502EF" w:rsidR="00AA3321" w:rsidRPr="00953E8B" w:rsidRDefault="00AA3321" w:rsidP="00FA2BAB">
      <w:pPr>
        <w:rPr>
          <w:color w:val="383838"/>
          <w:szCs w:val="24"/>
          <w:lang w:val="en-US"/>
        </w:rPr>
      </w:pPr>
      <w:r w:rsidRPr="00953E8B">
        <w:rPr>
          <w:color w:val="383838"/>
          <w:szCs w:val="24"/>
          <w:lang w:val="en-US"/>
        </w:rPr>
        <w:t xml:space="preserve">The spacecraft emission characteristics were assumed to be 6 W transmitter power, </w:t>
      </w:r>
      <w:r w:rsidR="00FA2BAB">
        <w:rPr>
          <w:color w:val="383838"/>
          <w:szCs w:val="24"/>
          <w:lang w:val="en-US"/>
        </w:rPr>
        <w:t>−</w:t>
      </w:r>
      <w:r w:rsidRPr="00953E8B">
        <w:rPr>
          <w:color w:val="383838"/>
          <w:szCs w:val="24"/>
          <w:lang w:val="en-US"/>
        </w:rPr>
        <w:t>2 dB antenna</w:t>
      </w:r>
      <w:r w:rsidRPr="00953E8B">
        <w:rPr>
          <w:color w:val="383838"/>
          <w:spacing w:val="38"/>
          <w:szCs w:val="24"/>
          <w:lang w:val="en-US"/>
        </w:rPr>
        <w:t xml:space="preserve"> </w:t>
      </w:r>
      <w:r w:rsidRPr="00953E8B">
        <w:rPr>
          <w:color w:val="383838"/>
          <w:szCs w:val="24"/>
          <w:lang w:val="en-US"/>
        </w:rPr>
        <w:t>gain, 100 kHz emission spectrum, and 10 dB spectral peaking factor. Additionally, the spacecraft was assumed to be continuously transmitting (</w:t>
      </w:r>
      <w:proofErr w:type="gramStart"/>
      <w:r w:rsidRPr="00953E8B">
        <w:rPr>
          <w:color w:val="383838"/>
          <w:szCs w:val="24"/>
          <w:lang w:val="en-US"/>
        </w:rPr>
        <w:t>i.e.</w:t>
      </w:r>
      <w:proofErr w:type="gramEnd"/>
      <w:r w:rsidRPr="00953E8B">
        <w:rPr>
          <w:color w:val="383838"/>
          <w:szCs w:val="24"/>
          <w:lang w:val="en-US"/>
        </w:rPr>
        <w:t xml:space="preserve"> the </w:t>
      </w:r>
      <w:proofErr w:type="spellStart"/>
      <w:r w:rsidRPr="00953E8B">
        <w:rPr>
          <w:color w:val="383838"/>
          <w:szCs w:val="24"/>
          <w:lang w:val="en-US"/>
        </w:rPr>
        <w:t>programme</w:t>
      </w:r>
      <w:proofErr w:type="spellEnd"/>
      <w:r w:rsidRPr="00953E8B">
        <w:rPr>
          <w:color w:val="383838"/>
          <w:szCs w:val="24"/>
          <w:lang w:val="en-US"/>
        </w:rPr>
        <w:t xml:space="preserve"> calculated only those times at which, if the spacecraft were to transmit with a gain of </w:t>
      </w:r>
      <w:r w:rsidR="00FA2BAB">
        <w:rPr>
          <w:color w:val="383838"/>
          <w:szCs w:val="24"/>
          <w:lang w:val="en-US"/>
        </w:rPr>
        <w:t>−</w:t>
      </w:r>
      <w:r w:rsidRPr="00953E8B">
        <w:rPr>
          <w:color w:val="383838"/>
          <w:szCs w:val="24"/>
          <w:lang w:val="en-US"/>
        </w:rPr>
        <w:t xml:space="preserve">2 dB in all directions, the </w:t>
      </w:r>
      <w:proofErr w:type="spellStart"/>
      <w:r w:rsidRPr="00953E8B">
        <w:rPr>
          <w:color w:val="383838"/>
          <w:szCs w:val="24"/>
          <w:lang w:val="en-US"/>
        </w:rPr>
        <w:t>pfd</w:t>
      </w:r>
      <w:proofErr w:type="spellEnd"/>
      <w:r w:rsidRPr="00953E8B">
        <w:rPr>
          <w:color w:val="383838"/>
          <w:szCs w:val="24"/>
          <w:lang w:val="en-US"/>
        </w:rPr>
        <w:t xml:space="preserve"> at the surface of the Earth would be </w:t>
      </w:r>
      <w:r w:rsidRPr="00953E8B">
        <w:rPr>
          <w:color w:val="383838"/>
          <w:spacing w:val="-8"/>
          <w:szCs w:val="24"/>
          <w:lang w:val="en-US"/>
        </w:rPr>
        <w:t xml:space="preserve">above </w:t>
      </w:r>
      <w:r w:rsidRPr="00953E8B">
        <w:rPr>
          <w:color w:val="383838"/>
          <w:szCs w:val="24"/>
          <w:lang w:val="en-US"/>
        </w:rPr>
        <w:t>the DSN threshold interference levels).</w:t>
      </w:r>
    </w:p>
    <w:p w14:paraId="4D27A616" w14:textId="77777777" w:rsidR="00AA3321" w:rsidRPr="00953E8B" w:rsidRDefault="00AA3321" w:rsidP="00AA3321">
      <w:pPr>
        <w:rPr>
          <w:color w:val="383838"/>
          <w:szCs w:val="24"/>
          <w:lang w:val="en-US"/>
        </w:rPr>
      </w:pPr>
      <w:r w:rsidRPr="00953E8B">
        <w:rPr>
          <w:color w:val="383838"/>
          <w:szCs w:val="24"/>
          <w:lang w:val="en-US"/>
        </w:rPr>
        <w:t>The characteristics of the spacecraft orbit and transmitter used in the above study are summarized below in Table 7.</w:t>
      </w:r>
    </w:p>
    <w:p w14:paraId="051B84B2" w14:textId="77777777" w:rsidR="00AA3321" w:rsidRPr="00953E8B" w:rsidRDefault="00AA3321" w:rsidP="00FC2A82">
      <w:pPr>
        <w:pStyle w:val="TableNo"/>
        <w:spacing w:before="240"/>
        <w:rPr>
          <w:lang w:val="en-US"/>
        </w:rPr>
      </w:pPr>
      <w:r w:rsidRPr="00953E8B">
        <w:rPr>
          <w:lang w:val="en-US"/>
        </w:rPr>
        <w:t>TABLE 7</w:t>
      </w:r>
    </w:p>
    <w:p w14:paraId="0BBE46F5" w14:textId="77777777" w:rsidR="00AA3321" w:rsidRPr="00953E8B" w:rsidRDefault="00AA3321" w:rsidP="00AA3321">
      <w:pPr>
        <w:pStyle w:val="Tabletitle"/>
        <w:rPr>
          <w:lang w:val="en-US"/>
        </w:rPr>
      </w:pPr>
      <w:r w:rsidRPr="00953E8B">
        <w:rPr>
          <w:lang w:val="en-US"/>
        </w:rPr>
        <w:t>Spacecraft orbit and transmitter parameters</w:t>
      </w:r>
    </w:p>
    <w:tbl>
      <w:tblPr>
        <w:tblStyle w:val="TableGrid1"/>
        <w:tblW w:w="7938" w:type="dxa"/>
        <w:tblInd w:w="1075" w:type="dxa"/>
        <w:tblLook w:val="04A0" w:firstRow="1" w:lastRow="0" w:firstColumn="1" w:lastColumn="0" w:noHBand="0" w:noVBand="1"/>
      </w:tblPr>
      <w:tblGrid>
        <w:gridCol w:w="3455"/>
        <w:gridCol w:w="4483"/>
      </w:tblGrid>
      <w:tr w:rsidR="00AA3321" w:rsidRPr="00FA2BAB" w14:paraId="07D5DC9F" w14:textId="77777777" w:rsidTr="00C8309B">
        <w:trPr>
          <w:trHeight w:val="288"/>
        </w:trPr>
        <w:tc>
          <w:tcPr>
            <w:tcW w:w="3330" w:type="dxa"/>
          </w:tcPr>
          <w:p w14:paraId="1DB4D184" w14:textId="77777777" w:rsidR="00AA3321" w:rsidRPr="00FA2BAB" w:rsidRDefault="00AA3321" w:rsidP="002C0C7D">
            <w:pPr>
              <w:pStyle w:val="Tabletext"/>
              <w:jc w:val="left"/>
              <w:rPr>
                <w:rFonts w:ascii="Times New Roman" w:hAnsi="Times New Roman" w:cs="Times New Roman"/>
              </w:rPr>
            </w:pPr>
            <w:proofErr w:type="spellStart"/>
            <w:r w:rsidRPr="00FA2BAB">
              <w:rPr>
                <w:rFonts w:ascii="Times New Roman" w:hAnsi="Times New Roman" w:cs="Times New Roman"/>
              </w:rPr>
              <w:t>Apogee</w:t>
            </w:r>
            <w:proofErr w:type="spellEnd"/>
          </w:p>
        </w:tc>
        <w:tc>
          <w:tcPr>
            <w:tcW w:w="4320" w:type="dxa"/>
          </w:tcPr>
          <w:p w14:paraId="3CD66462"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199 455 km</w:t>
            </w:r>
          </w:p>
        </w:tc>
      </w:tr>
      <w:tr w:rsidR="00AA3321" w:rsidRPr="00FA2BAB" w14:paraId="3E366494" w14:textId="77777777" w:rsidTr="00C8309B">
        <w:trPr>
          <w:trHeight w:val="288"/>
        </w:trPr>
        <w:tc>
          <w:tcPr>
            <w:tcW w:w="3330" w:type="dxa"/>
          </w:tcPr>
          <w:p w14:paraId="327D6B25" w14:textId="77777777" w:rsidR="00AA3321" w:rsidRPr="00FA2BAB" w:rsidRDefault="00AA3321" w:rsidP="002C0C7D">
            <w:pPr>
              <w:pStyle w:val="Tabletext"/>
              <w:jc w:val="left"/>
              <w:rPr>
                <w:rFonts w:ascii="Times New Roman" w:hAnsi="Times New Roman" w:cs="Times New Roman"/>
              </w:rPr>
            </w:pPr>
            <w:proofErr w:type="spellStart"/>
            <w:r w:rsidRPr="00FA2BAB">
              <w:rPr>
                <w:rFonts w:ascii="Times New Roman" w:hAnsi="Times New Roman" w:cs="Times New Roman"/>
              </w:rPr>
              <w:t>Perigee</w:t>
            </w:r>
            <w:proofErr w:type="spellEnd"/>
          </w:p>
        </w:tc>
        <w:tc>
          <w:tcPr>
            <w:tcW w:w="4320" w:type="dxa"/>
          </w:tcPr>
          <w:p w14:paraId="10844ACD"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300 km</w:t>
            </w:r>
          </w:p>
        </w:tc>
      </w:tr>
      <w:tr w:rsidR="00AA3321" w:rsidRPr="00FA2BAB" w14:paraId="01723696" w14:textId="77777777" w:rsidTr="00C8309B">
        <w:trPr>
          <w:trHeight w:val="288"/>
        </w:trPr>
        <w:tc>
          <w:tcPr>
            <w:tcW w:w="3330" w:type="dxa"/>
          </w:tcPr>
          <w:p w14:paraId="47BD4DE5" w14:textId="77777777" w:rsidR="00AA3321" w:rsidRPr="00FA2BAB" w:rsidRDefault="00AA3321" w:rsidP="002C0C7D">
            <w:pPr>
              <w:pStyle w:val="Tabletext"/>
              <w:jc w:val="left"/>
              <w:rPr>
                <w:rFonts w:ascii="Times New Roman" w:hAnsi="Times New Roman" w:cs="Times New Roman"/>
              </w:rPr>
            </w:pPr>
            <w:r w:rsidRPr="00FA2BAB">
              <w:rPr>
                <w:rFonts w:ascii="Times New Roman" w:hAnsi="Times New Roman" w:cs="Times New Roman"/>
              </w:rPr>
              <w:t>Inclination</w:t>
            </w:r>
          </w:p>
        </w:tc>
        <w:tc>
          <w:tcPr>
            <w:tcW w:w="4320" w:type="dxa"/>
          </w:tcPr>
          <w:p w14:paraId="446212A6"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40°</w:t>
            </w:r>
          </w:p>
        </w:tc>
      </w:tr>
      <w:tr w:rsidR="00AA3321" w:rsidRPr="005E19DF" w14:paraId="342FCF20" w14:textId="77777777" w:rsidTr="00C8309B">
        <w:trPr>
          <w:trHeight w:val="288"/>
        </w:trPr>
        <w:tc>
          <w:tcPr>
            <w:tcW w:w="3330" w:type="dxa"/>
          </w:tcPr>
          <w:p w14:paraId="15A4C886" w14:textId="77777777" w:rsidR="00AA3321" w:rsidRPr="00FA2BAB" w:rsidRDefault="00AA3321" w:rsidP="002C0C7D">
            <w:pPr>
              <w:pStyle w:val="Tabletext"/>
              <w:jc w:val="left"/>
              <w:rPr>
                <w:rFonts w:ascii="Times New Roman" w:hAnsi="Times New Roman" w:cs="Times New Roman"/>
              </w:rPr>
            </w:pPr>
            <w:r w:rsidRPr="00FA2BAB">
              <w:rPr>
                <w:rFonts w:ascii="Times New Roman" w:hAnsi="Times New Roman" w:cs="Times New Roman"/>
              </w:rPr>
              <w:t xml:space="preserve">Argument of </w:t>
            </w:r>
            <w:proofErr w:type="spellStart"/>
            <w:r w:rsidRPr="00FA2BAB">
              <w:rPr>
                <w:rFonts w:ascii="Times New Roman" w:hAnsi="Times New Roman" w:cs="Times New Roman"/>
              </w:rPr>
              <w:t>perigee</w:t>
            </w:r>
            <w:proofErr w:type="spellEnd"/>
          </w:p>
        </w:tc>
        <w:tc>
          <w:tcPr>
            <w:tcW w:w="4320" w:type="dxa"/>
          </w:tcPr>
          <w:p w14:paraId="6DAD80B7" w14:textId="77777777" w:rsidR="00AA3321" w:rsidRPr="00FA2BAB" w:rsidRDefault="00AA3321" w:rsidP="002C0C7D">
            <w:pPr>
              <w:pStyle w:val="Tabletext"/>
              <w:rPr>
                <w:rFonts w:ascii="Times New Roman" w:hAnsi="Times New Roman" w:cs="Times New Roman"/>
                <w:lang w:val="en-US"/>
              </w:rPr>
            </w:pPr>
            <w:r w:rsidRPr="00FA2BAB">
              <w:rPr>
                <w:rFonts w:ascii="Times New Roman" w:hAnsi="Times New Roman" w:cs="Times New Roman"/>
                <w:lang w:val="en-US"/>
              </w:rPr>
              <w:t>90° and 270° (northern and southern perigee)</w:t>
            </w:r>
          </w:p>
        </w:tc>
      </w:tr>
      <w:tr w:rsidR="00AA3321" w:rsidRPr="00FA2BAB" w14:paraId="649299DC" w14:textId="77777777" w:rsidTr="00C8309B">
        <w:trPr>
          <w:trHeight w:val="288"/>
        </w:trPr>
        <w:tc>
          <w:tcPr>
            <w:tcW w:w="3330" w:type="dxa"/>
          </w:tcPr>
          <w:p w14:paraId="2929CA61" w14:textId="77777777" w:rsidR="00AA3321" w:rsidRPr="00FA2BAB" w:rsidRDefault="00AA3321" w:rsidP="002C0C7D">
            <w:pPr>
              <w:pStyle w:val="Tabletext"/>
              <w:jc w:val="left"/>
              <w:rPr>
                <w:rFonts w:ascii="Times New Roman" w:hAnsi="Times New Roman" w:cs="Times New Roman"/>
                <w:lang w:val="en-US"/>
              </w:rPr>
            </w:pPr>
            <w:r w:rsidRPr="00FA2BAB">
              <w:rPr>
                <w:rFonts w:ascii="Times New Roman" w:hAnsi="Times New Roman" w:cs="Times New Roman"/>
                <w:lang w:val="en-US"/>
              </w:rPr>
              <w:t>Longitude of the ascending node</w:t>
            </w:r>
          </w:p>
        </w:tc>
        <w:tc>
          <w:tcPr>
            <w:tcW w:w="4320" w:type="dxa"/>
          </w:tcPr>
          <w:p w14:paraId="4345B737" w14:textId="21FC9F52" w:rsidR="00AA3321" w:rsidRPr="00FA2BAB" w:rsidRDefault="00FA2BAB" w:rsidP="002C0C7D">
            <w:pPr>
              <w:pStyle w:val="Tabletext"/>
              <w:rPr>
                <w:rFonts w:ascii="Times New Roman" w:hAnsi="Times New Roman" w:cs="Times New Roman"/>
              </w:rPr>
            </w:pPr>
            <w:r w:rsidRPr="00FA2BAB">
              <w:rPr>
                <w:rFonts w:ascii="Times New Roman" w:hAnsi="Times New Roman" w:cs="Times New Roman"/>
              </w:rPr>
              <w:t>−</w:t>
            </w:r>
            <w:r w:rsidR="00AA3321" w:rsidRPr="00FA2BAB">
              <w:rPr>
                <w:rFonts w:ascii="Times New Roman" w:hAnsi="Times New Roman" w:cs="Times New Roman"/>
              </w:rPr>
              <w:t>180° to 180°</w:t>
            </w:r>
          </w:p>
        </w:tc>
      </w:tr>
      <w:tr w:rsidR="00AA3321" w:rsidRPr="00FA2BAB" w14:paraId="60D99CC3" w14:textId="77777777" w:rsidTr="00C8309B">
        <w:trPr>
          <w:trHeight w:val="288"/>
        </w:trPr>
        <w:tc>
          <w:tcPr>
            <w:tcW w:w="3330" w:type="dxa"/>
          </w:tcPr>
          <w:p w14:paraId="672587CD" w14:textId="77777777" w:rsidR="00AA3321" w:rsidRPr="00FA2BAB" w:rsidRDefault="00AA3321" w:rsidP="002C0C7D">
            <w:pPr>
              <w:pStyle w:val="Tabletext"/>
              <w:jc w:val="left"/>
              <w:rPr>
                <w:rFonts w:ascii="Times New Roman" w:hAnsi="Times New Roman" w:cs="Times New Roman"/>
                <w:b/>
              </w:rPr>
            </w:pPr>
            <w:proofErr w:type="spellStart"/>
            <w:r w:rsidRPr="00FA2BAB">
              <w:rPr>
                <w:rFonts w:ascii="Times New Roman" w:hAnsi="Times New Roman" w:cs="Times New Roman"/>
                <w:b/>
              </w:rPr>
              <w:t>Spacecraft</w:t>
            </w:r>
            <w:proofErr w:type="spellEnd"/>
          </w:p>
        </w:tc>
        <w:tc>
          <w:tcPr>
            <w:tcW w:w="4320" w:type="dxa"/>
          </w:tcPr>
          <w:p w14:paraId="25D7BF7B" w14:textId="77777777" w:rsidR="00AA3321" w:rsidRPr="00FA2BAB" w:rsidRDefault="00AA3321" w:rsidP="002C0C7D">
            <w:pPr>
              <w:pStyle w:val="Tabletext"/>
              <w:rPr>
                <w:rFonts w:ascii="Times New Roman" w:hAnsi="Times New Roman" w:cs="Times New Roman"/>
                <w:b/>
              </w:rPr>
            </w:pPr>
          </w:p>
        </w:tc>
      </w:tr>
      <w:tr w:rsidR="00AA3321" w:rsidRPr="00FA2BAB" w14:paraId="66268D45" w14:textId="77777777" w:rsidTr="00C8309B">
        <w:trPr>
          <w:trHeight w:val="288"/>
        </w:trPr>
        <w:tc>
          <w:tcPr>
            <w:tcW w:w="3330" w:type="dxa"/>
          </w:tcPr>
          <w:p w14:paraId="175FBED5" w14:textId="77777777" w:rsidR="00AA3321" w:rsidRPr="00FA2BAB" w:rsidRDefault="00AA3321" w:rsidP="002C0C7D">
            <w:pPr>
              <w:pStyle w:val="Tabletext"/>
              <w:jc w:val="left"/>
              <w:rPr>
                <w:rFonts w:ascii="Times New Roman" w:hAnsi="Times New Roman" w:cs="Times New Roman"/>
              </w:rPr>
            </w:pPr>
            <w:r w:rsidRPr="00FA2BAB">
              <w:rPr>
                <w:rFonts w:ascii="Times New Roman" w:hAnsi="Times New Roman" w:cs="Times New Roman"/>
              </w:rPr>
              <w:t>Power</w:t>
            </w:r>
          </w:p>
        </w:tc>
        <w:tc>
          <w:tcPr>
            <w:tcW w:w="4320" w:type="dxa"/>
          </w:tcPr>
          <w:p w14:paraId="4F28AAA0"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6 W</w:t>
            </w:r>
          </w:p>
        </w:tc>
      </w:tr>
      <w:tr w:rsidR="00AA3321" w:rsidRPr="00FA2BAB" w14:paraId="2A17C9FB" w14:textId="77777777" w:rsidTr="00C8309B">
        <w:trPr>
          <w:trHeight w:val="288"/>
        </w:trPr>
        <w:tc>
          <w:tcPr>
            <w:tcW w:w="3330" w:type="dxa"/>
          </w:tcPr>
          <w:p w14:paraId="70068567" w14:textId="77777777" w:rsidR="00AA3321" w:rsidRPr="00FA2BAB" w:rsidRDefault="00AA3321" w:rsidP="002C0C7D">
            <w:pPr>
              <w:pStyle w:val="Tabletext"/>
              <w:jc w:val="left"/>
              <w:rPr>
                <w:rFonts w:ascii="Times New Roman" w:hAnsi="Times New Roman" w:cs="Times New Roman"/>
              </w:rPr>
            </w:pPr>
            <w:r w:rsidRPr="00FA2BAB">
              <w:rPr>
                <w:rFonts w:ascii="Times New Roman" w:hAnsi="Times New Roman" w:cs="Times New Roman"/>
              </w:rPr>
              <w:t>Gain</w:t>
            </w:r>
          </w:p>
        </w:tc>
        <w:tc>
          <w:tcPr>
            <w:tcW w:w="4320" w:type="dxa"/>
          </w:tcPr>
          <w:p w14:paraId="4538AB7E" w14:textId="7AC53EC0" w:rsidR="00AA3321" w:rsidRPr="00FA2BAB" w:rsidRDefault="00FA2BAB" w:rsidP="002C0C7D">
            <w:pPr>
              <w:pStyle w:val="Tabletext"/>
              <w:rPr>
                <w:rFonts w:ascii="Times New Roman" w:hAnsi="Times New Roman" w:cs="Times New Roman"/>
              </w:rPr>
            </w:pPr>
            <w:r w:rsidRPr="00FA2BAB">
              <w:rPr>
                <w:rFonts w:ascii="Times New Roman" w:hAnsi="Times New Roman" w:cs="Times New Roman"/>
              </w:rPr>
              <w:t>−</w:t>
            </w:r>
            <w:r w:rsidR="00AA3321" w:rsidRPr="00FA2BAB">
              <w:rPr>
                <w:rFonts w:ascii="Times New Roman" w:hAnsi="Times New Roman" w:cs="Times New Roman"/>
              </w:rPr>
              <w:t xml:space="preserve">2 dB </w:t>
            </w:r>
            <w:proofErr w:type="spellStart"/>
            <w:r w:rsidR="00AA3321" w:rsidRPr="00FA2BAB">
              <w:rPr>
                <w:rFonts w:ascii="Times New Roman" w:hAnsi="Times New Roman" w:cs="Times New Roman"/>
              </w:rPr>
              <w:t>omnidirectional</w:t>
            </w:r>
            <w:proofErr w:type="spellEnd"/>
          </w:p>
        </w:tc>
      </w:tr>
      <w:tr w:rsidR="00AA3321" w:rsidRPr="00FA2BAB" w14:paraId="7AA89BB9" w14:textId="77777777" w:rsidTr="00C8309B">
        <w:trPr>
          <w:trHeight w:val="288"/>
        </w:trPr>
        <w:tc>
          <w:tcPr>
            <w:tcW w:w="3330" w:type="dxa"/>
          </w:tcPr>
          <w:p w14:paraId="6DAC676A" w14:textId="77777777" w:rsidR="00AA3321" w:rsidRPr="00FA2BAB" w:rsidRDefault="00AA3321" w:rsidP="002C0C7D">
            <w:pPr>
              <w:pStyle w:val="Tabletext"/>
              <w:jc w:val="left"/>
              <w:rPr>
                <w:rFonts w:ascii="Times New Roman" w:hAnsi="Times New Roman" w:cs="Times New Roman"/>
              </w:rPr>
            </w:pPr>
            <w:proofErr w:type="spellStart"/>
            <w:r w:rsidRPr="00FA2BAB">
              <w:rPr>
                <w:rFonts w:ascii="Times New Roman" w:hAnsi="Times New Roman" w:cs="Times New Roman"/>
              </w:rPr>
              <w:t>Bandwidth</w:t>
            </w:r>
            <w:proofErr w:type="spellEnd"/>
          </w:p>
        </w:tc>
        <w:tc>
          <w:tcPr>
            <w:tcW w:w="4320" w:type="dxa"/>
          </w:tcPr>
          <w:p w14:paraId="0A08476B"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100 kHz</w:t>
            </w:r>
          </w:p>
        </w:tc>
      </w:tr>
      <w:tr w:rsidR="00AA3321" w:rsidRPr="00FA2BAB" w14:paraId="20AB5F3C" w14:textId="77777777" w:rsidTr="00C8309B">
        <w:trPr>
          <w:trHeight w:val="67"/>
        </w:trPr>
        <w:tc>
          <w:tcPr>
            <w:tcW w:w="3330" w:type="dxa"/>
          </w:tcPr>
          <w:p w14:paraId="316B0FD4" w14:textId="77777777" w:rsidR="00AA3321" w:rsidRPr="00FA2BAB" w:rsidRDefault="00AA3321" w:rsidP="002C0C7D">
            <w:pPr>
              <w:pStyle w:val="Tabletext"/>
              <w:jc w:val="left"/>
              <w:rPr>
                <w:rFonts w:ascii="Times New Roman" w:hAnsi="Times New Roman" w:cs="Times New Roman"/>
              </w:rPr>
            </w:pPr>
            <w:r w:rsidRPr="00FA2BAB">
              <w:rPr>
                <w:rFonts w:ascii="Times New Roman" w:hAnsi="Times New Roman" w:cs="Times New Roman"/>
              </w:rPr>
              <w:t xml:space="preserve">Spectral </w:t>
            </w:r>
            <w:proofErr w:type="spellStart"/>
            <w:r w:rsidRPr="00FA2BAB">
              <w:rPr>
                <w:rFonts w:ascii="Times New Roman" w:hAnsi="Times New Roman" w:cs="Times New Roman"/>
              </w:rPr>
              <w:t>peaking</w:t>
            </w:r>
            <w:proofErr w:type="spellEnd"/>
            <w:r w:rsidRPr="00FA2BAB">
              <w:rPr>
                <w:rFonts w:ascii="Times New Roman" w:hAnsi="Times New Roman" w:cs="Times New Roman"/>
              </w:rPr>
              <w:t xml:space="preserve"> factor</w:t>
            </w:r>
          </w:p>
        </w:tc>
        <w:tc>
          <w:tcPr>
            <w:tcW w:w="4320" w:type="dxa"/>
          </w:tcPr>
          <w:p w14:paraId="734B0929" w14:textId="77777777" w:rsidR="00AA3321" w:rsidRPr="00FA2BAB" w:rsidRDefault="00AA3321" w:rsidP="002C0C7D">
            <w:pPr>
              <w:pStyle w:val="Tabletext"/>
              <w:rPr>
                <w:rFonts w:ascii="Times New Roman" w:hAnsi="Times New Roman" w:cs="Times New Roman"/>
              </w:rPr>
            </w:pPr>
            <w:r w:rsidRPr="00FA2BAB">
              <w:rPr>
                <w:rFonts w:ascii="Times New Roman" w:hAnsi="Times New Roman" w:cs="Times New Roman"/>
              </w:rPr>
              <w:t>10 dB</w:t>
            </w:r>
          </w:p>
        </w:tc>
      </w:tr>
    </w:tbl>
    <w:p w14:paraId="697145A7" w14:textId="77777777" w:rsidR="00AA3321" w:rsidRPr="00FC2A82" w:rsidRDefault="00AA3321" w:rsidP="00AA3321">
      <w:pPr>
        <w:pStyle w:val="Tablefin"/>
        <w:rPr>
          <w:sz w:val="4"/>
          <w:szCs w:val="4"/>
        </w:rPr>
      </w:pPr>
    </w:p>
    <w:p w14:paraId="398A1519" w14:textId="77777777" w:rsidR="00AA3321" w:rsidRDefault="00AA3321" w:rsidP="00AA3321">
      <w:pPr>
        <w:pStyle w:val="Heading1"/>
      </w:pPr>
      <w:r>
        <w:lastRenderedPageBreak/>
        <w:t>4</w:t>
      </w:r>
      <w:r>
        <w:tab/>
      </w:r>
      <w:proofErr w:type="spellStart"/>
      <w:r>
        <w:t>Results</w:t>
      </w:r>
      <w:proofErr w:type="spellEnd"/>
      <w:r>
        <w:t xml:space="preserve"> and conclusions</w:t>
      </w:r>
    </w:p>
    <w:p w14:paraId="01583C79" w14:textId="1EC024EB" w:rsidR="00AA3321" w:rsidRPr="00953E8B" w:rsidRDefault="00AA3321" w:rsidP="00FA2BAB">
      <w:pPr>
        <w:rPr>
          <w:szCs w:val="24"/>
          <w:lang w:val="en-US"/>
        </w:rPr>
      </w:pPr>
      <w:r w:rsidRPr="00953E8B">
        <w:rPr>
          <w:szCs w:val="24"/>
          <w:lang w:val="en-US"/>
        </w:rPr>
        <w:t xml:space="preserve">Figure 7 presents the results for a spacecraft orbit with an argument of perigee of 90 degrees (northern perigee); and Fig. 8 shows the </w:t>
      </w:r>
      <w:r w:rsidRPr="00953E8B">
        <w:rPr>
          <w:color w:val="383838"/>
          <w:szCs w:val="24"/>
          <w:lang w:val="en-US"/>
        </w:rPr>
        <w:t xml:space="preserve">results for an argument of perigee of 270 degrees (or southern perigee). Both Figures give the percentage of time that the </w:t>
      </w:r>
      <w:proofErr w:type="spellStart"/>
      <w:r w:rsidRPr="00953E8B">
        <w:rPr>
          <w:color w:val="383838"/>
          <w:szCs w:val="24"/>
          <w:lang w:val="en-US"/>
        </w:rPr>
        <w:t>p.s.d.</w:t>
      </w:r>
      <w:proofErr w:type="spellEnd"/>
      <w:r w:rsidRPr="00953E8B">
        <w:rPr>
          <w:color w:val="383838"/>
          <w:szCs w:val="24"/>
          <w:lang w:val="en-US"/>
        </w:rPr>
        <w:t xml:space="preserve"> interference criterion of </w:t>
      </w:r>
      <w:r w:rsidR="00FA2BAB">
        <w:rPr>
          <w:color w:val="383838"/>
          <w:szCs w:val="24"/>
          <w:lang w:val="en-US"/>
        </w:rPr>
        <w:t>−</w:t>
      </w:r>
      <w:r w:rsidRPr="00953E8B">
        <w:rPr>
          <w:color w:val="383838"/>
          <w:szCs w:val="24"/>
          <w:lang w:val="en-US"/>
        </w:rPr>
        <w:t xml:space="preserve">222.6 dB (W/Hz) at the DSN receive front end is exceeded, as a function of the orbital longitude of the ascending node. These values range from no interference to some stations at </w:t>
      </w:r>
      <w:proofErr w:type="gramStart"/>
      <w:r w:rsidRPr="00953E8B">
        <w:rPr>
          <w:color w:val="383838"/>
          <w:szCs w:val="24"/>
          <w:lang w:val="en-US"/>
        </w:rPr>
        <w:t>particular ascending</w:t>
      </w:r>
      <w:proofErr w:type="gramEnd"/>
      <w:r w:rsidRPr="00953E8B">
        <w:rPr>
          <w:color w:val="383838"/>
          <w:szCs w:val="24"/>
          <w:lang w:val="en-US"/>
        </w:rPr>
        <w:t xml:space="preserve"> nodes, to orbital values of about 1.6%.</w:t>
      </w:r>
    </w:p>
    <w:p w14:paraId="3114A003" w14:textId="77777777" w:rsidR="00AA3321" w:rsidRPr="00953E8B" w:rsidRDefault="00AA3321" w:rsidP="00AA3321">
      <w:pPr>
        <w:rPr>
          <w:szCs w:val="24"/>
          <w:lang w:val="en-US"/>
        </w:rPr>
      </w:pPr>
      <w:r w:rsidRPr="00953E8B">
        <w:rPr>
          <w:color w:val="383838"/>
          <w:szCs w:val="24"/>
          <w:lang w:val="en-US"/>
        </w:rPr>
        <w:t xml:space="preserve">The </w:t>
      </w:r>
      <w:proofErr w:type="gramStart"/>
      <w:r w:rsidRPr="00953E8B">
        <w:rPr>
          <w:color w:val="383838"/>
          <w:szCs w:val="24"/>
          <w:lang w:val="en-US"/>
        </w:rPr>
        <w:t>particular conclusion</w:t>
      </w:r>
      <w:proofErr w:type="gramEnd"/>
      <w:r w:rsidRPr="00953E8B">
        <w:rPr>
          <w:color w:val="383838"/>
          <w:szCs w:val="24"/>
          <w:lang w:val="en-US"/>
        </w:rPr>
        <w:t xml:space="preserve"> to be drawn from these data is that for 40 degrees inclination no ascending nodes exist at which</w:t>
      </w:r>
      <w:r w:rsidRPr="00953E8B">
        <w:rPr>
          <w:color w:val="383838"/>
          <w:spacing w:val="13"/>
          <w:szCs w:val="24"/>
          <w:lang w:val="en-US"/>
        </w:rPr>
        <w:t xml:space="preserve"> </w:t>
      </w:r>
      <w:r w:rsidRPr="00953E8B">
        <w:rPr>
          <w:color w:val="383838"/>
          <w:szCs w:val="24"/>
          <w:lang w:val="en-US"/>
        </w:rPr>
        <w:t>the</w:t>
      </w:r>
      <w:r w:rsidRPr="00953E8B">
        <w:rPr>
          <w:color w:val="383838"/>
          <w:spacing w:val="10"/>
          <w:szCs w:val="24"/>
          <w:lang w:val="en-US"/>
        </w:rPr>
        <w:t xml:space="preserve"> </w:t>
      </w:r>
      <w:r w:rsidRPr="00953E8B">
        <w:rPr>
          <w:color w:val="383838"/>
          <w:szCs w:val="24"/>
          <w:lang w:val="en-US"/>
        </w:rPr>
        <w:t>spacecraft could</w:t>
      </w:r>
      <w:r w:rsidRPr="00953E8B">
        <w:rPr>
          <w:color w:val="383838"/>
          <w:spacing w:val="19"/>
          <w:szCs w:val="24"/>
          <w:lang w:val="en-US"/>
        </w:rPr>
        <w:t xml:space="preserve"> </w:t>
      </w:r>
      <w:r w:rsidRPr="00953E8B">
        <w:rPr>
          <w:color w:val="383838"/>
          <w:szCs w:val="24"/>
          <w:lang w:val="en-US"/>
        </w:rPr>
        <w:t>be</w:t>
      </w:r>
      <w:r w:rsidRPr="00953E8B">
        <w:rPr>
          <w:color w:val="383838"/>
          <w:spacing w:val="13"/>
          <w:szCs w:val="24"/>
          <w:lang w:val="en-US"/>
        </w:rPr>
        <w:t xml:space="preserve"> </w:t>
      </w:r>
      <w:r w:rsidRPr="00953E8B">
        <w:rPr>
          <w:color w:val="383838"/>
          <w:szCs w:val="24"/>
          <w:lang w:val="en-US"/>
        </w:rPr>
        <w:t>injected into or</w:t>
      </w:r>
      <w:r w:rsidRPr="00953E8B">
        <w:rPr>
          <w:color w:val="383838"/>
          <w:spacing w:val="12"/>
          <w:szCs w:val="24"/>
          <w:lang w:val="en-US"/>
        </w:rPr>
        <w:t>b</w:t>
      </w:r>
      <w:r w:rsidRPr="00953E8B">
        <w:rPr>
          <w:color w:val="383838"/>
          <w:szCs w:val="24"/>
          <w:lang w:val="en-US"/>
        </w:rPr>
        <w:t>it,</w:t>
      </w:r>
      <w:r w:rsidRPr="00953E8B">
        <w:rPr>
          <w:color w:val="383838"/>
          <w:spacing w:val="20"/>
          <w:szCs w:val="24"/>
          <w:lang w:val="en-US"/>
        </w:rPr>
        <w:t xml:space="preserve"> </w:t>
      </w:r>
      <w:r w:rsidRPr="00953E8B">
        <w:rPr>
          <w:color w:val="383838"/>
          <w:szCs w:val="24"/>
          <w:lang w:val="en-US"/>
        </w:rPr>
        <w:t>an</w:t>
      </w:r>
      <w:r w:rsidRPr="00953E8B">
        <w:rPr>
          <w:color w:val="383838"/>
          <w:spacing w:val="6"/>
          <w:szCs w:val="24"/>
          <w:lang w:val="en-US"/>
        </w:rPr>
        <w:t xml:space="preserve">d which </w:t>
      </w:r>
      <w:r w:rsidRPr="00953E8B">
        <w:rPr>
          <w:color w:val="383838"/>
          <w:szCs w:val="24"/>
          <w:lang w:val="en-US"/>
        </w:rPr>
        <w:t>would not</w:t>
      </w:r>
      <w:r w:rsidRPr="00953E8B">
        <w:rPr>
          <w:color w:val="383838"/>
          <w:spacing w:val="14"/>
          <w:szCs w:val="24"/>
          <w:lang w:val="en-US"/>
        </w:rPr>
        <w:t xml:space="preserve"> </w:t>
      </w:r>
      <w:r w:rsidRPr="00953E8B">
        <w:rPr>
          <w:color w:val="383838"/>
          <w:szCs w:val="24"/>
          <w:lang w:val="en-US"/>
        </w:rPr>
        <w:t>cause</w:t>
      </w:r>
      <w:r w:rsidRPr="00953E8B">
        <w:rPr>
          <w:color w:val="383838"/>
          <w:spacing w:val="16"/>
          <w:szCs w:val="24"/>
          <w:lang w:val="en-US"/>
        </w:rPr>
        <w:t xml:space="preserve"> </w:t>
      </w:r>
      <w:r w:rsidRPr="00953E8B">
        <w:rPr>
          <w:color w:val="383838"/>
          <w:szCs w:val="24"/>
          <w:lang w:val="en-US"/>
        </w:rPr>
        <w:t>interference to</w:t>
      </w:r>
      <w:r w:rsidRPr="00953E8B">
        <w:rPr>
          <w:color w:val="383838"/>
          <w:spacing w:val="-3"/>
          <w:szCs w:val="24"/>
          <w:lang w:val="en-US"/>
        </w:rPr>
        <w:t xml:space="preserve"> </w:t>
      </w:r>
      <w:r w:rsidRPr="00953E8B">
        <w:rPr>
          <w:color w:val="383838"/>
          <w:szCs w:val="24"/>
          <w:lang w:val="en-US"/>
        </w:rPr>
        <w:t xml:space="preserve">at least one of the DSN sites. In fact, </w:t>
      </w:r>
      <w:proofErr w:type="gramStart"/>
      <w:r w:rsidRPr="00953E8B">
        <w:rPr>
          <w:color w:val="383838"/>
          <w:szCs w:val="24"/>
          <w:lang w:val="en-US"/>
        </w:rPr>
        <w:t>a majority of</w:t>
      </w:r>
      <w:proofErr w:type="gramEnd"/>
      <w:r w:rsidRPr="00953E8B">
        <w:rPr>
          <w:color w:val="383838"/>
          <w:szCs w:val="24"/>
          <w:lang w:val="en-US"/>
        </w:rPr>
        <w:t xml:space="preserve"> the ascending nodes would cause excess interference levels to all three DSN ground stations. It is based up on this observation, with the orbit and spacecraft parameters assumed in this </w:t>
      </w:r>
      <w:r w:rsidRPr="00953E8B">
        <w:rPr>
          <w:szCs w:val="24"/>
          <w:lang w:val="en-US"/>
        </w:rPr>
        <w:t>analysis, that sharing between the DSN and spacecraft operating in the space research band 2 290</w:t>
      </w:r>
      <w:r w:rsidR="00C8309B" w:rsidRPr="00953E8B">
        <w:rPr>
          <w:szCs w:val="24"/>
          <w:lang w:val="en-US"/>
        </w:rPr>
        <w:t>–</w:t>
      </w:r>
      <w:r w:rsidRPr="00953E8B">
        <w:rPr>
          <w:szCs w:val="24"/>
          <w:lang w:val="en-US"/>
        </w:rPr>
        <w:t>2 300 MHz in highly elliptic orbits is seen to be not feasible.</w:t>
      </w:r>
    </w:p>
    <w:p w14:paraId="7F4B5373" w14:textId="77777777" w:rsidR="00AA3321" w:rsidRPr="00953E8B" w:rsidRDefault="00AA3321" w:rsidP="00AA3321">
      <w:pPr>
        <w:pStyle w:val="FigureNo"/>
        <w:rPr>
          <w:lang w:val="en-US"/>
        </w:rPr>
      </w:pPr>
      <w:r w:rsidRPr="00953E8B">
        <w:rPr>
          <w:lang w:val="en-US"/>
        </w:rPr>
        <w:t>FIGURE 7</w:t>
      </w:r>
    </w:p>
    <w:p w14:paraId="07CD6F9C" w14:textId="77777777" w:rsidR="00AA3321" w:rsidRPr="00953E8B" w:rsidRDefault="00AA3321" w:rsidP="00AA3321">
      <w:pPr>
        <w:pStyle w:val="Figuretitle"/>
        <w:rPr>
          <w:lang w:val="en-US"/>
        </w:rPr>
      </w:pPr>
      <w:r w:rsidRPr="00953E8B">
        <w:rPr>
          <w:lang w:val="en-US"/>
        </w:rPr>
        <w:t>Interference levels for argument of perigee of 90 degrees</w:t>
      </w:r>
    </w:p>
    <w:p w14:paraId="6F3F6319" w14:textId="77777777" w:rsidR="00AA3321" w:rsidRDefault="00FC2A82" w:rsidP="00AA3321">
      <w:pPr>
        <w:pStyle w:val="Figure"/>
      </w:pPr>
      <w:r>
        <w:rPr>
          <w:noProof/>
          <w:lang w:val="en-US" w:eastAsia="zh-CN"/>
        </w:rPr>
        <w:drawing>
          <wp:inline distT="0" distB="0" distL="0" distR="0" wp14:anchorId="2B4306F2" wp14:editId="54686290">
            <wp:extent cx="4556769" cy="3380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1016-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6769" cy="3380239"/>
                    </a:xfrm>
                    <a:prstGeom prst="rect">
                      <a:avLst/>
                    </a:prstGeom>
                  </pic:spPr>
                </pic:pic>
              </a:graphicData>
            </a:graphic>
          </wp:inline>
        </w:drawing>
      </w:r>
    </w:p>
    <w:p w14:paraId="6DC9B575" w14:textId="77777777" w:rsidR="00AA3321" w:rsidRPr="00953E8B" w:rsidRDefault="00AA3321" w:rsidP="00AA3321">
      <w:pPr>
        <w:pStyle w:val="FigureNo"/>
        <w:rPr>
          <w:lang w:val="en-US"/>
        </w:rPr>
      </w:pPr>
      <w:r w:rsidRPr="00953E8B">
        <w:rPr>
          <w:lang w:val="en-US"/>
        </w:rPr>
        <w:lastRenderedPageBreak/>
        <w:t>FIGURE 8</w:t>
      </w:r>
    </w:p>
    <w:p w14:paraId="6E43419D" w14:textId="77777777" w:rsidR="00AA3321" w:rsidRPr="00953E8B" w:rsidRDefault="00AA3321" w:rsidP="00AA3321">
      <w:pPr>
        <w:pStyle w:val="Figuretitle"/>
        <w:rPr>
          <w:lang w:val="en-US"/>
        </w:rPr>
      </w:pPr>
      <w:r w:rsidRPr="00953E8B">
        <w:rPr>
          <w:lang w:val="en-US"/>
        </w:rPr>
        <w:t>Interference levels for argument of perigee of 270 degrees</w:t>
      </w:r>
    </w:p>
    <w:p w14:paraId="25390478" w14:textId="77777777" w:rsidR="00AA3321" w:rsidRDefault="00FC2A82" w:rsidP="00AA3321">
      <w:pPr>
        <w:pStyle w:val="Figure"/>
      </w:pPr>
      <w:r>
        <w:rPr>
          <w:noProof/>
          <w:lang w:val="en-US" w:eastAsia="zh-CN"/>
        </w:rPr>
        <w:drawing>
          <wp:inline distT="0" distB="0" distL="0" distR="0" wp14:anchorId="334BBD90" wp14:editId="7CB204A0">
            <wp:extent cx="4565913" cy="3371095"/>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1016-03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5913" cy="3371095"/>
                    </a:xfrm>
                    <a:prstGeom prst="rect">
                      <a:avLst/>
                    </a:prstGeom>
                  </pic:spPr>
                </pic:pic>
              </a:graphicData>
            </a:graphic>
          </wp:inline>
        </w:drawing>
      </w:r>
    </w:p>
    <w:p w14:paraId="176D40BE" w14:textId="77777777" w:rsidR="00AA3321" w:rsidRDefault="00AA3321" w:rsidP="00FA2BAB">
      <w:pPr>
        <w:pStyle w:val="Line"/>
      </w:pPr>
    </w:p>
    <w:sectPr w:rsidR="00AA332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80426" w14:textId="77777777" w:rsidR="00A10E02" w:rsidRDefault="00A10E02">
      <w:r>
        <w:separator/>
      </w:r>
    </w:p>
  </w:endnote>
  <w:endnote w:type="continuationSeparator" w:id="0">
    <w:p w14:paraId="510618E3" w14:textId="77777777" w:rsidR="00A10E02" w:rsidRDefault="00A10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AE77E" w14:textId="77777777" w:rsidR="00A10E02" w:rsidRDefault="00A10E02">
      <w:r>
        <w:separator/>
      </w:r>
    </w:p>
  </w:footnote>
  <w:footnote w:type="continuationSeparator" w:id="0">
    <w:p w14:paraId="535F6444" w14:textId="77777777" w:rsidR="00A10E02" w:rsidRDefault="00A10E02">
      <w:r>
        <w:continuationSeparator/>
      </w:r>
    </w:p>
  </w:footnote>
  <w:footnote w:id="1">
    <w:p w14:paraId="23CA3243" w14:textId="77777777" w:rsidR="00E00BE7" w:rsidRPr="00A418F6" w:rsidRDefault="00E00BE7" w:rsidP="00E00BE7">
      <w:pPr>
        <w:pStyle w:val="FootnoteText"/>
        <w:rPr>
          <w:lang w:val="en-US"/>
        </w:rPr>
      </w:pPr>
      <w:r w:rsidRPr="00A418F6">
        <w:rPr>
          <w:rStyle w:val="FootnoteReference"/>
          <w:lang w:val="en-US"/>
        </w:rPr>
        <w:t>*</w:t>
      </w:r>
      <w:r w:rsidRPr="00A418F6">
        <w:rPr>
          <w:lang w:val="en-US"/>
        </w:rPr>
        <w:tab/>
      </w:r>
      <w:r w:rsidRPr="002F436A">
        <w:rPr>
          <w:lang w:val="en-US"/>
        </w:rPr>
        <w:t xml:space="preserve">Radiocommunication Study Group </w:t>
      </w:r>
      <w:r>
        <w:rPr>
          <w:lang w:val="en-US"/>
        </w:rPr>
        <w:t>7</w:t>
      </w:r>
      <w:r w:rsidRPr="002F436A">
        <w:rPr>
          <w:lang w:val="en-US"/>
        </w:rPr>
        <w:t xml:space="preserve"> made editorial amendments to this Recommendation in the year 2023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FCA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2A03" w14:textId="77777777" w:rsidR="001B164E" w:rsidRDefault="009C5417" w:rsidP="00B033C8">
    <w:pPr>
      <w:pStyle w:val="Header"/>
      <w:ind w:right="360" w:firstLine="360"/>
    </w:pPr>
    <w:r>
      <w:rPr>
        <w:noProof/>
        <w:lang w:val="en-US" w:eastAsia="zh-CN"/>
      </w:rPr>
      <w:drawing>
        <wp:anchor distT="0" distB="0" distL="114300" distR="114300" simplePos="0" relativeHeight="251656704" behindDoc="1" locked="0" layoutInCell="1" allowOverlap="1" wp14:anchorId="56EC4010" wp14:editId="40628FE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02AD" w14:textId="6BA7129F" w:rsidR="001B164E" w:rsidRPr="00C95C69" w:rsidRDefault="00E727E8">
    <w:pPr>
      <w:pStyle w:val="Header"/>
      <w:jc w:val="left"/>
      <w:rPr>
        <w:lang w:val="fr-CH"/>
      </w:rPr>
    </w:pPr>
    <w:r>
      <w:rPr>
        <w:rStyle w:val="PageNumber"/>
        <w:b/>
        <w:bCs/>
      </w:rPr>
      <w:fldChar w:fldCharType="begin"/>
    </w:r>
    <w:r w:rsidR="001B164E" w:rsidRPr="00C95C69">
      <w:rPr>
        <w:rStyle w:val="PageNumber"/>
        <w:b/>
        <w:bCs/>
        <w:lang w:val="fr-CH"/>
      </w:rPr>
      <w:instrText xml:space="preserve"> PAGE </w:instrText>
    </w:r>
    <w:r>
      <w:rPr>
        <w:rStyle w:val="PageNumber"/>
        <w:b/>
        <w:bCs/>
      </w:rPr>
      <w:fldChar w:fldCharType="separate"/>
    </w:r>
    <w:r w:rsidR="009C35F6">
      <w:rPr>
        <w:rStyle w:val="PageNumber"/>
        <w:b/>
        <w:bCs/>
        <w:noProof/>
        <w:lang w:val="fr-CH"/>
      </w:rPr>
      <w:t>4</w:t>
    </w:r>
    <w:r>
      <w:rPr>
        <w:rStyle w:val="PageNumber"/>
        <w:b/>
        <w:bCs/>
      </w:rPr>
      <w:fldChar w:fldCharType="end"/>
    </w:r>
    <w:r w:rsidR="001B164E" w:rsidRPr="00C95C69">
      <w:rPr>
        <w:lang w:val="fr-CH"/>
      </w:rPr>
      <w:tab/>
    </w:r>
    <w:r w:rsidR="0068393F">
      <w:rPr>
        <w:b/>
        <w:bCs/>
        <w:lang w:val="fr-CH"/>
      </w:rPr>
      <w:fldChar w:fldCharType="begin"/>
    </w:r>
    <w:r w:rsidR="0068393F">
      <w:rPr>
        <w:b/>
        <w:bCs/>
        <w:lang w:val="fr-CH"/>
      </w:rPr>
      <w:instrText xml:space="preserve"> DOCPROPERTY "Header" \* MERGEFORMAT </w:instrText>
    </w:r>
    <w:r w:rsidR="0068393F">
      <w:rPr>
        <w:b/>
        <w:bCs/>
        <w:lang w:val="fr-CH"/>
      </w:rPr>
      <w:fldChar w:fldCharType="separate"/>
    </w:r>
    <w:r w:rsidR="005E19DF">
      <w:rPr>
        <w:b/>
        <w:bCs/>
        <w:lang w:val="fr-CH"/>
      </w:rPr>
      <w:t xml:space="preserve">Rec. </w:t>
    </w:r>
    <w:r w:rsidR="0068393F">
      <w:rPr>
        <w:b/>
        <w:bCs/>
        <w:lang w:val="fr-CH"/>
      </w:rPr>
      <w:fldChar w:fldCharType="end"/>
    </w:r>
    <w:r w:rsidR="001B164E">
      <w:rPr>
        <w:b/>
        <w:bCs/>
      </w:rPr>
      <w:t xml:space="preserve"> </w:t>
    </w:r>
    <w:r>
      <w:rPr>
        <w:b/>
        <w:bCs/>
      </w:rPr>
      <w:fldChar w:fldCharType="begin"/>
    </w:r>
    <w:r w:rsidR="001B164E" w:rsidRPr="00C95C69">
      <w:rPr>
        <w:b/>
        <w:bCs/>
        <w:lang w:val="fr-CH"/>
      </w:rPr>
      <w:instrText>styleref href</w:instrText>
    </w:r>
    <w:r>
      <w:rPr>
        <w:b/>
        <w:bCs/>
      </w:rPr>
      <w:fldChar w:fldCharType="separate"/>
    </w:r>
    <w:r w:rsidR="005E19DF">
      <w:rPr>
        <w:b/>
        <w:bCs/>
        <w:noProof/>
        <w:lang w:val="fr-CH"/>
      </w:rPr>
      <w:t>ITU-R  SA.1016-1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F0AB" w14:textId="253D458D" w:rsidR="001B164E" w:rsidRDefault="001B164E">
    <w:pPr>
      <w:pStyle w:val="Header"/>
    </w:pPr>
    <w:r>
      <w:tab/>
    </w:r>
    <w:r w:rsidR="0068393F">
      <w:rPr>
        <w:b/>
        <w:bCs/>
      </w:rPr>
      <w:fldChar w:fldCharType="begin"/>
    </w:r>
    <w:r w:rsidR="0068393F">
      <w:rPr>
        <w:b/>
        <w:bCs/>
      </w:rPr>
      <w:instrText xml:space="preserve"> DOCPROPERTY "Header" \* MERGEFORMAT </w:instrText>
    </w:r>
    <w:r w:rsidR="0068393F">
      <w:rPr>
        <w:b/>
        <w:bCs/>
      </w:rPr>
      <w:fldChar w:fldCharType="separate"/>
    </w:r>
    <w:r w:rsidR="005E19DF">
      <w:rPr>
        <w:b/>
        <w:bCs/>
      </w:rPr>
      <w:t xml:space="preserve">Rec. </w:t>
    </w:r>
    <w:r w:rsidR="0068393F">
      <w:rPr>
        <w:b/>
        <w:bCs/>
      </w:rPr>
      <w:fldChar w:fldCharType="end"/>
    </w:r>
    <w:r>
      <w:rPr>
        <w:b/>
        <w:bCs/>
      </w:rPr>
      <w:t xml:space="preserve"> </w:t>
    </w:r>
    <w:r w:rsidR="00E727E8">
      <w:rPr>
        <w:b/>
        <w:bCs/>
      </w:rPr>
      <w:fldChar w:fldCharType="begin"/>
    </w:r>
    <w:r>
      <w:rPr>
        <w:b/>
        <w:bCs/>
      </w:rPr>
      <w:instrText>styleref href</w:instrText>
    </w:r>
    <w:r w:rsidR="00E727E8">
      <w:rPr>
        <w:b/>
        <w:bCs/>
      </w:rPr>
      <w:fldChar w:fldCharType="separate"/>
    </w:r>
    <w:r w:rsidR="005E19DF">
      <w:rPr>
        <w:b/>
        <w:bCs/>
        <w:noProof/>
      </w:rPr>
      <w:t>ITU-R  SA.1016-1</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9C35F6">
      <w:rPr>
        <w:rStyle w:val="PageNumber"/>
        <w:b/>
        <w:bCs/>
        <w:noProof/>
      </w:rPr>
      <w:t>3</w:t>
    </w:r>
    <w:r w:rsidR="00E727E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75384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58F"/>
    <w:rsid w:val="00013002"/>
    <w:rsid w:val="00036EE3"/>
    <w:rsid w:val="00072484"/>
    <w:rsid w:val="00095530"/>
    <w:rsid w:val="00096612"/>
    <w:rsid w:val="000A3058"/>
    <w:rsid w:val="000B7683"/>
    <w:rsid w:val="000D0677"/>
    <w:rsid w:val="000E6A6E"/>
    <w:rsid w:val="00102934"/>
    <w:rsid w:val="00106888"/>
    <w:rsid w:val="00147110"/>
    <w:rsid w:val="001511A6"/>
    <w:rsid w:val="001B164E"/>
    <w:rsid w:val="001B7886"/>
    <w:rsid w:val="001F38BB"/>
    <w:rsid w:val="001F78CF"/>
    <w:rsid w:val="002058CE"/>
    <w:rsid w:val="002165F1"/>
    <w:rsid w:val="00223B3A"/>
    <w:rsid w:val="00276D21"/>
    <w:rsid w:val="00296D7F"/>
    <w:rsid w:val="002B3CF6"/>
    <w:rsid w:val="002C768A"/>
    <w:rsid w:val="002D32E1"/>
    <w:rsid w:val="002D76C4"/>
    <w:rsid w:val="002E61A6"/>
    <w:rsid w:val="002F5199"/>
    <w:rsid w:val="003525DD"/>
    <w:rsid w:val="00356B5D"/>
    <w:rsid w:val="00391D74"/>
    <w:rsid w:val="003E3C5A"/>
    <w:rsid w:val="003E5917"/>
    <w:rsid w:val="00420DFD"/>
    <w:rsid w:val="00437A76"/>
    <w:rsid w:val="00470E28"/>
    <w:rsid w:val="004934C5"/>
    <w:rsid w:val="004C484D"/>
    <w:rsid w:val="004D2337"/>
    <w:rsid w:val="0054543C"/>
    <w:rsid w:val="00556548"/>
    <w:rsid w:val="005771AD"/>
    <w:rsid w:val="00586EF8"/>
    <w:rsid w:val="005B49AB"/>
    <w:rsid w:val="005B50E7"/>
    <w:rsid w:val="005E19DF"/>
    <w:rsid w:val="005E7B4F"/>
    <w:rsid w:val="005F7CD0"/>
    <w:rsid w:val="00601882"/>
    <w:rsid w:val="00607D68"/>
    <w:rsid w:val="00613212"/>
    <w:rsid w:val="006149B1"/>
    <w:rsid w:val="00680D2B"/>
    <w:rsid w:val="00681B32"/>
    <w:rsid w:val="0068393F"/>
    <w:rsid w:val="006A4CFF"/>
    <w:rsid w:val="006B0C51"/>
    <w:rsid w:val="006B1D2B"/>
    <w:rsid w:val="006E1131"/>
    <w:rsid w:val="006E2037"/>
    <w:rsid w:val="006E365A"/>
    <w:rsid w:val="006E6199"/>
    <w:rsid w:val="00712870"/>
    <w:rsid w:val="00715CA1"/>
    <w:rsid w:val="007270D1"/>
    <w:rsid w:val="00743D85"/>
    <w:rsid w:val="00750FB8"/>
    <w:rsid w:val="00753CF4"/>
    <w:rsid w:val="007565CC"/>
    <w:rsid w:val="00763B9A"/>
    <w:rsid w:val="00770B44"/>
    <w:rsid w:val="007A6AA8"/>
    <w:rsid w:val="007B1357"/>
    <w:rsid w:val="0081070A"/>
    <w:rsid w:val="008310C9"/>
    <w:rsid w:val="00853CC5"/>
    <w:rsid w:val="008627D1"/>
    <w:rsid w:val="008937AA"/>
    <w:rsid w:val="008A21FE"/>
    <w:rsid w:val="008C476D"/>
    <w:rsid w:val="008C7848"/>
    <w:rsid w:val="008E5A6A"/>
    <w:rsid w:val="00906589"/>
    <w:rsid w:val="00906AD6"/>
    <w:rsid w:val="009106DC"/>
    <w:rsid w:val="00917AF2"/>
    <w:rsid w:val="0092418A"/>
    <w:rsid w:val="00927337"/>
    <w:rsid w:val="00934ED7"/>
    <w:rsid w:val="00953E8B"/>
    <w:rsid w:val="0095421D"/>
    <w:rsid w:val="009543C3"/>
    <w:rsid w:val="009644FE"/>
    <w:rsid w:val="00966E1B"/>
    <w:rsid w:val="009947C0"/>
    <w:rsid w:val="009C0792"/>
    <w:rsid w:val="009C35F6"/>
    <w:rsid w:val="009C5417"/>
    <w:rsid w:val="009F2D2C"/>
    <w:rsid w:val="00A10E02"/>
    <w:rsid w:val="00A31928"/>
    <w:rsid w:val="00A4173A"/>
    <w:rsid w:val="00A62A14"/>
    <w:rsid w:val="00A6617B"/>
    <w:rsid w:val="00A71FE5"/>
    <w:rsid w:val="00A8390C"/>
    <w:rsid w:val="00A90A34"/>
    <w:rsid w:val="00A971A1"/>
    <w:rsid w:val="00AA3321"/>
    <w:rsid w:val="00AA3AD8"/>
    <w:rsid w:val="00AA63E1"/>
    <w:rsid w:val="00AB0DC8"/>
    <w:rsid w:val="00AE4C5B"/>
    <w:rsid w:val="00B033C8"/>
    <w:rsid w:val="00B33425"/>
    <w:rsid w:val="00B44E24"/>
    <w:rsid w:val="00B54ECC"/>
    <w:rsid w:val="00B60AC0"/>
    <w:rsid w:val="00B714F3"/>
    <w:rsid w:val="00B87B6B"/>
    <w:rsid w:val="00BC3E97"/>
    <w:rsid w:val="00BC5D77"/>
    <w:rsid w:val="00BF487A"/>
    <w:rsid w:val="00C46BD9"/>
    <w:rsid w:val="00C55258"/>
    <w:rsid w:val="00C70C2C"/>
    <w:rsid w:val="00C73560"/>
    <w:rsid w:val="00C8309B"/>
    <w:rsid w:val="00C9111F"/>
    <w:rsid w:val="00C95C69"/>
    <w:rsid w:val="00CB0F14"/>
    <w:rsid w:val="00CD659B"/>
    <w:rsid w:val="00CE0A43"/>
    <w:rsid w:val="00CF0807"/>
    <w:rsid w:val="00D55931"/>
    <w:rsid w:val="00D61962"/>
    <w:rsid w:val="00D814AC"/>
    <w:rsid w:val="00D83556"/>
    <w:rsid w:val="00DF4176"/>
    <w:rsid w:val="00E00BE7"/>
    <w:rsid w:val="00E02867"/>
    <w:rsid w:val="00E05F92"/>
    <w:rsid w:val="00E17240"/>
    <w:rsid w:val="00E727E8"/>
    <w:rsid w:val="00E74595"/>
    <w:rsid w:val="00EB7993"/>
    <w:rsid w:val="00EB7C57"/>
    <w:rsid w:val="00ED2695"/>
    <w:rsid w:val="00EE04BA"/>
    <w:rsid w:val="00EE7740"/>
    <w:rsid w:val="00F1136E"/>
    <w:rsid w:val="00F30C9B"/>
    <w:rsid w:val="00F354B1"/>
    <w:rsid w:val="00F52627"/>
    <w:rsid w:val="00F92A40"/>
    <w:rsid w:val="00FA2BAB"/>
    <w:rsid w:val="00FB0E4E"/>
    <w:rsid w:val="00FB15D4"/>
    <w:rsid w:val="00FC2A8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050">
      <o:colormru v:ext="edit" colors="#d62a47"/>
    </o:shapedefaults>
    <o:shapelayout v:ext="edit">
      <o:idmap v:ext="edit" data="2"/>
    </o:shapelayout>
  </w:shapeDefaults>
  <w:decimalSymbol w:val="."/>
  <w:listSeparator w:val=","/>
  <w14:docId w14:val="15B1D446"/>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3E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953E8B"/>
    <w:pPr>
      <w:keepNext/>
      <w:keepLines/>
      <w:spacing w:before="480" w:after="80"/>
      <w:jc w:val="center"/>
      <w:outlineLvl w:val="0"/>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EE7740"/>
    <w:pPr>
      <w:spacing w:before="240"/>
    </w:pPr>
    <w:rPr>
      <w:sz w:val="22"/>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rsid w:val="00391D74"/>
    <w:rPr>
      <w:position w:val="6"/>
      <w:sz w:val="18"/>
    </w:rPr>
  </w:style>
  <w:style w:type="paragraph" w:styleId="FootnoteText">
    <w:name w:val="footnote text"/>
    <w:basedOn w:val="Normal"/>
    <w:link w:val="FootnoteTextChar"/>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EE7740"/>
    <w:pPr>
      <w:spacing w:after="480"/>
    </w:pPr>
    <w:rPr>
      <w:sz w:val="22"/>
      <w:szCs w:val="24"/>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Reasons">
    <w:name w:val="Reasons"/>
    <w:basedOn w:val="Normal"/>
    <w:rsid w:val="00AA3321"/>
    <w:pPr>
      <w:tabs>
        <w:tab w:val="clear" w:pos="794"/>
        <w:tab w:val="clear" w:pos="1191"/>
        <w:tab w:val="left" w:pos="1134"/>
      </w:tabs>
      <w:jc w:val="left"/>
    </w:pPr>
    <w:rPr>
      <w:lang w:val="en-GB"/>
    </w:rPr>
  </w:style>
  <w:style w:type="table" w:customStyle="1" w:styleId="TableGrid1">
    <w:name w:val="Table Grid1"/>
    <w:basedOn w:val="TableNormal"/>
    <w:next w:val="TableGrid"/>
    <w:uiPriority w:val="59"/>
    <w:rsid w:val="00AA332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A3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53E8B"/>
    <w:rPr>
      <w:sz w:val="16"/>
      <w:szCs w:val="16"/>
    </w:rPr>
  </w:style>
  <w:style w:type="paragraph" w:styleId="CommentText">
    <w:name w:val="annotation text"/>
    <w:basedOn w:val="Normal"/>
    <w:link w:val="CommentTextChar"/>
    <w:semiHidden/>
    <w:unhideWhenUsed/>
    <w:rsid w:val="00953E8B"/>
    <w:rPr>
      <w:sz w:val="20"/>
    </w:rPr>
  </w:style>
  <w:style w:type="character" w:customStyle="1" w:styleId="CommentTextChar">
    <w:name w:val="Comment Text Char"/>
    <w:basedOn w:val="DefaultParagraphFont"/>
    <w:link w:val="CommentText"/>
    <w:semiHidden/>
    <w:rsid w:val="00953E8B"/>
    <w:rPr>
      <w:lang w:val="fr-FR" w:eastAsia="en-US"/>
    </w:rPr>
  </w:style>
  <w:style w:type="paragraph" w:styleId="CommentSubject">
    <w:name w:val="annotation subject"/>
    <w:basedOn w:val="CommentText"/>
    <w:next w:val="CommentText"/>
    <w:link w:val="CommentSubjectChar"/>
    <w:semiHidden/>
    <w:unhideWhenUsed/>
    <w:rsid w:val="00953E8B"/>
    <w:rPr>
      <w:b/>
      <w:bCs/>
    </w:rPr>
  </w:style>
  <w:style w:type="character" w:customStyle="1" w:styleId="CommentSubjectChar">
    <w:name w:val="Comment Subject Char"/>
    <w:basedOn w:val="CommentTextChar"/>
    <w:link w:val="CommentSubject"/>
    <w:semiHidden/>
    <w:rsid w:val="00953E8B"/>
    <w:rPr>
      <w:b/>
      <w:bCs/>
      <w:lang w:val="fr-FR" w:eastAsia="en-US"/>
    </w:rPr>
  </w:style>
  <w:style w:type="paragraph" w:styleId="Revision">
    <w:name w:val="Revision"/>
    <w:hidden/>
    <w:uiPriority w:val="99"/>
    <w:semiHidden/>
    <w:rsid w:val="00953E8B"/>
    <w:rPr>
      <w:sz w:val="24"/>
      <w:lang w:val="fr-FR" w:eastAsia="en-US"/>
    </w:rPr>
  </w:style>
  <w:style w:type="paragraph" w:styleId="BalloonText">
    <w:name w:val="Balloon Text"/>
    <w:basedOn w:val="Normal"/>
    <w:link w:val="BalloonTextChar"/>
    <w:semiHidden/>
    <w:unhideWhenUsed/>
    <w:rsid w:val="00953E8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3E8B"/>
    <w:rPr>
      <w:rFonts w:ascii="Segoe UI" w:hAnsi="Segoe UI" w:cs="Segoe UI"/>
      <w:sz w:val="18"/>
      <w:szCs w:val="18"/>
      <w:lang w:val="fr-FR" w:eastAsia="en-US"/>
    </w:rPr>
  </w:style>
  <w:style w:type="character" w:customStyle="1" w:styleId="FootnoteTextChar">
    <w:name w:val="Footnote Text Char"/>
    <w:basedOn w:val="DefaultParagraphFont"/>
    <w:link w:val="FootnoteText"/>
    <w:rsid w:val="004C484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8E6A5-12BC-4E15-9080-B329EB77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17</Pages>
  <Words>5032</Words>
  <Characters>27793</Characters>
  <Application>Microsoft Office Word</Application>
  <DocSecurity>0</DocSecurity>
  <Lines>1634</Lines>
  <Paragraphs>1262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31563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SA.1016-1 (08/2019) - Sharing considerations relating to space research service (deep space)</dc:title>
  <dc:subject/>
  <dc:creator>ITU-R</dc:creator>
  <cp:keywords/>
  <dc:description>Edition                       1.11.07      SP_x000d_
corr. editeur: 14.2.08/KJ_x000d_
REV - 18-02-08 - HB_x000d_
Récup + PDF: 2.7.09/KJ</dc:description>
  <cp:lastModifiedBy>Gachet, Christelle</cp:lastModifiedBy>
  <cp:revision>3</cp:revision>
  <cp:lastPrinted>2019-08-05T10:02:00Z</cp:lastPrinted>
  <dcterms:created xsi:type="dcterms:W3CDTF">2023-11-14T15:44:00Z</dcterms:created>
  <dcterms:modified xsi:type="dcterms:W3CDTF">2023-11-14T15:47:00Z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