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D7C98" w14:textId="77777777" w:rsidR="00FE79FE" w:rsidRPr="00FD3C61" w:rsidRDefault="00FE79FE">
      <w:pPr>
        <w:rPr>
          <w:lang w:val="ru-RU"/>
        </w:rPr>
      </w:pPr>
    </w:p>
    <w:p w14:paraId="40417383" w14:textId="77777777" w:rsidR="00FE79FE" w:rsidRPr="00FD3C61" w:rsidRDefault="00FE79FE">
      <w:pPr>
        <w:rPr>
          <w:lang w:val="ru-RU"/>
        </w:rPr>
      </w:pPr>
    </w:p>
    <w:p w14:paraId="29F94D73" w14:textId="77777777" w:rsidR="00FE79FE" w:rsidRPr="00FD3C61" w:rsidRDefault="00FE79FE">
      <w:pPr>
        <w:rPr>
          <w:lang w:val="ru-RU"/>
        </w:rPr>
      </w:pPr>
    </w:p>
    <w:p w14:paraId="5C1CEBA0" w14:textId="77777777" w:rsidR="00FE79FE" w:rsidRPr="00FD3C61" w:rsidRDefault="00FE79FE">
      <w:pPr>
        <w:rPr>
          <w:lang w:val="ru-RU"/>
        </w:rPr>
      </w:pPr>
    </w:p>
    <w:p w14:paraId="5C883177" w14:textId="77777777" w:rsidR="00FE79FE" w:rsidRPr="00FD3C61" w:rsidRDefault="00FE79FE">
      <w:pPr>
        <w:rPr>
          <w:lang w:val="ru-RU"/>
        </w:rPr>
      </w:pPr>
    </w:p>
    <w:p w14:paraId="6FDE81FC" w14:textId="77777777" w:rsidR="00013002" w:rsidRPr="00FD3C61" w:rsidRDefault="00013002">
      <w:pPr>
        <w:rPr>
          <w:lang w:val="ru-RU"/>
        </w:rPr>
      </w:pPr>
    </w:p>
    <w:p w14:paraId="462DA5FE" w14:textId="77777777" w:rsidR="00013002" w:rsidRPr="00FD3C61" w:rsidRDefault="00013002">
      <w:pPr>
        <w:rPr>
          <w:lang w:val="ru-RU"/>
        </w:rPr>
      </w:pPr>
    </w:p>
    <w:p w14:paraId="6045EE71" w14:textId="77777777" w:rsidR="00013002" w:rsidRPr="00FD3C61" w:rsidRDefault="00013002">
      <w:pPr>
        <w:rPr>
          <w:lang w:val="ru-RU"/>
        </w:rPr>
      </w:pPr>
    </w:p>
    <w:p w14:paraId="75D957D7" w14:textId="77777777" w:rsidR="00FE79FE" w:rsidRPr="00FD3C61" w:rsidRDefault="00FE79FE">
      <w:pPr>
        <w:rPr>
          <w:lang w:val="ru-RU"/>
        </w:rPr>
      </w:pPr>
    </w:p>
    <w:p w14:paraId="2E0BB770" w14:textId="77777777" w:rsidR="00FE79FE" w:rsidRPr="00FD3C61" w:rsidRDefault="00FE79FE">
      <w:pPr>
        <w:rPr>
          <w:lang w:val="ru-RU"/>
        </w:rPr>
      </w:pPr>
    </w:p>
    <w:p w14:paraId="1288FF8F" w14:textId="77777777" w:rsidR="00FE79FE" w:rsidRPr="00FD3C61" w:rsidRDefault="00FE79FE">
      <w:pPr>
        <w:rPr>
          <w:lang w:val="ru-RU"/>
        </w:rPr>
      </w:pPr>
    </w:p>
    <w:p w14:paraId="2CC0C972"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240B2" w14:paraId="70F4E468" w14:textId="77777777">
        <w:tc>
          <w:tcPr>
            <w:tcW w:w="10089" w:type="dxa"/>
          </w:tcPr>
          <w:p w14:paraId="7AFCF29A"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54F3F621" w14:textId="220B1ACD" w:rsidR="00FE79FE" w:rsidRPr="00E60DAA" w:rsidRDefault="00131900" w:rsidP="00FC4C8B">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A62A14" w:rsidRPr="00FD3C61">
              <w:rPr>
                <w:rFonts w:ascii="Tahoma" w:hAnsi="Tahoma" w:cs="Tahoma"/>
                <w:b/>
                <w:bCs/>
                <w:iCs/>
                <w:color w:val="243285"/>
                <w:sz w:val="36"/>
                <w:szCs w:val="36"/>
                <w:lang w:val="ru-RU"/>
              </w:rPr>
              <w:t>S</w:t>
            </w:r>
            <w:r w:rsidR="00FD3C61" w:rsidRPr="00FD3C61">
              <w:rPr>
                <w:rFonts w:ascii="Tahoma" w:hAnsi="Tahoma" w:cs="Tahoma"/>
                <w:b/>
                <w:bCs/>
                <w:iCs/>
                <w:color w:val="243285"/>
                <w:sz w:val="36"/>
                <w:szCs w:val="36"/>
                <w:lang w:val="ru-RU"/>
              </w:rPr>
              <w:t>A</w:t>
            </w:r>
            <w:r w:rsidR="00FE79FE" w:rsidRPr="00FD3C61">
              <w:rPr>
                <w:rFonts w:ascii="Tahoma" w:hAnsi="Tahoma" w:cs="Tahoma"/>
                <w:b/>
                <w:bCs/>
                <w:iCs/>
                <w:color w:val="243285"/>
                <w:sz w:val="36"/>
                <w:szCs w:val="36"/>
                <w:lang w:val="ru-RU"/>
              </w:rPr>
              <w:t>.</w:t>
            </w:r>
            <w:r w:rsidR="00AA2F8B">
              <w:rPr>
                <w:rFonts w:ascii="Tahoma" w:hAnsi="Tahoma" w:cs="Tahoma"/>
                <w:b/>
                <w:bCs/>
                <w:iCs/>
                <w:color w:val="243285"/>
                <w:sz w:val="36"/>
                <w:szCs w:val="36"/>
                <w:lang w:val="ru-RU"/>
              </w:rPr>
              <w:t>1016-1</w:t>
            </w:r>
          </w:p>
          <w:p w14:paraId="2E363751" w14:textId="491AAAFD" w:rsidR="00FE79FE" w:rsidRPr="00FC4C8B" w:rsidRDefault="00FE79FE" w:rsidP="006114CA">
            <w:pPr>
              <w:spacing w:before="80" w:line="280" w:lineRule="exact"/>
              <w:jc w:val="right"/>
              <w:rPr>
                <w:rFonts w:ascii="Tahoma" w:hAnsi="Tahoma" w:cs="Tahoma"/>
                <w:b/>
                <w:bCs/>
                <w:iCs/>
                <w:color w:val="243285"/>
                <w:sz w:val="24"/>
                <w:szCs w:val="24"/>
                <w:lang w:val="ru-RU"/>
              </w:rPr>
            </w:pPr>
            <w:r w:rsidRPr="00FC4C8B">
              <w:rPr>
                <w:rFonts w:ascii="Tahoma" w:hAnsi="Tahoma" w:cs="Tahoma"/>
                <w:b/>
                <w:bCs/>
                <w:iCs/>
                <w:color w:val="243285"/>
                <w:sz w:val="24"/>
                <w:szCs w:val="24"/>
                <w:lang w:val="ru-RU"/>
              </w:rPr>
              <w:t>(</w:t>
            </w:r>
            <w:r w:rsidR="006114CA" w:rsidRPr="00FC4C8B">
              <w:rPr>
                <w:rFonts w:ascii="Tahoma" w:hAnsi="Tahoma" w:cs="Tahoma"/>
                <w:b/>
                <w:bCs/>
                <w:iCs/>
                <w:color w:val="243285"/>
                <w:sz w:val="24"/>
                <w:szCs w:val="24"/>
                <w:lang w:val="ru-RU"/>
              </w:rPr>
              <w:t>0</w:t>
            </w:r>
            <w:r w:rsidR="00AA2F8B">
              <w:rPr>
                <w:rFonts w:ascii="Tahoma" w:hAnsi="Tahoma" w:cs="Tahoma"/>
                <w:b/>
                <w:bCs/>
                <w:iCs/>
                <w:color w:val="243285"/>
                <w:sz w:val="24"/>
                <w:szCs w:val="24"/>
                <w:lang w:val="en-GB"/>
              </w:rPr>
              <w:t>8</w:t>
            </w:r>
            <w:r w:rsidRPr="00FC4C8B">
              <w:rPr>
                <w:rFonts w:ascii="Tahoma" w:hAnsi="Tahoma" w:cs="Tahoma"/>
                <w:b/>
                <w:bCs/>
                <w:iCs/>
                <w:color w:val="243285"/>
                <w:sz w:val="24"/>
                <w:szCs w:val="24"/>
                <w:lang w:val="ru-RU"/>
              </w:rPr>
              <w:t>/</w:t>
            </w:r>
            <w:r w:rsidR="006114CA" w:rsidRPr="00FC4C8B">
              <w:rPr>
                <w:rFonts w:ascii="Tahoma" w:hAnsi="Tahoma" w:cs="Tahoma"/>
                <w:b/>
                <w:bCs/>
                <w:iCs/>
                <w:color w:val="243285"/>
                <w:sz w:val="24"/>
                <w:szCs w:val="24"/>
                <w:lang w:val="ru-RU"/>
              </w:rPr>
              <w:t>201</w:t>
            </w:r>
            <w:r w:rsidR="00AA2F8B">
              <w:rPr>
                <w:rFonts w:ascii="Tahoma" w:hAnsi="Tahoma" w:cs="Tahoma"/>
                <w:b/>
                <w:bCs/>
                <w:iCs/>
                <w:color w:val="243285"/>
                <w:sz w:val="24"/>
                <w:szCs w:val="24"/>
                <w:lang w:val="en-GB"/>
              </w:rPr>
              <w:t>9</w:t>
            </w:r>
            <w:r w:rsidRPr="00FC4C8B">
              <w:rPr>
                <w:rFonts w:ascii="Tahoma" w:hAnsi="Tahoma" w:cs="Tahoma"/>
                <w:b/>
                <w:bCs/>
                <w:iCs/>
                <w:color w:val="243285"/>
                <w:sz w:val="24"/>
                <w:szCs w:val="24"/>
                <w:lang w:val="ru-RU"/>
              </w:rPr>
              <w:t>)</w:t>
            </w:r>
          </w:p>
        </w:tc>
      </w:tr>
      <w:tr w:rsidR="00FE79FE" w:rsidRPr="00FD3C61" w14:paraId="0480B332" w14:textId="77777777">
        <w:tc>
          <w:tcPr>
            <w:tcW w:w="10089" w:type="dxa"/>
          </w:tcPr>
          <w:p w14:paraId="7DEB5CA5"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494E1150" w14:textId="60A22313" w:rsidR="00FE79FE" w:rsidRPr="00FD3C61" w:rsidRDefault="00AA2F8B" w:rsidP="00F76900">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Рассмотрение вопросов совместного использования частот со службой космических исследований</w:t>
            </w:r>
            <w:r>
              <w:rPr>
                <w:rFonts w:ascii="Tahoma" w:hAnsi="Tahoma" w:cs="Tahoma"/>
                <w:b/>
                <w:bCs/>
                <w:iCs/>
                <w:color w:val="243285"/>
                <w:sz w:val="44"/>
                <w:szCs w:val="44"/>
                <w:lang w:val="ru-RU"/>
              </w:rPr>
              <w:br/>
              <w:t>(дальний космос)</w:t>
            </w:r>
          </w:p>
          <w:p w14:paraId="52FB0F24"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240B2" w14:paraId="46FCF386" w14:textId="77777777">
        <w:tc>
          <w:tcPr>
            <w:tcW w:w="10089" w:type="dxa"/>
          </w:tcPr>
          <w:p w14:paraId="586733D8"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0A3CC588"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5872A0A3"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408969D4"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72ADB0F8" w14:textId="77777777" w:rsidR="00013002" w:rsidRPr="00FD3C61" w:rsidRDefault="00131900" w:rsidP="006114CA">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A62A14" w:rsidRPr="00FD3C61">
              <w:rPr>
                <w:rFonts w:ascii="Tahoma" w:hAnsi="Tahoma" w:cs="Tahoma"/>
                <w:b/>
                <w:bCs/>
                <w:iCs/>
                <w:color w:val="243285"/>
                <w:sz w:val="36"/>
                <w:szCs w:val="36"/>
                <w:lang w:val="ru-RU"/>
              </w:rPr>
              <w:t>S</w:t>
            </w:r>
            <w:r w:rsidR="006114CA" w:rsidRPr="00FD3C61">
              <w:rPr>
                <w:rFonts w:ascii="Tahoma" w:hAnsi="Tahoma" w:cs="Tahoma"/>
                <w:b/>
                <w:bCs/>
                <w:iCs/>
                <w:color w:val="243285"/>
                <w:sz w:val="36"/>
                <w:szCs w:val="36"/>
                <w:lang w:val="ru-RU"/>
              </w:rPr>
              <w:t>A</w:t>
            </w:r>
          </w:p>
          <w:p w14:paraId="0C6B1AD3" w14:textId="77777777" w:rsidR="00FE79FE" w:rsidRPr="00FD3C61" w:rsidRDefault="006114CA" w:rsidP="006114CA">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Космические применения и метеорология</w:t>
            </w:r>
          </w:p>
          <w:p w14:paraId="03F0C688"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71172448" w14:textId="77777777" w:rsidR="00A71FE5" w:rsidRPr="00FD3C61" w:rsidRDefault="00A71FE5" w:rsidP="00CD659B">
      <w:pPr>
        <w:spacing w:before="80"/>
        <w:rPr>
          <w:i/>
          <w:lang w:val="ru-RU"/>
        </w:rPr>
      </w:pPr>
    </w:p>
    <w:p w14:paraId="1FD7DEBC" w14:textId="77777777" w:rsidR="00FE79FE" w:rsidRPr="00FD3C61" w:rsidRDefault="00FE79FE" w:rsidP="00CD659B">
      <w:pPr>
        <w:spacing w:before="80"/>
        <w:rPr>
          <w:i/>
          <w:lang w:val="ru-RU"/>
        </w:rPr>
      </w:pPr>
    </w:p>
    <w:p w14:paraId="3788A073" w14:textId="77777777" w:rsidR="00FE79FE" w:rsidRPr="00FD3C61" w:rsidRDefault="00FE79FE" w:rsidP="00CD659B">
      <w:pPr>
        <w:spacing w:before="80"/>
        <w:rPr>
          <w:i/>
          <w:lang w:val="ru-RU"/>
        </w:rPr>
      </w:pPr>
    </w:p>
    <w:p w14:paraId="0F802091" w14:textId="77777777" w:rsidR="00FE79FE" w:rsidRPr="00FD3C61" w:rsidRDefault="00FE79FE" w:rsidP="00CD659B">
      <w:pPr>
        <w:spacing w:before="80"/>
        <w:rPr>
          <w:i/>
          <w:lang w:val="ru-RU"/>
        </w:rPr>
      </w:pPr>
    </w:p>
    <w:p w14:paraId="416E0469" w14:textId="77777777" w:rsidR="00FE79FE" w:rsidRPr="00FD3C61" w:rsidRDefault="00FE79FE" w:rsidP="00CD659B">
      <w:pPr>
        <w:spacing w:before="80"/>
        <w:rPr>
          <w:i/>
          <w:lang w:val="ru-RU"/>
        </w:rPr>
      </w:pPr>
    </w:p>
    <w:p w14:paraId="34AC10A7" w14:textId="77777777" w:rsidR="00A71FE5" w:rsidRPr="00FD3C61" w:rsidRDefault="00A71FE5" w:rsidP="00CD659B">
      <w:pPr>
        <w:spacing w:before="80"/>
        <w:rPr>
          <w:i/>
          <w:lang w:val="ru-RU"/>
        </w:rPr>
      </w:pPr>
    </w:p>
    <w:p w14:paraId="4807AEB5"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69C64000" w14:textId="77777777" w:rsidR="00F05137" w:rsidRPr="00F05137" w:rsidRDefault="00F05137" w:rsidP="00F05137">
      <w:pPr>
        <w:spacing w:before="0"/>
        <w:jc w:val="center"/>
        <w:rPr>
          <w:b/>
          <w:bCs/>
          <w:szCs w:val="22"/>
          <w:lang w:val="ru-RU"/>
        </w:rPr>
      </w:pPr>
      <w:bookmarkStart w:id="0" w:name="c2tope"/>
      <w:bookmarkEnd w:id="0"/>
      <w:r w:rsidRPr="00F05137">
        <w:rPr>
          <w:b/>
          <w:bCs/>
          <w:szCs w:val="22"/>
          <w:lang w:val="ru-RU"/>
        </w:rPr>
        <w:lastRenderedPageBreak/>
        <w:t>Предисловие</w:t>
      </w:r>
    </w:p>
    <w:p w14:paraId="75922F91" w14:textId="77777777" w:rsidR="00F05137" w:rsidRPr="00854998" w:rsidRDefault="00F05137" w:rsidP="00F05137">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437B947" w14:textId="77777777" w:rsidR="00F05137" w:rsidRPr="00854998" w:rsidRDefault="00F05137" w:rsidP="00F05137">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68CB85F9" w14:textId="77777777" w:rsidR="00F05137" w:rsidRPr="00F05137" w:rsidRDefault="00F05137" w:rsidP="00F05137">
      <w:pPr>
        <w:spacing w:before="360"/>
        <w:jc w:val="center"/>
        <w:rPr>
          <w:b/>
          <w:bCs/>
          <w:szCs w:val="22"/>
          <w:lang w:val="ru-RU"/>
        </w:rPr>
      </w:pPr>
      <w:r w:rsidRPr="00F05137">
        <w:rPr>
          <w:b/>
          <w:bCs/>
          <w:szCs w:val="22"/>
          <w:lang w:val="ru-RU"/>
        </w:rPr>
        <w:t>Политика в области прав интеллектуальной собственности (ПИС)</w:t>
      </w:r>
    </w:p>
    <w:p w14:paraId="62DF8F9A" w14:textId="77777777" w:rsidR="00F05137" w:rsidRPr="00854998" w:rsidRDefault="00F05137" w:rsidP="00D92BE8">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94477C">
        <w:rPr>
          <w:sz w:val="20"/>
          <w:lang w:val="ru-RU"/>
        </w:rPr>
        <w:t xml:space="preserve"> </w:t>
      </w:r>
      <w:r w:rsidR="0094477C"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594E13C" w14:textId="77777777" w:rsidR="00F05137" w:rsidRPr="00FD3C61"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3240B2" w14:paraId="772788BD" w14:textId="77777777" w:rsidTr="00D40BEE">
        <w:trPr>
          <w:jc w:val="center"/>
        </w:trPr>
        <w:tc>
          <w:tcPr>
            <w:tcW w:w="8856" w:type="dxa"/>
            <w:gridSpan w:val="2"/>
          </w:tcPr>
          <w:p w14:paraId="2B918FEB" w14:textId="77777777" w:rsidR="00F05137" w:rsidRPr="00F05137" w:rsidRDefault="00F05137" w:rsidP="00D40BEE">
            <w:pPr>
              <w:spacing w:before="180"/>
              <w:jc w:val="center"/>
              <w:rPr>
                <w:b/>
                <w:bCs/>
                <w:szCs w:val="22"/>
                <w:lang w:val="ru-RU"/>
              </w:rPr>
            </w:pPr>
            <w:r w:rsidRPr="00F05137">
              <w:rPr>
                <w:b/>
                <w:bCs/>
                <w:szCs w:val="22"/>
                <w:lang w:val="ru-RU"/>
              </w:rPr>
              <w:t>Серии Рекомендаций МСЭ-R</w:t>
            </w:r>
          </w:p>
          <w:p w14:paraId="0A4AEB0A" w14:textId="77777777" w:rsidR="00F05137" w:rsidRPr="00854998" w:rsidRDefault="00F05137"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F05137" w:rsidRPr="00FD3C61" w14:paraId="34ECACAC" w14:textId="77777777" w:rsidTr="00D40BEE">
        <w:trPr>
          <w:jc w:val="center"/>
        </w:trPr>
        <w:tc>
          <w:tcPr>
            <w:tcW w:w="1188" w:type="dxa"/>
          </w:tcPr>
          <w:p w14:paraId="42B5BE02" w14:textId="77777777" w:rsidR="00F05137" w:rsidRPr="00D163D5" w:rsidRDefault="00F05137" w:rsidP="00D40BEE">
            <w:pPr>
              <w:spacing w:before="40" w:after="40"/>
              <w:rPr>
                <w:b/>
                <w:bCs/>
                <w:sz w:val="20"/>
                <w:lang w:val="ru-RU"/>
              </w:rPr>
            </w:pPr>
            <w:r w:rsidRPr="00D163D5">
              <w:rPr>
                <w:b/>
                <w:bCs/>
                <w:sz w:val="20"/>
                <w:lang w:val="ru-RU"/>
              </w:rPr>
              <w:t>Серия</w:t>
            </w:r>
          </w:p>
        </w:tc>
        <w:tc>
          <w:tcPr>
            <w:tcW w:w="7668" w:type="dxa"/>
          </w:tcPr>
          <w:p w14:paraId="51473C99" w14:textId="77777777" w:rsidR="00F05137" w:rsidRPr="00D163D5" w:rsidRDefault="00F05137" w:rsidP="00D40BEE">
            <w:pPr>
              <w:spacing w:before="40" w:after="40"/>
              <w:jc w:val="center"/>
              <w:rPr>
                <w:b/>
                <w:bCs/>
                <w:sz w:val="20"/>
                <w:lang w:val="ru-RU"/>
              </w:rPr>
            </w:pPr>
            <w:r w:rsidRPr="00D163D5">
              <w:rPr>
                <w:b/>
                <w:bCs/>
                <w:sz w:val="20"/>
                <w:lang w:val="ru-RU"/>
              </w:rPr>
              <w:t>Название</w:t>
            </w:r>
          </w:p>
        </w:tc>
      </w:tr>
      <w:tr w:rsidR="00F05137" w:rsidRPr="00FD3C61" w14:paraId="1B721132" w14:textId="77777777" w:rsidTr="00D40BEE">
        <w:trPr>
          <w:jc w:val="center"/>
        </w:trPr>
        <w:tc>
          <w:tcPr>
            <w:tcW w:w="1188" w:type="dxa"/>
          </w:tcPr>
          <w:p w14:paraId="76A91C52" w14:textId="77777777" w:rsidR="00F05137" w:rsidRPr="00D163D5" w:rsidRDefault="00F05137" w:rsidP="00D40BEE">
            <w:pPr>
              <w:spacing w:before="40" w:after="40"/>
              <w:rPr>
                <w:b/>
                <w:bCs/>
                <w:sz w:val="20"/>
                <w:lang w:val="ru-RU"/>
              </w:rPr>
            </w:pPr>
            <w:r w:rsidRPr="00D163D5">
              <w:rPr>
                <w:b/>
                <w:bCs/>
                <w:sz w:val="20"/>
                <w:lang w:val="ru-RU"/>
              </w:rPr>
              <w:t>BO</w:t>
            </w:r>
          </w:p>
        </w:tc>
        <w:tc>
          <w:tcPr>
            <w:tcW w:w="7668" w:type="dxa"/>
          </w:tcPr>
          <w:p w14:paraId="50B06DD3" w14:textId="77777777" w:rsidR="00F05137" w:rsidRPr="00D163D5" w:rsidRDefault="00F05137" w:rsidP="00FC4C8B">
            <w:pPr>
              <w:spacing w:before="40" w:after="40"/>
              <w:jc w:val="left"/>
              <w:rPr>
                <w:sz w:val="20"/>
                <w:lang w:val="ru-RU"/>
              </w:rPr>
            </w:pPr>
            <w:r w:rsidRPr="00D163D5">
              <w:rPr>
                <w:sz w:val="20"/>
                <w:lang w:val="ru-RU"/>
              </w:rPr>
              <w:t>Спутниковое радиовещание</w:t>
            </w:r>
          </w:p>
        </w:tc>
      </w:tr>
      <w:tr w:rsidR="00F05137" w:rsidRPr="003240B2" w14:paraId="42BAC241" w14:textId="77777777" w:rsidTr="00F05137">
        <w:trPr>
          <w:jc w:val="center"/>
        </w:trPr>
        <w:tc>
          <w:tcPr>
            <w:tcW w:w="1188" w:type="dxa"/>
            <w:tcBorders>
              <w:bottom w:val="nil"/>
            </w:tcBorders>
          </w:tcPr>
          <w:p w14:paraId="020A60F7" w14:textId="77777777" w:rsidR="00F05137" w:rsidRPr="00D163D5" w:rsidRDefault="00F05137" w:rsidP="00D40BEE">
            <w:pPr>
              <w:spacing w:before="40" w:after="40"/>
              <w:rPr>
                <w:b/>
                <w:bCs/>
                <w:sz w:val="20"/>
                <w:lang w:val="ru-RU"/>
              </w:rPr>
            </w:pPr>
            <w:r w:rsidRPr="00D163D5">
              <w:rPr>
                <w:b/>
                <w:bCs/>
                <w:sz w:val="20"/>
                <w:lang w:val="ru-RU"/>
              </w:rPr>
              <w:t>BR</w:t>
            </w:r>
          </w:p>
        </w:tc>
        <w:tc>
          <w:tcPr>
            <w:tcW w:w="7668" w:type="dxa"/>
            <w:tcBorders>
              <w:bottom w:val="nil"/>
            </w:tcBorders>
          </w:tcPr>
          <w:p w14:paraId="6336A73D" w14:textId="77777777" w:rsidR="00F05137" w:rsidRPr="00D163D5" w:rsidRDefault="00F05137" w:rsidP="00FC4C8B">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F05137" w:rsidRPr="00FD3C61" w14:paraId="58C1195D" w14:textId="77777777" w:rsidTr="00F05137">
        <w:trPr>
          <w:jc w:val="center"/>
        </w:trPr>
        <w:tc>
          <w:tcPr>
            <w:tcW w:w="1188" w:type="dxa"/>
            <w:tcBorders>
              <w:top w:val="nil"/>
              <w:bottom w:val="nil"/>
            </w:tcBorders>
            <w:shd w:val="clear" w:color="auto" w:fill="FFFFFF" w:themeFill="background1"/>
          </w:tcPr>
          <w:p w14:paraId="11BB0218" w14:textId="77777777" w:rsidR="00F05137" w:rsidRPr="00D163D5" w:rsidRDefault="00F05137" w:rsidP="00D40BEE">
            <w:pPr>
              <w:spacing w:before="40" w:after="40"/>
              <w:rPr>
                <w:rFonts w:ascii="Times New Roman Bold" w:hAnsi="Times New Roman Bold" w:cs="Times New Roman Bold"/>
                <w:b/>
                <w:bCs/>
                <w:color w:val="000080"/>
                <w:sz w:val="20"/>
                <w:lang w:val="ru-RU"/>
              </w:rPr>
            </w:pPr>
            <w:r w:rsidRPr="00F05137">
              <w:rPr>
                <w:b/>
                <w:bCs/>
                <w:sz w:val="20"/>
                <w:lang w:val="ru-RU"/>
              </w:rPr>
              <w:t>BS</w:t>
            </w:r>
          </w:p>
        </w:tc>
        <w:tc>
          <w:tcPr>
            <w:tcW w:w="7668" w:type="dxa"/>
            <w:tcBorders>
              <w:top w:val="nil"/>
              <w:bottom w:val="nil"/>
            </w:tcBorders>
            <w:shd w:val="clear" w:color="auto" w:fill="FFFFFF" w:themeFill="background1"/>
          </w:tcPr>
          <w:p w14:paraId="4E4C1B53" w14:textId="77777777" w:rsidR="00F05137" w:rsidRPr="00D163D5" w:rsidRDefault="00F05137" w:rsidP="00FC4C8B">
            <w:pPr>
              <w:spacing w:before="40" w:after="40"/>
              <w:jc w:val="left"/>
              <w:rPr>
                <w:rFonts w:ascii="Times New Roman Bold" w:hAnsi="Times New Roman Bold" w:cs="Times New Roman Bold"/>
                <w:b/>
                <w:bCs/>
                <w:color w:val="000080"/>
                <w:sz w:val="20"/>
                <w:lang w:val="ru-RU"/>
              </w:rPr>
            </w:pPr>
            <w:r w:rsidRPr="00F05137">
              <w:rPr>
                <w:sz w:val="20"/>
                <w:lang w:val="ru-RU"/>
              </w:rPr>
              <w:t>Радиовещательная служба (звуковая)</w:t>
            </w:r>
          </w:p>
        </w:tc>
      </w:tr>
      <w:tr w:rsidR="00F05137" w:rsidRPr="00FD3C61" w14:paraId="7F50B993" w14:textId="77777777" w:rsidTr="00F05137">
        <w:trPr>
          <w:jc w:val="center"/>
        </w:trPr>
        <w:tc>
          <w:tcPr>
            <w:tcW w:w="1188" w:type="dxa"/>
            <w:tcBorders>
              <w:top w:val="nil"/>
            </w:tcBorders>
          </w:tcPr>
          <w:p w14:paraId="02F6F94D" w14:textId="77777777" w:rsidR="00F05137" w:rsidRPr="00D163D5" w:rsidRDefault="00F05137" w:rsidP="00D40BEE">
            <w:pPr>
              <w:spacing w:before="40" w:after="40"/>
              <w:rPr>
                <w:b/>
                <w:bCs/>
                <w:sz w:val="20"/>
                <w:lang w:val="ru-RU"/>
              </w:rPr>
            </w:pPr>
            <w:r w:rsidRPr="00D163D5">
              <w:rPr>
                <w:b/>
                <w:bCs/>
                <w:sz w:val="20"/>
                <w:lang w:val="ru-RU"/>
              </w:rPr>
              <w:t>BT</w:t>
            </w:r>
          </w:p>
        </w:tc>
        <w:tc>
          <w:tcPr>
            <w:tcW w:w="7668" w:type="dxa"/>
            <w:tcBorders>
              <w:top w:val="nil"/>
            </w:tcBorders>
          </w:tcPr>
          <w:p w14:paraId="57C6C3C1" w14:textId="77777777" w:rsidR="00F05137" w:rsidRPr="00D163D5" w:rsidRDefault="00F05137" w:rsidP="00FC4C8B">
            <w:pPr>
              <w:spacing w:before="40" w:after="40"/>
              <w:jc w:val="left"/>
              <w:rPr>
                <w:sz w:val="20"/>
                <w:lang w:val="ru-RU"/>
              </w:rPr>
            </w:pPr>
            <w:r w:rsidRPr="00D163D5">
              <w:rPr>
                <w:sz w:val="20"/>
                <w:lang w:val="ru-RU"/>
              </w:rPr>
              <w:t>Радиовещательная служба (телевизионная)</w:t>
            </w:r>
          </w:p>
        </w:tc>
      </w:tr>
      <w:tr w:rsidR="00F05137" w:rsidRPr="00FD3C61" w14:paraId="44CE7620" w14:textId="77777777" w:rsidTr="00D40BEE">
        <w:trPr>
          <w:jc w:val="center"/>
        </w:trPr>
        <w:tc>
          <w:tcPr>
            <w:tcW w:w="1188" w:type="dxa"/>
          </w:tcPr>
          <w:p w14:paraId="56EC33E9" w14:textId="77777777" w:rsidR="00F05137" w:rsidRPr="00D163D5" w:rsidRDefault="00F05137" w:rsidP="00D40BEE">
            <w:pPr>
              <w:spacing w:before="40" w:after="40"/>
              <w:rPr>
                <w:b/>
                <w:bCs/>
                <w:sz w:val="20"/>
                <w:lang w:val="ru-RU"/>
              </w:rPr>
            </w:pPr>
            <w:r w:rsidRPr="00D163D5">
              <w:rPr>
                <w:b/>
                <w:bCs/>
                <w:sz w:val="20"/>
                <w:lang w:val="ru-RU"/>
              </w:rPr>
              <w:t>F</w:t>
            </w:r>
          </w:p>
        </w:tc>
        <w:tc>
          <w:tcPr>
            <w:tcW w:w="7668" w:type="dxa"/>
          </w:tcPr>
          <w:p w14:paraId="3E90670F" w14:textId="77777777" w:rsidR="00F05137" w:rsidRPr="00D163D5" w:rsidRDefault="00F05137" w:rsidP="00FC4C8B">
            <w:pPr>
              <w:spacing w:before="40" w:after="40"/>
              <w:jc w:val="left"/>
              <w:rPr>
                <w:sz w:val="20"/>
                <w:lang w:val="ru-RU"/>
              </w:rPr>
            </w:pPr>
            <w:r w:rsidRPr="00D163D5">
              <w:rPr>
                <w:sz w:val="20"/>
                <w:lang w:val="ru-RU"/>
              </w:rPr>
              <w:t>Фиксированная служба</w:t>
            </w:r>
          </w:p>
        </w:tc>
      </w:tr>
      <w:tr w:rsidR="00F05137" w:rsidRPr="003240B2" w14:paraId="17366ABA" w14:textId="77777777" w:rsidTr="00D40BEE">
        <w:trPr>
          <w:jc w:val="center"/>
        </w:trPr>
        <w:tc>
          <w:tcPr>
            <w:tcW w:w="1188" w:type="dxa"/>
            <w:shd w:val="clear" w:color="auto" w:fill="FFFFFF"/>
          </w:tcPr>
          <w:p w14:paraId="3F9694FF" w14:textId="77777777" w:rsidR="00F05137" w:rsidRPr="00D163D5" w:rsidRDefault="00F05137" w:rsidP="00D40BEE">
            <w:pPr>
              <w:spacing w:before="40" w:after="40"/>
              <w:rPr>
                <w:b/>
                <w:bCs/>
                <w:sz w:val="20"/>
                <w:lang w:val="ru-RU"/>
              </w:rPr>
            </w:pPr>
            <w:r w:rsidRPr="00D163D5">
              <w:rPr>
                <w:b/>
                <w:bCs/>
                <w:sz w:val="20"/>
                <w:lang w:val="ru-RU"/>
              </w:rPr>
              <w:t>M</w:t>
            </w:r>
          </w:p>
        </w:tc>
        <w:tc>
          <w:tcPr>
            <w:tcW w:w="7668" w:type="dxa"/>
            <w:shd w:val="clear" w:color="auto" w:fill="FFFFFF"/>
          </w:tcPr>
          <w:p w14:paraId="0EDEDFA5" w14:textId="77777777" w:rsidR="00F05137" w:rsidRPr="00D163D5" w:rsidRDefault="00B031B7" w:rsidP="00FC4C8B">
            <w:pPr>
              <w:spacing w:before="40" w:after="40"/>
              <w:jc w:val="left"/>
              <w:rPr>
                <w:sz w:val="20"/>
                <w:lang w:val="ru-RU"/>
              </w:rPr>
            </w:pPr>
            <w:r w:rsidRPr="00EB30B5">
              <w:rPr>
                <w:sz w:val="20"/>
                <w:lang w:val="ru-RU"/>
              </w:rPr>
              <w:t xml:space="preserve">Подвижные службы, служба </w:t>
            </w:r>
            <w:proofErr w:type="spellStart"/>
            <w:r w:rsidRPr="00EB30B5">
              <w:rPr>
                <w:sz w:val="20"/>
                <w:lang w:val="ru-RU"/>
              </w:rPr>
              <w:t>радиоопределения</w:t>
            </w:r>
            <w:proofErr w:type="spellEnd"/>
            <w:r w:rsidRPr="00EB30B5">
              <w:rPr>
                <w:sz w:val="20"/>
                <w:lang w:val="ru-RU"/>
              </w:rPr>
              <w:t>, любительская служба и относящиеся к ним спутниковые службы</w:t>
            </w:r>
          </w:p>
        </w:tc>
      </w:tr>
      <w:tr w:rsidR="00F05137" w:rsidRPr="00FD3C61" w14:paraId="039A3649" w14:textId="77777777" w:rsidTr="00D40BEE">
        <w:trPr>
          <w:jc w:val="center"/>
        </w:trPr>
        <w:tc>
          <w:tcPr>
            <w:tcW w:w="1188" w:type="dxa"/>
            <w:shd w:val="clear" w:color="auto" w:fill="FFFFFF" w:themeFill="background1"/>
          </w:tcPr>
          <w:p w14:paraId="1DA91460" w14:textId="77777777" w:rsidR="00F05137" w:rsidRPr="00D163D5" w:rsidRDefault="00F05137" w:rsidP="00D40BEE">
            <w:pPr>
              <w:spacing w:before="40" w:after="40"/>
              <w:rPr>
                <w:b/>
                <w:bCs/>
                <w:sz w:val="20"/>
                <w:lang w:val="ru-RU"/>
              </w:rPr>
            </w:pPr>
            <w:r w:rsidRPr="00D163D5">
              <w:rPr>
                <w:b/>
                <w:bCs/>
                <w:sz w:val="20"/>
                <w:lang w:val="ru-RU"/>
              </w:rPr>
              <w:t>P</w:t>
            </w:r>
          </w:p>
        </w:tc>
        <w:tc>
          <w:tcPr>
            <w:tcW w:w="7668" w:type="dxa"/>
            <w:shd w:val="clear" w:color="auto" w:fill="FFFFFF" w:themeFill="background1"/>
          </w:tcPr>
          <w:p w14:paraId="7A7F6031" w14:textId="77777777" w:rsidR="00F05137" w:rsidRPr="00D163D5" w:rsidRDefault="00F05137" w:rsidP="00FC4C8B">
            <w:pPr>
              <w:spacing w:before="40" w:after="40"/>
              <w:jc w:val="left"/>
              <w:rPr>
                <w:sz w:val="20"/>
                <w:lang w:val="ru-RU"/>
              </w:rPr>
            </w:pPr>
            <w:r w:rsidRPr="00D163D5">
              <w:rPr>
                <w:sz w:val="20"/>
                <w:lang w:val="ru-RU"/>
              </w:rPr>
              <w:t>Распространение радиоволн</w:t>
            </w:r>
          </w:p>
        </w:tc>
      </w:tr>
      <w:tr w:rsidR="00F05137" w:rsidRPr="00FD3C61" w14:paraId="4CE8E6F5" w14:textId="77777777" w:rsidTr="00D40BEE">
        <w:trPr>
          <w:jc w:val="center"/>
        </w:trPr>
        <w:tc>
          <w:tcPr>
            <w:tcW w:w="1188" w:type="dxa"/>
          </w:tcPr>
          <w:p w14:paraId="4E213302" w14:textId="77777777" w:rsidR="00F05137" w:rsidRPr="00D163D5" w:rsidRDefault="00F05137" w:rsidP="00D40BEE">
            <w:pPr>
              <w:spacing w:before="40" w:after="40"/>
              <w:rPr>
                <w:b/>
                <w:bCs/>
                <w:sz w:val="20"/>
                <w:lang w:val="ru-RU"/>
              </w:rPr>
            </w:pPr>
            <w:r w:rsidRPr="00D163D5">
              <w:rPr>
                <w:b/>
                <w:bCs/>
                <w:sz w:val="20"/>
                <w:lang w:val="ru-RU"/>
              </w:rPr>
              <w:t>RA</w:t>
            </w:r>
          </w:p>
        </w:tc>
        <w:tc>
          <w:tcPr>
            <w:tcW w:w="7668" w:type="dxa"/>
          </w:tcPr>
          <w:p w14:paraId="6AAEBF2C" w14:textId="77777777" w:rsidR="00F05137" w:rsidRPr="00D163D5" w:rsidRDefault="00F05137" w:rsidP="00FC4C8B">
            <w:pPr>
              <w:spacing w:before="40" w:after="40"/>
              <w:jc w:val="left"/>
              <w:rPr>
                <w:sz w:val="20"/>
                <w:lang w:val="ru-RU"/>
              </w:rPr>
            </w:pPr>
            <w:r w:rsidRPr="00D163D5">
              <w:rPr>
                <w:sz w:val="20"/>
                <w:lang w:val="ru-RU"/>
              </w:rPr>
              <w:t>Радиоастрономия</w:t>
            </w:r>
          </w:p>
        </w:tc>
      </w:tr>
      <w:tr w:rsidR="00F05137" w:rsidRPr="00FD3C61" w14:paraId="290B0CCB" w14:textId="77777777" w:rsidTr="00D40BEE">
        <w:trPr>
          <w:jc w:val="center"/>
        </w:trPr>
        <w:tc>
          <w:tcPr>
            <w:tcW w:w="1188" w:type="dxa"/>
          </w:tcPr>
          <w:p w14:paraId="1DF11508" w14:textId="77777777" w:rsidR="00F05137" w:rsidRPr="00D163D5" w:rsidRDefault="00F05137" w:rsidP="00D40BEE">
            <w:pPr>
              <w:spacing w:before="40" w:after="40"/>
              <w:rPr>
                <w:b/>
                <w:bCs/>
                <w:sz w:val="20"/>
                <w:lang w:val="ru-RU"/>
              </w:rPr>
            </w:pPr>
            <w:r w:rsidRPr="00D163D5">
              <w:rPr>
                <w:b/>
                <w:bCs/>
                <w:sz w:val="20"/>
                <w:lang w:val="ru-RU"/>
              </w:rPr>
              <w:t>RS</w:t>
            </w:r>
          </w:p>
        </w:tc>
        <w:tc>
          <w:tcPr>
            <w:tcW w:w="7668" w:type="dxa"/>
          </w:tcPr>
          <w:p w14:paraId="44C08715" w14:textId="77777777" w:rsidR="00F05137" w:rsidRPr="00D163D5" w:rsidRDefault="00F05137" w:rsidP="00FC4C8B">
            <w:pPr>
              <w:spacing w:before="40" w:after="40"/>
              <w:jc w:val="left"/>
              <w:rPr>
                <w:sz w:val="20"/>
                <w:lang w:val="ru-RU"/>
              </w:rPr>
            </w:pPr>
            <w:r w:rsidRPr="00D163D5">
              <w:rPr>
                <w:sz w:val="20"/>
                <w:lang w:val="ru-RU"/>
              </w:rPr>
              <w:t>Системы дистанционного зондирования</w:t>
            </w:r>
          </w:p>
        </w:tc>
      </w:tr>
      <w:tr w:rsidR="00F05137" w:rsidRPr="00FD3C61" w14:paraId="6AB7E63A" w14:textId="77777777" w:rsidTr="00F05137">
        <w:trPr>
          <w:jc w:val="center"/>
        </w:trPr>
        <w:tc>
          <w:tcPr>
            <w:tcW w:w="1188" w:type="dxa"/>
            <w:tcBorders>
              <w:bottom w:val="nil"/>
            </w:tcBorders>
          </w:tcPr>
          <w:p w14:paraId="27F68B42" w14:textId="77777777" w:rsidR="00F05137" w:rsidRPr="00D163D5" w:rsidRDefault="00F05137" w:rsidP="00D40BEE">
            <w:pPr>
              <w:spacing w:before="40" w:after="40"/>
              <w:rPr>
                <w:b/>
                <w:bCs/>
                <w:sz w:val="20"/>
                <w:lang w:val="ru-RU"/>
              </w:rPr>
            </w:pPr>
            <w:r w:rsidRPr="00D163D5">
              <w:rPr>
                <w:b/>
                <w:bCs/>
                <w:sz w:val="20"/>
                <w:lang w:val="ru-RU"/>
              </w:rPr>
              <w:t>S</w:t>
            </w:r>
          </w:p>
        </w:tc>
        <w:tc>
          <w:tcPr>
            <w:tcW w:w="7668" w:type="dxa"/>
            <w:tcBorders>
              <w:bottom w:val="nil"/>
            </w:tcBorders>
          </w:tcPr>
          <w:p w14:paraId="38492FB4" w14:textId="77777777" w:rsidR="00F05137" w:rsidRPr="00D163D5" w:rsidRDefault="00F05137" w:rsidP="00FC4C8B">
            <w:pPr>
              <w:spacing w:before="40" w:after="40"/>
              <w:jc w:val="left"/>
              <w:rPr>
                <w:sz w:val="20"/>
                <w:lang w:val="ru-RU"/>
              </w:rPr>
            </w:pPr>
            <w:r w:rsidRPr="00D163D5">
              <w:rPr>
                <w:sz w:val="20"/>
                <w:lang w:val="ru-RU"/>
              </w:rPr>
              <w:t>Фиксированная спутниковая служба</w:t>
            </w:r>
          </w:p>
        </w:tc>
      </w:tr>
      <w:tr w:rsidR="00F05137" w:rsidRPr="00FD3C61" w14:paraId="1E43D2C1" w14:textId="77777777" w:rsidTr="00F05137">
        <w:trPr>
          <w:jc w:val="center"/>
        </w:trPr>
        <w:tc>
          <w:tcPr>
            <w:tcW w:w="1188" w:type="dxa"/>
            <w:tcBorders>
              <w:top w:val="nil"/>
              <w:bottom w:val="nil"/>
            </w:tcBorders>
            <w:shd w:val="clear" w:color="auto" w:fill="F2F2F2" w:themeFill="background1" w:themeFillShade="F2"/>
          </w:tcPr>
          <w:p w14:paraId="2C08371B" w14:textId="77777777" w:rsidR="00F05137" w:rsidRPr="00F05137" w:rsidRDefault="00F05137" w:rsidP="00D40BEE">
            <w:pPr>
              <w:spacing w:before="40" w:after="40"/>
              <w:rPr>
                <w:b/>
                <w:bCs/>
                <w:color w:val="000080"/>
                <w:sz w:val="20"/>
                <w:lang w:val="ru-RU"/>
              </w:rPr>
            </w:pPr>
            <w:r w:rsidRPr="00F05137">
              <w:rPr>
                <w:b/>
                <w:bCs/>
                <w:color w:val="000080"/>
                <w:sz w:val="20"/>
                <w:lang w:val="ru-RU"/>
              </w:rPr>
              <w:t>SA</w:t>
            </w:r>
          </w:p>
        </w:tc>
        <w:tc>
          <w:tcPr>
            <w:tcW w:w="7668" w:type="dxa"/>
            <w:tcBorders>
              <w:top w:val="nil"/>
              <w:bottom w:val="nil"/>
            </w:tcBorders>
            <w:shd w:val="clear" w:color="auto" w:fill="F2F2F2" w:themeFill="background1" w:themeFillShade="F2"/>
          </w:tcPr>
          <w:p w14:paraId="5236E032" w14:textId="77777777" w:rsidR="00F05137" w:rsidRPr="00F05137" w:rsidRDefault="00F05137" w:rsidP="00FC4C8B">
            <w:pPr>
              <w:spacing w:before="40" w:after="40"/>
              <w:jc w:val="left"/>
              <w:rPr>
                <w:b/>
                <w:bCs/>
                <w:color w:val="000080"/>
                <w:sz w:val="20"/>
                <w:lang w:val="ru-RU"/>
              </w:rPr>
            </w:pPr>
            <w:r w:rsidRPr="00F05137">
              <w:rPr>
                <w:b/>
                <w:bCs/>
                <w:color w:val="000080"/>
                <w:sz w:val="20"/>
                <w:lang w:val="ru-RU"/>
              </w:rPr>
              <w:t>Космические применения и метеорология</w:t>
            </w:r>
          </w:p>
        </w:tc>
      </w:tr>
      <w:tr w:rsidR="00F05137" w:rsidRPr="003240B2" w14:paraId="237F7402" w14:textId="77777777" w:rsidTr="00F05137">
        <w:trPr>
          <w:jc w:val="center"/>
        </w:trPr>
        <w:tc>
          <w:tcPr>
            <w:tcW w:w="1188" w:type="dxa"/>
            <w:tcBorders>
              <w:top w:val="nil"/>
            </w:tcBorders>
          </w:tcPr>
          <w:p w14:paraId="2AF901DE" w14:textId="77777777" w:rsidR="00F05137" w:rsidRPr="00D163D5" w:rsidRDefault="00F05137" w:rsidP="00D40BEE">
            <w:pPr>
              <w:spacing w:before="40" w:after="40"/>
              <w:rPr>
                <w:b/>
                <w:bCs/>
                <w:sz w:val="20"/>
                <w:lang w:val="ru-RU"/>
              </w:rPr>
            </w:pPr>
            <w:r w:rsidRPr="00D163D5">
              <w:rPr>
                <w:b/>
                <w:bCs/>
                <w:sz w:val="20"/>
                <w:lang w:val="ru-RU"/>
              </w:rPr>
              <w:t>SF</w:t>
            </w:r>
          </w:p>
        </w:tc>
        <w:tc>
          <w:tcPr>
            <w:tcW w:w="7668" w:type="dxa"/>
            <w:tcBorders>
              <w:top w:val="nil"/>
            </w:tcBorders>
          </w:tcPr>
          <w:p w14:paraId="2DC96DA1" w14:textId="77777777" w:rsidR="00F05137" w:rsidRPr="00D163D5" w:rsidRDefault="00F05137" w:rsidP="00FC4C8B">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FD3C61" w14:paraId="2E65C790" w14:textId="77777777" w:rsidTr="00D40BEE">
        <w:trPr>
          <w:jc w:val="center"/>
        </w:trPr>
        <w:tc>
          <w:tcPr>
            <w:tcW w:w="1188" w:type="dxa"/>
            <w:shd w:val="clear" w:color="auto" w:fill="auto"/>
          </w:tcPr>
          <w:p w14:paraId="6B92453E" w14:textId="77777777" w:rsidR="00F05137" w:rsidRPr="00D163D5" w:rsidRDefault="00F05137" w:rsidP="00D40BEE">
            <w:pPr>
              <w:spacing w:before="40" w:after="40"/>
              <w:rPr>
                <w:b/>
                <w:bCs/>
                <w:sz w:val="20"/>
                <w:lang w:val="ru-RU"/>
              </w:rPr>
            </w:pPr>
            <w:r w:rsidRPr="00D163D5">
              <w:rPr>
                <w:b/>
                <w:bCs/>
                <w:sz w:val="20"/>
                <w:lang w:val="ru-RU"/>
              </w:rPr>
              <w:t>SM</w:t>
            </w:r>
          </w:p>
        </w:tc>
        <w:tc>
          <w:tcPr>
            <w:tcW w:w="7668" w:type="dxa"/>
            <w:shd w:val="clear" w:color="auto" w:fill="auto"/>
          </w:tcPr>
          <w:p w14:paraId="65775787" w14:textId="77777777" w:rsidR="00F05137" w:rsidRPr="00D163D5" w:rsidRDefault="00F05137" w:rsidP="00FC4C8B">
            <w:pPr>
              <w:spacing w:before="40" w:after="40"/>
              <w:jc w:val="left"/>
              <w:rPr>
                <w:sz w:val="20"/>
                <w:lang w:val="ru-RU"/>
              </w:rPr>
            </w:pPr>
            <w:r w:rsidRPr="00D163D5">
              <w:rPr>
                <w:sz w:val="20"/>
                <w:lang w:val="ru-RU"/>
              </w:rPr>
              <w:t>Управление использованием спектра</w:t>
            </w:r>
          </w:p>
        </w:tc>
      </w:tr>
      <w:tr w:rsidR="00F05137" w:rsidRPr="00FD3C61" w14:paraId="510B3B16" w14:textId="77777777" w:rsidTr="00D40BEE">
        <w:trPr>
          <w:jc w:val="center"/>
        </w:trPr>
        <w:tc>
          <w:tcPr>
            <w:tcW w:w="1188" w:type="dxa"/>
          </w:tcPr>
          <w:p w14:paraId="11A599E9" w14:textId="77777777" w:rsidR="00F05137" w:rsidRPr="00D163D5" w:rsidRDefault="00F05137" w:rsidP="00D40BEE">
            <w:pPr>
              <w:spacing w:before="40" w:after="40"/>
              <w:rPr>
                <w:b/>
                <w:bCs/>
                <w:sz w:val="20"/>
                <w:lang w:val="ru-RU"/>
              </w:rPr>
            </w:pPr>
            <w:r w:rsidRPr="00D163D5">
              <w:rPr>
                <w:b/>
                <w:bCs/>
                <w:sz w:val="20"/>
                <w:lang w:val="ru-RU"/>
              </w:rPr>
              <w:t>SNG</w:t>
            </w:r>
          </w:p>
        </w:tc>
        <w:tc>
          <w:tcPr>
            <w:tcW w:w="7668" w:type="dxa"/>
          </w:tcPr>
          <w:p w14:paraId="190E34C5" w14:textId="77777777" w:rsidR="00F05137" w:rsidRPr="00D163D5" w:rsidRDefault="00F05137" w:rsidP="00FC4C8B">
            <w:pPr>
              <w:spacing w:before="40" w:after="40"/>
              <w:jc w:val="left"/>
              <w:rPr>
                <w:sz w:val="20"/>
                <w:lang w:val="ru-RU"/>
              </w:rPr>
            </w:pPr>
            <w:r w:rsidRPr="00D163D5">
              <w:rPr>
                <w:sz w:val="20"/>
                <w:lang w:val="ru-RU"/>
              </w:rPr>
              <w:t>Спутниковый сбор новостей</w:t>
            </w:r>
          </w:p>
        </w:tc>
      </w:tr>
      <w:tr w:rsidR="00F05137" w:rsidRPr="003240B2" w14:paraId="38B00620" w14:textId="77777777" w:rsidTr="00D40BEE">
        <w:trPr>
          <w:jc w:val="center"/>
        </w:trPr>
        <w:tc>
          <w:tcPr>
            <w:tcW w:w="1188" w:type="dxa"/>
          </w:tcPr>
          <w:p w14:paraId="36E6ACCF" w14:textId="77777777" w:rsidR="00F05137" w:rsidRPr="00D163D5" w:rsidRDefault="00F05137" w:rsidP="00D40BEE">
            <w:pPr>
              <w:spacing w:before="40" w:after="40"/>
              <w:rPr>
                <w:b/>
                <w:bCs/>
                <w:sz w:val="20"/>
                <w:lang w:val="ru-RU"/>
              </w:rPr>
            </w:pPr>
            <w:r w:rsidRPr="00D163D5">
              <w:rPr>
                <w:b/>
                <w:bCs/>
                <w:sz w:val="20"/>
                <w:lang w:val="ru-RU"/>
              </w:rPr>
              <w:t>TF</w:t>
            </w:r>
          </w:p>
        </w:tc>
        <w:tc>
          <w:tcPr>
            <w:tcW w:w="7668" w:type="dxa"/>
          </w:tcPr>
          <w:p w14:paraId="4A8057AB" w14:textId="77777777" w:rsidR="00F05137" w:rsidRPr="00D163D5" w:rsidRDefault="00F05137" w:rsidP="00FC4C8B">
            <w:pPr>
              <w:spacing w:before="40" w:after="40"/>
              <w:jc w:val="left"/>
              <w:rPr>
                <w:sz w:val="20"/>
                <w:lang w:val="ru-RU"/>
              </w:rPr>
            </w:pPr>
            <w:r w:rsidRPr="00D163D5">
              <w:rPr>
                <w:sz w:val="20"/>
                <w:lang w:val="ru-RU"/>
              </w:rPr>
              <w:t>Передача сигналов времени и эталонных частот</w:t>
            </w:r>
          </w:p>
        </w:tc>
      </w:tr>
      <w:tr w:rsidR="00F05137" w:rsidRPr="003240B2" w14:paraId="43B9CC42" w14:textId="77777777" w:rsidTr="00D40BEE">
        <w:trPr>
          <w:jc w:val="center"/>
        </w:trPr>
        <w:tc>
          <w:tcPr>
            <w:tcW w:w="1188" w:type="dxa"/>
          </w:tcPr>
          <w:p w14:paraId="53E7CCA5" w14:textId="77777777" w:rsidR="00F05137" w:rsidRPr="00D163D5" w:rsidRDefault="00F05137" w:rsidP="00D40BEE">
            <w:pPr>
              <w:spacing w:before="40" w:after="180"/>
              <w:rPr>
                <w:b/>
                <w:bCs/>
                <w:sz w:val="20"/>
                <w:lang w:val="ru-RU"/>
              </w:rPr>
            </w:pPr>
            <w:r w:rsidRPr="00D163D5">
              <w:rPr>
                <w:b/>
                <w:bCs/>
                <w:sz w:val="20"/>
                <w:lang w:val="ru-RU"/>
              </w:rPr>
              <w:t>V</w:t>
            </w:r>
          </w:p>
        </w:tc>
        <w:tc>
          <w:tcPr>
            <w:tcW w:w="7668" w:type="dxa"/>
          </w:tcPr>
          <w:p w14:paraId="7EA2B9AB" w14:textId="77777777" w:rsidR="00F05137" w:rsidRPr="00D163D5" w:rsidRDefault="00F05137" w:rsidP="00FC4C8B">
            <w:pPr>
              <w:spacing w:before="40" w:after="180"/>
              <w:jc w:val="left"/>
              <w:rPr>
                <w:sz w:val="20"/>
                <w:lang w:val="ru-RU"/>
              </w:rPr>
            </w:pPr>
            <w:r w:rsidRPr="00D163D5">
              <w:rPr>
                <w:sz w:val="20"/>
                <w:lang w:val="ru-RU"/>
              </w:rPr>
              <w:t>Словарь и связанные с ним вопросы</w:t>
            </w:r>
          </w:p>
        </w:tc>
      </w:tr>
    </w:tbl>
    <w:p w14:paraId="49DDD29F" w14:textId="77777777" w:rsidR="00F05137" w:rsidRPr="00FD3C61"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3240B2" w14:paraId="5C5B2977" w14:textId="77777777" w:rsidTr="00D40BEE">
        <w:trPr>
          <w:jc w:val="center"/>
        </w:trPr>
        <w:tc>
          <w:tcPr>
            <w:tcW w:w="8856" w:type="dxa"/>
          </w:tcPr>
          <w:p w14:paraId="5DE60503" w14:textId="77777777" w:rsidR="00F05137" w:rsidRPr="00D163D5" w:rsidRDefault="00F05137" w:rsidP="0094477C">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FC4C8B">
              <w:rPr>
                <w:i/>
                <w:iCs/>
                <w:sz w:val="20"/>
                <w:lang w:val="en-US"/>
              </w:rPr>
              <w:t> </w:t>
            </w:r>
            <w:r w:rsidRPr="00D163D5">
              <w:rPr>
                <w:i/>
                <w:iCs/>
                <w:sz w:val="20"/>
                <w:lang w:val="ru-RU"/>
              </w:rPr>
              <w:t>соответствии с процедурой, изложенной в Резолюции МСЭ-R</w:t>
            </w:r>
            <w:r w:rsidR="0094477C">
              <w:rPr>
                <w:i/>
                <w:iCs/>
                <w:sz w:val="20"/>
                <w:lang w:val="ru-RU"/>
              </w:rPr>
              <w:t xml:space="preserve"> </w:t>
            </w:r>
            <w:r w:rsidR="0094477C" w:rsidRPr="00D163D5">
              <w:rPr>
                <w:i/>
                <w:iCs/>
                <w:sz w:val="20"/>
                <w:lang w:val="ru-RU"/>
              </w:rPr>
              <w:t>1</w:t>
            </w:r>
            <w:r w:rsidRPr="00D163D5">
              <w:rPr>
                <w:i/>
                <w:iCs/>
                <w:sz w:val="20"/>
                <w:lang w:val="ru-RU"/>
              </w:rPr>
              <w:t>.</w:t>
            </w:r>
          </w:p>
        </w:tc>
      </w:tr>
    </w:tbl>
    <w:p w14:paraId="3052B138" w14:textId="66E14CF2" w:rsidR="00F05137" w:rsidRPr="007E6717" w:rsidRDefault="00F05137" w:rsidP="00D92BE8">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AA2F8B">
        <w:rPr>
          <w:sz w:val="20"/>
          <w:lang w:val="en-GB"/>
        </w:rPr>
        <w:t>20</w:t>
      </w:r>
      <w:r w:rsidRPr="007E6717">
        <w:rPr>
          <w:sz w:val="20"/>
          <w:lang w:val="ru-RU"/>
        </w:rPr>
        <w:t xml:space="preserve"> г.</w:t>
      </w:r>
    </w:p>
    <w:p w14:paraId="6F6575E7" w14:textId="78052D3A" w:rsidR="00F05137" w:rsidRPr="00AA2F8B" w:rsidRDefault="00E60DAA" w:rsidP="00D92BE8">
      <w:pPr>
        <w:spacing w:before="480" w:after="120"/>
        <w:jc w:val="center"/>
        <w:rPr>
          <w:rFonts w:eastAsia="SimSun"/>
          <w:sz w:val="20"/>
          <w:lang w:val="en-GB" w:eastAsia="zh-CN"/>
        </w:rPr>
      </w:pPr>
      <w:r w:rsidRPr="00470E28">
        <w:rPr>
          <w:sz w:val="20"/>
          <w:lang w:val="en-US"/>
        </w:rPr>
        <w:sym w:font="Symbol" w:char="F0E3"/>
      </w:r>
      <w:r w:rsidRPr="0094477C">
        <w:rPr>
          <w:sz w:val="20"/>
          <w:lang w:val="ru-RU"/>
        </w:rPr>
        <w:t xml:space="preserve"> </w:t>
      </w:r>
      <w:r w:rsidRPr="00470E28">
        <w:rPr>
          <w:sz w:val="20"/>
          <w:lang w:val="en-US"/>
        </w:rPr>
        <w:t>ITU</w:t>
      </w:r>
      <w:r w:rsidRPr="0094477C">
        <w:rPr>
          <w:sz w:val="20"/>
          <w:lang w:val="ru-RU"/>
        </w:rPr>
        <w:t xml:space="preserve"> </w:t>
      </w:r>
      <w:bookmarkStart w:id="1" w:name="iiannee"/>
      <w:bookmarkEnd w:id="1"/>
      <w:r w:rsidRPr="0094477C">
        <w:rPr>
          <w:sz w:val="20"/>
          <w:lang w:val="ru-RU"/>
        </w:rPr>
        <w:t>20</w:t>
      </w:r>
      <w:r w:rsidR="00AA2F8B">
        <w:rPr>
          <w:sz w:val="20"/>
          <w:lang w:val="en-GB"/>
        </w:rPr>
        <w:t>20</w:t>
      </w:r>
    </w:p>
    <w:p w14:paraId="2269007A" w14:textId="77777777" w:rsidR="00E60DAA" w:rsidRPr="00E60DAA" w:rsidRDefault="00F05137" w:rsidP="00E60DAA">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1440EFB" w14:textId="77777777" w:rsidR="00E60DAA" w:rsidRPr="00E60DAA" w:rsidRDefault="00E60DAA" w:rsidP="00E60DAA">
      <w:pPr>
        <w:spacing w:before="160"/>
        <w:rPr>
          <w:i/>
          <w:sz w:val="20"/>
          <w:lang w:val="ru-RU"/>
        </w:rPr>
        <w:sectPr w:rsidR="00E60DAA" w:rsidRPr="00E60DA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AFF71AD" w14:textId="3A04DFA3" w:rsidR="00FC4C8B" w:rsidRPr="00E60DAA" w:rsidRDefault="00FC4C8B" w:rsidP="00FC4C8B">
      <w:pPr>
        <w:pStyle w:val="RecNo"/>
        <w:spacing w:before="0"/>
      </w:pPr>
      <w:bookmarkStart w:id="2" w:name="irecnoe"/>
      <w:bookmarkEnd w:id="2"/>
      <w:proofErr w:type="gramStart"/>
      <w:r w:rsidRPr="005F05C0">
        <w:rPr>
          <w:lang w:val="ru-RU"/>
        </w:rPr>
        <w:lastRenderedPageBreak/>
        <w:t>РЕКОМЕНДАЦИЯ</w:t>
      </w:r>
      <w:r w:rsidRPr="00E60DAA">
        <w:t xml:space="preserve">  </w:t>
      </w:r>
      <w:r w:rsidRPr="005F05C0">
        <w:rPr>
          <w:rStyle w:val="href"/>
        </w:rPr>
        <w:t>МСЭ</w:t>
      </w:r>
      <w:proofErr w:type="gramEnd"/>
      <w:r w:rsidRPr="005F05C0">
        <w:rPr>
          <w:rStyle w:val="href"/>
        </w:rPr>
        <w:t xml:space="preserve">-R  </w:t>
      </w:r>
      <w:r w:rsidRPr="00E60DAA">
        <w:rPr>
          <w:rStyle w:val="href"/>
        </w:rPr>
        <w:t>SA</w:t>
      </w:r>
      <w:r w:rsidRPr="005F05C0">
        <w:rPr>
          <w:rStyle w:val="href"/>
        </w:rPr>
        <w:t>.</w:t>
      </w:r>
      <w:r w:rsidR="00AA2F8B">
        <w:rPr>
          <w:rStyle w:val="href"/>
          <w:szCs w:val="26"/>
          <w:lang w:val="ru-RU"/>
        </w:rPr>
        <w:t>1016-1</w:t>
      </w:r>
    </w:p>
    <w:p w14:paraId="01755F60" w14:textId="77777777" w:rsidR="00AA2F8B" w:rsidRDefault="00AA2F8B" w:rsidP="00AA2F8B">
      <w:pPr>
        <w:pStyle w:val="Rectitle"/>
        <w:rPr>
          <w:szCs w:val="26"/>
          <w:lang w:val="ru-RU"/>
        </w:rPr>
      </w:pPr>
      <w:r>
        <w:rPr>
          <w:szCs w:val="26"/>
          <w:lang w:val="ru-RU"/>
        </w:rPr>
        <w:t>Рассмотрение вопросов совместного использования частот</w:t>
      </w:r>
      <w:r>
        <w:rPr>
          <w:szCs w:val="26"/>
          <w:lang w:val="ru-RU"/>
        </w:rPr>
        <w:br/>
        <w:t>со службой космических исследований (дальний космос)</w:t>
      </w:r>
    </w:p>
    <w:p w14:paraId="0ED898C1" w14:textId="77777777" w:rsidR="00AA2F8B" w:rsidRDefault="00AA2F8B" w:rsidP="00AA2F8B">
      <w:pPr>
        <w:pStyle w:val="Recdate"/>
        <w:rPr>
          <w:lang w:val="ru-RU"/>
        </w:rPr>
      </w:pPr>
      <w:r>
        <w:rPr>
          <w:lang w:val="ru-RU"/>
        </w:rPr>
        <w:t>(1994-2019)</w:t>
      </w:r>
    </w:p>
    <w:p w14:paraId="2668E468" w14:textId="77777777" w:rsidR="00AA2F8B" w:rsidRDefault="00AA2F8B" w:rsidP="00AA2F8B">
      <w:pPr>
        <w:pStyle w:val="HeadingSum"/>
        <w:rPr>
          <w:sz w:val="20"/>
          <w:lang w:val="ru-RU"/>
        </w:rPr>
      </w:pPr>
      <w:r>
        <w:rPr>
          <w:sz w:val="20"/>
          <w:lang w:val="ru-RU"/>
        </w:rPr>
        <w:t>Сфера применения</w:t>
      </w:r>
    </w:p>
    <w:p w14:paraId="210F22EB" w14:textId="77777777" w:rsidR="00AA2F8B" w:rsidRDefault="00AA2F8B" w:rsidP="00AA2F8B">
      <w:pPr>
        <w:pStyle w:val="Summary"/>
        <w:rPr>
          <w:sz w:val="20"/>
          <w:lang w:val="ru-RU"/>
        </w:rPr>
      </w:pPr>
      <w:r>
        <w:rPr>
          <w:sz w:val="20"/>
          <w:lang w:val="ru-RU"/>
        </w:rPr>
        <w:t>В настоящей Рекомендации рассматриваются вопросы совместного использования частот, касающиеся службы космических исследований (дальний космос) в диапазонах 2 ГГц, 7 ГГц и 34 ГГц.</w:t>
      </w:r>
    </w:p>
    <w:p w14:paraId="5CBB44E2" w14:textId="77777777" w:rsidR="00AA2F8B" w:rsidRDefault="00AA2F8B" w:rsidP="00AA2F8B">
      <w:pPr>
        <w:pStyle w:val="Headingb"/>
        <w:rPr>
          <w:lang w:val="ru-RU"/>
        </w:rPr>
      </w:pPr>
      <w:r>
        <w:rPr>
          <w:lang w:val="ru-RU"/>
        </w:rPr>
        <w:t>Ключевые слова</w:t>
      </w:r>
    </w:p>
    <w:p w14:paraId="174E7A71" w14:textId="77777777" w:rsidR="00AA2F8B" w:rsidRDefault="00AA2F8B" w:rsidP="00AA2F8B">
      <w:pPr>
        <w:rPr>
          <w:lang w:val="ru-RU"/>
        </w:rPr>
      </w:pPr>
      <w:r>
        <w:rPr>
          <w:lang w:val="ru-RU"/>
        </w:rPr>
        <w:t>Совместное использование частот, дальний космос, земные станции СКИ, космические станции СКИ.</w:t>
      </w:r>
    </w:p>
    <w:p w14:paraId="38BC053C" w14:textId="77777777" w:rsidR="00AA2F8B" w:rsidRDefault="00AA2F8B" w:rsidP="00AA2F8B">
      <w:pPr>
        <w:pStyle w:val="Headingb"/>
        <w:rPr>
          <w:lang w:val="ru-RU"/>
        </w:rPr>
      </w:pPr>
      <w:r>
        <w:rPr>
          <w:lang w:val="ru-RU"/>
        </w:rPr>
        <w:t>Соответствующие Рекомендации и Отчеты МСЭ-R</w:t>
      </w:r>
    </w:p>
    <w:p w14:paraId="2021B3E1" w14:textId="77777777" w:rsidR="00AA2F8B" w:rsidRDefault="00AA2F8B" w:rsidP="00AA2F8B">
      <w:pPr>
        <w:rPr>
          <w:lang w:val="ru-RU"/>
        </w:rPr>
      </w:pPr>
      <w:r>
        <w:rPr>
          <w:lang w:val="ru-RU"/>
        </w:rPr>
        <w:t>Рекомендации МСЭ-R SA.509, МСЭ-R SA.684, МСЭ-R SA.1014, МСЭ-R SA.1015, МСЭ</w:t>
      </w:r>
      <w:r>
        <w:rPr>
          <w:lang w:val="ru-RU"/>
        </w:rPr>
        <w:noBreakHyphen/>
        <w:t>R SA.1157</w:t>
      </w:r>
    </w:p>
    <w:p w14:paraId="47FE737D" w14:textId="77777777" w:rsidR="00AA2F8B" w:rsidRDefault="00AA2F8B" w:rsidP="00AA2F8B">
      <w:pPr>
        <w:rPr>
          <w:lang w:val="ru-RU"/>
        </w:rPr>
      </w:pPr>
      <w:r>
        <w:rPr>
          <w:lang w:val="ru-RU"/>
        </w:rPr>
        <w:t>Отчет МСЭ-R SA.2066</w:t>
      </w:r>
    </w:p>
    <w:p w14:paraId="07A15775" w14:textId="77777777" w:rsidR="00AA2F8B" w:rsidRDefault="00AA2F8B" w:rsidP="00AA2F8B">
      <w:pPr>
        <w:keepNext/>
        <w:spacing w:before="360"/>
        <w:rPr>
          <w:lang w:val="ru-RU"/>
        </w:rPr>
      </w:pPr>
      <w:r>
        <w:rPr>
          <w:lang w:val="ru-RU"/>
        </w:rPr>
        <w:t>Ассамблея радиосвязи МСЭ,</w:t>
      </w:r>
    </w:p>
    <w:p w14:paraId="53A4DD33" w14:textId="77777777" w:rsidR="00AA2F8B" w:rsidRDefault="00AA2F8B" w:rsidP="00AA2F8B">
      <w:pPr>
        <w:pStyle w:val="Call"/>
        <w:rPr>
          <w:lang w:val="ru-RU"/>
        </w:rPr>
      </w:pPr>
      <w:r>
        <w:rPr>
          <w:lang w:val="ru-RU"/>
        </w:rPr>
        <w:t>учитывая,</w:t>
      </w:r>
    </w:p>
    <w:p w14:paraId="76C6C21E" w14:textId="77777777" w:rsidR="00AA2F8B" w:rsidRDefault="00AA2F8B" w:rsidP="00AA2F8B">
      <w:pPr>
        <w:rPr>
          <w:lang w:val="ru-RU"/>
        </w:rPr>
      </w:pPr>
      <w:r>
        <w:rPr>
          <w:i/>
          <w:iCs/>
          <w:lang w:val="ru-RU"/>
        </w:rPr>
        <w:t>a)</w:t>
      </w:r>
      <w:r>
        <w:rPr>
          <w:lang w:val="ru-RU"/>
        </w:rPr>
        <w:tab/>
        <w:t>что в Приложении 1 и Приложении 2 рассматривается возможность совместного использования частот станциями службы космических исследований (дальний космос) и станциями других служб;</w:t>
      </w:r>
    </w:p>
    <w:p w14:paraId="4211FBE0" w14:textId="77777777" w:rsidR="00AA2F8B" w:rsidRDefault="00AA2F8B" w:rsidP="00AA2F8B">
      <w:pPr>
        <w:rPr>
          <w:lang w:val="ru-RU"/>
        </w:rPr>
      </w:pPr>
      <w:r>
        <w:rPr>
          <w:i/>
          <w:iCs/>
          <w:lang w:val="ru-RU"/>
        </w:rPr>
        <w:t>b)</w:t>
      </w:r>
      <w:r>
        <w:rPr>
          <w:lang w:val="ru-RU"/>
        </w:rPr>
        <w:tab/>
        <w:t>что земные станции службы космических исследований (дальний космос) могут создавать вредные помехи приемным станциям воздушной подвижной службы, приемным космическим станциям и приемным станциям с микроволновыми датчиками, когда эти станции находятся в пределах прямой видимости;</w:t>
      </w:r>
    </w:p>
    <w:p w14:paraId="46F88755" w14:textId="77777777" w:rsidR="00AA2F8B" w:rsidRDefault="00AA2F8B" w:rsidP="00AA2F8B">
      <w:pPr>
        <w:rPr>
          <w:lang w:val="ru-RU"/>
        </w:rPr>
      </w:pPr>
      <w:r>
        <w:rPr>
          <w:i/>
          <w:iCs/>
          <w:lang w:val="ru-RU"/>
        </w:rPr>
        <w:t>c)</w:t>
      </w:r>
      <w:r>
        <w:rPr>
          <w:lang w:val="ru-RU"/>
        </w:rPr>
        <w:tab/>
        <w:t>что земные станции службы космических исследований (дальний космос) могут создавать вредные помехи недостаточно разнесенным приемным подвижным станциям;</w:t>
      </w:r>
    </w:p>
    <w:p w14:paraId="476CA23E" w14:textId="77777777" w:rsidR="00AA2F8B" w:rsidRDefault="00AA2F8B" w:rsidP="00AA2F8B">
      <w:pPr>
        <w:rPr>
          <w:lang w:val="ru-RU"/>
        </w:rPr>
      </w:pPr>
      <w:r>
        <w:rPr>
          <w:i/>
          <w:iCs/>
          <w:lang w:val="ru-RU"/>
        </w:rPr>
        <w:t>d)</w:t>
      </w:r>
      <w:r>
        <w:rPr>
          <w:i/>
          <w:iCs/>
          <w:lang w:val="ru-RU"/>
        </w:rPr>
        <w:tab/>
      </w:r>
      <w:r>
        <w:rPr>
          <w:lang w:val="ru-RU"/>
        </w:rPr>
        <w:t>что передачи наземных станций с использованием большой мощности могут создавать помехи космическим станциям службы космических исследований (дальний космос), особенно во время околоземных операций космических станций;</w:t>
      </w:r>
    </w:p>
    <w:p w14:paraId="2D99009D" w14:textId="77777777" w:rsidR="00AA2F8B" w:rsidRDefault="00AA2F8B" w:rsidP="00AA2F8B">
      <w:pPr>
        <w:rPr>
          <w:lang w:val="ru-RU"/>
        </w:rPr>
      </w:pPr>
      <w:r>
        <w:rPr>
          <w:i/>
          <w:iCs/>
          <w:lang w:val="ru-RU"/>
        </w:rPr>
        <w:t>e)</w:t>
      </w:r>
      <w:r>
        <w:rPr>
          <w:lang w:val="ru-RU"/>
        </w:rPr>
        <w:tab/>
        <w:t>что земные станции службы космических исследований (дальний космос) могут принимать вредные помехи, создаваемые передающими станциями воздушной подвижной службы, передающими космическими станциями и действующими станциями с микроволновыми датчиками, когда указанные станции находятся в пределах прямой видимости;</w:t>
      </w:r>
    </w:p>
    <w:p w14:paraId="61B94393" w14:textId="77777777" w:rsidR="00AA2F8B" w:rsidRDefault="00AA2F8B" w:rsidP="00AA2F8B">
      <w:pPr>
        <w:rPr>
          <w:lang w:val="ru-RU"/>
        </w:rPr>
      </w:pPr>
      <w:r>
        <w:rPr>
          <w:i/>
          <w:iCs/>
          <w:lang w:val="ru-RU"/>
        </w:rPr>
        <w:t>f)</w:t>
      </w:r>
      <w:r>
        <w:rPr>
          <w:lang w:val="ru-RU"/>
        </w:rPr>
        <w:tab/>
        <w:t>что земные станции службы космических исследований (дальний космос) могут принимать вредные помехи, создаваемые недостаточно разнесенными передающими подвижными станциями;</w:t>
      </w:r>
    </w:p>
    <w:p w14:paraId="1B62559E" w14:textId="77777777" w:rsidR="00AA2F8B" w:rsidRDefault="00AA2F8B" w:rsidP="00AA2F8B">
      <w:pPr>
        <w:rPr>
          <w:lang w:val="ru-RU"/>
        </w:rPr>
      </w:pPr>
      <w:r>
        <w:rPr>
          <w:i/>
          <w:iCs/>
          <w:lang w:val="ru-RU"/>
        </w:rPr>
        <w:t>g)</w:t>
      </w:r>
      <w:r>
        <w:rPr>
          <w:i/>
          <w:iCs/>
          <w:lang w:val="ru-RU"/>
        </w:rPr>
        <w:tab/>
      </w:r>
      <w:r>
        <w:rPr>
          <w:lang w:val="ru-RU"/>
        </w:rPr>
        <w:t xml:space="preserve">что космические станции службы космических исследований (дальний космос) могут оказывать неблагоприятное воздействие на станции радиоастрономической службы, </w:t>
      </w:r>
    </w:p>
    <w:p w14:paraId="267B4180" w14:textId="77777777" w:rsidR="00AA2F8B" w:rsidRDefault="00AA2F8B" w:rsidP="00AA2F8B">
      <w:pPr>
        <w:pStyle w:val="Call"/>
        <w:rPr>
          <w:lang w:val="ru-RU"/>
        </w:rPr>
      </w:pPr>
      <w:r>
        <w:rPr>
          <w:lang w:val="ru-RU"/>
        </w:rPr>
        <w:t xml:space="preserve">рекомендует, </w:t>
      </w:r>
    </w:p>
    <w:p w14:paraId="618CA0B1" w14:textId="77777777" w:rsidR="00AA2F8B" w:rsidRDefault="00AA2F8B" w:rsidP="00AA2F8B">
      <w:pPr>
        <w:rPr>
          <w:lang w:val="ru-RU"/>
        </w:rPr>
      </w:pPr>
      <w:r>
        <w:rPr>
          <w:b/>
          <w:lang w:val="ru-RU"/>
        </w:rPr>
        <w:t>1</w:t>
      </w:r>
      <w:r>
        <w:rPr>
          <w:lang w:val="ru-RU"/>
        </w:rPr>
        <w:tab/>
        <w:t>чтобы при успешной оперативной координации служба космических исследований (дальний космос) имела возможность совместно использовать полосы частот в направлении Земля-космос со станциями служб, которым эти полосы уже распределены, за исключением следующих станций, для которых совместное использование частот практически неосуществимо:</w:t>
      </w:r>
    </w:p>
    <w:p w14:paraId="6AFD944B" w14:textId="77777777" w:rsidR="00AA2F8B" w:rsidRDefault="00AA2F8B" w:rsidP="00AA2F8B">
      <w:pPr>
        <w:pStyle w:val="enumlev1"/>
        <w:rPr>
          <w:lang w:val="ru-RU"/>
        </w:rPr>
      </w:pPr>
      <w:r>
        <w:rPr>
          <w:lang w:val="ru-RU"/>
        </w:rPr>
        <w:t>–</w:t>
      </w:r>
      <w:r>
        <w:rPr>
          <w:lang w:val="ru-RU"/>
        </w:rPr>
        <w:tab/>
        <w:t>приемные станции воздушной подвижной службы, приемные космические станции и спутники с микроволновыми датчиками на борту, когда любые из этих станций или спутников могут попадать в зону прямой видимости;</w:t>
      </w:r>
    </w:p>
    <w:p w14:paraId="1D2EF3F7" w14:textId="77777777" w:rsidR="00AA2F8B" w:rsidRDefault="00AA2F8B" w:rsidP="00AA2F8B">
      <w:pPr>
        <w:pStyle w:val="enumlev1"/>
        <w:rPr>
          <w:lang w:val="ru-RU"/>
        </w:rPr>
      </w:pPr>
      <w:r>
        <w:rPr>
          <w:lang w:val="ru-RU"/>
        </w:rPr>
        <w:lastRenderedPageBreak/>
        <w:t>–</w:t>
      </w:r>
      <w:r>
        <w:rPr>
          <w:lang w:val="ru-RU"/>
        </w:rPr>
        <w:tab/>
        <w:t>приемные подвижные станции, находящиеся в пределах территориального разноса, необходимого для защиты от помех;</w:t>
      </w:r>
    </w:p>
    <w:p w14:paraId="2D5201CE" w14:textId="77777777" w:rsidR="00AA2F8B" w:rsidRDefault="00AA2F8B" w:rsidP="00AA2F8B">
      <w:pPr>
        <w:pStyle w:val="enumlev1"/>
        <w:rPr>
          <w:lang w:val="ru-RU"/>
        </w:rPr>
      </w:pPr>
      <w:r>
        <w:rPr>
          <w:lang w:val="ru-RU"/>
        </w:rPr>
        <w:t>–</w:t>
      </w:r>
      <w:r>
        <w:rPr>
          <w:lang w:val="ru-RU"/>
        </w:rPr>
        <w:tab/>
        <w:t xml:space="preserve">передающие наземные станции со средней </w:t>
      </w:r>
      <w:proofErr w:type="spellStart"/>
      <w:r>
        <w:rPr>
          <w:lang w:val="ru-RU"/>
        </w:rPr>
        <w:t>э.и.и.м</w:t>
      </w:r>
      <w:proofErr w:type="spellEnd"/>
      <w:r>
        <w:rPr>
          <w:lang w:val="ru-RU"/>
        </w:rPr>
        <w:t>., превышающей 82 </w:t>
      </w:r>
      <w:proofErr w:type="spellStart"/>
      <w:r>
        <w:rPr>
          <w:lang w:val="ru-RU"/>
        </w:rPr>
        <w:t>дБВт</w:t>
      </w:r>
      <w:proofErr w:type="spellEnd"/>
      <w:r>
        <w:rPr>
          <w:lang w:val="ru-RU"/>
        </w:rPr>
        <w:t>, в полосах частот около 2 ГГц, 85 </w:t>
      </w:r>
      <w:proofErr w:type="spellStart"/>
      <w:r>
        <w:rPr>
          <w:lang w:val="ru-RU"/>
        </w:rPr>
        <w:t>дБВт</w:t>
      </w:r>
      <w:proofErr w:type="spellEnd"/>
      <w:r>
        <w:rPr>
          <w:lang w:val="ru-RU"/>
        </w:rPr>
        <w:t xml:space="preserve"> в полосах около 7 ГГц и 84 </w:t>
      </w:r>
      <w:proofErr w:type="spellStart"/>
      <w:r>
        <w:rPr>
          <w:lang w:val="ru-RU"/>
        </w:rPr>
        <w:t>дБВт</w:t>
      </w:r>
      <w:proofErr w:type="spellEnd"/>
      <w:r>
        <w:rPr>
          <w:lang w:val="ru-RU"/>
        </w:rPr>
        <w:t xml:space="preserve"> в полосах около 34 ГГц (см. Примечание 1);</w:t>
      </w:r>
    </w:p>
    <w:p w14:paraId="3E1C02B8" w14:textId="77777777" w:rsidR="00AA2F8B" w:rsidRDefault="00AA2F8B" w:rsidP="00AA2F8B">
      <w:pPr>
        <w:rPr>
          <w:bCs/>
          <w:lang w:val="ru-RU"/>
        </w:rPr>
      </w:pPr>
      <w:r>
        <w:rPr>
          <w:b/>
          <w:lang w:val="ru-RU"/>
        </w:rPr>
        <w:t>2</w:t>
      </w:r>
      <w:r>
        <w:rPr>
          <w:bCs/>
          <w:lang w:val="ru-RU"/>
        </w:rPr>
        <w:tab/>
        <w:t>чтобы при успешной оперативной координации служба космических исследований (дальний космос) имела возможность совместно использовать полосы частот в направлении космос-Земля со станциями служб, которым эти полосы уже распределены, за исключением следующих станций, для которых совместное использование частот практически невозможно:</w:t>
      </w:r>
    </w:p>
    <w:p w14:paraId="53A1203D" w14:textId="77777777" w:rsidR="00AA2F8B" w:rsidRDefault="00AA2F8B" w:rsidP="00AA2F8B">
      <w:pPr>
        <w:pStyle w:val="enumlev1"/>
        <w:rPr>
          <w:lang w:val="ru-RU"/>
        </w:rPr>
      </w:pPr>
      <w:r>
        <w:rPr>
          <w:lang w:val="ru-RU"/>
        </w:rPr>
        <w:t>–</w:t>
      </w:r>
      <w:r>
        <w:rPr>
          <w:lang w:val="ru-RU"/>
        </w:rPr>
        <w:tab/>
        <w:t>передающие станции воздушной подвижной службы, передающие космические станции и действующие спутники с микроволновыми датчиками на борту, когда любые из этих станций или спутников могут попадать в зону прямой видимости;</w:t>
      </w:r>
    </w:p>
    <w:p w14:paraId="675EA45E" w14:textId="77777777" w:rsidR="00AA2F8B" w:rsidRDefault="00AA2F8B" w:rsidP="00AA2F8B">
      <w:pPr>
        <w:pStyle w:val="enumlev1"/>
        <w:rPr>
          <w:lang w:val="ru-RU"/>
        </w:rPr>
      </w:pPr>
      <w:r>
        <w:rPr>
          <w:lang w:val="ru-RU"/>
        </w:rPr>
        <w:t>–</w:t>
      </w:r>
      <w:r>
        <w:rPr>
          <w:lang w:val="ru-RU"/>
        </w:rPr>
        <w:tab/>
        <w:t>передающие подвижные станции, находящиеся в пределах территориального разноса, необходимого для защиты от помех;</w:t>
      </w:r>
    </w:p>
    <w:p w14:paraId="34D48CAE" w14:textId="77777777" w:rsidR="00AA2F8B" w:rsidRDefault="00AA2F8B" w:rsidP="00AA2F8B">
      <w:pPr>
        <w:pStyle w:val="enumlev1"/>
        <w:rPr>
          <w:lang w:val="ru-RU"/>
        </w:rPr>
      </w:pPr>
      <w:r>
        <w:rPr>
          <w:lang w:val="ru-RU"/>
        </w:rPr>
        <w:t>–</w:t>
      </w:r>
      <w:r>
        <w:rPr>
          <w:lang w:val="ru-RU"/>
        </w:rPr>
        <w:tab/>
        <w:t>радиоастрономическая служба;</w:t>
      </w:r>
    </w:p>
    <w:p w14:paraId="5925C394" w14:textId="77777777" w:rsidR="00AA2F8B" w:rsidRDefault="00AA2F8B" w:rsidP="00AA2F8B">
      <w:pPr>
        <w:pStyle w:val="enumlev1"/>
        <w:rPr>
          <w:lang w:val="ru-RU"/>
        </w:rPr>
      </w:pPr>
      <w:r>
        <w:rPr>
          <w:b/>
          <w:lang w:val="ru-RU"/>
        </w:rPr>
        <w:t>3</w:t>
      </w:r>
      <w:r>
        <w:rPr>
          <w:lang w:val="ru-RU"/>
        </w:rPr>
        <w:tab/>
        <w:t>считать следующее Примечание частью настоящей Рекомендации.</w:t>
      </w:r>
    </w:p>
    <w:p w14:paraId="18CCF2D7" w14:textId="77777777" w:rsidR="00AA2F8B" w:rsidRDefault="00AA2F8B" w:rsidP="00AA2F8B">
      <w:pPr>
        <w:pStyle w:val="Note"/>
        <w:rPr>
          <w:lang w:val="ru-RU"/>
        </w:rPr>
      </w:pPr>
      <w:r>
        <w:rPr>
          <w:lang w:val="ru-RU"/>
        </w:rPr>
        <w:t>ПРИМЕЧАНИЕ 1. – В Статье </w:t>
      </w:r>
      <w:r>
        <w:rPr>
          <w:b/>
          <w:lang w:val="ru-RU"/>
        </w:rPr>
        <w:t>21</w:t>
      </w:r>
      <w:r>
        <w:rPr>
          <w:lang w:val="ru-RU"/>
        </w:rPr>
        <w:t xml:space="preserve"> Регламента радиосвязи МСЭ установлены гораздо более низкие предельно допустимые значения </w:t>
      </w:r>
      <w:proofErr w:type="spellStart"/>
      <w:r>
        <w:rPr>
          <w:lang w:val="ru-RU"/>
        </w:rPr>
        <w:t>э.и.и.м</w:t>
      </w:r>
      <w:proofErr w:type="spellEnd"/>
      <w:r>
        <w:rPr>
          <w:lang w:val="ru-RU"/>
        </w:rPr>
        <w:t>. для передатчиков фиксированной и подвижной служб.</w:t>
      </w:r>
    </w:p>
    <w:p w14:paraId="098CCF11" w14:textId="77777777" w:rsidR="00AA2F8B" w:rsidRDefault="00AA2F8B" w:rsidP="00AA2F8B">
      <w:pPr>
        <w:rPr>
          <w:lang w:val="ru-RU" w:eastAsia="zh-CN"/>
        </w:rPr>
      </w:pPr>
    </w:p>
    <w:p w14:paraId="79F0720D" w14:textId="77777777" w:rsidR="00AA2F8B" w:rsidRDefault="00AA2F8B" w:rsidP="00AA2F8B">
      <w:pPr>
        <w:pStyle w:val="AnnexNoTitle"/>
        <w:rPr>
          <w:szCs w:val="26"/>
          <w:lang w:val="ru-RU"/>
        </w:rPr>
      </w:pPr>
      <w:r>
        <w:rPr>
          <w:szCs w:val="26"/>
          <w:lang w:val="ru-RU"/>
        </w:rPr>
        <w:t>Приложение 1</w:t>
      </w:r>
      <w:r>
        <w:rPr>
          <w:szCs w:val="26"/>
          <w:lang w:val="ru-RU"/>
        </w:rPr>
        <w:br/>
      </w:r>
      <w:r>
        <w:rPr>
          <w:lang w:val="ru-RU"/>
        </w:rPr>
        <w:br/>
      </w:r>
      <w:r>
        <w:rPr>
          <w:szCs w:val="26"/>
          <w:lang w:val="ru-RU"/>
        </w:rPr>
        <w:t>Рассмотрение вопросов совместного использования частот</w:t>
      </w:r>
      <w:r>
        <w:rPr>
          <w:szCs w:val="26"/>
          <w:lang w:val="ru-RU"/>
        </w:rPr>
        <w:br/>
        <w:t>со службой космических исследований (дальний космос)</w:t>
      </w:r>
    </w:p>
    <w:p w14:paraId="18544361" w14:textId="77777777" w:rsidR="00AA2F8B" w:rsidRDefault="00AA2F8B" w:rsidP="00AA2F8B">
      <w:pPr>
        <w:pStyle w:val="Heading1"/>
        <w:rPr>
          <w:lang w:val="ru-RU"/>
        </w:rPr>
      </w:pPr>
      <w:r>
        <w:rPr>
          <w:lang w:val="ru-RU"/>
        </w:rPr>
        <w:t>1</w:t>
      </w:r>
      <w:r>
        <w:rPr>
          <w:lang w:val="ru-RU"/>
        </w:rPr>
        <w:tab/>
        <w:t>Рассмотрение вопросов совместного использования полос частот, распределенных службе космических исследований (дальний космос), в направлении Земля-космос</w:t>
      </w:r>
    </w:p>
    <w:p w14:paraId="73A98E04" w14:textId="77777777" w:rsidR="00AA2F8B" w:rsidRDefault="00AA2F8B" w:rsidP="00AA2F8B">
      <w:pPr>
        <w:rPr>
          <w:lang w:val="ru-RU"/>
        </w:rPr>
      </w:pPr>
      <w:r>
        <w:rPr>
          <w:lang w:val="ru-RU"/>
        </w:rPr>
        <w:t>В Регламенте радиосвязи (РР) МСЭ определены полосы частот 2110–2120 МГц, 7145–7190 МГц и 34,2–34,7 ГГц для использования службой космических исследований (дальний космос) в направлении Земля-космос. Кроме того, определена полоса частот 16,6–17,1 ГГц в качестве распределения на вторичной основе для использования службой космических исследований (дальний космос). В таблице 1 и следующих подразделах рассматривается возможность создания помех службе космических исследований (дальний космос) в этих полосах частот.</w:t>
      </w:r>
    </w:p>
    <w:p w14:paraId="4ABA2EFB" w14:textId="77777777" w:rsidR="00AA2F8B" w:rsidRDefault="00AA2F8B" w:rsidP="00AA2F8B">
      <w:pPr>
        <w:pStyle w:val="TableNo"/>
        <w:spacing w:before="240"/>
        <w:rPr>
          <w:lang w:val="ru-RU"/>
        </w:rPr>
      </w:pPr>
      <w:r>
        <w:rPr>
          <w:lang w:val="ru-RU"/>
        </w:rPr>
        <w:t>ТАБЛИЦА 1</w:t>
      </w:r>
    </w:p>
    <w:p w14:paraId="63A93304" w14:textId="77777777" w:rsidR="00AA2F8B" w:rsidRDefault="00AA2F8B" w:rsidP="00AA2F8B">
      <w:pPr>
        <w:pStyle w:val="Tabletitle"/>
        <w:rPr>
          <w:lang w:val="ru-RU"/>
        </w:rPr>
      </w:pPr>
      <w:r>
        <w:rPr>
          <w:lang w:val="ru-RU"/>
        </w:rPr>
        <w:t>Потенциальные помехи в полосах частот в направлении Земля-космос</w:t>
      </w:r>
    </w:p>
    <w:tbl>
      <w:tblPr>
        <w:tblW w:w="6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3250"/>
      </w:tblGrid>
      <w:tr w:rsidR="00AA2F8B" w14:paraId="5F72DD03" w14:textId="77777777" w:rsidTr="00AA2F8B">
        <w:trPr>
          <w:cantSplit/>
          <w:jc w:val="center"/>
        </w:trPr>
        <w:tc>
          <w:tcPr>
            <w:tcW w:w="3217" w:type="dxa"/>
            <w:tcBorders>
              <w:top w:val="single" w:sz="4" w:space="0" w:color="auto"/>
              <w:left w:val="single" w:sz="4" w:space="0" w:color="auto"/>
              <w:bottom w:val="single" w:sz="4" w:space="0" w:color="auto"/>
              <w:right w:val="single" w:sz="4" w:space="0" w:color="auto"/>
            </w:tcBorders>
            <w:hideMark/>
          </w:tcPr>
          <w:p w14:paraId="6D170681" w14:textId="77777777" w:rsidR="00AA2F8B" w:rsidRDefault="00AA2F8B">
            <w:pPr>
              <w:pStyle w:val="Tablehead"/>
              <w:rPr>
                <w:lang w:val="ru-RU"/>
              </w:rPr>
            </w:pPr>
            <w:r>
              <w:rPr>
                <w:lang w:val="ru-RU"/>
              </w:rPr>
              <w:t>Источник</w:t>
            </w:r>
          </w:p>
        </w:tc>
        <w:tc>
          <w:tcPr>
            <w:tcW w:w="3253" w:type="dxa"/>
            <w:tcBorders>
              <w:top w:val="single" w:sz="4" w:space="0" w:color="auto"/>
              <w:left w:val="single" w:sz="4" w:space="0" w:color="auto"/>
              <w:bottom w:val="single" w:sz="4" w:space="0" w:color="auto"/>
              <w:right w:val="single" w:sz="4" w:space="0" w:color="auto"/>
            </w:tcBorders>
            <w:hideMark/>
          </w:tcPr>
          <w:p w14:paraId="27616BD7" w14:textId="77777777" w:rsidR="00AA2F8B" w:rsidRDefault="00AA2F8B">
            <w:pPr>
              <w:pStyle w:val="Tablehead"/>
              <w:rPr>
                <w:lang w:val="ru-RU"/>
              </w:rPr>
            </w:pPr>
            <w:r>
              <w:rPr>
                <w:lang w:val="ru-RU"/>
              </w:rPr>
              <w:t>Приемник</w:t>
            </w:r>
          </w:p>
        </w:tc>
      </w:tr>
      <w:tr w:rsidR="00AA2F8B" w14:paraId="01D3AA65" w14:textId="77777777" w:rsidTr="00AA2F8B">
        <w:trPr>
          <w:cantSplit/>
          <w:jc w:val="center"/>
        </w:trPr>
        <w:tc>
          <w:tcPr>
            <w:tcW w:w="3217" w:type="dxa"/>
            <w:tcBorders>
              <w:top w:val="single" w:sz="4" w:space="0" w:color="auto"/>
              <w:left w:val="single" w:sz="4" w:space="0" w:color="auto"/>
              <w:bottom w:val="single" w:sz="4" w:space="0" w:color="auto"/>
              <w:right w:val="single" w:sz="4" w:space="0" w:color="auto"/>
            </w:tcBorders>
            <w:hideMark/>
          </w:tcPr>
          <w:p w14:paraId="5495A7FC" w14:textId="77777777" w:rsidR="00AA2F8B" w:rsidRDefault="00AA2F8B">
            <w:pPr>
              <w:pStyle w:val="Tabletext"/>
              <w:jc w:val="left"/>
              <w:rPr>
                <w:lang w:val="ru-RU"/>
              </w:rPr>
            </w:pPr>
            <w:r>
              <w:rPr>
                <w:lang w:val="ru-RU"/>
              </w:rPr>
              <w:t>Земная станция дальнего космоса</w:t>
            </w:r>
          </w:p>
        </w:tc>
        <w:tc>
          <w:tcPr>
            <w:tcW w:w="3253" w:type="dxa"/>
            <w:tcBorders>
              <w:top w:val="single" w:sz="4" w:space="0" w:color="auto"/>
              <w:left w:val="single" w:sz="4" w:space="0" w:color="auto"/>
              <w:bottom w:val="single" w:sz="4" w:space="0" w:color="auto"/>
              <w:right w:val="single" w:sz="4" w:space="0" w:color="auto"/>
            </w:tcBorders>
            <w:hideMark/>
          </w:tcPr>
          <w:p w14:paraId="0C5A5DF8" w14:textId="77777777" w:rsidR="00AA2F8B" w:rsidRDefault="00AA2F8B">
            <w:pPr>
              <w:pStyle w:val="Tabletext"/>
              <w:jc w:val="left"/>
              <w:rPr>
                <w:lang w:val="ru-RU"/>
              </w:rPr>
            </w:pPr>
            <w:r>
              <w:rPr>
                <w:lang w:val="ru-RU"/>
              </w:rPr>
              <w:t>Наземная или земная станция</w:t>
            </w:r>
          </w:p>
        </w:tc>
      </w:tr>
      <w:tr w:rsidR="00AA2F8B" w14:paraId="03FB9DCD" w14:textId="77777777" w:rsidTr="00AA2F8B">
        <w:trPr>
          <w:cantSplit/>
          <w:jc w:val="center"/>
        </w:trPr>
        <w:tc>
          <w:tcPr>
            <w:tcW w:w="3217" w:type="dxa"/>
            <w:tcBorders>
              <w:top w:val="single" w:sz="4" w:space="0" w:color="auto"/>
              <w:left w:val="single" w:sz="4" w:space="0" w:color="auto"/>
              <w:bottom w:val="single" w:sz="4" w:space="0" w:color="auto"/>
              <w:right w:val="single" w:sz="4" w:space="0" w:color="auto"/>
            </w:tcBorders>
            <w:hideMark/>
          </w:tcPr>
          <w:p w14:paraId="303C9A1E" w14:textId="77777777" w:rsidR="00AA2F8B" w:rsidRDefault="00AA2F8B">
            <w:pPr>
              <w:pStyle w:val="Tabletext"/>
              <w:jc w:val="left"/>
              <w:rPr>
                <w:lang w:val="ru-RU"/>
              </w:rPr>
            </w:pPr>
            <w:r>
              <w:rPr>
                <w:lang w:val="ru-RU"/>
              </w:rPr>
              <w:t>Земная станция дальнего космоса</w:t>
            </w:r>
          </w:p>
        </w:tc>
        <w:tc>
          <w:tcPr>
            <w:tcW w:w="3253" w:type="dxa"/>
            <w:tcBorders>
              <w:top w:val="single" w:sz="4" w:space="0" w:color="auto"/>
              <w:left w:val="single" w:sz="4" w:space="0" w:color="auto"/>
              <w:bottom w:val="single" w:sz="4" w:space="0" w:color="auto"/>
              <w:right w:val="single" w:sz="4" w:space="0" w:color="auto"/>
            </w:tcBorders>
            <w:hideMark/>
          </w:tcPr>
          <w:p w14:paraId="1FF137EF" w14:textId="77777777" w:rsidR="00AA2F8B" w:rsidRDefault="00AA2F8B">
            <w:pPr>
              <w:pStyle w:val="Tabletext"/>
              <w:jc w:val="left"/>
              <w:rPr>
                <w:lang w:val="ru-RU"/>
              </w:rPr>
            </w:pPr>
            <w:r>
              <w:rPr>
                <w:lang w:val="ru-RU"/>
              </w:rPr>
              <w:t>Спутник на околоземной орбите</w:t>
            </w:r>
          </w:p>
        </w:tc>
      </w:tr>
      <w:tr w:rsidR="00AA2F8B" w14:paraId="2C5562A2" w14:textId="77777777" w:rsidTr="00AA2F8B">
        <w:trPr>
          <w:cantSplit/>
          <w:jc w:val="center"/>
        </w:trPr>
        <w:tc>
          <w:tcPr>
            <w:tcW w:w="3217" w:type="dxa"/>
            <w:tcBorders>
              <w:top w:val="single" w:sz="4" w:space="0" w:color="auto"/>
              <w:left w:val="single" w:sz="4" w:space="0" w:color="auto"/>
              <w:bottom w:val="single" w:sz="4" w:space="0" w:color="auto"/>
              <w:right w:val="single" w:sz="4" w:space="0" w:color="auto"/>
            </w:tcBorders>
            <w:hideMark/>
          </w:tcPr>
          <w:p w14:paraId="66E16A02" w14:textId="77777777" w:rsidR="00AA2F8B" w:rsidRDefault="00AA2F8B">
            <w:pPr>
              <w:pStyle w:val="Tabletext"/>
              <w:jc w:val="left"/>
              <w:rPr>
                <w:lang w:val="ru-RU"/>
              </w:rPr>
            </w:pPr>
            <w:r>
              <w:rPr>
                <w:lang w:val="ru-RU"/>
              </w:rPr>
              <w:t>Наземная или земная станция</w:t>
            </w:r>
          </w:p>
        </w:tc>
        <w:tc>
          <w:tcPr>
            <w:tcW w:w="3253" w:type="dxa"/>
            <w:tcBorders>
              <w:top w:val="single" w:sz="4" w:space="0" w:color="auto"/>
              <w:left w:val="single" w:sz="4" w:space="0" w:color="auto"/>
              <w:bottom w:val="single" w:sz="4" w:space="0" w:color="auto"/>
              <w:right w:val="single" w:sz="4" w:space="0" w:color="auto"/>
            </w:tcBorders>
            <w:hideMark/>
          </w:tcPr>
          <w:p w14:paraId="70ACB2D4" w14:textId="77777777" w:rsidR="00AA2F8B" w:rsidRDefault="00AA2F8B">
            <w:pPr>
              <w:pStyle w:val="Tabletext"/>
              <w:jc w:val="left"/>
              <w:rPr>
                <w:lang w:val="ru-RU"/>
              </w:rPr>
            </w:pPr>
            <w:r>
              <w:rPr>
                <w:lang w:val="ru-RU"/>
              </w:rPr>
              <w:t>Станция дальнего космоса</w:t>
            </w:r>
          </w:p>
        </w:tc>
      </w:tr>
      <w:tr w:rsidR="00AA2F8B" w14:paraId="0215EF86" w14:textId="77777777" w:rsidTr="00AA2F8B">
        <w:trPr>
          <w:cantSplit/>
          <w:jc w:val="center"/>
        </w:trPr>
        <w:tc>
          <w:tcPr>
            <w:tcW w:w="3217" w:type="dxa"/>
            <w:tcBorders>
              <w:top w:val="single" w:sz="4" w:space="0" w:color="auto"/>
              <w:left w:val="single" w:sz="4" w:space="0" w:color="auto"/>
              <w:bottom w:val="single" w:sz="4" w:space="0" w:color="auto"/>
              <w:right w:val="single" w:sz="4" w:space="0" w:color="auto"/>
            </w:tcBorders>
            <w:hideMark/>
          </w:tcPr>
          <w:p w14:paraId="62B59ED1" w14:textId="77777777" w:rsidR="00AA2F8B" w:rsidRDefault="00AA2F8B">
            <w:pPr>
              <w:pStyle w:val="Tabletext"/>
              <w:jc w:val="left"/>
              <w:rPr>
                <w:lang w:val="ru-RU"/>
              </w:rPr>
            </w:pPr>
            <w:r>
              <w:rPr>
                <w:lang w:val="ru-RU"/>
              </w:rPr>
              <w:t>Околоземная станция</w:t>
            </w:r>
          </w:p>
        </w:tc>
        <w:tc>
          <w:tcPr>
            <w:tcW w:w="3253" w:type="dxa"/>
            <w:tcBorders>
              <w:top w:val="single" w:sz="4" w:space="0" w:color="auto"/>
              <w:left w:val="single" w:sz="4" w:space="0" w:color="auto"/>
              <w:bottom w:val="single" w:sz="4" w:space="0" w:color="auto"/>
              <w:right w:val="single" w:sz="4" w:space="0" w:color="auto"/>
            </w:tcBorders>
            <w:hideMark/>
          </w:tcPr>
          <w:p w14:paraId="6C9A9A14" w14:textId="77777777" w:rsidR="00AA2F8B" w:rsidRDefault="00AA2F8B">
            <w:pPr>
              <w:pStyle w:val="Tabletext"/>
              <w:jc w:val="left"/>
              <w:rPr>
                <w:lang w:val="ru-RU"/>
              </w:rPr>
            </w:pPr>
            <w:r>
              <w:rPr>
                <w:lang w:val="ru-RU"/>
              </w:rPr>
              <w:t>Станция дальнего космоса</w:t>
            </w:r>
          </w:p>
        </w:tc>
      </w:tr>
    </w:tbl>
    <w:p w14:paraId="1E929DB5" w14:textId="77777777" w:rsidR="00AA2F8B" w:rsidRDefault="00AA2F8B" w:rsidP="00AA2F8B">
      <w:pPr>
        <w:pStyle w:val="Tablefin"/>
        <w:jc w:val="left"/>
        <w:rPr>
          <w:lang w:val="ru-RU"/>
        </w:rPr>
      </w:pPr>
    </w:p>
    <w:p w14:paraId="79B8DACE" w14:textId="77777777" w:rsidR="00AA2F8B" w:rsidRDefault="00AA2F8B" w:rsidP="00AA2F8B">
      <w:pPr>
        <w:pStyle w:val="Heading2"/>
        <w:rPr>
          <w:lang w:val="ru-RU"/>
        </w:rPr>
      </w:pPr>
      <w:r>
        <w:rPr>
          <w:lang w:val="ru-RU"/>
        </w:rPr>
        <w:t>1.1</w:t>
      </w:r>
      <w:r>
        <w:rPr>
          <w:lang w:val="ru-RU"/>
        </w:rPr>
        <w:tab/>
        <w:t>Потенциальные помехи наземным приемникам/приемникам воздушных судов или приемникам земных станций от передатчиков земных станций дальнего космоса</w:t>
      </w:r>
    </w:p>
    <w:p w14:paraId="43AF0E91" w14:textId="77777777" w:rsidR="00AA2F8B" w:rsidRDefault="00AA2F8B" w:rsidP="00AA2F8B">
      <w:pPr>
        <w:rPr>
          <w:lang w:val="ru-RU" w:eastAsia="zh-CN"/>
        </w:rPr>
      </w:pPr>
      <w:r>
        <w:rPr>
          <w:lang w:val="ru-RU"/>
        </w:rPr>
        <w:t>Обычная полная передаваемая мощность существующих земных станций дальнего космоса составляет 43 </w:t>
      </w:r>
      <w:proofErr w:type="spellStart"/>
      <w:r>
        <w:rPr>
          <w:lang w:val="ru-RU"/>
        </w:rPr>
        <w:t>дБВт</w:t>
      </w:r>
      <w:proofErr w:type="spellEnd"/>
      <w:r>
        <w:rPr>
          <w:lang w:val="ru-RU"/>
        </w:rPr>
        <w:t xml:space="preserve"> в диапазонах 2 ГГц и 7 ГГц и 30 </w:t>
      </w:r>
      <w:proofErr w:type="spellStart"/>
      <w:r>
        <w:rPr>
          <w:lang w:val="ru-RU"/>
        </w:rPr>
        <w:t>дБВт</w:t>
      </w:r>
      <w:proofErr w:type="spellEnd"/>
      <w:r>
        <w:rPr>
          <w:lang w:val="ru-RU"/>
        </w:rPr>
        <w:t xml:space="preserve"> в диапазоне 34 ГГц (см. Рекомендацию МСЭ-R </w:t>
      </w:r>
      <w:r>
        <w:rPr>
          <w:lang w:val="ru-RU"/>
        </w:rPr>
        <w:lastRenderedPageBreak/>
        <w:t>SA.1014). Для минимального угла места 10</w:t>
      </w:r>
      <w:r>
        <w:rPr>
          <w:lang w:val="ru-RU"/>
        </w:rPr>
        <w:sym w:font="Symbol" w:char="F0B0"/>
      </w:r>
      <w:r>
        <w:rPr>
          <w:lang w:val="ru-RU"/>
        </w:rPr>
        <w:t xml:space="preserve"> </w:t>
      </w:r>
      <w:proofErr w:type="spellStart"/>
      <w:r>
        <w:rPr>
          <w:lang w:val="ru-RU"/>
        </w:rPr>
        <w:t>э.и.и.м</w:t>
      </w:r>
      <w:proofErr w:type="spellEnd"/>
      <w:r>
        <w:rPr>
          <w:lang w:val="ru-RU"/>
        </w:rPr>
        <w:t xml:space="preserve">. по направлению к горизонту не превышает 50 дБ(Вт/4 кГц) в диапазонах 2 ГГц и 7 ГГц и 37 дБ(Вт/4 кГц) в диапазоне 34 ГГц в предположении, что используется эталонная диаграмма направленности антенны земной станции из Рекомендации МСЭ-R SA.509. Таким образом </w:t>
      </w:r>
      <w:proofErr w:type="spellStart"/>
      <w:r>
        <w:rPr>
          <w:lang w:val="ru-RU"/>
        </w:rPr>
        <w:t>э.и.и.м</w:t>
      </w:r>
      <w:proofErr w:type="spellEnd"/>
      <w:r>
        <w:rPr>
          <w:lang w:val="ru-RU"/>
        </w:rPr>
        <w:t>. в направлении горизонта соответствует требованиям пунктов </w:t>
      </w:r>
      <w:r>
        <w:rPr>
          <w:b/>
          <w:lang w:val="ru-RU"/>
        </w:rPr>
        <w:t>21.10</w:t>
      </w:r>
      <w:r>
        <w:rPr>
          <w:lang w:val="ru-RU"/>
        </w:rPr>
        <w:t xml:space="preserve"> и </w:t>
      </w:r>
      <w:r>
        <w:rPr>
          <w:b/>
          <w:lang w:val="ru-RU"/>
        </w:rPr>
        <w:t>21.11</w:t>
      </w:r>
      <w:r>
        <w:rPr>
          <w:lang w:val="ru-RU"/>
        </w:rPr>
        <w:t xml:space="preserve"> РР.</w:t>
      </w:r>
      <w:r>
        <w:rPr>
          <w:lang w:val="ru-RU" w:eastAsia="zh-CN"/>
        </w:rPr>
        <w:t xml:space="preserve"> Для более высоких уровней передаваемой мощности земной станции СКИ необходимо соответственно увеличить углы места, так чтобы удовлетворялись указанные в Регламенте радиосвязи пределы </w:t>
      </w:r>
      <w:proofErr w:type="spellStart"/>
      <w:r>
        <w:rPr>
          <w:lang w:val="ru-RU" w:eastAsia="zh-CN"/>
        </w:rPr>
        <w:t>э.и.и.м</w:t>
      </w:r>
      <w:proofErr w:type="spellEnd"/>
      <w:r>
        <w:rPr>
          <w:lang w:val="ru-RU" w:eastAsia="zh-CN"/>
        </w:rPr>
        <w:t>. в направлении горизонта.</w:t>
      </w:r>
    </w:p>
    <w:p w14:paraId="2DCEA2B9" w14:textId="77777777" w:rsidR="00AA2F8B" w:rsidRDefault="00AA2F8B" w:rsidP="00AA2F8B">
      <w:pPr>
        <w:rPr>
          <w:lang w:val="ru-RU"/>
        </w:rPr>
      </w:pPr>
      <w:r>
        <w:rPr>
          <w:lang w:val="ru-RU"/>
        </w:rPr>
        <w:t>На рисунке 1 показаны уровни общей плотности потока мощности земной станции дальнего космоса, которые могут воздействовать на станции воздушных судов, находящихся в пределах прямой видимости. Для воздушного судна на высоте 12 км максимальное расстояние прямой видимости до земной станции составляет 391 км. В этом случае в предположении, что передаваемая мощность земной станции составляет 100 кВт, а усиление передающей антенны равен –10 </w:t>
      </w:r>
      <w:proofErr w:type="spellStart"/>
      <w:r>
        <w:rPr>
          <w:lang w:val="ru-RU"/>
        </w:rPr>
        <w:t>дБи</w:t>
      </w:r>
      <w:proofErr w:type="spellEnd"/>
      <w:r>
        <w:rPr>
          <w:lang w:val="ru-RU"/>
        </w:rPr>
        <w:t xml:space="preserve"> (Рекомендация МСЭ-R SA.509), уровень общей плотности потока мощности (</w:t>
      </w:r>
      <w:proofErr w:type="spellStart"/>
      <w:r>
        <w:rPr>
          <w:lang w:val="ru-RU"/>
        </w:rPr>
        <w:t>п.п.м</w:t>
      </w:r>
      <w:proofErr w:type="spellEnd"/>
      <w:r>
        <w:rPr>
          <w:lang w:val="ru-RU"/>
        </w:rPr>
        <w:t>.), воздействующий на самолет, не может быть ниже –83 дБ(Вт/м</w:t>
      </w:r>
      <w:r>
        <w:rPr>
          <w:vertAlign w:val="superscript"/>
          <w:lang w:val="ru-RU"/>
        </w:rPr>
        <w:t>2</w:t>
      </w:r>
      <w:r>
        <w:rPr>
          <w:lang w:val="ru-RU"/>
        </w:rPr>
        <w:t xml:space="preserve">). При изменении расстояния разноса и направления антенны земной станции на станцию воздушного судна могут воздействовать гораздо более высокие уровни </w:t>
      </w:r>
      <w:proofErr w:type="spellStart"/>
      <w:r>
        <w:rPr>
          <w:lang w:val="ru-RU"/>
        </w:rPr>
        <w:t>п.п.м</w:t>
      </w:r>
      <w:proofErr w:type="spellEnd"/>
      <w:r>
        <w:rPr>
          <w:lang w:val="ru-RU"/>
        </w:rPr>
        <w:t>. и уровни помех. Поэтому координация с бортовыми станциями, как правило, практически невозможна.</w:t>
      </w:r>
    </w:p>
    <w:p w14:paraId="6B456913" w14:textId="77777777" w:rsidR="00AA2F8B" w:rsidRDefault="00AA2F8B" w:rsidP="00AA2F8B">
      <w:pPr>
        <w:pStyle w:val="FigureNo"/>
        <w:rPr>
          <w:sz w:val="16"/>
          <w:szCs w:val="16"/>
          <w:lang w:val="ru-RU"/>
        </w:rPr>
      </w:pPr>
      <w:r>
        <w:rPr>
          <w:sz w:val="16"/>
          <w:szCs w:val="16"/>
          <w:lang w:val="ru-RU"/>
        </w:rPr>
        <w:t>рисунок 1</w:t>
      </w:r>
    </w:p>
    <w:p w14:paraId="60DCDDE2" w14:textId="77777777" w:rsidR="00AA2F8B" w:rsidRDefault="00AA2F8B" w:rsidP="00AA2F8B">
      <w:pPr>
        <w:pStyle w:val="Figuretitle"/>
        <w:rPr>
          <w:rFonts w:ascii="Times New Roman" w:hAnsi="Times New Roman"/>
          <w:sz w:val="16"/>
          <w:szCs w:val="16"/>
          <w:lang w:val="ru-RU"/>
        </w:rPr>
      </w:pPr>
      <w:r>
        <w:rPr>
          <w:rFonts w:ascii="Times New Roman" w:hAnsi="Times New Roman"/>
          <w:sz w:val="16"/>
          <w:szCs w:val="16"/>
          <w:lang w:val="ru-RU"/>
        </w:rPr>
        <w:t>Плотность потока мощности в зависимости от расстояния до земной станции СКИ</w:t>
      </w:r>
    </w:p>
    <w:p w14:paraId="14391B2B" w14:textId="77777777" w:rsidR="00AA2F8B" w:rsidRDefault="00AA2F8B" w:rsidP="00AA2F8B">
      <w:pPr>
        <w:pStyle w:val="Figure"/>
        <w:rPr>
          <w:lang w:val="ru-RU"/>
        </w:rPr>
      </w:pPr>
      <w:r>
        <w:rPr>
          <w:lang w:val="ru-RU"/>
        </w:rPr>
        <w:object w:dxaOrig="6660" w:dyaOrig="4995" w14:anchorId="5325D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249.75pt" o:ole="">
            <v:imagedata r:id="rId14" o:title=""/>
          </v:shape>
          <o:OLEObject Type="Embed" ProgID="CorelDraw.Graphic.17" ShapeID="_x0000_i1025" DrawAspect="Content" ObjectID="_1654324122" r:id="rId15"/>
        </w:object>
      </w:r>
    </w:p>
    <w:p w14:paraId="6DD401F5" w14:textId="77777777" w:rsidR="00AA2F8B" w:rsidRDefault="00AA2F8B" w:rsidP="00AA2F8B">
      <w:pPr>
        <w:pStyle w:val="Figurelegend"/>
        <w:keepNext w:val="0"/>
        <w:keepLines w:val="0"/>
        <w:rPr>
          <w:sz w:val="16"/>
          <w:szCs w:val="16"/>
          <w:lang w:val="ru-RU"/>
        </w:rPr>
      </w:pPr>
      <w:r>
        <w:rPr>
          <w:sz w:val="16"/>
          <w:szCs w:val="16"/>
          <w:lang w:val="ru-RU"/>
        </w:rPr>
        <w:t>Передатчик – земная станция дальнего космоса, антенна диаметром 70 м</w:t>
      </w:r>
    </w:p>
    <w:p w14:paraId="795BFCD3" w14:textId="77777777" w:rsidR="00AA2F8B" w:rsidRDefault="00AA2F8B" w:rsidP="00AA2F8B">
      <w:pPr>
        <w:pStyle w:val="Figurelegend"/>
        <w:keepNext w:val="0"/>
        <w:keepLines w:val="0"/>
        <w:tabs>
          <w:tab w:val="left" w:pos="284"/>
          <w:tab w:val="left" w:pos="993"/>
        </w:tabs>
        <w:rPr>
          <w:sz w:val="16"/>
          <w:szCs w:val="16"/>
          <w:lang w:val="ru-RU"/>
        </w:rPr>
      </w:pPr>
      <w:r>
        <w:rPr>
          <w:sz w:val="16"/>
          <w:szCs w:val="16"/>
          <w:lang w:val="ru-RU"/>
        </w:rPr>
        <w:t>A –</w:t>
      </w:r>
      <w:r>
        <w:rPr>
          <w:sz w:val="16"/>
          <w:szCs w:val="16"/>
          <w:lang w:val="ru-RU"/>
        </w:rPr>
        <w:tab/>
        <w:t>основной луч, 34,5 ГГц, 1 кВт</w:t>
      </w:r>
    </w:p>
    <w:p w14:paraId="58FF2F59" w14:textId="77777777" w:rsidR="00AA2F8B" w:rsidRDefault="00AA2F8B" w:rsidP="00AA2F8B">
      <w:pPr>
        <w:pStyle w:val="Figurelegend"/>
        <w:keepNext w:val="0"/>
        <w:keepLines w:val="0"/>
        <w:tabs>
          <w:tab w:val="left" w:pos="284"/>
        </w:tabs>
        <w:rPr>
          <w:sz w:val="16"/>
          <w:szCs w:val="16"/>
          <w:lang w:val="ru-RU"/>
        </w:rPr>
      </w:pPr>
      <w:r>
        <w:rPr>
          <w:sz w:val="16"/>
          <w:szCs w:val="16"/>
          <w:lang w:val="ru-RU"/>
        </w:rPr>
        <w:t>B –</w:t>
      </w:r>
      <w:r>
        <w:rPr>
          <w:sz w:val="16"/>
          <w:szCs w:val="16"/>
          <w:lang w:val="ru-RU"/>
        </w:rPr>
        <w:tab/>
        <w:t xml:space="preserve"> основной луч, 17 ГГц, 10 кВт</w:t>
      </w:r>
    </w:p>
    <w:p w14:paraId="50C85D8C" w14:textId="77777777" w:rsidR="00AA2F8B" w:rsidRDefault="00AA2F8B" w:rsidP="00AA2F8B">
      <w:pPr>
        <w:pStyle w:val="Figurelegend"/>
        <w:keepNext w:val="0"/>
        <w:keepLines w:val="0"/>
        <w:tabs>
          <w:tab w:val="left" w:pos="284"/>
        </w:tabs>
        <w:rPr>
          <w:sz w:val="16"/>
          <w:szCs w:val="16"/>
          <w:lang w:val="ru-RU"/>
        </w:rPr>
      </w:pPr>
      <w:r>
        <w:rPr>
          <w:sz w:val="16"/>
          <w:szCs w:val="16"/>
          <w:lang w:val="ru-RU"/>
        </w:rPr>
        <w:t>C –</w:t>
      </w:r>
      <w:r>
        <w:rPr>
          <w:sz w:val="16"/>
          <w:szCs w:val="16"/>
          <w:lang w:val="ru-RU"/>
        </w:rPr>
        <w:tab/>
        <w:t xml:space="preserve"> основной луч, 7170 МГц, 20 кВт</w:t>
      </w:r>
    </w:p>
    <w:p w14:paraId="31B99322" w14:textId="77777777" w:rsidR="00AA2F8B" w:rsidRDefault="00AA2F8B" w:rsidP="00AA2F8B">
      <w:pPr>
        <w:pStyle w:val="Figurelegend"/>
        <w:keepNext w:val="0"/>
        <w:keepLines w:val="0"/>
        <w:tabs>
          <w:tab w:val="left" w:pos="284"/>
        </w:tabs>
        <w:rPr>
          <w:sz w:val="16"/>
          <w:szCs w:val="16"/>
          <w:lang w:val="ru-RU"/>
        </w:rPr>
      </w:pPr>
      <w:r>
        <w:rPr>
          <w:sz w:val="16"/>
          <w:szCs w:val="16"/>
          <w:lang w:val="ru-RU"/>
        </w:rPr>
        <w:t>D –</w:t>
      </w:r>
      <w:r>
        <w:rPr>
          <w:sz w:val="16"/>
          <w:szCs w:val="16"/>
          <w:lang w:val="ru-RU"/>
        </w:rPr>
        <w:tab/>
        <w:t xml:space="preserve"> основной луч, 2115 МГц, 100 кВт</w:t>
      </w:r>
    </w:p>
    <w:p w14:paraId="374E5FEF" w14:textId="77777777" w:rsidR="00AA2F8B" w:rsidRDefault="00AA2F8B" w:rsidP="00AA2F8B">
      <w:pPr>
        <w:pStyle w:val="Figurelegend"/>
        <w:keepNext w:val="0"/>
        <w:keepLines w:val="0"/>
        <w:tabs>
          <w:tab w:val="left" w:pos="284"/>
        </w:tabs>
        <w:rPr>
          <w:sz w:val="16"/>
          <w:szCs w:val="16"/>
          <w:lang w:val="ru-RU"/>
        </w:rPr>
      </w:pPr>
      <w:r>
        <w:rPr>
          <w:sz w:val="16"/>
          <w:szCs w:val="16"/>
          <w:lang w:val="ru-RU"/>
        </w:rPr>
        <w:t>E –</w:t>
      </w:r>
      <w:r>
        <w:rPr>
          <w:sz w:val="16"/>
          <w:szCs w:val="16"/>
          <w:lang w:val="ru-RU"/>
        </w:rPr>
        <w:tab/>
        <w:t>5° от оси (усиление 14,5 </w:t>
      </w:r>
      <w:proofErr w:type="spellStart"/>
      <w:r>
        <w:rPr>
          <w:sz w:val="16"/>
          <w:szCs w:val="16"/>
          <w:lang w:val="ru-RU"/>
        </w:rPr>
        <w:t>дБи</w:t>
      </w:r>
      <w:proofErr w:type="spellEnd"/>
      <w:r>
        <w:rPr>
          <w:sz w:val="16"/>
          <w:szCs w:val="16"/>
          <w:lang w:val="ru-RU"/>
        </w:rPr>
        <w:t>, Рек. МСЭ-R SA.509), 2115 МГц, 100 кВт</w:t>
      </w:r>
    </w:p>
    <w:p w14:paraId="54C332D5" w14:textId="77777777" w:rsidR="00AA2F8B" w:rsidRDefault="00AA2F8B" w:rsidP="00AA2F8B">
      <w:pPr>
        <w:pStyle w:val="Figurelegend"/>
        <w:keepNext w:val="0"/>
        <w:keepLines w:val="0"/>
        <w:tabs>
          <w:tab w:val="left" w:pos="284"/>
        </w:tabs>
        <w:rPr>
          <w:sz w:val="16"/>
          <w:szCs w:val="16"/>
          <w:lang w:val="ru-RU"/>
        </w:rPr>
      </w:pPr>
      <w:r>
        <w:rPr>
          <w:sz w:val="16"/>
          <w:szCs w:val="16"/>
          <w:lang w:val="ru-RU"/>
        </w:rPr>
        <w:t>F –</w:t>
      </w:r>
      <w:r>
        <w:rPr>
          <w:sz w:val="16"/>
          <w:szCs w:val="16"/>
          <w:lang w:val="ru-RU"/>
        </w:rPr>
        <w:tab/>
        <w:t>&gt; 48° от оси (усиление –10 </w:t>
      </w:r>
      <w:proofErr w:type="spellStart"/>
      <w:r>
        <w:rPr>
          <w:sz w:val="16"/>
          <w:szCs w:val="16"/>
          <w:lang w:val="ru-RU"/>
        </w:rPr>
        <w:t>дБи</w:t>
      </w:r>
      <w:proofErr w:type="spellEnd"/>
      <w:r>
        <w:rPr>
          <w:sz w:val="16"/>
          <w:szCs w:val="16"/>
          <w:lang w:val="ru-RU"/>
        </w:rPr>
        <w:t>, Рек. МСЭ-R SA.509), 2115 МГц, 100 кВт</w:t>
      </w:r>
    </w:p>
    <w:p w14:paraId="5F81FB81" w14:textId="77777777" w:rsidR="00AA2F8B" w:rsidRDefault="00AA2F8B" w:rsidP="00AA2F8B">
      <w:pPr>
        <w:pStyle w:val="Figurelegend"/>
        <w:keepNext w:val="0"/>
        <w:keepLines w:val="0"/>
        <w:tabs>
          <w:tab w:val="left" w:pos="284"/>
        </w:tabs>
        <w:rPr>
          <w:sz w:val="16"/>
          <w:szCs w:val="16"/>
          <w:lang w:val="ru-RU"/>
        </w:rPr>
      </w:pPr>
      <w:r>
        <w:rPr>
          <w:sz w:val="16"/>
          <w:szCs w:val="16"/>
          <w:lang w:val="ru-RU"/>
        </w:rPr>
        <w:t>G –</w:t>
      </w:r>
      <w:r>
        <w:rPr>
          <w:sz w:val="16"/>
          <w:szCs w:val="16"/>
          <w:lang w:val="ru-RU"/>
        </w:rPr>
        <w:tab/>
        <w:t xml:space="preserve"> высота геостационарной орбиты 35 800 км</w:t>
      </w:r>
    </w:p>
    <w:p w14:paraId="189A73CF" w14:textId="77777777" w:rsidR="00AA2F8B" w:rsidRDefault="00AA2F8B" w:rsidP="00AA2F8B">
      <w:pPr>
        <w:rPr>
          <w:lang w:val="ru-RU"/>
        </w:rPr>
      </w:pPr>
      <w:r>
        <w:rPr>
          <w:lang w:val="ru-RU"/>
        </w:rPr>
        <w:t xml:space="preserve">Кроме того, в силу механизмов распространения, таких как </w:t>
      </w:r>
      <w:proofErr w:type="spellStart"/>
      <w:r>
        <w:rPr>
          <w:lang w:val="ru-RU"/>
        </w:rPr>
        <w:t>сверхрефракция</w:t>
      </w:r>
      <w:proofErr w:type="spellEnd"/>
      <w:r>
        <w:rPr>
          <w:lang w:val="ru-RU"/>
        </w:rPr>
        <w:t>, волноводное распространение и рассеяние в осадках, излучения от передатчиков земных станций дальнего космоса могут попадать в наземные приемники и приемники других земных станций. Однако координация для этих случаев, за исключением бортовых наземных приемников, как правило, практически осуществима. См. в пункте 2.3 рассмотрение вопросов помех, создаваемых бортовыми передатчиками, и в пункте 3 рассмотрение вопросов координации.</w:t>
      </w:r>
    </w:p>
    <w:p w14:paraId="78598DE9" w14:textId="77777777" w:rsidR="00AA2F8B" w:rsidRDefault="00AA2F8B" w:rsidP="00AA2F8B">
      <w:pPr>
        <w:pStyle w:val="Heading2"/>
        <w:rPr>
          <w:lang w:val="ru-RU"/>
        </w:rPr>
      </w:pPr>
      <w:r>
        <w:rPr>
          <w:lang w:val="ru-RU"/>
        </w:rPr>
        <w:lastRenderedPageBreak/>
        <w:t>1.2</w:t>
      </w:r>
      <w:r>
        <w:rPr>
          <w:lang w:val="ru-RU"/>
        </w:rPr>
        <w:tab/>
        <w:t>Потенциальные помехи спутниковым приемникам от передатчиков земных станций дальнего космоса</w:t>
      </w:r>
    </w:p>
    <w:p w14:paraId="1EA608F3" w14:textId="77777777" w:rsidR="00AA2F8B" w:rsidRDefault="00AA2F8B" w:rsidP="00AA2F8B">
      <w:pPr>
        <w:rPr>
          <w:spacing w:val="-2"/>
          <w:lang w:val="ru-RU"/>
        </w:rPr>
      </w:pPr>
      <w:r>
        <w:rPr>
          <w:spacing w:val="-2"/>
          <w:lang w:val="ru-RU"/>
        </w:rPr>
        <w:t xml:space="preserve">На спутники, попавшие в луч земной станции дальнего космоса, воздействует тот или иной уровень </w:t>
      </w:r>
      <w:proofErr w:type="spellStart"/>
      <w:r>
        <w:rPr>
          <w:spacing w:val="-2"/>
          <w:lang w:val="ru-RU"/>
        </w:rPr>
        <w:t>п.п.м</w:t>
      </w:r>
      <w:proofErr w:type="spellEnd"/>
      <w:r>
        <w:rPr>
          <w:spacing w:val="-2"/>
          <w:lang w:val="ru-RU"/>
        </w:rPr>
        <w:t xml:space="preserve">., как показано на рисунке 1. Когда земная станция отслеживает космический аппарат, направление на который таково, что луч антенны проходит через геостационарную спутниковую орбиту (ГСО), </w:t>
      </w:r>
      <w:proofErr w:type="spellStart"/>
      <w:r>
        <w:rPr>
          <w:spacing w:val="-2"/>
          <w:lang w:val="ru-RU"/>
        </w:rPr>
        <w:t>п.п.м</w:t>
      </w:r>
      <w:proofErr w:type="spellEnd"/>
      <w:r>
        <w:rPr>
          <w:spacing w:val="-2"/>
          <w:lang w:val="ru-RU"/>
        </w:rPr>
        <w:t xml:space="preserve">. в этой точке на орбите изменяется со временем, как показано на рисунке 2. Например, в течение 32 минут общая </w:t>
      </w:r>
      <w:proofErr w:type="spellStart"/>
      <w:r>
        <w:rPr>
          <w:spacing w:val="-2"/>
          <w:lang w:val="ru-RU"/>
        </w:rPr>
        <w:t>п.п.м</w:t>
      </w:r>
      <w:proofErr w:type="spellEnd"/>
      <w:r>
        <w:rPr>
          <w:spacing w:val="-2"/>
          <w:lang w:val="ru-RU"/>
        </w:rPr>
        <w:t>. будет равна –95 дБ(Вт/м</w:t>
      </w:r>
      <w:r>
        <w:rPr>
          <w:spacing w:val="-2"/>
          <w:vertAlign w:val="superscript"/>
          <w:lang w:val="ru-RU"/>
        </w:rPr>
        <w:t>2</w:t>
      </w:r>
      <w:r>
        <w:rPr>
          <w:spacing w:val="-2"/>
          <w:lang w:val="ru-RU"/>
        </w:rPr>
        <w:t>) или выше. На рисунке предполагается, что мощность передатчика земной станции составляет 50 </w:t>
      </w:r>
      <w:proofErr w:type="spellStart"/>
      <w:r>
        <w:rPr>
          <w:spacing w:val="-2"/>
          <w:lang w:val="ru-RU"/>
        </w:rPr>
        <w:t>дБВт</w:t>
      </w:r>
      <w:proofErr w:type="spellEnd"/>
      <w:r>
        <w:rPr>
          <w:spacing w:val="-2"/>
          <w:lang w:val="ru-RU"/>
        </w:rPr>
        <w:t xml:space="preserve"> и используется 70</w:t>
      </w:r>
      <w:r>
        <w:rPr>
          <w:spacing w:val="-2"/>
          <w:lang w:val="ru-RU"/>
        </w:rPr>
        <w:noBreakHyphen/>
        <w:t xml:space="preserve">метровая антенна с эталонной диаграммой направленности согласно Рекомендации МСЭ-R SA.509. Важное замечание: независимо от направления наведения антенны земной станции дальнего космоса минимальная </w:t>
      </w:r>
      <w:proofErr w:type="spellStart"/>
      <w:r>
        <w:rPr>
          <w:spacing w:val="-2"/>
          <w:lang w:val="ru-RU"/>
        </w:rPr>
        <w:t>п.п.м</w:t>
      </w:r>
      <w:proofErr w:type="spellEnd"/>
      <w:r>
        <w:rPr>
          <w:spacing w:val="-2"/>
          <w:lang w:val="ru-RU"/>
        </w:rPr>
        <w:t>. на ГСО в пределах прямой видимости составляет по меньшей мере –122 </w:t>
      </w:r>
      <w:proofErr w:type="gramStart"/>
      <w:r>
        <w:rPr>
          <w:spacing w:val="-2"/>
          <w:lang w:val="ru-RU"/>
        </w:rPr>
        <w:t>дБ(</w:t>
      </w:r>
      <w:proofErr w:type="gramEnd"/>
      <w:r>
        <w:rPr>
          <w:spacing w:val="-2"/>
          <w:lang w:val="ru-RU"/>
        </w:rPr>
        <w:t>Вт/м</w:t>
      </w:r>
      <w:r>
        <w:rPr>
          <w:spacing w:val="-2"/>
          <w:vertAlign w:val="superscript"/>
          <w:lang w:val="ru-RU"/>
        </w:rPr>
        <w:t>2</w:t>
      </w:r>
      <w:r>
        <w:rPr>
          <w:spacing w:val="-2"/>
          <w:lang w:val="ru-RU"/>
        </w:rPr>
        <w:t>).</w:t>
      </w:r>
    </w:p>
    <w:p w14:paraId="62B21BEE" w14:textId="77777777" w:rsidR="00AA2F8B" w:rsidRDefault="00AA2F8B" w:rsidP="00AA2F8B">
      <w:pPr>
        <w:pStyle w:val="FigureNo"/>
        <w:rPr>
          <w:sz w:val="16"/>
          <w:lang w:val="ru-RU"/>
        </w:rPr>
      </w:pPr>
      <w:r>
        <w:rPr>
          <w:sz w:val="16"/>
          <w:lang w:val="ru-RU"/>
        </w:rPr>
        <w:t>РИСУНОК 2</w:t>
      </w:r>
    </w:p>
    <w:p w14:paraId="65E66881" w14:textId="77777777" w:rsidR="00AA2F8B" w:rsidRDefault="00AA2F8B" w:rsidP="00AA2F8B">
      <w:pPr>
        <w:pStyle w:val="Figuretitle"/>
        <w:rPr>
          <w:rFonts w:ascii="Times New Roman" w:hAnsi="Times New Roman"/>
          <w:sz w:val="16"/>
          <w:lang w:val="ru-RU"/>
        </w:rPr>
      </w:pPr>
      <w:r>
        <w:rPr>
          <w:rFonts w:ascii="Times New Roman" w:hAnsi="Times New Roman"/>
          <w:sz w:val="16"/>
          <w:lang w:val="ru-RU"/>
        </w:rPr>
        <w:t xml:space="preserve">Время, в течение которого </w:t>
      </w:r>
      <w:proofErr w:type="spellStart"/>
      <w:r>
        <w:rPr>
          <w:rFonts w:ascii="Times New Roman" w:hAnsi="Times New Roman"/>
          <w:sz w:val="16"/>
          <w:lang w:val="ru-RU"/>
        </w:rPr>
        <w:t>п.п.м</w:t>
      </w:r>
      <w:proofErr w:type="spellEnd"/>
      <w:r>
        <w:rPr>
          <w:rFonts w:ascii="Times New Roman" w:hAnsi="Times New Roman"/>
          <w:sz w:val="16"/>
          <w:lang w:val="ru-RU"/>
        </w:rPr>
        <w:t>. в точке на геостационарной спутниковой орбите</w:t>
      </w:r>
      <w:r>
        <w:rPr>
          <w:rFonts w:ascii="Times New Roman" w:hAnsi="Times New Roman"/>
          <w:sz w:val="16"/>
          <w:lang w:val="ru-RU"/>
        </w:rPr>
        <w:br/>
        <w:t xml:space="preserve">может превышать минимальную </w:t>
      </w:r>
      <w:proofErr w:type="spellStart"/>
      <w:r>
        <w:rPr>
          <w:rFonts w:ascii="Times New Roman" w:hAnsi="Times New Roman"/>
          <w:sz w:val="16"/>
          <w:lang w:val="ru-RU"/>
        </w:rPr>
        <w:t>п.п.м</w:t>
      </w:r>
      <w:proofErr w:type="spellEnd"/>
      <w:r>
        <w:rPr>
          <w:rFonts w:ascii="Times New Roman" w:hAnsi="Times New Roman"/>
          <w:sz w:val="16"/>
          <w:lang w:val="ru-RU"/>
        </w:rPr>
        <w:t>.</w:t>
      </w:r>
    </w:p>
    <w:p w14:paraId="5343FE0B" w14:textId="77777777" w:rsidR="00AA2F8B" w:rsidRDefault="00AA2F8B" w:rsidP="00AA2F8B">
      <w:pPr>
        <w:pStyle w:val="Figure"/>
        <w:rPr>
          <w:lang w:val="ru-RU"/>
        </w:rPr>
      </w:pPr>
      <w:r>
        <w:rPr>
          <w:lang w:val="ru-RU"/>
        </w:rPr>
        <w:object w:dxaOrig="6870" w:dyaOrig="5895" w14:anchorId="6E4BE5FF">
          <v:shape id="_x0000_i1026" type="#_x0000_t75" style="width:343.5pt;height:294.75pt" o:ole="">
            <v:imagedata r:id="rId16" o:title=""/>
          </v:shape>
          <o:OLEObject Type="Embed" ProgID="CorelDraw.Graphic.17" ShapeID="_x0000_i1026" DrawAspect="Content" ObjectID="_1654324123" r:id="rId17"/>
        </w:object>
      </w:r>
    </w:p>
    <w:p w14:paraId="7275DC63" w14:textId="77777777" w:rsidR="00AA2F8B" w:rsidRDefault="00AA2F8B" w:rsidP="00AA2F8B">
      <w:pPr>
        <w:pStyle w:val="Figurelegend"/>
        <w:keepNext w:val="0"/>
        <w:keepLines w:val="0"/>
        <w:rPr>
          <w:sz w:val="16"/>
          <w:lang w:val="ru-RU"/>
        </w:rPr>
      </w:pPr>
      <w:r>
        <w:rPr>
          <w:sz w:val="16"/>
          <w:lang w:val="ru-RU"/>
        </w:rPr>
        <w:t>Передатчик – земная станция дальнего космоса, 100 кВт, антенна диаметром 70 м, 34,5 ГГц</w:t>
      </w:r>
    </w:p>
    <w:p w14:paraId="2E94AD7D" w14:textId="77777777" w:rsidR="00AA2F8B" w:rsidRDefault="00AA2F8B" w:rsidP="00AA2F8B">
      <w:pPr>
        <w:pStyle w:val="Normalaftertitle"/>
        <w:rPr>
          <w:lang w:val="ru-RU"/>
        </w:rPr>
      </w:pPr>
      <w:r>
        <w:rPr>
          <w:lang w:val="ru-RU"/>
        </w:rPr>
        <w:t>Кроме того, длительность и величина сигналов от передатчиков земных станций дальнего космоса, которые могут создавать помехи спутникам на негеостационарных орбитах, зависит от этих орбит и направления ориентации антенны земной станции.</w:t>
      </w:r>
    </w:p>
    <w:p w14:paraId="18D06111" w14:textId="77777777" w:rsidR="00AA2F8B" w:rsidRDefault="00AA2F8B" w:rsidP="00AA2F8B">
      <w:pPr>
        <w:pStyle w:val="Heading2"/>
        <w:rPr>
          <w:lang w:val="ru-RU"/>
        </w:rPr>
      </w:pPr>
      <w:r>
        <w:rPr>
          <w:lang w:val="ru-RU"/>
        </w:rPr>
        <w:t>1.3</w:t>
      </w:r>
      <w:r>
        <w:rPr>
          <w:lang w:val="ru-RU"/>
        </w:rPr>
        <w:tab/>
        <w:t>Потенциальные помехи приемникам на станциях дальнего космоса от наземных передатчиков или передатчиков земных станций</w:t>
      </w:r>
    </w:p>
    <w:p w14:paraId="0D2875B0" w14:textId="77777777" w:rsidR="00AA2F8B" w:rsidRDefault="00AA2F8B" w:rsidP="00AA2F8B">
      <w:pPr>
        <w:rPr>
          <w:lang w:val="ru-RU"/>
        </w:rPr>
      </w:pPr>
      <w:r>
        <w:rPr>
          <w:lang w:val="ru-RU"/>
        </w:rPr>
        <w:t>Наземные передатчики или передатчики земных станций, находящиеся в пределах прямой видимости от станций дальнего космоса, являются потенциальными источниками помех. На рисунке 3 показано расстояние до космической станции, на котором плотность мощности помех от такого передатчика равна плотности мощности шума приемника.</w:t>
      </w:r>
    </w:p>
    <w:p w14:paraId="6437905D" w14:textId="77777777" w:rsidR="00AA2F8B" w:rsidRDefault="00AA2F8B" w:rsidP="00AA2F8B">
      <w:pPr>
        <w:pStyle w:val="FigureNo"/>
        <w:rPr>
          <w:sz w:val="16"/>
          <w:lang w:val="ru-RU"/>
        </w:rPr>
      </w:pPr>
      <w:r>
        <w:rPr>
          <w:sz w:val="16"/>
          <w:lang w:val="ru-RU"/>
        </w:rPr>
        <w:lastRenderedPageBreak/>
        <w:t>рисунок 3</w:t>
      </w:r>
    </w:p>
    <w:p w14:paraId="42AA3F2A" w14:textId="77777777" w:rsidR="00AA2F8B" w:rsidRDefault="00AA2F8B" w:rsidP="00AA2F8B">
      <w:pPr>
        <w:pStyle w:val="Figuretitle"/>
        <w:rPr>
          <w:rFonts w:ascii="Times New Roman" w:hAnsi="Times New Roman"/>
          <w:sz w:val="16"/>
          <w:lang w:val="ru-RU"/>
        </w:rPr>
      </w:pPr>
      <w:r>
        <w:rPr>
          <w:rFonts w:ascii="Times New Roman" w:hAnsi="Times New Roman"/>
          <w:sz w:val="16"/>
          <w:lang w:val="ru-RU"/>
        </w:rPr>
        <w:t xml:space="preserve">Расстояние от космического аппарата до наземного передатчика, </w:t>
      </w:r>
      <w:r>
        <w:rPr>
          <w:rFonts w:ascii="Times New Roman" w:hAnsi="Times New Roman"/>
          <w:sz w:val="16"/>
          <w:lang w:val="ru-RU"/>
        </w:rPr>
        <w:br/>
        <w:t>при котором мощность помех равна мощности шума приемника</w:t>
      </w:r>
    </w:p>
    <w:p w14:paraId="18460002" w14:textId="77777777" w:rsidR="00AA2F8B" w:rsidRDefault="00AA2F8B" w:rsidP="00AA2F8B">
      <w:pPr>
        <w:pStyle w:val="Figure"/>
        <w:rPr>
          <w:lang w:val="ru-RU"/>
        </w:rPr>
      </w:pPr>
      <w:r>
        <w:rPr>
          <w:lang w:val="ru-RU"/>
        </w:rPr>
        <w:object w:dxaOrig="6345" w:dyaOrig="4005" w14:anchorId="70C3612B">
          <v:shape id="_x0000_i1027" type="#_x0000_t75" style="width:317.25pt;height:200.25pt" o:ole="">
            <v:imagedata r:id="rId18" o:title=""/>
          </v:shape>
          <o:OLEObject Type="Embed" ProgID="CorelDraw.Graphic.17" ShapeID="_x0000_i1027" DrawAspect="Content" ObjectID="_1654324124" r:id="rId19"/>
        </w:object>
      </w:r>
    </w:p>
    <w:p w14:paraId="507B06B8" w14:textId="77777777" w:rsidR="00AA2F8B" w:rsidRDefault="00AA2F8B" w:rsidP="00AA2F8B">
      <w:pPr>
        <w:pStyle w:val="Figurelegend"/>
        <w:keepNext w:val="0"/>
        <w:keepLines w:val="0"/>
        <w:tabs>
          <w:tab w:val="left" w:pos="284"/>
          <w:tab w:val="left" w:pos="993"/>
        </w:tabs>
        <w:rPr>
          <w:sz w:val="16"/>
          <w:lang w:val="ru-RU"/>
        </w:rPr>
      </w:pPr>
      <w:r>
        <w:rPr>
          <w:sz w:val="16"/>
          <w:lang w:val="ru-RU"/>
        </w:rPr>
        <w:t>A –</w:t>
      </w:r>
      <w:r>
        <w:rPr>
          <w:sz w:val="16"/>
          <w:lang w:val="ru-RU"/>
        </w:rPr>
        <w:tab/>
      </w:r>
      <w:proofErr w:type="spellStart"/>
      <w:r>
        <w:rPr>
          <w:sz w:val="16"/>
          <w:lang w:val="ru-RU"/>
        </w:rPr>
        <w:t>трансгоризонтный</w:t>
      </w:r>
      <w:proofErr w:type="spellEnd"/>
      <w:r>
        <w:rPr>
          <w:sz w:val="16"/>
          <w:lang w:val="ru-RU"/>
        </w:rPr>
        <w:t xml:space="preserve"> передатчик: </w:t>
      </w:r>
      <w:proofErr w:type="spellStart"/>
      <w:r>
        <w:rPr>
          <w:sz w:val="16"/>
          <w:lang w:val="ru-RU"/>
        </w:rPr>
        <w:t>э.и.и.м</w:t>
      </w:r>
      <w:proofErr w:type="spellEnd"/>
      <w:r>
        <w:rPr>
          <w:sz w:val="16"/>
          <w:lang w:val="ru-RU"/>
        </w:rPr>
        <w:t>. на частоте 2115 МГц 93 </w:t>
      </w:r>
      <w:proofErr w:type="gramStart"/>
      <w:r>
        <w:rPr>
          <w:sz w:val="16"/>
          <w:lang w:val="ru-RU"/>
        </w:rPr>
        <w:t>дБ(</w:t>
      </w:r>
      <w:proofErr w:type="gramEnd"/>
      <w:r>
        <w:rPr>
          <w:sz w:val="16"/>
          <w:lang w:val="ru-RU"/>
        </w:rPr>
        <w:t>Вт/10 кГц), мощность шума приемника –191 дБ(Вт/20 Гц)</w:t>
      </w:r>
    </w:p>
    <w:p w14:paraId="1ABDB150" w14:textId="77777777" w:rsidR="00AA2F8B" w:rsidRDefault="00AA2F8B" w:rsidP="00AA2F8B">
      <w:pPr>
        <w:pStyle w:val="Figurelegend"/>
        <w:keepNext w:val="0"/>
        <w:keepLines w:val="0"/>
        <w:tabs>
          <w:tab w:val="left" w:pos="284"/>
          <w:tab w:val="left" w:pos="993"/>
        </w:tabs>
        <w:rPr>
          <w:sz w:val="16"/>
          <w:lang w:val="ru-RU"/>
        </w:rPr>
      </w:pPr>
      <w:r>
        <w:rPr>
          <w:sz w:val="16"/>
          <w:lang w:val="ru-RU"/>
        </w:rPr>
        <w:t>B –</w:t>
      </w:r>
      <w:r>
        <w:rPr>
          <w:sz w:val="16"/>
          <w:lang w:val="ru-RU"/>
        </w:rPr>
        <w:tab/>
        <w:t xml:space="preserve">радиолокационный передатчик: </w:t>
      </w:r>
      <w:proofErr w:type="spellStart"/>
      <w:r>
        <w:rPr>
          <w:sz w:val="16"/>
          <w:lang w:val="ru-RU"/>
        </w:rPr>
        <w:t>э.и.и.м</w:t>
      </w:r>
      <w:proofErr w:type="spellEnd"/>
      <w:r>
        <w:rPr>
          <w:sz w:val="16"/>
          <w:lang w:val="ru-RU"/>
        </w:rPr>
        <w:t>. на частоте 34,5 ГГц 48,8 </w:t>
      </w:r>
      <w:proofErr w:type="gramStart"/>
      <w:r>
        <w:rPr>
          <w:sz w:val="16"/>
          <w:lang w:val="ru-RU"/>
        </w:rPr>
        <w:t>дБ(</w:t>
      </w:r>
      <w:proofErr w:type="gramEnd"/>
      <w:r>
        <w:rPr>
          <w:sz w:val="16"/>
          <w:lang w:val="ru-RU"/>
        </w:rPr>
        <w:t>Вт/кГц), мощность шума приемника –182,6 дБ(Вт/20 Гц)</w:t>
      </w:r>
    </w:p>
    <w:p w14:paraId="7A481630" w14:textId="77777777" w:rsidR="00AA2F8B" w:rsidRDefault="00AA2F8B" w:rsidP="00AA2F8B">
      <w:pPr>
        <w:pStyle w:val="Figurelegend"/>
        <w:keepNext w:val="0"/>
        <w:keepLines w:val="0"/>
        <w:tabs>
          <w:tab w:val="left" w:pos="284"/>
          <w:tab w:val="left" w:pos="993"/>
        </w:tabs>
        <w:rPr>
          <w:sz w:val="16"/>
          <w:lang w:val="ru-RU"/>
        </w:rPr>
      </w:pPr>
      <w:r>
        <w:rPr>
          <w:sz w:val="16"/>
          <w:lang w:val="ru-RU"/>
        </w:rPr>
        <w:t>C –</w:t>
      </w:r>
      <w:r>
        <w:rPr>
          <w:sz w:val="16"/>
          <w:lang w:val="ru-RU"/>
        </w:rPr>
        <w:tab/>
        <w:t xml:space="preserve">радиолокационный передатчик: </w:t>
      </w:r>
      <w:proofErr w:type="spellStart"/>
      <w:r>
        <w:rPr>
          <w:sz w:val="16"/>
          <w:lang w:val="ru-RU"/>
        </w:rPr>
        <w:t>э.и.и.м</w:t>
      </w:r>
      <w:proofErr w:type="spellEnd"/>
      <w:r>
        <w:rPr>
          <w:sz w:val="16"/>
          <w:lang w:val="ru-RU"/>
        </w:rPr>
        <w:t>. на частоте 17 ГГц 40,9 </w:t>
      </w:r>
      <w:proofErr w:type="gramStart"/>
      <w:r>
        <w:rPr>
          <w:sz w:val="16"/>
          <w:lang w:val="ru-RU"/>
        </w:rPr>
        <w:t>дБ(</w:t>
      </w:r>
      <w:proofErr w:type="gramEnd"/>
      <w:r>
        <w:rPr>
          <w:sz w:val="16"/>
          <w:lang w:val="ru-RU"/>
        </w:rPr>
        <w:t>Вт/Гц), мощность шума приемника –186 дБ(Вт/20 Гц)</w:t>
      </w:r>
    </w:p>
    <w:p w14:paraId="3A881E42" w14:textId="77777777" w:rsidR="00AA2F8B" w:rsidRDefault="00AA2F8B" w:rsidP="00AA2F8B">
      <w:pPr>
        <w:pStyle w:val="Figurelegend"/>
        <w:keepNext w:val="0"/>
        <w:keepLines w:val="0"/>
        <w:tabs>
          <w:tab w:val="left" w:pos="284"/>
          <w:tab w:val="left" w:pos="993"/>
        </w:tabs>
        <w:rPr>
          <w:sz w:val="16"/>
          <w:lang w:val="ru-RU"/>
        </w:rPr>
      </w:pPr>
      <w:r>
        <w:rPr>
          <w:sz w:val="16"/>
          <w:lang w:val="ru-RU"/>
        </w:rPr>
        <w:t>D –</w:t>
      </w:r>
      <w:r>
        <w:rPr>
          <w:sz w:val="16"/>
          <w:lang w:val="ru-RU"/>
        </w:rPr>
        <w:tab/>
        <w:t xml:space="preserve">радиорелейный передатчик: </w:t>
      </w:r>
      <w:proofErr w:type="spellStart"/>
      <w:r>
        <w:rPr>
          <w:sz w:val="16"/>
          <w:lang w:val="ru-RU"/>
        </w:rPr>
        <w:t>э.и.и.м</w:t>
      </w:r>
      <w:proofErr w:type="spellEnd"/>
      <w:r>
        <w:rPr>
          <w:sz w:val="16"/>
          <w:lang w:val="ru-RU"/>
        </w:rPr>
        <w:t xml:space="preserve">. на частоте 7170 МГц 55 </w:t>
      </w:r>
      <w:proofErr w:type="gramStart"/>
      <w:r>
        <w:rPr>
          <w:sz w:val="16"/>
          <w:lang w:val="ru-RU"/>
        </w:rPr>
        <w:t>дБ(</w:t>
      </w:r>
      <w:proofErr w:type="gramEnd"/>
      <w:r>
        <w:rPr>
          <w:sz w:val="16"/>
          <w:lang w:val="ru-RU"/>
        </w:rPr>
        <w:t>Вт/10 кГц), мощность шума приемника –189 дБ(Вт/20 кГц)</w:t>
      </w:r>
    </w:p>
    <w:p w14:paraId="12FD9655" w14:textId="77777777" w:rsidR="00AA2F8B" w:rsidRDefault="00AA2F8B" w:rsidP="00AA2F8B">
      <w:pPr>
        <w:pStyle w:val="Figurelegend"/>
        <w:keepNext w:val="0"/>
        <w:keepLines w:val="0"/>
        <w:tabs>
          <w:tab w:val="left" w:pos="284"/>
          <w:tab w:val="left" w:pos="993"/>
        </w:tabs>
        <w:rPr>
          <w:sz w:val="16"/>
          <w:lang w:val="ru-RU"/>
        </w:rPr>
      </w:pPr>
      <w:r>
        <w:rPr>
          <w:sz w:val="16"/>
          <w:lang w:val="ru-RU"/>
        </w:rPr>
        <w:t>E –</w:t>
      </w:r>
      <w:r>
        <w:rPr>
          <w:sz w:val="16"/>
          <w:lang w:val="ru-RU"/>
        </w:rPr>
        <w:tab/>
        <w:t>1 AU = 1,5 × 10</w:t>
      </w:r>
      <w:r>
        <w:rPr>
          <w:sz w:val="16"/>
          <w:vertAlign w:val="superscript"/>
          <w:lang w:val="ru-RU"/>
        </w:rPr>
        <w:t>8</w:t>
      </w:r>
      <w:r>
        <w:rPr>
          <w:sz w:val="16"/>
          <w:lang w:val="ru-RU"/>
        </w:rPr>
        <w:t> км</w:t>
      </w:r>
    </w:p>
    <w:p w14:paraId="257CF1E1" w14:textId="77777777" w:rsidR="00AA2F8B" w:rsidRDefault="00AA2F8B" w:rsidP="00AA2F8B">
      <w:pPr>
        <w:pStyle w:val="Figurelegend"/>
        <w:keepNext w:val="0"/>
        <w:keepLines w:val="0"/>
        <w:tabs>
          <w:tab w:val="left" w:pos="284"/>
          <w:tab w:val="left" w:pos="993"/>
        </w:tabs>
        <w:rPr>
          <w:b/>
          <w:bCs/>
          <w:sz w:val="16"/>
          <w:lang w:val="ru-RU"/>
        </w:rPr>
      </w:pPr>
      <w:r>
        <w:rPr>
          <w:sz w:val="16"/>
          <w:lang w:val="ru-RU"/>
        </w:rPr>
        <w:t>F –</w:t>
      </w:r>
      <w:r>
        <w:rPr>
          <w:sz w:val="16"/>
          <w:lang w:val="ru-RU"/>
        </w:rPr>
        <w:tab/>
        <w:t>внутренняя граница дальнего космоса 2 × 10</w:t>
      </w:r>
      <w:r>
        <w:rPr>
          <w:sz w:val="16"/>
          <w:vertAlign w:val="superscript"/>
          <w:lang w:val="ru-RU"/>
        </w:rPr>
        <w:t>6</w:t>
      </w:r>
      <w:r>
        <w:rPr>
          <w:sz w:val="16"/>
          <w:lang w:val="ru-RU"/>
        </w:rPr>
        <w:t xml:space="preserve"> км</w:t>
      </w:r>
    </w:p>
    <w:p w14:paraId="455804A7" w14:textId="77777777" w:rsidR="00AA2F8B" w:rsidRDefault="00AA2F8B" w:rsidP="00AA2F8B">
      <w:pPr>
        <w:pStyle w:val="Normalaftertitle"/>
        <w:rPr>
          <w:lang w:val="ru-RU"/>
        </w:rPr>
      </w:pPr>
      <w:r>
        <w:rPr>
          <w:lang w:val="ru-RU"/>
        </w:rPr>
        <w:t xml:space="preserve">Например, </w:t>
      </w:r>
      <w:proofErr w:type="spellStart"/>
      <w:r>
        <w:rPr>
          <w:lang w:val="ru-RU"/>
        </w:rPr>
        <w:t>трансгоризонтная</w:t>
      </w:r>
      <w:proofErr w:type="spellEnd"/>
      <w:r>
        <w:rPr>
          <w:lang w:val="ru-RU"/>
        </w:rPr>
        <w:t xml:space="preserve"> станция с </w:t>
      </w:r>
      <w:proofErr w:type="spellStart"/>
      <w:r>
        <w:rPr>
          <w:lang w:val="ru-RU"/>
        </w:rPr>
        <w:t>э.и.и.м</w:t>
      </w:r>
      <w:proofErr w:type="spellEnd"/>
      <w:r>
        <w:rPr>
          <w:lang w:val="ru-RU"/>
        </w:rPr>
        <w:t>. 93 </w:t>
      </w:r>
      <w:proofErr w:type="gramStart"/>
      <w:r>
        <w:rPr>
          <w:lang w:val="ru-RU"/>
        </w:rPr>
        <w:t>дБ(</w:t>
      </w:r>
      <w:proofErr w:type="gramEnd"/>
      <w:r>
        <w:rPr>
          <w:lang w:val="ru-RU"/>
        </w:rPr>
        <w:t>Вт/10 кГц) в диапазоне 2,1 ГГц может создавать помехи приемнику космической станции на расстояниях до 4,1 × 10</w:t>
      </w:r>
      <w:r>
        <w:rPr>
          <w:vertAlign w:val="superscript"/>
          <w:lang w:val="ru-RU"/>
        </w:rPr>
        <w:t>9</w:t>
      </w:r>
      <w:r>
        <w:rPr>
          <w:lang w:val="ru-RU"/>
        </w:rPr>
        <w:t xml:space="preserve"> км (шумовая температура 600 K, антенна космического аппарата диаметром 3,7 м). Возможность создания помех на таком большом расстоянии представляет угрозу для космических полетов к таким далеким планетам, как Уран. Станции с более низкой </w:t>
      </w:r>
      <w:proofErr w:type="spellStart"/>
      <w:r>
        <w:rPr>
          <w:lang w:val="ru-RU"/>
        </w:rPr>
        <w:t>э.и.и.м</w:t>
      </w:r>
      <w:proofErr w:type="spellEnd"/>
      <w:r>
        <w:rPr>
          <w:lang w:val="ru-RU"/>
        </w:rPr>
        <w:t>. или антеннами, направленными в сторону от плоскости эклиптики, являются потенциальным источником меньшего уровня помех.</w:t>
      </w:r>
    </w:p>
    <w:p w14:paraId="5CB7522F" w14:textId="77777777" w:rsidR="00AA2F8B" w:rsidRDefault="00AA2F8B" w:rsidP="00AA2F8B">
      <w:pPr>
        <w:pStyle w:val="Heading2"/>
        <w:rPr>
          <w:rFonts w:ascii="Times New Roman Bold" w:hAnsi="Times New Roman Bold"/>
          <w:spacing w:val="2"/>
          <w:lang w:val="ru-RU"/>
        </w:rPr>
      </w:pPr>
      <w:r>
        <w:rPr>
          <w:lang w:val="ru-RU"/>
        </w:rPr>
        <w:t>1.4</w:t>
      </w:r>
      <w:r>
        <w:rPr>
          <w:lang w:val="ru-RU"/>
        </w:rPr>
        <w:tab/>
      </w:r>
      <w:r>
        <w:rPr>
          <w:rFonts w:ascii="Times New Roman Bold" w:hAnsi="Times New Roman Bold"/>
          <w:spacing w:val="2"/>
          <w:lang w:val="ru-RU"/>
        </w:rPr>
        <w:t>Потенциальные помехи приемникам на станциях дальнего космоса от передатчиков на спутниках околоземной орбиты</w:t>
      </w:r>
    </w:p>
    <w:p w14:paraId="7FD8B4E7" w14:textId="77777777" w:rsidR="00AA2F8B" w:rsidRDefault="00AA2F8B" w:rsidP="00AA2F8B">
      <w:pPr>
        <w:rPr>
          <w:lang w:val="ru-RU"/>
        </w:rPr>
      </w:pPr>
      <w:r>
        <w:rPr>
          <w:lang w:val="ru-RU"/>
        </w:rPr>
        <w:t>Антенны спутников на околоземной орбите обычно направлены на Землю или на другие спутники. Помехи приемникам на станциях дальнего космоса могут возникать в течение тех коротких периодов времени, когда спутниковая антенна направлена так, что допустима связь по основному лучу. Сигналы, принимаемые станциями дальнего космоса от спутников, почти всегда слабее, чем от земных станций.</w:t>
      </w:r>
    </w:p>
    <w:p w14:paraId="37A10E56" w14:textId="77777777" w:rsidR="00AA2F8B" w:rsidRDefault="00AA2F8B" w:rsidP="00AA2F8B">
      <w:pPr>
        <w:pStyle w:val="Heading1"/>
        <w:rPr>
          <w:lang w:val="ru-RU"/>
        </w:rPr>
      </w:pPr>
      <w:r>
        <w:rPr>
          <w:lang w:val="ru-RU"/>
        </w:rPr>
        <w:t>2</w:t>
      </w:r>
      <w:r>
        <w:rPr>
          <w:lang w:val="ru-RU"/>
        </w:rPr>
        <w:tab/>
        <w:t>Рассмотрение вопросов совместного использования частот: полосы частот в направлении космос-Земля</w:t>
      </w:r>
    </w:p>
    <w:p w14:paraId="38AFBC01" w14:textId="77777777" w:rsidR="00AA2F8B" w:rsidRDefault="00AA2F8B" w:rsidP="00AA2F8B">
      <w:pPr>
        <w:rPr>
          <w:lang w:val="ru-RU"/>
        </w:rPr>
      </w:pPr>
      <w:r>
        <w:rPr>
          <w:lang w:val="ru-RU"/>
        </w:rPr>
        <w:t>В Регламенте радиосвязи для службы космических исследований (дальний космос) в направлении космос-Земля определены полосы частот 2190–2300 МГц, 8400–8450 МГц и 31,8–32,3 ГГц. Кроме того, определена полоса частот 37–38 ГГц для использования службой космических исследований без ограничения ее дальним космосом или околоземным пространством и полоса 12,75–13,25 ГГц – в качестве распределения на вторичной основе для службы космических исследований (дальний космос). В таблице 2 и следующих подразделах рассматривается возможность создания помех службе космических исследований (дальний космос) в этих полосах частот.</w:t>
      </w:r>
    </w:p>
    <w:p w14:paraId="48CC4622" w14:textId="77777777" w:rsidR="00AA2F8B" w:rsidRDefault="00AA2F8B" w:rsidP="00AA2F8B">
      <w:pPr>
        <w:pStyle w:val="TableNo"/>
        <w:rPr>
          <w:lang w:val="ru-RU"/>
        </w:rPr>
      </w:pPr>
      <w:r>
        <w:rPr>
          <w:lang w:val="ru-RU"/>
        </w:rPr>
        <w:lastRenderedPageBreak/>
        <w:t>ТАБЛИЦА 2</w:t>
      </w:r>
    </w:p>
    <w:p w14:paraId="5FAB6309" w14:textId="77777777" w:rsidR="00AA2F8B" w:rsidRDefault="00AA2F8B" w:rsidP="00AA2F8B">
      <w:pPr>
        <w:pStyle w:val="Tabletitle"/>
        <w:rPr>
          <w:lang w:val="ru-RU"/>
        </w:rPr>
      </w:pPr>
      <w:r>
        <w:rPr>
          <w:lang w:val="ru-RU"/>
        </w:rPr>
        <w:t>Потенциальные помехи в полосах частот космос-Земля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3270"/>
      </w:tblGrid>
      <w:tr w:rsidR="00AA2F8B" w14:paraId="29634C44" w14:textId="77777777" w:rsidTr="00AA2F8B">
        <w:trPr>
          <w:cantSplit/>
          <w:jc w:val="center"/>
        </w:trPr>
        <w:tc>
          <w:tcPr>
            <w:tcW w:w="3202" w:type="dxa"/>
            <w:tcBorders>
              <w:top w:val="single" w:sz="4" w:space="0" w:color="auto"/>
              <w:left w:val="single" w:sz="4" w:space="0" w:color="auto"/>
              <w:bottom w:val="single" w:sz="4" w:space="0" w:color="auto"/>
              <w:right w:val="single" w:sz="4" w:space="0" w:color="auto"/>
            </w:tcBorders>
            <w:hideMark/>
          </w:tcPr>
          <w:p w14:paraId="4D03448F" w14:textId="77777777" w:rsidR="00AA2F8B" w:rsidRDefault="00AA2F8B">
            <w:pPr>
              <w:pStyle w:val="Tablehead"/>
              <w:rPr>
                <w:lang w:val="ru-RU"/>
              </w:rPr>
            </w:pPr>
            <w:r>
              <w:rPr>
                <w:lang w:val="ru-RU"/>
              </w:rPr>
              <w:t>Источник</w:t>
            </w:r>
          </w:p>
        </w:tc>
        <w:tc>
          <w:tcPr>
            <w:tcW w:w="3270" w:type="dxa"/>
            <w:tcBorders>
              <w:top w:val="single" w:sz="4" w:space="0" w:color="auto"/>
              <w:left w:val="single" w:sz="4" w:space="0" w:color="auto"/>
              <w:bottom w:val="single" w:sz="4" w:space="0" w:color="auto"/>
              <w:right w:val="single" w:sz="4" w:space="0" w:color="auto"/>
            </w:tcBorders>
            <w:hideMark/>
          </w:tcPr>
          <w:p w14:paraId="1169F832" w14:textId="77777777" w:rsidR="00AA2F8B" w:rsidRDefault="00AA2F8B">
            <w:pPr>
              <w:pStyle w:val="Tablehead"/>
              <w:rPr>
                <w:lang w:val="ru-RU"/>
              </w:rPr>
            </w:pPr>
            <w:r>
              <w:rPr>
                <w:lang w:val="ru-RU"/>
              </w:rPr>
              <w:t>Приемник</w:t>
            </w:r>
          </w:p>
        </w:tc>
      </w:tr>
      <w:tr w:rsidR="00AA2F8B" w14:paraId="0C40C2E7" w14:textId="77777777" w:rsidTr="00AA2F8B">
        <w:trPr>
          <w:cantSplit/>
          <w:jc w:val="center"/>
        </w:trPr>
        <w:tc>
          <w:tcPr>
            <w:tcW w:w="3202" w:type="dxa"/>
            <w:tcBorders>
              <w:top w:val="single" w:sz="4" w:space="0" w:color="auto"/>
              <w:left w:val="single" w:sz="4" w:space="0" w:color="auto"/>
              <w:bottom w:val="single" w:sz="4" w:space="0" w:color="auto"/>
              <w:right w:val="single" w:sz="4" w:space="0" w:color="auto"/>
            </w:tcBorders>
            <w:hideMark/>
          </w:tcPr>
          <w:p w14:paraId="617185B9" w14:textId="77777777" w:rsidR="00AA2F8B" w:rsidRDefault="00AA2F8B">
            <w:pPr>
              <w:pStyle w:val="Tabletext"/>
              <w:jc w:val="left"/>
              <w:rPr>
                <w:lang w:val="ru-RU"/>
              </w:rPr>
            </w:pPr>
            <w:r>
              <w:rPr>
                <w:lang w:val="ru-RU"/>
              </w:rPr>
              <w:t>Станция дальнего космоса</w:t>
            </w:r>
          </w:p>
        </w:tc>
        <w:tc>
          <w:tcPr>
            <w:tcW w:w="3270" w:type="dxa"/>
            <w:tcBorders>
              <w:top w:val="single" w:sz="4" w:space="0" w:color="auto"/>
              <w:left w:val="single" w:sz="4" w:space="0" w:color="auto"/>
              <w:bottom w:val="single" w:sz="4" w:space="0" w:color="auto"/>
              <w:right w:val="single" w:sz="4" w:space="0" w:color="auto"/>
            </w:tcBorders>
            <w:hideMark/>
          </w:tcPr>
          <w:p w14:paraId="5B23ECD0" w14:textId="77777777" w:rsidR="00AA2F8B" w:rsidRDefault="00AA2F8B">
            <w:pPr>
              <w:pStyle w:val="Tabletext"/>
              <w:jc w:val="left"/>
              <w:rPr>
                <w:lang w:val="ru-RU"/>
              </w:rPr>
            </w:pPr>
            <w:r>
              <w:rPr>
                <w:lang w:val="ru-RU"/>
              </w:rPr>
              <w:t>Наземная или земная станция</w:t>
            </w:r>
          </w:p>
        </w:tc>
      </w:tr>
      <w:tr w:rsidR="00AA2F8B" w14:paraId="2864BEAB" w14:textId="77777777" w:rsidTr="00AA2F8B">
        <w:trPr>
          <w:cantSplit/>
          <w:jc w:val="center"/>
        </w:trPr>
        <w:tc>
          <w:tcPr>
            <w:tcW w:w="3202" w:type="dxa"/>
            <w:tcBorders>
              <w:top w:val="single" w:sz="4" w:space="0" w:color="auto"/>
              <w:left w:val="single" w:sz="4" w:space="0" w:color="auto"/>
              <w:bottom w:val="single" w:sz="4" w:space="0" w:color="auto"/>
              <w:right w:val="single" w:sz="4" w:space="0" w:color="auto"/>
            </w:tcBorders>
            <w:hideMark/>
          </w:tcPr>
          <w:p w14:paraId="2B81DB81" w14:textId="77777777" w:rsidR="00AA2F8B" w:rsidRDefault="00AA2F8B">
            <w:pPr>
              <w:pStyle w:val="Tabletext"/>
              <w:jc w:val="left"/>
              <w:rPr>
                <w:lang w:val="ru-RU"/>
              </w:rPr>
            </w:pPr>
            <w:r>
              <w:rPr>
                <w:lang w:val="ru-RU"/>
              </w:rPr>
              <w:t>Станция дальнего космоса</w:t>
            </w:r>
          </w:p>
        </w:tc>
        <w:tc>
          <w:tcPr>
            <w:tcW w:w="3270" w:type="dxa"/>
            <w:tcBorders>
              <w:top w:val="single" w:sz="4" w:space="0" w:color="auto"/>
              <w:left w:val="single" w:sz="4" w:space="0" w:color="auto"/>
              <w:bottom w:val="single" w:sz="4" w:space="0" w:color="auto"/>
              <w:right w:val="single" w:sz="4" w:space="0" w:color="auto"/>
            </w:tcBorders>
            <w:hideMark/>
          </w:tcPr>
          <w:p w14:paraId="2FCEB78F" w14:textId="77777777" w:rsidR="00AA2F8B" w:rsidRDefault="00AA2F8B">
            <w:pPr>
              <w:pStyle w:val="Tabletext"/>
              <w:jc w:val="left"/>
              <w:rPr>
                <w:lang w:val="ru-RU"/>
              </w:rPr>
            </w:pPr>
            <w:r>
              <w:rPr>
                <w:lang w:val="ru-RU"/>
              </w:rPr>
              <w:t>Спутник на околоземной орбите</w:t>
            </w:r>
          </w:p>
        </w:tc>
      </w:tr>
      <w:tr w:rsidR="00AA2F8B" w14:paraId="276B9E65" w14:textId="77777777" w:rsidTr="00AA2F8B">
        <w:trPr>
          <w:cantSplit/>
          <w:jc w:val="center"/>
        </w:trPr>
        <w:tc>
          <w:tcPr>
            <w:tcW w:w="3202" w:type="dxa"/>
            <w:tcBorders>
              <w:top w:val="single" w:sz="4" w:space="0" w:color="auto"/>
              <w:left w:val="single" w:sz="4" w:space="0" w:color="auto"/>
              <w:bottom w:val="single" w:sz="4" w:space="0" w:color="auto"/>
              <w:right w:val="single" w:sz="4" w:space="0" w:color="auto"/>
            </w:tcBorders>
            <w:hideMark/>
          </w:tcPr>
          <w:p w14:paraId="3BF3782B" w14:textId="77777777" w:rsidR="00AA2F8B" w:rsidRDefault="00AA2F8B">
            <w:pPr>
              <w:pStyle w:val="Tabletext"/>
              <w:jc w:val="left"/>
              <w:rPr>
                <w:lang w:val="ru-RU"/>
              </w:rPr>
            </w:pPr>
            <w:r>
              <w:rPr>
                <w:lang w:val="ru-RU"/>
              </w:rPr>
              <w:t>Наземная или земная станция</w:t>
            </w:r>
          </w:p>
        </w:tc>
        <w:tc>
          <w:tcPr>
            <w:tcW w:w="3270" w:type="dxa"/>
            <w:tcBorders>
              <w:top w:val="single" w:sz="4" w:space="0" w:color="auto"/>
              <w:left w:val="single" w:sz="4" w:space="0" w:color="auto"/>
              <w:bottom w:val="single" w:sz="4" w:space="0" w:color="auto"/>
              <w:right w:val="single" w:sz="4" w:space="0" w:color="auto"/>
            </w:tcBorders>
            <w:hideMark/>
          </w:tcPr>
          <w:p w14:paraId="0655DF7E" w14:textId="77777777" w:rsidR="00AA2F8B" w:rsidRDefault="00AA2F8B">
            <w:pPr>
              <w:pStyle w:val="Tabletext"/>
              <w:jc w:val="left"/>
              <w:rPr>
                <w:lang w:val="ru-RU"/>
              </w:rPr>
            </w:pPr>
            <w:r>
              <w:rPr>
                <w:lang w:val="ru-RU"/>
              </w:rPr>
              <w:t>Земная станция дальнего космоса</w:t>
            </w:r>
          </w:p>
        </w:tc>
      </w:tr>
      <w:tr w:rsidR="00AA2F8B" w14:paraId="356AE57A" w14:textId="77777777" w:rsidTr="00AA2F8B">
        <w:trPr>
          <w:cantSplit/>
          <w:jc w:val="center"/>
        </w:trPr>
        <w:tc>
          <w:tcPr>
            <w:tcW w:w="3202" w:type="dxa"/>
            <w:tcBorders>
              <w:top w:val="single" w:sz="4" w:space="0" w:color="auto"/>
              <w:left w:val="single" w:sz="4" w:space="0" w:color="auto"/>
              <w:bottom w:val="single" w:sz="4" w:space="0" w:color="auto"/>
              <w:right w:val="single" w:sz="4" w:space="0" w:color="auto"/>
            </w:tcBorders>
            <w:hideMark/>
          </w:tcPr>
          <w:p w14:paraId="66A85651" w14:textId="77777777" w:rsidR="00AA2F8B" w:rsidRDefault="00AA2F8B">
            <w:pPr>
              <w:pStyle w:val="Tabletext"/>
              <w:jc w:val="left"/>
              <w:rPr>
                <w:lang w:val="ru-RU"/>
              </w:rPr>
            </w:pPr>
            <w:r>
              <w:rPr>
                <w:lang w:val="ru-RU"/>
              </w:rPr>
              <w:t>Спутник на околоземной орбите</w:t>
            </w:r>
          </w:p>
        </w:tc>
        <w:tc>
          <w:tcPr>
            <w:tcW w:w="3270" w:type="dxa"/>
            <w:tcBorders>
              <w:top w:val="single" w:sz="4" w:space="0" w:color="auto"/>
              <w:left w:val="single" w:sz="4" w:space="0" w:color="auto"/>
              <w:bottom w:val="single" w:sz="4" w:space="0" w:color="auto"/>
              <w:right w:val="single" w:sz="4" w:space="0" w:color="auto"/>
            </w:tcBorders>
            <w:hideMark/>
          </w:tcPr>
          <w:p w14:paraId="63044228" w14:textId="77777777" w:rsidR="00AA2F8B" w:rsidRDefault="00AA2F8B">
            <w:pPr>
              <w:pStyle w:val="Tabletext"/>
              <w:jc w:val="left"/>
              <w:rPr>
                <w:lang w:val="ru-RU"/>
              </w:rPr>
            </w:pPr>
            <w:r>
              <w:rPr>
                <w:lang w:val="ru-RU"/>
              </w:rPr>
              <w:t>Земная станция дальнего космоса</w:t>
            </w:r>
          </w:p>
        </w:tc>
      </w:tr>
    </w:tbl>
    <w:p w14:paraId="60F25734" w14:textId="77777777" w:rsidR="00AA2F8B" w:rsidRDefault="00AA2F8B" w:rsidP="00AA2F8B">
      <w:pPr>
        <w:pStyle w:val="Heading2"/>
        <w:rPr>
          <w:lang w:val="ru-RU"/>
        </w:rPr>
      </w:pPr>
      <w:r>
        <w:rPr>
          <w:lang w:val="ru-RU"/>
        </w:rPr>
        <w:t>2.1</w:t>
      </w:r>
      <w:r>
        <w:rPr>
          <w:lang w:val="ru-RU"/>
        </w:rPr>
        <w:tab/>
        <w:t>Потенциальные помехи приемникам наземных или земных станций от передатчиков на станциях дальнего космоса</w:t>
      </w:r>
    </w:p>
    <w:p w14:paraId="4C085695" w14:textId="77777777" w:rsidR="00AA2F8B" w:rsidRDefault="00AA2F8B" w:rsidP="00AA2F8B">
      <w:pPr>
        <w:rPr>
          <w:lang w:val="ru-RU"/>
        </w:rPr>
      </w:pPr>
      <w:r>
        <w:rPr>
          <w:lang w:val="ru-RU"/>
        </w:rPr>
        <w:t xml:space="preserve">На рисунке 4 показан уровень </w:t>
      </w:r>
      <w:proofErr w:type="spellStart"/>
      <w:r>
        <w:rPr>
          <w:lang w:val="ru-RU"/>
        </w:rPr>
        <w:t>п.п.м</w:t>
      </w:r>
      <w:proofErr w:type="spellEnd"/>
      <w:r>
        <w:rPr>
          <w:lang w:val="ru-RU"/>
        </w:rPr>
        <w:t xml:space="preserve">. на поверхности Земли, вызванный типовыми станциями дальнего космоса. Находясь вблизи Земли, эти станции часто используют антенны с широким лучом и низким усилением. Таким образом в течение шести часов после запуска они обычно удаляются на расстояние, достаточное для того, чтобы уровень </w:t>
      </w:r>
      <w:proofErr w:type="spellStart"/>
      <w:r>
        <w:rPr>
          <w:lang w:val="ru-RU"/>
        </w:rPr>
        <w:t>п.п.м</w:t>
      </w:r>
      <w:proofErr w:type="spellEnd"/>
      <w:r>
        <w:rPr>
          <w:lang w:val="ru-RU"/>
        </w:rPr>
        <w:t>. на поверхности Земли был меньше максимально допустимого Регламентом радиосвязи уровня для защиты радиорелейных систем в пределах прямой видимости.</w:t>
      </w:r>
    </w:p>
    <w:p w14:paraId="76EE7328" w14:textId="77777777" w:rsidR="00AA2F8B" w:rsidRDefault="00AA2F8B" w:rsidP="00AA2F8B">
      <w:pPr>
        <w:pStyle w:val="FigureNo"/>
        <w:rPr>
          <w:sz w:val="16"/>
          <w:lang w:val="ru-RU"/>
        </w:rPr>
      </w:pPr>
      <w:r>
        <w:rPr>
          <w:sz w:val="16"/>
          <w:lang w:val="ru-RU"/>
        </w:rPr>
        <w:t>рисунок 4</w:t>
      </w:r>
    </w:p>
    <w:p w14:paraId="34C4CE5A" w14:textId="77777777" w:rsidR="00AA2F8B" w:rsidRDefault="00AA2F8B" w:rsidP="00AA2F8B">
      <w:pPr>
        <w:pStyle w:val="Figuretitle"/>
        <w:rPr>
          <w:rFonts w:ascii="Times New Roman" w:hAnsi="Times New Roman"/>
          <w:sz w:val="16"/>
          <w:lang w:val="ru-RU"/>
        </w:rPr>
      </w:pPr>
      <w:r>
        <w:rPr>
          <w:rFonts w:ascii="Times New Roman" w:hAnsi="Times New Roman"/>
          <w:sz w:val="16"/>
          <w:lang w:val="ru-RU"/>
        </w:rPr>
        <w:t>Плотность потока мощности на поверхности Земли в зависимости от расстояния до космического аппарата</w:t>
      </w:r>
    </w:p>
    <w:p w14:paraId="7D2D203E" w14:textId="77777777" w:rsidR="00AA2F8B" w:rsidRDefault="00AA2F8B" w:rsidP="00AA2F8B">
      <w:pPr>
        <w:pStyle w:val="Figure"/>
        <w:spacing w:after="0"/>
        <w:rPr>
          <w:lang w:val="ru-RU"/>
        </w:rPr>
      </w:pPr>
      <w:r>
        <w:rPr>
          <w:lang w:val="ru-RU"/>
        </w:rPr>
        <w:object w:dxaOrig="6855" w:dyaOrig="4395" w14:anchorId="1273A071">
          <v:shape id="_x0000_i1028" type="#_x0000_t75" style="width:342.75pt;height:219.75pt" o:ole="" o:preferrelative="f">
            <v:imagedata r:id="rId20" o:title=""/>
            <o:lock v:ext="edit" aspectratio="f"/>
          </v:shape>
          <o:OLEObject Type="Embed" ProgID="CorelDraw.Graphic.17" ShapeID="_x0000_i1028" DrawAspect="Content" ObjectID="_1654324125" r:id="rId21"/>
        </w:object>
      </w:r>
    </w:p>
    <w:p w14:paraId="473AEAA7" w14:textId="77777777" w:rsidR="00AA2F8B" w:rsidRDefault="00AA2F8B" w:rsidP="00AA2F8B">
      <w:pPr>
        <w:pStyle w:val="Figurelegend"/>
        <w:keepNext w:val="0"/>
        <w:keepLines w:val="0"/>
        <w:tabs>
          <w:tab w:val="left" w:pos="284"/>
          <w:tab w:val="left" w:pos="993"/>
        </w:tabs>
        <w:rPr>
          <w:sz w:val="16"/>
          <w:lang w:val="ru-RU"/>
        </w:rPr>
      </w:pPr>
      <w:r>
        <w:rPr>
          <w:sz w:val="16"/>
          <w:lang w:val="ru-RU"/>
        </w:rPr>
        <w:t>A –</w:t>
      </w:r>
      <w:r>
        <w:rPr>
          <w:sz w:val="16"/>
          <w:lang w:val="ru-RU"/>
        </w:rPr>
        <w:tab/>
        <w:t>передатчик 13 </w:t>
      </w:r>
      <w:proofErr w:type="spellStart"/>
      <w:r>
        <w:rPr>
          <w:sz w:val="16"/>
          <w:lang w:val="ru-RU"/>
        </w:rPr>
        <w:t>дБВт</w:t>
      </w:r>
      <w:proofErr w:type="spellEnd"/>
      <w:r>
        <w:rPr>
          <w:sz w:val="16"/>
          <w:lang w:val="ru-RU"/>
        </w:rPr>
        <w:t>, усиление антенны 37 </w:t>
      </w:r>
      <w:proofErr w:type="spellStart"/>
      <w:r>
        <w:rPr>
          <w:sz w:val="16"/>
          <w:lang w:val="ru-RU"/>
        </w:rPr>
        <w:t>дБи</w:t>
      </w:r>
      <w:proofErr w:type="spellEnd"/>
      <w:r>
        <w:rPr>
          <w:sz w:val="16"/>
          <w:lang w:val="ru-RU"/>
        </w:rPr>
        <w:t>, 2295 МГц</w:t>
      </w:r>
    </w:p>
    <w:p w14:paraId="3A48D386" w14:textId="77777777" w:rsidR="00AA2F8B" w:rsidRDefault="00AA2F8B" w:rsidP="00AA2F8B">
      <w:pPr>
        <w:pStyle w:val="Figurelegend"/>
        <w:keepNext w:val="0"/>
        <w:keepLines w:val="0"/>
        <w:tabs>
          <w:tab w:val="left" w:pos="284"/>
          <w:tab w:val="left" w:pos="993"/>
        </w:tabs>
        <w:rPr>
          <w:sz w:val="16"/>
          <w:lang w:val="ru-RU"/>
        </w:rPr>
      </w:pPr>
      <w:r>
        <w:rPr>
          <w:sz w:val="16"/>
          <w:lang w:val="ru-RU"/>
        </w:rPr>
        <w:t>B –</w:t>
      </w:r>
      <w:r>
        <w:rPr>
          <w:sz w:val="16"/>
          <w:lang w:val="ru-RU"/>
        </w:rPr>
        <w:tab/>
        <w:t xml:space="preserve"> передатчик 13 </w:t>
      </w:r>
      <w:proofErr w:type="spellStart"/>
      <w:r>
        <w:rPr>
          <w:sz w:val="16"/>
          <w:lang w:val="ru-RU"/>
        </w:rPr>
        <w:t>дБВт</w:t>
      </w:r>
      <w:proofErr w:type="spellEnd"/>
      <w:r>
        <w:rPr>
          <w:sz w:val="16"/>
          <w:lang w:val="ru-RU"/>
        </w:rPr>
        <w:t>, усиление антенны 48 </w:t>
      </w:r>
      <w:proofErr w:type="spellStart"/>
      <w:r>
        <w:rPr>
          <w:sz w:val="16"/>
          <w:lang w:val="ru-RU"/>
        </w:rPr>
        <w:t>дБи</w:t>
      </w:r>
      <w:proofErr w:type="spellEnd"/>
      <w:r>
        <w:rPr>
          <w:sz w:val="16"/>
          <w:lang w:val="ru-RU"/>
        </w:rPr>
        <w:t>, 8425 МГц</w:t>
      </w:r>
    </w:p>
    <w:p w14:paraId="16E780C4" w14:textId="77777777" w:rsidR="00AA2F8B" w:rsidRDefault="00AA2F8B" w:rsidP="00AA2F8B">
      <w:pPr>
        <w:pStyle w:val="Figurelegend"/>
        <w:keepNext w:val="0"/>
        <w:keepLines w:val="0"/>
        <w:tabs>
          <w:tab w:val="left" w:pos="284"/>
          <w:tab w:val="left" w:pos="993"/>
        </w:tabs>
        <w:rPr>
          <w:sz w:val="16"/>
          <w:lang w:val="ru-RU"/>
        </w:rPr>
      </w:pPr>
      <w:r>
        <w:rPr>
          <w:sz w:val="16"/>
          <w:lang w:val="ru-RU"/>
        </w:rPr>
        <w:t>C –</w:t>
      </w:r>
      <w:r>
        <w:rPr>
          <w:sz w:val="16"/>
          <w:lang w:val="ru-RU"/>
        </w:rPr>
        <w:tab/>
        <w:t xml:space="preserve"> передатчик 13 </w:t>
      </w:r>
      <w:proofErr w:type="spellStart"/>
      <w:r>
        <w:rPr>
          <w:sz w:val="16"/>
          <w:lang w:val="ru-RU"/>
        </w:rPr>
        <w:t>дБВт</w:t>
      </w:r>
      <w:proofErr w:type="spellEnd"/>
      <w:r>
        <w:rPr>
          <w:sz w:val="16"/>
          <w:lang w:val="ru-RU"/>
        </w:rPr>
        <w:t>, усиление антенны 52 </w:t>
      </w:r>
      <w:proofErr w:type="spellStart"/>
      <w:r>
        <w:rPr>
          <w:sz w:val="16"/>
          <w:lang w:val="ru-RU"/>
        </w:rPr>
        <w:t>дБи</w:t>
      </w:r>
      <w:proofErr w:type="spellEnd"/>
      <w:r>
        <w:rPr>
          <w:sz w:val="16"/>
          <w:lang w:val="ru-RU"/>
        </w:rPr>
        <w:t>, 13 ГГц</w:t>
      </w:r>
    </w:p>
    <w:p w14:paraId="4A43A4D0" w14:textId="77777777" w:rsidR="00AA2F8B" w:rsidRDefault="00AA2F8B" w:rsidP="00AA2F8B">
      <w:pPr>
        <w:pStyle w:val="Figurelegend"/>
        <w:keepNext w:val="0"/>
        <w:keepLines w:val="0"/>
        <w:tabs>
          <w:tab w:val="left" w:pos="284"/>
          <w:tab w:val="left" w:pos="993"/>
        </w:tabs>
        <w:rPr>
          <w:sz w:val="16"/>
          <w:lang w:val="ru-RU"/>
        </w:rPr>
      </w:pPr>
      <w:r>
        <w:rPr>
          <w:sz w:val="16"/>
          <w:lang w:val="ru-RU"/>
        </w:rPr>
        <w:t>D –</w:t>
      </w:r>
      <w:r>
        <w:rPr>
          <w:sz w:val="16"/>
          <w:lang w:val="ru-RU"/>
        </w:rPr>
        <w:tab/>
        <w:t>передатчик 13 </w:t>
      </w:r>
      <w:proofErr w:type="spellStart"/>
      <w:r>
        <w:rPr>
          <w:sz w:val="16"/>
          <w:lang w:val="ru-RU"/>
        </w:rPr>
        <w:t>дБВт</w:t>
      </w:r>
      <w:proofErr w:type="spellEnd"/>
      <w:r>
        <w:rPr>
          <w:sz w:val="16"/>
          <w:lang w:val="ru-RU"/>
        </w:rPr>
        <w:t>, усиление антенны 60 </w:t>
      </w:r>
      <w:proofErr w:type="spellStart"/>
      <w:r>
        <w:rPr>
          <w:sz w:val="16"/>
          <w:lang w:val="ru-RU"/>
        </w:rPr>
        <w:t>дБи</w:t>
      </w:r>
      <w:proofErr w:type="spellEnd"/>
      <w:r>
        <w:rPr>
          <w:sz w:val="16"/>
          <w:lang w:val="ru-RU"/>
        </w:rPr>
        <w:t>, 32 ГГц</w:t>
      </w:r>
    </w:p>
    <w:p w14:paraId="20168F97" w14:textId="77777777" w:rsidR="00AA2F8B" w:rsidRDefault="00AA2F8B" w:rsidP="00AA2F8B">
      <w:pPr>
        <w:pStyle w:val="Figurelegend"/>
        <w:keepNext w:val="0"/>
        <w:keepLines w:val="0"/>
        <w:tabs>
          <w:tab w:val="left" w:pos="284"/>
          <w:tab w:val="left" w:pos="993"/>
        </w:tabs>
        <w:rPr>
          <w:sz w:val="16"/>
          <w:lang w:val="ru-RU"/>
        </w:rPr>
      </w:pPr>
      <w:r>
        <w:rPr>
          <w:sz w:val="16"/>
          <w:lang w:val="ru-RU"/>
        </w:rPr>
        <w:t>E –</w:t>
      </w:r>
      <w:r>
        <w:rPr>
          <w:sz w:val="16"/>
          <w:lang w:val="ru-RU"/>
        </w:rPr>
        <w:tab/>
        <w:t xml:space="preserve"> передатчик 13 </w:t>
      </w:r>
      <w:proofErr w:type="spellStart"/>
      <w:r>
        <w:rPr>
          <w:sz w:val="16"/>
          <w:lang w:val="ru-RU"/>
        </w:rPr>
        <w:t>дБВт</w:t>
      </w:r>
      <w:proofErr w:type="spellEnd"/>
      <w:r>
        <w:rPr>
          <w:sz w:val="16"/>
          <w:lang w:val="ru-RU"/>
        </w:rPr>
        <w:t>, усиление антенны 0 </w:t>
      </w:r>
      <w:proofErr w:type="spellStart"/>
      <w:r>
        <w:rPr>
          <w:sz w:val="16"/>
          <w:lang w:val="ru-RU"/>
        </w:rPr>
        <w:t>дБи</w:t>
      </w:r>
      <w:proofErr w:type="spellEnd"/>
    </w:p>
    <w:p w14:paraId="1C8F4709" w14:textId="77777777" w:rsidR="00AA2F8B" w:rsidRDefault="00AA2F8B" w:rsidP="00AA2F8B">
      <w:pPr>
        <w:pStyle w:val="Figurelegend"/>
        <w:keepNext w:val="0"/>
        <w:keepLines w:val="0"/>
        <w:tabs>
          <w:tab w:val="left" w:pos="284"/>
          <w:tab w:val="left" w:pos="993"/>
        </w:tabs>
        <w:rPr>
          <w:b/>
          <w:bCs/>
          <w:sz w:val="16"/>
          <w:lang w:val="ru-RU"/>
        </w:rPr>
      </w:pPr>
      <w:r>
        <w:rPr>
          <w:sz w:val="16"/>
          <w:lang w:val="ru-RU"/>
        </w:rPr>
        <w:t>F –</w:t>
      </w:r>
      <w:r>
        <w:rPr>
          <w:sz w:val="16"/>
          <w:lang w:val="ru-RU"/>
        </w:rPr>
        <w:tab/>
        <w:t>плотность потока мощности –154 </w:t>
      </w:r>
      <w:proofErr w:type="gramStart"/>
      <w:r>
        <w:rPr>
          <w:sz w:val="16"/>
          <w:lang w:val="ru-RU"/>
        </w:rPr>
        <w:t>дБ(</w:t>
      </w:r>
      <w:proofErr w:type="gramEnd"/>
      <w:r>
        <w:rPr>
          <w:sz w:val="16"/>
          <w:lang w:val="ru-RU"/>
        </w:rPr>
        <w:t>Вт/м</w:t>
      </w:r>
      <w:r>
        <w:rPr>
          <w:sz w:val="16"/>
          <w:vertAlign w:val="superscript"/>
          <w:lang w:val="ru-RU"/>
        </w:rPr>
        <w:t>2</w:t>
      </w:r>
      <w:r>
        <w:rPr>
          <w:sz w:val="16"/>
          <w:lang w:val="ru-RU"/>
        </w:rPr>
        <w:t>), диапазон 2 ГГц, пункт </w:t>
      </w:r>
      <w:r>
        <w:rPr>
          <w:b/>
          <w:bCs/>
          <w:sz w:val="16"/>
          <w:lang w:val="ru-RU"/>
        </w:rPr>
        <w:t xml:space="preserve">21.16 </w:t>
      </w:r>
      <w:r>
        <w:rPr>
          <w:bCs/>
          <w:sz w:val="16"/>
          <w:lang w:val="ru-RU"/>
        </w:rPr>
        <w:t>РР</w:t>
      </w:r>
      <w:r>
        <w:rPr>
          <w:b/>
          <w:bCs/>
          <w:sz w:val="16"/>
          <w:lang w:val="ru-RU"/>
        </w:rPr>
        <w:t xml:space="preserve"> (</w:t>
      </w:r>
      <w:r>
        <w:rPr>
          <w:bCs/>
          <w:sz w:val="16"/>
          <w:lang w:val="ru-RU"/>
        </w:rPr>
        <w:t>таблица</w:t>
      </w:r>
      <w:r>
        <w:rPr>
          <w:sz w:val="16"/>
          <w:lang w:val="ru-RU"/>
        </w:rPr>
        <w:t> </w:t>
      </w:r>
      <w:r>
        <w:rPr>
          <w:b/>
          <w:bCs/>
          <w:sz w:val="16"/>
          <w:lang w:val="ru-RU"/>
        </w:rPr>
        <w:t>21-4)</w:t>
      </w:r>
    </w:p>
    <w:p w14:paraId="3FA4DA12" w14:textId="77777777" w:rsidR="00AA2F8B" w:rsidRDefault="00AA2F8B" w:rsidP="00AA2F8B">
      <w:pPr>
        <w:pStyle w:val="Figurelegend"/>
        <w:keepNext w:val="0"/>
        <w:keepLines w:val="0"/>
        <w:spacing w:before="120"/>
        <w:rPr>
          <w:sz w:val="14"/>
          <w:lang w:val="ru-RU"/>
        </w:rPr>
      </w:pPr>
      <w:r>
        <w:rPr>
          <w:sz w:val="16"/>
          <w:lang w:val="ru-RU"/>
        </w:rPr>
        <w:t>ПРИМЕЧАНИЕ. – В соответствии с таблицей </w:t>
      </w:r>
      <w:r>
        <w:rPr>
          <w:b/>
          <w:sz w:val="16"/>
          <w:lang w:val="ru-RU"/>
        </w:rPr>
        <w:t>21-4</w:t>
      </w:r>
      <w:r>
        <w:rPr>
          <w:sz w:val="16"/>
          <w:lang w:val="ru-RU"/>
        </w:rPr>
        <w:t xml:space="preserve"> РР предельные значения </w:t>
      </w:r>
      <w:proofErr w:type="spellStart"/>
      <w:r>
        <w:rPr>
          <w:sz w:val="16"/>
          <w:lang w:val="ru-RU"/>
        </w:rPr>
        <w:t>п.п.м</w:t>
      </w:r>
      <w:proofErr w:type="spellEnd"/>
      <w:r>
        <w:rPr>
          <w:sz w:val="16"/>
          <w:lang w:val="ru-RU"/>
        </w:rPr>
        <w:t>. составляют –154 дБ(Вт/м</w:t>
      </w:r>
      <w:r>
        <w:rPr>
          <w:sz w:val="16"/>
          <w:vertAlign w:val="superscript"/>
          <w:lang w:val="ru-RU"/>
        </w:rPr>
        <w:t>2</w:t>
      </w:r>
      <w:r>
        <w:rPr>
          <w:sz w:val="16"/>
          <w:lang w:val="ru-RU"/>
        </w:rPr>
        <w:t xml:space="preserve">) в полосе 2,2–2,3 ГГц, </w:t>
      </w:r>
      <w:r>
        <w:rPr>
          <w:sz w:val="16"/>
          <w:lang w:val="ru-RU"/>
        </w:rPr>
        <w:br/>
        <w:t>–150 дБ(Вт/м</w:t>
      </w:r>
      <w:r>
        <w:rPr>
          <w:sz w:val="16"/>
          <w:vertAlign w:val="superscript"/>
          <w:lang w:val="ru-RU"/>
        </w:rPr>
        <w:t>2</w:t>
      </w:r>
      <w:r>
        <w:rPr>
          <w:sz w:val="16"/>
          <w:lang w:val="ru-RU"/>
        </w:rPr>
        <w:t>) в полосе 8,4–8,5 ГГц, –120 дБ(Вт/м</w:t>
      </w:r>
      <w:r>
        <w:rPr>
          <w:sz w:val="16"/>
          <w:vertAlign w:val="superscript"/>
          <w:lang w:val="ru-RU"/>
        </w:rPr>
        <w:t>2</w:t>
      </w:r>
      <w:r>
        <w:rPr>
          <w:sz w:val="16"/>
          <w:lang w:val="ru-RU"/>
        </w:rPr>
        <w:t>) в полосе 31,8–32,5 ГГц и полосе 37–38 ГГц для спутников космических исследований НГСО и –125 дБ(Вт/м</w:t>
      </w:r>
      <w:r>
        <w:rPr>
          <w:sz w:val="16"/>
          <w:vertAlign w:val="superscript"/>
          <w:lang w:val="ru-RU"/>
        </w:rPr>
        <w:t>2</w:t>
      </w:r>
      <w:r>
        <w:rPr>
          <w:sz w:val="16"/>
          <w:lang w:val="ru-RU"/>
        </w:rPr>
        <w:t>) в полосе 37–38 ГГц для спутников космических исследований ГСО.</w:t>
      </w:r>
    </w:p>
    <w:p w14:paraId="324EA80D" w14:textId="77777777" w:rsidR="00AA2F8B" w:rsidRDefault="00AA2F8B" w:rsidP="00AA2F8B">
      <w:pPr>
        <w:pStyle w:val="Normalaftertitle"/>
        <w:rPr>
          <w:spacing w:val="-2"/>
          <w:lang w:val="ru-RU"/>
        </w:rPr>
      </w:pPr>
      <w:r>
        <w:rPr>
          <w:spacing w:val="-2"/>
          <w:lang w:val="ru-RU"/>
        </w:rPr>
        <w:t xml:space="preserve">Когда передающая космическая станция использует направленную антенну с более высоким усилением, существует вероятность помех для чувствительных наземных приемников, если их антенны направлены так, что допустима связь по основному лучу. Космическая станция, работающая на частоте 2,3 ГГц с </w:t>
      </w:r>
      <w:proofErr w:type="spellStart"/>
      <w:r>
        <w:rPr>
          <w:spacing w:val="-2"/>
          <w:lang w:val="ru-RU"/>
        </w:rPr>
        <w:t>э.и.и.м</w:t>
      </w:r>
      <w:proofErr w:type="spellEnd"/>
      <w:r>
        <w:rPr>
          <w:spacing w:val="-2"/>
          <w:lang w:val="ru-RU"/>
        </w:rPr>
        <w:t>. 51 </w:t>
      </w:r>
      <w:proofErr w:type="spellStart"/>
      <w:r>
        <w:rPr>
          <w:spacing w:val="-2"/>
          <w:lang w:val="ru-RU"/>
        </w:rPr>
        <w:t>дБВт</w:t>
      </w:r>
      <w:proofErr w:type="spellEnd"/>
      <w:r>
        <w:rPr>
          <w:spacing w:val="-2"/>
          <w:lang w:val="ru-RU"/>
        </w:rPr>
        <w:t xml:space="preserve"> на расстоянии 5 × 10</w:t>
      </w:r>
      <w:r>
        <w:rPr>
          <w:spacing w:val="-2"/>
          <w:vertAlign w:val="superscript"/>
          <w:lang w:val="ru-RU"/>
        </w:rPr>
        <w:t>8</w:t>
      </w:r>
      <w:r>
        <w:rPr>
          <w:spacing w:val="-2"/>
          <w:lang w:val="ru-RU"/>
        </w:rPr>
        <w:t> км, может создавать входную мощность –168 </w:t>
      </w:r>
      <w:proofErr w:type="spellStart"/>
      <w:r>
        <w:rPr>
          <w:spacing w:val="-2"/>
          <w:lang w:val="ru-RU"/>
        </w:rPr>
        <w:t>дБВт</w:t>
      </w:r>
      <w:proofErr w:type="spellEnd"/>
      <w:r>
        <w:rPr>
          <w:spacing w:val="-2"/>
          <w:lang w:val="ru-RU"/>
        </w:rPr>
        <w:t xml:space="preserve"> на входе </w:t>
      </w:r>
      <w:proofErr w:type="spellStart"/>
      <w:r>
        <w:rPr>
          <w:spacing w:val="-2"/>
          <w:lang w:val="ru-RU"/>
        </w:rPr>
        <w:t>трансгоризонтного</w:t>
      </w:r>
      <w:proofErr w:type="spellEnd"/>
      <w:r>
        <w:rPr>
          <w:spacing w:val="-2"/>
          <w:lang w:val="ru-RU"/>
        </w:rPr>
        <w:t xml:space="preserve"> приемника (27</w:t>
      </w:r>
      <w:r>
        <w:rPr>
          <w:spacing w:val="-2"/>
          <w:lang w:val="ru-RU"/>
        </w:rPr>
        <w:noBreakHyphen/>
        <w:t>метровая антенна, основной луч). Из-за вращения Земли продолжительность таких помех будет составлять порядка нескольких минут один раз в сутки.</w:t>
      </w:r>
    </w:p>
    <w:p w14:paraId="0E91C774" w14:textId="77777777" w:rsidR="00AA2F8B" w:rsidRDefault="00AA2F8B" w:rsidP="00AA2F8B">
      <w:pPr>
        <w:pStyle w:val="Heading2"/>
        <w:rPr>
          <w:lang w:val="ru-RU"/>
        </w:rPr>
      </w:pPr>
      <w:r>
        <w:rPr>
          <w:lang w:val="ru-RU"/>
        </w:rPr>
        <w:lastRenderedPageBreak/>
        <w:t>2.2</w:t>
      </w:r>
      <w:r>
        <w:rPr>
          <w:lang w:val="ru-RU"/>
        </w:rPr>
        <w:tab/>
        <w:t>Потенциальные помехи приемникам на спутниках околоземной орбиты от передатчиков дальнего космоса</w:t>
      </w:r>
    </w:p>
    <w:p w14:paraId="099D609F" w14:textId="77777777" w:rsidR="00AA2F8B" w:rsidRDefault="00AA2F8B" w:rsidP="00AA2F8B">
      <w:pPr>
        <w:rPr>
          <w:lang w:val="ru-RU"/>
        </w:rPr>
      </w:pPr>
      <w:r>
        <w:rPr>
          <w:lang w:val="ru-RU"/>
        </w:rPr>
        <w:t>Рассмотрение этих помех аналогично рассмотрению случая помех от космической станции наземному приемнику в пункте 2.1, за исключением геометрии трассы. В зависимости от изменяющихся условий этой геометрии возможны случайные кратковременные помехи.</w:t>
      </w:r>
    </w:p>
    <w:p w14:paraId="75905F11" w14:textId="77777777" w:rsidR="00AA2F8B" w:rsidRDefault="00AA2F8B" w:rsidP="00AA2F8B">
      <w:pPr>
        <w:pStyle w:val="Heading2"/>
        <w:rPr>
          <w:lang w:val="ru-RU"/>
        </w:rPr>
      </w:pPr>
      <w:r>
        <w:rPr>
          <w:lang w:val="ru-RU"/>
        </w:rPr>
        <w:t>2.3</w:t>
      </w:r>
      <w:r>
        <w:rPr>
          <w:lang w:val="ru-RU"/>
        </w:rPr>
        <w:tab/>
        <w:t>Потенциальные помехи приемникам земных станций дальнего космоса от наземных передатчиков или передатчиков земных станций</w:t>
      </w:r>
    </w:p>
    <w:p w14:paraId="3E9C0EEE" w14:textId="77777777" w:rsidR="00AA2F8B" w:rsidRDefault="00AA2F8B" w:rsidP="00AA2F8B">
      <w:pPr>
        <w:rPr>
          <w:lang w:val="ru-RU"/>
        </w:rPr>
      </w:pPr>
      <w:r>
        <w:rPr>
          <w:lang w:val="ru-RU"/>
        </w:rPr>
        <w:t>Помехи приемникам земных станций дальнего космоса могут создавать наземные или земные станции на трассах прямой видимости вследствие тропосферных явлений или рассеяния в дожде. Соображения по поводу координации см. в пункте 3.</w:t>
      </w:r>
    </w:p>
    <w:p w14:paraId="03F58EC4" w14:textId="77777777" w:rsidR="00AA2F8B" w:rsidRDefault="00AA2F8B" w:rsidP="00AA2F8B">
      <w:pPr>
        <w:rPr>
          <w:lang w:val="ru-RU"/>
        </w:rPr>
      </w:pPr>
      <w:r>
        <w:rPr>
          <w:lang w:val="ru-RU"/>
        </w:rPr>
        <w:t xml:space="preserve">Потенциальными источниками помех являются наземные службы, использующие мощные передатчики и антенны с высоким усилением. Передатчики земных станций являются менее вероятными источниками помех в зависимости от </w:t>
      </w:r>
      <w:proofErr w:type="spellStart"/>
      <w:r>
        <w:rPr>
          <w:lang w:val="ru-RU"/>
        </w:rPr>
        <w:t>э.и.и.м</w:t>
      </w:r>
      <w:proofErr w:type="spellEnd"/>
      <w:r>
        <w:rPr>
          <w:lang w:val="ru-RU"/>
        </w:rPr>
        <w:t>. в направлении земной станции дальнего космоса. Координация должна обеспечивать адекватную защиту от радиорелейных станций.</w:t>
      </w:r>
    </w:p>
    <w:p w14:paraId="7E72A18F" w14:textId="77777777" w:rsidR="00AA2F8B" w:rsidRDefault="00AA2F8B" w:rsidP="00AA2F8B">
      <w:pPr>
        <w:rPr>
          <w:spacing w:val="-2"/>
          <w:lang w:val="ru-RU"/>
        </w:rPr>
      </w:pPr>
      <w:r>
        <w:rPr>
          <w:spacing w:val="-2"/>
          <w:lang w:val="ru-RU"/>
        </w:rPr>
        <w:t xml:space="preserve">Передатчики воздушных судов в пределах прямой видимости земной станции дальнего космоса могут причинять вредные помехи. Например, в таблице 3 показаны уровни, на которых принимаемые помехи превышают максимальные уровни спектральной плотности мощности (PSD), разрешенные для эталонной земной станции дальнего космоса. При расчетах для этой таблицы предполагается, что воздушное судно летит на высоте 12 км с максимальным расстоянием прямой видимости 391 км и излучает </w:t>
      </w:r>
      <w:proofErr w:type="spellStart"/>
      <w:r>
        <w:rPr>
          <w:spacing w:val="-2"/>
          <w:lang w:val="ru-RU"/>
        </w:rPr>
        <w:t>э.и.и.м</w:t>
      </w:r>
      <w:proofErr w:type="spellEnd"/>
      <w:r>
        <w:rPr>
          <w:spacing w:val="-2"/>
          <w:lang w:val="ru-RU"/>
        </w:rPr>
        <w:t xml:space="preserve">. –26 дБ(Вт/Гц), вычисленную с использованием </w:t>
      </w:r>
      <w:proofErr w:type="spellStart"/>
      <w:r>
        <w:rPr>
          <w:spacing w:val="-2"/>
          <w:lang w:val="ru-RU"/>
        </w:rPr>
        <w:t>э.и.и.м</w:t>
      </w:r>
      <w:proofErr w:type="spellEnd"/>
      <w:r>
        <w:rPr>
          <w:spacing w:val="-2"/>
          <w:lang w:val="ru-RU"/>
        </w:rPr>
        <w:t>. передатчика 10 дБ(Вт/4 кГц) и усилением антенны 0 </w:t>
      </w:r>
      <w:proofErr w:type="spellStart"/>
      <w:r>
        <w:rPr>
          <w:spacing w:val="-2"/>
          <w:lang w:val="ru-RU"/>
        </w:rPr>
        <w:t>дБи</w:t>
      </w:r>
      <w:proofErr w:type="spellEnd"/>
      <w:r>
        <w:rPr>
          <w:spacing w:val="-2"/>
          <w:lang w:val="ru-RU"/>
        </w:rPr>
        <w:t>. В этих расчетах предполагается, что усиление эталонной антенны земной станции составляет –10 </w:t>
      </w:r>
      <w:proofErr w:type="spellStart"/>
      <w:r>
        <w:rPr>
          <w:spacing w:val="-2"/>
          <w:lang w:val="ru-RU"/>
        </w:rPr>
        <w:t>дБи</w:t>
      </w:r>
      <w:proofErr w:type="spellEnd"/>
      <w:r>
        <w:rPr>
          <w:spacing w:val="-2"/>
          <w:lang w:val="ru-RU"/>
        </w:rPr>
        <w:t xml:space="preserve"> и учитываются только потери в свободном пространстве.</w:t>
      </w:r>
    </w:p>
    <w:p w14:paraId="0EACD92C" w14:textId="77777777" w:rsidR="00AA2F8B" w:rsidRDefault="00AA2F8B" w:rsidP="00AA2F8B">
      <w:pPr>
        <w:pStyle w:val="TableNo"/>
        <w:rPr>
          <w:lang w:val="ru-RU"/>
        </w:rPr>
      </w:pPr>
      <w:r>
        <w:rPr>
          <w:lang w:val="ru-RU"/>
        </w:rPr>
        <w:t>ТАБЛИЦА 3</w:t>
      </w:r>
    </w:p>
    <w:p w14:paraId="181427F5" w14:textId="77777777" w:rsidR="00AA2F8B" w:rsidRDefault="00AA2F8B" w:rsidP="00AA2F8B">
      <w:pPr>
        <w:pStyle w:val="Tabletitle"/>
        <w:rPr>
          <w:lang w:val="ru-RU"/>
        </w:rPr>
      </w:pPr>
      <w:r>
        <w:rPr>
          <w:lang w:val="ru-RU"/>
        </w:rPr>
        <w:t>Помехи от предполагаемого передатчика воздушного судна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316"/>
        <w:gridCol w:w="2412"/>
        <w:gridCol w:w="3002"/>
      </w:tblGrid>
      <w:tr w:rsidR="00AA2F8B" w14:paraId="3DFACCE4"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584D939B" w14:textId="77777777" w:rsidR="00AA2F8B" w:rsidRDefault="00AA2F8B">
            <w:pPr>
              <w:pStyle w:val="Tablehead"/>
              <w:rPr>
                <w:lang w:val="ru-RU"/>
              </w:rPr>
            </w:pPr>
            <w:r>
              <w:rPr>
                <w:lang w:val="ru-RU"/>
              </w:rPr>
              <w:t>Частота (ГГц)</w:t>
            </w:r>
          </w:p>
        </w:tc>
        <w:tc>
          <w:tcPr>
            <w:tcW w:w="2315" w:type="dxa"/>
            <w:tcBorders>
              <w:top w:val="single" w:sz="4" w:space="0" w:color="auto"/>
              <w:left w:val="single" w:sz="4" w:space="0" w:color="auto"/>
              <w:bottom w:val="single" w:sz="4" w:space="0" w:color="auto"/>
              <w:right w:val="single" w:sz="4" w:space="0" w:color="auto"/>
            </w:tcBorders>
            <w:hideMark/>
          </w:tcPr>
          <w:p w14:paraId="33248497" w14:textId="77777777" w:rsidR="00AA2F8B" w:rsidRDefault="00AA2F8B">
            <w:pPr>
              <w:pStyle w:val="Tablehead"/>
              <w:rPr>
                <w:lang w:val="ru-RU"/>
              </w:rPr>
            </w:pPr>
            <w:r>
              <w:rPr>
                <w:lang w:val="ru-RU"/>
              </w:rPr>
              <w:t xml:space="preserve">Максимально допустимая PSD помех </w:t>
            </w:r>
            <w:r>
              <w:rPr>
                <w:lang w:val="ru-RU"/>
              </w:rPr>
              <w:br/>
              <w:t>(</w:t>
            </w:r>
            <w:proofErr w:type="gramStart"/>
            <w:r>
              <w:rPr>
                <w:lang w:val="ru-RU"/>
              </w:rPr>
              <w:t>дБ(</w:t>
            </w:r>
            <w:proofErr w:type="gramEnd"/>
            <w:r>
              <w:rPr>
                <w:lang w:val="ru-RU"/>
              </w:rPr>
              <w:t>Вт/Гц))</w:t>
            </w:r>
          </w:p>
        </w:tc>
        <w:tc>
          <w:tcPr>
            <w:tcW w:w="2411" w:type="dxa"/>
            <w:tcBorders>
              <w:top w:val="single" w:sz="4" w:space="0" w:color="auto"/>
              <w:left w:val="single" w:sz="4" w:space="0" w:color="auto"/>
              <w:bottom w:val="single" w:sz="4" w:space="0" w:color="auto"/>
              <w:right w:val="single" w:sz="4" w:space="0" w:color="auto"/>
            </w:tcBorders>
            <w:hideMark/>
          </w:tcPr>
          <w:p w14:paraId="1AFF622F" w14:textId="77777777" w:rsidR="00AA2F8B" w:rsidRDefault="00AA2F8B">
            <w:pPr>
              <w:pStyle w:val="Tablehead"/>
              <w:rPr>
                <w:lang w:val="ru-RU"/>
              </w:rPr>
            </w:pPr>
            <w:r>
              <w:rPr>
                <w:lang w:val="ru-RU"/>
              </w:rPr>
              <w:t>Принимаемая PSD помех от самолета</w:t>
            </w:r>
            <w:r>
              <w:rPr>
                <w:lang w:val="ru-RU"/>
              </w:rPr>
              <w:br/>
              <w:t>(</w:t>
            </w:r>
            <w:proofErr w:type="gramStart"/>
            <w:r>
              <w:rPr>
                <w:lang w:val="ru-RU"/>
              </w:rPr>
              <w:t>дБ(</w:t>
            </w:r>
            <w:proofErr w:type="gramEnd"/>
            <w:r>
              <w:rPr>
                <w:lang w:val="ru-RU"/>
              </w:rPr>
              <w:t>Вт/Гц))</w:t>
            </w:r>
          </w:p>
        </w:tc>
        <w:tc>
          <w:tcPr>
            <w:tcW w:w="3001" w:type="dxa"/>
            <w:tcBorders>
              <w:top w:val="single" w:sz="4" w:space="0" w:color="auto"/>
              <w:left w:val="single" w:sz="4" w:space="0" w:color="auto"/>
              <w:bottom w:val="single" w:sz="4" w:space="0" w:color="auto"/>
              <w:right w:val="single" w:sz="4" w:space="0" w:color="auto"/>
            </w:tcBorders>
            <w:hideMark/>
          </w:tcPr>
          <w:p w14:paraId="526669EF" w14:textId="77777777" w:rsidR="00AA2F8B" w:rsidRDefault="00AA2F8B">
            <w:pPr>
              <w:pStyle w:val="Tablehead"/>
              <w:rPr>
                <w:lang w:val="ru-RU"/>
              </w:rPr>
            </w:pPr>
            <w:r>
              <w:rPr>
                <w:lang w:val="ru-RU"/>
              </w:rPr>
              <w:t>Величина превышения максимально допустимого</w:t>
            </w:r>
            <w:r>
              <w:rPr>
                <w:lang w:val="ru-RU"/>
              </w:rPr>
              <w:br/>
              <w:t>уровня PSD помех</w:t>
            </w:r>
            <w:r>
              <w:rPr>
                <w:vertAlign w:val="superscript"/>
                <w:lang w:val="ru-RU"/>
              </w:rPr>
              <w:t>(1)</w:t>
            </w:r>
            <w:r>
              <w:rPr>
                <w:lang w:val="ru-RU"/>
              </w:rPr>
              <w:br/>
              <w:t>(дБ)</w:t>
            </w:r>
          </w:p>
        </w:tc>
      </w:tr>
      <w:tr w:rsidR="00AA2F8B" w14:paraId="47D641B8"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59932337" w14:textId="77777777" w:rsidR="00AA2F8B" w:rsidRDefault="00AA2F8B">
            <w:pPr>
              <w:pStyle w:val="Tabletext"/>
              <w:jc w:val="center"/>
              <w:rPr>
                <w:lang w:val="ru-RU"/>
              </w:rPr>
            </w:pPr>
            <w:r>
              <w:rPr>
                <w:lang w:val="ru-RU"/>
              </w:rPr>
              <w:t>2,3</w:t>
            </w:r>
          </w:p>
        </w:tc>
        <w:tc>
          <w:tcPr>
            <w:tcW w:w="2315" w:type="dxa"/>
            <w:tcBorders>
              <w:top w:val="single" w:sz="4" w:space="0" w:color="auto"/>
              <w:left w:val="single" w:sz="4" w:space="0" w:color="auto"/>
              <w:bottom w:val="single" w:sz="4" w:space="0" w:color="auto"/>
              <w:right w:val="single" w:sz="4" w:space="0" w:color="auto"/>
            </w:tcBorders>
            <w:hideMark/>
          </w:tcPr>
          <w:p w14:paraId="7CBACD64" w14:textId="77777777" w:rsidR="00AA2F8B" w:rsidRDefault="00AA2F8B">
            <w:pPr>
              <w:pStyle w:val="Tabletext"/>
              <w:jc w:val="center"/>
              <w:rPr>
                <w:lang w:val="ru-RU"/>
              </w:rPr>
            </w:pPr>
            <w:r>
              <w:rPr>
                <w:lang w:val="ru-RU"/>
              </w:rPr>
              <w:t>−222</w:t>
            </w:r>
          </w:p>
        </w:tc>
        <w:tc>
          <w:tcPr>
            <w:tcW w:w="2411" w:type="dxa"/>
            <w:tcBorders>
              <w:top w:val="single" w:sz="4" w:space="0" w:color="auto"/>
              <w:left w:val="single" w:sz="4" w:space="0" w:color="auto"/>
              <w:bottom w:val="single" w:sz="4" w:space="0" w:color="auto"/>
              <w:right w:val="single" w:sz="4" w:space="0" w:color="auto"/>
            </w:tcBorders>
            <w:hideMark/>
          </w:tcPr>
          <w:p w14:paraId="2566826C" w14:textId="77777777" w:rsidR="00AA2F8B" w:rsidRDefault="00AA2F8B">
            <w:pPr>
              <w:pStyle w:val="Tabletext"/>
              <w:jc w:val="center"/>
              <w:rPr>
                <w:lang w:val="ru-RU"/>
              </w:rPr>
            </w:pPr>
            <w:r>
              <w:rPr>
                <w:lang w:val="ru-RU"/>
              </w:rPr>
              <w:t>−187,5</w:t>
            </w:r>
          </w:p>
        </w:tc>
        <w:tc>
          <w:tcPr>
            <w:tcW w:w="3001" w:type="dxa"/>
            <w:tcBorders>
              <w:top w:val="single" w:sz="4" w:space="0" w:color="auto"/>
              <w:left w:val="single" w:sz="4" w:space="0" w:color="auto"/>
              <w:bottom w:val="single" w:sz="4" w:space="0" w:color="auto"/>
              <w:right w:val="single" w:sz="4" w:space="0" w:color="auto"/>
            </w:tcBorders>
            <w:hideMark/>
          </w:tcPr>
          <w:p w14:paraId="68A61DE8" w14:textId="77777777" w:rsidR="00AA2F8B" w:rsidRDefault="00AA2F8B">
            <w:pPr>
              <w:pStyle w:val="Tabletext"/>
              <w:jc w:val="center"/>
              <w:rPr>
                <w:lang w:val="ru-RU"/>
              </w:rPr>
            </w:pPr>
            <w:r>
              <w:rPr>
                <w:lang w:val="ru-RU"/>
              </w:rPr>
              <w:t>334,5</w:t>
            </w:r>
          </w:p>
        </w:tc>
      </w:tr>
      <w:tr w:rsidR="00AA2F8B" w14:paraId="00F2F49B"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01A41407" w14:textId="77777777" w:rsidR="00AA2F8B" w:rsidRDefault="00AA2F8B">
            <w:pPr>
              <w:pStyle w:val="Tabletext"/>
              <w:jc w:val="center"/>
              <w:rPr>
                <w:color w:val="FFFFFF"/>
                <w:lang w:val="ru-RU"/>
              </w:rPr>
            </w:pPr>
            <w:r>
              <w:rPr>
                <w:lang w:val="ru-RU"/>
              </w:rPr>
              <w:t>8,4</w:t>
            </w:r>
          </w:p>
        </w:tc>
        <w:tc>
          <w:tcPr>
            <w:tcW w:w="2315" w:type="dxa"/>
            <w:tcBorders>
              <w:top w:val="single" w:sz="4" w:space="0" w:color="auto"/>
              <w:left w:val="single" w:sz="4" w:space="0" w:color="auto"/>
              <w:bottom w:val="single" w:sz="4" w:space="0" w:color="auto"/>
              <w:right w:val="single" w:sz="4" w:space="0" w:color="auto"/>
            </w:tcBorders>
            <w:hideMark/>
          </w:tcPr>
          <w:p w14:paraId="0EA0FE67" w14:textId="77777777" w:rsidR="00AA2F8B" w:rsidRDefault="00AA2F8B">
            <w:pPr>
              <w:pStyle w:val="Tabletext"/>
              <w:jc w:val="center"/>
              <w:rPr>
                <w:lang w:val="ru-RU"/>
              </w:rPr>
            </w:pPr>
            <w:r>
              <w:rPr>
                <w:lang w:val="ru-RU"/>
              </w:rPr>
              <w:t>−221</w:t>
            </w:r>
          </w:p>
        </w:tc>
        <w:tc>
          <w:tcPr>
            <w:tcW w:w="2411" w:type="dxa"/>
            <w:tcBorders>
              <w:top w:val="single" w:sz="4" w:space="0" w:color="auto"/>
              <w:left w:val="single" w:sz="4" w:space="0" w:color="auto"/>
              <w:bottom w:val="single" w:sz="4" w:space="0" w:color="auto"/>
              <w:right w:val="single" w:sz="4" w:space="0" w:color="auto"/>
            </w:tcBorders>
            <w:hideMark/>
          </w:tcPr>
          <w:p w14:paraId="514C6F30" w14:textId="77777777" w:rsidR="00AA2F8B" w:rsidRDefault="00AA2F8B">
            <w:pPr>
              <w:pStyle w:val="Tabletext"/>
              <w:jc w:val="center"/>
              <w:rPr>
                <w:lang w:val="ru-RU"/>
              </w:rPr>
            </w:pPr>
            <w:r>
              <w:rPr>
                <w:lang w:val="ru-RU"/>
              </w:rPr>
              <w:t>−198,8</w:t>
            </w:r>
          </w:p>
        </w:tc>
        <w:tc>
          <w:tcPr>
            <w:tcW w:w="3001" w:type="dxa"/>
            <w:tcBorders>
              <w:top w:val="single" w:sz="4" w:space="0" w:color="auto"/>
              <w:left w:val="single" w:sz="4" w:space="0" w:color="auto"/>
              <w:bottom w:val="single" w:sz="4" w:space="0" w:color="auto"/>
              <w:right w:val="single" w:sz="4" w:space="0" w:color="auto"/>
            </w:tcBorders>
            <w:hideMark/>
          </w:tcPr>
          <w:p w14:paraId="7C526B7F" w14:textId="77777777" w:rsidR="00AA2F8B" w:rsidRDefault="00AA2F8B">
            <w:pPr>
              <w:pStyle w:val="Tabletext"/>
              <w:jc w:val="center"/>
              <w:rPr>
                <w:lang w:val="ru-RU"/>
              </w:rPr>
            </w:pPr>
            <w:r>
              <w:rPr>
                <w:lang w:val="ru-RU"/>
              </w:rPr>
              <w:t>222,2</w:t>
            </w:r>
          </w:p>
        </w:tc>
      </w:tr>
      <w:tr w:rsidR="00AA2F8B" w14:paraId="1B4E246B"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039E8F64" w14:textId="77777777" w:rsidR="00AA2F8B" w:rsidRDefault="00AA2F8B">
            <w:pPr>
              <w:pStyle w:val="Tabletext"/>
              <w:jc w:val="center"/>
              <w:rPr>
                <w:color w:val="FFFFFF"/>
                <w:lang w:val="ru-RU"/>
              </w:rPr>
            </w:pPr>
            <w:r>
              <w:rPr>
                <w:lang w:val="ru-RU"/>
              </w:rPr>
              <w:t>13</w:t>
            </w:r>
          </w:p>
        </w:tc>
        <w:tc>
          <w:tcPr>
            <w:tcW w:w="2315" w:type="dxa"/>
            <w:tcBorders>
              <w:top w:val="single" w:sz="4" w:space="0" w:color="auto"/>
              <w:left w:val="single" w:sz="4" w:space="0" w:color="auto"/>
              <w:bottom w:val="single" w:sz="4" w:space="0" w:color="auto"/>
              <w:right w:val="single" w:sz="4" w:space="0" w:color="auto"/>
            </w:tcBorders>
            <w:hideMark/>
          </w:tcPr>
          <w:p w14:paraId="74EFA1D4" w14:textId="77777777" w:rsidR="00AA2F8B" w:rsidRDefault="00AA2F8B">
            <w:pPr>
              <w:pStyle w:val="Tabletext"/>
              <w:jc w:val="center"/>
              <w:rPr>
                <w:lang w:val="ru-RU"/>
              </w:rPr>
            </w:pPr>
            <w:r>
              <w:rPr>
                <w:lang w:val="ru-RU"/>
              </w:rPr>
              <w:t>−220</w:t>
            </w:r>
          </w:p>
        </w:tc>
        <w:tc>
          <w:tcPr>
            <w:tcW w:w="2411" w:type="dxa"/>
            <w:tcBorders>
              <w:top w:val="single" w:sz="4" w:space="0" w:color="auto"/>
              <w:left w:val="single" w:sz="4" w:space="0" w:color="auto"/>
              <w:bottom w:val="single" w:sz="4" w:space="0" w:color="auto"/>
              <w:right w:val="single" w:sz="4" w:space="0" w:color="auto"/>
            </w:tcBorders>
            <w:hideMark/>
          </w:tcPr>
          <w:p w14:paraId="282037B0" w14:textId="77777777" w:rsidR="00AA2F8B" w:rsidRDefault="00AA2F8B">
            <w:pPr>
              <w:pStyle w:val="Tabletext"/>
              <w:jc w:val="center"/>
              <w:rPr>
                <w:lang w:val="ru-RU"/>
              </w:rPr>
            </w:pPr>
            <w:r>
              <w:rPr>
                <w:lang w:val="ru-RU"/>
              </w:rPr>
              <w:t>−202,6</w:t>
            </w:r>
          </w:p>
        </w:tc>
        <w:tc>
          <w:tcPr>
            <w:tcW w:w="3001" w:type="dxa"/>
            <w:tcBorders>
              <w:top w:val="single" w:sz="4" w:space="0" w:color="auto"/>
              <w:left w:val="single" w:sz="4" w:space="0" w:color="auto"/>
              <w:bottom w:val="single" w:sz="4" w:space="0" w:color="auto"/>
              <w:right w:val="single" w:sz="4" w:space="0" w:color="auto"/>
            </w:tcBorders>
            <w:hideMark/>
          </w:tcPr>
          <w:p w14:paraId="7705244A" w14:textId="77777777" w:rsidR="00AA2F8B" w:rsidRDefault="00AA2F8B">
            <w:pPr>
              <w:pStyle w:val="Tabletext"/>
              <w:jc w:val="center"/>
              <w:rPr>
                <w:lang w:val="ru-RU"/>
              </w:rPr>
            </w:pPr>
            <w:r>
              <w:rPr>
                <w:lang w:val="ru-RU"/>
              </w:rPr>
              <w:t>117,4</w:t>
            </w:r>
          </w:p>
        </w:tc>
      </w:tr>
      <w:tr w:rsidR="00AA2F8B" w14:paraId="4D066C70"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1FD7E854" w14:textId="77777777" w:rsidR="00AA2F8B" w:rsidRDefault="00AA2F8B">
            <w:pPr>
              <w:pStyle w:val="Tabletext"/>
              <w:jc w:val="center"/>
              <w:rPr>
                <w:lang w:val="ru-RU"/>
              </w:rPr>
            </w:pPr>
            <w:r>
              <w:rPr>
                <w:lang w:val="ru-RU"/>
              </w:rPr>
              <w:t>32</w:t>
            </w:r>
          </w:p>
        </w:tc>
        <w:tc>
          <w:tcPr>
            <w:tcW w:w="2315" w:type="dxa"/>
            <w:tcBorders>
              <w:top w:val="single" w:sz="4" w:space="0" w:color="auto"/>
              <w:left w:val="single" w:sz="4" w:space="0" w:color="auto"/>
              <w:bottom w:val="single" w:sz="4" w:space="0" w:color="auto"/>
              <w:right w:val="single" w:sz="4" w:space="0" w:color="auto"/>
            </w:tcBorders>
            <w:hideMark/>
          </w:tcPr>
          <w:p w14:paraId="38F88E9F" w14:textId="77777777" w:rsidR="00AA2F8B" w:rsidRDefault="00AA2F8B">
            <w:pPr>
              <w:pStyle w:val="Tabletext"/>
              <w:jc w:val="center"/>
              <w:rPr>
                <w:lang w:val="ru-RU"/>
              </w:rPr>
            </w:pPr>
            <w:r>
              <w:rPr>
                <w:lang w:val="ru-RU"/>
              </w:rPr>
              <w:t>−217</w:t>
            </w:r>
          </w:p>
        </w:tc>
        <w:tc>
          <w:tcPr>
            <w:tcW w:w="2411" w:type="dxa"/>
            <w:tcBorders>
              <w:top w:val="single" w:sz="4" w:space="0" w:color="auto"/>
              <w:left w:val="single" w:sz="4" w:space="0" w:color="auto"/>
              <w:bottom w:val="single" w:sz="4" w:space="0" w:color="auto"/>
              <w:right w:val="single" w:sz="4" w:space="0" w:color="auto"/>
            </w:tcBorders>
            <w:hideMark/>
          </w:tcPr>
          <w:p w14:paraId="328434C4" w14:textId="77777777" w:rsidR="00AA2F8B" w:rsidRDefault="00AA2F8B">
            <w:pPr>
              <w:pStyle w:val="Tabletext"/>
              <w:jc w:val="center"/>
              <w:rPr>
                <w:lang w:val="ru-RU"/>
              </w:rPr>
            </w:pPr>
            <w:r>
              <w:rPr>
                <w:lang w:val="ru-RU"/>
              </w:rPr>
              <w:t>−210,4</w:t>
            </w:r>
          </w:p>
        </w:tc>
        <w:tc>
          <w:tcPr>
            <w:tcW w:w="3001" w:type="dxa"/>
            <w:tcBorders>
              <w:top w:val="single" w:sz="4" w:space="0" w:color="auto"/>
              <w:left w:val="single" w:sz="4" w:space="0" w:color="auto"/>
              <w:bottom w:val="single" w:sz="4" w:space="0" w:color="auto"/>
              <w:right w:val="single" w:sz="4" w:space="0" w:color="auto"/>
            </w:tcBorders>
            <w:hideMark/>
          </w:tcPr>
          <w:p w14:paraId="14E9163A" w14:textId="77777777" w:rsidR="00AA2F8B" w:rsidRDefault="00AA2F8B">
            <w:pPr>
              <w:pStyle w:val="Tabletext"/>
              <w:jc w:val="center"/>
              <w:rPr>
                <w:lang w:val="ru-RU"/>
              </w:rPr>
            </w:pPr>
            <w:r>
              <w:rPr>
                <w:lang w:val="ru-RU"/>
              </w:rPr>
              <w:t>66,6</w:t>
            </w:r>
          </w:p>
        </w:tc>
      </w:tr>
      <w:tr w:rsidR="00AA2F8B" w14:paraId="38868044" w14:textId="77777777" w:rsidTr="00AA2F8B">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0A7AD577" w14:textId="77777777" w:rsidR="00AA2F8B" w:rsidRDefault="00AA2F8B">
            <w:pPr>
              <w:pStyle w:val="Tabletext"/>
              <w:jc w:val="center"/>
              <w:rPr>
                <w:lang w:val="ru-RU"/>
              </w:rPr>
            </w:pPr>
            <w:r>
              <w:rPr>
                <w:lang w:val="ru-RU"/>
              </w:rPr>
              <w:t>37</w:t>
            </w:r>
          </w:p>
        </w:tc>
        <w:tc>
          <w:tcPr>
            <w:tcW w:w="2315" w:type="dxa"/>
            <w:tcBorders>
              <w:top w:val="single" w:sz="4" w:space="0" w:color="auto"/>
              <w:left w:val="single" w:sz="4" w:space="0" w:color="auto"/>
              <w:bottom w:val="single" w:sz="4" w:space="0" w:color="auto"/>
              <w:right w:val="single" w:sz="4" w:space="0" w:color="auto"/>
            </w:tcBorders>
            <w:hideMark/>
          </w:tcPr>
          <w:p w14:paraId="255BE25D" w14:textId="77777777" w:rsidR="00AA2F8B" w:rsidRDefault="00AA2F8B">
            <w:pPr>
              <w:pStyle w:val="Tabletext"/>
              <w:jc w:val="center"/>
              <w:rPr>
                <w:lang w:val="ru-RU"/>
              </w:rPr>
            </w:pPr>
            <w:r>
              <w:rPr>
                <w:lang w:val="ru-RU"/>
              </w:rPr>
              <w:t>−217</w:t>
            </w:r>
          </w:p>
        </w:tc>
        <w:tc>
          <w:tcPr>
            <w:tcW w:w="2411" w:type="dxa"/>
            <w:tcBorders>
              <w:top w:val="single" w:sz="4" w:space="0" w:color="auto"/>
              <w:left w:val="single" w:sz="4" w:space="0" w:color="auto"/>
              <w:bottom w:val="single" w:sz="4" w:space="0" w:color="auto"/>
              <w:right w:val="single" w:sz="4" w:space="0" w:color="auto"/>
            </w:tcBorders>
            <w:hideMark/>
          </w:tcPr>
          <w:p w14:paraId="5107E319" w14:textId="77777777" w:rsidR="00AA2F8B" w:rsidRDefault="00AA2F8B">
            <w:pPr>
              <w:pStyle w:val="Tabletext"/>
              <w:jc w:val="center"/>
              <w:rPr>
                <w:color w:val="000000" w:themeColor="text1"/>
                <w:lang w:val="ru-RU"/>
              </w:rPr>
            </w:pPr>
            <w:r>
              <w:rPr>
                <w:lang w:val="ru-RU"/>
              </w:rPr>
              <w:t>−</w:t>
            </w:r>
            <w:r>
              <w:rPr>
                <w:color w:val="000000" w:themeColor="text1"/>
                <w:lang w:val="ru-RU"/>
              </w:rPr>
              <w:t>211,7</w:t>
            </w:r>
          </w:p>
        </w:tc>
        <w:tc>
          <w:tcPr>
            <w:tcW w:w="3001" w:type="dxa"/>
            <w:tcBorders>
              <w:top w:val="single" w:sz="4" w:space="0" w:color="auto"/>
              <w:left w:val="single" w:sz="4" w:space="0" w:color="auto"/>
              <w:bottom w:val="single" w:sz="4" w:space="0" w:color="auto"/>
              <w:right w:val="single" w:sz="4" w:space="0" w:color="auto"/>
            </w:tcBorders>
            <w:hideMark/>
          </w:tcPr>
          <w:p w14:paraId="36A023B4" w14:textId="77777777" w:rsidR="00AA2F8B" w:rsidRDefault="00AA2F8B">
            <w:pPr>
              <w:pStyle w:val="Tabletext"/>
              <w:jc w:val="center"/>
              <w:rPr>
                <w:color w:val="000000" w:themeColor="text1"/>
                <w:lang w:val="ru-RU"/>
              </w:rPr>
            </w:pPr>
            <w:r>
              <w:rPr>
                <w:color w:val="000000" w:themeColor="text1"/>
                <w:lang w:val="ru-RU"/>
              </w:rPr>
              <w:t>5,3</w:t>
            </w:r>
          </w:p>
        </w:tc>
      </w:tr>
      <w:tr w:rsidR="00AA2F8B" w14:paraId="09F4A0BE" w14:textId="77777777" w:rsidTr="00AA2F8B">
        <w:trPr>
          <w:cantSplit/>
          <w:jc w:val="center"/>
        </w:trPr>
        <w:tc>
          <w:tcPr>
            <w:tcW w:w="9072" w:type="dxa"/>
            <w:gridSpan w:val="4"/>
            <w:tcBorders>
              <w:top w:val="single" w:sz="4" w:space="0" w:color="auto"/>
              <w:left w:val="nil"/>
              <w:bottom w:val="nil"/>
              <w:right w:val="nil"/>
            </w:tcBorders>
            <w:hideMark/>
          </w:tcPr>
          <w:p w14:paraId="1AF37C4F" w14:textId="77777777" w:rsidR="00AA2F8B" w:rsidRDefault="00AA2F8B">
            <w:pPr>
              <w:pStyle w:val="Tablelegend"/>
              <w:tabs>
                <w:tab w:val="clear" w:pos="1134"/>
                <w:tab w:val="left" w:pos="439"/>
              </w:tabs>
              <w:ind w:hanging="284"/>
              <w:rPr>
                <w:lang w:val="ru-RU"/>
              </w:rPr>
            </w:pPr>
            <w:r>
              <w:rPr>
                <w:vertAlign w:val="superscript"/>
                <w:lang w:val="ru-RU"/>
              </w:rPr>
              <w:t>(1)</w:t>
            </w:r>
            <w:r>
              <w:rPr>
                <w:lang w:val="ru-RU"/>
              </w:rPr>
              <w:tab/>
              <w:t>Уровень PSD помех от воздушного судна за вычетом предельного уровня PSD помех для земной станции дальнего космоса.</w:t>
            </w:r>
          </w:p>
        </w:tc>
      </w:tr>
    </w:tbl>
    <w:p w14:paraId="631901CA" w14:textId="77777777" w:rsidR="00AA2F8B" w:rsidRDefault="00AA2F8B" w:rsidP="00AA2F8B">
      <w:pPr>
        <w:rPr>
          <w:lang w:val="ru-RU"/>
        </w:rPr>
      </w:pPr>
      <w:r>
        <w:rPr>
          <w:lang w:val="ru-RU"/>
        </w:rPr>
        <w:t>Конкретным примером потенциальных источников вредных помех для приемников земных станций дальнего космоса служат бортовые радионавигационные передатчики, способные работать в области спектра 32 ГГц. Передатчики этого класса характеризуются широким спектром характеристик, например выходная мощность, поддержка CW/импульсной/внутриимпульсной ЛЧМ</w:t>
      </w:r>
      <w:r>
        <w:rPr>
          <w:lang w:val="ru-RU"/>
        </w:rPr>
        <w:noBreakHyphen/>
        <w:t xml:space="preserve">модуляции и фиксированные/сканирующие антенны с узкой или широкой формой луча. Вероятность и степень помех от отдельного передатчика определяется </w:t>
      </w:r>
      <w:proofErr w:type="spellStart"/>
      <w:r>
        <w:rPr>
          <w:lang w:val="ru-RU"/>
        </w:rPr>
        <w:t>индивидцально</w:t>
      </w:r>
      <w:proofErr w:type="spellEnd"/>
      <w:r>
        <w:rPr>
          <w:lang w:val="ru-RU"/>
        </w:rPr>
        <w:t>. Однако в целом верно, что если бортовой радионавигационный передатчик находится в зоне прямой видимости приемника земной станции дальнего космоса, то максимально допустимый уровень помех может превышаться в течение времени, достаточного для ухудшения качества обслуживания или, что еще хуже, прерывания обслуживания.</w:t>
      </w:r>
    </w:p>
    <w:p w14:paraId="51667F12" w14:textId="77777777" w:rsidR="00AA2F8B" w:rsidRDefault="00AA2F8B" w:rsidP="00AA2F8B">
      <w:pPr>
        <w:rPr>
          <w:lang w:val="ru-RU"/>
        </w:rPr>
      </w:pPr>
      <w:r>
        <w:rPr>
          <w:lang w:val="ru-RU"/>
        </w:rPr>
        <w:t>Поэтому координация с бортовыми станциями, как правило, практически неосуществима.</w:t>
      </w:r>
    </w:p>
    <w:p w14:paraId="6425A376" w14:textId="77777777" w:rsidR="00AA2F8B" w:rsidRDefault="00AA2F8B" w:rsidP="00AA2F8B">
      <w:pPr>
        <w:pStyle w:val="Heading2"/>
        <w:rPr>
          <w:lang w:val="ru-RU"/>
        </w:rPr>
      </w:pPr>
      <w:r>
        <w:rPr>
          <w:lang w:val="ru-RU"/>
        </w:rPr>
        <w:lastRenderedPageBreak/>
        <w:t>2.4</w:t>
      </w:r>
      <w:r>
        <w:rPr>
          <w:lang w:val="ru-RU"/>
        </w:rPr>
        <w:tab/>
        <w:t>Потенциальные помехи приемникам земных станций дальнего космоса от передатчиков на спутниках околоземной орбиты</w:t>
      </w:r>
    </w:p>
    <w:p w14:paraId="12FCE27A" w14:textId="77777777" w:rsidR="00AA2F8B" w:rsidRDefault="00AA2F8B" w:rsidP="00AA2F8B">
      <w:pPr>
        <w:rPr>
          <w:lang w:val="ru-RU"/>
        </w:rPr>
      </w:pPr>
      <w:r>
        <w:rPr>
          <w:lang w:val="ru-RU"/>
        </w:rPr>
        <w:t xml:space="preserve">В Приложении 2 приведен анализ потенциальных помех в полосе частот 2290–2300 МГц от спутников на </w:t>
      </w:r>
      <w:proofErr w:type="spellStart"/>
      <w:r>
        <w:rPr>
          <w:lang w:val="ru-RU"/>
        </w:rPr>
        <w:t>высокоэксцентрических</w:t>
      </w:r>
      <w:proofErr w:type="spellEnd"/>
      <w:r>
        <w:rPr>
          <w:lang w:val="ru-RU"/>
        </w:rPr>
        <w:t xml:space="preserve"> орбитах. По итогам этого анализа сделан вывод, что совместное использование частот невозможно. Этот вывод также справедлив для спутников на круговых и умеренно эксцентрических орбитах.</w:t>
      </w:r>
    </w:p>
    <w:p w14:paraId="0A89186C" w14:textId="77777777" w:rsidR="00AA2F8B" w:rsidRDefault="00AA2F8B" w:rsidP="00AA2F8B">
      <w:pPr>
        <w:pStyle w:val="Heading2"/>
        <w:rPr>
          <w:rFonts w:ascii="Times New Roman Bold" w:hAnsi="Times New Roman Bold"/>
          <w:spacing w:val="-2"/>
          <w:lang w:val="ru-RU" w:eastAsia="zh-CN"/>
        </w:rPr>
      </w:pPr>
      <w:r>
        <w:rPr>
          <w:lang w:val="ru-RU"/>
        </w:rPr>
        <w:t>2.5</w:t>
      </w:r>
      <w:r>
        <w:rPr>
          <w:lang w:val="ru-RU"/>
        </w:rPr>
        <w:tab/>
      </w:r>
      <w:r>
        <w:rPr>
          <w:rFonts w:ascii="Times New Roman Bold" w:hAnsi="Times New Roman Bold"/>
          <w:spacing w:val="-2"/>
          <w:lang w:val="ru-RU"/>
        </w:rPr>
        <w:t>Потенциальные помехи приемникам земных станций дальнего космоса от спутников на околоземных орбитах, ведущих передачи на геостационарные спутники-ретрансляторы</w:t>
      </w:r>
    </w:p>
    <w:p w14:paraId="487AA041" w14:textId="77777777" w:rsidR="00AA2F8B" w:rsidRDefault="00AA2F8B" w:rsidP="00AA2F8B">
      <w:pPr>
        <w:rPr>
          <w:lang w:val="ru-RU"/>
        </w:rPr>
      </w:pPr>
      <w:r>
        <w:rPr>
          <w:lang w:val="ru-RU"/>
        </w:rPr>
        <w:t>В таблице 4 представлены параметры линии связи между космическим аппаратом пользователя и геостационарным спутником ретрансляции данных (DRS), который проходит вдоль поверхности Земли вблизи местоположения земной станции дальнего космоса. Предполагается, что основной луч диаграммы направленности антенны земной станции направлен под разными углами места и спутник пользователя пересекает основной луч.</w:t>
      </w:r>
    </w:p>
    <w:p w14:paraId="2362C039" w14:textId="77777777" w:rsidR="00AA2F8B" w:rsidRDefault="00AA2F8B" w:rsidP="00AA2F8B">
      <w:pPr>
        <w:pStyle w:val="TableNo"/>
        <w:rPr>
          <w:lang w:val="ru-RU"/>
        </w:rPr>
      </w:pPr>
      <w:r>
        <w:rPr>
          <w:lang w:val="ru-RU"/>
        </w:rPr>
        <w:t>ТАБЛИЦА 4</w:t>
      </w:r>
    </w:p>
    <w:p w14:paraId="1E74FFAF" w14:textId="77777777" w:rsidR="00AA2F8B" w:rsidRDefault="00AA2F8B" w:rsidP="00AA2F8B">
      <w:pPr>
        <w:pStyle w:val="Tabletitle"/>
        <w:rPr>
          <w:lang w:val="ru-RU"/>
        </w:rPr>
      </w:pPr>
      <w:r>
        <w:rPr>
          <w:lang w:val="ru-RU"/>
        </w:rPr>
        <w:t>Параметры линии связи спутника-ретранслятора</w:t>
      </w:r>
      <w:r>
        <w:rPr>
          <w:lang w:val="ru-RU"/>
        </w:rPr>
        <w:br/>
        <w:t>с земной станцией дальнего космоса (2290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3"/>
        <w:gridCol w:w="3162"/>
      </w:tblGrid>
      <w:tr w:rsidR="00AA2F8B" w14:paraId="4BBE2E93"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0981A02A" w14:textId="77777777" w:rsidR="00AA2F8B" w:rsidRDefault="00AA2F8B">
            <w:pPr>
              <w:pStyle w:val="Tabletext"/>
              <w:rPr>
                <w:lang w:val="ru-RU"/>
              </w:rPr>
            </w:pPr>
            <w:r>
              <w:rPr>
                <w:lang w:val="ru-RU"/>
              </w:rPr>
              <w:t>Высота спутника пользователя DRS (км)</w:t>
            </w:r>
          </w:p>
        </w:tc>
        <w:tc>
          <w:tcPr>
            <w:tcW w:w="3162" w:type="dxa"/>
            <w:tcBorders>
              <w:top w:val="single" w:sz="4" w:space="0" w:color="auto"/>
              <w:left w:val="single" w:sz="4" w:space="0" w:color="auto"/>
              <w:bottom w:val="single" w:sz="4" w:space="0" w:color="auto"/>
              <w:right w:val="single" w:sz="4" w:space="0" w:color="auto"/>
            </w:tcBorders>
            <w:hideMark/>
          </w:tcPr>
          <w:p w14:paraId="4CEA1897" w14:textId="77777777" w:rsidR="00AA2F8B" w:rsidRDefault="00AA2F8B">
            <w:pPr>
              <w:pStyle w:val="Tabletext"/>
              <w:jc w:val="center"/>
              <w:rPr>
                <w:lang w:val="ru-RU"/>
              </w:rPr>
            </w:pPr>
            <w:r>
              <w:rPr>
                <w:lang w:val="ru-RU"/>
              </w:rPr>
              <w:t>1 000</w:t>
            </w:r>
          </w:p>
        </w:tc>
      </w:tr>
      <w:tr w:rsidR="00AA2F8B" w14:paraId="53D00DEC"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5A0D8F73" w14:textId="77777777" w:rsidR="00AA2F8B" w:rsidRDefault="00AA2F8B">
            <w:pPr>
              <w:pStyle w:val="Tabletext"/>
              <w:rPr>
                <w:lang w:val="ru-RU"/>
              </w:rPr>
            </w:pPr>
            <w:r>
              <w:rPr>
                <w:lang w:val="ru-RU"/>
              </w:rPr>
              <w:t>Мощность передачи (</w:t>
            </w:r>
            <w:proofErr w:type="spellStart"/>
            <w:r>
              <w:rPr>
                <w:lang w:val="ru-RU"/>
              </w:rPr>
              <w:t>дБВт</w:t>
            </w:r>
            <w:proofErr w:type="spellEnd"/>
            <w:r>
              <w:rPr>
                <w:lang w:val="ru-RU"/>
              </w:rPr>
              <w:t>)</w:t>
            </w:r>
          </w:p>
        </w:tc>
        <w:tc>
          <w:tcPr>
            <w:tcW w:w="3162" w:type="dxa"/>
            <w:tcBorders>
              <w:top w:val="single" w:sz="4" w:space="0" w:color="auto"/>
              <w:left w:val="single" w:sz="4" w:space="0" w:color="auto"/>
              <w:bottom w:val="single" w:sz="4" w:space="0" w:color="auto"/>
              <w:right w:val="single" w:sz="4" w:space="0" w:color="auto"/>
            </w:tcBorders>
            <w:hideMark/>
          </w:tcPr>
          <w:p w14:paraId="554504A5" w14:textId="77777777" w:rsidR="00AA2F8B" w:rsidRDefault="00AA2F8B">
            <w:pPr>
              <w:pStyle w:val="Tabletext"/>
              <w:jc w:val="center"/>
              <w:rPr>
                <w:lang w:val="ru-RU"/>
              </w:rPr>
            </w:pPr>
            <w:r>
              <w:rPr>
                <w:lang w:val="ru-RU"/>
              </w:rPr>
              <w:t>1–7,0</w:t>
            </w:r>
          </w:p>
        </w:tc>
      </w:tr>
      <w:tr w:rsidR="00AA2F8B" w14:paraId="579B5335"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6FB30AB9" w14:textId="77777777" w:rsidR="00AA2F8B" w:rsidRDefault="00AA2F8B">
            <w:pPr>
              <w:pStyle w:val="Tabletext"/>
              <w:rPr>
                <w:lang w:val="ru-RU"/>
              </w:rPr>
            </w:pPr>
            <w:r>
              <w:rPr>
                <w:lang w:val="ru-RU"/>
              </w:rPr>
              <w:t>Ширина полосы передатчика (МГц)</w:t>
            </w:r>
          </w:p>
        </w:tc>
        <w:tc>
          <w:tcPr>
            <w:tcW w:w="3162" w:type="dxa"/>
            <w:tcBorders>
              <w:top w:val="single" w:sz="4" w:space="0" w:color="auto"/>
              <w:left w:val="single" w:sz="4" w:space="0" w:color="auto"/>
              <w:bottom w:val="single" w:sz="4" w:space="0" w:color="auto"/>
              <w:right w:val="single" w:sz="4" w:space="0" w:color="auto"/>
            </w:tcBorders>
            <w:hideMark/>
          </w:tcPr>
          <w:p w14:paraId="42AF3BF1" w14:textId="77777777" w:rsidR="00AA2F8B" w:rsidRDefault="00AA2F8B">
            <w:pPr>
              <w:pStyle w:val="Tabletext"/>
              <w:jc w:val="center"/>
              <w:rPr>
                <w:lang w:val="ru-RU"/>
              </w:rPr>
            </w:pPr>
            <w:r>
              <w:rPr>
                <w:lang w:val="ru-RU"/>
              </w:rPr>
              <w:t>10</w:t>
            </w:r>
          </w:p>
        </w:tc>
      </w:tr>
      <w:tr w:rsidR="00AA2F8B" w14:paraId="3C5027B8"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7CD3FD1B" w14:textId="77777777" w:rsidR="00AA2F8B" w:rsidRDefault="00AA2F8B">
            <w:pPr>
              <w:pStyle w:val="Tabletext"/>
              <w:rPr>
                <w:lang w:val="ru-RU"/>
              </w:rPr>
            </w:pPr>
            <w:r>
              <w:rPr>
                <w:lang w:val="ru-RU"/>
              </w:rPr>
              <w:t>Диаметр антенны передатчика (м)</w:t>
            </w:r>
          </w:p>
        </w:tc>
        <w:tc>
          <w:tcPr>
            <w:tcW w:w="3162" w:type="dxa"/>
            <w:tcBorders>
              <w:top w:val="single" w:sz="4" w:space="0" w:color="auto"/>
              <w:left w:val="single" w:sz="4" w:space="0" w:color="auto"/>
              <w:bottom w:val="single" w:sz="4" w:space="0" w:color="auto"/>
              <w:right w:val="single" w:sz="4" w:space="0" w:color="auto"/>
            </w:tcBorders>
            <w:hideMark/>
          </w:tcPr>
          <w:p w14:paraId="6BA1E161" w14:textId="77777777" w:rsidR="00AA2F8B" w:rsidRDefault="00AA2F8B">
            <w:pPr>
              <w:pStyle w:val="Tabletext"/>
              <w:jc w:val="center"/>
              <w:rPr>
                <w:lang w:val="ru-RU"/>
              </w:rPr>
            </w:pPr>
            <w:r>
              <w:rPr>
                <w:lang w:val="ru-RU"/>
              </w:rPr>
              <w:t>1</w:t>
            </w:r>
          </w:p>
        </w:tc>
      </w:tr>
      <w:tr w:rsidR="00AA2F8B" w14:paraId="3BF7DA90"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6A10A3D2" w14:textId="77777777" w:rsidR="00AA2F8B" w:rsidRDefault="00AA2F8B">
            <w:pPr>
              <w:pStyle w:val="Tabletext"/>
              <w:rPr>
                <w:lang w:val="ru-RU"/>
              </w:rPr>
            </w:pPr>
            <w:r>
              <w:rPr>
                <w:lang w:val="ru-RU"/>
              </w:rPr>
              <w:t>Усиление антенны передатчика</w:t>
            </w:r>
          </w:p>
        </w:tc>
        <w:tc>
          <w:tcPr>
            <w:tcW w:w="3162" w:type="dxa"/>
            <w:tcBorders>
              <w:top w:val="single" w:sz="4" w:space="0" w:color="auto"/>
              <w:left w:val="single" w:sz="4" w:space="0" w:color="auto"/>
              <w:bottom w:val="single" w:sz="4" w:space="0" w:color="auto"/>
              <w:right w:val="single" w:sz="4" w:space="0" w:color="auto"/>
            </w:tcBorders>
            <w:hideMark/>
          </w:tcPr>
          <w:p w14:paraId="1B69914C" w14:textId="77777777" w:rsidR="00AA2F8B" w:rsidRDefault="00AA2F8B">
            <w:pPr>
              <w:pStyle w:val="Tabletext"/>
              <w:jc w:val="center"/>
              <w:rPr>
                <w:lang w:val="ru-RU"/>
              </w:rPr>
            </w:pPr>
            <w:r>
              <w:rPr>
                <w:lang w:val="ru-RU"/>
              </w:rPr>
              <w:t>Рек. МСЭ-R S.672</w:t>
            </w:r>
          </w:p>
        </w:tc>
      </w:tr>
      <w:tr w:rsidR="00AA2F8B" w14:paraId="16C53CDD"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2E88AADE" w14:textId="77777777" w:rsidR="00AA2F8B" w:rsidRDefault="00AA2F8B">
            <w:pPr>
              <w:pStyle w:val="Tabletext"/>
              <w:rPr>
                <w:lang w:val="ru-RU"/>
              </w:rPr>
            </w:pPr>
            <w:r>
              <w:rPr>
                <w:lang w:val="ru-RU"/>
              </w:rPr>
              <w:t>Диаметр антенны земной станции (м)</w:t>
            </w:r>
          </w:p>
        </w:tc>
        <w:tc>
          <w:tcPr>
            <w:tcW w:w="3162" w:type="dxa"/>
            <w:tcBorders>
              <w:top w:val="single" w:sz="4" w:space="0" w:color="auto"/>
              <w:left w:val="single" w:sz="4" w:space="0" w:color="auto"/>
              <w:bottom w:val="single" w:sz="4" w:space="0" w:color="auto"/>
              <w:right w:val="single" w:sz="4" w:space="0" w:color="auto"/>
            </w:tcBorders>
            <w:hideMark/>
          </w:tcPr>
          <w:p w14:paraId="4C0FD759" w14:textId="77777777" w:rsidR="00AA2F8B" w:rsidRDefault="00AA2F8B">
            <w:pPr>
              <w:pStyle w:val="Tabletext"/>
              <w:jc w:val="center"/>
              <w:rPr>
                <w:lang w:val="ru-RU"/>
              </w:rPr>
            </w:pPr>
            <w:r>
              <w:rPr>
                <w:lang w:val="ru-RU"/>
              </w:rPr>
              <w:t>70</w:t>
            </w:r>
          </w:p>
        </w:tc>
      </w:tr>
      <w:tr w:rsidR="00AA2F8B" w14:paraId="7A163CBA"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27BCA15C" w14:textId="77777777" w:rsidR="00AA2F8B" w:rsidRDefault="00AA2F8B">
            <w:pPr>
              <w:pStyle w:val="Tabletext"/>
              <w:rPr>
                <w:lang w:val="ru-RU"/>
              </w:rPr>
            </w:pPr>
            <w:r>
              <w:rPr>
                <w:lang w:val="ru-RU"/>
              </w:rPr>
              <w:t>Усиление антенны земной станции</w:t>
            </w:r>
          </w:p>
        </w:tc>
        <w:tc>
          <w:tcPr>
            <w:tcW w:w="3162" w:type="dxa"/>
            <w:tcBorders>
              <w:top w:val="single" w:sz="4" w:space="0" w:color="auto"/>
              <w:left w:val="single" w:sz="4" w:space="0" w:color="auto"/>
              <w:bottom w:val="single" w:sz="4" w:space="0" w:color="auto"/>
              <w:right w:val="single" w:sz="4" w:space="0" w:color="auto"/>
            </w:tcBorders>
            <w:hideMark/>
          </w:tcPr>
          <w:p w14:paraId="0A870D4F" w14:textId="77777777" w:rsidR="00AA2F8B" w:rsidRDefault="00AA2F8B">
            <w:pPr>
              <w:pStyle w:val="Tabletext"/>
              <w:jc w:val="center"/>
              <w:rPr>
                <w:lang w:val="ru-RU"/>
              </w:rPr>
            </w:pPr>
            <w:r>
              <w:rPr>
                <w:lang w:val="ru-RU"/>
              </w:rPr>
              <w:t>Рек. МСЭ-R SA.509</w:t>
            </w:r>
          </w:p>
        </w:tc>
      </w:tr>
      <w:tr w:rsidR="00AA2F8B" w14:paraId="7B8BC20A" w14:textId="77777777" w:rsidTr="00AA2F8B">
        <w:trPr>
          <w:cantSplit/>
          <w:jc w:val="center"/>
        </w:trPr>
        <w:tc>
          <w:tcPr>
            <w:tcW w:w="5343" w:type="dxa"/>
            <w:tcBorders>
              <w:top w:val="single" w:sz="4" w:space="0" w:color="auto"/>
              <w:left w:val="single" w:sz="4" w:space="0" w:color="auto"/>
              <w:bottom w:val="single" w:sz="4" w:space="0" w:color="auto"/>
              <w:right w:val="single" w:sz="4" w:space="0" w:color="auto"/>
            </w:tcBorders>
            <w:hideMark/>
          </w:tcPr>
          <w:p w14:paraId="4224B224" w14:textId="77777777" w:rsidR="00AA2F8B" w:rsidRDefault="00AA2F8B">
            <w:pPr>
              <w:pStyle w:val="Tabletext"/>
              <w:rPr>
                <w:lang w:val="ru-RU"/>
              </w:rPr>
            </w:pPr>
            <w:r>
              <w:rPr>
                <w:lang w:val="ru-RU"/>
              </w:rPr>
              <w:t>Критерий вредных помех (</w:t>
            </w:r>
            <w:proofErr w:type="gramStart"/>
            <w:r>
              <w:rPr>
                <w:lang w:val="ru-RU"/>
              </w:rPr>
              <w:t>дБ(</w:t>
            </w:r>
            <w:proofErr w:type="gramEnd"/>
            <w:r>
              <w:rPr>
                <w:lang w:val="ru-RU"/>
              </w:rPr>
              <w:t>Вт/Гц)</w:t>
            </w:r>
          </w:p>
        </w:tc>
        <w:tc>
          <w:tcPr>
            <w:tcW w:w="3162" w:type="dxa"/>
            <w:tcBorders>
              <w:top w:val="single" w:sz="4" w:space="0" w:color="auto"/>
              <w:left w:val="single" w:sz="4" w:space="0" w:color="auto"/>
              <w:bottom w:val="single" w:sz="4" w:space="0" w:color="auto"/>
              <w:right w:val="single" w:sz="4" w:space="0" w:color="auto"/>
            </w:tcBorders>
            <w:hideMark/>
          </w:tcPr>
          <w:p w14:paraId="14D2F19D" w14:textId="77777777" w:rsidR="00AA2F8B" w:rsidRDefault="00AA2F8B">
            <w:pPr>
              <w:pStyle w:val="Tabletext"/>
              <w:jc w:val="center"/>
              <w:rPr>
                <w:lang w:val="ru-RU"/>
              </w:rPr>
            </w:pPr>
            <w:r>
              <w:rPr>
                <w:lang w:val="ru-RU"/>
              </w:rPr>
              <w:t>−217</w:t>
            </w:r>
          </w:p>
        </w:tc>
      </w:tr>
    </w:tbl>
    <w:p w14:paraId="3B9FE7B4" w14:textId="77777777" w:rsidR="00AA2F8B" w:rsidRDefault="00AA2F8B" w:rsidP="00AA2F8B">
      <w:pPr>
        <w:pStyle w:val="Tablefin"/>
        <w:rPr>
          <w:lang w:val="ru-RU"/>
        </w:rPr>
      </w:pPr>
    </w:p>
    <w:p w14:paraId="0088B7CA" w14:textId="77777777" w:rsidR="00AA2F8B" w:rsidRDefault="00AA2F8B" w:rsidP="00AA2F8B">
      <w:pPr>
        <w:rPr>
          <w:lang w:val="ru-RU"/>
        </w:rPr>
      </w:pPr>
      <w:r>
        <w:rPr>
          <w:lang w:val="ru-RU"/>
        </w:rPr>
        <w:t>На рисунке 5 показан уровень PSD принимаемых помех для антенны земной станции дальнего космоса, направленной под разными углами места. На рисунке видно, что во всех случаях существуют диапазоны углов места спутника, когда принимаемые помехи превышают критерий защиты для приемника земной станции.</w:t>
      </w:r>
    </w:p>
    <w:p w14:paraId="17FF7A3B" w14:textId="77777777" w:rsidR="00AA2F8B" w:rsidRDefault="00AA2F8B" w:rsidP="00AA2F8B">
      <w:pPr>
        <w:pStyle w:val="FigureNo"/>
        <w:rPr>
          <w:sz w:val="16"/>
          <w:lang w:val="ru-RU"/>
        </w:rPr>
      </w:pPr>
      <w:r>
        <w:rPr>
          <w:sz w:val="16"/>
          <w:lang w:val="ru-RU"/>
        </w:rPr>
        <w:lastRenderedPageBreak/>
        <w:t>рисунок 5</w:t>
      </w:r>
    </w:p>
    <w:p w14:paraId="3F00E59A" w14:textId="77777777" w:rsidR="00AA2F8B" w:rsidRDefault="00AA2F8B" w:rsidP="00AA2F8B">
      <w:pPr>
        <w:pStyle w:val="Figuretitle"/>
        <w:rPr>
          <w:rFonts w:ascii="Times New Roman" w:hAnsi="Times New Roman"/>
          <w:sz w:val="16"/>
          <w:lang w:val="ru-RU"/>
        </w:rPr>
      </w:pPr>
      <w:r>
        <w:rPr>
          <w:rFonts w:ascii="Times New Roman" w:hAnsi="Times New Roman"/>
          <w:sz w:val="16"/>
          <w:lang w:val="ru-RU"/>
        </w:rPr>
        <w:t xml:space="preserve">Уровень PSD помех, принимаемых антенной земной станции дальнего космоса, </w:t>
      </w:r>
      <w:r>
        <w:rPr>
          <w:rFonts w:ascii="Times New Roman" w:hAnsi="Times New Roman"/>
          <w:sz w:val="16"/>
          <w:lang w:val="ru-RU"/>
        </w:rPr>
        <w:br/>
        <w:t>направленной под углами места 10</w:t>
      </w:r>
      <w:r>
        <w:rPr>
          <w:rFonts w:ascii="Times New Roman" w:hAnsi="Times New Roman"/>
          <w:sz w:val="16"/>
          <w:lang w:val="ru-RU"/>
        </w:rPr>
        <w:sym w:font="Symbol" w:char="F0B0"/>
      </w:r>
      <w:r>
        <w:rPr>
          <w:rFonts w:ascii="Times New Roman" w:hAnsi="Times New Roman"/>
          <w:sz w:val="16"/>
          <w:lang w:val="ru-RU"/>
        </w:rPr>
        <w:t>, 20</w:t>
      </w:r>
      <w:r>
        <w:rPr>
          <w:rFonts w:ascii="Times New Roman" w:hAnsi="Times New Roman"/>
          <w:sz w:val="16"/>
          <w:lang w:val="ru-RU"/>
        </w:rPr>
        <w:sym w:font="Symbol" w:char="F0B0"/>
      </w:r>
      <w:r>
        <w:rPr>
          <w:rFonts w:ascii="Times New Roman" w:hAnsi="Times New Roman"/>
          <w:sz w:val="16"/>
          <w:lang w:val="ru-RU"/>
        </w:rPr>
        <w:t>, 30</w:t>
      </w:r>
      <w:r>
        <w:rPr>
          <w:rFonts w:ascii="Times New Roman" w:hAnsi="Times New Roman"/>
          <w:sz w:val="16"/>
          <w:lang w:val="ru-RU"/>
        </w:rPr>
        <w:sym w:font="Symbol" w:char="F0B0"/>
      </w:r>
      <w:r>
        <w:rPr>
          <w:rFonts w:ascii="Times New Roman" w:hAnsi="Times New Roman"/>
          <w:sz w:val="16"/>
          <w:lang w:val="ru-RU"/>
        </w:rPr>
        <w:t xml:space="preserve"> и 40</w:t>
      </w:r>
      <w:r>
        <w:rPr>
          <w:rFonts w:ascii="Times New Roman" w:hAnsi="Times New Roman"/>
          <w:sz w:val="16"/>
          <w:lang w:val="ru-RU"/>
        </w:rPr>
        <w:sym w:font="Symbol" w:char="F0B0"/>
      </w:r>
    </w:p>
    <w:p w14:paraId="207524D1" w14:textId="77777777" w:rsidR="00AA2F8B" w:rsidRDefault="00AA2F8B" w:rsidP="00AA2F8B">
      <w:pPr>
        <w:pStyle w:val="Figure"/>
        <w:rPr>
          <w:lang w:val="ru-RU"/>
        </w:rPr>
      </w:pPr>
      <w:r>
        <w:rPr>
          <w:lang w:val="ru-RU"/>
        </w:rPr>
        <w:object w:dxaOrig="9015" w:dyaOrig="7815" w14:anchorId="78DEBF3A">
          <v:shape id="_x0000_i1029" type="#_x0000_t75" style="width:450.75pt;height:390.75pt" o:ole="">
            <v:imagedata r:id="rId22" o:title=""/>
          </v:shape>
          <o:OLEObject Type="Embed" ProgID="CorelDraw.Graphic.17" ShapeID="_x0000_i1029" DrawAspect="Content" ObjectID="_1654324126" r:id="rId23"/>
        </w:object>
      </w:r>
    </w:p>
    <w:p w14:paraId="49123C3E" w14:textId="77777777" w:rsidR="00AA2F8B" w:rsidRDefault="00AA2F8B" w:rsidP="00AA2F8B">
      <w:pPr>
        <w:pStyle w:val="Normalaftertitle"/>
        <w:rPr>
          <w:spacing w:val="-2"/>
          <w:lang w:val="ru-RU"/>
        </w:rPr>
      </w:pPr>
      <w:r>
        <w:rPr>
          <w:spacing w:val="-2"/>
          <w:lang w:val="ru-RU"/>
        </w:rPr>
        <w:t>Для того чтобы понизить уровень PSD помех ниже уровня защиты приемника земной станции дальнего космоса, пользовательский спутник DRS должен оставаться на позиции не менее чем в 2,6</w:t>
      </w:r>
      <w:r>
        <w:rPr>
          <w:spacing w:val="-2"/>
          <w:lang w:val="ru-RU"/>
        </w:rPr>
        <w:sym w:font="Symbol" w:char="F0B0"/>
      </w:r>
      <w:r>
        <w:rPr>
          <w:spacing w:val="-2"/>
          <w:lang w:val="ru-RU"/>
        </w:rPr>
        <w:t xml:space="preserve"> от оси основного луча антенны земной станции с учетом того, что фактический требуемый угол разноса зависит от угла места ориентации антенны земной станции дальнего космоса. Например, если земная станция дальнего космоса отслеживает космический аппарат на Марсе, то пользовательский спутник DRS с параметрами, указанными в таблице 4, будет проходить через луч менее чем в 2,6</w:t>
      </w:r>
      <w:r>
        <w:rPr>
          <w:spacing w:val="-2"/>
          <w:lang w:val="ru-RU"/>
        </w:rPr>
        <w:sym w:font="Symbol" w:char="F0B0"/>
      </w:r>
      <w:r>
        <w:rPr>
          <w:spacing w:val="-2"/>
          <w:lang w:val="ru-RU"/>
        </w:rPr>
        <w:t xml:space="preserve"> от оси луча с частотой от двух раз в сутки до одного раза за трое суток. В этом случае орбитальный период спутника составляет 105 минут, и такой спутник может создавать помехи, превышающие уровень защиты земной станции, в течение периода времени от 0,6 до 4,6 минуты. Частота и длительность помех зависят от параметров орбиты спутника.</w:t>
      </w:r>
    </w:p>
    <w:p w14:paraId="5B9DF9F4" w14:textId="77777777" w:rsidR="00AA2F8B" w:rsidRDefault="00AA2F8B" w:rsidP="00AA2F8B">
      <w:pPr>
        <w:rPr>
          <w:lang w:val="ru-RU"/>
        </w:rPr>
      </w:pPr>
      <w:r>
        <w:rPr>
          <w:lang w:val="ru-RU"/>
        </w:rPr>
        <w:t xml:space="preserve">Притом что для некоторых </w:t>
      </w:r>
      <w:proofErr w:type="spellStart"/>
      <w:r>
        <w:rPr>
          <w:lang w:val="ru-RU"/>
        </w:rPr>
        <w:t>радиослужб</w:t>
      </w:r>
      <w:proofErr w:type="spellEnd"/>
      <w:r>
        <w:rPr>
          <w:lang w:val="ru-RU"/>
        </w:rPr>
        <w:t xml:space="preserve"> помехи длительностью менее 1 минуты относительно не опасны, в случае службы космических исследований они могут привести к невосполнимой потере научных данных в течение нескольких минут (см. пункт 1.1).</w:t>
      </w:r>
    </w:p>
    <w:p w14:paraId="568AE0E7" w14:textId="77777777" w:rsidR="00AA2F8B" w:rsidRDefault="00AA2F8B" w:rsidP="00AA2F8B">
      <w:pPr>
        <w:rPr>
          <w:lang w:val="ru-RU" w:eastAsia="zh-CN"/>
        </w:rPr>
      </w:pPr>
      <w:r>
        <w:rPr>
          <w:lang w:val="ru-RU"/>
        </w:rPr>
        <w:t>В представленном выше анализе рассматривается только один пользовательский спутник и одна земная станция дальнего космоса. При большем количестве спутников вероятность помех возрастает. Вывод заключается в том, что совместное использование полос частот службой космических исследований (дальний космос) и линиями связи между пользовательским космическим аппаратом и геостационарными спутниками ретрансляции не представляется возможным.</w:t>
      </w:r>
    </w:p>
    <w:p w14:paraId="28E2E0E6" w14:textId="77777777" w:rsidR="00AA2F8B" w:rsidRDefault="00AA2F8B" w:rsidP="00AA2F8B">
      <w:pPr>
        <w:pStyle w:val="Heading1"/>
        <w:rPr>
          <w:lang w:val="ru-RU"/>
        </w:rPr>
      </w:pPr>
      <w:r>
        <w:rPr>
          <w:lang w:val="ru-RU"/>
        </w:rPr>
        <w:lastRenderedPageBreak/>
        <w:t>3</w:t>
      </w:r>
      <w:r>
        <w:rPr>
          <w:lang w:val="ru-RU"/>
        </w:rPr>
        <w:tab/>
        <w:t>Обсуждение</w:t>
      </w:r>
    </w:p>
    <w:p w14:paraId="22DAAF5F" w14:textId="77777777" w:rsidR="00AA2F8B" w:rsidRDefault="00AA2F8B" w:rsidP="00AA2F8B">
      <w:pPr>
        <w:pStyle w:val="Heading2"/>
        <w:rPr>
          <w:lang w:val="ru-RU"/>
        </w:rPr>
      </w:pPr>
      <w:r>
        <w:rPr>
          <w:lang w:val="ru-RU"/>
        </w:rPr>
        <w:t>3.1</w:t>
      </w:r>
      <w:r>
        <w:rPr>
          <w:lang w:val="ru-RU"/>
        </w:rPr>
        <w:tab/>
        <w:t xml:space="preserve">Пересечение спутниковых орбит и антенных лучей от земных станций службы исследования дальнего космоса </w:t>
      </w:r>
    </w:p>
    <w:p w14:paraId="3A86A4DB" w14:textId="77777777" w:rsidR="00AA2F8B" w:rsidRDefault="00AA2F8B" w:rsidP="00AA2F8B">
      <w:pPr>
        <w:rPr>
          <w:lang w:val="ru-RU"/>
        </w:rPr>
      </w:pPr>
      <w:r>
        <w:rPr>
          <w:lang w:val="ru-RU"/>
        </w:rPr>
        <w:t>Вероятность того, что спутник будет находиться в главном луче антенны земной станции дальнего космоса, существенно влияет на возможность совместного использования полос частот рассматриваемыми линиями связи.</w:t>
      </w:r>
    </w:p>
    <w:p w14:paraId="5A6F3B20" w14:textId="77777777" w:rsidR="00AA2F8B" w:rsidRDefault="00AA2F8B" w:rsidP="00AA2F8B">
      <w:pPr>
        <w:rPr>
          <w:spacing w:val="-2"/>
          <w:lang w:val="ru-RU"/>
        </w:rPr>
      </w:pPr>
      <w:r>
        <w:rPr>
          <w:spacing w:val="-2"/>
          <w:lang w:val="ru-RU"/>
        </w:rPr>
        <w:t>Были проанализированы статистические данные об ориентации антенн для широкого набора программ исследования дальнего космоса. Оказалось, что усиление антенны земной станции в направлении геостационарной спутниковой орбиты составляет 10 </w:t>
      </w:r>
      <w:proofErr w:type="spellStart"/>
      <w:r>
        <w:rPr>
          <w:spacing w:val="-2"/>
          <w:lang w:val="ru-RU"/>
        </w:rPr>
        <w:t>дБи</w:t>
      </w:r>
      <w:proofErr w:type="spellEnd"/>
      <w:r>
        <w:rPr>
          <w:spacing w:val="-2"/>
          <w:lang w:val="ru-RU"/>
        </w:rPr>
        <w:t xml:space="preserve"> и более в течение 20% времени.</w:t>
      </w:r>
    </w:p>
    <w:p w14:paraId="783C2518" w14:textId="77777777" w:rsidR="00AA2F8B" w:rsidRDefault="00AA2F8B" w:rsidP="00AA2F8B">
      <w:pPr>
        <w:rPr>
          <w:lang w:val="ru-RU"/>
        </w:rPr>
      </w:pPr>
      <w:r>
        <w:rPr>
          <w:lang w:val="ru-RU"/>
        </w:rPr>
        <w:t>Негеостационарные спутники могут проходить через один или несколько лучей слежения за дальним космосом каждые сутки. Подробная информация по статистике видимости и времени пребывания в лучах для низкоорбитальных спутников содержится в Отчете МСЭ-R SA.2066.</w:t>
      </w:r>
    </w:p>
    <w:p w14:paraId="36680E31" w14:textId="77777777" w:rsidR="00AA2F8B" w:rsidRDefault="00AA2F8B" w:rsidP="00AA2F8B">
      <w:pPr>
        <w:pStyle w:val="Heading2"/>
        <w:rPr>
          <w:lang w:val="ru-RU"/>
        </w:rPr>
      </w:pPr>
      <w:r>
        <w:rPr>
          <w:lang w:val="ru-RU"/>
        </w:rPr>
        <w:t>3.2</w:t>
      </w:r>
      <w:r>
        <w:rPr>
          <w:lang w:val="ru-RU"/>
        </w:rPr>
        <w:tab/>
        <w:t>Координация и совместное использование частот</w:t>
      </w:r>
    </w:p>
    <w:p w14:paraId="50F54D09" w14:textId="77777777" w:rsidR="00AA2F8B" w:rsidRDefault="00AA2F8B" w:rsidP="00AA2F8B">
      <w:pPr>
        <w:rPr>
          <w:lang w:val="ru-RU"/>
        </w:rPr>
      </w:pPr>
      <w:r>
        <w:rPr>
          <w:lang w:val="ru-RU"/>
        </w:rPr>
        <w:t xml:space="preserve">Очень высокий уровень </w:t>
      </w:r>
      <w:proofErr w:type="spellStart"/>
      <w:r>
        <w:rPr>
          <w:lang w:val="ru-RU"/>
        </w:rPr>
        <w:t>э.и.и.м</w:t>
      </w:r>
      <w:proofErr w:type="spellEnd"/>
      <w:r>
        <w:rPr>
          <w:lang w:val="ru-RU"/>
        </w:rPr>
        <w:t>. и чрезвычайная чувствительность земных станций дальнего космоса обычно приводят к исключительно большим зонам координации.</w:t>
      </w:r>
    </w:p>
    <w:p w14:paraId="6D9926F0" w14:textId="77777777" w:rsidR="00AA2F8B" w:rsidRDefault="00AA2F8B" w:rsidP="00AA2F8B">
      <w:pPr>
        <w:rPr>
          <w:lang w:val="ru-RU"/>
        </w:rPr>
      </w:pPr>
      <w:r>
        <w:rPr>
          <w:lang w:val="ru-RU"/>
        </w:rPr>
        <w:t>Совместное использование частот со станциями, находящимися в пределах прямой видимости (</w:t>
      </w:r>
      <w:proofErr w:type="spellStart"/>
      <w:r>
        <w:rPr>
          <w:lang w:val="ru-RU"/>
        </w:rPr>
        <w:t>LoS</w:t>
      </w:r>
      <w:proofErr w:type="spellEnd"/>
      <w:r>
        <w:rPr>
          <w:lang w:val="ru-RU"/>
        </w:rPr>
        <w:t xml:space="preserve">) земных станций дальнего космоса, не представляется возможным. Станции, расположенные в пределах </w:t>
      </w:r>
      <w:proofErr w:type="spellStart"/>
      <w:r>
        <w:rPr>
          <w:lang w:val="ru-RU"/>
        </w:rPr>
        <w:t>LoS</w:t>
      </w:r>
      <w:proofErr w:type="spellEnd"/>
      <w:r>
        <w:rPr>
          <w:lang w:val="ru-RU"/>
        </w:rPr>
        <w:t xml:space="preserve">, будут создавать вредные помехи приемникам земных станций дальнего космоса или будут подвергаться вредным помехам от передатчиков этих станций. Отметим, что станции воздушной подвижной службы и спутники на околоземной орбите часто попадают в зону </w:t>
      </w:r>
      <w:proofErr w:type="spellStart"/>
      <w:r>
        <w:rPr>
          <w:lang w:val="ru-RU"/>
        </w:rPr>
        <w:t>LoS</w:t>
      </w:r>
      <w:proofErr w:type="spellEnd"/>
      <w:r>
        <w:rPr>
          <w:lang w:val="ru-RU"/>
        </w:rPr>
        <w:t xml:space="preserve"> земных станций дальнего космоса.</w:t>
      </w:r>
    </w:p>
    <w:p w14:paraId="2777A8C5" w14:textId="77777777" w:rsidR="00AA2F8B" w:rsidRDefault="00AA2F8B" w:rsidP="00AA2F8B">
      <w:pPr>
        <w:rPr>
          <w:lang w:val="ru-RU"/>
        </w:rPr>
      </w:pPr>
      <w:r>
        <w:rPr>
          <w:lang w:val="ru-RU"/>
        </w:rPr>
        <w:t xml:space="preserve">Совместное использование полос частот в направлении Земля-космос службы исследования дальнего космоса со станциями, использующими высокий средний уровень </w:t>
      </w:r>
      <w:proofErr w:type="spellStart"/>
      <w:r>
        <w:rPr>
          <w:lang w:val="ru-RU"/>
        </w:rPr>
        <w:t>э.и.и.м</w:t>
      </w:r>
      <w:proofErr w:type="spellEnd"/>
      <w:r>
        <w:rPr>
          <w:lang w:val="ru-RU"/>
        </w:rPr>
        <w:t xml:space="preserve">., невозможно ввиду потенциальных помех для станций дальнего космоса. В настоящее время считается, что станции с уровнем </w:t>
      </w:r>
      <w:proofErr w:type="spellStart"/>
      <w:r>
        <w:rPr>
          <w:lang w:val="ru-RU"/>
        </w:rPr>
        <w:t>э.и.и.м</w:t>
      </w:r>
      <w:proofErr w:type="spellEnd"/>
      <w:r>
        <w:rPr>
          <w:lang w:val="ru-RU"/>
        </w:rPr>
        <w:t xml:space="preserve">. более чем на 30 дБ ниже реализованного или запланированного уровня </w:t>
      </w:r>
      <w:proofErr w:type="spellStart"/>
      <w:r>
        <w:rPr>
          <w:lang w:val="ru-RU"/>
        </w:rPr>
        <w:t>э.и.и.м</w:t>
      </w:r>
      <w:proofErr w:type="spellEnd"/>
      <w:r>
        <w:rPr>
          <w:lang w:val="ru-RU"/>
        </w:rPr>
        <w:t xml:space="preserve">. для земных станций службы космических исследований не составляют существенной проблемы. Как правило, это означает, что средняя </w:t>
      </w:r>
      <w:proofErr w:type="spellStart"/>
      <w:r>
        <w:rPr>
          <w:lang w:val="ru-RU"/>
        </w:rPr>
        <w:t>э.и.и.м</w:t>
      </w:r>
      <w:proofErr w:type="spellEnd"/>
      <w:r>
        <w:rPr>
          <w:lang w:val="ru-RU"/>
        </w:rPr>
        <w:t>. не превышает 82 </w:t>
      </w:r>
      <w:proofErr w:type="spellStart"/>
      <w:r>
        <w:rPr>
          <w:lang w:val="ru-RU"/>
        </w:rPr>
        <w:t>дБВт</w:t>
      </w:r>
      <w:proofErr w:type="spellEnd"/>
      <w:r>
        <w:rPr>
          <w:lang w:val="ru-RU"/>
        </w:rPr>
        <w:t xml:space="preserve"> в диапазоне 2 ГГц, 85 </w:t>
      </w:r>
      <w:proofErr w:type="spellStart"/>
      <w:r>
        <w:rPr>
          <w:lang w:val="ru-RU"/>
        </w:rPr>
        <w:t>дБВт</w:t>
      </w:r>
      <w:proofErr w:type="spellEnd"/>
      <w:r>
        <w:rPr>
          <w:lang w:val="ru-RU"/>
        </w:rPr>
        <w:t xml:space="preserve"> в диапазоне 7 ГГц и 84 </w:t>
      </w:r>
      <w:proofErr w:type="spellStart"/>
      <w:r>
        <w:rPr>
          <w:lang w:val="ru-RU"/>
        </w:rPr>
        <w:t>дБВт</w:t>
      </w:r>
      <w:proofErr w:type="spellEnd"/>
      <w:r>
        <w:rPr>
          <w:lang w:val="ru-RU"/>
        </w:rPr>
        <w:t xml:space="preserve"> в диапазоне 34 ГГц, поскольку </w:t>
      </w:r>
      <w:proofErr w:type="spellStart"/>
      <w:r>
        <w:rPr>
          <w:lang w:val="ru-RU"/>
        </w:rPr>
        <w:t>э.и.и.м</w:t>
      </w:r>
      <w:proofErr w:type="spellEnd"/>
      <w:r>
        <w:rPr>
          <w:lang w:val="ru-RU"/>
        </w:rPr>
        <w:t>. передачи земной станции СКИ составляет 112 </w:t>
      </w:r>
      <w:proofErr w:type="spellStart"/>
      <w:r>
        <w:rPr>
          <w:lang w:val="ru-RU"/>
        </w:rPr>
        <w:t>дБВт</w:t>
      </w:r>
      <w:proofErr w:type="spellEnd"/>
      <w:r>
        <w:rPr>
          <w:lang w:val="ru-RU"/>
        </w:rPr>
        <w:t xml:space="preserve"> в диапазоне 2 ГГц, 115 </w:t>
      </w:r>
      <w:proofErr w:type="spellStart"/>
      <w:r>
        <w:rPr>
          <w:lang w:val="ru-RU"/>
        </w:rPr>
        <w:t>дБВт</w:t>
      </w:r>
      <w:proofErr w:type="spellEnd"/>
      <w:r>
        <w:rPr>
          <w:lang w:val="ru-RU"/>
        </w:rPr>
        <w:t xml:space="preserve"> в диапазоне 7 ГГц и 114 </w:t>
      </w:r>
      <w:proofErr w:type="spellStart"/>
      <w:r>
        <w:rPr>
          <w:lang w:val="ru-RU"/>
        </w:rPr>
        <w:t>дБВт</w:t>
      </w:r>
      <w:proofErr w:type="spellEnd"/>
      <w:r>
        <w:rPr>
          <w:lang w:val="ru-RU"/>
        </w:rPr>
        <w:t xml:space="preserve"> в диапазоне 34 ГГц (см. Рекомендацию МСЭ-R SA.1014).</w:t>
      </w:r>
    </w:p>
    <w:p w14:paraId="3492507A" w14:textId="77777777" w:rsidR="00AA2F8B" w:rsidRDefault="00AA2F8B" w:rsidP="00AA2F8B">
      <w:pPr>
        <w:pStyle w:val="Heading1"/>
        <w:rPr>
          <w:lang w:val="ru-RU"/>
        </w:rPr>
      </w:pPr>
      <w:r>
        <w:rPr>
          <w:lang w:val="ru-RU"/>
        </w:rPr>
        <w:t>4</w:t>
      </w:r>
      <w:r>
        <w:rPr>
          <w:lang w:val="ru-RU"/>
        </w:rPr>
        <w:tab/>
        <w:t>Заключение</w:t>
      </w:r>
    </w:p>
    <w:p w14:paraId="6C263A06" w14:textId="77777777" w:rsidR="00AA2F8B" w:rsidRDefault="00AA2F8B" w:rsidP="00AA2F8B">
      <w:pPr>
        <w:rPr>
          <w:lang w:val="ru-RU"/>
        </w:rPr>
      </w:pPr>
      <w:r>
        <w:rPr>
          <w:lang w:val="ru-RU"/>
        </w:rPr>
        <w:t>Критерии и соображения, представленные в настоящем Приложении, позволяют сделать следующие выводы.</w:t>
      </w:r>
    </w:p>
    <w:p w14:paraId="118CF2FE" w14:textId="77777777" w:rsidR="00AA2F8B" w:rsidRDefault="00AA2F8B" w:rsidP="00AA2F8B">
      <w:pPr>
        <w:pStyle w:val="Heading2"/>
        <w:rPr>
          <w:lang w:val="ru-RU"/>
        </w:rPr>
      </w:pPr>
      <w:r>
        <w:rPr>
          <w:lang w:val="ru-RU"/>
        </w:rPr>
        <w:t>4.1</w:t>
      </w:r>
      <w:r>
        <w:rPr>
          <w:lang w:val="ru-RU"/>
        </w:rPr>
        <w:tab/>
        <w:t>Совместное использование полос частот в направлении Земля-космос</w:t>
      </w:r>
    </w:p>
    <w:p w14:paraId="6752A2A8" w14:textId="77777777" w:rsidR="00AA2F8B" w:rsidRDefault="00AA2F8B" w:rsidP="00AA2F8B">
      <w:pPr>
        <w:rPr>
          <w:lang w:val="ru-RU"/>
        </w:rPr>
      </w:pPr>
      <w:r>
        <w:rPr>
          <w:lang w:val="ru-RU"/>
        </w:rPr>
        <w:t>При успешной координации служба космических исследований (дальний космос) должна иметь возможность совместно использовать полосы частот в направлении Земля-космос со станциями служб, которым эти полосы уже распределены, за исключением следующих станций, для которых совместное использование практически невозможно:</w:t>
      </w:r>
    </w:p>
    <w:p w14:paraId="6837038F" w14:textId="77777777" w:rsidR="00AA2F8B" w:rsidRDefault="00AA2F8B" w:rsidP="00AA2F8B">
      <w:pPr>
        <w:pStyle w:val="enumlev1"/>
        <w:rPr>
          <w:lang w:val="ru-RU"/>
        </w:rPr>
      </w:pPr>
      <w:r>
        <w:rPr>
          <w:lang w:val="ru-RU"/>
        </w:rPr>
        <w:t>–</w:t>
      </w:r>
      <w:r>
        <w:rPr>
          <w:lang w:val="ru-RU"/>
        </w:rPr>
        <w:tab/>
        <w:t>приемные станции воздушной подвижной службы, приемные космические станции и спутники с микроволновыми датчиками, когда эти станции или спутники могут попадать в зону прямой видимости;</w:t>
      </w:r>
    </w:p>
    <w:p w14:paraId="219080CF" w14:textId="77777777" w:rsidR="00AA2F8B" w:rsidRDefault="00AA2F8B" w:rsidP="00AA2F8B">
      <w:pPr>
        <w:pStyle w:val="enumlev1"/>
        <w:rPr>
          <w:lang w:val="ru-RU"/>
        </w:rPr>
      </w:pPr>
      <w:r>
        <w:rPr>
          <w:lang w:val="ru-RU"/>
        </w:rPr>
        <w:t>–</w:t>
      </w:r>
      <w:r>
        <w:rPr>
          <w:lang w:val="ru-RU"/>
        </w:rPr>
        <w:tab/>
        <w:t>приемные подвижные станции, которые могут оказаться в пределах территориального разноса, необходимого для защиты от помех;</w:t>
      </w:r>
    </w:p>
    <w:p w14:paraId="3FAA4257" w14:textId="77777777" w:rsidR="00AA2F8B" w:rsidRDefault="00AA2F8B" w:rsidP="00AA2F8B">
      <w:pPr>
        <w:pStyle w:val="enumlev1"/>
        <w:rPr>
          <w:lang w:val="ru-RU"/>
        </w:rPr>
      </w:pPr>
      <w:r>
        <w:rPr>
          <w:lang w:val="ru-RU"/>
        </w:rPr>
        <w:t>–</w:t>
      </w:r>
      <w:r>
        <w:rPr>
          <w:lang w:val="ru-RU"/>
        </w:rPr>
        <w:tab/>
        <w:t xml:space="preserve">передающие наземные станции со средним уровнем </w:t>
      </w:r>
      <w:proofErr w:type="spellStart"/>
      <w:r>
        <w:rPr>
          <w:lang w:val="ru-RU"/>
        </w:rPr>
        <w:t>э.и.и.м</w:t>
      </w:r>
      <w:proofErr w:type="spellEnd"/>
      <w:r>
        <w:rPr>
          <w:lang w:val="ru-RU"/>
        </w:rPr>
        <w:t>., превышающим 82 </w:t>
      </w:r>
      <w:proofErr w:type="spellStart"/>
      <w:r>
        <w:rPr>
          <w:lang w:val="ru-RU"/>
        </w:rPr>
        <w:t>дБВт</w:t>
      </w:r>
      <w:proofErr w:type="spellEnd"/>
      <w:r>
        <w:rPr>
          <w:lang w:val="ru-RU"/>
        </w:rPr>
        <w:t xml:space="preserve"> в полосах частот около 2 ГГц, 85 </w:t>
      </w:r>
      <w:proofErr w:type="spellStart"/>
      <w:r>
        <w:rPr>
          <w:lang w:val="ru-RU"/>
        </w:rPr>
        <w:t>дБВт</w:t>
      </w:r>
      <w:proofErr w:type="spellEnd"/>
      <w:r>
        <w:rPr>
          <w:lang w:val="ru-RU"/>
        </w:rPr>
        <w:t xml:space="preserve"> в полосах около 7 ГГц и 84 </w:t>
      </w:r>
      <w:proofErr w:type="spellStart"/>
      <w:r>
        <w:rPr>
          <w:lang w:val="ru-RU"/>
        </w:rPr>
        <w:t>дБВт</w:t>
      </w:r>
      <w:proofErr w:type="spellEnd"/>
      <w:r>
        <w:rPr>
          <w:lang w:val="ru-RU"/>
        </w:rPr>
        <w:t xml:space="preserve"> в полосах около 34 ГГц.</w:t>
      </w:r>
    </w:p>
    <w:p w14:paraId="01BFE5D7" w14:textId="77777777" w:rsidR="00AA2F8B" w:rsidRDefault="00AA2F8B" w:rsidP="00AA2F8B">
      <w:pPr>
        <w:rPr>
          <w:lang w:val="ru-RU"/>
        </w:rPr>
      </w:pPr>
      <w:r>
        <w:rPr>
          <w:lang w:val="ru-RU"/>
        </w:rPr>
        <w:lastRenderedPageBreak/>
        <w:t>Следует отметить, что в Статье </w:t>
      </w:r>
      <w:r>
        <w:rPr>
          <w:b/>
          <w:lang w:val="ru-RU"/>
        </w:rPr>
        <w:t>21</w:t>
      </w:r>
      <w:r>
        <w:rPr>
          <w:lang w:val="ru-RU"/>
        </w:rPr>
        <w:t xml:space="preserve"> Регламента радиосвязи МСЭ определяются гораздо более низкие предельные уровни </w:t>
      </w:r>
      <w:proofErr w:type="spellStart"/>
      <w:r>
        <w:rPr>
          <w:lang w:val="ru-RU"/>
        </w:rPr>
        <w:t>э.и.и.м</w:t>
      </w:r>
      <w:proofErr w:type="spellEnd"/>
      <w:r>
        <w:rPr>
          <w:lang w:val="ru-RU"/>
        </w:rPr>
        <w:t>. для передатчиков фиксированной и подвижной служб.</w:t>
      </w:r>
    </w:p>
    <w:p w14:paraId="39E1219A" w14:textId="77777777" w:rsidR="00AA2F8B" w:rsidRDefault="00AA2F8B" w:rsidP="00AA2F8B">
      <w:pPr>
        <w:pStyle w:val="Heading2"/>
        <w:rPr>
          <w:lang w:val="ru-RU"/>
        </w:rPr>
      </w:pPr>
      <w:r>
        <w:rPr>
          <w:lang w:val="ru-RU"/>
        </w:rPr>
        <w:t>4.2</w:t>
      </w:r>
      <w:r>
        <w:rPr>
          <w:lang w:val="ru-RU"/>
        </w:rPr>
        <w:tab/>
        <w:t>Совместное использование полос частот в направлении космос-Земля</w:t>
      </w:r>
    </w:p>
    <w:p w14:paraId="0CD2E924" w14:textId="77777777" w:rsidR="00AA2F8B" w:rsidRDefault="00AA2F8B" w:rsidP="00AA2F8B">
      <w:pPr>
        <w:rPr>
          <w:lang w:val="ru-RU"/>
        </w:rPr>
      </w:pPr>
      <w:r>
        <w:rPr>
          <w:lang w:val="ru-RU"/>
        </w:rPr>
        <w:t>При успешной координации служба космических исследований (дальний космос) должна иметь возможность совместно использовать полосы частот в направлении космос-Земля со станциями служб, которым эти полосы уже распределены, за исключением следующих станций, для которых совместное использование практически невозможно:</w:t>
      </w:r>
    </w:p>
    <w:p w14:paraId="1246CC8B" w14:textId="77777777" w:rsidR="00AA2F8B" w:rsidRDefault="00AA2F8B" w:rsidP="00AA2F8B">
      <w:pPr>
        <w:pStyle w:val="enumlev1"/>
        <w:rPr>
          <w:lang w:val="ru-RU"/>
        </w:rPr>
      </w:pPr>
      <w:r>
        <w:rPr>
          <w:lang w:val="ru-RU"/>
        </w:rPr>
        <w:t>–</w:t>
      </w:r>
      <w:r>
        <w:rPr>
          <w:lang w:val="ru-RU"/>
        </w:rPr>
        <w:tab/>
        <w:t>передающие станции воздушной подвижной службы, передающие космические станции и действующие спутники с микроволновыми датчиками, когда эти станции или спутники могут попадать в зону прямой видимости;</w:t>
      </w:r>
    </w:p>
    <w:p w14:paraId="4121A865" w14:textId="77777777" w:rsidR="00AA2F8B" w:rsidRDefault="00AA2F8B" w:rsidP="00AA2F8B">
      <w:pPr>
        <w:pStyle w:val="enumlev1"/>
        <w:rPr>
          <w:lang w:val="ru-RU"/>
        </w:rPr>
      </w:pPr>
      <w:r>
        <w:rPr>
          <w:lang w:val="ru-RU"/>
        </w:rPr>
        <w:t>–</w:t>
      </w:r>
      <w:r>
        <w:rPr>
          <w:lang w:val="ru-RU"/>
        </w:rPr>
        <w:tab/>
        <w:t>передающие подвижные станции, которые могут оказаться в пределах территориального разноса, необходимого для защиты от помех;</w:t>
      </w:r>
    </w:p>
    <w:p w14:paraId="4345F180" w14:textId="77777777" w:rsidR="00AA2F8B" w:rsidRDefault="00AA2F8B" w:rsidP="00AA2F8B">
      <w:pPr>
        <w:pStyle w:val="enumlev1"/>
        <w:rPr>
          <w:lang w:val="ru-RU"/>
        </w:rPr>
      </w:pPr>
      <w:r>
        <w:rPr>
          <w:lang w:val="ru-RU"/>
        </w:rPr>
        <w:t>–</w:t>
      </w:r>
      <w:r>
        <w:rPr>
          <w:lang w:val="ru-RU"/>
        </w:rPr>
        <w:tab/>
        <w:t>радиоастрономическая служба.</w:t>
      </w:r>
    </w:p>
    <w:p w14:paraId="6D4E87ED" w14:textId="77777777" w:rsidR="00AA2F8B" w:rsidRDefault="00AA2F8B" w:rsidP="00AA2F8B">
      <w:pPr>
        <w:rPr>
          <w:lang w:val="ru-RU"/>
        </w:rPr>
      </w:pPr>
    </w:p>
    <w:p w14:paraId="78C1736C" w14:textId="77777777" w:rsidR="00AA2F8B" w:rsidRDefault="00AA2F8B" w:rsidP="00AA2F8B">
      <w:pPr>
        <w:rPr>
          <w:lang w:val="ru-RU"/>
        </w:rPr>
      </w:pPr>
    </w:p>
    <w:p w14:paraId="3075FED4" w14:textId="77777777" w:rsidR="00AA2F8B" w:rsidRDefault="00AA2F8B" w:rsidP="00AA2F8B">
      <w:pPr>
        <w:pStyle w:val="AnnexNoTitle"/>
        <w:rPr>
          <w:szCs w:val="26"/>
          <w:lang w:val="ru-RU"/>
        </w:rPr>
      </w:pPr>
      <w:r>
        <w:rPr>
          <w:szCs w:val="26"/>
          <w:lang w:val="ru-RU"/>
        </w:rPr>
        <w:t>Приложение 2</w:t>
      </w:r>
      <w:r>
        <w:rPr>
          <w:szCs w:val="26"/>
          <w:lang w:val="ru-RU"/>
        </w:rPr>
        <w:br/>
      </w:r>
      <w:r>
        <w:rPr>
          <w:szCs w:val="26"/>
          <w:lang w:val="ru-RU"/>
        </w:rPr>
        <w:br/>
        <w:t>Возможность совместного использования частот</w:t>
      </w:r>
      <w:r>
        <w:rPr>
          <w:szCs w:val="26"/>
          <w:lang w:val="ru-RU"/>
        </w:rPr>
        <w:br/>
        <w:t>спутниками космических исследований на эксцентрических орбитах</w:t>
      </w:r>
      <w:r>
        <w:rPr>
          <w:szCs w:val="26"/>
          <w:lang w:val="ru-RU"/>
        </w:rPr>
        <w:br/>
        <w:t xml:space="preserve"> и земными станциями службы космических исследований (дальний космос)</w:t>
      </w:r>
    </w:p>
    <w:p w14:paraId="39BDE9F3" w14:textId="77777777" w:rsidR="00AA2F8B" w:rsidRDefault="00AA2F8B" w:rsidP="00AA2F8B">
      <w:pPr>
        <w:pStyle w:val="Heading1"/>
        <w:rPr>
          <w:lang w:val="ru-RU"/>
        </w:rPr>
      </w:pPr>
      <w:r>
        <w:rPr>
          <w:lang w:val="ru-RU"/>
        </w:rPr>
        <w:t>1</w:t>
      </w:r>
      <w:r>
        <w:rPr>
          <w:lang w:val="ru-RU"/>
        </w:rPr>
        <w:tab/>
        <w:t>Введение</w:t>
      </w:r>
    </w:p>
    <w:p w14:paraId="45C4EE70" w14:textId="77777777" w:rsidR="00AA2F8B" w:rsidRDefault="00AA2F8B" w:rsidP="00AA2F8B">
      <w:pPr>
        <w:rPr>
          <w:lang w:val="ru-RU"/>
        </w:rPr>
      </w:pPr>
      <w:r>
        <w:rPr>
          <w:lang w:val="ru-RU"/>
        </w:rPr>
        <w:t>Цель настоящего Приложения состоит в описании возможных ситуаций помех между космическими аппаратами, работающими на высокоэллиптических орбитах, и земными станциями СКИ при совместном использовании полосы 2290–2300 МГц.</w:t>
      </w:r>
    </w:p>
    <w:p w14:paraId="2EFC0C64" w14:textId="77777777" w:rsidR="00AA2F8B" w:rsidRDefault="00AA2F8B" w:rsidP="00AA2F8B">
      <w:pPr>
        <w:rPr>
          <w:lang w:val="ru-RU"/>
        </w:rPr>
      </w:pPr>
      <w:r>
        <w:rPr>
          <w:iCs/>
          <w:lang w:val="ru-RU"/>
        </w:rPr>
        <w:t>Полный список мест размещения земных станций СКИ и соответствующие характеристики систем для этих станций приведены в Рекомендации МСЭ-R SA.1014.</w:t>
      </w:r>
      <w:r>
        <w:rPr>
          <w:iCs/>
          <w:color w:val="313131"/>
          <w:lang w:val="ru-RU"/>
        </w:rPr>
        <w:t xml:space="preserve"> </w:t>
      </w:r>
      <w:r>
        <w:rPr>
          <w:lang w:val="ru-RU"/>
        </w:rPr>
        <w:t>Эти земные станции СКИ обеспечивают двустороннюю связь между Землей и космическими аппаратами, находящимися на лунных или планетарных расстояниях. Это требование связи включает отслеживание, телеметрию, передачу команд, контроль и управление операциями.</w:t>
      </w:r>
    </w:p>
    <w:p w14:paraId="167419AB" w14:textId="77777777" w:rsidR="00AA2F8B" w:rsidRDefault="00AA2F8B" w:rsidP="00AA2F8B">
      <w:pPr>
        <w:rPr>
          <w:spacing w:val="-2"/>
          <w:lang w:val="ru-RU"/>
        </w:rPr>
      </w:pPr>
      <w:r>
        <w:rPr>
          <w:spacing w:val="-2"/>
          <w:lang w:val="ru-RU"/>
        </w:rPr>
        <w:t>В таблице 5 указаны места размещения трех основных земных станций сети исследования дальнего космоса (DSN), которые используются в качестве примеров в данном исследовании. Для обеспечения непрерывной радиосвязи с конкретным космическим аппаратом эти три земные станции службы исследования дальнего космоса разнесены друг от друга на расстояние приблизительно 120</w:t>
      </w:r>
      <w:r>
        <w:rPr>
          <w:spacing w:val="-2"/>
          <w:lang w:val="ru-RU"/>
        </w:rPr>
        <w:sym w:font="Symbol" w:char="F0B0"/>
      </w:r>
      <w:r>
        <w:rPr>
          <w:spacing w:val="-2"/>
          <w:lang w:val="ru-RU"/>
        </w:rPr>
        <w:t xml:space="preserve"> по долготе, обеспечивая таким образом постоянное нахождение космического аппарата в поле зрения по крайней мере одной станции. Кроме того, поскольку большинство космических аппаратов в программах исследования дальнего космоса следуют по орбитам в пределах 30</w:t>
      </w:r>
      <w:r>
        <w:rPr>
          <w:spacing w:val="-2"/>
          <w:lang w:val="ru-RU"/>
        </w:rPr>
        <w:sym w:font="Symbol" w:char="F0B0"/>
      </w:r>
      <w:r>
        <w:rPr>
          <w:spacing w:val="-2"/>
          <w:lang w:val="ru-RU"/>
        </w:rPr>
        <w:t xml:space="preserve"> от плоскости экватора, эти три основные станции DSN располагаются в пределах 45</w:t>
      </w:r>
      <w:r>
        <w:rPr>
          <w:spacing w:val="-2"/>
          <w:lang w:val="ru-RU"/>
        </w:rPr>
        <w:sym w:font="Symbol" w:char="F0B0"/>
      </w:r>
      <w:r>
        <w:rPr>
          <w:spacing w:val="-2"/>
          <w:lang w:val="ru-RU"/>
        </w:rPr>
        <w:t xml:space="preserve"> к северу или к югу от экватора.</w:t>
      </w:r>
    </w:p>
    <w:p w14:paraId="7F097794" w14:textId="77777777" w:rsidR="00AA2F8B" w:rsidRDefault="00AA2F8B" w:rsidP="00AA2F8B">
      <w:pPr>
        <w:pStyle w:val="TableNo"/>
        <w:rPr>
          <w:lang w:val="ru-RU"/>
        </w:rPr>
      </w:pPr>
      <w:r>
        <w:rPr>
          <w:lang w:val="ru-RU"/>
        </w:rPr>
        <w:lastRenderedPageBreak/>
        <w:t>ТАБЛИЦА 5</w:t>
      </w:r>
    </w:p>
    <w:p w14:paraId="293D6D64" w14:textId="77777777" w:rsidR="00AA2F8B" w:rsidRDefault="00AA2F8B" w:rsidP="00AA2F8B">
      <w:pPr>
        <w:pStyle w:val="Tabletitle"/>
        <w:rPr>
          <w:lang w:val="ru-RU"/>
        </w:rPr>
      </w:pPr>
      <w:r>
        <w:rPr>
          <w:lang w:val="ru-RU"/>
        </w:rPr>
        <w:t>Места размещения основных станций сети исследования дальнего космоса (DSN)</w:t>
      </w:r>
    </w:p>
    <w:tbl>
      <w:tblPr>
        <w:tblStyle w:val="TableGrid1"/>
        <w:tblW w:w="8505" w:type="dxa"/>
        <w:jc w:val="center"/>
        <w:tblInd w:w="0" w:type="dxa"/>
        <w:tblLayout w:type="fixed"/>
        <w:tblLook w:val="04A0" w:firstRow="1" w:lastRow="0" w:firstColumn="1" w:lastColumn="0" w:noHBand="0" w:noVBand="1"/>
      </w:tblPr>
      <w:tblGrid>
        <w:gridCol w:w="2321"/>
        <w:gridCol w:w="1546"/>
        <w:gridCol w:w="1546"/>
        <w:gridCol w:w="1546"/>
        <w:gridCol w:w="1546"/>
      </w:tblGrid>
      <w:tr w:rsidR="00AA2F8B" w14:paraId="2F889764" w14:textId="77777777" w:rsidTr="00AA2F8B">
        <w:trPr>
          <w:cantSplit/>
          <w:jc w:val="center"/>
        </w:trPr>
        <w:tc>
          <w:tcPr>
            <w:tcW w:w="2321" w:type="dxa"/>
            <w:tcBorders>
              <w:top w:val="single" w:sz="4" w:space="0" w:color="auto"/>
              <w:left w:val="single" w:sz="4" w:space="0" w:color="auto"/>
              <w:bottom w:val="single" w:sz="4" w:space="0" w:color="auto"/>
              <w:right w:val="single" w:sz="4" w:space="0" w:color="auto"/>
            </w:tcBorders>
            <w:hideMark/>
          </w:tcPr>
          <w:p w14:paraId="349A5C49" w14:textId="77777777" w:rsidR="00AA2F8B" w:rsidRDefault="00AA2F8B">
            <w:pPr>
              <w:pStyle w:val="Tablehead"/>
              <w:rPr>
                <w:lang w:val="ru-RU"/>
              </w:rPr>
            </w:pPr>
            <w:r>
              <w:rPr>
                <w:rFonts w:ascii="Times New Roman" w:hAnsi="Times New Roman" w:cs="Times New Roman"/>
                <w:lang w:val="ru-RU"/>
              </w:rPr>
              <w:t>Местонахождение</w:t>
            </w:r>
          </w:p>
        </w:tc>
        <w:tc>
          <w:tcPr>
            <w:tcW w:w="1546" w:type="dxa"/>
            <w:tcBorders>
              <w:top w:val="single" w:sz="4" w:space="0" w:color="auto"/>
              <w:left w:val="single" w:sz="4" w:space="0" w:color="auto"/>
              <w:bottom w:val="single" w:sz="4" w:space="0" w:color="auto"/>
              <w:right w:val="single" w:sz="4" w:space="0" w:color="auto"/>
            </w:tcBorders>
            <w:hideMark/>
          </w:tcPr>
          <w:p w14:paraId="20D336E3" w14:textId="77777777" w:rsidR="00AA2F8B" w:rsidRDefault="00AA2F8B">
            <w:pPr>
              <w:pStyle w:val="Tablehead"/>
              <w:rPr>
                <w:lang w:val="ru-RU"/>
              </w:rPr>
            </w:pPr>
            <w:r>
              <w:rPr>
                <w:rFonts w:ascii="Times New Roman" w:hAnsi="Times New Roman" w:cs="Times New Roman"/>
                <w:lang w:val="ru-RU"/>
              </w:rPr>
              <w:t>Диаметр антенного отражателя (м)</w:t>
            </w:r>
          </w:p>
        </w:tc>
        <w:tc>
          <w:tcPr>
            <w:tcW w:w="1546" w:type="dxa"/>
            <w:tcBorders>
              <w:top w:val="single" w:sz="4" w:space="0" w:color="auto"/>
              <w:left w:val="single" w:sz="4" w:space="0" w:color="auto"/>
              <w:bottom w:val="single" w:sz="4" w:space="0" w:color="auto"/>
              <w:right w:val="single" w:sz="4" w:space="0" w:color="auto"/>
            </w:tcBorders>
            <w:hideMark/>
          </w:tcPr>
          <w:p w14:paraId="61ED5830" w14:textId="77777777" w:rsidR="00AA2F8B" w:rsidRDefault="00AA2F8B">
            <w:pPr>
              <w:pStyle w:val="Tablehead"/>
              <w:rPr>
                <w:rFonts w:ascii="Times New Roman" w:hAnsi="Times New Roman" w:cs="Times New Roman"/>
                <w:lang w:val="ru-RU"/>
              </w:rPr>
            </w:pPr>
            <w:proofErr w:type="spellStart"/>
            <w:proofErr w:type="gramStart"/>
            <w:r>
              <w:rPr>
                <w:rFonts w:ascii="Times New Roman" w:hAnsi="Times New Roman" w:cs="Times New Roman"/>
                <w:lang w:val="ru-RU"/>
              </w:rPr>
              <w:t>Геоцентри-ческий</w:t>
            </w:r>
            <w:proofErr w:type="spellEnd"/>
            <w:proofErr w:type="gramEnd"/>
            <w:r>
              <w:rPr>
                <w:rFonts w:ascii="Times New Roman" w:hAnsi="Times New Roman" w:cs="Times New Roman"/>
                <w:lang w:val="ru-RU"/>
              </w:rPr>
              <w:t xml:space="preserve"> радиус (км)</w:t>
            </w:r>
          </w:p>
        </w:tc>
        <w:tc>
          <w:tcPr>
            <w:tcW w:w="1546" w:type="dxa"/>
            <w:tcBorders>
              <w:top w:val="single" w:sz="4" w:space="0" w:color="auto"/>
              <w:left w:val="single" w:sz="4" w:space="0" w:color="auto"/>
              <w:bottom w:val="single" w:sz="4" w:space="0" w:color="auto"/>
              <w:right w:val="single" w:sz="4" w:space="0" w:color="auto"/>
            </w:tcBorders>
            <w:hideMark/>
          </w:tcPr>
          <w:p w14:paraId="695D0C57" w14:textId="77777777" w:rsidR="00AA2F8B" w:rsidRDefault="00AA2F8B">
            <w:pPr>
              <w:pStyle w:val="Tablehead"/>
              <w:rPr>
                <w:rFonts w:ascii="Times New Roman" w:hAnsi="Times New Roman" w:cs="Times New Roman"/>
                <w:lang w:val="ru-RU"/>
              </w:rPr>
            </w:pPr>
            <w:proofErr w:type="spellStart"/>
            <w:proofErr w:type="gramStart"/>
            <w:r>
              <w:rPr>
                <w:rFonts w:ascii="Times New Roman" w:hAnsi="Times New Roman" w:cs="Times New Roman"/>
                <w:lang w:val="ru-RU"/>
              </w:rPr>
              <w:t>Геоцентри-ческая</w:t>
            </w:r>
            <w:proofErr w:type="spellEnd"/>
            <w:proofErr w:type="gramEnd"/>
            <w:r>
              <w:rPr>
                <w:rFonts w:ascii="Times New Roman" w:hAnsi="Times New Roman" w:cs="Times New Roman"/>
                <w:lang w:val="ru-RU"/>
              </w:rPr>
              <w:t xml:space="preserve"> широта (градусы)</w:t>
            </w:r>
          </w:p>
        </w:tc>
        <w:tc>
          <w:tcPr>
            <w:tcW w:w="1546" w:type="dxa"/>
            <w:tcBorders>
              <w:top w:val="single" w:sz="4" w:space="0" w:color="auto"/>
              <w:left w:val="single" w:sz="4" w:space="0" w:color="auto"/>
              <w:bottom w:val="single" w:sz="4" w:space="0" w:color="auto"/>
              <w:right w:val="single" w:sz="4" w:space="0" w:color="auto"/>
            </w:tcBorders>
            <w:hideMark/>
          </w:tcPr>
          <w:p w14:paraId="31AF5CD1" w14:textId="77777777" w:rsidR="00AA2F8B" w:rsidRDefault="00AA2F8B">
            <w:pPr>
              <w:pStyle w:val="Tablehead"/>
              <w:rPr>
                <w:rFonts w:ascii="Times New Roman" w:hAnsi="Times New Roman" w:cs="Times New Roman"/>
                <w:lang w:val="ru-RU"/>
              </w:rPr>
            </w:pPr>
            <w:proofErr w:type="spellStart"/>
            <w:proofErr w:type="gramStart"/>
            <w:r>
              <w:rPr>
                <w:rFonts w:ascii="Times New Roman" w:hAnsi="Times New Roman" w:cs="Times New Roman"/>
                <w:lang w:val="ru-RU"/>
              </w:rPr>
              <w:t>Геоцентри-ческая</w:t>
            </w:r>
            <w:proofErr w:type="spellEnd"/>
            <w:proofErr w:type="gramEnd"/>
            <w:r>
              <w:rPr>
                <w:rFonts w:ascii="Times New Roman" w:hAnsi="Times New Roman" w:cs="Times New Roman"/>
                <w:lang w:val="ru-RU"/>
              </w:rPr>
              <w:t xml:space="preserve"> долгота (градусы)</w:t>
            </w:r>
          </w:p>
        </w:tc>
      </w:tr>
      <w:tr w:rsidR="00AA2F8B" w14:paraId="6CE559B0" w14:textId="77777777" w:rsidTr="00AA2F8B">
        <w:trPr>
          <w:cantSplit/>
          <w:jc w:val="center"/>
        </w:trPr>
        <w:tc>
          <w:tcPr>
            <w:tcW w:w="2321" w:type="dxa"/>
            <w:tcBorders>
              <w:top w:val="single" w:sz="4" w:space="0" w:color="auto"/>
              <w:left w:val="single" w:sz="4" w:space="0" w:color="auto"/>
              <w:bottom w:val="single" w:sz="4" w:space="0" w:color="auto"/>
              <w:right w:val="single" w:sz="4" w:space="0" w:color="auto"/>
            </w:tcBorders>
            <w:vAlign w:val="center"/>
            <w:hideMark/>
          </w:tcPr>
          <w:p w14:paraId="2624AC86" w14:textId="77777777" w:rsidR="00AA2F8B" w:rsidRDefault="00AA2F8B">
            <w:pPr>
              <w:pStyle w:val="Tabletext"/>
              <w:rPr>
                <w:lang w:val="ru-RU"/>
              </w:rPr>
            </w:pPr>
            <w:r>
              <w:rPr>
                <w:rFonts w:ascii="Times New Roman" w:hAnsi="Times New Roman" w:cs="Times New Roman"/>
                <w:lang w:val="ru-RU"/>
              </w:rPr>
              <w:t>США (</w:t>
            </w:r>
            <w:proofErr w:type="spellStart"/>
            <w:r>
              <w:rPr>
                <w:rFonts w:ascii="Times New Roman" w:hAnsi="Times New Roman" w:cs="Times New Roman"/>
                <w:lang w:val="ru-RU"/>
              </w:rPr>
              <w:t>Голдстоун</w:t>
            </w:r>
            <w:proofErr w:type="spellEnd"/>
            <w:r>
              <w:rPr>
                <w:rFonts w:ascii="Times New Roman" w:hAnsi="Times New Roman" w:cs="Times New Roman"/>
                <w:lang w:val="ru-RU"/>
              </w:rPr>
              <w:t>)</w:t>
            </w:r>
          </w:p>
        </w:tc>
        <w:tc>
          <w:tcPr>
            <w:tcW w:w="1546" w:type="dxa"/>
            <w:tcBorders>
              <w:top w:val="single" w:sz="4" w:space="0" w:color="auto"/>
              <w:left w:val="single" w:sz="4" w:space="0" w:color="auto"/>
              <w:bottom w:val="single" w:sz="4" w:space="0" w:color="auto"/>
              <w:right w:val="single" w:sz="4" w:space="0" w:color="auto"/>
            </w:tcBorders>
            <w:vAlign w:val="center"/>
            <w:hideMark/>
          </w:tcPr>
          <w:p w14:paraId="67FB584F"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70</w:t>
            </w:r>
          </w:p>
        </w:tc>
        <w:tc>
          <w:tcPr>
            <w:tcW w:w="1546" w:type="dxa"/>
            <w:tcBorders>
              <w:top w:val="single" w:sz="4" w:space="0" w:color="auto"/>
              <w:left w:val="single" w:sz="4" w:space="0" w:color="auto"/>
              <w:bottom w:val="single" w:sz="4" w:space="0" w:color="auto"/>
              <w:right w:val="single" w:sz="4" w:space="0" w:color="auto"/>
            </w:tcBorders>
            <w:vAlign w:val="center"/>
            <w:hideMark/>
          </w:tcPr>
          <w:p w14:paraId="3077C16A"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6 371,993</w:t>
            </w:r>
          </w:p>
        </w:tc>
        <w:tc>
          <w:tcPr>
            <w:tcW w:w="1546" w:type="dxa"/>
            <w:tcBorders>
              <w:top w:val="single" w:sz="4" w:space="0" w:color="auto"/>
              <w:left w:val="single" w:sz="4" w:space="0" w:color="auto"/>
              <w:bottom w:val="single" w:sz="4" w:space="0" w:color="auto"/>
              <w:right w:val="single" w:sz="4" w:space="0" w:color="auto"/>
            </w:tcBorders>
            <w:vAlign w:val="center"/>
            <w:hideMark/>
          </w:tcPr>
          <w:p w14:paraId="7D43DCDD"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35,24435</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F7D16ED"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243,11408</w:t>
            </w:r>
          </w:p>
        </w:tc>
      </w:tr>
      <w:tr w:rsidR="00AA2F8B" w14:paraId="402D7E0D" w14:textId="77777777" w:rsidTr="00AA2F8B">
        <w:trPr>
          <w:cantSplit/>
          <w:jc w:val="center"/>
        </w:trPr>
        <w:tc>
          <w:tcPr>
            <w:tcW w:w="2321" w:type="dxa"/>
            <w:tcBorders>
              <w:top w:val="single" w:sz="4" w:space="0" w:color="auto"/>
              <w:left w:val="single" w:sz="4" w:space="0" w:color="auto"/>
              <w:bottom w:val="single" w:sz="4" w:space="0" w:color="auto"/>
              <w:right w:val="single" w:sz="4" w:space="0" w:color="auto"/>
            </w:tcBorders>
            <w:vAlign w:val="center"/>
            <w:hideMark/>
          </w:tcPr>
          <w:p w14:paraId="35AE9BBD" w14:textId="77777777" w:rsidR="00AA2F8B" w:rsidRDefault="00AA2F8B">
            <w:pPr>
              <w:pStyle w:val="Tabletext"/>
              <w:rPr>
                <w:lang w:val="ru-RU"/>
              </w:rPr>
            </w:pPr>
            <w:r>
              <w:rPr>
                <w:rFonts w:ascii="Times New Roman" w:hAnsi="Times New Roman" w:cs="Times New Roman"/>
                <w:lang w:val="ru-RU"/>
              </w:rPr>
              <w:t>Австралия (Канберра)</w:t>
            </w:r>
          </w:p>
        </w:tc>
        <w:tc>
          <w:tcPr>
            <w:tcW w:w="1546" w:type="dxa"/>
            <w:tcBorders>
              <w:top w:val="single" w:sz="4" w:space="0" w:color="auto"/>
              <w:left w:val="single" w:sz="4" w:space="0" w:color="auto"/>
              <w:bottom w:val="single" w:sz="4" w:space="0" w:color="auto"/>
              <w:right w:val="single" w:sz="4" w:space="0" w:color="auto"/>
            </w:tcBorders>
            <w:vAlign w:val="center"/>
            <w:hideMark/>
          </w:tcPr>
          <w:p w14:paraId="06998398"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70</w:t>
            </w:r>
          </w:p>
        </w:tc>
        <w:tc>
          <w:tcPr>
            <w:tcW w:w="1546" w:type="dxa"/>
            <w:tcBorders>
              <w:top w:val="single" w:sz="4" w:space="0" w:color="auto"/>
              <w:left w:val="single" w:sz="4" w:space="0" w:color="auto"/>
              <w:bottom w:val="single" w:sz="4" w:space="0" w:color="auto"/>
              <w:right w:val="single" w:sz="4" w:space="0" w:color="auto"/>
            </w:tcBorders>
            <w:vAlign w:val="center"/>
            <w:hideMark/>
          </w:tcPr>
          <w:p w14:paraId="4A5A2134"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6 371,709</w:t>
            </w:r>
          </w:p>
        </w:tc>
        <w:tc>
          <w:tcPr>
            <w:tcW w:w="1546" w:type="dxa"/>
            <w:tcBorders>
              <w:top w:val="single" w:sz="4" w:space="0" w:color="auto"/>
              <w:left w:val="single" w:sz="4" w:space="0" w:color="auto"/>
              <w:bottom w:val="single" w:sz="4" w:space="0" w:color="auto"/>
              <w:right w:val="single" w:sz="4" w:space="0" w:color="auto"/>
            </w:tcBorders>
            <w:vAlign w:val="center"/>
            <w:hideMark/>
          </w:tcPr>
          <w:p w14:paraId="7EB8B090"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−35,22123</w:t>
            </w:r>
          </w:p>
        </w:tc>
        <w:tc>
          <w:tcPr>
            <w:tcW w:w="1546" w:type="dxa"/>
            <w:tcBorders>
              <w:top w:val="single" w:sz="4" w:space="0" w:color="auto"/>
              <w:left w:val="single" w:sz="4" w:space="0" w:color="auto"/>
              <w:bottom w:val="single" w:sz="4" w:space="0" w:color="auto"/>
              <w:right w:val="single" w:sz="4" w:space="0" w:color="auto"/>
            </w:tcBorders>
            <w:vAlign w:val="center"/>
            <w:hideMark/>
          </w:tcPr>
          <w:p w14:paraId="0E5A7B01"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148,98128</w:t>
            </w:r>
          </w:p>
        </w:tc>
      </w:tr>
      <w:tr w:rsidR="00AA2F8B" w14:paraId="1F7AFF01" w14:textId="77777777" w:rsidTr="00AA2F8B">
        <w:trPr>
          <w:cantSplit/>
          <w:jc w:val="center"/>
        </w:trPr>
        <w:tc>
          <w:tcPr>
            <w:tcW w:w="2321" w:type="dxa"/>
            <w:tcBorders>
              <w:top w:val="single" w:sz="4" w:space="0" w:color="auto"/>
              <w:left w:val="single" w:sz="4" w:space="0" w:color="auto"/>
              <w:bottom w:val="single" w:sz="4" w:space="0" w:color="auto"/>
              <w:right w:val="single" w:sz="4" w:space="0" w:color="auto"/>
            </w:tcBorders>
            <w:vAlign w:val="center"/>
            <w:hideMark/>
          </w:tcPr>
          <w:p w14:paraId="2C498467" w14:textId="77777777" w:rsidR="00AA2F8B" w:rsidRDefault="00AA2F8B">
            <w:pPr>
              <w:pStyle w:val="Tabletext"/>
              <w:rPr>
                <w:lang w:val="ru-RU"/>
              </w:rPr>
            </w:pPr>
            <w:r>
              <w:rPr>
                <w:rFonts w:ascii="Times New Roman" w:hAnsi="Times New Roman" w:cs="Times New Roman"/>
                <w:lang w:val="ru-RU"/>
              </w:rPr>
              <w:t>Испания (Мадрид)</w:t>
            </w:r>
          </w:p>
        </w:tc>
        <w:tc>
          <w:tcPr>
            <w:tcW w:w="1546" w:type="dxa"/>
            <w:tcBorders>
              <w:top w:val="single" w:sz="4" w:space="0" w:color="auto"/>
              <w:left w:val="single" w:sz="4" w:space="0" w:color="auto"/>
              <w:bottom w:val="single" w:sz="4" w:space="0" w:color="auto"/>
              <w:right w:val="single" w:sz="4" w:space="0" w:color="auto"/>
            </w:tcBorders>
            <w:vAlign w:val="center"/>
            <w:hideMark/>
          </w:tcPr>
          <w:p w14:paraId="1B69286E"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70</w:t>
            </w:r>
          </w:p>
        </w:tc>
        <w:tc>
          <w:tcPr>
            <w:tcW w:w="1546" w:type="dxa"/>
            <w:tcBorders>
              <w:top w:val="single" w:sz="4" w:space="0" w:color="auto"/>
              <w:left w:val="single" w:sz="4" w:space="0" w:color="auto"/>
              <w:bottom w:val="single" w:sz="4" w:space="0" w:color="auto"/>
              <w:right w:val="single" w:sz="4" w:space="0" w:color="auto"/>
            </w:tcBorders>
            <w:vAlign w:val="center"/>
            <w:hideMark/>
          </w:tcPr>
          <w:p w14:paraId="2C40C29A"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6 370,019</w:t>
            </w:r>
          </w:p>
        </w:tc>
        <w:tc>
          <w:tcPr>
            <w:tcW w:w="1546" w:type="dxa"/>
            <w:tcBorders>
              <w:top w:val="single" w:sz="4" w:space="0" w:color="auto"/>
              <w:left w:val="single" w:sz="4" w:space="0" w:color="auto"/>
              <w:bottom w:val="single" w:sz="4" w:space="0" w:color="auto"/>
              <w:right w:val="single" w:sz="4" w:space="0" w:color="auto"/>
            </w:tcBorders>
            <w:vAlign w:val="center"/>
            <w:hideMark/>
          </w:tcPr>
          <w:p w14:paraId="4B766217" w14:textId="77777777" w:rsidR="00AA2F8B" w:rsidRDefault="00AA2F8B">
            <w:pPr>
              <w:pStyle w:val="Tabletext"/>
              <w:jc w:val="center"/>
              <w:rPr>
                <w:rFonts w:ascii="Times New Roman" w:hAnsi="Times New Roman" w:cs="Times New Roman"/>
                <w:lang w:val="ru-RU"/>
              </w:rPr>
            </w:pPr>
            <w:r>
              <w:rPr>
                <w:rFonts w:ascii="Times New Roman" w:hAnsi="Times New Roman" w:cs="Times New Roman"/>
                <w:color w:val="313131"/>
                <w:lang w:val="ru-RU"/>
              </w:rPr>
              <w:t>40,24099</w:t>
            </w:r>
          </w:p>
        </w:tc>
        <w:tc>
          <w:tcPr>
            <w:tcW w:w="1546" w:type="dxa"/>
            <w:tcBorders>
              <w:top w:val="single" w:sz="4" w:space="0" w:color="auto"/>
              <w:left w:val="single" w:sz="4" w:space="0" w:color="auto"/>
              <w:bottom w:val="single" w:sz="4" w:space="0" w:color="auto"/>
              <w:right w:val="single" w:sz="4" w:space="0" w:color="auto"/>
            </w:tcBorders>
            <w:vAlign w:val="center"/>
            <w:hideMark/>
          </w:tcPr>
          <w:p w14:paraId="179DE586" w14:textId="77777777" w:rsidR="00AA2F8B" w:rsidRDefault="00AA2F8B">
            <w:pPr>
              <w:pStyle w:val="Tabletext"/>
              <w:jc w:val="center"/>
              <w:rPr>
                <w:rFonts w:ascii="Times New Roman" w:hAnsi="Times New Roman" w:cs="Times New Roman"/>
                <w:iCs/>
                <w:lang w:val="ru-RU"/>
              </w:rPr>
            </w:pPr>
            <w:r>
              <w:rPr>
                <w:rFonts w:ascii="Times New Roman" w:hAnsi="Times New Roman" w:cs="Times New Roman"/>
                <w:iCs/>
                <w:color w:val="313131"/>
                <w:lang w:val="ru-RU"/>
              </w:rPr>
              <w:t>355,15119</w:t>
            </w:r>
          </w:p>
        </w:tc>
      </w:tr>
    </w:tbl>
    <w:p w14:paraId="4C957B1D" w14:textId="77777777" w:rsidR="00AA2F8B" w:rsidRDefault="00AA2F8B" w:rsidP="00AA2F8B">
      <w:pPr>
        <w:pStyle w:val="Tablefin"/>
        <w:rPr>
          <w:lang w:val="ru-RU"/>
        </w:rPr>
      </w:pPr>
    </w:p>
    <w:p w14:paraId="1DA0F8C1" w14:textId="77777777" w:rsidR="00AA2F8B" w:rsidRDefault="00AA2F8B" w:rsidP="00AA2F8B">
      <w:pPr>
        <w:rPr>
          <w:spacing w:val="-2"/>
          <w:lang w:val="ru-RU"/>
        </w:rPr>
      </w:pPr>
      <w:r>
        <w:rPr>
          <w:spacing w:val="-2"/>
          <w:lang w:val="ru-RU"/>
        </w:rPr>
        <w:t>Вследствие того, что большие расстояния в условиях связи с дальним космосом приводят к ослаблению сигнала на 200–300 дБ, для успешной работы DSN необходима способность принимать и усиливать сигналы с очень низкой напряженностью поля. Это достигается путем использования высокочувствительных приемников, характеризующихся низкими шумовыми температурами, высокой стабильностью, а также возможностью как узко-, так и широкополосного приема.</w:t>
      </w:r>
    </w:p>
    <w:p w14:paraId="4373C933" w14:textId="77777777" w:rsidR="00AA2F8B" w:rsidRDefault="00AA2F8B" w:rsidP="00AA2F8B">
      <w:pPr>
        <w:rPr>
          <w:lang w:val="ru-RU"/>
        </w:rPr>
      </w:pPr>
      <w:r>
        <w:rPr>
          <w:lang w:val="ru-RU"/>
        </w:rPr>
        <w:t>Эксплуатационные требования сети DSN делают ее более восприимчивой к помехам по сравнению с большинством других систем связи.</w:t>
      </w:r>
      <w:r>
        <w:rPr>
          <w:color w:val="313131"/>
          <w:lang w:val="ru-RU"/>
        </w:rPr>
        <w:t xml:space="preserve"> </w:t>
      </w:r>
      <w:r>
        <w:rPr>
          <w:lang w:val="ru-RU"/>
        </w:rPr>
        <w:t>Возможные помехи, причиняемые сети DSN, которые обсуждаются в этом Приложении, ограничиваются ситуацией совместного использования полосы частот между DSN и космическими аппаратами на высокоэллиптических орбитах в полосе частот космических исследований 2290–2300 МГц.</w:t>
      </w:r>
    </w:p>
    <w:p w14:paraId="4BFA6F23" w14:textId="77777777" w:rsidR="00AA2F8B" w:rsidRDefault="00AA2F8B" w:rsidP="00AA2F8B">
      <w:pPr>
        <w:pStyle w:val="Heading1"/>
        <w:rPr>
          <w:lang w:val="ru-RU"/>
        </w:rPr>
      </w:pPr>
      <w:r>
        <w:rPr>
          <w:lang w:val="ru-RU"/>
        </w:rPr>
        <w:t>2</w:t>
      </w:r>
      <w:r>
        <w:rPr>
          <w:lang w:val="ru-RU"/>
        </w:rPr>
        <w:tab/>
        <w:t>Критерий помех</w:t>
      </w:r>
    </w:p>
    <w:p w14:paraId="618661BD" w14:textId="77777777" w:rsidR="00AA2F8B" w:rsidRDefault="00AA2F8B" w:rsidP="00AA2F8B">
      <w:pPr>
        <w:rPr>
          <w:spacing w:val="-2"/>
          <w:szCs w:val="24"/>
          <w:lang w:val="ru-RU"/>
        </w:rPr>
      </w:pPr>
      <w:r>
        <w:rPr>
          <w:spacing w:val="-2"/>
          <w:szCs w:val="24"/>
          <w:lang w:val="ru-RU"/>
        </w:rPr>
        <w:t xml:space="preserve">Станции DSN, используемые для исследования помех, – это три 70-метровые антенны, расположенные в </w:t>
      </w:r>
      <w:proofErr w:type="spellStart"/>
      <w:r>
        <w:rPr>
          <w:spacing w:val="-2"/>
          <w:szCs w:val="24"/>
          <w:lang w:val="ru-RU"/>
        </w:rPr>
        <w:t>Голдстоуне</w:t>
      </w:r>
      <w:proofErr w:type="spellEnd"/>
      <w:r>
        <w:rPr>
          <w:spacing w:val="-2"/>
          <w:szCs w:val="24"/>
          <w:lang w:val="ru-RU"/>
        </w:rPr>
        <w:t xml:space="preserve">, Мадриде и Канберре. Что касается помех для этих станций, то любой широкополосный спектр сигнала или шума может ухудшить отношение сигнал/шум приемника и повлиять как на контур фазовой автоподстройки частоты несущей, так и на каналы передачи данных. В этом случае спектральная плотность мешающего сигнала должна быть как минимум на 6 дБ ниже спектральной плотности шума системы приемника, чтобы не ухудшить характеристику приемника более чем на 1 дБ (см. Рекомендацию МСЭ-R SA.1157). При шумовой температуре системы на частоте 2 ГГц, равной 16 K, соответствующая спектральная плотность шума приемника определяется величиной </w:t>
      </w:r>
      <w:proofErr w:type="spellStart"/>
      <w:r>
        <w:rPr>
          <w:i/>
          <w:spacing w:val="-2"/>
          <w:szCs w:val="24"/>
          <w:lang w:val="ru-RU"/>
        </w:rPr>
        <w:t>kТ</w:t>
      </w:r>
      <w:proofErr w:type="spellEnd"/>
      <w:r>
        <w:rPr>
          <w:spacing w:val="-2"/>
          <w:szCs w:val="24"/>
          <w:lang w:val="ru-RU"/>
        </w:rPr>
        <w:t>:</w:t>
      </w:r>
    </w:p>
    <w:p w14:paraId="7B606932" w14:textId="77777777" w:rsidR="00AA2F8B" w:rsidRDefault="00AA2F8B" w:rsidP="00AA2F8B">
      <w:pPr>
        <w:pStyle w:val="Blanc"/>
        <w:rPr>
          <w:lang w:val="ru-RU"/>
        </w:rPr>
      </w:pPr>
    </w:p>
    <w:p w14:paraId="3CB0A5B1" w14:textId="77777777" w:rsidR="00AA2F8B" w:rsidRDefault="00AA2F8B" w:rsidP="00AA2F8B">
      <w:pPr>
        <w:pStyle w:val="Equation"/>
        <w:rPr>
          <w:lang w:val="ru-RU"/>
        </w:rPr>
      </w:pPr>
      <w:r>
        <w:rPr>
          <w:lang w:val="ru-RU"/>
        </w:rPr>
        <w:tab/>
      </w:r>
      <w:r>
        <w:rPr>
          <w:lang w:val="ru-RU"/>
        </w:rPr>
        <w:tab/>
        <w:t xml:space="preserve">10 </w:t>
      </w:r>
      <w:proofErr w:type="spellStart"/>
      <w:r>
        <w:rPr>
          <w:lang w:val="ru-RU"/>
        </w:rPr>
        <w:t>log</w:t>
      </w:r>
      <w:proofErr w:type="spellEnd"/>
      <w:r>
        <w:rPr>
          <w:lang w:val="ru-RU"/>
        </w:rPr>
        <w:t xml:space="preserve"> </w:t>
      </w:r>
      <w:r>
        <w:rPr>
          <w:i/>
          <w:lang w:val="ru-RU"/>
        </w:rPr>
        <w:t xml:space="preserve">k </w:t>
      </w:r>
      <w:r>
        <w:rPr>
          <w:lang w:val="ru-RU"/>
        </w:rPr>
        <w:t xml:space="preserve">+ 10 </w:t>
      </w:r>
      <w:proofErr w:type="spellStart"/>
      <w:r>
        <w:rPr>
          <w:lang w:val="ru-RU"/>
        </w:rPr>
        <w:t>log</w:t>
      </w:r>
      <w:proofErr w:type="spellEnd"/>
      <w:r>
        <w:rPr>
          <w:lang w:val="ru-RU"/>
        </w:rPr>
        <w:t xml:space="preserve"> </w:t>
      </w:r>
      <w:r>
        <w:rPr>
          <w:i/>
          <w:lang w:val="ru-RU"/>
        </w:rPr>
        <w:t xml:space="preserve">T </w:t>
      </w:r>
      <w:r>
        <w:rPr>
          <w:lang w:val="ru-RU"/>
        </w:rPr>
        <w:t>=</w:t>
      </w:r>
      <w:r>
        <w:rPr>
          <w:spacing w:val="37"/>
          <w:lang w:val="ru-RU"/>
        </w:rPr>
        <w:t xml:space="preserve"> −</w:t>
      </w:r>
      <w:r>
        <w:rPr>
          <w:lang w:val="ru-RU"/>
        </w:rPr>
        <w:t>216,6</w:t>
      </w:r>
      <w:r>
        <w:rPr>
          <w:spacing w:val="10"/>
          <w:lang w:val="ru-RU"/>
        </w:rPr>
        <w:t xml:space="preserve"> </w:t>
      </w:r>
      <w:proofErr w:type="gramStart"/>
      <w:r>
        <w:rPr>
          <w:lang w:val="ru-RU"/>
        </w:rPr>
        <w:t>дБ(</w:t>
      </w:r>
      <w:proofErr w:type="gramEnd"/>
      <w:r>
        <w:rPr>
          <w:lang w:val="ru-RU"/>
        </w:rPr>
        <w:t>Вт/Гц)         на частоте 2 ГГц.</w:t>
      </w:r>
    </w:p>
    <w:p w14:paraId="5FD13AF6" w14:textId="77777777" w:rsidR="00AA2F8B" w:rsidRDefault="00AA2F8B" w:rsidP="00AA2F8B">
      <w:pPr>
        <w:pStyle w:val="Blanc"/>
        <w:rPr>
          <w:lang w:val="ru-RU"/>
        </w:rPr>
      </w:pPr>
    </w:p>
    <w:p w14:paraId="78CFCA07" w14:textId="77777777" w:rsidR="00AA2F8B" w:rsidRDefault="00AA2F8B" w:rsidP="00AA2F8B">
      <w:pPr>
        <w:rPr>
          <w:lang w:val="ru-RU"/>
        </w:rPr>
      </w:pPr>
      <w:r>
        <w:rPr>
          <w:lang w:val="ru-RU"/>
        </w:rPr>
        <w:t>Используя критерий мешающего сигнала в 6 дБ, получим максимально допустимую спектральную плотность помех на входе приемника не более –222,6 </w:t>
      </w:r>
      <w:proofErr w:type="gramStart"/>
      <w:r>
        <w:rPr>
          <w:lang w:val="ru-RU"/>
        </w:rPr>
        <w:t>дБ(</w:t>
      </w:r>
      <w:proofErr w:type="gramEnd"/>
      <w:r>
        <w:rPr>
          <w:lang w:val="ru-RU"/>
        </w:rPr>
        <w:t>Вт/Гц) при частоте 2 ГГц.</w:t>
      </w:r>
    </w:p>
    <w:p w14:paraId="56866681" w14:textId="77777777" w:rsidR="00AA2F8B" w:rsidRDefault="00AA2F8B" w:rsidP="00AA2F8B">
      <w:pPr>
        <w:rPr>
          <w:szCs w:val="24"/>
          <w:lang w:val="ru-RU"/>
        </w:rPr>
      </w:pPr>
      <w:r>
        <w:rPr>
          <w:lang w:val="ru-RU"/>
        </w:rPr>
        <w:t>В связи с характером работы антенн DSN</w:t>
      </w:r>
      <w:r>
        <w:rPr>
          <w:szCs w:val="24"/>
          <w:lang w:val="ru-RU"/>
        </w:rPr>
        <w:t xml:space="preserve"> (обычно это отслеживание в плоскости эклиптики от горизонта до горизонта) и нелинейной функцией относительной скорости космического аппарата во времени любая статистическая модель, направленная на описание </w:t>
      </w:r>
      <w:proofErr w:type="spellStart"/>
      <w:r>
        <w:rPr>
          <w:szCs w:val="24"/>
          <w:lang w:val="ru-RU"/>
        </w:rPr>
        <w:t>внеосевой</w:t>
      </w:r>
      <w:proofErr w:type="spellEnd"/>
      <w:r>
        <w:rPr>
          <w:szCs w:val="24"/>
          <w:lang w:val="ru-RU"/>
        </w:rPr>
        <w:t xml:space="preserve"> связи между антеннами космического аппарата и DSN, будет перегружена количеством вариаций параметров. По этой причине в настоящем анализе предполагается, что усиление антенны DSN представлено изотропной характеристикой 0 дБ. Это предположение представляет собой компромисс между усилением, превышающим 0 </w:t>
      </w:r>
      <w:proofErr w:type="spellStart"/>
      <w:r>
        <w:rPr>
          <w:szCs w:val="24"/>
          <w:lang w:val="ru-RU"/>
        </w:rPr>
        <w:t>дБи</w:t>
      </w:r>
      <w:proofErr w:type="spellEnd"/>
      <w:r>
        <w:rPr>
          <w:szCs w:val="24"/>
          <w:lang w:val="ru-RU"/>
        </w:rPr>
        <w:t xml:space="preserve"> для </w:t>
      </w:r>
      <w:proofErr w:type="spellStart"/>
      <w:r>
        <w:rPr>
          <w:szCs w:val="24"/>
          <w:lang w:val="ru-RU"/>
        </w:rPr>
        <w:t>внеосевых</w:t>
      </w:r>
      <w:proofErr w:type="spellEnd"/>
      <w:r>
        <w:rPr>
          <w:szCs w:val="24"/>
          <w:lang w:val="ru-RU"/>
        </w:rPr>
        <w:t xml:space="preserve"> углов от 0</w:t>
      </w:r>
      <w:r>
        <w:rPr>
          <w:szCs w:val="24"/>
          <w:lang w:val="ru-RU"/>
        </w:rPr>
        <w:sym w:font="Symbol" w:char="F0B0"/>
      </w:r>
      <w:r>
        <w:rPr>
          <w:szCs w:val="24"/>
          <w:lang w:val="ru-RU"/>
        </w:rPr>
        <w:t xml:space="preserve"> до 19</w:t>
      </w:r>
      <w:r>
        <w:rPr>
          <w:szCs w:val="24"/>
          <w:lang w:val="ru-RU"/>
        </w:rPr>
        <w:sym w:font="Symbol" w:char="F0B0"/>
      </w:r>
      <w:r>
        <w:rPr>
          <w:szCs w:val="24"/>
          <w:lang w:val="ru-RU"/>
        </w:rPr>
        <w:t>, и усилением менее 0 </w:t>
      </w:r>
      <w:proofErr w:type="spellStart"/>
      <w:r>
        <w:rPr>
          <w:szCs w:val="24"/>
          <w:lang w:val="ru-RU"/>
        </w:rPr>
        <w:t>дБи</w:t>
      </w:r>
      <w:proofErr w:type="spellEnd"/>
      <w:r>
        <w:rPr>
          <w:szCs w:val="24"/>
          <w:lang w:val="ru-RU"/>
        </w:rPr>
        <w:t xml:space="preserve"> для </w:t>
      </w:r>
      <w:proofErr w:type="spellStart"/>
      <w:r>
        <w:rPr>
          <w:szCs w:val="24"/>
          <w:lang w:val="ru-RU"/>
        </w:rPr>
        <w:t>внеосевых</w:t>
      </w:r>
      <w:proofErr w:type="spellEnd"/>
      <w:r>
        <w:rPr>
          <w:szCs w:val="24"/>
          <w:lang w:val="ru-RU"/>
        </w:rPr>
        <w:t xml:space="preserve"> углов, превышающих 19</w:t>
      </w:r>
      <w:r>
        <w:rPr>
          <w:szCs w:val="24"/>
          <w:lang w:val="ru-RU"/>
        </w:rPr>
        <w:sym w:font="Symbol" w:char="F0B0"/>
      </w:r>
      <w:r>
        <w:rPr>
          <w:szCs w:val="24"/>
          <w:lang w:val="ru-RU"/>
        </w:rPr>
        <w:t xml:space="preserve"> (см. Рекомендацию МСЭ-R SA.509).</w:t>
      </w:r>
      <w:r>
        <w:rPr>
          <w:szCs w:val="24"/>
          <w:vertAlign w:val="superscript"/>
          <w:lang w:val="ru-RU"/>
        </w:rPr>
        <w:t xml:space="preserve"> </w:t>
      </w:r>
    </w:p>
    <w:p w14:paraId="7D17355B" w14:textId="77777777" w:rsidR="00AA2F8B" w:rsidRDefault="00AA2F8B" w:rsidP="00AA2F8B">
      <w:pPr>
        <w:rPr>
          <w:lang w:val="ru-RU"/>
        </w:rPr>
      </w:pPr>
      <w:r>
        <w:rPr>
          <w:lang w:val="ru-RU"/>
        </w:rPr>
        <w:t>Используя это предположение, можно определить эффективную площадь изотропной антенны DSN с усилением 0 дБ:</w:t>
      </w:r>
    </w:p>
    <w:p w14:paraId="7E66E3BC" w14:textId="77777777" w:rsidR="00AA2F8B" w:rsidRDefault="00AA2F8B" w:rsidP="00AA2F8B">
      <w:pPr>
        <w:pStyle w:val="Blanc"/>
        <w:rPr>
          <w:lang w:val="ru-RU"/>
        </w:rPr>
      </w:pPr>
    </w:p>
    <w:p w14:paraId="4C3B90EB" w14:textId="77777777" w:rsidR="00AA2F8B" w:rsidRDefault="00AA2F8B" w:rsidP="00AA2F8B">
      <w:pPr>
        <w:pStyle w:val="Equation"/>
        <w:rPr>
          <w:position w:val="1"/>
          <w:lang w:val="ru-RU"/>
        </w:rPr>
      </w:pPr>
      <w:r>
        <w:rPr>
          <w:i/>
          <w:lang w:val="ru-RU"/>
        </w:rPr>
        <w:tab/>
      </w:r>
      <w:r>
        <w:rPr>
          <w:i/>
          <w:lang w:val="ru-RU"/>
        </w:rPr>
        <w:tab/>
      </w:r>
      <w:proofErr w:type="spellStart"/>
      <w:r>
        <w:rPr>
          <w:i/>
          <w:lang w:val="ru-RU"/>
        </w:rPr>
        <w:t>A</w:t>
      </w:r>
      <w:r>
        <w:rPr>
          <w:i/>
          <w:vertAlign w:val="subscript"/>
          <w:lang w:val="ru-RU"/>
        </w:rPr>
        <w:t>r</w:t>
      </w:r>
      <w:proofErr w:type="spellEnd"/>
      <w:r>
        <w:rPr>
          <w:i/>
          <w:lang w:val="ru-RU"/>
        </w:rPr>
        <w:t xml:space="preserve"> </w:t>
      </w:r>
      <w:r>
        <w:rPr>
          <w:lang w:val="ru-RU"/>
        </w:rPr>
        <w:t>= λ</w:t>
      </w:r>
      <w:r>
        <w:rPr>
          <w:vertAlign w:val="superscript"/>
          <w:lang w:val="ru-RU"/>
        </w:rPr>
        <w:t>2</w:t>
      </w:r>
      <w:r>
        <w:rPr>
          <w:i/>
          <w:lang w:val="ru-RU"/>
        </w:rPr>
        <w:t>/</w:t>
      </w:r>
      <w:r>
        <w:rPr>
          <w:lang w:val="ru-RU"/>
        </w:rPr>
        <w:t>4π</w:t>
      </w:r>
      <w:r>
        <w:rPr>
          <w:i/>
          <w:lang w:val="ru-RU"/>
        </w:rPr>
        <w:t xml:space="preserve">    </w:t>
      </w:r>
      <w:r>
        <w:rPr>
          <w:lang w:val="ru-RU"/>
        </w:rPr>
        <w:t xml:space="preserve">или    </w:t>
      </w:r>
      <w:proofErr w:type="spellStart"/>
      <w:r>
        <w:rPr>
          <w:i/>
          <w:lang w:val="ru-RU"/>
        </w:rPr>
        <w:t>A</w:t>
      </w:r>
      <w:r>
        <w:rPr>
          <w:i/>
          <w:vertAlign w:val="subscript"/>
          <w:lang w:val="ru-RU"/>
        </w:rPr>
        <w:t>r</w:t>
      </w:r>
      <w:proofErr w:type="spellEnd"/>
      <w:r>
        <w:rPr>
          <w:i/>
          <w:lang w:val="ru-RU"/>
        </w:rPr>
        <w:t xml:space="preserve"> </w:t>
      </w:r>
      <w:r>
        <w:rPr>
          <w:lang w:val="ru-RU"/>
        </w:rPr>
        <w:t>= 0,08</w:t>
      </w:r>
      <w:r>
        <w:rPr>
          <w:spacing w:val="1"/>
          <w:lang w:val="ru-RU"/>
        </w:rPr>
        <w:t xml:space="preserve"> λ</w:t>
      </w:r>
      <w:r>
        <w:rPr>
          <w:spacing w:val="1"/>
          <w:vertAlign w:val="superscript"/>
          <w:lang w:val="ru-RU"/>
        </w:rPr>
        <w:t>2</w:t>
      </w:r>
      <w:r>
        <w:rPr>
          <w:spacing w:val="1"/>
          <w:lang w:val="ru-RU"/>
        </w:rPr>
        <w:t>,</w:t>
      </w:r>
      <w:r>
        <w:rPr>
          <w:spacing w:val="-3"/>
          <w:position w:val="6"/>
          <w:lang w:val="ru-RU"/>
        </w:rPr>
        <w:tab/>
      </w:r>
      <w:r>
        <w:rPr>
          <w:position w:val="1"/>
          <w:lang w:val="ru-RU"/>
        </w:rPr>
        <w:t>(1)</w:t>
      </w:r>
    </w:p>
    <w:p w14:paraId="24335752" w14:textId="77777777" w:rsidR="00AA2F8B" w:rsidRDefault="00AA2F8B" w:rsidP="00AA2F8B">
      <w:pPr>
        <w:rPr>
          <w:lang w:val="ru-RU"/>
        </w:rPr>
      </w:pPr>
      <w:r>
        <w:rPr>
          <w:lang w:val="ru-RU"/>
        </w:rPr>
        <w:t>где λ – это рассматриваемая длина волны.</w:t>
      </w:r>
    </w:p>
    <w:p w14:paraId="60A9B75C" w14:textId="77777777" w:rsidR="00AA2F8B" w:rsidRDefault="00AA2F8B" w:rsidP="00AA2F8B">
      <w:pPr>
        <w:rPr>
          <w:lang w:val="ru-RU"/>
        </w:rPr>
      </w:pPr>
      <w:r>
        <w:rPr>
          <w:lang w:val="ru-RU"/>
        </w:rPr>
        <w:lastRenderedPageBreak/>
        <w:t xml:space="preserve">Для частоты 2,3 ГГц (длина волны, равная 13 см) это соответствует эффективной площади антенны </w:t>
      </w:r>
      <w:r>
        <w:rPr>
          <w:lang w:val="ru-RU"/>
        </w:rPr>
        <w:br/>
        <w:t>–28,6 дБ(м</w:t>
      </w:r>
      <w:r>
        <w:rPr>
          <w:vertAlign w:val="superscript"/>
          <w:lang w:val="ru-RU"/>
        </w:rPr>
        <w:t>2</w:t>
      </w:r>
      <w:r>
        <w:rPr>
          <w:lang w:val="ru-RU"/>
        </w:rPr>
        <w:t xml:space="preserve">) или, при использовании вместе с критерием спектральной плотности помех на входе приемника, равной –222,6 дБ(Вт/Гц), дает максимальную </w:t>
      </w:r>
      <w:proofErr w:type="spellStart"/>
      <w:r>
        <w:rPr>
          <w:lang w:val="ru-RU"/>
        </w:rPr>
        <w:t>п.п.м</w:t>
      </w:r>
      <w:proofErr w:type="spellEnd"/>
      <w:r>
        <w:rPr>
          <w:lang w:val="ru-RU"/>
        </w:rPr>
        <w:t>. около –194 дБ(Вт/(м</w:t>
      </w:r>
      <w:r>
        <w:rPr>
          <w:vertAlign w:val="superscript"/>
          <w:lang w:val="ru-RU"/>
        </w:rPr>
        <w:t>2</w:t>
      </w:r>
      <w:r>
        <w:rPr>
          <w:lang w:val="ru-RU"/>
        </w:rPr>
        <w:t xml:space="preserve"> </w:t>
      </w:r>
      <w:r>
        <w:rPr>
          <w:lang w:val="ru-RU"/>
        </w:rPr>
        <w:sym w:font="Symbol" w:char="F0D7"/>
      </w:r>
      <w:r>
        <w:rPr>
          <w:lang w:val="ru-RU"/>
        </w:rPr>
        <w:t xml:space="preserve"> (Гц)).</w:t>
      </w:r>
    </w:p>
    <w:p w14:paraId="69EC24B4" w14:textId="77777777" w:rsidR="00AA2F8B" w:rsidRDefault="00AA2F8B" w:rsidP="00AA2F8B">
      <w:pPr>
        <w:pStyle w:val="Heading1"/>
        <w:rPr>
          <w:lang w:val="ru-RU"/>
        </w:rPr>
      </w:pPr>
      <w:r>
        <w:rPr>
          <w:lang w:val="ru-RU"/>
        </w:rPr>
        <w:t>3</w:t>
      </w:r>
      <w:r>
        <w:rPr>
          <w:lang w:val="ru-RU"/>
        </w:rPr>
        <w:tab/>
        <w:t>Характеристики орбиты и передатчика космического аппарата</w:t>
      </w:r>
    </w:p>
    <w:p w14:paraId="2348F6E4" w14:textId="77777777" w:rsidR="00AA2F8B" w:rsidRDefault="00AA2F8B" w:rsidP="00AA2F8B">
      <w:pPr>
        <w:rPr>
          <w:spacing w:val="-4"/>
          <w:lang w:val="ru-RU"/>
        </w:rPr>
      </w:pPr>
      <w:r>
        <w:rPr>
          <w:szCs w:val="24"/>
          <w:lang w:val="ru-RU"/>
        </w:rPr>
        <w:t>Для целей настоящего исследования предполагалось, что высокоэллиптическая орбита космического аппарата синхронна четырем суточным циклам Земли; то есть каждые четверо звездных суток космический аппарат проходит через одну и ту же точку. Для этого предполагается, что орбита космического аппарата будет иметь апогей 199 445 км и перигей 300 км.</w:t>
      </w:r>
      <w:r>
        <w:rPr>
          <w:spacing w:val="20"/>
          <w:lang w:val="ru-RU"/>
        </w:rPr>
        <w:t xml:space="preserve"> </w:t>
      </w:r>
      <w:r>
        <w:rPr>
          <w:lang w:val="ru-RU"/>
        </w:rPr>
        <w:t>Кроме того, использовалось наклонение орбиты 40</w:t>
      </w:r>
      <w:r>
        <w:rPr>
          <w:lang w:val="ru-RU"/>
        </w:rPr>
        <w:sym w:font="Symbol" w:char="F0B0"/>
      </w:r>
      <w:r>
        <w:rPr>
          <w:lang w:val="ru-RU"/>
        </w:rPr>
        <w:t>. Чтобы наглядно представить орбиту относительно Земли, на рисунке 6 показано положение космического аппарата, спроецированное на Землю, для одного конкретного восходящего узла 65</w:t>
      </w:r>
      <w:r>
        <w:rPr>
          <w:lang w:val="ru-RU"/>
        </w:rPr>
        <w:sym w:font="Symbol" w:char="F0B0"/>
      </w:r>
      <w:r>
        <w:rPr>
          <w:lang w:val="ru-RU"/>
        </w:rPr>
        <w:t xml:space="preserve"> и аргумента перигея 90</w:t>
      </w:r>
      <w:r>
        <w:rPr>
          <w:lang w:val="ru-RU"/>
        </w:rPr>
        <w:sym w:font="Symbol" w:char="F0B0"/>
      </w:r>
      <w:r>
        <w:rPr>
          <w:lang w:val="ru-RU"/>
        </w:rPr>
        <w:t xml:space="preserve">. В качестве примера рассматриваемой наземной станции был выбран </w:t>
      </w:r>
      <w:proofErr w:type="spellStart"/>
      <w:r>
        <w:rPr>
          <w:lang w:val="ru-RU"/>
        </w:rPr>
        <w:t>Голдстоун</w:t>
      </w:r>
      <w:proofErr w:type="spellEnd"/>
      <w:r>
        <w:rPr>
          <w:lang w:val="ru-RU"/>
        </w:rPr>
        <w:t xml:space="preserve"> (помечен знаком *). На рисунке 6 показаны положения космического аппарата, в которых имеет место прямая видимость между космическим аппаратом и станцией. Для демонстрации относительных скоростей на этой высокоэллиптической орбите на рисунке 6 показаны две точки по обе стороны от перигея P. Время, необходимое для прохождения от точки 1 до точки 2, составляет приблизительно 54 минуты. Время, необходимое для прохождения остальной части орбиты, составляет около 5690 минут, так что доля времени, проведенного выше экватора, составит менее 1%.</w:t>
      </w:r>
    </w:p>
    <w:p w14:paraId="41345914" w14:textId="77777777" w:rsidR="00AA2F8B" w:rsidRDefault="00AA2F8B" w:rsidP="00AA2F8B">
      <w:pPr>
        <w:pStyle w:val="FigureNo"/>
        <w:rPr>
          <w:sz w:val="16"/>
          <w:szCs w:val="16"/>
          <w:lang w:val="ru-RU"/>
        </w:rPr>
      </w:pPr>
      <w:r>
        <w:rPr>
          <w:sz w:val="16"/>
          <w:szCs w:val="16"/>
          <w:lang w:val="ru-RU"/>
        </w:rPr>
        <w:t>РИСУНОК 6</w:t>
      </w:r>
    </w:p>
    <w:p w14:paraId="104A1C5A" w14:textId="77777777" w:rsidR="00AA2F8B" w:rsidRDefault="00AA2F8B" w:rsidP="00AA2F8B">
      <w:pPr>
        <w:pStyle w:val="Figuretitle"/>
        <w:rPr>
          <w:rFonts w:ascii="Times New Roman" w:hAnsi="Times New Roman"/>
          <w:sz w:val="16"/>
          <w:szCs w:val="16"/>
          <w:lang w:val="ru-RU"/>
        </w:rPr>
      </w:pPr>
      <w:r>
        <w:rPr>
          <w:rFonts w:ascii="Times New Roman" w:hAnsi="Times New Roman"/>
          <w:sz w:val="16"/>
          <w:szCs w:val="16"/>
          <w:lang w:val="ru-RU"/>
        </w:rPr>
        <w:t xml:space="preserve">Наземная траектория орбиты и видимость станции в </w:t>
      </w:r>
      <w:proofErr w:type="spellStart"/>
      <w:r>
        <w:rPr>
          <w:rFonts w:ascii="Times New Roman" w:hAnsi="Times New Roman"/>
          <w:sz w:val="16"/>
          <w:szCs w:val="16"/>
          <w:lang w:val="ru-RU"/>
        </w:rPr>
        <w:t>Голдстоуне</w:t>
      </w:r>
      <w:proofErr w:type="spellEnd"/>
      <w:r>
        <w:rPr>
          <w:rFonts w:ascii="Times New Roman" w:hAnsi="Times New Roman"/>
          <w:sz w:val="16"/>
          <w:szCs w:val="16"/>
          <w:lang w:val="ru-RU"/>
        </w:rPr>
        <w:br/>
        <w:t>(аргумент перигея 90</w:t>
      </w:r>
      <w:r>
        <w:rPr>
          <w:rFonts w:ascii="Times New Roman" w:hAnsi="Times New Roman"/>
          <w:sz w:val="16"/>
          <w:szCs w:val="16"/>
          <w:lang w:val="ru-RU"/>
        </w:rPr>
        <w:sym w:font="Symbol" w:char="F0B0"/>
      </w:r>
      <w:r>
        <w:rPr>
          <w:rFonts w:ascii="Times New Roman" w:hAnsi="Times New Roman"/>
          <w:sz w:val="16"/>
          <w:szCs w:val="16"/>
          <w:lang w:val="ru-RU"/>
        </w:rPr>
        <w:t>, восходящий узел 65</w:t>
      </w:r>
      <w:r>
        <w:rPr>
          <w:rFonts w:ascii="Times New Roman" w:hAnsi="Times New Roman"/>
          <w:sz w:val="16"/>
          <w:szCs w:val="16"/>
          <w:lang w:val="ru-RU"/>
        </w:rPr>
        <w:sym w:font="Symbol" w:char="F0B0"/>
      </w:r>
      <w:r>
        <w:rPr>
          <w:rFonts w:ascii="Times New Roman" w:hAnsi="Times New Roman"/>
          <w:sz w:val="16"/>
          <w:szCs w:val="16"/>
          <w:lang w:val="ru-RU"/>
        </w:rPr>
        <w:t>)</w:t>
      </w:r>
    </w:p>
    <w:p w14:paraId="062E5222" w14:textId="63BD968D" w:rsidR="00AA2F8B" w:rsidRDefault="00AA2F8B" w:rsidP="00AA2F8B">
      <w:pPr>
        <w:pStyle w:val="Figure"/>
        <w:rPr>
          <w:lang w:val="ru-RU"/>
        </w:rPr>
      </w:pPr>
      <w:r>
        <w:rPr>
          <w:noProof/>
        </w:rPr>
        <mc:AlternateContent>
          <mc:Choice Requires="wps">
            <w:drawing>
              <wp:anchor distT="0" distB="0" distL="114300" distR="114300" simplePos="0" relativeHeight="251659264" behindDoc="0" locked="0" layoutInCell="1" allowOverlap="1" wp14:anchorId="4D7D189B" wp14:editId="13BA0E26">
                <wp:simplePos x="0" y="0"/>
                <wp:positionH relativeFrom="column">
                  <wp:posOffset>5139690</wp:posOffset>
                </wp:positionH>
                <wp:positionV relativeFrom="paragraph">
                  <wp:posOffset>2677795</wp:posOffset>
                </wp:positionV>
                <wp:extent cx="572770" cy="111125"/>
                <wp:effectExtent l="0" t="0" r="0" b="31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11125"/>
                        </a:xfrm>
                        <a:prstGeom prst="rect">
                          <a:avLst/>
                        </a:prstGeom>
                        <a:solidFill>
                          <a:schemeClr val="bg1"/>
                        </a:solidFill>
                        <a:ln w="9525">
                          <a:noFill/>
                          <a:miter lim="800000"/>
                          <a:headEnd/>
                          <a:tailEnd/>
                        </a:ln>
                      </wps:spPr>
                      <wps:txbx>
                        <w:txbxContent>
                          <w:p w14:paraId="63BD3F75" w14:textId="77777777" w:rsidR="00AA2F8B" w:rsidRDefault="00AA2F8B" w:rsidP="00AA2F8B">
                            <w:pPr>
                              <w:spacing w:before="0"/>
                              <w:jc w:val="right"/>
                              <w:rPr>
                                <w:sz w:val="14"/>
                                <w:szCs w:val="14"/>
                              </w:rPr>
                            </w:pPr>
                            <w:r>
                              <w:rPr>
                                <w:sz w:val="14"/>
                                <w:szCs w:val="14"/>
                              </w:rPr>
                              <w:t>SA.1016-06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7D189B" id="_x0000_t202" coordsize="21600,21600" o:spt="202" path="m,l,21600r21600,l21600,xe">
                <v:stroke joinstyle="miter"/>
                <v:path gradientshapeok="t" o:connecttype="rect"/>
              </v:shapetype>
              <v:shape id="Text Box 307" o:spid="_x0000_s1026" type="#_x0000_t202" style="position:absolute;left:0;text-align:left;margin-left:404.7pt;margin-top:210.85pt;width:45.1pt;height: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" fillcolor="white [3212]" stroked="f">
                <v:textbox style="mso-fit-shape-to-text:t" inset="0,0,0,0">
                  <w:txbxContent>
                    <w:p w14:paraId="63BD3F75" w14:textId="77777777" w:rsidR="00AA2F8B" w:rsidRDefault="00AA2F8B" w:rsidP="00AA2F8B">
                      <w:pPr>
                        <w:spacing w:before="0"/>
                        <w:jc w:val="right"/>
                        <w:rPr>
                          <w:sz w:val="14"/>
                          <w:szCs w:val="14"/>
                        </w:rPr>
                      </w:pPr>
                      <w:r>
                        <w:rPr>
                          <w:sz w:val="14"/>
                          <w:szCs w:val="14"/>
                        </w:rPr>
                        <w:t>SA.1016-06</w:t>
                      </w:r>
                    </w:p>
                  </w:txbxContent>
                </v:textbox>
              </v:shape>
            </w:pict>
          </mc:Fallback>
        </mc:AlternateContent>
      </w:r>
      <w:r>
        <w:rPr>
          <w:noProof/>
          <w:lang w:val="ru-RU" w:eastAsia="ru-RU"/>
        </w:rPr>
        <w:drawing>
          <wp:inline distT="0" distB="0" distL="0" distR="0" wp14:anchorId="145B0C68" wp14:editId="4D0FBFDD">
            <wp:extent cx="5313680" cy="28035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680" cy="2803525"/>
                    </a:xfrm>
                    <a:prstGeom prst="rect">
                      <a:avLst/>
                    </a:prstGeom>
                    <a:noFill/>
                    <a:ln>
                      <a:noFill/>
                    </a:ln>
                  </pic:spPr>
                </pic:pic>
              </a:graphicData>
            </a:graphic>
          </wp:inline>
        </w:drawing>
      </w:r>
    </w:p>
    <w:p w14:paraId="3A11A6FD" w14:textId="77777777" w:rsidR="00AA2F8B" w:rsidRDefault="00AA2F8B" w:rsidP="00AA2F8B">
      <w:pPr>
        <w:pStyle w:val="Figurelegend"/>
        <w:spacing w:before="0"/>
        <w:rPr>
          <w:sz w:val="16"/>
          <w:lang w:val="ru-RU"/>
        </w:rPr>
      </w:pPr>
      <w:r>
        <w:rPr>
          <w:sz w:val="16"/>
          <w:lang w:val="ru-RU"/>
        </w:rPr>
        <w:t>P – перигей, A – видимость.</w:t>
      </w:r>
    </w:p>
    <w:p w14:paraId="523FFA12" w14:textId="77777777" w:rsidR="00AA2F8B" w:rsidRDefault="00AA2F8B" w:rsidP="00AA2F8B">
      <w:pPr>
        <w:rPr>
          <w:color w:val="383838"/>
          <w:szCs w:val="24"/>
          <w:lang w:val="ru-RU"/>
        </w:rPr>
      </w:pPr>
      <w:r>
        <w:rPr>
          <w:szCs w:val="24"/>
          <w:lang w:val="ru-RU"/>
        </w:rPr>
        <w:t>Предполагались следующие характеристики излучения космического аппарата: мощность передатчика 6 Вт, усиление антенны –2 дБ, спектр излучения 100 кГц и фактор неравномерности спектра 10 дБ.</w:t>
      </w:r>
      <w:r>
        <w:rPr>
          <w:color w:val="383838"/>
          <w:szCs w:val="24"/>
          <w:lang w:val="ru-RU"/>
        </w:rPr>
        <w:t xml:space="preserve"> </w:t>
      </w:r>
      <w:r>
        <w:rPr>
          <w:szCs w:val="24"/>
          <w:lang w:val="ru-RU"/>
        </w:rPr>
        <w:t xml:space="preserve">Кроме того, предполагалось, что космический аппарат ведет непрерывную передачу (то есть программа рассчитывает только те моменты времени, в которые если бы космический аппарат вел передачи с усилением –2 дБ во всех направлениях, то </w:t>
      </w:r>
      <w:proofErr w:type="spellStart"/>
      <w:r>
        <w:rPr>
          <w:szCs w:val="24"/>
          <w:lang w:val="ru-RU"/>
        </w:rPr>
        <w:t>п.п.м</w:t>
      </w:r>
      <w:proofErr w:type="spellEnd"/>
      <w:r>
        <w:rPr>
          <w:szCs w:val="24"/>
          <w:lang w:val="ru-RU"/>
        </w:rPr>
        <w:t>. на поверхности Земли превышала бы пороговые уровни помех DSN).</w:t>
      </w:r>
    </w:p>
    <w:p w14:paraId="7B696D49" w14:textId="77777777" w:rsidR="00AA2F8B" w:rsidRDefault="00AA2F8B" w:rsidP="00AA2F8B">
      <w:pPr>
        <w:rPr>
          <w:color w:val="383838"/>
          <w:szCs w:val="24"/>
          <w:lang w:val="ru-RU"/>
        </w:rPr>
      </w:pPr>
      <w:r>
        <w:rPr>
          <w:szCs w:val="24"/>
          <w:lang w:val="ru-RU"/>
        </w:rPr>
        <w:t>Характеристики орбиты и передатчика космического аппарата, которые использовались в вышеупомянутом исследовании, приведены в таблице 7.</w:t>
      </w:r>
    </w:p>
    <w:p w14:paraId="1692872D" w14:textId="77777777" w:rsidR="00AA2F8B" w:rsidRDefault="00AA2F8B" w:rsidP="00AA2F8B">
      <w:pPr>
        <w:pStyle w:val="TableNo"/>
        <w:spacing w:before="240"/>
        <w:rPr>
          <w:lang w:val="ru-RU"/>
        </w:rPr>
      </w:pPr>
      <w:r>
        <w:rPr>
          <w:lang w:val="ru-RU"/>
        </w:rPr>
        <w:lastRenderedPageBreak/>
        <w:t>ТАБЛИЦА 7</w:t>
      </w:r>
    </w:p>
    <w:p w14:paraId="0E58945B" w14:textId="77777777" w:rsidR="00AA2F8B" w:rsidRDefault="00AA2F8B" w:rsidP="00AA2F8B">
      <w:pPr>
        <w:pStyle w:val="Tabletitle"/>
        <w:rPr>
          <w:lang w:val="ru-RU"/>
        </w:rPr>
      </w:pPr>
      <w:r>
        <w:rPr>
          <w:lang w:val="ru-RU"/>
        </w:rPr>
        <w:t>Параметры орбиты и передатчика космического аппарата</w:t>
      </w:r>
    </w:p>
    <w:tbl>
      <w:tblPr>
        <w:tblStyle w:val="TableGrid1"/>
        <w:tblW w:w="0" w:type="auto"/>
        <w:tblInd w:w="1075" w:type="dxa"/>
        <w:tblLayout w:type="fixed"/>
        <w:tblLook w:val="04A0" w:firstRow="1" w:lastRow="0" w:firstColumn="1" w:lastColumn="0" w:noHBand="0" w:noVBand="1"/>
      </w:tblPr>
      <w:tblGrid>
        <w:gridCol w:w="3455"/>
        <w:gridCol w:w="4483"/>
      </w:tblGrid>
      <w:tr w:rsidR="00AA2F8B" w14:paraId="10EFE378"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774013B6"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Апогей</w:t>
            </w:r>
          </w:p>
        </w:tc>
        <w:tc>
          <w:tcPr>
            <w:tcW w:w="4483" w:type="dxa"/>
            <w:tcBorders>
              <w:top w:val="single" w:sz="4" w:space="0" w:color="auto"/>
              <w:left w:val="single" w:sz="4" w:space="0" w:color="auto"/>
              <w:bottom w:val="single" w:sz="4" w:space="0" w:color="auto"/>
              <w:right w:val="single" w:sz="4" w:space="0" w:color="auto"/>
            </w:tcBorders>
            <w:hideMark/>
          </w:tcPr>
          <w:p w14:paraId="70413735"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199 455 км</w:t>
            </w:r>
          </w:p>
        </w:tc>
      </w:tr>
      <w:tr w:rsidR="00AA2F8B" w14:paraId="5E881371"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5DF625C5"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Перигей</w:t>
            </w:r>
          </w:p>
        </w:tc>
        <w:tc>
          <w:tcPr>
            <w:tcW w:w="4483" w:type="dxa"/>
            <w:tcBorders>
              <w:top w:val="single" w:sz="4" w:space="0" w:color="auto"/>
              <w:left w:val="single" w:sz="4" w:space="0" w:color="auto"/>
              <w:bottom w:val="single" w:sz="4" w:space="0" w:color="auto"/>
              <w:right w:val="single" w:sz="4" w:space="0" w:color="auto"/>
            </w:tcBorders>
            <w:hideMark/>
          </w:tcPr>
          <w:p w14:paraId="4713D2BA"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300 км</w:t>
            </w:r>
          </w:p>
        </w:tc>
      </w:tr>
      <w:tr w:rsidR="00AA2F8B" w14:paraId="6ED5600A"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255EC925"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Наклонение</w:t>
            </w:r>
          </w:p>
        </w:tc>
        <w:tc>
          <w:tcPr>
            <w:tcW w:w="4483" w:type="dxa"/>
            <w:tcBorders>
              <w:top w:val="single" w:sz="4" w:space="0" w:color="auto"/>
              <w:left w:val="single" w:sz="4" w:space="0" w:color="auto"/>
              <w:bottom w:val="single" w:sz="4" w:space="0" w:color="auto"/>
              <w:right w:val="single" w:sz="4" w:space="0" w:color="auto"/>
            </w:tcBorders>
            <w:hideMark/>
          </w:tcPr>
          <w:p w14:paraId="405743EB"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40°</w:t>
            </w:r>
          </w:p>
        </w:tc>
      </w:tr>
      <w:tr w:rsidR="00AA2F8B" w14:paraId="3EC92E6D"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0AD25F64"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Аргумент перигея</w:t>
            </w:r>
          </w:p>
        </w:tc>
        <w:tc>
          <w:tcPr>
            <w:tcW w:w="4483" w:type="dxa"/>
            <w:tcBorders>
              <w:top w:val="single" w:sz="4" w:space="0" w:color="auto"/>
              <w:left w:val="single" w:sz="4" w:space="0" w:color="auto"/>
              <w:bottom w:val="single" w:sz="4" w:space="0" w:color="auto"/>
              <w:right w:val="single" w:sz="4" w:space="0" w:color="auto"/>
            </w:tcBorders>
            <w:hideMark/>
          </w:tcPr>
          <w:p w14:paraId="43A22744"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90° и 270° (северный и южный перигеи)</w:t>
            </w:r>
          </w:p>
        </w:tc>
      </w:tr>
      <w:tr w:rsidR="00AA2F8B" w14:paraId="2E2F1C0E"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4706D374"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Долгота восходящего узла</w:t>
            </w:r>
          </w:p>
        </w:tc>
        <w:tc>
          <w:tcPr>
            <w:tcW w:w="4483" w:type="dxa"/>
            <w:tcBorders>
              <w:top w:val="single" w:sz="4" w:space="0" w:color="auto"/>
              <w:left w:val="single" w:sz="4" w:space="0" w:color="auto"/>
              <w:bottom w:val="single" w:sz="4" w:space="0" w:color="auto"/>
              <w:right w:val="single" w:sz="4" w:space="0" w:color="auto"/>
            </w:tcBorders>
            <w:hideMark/>
          </w:tcPr>
          <w:p w14:paraId="6BEAEA65"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От −180° до 180°</w:t>
            </w:r>
          </w:p>
        </w:tc>
      </w:tr>
      <w:tr w:rsidR="00AA2F8B" w14:paraId="1FC44E0A"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60540632" w14:textId="77777777" w:rsidR="00AA2F8B" w:rsidRDefault="00AA2F8B">
            <w:pPr>
              <w:pStyle w:val="Tabletext"/>
              <w:jc w:val="left"/>
              <w:rPr>
                <w:rFonts w:ascii="Times New Roman" w:hAnsi="Times New Roman" w:cs="Times New Roman"/>
                <w:b/>
                <w:lang w:val="ru-RU"/>
              </w:rPr>
            </w:pPr>
            <w:r>
              <w:rPr>
                <w:rFonts w:ascii="Times New Roman" w:hAnsi="Times New Roman" w:cs="Times New Roman"/>
                <w:b/>
                <w:lang w:val="ru-RU"/>
              </w:rPr>
              <w:t>Космический аппарат</w:t>
            </w:r>
          </w:p>
        </w:tc>
        <w:tc>
          <w:tcPr>
            <w:tcW w:w="4483" w:type="dxa"/>
            <w:tcBorders>
              <w:top w:val="single" w:sz="4" w:space="0" w:color="auto"/>
              <w:left w:val="single" w:sz="4" w:space="0" w:color="auto"/>
              <w:bottom w:val="single" w:sz="4" w:space="0" w:color="auto"/>
              <w:right w:val="single" w:sz="4" w:space="0" w:color="auto"/>
            </w:tcBorders>
          </w:tcPr>
          <w:p w14:paraId="127EA673" w14:textId="77777777" w:rsidR="00AA2F8B" w:rsidRDefault="00AA2F8B">
            <w:pPr>
              <w:pStyle w:val="Tabletext"/>
              <w:rPr>
                <w:rFonts w:ascii="Times New Roman" w:hAnsi="Times New Roman" w:cs="Times New Roman"/>
                <w:b/>
                <w:lang w:val="ru-RU"/>
              </w:rPr>
            </w:pPr>
          </w:p>
        </w:tc>
      </w:tr>
      <w:tr w:rsidR="00AA2F8B" w14:paraId="3036634A"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48F29B51"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Мощность</w:t>
            </w:r>
          </w:p>
        </w:tc>
        <w:tc>
          <w:tcPr>
            <w:tcW w:w="4483" w:type="dxa"/>
            <w:tcBorders>
              <w:top w:val="single" w:sz="4" w:space="0" w:color="auto"/>
              <w:left w:val="single" w:sz="4" w:space="0" w:color="auto"/>
              <w:bottom w:val="single" w:sz="4" w:space="0" w:color="auto"/>
              <w:right w:val="single" w:sz="4" w:space="0" w:color="auto"/>
            </w:tcBorders>
            <w:hideMark/>
          </w:tcPr>
          <w:p w14:paraId="1E3D496B"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6 Вт</w:t>
            </w:r>
          </w:p>
        </w:tc>
      </w:tr>
      <w:tr w:rsidR="00AA2F8B" w14:paraId="08AEF632"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318BEA6C"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Усиление</w:t>
            </w:r>
          </w:p>
        </w:tc>
        <w:tc>
          <w:tcPr>
            <w:tcW w:w="4483" w:type="dxa"/>
            <w:tcBorders>
              <w:top w:val="single" w:sz="4" w:space="0" w:color="auto"/>
              <w:left w:val="single" w:sz="4" w:space="0" w:color="auto"/>
              <w:bottom w:val="single" w:sz="4" w:space="0" w:color="auto"/>
              <w:right w:val="single" w:sz="4" w:space="0" w:color="auto"/>
            </w:tcBorders>
            <w:hideMark/>
          </w:tcPr>
          <w:p w14:paraId="5FACF139"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−2 дБ (всенаправленная)</w:t>
            </w:r>
          </w:p>
        </w:tc>
      </w:tr>
      <w:tr w:rsidR="00AA2F8B" w14:paraId="212CBFE9" w14:textId="77777777" w:rsidTr="00AA2F8B">
        <w:trPr>
          <w:trHeight w:val="288"/>
        </w:trPr>
        <w:tc>
          <w:tcPr>
            <w:tcW w:w="3455" w:type="dxa"/>
            <w:tcBorders>
              <w:top w:val="single" w:sz="4" w:space="0" w:color="auto"/>
              <w:left w:val="single" w:sz="4" w:space="0" w:color="auto"/>
              <w:bottom w:val="single" w:sz="4" w:space="0" w:color="auto"/>
              <w:right w:val="single" w:sz="4" w:space="0" w:color="auto"/>
            </w:tcBorders>
            <w:hideMark/>
          </w:tcPr>
          <w:p w14:paraId="3B279183"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Ширина полосы</w:t>
            </w:r>
          </w:p>
        </w:tc>
        <w:tc>
          <w:tcPr>
            <w:tcW w:w="4483" w:type="dxa"/>
            <w:tcBorders>
              <w:top w:val="single" w:sz="4" w:space="0" w:color="auto"/>
              <w:left w:val="single" w:sz="4" w:space="0" w:color="auto"/>
              <w:bottom w:val="single" w:sz="4" w:space="0" w:color="auto"/>
              <w:right w:val="single" w:sz="4" w:space="0" w:color="auto"/>
            </w:tcBorders>
            <w:hideMark/>
          </w:tcPr>
          <w:p w14:paraId="78063504"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100 кГц</w:t>
            </w:r>
          </w:p>
        </w:tc>
      </w:tr>
      <w:tr w:rsidR="00AA2F8B" w14:paraId="6279BC46" w14:textId="77777777" w:rsidTr="00AA2F8B">
        <w:trPr>
          <w:trHeight w:val="67"/>
        </w:trPr>
        <w:tc>
          <w:tcPr>
            <w:tcW w:w="3455" w:type="dxa"/>
            <w:tcBorders>
              <w:top w:val="single" w:sz="4" w:space="0" w:color="auto"/>
              <w:left w:val="single" w:sz="4" w:space="0" w:color="auto"/>
              <w:bottom w:val="single" w:sz="4" w:space="0" w:color="auto"/>
              <w:right w:val="single" w:sz="4" w:space="0" w:color="auto"/>
            </w:tcBorders>
            <w:hideMark/>
          </w:tcPr>
          <w:p w14:paraId="4CCAFF06" w14:textId="77777777" w:rsidR="00AA2F8B" w:rsidRDefault="00AA2F8B">
            <w:pPr>
              <w:pStyle w:val="Tabletext"/>
              <w:jc w:val="left"/>
              <w:rPr>
                <w:rFonts w:ascii="Times New Roman" w:hAnsi="Times New Roman" w:cs="Times New Roman"/>
                <w:lang w:val="ru-RU"/>
              </w:rPr>
            </w:pPr>
            <w:r>
              <w:rPr>
                <w:rFonts w:ascii="Times New Roman" w:hAnsi="Times New Roman" w:cs="Times New Roman"/>
                <w:lang w:val="ru-RU"/>
              </w:rPr>
              <w:t>Фактор неравномерности спектра</w:t>
            </w:r>
          </w:p>
        </w:tc>
        <w:tc>
          <w:tcPr>
            <w:tcW w:w="4483" w:type="dxa"/>
            <w:tcBorders>
              <w:top w:val="single" w:sz="4" w:space="0" w:color="auto"/>
              <w:left w:val="single" w:sz="4" w:space="0" w:color="auto"/>
              <w:bottom w:val="single" w:sz="4" w:space="0" w:color="auto"/>
              <w:right w:val="single" w:sz="4" w:space="0" w:color="auto"/>
            </w:tcBorders>
            <w:hideMark/>
          </w:tcPr>
          <w:p w14:paraId="22A6578F" w14:textId="77777777" w:rsidR="00AA2F8B" w:rsidRDefault="00AA2F8B">
            <w:pPr>
              <w:pStyle w:val="Tabletext"/>
              <w:rPr>
                <w:rFonts w:ascii="Times New Roman" w:hAnsi="Times New Roman" w:cs="Times New Roman"/>
                <w:lang w:val="ru-RU"/>
              </w:rPr>
            </w:pPr>
            <w:r>
              <w:rPr>
                <w:rFonts w:ascii="Times New Roman" w:hAnsi="Times New Roman" w:cs="Times New Roman"/>
                <w:lang w:val="ru-RU"/>
              </w:rPr>
              <w:t>10 дБ</w:t>
            </w:r>
          </w:p>
        </w:tc>
      </w:tr>
    </w:tbl>
    <w:p w14:paraId="7338B386" w14:textId="77777777" w:rsidR="00AA2F8B" w:rsidRDefault="00AA2F8B" w:rsidP="00AA2F8B">
      <w:pPr>
        <w:pStyle w:val="Tablefin"/>
        <w:rPr>
          <w:sz w:val="4"/>
          <w:szCs w:val="4"/>
          <w:lang w:val="ru-RU"/>
        </w:rPr>
      </w:pPr>
    </w:p>
    <w:p w14:paraId="614C23AC" w14:textId="77777777" w:rsidR="00AA2F8B" w:rsidRDefault="00AA2F8B" w:rsidP="00AA2F8B">
      <w:pPr>
        <w:pStyle w:val="Heading1"/>
        <w:rPr>
          <w:lang w:val="ru-RU"/>
        </w:rPr>
      </w:pPr>
      <w:r>
        <w:rPr>
          <w:lang w:val="ru-RU"/>
        </w:rPr>
        <w:t>4</w:t>
      </w:r>
      <w:r>
        <w:rPr>
          <w:lang w:val="ru-RU"/>
        </w:rPr>
        <w:tab/>
        <w:t>Результаты и выводы</w:t>
      </w:r>
    </w:p>
    <w:p w14:paraId="41017166" w14:textId="77777777" w:rsidR="00AA2F8B" w:rsidRDefault="00AA2F8B" w:rsidP="00AA2F8B">
      <w:pPr>
        <w:rPr>
          <w:color w:val="383838"/>
          <w:spacing w:val="-2"/>
          <w:szCs w:val="24"/>
          <w:lang w:val="ru-RU"/>
        </w:rPr>
      </w:pPr>
      <w:r>
        <w:rPr>
          <w:spacing w:val="-2"/>
          <w:szCs w:val="24"/>
          <w:lang w:val="ru-RU"/>
        </w:rPr>
        <w:t>На рисунке 7 представлены результаты для орбиты космического аппарата с аргументом перигея 90</w:t>
      </w:r>
      <w:r>
        <w:rPr>
          <w:spacing w:val="-2"/>
          <w:szCs w:val="24"/>
          <w:lang w:val="ru-RU"/>
        </w:rPr>
        <w:sym w:font="Symbol" w:char="F0B0"/>
      </w:r>
      <w:r>
        <w:rPr>
          <w:spacing w:val="-2"/>
          <w:szCs w:val="24"/>
          <w:lang w:val="ru-RU"/>
        </w:rPr>
        <w:t xml:space="preserve"> (северный перигей); а на рисунке 8 – результаты для аргумента перигея 270</w:t>
      </w:r>
      <w:r>
        <w:rPr>
          <w:spacing w:val="-2"/>
          <w:szCs w:val="24"/>
          <w:lang w:val="ru-RU"/>
        </w:rPr>
        <w:sym w:font="Symbol" w:char="F0B0"/>
      </w:r>
      <w:r>
        <w:rPr>
          <w:spacing w:val="-2"/>
          <w:szCs w:val="24"/>
          <w:lang w:val="ru-RU"/>
        </w:rPr>
        <w:t xml:space="preserve"> (южный перигей). На обоих рисунках показан процент времени, в течение которого критерий PSD помех –222,6 </w:t>
      </w:r>
      <w:proofErr w:type="gramStart"/>
      <w:r>
        <w:rPr>
          <w:spacing w:val="-2"/>
          <w:szCs w:val="24"/>
          <w:lang w:val="ru-RU"/>
        </w:rPr>
        <w:t>дБ(</w:t>
      </w:r>
      <w:proofErr w:type="gramEnd"/>
      <w:r>
        <w:rPr>
          <w:spacing w:val="-2"/>
          <w:szCs w:val="24"/>
          <w:lang w:val="ru-RU"/>
        </w:rPr>
        <w:t>Вт/Гц) на входе приемника DSN превышается в зависимости от долготы орбиты восходящего узла.</w:t>
      </w:r>
      <w:r>
        <w:rPr>
          <w:color w:val="383838"/>
          <w:spacing w:val="-2"/>
          <w:szCs w:val="24"/>
          <w:lang w:val="ru-RU"/>
        </w:rPr>
        <w:t xml:space="preserve"> </w:t>
      </w:r>
      <w:r>
        <w:rPr>
          <w:spacing w:val="-2"/>
          <w:szCs w:val="24"/>
          <w:lang w:val="ru-RU"/>
        </w:rPr>
        <w:t>Эти значения варьируются от отсутствия помех для некоторых станций в конкретных восходящих узлах до орбитальных значений около 1,6%.</w:t>
      </w:r>
    </w:p>
    <w:p w14:paraId="6F682FD1" w14:textId="77777777" w:rsidR="00AA2F8B" w:rsidRDefault="00AA2F8B" w:rsidP="00AA2F8B">
      <w:pPr>
        <w:rPr>
          <w:szCs w:val="24"/>
          <w:lang w:val="ru-RU"/>
        </w:rPr>
      </w:pPr>
      <w:r>
        <w:rPr>
          <w:szCs w:val="24"/>
          <w:lang w:val="ru-RU"/>
        </w:rPr>
        <w:t>Конкретный вывод, который следует сделать из этих данных, заключается в том, что для угла наклонения 40</w:t>
      </w:r>
      <w:r>
        <w:rPr>
          <w:szCs w:val="24"/>
          <w:lang w:val="ru-RU"/>
        </w:rPr>
        <w:sym w:font="Symbol" w:char="F0B0"/>
      </w:r>
      <w:r>
        <w:rPr>
          <w:szCs w:val="24"/>
          <w:lang w:val="ru-RU"/>
        </w:rPr>
        <w:t xml:space="preserve"> не существует восходящих узлов, в которых космический аппарат может быть выведен на орбиту и которые не будут создавать помех по крайней мере для одной из станций DSN.</w:t>
      </w:r>
      <w:r>
        <w:rPr>
          <w:color w:val="383838"/>
          <w:szCs w:val="24"/>
          <w:lang w:val="ru-RU"/>
        </w:rPr>
        <w:t xml:space="preserve"> </w:t>
      </w:r>
      <w:r>
        <w:rPr>
          <w:szCs w:val="24"/>
          <w:lang w:val="ru-RU"/>
        </w:rPr>
        <w:t>На самом деле большинство восходящих узлов будут причинять избыточные уровни помех для всех трех наземных станций DSN.</w:t>
      </w:r>
      <w:r>
        <w:rPr>
          <w:color w:val="383838"/>
          <w:szCs w:val="24"/>
          <w:lang w:val="ru-RU"/>
        </w:rPr>
        <w:t xml:space="preserve"> </w:t>
      </w:r>
      <w:r>
        <w:rPr>
          <w:szCs w:val="24"/>
          <w:lang w:val="ru-RU"/>
        </w:rPr>
        <w:t>Основываясь на этом наблюдении, с учетом параметров орбиты и космического аппарата, предполагаемых в этом анализе, совместное использование частот DSN и космическим аппаратом, работающим в полосе космических исследований 2290–2300 МГц на высокоэллиптических орбитах, не представляется возможным.</w:t>
      </w:r>
    </w:p>
    <w:p w14:paraId="0AFF55FF" w14:textId="77777777" w:rsidR="00AA2F8B" w:rsidRDefault="00AA2F8B" w:rsidP="00AA2F8B">
      <w:pPr>
        <w:pStyle w:val="FigureNo"/>
        <w:rPr>
          <w:sz w:val="16"/>
          <w:lang w:val="ru-RU"/>
        </w:rPr>
      </w:pPr>
      <w:r>
        <w:rPr>
          <w:sz w:val="16"/>
          <w:lang w:val="ru-RU"/>
        </w:rPr>
        <w:lastRenderedPageBreak/>
        <w:t>РИСУНОК 7</w:t>
      </w:r>
    </w:p>
    <w:p w14:paraId="0092CEDD" w14:textId="77777777" w:rsidR="00AA2F8B" w:rsidRDefault="00AA2F8B" w:rsidP="00AA2F8B">
      <w:pPr>
        <w:pStyle w:val="Figuretitle"/>
        <w:rPr>
          <w:sz w:val="16"/>
          <w:lang w:val="ru-RU"/>
        </w:rPr>
      </w:pPr>
      <w:r>
        <w:rPr>
          <w:sz w:val="16"/>
          <w:lang w:val="ru-RU"/>
        </w:rPr>
        <w:t>Уровни помех для аргумента перигея 90</w:t>
      </w:r>
      <w:r>
        <w:rPr>
          <w:sz w:val="16"/>
          <w:szCs w:val="24"/>
          <w:lang w:val="ru-RU"/>
        </w:rPr>
        <w:sym w:font="Symbol" w:char="F0B0"/>
      </w:r>
    </w:p>
    <w:p w14:paraId="1B16A2BE" w14:textId="77777777" w:rsidR="00AA2F8B" w:rsidRDefault="00AA2F8B" w:rsidP="00AA2F8B">
      <w:pPr>
        <w:pStyle w:val="Figure"/>
        <w:rPr>
          <w:lang w:val="ru-RU"/>
        </w:rPr>
      </w:pPr>
      <w:r>
        <w:rPr>
          <w:lang w:val="ru-RU"/>
        </w:rPr>
        <w:object w:dxaOrig="7170" w:dyaOrig="5325" w14:anchorId="03F7C0D6">
          <v:shape id="_x0000_i1031" type="#_x0000_t75" style="width:358.5pt;height:266.25pt;mso-position-vertical:absolute" o:ole="" o:preferrelative="f">
            <v:imagedata r:id="rId25" o:title="" cropbottom="1358f"/>
            <o:lock v:ext="edit" aspectratio="f"/>
          </v:shape>
          <o:OLEObject Type="Embed" ProgID="CorelDraw.Graphic.17" ShapeID="_x0000_i1031" DrawAspect="Content" ObjectID="_1654324127" r:id="rId26"/>
        </w:object>
      </w:r>
    </w:p>
    <w:p w14:paraId="4E6E1E2D" w14:textId="77777777" w:rsidR="00AA2F8B" w:rsidRDefault="00AA2F8B" w:rsidP="00AA2F8B">
      <w:pPr>
        <w:pStyle w:val="FigureNo"/>
        <w:rPr>
          <w:sz w:val="16"/>
          <w:szCs w:val="16"/>
          <w:lang w:val="ru-RU"/>
        </w:rPr>
      </w:pPr>
      <w:r>
        <w:rPr>
          <w:sz w:val="16"/>
          <w:szCs w:val="16"/>
          <w:lang w:val="ru-RU"/>
        </w:rPr>
        <w:t>РИСУНОК 8</w:t>
      </w:r>
    </w:p>
    <w:p w14:paraId="718890CE" w14:textId="77777777" w:rsidR="00AA2F8B" w:rsidRDefault="00AA2F8B" w:rsidP="00AA2F8B">
      <w:pPr>
        <w:pStyle w:val="Figuretitle"/>
        <w:rPr>
          <w:sz w:val="16"/>
          <w:szCs w:val="16"/>
          <w:lang w:val="ru-RU"/>
        </w:rPr>
      </w:pPr>
      <w:r>
        <w:rPr>
          <w:sz w:val="16"/>
          <w:szCs w:val="16"/>
          <w:lang w:val="ru-RU"/>
        </w:rPr>
        <w:t>Уровни помех для аргумента перигея 270</w:t>
      </w:r>
      <w:r>
        <w:rPr>
          <w:sz w:val="16"/>
          <w:szCs w:val="24"/>
          <w:lang w:val="ru-RU"/>
        </w:rPr>
        <w:sym w:font="Symbol" w:char="F0B0"/>
      </w:r>
    </w:p>
    <w:p w14:paraId="1F2818F0" w14:textId="77777777" w:rsidR="00AA2F8B" w:rsidRDefault="00AA2F8B" w:rsidP="00AA2F8B">
      <w:pPr>
        <w:pStyle w:val="Figure"/>
        <w:rPr>
          <w:lang w:val="ru-RU"/>
        </w:rPr>
      </w:pPr>
      <w:r>
        <w:rPr>
          <w:lang w:val="ru-RU"/>
        </w:rPr>
        <w:object w:dxaOrig="7185" w:dyaOrig="5325" w14:anchorId="52AD770E">
          <v:shape id="_x0000_i1032" type="#_x0000_t75" style="width:359.25pt;height:266.25pt" o:ole="">
            <v:imagedata r:id="rId27" o:title="" cropbottom="1658f"/>
            <o:lock v:ext="edit" aspectratio="f"/>
          </v:shape>
          <o:OLEObject Type="Embed" ProgID="CorelDraw.Graphic.17" ShapeID="_x0000_i1032" DrawAspect="Content" ObjectID="_1654324128" r:id="rId28"/>
        </w:object>
      </w:r>
    </w:p>
    <w:p w14:paraId="72A891E1" w14:textId="77777777" w:rsidR="00AA2F8B" w:rsidRDefault="00AA2F8B" w:rsidP="00411C49">
      <w:pPr>
        <w:pStyle w:val="Reasons"/>
      </w:pPr>
    </w:p>
    <w:p w14:paraId="47F1653D" w14:textId="77777777" w:rsidR="00AA2F8B" w:rsidRDefault="00AA2F8B">
      <w:pPr>
        <w:jc w:val="center"/>
      </w:pPr>
      <w:r>
        <w:t>______________</w:t>
      </w:r>
    </w:p>
    <w:p w14:paraId="54B8C00E" w14:textId="77777777" w:rsidR="00FC4C8B" w:rsidRPr="00E60DAA" w:rsidRDefault="00FC4C8B" w:rsidP="00FC4C8B">
      <w:pPr>
        <w:pStyle w:val="Rectitle"/>
      </w:pPr>
    </w:p>
    <w:p w14:paraId="4EACBA7E" w14:textId="77777777" w:rsidR="00934ED7" w:rsidRPr="00E60DAA" w:rsidRDefault="00934ED7" w:rsidP="00F05137"/>
    <w:sectPr w:rsidR="00934ED7" w:rsidRPr="00E60DAA" w:rsidSect="00FC4C8B">
      <w:headerReference w:type="first" r:id="rId2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20BF7" w14:textId="77777777" w:rsidR="001D407F" w:rsidRDefault="001D407F">
      <w:r>
        <w:separator/>
      </w:r>
    </w:p>
  </w:endnote>
  <w:endnote w:type="continuationSeparator" w:id="0">
    <w:p w14:paraId="2201428C"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B52B5" w14:textId="77777777" w:rsidR="001D407F" w:rsidRDefault="001D407F">
      <w:r>
        <w:separator/>
      </w:r>
    </w:p>
  </w:footnote>
  <w:footnote w:type="continuationSeparator" w:id="0">
    <w:p w14:paraId="2DC886B6" w14:textId="77777777" w:rsidR="001D407F" w:rsidRDefault="001D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A5FAF"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E831B"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087288D" wp14:editId="2C2B6E2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057B" w14:textId="1F8B744C"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2BE8">
      <w:rPr>
        <w:rStyle w:val="PageNumber"/>
        <w:b/>
        <w:bCs/>
        <w:noProof/>
        <w:lang w:val="en-US"/>
      </w:rPr>
      <w:t>ii</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452369">
      <w:rPr>
        <w:b/>
        <w:bCs/>
        <w:noProof/>
        <w:szCs w:val="22"/>
        <w:lang w:val="en-US"/>
      </w:rPr>
      <w:t>МСЭ-R  SA.1016-1</w:t>
    </w:r>
    <w:r w:rsidR="00B713CA"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12F16" w14:textId="36FC96BC" w:rsidR="00E60DAA" w:rsidRDefault="00E60DAA">
    <w:pPr>
      <w:pStyle w:val="Header"/>
    </w:pPr>
    <w:r>
      <w:tab/>
    </w:r>
    <w:r w:rsidR="00452369" w:rsidRPr="00553C5F">
      <w:rPr>
        <w:b/>
        <w:szCs w:val="22"/>
        <w:lang w:val="ru-RU"/>
      </w:rPr>
      <w:t>Рек.</w:t>
    </w:r>
    <w:r w:rsidR="00452369" w:rsidRPr="00553C5F">
      <w:rPr>
        <w:b/>
        <w:szCs w:val="22"/>
        <w:lang w:val="en-US"/>
      </w:rPr>
      <w:t xml:space="preserve"> </w:t>
    </w:r>
    <w:r w:rsidR="00452369" w:rsidRPr="00553C5F">
      <w:rPr>
        <w:b/>
        <w:szCs w:val="22"/>
        <w:lang w:val="ru-RU"/>
      </w:rPr>
      <w:t xml:space="preserve"> </w:t>
    </w:r>
    <w:r w:rsidR="00452369" w:rsidRPr="00553C5F">
      <w:rPr>
        <w:b/>
        <w:bCs/>
        <w:szCs w:val="22"/>
        <w:lang w:val="en-US"/>
      </w:rPr>
      <w:fldChar w:fldCharType="begin"/>
    </w:r>
    <w:r w:rsidR="00452369" w:rsidRPr="00553C5F">
      <w:rPr>
        <w:b/>
        <w:bCs/>
        <w:szCs w:val="22"/>
        <w:lang w:val="en-US"/>
      </w:rPr>
      <w:instrText>styleref href</w:instrText>
    </w:r>
    <w:r w:rsidR="00452369" w:rsidRPr="00553C5F">
      <w:rPr>
        <w:b/>
        <w:bCs/>
        <w:szCs w:val="22"/>
        <w:lang w:val="en-US"/>
      </w:rPr>
      <w:fldChar w:fldCharType="separate"/>
    </w:r>
    <w:r w:rsidR="00452369">
      <w:rPr>
        <w:b/>
        <w:bCs/>
        <w:noProof/>
        <w:szCs w:val="22"/>
        <w:lang w:val="en-US"/>
      </w:rPr>
      <w:t>МСЭ-R  SA.1016-1</w:t>
    </w:r>
    <w:r w:rsidR="00452369"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A1A1C" w14:textId="3368EEA5" w:rsidR="00FC4C8B" w:rsidRPr="00FC4C8B" w:rsidRDefault="00FC4C8B" w:rsidP="00FC4C8B">
    <w:pPr>
      <w:pStyle w:val="Header"/>
      <w:jc w:val="left"/>
      <w:rPr>
        <w:szCs w:val="22"/>
        <w:lang w:val="en-US"/>
      </w:rPr>
    </w:pP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52369">
      <w:rPr>
        <w:b/>
        <w:bCs/>
        <w:noProof/>
        <w:szCs w:val="22"/>
        <w:lang w:val="en-US"/>
      </w:rPr>
      <w:t>МСЭ-R  SA.1016-1</w:t>
    </w:r>
    <w:r w:rsidRPr="00553C5F">
      <w:rPr>
        <w:b/>
        <w:bCs/>
        <w:szCs w:val="22"/>
        <w:lang w:val="en-US"/>
      </w:rPr>
      <w:fldChar w:fldCharType="end"/>
    </w:r>
    <w:r>
      <w:rPr>
        <w:rStyle w:val="PageNumber"/>
        <w:b/>
        <w:bCs/>
        <w:szCs w:val="22"/>
        <w:lang w:val="en-US"/>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D92BE8">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102A"/>
    <w:rsid w:val="00036EE3"/>
    <w:rsid w:val="00072484"/>
    <w:rsid w:val="00096612"/>
    <w:rsid w:val="000B3FC0"/>
    <w:rsid w:val="000B7683"/>
    <w:rsid w:val="000D0677"/>
    <w:rsid w:val="000E6A6E"/>
    <w:rsid w:val="00102934"/>
    <w:rsid w:val="00131900"/>
    <w:rsid w:val="00147110"/>
    <w:rsid w:val="001511A6"/>
    <w:rsid w:val="00197B47"/>
    <w:rsid w:val="001D407F"/>
    <w:rsid w:val="002058CE"/>
    <w:rsid w:val="002165F1"/>
    <w:rsid w:val="0024330E"/>
    <w:rsid w:val="00276D21"/>
    <w:rsid w:val="00296D7F"/>
    <w:rsid w:val="002A59D3"/>
    <w:rsid w:val="002B3CF6"/>
    <w:rsid w:val="002C768A"/>
    <w:rsid w:val="002D76C4"/>
    <w:rsid w:val="002F5199"/>
    <w:rsid w:val="00305A41"/>
    <w:rsid w:val="003240B2"/>
    <w:rsid w:val="00356B5D"/>
    <w:rsid w:val="003646F2"/>
    <w:rsid w:val="003C38BA"/>
    <w:rsid w:val="00420DFD"/>
    <w:rsid w:val="00437A76"/>
    <w:rsid w:val="00452369"/>
    <w:rsid w:val="00467C4F"/>
    <w:rsid w:val="00470E28"/>
    <w:rsid w:val="004934C5"/>
    <w:rsid w:val="00556548"/>
    <w:rsid w:val="00561F86"/>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1723"/>
    <w:rsid w:val="007A6AA8"/>
    <w:rsid w:val="008310C9"/>
    <w:rsid w:val="00853CC5"/>
    <w:rsid w:val="00870848"/>
    <w:rsid w:val="008C7848"/>
    <w:rsid w:val="00906589"/>
    <w:rsid w:val="00906AD6"/>
    <w:rsid w:val="00917AF2"/>
    <w:rsid w:val="0092418A"/>
    <w:rsid w:val="009271DF"/>
    <w:rsid w:val="00934ED7"/>
    <w:rsid w:val="0094477C"/>
    <w:rsid w:val="009543C3"/>
    <w:rsid w:val="00966E1B"/>
    <w:rsid w:val="009947C0"/>
    <w:rsid w:val="009E3058"/>
    <w:rsid w:val="009F2D2C"/>
    <w:rsid w:val="00A25DEC"/>
    <w:rsid w:val="00A31928"/>
    <w:rsid w:val="00A62A14"/>
    <w:rsid w:val="00A6617B"/>
    <w:rsid w:val="00A71FE5"/>
    <w:rsid w:val="00A971A1"/>
    <w:rsid w:val="00AA2F8B"/>
    <w:rsid w:val="00AA3AD8"/>
    <w:rsid w:val="00AB0DC8"/>
    <w:rsid w:val="00AC3B0C"/>
    <w:rsid w:val="00AF302B"/>
    <w:rsid w:val="00B031B7"/>
    <w:rsid w:val="00B033C8"/>
    <w:rsid w:val="00B33425"/>
    <w:rsid w:val="00B44E24"/>
    <w:rsid w:val="00B54ECC"/>
    <w:rsid w:val="00B713CA"/>
    <w:rsid w:val="00B714F3"/>
    <w:rsid w:val="00B87B6B"/>
    <w:rsid w:val="00BB283C"/>
    <w:rsid w:val="00BC5D77"/>
    <w:rsid w:val="00BF0366"/>
    <w:rsid w:val="00BF487A"/>
    <w:rsid w:val="00C46BD9"/>
    <w:rsid w:val="00C55258"/>
    <w:rsid w:val="00C73560"/>
    <w:rsid w:val="00CB0F14"/>
    <w:rsid w:val="00CD659B"/>
    <w:rsid w:val="00CE0A43"/>
    <w:rsid w:val="00D25ACB"/>
    <w:rsid w:val="00D54BEC"/>
    <w:rsid w:val="00D83556"/>
    <w:rsid w:val="00D92BE8"/>
    <w:rsid w:val="00DF4176"/>
    <w:rsid w:val="00E17240"/>
    <w:rsid w:val="00E60DAA"/>
    <w:rsid w:val="00E7185E"/>
    <w:rsid w:val="00E74595"/>
    <w:rsid w:val="00EB30B5"/>
    <w:rsid w:val="00EB7C57"/>
    <w:rsid w:val="00ED2695"/>
    <w:rsid w:val="00F05137"/>
    <w:rsid w:val="00F074C2"/>
    <w:rsid w:val="00F30C9B"/>
    <w:rsid w:val="00F32A0B"/>
    <w:rsid w:val="00F335AF"/>
    <w:rsid w:val="00F354B1"/>
    <w:rsid w:val="00F41CFD"/>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4:docId w14:val="0DF3DCF2"/>
  <w15:docId w15:val="{1889B0C9-2ADA-45DD-828C-1ECCCBF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qFormat/>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Heading1"/>
    <w:next w:val="Normalaftertitle"/>
    <w:rsid w:val="003240B2"/>
    <w:pPr>
      <w:spacing w:after="80"/>
      <w:ind w:left="0" w:firstLine="0"/>
      <w:jc w:val="center"/>
    </w:pPr>
    <w:rPr>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4477C"/>
    <w:pPr>
      <w:keepNext/>
      <w:spacing w:before="360" w:after="120"/>
      <w:jc w:val="center"/>
    </w:pPr>
  </w:style>
  <w:style w:type="paragraph" w:customStyle="1" w:styleId="Tabletext">
    <w:name w:val="Table_text"/>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477C"/>
    <w:pPr>
      <w:keepNext/>
      <w:keepLines/>
      <w:spacing w:before="480" w:after="80"/>
      <w:jc w:val="center"/>
    </w:pPr>
    <w:rPr>
      <w:caps/>
      <w:sz w:val="18"/>
    </w:rPr>
  </w:style>
  <w:style w:type="paragraph" w:customStyle="1" w:styleId="Figuretitle">
    <w:name w:val="Figure_title"/>
    <w:basedOn w:val="Normal"/>
    <w:next w:val="Figure"/>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character" w:customStyle="1" w:styleId="EquationChar">
    <w:name w:val="Equation Char"/>
    <w:basedOn w:val="DefaultParagraphFont"/>
    <w:link w:val="Equation"/>
    <w:locked/>
    <w:rsid w:val="00AA2F8B"/>
    <w:rPr>
      <w:sz w:val="22"/>
      <w:lang w:val="fr-FR" w:eastAsia="en-US"/>
    </w:rPr>
  </w:style>
  <w:style w:type="table" w:customStyle="1" w:styleId="TableGrid1">
    <w:name w:val="Table Grid1"/>
    <w:basedOn w:val="TableNormal"/>
    <w:uiPriority w:val="59"/>
    <w:rsid w:val="00AA2F8B"/>
    <w:pPr>
      <w:jc w:val="center"/>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AA2F8B"/>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74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8B9FA-E733-4912-A719-26FC8F52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TotalTime>
  <Pages>17</Pages>
  <Words>4741</Words>
  <Characters>31868</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36536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cp:revision>
  <cp:lastPrinted>2009-06-26T14:19:00Z</cp:lastPrinted>
  <dcterms:created xsi:type="dcterms:W3CDTF">2020-06-22T07:38:00Z</dcterms:created>
  <dcterms:modified xsi:type="dcterms:W3CDTF">2020-06-22T07:41:00Z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