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28C8E" w14:textId="77777777" w:rsidR="006037AA" w:rsidRPr="005B2449" w:rsidRDefault="006037AA" w:rsidP="006037AA">
      <w:bookmarkStart w:id="0" w:name="_GoBack"/>
      <w:bookmarkEnd w:id="0"/>
    </w:p>
    <w:p w14:paraId="08973194" w14:textId="77777777" w:rsidR="006037AA" w:rsidRPr="005B2449" w:rsidRDefault="006037AA" w:rsidP="006037AA"/>
    <w:p w14:paraId="2B55B656" w14:textId="77777777" w:rsidR="006037AA" w:rsidRPr="005B2449" w:rsidRDefault="006037AA" w:rsidP="006037AA"/>
    <w:p w14:paraId="1240C43B" w14:textId="77777777" w:rsidR="006037AA" w:rsidRPr="005B2449" w:rsidRDefault="006037AA" w:rsidP="006037AA"/>
    <w:p w14:paraId="59B4CDBE" w14:textId="77777777" w:rsidR="006037AA" w:rsidRPr="005B2449" w:rsidRDefault="006037AA" w:rsidP="006037AA"/>
    <w:p w14:paraId="0845E8B7" w14:textId="77777777" w:rsidR="006037AA" w:rsidRPr="005B2449" w:rsidRDefault="006037AA" w:rsidP="006037AA"/>
    <w:p w14:paraId="7CFD5D2A" w14:textId="77777777" w:rsidR="006037AA" w:rsidRPr="005B2449" w:rsidRDefault="006037AA" w:rsidP="006037AA"/>
    <w:p w14:paraId="1EEC064D" w14:textId="77777777" w:rsidR="006037AA" w:rsidRPr="005B2449" w:rsidRDefault="006037AA" w:rsidP="006037AA"/>
    <w:p w14:paraId="5FBA7D21" w14:textId="77777777" w:rsidR="006037AA" w:rsidRPr="005B2449" w:rsidRDefault="006037AA" w:rsidP="006037AA"/>
    <w:p w14:paraId="105F4DEE" w14:textId="77777777" w:rsidR="006037AA" w:rsidRPr="005B2449" w:rsidRDefault="006037AA" w:rsidP="006037AA"/>
    <w:p w14:paraId="333D6F5D" w14:textId="77777777" w:rsidR="006037AA" w:rsidRPr="005B2449" w:rsidRDefault="006037AA" w:rsidP="006037AA"/>
    <w:p w14:paraId="56E61CB3" w14:textId="77777777" w:rsidR="006037AA" w:rsidRPr="005B2449" w:rsidRDefault="006037AA" w:rsidP="006037AA"/>
    <w:tbl>
      <w:tblPr>
        <w:tblW w:w="10089" w:type="dxa"/>
        <w:tblLook w:val="01E0" w:firstRow="1" w:lastRow="1" w:firstColumn="1" w:lastColumn="1" w:noHBand="0" w:noVBand="0"/>
      </w:tblPr>
      <w:tblGrid>
        <w:gridCol w:w="10089"/>
      </w:tblGrid>
      <w:tr w:rsidR="006037AA" w:rsidRPr="005B2449" w14:paraId="1256E4B2" w14:textId="77777777" w:rsidTr="00C819D2">
        <w:tc>
          <w:tcPr>
            <w:tcW w:w="10089" w:type="dxa"/>
          </w:tcPr>
          <w:p w14:paraId="54E7D7AB" w14:textId="77777777" w:rsidR="006037AA" w:rsidRPr="005B2449" w:rsidRDefault="006037AA" w:rsidP="00C819D2">
            <w:pPr>
              <w:spacing w:before="380" w:line="280" w:lineRule="exact"/>
              <w:jc w:val="right"/>
              <w:rPr>
                <w:rFonts w:ascii="Tahoma" w:hAnsi="Tahoma" w:cs="Tahoma"/>
                <w:b/>
                <w:bCs/>
                <w:iCs/>
                <w:color w:val="243285"/>
                <w:sz w:val="32"/>
                <w:szCs w:val="32"/>
              </w:rPr>
            </w:pPr>
          </w:p>
          <w:p w14:paraId="5D499063" w14:textId="77777777" w:rsidR="006037AA" w:rsidRPr="005B2449" w:rsidRDefault="006037AA" w:rsidP="003266DB">
            <w:pPr>
              <w:spacing w:before="380" w:line="280" w:lineRule="exact"/>
              <w:jc w:val="right"/>
              <w:rPr>
                <w:rFonts w:ascii="Tahoma" w:hAnsi="Tahoma" w:cs="Tahoma"/>
                <w:b/>
                <w:bCs/>
                <w:iCs/>
                <w:color w:val="243285"/>
                <w:sz w:val="36"/>
                <w:szCs w:val="36"/>
              </w:rPr>
            </w:pPr>
            <w:r w:rsidRPr="005B2449">
              <w:rPr>
                <w:rFonts w:ascii="Tahoma" w:hAnsi="Tahoma" w:cs="Tahoma"/>
                <w:b/>
                <w:bCs/>
                <w:iCs/>
                <w:color w:val="243285"/>
                <w:sz w:val="36"/>
                <w:szCs w:val="36"/>
              </w:rPr>
              <w:t>Recommandation  UIT-R  SA.</w:t>
            </w:r>
            <w:r w:rsidR="003266DB" w:rsidRPr="005B2449">
              <w:rPr>
                <w:rFonts w:ascii="Tahoma" w:hAnsi="Tahoma" w:cs="Tahoma"/>
                <w:b/>
                <w:bCs/>
                <w:iCs/>
                <w:color w:val="243285"/>
                <w:sz w:val="36"/>
                <w:szCs w:val="36"/>
              </w:rPr>
              <w:t>1019-1</w:t>
            </w:r>
          </w:p>
          <w:p w14:paraId="6A351AED" w14:textId="77777777" w:rsidR="006037AA" w:rsidRPr="005B2449" w:rsidRDefault="006037AA" w:rsidP="003266DB">
            <w:pPr>
              <w:spacing w:before="80" w:line="280" w:lineRule="exact"/>
              <w:jc w:val="right"/>
              <w:rPr>
                <w:rFonts w:ascii="Tahoma" w:hAnsi="Tahoma" w:cs="Tahoma"/>
                <w:b/>
                <w:bCs/>
                <w:iCs/>
                <w:color w:val="243285"/>
                <w:szCs w:val="24"/>
              </w:rPr>
            </w:pPr>
            <w:r w:rsidRPr="005B2449">
              <w:rPr>
                <w:rFonts w:ascii="Tahoma" w:hAnsi="Tahoma" w:cs="Tahoma"/>
                <w:b/>
                <w:bCs/>
                <w:iCs/>
                <w:color w:val="243285"/>
                <w:szCs w:val="24"/>
              </w:rPr>
              <w:t>(</w:t>
            </w:r>
            <w:r w:rsidR="003266DB" w:rsidRPr="005B2449">
              <w:rPr>
                <w:rFonts w:ascii="Tahoma" w:hAnsi="Tahoma" w:cs="Tahoma"/>
                <w:b/>
                <w:bCs/>
                <w:iCs/>
                <w:color w:val="243285"/>
                <w:szCs w:val="24"/>
              </w:rPr>
              <w:t>07/2017</w:t>
            </w:r>
            <w:r w:rsidRPr="005B2449">
              <w:rPr>
                <w:rFonts w:ascii="Tahoma" w:hAnsi="Tahoma" w:cs="Tahoma"/>
                <w:b/>
                <w:bCs/>
                <w:iCs/>
                <w:color w:val="243285"/>
                <w:szCs w:val="24"/>
              </w:rPr>
              <w:t>)</w:t>
            </w:r>
          </w:p>
        </w:tc>
      </w:tr>
      <w:tr w:rsidR="006037AA" w:rsidRPr="00CA415F" w14:paraId="28E6AAEC" w14:textId="77777777" w:rsidTr="00C819D2">
        <w:tc>
          <w:tcPr>
            <w:tcW w:w="10089" w:type="dxa"/>
          </w:tcPr>
          <w:p w14:paraId="2A90380A" w14:textId="77777777" w:rsidR="006037AA" w:rsidRPr="005B2449" w:rsidRDefault="006037AA" w:rsidP="00C819D2">
            <w:pPr>
              <w:spacing w:before="80" w:line="500" w:lineRule="exact"/>
              <w:jc w:val="right"/>
              <w:rPr>
                <w:rFonts w:ascii="Tahoma" w:hAnsi="Tahoma" w:cs="Tahoma"/>
                <w:b/>
                <w:bCs/>
                <w:iCs/>
                <w:color w:val="243285"/>
                <w:sz w:val="44"/>
                <w:szCs w:val="44"/>
              </w:rPr>
            </w:pPr>
          </w:p>
          <w:p w14:paraId="79C29406" w14:textId="5612827B" w:rsidR="006037AA" w:rsidRPr="005B2449" w:rsidRDefault="006F6BAC" w:rsidP="006F6BAC">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Réseaux/systèmes à satellites relais de  données: bandes de fréquences </w:t>
            </w:r>
            <w:r>
              <w:rPr>
                <w:rFonts w:ascii="Tahoma" w:hAnsi="Tahoma" w:cs="Tahoma"/>
                <w:b/>
                <w:bCs/>
                <w:iCs/>
                <w:color w:val="243285"/>
                <w:sz w:val="44"/>
                <w:szCs w:val="44"/>
              </w:rPr>
              <w:br/>
              <w:t xml:space="preserve">et sens de </w:t>
            </w:r>
            <w:r w:rsidRPr="005B2449">
              <w:rPr>
                <w:rFonts w:ascii="Tahoma" w:hAnsi="Tahoma" w:cs="Tahoma"/>
                <w:b/>
                <w:bCs/>
                <w:iCs/>
                <w:color w:val="243285"/>
                <w:sz w:val="44"/>
                <w:szCs w:val="44"/>
              </w:rPr>
              <w:t>transmission</w:t>
            </w:r>
          </w:p>
          <w:p w14:paraId="38B59374" w14:textId="77777777" w:rsidR="006037AA" w:rsidRPr="005B2449" w:rsidRDefault="006037AA" w:rsidP="00C819D2">
            <w:pPr>
              <w:spacing w:before="80" w:line="500" w:lineRule="exact"/>
              <w:jc w:val="right"/>
              <w:rPr>
                <w:rFonts w:ascii="Tahoma" w:hAnsi="Tahoma" w:cs="Tahoma"/>
                <w:b/>
                <w:bCs/>
                <w:iCs/>
                <w:color w:val="243285"/>
                <w:sz w:val="44"/>
                <w:szCs w:val="44"/>
              </w:rPr>
            </w:pPr>
          </w:p>
        </w:tc>
      </w:tr>
      <w:tr w:rsidR="006037AA" w:rsidRPr="00CA415F" w14:paraId="35C37321" w14:textId="77777777" w:rsidTr="00C819D2">
        <w:tc>
          <w:tcPr>
            <w:tcW w:w="10089" w:type="dxa"/>
          </w:tcPr>
          <w:p w14:paraId="3437FB26" w14:textId="77777777" w:rsidR="006037AA" w:rsidRPr="005B2449" w:rsidRDefault="006037AA" w:rsidP="00C819D2">
            <w:pPr>
              <w:spacing w:before="80" w:line="280" w:lineRule="exact"/>
              <w:ind w:right="640"/>
              <w:rPr>
                <w:rFonts w:ascii="Tahoma" w:hAnsi="Tahoma" w:cs="Tahoma"/>
                <w:b/>
                <w:bCs/>
                <w:iCs/>
                <w:color w:val="243285"/>
                <w:sz w:val="32"/>
                <w:szCs w:val="32"/>
              </w:rPr>
            </w:pPr>
          </w:p>
          <w:p w14:paraId="62AAAB5B" w14:textId="77777777" w:rsidR="006037AA" w:rsidRPr="005B2449" w:rsidRDefault="006037AA" w:rsidP="00C819D2">
            <w:pPr>
              <w:spacing w:before="80" w:line="280" w:lineRule="exact"/>
              <w:ind w:right="640"/>
              <w:rPr>
                <w:rFonts w:ascii="Tahoma" w:hAnsi="Tahoma" w:cs="Tahoma"/>
                <w:b/>
                <w:bCs/>
                <w:iCs/>
                <w:color w:val="243285"/>
                <w:sz w:val="32"/>
                <w:szCs w:val="32"/>
              </w:rPr>
            </w:pPr>
          </w:p>
          <w:p w14:paraId="487CB7FF" w14:textId="77777777" w:rsidR="006037AA" w:rsidRPr="005B2449" w:rsidRDefault="006037AA" w:rsidP="00C819D2">
            <w:pPr>
              <w:spacing w:before="80" w:after="180" w:line="360" w:lineRule="exact"/>
              <w:ind w:right="720"/>
              <w:rPr>
                <w:rFonts w:ascii="Tahoma" w:hAnsi="Tahoma" w:cs="Tahoma"/>
                <w:b/>
                <w:bCs/>
                <w:iCs/>
                <w:color w:val="243285"/>
                <w:sz w:val="36"/>
                <w:szCs w:val="36"/>
              </w:rPr>
            </w:pPr>
          </w:p>
          <w:p w14:paraId="73AB87BA" w14:textId="77777777" w:rsidR="006037AA" w:rsidRPr="005B2449" w:rsidRDefault="006037AA" w:rsidP="00C819D2">
            <w:pPr>
              <w:spacing w:before="80" w:after="180" w:line="360" w:lineRule="exact"/>
              <w:jc w:val="right"/>
              <w:rPr>
                <w:rFonts w:ascii="Tahoma" w:hAnsi="Tahoma" w:cs="Tahoma"/>
                <w:b/>
                <w:bCs/>
                <w:iCs/>
                <w:color w:val="243285"/>
                <w:sz w:val="36"/>
                <w:szCs w:val="36"/>
              </w:rPr>
            </w:pPr>
            <w:r w:rsidRPr="005B2449">
              <w:rPr>
                <w:rFonts w:ascii="Tahoma" w:hAnsi="Tahoma" w:cs="Tahoma"/>
                <w:b/>
                <w:bCs/>
                <w:iCs/>
                <w:color w:val="243285"/>
                <w:sz w:val="36"/>
                <w:szCs w:val="36"/>
              </w:rPr>
              <w:t>Série SA</w:t>
            </w:r>
          </w:p>
          <w:p w14:paraId="1682DF76" w14:textId="77777777" w:rsidR="006037AA" w:rsidRPr="005B2449" w:rsidRDefault="006037AA" w:rsidP="00C819D2">
            <w:pPr>
              <w:spacing w:before="80" w:line="420" w:lineRule="exact"/>
              <w:jc w:val="right"/>
              <w:rPr>
                <w:rFonts w:ascii="Tahoma" w:hAnsi="Tahoma" w:cs="Tahoma"/>
                <w:b/>
                <w:bCs/>
                <w:iCs/>
                <w:color w:val="243285"/>
                <w:sz w:val="36"/>
                <w:szCs w:val="36"/>
              </w:rPr>
            </w:pPr>
            <w:r w:rsidRPr="005B2449">
              <w:rPr>
                <w:rFonts w:ascii="Tahoma" w:hAnsi="Tahoma" w:cs="Tahoma"/>
                <w:b/>
                <w:bCs/>
                <w:iCs/>
                <w:color w:val="243285"/>
                <w:sz w:val="36"/>
                <w:szCs w:val="36"/>
              </w:rPr>
              <w:t>Applications spatiales et météorologie</w:t>
            </w:r>
          </w:p>
        </w:tc>
      </w:tr>
    </w:tbl>
    <w:p w14:paraId="26249AD9" w14:textId="77777777" w:rsidR="006037AA" w:rsidRPr="005B2449" w:rsidRDefault="006037AA" w:rsidP="006037AA">
      <w:pPr>
        <w:spacing w:before="80"/>
        <w:rPr>
          <w:i/>
          <w:sz w:val="22"/>
        </w:rPr>
      </w:pPr>
    </w:p>
    <w:p w14:paraId="655532D9" w14:textId="77777777" w:rsidR="006037AA" w:rsidRPr="005B2449" w:rsidRDefault="006037AA" w:rsidP="006037AA">
      <w:pPr>
        <w:spacing w:before="80"/>
        <w:rPr>
          <w:i/>
          <w:sz w:val="22"/>
        </w:rPr>
      </w:pPr>
    </w:p>
    <w:p w14:paraId="108C9BA2" w14:textId="77777777" w:rsidR="006037AA" w:rsidRPr="005B2449" w:rsidRDefault="006037AA" w:rsidP="006037AA">
      <w:pPr>
        <w:spacing w:before="80"/>
        <w:rPr>
          <w:i/>
          <w:sz w:val="22"/>
        </w:rPr>
      </w:pPr>
    </w:p>
    <w:p w14:paraId="7D3B3F6F" w14:textId="77777777" w:rsidR="006037AA" w:rsidRPr="005B2449" w:rsidRDefault="006037AA" w:rsidP="006037AA">
      <w:pPr>
        <w:spacing w:before="80"/>
        <w:rPr>
          <w:i/>
          <w:sz w:val="22"/>
        </w:rPr>
      </w:pPr>
    </w:p>
    <w:p w14:paraId="64FD7E42" w14:textId="77777777" w:rsidR="006037AA" w:rsidRPr="005B2449" w:rsidRDefault="006037AA" w:rsidP="006037AA">
      <w:pPr>
        <w:spacing w:before="80"/>
        <w:rPr>
          <w:i/>
          <w:sz w:val="22"/>
        </w:rPr>
      </w:pPr>
    </w:p>
    <w:p w14:paraId="6BE18A68" w14:textId="77777777" w:rsidR="006037AA" w:rsidRPr="005B2449" w:rsidRDefault="006037AA" w:rsidP="006037AA">
      <w:pPr>
        <w:spacing w:before="80"/>
        <w:rPr>
          <w:i/>
          <w:sz w:val="22"/>
        </w:rPr>
      </w:pPr>
    </w:p>
    <w:p w14:paraId="4687AF38" w14:textId="77777777" w:rsidR="006037AA" w:rsidRPr="005B2449" w:rsidRDefault="006037AA" w:rsidP="006037AA">
      <w:pPr>
        <w:pStyle w:val="Equation"/>
        <w:tabs>
          <w:tab w:val="left" w:pos="1191"/>
          <w:tab w:val="left" w:pos="1588"/>
          <w:tab w:val="left" w:pos="1985"/>
        </w:tabs>
        <w:rPr>
          <w:rFonts w:ascii="Palatino Linotype" w:hAnsi="Palatino Linotype"/>
        </w:rPr>
        <w:sectPr w:rsidR="006037AA" w:rsidRPr="005B2449">
          <w:headerReference w:type="even" r:id="rId7"/>
          <w:headerReference w:type="default" r:id="rId8"/>
          <w:pgSz w:w="11907" w:h="16840" w:code="9"/>
          <w:pgMar w:top="1089" w:right="1089" w:bottom="284" w:left="1089" w:header="567" w:footer="284" w:gutter="0"/>
          <w:pgNumType w:start="1"/>
          <w:cols w:space="720"/>
        </w:sectPr>
      </w:pPr>
    </w:p>
    <w:p w14:paraId="5E59BF80" w14:textId="77777777" w:rsidR="006037AA" w:rsidRPr="005B2449" w:rsidRDefault="006037AA" w:rsidP="006037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5B2449">
        <w:rPr>
          <w:bCs/>
          <w:sz w:val="24"/>
          <w:szCs w:val="24"/>
        </w:rPr>
        <w:lastRenderedPageBreak/>
        <w:t>Avant-propos</w:t>
      </w:r>
    </w:p>
    <w:p w14:paraId="34146845" w14:textId="77777777" w:rsidR="006037AA" w:rsidRPr="003E7533" w:rsidRDefault="006037AA" w:rsidP="006037AA">
      <w:pPr>
        <w:spacing w:before="240"/>
        <w:rPr>
          <w:sz w:val="20"/>
        </w:rPr>
      </w:pPr>
      <w:r w:rsidRPr="003E7533">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DF0DF95" w14:textId="77777777" w:rsidR="006037AA" w:rsidRPr="003E7533" w:rsidRDefault="006037AA" w:rsidP="006037AA">
      <w:pPr>
        <w:rPr>
          <w:sz w:val="20"/>
        </w:rPr>
      </w:pPr>
      <w:r w:rsidRPr="003E7533">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6CBE19AA" w14:textId="77777777" w:rsidR="006037AA" w:rsidRPr="005B2449" w:rsidRDefault="006037AA" w:rsidP="006037AA">
      <w:pPr>
        <w:pStyle w:val="Heading1"/>
        <w:spacing w:before="360"/>
        <w:jc w:val="center"/>
      </w:pPr>
      <w:r w:rsidRPr="005B2449">
        <w:t>Politique en matière de droits de propriété intellectuelle (IPR)</w:t>
      </w:r>
    </w:p>
    <w:p w14:paraId="53EB73FC" w14:textId="77777777" w:rsidR="006037AA" w:rsidRPr="003E7533" w:rsidRDefault="006037AA" w:rsidP="006037AA">
      <w:pPr>
        <w:spacing w:before="240"/>
        <w:rPr>
          <w:sz w:val="20"/>
        </w:rPr>
      </w:pPr>
      <w:r w:rsidRPr="003E7533">
        <w:rPr>
          <w:sz w:val="20"/>
        </w:rPr>
        <w:t>La politique de l'UIT</w:t>
      </w:r>
      <w:r w:rsidRPr="003E7533">
        <w:rPr>
          <w:sz w:val="20"/>
        </w:rPr>
        <w:noBreakHyphen/>
        <w:t>R en matière de droits de propriété intellectuelle est décrite dans la «Politique commune de l'UIT</w:t>
      </w:r>
      <w:r w:rsidRPr="003E7533">
        <w:rPr>
          <w:sz w:val="20"/>
        </w:rPr>
        <w:noBreakHyphen/>
        <w:t>T, l'UIT</w:t>
      </w:r>
      <w:r w:rsidRPr="003E7533">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3E7533">
          <w:rPr>
            <w:rStyle w:val="Hyperlink"/>
            <w:sz w:val="20"/>
          </w:rPr>
          <w:t>http://www.itu.int/ITU-R/go/patents/fr</w:t>
        </w:r>
      </w:hyperlink>
      <w:r w:rsidRPr="003E7533">
        <w:rPr>
          <w:sz w:val="20"/>
        </w:rPr>
        <w:t>, où l'on trouvera également les Lignes directrices pour la mise en oeuvre de la politique commune en matière de brevets de l'UIT</w:t>
      </w:r>
      <w:r w:rsidRPr="003E7533">
        <w:rPr>
          <w:sz w:val="20"/>
        </w:rPr>
        <w:noBreakHyphen/>
        <w:t>T, l'UIT</w:t>
      </w:r>
      <w:r w:rsidRPr="003E7533">
        <w:rPr>
          <w:sz w:val="20"/>
        </w:rPr>
        <w:noBreakHyphen/>
        <w:t>R, l'ISO et la CEI</w:t>
      </w:r>
      <w:r w:rsidRPr="003E7533" w:rsidDel="0061025C">
        <w:rPr>
          <w:sz w:val="20"/>
        </w:rPr>
        <w:t xml:space="preserve"> </w:t>
      </w:r>
      <w:r w:rsidRPr="003E7533">
        <w:rPr>
          <w:sz w:val="20"/>
        </w:rPr>
        <w:t>et la base de données en matière de brevets de l'UIT-R.</w:t>
      </w:r>
    </w:p>
    <w:p w14:paraId="0ACD73AD" w14:textId="77777777" w:rsidR="006037AA" w:rsidRPr="005B2449" w:rsidRDefault="006037AA" w:rsidP="006037AA">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037AA" w:rsidRPr="00CA415F" w14:paraId="050672E7" w14:textId="77777777" w:rsidTr="00C819D2">
        <w:tc>
          <w:tcPr>
            <w:tcW w:w="9360" w:type="dxa"/>
            <w:gridSpan w:val="2"/>
          </w:tcPr>
          <w:p w14:paraId="06DB6142" w14:textId="77777777" w:rsidR="006037AA" w:rsidRPr="005B2449" w:rsidRDefault="006037AA" w:rsidP="00C819D2">
            <w:pPr>
              <w:pStyle w:val="Chaptitle"/>
              <w:keepLines w:val="0"/>
              <w:tabs>
                <w:tab w:val="clear" w:pos="794"/>
                <w:tab w:val="clear" w:pos="1191"/>
                <w:tab w:val="clear" w:pos="1588"/>
                <w:tab w:val="clear" w:pos="1985"/>
              </w:tabs>
              <w:overflowPunct/>
              <w:spacing w:before="140"/>
              <w:textAlignment w:val="auto"/>
              <w:rPr>
                <w:sz w:val="22"/>
                <w:szCs w:val="22"/>
              </w:rPr>
            </w:pPr>
            <w:r w:rsidRPr="005B2449">
              <w:rPr>
                <w:sz w:val="22"/>
                <w:szCs w:val="22"/>
              </w:rPr>
              <w:t xml:space="preserve">Séries des Recommandations UIT-R </w:t>
            </w:r>
          </w:p>
          <w:p w14:paraId="292ED74D" w14:textId="77777777" w:rsidR="006037AA" w:rsidRPr="005B2449" w:rsidRDefault="006037AA" w:rsidP="00C819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B2449">
              <w:rPr>
                <w:b w:val="0"/>
                <w:sz w:val="18"/>
                <w:szCs w:val="18"/>
              </w:rPr>
              <w:t xml:space="preserve">(Egalement disponible en ligne: </w:t>
            </w:r>
            <w:hyperlink r:id="rId10" w:history="1">
              <w:r w:rsidRPr="005B2449">
                <w:rPr>
                  <w:rStyle w:val="Hyperlink"/>
                  <w:b w:val="0"/>
                  <w:bCs/>
                  <w:sz w:val="18"/>
                  <w:szCs w:val="18"/>
                </w:rPr>
                <w:t>http://www.itu.int/publ/R-REC/fr</w:t>
              </w:r>
            </w:hyperlink>
            <w:r w:rsidRPr="005B2449">
              <w:rPr>
                <w:b w:val="0"/>
                <w:bCs/>
                <w:sz w:val="18"/>
                <w:szCs w:val="18"/>
              </w:rPr>
              <w:t>)</w:t>
            </w:r>
          </w:p>
        </w:tc>
      </w:tr>
      <w:tr w:rsidR="006037AA" w:rsidRPr="005B2449" w14:paraId="3B6A656C" w14:textId="77777777" w:rsidTr="00C819D2">
        <w:tc>
          <w:tcPr>
            <w:tcW w:w="1140" w:type="dxa"/>
            <w:tcBorders>
              <w:bottom w:val="nil"/>
            </w:tcBorders>
          </w:tcPr>
          <w:p w14:paraId="6372B7CC" w14:textId="77777777" w:rsidR="006037AA" w:rsidRPr="003E7533" w:rsidRDefault="006037AA" w:rsidP="00C819D2">
            <w:pPr>
              <w:spacing w:before="90" w:after="100"/>
              <w:ind w:left="57"/>
              <w:rPr>
                <w:b/>
                <w:bCs/>
                <w:sz w:val="20"/>
              </w:rPr>
            </w:pPr>
            <w:r w:rsidRPr="003E7533">
              <w:rPr>
                <w:b/>
                <w:bCs/>
                <w:sz w:val="20"/>
              </w:rPr>
              <w:t>Séries</w:t>
            </w:r>
          </w:p>
        </w:tc>
        <w:tc>
          <w:tcPr>
            <w:tcW w:w="8220" w:type="dxa"/>
            <w:tcBorders>
              <w:bottom w:val="nil"/>
            </w:tcBorders>
          </w:tcPr>
          <w:p w14:paraId="4301E992" w14:textId="77777777" w:rsidR="006037AA" w:rsidRPr="003E7533" w:rsidRDefault="006037AA" w:rsidP="00C819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3E7533">
              <w:rPr>
                <w:bCs/>
                <w:sz w:val="20"/>
              </w:rPr>
              <w:t>Titre</w:t>
            </w:r>
          </w:p>
        </w:tc>
      </w:tr>
      <w:tr w:rsidR="006037AA" w:rsidRPr="005B2449" w14:paraId="20AB1214" w14:textId="77777777" w:rsidTr="00C819D2">
        <w:tc>
          <w:tcPr>
            <w:tcW w:w="1140" w:type="dxa"/>
            <w:tcBorders>
              <w:top w:val="nil"/>
              <w:bottom w:val="nil"/>
            </w:tcBorders>
            <w:shd w:val="clear" w:color="auto" w:fill="auto"/>
          </w:tcPr>
          <w:p w14:paraId="7BC1C2D6" w14:textId="77777777" w:rsidR="006037AA" w:rsidRPr="003E7533" w:rsidRDefault="006037AA" w:rsidP="00C819D2">
            <w:pPr>
              <w:spacing w:before="30" w:after="30"/>
              <w:ind w:left="57"/>
              <w:jc w:val="left"/>
              <w:rPr>
                <w:b/>
                <w:bCs/>
                <w:sz w:val="20"/>
              </w:rPr>
            </w:pPr>
            <w:r w:rsidRPr="003E7533">
              <w:rPr>
                <w:b/>
                <w:bCs/>
                <w:sz w:val="20"/>
              </w:rPr>
              <w:t>BO</w:t>
            </w:r>
          </w:p>
        </w:tc>
        <w:tc>
          <w:tcPr>
            <w:tcW w:w="8220" w:type="dxa"/>
            <w:tcBorders>
              <w:top w:val="nil"/>
              <w:bottom w:val="nil"/>
            </w:tcBorders>
            <w:shd w:val="clear" w:color="auto" w:fill="auto"/>
          </w:tcPr>
          <w:p w14:paraId="535C8D71" w14:textId="77777777" w:rsidR="006037AA" w:rsidRPr="003E7533" w:rsidRDefault="006037AA" w:rsidP="00C819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E7533">
              <w:rPr>
                <w:b w:val="0"/>
                <w:sz w:val="20"/>
              </w:rPr>
              <w:t>Diffusion par satellite</w:t>
            </w:r>
          </w:p>
        </w:tc>
      </w:tr>
      <w:tr w:rsidR="006037AA" w:rsidRPr="00CA415F" w14:paraId="1A4E10DA" w14:textId="77777777" w:rsidTr="00C819D2">
        <w:tc>
          <w:tcPr>
            <w:tcW w:w="1140" w:type="dxa"/>
            <w:tcBorders>
              <w:top w:val="nil"/>
              <w:bottom w:val="nil"/>
            </w:tcBorders>
          </w:tcPr>
          <w:p w14:paraId="5DE13D90" w14:textId="77777777" w:rsidR="006037AA" w:rsidRPr="003E7533" w:rsidRDefault="006037AA" w:rsidP="00C819D2">
            <w:pPr>
              <w:spacing w:before="30" w:after="30"/>
              <w:ind w:left="57"/>
              <w:jc w:val="left"/>
              <w:rPr>
                <w:b/>
                <w:bCs/>
                <w:sz w:val="20"/>
              </w:rPr>
            </w:pPr>
            <w:r w:rsidRPr="003E7533">
              <w:rPr>
                <w:b/>
                <w:bCs/>
                <w:sz w:val="20"/>
              </w:rPr>
              <w:t>BR</w:t>
            </w:r>
          </w:p>
        </w:tc>
        <w:tc>
          <w:tcPr>
            <w:tcW w:w="8220" w:type="dxa"/>
            <w:tcBorders>
              <w:top w:val="nil"/>
              <w:bottom w:val="nil"/>
            </w:tcBorders>
          </w:tcPr>
          <w:p w14:paraId="2503B546" w14:textId="77777777" w:rsidR="006037AA" w:rsidRPr="003E7533" w:rsidRDefault="006037AA" w:rsidP="00C819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E7533">
              <w:rPr>
                <w:b w:val="0"/>
                <w:bCs/>
                <w:sz w:val="20"/>
              </w:rPr>
              <w:t>Enregistrement pour la production, l'archivage et la diffusion; films pour la télévision</w:t>
            </w:r>
          </w:p>
        </w:tc>
      </w:tr>
      <w:tr w:rsidR="006037AA" w:rsidRPr="005B2449" w14:paraId="530598E0" w14:textId="77777777" w:rsidTr="00C819D2">
        <w:tc>
          <w:tcPr>
            <w:tcW w:w="1140" w:type="dxa"/>
            <w:tcBorders>
              <w:top w:val="nil"/>
              <w:bottom w:val="nil"/>
            </w:tcBorders>
            <w:shd w:val="clear" w:color="auto" w:fill="auto"/>
          </w:tcPr>
          <w:p w14:paraId="3FE94D8B" w14:textId="77777777" w:rsidR="006037AA" w:rsidRPr="003E7533" w:rsidRDefault="006037AA" w:rsidP="00C819D2">
            <w:pPr>
              <w:spacing w:before="30" w:after="30"/>
              <w:ind w:left="57"/>
              <w:jc w:val="left"/>
              <w:rPr>
                <w:b/>
                <w:bCs/>
                <w:sz w:val="20"/>
              </w:rPr>
            </w:pPr>
            <w:r w:rsidRPr="003E7533">
              <w:rPr>
                <w:b/>
                <w:bCs/>
                <w:sz w:val="20"/>
              </w:rPr>
              <w:t>BS</w:t>
            </w:r>
          </w:p>
        </w:tc>
        <w:tc>
          <w:tcPr>
            <w:tcW w:w="8220" w:type="dxa"/>
            <w:tcBorders>
              <w:top w:val="nil"/>
              <w:bottom w:val="nil"/>
            </w:tcBorders>
            <w:shd w:val="clear" w:color="auto" w:fill="auto"/>
          </w:tcPr>
          <w:p w14:paraId="745098DF" w14:textId="77777777" w:rsidR="006037AA" w:rsidRPr="003E7533" w:rsidRDefault="006037AA" w:rsidP="00C819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E7533">
              <w:rPr>
                <w:b w:val="0"/>
                <w:sz w:val="20"/>
              </w:rPr>
              <w:t>Service de radiodiffusion sonore</w:t>
            </w:r>
          </w:p>
        </w:tc>
      </w:tr>
      <w:tr w:rsidR="006037AA" w:rsidRPr="005B2449" w14:paraId="1E449196" w14:textId="77777777" w:rsidTr="00C819D2">
        <w:tc>
          <w:tcPr>
            <w:tcW w:w="1140" w:type="dxa"/>
            <w:tcBorders>
              <w:top w:val="nil"/>
              <w:bottom w:val="nil"/>
            </w:tcBorders>
            <w:shd w:val="clear" w:color="auto" w:fill="auto"/>
          </w:tcPr>
          <w:p w14:paraId="18C69894" w14:textId="77777777" w:rsidR="006037AA" w:rsidRPr="003E7533" w:rsidRDefault="006037AA" w:rsidP="00C819D2">
            <w:pPr>
              <w:spacing w:before="30" w:after="30"/>
              <w:ind w:left="57"/>
              <w:jc w:val="left"/>
              <w:rPr>
                <w:b/>
                <w:bCs/>
                <w:sz w:val="20"/>
              </w:rPr>
            </w:pPr>
            <w:r w:rsidRPr="003E7533">
              <w:rPr>
                <w:b/>
                <w:bCs/>
                <w:sz w:val="20"/>
              </w:rPr>
              <w:t>BT</w:t>
            </w:r>
          </w:p>
        </w:tc>
        <w:tc>
          <w:tcPr>
            <w:tcW w:w="8220" w:type="dxa"/>
            <w:tcBorders>
              <w:top w:val="nil"/>
              <w:bottom w:val="nil"/>
            </w:tcBorders>
            <w:shd w:val="clear" w:color="auto" w:fill="auto"/>
          </w:tcPr>
          <w:p w14:paraId="15D81905" w14:textId="77777777" w:rsidR="006037AA" w:rsidRPr="003E7533" w:rsidRDefault="006037AA" w:rsidP="00C819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E7533">
              <w:rPr>
                <w:b w:val="0"/>
                <w:bCs/>
                <w:sz w:val="20"/>
              </w:rPr>
              <w:t>Service de radiodiffusion télévisuelle</w:t>
            </w:r>
          </w:p>
        </w:tc>
      </w:tr>
      <w:tr w:rsidR="006037AA" w:rsidRPr="005B2449" w14:paraId="6AC65635" w14:textId="77777777" w:rsidTr="00C819D2">
        <w:tc>
          <w:tcPr>
            <w:tcW w:w="1140" w:type="dxa"/>
            <w:tcBorders>
              <w:top w:val="nil"/>
              <w:bottom w:val="nil"/>
            </w:tcBorders>
            <w:shd w:val="clear" w:color="auto" w:fill="auto"/>
          </w:tcPr>
          <w:p w14:paraId="4791E6E2" w14:textId="77777777" w:rsidR="006037AA" w:rsidRPr="003E7533" w:rsidRDefault="006037AA" w:rsidP="00C819D2">
            <w:pPr>
              <w:spacing w:before="30" w:after="30"/>
              <w:ind w:left="57"/>
              <w:jc w:val="left"/>
              <w:rPr>
                <w:b/>
                <w:bCs/>
                <w:sz w:val="20"/>
              </w:rPr>
            </w:pPr>
            <w:r w:rsidRPr="003E7533">
              <w:rPr>
                <w:b/>
                <w:bCs/>
                <w:sz w:val="20"/>
              </w:rPr>
              <w:t>F</w:t>
            </w:r>
          </w:p>
        </w:tc>
        <w:tc>
          <w:tcPr>
            <w:tcW w:w="8220" w:type="dxa"/>
            <w:tcBorders>
              <w:top w:val="nil"/>
              <w:bottom w:val="nil"/>
            </w:tcBorders>
            <w:shd w:val="clear" w:color="auto" w:fill="auto"/>
          </w:tcPr>
          <w:p w14:paraId="43533934" w14:textId="77777777" w:rsidR="006037AA" w:rsidRPr="003E7533" w:rsidRDefault="006037AA" w:rsidP="00C819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E7533">
              <w:rPr>
                <w:sz w:val="20"/>
              </w:rPr>
              <w:t>Service fixe</w:t>
            </w:r>
          </w:p>
        </w:tc>
      </w:tr>
      <w:tr w:rsidR="006037AA" w:rsidRPr="00CA415F" w14:paraId="00483A99" w14:textId="77777777" w:rsidTr="00C819D2">
        <w:tc>
          <w:tcPr>
            <w:tcW w:w="1140" w:type="dxa"/>
            <w:tcBorders>
              <w:top w:val="nil"/>
              <w:bottom w:val="nil"/>
            </w:tcBorders>
            <w:shd w:val="clear" w:color="auto" w:fill="auto"/>
          </w:tcPr>
          <w:p w14:paraId="55E612AF" w14:textId="77777777" w:rsidR="006037AA" w:rsidRPr="003E7533" w:rsidRDefault="006037AA" w:rsidP="00C819D2">
            <w:pPr>
              <w:spacing w:before="30" w:after="30"/>
              <w:ind w:left="57"/>
              <w:jc w:val="left"/>
              <w:rPr>
                <w:b/>
                <w:bCs/>
                <w:sz w:val="20"/>
              </w:rPr>
            </w:pPr>
            <w:r w:rsidRPr="003E7533">
              <w:rPr>
                <w:b/>
                <w:bCs/>
                <w:sz w:val="20"/>
              </w:rPr>
              <w:t>M</w:t>
            </w:r>
          </w:p>
        </w:tc>
        <w:tc>
          <w:tcPr>
            <w:tcW w:w="8220" w:type="dxa"/>
            <w:tcBorders>
              <w:top w:val="nil"/>
              <w:bottom w:val="nil"/>
            </w:tcBorders>
            <w:shd w:val="clear" w:color="auto" w:fill="auto"/>
          </w:tcPr>
          <w:p w14:paraId="76679EE9" w14:textId="77777777" w:rsidR="006037AA" w:rsidRPr="003E7533" w:rsidRDefault="006037AA" w:rsidP="00C819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E7533">
              <w:rPr>
                <w:b w:val="0"/>
                <w:sz w:val="20"/>
              </w:rPr>
              <w:t>Services mobile, de radiorepérage et d'amateur y compris les services par satellite associés</w:t>
            </w:r>
          </w:p>
        </w:tc>
      </w:tr>
      <w:tr w:rsidR="006037AA" w:rsidRPr="005B2449" w14:paraId="2E9F2DC9" w14:textId="77777777" w:rsidTr="00C819D2">
        <w:tc>
          <w:tcPr>
            <w:tcW w:w="1140" w:type="dxa"/>
            <w:tcBorders>
              <w:top w:val="nil"/>
              <w:bottom w:val="nil"/>
            </w:tcBorders>
            <w:shd w:val="clear" w:color="auto" w:fill="auto"/>
          </w:tcPr>
          <w:p w14:paraId="6DFCAD10" w14:textId="77777777" w:rsidR="006037AA" w:rsidRPr="003E7533" w:rsidRDefault="006037AA" w:rsidP="00C819D2">
            <w:pPr>
              <w:spacing w:before="30" w:after="30"/>
              <w:ind w:left="57"/>
              <w:jc w:val="left"/>
              <w:rPr>
                <w:b/>
                <w:bCs/>
                <w:sz w:val="20"/>
              </w:rPr>
            </w:pPr>
            <w:r w:rsidRPr="003E7533">
              <w:rPr>
                <w:b/>
                <w:bCs/>
                <w:sz w:val="20"/>
              </w:rPr>
              <w:t>P</w:t>
            </w:r>
          </w:p>
        </w:tc>
        <w:tc>
          <w:tcPr>
            <w:tcW w:w="8220" w:type="dxa"/>
            <w:tcBorders>
              <w:top w:val="nil"/>
              <w:bottom w:val="nil"/>
            </w:tcBorders>
            <w:shd w:val="clear" w:color="auto" w:fill="auto"/>
          </w:tcPr>
          <w:p w14:paraId="11882279" w14:textId="77777777" w:rsidR="006037AA" w:rsidRPr="003E7533" w:rsidRDefault="006037AA" w:rsidP="00C819D2">
            <w:pPr>
              <w:spacing w:before="30" w:after="30"/>
              <w:jc w:val="left"/>
              <w:rPr>
                <w:sz w:val="20"/>
              </w:rPr>
            </w:pPr>
            <w:r w:rsidRPr="003E7533">
              <w:rPr>
                <w:sz w:val="20"/>
              </w:rPr>
              <w:t>Propagation des ondes radioélectriques</w:t>
            </w:r>
          </w:p>
        </w:tc>
      </w:tr>
      <w:tr w:rsidR="006037AA" w:rsidRPr="005B2449" w14:paraId="2045FC4F" w14:textId="77777777" w:rsidTr="00C819D2">
        <w:tc>
          <w:tcPr>
            <w:tcW w:w="1140" w:type="dxa"/>
            <w:tcBorders>
              <w:top w:val="nil"/>
              <w:bottom w:val="nil"/>
            </w:tcBorders>
            <w:shd w:val="clear" w:color="auto" w:fill="auto"/>
          </w:tcPr>
          <w:p w14:paraId="2BAC49D8" w14:textId="77777777" w:rsidR="006037AA" w:rsidRPr="003E7533" w:rsidRDefault="006037AA" w:rsidP="00C819D2">
            <w:pPr>
              <w:spacing w:before="30" w:after="30"/>
              <w:ind w:left="57"/>
              <w:jc w:val="left"/>
              <w:rPr>
                <w:b/>
                <w:bCs/>
                <w:sz w:val="20"/>
              </w:rPr>
            </w:pPr>
            <w:r w:rsidRPr="003E7533">
              <w:rPr>
                <w:b/>
                <w:bCs/>
                <w:sz w:val="20"/>
              </w:rPr>
              <w:t>RA</w:t>
            </w:r>
          </w:p>
        </w:tc>
        <w:tc>
          <w:tcPr>
            <w:tcW w:w="8220" w:type="dxa"/>
            <w:tcBorders>
              <w:top w:val="nil"/>
              <w:bottom w:val="nil"/>
            </w:tcBorders>
            <w:shd w:val="clear" w:color="auto" w:fill="auto"/>
          </w:tcPr>
          <w:p w14:paraId="0B99A46F" w14:textId="77777777" w:rsidR="006037AA" w:rsidRPr="003E7533" w:rsidRDefault="006037AA" w:rsidP="00C819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E7533">
              <w:rPr>
                <w:sz w:val="20"/>
              </w:rPr>
              <w:t>Radio astronomie</w:t>
            </w:r>
          </w:p>
        </w:tc>
      </w:tr>
      <w:tr w:rsidR="006037AA" w:rsidRPr="005B2449" w14:paraId="14CB56B1" w14:textId="77777777" w:rsidTr="00C819D2">
        <w:tc>
          <w:tcPr>
            <w:tcW w:w="1140" w:type="dxa"/>
            <w:tcBorders>
              <w:top w:val="nil"/>
              <w:bottom w:val="nil"/>
            </w:tcBorders>
            <w:shd w:val="clear" w:color="auto" w:fill="auto"/>
          </w:tcPr>
          <w:p w14:paraId="37ED2F34" w14:textId="77777777" w:rsidR="006037AA" w:rsidRPr="003E7533" w:rsidRDefault="006037AA" w:rsidP="00C819D2">
            <w:pPr>
              <w:spacing w:before="30" w:after="30"/>
              <w:ind w:left="57"/>
              <w:jc w:val="left"/>
              <w:rPr>
                <w:b/>
                <w:bCs/>
                <w:sz w:val="20"/>
              </w:rPr>
            </w:pPr>
            <w:r w:rsidRPr="003E7533">
              <w:rPr>
                <w:b/>
                <w:bCs/>
                <w:sz w:val="20"/>
              </w:rPr>
              <w:t>RS</w:t>
            </w:r>
          </w:p>
        </w:tc>
        <w:tc>
          <w:tcPr>
            <w:tcW w:w="8220" w:type="dxa"/>
            <w:tcBorders>
              <w:top w:val="nil"/>
              <w:bottom w:val="nil"/>
            </w:tcBorders>
            <w:shd w:val="clear" w:color="auto" w:fill="auto"/>
          </w:tcPr>
          <w:p w14:paraId="2138A2D4" w14:textId="77777777" w:rsidR="006037AA" w:rsidRPr="003E7533" w:rsidRDefault="006037AA" w:rsidP="00C819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E7533">
              <w:rPr>
                <w:sz w:val="20"/>
              </w:rPr>
              <w:t>Systèmes de télédétection</w:t>
            </w:r>
          </w:p>
        </w:tc>
      </w:tr>
      <w:tr w:rsidR="006037AA" w:rsidRPr="005B2449" w14:paraId="3523D36B" w14:textId="77777777" w:rsidTr="00C819D2">
        <w:tc>
          <w:tcPr>
            <w:tcW w:w="1140" w:type="dxa"/>
            <w:tcBorders>
              <w:top w:val="nil"/>
              <w:bottom w:val="nil"/>
            </w:tcBorders>
            <w:shd w:val="clear" w:color="auto" w:fill="auto"/>
          </w:tcPr>
          <w:p w14:paraId="57C97634" w14:textId="77777777" w:rsidR="006037AA" w:rsidRPr="003E7533" w:rsidRDefault="006037AA" w:rsidP="00C819D2">
            <w:pPr>
              <w:spacing w:before="30" w:after="30"/>
              <w:ind w:left="57"/>
              <w:jc w:val="left"/>
              <w:rPr>
                <w:b/>
                <w:bCs/>
                <w:sz w:val="20"/>
              </w:rPr>
            </w:pPr>
            <w:r w:rsidRPr="003E7533">
              <w:rPr>
                <w:b/>
                <w:bCs/>
                <w:sz w:val="20"/>
              </w:rPr>
              <w:t>S</w:t>
            </w:r>
          </w:p>
        </w:tc>
        <w:tc>
          <w:tcPr>
            <w:tcW w:w="8220" w:type="dxa"/>
            <w:tcBorders>
              <w:top w:val="nil"/>
              <w:bottom w:val="nil"/>
            </w:tcBorders>
            <w:shd w:val="clear" w:color="auto" w:fill="auto"/>
          </w:tcPr>
          <w:p w14:paraId="66C881AE" w14:textId="77777777" w:rsidR="006037AA" w:rsidRPr="003E7533" w:rsidRDefault="006037AA" w:rsidP="00C819D2">
            <w:pPr>
              <w:spacing w:before="30" w:after="30"/>
              <w:jc w:val="left"/>
              <w:rPr>
                <w:sz w:val="20"/>
              </w:rPr>
            </w:pPr>
            <w:r w:rsidRPr="003E7533">
              <w:rPr>
                <w:sz w:val="20"/>
              </w:rPr>
              <w:t>Service fixe par satellite</w:t>
            </w:r>
          </w:p>
        </w:tc>
      </w:tr>
      <w:tr w:rsidR="006037AA" w:rsidRPr="005B2449" w14:paraId="16B47F34" w14:textId="77777777" w:rsidTr="00C819D2">
        <w:tc>
          <w:tcPr>
            <w:tcW w:w="1140" w:type="dxa"/>
            <w:tcBorders>
              <w:top w:val="nil"/>
              <w:bottom w:val="nil"/>
            </w:tcBorders>
            <w:shd w:val="clear" w:color="auto" w:fill="F3F3F3"/>
          </w:tcPr>
          <w:p w14:paraId="3A72763B" w14:textId="77777777" w:rsidR="006037AA" w:rsidRPr="003E7533" w:rsidRDefault="006037AA" w:rsidP="00C819D2">
            <w:pPr>
              <w:spacing w:before="30" w:after="30"/>
              <w:ind w:left="57"/>
              <w:jc w:val="left"/>
              <w:rPr>
                <w:b/>
                <w:bCs/>
                <w:color w:val="000080"/>
                <w:sz w:val="20"/>
              </w:rPr>
            </w:pPr>
            <w:r w:rsidRPr="003E7533">
              <w:rPr>
                <w:b/>
                <w:bCs/>
                <w:color w:val="000080"/>
                <w:sz w:val="20"/>
              </w:rPr>
              <w:t>SA</w:t>
            </w:r>
          </w:p>
        </w:tc>
        <w:tc>
          <w:tcPr>
            <w:tcW w:w="8220" w:type="dxa"/>
            <w:tcBorders>
              <w:top w:val="nil"/>
              <w:bottom w:val="nil"/>
            </w:tcBorders>
            <w:shd w:val="clear" w:color="auto" w:fill="F3F3F3"/>
          </w:tcPr>
          <w:p w14:paraId="542E7E6A" w14:textId="77777777" w:rsidR="006037AA" w:rsidRPr="003E7533" w:rsidRDefault="006037AA" w:rsidP="00C819D2">
            <w:pPr>
              <w:spacing w:before="30" w:after="30"/>
              <w:jc w:val="left"/>
              <w:rPr>
                <w:b/>
                <w:bCs/>
                <w:color w:val="000080"/>
                <w:sz w:val="20"/>
              </w:rPr>
            </w:pPr>
            <w:r w:rsidRPr="003E7533">
              <w:rPr>
                <w:b/>
                <w:bCs/>
                <w:color w:val="000080"/>
                <w:sz w:val="20"/>
              </w:rPr>
              <w:t>Applications spatiales et météorologie</w:t>
            </w:r>
          </w:p>
        </w:tc>
      </w:tr>
      <w:tr w:rsidR="006037AA" w:rsidRPr="00CA415F" w14:paraId="5E5F26D2" w14:textId="77777777" w:rsidTr="00C819D2">
        <w:tc>
          <w:tcPr>
            <w:tcW w:w="1140" w:type="dxa"/>
            <w:tcBorders>
              <w:top w:val="nil"/>
            </w:tcBorders>
          </w:tcPr>
          <w:p w14:paraId="2580A770" w14:textId="77777777" w:rsidR="006037AA" w:rsidRPr="003E7533" w:rsidRDefault="006037AA" w:rsidP="00C819D2">
            <w:pPr>
              <w:spacing w:before="30" w:after="30"/>
              <w:ind w:left="57"/>
              <w:jc w:val="left"/>
              <w:rPr>
                <w:b/>
                <w:bCs/>
                <w:sz w:val="20"/>
              </w:rPr>
            </w:pPr>
            <w:r w:rsidRPr="003E7533">
              <w:rPr>
                <w:b/>
                <w:bCs/>
                <w:sz w:val="20"/>
              </w:rPr>
              <w:t>SF</w:t>
            </w:r>
          </w:p>
        </w:tc>
        <w:tc>
          <w:tcPr>
            <w:tcW w:w="8220" w:type="dxa"/>
            <w:tcBorders>
              <w:top w:val="nil"/>
            </w:tcBorders>
          </w:tcPr>
          <w:p w14:paraId="53A43A58" w14:textId="77777777" w:rsidR="006037AA" w:rsidRPr="003E7533" w:rsidRDefault="006037AA" w:rsidP="00C819D2">
            <w:pPr>
              <w:spacing w:before="30" w:after="30"/>
              <w:jc w:val="left"/>
              <w:rPr>
                <w:sz w:val="20"/>
              </w:rPr>
            </w:pPr>
            <w:r w:rsidRPr="003E7533">
              <w:rPr>
                <w:sz w:val="20"/>
              </w:rPr>
              <w:t>Partage des fréquences et coordination entre les systèmes du service fixe par satellite et du service fixe</w:t>
            </w:r>
          </w:p>
        </w:tc>
      </w:tr>
      <w:tr w:rsidR="006037AA" w:rsidRPr="005B2449" w14:paraId="00318C74" w14:textId="77777777" w:rsidTr="00C819D2">
        <w:tc>
          <w:tcPr>
            <w:tcW w:w="1140" w:type="dxa"/>
            <w:shd w:val="clear" w:color="auto" w:fill="auto"/>
          </w:tcPr>
          <w:p w14:paraId="036132DD" w14:textId="77777777" w:rsidR="006037AA" w:rsidRPr="003E7533" w:rsidRDefault="006037AA" w:rsidP="00C819D2">
            <w:pPr>
              <w:spacing w:before="30" w:after="30"/>
              <w:ind w:left="57"/>
              <w:jc w:val="left"/>
              <w:rPr>
                <w:b/>
                <w:bCs/>
                <w:sz w:val="20"/>
              </w:rPr>
            </w:pPr>
            <w:r w:rsidRPr="003E7533">
              <w:rPr>
                <w:b/>
                <w:bCs/>
                <w:sz w:val="20"/>
              </w:rPr>
              <w:t>SM</w:t>
            </w:r>
          </w:p>
        </w:tc>
        <w:tc>
          <w:tcPr>
            <w:tcW w:w="8220" w:type="dxa"/>
            <w:shd w:val="clear" w:color="auto" w:fill="auto"/>
          </w:tcPr>
          <w:p w14:paraId="42E90354" w14:textId="77777777" w:rsidR="006037AA" w:rsidRPr="003E7533" w:rsidRDefault="006037AA" w:rsidP="00C819D2">
            <w:pPr>
              <w:spacing w:before="30" w:after="30"/>
              <w:jc w:val="left"/>
              <w:rPr>
                <w:sz w:val="20"/>
              </w:rPr>
            </w:pPr>
            <w:r w:rsidRPr="003E7533">
              <w:rPr>
                <w:sz w:val="20"/>
              </w:rPr>
              <w:t>Gestion du spectre</w:t>
            </w:r>
          </w:p>
        </w:tc>
      </w:tr>
      <w:tr w:rsidR="006037AA" w:rsidRPr="005B2449" w14:paraId="3D2A548B" w14:textId="77777777" w:rsidTr="00C819D2">
        <w:tc>
          <w:tcPr>
            <w:tcW w:w="1140" w:type="dxa"/>
          </w:tcPr>
          <w:p w14:paraId="07E5F6F1" w14:textId="77777777" w:rsidR="006037AA" w:rsidRPr="003E7533" w:rsidRDefault="006037AA" w:rsidP="00C819D2">
            <w:pPr>
              <w:spacing w:before="30" w:after="30"/>
              <w:ind w:left="57"/>
              <w:jc w:val="left"/>
              <w:rPr>
                <w:b/>
                <w:bCs/>
                <w:sz w:val="20"/>
              </w:rPr>
            </w:pPr>
            <w:r w:rsidRPr="003E7533">
              <w:rPr>
                <w:b/>
                <w:bCs/>
                <w:sz w:val="20"/>
              </w:rPr>
              <w:t>SNG</w:t>
            </w:r>
          </w:p>
        </w:tc>
        <w:tc>
          <w:tcPr>
            <w:tcW w:w="8220" w:type="dxa"/>
          </w:tcPr>
          <w:p w14:paraId="1C3F22E4" w14:textId="77777777" w:rsidR="006037AA" w:rsidRPr="003E7533" w:rsidRDefault="006037AA" w:rsidP="00C819D2">
            <w:pPr>
              <w:spacing w:before="30" w:after="30"/>
              <w:jc w:val="left"/>
              <w:rPr>
                <w:sz w:val="20"/>
              </w:rPr>
            </w:pPr>
            <w:r w:rsidRPr="003E7533">
              <w:rPr>
                <w:sz w:val="20"/>
              </w:rPr>
              <w:t>Reportage d'actualités par satellite</w:t>
            </w:r>
          </w:p>
        </w:tc>
      </w:tr>
      <w:tr w:rsidR="006037AA" w:rsidRPr="00CA415F" w14:paraId="2D0734D8" w14:textId="77777777" w:rsidTr="00C819D2">
        <w:tc>
          <w:tcPr>
            <w:tcW w:w="1140" w:type="dxa"/>
          </w:tcPr>
          <w:p w14:paraId="1BFA2D48" w14:textId="77777777" w:rsidR="006037AA" w:rsidRPr="003E7533" w:rsidRDefault="006037AA" w:rsidP="00C819D2">
            <w:pPr>
              <w:spacing w:before="30" w:after="30"/>
              <w:ind w:left="57"/>
              <w:jc w:val="left"/>
              <w:rPr>
                <w:b/>
                <w:bCs/>
                <w:sz w:val="20"/>
              </w:rPr>
            </w:pPr>
            <w:r w:rsidRPr="003E7533">
              <w:rPr>
                <w:b/>
                <w:bCs/>
                <w:sz w:val="20"/>
              </w:rPr>
              <w:t>TF</w:t>
            </w:r>
          </w:p>
        </w:tc>
        <w:tc>
          <w:tcPr>
            <w:tcW w:w="8220" w:type="dxa"/>
          </w:tcPr>
          <w:p w14:paraId="67A7D79B" w14:textId="77777777" w:rsidR="006037AA" w:rsidRPr="003E7533" w:rsidRDefault="006037AA" w:rsidP="00C819D2">
            <w:pPr>
              <w:spacing w:before="30" w:after="30"/>
              <w:jc w:val="left"/>
              <w:rPr>
                <w:sz w:val="20"/>
              </w:rPr>
            </w:pPr>
            <w:r w:rsidRPr="003E7533">
              <w:rPr>
                <w:sz w:val="20"/>
              </w:rPr>
              <w:t>Emissions de fréquences étalon et de signaux horaires</w:t>
            </w:r>
          </w:p>
        </w:tc>
      </w:tr>
      <w:tr w:rsidR="006037AA" w:rsidRPr="005B2449" w14:paraId="7320A6C0" w14:textId="77777777" w:rsidTr="00C819D2">
        <w:tc>
          <w:tcPr>
            <w:tcW w:w="1140" w:type="dxa"/>
          </w:tcPr>
          <w:p w14:paraId="08830CA7" w14:textId="77777777" w:rsidR="006037AA" w:rsidRPr="003E7533" w:rsidRDefault="006037AA" w:rsidP="00C819D2">
            <w:pPr>
              <w:spacing w:before="30" w:after="30"/>
              <w:ind w:left="57"/>
              <w:jc w:val="left"/>
              <w:rPr>
                <w:b/>
                <w:bCs/>
                <w:sz w:val="20"/>
              </w:rPr>
            </w:pPr>
            <w:r w:rsidRPr="003E7533">
              <w:rPr>
                <w:b/>
                <w:bCs/>
                <w:sz w:val="20"/>
              </w:rPr>
              <w:t>V</w:t>
            </w:r>
          </w:p>
        </w:tc>
        <w:tc>
          <w:tcPr>
            <w:tcW w:w="8220" w:type="dxa"/>
          </w:tcPr>
          <w:p w14:paraId="26890F67" w14:textId="77777777" w:rsidR="006037AA" w:rsidRPr="003E7533" w:rsidRDefault="006037AA" w:rsidP="00C819D2">
            <w:pPr>
              <w:spacing w:before="30" w:after="140"/>
              <w:jc w:val="left"/>
              <w:rPr>
                <w:sz w:val="20"/>
              </w:rPr>
            </w:pPr>
            <w:r w:rsidRPr="003E7533">
              <w:rPr>
                <w:sz w:val="20"/>
              </w:rPr>
              <w:t>Vocabulaire et sujets associés</w:t>
            </w:r>
          </w:p>
        </w:tc>
      </w:tr>
    </w:tbl>
    <w:p w14:paraId="46AA06C4" w14:textId="77777777" w:rsidR="006037AA" w:rsidRPr="003E7533" w:rsidRDefault="006037AA" w:rsidP="006037AA">
      <w:pPr>
        <w:spacing w:before="0"/>
        <w:jc w:val="center"/>
        <w:rPr>
          <w:sz w:val="20"/>
        </w:rPr>
      </w:pPr>
    </w:p>
    <w:p w14:paraId="03D26027" w14:textId="77777777" w:rsidR="006037AA" w:rsidRPr="003E7533" w:rsidRDefault="006037AA" w:rsidP="006037AA">
      <w:pPr>
        <w:spacing w:before="0"/>
        <w:ind w:left="180"/>
        <w:jc w:val="center"/>
        <w:rPr>
          <w:sz w:val="20"/>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037AA" w:rsidRPr="003E7533" w14:paraId="23018592" w14:textId="77777777" w:rsidTr="00C819D2">
        <w:tc>
          <w:tcPr>
            <w:tcW w:w="9360" w:type="dxa"/>
          </w:tcPr>
          <w:p w14:paraId="38BF6E91" w14:textId="77777777" w:rsidR="006037AA" w:rsidRPr="003E7533" w:rsidRDefault="006037AA" w:rsidP="00C819D2">
            <w:pPr>
              <w:spacing w:before="80" w:after="80"/>
              <w:jc w:val="left"/>
              <w:rPr>
                <w:i/>
                <w:iCs/>
                <w:sz w:val="20"/>
              </w:rPr>
            </w:pPr>
            <w:r w:rsidRPr="003E7533">
              <w:rPr>
                <w:b/>
                <w:bCs/>
                <w:i/>
                <w:iCs/>
                <w:sz w:val="20"/>
              </w:rPr>
              <w:t>Note</w:t>
            </w:r>
            <w:r w:rsidRPr="003E7533">
              <w:rPr>
                <w:i/>
                <w:iCs/>
                <w:sz w:val="20"/>
              </w:rPr>
              <w:t>: Cette Recommandation UIT-R a été approuvée en anglais aux termes de la procédure détaillée dans la</w:t>
            </w:r>
            <w:r w:rsidRPr="003E7533">
              <w:rPr>
                <w:i/>
                <w:iCs/>
                <w:sz w:val="20"/>
              </w:rPr>
              <w:br/>
              <w:t xml:space="preserve">Résolution UIT-R 1. </w:t>
            </w:r>
          </w:p>
        </w:tc>
      </w:tr>
    </w:tbl>
    <w:p w14:paraId="0C6E042A" w14:textId="77777777" w:rsidR="006037AA" w:rsidRPr="003E7533" w:rsidRDefault="006037AA" w:rsidP="006037AA">
      <w:pPr>
        <w:spacing w:before="0"/>
        <w:jc w:val="center"/>
        <w:rPr>
          <w:sz w:val="20"/>
        </w:rPr>
      </w:pPr>
    </w:p>
    <w:p w14:paraId="73A275BA" w14:textId="77777777" w:rsidR="006037AA" w:rsidRPr="003E7533" w:rsidRDefault="006037AA" w:rsidP="006037AA">
      <w:pPr>
        <w:spacing w:before="100"/>
        <w:jc w:val="right"/>
        <w:rPr>
          <w:i/>
          <w:iCs/>
          <w:sz w:val="20"/>
        </w:rPr>
      </w:pPr>
      <w:r w:rsidRPr="003E7533">
        <w:rPr>
          <w:i/>
          <w:iCs/>
          <w:sz w:val="20"/>
        </w:rPr>
        <w:t>Publication électronique</w:t>
      </w:r>
    </w:p>
    <w:p w14:paraId="3A8B62CC" w14:textId="291F65DC" w:rsidR="006037AA" w:rsidRPr="003E7533" w:rsidRDefault="006037AA" w:rsidP="003266DB">
      <w:pPr>
        <w:spacing w:before="0"/>
        <w:jc w:val="right"/>
        <w:rPr>
          <w:sz w:val="20"/>
        </w:rPr>
      </w:pPr>
      <w:r w:rsidRPr="003E7533">
        <w:rPr>
          <w:sz w:val="20"/>
        </w:rPr>
        <w:t xml:space="preserve">Genève, </w:t>
      </w:r>
      <w:r w:rsidR="00CA415F" w:rsidRPr="003E7533">
        <w:rPr>
          <w:sz w:val="20"/>
        </w:rPr>
        <w:t>2018</w:t>
      </w:r>
    </w:p>
    <w:p w14:paraId="1059FA43" w14:textId="1C867BFC" w:rsidR="006037AA" w:rsidRPr="003E7533" w:rsidRDefault="006037AA" w:rsidP="003266DB">
      <w:pPr>
        <w:spacing w:before="200"/>
        <w:jc w:val="center"/>
        <w:rPr>
          <w:sz w:val="20"/>
        </w:rPr>
      </w:pPr>
      <w:r w:rsidRPr="003E7533">
        <w:rPr>
          <w:sz w:val="20"/>
        </w:rPr>
        <w:sym w:font="Symbol" w:char="F0E3"/>
      </w:r>
      <w:r w:rsidRPr="003E7533">
        <w:rPr>
          <w:sz w:val="20"/>
        </w:rPr>
        <w:t xml:space="preserve"> UIT </w:t>
      </w:r>
      <w:bookmarkStart w:id="2" w:name="iiannee"/>
      <w:bookmarkEnd w:id="2"/>
      <w:r w:rsidR="00CA415F" w:rsidRPr="003E7533">
        <w:rPr>
          <w:sz w:val="20"/>
        </w:rPr>
        <w:t>2018</w:t>
      </w:r>
    </w:p>
    <w:p w14:paraId="66E2A11F" w14:textId="77777777" w:rsidR="006037AA" w:rsidRPr="003E7533" w:rsidRDefault="006037AA" w:rsidP="006037AA">
      <w:pPr>
        <w:rPr>
          <w:sz w:val="18"/>
          <w:szCs w:val="18"/>
        </w:rPr>
      </w:pPr>
      <w:r w:rsidRPr="003E7533">
        <w:rPr>
          <w:sz w:val="18"/>
          <w:szCs w:val="18"/>
        </w:rPr>
        <w:t>Tous droits réservés. Aucune partie de cette publication ne peut être reproduite, par quelque procédé que ce soit, sans l’accord écrit préalable de l’UIT.</w:t>
      </w:r>
    </w:p>
    <w:p w14:paraId="3D0584EC" w14:textId="77777777" w:rsidR="003E7533" w:rsidRDefault="003E7533" w:rsidP="00F42230">
      <w:pPr>
        <w:pStyle w:val="RecNo"/>
        <w:sectPr w:rsidR="003E7533" w:rsidSect="008D5E93">
          <w:headerReference w:type="even" r:id="rId11"/>
          <w:headerReference w:type="default" r:id="rId12"/>
          <w:pgSz w:w="11913" w:h="16834" w:code="9"/>
          <w:pgMar w:top="1089" w:right="1089" w:bottom="1089" w:left="1089" w:header="482" w:footer="482" w:gutter="0"/>
          <w:paperSrc w:first="15" w:other="15"/>
          <w:pgNumType w:fmt="lowerRoman"/>
          <w:cols w:space="720"/>
        </w:sectPr>
      </w:pPr>
    </w:p>
    <w:p w14:paraId="1F4C18BA" w14:textId="1E9108A6" w:rsidR="00C819D2" w:rsidRPr="005B2449" w:rsidRDefault="00C819D2" w:rsidP="00F42230">
      <w:pPr>
        <w:pStyle w:val="RecNo"/>
      </w:pPr>
      <w:r w:rsidRPr="005B2449">
        <w:lastRenderedPageBreak/>
        <w:t>RECOMMANDATION  UIT-R  SA.1019</w:t>
      </w:r>
      <w:r w:rsidR="003266DB" w:rsidRPr="005B2449">
        <w:t>-1</w:t>
      </w:r>
    </w:p>
    <w:p w14:paraId="455D51B7" w14:textId="1FD2E963" w:rsidR="00C819D2" w:rsidRPr="005B2449" w:rsidRDefault="00CB28D8" w:rsidP="00CB28D8">
      <w:pPr>
        <w:pStyle w:val="Rectitle1"/>
      </w:pPr>
      <w:r>
        <w:t>R</w:t>
      </w:r>
      <w:r w:rsidRPr="005B2449">
        <w:t>éseaux/systèmes à satellites relais de données:</w:t>
      </w:r>
      <w:r>
        <w:br/>
      </w:r>
      <w:r w:rsidRPr="005B2449">
        <w:t>bandes de</w:t>
      </w:r>
      <w:r>
        <w:t xml:space="preserve"> </w:t>
      </w:r>
      <w:r w:rsidRPr="005B2449">
        <w:t>fréquences et sens de transmission</w:t>
      </w:r>
    </w:p>
    <w:p w14:paraId="2814B186" w14:textId="77777777" w:rsidR="00C819D2" w:rsidRPr="006F6BAC" w:rsidRDefault="00C819D2" w:rsidP="006F6BAC">
      <w:pPr>
        <w:pStyle w:val="RecTitleRef"/>
        <w:rPr>
          <w:szCs w:val="24"/>
        </w:rPr>
      </w:pPr>
      <w:r w:rsidRPr="006F6BAC">
        <w:rPr>
          <w:szCs w:val="24"/>
        </w:rPr>
        <w:t>(Question UIT-R 118/7)</w:t>
      </w:r>
    </w:p>
    <w:p w14:paraId="3CEB2591" w14:textId="77777777" w:rsidR="00C819D2" w:rsidRPr="005B2449" w:rsidRDefault="00C819D2" w:rsidP="006F6BAC">
      <w:pPr>
        <w:pStyle w:val="Recdate"/>
      </w:pPr>
      <w:r w:rsidRPr="005B2449">
        <w:t>(1994</w:t>
      </w:r>
      <w:r w:rsidR="003266DB" w:rsidRPr="005B2449">
        <w:t>-2017</w:t>
      </w:r>
      <w:r w:rsidRPr="005B2449">
        <w:t>)</w:t>
      </w:r>
    </w:p>
    <w:p w14:paraId="240CF4E2" w14:textId="77777777" w:rsidR="00C819D2" w:rsidRPr="005B2449" w:rsidRDefault="00C819D2" w:rsidP="006F6BAC">
      <w:pPr>
        <w:pStyle w:val="headfoot"/>
      </w:pPr>
      <w:r w:rsidRPr="005B2449">
        <w:t>Rec. UIT-R SA.1019</w:t>
      </w:r>
    </w:p>
    <w:p w14:paraId="201B4756" w14:textId="77777777" w:rsidR="003266DB" w:rsidRPr="006F6BAC" w:rsidRDefault="003266DB" w:rsidP="006F6BAC">
      <w:pPr>
        <w:pStyle w:val="HeadingSum"/>
        <w:rPr>
          <w:lang w:val="fr-CH"/>
        </w:rPr>
      </w:pPr>
      <w:r w:rsidRPr="006F6BAC">
        <w:rPr>
          <w:lang w:val="fr-CH"/>
        </w:rPr>
        <w:t>Domaine d'application</w:t>
      </w:r>
    </w:p>
    <w:p w14:paraId="518C81C9" w14:textId="6998B643" w:rsidR="003266DB" w:rsidRPr="005B2449" w:rsidRDefault="003266DB" w:rsidP="006F6BAC">
      <w:pPr>
        <w:pStyle w:val="Summary"/>
        <w:rPr>
          <w:lang w:val="fr-FR"/>
        </w:rPr>
      </w:pPr>
      <w:r w:rsidRPr="005B2449">
        <w:rPr>
          <w:lang w:val="fr-FR"/>
        </w:rPr>
        <w:t>La présente Recommandation décrit les bandes de fréquences et les sens de transmission recomman</w:t>
      </w:r>
      <w:r w:rsidR="004C137D">
        <w:rPr>
          <w:lang w:val="fr-FR"/>
        </w:rPr>
        <w:t>dés pour les </w:t>
      </w:r>
      <w:r w:rsidRPr="005B2449">
        <w:rPr>
          <w:lang w:val="fr-FR"/>
        </w:rPr>
        <w:t>réseaux/systèmes à satellites relais de données.</w:t>
      </w:r>
    </w:p>
    <w:p w14:paraId="165BEA2B" w14:textId="77777777" w:rsidR="003266DB" w:rsidRPr="005B2449" w:rsidRDefault="003266DB" w:rsidP="006F6BAC">
      <w:pPr>
        <w:pStyle w:val="Headingb"/>
        <w:rPr>
          <w:bCs/>
        </w:rPr>
      </w:pPr>
      <w:r w:rsidRPr="006F6BAC">
        <w:t>Mots clés</w:t>
      </w:r>
    </w:p>
    <w:p w14:paraId="5F33278B" w14:textId="5B363C8B" w:rsidR="003266DB" w:rsidRPr="006F6BAC" w:rsidRDefault="006F6BAC" w:rsidP="006F6BAC">
      <w:pPr>
        <w:rPr>
          <w:szCs w:val="24"/>
        </w:rPr>
      </w:pPr>
      <w:r>
        <w:rPr>
          <w:szCs w:val="24"/>
        </w:rPr>
        <w:t>Satellite relais de données (</w:t>
      </w:r>
      <w:r w:rsidR="003266DB" w:rsidRPr="006F6BAC">
        <w:rPr>
          <w:szCs w:val="24"/>
        </w:rPr>
        <w:t>SRD</w:t>
      </w:r>
      <w:r>
        <w:rPr>
          <w:szCs w:val="24"/>
        </w:rPr>
        <w:t>)</w:t>
      </w:r>
      <w:r w:rsidR="003266DB" w:rsidRPr="006F6BAC">
        <w:rPr>
          <w:szCs w:val="24"/>
        </w:rPr>
        <w:t>, espace vers Terre, Terre vers espace, espace-espace, liaison de connexion aller, liaison de connexion retour</w:t>
      </w:r>
    </w:p>
    <w:p w14:paraId="4880FAFA" w14:textId="62F7F1F5" w:rsidR="003266DB" w:rsidRPr="005B2449" w:rsidRDefault="003266DB" w:rsidP="006F6BAC">
      <w:pPr>
        <w:pStyle w:val="Headingb"/>
        <w:rPr>
          <w:b w:val="0"/>
          <w:bCs/>
        </w:rPr>
      </w:pPr>
      <w:r w:rsidRPr="006F6BAC">
        <w:t>Recommandations</w:t>
      </w:r>
      <w:r w:rsidR="002B3B18" w:rsidRPr="006F6BAC">
        <w:t xml:space="preserve"> </w:t>
      </w:r>
      <w:r w:rsidRPr="006F6BAC">
        <w:t>et Rapports de l'UIT-R connexes</w:t>
      </w:r>
    </w:p>
    <w:p w14:paraId="17292FD9" w14:textId="1B7CA8F3" w:rsidR="003266DB" w:rsidRPr="006F6BAC" w:rsidRDefault="003266DB" w:rsidP="006F6BAC">
      <w:pPr>
        <w:rPr>
          <w:szCs w:val="24"/>
        </w:rPr>
      </w:pPr>
      <w:r w:rsidRPr="006F6BAC">
        <w:rPr>
          <w:szCs w:val="24"/>
        </w:rPr>
        <w:t>Recommandations UIT-R SA.510, UIT-R SA.1018, UIT-</w:t>
      </w:r>
      <w:r w:rsidR="004C137D">
        <w:rPr>
          <w:szCs w:val="24"/>
        </w:rPr>
        <w:t>R SA.1155, UIT-R SA.1274, UIT</w:t>
      </w:r>
      <w:r w:rsidR="004C137D" w:rsidRPr="004C137D">
        <w:rPr>
          <w:szCs w:val="24"/>
        </w:rPr>
        <w:noBreakHyphen/>
      </w:r>
      <w:r w:rsidR="004C137D">
        <w:rPr>
          <w:szCs w:val="24"/>
        </w:rPr>
        <w:t>R </w:t>
      </w:r>
      <w:r w:rsidRPr="006F6BAC">
        <w:rPr>
          <w:szCs w:val="24"/>
        </w:rPr>
        <w:t>SA.1275, UIT-R SA.1276 et UIT-R SA.1414</w:t>
      </w:r>
      <w:r w:rsidR="0011002F" w:rsidRPr="006F6BAC">
        <w:rPr>
          <w:szCs w:val="24"/>
        </w:rPr>
        <w:t>.</w:t>
      </w:r>
    </w:p>
    <w:p w14:paraId="221D684F" w14:textId="77777777" w:rsidR="00C819D2" w:rsidRPr="005B2449" w:rsidRDefault="00C819D2" w:rsidP="006F6BAC">
      <w:pPr>
        <w:pStyle w:val="Normalaftertitle"/>
      </w:pPr>
      <w:r w:rsidRPr="005B2449">
        <w:t>L'Assemblée des radiocommunications de l'UIT,</w:t>
      </w:r>
    </w:p>
    <w:p w14:paraId="5D375552" w14:textId="77777777" w:rsidR="00C819D2" w:rsidRPr="005B2449" w:rsidRDefault="00C819D2" w:rsidP="006F6BAC">
      <w:pPr>
        <w:pStyle w:val="Call0"/>
      </w:pPr>
      <w:r w:rsidRPr="006F6BAC">
        <w:rPr>
          <w:szCs w:val="24"/>
        </w:rPr>
        <w:t xml:space="preserve">considérant </w:t>
      </w:r>
    </w:p>
    <w:p w14:paraId="2ED11497" w14:textId="77777777" w:rsidR="00C819D2" w:rsidRPr="006F6BAC" w:rsidRDefault="00C819D2" w:rsidP="006F6BAC">
      <w:pPr>
        <w:rPr>
          <w:szCs w:val="24"/>
        </w:rPr>
      </w:pPr>
      <w:r w:rsidRPr="006F6BAC">
        <w:rPr>
          <w:i/>
          <w:iCs/>
          <w:szCs w:val="24"/>
        </w:rPr>
        <w:t>a</w:t>
      </w:r>
      <w:r w:rsidRPr="00CA415F">
        <w:rPr>
          <w:i/>
          <w:iCs/>
          <w:szCs w:val="24"/>
        </w:rPr>
        <w:t>)</w:t>
      </w:r>
      <w:r w:rsidRPr="006F6BAC">
        <w:rPr>
          <w:szCs w:val="24"/>
        </w:rPr>
        <w:tab/>
        <w:t xml:space="preserve">qu'on exploite ou qu'il est prévu d'exploiter des </w:t>
      </w:r>
      <w:r w:rsidR="00C84A8F" w:rsidRPr="006F6BAC">
        <w:rPr>
          <w:szCs w:val="24"/>
        </w:rPr>
        <w:t>réseaux/</w:t>
      </w:r>
      <w:r w:rsidRPr="006F6BAC">
        <w:rPr>
          <w:szCs w:val="24"/>
        </w:rPr>
        <w:t>systèmes à satellites relais de données conformes au système fictif de référence pour les systèmes à satellites relais de données (Recommandation UIT-R SA.1018);</w:t>
      </w:r>
    </w:p>
    <w:p w14:paraId="260FAA9E" w14:textId="77777777" w:rsidR="00C819D2" w:rsidRPr="006F6BAC" w:rsidRDefault="00C819D2" w:rsidP="006F6BAC">
      <w:pPr>
        <w:rPr>
          <w:szCs w:val="24"/>
        </w:rPr>
      </w:pPr>
      <w:r w:rsidRPr="006F6BAC">
        <w:rPr>
          <w:i/>
          <w:iCs/>
          <w:szCs w:val="24"/>
        </w:rPr>
        <w:t>b</w:t>
      </w:r>
      <w:r w:rsidRPr="00CA415F">
        <w:rPr>
          <w:i/>
          <w:iCs/>
          <w:szCs w:val="24"/>
        </w:rPr>
        <w:t>)</w:t>
      </w:r>
      <w:r w:rsidRPr="006F6BAC">
        <w:rPr>
          <w:szCs w:val="24"/>
        </w:rPr>
        <w:tab/>
        <w:t>que les systèmes à satellites relais de données assurent des liaisons ayant des caractéristiques très différentes</w:t>
      </w:r>
      <w:r w:rsidR="00C84A8F" w:rsidRPr="006F6BAC">
        <w:rPr>
          <w:szCs w:val="24"/>
        </w:rPr>
        <w:t>, comme indiqué dans l'Annexe</w:t>
      </w:r>
      <w:r w:rsidRPr="006F6BAC">
        <w:rPr>
          <w:szCs w:val="24"/>
        </w:rPr>
        <w:t>;</w:t>
      </w:r>
    </w:p>
    <w:p w14:paraId="421126FF" w14:textId="13EB34AA" w:rsidR="00C819D2" w:rsidRPr="006F6BAC" w:rsidRDefault="00C819D2" w:rsidP="006F6BAC">
      <w:pPr>
        <w:rPr>
          <w:szCs w:val="24"/>
        </w:rPr>
      </w:pPr>
      <w:r w:rsidRPr="006F6BAC">
        <w:rPr>
          <w:i/>
          <w:iCs/>
          <w:szCs w:val="24"/>
        </w:rPr>
        <w:t>c</w:t>
      </w:r>
      <w:r w:rsidRPr="00CA415F">
        <w:rPr>
          <w:i/>
          <w:iCs/>
          <w:szCs w:val="24"/>
        </w:rPr>
        <w:t>)</w:t>
      </w:r>
      <w:r w:rsidRPr="006F6BAC">
        <w:rPr>
          <w:szCs w:val="24"/>
        </w:rPr>
        <w:tab/>
        <w:t>que, pour certains engins spatiaux utilisant des systèmes à satellites relais de données, il faut disposer de liaisons à faible débit (jusqu'à environ 6 Mbit/s). Ces li</w:t>
      </w:r>
      <w:r w:rsidR="004C137D">
        <w:rPr>
          <w:szCs w:val="24"/>
        </w:rPr>
        <w:t>aisons, qui s'accommodent d'une </w:t>
      </w:r>
      <w:r w:rsidRPr="006F6BAC">
        <w:rPr>
          <w:szCs w:val="24"/>
        </w:rPr>
        <w:t>largeur de bande réduite, sont peu coûteuses à établir puisqu'elles utilisent des émetteurs de faible puissance, des antennes simples à large faisceau sans mécanism</w:t>
      </w:r>
      <w:r w:rsidR="004C137D">
        <w:rPr>
          <w:szCs w:val="24"/>
        </w:rPr>
        <w:t>es de pointage complexes et des </w:t>
      </w:r>
      <w:r w:rsidRPr="006F6BAC">
        <w:rPr>
          <w:szCs w:val="24"/>
        </w:rPr>
        <w:t>récepteurs fiables dans les bandes de fréquences attribuées aux liaisons interorbitales av</w:t>
      </w:r>
      <w:r w:rsidR="004C137D">
        <w:rPr>
          <w:szCs w:val="24"/>
        </w:rPr>
        <w:t>ec les </w:t>
      </w:r>
      <w:r w:rsidRPr="006F6BAC">
        <w:rPr>
          <w:szCs w:val="24"/>
        </w:rPr>
        <w:t>satellites relais de données en dessous de 3 GHz;</w:t>
      </w:r>
    </w:p>
    <w:p w14:paraId="2711D5F0" w14:textId="77777777" w:rsidR="00C819D2" w:rsidRPr="006F6BAC" w:rsidRDefault="00C819D2" w:rsidP="006F6BAC">
      <w:pPr>
        <w:rPr>
          <w:szCs w:val="24"/>
        </w:rPr>
      </w:pPr>
      <w:r w:rsidRPr="006F6BAC">
        <w:rPr>
          <w:i/>
          <w:iCs/>
          <w:szCs w:val="24"/>
        </w:rPr>
        <w:t>d</w:t>
      </w:r>
      <w:r w:rsidRPr="00CA415F">
        <w:rPr>
          <w:i/>
          <w:iCs/>
          <w:szCs w:val="24"/>
        </w:rPr>
        <w:t>)</w:t>
      </w:r>
      <w:r w:rsidRPr="006F6BAC">
        <w:rPr>
          <w:szCs w:val="24"/>
        </w:rPr>
        <w:tab/>
        <w:t>que, pour certains engins spatiaux utilisant des systèmes à satellites relais de données, il faut disposer de liaisons établies à partir d'antennes à large faisceau ou équidirectives (en particulier pour assurer des liaisons de secours) lorsque l'attitude de l'engin spatial utilisateur et la direction du satellite relais de données ne sont pas connues avec précision, ce qui nécessite l'utilisation de bandes de fréquences inférieures à 3 GHz pour les liaisons interorbitales avec les satellites relais de données;</w:t>
      </w:r>
    </w:p>
    <w:p w14:paraId="72490EBC" w14:textId="2E6FC9B4" w:rsidR="00C819D2" w:rsidRPr="006F6BAC" w:rsidRDefault="00C819D2" w:rsidP="006F6BAC">
      <w:pPr>
        <w:rPr>
          <w:szCs w:val="24"/>
        </w:rPr>
      </w:pPr>
      <w:r w:rsidRPr="006F6BAC">
        <w:rPr>
          <w:i/>
          <w:iCs/>
          <w:szCs w:val="24"/>
        </w:rPr>
        <w:t>e</w:t>
      </w:r>
      <w:r w:rsidRPr="00CA415F">
        <w:rPr>
          <w:i/>
          <w:iCs/>
          <w:szCs w:val="24"/>
        </w:rPr>
        <w:t>)</w:t>
      </w:r>
      <w:r w:rsidRPr="006F6BAC">
        <w:rPr>
          <w:szCs w:val="24"/>
        </w:rPr>
        <w:tab/>
        <w:t xml:space="preserve">que, pour certains engins spatiaux utilisant des systèmes à satellites relais de données, il faut disposer de liaisons à moyen ou à haut débit (de </w:t>
      </w:r>
      <w:r w:rsidR="005A26D4" w:rsidRPr="006F6BAC">
        <w:rPr>
          <w:szCs w:val="24"/>
        </w:rPr>
        <w:t>6 </w:t>
      </w:r>
      <w:r w:rsidRPr="006F6BAC">
        <w:rPr>
          <w:szCs w:val="24"/>
        </w:rPr>
        <w:t>Mbit/s environ à plus de 600 Mbit/s), ce qui nécessite l'utilisation de bandes de fréquences supérieures à 10 GHz pour les l</w:t>
      </w:r>
      <w:r w:rsidR="004C137D">
        <w:rPr>
          <w:szCs w:val="24"/>
        </w:rPr>
        <w:t>iaisons interorbitales avec les </w:t>
      </w:r>
      <w:r w:rsidRPr="006F6BAC">
        <w:rPr>
          <w:szCs w:val="24"/>
        </w:rPr>
        <w:t>satellites relais de données;</w:t>
      </w:r>
    </w:p>
    <w:p w14:paraId="77C72520" w14:textId="5B63407F" w:rsidR="00C819D2" w:rsidRPr="006F6BAC" w:rsidRDefault="00C819D2" w:rsidP="006F6BAC">
      <w:pPr>
        <w:rPr>
          <w:szCs w:val="24"/>
        </w:rPr>
      </w:pPr>
      <w:r w:rsidRPr="006F6BAC">
        <w:rPr>
          <w:i/>
          <w:iCs/>
          <w:szCs w:val="24"/>
        </w:rPr>
        <w:t>f</w:t>
      </w:r>
      <w:r w:rsidRPr="00CA415F">
        <w:rPr>
          <w:i/>
          <w:iCs/>
          <w:szCs w:val="24"/>
        </w:rPr>
        <w:t>)</w:t>
      </w:r>
      <w:r w:rsidRPr="006F6BAC">
        <w:rPr>
          <w:szCs w:val="24"/>
        </w:rPr>
        <w:tab/>
        <w:t>que le nombre de</w:t>
      </w:r>
      <w:r w:rsidR="00067BE8">
        <w:rPr>
          <w:szCs w:val="24"/>
        </w:rPr>
        <w:t xml:space="preserve"> </w:t>
      </w:r>
      <w:r w:rsidRPr="006F6BAC">
        <w:rPr>
          <w:szCs w:val="24"/>
        </w:rPr>
        <w:t>bandes de fréquences disponibles convenant pour les liaisons interorbitales avec des satellites relais de données est limité;</w:t>
      </w:r>
    </w:p>
    <w:p w14:paraId="2DE82CF2" w14:textId="77777777" w:rsidR="00C819D2" w:rsidRPr="006F6BAC" w:rsidRDefault="00C819D2" w:rsidP="006F6BAC">
      <w:pPr>
        <w:rPr>
          <w:szCs w:val="24"/>
        </w:rPr>
      </w:pPr>
      <w:r w:rsidRPr="006F6BAC">
        <w:rPr>
          <w:i/>
          <w:iCs/>
          <w:szCs w:val="24"/>
        </w:rPr>
        <w:lastRenderedPageBreak/>
        <w:t>g</w:t>
      </w:r>
      <w:r w:rsidRPr="00CA415F">
        <w:rPr>
          <w:i/>
          <w:iCs/>
          <w:szCs w:val="24"/>
        </w:rPr>
        <w:t>)</w:t>
      </w:r>
      <w:r w:rsidRPr="006F6BAC">
        <w:rPr>
          <w:szCs w:val="24"/>
        </w:rPr>
        <w:tab/>
        <w:t>que les liaisons de connexion aller et retour des satellites relais de données pourraient utiliser des bandes attribuées au service fixe par satellite;</w:t>
      </w:r>
    </w:p>
    <w:p w14:paraId="3F10FE2E" w14:textId="77777777" w:rsidR="00C819D2" w:rsidRPr="006F6BAC" w:rsidRDefault="00C819D2" w:rsidP="006F6BAC">
      <w:pPr>
        <w:rPr>
          <w:szCs w:val="24"/>
        </w:rPr>
      </w:pPr>
      <w:r w:rsidRPr="006F6BAC">
        <w:rPr>
          <w:i/>
          <w:iCs/>
          <w:szCs w:val="24"/>
        </w:rPr>
        <w:t>h</w:t>
      </w:r>
      <w:r w:rsidRPr="00CA415F">
        <w:rPr>
          <w:i/>
          <w:iCs/>
          <w:szCs w:val="24"/>
        </w:rPr>
        <w:t>)</w:t>
      </w:r>
      <w:r w:rsidRPr="006F6BAC">
        <w:rPr>
          <w:szCs w:val="24"/>
        </w:rPr>
        <w:tab/>
        <w:t>que les satellites relais de données exploités en mode normal devraient utiliser les bandes spécifiques qui ont été attribuées à leurs liaisons de connexion aller et retour;</w:t>
      </w:r>
    </w:p>
    <w:p w14:paraId="09F40261" w14:textId="2CAF2918" w:rsidR="00C819D2" w:rsidRPr="006F6BAC" w:rsidRDefault="005A26D4" w:rsidP="006F6BAC">
      <w:pPr>
        <w:rPr>
          <w:szCs w:val="24"/>
        </w:rPr>
      </w:pPr>
      <w:r w:rsidRPr="006F6BAC">
        <w:rPr>
          <w:i/>
          <w:iCs/>
          <w:szCs w:val="24"/>
        </w:rPr>
        <w:t>i</w:t>
      </w:r>
      <w:r w:rsidR="00C819D2" w:rsidRPr="00CA415F">
        <w:rPr>
          <w:i/>
          <w:iCs/>
          <w:szCs w:val="24"/>
        </w:rPr>
        <w:t>)</w:t>
      </w:r>
      <w:r w:rsidR="00C819D2" w:rsidRPr="006F6BAC">
        <w:rPr>
          <w:szCs w:val="24"/>
        </w:rPr>
        <w:tab/>
        <w:t xml:space="preserve">que le lancement, </w:t>
      </w:r>
      <w:r w:rsidR="006F6BAC">
        <w:rPr>
          <w:szCs w:val="24"/>
        </w:rPr>
        <w:t>le début de fonctionnement</w:t>
      </w:r>
      <w:r w:rsidR="00C819D2" w:rsidRPr="006F6BAC">
        <w:rPr>
          <w:szCs w:val="24"/>
        </w:rPr>
        <w:t xml:space="preserve"> en orbite </w:t>
      </w:r>
      <w:r w:rsidR="004C137D">
        <w:rPr>
          <w:szCs w:val="24"/>
        </w:rPr>
        <w:t>et les opérations d'urgence des </w:t>
      </w:r>
      <w:r w:rsidR="00C819D2" w:rsidRPr="006F6BAC">
        <w:rPr>
          <w:szCs w:val="24"/>
        </w:rPr>
        <w:t>satellites relais de données imposent l'utilisation d'antennes à large</w:t>
      </w:r>
      <w:r w:rsidR="004C137D">
        <w:rPr>
          <w:szCs w:val="24"/>
        </w:rPr>
        <w:t xml:space="preserve"> faisceau ou équidirectives, ce </w:t>
      </w:r>
      <w:r w:rsidR="00C819D2" w:rsidRPr="006F6BAC">
        <w:rPr>
          <w:szCs w:val="24"/>
        </w:rPr>
        <w:t>qui nécessite l'utilisation de bandes de fréquences inférieures à 3 GHz;</w:t>
      </w:r>
    </w:p>
    <w:p w14:paraId="710C0AA4" w14:textId="7C28B9A6" w:rsidR="00C819D2" w:rsidRPr="006F6BAC" w:rsidRDefault="005A26D4" w:rsidP="006F6BAC">
      <w:pPr>
        <w:rPr>
          <w:szCs w:val="24"/>
        </w:rPr>
      </w:pPr>
      <w:r w:rsidRPr="006F6BAC">
        <w:rPr>
          <w:i/>
          <w:iCs/>
          <w:szCs w:val="24"/>
        </w:rPr>
        <w:t>j</w:t>
      </w:r>
      <w:r w:rsidR="00C819D2" w:rsidRPr="00CA415F">
        <w:rPr>
          <w:i/>
          <w:iCs/>
          <w:szCs w:val="24"/>
        </w:rPr>
        <w:t>)</w:t>
      </w:r>
      <w:r w:rsidR="00C819D2" w:rsidRPr="006F6BAC">
        <w:rPr>
          <w:szCs w:val="24"/>
        </w:rPr>
        <w:tab/>
        <w:t>que le choix de bandes de fréquences communes pour différents systèmes à satellites relais de données permet d'envisager l'interexploitation d'engins spatiaux conçus pour utiliser un système à satellites relais de données</w:t>
      </w:r>
      <w:r w:rsidR="00067BE8">
        <w:rPr>
          <w:szCs w:val="24"/>
        </w:rPr>
        <w:t xml:space="preserve"> </w:t>
      </w:r>
      <w:r w:rsidR="00C819D2" w:rsidRPr="006F6BAC">
        <w:rPr>
          <w:szCs w:val="24"/>
        </w:rPr>
        <w:t>et des satellites relais de données d'un autre système</w:t>
      </w:r>
      <w:r w:rsidRPr="006F6BAC">
        <w:rPr>
          <w:szCs w:val="24"/>
        </w:rPr>
        <w:t>;</w:t>
      </w:r>
    </w:p>
    <w:p w14:paraId="760139C0" w14:textId="5E7D9E80" w:rsidR="005A26D4" w:rsidRPr="005B2449" w:rsidRDefault="005A26D4" w:rsidP="006F6BAC">
      <w:r w:rsidRPr="006F6BAC">
        <w:rPr>
          <w:i/>
          <w:iCs/>
          <w:szCs w:val="24"/>
        </w:rPr>
        <w:t>k</w:t>
      </w:r>
      <w:r w:rsidRPr="00CA415F">
        <w:rPr>
          <w:i/>
          <w:iCs/>
          <w:szCs w:val="24"/>
        </w:rPr>
        <w:t>)</w:t>
      </w:r>
      <w:r w:rsidRPr="006F6BAC">
        <w:rPr>
          <w:szCs w:val="24"/>
        </w:rPr>
        <w:tab/>
        <w:t>que la Recommandation UIT-R SA.1414 donne les paramètres, y compris les fréquences, des</w:t>
      </w:r>
      <w:r w:rsidR="004C137D">
        <w:rPr>
          <w:szCs w:val="24"/>
        </w:rPr>
        <w:t> </w:t>
      </w:r>
      <w:r w:rsidR="006F6BAC">
        <w:rPr>
          <w:szCs w:val="24"/>
        </w:rPr>
        <w:t>systèmes à satellites relais de données</w:t>
      </w:r>
      <w:r w:rsidRPr="006F6BAC">
        <w:rPr>
          <w:szCs w:val="24"/>
        </w:rPr>
        <w:t xml:space="preserve"> </w:t>
      </w:r>
      <w:r w:rsidRPr="006F6BAC">
        <w:rPr>
          <w:color w:val="000000"/>
          <w:szCs w:val="24"/>
        </w:rPr>
        <w:t>qu'il convient d'utiliser, à titre d'orientation, pour le calcul des critères de partage et des seuils de coordination,</w:t>
      </w:r>
    </w:p>
    <w:p w14:paraId="2811647A" w14:textId="77777777" w:rsidR="00C819D2" w:rsidRPr="005B2449" w:rsidRDefault="00C819D2" w:rsidP="006F6BAC">
      <w:pPr>
        <w:pStyle w:val="Call0"/>
      </w:pPr>
      <w:r w:rsidRPr="006F6BAC">
        <w:rPr>
          <w:szCs w:val="24"/>
        </w:rPr>
        <w:t>recommande</w:t>
      </w:r>
    </w:p>
    <w:p w14:paraId="3E485B30" w14:textId="752060F8" w:rsidR="00C819D2" w:rsidRPr="006F6BAC" w:rsidRDefault="00C819D2" w:rsidP="006F6BAC">
      <w:pPr>
        <w:rPr>
          <w:szCs w:val="24"/>
        </w:rPr>
      </w:pPr>
      <w:r w:rsidRPr="00CB28D8">
        <w:rPr>
          <w:b/>
          <w:bCs/>
          <w:szCs w:val="24"/>
        </w:rPr>
        <w:t>1</w:t>
      </w:r>
      <w:r w:rsidRPr="006F6BAC">
        <w:rPr>
          <w:szCs w:val="24"/>
        </w:rPr>
        <w:tab/>
        <w:t>que l'on utilise, pour les liaisons interorbitales à faible débit avec les engins spatiaux utilisant des systèmes à satellites relais de données établies à l'aide d'antennes à large faisceau ou équidirectives, les assignations dans les bandes attribuées:</w:t>
      </w:r>
    </w:p>
    <w:p w14:paraId="78DF031F" w14:textId="77777777" w:rsidR="00C819D2" w:rsidRPr="006F6BAC" w:rsidRDefault="00C819D2" w:rsidP="006F6BAC">
      <w:pPr>
        <w:rPr>
          <w:szCs w:val="24"/>
        </w:rPr>
      </w:pPr>
      <w:r w:rsidRPr="00CB28D8">
        <w:rPr>
          <w:b/>
          <w:bCs/>
          <w:szCs w:val="24"/>
        </w:rPr>
        <w:t>1.1</w:t>
      </w:r>
      <w:r w:rsidRPr="006F6BAC">
        <w:rPr>
          <w:szCs w:val="24"/>
        </w:rPr>
        <w:tab/>
        <w:t>bande 2 025-2 110 MHz pour la liaison interorbitale aller;</w:t>
      </w:r>
    </w:p>
    <w:p w14:paraId="1E87AF6E" w14:textId="77777777" w:rsidR="00C819D2" w:rsidRPr="006F6BAC" w:rsidRDefault="00C819D2" w:rsidP="006F6BAC">
      <w:pPr>
        <w:rPr>
          <w:szCs w:val="24"/>
        </w:rPr>
      </w:pPr>
      <w:r w:rsidRPr="00CB28D8">
        <w:rPr>
          <w:b/>
          <w:bCs/>
          <w:szCs w:val="24"/>
        </w:rPr>
        <w:t>1.2</w:t>
      </w:r>
      <w:r w:rsidRPr="006F6BAC">
        <w:rPr>
          <w:szCs w:val="24"/>
        </w:rPr>
        <w:tab/>
        <w:t>bande 2 200-2 290 MHz pour la liaison interorbitale retour;</w:t>
      </w:r>
    </w:p>
    <w:p w14:paraId="5661C97B" w14:textId="7634F6D0" w:rsidR="00C819D2" w:rsidRPr="006F6BAC" w:rsidRDefault="00C819D2" w:rsidP="006F6BAC">
      <w:pPr>
        <w:rPr>
          <w:szCs w:val="24"/>
        </w:rPr>
      </w:pPr>
      <w:r w:rsidRPr="00CB28D8">
        <w:rPr>
          <w:b/>
          <w:bCs/>
          <w:szCs w:val="24"/>
        </w:rPr>
        <w:t>2</w:t>
      </w:r>
      <w:r w:rsidRPr="006F6BAC">
        <w:rPr>
          <w:szCs w:val="24"/>
        </w:rPr>
        <w:tab/>
        <w:t>que l'on envisage, pour les liaisons interorbitales à débit moyen avec les engins spatiaux utilisant des systèmes à satellites relais de données, les assignations dans les bandes attribuées, mais à titre secondaire:</w:t>
      </w:r>
    </w:p>
    <w:p w14:paraId="007B4835" w14:textId="77777777" w:rsidR="00C819D2" w:rsidRPr="006F6BAC" w:rsidRDefault="00C819D2" w:rsidP="006F6BAC">
      <w:pPr>
        <w:rPr>
          <w:szCs w:val="24"/>
        </w:rPr>
      </w:pPr>
      <w:r w:rsidRPr="00CB28D8">
        <w:rPr>
          <w:b/>
          <w:bCs/>
          <w:szCs w:val="24"/>
        </w:rPr>
        <w:t>2.1</w:t>
      </w:r>
      <w:r w:rsidRPr="006F6BAC">
        <w:rPr>
          <w:szCs w:val="24"/>
        </w:rPr>
        <w:tab/>
        <w:t>bande 13,4-14,3 GHz pour la liaison interorbitale aller;</w:t>
      </w:r>
    </w:p>
    <w:p w14:paraId="148DC889" w14:textId="77777777" w:rsidR="00C819D2" w:rsidRPr="006F6BAC" w:rsidRDefault="00C819D2" w:rsidP="006F6BAC">
      <w:pPr>
        <w:rPr>
          <w:szCs w:val="24"/>
        </w:rPr>
      </w:pPr>
      <w:r w:rsidRPr="00CB28D8">
        <w:rPr>
          <w:b/>
          <w:bCs/>
          <w:szCs w:val="24"/>
        </w:rPr>
        <w:t>2.2</w:t>
      </w:r>
      <w:r w:rsidRPr="006F6BAC">
        <w:rPr>
          <w:szCs w:val="24"/>
        </w:rPr>
        <w:tab/>
        <w:t>bande 14,5-15,35 GHz pour la liaison interorbitale retour;</w:t>
      </w:r>
    </w:p>
    <w:p w14:paraId="1E52FADA" w14:textId="68ED78FB" w:rsidR="00C819D2" w:rsidRPr="006F6BAC" w:rsidRDefault="00C819D2" w:rsidP="006F6BAC">
      <w:pPr>
        <w:rPr>
          <w:szCs w:val="24"/>
        </w:rPr>
      </w:pPr>
      <w:r w:rsidRPr="00CB28D8">
        <w:rPr>
          <w:b/>
          <w:bCs/>
          <w:szCs w:val="24"/>
        </w:rPr>
        <w:t>3</w:t>
      </w:r>
      <w:r w:rsidRPr="006F6BAC">
        <w:rPr>
          <w:szCs w:val="24"/>
        </w:rPr>
        <w:tab/>
        <w:t>que l'on utilise, pour les liaisons interorbitales à débit moyen ou élevé avec les engins spatiaux utilisant des systèmes à satellites relais de données, les assignations dans les bandes attribuées:</w:t>
      </w:r>
    </w:p>
    <w:p w14:paraId="706E3C52" w14:textId="77777777" w:rsidR="00C819D2" w:rsidRPr="006F6BAC" w:rsidRDefault="00C819D2" w:rsidP="006F6BAC">
      <w:pPr>
        <w:rPr>
          <w:szCs w:val="24"/>
        </w:rPr>
      </w:pPr>
      <w:r w:rsidRPr="00CB28D8">
        <w:rPr>
          <w:b/>
          <w:bCs/>
          <w:szCs w:val="24"/>
        </w:rPr>
        <w:t>3.1</w:t>
      </w:r>
      <w:r w:rsidRPr="006F6BAC">
        <w:rPr>
          <w:szCs w:val="24"/>
        </w:rPr>
        <w:tab/>
        <w:t>bande 22,55-23,55 GHz pour la liaison interorbitale aller;</w:t>
      </w:r>
    </w:p>
    <w:p w14:paraId="500D040C" w14:textId="77777777" w:rsidR="00C819D2" w:rsidRPr="006F6BAC" w:rsidRDefault="00C819D2" w:rsidP="006F6BAC">
      <w:pPr>
        <w:rPr>
          <w:szCs w:val="24"/>
        </w:rPr>
      </w:pPr>
      <w:r w:rsidRPr="00CB28D8">
        <w:rPr>
          <w:b/>
          <w:bCs/>
          <w:szCs w:val="24"/>
        </w:rPr>
        <w:t>3.2</w:t>
      </w:r>
      <w:r w:rsidRPr="006F6BAC">
        <w:rPr>
          <w:szCs w:val="24"/>
        </w:rPr>
        <w:tab/>
        <w:t>bande 25,25-27,50 GHz pour la liaison interorbitale retour;</w:t>
      </w:r>
    </w:p>
    <w:p w14:paraId="1E6111F5" w14:textId="3BE1452C" w:rsidR="00C819D2" w:rsidRPr="006F6BAC" w:rsidRDefault="00C819D2" w:rsidP="006F6BAC">
      <w:pPr>
        <w:rPr>
          <w:szCs w:val="24"/>
        </w:rPr>
      </w:pPr>
      <w:r w:rsidRPr="00CB28D8">
        <w:rPr>
          <w:b/>
          <w:bCs/>
          <w:szCs w:val="24"/>
        </w:rPr>
        <w:t>4</w:t>
      </w:r>
      <w:r w:rsidRPr="006F6BAC">
        <w:rPr>
          <w:szCs w:val="24"/>
        </w:rPr>
        <w:tab/>
        <w:t xml:space="preserve">que l'on utilise les bandes 2 025-2 110 MHz et 2 200-2 290 MHz pour le lancement, </w:t>
      </w:r>
      <w:r w:rsidR="006F6BAC">
        <w:rPr>
          <w:szCs w:val="24"/>
        </w:rPr>
        <w:t>le début de fonctionnement</w:t>
      </w:r>
      <w:r w:rsidRPr="006F6BAC">
        <w:rPr>
          <w:szCs w:val="24"/>
        </w:rPr>
        <w:t xml:space="preserve"> en orbite et les opérations d'urgence d'un satellite relais de données</w:t>
      </w:r>
      <w:r w:rsidR="005A26D4" w:rsidRPr="006F6BAC">
        <w:rPr>
          <w:szCs w:val="24"/>
        </w:rPr>
        <w:t>;</w:t>
      </w:r>
    </w:p>
    <w:p w14:paraId="0CFAB66E" w14:textId="2E0E3972" w:rsidR="005A26D4" w:rsidRPr="005B2449" w:rsidRDefault="005A26D4" w:rsidP="006F6BAC">
      <w:r w:rsidRPr="00CB28D8">
        <w:rPr>
          <w:b/>
          <w:bCs/>
          <w:szCs w:val="24"/>
        </w:rPr>
        <w:t>5</w:t>
      </w:r>
      <w:r w:rsidRPr="006F6BAC">
        <w:rPr>
          <w:szCs w:val="24"/>
        </w:rPr>
        <w:tab/>
        <w:t xml:space="preserve">que l'on utilise </w:t>
      </w:r>
      <w:r w:rsidR="006F6BAC">
        <w:rPr>
          <w:szCs w:val="24"/>
        </w:rPr>
        <w:t>les bandes de fréquences indiquées</w:t>
      </w:r>
      <w:r w:rsidRPr="006F6BAC">
        <w:rPr>
          <w:szCs w:val="24"/>
        </w:rPr>
        <w:t xml:space="preserve"> dans l</w:t>
      </w:r>
      <w:r w:rsidR="004C137D">
        <w:rPr>
          <w:szCs w:val="24"/>
        </w:rPr>
        <w:t>e Tableau 1 ci-dessous pour les </w:t>
      </w:r>
      <w:r w:rsidRPr="006F6BAC">
        <w:rPr>
          <w:szCs w:val="24"/>
        </w:rPr>
        <w:t>liaisons de l'arch</w:t>
      </w:r>
      <w:r w:rsidR="006F6BAC">
        <w:rPr>
          <w:szCs w:val="24"/>
        </w:rPr>
        <w:t>itecture de référence des</w:t>
      </w:r>
      <w:r w:rsidRPr="006F6BAC">
        <w:rPr>
          <w:szCs w:val="24"/>
        </w:rPr>
        <w:t xml:space="preserve"> système</w:t>
      </w:r>
      <w:r w:rsidR="006F6BAC">
        <w:rPr>
          <w:szCs w:val="24"/>
        </w:rPr>
        <w:t>s</w:t>
      </w:r>
      <w:r w:rsidRPr="006F6BAC">
        <w:rPr>
          <w:szCs w:val="24"/>
        </w:rPr>
        <w:t xml:space="preserve"> à </w:t>
      </w:r>
      <w:r w:rsidR="006F6BAC">
        <w:rPr>
          <w:szCs w:val="24"/>
        </w:rPr>
        <w:t>satellites relais de données</w:t>
      </w:r>
      <w:r w:rsidRPr="006F6BAC">
        <w:rPr>
          <w:szCs w:val="24"/>
        </w:rPr>
        <w:t xml:space="preserve">, </w:t>
      </w:r>
      <w:r w:rsidR="004C137D">
        <w:rPr>
          <w:szCs w:val="24"/>
        </w:rPr>
        <w:t>compte tenu des </w:t>
      </w:r>
      <w:r w:rsidR="00425B29" w:rsidRPr="006F6BAC">
        <w:rPr>
          <w:szCs w:val="24"/>
        </w:rPr>
        <w:t>informations disponibles dans la Recommandation UIT-R SA.1414.</w:t>
      </w:r>
    </w:p>
    <w:p w14:paraId="093545F3" w14:textId="77777777" w:rsidR="00425B29" w:rsidRPr="005B2449" w:rsidRDefault="00425B29" w:rsidP="006F6BAC">
      <w:pPr>
        <w:pStyle w:val="TableNo"/>
        <w:keepLines/>
      </w:pPr>
      <w:r w:rsidRPr="006F6BAC">
        <w:rPr>
          <w:szCs w:val="24"/>
        </w:rPr>
        <w:lastRenderedPageBreak/>
        <w:t>TABLEAU 1</w:t>
      </w:r>
    </w:p>
    <w:p w14:paraId="5BC9204A" w14:textId="69930863" w:rsidR="00425B29" w:rsidRPr="005B2449" w:rsidRDefault="00425B29" w:rsidP="006F6BAC">
      <w:pPr>
        <w:pStyle w:val="Tabletitle0"/>
        <w:keepLines/>
        <w:rPr>
          <w:b w:val="0"/>
          <w:bCs/>
        </w:rPr>
      </w:pPr>
      <w:r w:rsidRPr="006F6BAC">
        <w:t xml:space="preserve">Bandes de fréquences et sens de transmission </w:t>
      </w:r>
      <w:r w:rsidR="006F6BAC">
        <w:t>des systèmes à satellites relais de données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3052"/>
        <w:gridCol w:w="1773"/>
        <w:gridCol w:w="2441"/>
      </w:tblGrid>
      <w:tr w:rsidR="00425B29" w:rsidRPr="005B2449" w14:paraId="52C0C31F" w14:textId="77777777" w:rsidTr="00C819D2">
        <w:trPr>
          <w:jc w:val="center"/>
        </w:trPr>
        <w:tc>
          <w:tcPr>
            <w:tcW w:w="5425" w:type="dxa"/>
            <w:gridSpan w:val="2"/>
            <w:shd w:val="clear" w:color="auto" w:fill="auto"/>
            <w:vAlign w:val="center"/>
          </w:tcPr>
          <w:p w14:paraId="4DE8ACBF" w14:textId="77777777" w:rsidR="00425B29" w:rsidRPr="005B2449" w:rsidRDefault="00425B29" w:rsidP="006F6BAC">
            <w:pPr>
              <w:pStyle w:val="Tablehead"/>
              <w:keepLines/>
            </w:pPr>
            <w:r w:rsidRPr="005B2449">
              <w:t>Application</w:t>
            </w:r>
          </w:p>
        </w:tc>
        <w:tc>
          <w:tcPr>
            <w:tcW w:w="1773" w:type="dxa"/>
            <w:shd w:val="clear" w:color="auto" w:fill="auto"/>
            <w:vAlign w:val="center"/>
          </w:tcPr>
          <w:p w14:paraId="7237EA82" w14:textId="77777777" w:rsidR="00425B29" w:rsidRPr="005B2449" w:rsidRDefault="00425B29" w:rsidP="006F6BAC">
            <w:pPr>
              <w:pStyle w:val="Tablehead"/>
              <w:keepLines/>
            </w:pPr>
            <w:r w:rsidRPr="005B2449">
              <w:t>Sens de transmission</w:t>
            </w:r>
          </w:p>
        </w:tc>
        <w:tc>
          <w:tcPr>
            <w:tcW w:w="2441" w:type="dxa"/>
            <w:shd w:val="clear" w:color="auto" w:fill="auto"/>
            <w:vAlign w:val="center"/>
          </w:tcPr>
          <w:p w14:paraId="662C763C" w14:textId="48B5B806" w:rsidR="00425B29" w:rsidRPr="005B2449" w:rsidRDefault="00425B29" w:rsidP="006F6BAC">
            <w:pPr>
              <w:pStyle w:val="Tablehead"/>
              <w:keepLines/>
            </w:pPr>
            <w:r w:rsidRPr="005B2449">
              <w:t>Fréquence</w:t>
            </w:r>
            <w:r w:rsidR="006F6BAC">
              <w:t>s</w:t>
            </w:r>
          </w:p>
        </w:tc>
      </w:tr>
      <w:tr w:rsidR="00425B29" w:rsidRPr="005B2449" w14:paraId="207F50F8" w14:textId="77777777" w:rsidTr="00C819D2">
        <w:trPr>
          <w:trHeight w:val="340"/>
          <w:jc w:val="center"/>
        </w:trPr>
        <w:tc>
          <w:tcPr>
            <w:tcW w:w="5425" w:type="dxa"/>
            <w:gridSpan w:val="2"/>
            <w:vMerge w:val="restart"/>
            <w:shd w:val="clear" w:color="auto" w:fill="auto"/>
          </w:tcPr>
          <w:p w14:paraId="480A689C" w14:textId="77777777" w:rsidR="00425B29" w:rsidRPr="005B2449" w:rsidRDefault="00425B29" w:rsidP="006F6BAC">
            <w:pPr>
              <w:pStyle w:val="Tabletext"/>
              <w:keepNext/>
              <w:keepLines/>
              <w:jc w:val="left"/>
            </w:pPr>
            <w:r w:rsidRPr="005B2449">
              <w:t>Liaison interorbitale</w:t>
            </w:r>
          </w:p>
          <w:p w14:paraId="525BF52C" w14:textId="714AD9E3" w:rsidR="00425B29" w:rsidRPr="005B2449" w:rsidRDefault="006F6BAC" w:rsidP="006F6BAC">
            <w:pPr>
              <w:pStyle w:val="Tabletext"/>
              <w:keepNext/>
              <w:keepLines/>
              <w:jc w:val="left"/>
            </w:pPr>
            <w:r>
              <w:t>F</w:t>
            </w:r>
            <w:r w:rsidR="00425B29" w:rsidRPr="005B2449">
              <w:t>aible débit (&lt;6 Mbit/s)</w:t>
            </w:r>
            <w:r>
              <w:t xml:space="preserve"> requis</w:t>
            </w:r>
          </w:p>
          <w:p w14:paraId="2CD98448" w14:textId="43341505" w:rsidR="00425B29" w:rsidRPr="005B2449" w:rsidRDefault="00425B29" w:rsidP="006F6BAC">
            <w:pPr>
              <w:pStyle w:val="Tabletext"/>
              <w:keepNext/>
              <w:keepLines/>
              <w:jc w:val="left"/>
            </w:pPr>
            <w:r w:rsidRPr="005B2449">
              <w:rPr>
                <w:color w:val="000000"/>
              </w:rPr>
              <w:t>Antennes d</w:t>
            </w:r>
            <w:r w:rsidR="002B3B18" w:rsidRPr="005B2449">
              <w:rPr>
                <w:color w:val="000000"/>
              </w:rPr>
              <w:t>'e</w:t>
            </w:r>
            <w:r w:rsidRPr="005B2449">
              <w:rPr>
                <w:color w:val="000000"/>
              </w:rPr>
              <w:t>ngins spatiaux à large faisceau ou équidirectives</w:t>
            </w:r>
          </w:p>
        </w:tc>
        <w:tc>
          <w:tcPr>
            <w:tcW w:w="1773" w:type="dxa"/>
            <w:shd w:val="clear" w:color="auto" w:fill="auto"/>
          </w:tcPr>
          <w:p w14:paraId="2FB49C31" w14:textId="77777777" w:rsidR="00425B29" w:rsidRPr="005B2449" w:rsidRDefault="00425B29" w:rsidP="006F6BAC">
            <w:pPr>
              <w:pStyle w:val="Tabletext"/>
              <w:keepNext/>
              <w:keepLines/>
              <w:jc w:val="center"/>
            </w:pPr>
            <w:r w:rsidRPr="005B2449">
              <w:t>Aller</w:t>
            </w:r>
          </w:p>
        </w:tc>
        <w:tc>
          <w:tcPr>
            <w:tcW w:w="2441" w:type="dxa"/>
            <w:shd w:val="clear" w:color="auto" w:fill="auto"/>
          </w:tcPr>
          <w:p w14:paraId="3ED8DC11" w14:textId="77777777" w:rsidR="00425B29" w:rsidRPr="005B2449" w:rsidRDefault="00425B29" w:rsidP="006F6BAC">
            <w:pPr>
              <w:pStyle w:val="Tabletext"/>
              <w:keepNext/>
              <w:keepLines/>
              <w:jc w:val="center"/>
            </w:pPr>
            <w:r w:rsidRPr="005B2449">
              <w:t>2 025-2 110 MHz</w:t>
            </w:r>
          </w:p>
        </w:tc>
      </w:tr>
      <w:tr w:rsidR="00425B29" w:rsidRPr="005B2449" w14:paraId="27FA18CD" w14:textId="77777777" w:rsidTr="00C819D2">
        <w:trPr>
          <w:trHeight w:val="340"/>
          <w:jc w:val="center"/>
        </w:trPr>
        <w:tc>
          <w:tcPr>
            <w:tcW w:w="5425" w:type="dxa"/>
            <w:gridSpan w:val="2"/>
            <w:vMerge/>
            <w:shd w:val="clear" w:color="auto" w:fill="auto"/>
          </w:tcPr>
          <w:p w14:paraId="4F51F6EF" w14:textId="77777777" w:rsidR="00425B29" w:rsidRPr="005B2449" w:rsidRDefault="00425B29" w:rsidP="006F6BAC">
            <w:pPr>
              <w:pStyle w:val="Tabletext"/>
              <w:keepNext/>
              <w:keepLines/>
              <w:jc w:val="left"/>
            </w:pPr>
          </w:p>
        </w:tc>
        <w:tc>
          <w:tcPr>
            <w:tcW w:w="1773" w:type="dxa"/>
            <w:shd w:val="clear" w:color="auto" w:fill="auto"/>
          </w:tcPr>
          <w:p w14:paraId="167B1B8C" w14:textId="77777777" w:rsidR="00425B29" w:rsidRPr="005B2449" w:rsidRDefault="00425B29" w:rsidP="006F6BAC">
            <w:pPr>
              <w:pStyle w:val="Tabletext"/>
              <w:keepNext/>
              <w:keepLines/>
              <w:jc w:val="center"/>
            </w:pPr>
            <w:r w:rsidRPr="005B2449">
              <w:t>Retour</w:t>
            </w:r>
          </w:p>
        </w:tc>
        <w:tc>
          <w:tcPr>
            <w:tcW w:w="2441" w:type="dxa"/>
            <w:shd w:val="clear" w:color="auto" w:fill="auto"/>
          </w:tcPr>
          <w:p w14:paraId="0BDC92D8" w14:textId="77777777" w:rsidR="00425B29" w:rsidRPr="005B2449" w:rsidRDefault="00425B29" w:rsidP="006F6BAC">
            <w:pPr>
              <w:pStyle w:val="Tabletext"/>
              <w:keepNext/>
              <w:keepLines/>
              <w:jc w:val="center"/>
            </w:pPr>
            <w:r w:rsidRPr="005B2449">
              <w:t>2 200-2 290 MHz</w:t>
            </w:r>
          </w:p>
        </w:tc>
      </w:tr>
      <w:tr w:rsidR="00425B29" w:rsidRPr="005B2449" w14:paraId="7546DC63" w14:textId="77777777" w:rsidTr="00C819D2">
        <w:trPr>
          <w:trHeight w:val="340"/>
          <w:jc w:val="center"/>
        </w:trPr>
        <w:tc>
          <w:tcPr>
            <w:tcW w:w="5425" w:type="dxa"/>
            <w:gridSpan w:val="2"/>
            <w:vMerge w:val="restart"/>
            <w:shd w:val="clear" w:color="auto" w:fill="auto"/>
          </w:tcPr>
          <w:p w14:paraId="40962A05" w14:textId="77777777" w:rsidR="00425B29" w:rsidRPr="005B2449" w:rsidRDefault="00425B29" w:rsidP="006F6BAC">
            <w:pPr>
              <w:pStyle w:val="Tabletext"/>
              <w:keepNext/>
              <w:keepLines/>
              <w:jc w:val="left"/>
            </w:pPr>
            <w:r w:rsidRPr="005B2449">
              <w:t>Liaison interorbitale</w:t>
            </w:r>
          </w:p>
          <w:p w14:paraId="5BD6C879" w14:textId="18CDFA12" w:rsidR="00425B29" w:rsidRPr="005B2449" w:rsidRDefault="006F6BAC" w:rsidP="006F6BAC">
            <w:pPr>
              <w:pStyle w:val="Tabletext"/>
              <w:keepNext/>
              <w:keepLines/>
              <w:jc w:val="left"/>
            </w:pPr>
            <w:r>
              <w:t>D</w:t>
            </w:r>
            <w:r w:rsidR="00425B29" w:rsidRPr="005B2449">
              <w:t>ébit moyen (6-300 Mbit/s)</w:t>
            </w:r>
            <w:r>
              <w:t xml:space="preserve"> requis</w:t>
            </w:r>
          </w:p>
        </w:tc>
        <w:tc>
          <w:tcPr>
            <w:tcW w:w="1773" w:type="dxa"/>
            <w:shd w:val="clear" w:color="auto" w:fill="auto"/>
          </w:tcPr>
          <w:p w14:paraId="59D5AECF" w14:textId="77777777" w:rsidR="00425B29" w:rsidRPr="005B2449" w:rsidRDefault="00425B29" w:rsidP="006F6BAC">
            <w:pPr>
              <w:pStyle w:val="Tabletext"/>
              <w:keepNext/>
              <w:keepLines/>
              <w:jc w:val="center"/>
            </w:pPr>
            <w:r w:rsidRPr="005B2449">
              <w:t>Aller</w:t>
            </w:r>
          </w:p>
        </w:tc>
        <w:tc>
          <w:tcPr>
            <w:tcW w:w="2441" w:type="dxa"/>
            <w:shd w:val="clear" w:color="auto" w:fill="auto"/>
          </w:tcPr>
          <w:p w14:paraId="75A027C4" w14:textId="77777777" w:rsidR="00425B29" w:rsidRPr="005B2449" w:rsidRDefault="00425B29" w:rsidP="006F6BAC">
            <w:pPr>
              <w:pStyle w:val="Tabletext"/>
              <w:keepNext/>
              <w:keepLines/>
              <w:jc w:val="center"/>
            </w:pPr>
            <w:r w:rsidRPr="005B2449">
              <w:t>13,4-13,75 GHz</w:t>
            </w:r>
          </w:p>
          <w:p w14:paraId="1C2291FA" w14:textId="77777777" w:rsidR="00425B29" w:rsidRPr="005B2449" w:rsidRDefault="00425B29" w:rsidP="006F6BAC">
            <w:pPr>
              <w:pStyle w:val="Tabletext"/>
              <w:keepNext/>
              <w:keepLines/>
              <w:jc w:val="center"/>
            </w:pPr>
            <w:r w:rsidRPr="005B2449">
              <w:t>13,75-14,3 GHz</w:t>
            </w:r>
          </w:p>
        </w:tc>
      </w:tr>
      <w:tr w:rsidR="00425B29" w:rsidRPr="005B2449" w14:paraId="2E8FB09E" w14:textId="77777777" w:rsidTr="00C819D2">
        <w:trPr>
          <w:trHeight w:val="225"/>
          <w:jc w:val="center"/>
        </w:trPr>
        <w:tc>
          <w:tcPr>
            <w:tcW w:w="5425" w:type="dxa"/>
            <w:gridSpan w:val="2"/>
            <w:vMerge/>
            <w:shd w:val="clear" w:color="auto" w:fill="auto"/>
          </w:tcPr>
          <w:p w14:paraId="3A81C77D" w14:textId="77777777" w:rsidR="00425B29" w:rsidRPr="005B2449" w:rsidRDefault="00425B29" w:rsidP="006F6BAC">
            <w:pPr>
              <w:pStyle w:val="Tabletext"/>
              <w:keepNext/>
              <w:keepLines/>
            </w:pPr>
          </w:p>
        </w:tc>
        <w:tc>
          <w:tcPr>
            <w:tcW w:w="1773" w:type="dxa"/>
            <w:shd w:val="clear" w:color="auto" w:fill="auto"/>
          </w:tcPr>
          <w:p w14:paraId="1FCED443" w14:textId="77777777" w:rsidR="00425B29" w:rsidRPr="005B2449" w:rsidRDefault="00425B29" w:rsidP="006F6BAC">
            <w:pPr>
              <w:pStyle w:val="Tabletext"/>
              <w:keepNext/>
              <w:keepLines/>
              <w:jc w:val="center"/>
            </w:pPr>
            <w:r w:rsidRPr="005B2449">
              <w:t>Retour</w:t>
            </w:r>
          </w:p>
        </w:tc>
        <w:tc>
          <w:tcPr>
            <w:tcW w:w="2441" w:type="dxa"/>
            <w:shd w:val="clear" w:color="auto" w:fill="auto"/>
          </w:tcPr>
          <w:p w14:paraId="5CB1DD9D" w14:textId="77777777" w:rsidR="00425B29" w:rsidRPr="005B2449" w:rsidRDefault="00425B29" w:rsidP="006F6BAC">
            <w:pPr>
              <w:pStyle w:val="Tabletext"/>
              <w:keepNext/>
              <w:keepLines/>
              <w:jc w:val="center"/>
            </w:pPr>
            <w:r w:rsidRPr="005B2449">
              <w:t>14,5-15,35 GHz</w:t>
            </w:r>
          </w:p>
        </w:tc>
      </w:tr>
      <w:tr w:rsidR="00425B29" w:rsidRPr="005B2449" w14:paraId="7569B60B" w14:textId="77777777" w:rsidTr="00C819D2">
        <w:trPr>
          <w:trHeight w:val="340"/>
          <w:jc w:val="center"/>
        </w:trPr>
        <w:tc>
          <w:tcPr>
            <w:tcW w:w="5425" w:type="dxa"/>
            <w:gridSpan w:val="2"/>
            <w:vMerge w:val="restart"/>
            <w:shd w:val="clear" w:color="auto" w:fill="auto"/>
          </w:tcPr>
          <w:p w14:paraId="788C2D05" w14:textId="77777777" w:rsidR="00425B29" w:rsidRPr="005B2449" w:rsidRDefault="000E3C48" w:rsidP="006F6BAC">
            <w:pPr>
              <w:pStyle w:val="Tabletext"/>
              <w:jc w:val="left"/>
            </w:pPr>
            <w:r w:rsidRPr="005B2449">
              <w:t>Liaison interorbitale</w:t>
            </w:r>
          </w:p>
          <w:p w14:paraId="34A807DC" w14:textId="724D87AA" w:rsidR="00425B29" w:rsidRPr="005B2449" w:rsidRDefault="006F6BAC" w:rsidP="006F6BAC">
            <w:pPr>
              <w:pStyle w:val="Tabletext"/>
              <w:jc w:val="left"/>
            </w:pPr>
            <w:r>
              <w:t>H</w:t>
            </w:r>
            <w:r w:rsidR="000E3C48" w:rsidRPr="005B2449">
              <w:t>aut débit (&gt;300 Mbit/s)</w:t>
            </w:r>
            <w:r>
              <w:t xml:space="preserve"> requis</w:t>
            </w:r>
          </w:p>
        </w:tc>
        <w:tc>
          <w:tcPr>
            <w:tcW w:w="1773" w:type="dxa"/>
            <w:shd w:val="clear" w:color="auto" w:fill="auto"/>
          </w:tcPr>
          <w:p w14:paraId="2D426441" w14:textId="77777777" w:rsidR="00425B29" w:rsidRPr="005B2449" w:rsidRDefault="00425B29" w:rsidP="006F6BAC">
            <w:pPr>
              <w:pStyle w:val="Tabletext"/>
              <w:jc w:val="center"/>
            </w:pPr>
            <w:r w:rsidRPr="005B2449">
              <w:t>Aller</w:t>
            </w:r>
          </w:p>
        </w:tc>
        <w:tc>
          <w:tcPr>
            <w:tcW w:w="2441" w:type="dxa"/>
            <w:shd w:val="clear" w:color="auto" w:fill="auto"/>
          </w:tcPr>
          <w:p w14:paraId="670CE994" w14:textId="77777777" w:rsidR="00425B29" w:rsidRPr="005B2449" w:rsidRDefault="00425B29" w:rsidP="006F6BAC">
            <w:pPr>
              <w:pStyle w:val="Tabletext"/>
              <w:jc w:val="center"/>
            </w:pPr>
            <w:r w:rsidRPr="005B2449">
              <w:t>22</w:t>
            </w:r>
            <w:r w:rsidR="000E3C48" w:rsidRPr="005B2449">
              <w:t>,</w:t>
            </w:r>
            <w:r w:rsidRPr="005B2449">
              <w:t>55-23</w:t>
            </w:r>
            <w:r w:rsidR="000E3C48" w:rsidRPr="005B2449">
              <w:t>,</w:t>
            </w:r>
            <w:r w:rsidRPr="005B2449">
              <w:t>55</w:t>
            </w:r>
            <w:r w:rsidR="000E3C48" w:rsidRPr="005B2449">
              <w:t> GHz</w:t>
            </w:r>
          </w:p>
        </w:tc>
      </w:tr>
      <w:tr w:rsidR="00425B29" w:rsidRPr="005B2449" w14:paraId="2C19769B" w14:textId="77777777" w:rsidTr="00C819D2">
        <w:trPr>
          <w:trHeight w:val="340"/>
          <w:jc w:val="center"/>
        </w:trPr>
        <w:tc>
          <w:tcPr>
            <w:tcW w:w="5425" w:type="dxa"/>
            <w:gridSpan w:val="2"/>
            <w:vMerge/>
            <w:shd w:val="clear" w:color="auto" w:fill="auto"/>
          </w:tcPr>
          <w:p w14:paraId="7379B7AF" w14:textId="77777777" w:rsidR="00425B29" w:rsidRPr="005B2449" w:rsidRDefault="00425B29" w:rsidP="006F6BAC">
            <w:pPr>
              <w:pStyle w:val="Tabletext"/>
              <w:jc w:val="left"/>
            </w:pPr>
          </w:p>
        </w:tc>
        <w:tc>
          <w:tcPr>
            <w:tcW w:w="1773" w:type="dxa"/>
            <w:shd w:val="clear" w:color="auto" w:fill="auto"/>
          </w:tcPr>
          <w:p w14:paraId="1F889FCD" w14:textId="77777777" w:rsidR="00425B29" w:rsidRPr="005B2449" w:rsidRDefault="00425B29" w:rsidP="006F6BAC">
            <w:pPr>
              <w:pStyle w:val="Tabletext"/>
              <w:jc w:val="center"/>
            </w:pPr>
            <w:r w:rsidRPr="005B2449">
              <w:t>Retour</w:t>
            </w:r>
          </w:p>
        </w:tc>
        <w:tc>
          <w:tcPr>
            <w:tcW w:w="2441" w:type="dxa"/>
            <w:shd w:val="clear" w:color="auto" w:fill="auto"/>
          </w:tcPr>
          <w:p w14:paraId="57672C40" w14:textId="77777777" w:rsidR="00425B29" w:rsidRPr="005B2449" w:rsidRDefault="00425B29" w:rsidP="006F6BAC">
            <w:pPr>
              <w:pStyle w:val="Tabletext"/>
              <w:jc w:val="center"/>
            </w:pPr>
            <w:r w:rsidRPr="005B2449">
              <w:t>25</w:t>
            </w:r>
            <w:r w:rsidR="000E3C48" w:rsidRPr="005B2449">
              <w:t>,</w:t>
            </w:r>
            <w:r w:rsidRPr="005B2449">
              <w:t>25-27</w:t>
            </w:r>
            <w:r w:rsidR="000E3C48" w:rsidRPr="005B2449">
              <w:t>,</w:t>
            </w:r>
            <w:r w:rsidRPr="005B2449">
              <w:t>5</w:t>
            </w:r>
            <w:r w:rsidR="000E3C48" w:rsidRPr="005B2449">
              <w:t> GHz</w:t>
            </w:r>
          </w:p>
        </w:tc>
      </w:tr>
      <w:tr w:rsidR="00425B29" w:rsidRPr="005B2449" w14:paraId="4460086A" w14:textId="77777777" w:rsidTr="00C819D2">
        <w:trPr>
          <w:trHeight w:val="340"/>
          <w:jc w:val="center"/>
        </w:trPr>
        <w:tc>
          <w:tcPr>
            <w:tcW w:w="5425" w:type="dxa"/>
            <w:gridSpan w:val="2"/>
            <w:vMerge w:val="restart"/>
            <w:shd w:val="clear" w:color="auto" w:fill="auto"/>
          </w:tcPr>
          <w:p w14:paraId="67E7EC9A" w14:textId="77777777" w:rsidR="00425B29" w:rsidRPr="005B2449" w:rsidRDefault="000E3C48" w:rsidP="006F6BAC">
            <w:pPr>
              <w:pStyle w:val="Tabletext"/>
              <w:jc w:val="left"/>
            </w:pPr>
            <w:r w:rsidRPr="005B2449">
              <w:t>Liaisons de connexion d'un SRD</w:t>
            </w:r>
          </w:p>
          <w:p w14:paraId="476CB70C" w14:textId="3DB154DA" w:rsidR="00425B29" w:rsidRPr="005B2449" w:rsidRDefault="000E3C48" w:rsidP="00315E7B">
            <w:pPr>
              <w:pStyle w:val="Tabletext"/>
              <w:jc w:val="left"/>
            </w:pPr>
            <w:r w:rsidRPr="005B2449">
              <w:t xml:space="preserve">Lancement, </w:t>
            </w:r>
            <w:r w:rsidR="00315E7B">
              <w:t xml:space="preserve">début de fonctionnement </w:t>
            </w:r>
            <w:r w:rsidRPr="005B2449">
              <w:t xml:space="preserve">en orbite et commande et télémesure </w:t>
            </w:r>
            <w:r w:rsidR="00E950A0" w:rsidRPr="005B2449">
              <w:t>de secours</w:t>
            </w:r>
          </w:p>
        </w:tc>
        <w:tc>
          <w:tcPr>
            <w:tcW w:w="1773" w:type="dxa"/>
            <w:shd w:val="clear" w:color="auto" w:fill="auto"/>
          </w:tcPr>
          <w:p w14:paraId="30B71ECD" w14:textId="77777777" w:rsidR="00425B29" w:rsidRPr="005B2449" w:rsidRDefault="000E3C48" w:rsidP="006F6BAC">
            <w:pPr>
              <w:pStyle w:val="Tabletext"/>
              <w:jc w:val="center"/>
            </w:pPr>
            <w:r w:rsidRPr="005B2449">
              <w:t>Liaison montante</w:t>
            </w:r>
          </w:p>
        </w:tc>
        <w:tc>
          <w:tcPr>
            <w:tcW w:w="2441" w:type="dxa"/>
            <w:shd w:val="clear" w:color="auto" w:fill="auto"/>
          </w:tcPr>
          <w:p w14:paraId="7C257756" w14:textId="77777777" w:rsidR="00425B29" w:rsidRPr="005B2449" w:rsidRDefault="00425B29" w:rsidP="006F6BAC">
            <w:pPr>
              <w:pStyle w:val="Tabletext"/>
              <w:jc w:val="center"/>
            </w:pPr>
            <w:r w:rsidRPr="005B2449">
              <w:t>2</w:t>
            </w:r>
            <w:r w:rsidR="000E3C48" w:rsidRPr="005B2449">
              <w:t> </w:t>
            </w:r>
            <w:r w:rsidRPr="005B2449">
              <w:t>025-2 110</w:t>
            </w:r>
            <w:r w:rsidR="000E3C48" w:rsidRPr="005B2449">
              <w:t> MHz</w:t>
            </w:r>
          </w:p>
        </w:tc>
      </w:tr>
      <w:tr w:rsidR="00425B29" w:rsidRPr="005B2449" w14:paraId="3CE2017D" w14:textId="77777777" w:rsidTr="00C819D2">
        <w:trPr>
          <w:jc w:val="center"/>
        </w:trPr>
        <w:tc>
          <w:tcPr>
            <w:tcW w:w="5425" w:type="dxa"/>
            <w:gridSpan w:val="2"/>
            <w:vMerge/>
            <w:shd w:val="clear" w:color="auto" w:fill="auto"/>
          </w:tcPr>
          <w:p w14:paraId="332FB32F" w14:textId="77777777" w:rsidR="00425B29" w:rsidRPr="005B2449" w:rsidRDefault="00425B29" w:rsidP="006F6BAC">
            <w:pPr>
              <w:pStyle w:val="Tabletext"/>
              <w:jc w:val="left"/>
              <w:rPr>
                <w:strike/>
              </w:rPr>
            </w:pPr>
          </w:p>
        </w:tc>
        <w:tc>
          <w:tcPr>
            <w:tcW w:w="1773" w:type="dxa"/>
            <w:shd w:val="clear" w:color="auto" w:fill="auto"/>
          </w:tcPr>
          <w:p w14:paraId="47F9E266" w14:textId="77777777" w:rsidR="00425B29" w:rsidRPr="005B2449" w:rsidRDefault="000E3C48" w:rsidP="006F6BAC">
            <w:pPr>
              <w:pStyle w:val="Tabletext"/>
              <w:jc w:val="center"/>
            </w:pPr>
            <w:r w:rsidRPr="005B2449">
              <w:t>Liaison descendante</w:t>
            </w:r>
          </w:p>
        </w:tc>
        <w:tc>
          <w:tcPr>
            <w:tcW w:w="2441" w:type="dxa"/>
            <w:shd w:val="clear" w:color="auto" w:fill="auto"/>
          </w:tcPr>
          <w:p w14:paraId="586F321A" w14:textId="77777777" w:rsidR="00425B29" w:rsidRPr="005B2449" w:rsidRDefault="000E3C48" w:rsidP="006F6BAC">
            <w:pPr>
              <w:pStyle w:val="Tabletext"/>
              <w:jc w:val="center"/>
            </w:pPr>
            <w:r w:rsidRPr="005B2449">
              <w:t>2 </w:t>
            </w:r>
            <w:r w:rsidR="00425B29" w:rsidRPr="005B2449">
              <w:t>200-2 290</w:t>
            </w:r>
            <w:r w:rsidRPr="005B2449">
              <w:t> MHz</w:t>
            </w:r>
          </w:p>
        </w:tc>
      </w:tr>
      <w:tr w:rsidR="00425B29" w:rsidRPr="005B2449" w14:paraId="1376F45F" w14:textId="77777777" w:rsidTr="00C819D2">
        <w:trPr>
          <w:trHeight w:val="340"/>
          <w:jc w:val="center"/>
        </w:trPr>
        <w:tc>
          <w:tcPr>
            <w:tcW w:w="2373" w:type="dxa"/>
            <w:vMerge w:val="restart"/>
            <w:shd w:val="clear" w:color="auto" w:fill="auto"/>
            <w:vAlign w:val="center"/>
          </w:tcPr>
          <w:p w14:paraId="455FDD6B" w14:textId="355B83B2" w:rsidR="00425B29" w:rsidRPr="005B2449" w:rsidRDefault="00C819D2" w:rsidP="006F6BAC">
            <w:pPr>
              <w:pStyle w:val="Tabletext"/>
              <w:jc w:val="left"/>
            </w:pPr>
            <w:r w:rsidRPr="005B2449">
              <w:t>Liaisons de connexion d'un SRD</w:t>
            </w:r>
          </w:p>
        </w:tc>
        <w:tc>
          <w:tcPr>
            <w:tcW w:w="3052" w:type="dxa"/>
            <w:vMerge w:val="restart"/>
            <w:shd w:val="clear" w:color="auto" w:fill="auto"/>
            <w:vAlign w:val="center"/>
          </w:tcPr>
          <w:p w14:paraId="09BE36E1" w14:textId="20E3B501" w:rsidR="00425B29" w:rsidRPr="005B2449" w:rsidRDefault="00315E7B" w:rsidP="006F6BAC">
            <w:pPr>
              <w:pStyle w:val="Tabletext"/>
              <w:jc w:val="left"/>
            </w:pPr>
            <w:r>
              <w:t>D</w:t>
            </w:r>
            <w:r w:rsidR="00C819D2" w:rsidRPr="005B2449">
              <w:t>ébit faible ou moyen</w:t>
            </w:r>
            <w:r>
              <w:t xml:space="preserve"> requis</w:t>
            </w:r>
          </w:p>
        </w:tc>
        <w:tc>
          <w:tcPr>
            <w:tcW w:w="1773" w:type="dxa"/>
            <w:vMerge w:val="restart"/>
            <w:shd w:val="clear" w:color="auto" w:fill="auto"/>
            <w:vAlign w:val="center"/>
          </w:tcPr>
          <w:p w14:paraId="614C0385" w14:textId="77777777" w:rsidR="00425B29" w:rsidRPr="005B2449" w:rsidRDefault="000E3C48" w:rsidP="006F6BAC">
            <w:pPr>
              <w:pStyle w:val="Tabletext"/>
              <w:jc w:val="center"/>
            </w:pPr>
            <w:r w:rsidRPr="005B2449">
              <w:t>Liaison de connexion aller</w:t>
            </w:r>
            <w:r w:rsidR="00425B29" w:rsidRPr="005B2449">
              <w:t xml:space="preserve"> (</w:t>
            </w:r>
            <w:r w:rsidRPr="005B2449">
              <w:t>montante</w:t>
            </w:r>
            <w:r w:rsidR="00425B29" w:rsidRPr="005B2449">
              <w:t>)</w:t>
            </w:r>
          </w:p>
        </w:tc>
        <w:tc>
          <w:tcPr>
            <w:tcW w:w="2441" w:type="dxa"/>
            <w:shd w:val="clear" w:color="auto" w:fill="auto"/>
          </w:tcPr>
          <w:p w14:paraId="3C2FDE7B" w14:textId="77777777" w:rsidR="00425B29" w:rsidRPr="005B2449" w:rsidRDefault="00425B29" w:rsidP="006F6BAC">
            <w:pPr>
              <w:pStyle w:val="Tabletext"/>
              <w:jc w:val="center"/>
              <w:rPr>
                <w:strike/>
              </w:rPr>
            </w:pPr>
            <w:r w:rsidRPr="005B2449">
              <w:t>14</w:t>
            </w:r>
            <w:r w:rsidR="000E3C48" w:rsidRPr="005B2449">
              <w:t>,</w:t>
            </w:r>
            <w:r w:rsidRPr="005B2449">
              <w:t>5-15</w:t>
            </w:r>
            <w:r w:rsidR="000E3C48" w:rsidRPr="005B2449">
              <w:t>,</w:t>
            </w:r>
            <w:r w:rsidRPr="005B2449">
              <w:t>35</w:t>
            </w:r>
            <w:r w:rsidR="000E3C48" w:rsidRPr="005B2449">
              <w:t> </w:t>
            </w:r>
            <w:r w:rsidRPr="005B2449">
              <w:t>GHz</w:t>
            </w:r>
          </w:p>
        </w:tc>
      </w:tr>
      <w:tr w:rsidR="00425B29" w:rsidRPr="005B2449" w14:paraId="6DDD91C2" w14:textId="77777777" w:rsidTr="00C819D2">
        <w:trPr>
          <w:trHeight w:val="168"/>
          <w:jc w:val="center"/>
        </w:trPr>
        <w:tc>
          <w:tcPr>
            <w:tcW w:w="2373" w:type="dxa"/>
            <w:vMerge/>
            <w:shd w:val="clear" w:color="auto" w:fill="auto"/>
          </w:tcPr>
          <w:p w14:paraId="55899243" w14:textId="77777777" w:rsidR="00425B29" w:rsidRPr="005B2449" w:rsidRDefault="00425B29" w:rsidP="006F6BAC">
            <w:pPr>
              <w:pStyle w:val="Tabletext"/>
              <w:jc w:val="left"/>
            </w:pPr>
          </w:p>
        </w:tc>
        <w:tc>
          <w:tcPr>
            <w:tcW w:w="3052" w:type="dxa"/>
            <w:vMerge/>
            <w:shd w:val="clear" w:color="auto" w:fill="auto"/>
            <w:vAlign w:val="center"/>
          </w:tcPr>
          <w:p w14:paraId="19BD058F" w14:textId="77777777" w:rsidR="00425B29" w:rsidRPr="005B2449" w:rsidRDefault="00425B29" w:rsidP="006F6BAC">
            <w:pPr>
              <w:pStyle w:val="Tabletext"/>
              <w:jc w:val="left"/>
            </w:pPr>
          </w:p>
        </w:tc>
        <w:tc>
          <w:tcPr>
            <w:tcW w:w="1773" w:type="dxa"/>
            <w:vMerge/>
            <w:shd w:val="clear" w:color="auto" w:fill="auto"/>
            <w:vAlign w:val="center"/>
          </w:tcPr>
          <w:p w14:paraId="038B040A" w14:textId="77777777" w:rsidR="00425B29" w:rsidRPr="005B2449" w:rsidRDefault="00425B29" w:rsidP="006F6BAC">
            <w:pPr>
              <w:pStyle w:val="Tabletext"/>
              <w:jc w:val="center"/>
            </w:pPr>
          </w:p>
        </w:tc>
        <w:tc>
          <w:tcPr>
            <w:tcW w:w="2441" w:type="dxa"/>
            <w:shd w:val="clear" w:color="auto" w:fill="auto"/>
          </w:tcPr>
          <w:p w14:paraId="072692E2" w14:textId="77777777" w:rsidR="00425B29" w:rsidRPr="005B2449" w:rsidRDefault="00425B29" w:rsidP="006F6BAC">
            <w:pPr>
              <w:pStyle w:val="Tabletext"/>
              <w:jc w:val="center"/>
            </w:pPr>
            <w:r w:rsidRPr="005B2449">
              <w:t>12</w:t>
            </w:r>
            <w:r w:rsidR="000E3C48" w:rsidRPr="005B2449">
              <w:t>,</w:t>
            </w:r>
            <w:r w:rsidRPr="005B2449">
              <w:t>75-13</w:t>
            </w:r>
            <w:r w:rsidR="000E3C48" w:rsidRPr="005B2449">
              <w:t>,</w:t>
            </w:r>
            <w:r w:rsidRPr="005B2449">
              <w:t>25</w:t>
            </w:r>
            <w:r w:rsidR="000E3C48" w:rsidRPr="005B2449">
              <w:t> </w:t>
            </w:r>
            <w:r w:rsidRPr="005B2449">
              <w:t>GHz 14</w:t>
            </w:r>
            <w:r w:rsidR="000E3C48" w:rsidRPr="005B2449">
              <w:t>,</w:t>
            </w:r>
            <w:r w:rsidRPr="005B2449">
              <w:t>5</w:t>
            </w:r>
            <w:r w:rsidRPr="005B2449">
              <w:noBreakHyphen/>
              <w:t>14</w:t>
            </w:r>
            <w:r w:rsidR="000E3C48" w:rsidRPr="005B2449">
              <w:t>,75 </w:t>
            </w:r>
            <w:r w:rsidRPr="005B2449">
              <w:t>GHz</w:t>
            </w:r>
          </w:p>
        </w:tc>
      </w:tr>
      <w:tr w:rsidR="00425B29" w:rsidRPr="005B2449" w14:paraId="1B55C07B" w14:textId="77777777" w:rsidTr="00C819D2">
        <w:trPr>
          <w:trHeight w:val="630"/>
          <w:jc w:val="center"/>
        </w:trPr>
        <w:tc>
          <w:tcPr>
            <w:tcW w:w="2373" w:type="dxa"/>
            <w:vMerge/>
            <w:shd w:val="clear" w:color="auto" w:fill="auto"/>
          </w:tcPr>
          <w:p w14:paraId="682DBF61" w14:textId="77777777" w:rsidR="00425B29" w:rsidRPr="005B2449" w:rsidRDefault="00425B29" w:rsidP="006F6BAC">
            <w:pPr>
              <w:pStyle w:val="Tabletext"/>
              <w:jc w:val="left"/>
            </w:pPr>
          </w:p>
        </w:tc>
        <w:tc>
          <w:tcPr>
            <w:tcW w:w="3052" w:type="dxa"/>
            <w:shd w:val="clear" w:color="auto" w:fill="auto"/>
            <w:vAlign w:val="center"/>
          </w:tcPr>
          <w:p w14:paraId="3E13C87A" w14:textId="7CB29CF4" w:rsidR="00425B29" w:rsidRPr="005B2449" w:rsidRDefault="00315E7B" w:rsidP="006F6BAC">
            <w:pPr>
              <w:pStyle w:val="Tabletext"/>
              <w:jc w:val="left"/>
            </w:pPr>
            <w:r>
              <w:t>H</w:t>
            </w:r>
            <w:r w:rsidR="00C819D2" w:rsidRPr="005B2449">
              <w:t>aut débit</w:t>
            </w:r>
            <w:r>
              <w:t xml:space="preserve"> requis</w:t>
            </w:r>
          </w:p>
        </w:tc>
        <w:tc>
          <w:tcPr>
            <w:tcW w:w="1773" w:type="dxa"/>
            <w:vMerge/>
            <w:shd w:val="clear" w:color="auto" w:fill="auto"/>
            <w:vAlign w:val="center"/>
          </w:tcPr>
          <w:p w14:paraId="17FEBACD" w14:textId="77777777" w:rsidR="00425B29" w:rsidRPr="005B2449" w:rsidRDefault="00425B29" w:rsidP="006F6BAC">
            <w:pPr>
              <w:pStyle w:val="Tabletext"/>
              <w:jc w:val="center"/>
            </w:pPr>
          </w:p>
        </w:tc>
        <w:tc>
          <w:tcPr>
            <w:tcW w:w="2441" w:type="dxa"/>
            <w:shd w:val="clear" w:color="auto" w:fill="auto"/>
          </w:tcPr>
          <w:p w14:paraId="22511315" w14:textId="77777777" w:rsidR="00425B29" w:rsidRPr="005B2449" w:rsidRDefault="00425B29" w:rsidP="006F6BAC">
            <w:pPr>
              <w:pStyle w:val="Tabletext"/>
              <w:jc w:val="center"/>
            </w:pPr>
            <w:r w:rsidRPr="005B2449">
              <w:t>27</w:t>
            </w:r>
            <w:r w:rsidR="000E3C48" w:rsidRPr="005B2449">
              <w:t>,</w:t>
            </w:r>
            <w:r w:rsidRPr="005B2449">
              <w:t>5-31</w:t>
            </w:r>
            <w:r w:rsidR="000E3C48" w:rsidRPr="005B2449">
              <w:t> </w:t>
            </w:r>
            <w:r w:rsidRPr="005B2449">
              <w:t>GHz</w:t>
            </w:r>
          </w:p>
        </w:tc>
      </w:tr>
      <w:tr w:rsidR="00425B29" w:rsidRPr="005B2449" w14:paraId="3CB77BA8" w14:textId="77777777" w:rsidTr="00C819D2">
        <w:trPr>
          <w:trHeight w:val="340"/>
          <w:jc w:val="center"/>
        </w:trPr>
        <w:tc>
          <w:tcPr>
            <w:tcW w:w="2373" w:type="dxa"/>
            <w:vMerge/>
            <w:shd w:val="clear" w:color="auto" w:fill="auto"/>
          </w:tcPr>
          <w:p w14:paraId="43C5FCD5" w14:textId="77777777" w:rsidR="00425B29" w:rsidRPr="005B2449" w:rsidRDefault="00425B29" w:rsidP="006F6BAC">
            <w:pPr>
              <w:pStyle w:val="Tabletext"/>
              <w:jc w:val="left"/>
              <w:rPr>
                <w:strike/>
              </w:rPr>
            </w:pPr>
          </w:p>
        </w:tc>
        <w:tc>
          <w:tcPr>
            <w:tcW w:w="3052" w:type="dxa"/>
            <w:vMerge w:val="restart"/>
            <w:shd w:val="clear" w:color="auto" w:fill="auto"/>
            <w:vAlign w:val="center"/>
          </w:tcPr>
          <w:p w14:paraId="1D816287" w14:textId="7C2F0297" w:rsidR="00425B29" w:rsidRPr="005B2449" w:rsidRDefault="00315E7B" w:rsidP="006F6BAC">
            <w:pPr>
              <w:pStyle w:val="Tabletext"/>
              <w:jc w:val="left"/>
              <w:rPr>
                <w:strike/>
              </w:rPr>
            </w:pPr>
            <w:r>
              <w:t>D</w:t>
            </w:r>
            <w:r w:rsidR="00C819D2" w:rsidRPr="005B2449">
              <w:t>ébit faible ou moyen</w:t>
            </w:r>
            <w:r>
              <w:t xml:space="preserve"> requis</w:t>
            </w:r>
          </w:p>
        </w:tc>
        <w:tc>
          <w:tcPr>
            <w:tcW w:w="1773" w:type="dxa"/>
            <w:vMerge w:val="restart"/>
            <w:shd w:val="clear" w:color="auto" w:fill="auto"/>
            <w:vAlign w:val="center"/>
          </w:tcPr>
          <w:p w14:paraId="07ADA525" w14:textId="77777777" w:rsidR="00425B29" w:rsidRPr="005B2449" w:rsidRDefault="000E3C48" w:rsidP="006F6BAC">
            <w:pPr>
              <w:pStyle w:val="Tabletext"/>
              <w:jc w:val="center"/>
            </w:pPr>
            <w:r w:rsidRPr="005B2449">
              <w:t>Liaison de connexion retour</w:t>
            </w:r>
            <w:r w:rsidR="00425B29" w:rsidRPr="005B2449">
              <w:t xml:space="preserve"> (</w:t>
            </w:r>
            <w:r w:rsidRPr="005B2449">
              <w:t>descendante</w:t>
            </w:r>
            <w:r w:rsidR="00425B29" w:rsidRPr="005B2449">
              <w:t>)</w:t>
            </w:r>
          </w:p>
        </w:tc>
        <w:tc>
          <w:tcPr>
            <w:tcW w:w="2441" w:type="dxa"/>
            <w:shd w:val="clear" w:color="auto" w:fill="auto"/>
          </w:tcPr>
          <w:p w14:paraId="2BA53696" w14:textId="77777777" w:rsidR="00425B29" w:rsidRPr="005B2449" w:rsidRDefault="00425B29" w:rsidP="006F6BAC">
            <w:pPr>
              <w:pStyle w:val="Tabletext"/>
              <w:jc w:val="center"/>
            </w:pPr>
            <w:r w:rsidRPr="005B2449">
              <w:t>13</w:t>
            </w:r>
            <w:r w:rsidR="000E3C48" w:rsidRPr="005B2449">
              <w:t>,</w:t>
            </w:r>
            <w:r w:rsidRPr="005B2449">
              <w:t>4-13</w:t>
            </w:r>
            <w:r w:rsidR="000E3C48" w:rsidRPr="005B2449">
              <w:t>,</w:t>
            </w:r>
            <w:r w:rsidRPr="005B2449">
              <w:t>75</w:t>
            </w:r>
            <w:r w:rsidR="000E3C48" w:rsidRPr="005B2449">
              <w:t> </w:t>
            </w:r>
            <w:r w:rsidRPr="005B2449">
              <w:t>GHz</w:t>
            </w:r>
          </w:p>
          <w:p w14:paraId="7C2BF088" w14:textId="77777777" w:rsidR="00425B29" w:rsidRPr="005B2449" w:rsidRDefault="00425B29" w:rsidP="006F6BAC">
            <w:pPr>
              <w:pStyle w:val="Tabletext"/>
              <w:jc w:val="center"/>
              <w:rPr>
                <w:strike/>
              </w:rPr>
            </w:pPr>
            <w:r w:rsidRPr="005B2449">
              <w:t>13</w:t>
            </w:r>
            <w:r w:rsidR="000E3C48" w:rsidRPr="005B2449">
              <w:t>,</w:t>
            </w:r>
            <w:r w:rsidRPr="005B2449">
              <w:t>75-14</w:t>
            </w:r>
            <w:r w:rsidR="000E3C48" w:rsidRPr="005B2449">
              <w:t>,3 </w:t>
            </w:r>
            <w:r w:rsidRPr="005B2449">
              <w:t>GHz</w:t>
            </w:r>
          </w:p>
        </w:tc>
      </w:tr>
      <w:tr w:rsidR="00425B29" w:rsidRPr="005B2449" w14:paraId="3A3C2251" w14:textId="77777777" w:rsidTr="00C819D2">
        <w:trPr>
          <w:trHeight w:val="168"/>
          <w:jc w:val="center"/>
        </w:trPr>
        <w:tc>
          <w:tcPr>
            <w:tcW w:w="2373" w:type="dxa"/>
            <w:vMerge/>
            <w:shd w:val="clear" w:color="auto" w:fill="auto"/>
          </w:tcPr>
          <w:p w14:paraId="660FA562" w14:textId="77777777" w:rsidR="00425B29" w:rsidRPr="005B2449" w:rsidRDefault="00425B29" w:rsidP="006F6BAC">
            <w:pPr>
              <w:pStyle w:val="Tabletext"/>
              <w:jc w:val="left"/>
              <w:rPr>
                <w:strike/>
              </w:rPr>
            </w:pPr>
          </w:p>
        </w:tc>
        <w:tc>
          <w:tcPr>
            <w:tcW w:w="3052" w:type="dxa"/>
            <w:vMerge/>
            <w:shd w:val="clear" w:color="auto" w:fill="auto"/>
            <w:vAlign w:val="center"/>
          </w:tcPr>
          <w:p w14:paraId="01489A24" w14:textId="77777777" w:rsidR="00425B29" w:rsidRPr="005B2449" w:rsidRDefault="00425B29" w:rsidP="006F6BAC">
            <w:pPr>
              <w:pStyle w:val="Tabletext"/>
              <w:jc w:val="left"/>
            </w:pPr>
          </w:p>
        </w:tc>
        <w:tc>
          <w:tcPr>
            <w:tcW w:w="1773" w:type="dxa"/>
            <w:vMerge/>
            <w:shd w:val="clear" w:color="auto" w:fill="auto"/>
          </w:tcPr>
          <w:p w14:paraId="594DFC04" w14:textId="77777777" w:rsidR="00425B29" w:rsidRPr="005B2449" w:rsidRDefault="00425B29" w:rsidP="006F6BAC">
            <w:pPr>
              <w:pStyle w:val="Tabletext"/>
              <w:jc w:val="center"/>
            </w:pPr>
          </w:p>
        </w:tc>
        <w:tc>
          <w:tcPr>
            <w:tcW w:w="2441" w:type="dxa"/>
            <w:shd w:val="clear" w:color="auto" w:fill="auto"/>
          </w:tcPr>
          <w:p w14:paraId="1FCA145A" w14:textId="77777777" w:rsidR="00425B29" w:rsidRPr="005B2449" w:rsidRDefault="00425B29" w:rsidP="006F6BAC">
            <w:pPr>
              <w:pStyle w:val="Tabletext"/>
              <w:jc w:val="center"/>
            </w:pPr>
            <w:r w:rsidRPr="005B2449">
              <w:t>10</w:t>
            </w:r>
            <w:r w:rsidR="000E3C48" w:rsidRPr="005B2449">
              <w:t>,</w:t>
            </w:r>
            <w:r w:rsidRPr="005B2449">
              <w:t>7-11</w:t>
            </w:r>
            <w:r w:rsidR="000E3C48" w:rsidRPr="005B2449">
              <w:t>,</w:t>
            </w:r>
            <w:r w:rsidRPr="005B2449">
              <w:t>7</w:t>
            </w:r>
            <w:r w:rsidR="000E3C48" w:rsidRPr="005B2449">
              <w:t> </w:t>
            </w:r>
            <w:r w:rsidRPr="005B2449">
              <w:t>GHz</w:t>
            </w:r>
          </w:p>
          <w:p w14:paraId="267B790B" w14:textId="77777777" w:rsidR="00425B29" w:rsidRPr="005B2449" w:rsidRDefault="00425B29" w:rsidP="006F6BAC">
            <w:pPr>
              <w:pStyle w:val="Tabletext"/>
              <w:jc w:val="center"/>
            </w:pPr>
            <w:r w:rsidRPr="005B2449">
              <w:t>12</w:t>
            </w:r>
            <w:r w:rsidR="000E3C48" w:rsidRPr="005B2449">
              <w:t>,</w:t>
            </w:r>
            <w:r w:rsidRPr="005B2449">
              <w:t>5-12</w:t>
            </w:r>
            <w:r w:rsidR="000E3C48" w:rsidRPr="005B2449">
              <w:t>,</w:t>
            </w:r>
            <w:r w:rsidRPr="005B2449">
              <w:t>75</w:t>
            </w:r>
            <w:r w:rsidR="000E3C48" w:rsidRPr="005B2449">
              <w:t> </w:t>
            </w:r>
            <w:r w:rsidRPr="005B2449">
              <w:t>GHz</w:t>
            </w:r>
          </w:p>
          <w:p w14:paraId="69DF653F" w14:textId="77777777" w:rsidR="00425B29" w:rsidRPr="005B2449" w:rsidRDefault="00425B29" w:rsidP="006F6BAC">
            <w:pPr>
              <w:pStyle w:val="Tabletext"/>
              <w:jc w:val="center"/>
            </w:pPr>
            <w:r w:rsidRPr="005B2449">
              <w:t>13</w:t>
            </w:r>
            <w:r w:rsidR="000E3C48" w:rsidRPr="005B2449">
              <w:t>,</w:t>
            </w:r>
            <w:r w:rsidRPr="005B2449">
              <w:t>4-13</w:t>
            </w:r>
            <w:r w:rsidR="000E3C48" w:rsidRPr="005B2449">
              <w:t>,65 </w:t>
            </w:r>
            <w:r w:rsidRPr="005B2449">
              <w:t>GHz</w:t>
            </w:r>
          </w:p>
        </w:tc>
      </w:tr>
      <w:tr w:rsidR="00425B29" w:rsidRPr="005B2449" w14:paraId="4BE53104" w14:textId="77777777" w:rsidTr="00C819D2">
        <w:trPr>
          <w:trHeight w:val="340"/>
          <w:jc w:val="center"/>
        </w:trPr>
        <w:tc>
          <w:tcPr>
            <w:tcW w:w="2373" w:type="dxa"/>
            <w:vMerge/>
            <w:shd w:val="clear" w:color="auto" w:fill="auto"/>
          </w:tcPr>
          <w:p w14:paraId="2FFD3DA4" w14:textId="77777777" w:rsidR="00425B29" w:rsidRPr="005B2449" w:rsidRDefault="00425B29" w:rsidP="006F6BAC">
            <w:pPr>
              <w:pStyle w:val="Tabletext"/>
              <w:jc w:val="left"/>
              <w:rPr>
                <w:strike/>
              </w:rPr>
            </w:pPr>
          </w:p>
        </w:tc>
        <w:tc>
          <w:tcPr>
            <w:tcW w:w="3052" w:type="dxa"/>
            <w:vMerge w:val="restart"/>
            <w:shd w:val="clear" w:color="auto" w:fill="auto"/>
            <w:vAlign w:val="center"/>
          </w:tcPr>
          <w:p w14:paraId="2132899B" w14:textId="7311554C" w:rsidR="00425B29" w:rsidRPr="005B2449" w:rsidRDefault="00315E7B" w:rsidP="006F6BAC">
            <w:pPr>
              <w:pStyle w:val="Tabletext"/>
              <w:jc w:val="left"/>
            </w:pPr>
            <w:r>
              <w:t>H</w:t>
            </w:r>
            <w:r w:rsidR="00C819D2" w:rsidRPr="005B2449">
              <w:t>aut débit</w:t>
            </w:r>
            <w:r>
              <w:t xml:space="preserve"> requis</w:t>
            </w:r>
          </w:p>
        </w:tc>
        <w:tc>
          <w:tcPr>
            <w:tcW w:w="1773" w:type="dxa"/>
            <w:vMerge/>
            <w:shd w:val="clear" w:color="auto" w:fill="auto"/>
          </w:tcPr>
          <w:p w14:paraId="2AD5CEA9" w14:textId="77777777" w:rsidR="00425B29" w:rsidRPr="005B2449" w:rsidRDefault="00425B29" w:rsidP="006F6BAC">
            <w:pPr>
              <w:pStyle w:val="Tabletext"/>
              <w:jc w:val="center"/>
            </w:pPr>
          </w:p>
        </w:tc>
        <w:tc>
          <w:tcPr>
            <w:tcW w:w="2441" w:type="dxa"/>
            <w:shd w:val="clear" w:color="auto" w:fill="auto"/>
          </w:tcPr>
          <w:p w14:paraId="6765EA94" w14:textId="77777777" w:rsidR="00425B29" w:rsidRPr="005B2449" w:rsidRDefault="00425B29" w:rsidP="006F6BAC">
            <w:pPr>
              <w:pStyle w:val="Tabletext"/>
              <w:jc w:val="center"/>
            </w:pPr>
            <w:r w:rsidRPr="005B2449">
              <w:t>17</w:t>
            </w:r>
            <w:r w:rsidR="000E3C48" w:rsidRPr="005B2449">
              <w:t>,</w:t>
            </w:r>
            <w:r w:rsidRPr="005B2449">
              <w:t>7-21</w:t>
            </w:r>
            <w:r w:rsidR="000E3C48" w:rsidRPr="005B2449">
              <w:t>,2 </w:t>
            </w:r>
            <w:r w:rsidRPr="005B2449">
              <w:t>GHz</w:t>
            </w:r>
          </w:p>
        </w:tc>
      </w:tr>
      <w:tr w:rsidR="00425B29" w:rsidRPr="005B2449" w14:paraId="77EB2649" w14:textId="77777777" w:rsidTr="00C819D2">
        <w:trPr>
          <w:trHeight w:val="340"/>
          <w:jc w:val="center"/>
        </w:trPr>
        <w:tc>
          <w:tcPr>
            <w:tcW w:w="2373" w:type="dxa"/>
            <w:vMerge/>
            <w:tcBorders>
              <w:bottom w:val="single" w:sz="4" w:space="0" w:color="auto"/>
            </w:tcBorders>
            <w:shd w:val="clear" w:color="auto" w:fill="auto"/>
          </w:tcPr>
          <w:p w14:paraId="32964CF5" w14:textId="77777777" w:rsidR="00425B29" w:rsidRPr="005B2449" w:rsidRDefault="00425B29" w:rsidP="006F6BAC">
            <w:pPr>
              <w:pStyle w:val="Tabletext"/>
              <w:rPr>
                <w:strike/>
              </w:rPr>
            </w:pPr>
          </w:p>
        </w:tc>
        <w:tc>
          <w:tcPr>
            <w:tcW w:w="3052" w:type="dxa"/>
            <w:vMerge/>
            <w:tcBorders>
              <w:bottom w:val="single" w:sz="4" w:space="0" w:color="auto"/>
            </w:tcBorders>
            <w:shd w:val="clear" w:color="auto" w:fill="auto"/>
            <w:vAlign w:val="center"/>
          </w:tcPr>
          <w:p w14:paraId="4B131910" w14:textId="77777777" w:rsidR="00425B29" w:rsidRPr="005B2449" w:rsidRDefault="00425B29" w:rsidP="006F6BAC">
            <w:pPr>
              <w:pStyle w:val="Tabletext"/>
            </w:pPr>
          </w:p>
        </w:tc>
        <w:tc>
          <w:tcPr>
            <w:tcW w:w="1773" w:type="dxa"/>
            <w:vMerge/>
            <w:tcBorders>
              <w:bottom w:val="single" w:sz="4" w:space="0" w:color="auto"/>
            </w:tcBorders>
            <w:shd w:val="clear" w:color="auto" w:fill="auto"/>
          </w:tcPr>
          <w:p w14:paraId="36B54E49" w14:textId="77777777" w:rsidR="00425B29" w:rsidRPr="005B2449" w:rsidRDefault="00425B29" w:rsidP="006F6BAC">
            <w:pPr>
              <w:pStyle w:val="Tabletext"/>
              <w:jc w:val="center"/>
            </w:pPr>
          </w:p>
        </w:tc>
        <w:tc>
          <w:tcPr>
            <w:tcW w:w="2441" w:type="dxa"/>
            <w:tcBorders>
              <w:bottom w:val="single" w:sz="4" w:space="0" w:color="auto"/>
            </w:tcBorders>
            <w:shd w:val="clear" w:color="auto" w:fill="auto"/>
          </w:tcPr>
          <w:p w14:paraId="64890755" w14:textId="77777777" w:rsidR="00425B29" w:rsidRPr="005B2449" w:rsidRDefault="00425B29" w:rsidP="006F6BAC">
            <w:pPr>
              <w:pStyle w:val="Tabletext"/>
              <w:jc w:val="center"/>
            </w:pPr>
            <w:r w:rsidRPr="005B2449">
              <w:t>25</w:t>
            </w:r>
            <w:r w:rsidR="000E3C48" w:rsidRPr="005B2449">
              <w:t>,5-27 </w:t>
            </w:r>
            <w:r w:rsidRPr="005B2449">
              <w:t>GHz</w:t>
            </w:r>
            <w:r w:rsidRPr="005B2449">
              <w:br/>
              <w:t>(</w:t>
            </w:r>
            <w:r w:rsidR="000E3C48" w:rsidRPr="005B2449">
              <w:t>voir la Note </w:t>
            </w:r>
            <w:r w:rsidRPr="005B2449">
              <w:t>1)</w:t>
            </w:r>
          </w:p>
        </w:tc>
      </w:tr>
      <w:tr w:rsidR="00425B29" w:rsidRPr="00CA415F" w14:paraId="1C6619C0" w14:textId="77777777" w:rsidTr="00C819D2">
        <w:trPr>
          <w:trHeight w:val="340"/>
          <w:jc w:val="center"/>
        </w:trPr>
        <w:tc>
          <w:tcPr>
            <w:tcW w:w="9639" w:type="dxa"/>
            <w:gridSpan w:val="4"/>
            <w:tcBorders>
              <w:left w:val="nil"/>
              <w:bottom w:val="nil"/>
              <w:right w:val="nil"/>
            </w:tcBorders>
            <w:shd w:val="clear" w:color="auto" w:fill="auto"/>
          </w:tcPr>
          <w:p w14:paraId="1328B9A1" w14:textId="43D90D6B" w:rsidR="00425B29" w:rsidRPr="005B2449" w:rsidRDefault="00425B29" w:rsidP="006F6BAC">
            <w:pPr>
              <w:pStyle w:val="Tabletext"/>
              <w:jc w:val="left"/>
              <w:rPr>
                <w:lang w:eastAsia="zh-CN"/>
              </w:rPr>
            </w:pPr>
            <w:r w:rsidRPr="005B2449">
              <w:t>NOTE</w:t>
            </w:r>
            <w:r w:rsidRPr="005B2449">
              <w:rPr>
                <w:lang w:eastAsia="zh-CN"/>
              </w:rPr>
              <w:t xml:space="preserve"> 1 – </w:t>
            </w:r>
            <w:r w:rsidR="00672443" w:rsidRPr="005B2449">
              <w:rPr>
                <w:lang w:eastAsia="zh-CN"/>
              </w:rPr>
              <w:t>Dans la bande de fréquences 25,5-27 GHz, la liaison de connexion retour SRD vers Terre achemine uniquement des signaux relevant du service de recherche spatiale ou du service d'exploration de la Terre par satellite.</w:t>
            </w:r>
          </w:p>
        </w:tc>
      </w:tr>
    </w:tbl>
    <w:p w14:paraId="07CB7EB2" w14:textId="5D5F53F8" w:rsidR="00A4152C" w:rsidRPr="005B2449" w:rsidRDefault="00A4152C" w:rsidP="008D07C4">
      <w:pPr>
        <w:keepNext/>
        <w:keepLines/>
        <w:jc w:val="center"/>
        <w:rPr>
          <w:b/>
          <w:bCs/>
        </w:rPr>
      </w:pPr>
      <w:r w:rsidRPr="006F6BAC">
        <w:rPr>
          <w:b/>
          <w:sz w:val="28"/>
        </w:rPr>
        <w:lastRenderedPageBreak/>
        <w:t>Annexe</w:t>
      </w:r>
    </w:p>
    <w:p w14:paraId="770C0855" w14:textId="77777777" w:rsidR="00052503" w:rsidRPr="005B2449" w:rsidRDefault="00052503" w:rsidP="008D07C4">
      <w:pPr>
        <w:pStyle w:val="Heading1"/>
        <w:rPr>
          <w:b w:val="0"/>
          <w:bCs/>
        </w:rPr>
      </w:pPr>
      <w:r w:rsidRPr="006F6BAC">
        <w:t>1</w:t>
      </w:r>
      <w:r w:rsidRPr="006F6BAC">
        <w:tab/>
        <w:t>Introduction</w:t>
      </w:r>
    </w:p>
    <w:p w14:paraId="23A8895C" w14:textId="3A39362E" w:rsidR="00052503" w:rsidRPr="006F6BAC" w:rsidRDefault="00052503" w:rsidP="008D07C4">
      <w:pPr>
        <w:keepNext/>
        <w:keepLines/>
        <w:rPr>
          <w:szCs w:val="24"/>
        </w:rPr>
      </w:pPr>
      <w:r w:rsidRPr="006F6BAC">
        <w:rPr>
          <w:szCs w:val="24"/>
        </w:rPr>
        <w:t>Les communications entre, d'une part le sol et, d'autre part les lanceurs et les engins spatiaux en orbites terrestres basses utilisés pour la recherche spatiale, l'exploration de la Terre et à d'autres fins, sont essentielles. Ces communications peuvent être nécessaires de façon continue ou quasi continue, ou</w:t>
      </w:r>
      <w:r w:rsidR="004C137D">
        <w:rPr>
          <w:szCs w:val="24"/>
        </w:rPr>
        <w:t> </w:t>
      </w:r>
      <w:r w:rsidRPr="006F6BAC">
        <w:rPr>
          <w:szCs w:val="24"/>
        </w:rPr>
        <w:t>lorsque l'engin spatial passe au-dessus de certains points à la surface de la Terre. Les stations terriennes au sol n'ont qu'une visibilité limitée et les stations exist</w:t>
      </w:r>
      <w:r w:rsidR="004C137D">
        <w:rPr>
          <w:szCs w:val="24"/>
        </w:rPr>
        <w:t>antes ne peuvent couvrir qu'une </w:t>
      </w:r>
      <w:r w:rsidRPr="006F6BAC">
        <w:rPr>
          <w:szCs w:val="24"/>
        </w:rPr>
        <w:t xml:space="preserve">portion d'une orbite terrestre basse. De plus, il n'est pas possible économiquement ou matériellement d'élargir les réseaux de stations au sol afin d'assurer une couverture totale ou plus complète des orbites terrestres basses. </w:t>
      </w:r>
      <w:r w:rsidR="00067BE8">
        <w:rPr>
          <w:szCs w:val="24"/>
        </w:rPr>
        <w:t>A</w:t>
      </w:r>
      <w:r w:rsidRPr="006F6BAC">
        <w:rPr>
          <w:szCs w:val="24"/>
        </w:rPr>
        <w:t xml:space="preserve"> l'inverse, un système à satellites relais de données (SRD) comprenant au moins un SRD en orbite géostationnaire a une visibilité sur les orbites basses utilisées par ces satellites considérablement plus grande que les stations terriennes au sol existantes et peut, par conséquent, assurer une couverture sensiblement meilleure.</w:t>
      </w:r>
    </w:p>
    <w:p w14:paraId="13AA583B" w14:textId="4DB43266" w:rsidR="00052503" w:rsidRPr="006F6BAC" w:rsidRDefault="00052503" w:rsidP="006F6BAC">
      <w:pPr>
        <w:rPr>
          <w:szCs w:val="24"/>
        </w:rPr>
      </w:pPr>
      <w:r w:rsidRPr="006F6BAC">
        <w:rPr>
          <w:szCs w:val="24"/>
        </w:rPr>
        <w:t>Un satellite relais de données en orbite géostationnaire peut assurer à lui seul des communications entre une station terrienne et un engin spatial en orbite basse sur plus d</w:t>
      </w:r>
      <w:r w:rsidR="004C137D">
        <w:rPr>
          <w:szCs w:val="24"/>
        </w:rPr>
        <w:t>e la moitié de son orbite. Deux </w:t>
      </w:r>
      <w:r w:rsidRPr="006F6BAC">
        <w:rPr>
          <w:szCs w:val="24"/>
        </w:rPr>
        <w:t>SRD convenablement placés sur l'orbite géostationnaire, avec un important écart angulaire, peuvent assurer de façon quasi continue des communications entre deux stations terriennes situées au même endroit et un engin spatial en orbite terrestre basse, à la seule exception d'une zone d'exclusion située au-dessus de la partie de la Terre à l'opposé de ces stations terriennes. De plus, deux satellites relais de données convenablement placés sur l'orbite géostationnaire peuvent assurer en permanence une couverture entre deux stations terriennes distinctes et un engin spatia</w:t>
      </w:r>
      <w:r w:rsidR="004C137D">
        <w:rPr>
          <w:szCs w:val="24"/>
        </w:rPr>
        <w:t>l en orbite terrestre basse. Un </w:t>
      </w:r>
      <w:r w:rsidRPr="006F6BAC">
        <w:rPr>
          <w:szCs w:val="24"/>
        </w:rPr>
        <w:t>système à SRD peut également desservir d'autres stations terriennes en émission-réception ou en réception uniquement.</w:t>
      </w:r>
    </w:p>
    <w:p w14:paraId="09077FB1" w14:textId="77777777" w:rsidR="00052503" w:rsidRPr="005B2449" w:rsidRDefault="00052503" w:rsidP="006F6BAC">
      <w:pPr>
        <w:pStyle w:val="Heading1"/>
        <w:rPr>
          <w:b w:val="0"/>
          <w:bCs/>
        </w:rPr>
      </w:pPr>
      <w:r w:rsidRPr="006F6BAC">
        <w:t>2</w:t>
      </w:r>
      <w:r w:rsidRPr="006F6BAC">
        <w:tab/>
        <w:t>Description d'un réseau/système à satellites relais de données</w:t>
      </w:r>
    </w:p>
    <w:p w14:paraId="7FBA5BE0" w14:textId="77777777" w:rsidR="00052503" w:rsidRPr="005B2449" w:rsidRDefault="00052503" w:rsidP="006F6BAC">
      <w:r w:rsidRPr="006F6BAC">
        <w:rPr>
          <w:szCs w:val="24"/>
        </w:rPr>
        <w:t>Un système à SRD est constitué d'un ou plusieurs satellites relais de données en orbite géostationnaire et d'une ou plusieurs stations terriennes associées au SRD. Le système transmet les informations entre la ou les stations terriennes et les utilisateurs du SRD, qui peuvent comprendre des engins spatiaux en orbite terrestre basse, des lanceurs ainsi que des plates-formes au sol ou aéronautiques. Un système à SRD doit pouvoir assurer au moins quatre liaisons distinctes:</w:t>
      </w:r>
    </w:p>
    <w:p w14:paraId="2B639185" w14:textId="55C46782" w:rsidR="00052503" w:rsidRPr="006F6BAC" w:rsidRDefault="00052503" w:rsidP="00F42230">
      <w:pPr>
        <w:pStyle w:val="enumlev1"/>
        <w:rPr>
          <w:szCs w:val="24"/>
        </w:rPr>
      </w:pPr>
      <w:r w:rsidRPr="006F6BAC">
        <w:rPr>
          <w:szCs w:val="24"/>
        </w:rPr>
        <w:t>–</w:t>
      </w:r>
      <w:r w:rsidRPr="006F6BAC">
        <w:rPr>
          <w:szCs w:val="24"/>
        </w:rPr>
        <w:tab/>
      </w:r>
      <w:r w:rsidR="00F42230">
        <w:rPr>
          <w:szCs w:val="24"/>
        </w:rPr>
        <w:t>u</w:t>
      </w:r>
      <w:r w:rsidRPr="006F6BAC">
        <w:rPr>
          <w:szCs w:val="24"/>
        </w:rPr>
        <w:t>ne liaison Terre vers espace aller, de la station terrienne au satellite relais de données (appelée liaison montante ou liaison de connexion aller);</w:t>
      </w:r>
    </w:p>
    <w:p w14:paraId="25D25995" w14:textId="77777777" w:rsidR="00052503" w:rsidRPr="006F6BAC" w:rsidRDefault="00052503" w:rsidP="006F6BAC">
      <w:pPr>
        <w:pStyle w:val="enumlev1"/>
        <w:rPr>
          <w:szCs w:val="24"/>
        </w:rPr>
      </w:pPr>
      <w:r w:rsidRPr="006F6BAC">
        <w:rPr>
          <w:szCs w:val="24"/>
        </w:rPr>
        <w:t>–</w:t>
      </w:r>
      <w:r w:rsidRPr="006F6BAC">
        <w:rPr>
          <w:szCs w:val="24"/>
        </w:rPr>
        <w:tab/>
        <w:t>une liaison espace-espace aller, du satellite relais de données à l'engin spatial en orbite basse (appelée liaison interorbitale aller);</w:t>
      </w:r>
    </w:p>
    <w:p w14:paraId="11C380CC" w14:textId="77777777" w:rsidR="00052503" w:rsidRPr="006F6BAC" w:rsidRDefault="00052503" w:rsidP="006F6BAC">
      <w:pPr>
        <w:pStyle w:val="enumlev1"/>
        <w:rPr>
          <w:szCs w:val="24"/>
        </w:rPr>
      </w:pPr>
      <w:r w:rsidRPr="006F6BAC">
        <w:rPr>
          <w:szCs w:val="24"/>
        </w:rPr>
        <w:t>–</w:t>
      </w:r>
      <w:r w:rsidRPr="006F6BAC">
        <w:rPr>
          <w:szCs w:val="24"/>
        </w:rPr>
        <w:tab/>
        <w:t>une liaison espace-espace retour, de l'engin spatial en orbite basse au satellite relais de données (appelée liaison interorbitale retour);</w:t>
      </w:r>
    </w:p>
    <w:p w14:paraId="1430D985" w14:textId="77777777" w:rsidR="00052503" w:rsidRPr="005B2449" w:rsidRDefault="00052503" w:rsidP="006F6BAC">
      <w:pPr>
        <w:pStyle w:val="enumlev1"/>
      </w:pPr>
      <w:r w:rsidRPr="006F6BAC">
        <w:rPr>
          <w:szCs w:val="24"/>
        </w:rPr>
        <w:t>–</w:t>
      </w:r>
      <w:r w:rsidRPr="006F6BAC">
        <w:rPr>
          <w:szCs w:val="24"/>
        </w:rPr>
        <w:tab/>
        <w:t>une liaison espace vers Terre retour, du satellite relais de données à la station terrienne (appelée liaison descendante ou liaison de connexion retour).</w:t>
      </w:r>
    </w:p>
    <w:p w14:paraId="31157AC4" w14:textId="77777777" w:rsidR="00052503" w:rsidRPr="006F6BAC" w:rsidRDefault="00052503" w:rsidP="006F6BAC">
      <w:pPr>
        <w:rPr>
          <w:szCs w:val="24"/>
        </w:rPr>
      </w:pPr>
      <w:r w:rsidRPr="006F6BAC">
        <w:rPr>
          <w:szCs w:val="24"/>
        </w:rPr>
        <w:t>Dans le sens aller, le signal appliqué à l'entrée de l'architecture de référence du système à SRD correspond aux données en bande de base fournies à l'entrée du modulateur de la station terrienne associée au SRD qui module la porteuse de la liaison de connexion montante.</w:t>
      </w:r>
    </w:p>
    <w:p w14:paraId="20137491" w14:textId="46F00CD7" w:rsidR="00052503" w:rsidRPr="006F6BAC" w:rsidRDefault="00052503" w:rsidP="008360C0">
      <w:r w:rsidRPr="006F6BAC">
        <w:t xml:space="preserve">Ces données en bande de base sont généralement constituées de données de commande et (dans le cas de missions habitées) d'informations audio et vidéo. Elles sont fournies à la station terrienne associée au SRD au moyen d'une interface externe (communication par ligne fixe, liaison RF de Terre, etc.) par le Centre de contrôle des opérations de mission (MOCC, mission operations control center) </w:t>
      </w:r>
      <w:r w:rsidRPr="006F6BAC">
        <w:lastRenderedPageBreak/>
        <w:t>responsable de l'engin spatial. Il convient de noter que le Centre MO</w:t>
      </w:r>
      <w:r w:rsidR="004C137D">
        <w:t>CC et l'interface externe de la </w:t>
      </w:r>
      <w:r w:rsidRPr="006F6BAC">
        <w:t>station terrienne associée au SRD ne font pas partie de l'architecture de référence.</w:t>
      </w:r>
    </w:p>
    <w:p w14:paraId="256B9D78" w14:textId="0F3048B4" w:rsidR="00052503" w:rsidRPr="006F6BAC" w:rsidRDefault="00052503" w:rsidP="008D07C4">
      <w:pPr>
        <w:spacing w:before="116"/>
        <w:rPr>
          <w:szCs w:val="24"/>
        </w:rPr>
      </w:pPr>
      <w:r w:rsidRPr="006F6BAC">
        <w:rPr>
          <w:szCs w:val="24"/>
        </w:rPr>
        <w:t>Dans le cas d'un récepteur démodulateur embarqué à bord de l'engin spatial, le signal de sortie de l'architecture de référence du système à SRD dans le sens aller correspond au signal de sortie du démodulateur embarqué à bord du satellite utilisateur. Dans le cas d'un répéteur embarqué à bord de l'engin spatial, il correspond au signal de sortie du démodulateur de l</w:t>
      </w:r>
      <w:r w:rsidR="004C137D">
        <w:rPr>
          <w:szCs w:val="24"/>
        </w:rPr>
        <w:t>a station terrienne recevant le </w:t>
      </w:r>
      <w:r w:rsidRPr="006F6BAC">
        <w:rPr>
          <w:szCs w:val="24"/>
        </w:rPr>
        <w:t>signal sur la liaison de connexion retour.</w:t>
      </w:r>
    </w:p>
    <w:p w14:paraId="2C84C050" w14:textId="77777777" w:rsidR="00052503" w:rsidRPr="005B2449" w:rsidRDefault="00052503" w:rsidP="000459B1">
      <w:pPr>
        <w:keepNext/>
        <w:keepLines/>
      </w:pPr>
      <w:r w:rsidRPr="006F6BAC">
        <w:rPr>
          <w:szCs w:val="24"/>
        </w:rPr>
        <w:t>Dans le sens retour, le signal appliqué à l'entrée de l'architecture de référence du système à SRD correspond au signal à l'entrée du modulateur de l'engin spatial effectuant la transposition de la bande de base à la fréquence porteuse. Ces données en bande de base sont généralement constituées de données scientifiques en temps réel ou enregistrées, ou, dans le cas des missions habitées, d'informations audio ou vidéo. Le signal de sortie de l'architecture de référence correspond au signal de sortie du démodulateur de la station terrienne effectuant l'opération inverse.</w:t>
      </w:r>
    </w:p>
    <w:p w14:paraId="532EA340" w14:textId="2666E576" w:rsidR="00A4152C" w:rsidRPr="005B2449" w:rsidRDefault="00052503" w:rsidP="008D07C4">
      <w:pPr>
        <w:pStyle w:val="Heading1"/>
        <w:spacing w:before="400"/>
        <w:rPr>
          <w:b w:val="0"/>
          <w:bCs/>
        </w:rPr>
      </w:pPr>
      <w:r w:rsidRPr="006F6BAC">
        <w:t>3</w:t>
      </w:r>
      <w:r w:rsidRPr="006F6BAC">
        <w:tab/>
      </w:r>
      <w:r w:rsidR="009577CA" w:rsidRPr="006F6BAC">
        <w:t>Bandes de fréquences et sens de transmission</w:t>
      </w:r>
    </w:p>
    <w:p w14:paraId="7EDF3BA1" w14:textId="6926F567" w:rsidR="007B5EB2" w:rsidRPr="006F6BAC" w:rsidRDefault="00315E7B" w:rsidP="00315E7B">
      <w:pPr>
        <w:rPr>
          <w:szCs w:val="24"/>
        </w:rPr>
      </w:pPr>
      <w:r>
        <w:rPr>
          <w:szCs w:val="24"/>
        </w:rPr>
        <w:t>Les émissions sur c</w:t>
      </w:r>
      <w:r w:rsidR="007B5EB2" w:rsidRPr="006F6BAC">
        <w:rPr>
          <w:szCs w:val="24"/>
        </w:rPr>
        <w:t>hacune des liaisons de l'architecture du système à SRD définies au § 2 doi</w:t>
      </w:r>
      <w:r>
        <w:rPr>
          <w:szCs w:val="24"/>
        </w:rPr>
        <w:t>vent</w:t>
      </w:r>
      <w:r w:rsidR="007B5EB2" w:rsidRPr="006F6BAC">
        <w:rPr>
          <w:szCs w:val="24"/>
        </w:rPr>
        <w:t xml:space="preserve"> nécessairement </w:t>
      </w:r>
      <w:r>
        <w:rPr>
          <w:szCs w:val="24"/>
        </w:rPr>
        <w:t>utiliser des</w:t>
      </w:r>
      <w:r w:rsidR="007B5EB2" w:rsidRPr="006F6BAC">
        <w:rPr>
          <w:szCs w:val="24"/>
        </w:rPr>
        <w:t xml:space="preserve"> bande</w:t>
      </w:r>
      <w:r>
        <w:rPr>
          <w:szCs w:val="24"/>
        </w:rPr>
        <w:t>s</w:t>
      </w:r>
      <w:r w:rsidR="007B5EB2" w:rsidRPr="006F6BAC">
        <w:rPr>
          <w:szCs w:val="24"/>
        </w:rPr>
        <w:t xml:space="preserve"> de fréquences distincte</w:t>
      </w:r>
      <w:r>
        <w:rPr>
          <w:szCs w:val="24"/>
        </w:rPr>
        <w:t>s</w:t>
      </w:r>
      <w:r w:rsidR="007B5EB2" w:rsidRPr="006F6BAC">
        <w:rPr>
          <w:szCs w:val="24"/>
        </w:rPr>
        <w:t xml:space="preserve">, avec une bande de garde entre les signaux émis </w:t>
      </w:r>
      <w:r>
        <w:rPr>
          <w:szCs w:val="24"/>
        </w:rPr>
        <w:t>et ceux reçus par le satellite</w:t>
      </w:r>
      <w:r w:rsidR="007B5EB2" w:rsidRPr="006F6BAC">
        <w:rPr>
          <w:szCs w:val="24"/>
        </w:rPr>
        <w:t xml:space="preserve"> relais de données. La détermination des bandes de fréquences pour ces liaisons doit tenir compte de nombreux facteurs. Ces derniers comprennent notamment le statut d'attribution et la largeur de bande des bandes disponibles, l'ouverture </w:t>
      </w:r>
      <w:r w:rsidR="004C137D">
        <w:rPr>
          <w:szCs w:val="24"/>
        </w:rPr>
        <w:t>du faisceau de l'antenne et les </w:t>
      </w:r>
      <w:r w:rsidR="007B5EB2" w:rsidRPr="006F6BAC">
        <w:rPr>
          <w:szCs w:val="24"/>
        </w:rPr>
        <w:t>caractéristiques de propagation. Il convient de noter que le choix d'une bande de fréquences commune pour différents réseaux/systèmes à satellites relais de données nécessite d'envisager l'interexploitation d'engins spatiaux conçus pour utiliser un système à satellites relais de données et des satellites relais de données d'un autre système.</w:t>
      </w:r>
    </w:p>
    <w:p w14:paraId="54FF8FB1" w14:textId="4E7719D8" w:rsidR="007B5EB2" w:rsidRPr="006F6BAC" w:rsidRDefault="007B5EB2" w:rsidP="006F6BAC">
      <w:pPr>
        <w:rPr>
          <w:szCs w:val="24"/>
        </w:rPr>
      </w:pPr>
      <w:r w:rsidRPr="006F6BAC">
        <w:rPr>
          <w:szCs w:val="24"/>
        </w:rPr>
        <w:t>Concernant les liaisons interorbitales aller et retour, les caractéristiques des très nombreux types d'utilisateurs de SRD imposent l'utilisation de plusieurs bandes. Certains engins spa</w:t>
      </w:r>
      <w:r w:rsidR="004C137D">
        <w:rPr>
          <w:szCs w:val="24"/>
        </w:rPr>
        <w:t>tiaux utilisant des </w:t>
      </w:r>
      <w:r w:rsidRPr="006F6BAC">
        <w:rPr>
          <w:szCs w:val="24"/>
        </w:rPr>
        <w:t>SRD nécessitent des liaisons à faible débit (jusqu'à environ 6 M</w:t>
      </w:r>
      <w:r w:rsidR="00067BE8">
        <w:rPr>
          <w:szCs w:val="24"/>
        </w:rPr>
        <w:t>bit/s), qui s'</w:t>
      </w:r>
      <w:r w:rsidR="004C137D">
        <w:rPr>
          <w:szCs w:val="24"/>
        </w:rPr>
        <w:t>accommodent d'une </w:t>
      </w:r>
      <w:r w:rsidRPr="006F6BAC">
        <w:rPr>
          <w:szCs w:val="24"/>
        </w:rPr>
        <w:t xml:space="preserve">largeur de bande réduite et sont peu coûteuses à établir puisqu'elles utilisent des émetteurs de faible puissance, des antennes simples à large faisceau sans mécanismes de pointage complexes ainsi que des récepteurs fiables. D'autres engins spatiaux utilisant des SRD nécessitent des liaisons établies à partir d'antennes à large faisceau ou équidirectives (en particulier pour assurer des liaisons de secours) lorsque l'attitude de l'engin spatial utilisateur et la direction du SRD ne sont pas connues avec précision. Pour </w:t>
      </w:r>
      <w:r w:rsidR="002B3B18" w:rsidRPr="006F6BAC">
        <w:rPr>
          <w:szCs w:val="24"/>
        </w:rPr>
        <w:t xml:space="preserve">les liaisons interorbitales de </w:t>
      </w:r>
      <w:r w:rsidRPr="006F6BAC">
        <w:rPr>
          <w:szCs w:val="24"/>
        </w:rPr>
        <w:t xml:space="preserve">ces types d'utilisateurs de </w:t>
      </w:r>
      <w:r w:rsidR="004C137D">
        <w:rPr>
          <w:szCs w:val="24"/>
        </w:rPr>
        <w:t>SRD, l'idéal est d'utiliser des </w:t>
      </w:r>
      <w:r w:rsidRPr="006F6BAC">
        <w:rPr>
          <w:szCs w:val="24"/>
        </w:rPr>
        <w:t>fréquences inférieures à 3 GHz. D'autres engins spatiaux utilisant des SRD nécessitent des liaisons à moyen ou à haut débit (de 6 Mbit/s à</w:t>
      </w:r>
      <w:r w:rsidR="00067BE8">
        <w:rPr>
          <w:szCs w:val="24"/>
        </w:rPr>
        <w:t xml:space="preserve"> 600 Mbit/s), ce qui requiert l'</w:t>
      </w:r>
      <w:r w:rsidRPr="006F6BAC">
        <w:rPr>
          <w:szCs w:val="24"/>
        </w:rPr>
        <w:t>utilisation de bandes de fréquences supérieures à 10 GHz pour les liaisons interorbitales avec les SRD.</w:t>
      </w:r>
    </w:p>
    <w:p w14:paraId="75878DD7" w14:textId="5F4689A5" w:rsidR="00C819D2" w:rsidRDefault="007B5EB2" w:rsidP="00315E7B">
      <w:pPr>
        <w:rPr>
          <w:szCs w:val="24"/>
        </w:rPr>
      </w:pPr>
      <w:r w:rsidRPr="006F6BAC">
        <w:rPr>
          <w:szCs w:val="24"/>
        </w:rPr>
        <w:t xml:space="preserve">Concernant les liaisons de connexion aller et retour, il convient de noter que les systèmes à SRD peuvent utiliser soit les bandes de fréquences attribuées au service fixe par satellite, soit celles attribuées au service de recherche spatiale, et </w:t>
      </w:r>
      <w:r w:rsidR="00DC6B93" w:rsidRPr="006F6BAC">
        <w:rPr>
          <w:szCs w:val="24"/>
        </w:rPr>
        <w:t>qu'un certain nombre d'entre elles présente une largeur de bande</w:t>
      </w:r>
      <w:r w:rsidRPr="006F6BAC">
        <w:rPr>
          <w:szCs w:val="24"/>
        </w:rPr>
        <w:t xml:space="preserve"> suffisante pour répondre aux besoins des liaisons interorbitales </w:t>
      </w:r>
      <w:r w:rsidR="00DC6B93" w:rsidRPr="006F6BAC">
        <w:rPr>
          <w:szCs w:val="24"/>
        </w:rPr>
        <w:t xml:space="preserve">en matière de transfert de données, comme décrit </w:t>
      </w:r>
      <w:r w:rsidRPr="006F6BAC">
        <w:rPr>
          <w:szCs w:val="24"/>
        </w:rPr>
        <w:t xml:space="preserve">ci-dessus. En ce qui concerne le fonctionnement nominal des SRD, ces bandes </w:t>
      </w:r>
      <w:r w:rsidR="00DC6B93" w:rsidRPr="006F6BAC">
        <w:rPr>
          <w:szCs w:val="24"/>
        </w:rPr>
        <w:t>peuvent</w:t>
      </w:r>
      <w:r w:rsidRPr="006F6BAC">
        <w:rPr>
          <w:szCs w:val="24"/>
        </w:rPr>
        <w:t xml:space="preserve"> aussi </w:t>
      </w:r>
      <w:r w:rsidR="00DC6B93" w:rsidRPr="006F6BAC">
        <w:rPr>
          <w:szCs w:val="24"/>
        </w:rPr>
        <w:t>être utilisées</w:t>
      </w:r>
      <w:r w:rsidRPr="006F6BAC">
        <w:rPr>
          <w:szCs w:val="24"/>
        </w:rPr>
        <w:t xml:space="preserve"> pour la commande et la télémesure des SRD. Cependant, pour </w:t>
      </w:r>
      <w:r w:rsidR="00DC6B93" w:rsidRPr="006F6BAC">
        <w:rPr>
          <w:szCs w:val="24"/>
        </w:rPr>
        <w:t xml:space="preserve">le lancement, </w:t>
      </w:r>
      <w:r w:rsidR="00315E7B">
        <w:rPr>
          <w:szCs w:val="24"/>
        </w:rPr>
        <w:t>le début de fonctionnement</w:t>
      </w:r>
      <w:r w:rsidRPr="006F6BAC">
        <w:rPr>
          <w:szCs w:val="24"/>
        </w:rPr>
        <w:t xml:space="preserve"> en orbite </w:t>
      </w:r>
      <w:r w:rsidR="00DC6B93" w:rsidRPr="006F6BAC">
        <w:rPr>
          <w:szCs w:val="24"/>
        </w:rPr>
        <w:t>et</w:t>
      </w:r>
      <w:r w:rsidRPr="006F6BAC">
        <w:rPr>
          <w:szCs w:val="24"/>
        </w:rPr>
        <w:t xml:space="preserve"> les opérations d'urgence des SRD, lorsque des antennes équidirectives sont nécessaires, il est préférable d'utiliser une bande de fréquences inférieure à 3 GHz.</w:t>
      </w:r>
    </w:p>
    <w:p w14:paraId="36F863FC" w14:textId="46ED15F6" w:rsidR="00067BE8" w:rsidRDefault="00067BE8" w:rsidP="008360C0"/>
    <w:p w14:paraId="107046D3" w14:textId="77777777" w:rsidR="008360C0" w:rsidRPr="00067BE8" w:rsidRDefault="008360C0" w:rsidP="008360C0">
      <w:pPr>
        <w:pStyle w:val="Line"/>
      </w:pPr>
    </w:p>
    <w:sectPr w:rsidR="008360C0" w:rsidRPr="00067BE8" w:rsidSect="008D5E93">
      <w:headerReference w:type="even" r:id="rId13"/>
      <w:headerReference w:type="default" r:id="rId14"/>
      <w:pgSz w:w="11913"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E599F" w14:textId="77777777" w:rsidR="00C819D2" w:rsidRDefault="00C819D2">
      <w:pPr>
        <w:spacing w:before="0"/>
      </w:pPr>
      <w:r>
        <w:separator/>
      </w:r>
    </w:p>
  </w:endnote>
  <w:endnote w:type="continuationSeparator" w:id="0">
    <w:p w14:paraId="3812A6EB" w14:textId="77777777" w:rsidR="00C819D2" w:rsidRDefault="00C819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511EA" w14:textId="77777777" w:rsidR="00C819D2" w:rsidRDefault="00C819D2">
      <w:r>
        <w:rPr>
          <w:b/>
        </w:rPr>
        <w:t>_______________</w:t>
      </w:r>
    </w:p>
  </w:footnote>
  <w:footnote w:type="continuationSeparator" w:id="0">
    <w:p w14:paraId="6FAB1B25" w14:textId="77777777" w:rsidR="00C819D2" w:rsidRDefault="00C819D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86F56" w14:textId="77777777" w:rsidR="00C819D2" w:rsidRDefault="00C819D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C60B5" w14:textId="6D423F96" w:rsidR="00C819D2" w:rsidRDefault="00315E7B" w:rsidP="00C819D2">
    <w:pPr>
      <w:pStyle w:val="Header"/>
      <w:ind w:right="360" w:firstLine="360"/>
    </w:pPr>
    <w:r>
      <w:rPr>
        <w:noProof/>
        <w:lang w:val="en-GB" w:eastAsia="en-GB"/>
      </w:rPr>
      <w:drawing>
        <wp:anchor distT="0" distB="0" distL="114300" distR="114300" simplePos="0" relativeHeight="251657728" behindDoc="1" locked="0" layoutInCell="1" allowOverlap="1" wp14:anchorId="3BA7C178" wp14:editId="7ECF2EC5">
          <wp:simplePos x="0" y="0"/>
          <wp:positionH relativeFrom="page">
            <wp:posOffset>0</wp:posOffset>
          </wp:positionH>
          <wp:positionV relativeFrom="page">
            <wp:posOffset>0</wp:posOffset>
          </wp:positionV>
          <wp:extent cx="7592060" cy="10760075"/>
          <wp:effectExtent l="0" t="0" r="8890" b="3175"/>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4EE59" w14:textId="64E400C9" w:rsidR="00C819D2" w:rsidRPr="008D5E93" w:rsidRDefault="00C819D2" w:rsidP="008D5E93">
    <w:pPr>
      <w:pStyle w:val="Header"/>
      <w:jc w:val="left"/>
      <w:rPr>
        <w:b/>
        <w:bCs/>
      </w:rPr>
    </w:pPr>
    <w:r w:rsidRPr="008D5E93">
      <w:rPr>
        <w:b/>
        <w:bCs/>
      </w:rPr>
      <w:fldChar w:fldCharType="begin"/>
    </w:r>
    <w:r w:rsidRPr="008D5E93">
      <w:rPr>
        <w:b/>
        <w:bCs/>
      </w:rPr>
      <w:instrText>PAGE</w:instrText>
    </w:r>
    <w:r w:rsidRPr="008D5E93">
      <w:rPr>
        <w:b/>
        <w:bCs/>
      </w:rPr>
      <w:fldChar w:fldCharType="separate"/>
    </w:r>
    <w:r w:rsidR="001237CE">
      <w:rPr>
        <w:b/>
        <w:bCs/>
        <w:noProof/>
      </w:rPr>
      <w:t>ii</w:t>
    </w:r>
    <w:r w:rsidRPr="008D5E93">
      <w:rPr>
        <w:b/>
        <w:bCs/>
      </w:rPr>
      <w:fldChar w:fldCharType="end"/>
    </w:r>
    <w:r w:rsidRPr="008D5E93">
      <w:rPr>
        <w:b/>
        <w:bCs/>
      </w:rPr>
      <w:tab/>
    </w:r>
    <w:r w:rsidRPr="008D5E93">
      <w:rPr>
        <w:b/>
        <w:bCs/>
      </w:rPr>
      <w:fldChar w:fldCharType="begin"/>
    </w:r>
    <w:r w:rsidRPr="008D5E93">
      <w:rPr>
        <w:b/>
        <w:bCs/>
      </w:rPr>
      <w:instrText>styleref head_foot</w:instrText>
    </w:r>
    <w:r w:rsidRPr="008D5E93">
      <w:rPr>
        <w:b/>
        <w:bCs/>
      </w:rPr>
      <w:fldChar w:fldCharType="separate"/>
    </w:r>
    <w:r w:rsidR="001237CE">
      <w:rPr>
        <w:b/>
        <w:bCs/>
        <w:noProof/>
      </w:rPr>
      <w:t>Rec. UIT-R SA.1019</w:t>
    </w:r>
    <w:r w:rsidRPr="008D5E93">
      <w:rPr>
        <w:b/>
        <w:bCs/>
      </w:rPr>
      <w:fldChar w:fldCharType="end"/>
    </w:r>
    <w:r w:rsidR="002B3B18" w:rsidRPr="008D5E93">
      <w:rPr>
        <w:b/>
        <w:bCs/>
      </w:rPr>
      <w:t>-1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98D2" w14:textId="7934FA93" w:rsidR="00C819D2" w:rsidRPr="008D5E93" w:rsidRDefault="00C819D2">
    <w:pPr>
      <w:pStyle w:val="Header"/>
      <w:rPr>
        <w:b/>
        <w:bCs/>
      </w:rPr>
    </w:pPr>
    <w:r w:rsidRPr="008D5E93">
      <w:rPr>
        <w:b/>
        <w:bCs/>
      </w:rPr>
      <w:tab/>
    </w:r>
    <w:r w:rsidRPr="008D5E93">
      <w:rPr>
        <w:b/>
        <w:bCs/>
      </w:rPr>
      <w:fldChar w:fldCharType="begin"/>
    </w:r>
    <w:r w:rsidRPr="008D5E93">
      <w:rPr>
        <w:b/>
        <w:bCs/>
      </w:rPr>
      <w:instrText>styleref head_foot</w:instrText>
    </w:r>
    <w:r w:rsidRPr="008D5E93">
      <w:rPr>
        <w:b/>
        <w:bCs/>
      </w:rPr>
      <w:fldChar w:fldCharType="separate"/>
    </w:r>
    <w:r w:rsidR="001237CE">
      <w:rPr>
        <w:b/>
        <w:bCs/>
        <w:noProof/>
      </w:rPr>
      <w:t>Rec. UIT-R SA.1019</w:t>
    </w:r>
    <w:r w:rsidRPr="008D5E93">
      <w:rPr>
        <w:b/>
        <w:bCs/>
      </w:rPr>
      <w:fldChar w:fldCharType="end"/>
    </w:r>
    <w:r w:rsidR="002B3B18" w:rsidRPr="008D5E93">
      <w:rPr>
        <w:b/>
        <w:bCs/>
      </w:rPr>
      <w:t>-1</w:t>
    </w:r>
    <w:r w:rsidRPr="008D5E93">
      <w:rPr>
        <w:b/>
        <w:bCs/>
      </w:rPr>
      <w:tab/>
    </w:r>
    <w:r w:rsidRPr="008D5E93">
      <w:rPr>
        <w:b/>
        <w:bCs/>
      </w:rPr>
      <w:fldChar w:fldCharType="begin"/>
    </w:r>
    <w:r w:rsidRPr="008D5E93">
      <w:rPr>
        <w:b/>
        <w:bCs/>
      </w:rPr>
      <w:instrText>PAGE</w:instrText>
    </w:r>
    <w:r w:rsidRPr="008D5E93">
      <w:rPr>
        <w:b/>
        <w:bCs/>
      </w:rPr>
      <w:fldChar w:fldCharType="separate"/>
    </w:r>
    <w:r w:rsidR="008D5E93">
      <w:rPr>
        <w:b/>
        <w:bCs/>
        <w:noProof/>
      </w:rPr>
      <w:t>1</w:t>
    </w:r>
    <w:r w:rsidRPr="008D5E93">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D62F" w14:textId="3978B6EB" w:rsidR="008D5E93" w:rsidRPr="008D5E93" w:rsidRDefault="008D5E93" w:rsidP="008D5E93">
    <w:pPr>
      <w:pStyle w:val="Header"/>
      <w:jc w:val="left"/>
      <w:rPr>
        <w:b/>
        <w:bCs/>
      </w:rPr>
    </w:pPr>
    <w:r w:rsidRPr="008D5E93">
      <w:rPr>
        <w:b/>
        <w:bCs/>
      </w:rPr>
      <w:fldChar w:fldCharType="begin"/>
    </w:r>
    <w:r w:rsidRPr="008D5E93">
      <w:rPr>
        <w:b/>
        <w:bCs/>
      </w:rPr>
      <w:instrText>PAGE</w:instrText>
    </w:r>
    <w:r w:rsidRPr="008D5E93">
      <w:rPr>
        <w:b/>
        <w:bCs/>
      </w:rPr>
      <w:fldChar w:fldCharType="separate"/>
    </w:r>
    <w:r w:rsidR="001237CE">
      <w:rPr>
        <w:b/>
        <w:bCs/>
        <w:noProof/>
      </w:rPr>
      <w:t>4</w:t>
    </w:r>
    <w:r w:rsidRPr="008D5E93">
      <w:rPr>
        <w:b/>
        <w:bCs/>
      </w:rPr>
      <w:fldChar w:fldCharType="end"/>
    </w:r>
    <w:r w:rsidRPr="008D5E93">
      <w:rPr>
        <w:b/>
        <w:bCs/>
      </w:rPr>
      <w:tab/>
    </w:r>
    <w:r w:rsidRPr="008D5E93">
      <w:rPr>
        <w:b/>
        <w:bCs/>
      </w:rPr>
      <w:fldChar w:fldCharType="begin"/>
    </w:r>
    <w:r w:rsidRPr="008D5E93">
      <w:rPr>
        <w:b/>
        <w:bCs/>
      </w:rPr>
      <w:instrText>styleref head_foot</w:instrText>
    </w:r>
    <w:r w:rsidRPr="008D5E93">
      <w:rPr>
        <w:b/>
        <w:bCs/>
      </w:rPr>
      <w:fldChar w:fldCharType="separate"/>
    </w:r>
    <w:r w:rsidR="001237CE">
      <w:rPr>
        <w:b/>
        <w:bCs/>
        <w:noProof/>
      </w:rPr>
      <w:t>Rec. UIT-R SA.1019</w:t>
    </w:r>
    <w:r w:rsidRPr="008D5E93">
      <w:rPr>
        <w:b/>
        <w:bCs/>
      </w:rPr>
      <w:fldChar w:fldCharType="end"/>
    </w:r>
    <w:r w:rsidRPr="008D5E93">
      <w:rPr>
        <w:b/>
        <w:bCs/>
      </w:rPr>
      <w:t>-1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1202" w14:textId="6E7540F1" w:rsidR="008D5E93" w:rsidRPr="008D5E93" w:rsidRDefault="008D5E93">
    <w:pPr>
      <w:pStyle w:val="Header"/>
      <w:rPr>
        <w:b/>
        <w:bCs/>
      </w:rPr>
    </w:pPr>
    <w:r w:rsidRPr="008D5E93">
      <w:rPr>
        <w:b/>
        <w:bCs/>
      </w:rPr>
      <w:tab/>
    </w:r>
    <w:r w:rsidRPr="008D5E93">
      <w:rPr>
        <w:b/>
        <w:bCs/>
      </w:rPr>
      <w:fldChar w:fldCharType="begin"/>
    </w:r>
    <w:r w:rsidRPr="008D5E93">
      <w:rPr>
        <w:b/>
        <w:bCs/>
      </w:rPr>
      <w:instrText>styleref head_foot</w:instrText>
    </w:r>
    <w:r w:rsidRPr="008D5E93">
      <w:rPr>
        <w:b/>
        <w:bCs/>
      </w:rPr>
      <w:fldChar w:fldCharType="separate"/>
    </w:r>
    <w:r w:rsidR="001237CE">
      <w:rPr>
        <w:b/>
        <w:bCs/>
        <w:noProof/>
      </w:rPr>
      <w:t>Rec. UIT-R SA.1019</w:t>
    </w:r>
    <w:r w:rsidRPr="008D5E93">
      <w:rPr>
        <w:b/>
        <w:bCs/>
      </w:rPr>
      <w:fldChar w:fldCharType="end"/>
    </w:r>
    <w:r w:rsidRPr="008D5E93">
      <w:rPr>
        <w:b/>
        <w:bCs/>
      </w:rPr>
      <w:t>-1</w:t>
    </w:r>
    <w:r w:rsidRPr="008D5E93">
      <w:rPr>
        <w:b/>
        <w:bCs/>
      </w:rPr>
      <w:tab/>
    </w:r>
    <w:r w:rsidRPr="008D5E93">
      <w:rPr>
        <w:b/>
        <w:bCs/>
      </w:rPr>
      <w:fldChar w:fldCharType="begin"/>
    </w:r>
    <w:r w:rsidRPr="008D5E93">
      <w:rPr>
        <w:b/>
        <w:bCs/>
      </w:rPr>
      <w:instrText>PAGE</w:instrText>
    </w:r>
    <w:r w:rsidRPr="008D5E93">
      <w:rPr>
        <w:b/>
        <w:bCs/>
      </w:rPr>
      <w:fldChar w:fldCharType="separate"/>
    </w:r>
    <w:r w:rsidR="001237CE">
      <w:rPr>
        <w:b/>
        <w:bCs/>
        <w:noProof/>
      </w:rPr>
      <w:t>5</w:t>
    </w:r>
    <w:r w:rsidRPr="008D5E93">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524C8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6290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1236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7C63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CE3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6A0C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E05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BC07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CED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EA912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intFractionalCharacterWidth/>
  <w:hideGrammaticalErrors/>
  <w:attachedTemplate r:id="rId1"/>
  <w:doNotTrackFormatting/>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7AA"/>
    <w:rsid w:val="000459B1"/>
    <w:rsid w:val="00052503"/>
    <w:rsid w:val="00067BE8"/>
    <w:rsid w:val="000E3C48"/>
    <w:rsid w:val="0011002F"/>
    <w:rsid w:val="001237CE"/>
    <w:rsid w:val="002B3B18"/>
    <w:rsid w:val="002D1847"/>
    <w:rsid w:val="00315E7B"/>
    <w:rsid w:val="003266DB"/>
    <w:rsid w:val="003E7533"/>
    <w:rsid w:val="00425B29"/>
    <w:rsid w:val="004C137D"/>
    <w:rsid w:val="004E1294"/>
    <w:rsid w:val="005A26D4"/>
    <w:rsid w:val="005B2449"/>
    <w:rsid w:val="006037AA"/>
    <w:rsid w:val="00672443"/>
    <w:rsid w:val="006F6BAC"/>
    <w:rsid w:val="007B5EB2"/>
    <w:rsid w:val="008360C0"/>
    <w:rsid w:val="008D07C4"/>
    <w:rsid w:val="008D3DD0"/>
    <w:rsid w:val="008D5E93"/>
    <w:rsid w:val="009577CA"/>
    <w:rsid w:val="00A4152C"/>
    <w:rsid w:val="00AA30B2"/>
    <w:rsid w:val="00B826DB"/>
    <w:rsid w:val="00C819D2"/>
    <w:rsid w:val="00C84A8F"/>
    <w:rsid w:val="00CA415F"/>
    <w:rsid w:val="00CB28D8"/>
    <w:rsid w:val="00D91362"/>
    <w:rsid w:val="00DC6B93"/>
    <w:rsid w:val="00E950A0"/>
    <w:rsid w:val="00F4223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54A8EC"/>
  <w15:chartTrackingRefBased/>
  <w15:docId w15:val="{C362F738-7B8A-4B04-BE1E-82B398C5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fr-CH"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0C0"/>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8360C0"/>
    <w:pPr>
      <w:keepNext/>
      <w:keepLines/>
      <w:spacing w:before="480"/>
      <w:ind w:left="794" w:hanging="794"/>
      <w:outlineLvl w:val="0"/>
    </w:pPr>
    <w:rPr>
      <w:b/>
    </w:rPr>
  </w:style>
  <w:style w:type="paragraph" w:styleId="Heading2">
    <w:name w:val="heading 2"/>
    <w:basedOn w:val="Heading1"/>
    <w:next w:val="Normal"/>
    <w:qFormat/>
    <w:rsid w:val="008360C0"/>
    <w:pPr>
      <w:spacing w:before="320"/>
      <w:outlineLvl w:val="1"/>
    </w:pPr>
  </w:style>
  <w:style w:type="paragraph" w:styleId="Heading3">
    <w:name w:val="heading 3"/>
    <w:basedOn w:val="Heading1"/>
    <w:next w:val="Normal"/>
    <w:qFormat/>
    <w:rsid w:val="008360C0"/>
    <w:pPr>
      <w:spacing w:before="200"/>
      <w:outlineLvl w:val="2"/>
    </w:pPr>
  </w:style>
  <w:style w:type="paragraph" w:styleId="Heading4">
    <w:name w:val="heading 4"/>
    <w:basedOn w:val="Heading3"/>
    <w:next w:val="Normal"/>
    <w:qFormat/>
    <w:rsid w:val="008360C0"/>
    <w:pPr>
      <w:tabs>
        <w:tab w:val="clear" w:pos="794"/>
        <w:tab w:val="left" w:pos="992"/>
      </w:tabs>
      <w:ind w:left="992" w:hanging="992"/>
      <w:outlineLvl w:val="3"/>
    </w:pPr>
  </w:style>
  <w:style w:type="paragraph" w:styleId="Heading5">
    <w:name w:val="heading 5"/>
    <w:basedOn w:val="Heading4"/>
    <w:next w:val="Normal"/>
    <w:qFormat/>
    <w:rsid w:val="008360C0"/>
    <w:pPr>
      <w:outlineLvl w:val="4"/>
    </w:pPr>
  </w:style>
  <w:style w:type="paragraph" w:styleId="Heading6">
    <w:name w:val="heading 6"/>
    <w:basedOn w:val="Heading4"/>
    <w:next w:val="Normal"/>
    <w:qFormat/>
    <w:rsid w:val="008360C0"/>
    <w:pPr>
      <w:tabs>
        <w:tab w:val="clear" w:pos="992"/>
        <w:tab w:val="clear" w:pos="1191"/>
      </w:tabs>
      <w:ind w:left="1588" w:hanging="1588"/>
      <w:outlineLvl w:val="5"/>
    </w:pPr>
  </w:style>
  <w:style w:type="paragraph" w:styleId="Heading7">
    <w:name w:val="heading 7"/>
    <w:basedOn w:val="Heading6"/>
    <w:next w:val="Normal"/>
    <w:qFormat/>
    <w:rsid w:val="008360C0"/>
    <w:pPr>
      <w:outlineLvl w:val="6"/>
    </w:pPr>
  </w:style>
  <w:style w:type="paragraph" w:styleId="Heading8">
    <w:name w:val="heading 8"/>
    <w:basedOn w:val="Heading6"/>
    <w:next w:val="Normal"/>
    <w:qFormat/>
    <w:rsid w:val="008360C0"/>
    <w:pPr>
      <w:outlineLvl w:val="7"/>
    </w:pPr>
  </w:style>
  <w:style w:type="paragraph" w:styleId="Heading9">
    <w:name w:val="heading 9"/>
    <w:basedOn w:val="Heading6"/>
    <w:next w:val="Normal"/>
    <w:qFormat/>
    <w:rsid w:val="008360C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ASN1">
    <w:name w:val="ASN.1"/>
    <w:basedOn w:val="Normal"/>
    <w:next w:val="Normal"/>
    <w:rsid w:val="008360C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styleId="TOC8">
    <w:name w:val="toc 8"/>
    <w:basedOn w:val="TOC4"/>
    <w:semiHidden/>
    <w:rsid w:val="008360C0"/>
  </w:style>
  <w:style w:type="paragraph" w:styleId="TOC7">
    <w:name w:val="toc 7"/>
    <w:basedOn w:val="TOC4"/>
    <w:semiHidden/>
    <w:rsid w:val="008360C0"/>
  </w:style>
  <w:style w:type="paragraph" w:styleId="TOC6">
    <w:name w:val="toc 6"/>
    <w:basedOn w:val="TOC4"/>
    <w:semiHidden/>
    <w:rsid w:val="008360C0"/>
  </w:style>
  <w:style w:type="paragraph" w:styleId="TOC5">
    <w:name w:val="toc 5"/>
    <w:basedOn w:val="TOC4"/>
    <w:semiHidden/>
    <w:rsid w:val="008360C0"/>
  </w:style>
  <w:style w:type="paragraph" w:styleId="TOC4">
    <w:name w:val="toc 4"/>
    <w:basedOn w:val="TOC3"/>
    <w:semiHidden/>
    <w:rsid w:val="008360C0"/>
    <w:pPr>
      <w:tabs>
        <w:tab w:val="left" w:pos="3261"/>
      </w:tabs>
      <w:spacing w:before="80"/>
      <w:ind w:left="3261" w:hanging="993"/>
    </w:pPr>
  </w:style>
  <w:style w:type="paragraph" w:styleId="TOC3">
    <w:name w:val="toc 3"/>
    <w:basedOn w:val="TOC2"/>
    <w:semiHidden/>
    <w:rsid w:val="008360C0"/>
    <w:pPr>
      <w:tabs>
        <w:tab w:val="clear" w:pos="1276"/>
        <w:tab w:val="left" w:pos="2155"/>
      </w:tabs>
      <w:ind w:left="2155" w:hanging="879"/>
    </w:pPr>
  </w:style>
  <w:style w:type="paragraph" w:styleId="TOC2">
    <w:name w:val="toc 2"/>
    <w:basedOn w:val="TOC1"/>
    <w:semiHidden/>
    <w:rsid w:val="008360C0"/>
    <w:pPr>
      <w:tabs>
        <w:tab w:val="clear" w:pos="567"/>
        <w:tab w:val="left" w:pos="1276"/>
      </w:tabs>
      <w:spacing w:before="160"/>
      <w:ind w:left="1276" w:hanging="709"/>
    </w:pPr>
  </w:style>
  <w:style w:type="paragraph" w:styleId="TOC1">
    <w:name w:val="toc 1"/>
    <w:basedOn w:val="Normal"/>
    <w:semiHidden/>
    <w:rsid w:val="008360C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rsid w:val="008360C0"/>
    <w:pPr>
      <w:ind w:left="566"/>
    </w:pPr>
  </w:style>
  <w:style w:type="paragraph" w:styleId="Index2">
    <w:name w:val="index 2"/>
    <w:basedOn w:val="Normal"/>
    <w:next w:val="Normal"/>
    <w:semiHidden/>
    <w:rsid w:val="008360C0"/>
    <w:pPr>
      <w:ind w:left="283"/>
    </w:pPr>
  </w:style>
  <w:style w:type="paragraph" w:styleId="Index1">
    <w:name w:val="index 1"/>
    <w:basedOn w:val="Normal"/>
    <w:next w:val="Normal"/>
    <w:semiHidden/>
    <w:rsid w:val="008360C0"/>
  </w:style>
  <w:style w:type="character" w:styleId="LineNumber">
    <w:name w:val="line number"/>
    <w:basedOn w:val="DefaultParagraphFont"/>
    <w:semiHidden/>
  </w:style>
  <w:style w:type="paragraph" w:styleId="IndexHeading">
    <w:name w:val="index heading"/>
    <w:basedOn w:val="Normal"/>
    <w:next w:val="Index1"/>
    <w:semiHidden/>
    <w:rsid w:val="008360C0"/>
  </w:style>
  <w:style w:type="paragraph" w:styleId="Footer">
    <w:name w:val="footer"/>
    <w:basedOn w:val="Normal"/>
    <w:rsid w:val="008360C0"/>
    <w:pPr>
      <w:tabs>
        <w:tab w:val="clear" w:pos="794"/>
        <w:tab w:val="clear" w:pos="1191"/>
        <w:tab w:val="clear" w:pos="1588"/>
        <w:tab w:val="clear" w:pos="1985"/>
      </w:tabs>
      <w:spacing w:before="0"/>
    </w:pPr>
    <w:rPr>
      <w:noProof/>
      <w:sz w:val="18"/>
    </w:rPr>
  </w:style>
  <w:style w:type="paragraph" w:styleId="Header">
    <w:name w:val="header"/>
    <w:basedOn w:val="Normal"/>
    <w:rsid w:val="008360C0"/>
    <w:pPr>
      <w:tabs>
        <w:tab w:val="clear" w:pos="794"/>
        <w:tab w:val="clear" w:pos="1191"/>
        <w:tab w:val="clear" w:pos="1588"/>
        <w:tab w:val="clear" w:pos="1985"/>
        <w:tab w:val="center" w:pos="4848"/>
        <w:tab w:val="right" w:pos="9696"/>
      </w:tabs>
      <w:spacing w:before="0"/>
      <w:jc w:val="center"/>
    </w:pPr>
  </w:style>
  <w:style w:type="character" w:styleId="FootnoteReference">
    <w:name w:val="footnote reference"/>
    <w:basedOn w:val="DefaultParagraphFont"/>
    <w:semiHidden/>
    <w:rsid w:val="008360C0"/>
    <w:rPr>
      <w:position w:val="6"/>
      <w:sz w:val="18"/>
    </w:rPr>
  </w:style>
  <w:style w:type="paragraph" w:styleId="FootnoteText">
    <w:name w:val="footnote text"/>
    <w:basedOn w:val="Normal"/>
    <w:semiHidden/>
    <w:rsid w:val="008360C0"/>
    <w:pPr>
      <w:keepLines/>
      <w:tabs>
        <w:tab w:val="left" w:pos="255"/>
      </w:tabs>
      <w:ind w:left="255" w:hanging="255"/>
    </w:pPr>
    <w:rPr>
      <w:sz w:val="22"/>
    </w:rPr>
  </w:style>
  <w:style w:type="paragraph" w:styleId="NormalIndent">
    <w:name w:val="Normal Indent"/>
    <w:basedOn w:val="Normal"/>
    <w:rsid w:val="008360C0"/>
    <w:pPr>
      <w:ind w:left="794"/>
    </w:pPr>
  </w:style>
  <w:style w:type="paragraph" w:customStyle="1" w:styleId="Tablehead">
    <w:name w:val="Table_head"/>
    <w:basedOn w:val="Normal"/>
    <w:next w:val="Normal"/>
    <w:rsid w:val="008360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8360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Chaptitle">
    <w:name w:val="Chap_title"/>
    <w:basedOn w:val="Arttitle"/>
    <w:next w:val="Normalaftertitle"/>
    <w:rsid w:val="008360C0"/>
  </w:style>
  <w:style w:type="character" w:styleId="Hyperlink">
    <w:name w:val="Hyperlink"/>
    <w:rsid w:val="006037AA"/>
    <w:rPr>
      <w:color w:val="0000FF"/>
      <w:u w:val="single"/>
    </w:r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Text0">
    <w:name w:val="Table_Text"/>
    <w:basedOn w:val="TableLegend"/>
    <w:pPr>
      <w:spacing w:before="100" w:after="100" w:line="190" w:lineRule="exact"/>
      <w:ind w:left="0" w:right="0"/>
    </w:pPr>
  </w:style>
  <w:style w:type="paragraph" w:customStyle="1" w:styleId="enumlev1">
    <w:name w:val="enumlev1"/>
    <w:basedOn w:val="Normal"/>
    <w:rsid w:val="008360C0"/>
    <w:pPr>
      <w:spacing w:before="80"/>
      <w:ind w:left="794" w:hanging="794"/>
    </w:pPr>
  </w:style>
  <w:style w:type="paragraph" w:customStyle="1" w:styleId="enumlev2">
    <w:name w:val="enumlev2"/>
    <w:basedOn w:val="enumlev1"/>
    <w:rsid w:val="008360C0"/>
    <w:pPr>
      <w:ind w:left="1191" w:hanging="397"/>
    </w:pPr>
  </w:style>
  <w:style w:type="paragraph" w:customStyle="1" w:styleId="enumlev3">
    <w:name w:val="enumlev3"/>
    <w:basedOn w:val="enumlev2"/>
    <w:rsid w:val="008360C0"/>
    <w:pPr>
      <w:ind w:left="1588"/>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Figure">
    <w:name w:val="Figure"/>
    <w:basedOn w:val="FigureNo"/>
    <w:next w:val="Normal"/>
    <w:rsid w:val="008360C0"/>
    <w:pPr>
      <w:keepNext w:val="0"/>
      <w:spacing w:before="0" w:after="240"/>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Normalaftertitle0">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rsid w:val="008360C0"/>
    <w:pPr>
      <w:tabs>
        <w:tab w:val="clear" w:pos="1191"/>
        <w:tab w:val="clear" w:pos="1588"/>
        <w:tab w:val="clear" w:pos="1985"/>
        <w:tab w:val="center" w:pos="4820"/>
        <w:tab w:val="right" w:pos="9639"/>
      </w:tabs>
    </w:p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outlineLvl w:val="9"/>
    </w:pPr>
  </w:style>
  <w:style w:type="paragraph" w:customStyle="1" w:styleId="Line">
    <w:name w:val="Line"/>
    <w:basedOn w:val="Normal"/>
    <w:next w:val="Normal"/>
    <w:rsid w:val="008360C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headfoot">
    <w:name w:val="head_foot"/>
    <w:basedOn w:val="Normal"/>
    <w:next w:val="Normalaftertitle0"/>
    <w:pPr>
      <w:tabs>
        <w:tab w:val="clear" w:pos="794"/>
        <w:tab w:val="clear" w:pos="1191"/>
        <w:tab w:val="clear" w:pos="1588"/>
        <w:tab w:val="clear" w:pos="1985"/>
      </w:tabs>
      <w:spacing w:before="0"/>
    </w:pPr>
    <w:rPr>
      <w:color w:val="FFFFFF"/>
      <w:sz w:val="8"/>
      <w:szCs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0"/>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rsid w:val="008360C0"/>
    <w:pPr>
      <w:spacing w:before="0"/>
    </w:pPr>
    <w:rPr>
      <w:sz w:val="20"/>
      <w:lang w:val="en-GB"/>
    </w:rPr>
  </w:style>
  <w:style w:type="paragraph" w:customStyle="1" w:styleId="Note">
    <w:name w:val="Note"/>
    <w:basedOn w:val="Normal"/>
    <w:rsid w:val="008360C0"/>
    <w:pPr>
      <w:tabs>
        <w:tab w:val="clear" w:pos="794"/>
        <w:tab w:val="clear" w:pos="1191"/>
        <w:tab w:val="clear" w:pos="1588"/>
        <w:tab w:val="clear" w:pos="1985"/>
      </w:tabs>
      <w:spacing w:before="80"/>
    </w:pPr>
    <w:rPr>
      <w:sz w:val="22"/>
    </w:r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
    <w:rsid w:val="008360C0"/>
    <w:pPr>
      <w:keepNext/>
      <w:keepLines/>
      <w:tabs>
        <w:tab w:val="clear" w:pos="794"/>
        <w:tab w:val="clear" w:pos="1191"/>
        <w:tab w:val="clear" w:pos="1588"/>
        <w:tab w:val="clear" w:pos="1985"/>
      </w:tabs>
      <w:spacing w:before="0"/>
    </w:pPr>
    <w:rPr>
      <w:sz w:val="16"/>
      <w:lang w:val="en-GB"/>
    </w:rPr>
  </w:style>
  <w:style w:type="paragraph" w:customStyle="1" w:styleId="Fig">
    <w:name w:val="Fig"/>
    <w:basedOn w:val="Figure"/>
    <w:next w:val="Fig0"/>
    <w:pPr>
      <w:keepLines w:val="0"/>
      <w:spacing w:before="136"/>
    </w:pPr>
    <w:rPr>
      <w:lang w:val="en-US"/>
    </w:rPr>
  </w:style>
  <w:style w:type="paragraph" w:customStyle="1" w:styleId="Fig0">
    <w:name w:val="Fig_#"/>
    <w:basedOn w:val="Fig"/>
    <w:next w:val="Normal"/>
    <w:pPr>
      <w:jc w:val="left"/>
    </w:pPr>
    <w:rPr>
      <w:color w:val="FF0000"/>
    </w:rPr>
  </w:style>
  <w:style w:type="paragraph" w:customStyle="1" w:styleId="RecTitle0">
    <w:name w:val="Rec Title"/>
    <w:basedOn w:val="Normal"/>
    <w:next w:val="Heading1"/>
    <w:pPr>
      <w:spacing w:before="240"/>
      <w:jc w:val="center"/>
    </w:pPr>
    <w:rPr>
      <w:rFonts w:ascii="Arial" w:hAnsi="Arial" w:cs="Arial"/>
      <w:b/>
      <w:bCs/>
      <w:caps/>
      <w:sz w:val="22"/>
      <w:szCs w:val="22"/>
    </w:rPr>
  </w:style>
  <w:style w:type="paragraph" w:customStyle="1" w:styleId="Title2">
    <w:name w:val="Title 2"/>
    <w:basedOn w:val="Normal"/>
    <w:next w:val="Title3"/>
    <w:pPr>
      <w:tabs>
        <w:tab w:val="clear" w:pos="794"/>
        <w:tab w:val="clear" w:pos="1191"/>
        <w:tab w:val="clear" w:pos="1588"/>
        <w:tab w:val="clear" w:pos="1985"/>
      </w:tabs>
      <w:spacing w:before="480"/>
      <w:jc w:val="center"/>
    </w:pPr>
    <w:rPr>
      <w:rFonts w:ascii="Arial" w:hAnsi="Arial" w:cs="Arial"/>
      <w:caps/>
      <w:sz w:val="22"/>
      <w:szCs w:val="22"/>
    </w:rPr>
  </w:style>
  <w:style w:type="paragraph" w:customStyle="1" w:styleId="Title3">
    <w:name w:val="Title 3"/>
    <w:basedOn w:val="Title2"/>
    <w:next w:val="Title4"/>
    <w:pPr>
      <w:spacing w:before="240"/>
    </w:pPr>
  </w:style>
  <w:style w:type="paragraph" w:customStyle="1" w:styleId="Title4">
    <w:name w:val="Title 4"/>
    <w:basedOn w:val="Title3"/>
    <w:next w:val="Heading1"/>
    <w:rPr>
      <w:caps w:val="0"/>
    </w:rPr>
  </w:style>
  <w:style w:type="character" w:styleId="CommentReference">
    <w:name w:val="annotation reference"/>
    <w:basedOn w:val="DefaultParagraphFont"/>
    <w:uiPriority w:val="99"/>
    <w:semiHidden/>
    <w:unhideWhenUsed/>
    <w:rsid w:val="005A26D4"/>
    <w:rPr>
      <w:sz w:val="16"/>
      <w:szCs w:val="16"/>
    </w:rPr>
  </w:style>
  <w:style w:type="paragraph" w:styleId="CommentText">
    <w:name w:val="annotation text"/>
    <w:basedOn w:val="Normal"/>
    <w:link w:val="CommentTextChar"/>
    <w:uiPriority w:val="99"/>
    <w:semiHidden/>
    <w:unhideWhenUsed/>
    <w:rsid w:val="005A26D4"/>
  </w:style>
  <w:style w:type="character" w:customStyle="1" w:styleId="CommentTextChar">
    <w:name w:val="Comment Text Char"/>
    <w:basedOn w:val="DefaultParagraphFont"/>
    <w:link w:val="CommentText"/>
    <w:uiPriority w:val="99"/>
    <w:semiHidden/>
    <w:rsid w:val="005A26D4"/>
    <w:rPr>
      <w:rFonts w:ascii="Times New Roman" w:hAnsi="Times New Roman"/>
      <w:lang w:val="en-GB"/>
    </w:rPr>
  </w:style>
  <w:style w:type="paragraph" w:styleId="CommentSubject">
    <w:name w:val="annotation subject"/>
    <w:basedOn w:val="CommentText"/>
    <w:next w:val="CommentText"/>
    <w:link w:val="CommentSubjectChar"/>
    <w:uiPriority w:val="99"/>
    <w:semiHidden/>
    <w:unhideWhenUsed/>
    <w:rsid w:val="005A26D4"/>
    <w:rPr>
      <w:b/>
      <w:bCs/>
    </w:rPr>
  </w:style>
  <w:style w:type="character" w:customStyle="1" w:styleId="CommentSubjectChar">
    <w:name w:val="Comment Subject Char"/>
    <w:basedOn w:val="CommentTextChar"/>
    <w:link w:val="CommentSubject"/>
    <w:uiPriority w:val="99"/>
    <w:semiHidden/>
    <w:rsid w:val="005A26D4"/>
    <w:rPr>
      <w:rFonts w:ascii="Times New Roman" w:hAnsi="Times New Roman"/>
      <w:b/>
      <w:bCs/>
      <w:lang w:val="en-GB"/>
    </w:rPr>
  </w:style>
  <w:style w:type="paragraph" w:styleId="Revision">
    <w:name w:val="Revision"/>
    <w:hidden/>
    <w:uiPriority w:val="99"/>
    <w:semiHidden/>
    <w:rsid w:val="005A26D4"/>
    <w:rPr>
      <w:rFonts w:ascii="Times New Roman" w:hAnsi="Times New Roman"/>
      <w:lang w:val="en-GB"/>
    </w:rPr>
  </w:style>
  <w:style w:type="paragraph" w:styleId="BalloonText">
    <w:name w:val="Balloon Text"/>
    <w:basedOn w:val="Normal"/>
    <w:link w:val="BalloonTextChar"/>
    <w:uiPriority w:val="99"/>
    <w:semiHidden/>
    <w:unhideWhenUsed/>
    <w:rsid w:val="005A26D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6D4"/>
    <w:rPr>
      <w:rFonts w:ascii="Segoe UI" w:hAnsi="Segoe UI" w:cs="Segoe UI"/>
      <w:sz w:val="18"/>
      <w:szCs w:val="18"/>
      <w:lang w:val="en-GB"/>
    </w:rPr>
  </w:style>
  <w:style w:type="paragraph" w:customStyle="1" w:styleId="Reasons">
    <w:name w:val="Reasons"/>
    <w:basedOn w:val="Normal"/>
    <w:qFormat/>
    <w:rsid w:val="0005250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headings">
    <w:name w:val="heading_s"/>
    <w:basedOn w:val="CCI"/>
    <w:rsid w:val="006F6BAC"/>
    <w:rPr>
      <w:b/>
      <w:bCs/>
    </w:rPr>
  </w:style>
  <w:style w:type="paragraph" w:customStyle="1" w:styleId="HeadingSum">
    <w:name w:val="Heading_Sum"/>
    <w:basedOn w:val="Headingb"/>
    <w:next w:val="Normal"/>
    <w:autoRedefine/>
    <w:rsid w:val="008360C0"/>
    <w:pPr>
      <w:spacing w:before="240"/>
    </w:pPr>
    <w:rPr>
      <w:sz w:val="22"/>
      <w:lang w:val="es-ES_tradnl"/>
    </w:rPr>
  </w:style>
  <w:style w:type="paragraph" w:customStyle="1" w:styleId="Summary">
    <w:name w:val="Summary"/>
    <w:basedOn w:val="Normal"/>
    <w:next w:val="Normalaftertitle"/>
    <w:autoRedefine/>
    <w:rsid w:val="008360C0"/>
    <w:pPr>
      <w:spacing w:after="480"/>
    </w:pPr>
    <w:rPr>
      <w:sz w:val="22"/>
      <w:lang w:val="es-ES_tradnl"/>
    </w:rPr>
  </w:style>
  <w:style w:type="paragraph" w:customStyle="1" w:styleId="RecNo">
    <w:name w:val="Rec_No"/>
    <w:basedOn w:val="Normal"/>
    <w:next w:val="Rectitle1"/>
    <w:rsid w:val="008360C0"/>
    <w:pPr>
      <w:keepNext/>
      <w:keepLines/>
      <w:tabs>
        <w:tab w:val="clear" w:pos="794"/>
        <w:tab w:val="clear" w:pos="1191"/>
        <w:tab w:val="clear" w:pos="1588"/>
        <w:tab w:val="clear" w:pos="1985"/>
      </w:tabs>
      <w:spacing w:before="480"/>
      <w:jc w:val="center"/>
    </w:pPr>
    <w:rPr>
      <w:sz w:val="28"/>
    </w:rPr>
  </w:style>
  <w:style w:type="paragraph" w:customStyle="1" w:styleId="Rectitle1">
    <w:name w:val="Rec_title"/>
    <w:basedOn w:val="Normal"/>
    <w:next w:val="Recref"/>
    <w:rsid w:val="008360C0"/>
    <w:pPr>
      <w:keepNext/>
      <w:keepLines/>
      <w:spacing w:before="240"/>
      <w:jc w:val="center"/>
    </w:pPr>
    <w:rPr>
      <w:b/>
      <w:sz w:val="28"/>
    </w:rPr>
  </w:style>
  <w:style w:type="paragraph" w:customStyle="1" w:styleId="Recdate">
    <w:name w:val="Rec_date"/>
    <w:basedOn w:val="Recref"/>
    <w:next w:val="Normalaftertitle"/>
    <w:rsid w:val="008360C0"/>
    <w:pPr>
      <w:jc w:val="right"/>
    </w:pPr>
  </w:style>
  <w:style w:type="paragraph" w:customStyle="1" w:styleId="headingb0">
    <w:name w:val="heading_b"/>
    <w:basedOn w:val="Normal"/>
    <w:rsid w:val="006F6BAC"/>
    <w:rPr>
      <w:b/>
      <w:bCs/>
    </w:rPr>
  </w:style>
  <w:style w:type="paragraph" w:customStyle="1" w:styleId="Headingb">
    <w:name w:val="Heading_b"/>
    <w:basedOn w:val="Heading3"/>
    <w:next w:val="Normal"/>
    <w:rsid w:val="008360C0"/>
    <w:pPr>
      <w:spacing w:before="160"/>
      <w:ind w:left="0" w:firstLine="0"/>
      <w:outlineLvl w:val="9"/>
    </w:pPr>
  </w:style>
  <w:style w:type="paragraph" w:customStyle="1" w:styleId="Normalaftertitle">
    <w:name w:val="Normal_after_title"/>
    <w:basedOn w:val="Normal"/>
    <w:next w:val="Normal"/>
    <w:rsid w:val="008360C0"/>
    <w:pPr>
      <w:spacing w:before="320"/>
    </w:pPr>
  </w:style>
  <w:style w:type="paragraph" w:customStyle="1" w:styleId="Call0">
    <w:name w:val="Call"/>
    <w:basedOn w:val="Normal"/>
    <w:next w:val="Normal"/>
    <w:rsid w:val="008360C0"/>
    <w:pPr>
      <w:keepNext/>
      <w:keepLines/>
      <w:spacing w:before="160"/>
      <w:ind w:left="794"/>
    </w:pPr>
    <w:rPr>
      <w:i/>
    </w:rPr>
  </w:style>
  <w:style w:type="paragraph" w:customStyle="1" w:styleId="TableNo">
    <w:name w:val="Table_No"/>
    <w:basedOn w:val="Normal"/>
    <w:next w:val="Normal"/>
    <w:rsid w:val="008360C0"/>
    <w:pPr>
      <w:keepNext/>
      <w:spacing w:before="360" w:after="120"/>
      <w:jc w:val="center"/>
    </w:pPr>
  </w:style>
  <w:style w:type="paragraph" w:customStyle="1" w:styleId="Tabletitle0">
    <w:name w:val="Table_title"/>
    <w:basedOn w:val="Normal"/>
    <w:next w:val="Tablehead"/>
    <w:rsid w:val="008360C0"/>
    <w:pPr>
      <w:keepNext/>
      <w:spacing w:before="0" w:after="120"/>
      <w:jc w:val="center"/>
    </w:pPr>
    <w:rPr>
      <w:b/>
    </w:rPr>
  </w:style>
  <w:style w:type="paragraph" w:customStyle="1" w:styleId="AnnexNoTitle">
    <w:name w:val="Annex_NoTitle"/>
    <w:basedOn w:val="Normal"/>
    <w:next w:val="Normalaftertitle"/>
    <w:rsid w:val="008360C0"/>
    <w:pPr>
      <w:keepNext/>
      <w:keepLines/>
      <w:spacing w:before="480" w:after="80"/>
      <w:jc w:val="center"/>
    </w:pPr>
    <w:rPr>
      <w:b/>
      <w:sz w:val="28"/>
    </w:rPr>
  </w:style>
  <w:style w:type="paragraph" w:customStyle="1" w:styleId="Annexref0">
    <w:name w:val="Annex_ref"/>
    <w:basedOn w:val="Normal"/>
    <w:next w:val="Normalaftertitle"/>
    <w:rsid w:val="008360C0"/>
    <w:pPr>
      <w:keepNext/>
      <w:keepLines/>
      <w:spacing w:after="280"/>
      <w:jc w:val="center"/>
    </w:pPr>
  </w:style>
  <w:style w:type="paragraph" w:customStyle="1" w:styleId="AppendixNoTitle">
    <w:name w:val="Appendix_NoTitle"/>
    <w:basedOn w:val="AnnexNoTitle"/>
    <w:next w:val="Normal"/>
    <w:rsid w:val="008360C0"/>
  </w:style>
  <w:style w:type="paragraph" w:customStyle="1" w:styleId="Appendixref0">
    <w:name w:val="Appendix_ref"/>
    <w:basedOn w:val="Annexref0"/>
    <w:next w:val="Normalaftertitle"/>
    <w:rsid w:val="008360C0"/>
  </w:style>
  <w:style w:type="paragraph" w:customStyle="1" w:styleId="ArtNo">
    <w:name w:val="Art_No"/>
    <w:basedOn w:val="Normal"/>
    <w:next w:val="Normal"/>
    <w:rsid w:val="008360C0"/>
    <w:pPr>
      <w:keepNext/>
      <w:keepLines/>
      <w:spacing w:before="480"/>
      <w:jc w:val="center"/>
    </w:pPr>
    <w:rPr>
      <w:sz w:val="28"/>
    </w:rPr>
  </w:style>
  <w:style w:type="paragraph" w:customStyle="1" w:styleId="Arttitle">
    <w:name w:val="Art_title"/>
    <w:basedOn w:val="Normal"/>
    <w:next w:val="Normalaftertitle"/>
    <w:rsid w:val="008360C0"/>
    <w:pPr>
      <w:keepNext/>
      <w:keepLines/>
      <w:spacing w:before="240"/>
      <w:jc w:val="center"/>
    </w:pPr>
    <w:rPr>
      <w:b/>
      <w:sz w:val="28"/>
    </w:rPr>
  </w:style>
  <w:style w:type="paragraph" w:customStyle="1" w:styleId="ChapNo">
    <w:name w:val="Chap_No"/>
    <w:basedOn w:val="ArtNo"/>
    <w:next w:val="Chaptitle"/>
    <w:rsid w:val="008360C0"/>
    <w:rPr>
      <w:b/>
    </w:rPr>
  </w:style>
  <w:style w:type="paragraph" w:customStyle="1" w:styleId="Equationlegend">
    <w:name w:val="Equation_legend"/>
    <w:basedOn w:val="NormalIndent"/>
    <w:rsid w:val="008360C0"/>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FigureTitle"/>
    <w:rsid w:val="008360C0"/>
    <w:pPr>
      <w:keepNext/>
      <w:keepLines/>
      <w:spacing w:before="480" w:after="80"/>
      <w:jc w:val="center"/>
    </w:pPr>
    <w:rPr>
      <w:caps/>
      <w:sz w:val="18"/>
    </w:rPr>
  </w:style>
  <w:style w:type="paragraph" w:customStyle="1" w:styleId="Figurelegend0">
    <w:name w:val="Figure_legend"/>
    <w:basedOn w:val="Normal"/>
    <w:rsid w:val="008360C0"/>
    <w:pPr>
      <w:keepNext/>
      <w:keepLines/>
      <w:tabs>
        <w:tab w:val="clear" w:pos="794"/>
        <w:tab w:val="clear" w:pos="1191"/>
        <w:tab w:val="clear" w:pos="1588"/>
        <w:tab w:val="clear" w:pos="1985"/>
      </w:tabs>
      <w:spacing w:before="20" w:after="20"/>
    </w:pPr>
    <w:rPr>
      <w:sz w:val="18"/>
    </w:rPr>
  </w:style>
  <w:style w:type="paragraph" w:customStyle="1" w:styleId="Figuretitle0">
    <w:name w:val="Figure_title"/>
    <w:basedOn w:val="Normal"/>
    <w:next w:val="Figure"/>
    <w:rsid w:val="008360C0"/>
    <w:pPr>
      <w:keepNext/>
      <w:spacing w:before="0" w:after="120"/>
      <w:jc w:val="center"/>
    </w:pPr>
    <w:rPr>
      <w:rFonts w:ascii="Times New Roman Bold" w:hAnsi="Times New Roman Bold"/>
      <w:b/>
      <w:sz w:val="18"/>
    </w:rPr>
  </w:style>
  <w:style w:type="paragraph" w:customStyle="1" w:styleId="Headingi">
    <w:name w:val="Heading_i"/>
    <w:basedOn w:val="Heading3"/>
    <w:next w:val="Normal"/>
    <w:rsid w:val="008360C0"/>
    <w:pPr>
      <w:spacing w:before="160"/>
      <w:ind w:left="0" w:firstLine="0"/>
    </w:pPr>
    <w:rPr>
      <w:b w:val="0"/>
      <w:i/>
    </w:rPr>
  </w:style>
  <w:style w:type="character" w:customStyle="1" w:styleId="href">
    <w:name w:val="href"/>
    <w:basedOn w:val="DefaultParagraphFont"/>
    <w:rsid w:val="008360C0"/>
  </w:style>
  <w:style w:type="character" w:styleId="PageNumber">
    <w:name w:val="page number"/>
    <w:basedOn w:val="DefaultParagraphFont"/>
    <w:rsid w:val="008360C0"/>
  </w:style>
  <w:style w:type="paragraph" w:customStyle="1" w:styleId="PartNo">
    <w:name w:val="Part_No"/>
    <w:basedOn w:val="Normal"/>
    <w:next w:val="Normal"/>
    <w:rsid w:val="008360C0"/>
  </w:style>
  <w:style w:type="paragraph" w:customStyle="1" w:styleId="Partref0">
    <w:name w:val="Part_ref"/>
    <w:basedOn w:val="Normal"/>
    <w:next w:val="Normal"/>
    <w:rsid w:val="008360C0"/>
    <w:pPr>
      <w:keepNext/>
      <w:keepLines/>
      <w:spacing w:after="280"/>
      <w:jc w:val="center"/>
    </w:pPr>
  </w:style>
  <w:style w:type="paragraph" w:customStyle="1" w:styleId="Parttitle0">
    <w:name w:val="Part_title"/>
    <w:basedOn w:val="Normal"/>
    <w:next w:val="Normalaftertitle"/>
    <w:rsid w:val="008360C0"/>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Recdate"/>
    <w:rsid w:val="008360C0"/>
    <w:pPr>
      <w:jc w:val="center"/>
    </w:pPr>
  </w:style>
  <w:style w:type="paragraph" w:customStyle="1" w:styleId="Questiondate">
    <w:name w:val="Question_date"/>
    <w:basedOn w:val="Recdate"/>
    <w:next w:val="Normalaftertitle"/>
    <w:rsid w:val="008360C0"/>
  </w:style>
  <w:style w:type="paragraph" w:customStyle="1" w:styleId="QuestionNo">
    <w:name w:val="Question_No"/>
    <w:basedOn w:val="RecNo"/>
    <w:next w:val="Normal"/>
    <w:rsid w:val="008360C0"/>
  </w:style>
  <w:style w:type="paragraph" w:customStyle="1" w:styleId="Questionref">
    <w:name w:val="Question_ref"/>
    <w:basedOn w:val="Recref"/>
    <w:next w:val="Questiondate"/>
    <w:rsid w:val="008360C0"/>
  </w:style>
  <w:style w:type="paragraph" w:customStyle="1" w:styleId="Questiontitle0">
    <w:name w:val="Question_title"/>
    <w:basedOn w:val="Normal"/>
    <w:next w:val="Questionref"/>
    <w:rsid w:val="008360C0"/>
  </w:style>
  <w:style w:type="paragraph" w:customStyle="1" w:styleId="Reftext0">
    <w:name w:val="Ref_text"/>
    <w:basedOn w:val="Normal"/>
    <w:rsid w:val="008360C0"/>
    <w:pPr>
      <w:ind w:left="794" w:hanging="794"/>
    </w:pPr>
    <w:rPr>
      <w:sz w:val="22"/>
    </w:rPr>
  </w:style>
  <w:style w:type="paragraph" w:customStyle="1" w:styleId="Reftitle0">
    <w:name w:val="Ref_title"/>
    <w:basedOn w:val="Normal"/>
    <w:next w:val="Reftext0"/>
    <w:rsid w:val="008360C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360C0"/>
  </w:style>
  <w:style w:type="paragraph" w:customStyle="1" w:styleId="RepNo">
    <w:name w:val="Rep_No"/>
    <w:basedOn w:val="RecNo"/>
    <w:next w:val="RepTitle"/>
    <w:rsid w:val="008360C0"/>
  </w:style>
  <w:style w:type="paragraph" w:customStyle="1" w:styleId="Repref">
    <w:name w:val="Rep_ref"/>
    <w:basedOn w:val="Recref"/>
    <w:next w:val="Repdate"/>
    <w:rsid w:val="008360C0"/>
  </w:style>
  <w:style w:type="paragraph" w:customStyle="1" w:styleId="Reptitle0">
    <w:name w:val="Rep_title"/>
    <w:basedOn w:val="Rectitle1"/>
    <w:next w:val="Repref"/>
    <w:rsid w:val="008360C0"/>
  </w:style>
  <w:style w:type="paragraph" w:customStyle="1" w:styleId="Resdate">
    <w:name w:val="Res_date"/>
    <w:basedOn w:val="Recdate"/>
    <w:next w:val="Normalaftertitle"/>
    <w:rsid w:val="008360C0"/>
  </w:style>
  <w:style w:type="paragraph" w:customStyle="1" w:styleId="ResNo">
    <w:name w:val="Res_No"/>
    <w:basedOn w:val="RecNo"/>
    <w:next w:val="ResTitle"/>
    <w:rsid w:val="008360C0"/>
  </w:style>
  <w:style w:type="paragraph" w:customStyle="1" w:styleId="Resref">
    <w:name w:val="Res_ref"/>
    <w:basedOn w:val="Recref"/>
    <w:next w:val="Resdate"/>
    <w:rsid w:val="008360C0"/>
  </w:style>
  <w:style w:type="paragraph" w:customStyle="1" w:styleId="Restitle0">
    <w:name w:val="Res_title"/>
    <w:basedOn w:val="Normal"/>
    <w:next w:val="Resref"/>
    <w:rsid w:val="008360C0"/>
    <w:pPr>
      <w:spacing w:before="240"/>
      <w:jc w:val="center"/>
    </w:pPr>
    <w:rPr>
      <w:b/>
      <w:sz w:val="28"/>
    </w:rPr>
  </w:style>
  <w:style w:type="paragraph" w:customStyle="1" w:styleId="SectionNo">
    <w:name w:val="Section_No"/>
    <w:basedOn w:val="Normal"/>
    <w:next w:val="Normal"/>
    <w:rsid w:val="008360C0"/>
  </w:style>
  <w:style w:type="paragraph" w:customStyle="1" w:styleId="Sectiontitle0">
    <w:name w:val="Section_title"/>
    <w:basedOn w:val="Normal"/>
    <w:next w:val="Normalaftertitle"/>
    <w:rsid w:val="008360C0"/>
    <w:pPr>
      <w:keepNext/>
      <w:keepLines/>
      <w:tabs>
        <w:tab w:val="clear" w:pos="794"/>
        <w:tab w:val="clear" w:pos="1191"/>
        <w:tab w:val="clear" w:pos="1588"/>
        <w:tab w:val="clear" w:pos="1985"/>
      </w:tabs>
      <w:spacing w:before="280" w:after="40"/>
      <w:jc w:val="center"/>
    </w:pPr>
    <w:rPr>
      <w:b/>
      <w:sz w:val="28"/>
    </w:rPr>
  </w:style>
  <w:style w:type="paragraph" w:customStyle="1" w:styleId="Tablelegend0">
    <w:name w:val="Table_legend"/>
    <w:basedOn w:val="Normal"/>
    <w:rsid w:val="008360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0"/>
    <w:next w:val="Tablelegend0"/>
    <w:rsid w:val="008360C0"/>
    <w:pPr>
      <w:ind w:left="-85" w:firstLine="0"/>
    </w:pPr>
    <w:rPr>
      <w:lang w:val="en-US"/>
    </w:rPr>
  </w:style>
  <w:style w:type="paragraph" w:customStyle="1" w:styleId="toc0">
    <w:name w:val="toc 0"/>
    <w:basedOn w:val="Normal"/>
    <w:next w:val="TOC1"/>
    <w:rsid w:val="008360C0"/>
    <w:pPr>
      <w:tabs>
        <w:tab w:val="clear" w:pos="794"/>
        <w:tab w:val="clear" w:pos="1191"/>
        <w:tab w:val="clear" w:pos="1588"/>
        <w:tab w:val="clear" w:pos="1985"/>
        <w:tab w:val="right" w:pos="9611"/>
      </w:tabs>
    </w:pPr>
    <w:rPr>
      <w:i/>
    </w:rPr>
  </w:style>
  <w:style w:type="paragraph" w:customStyle="1" w:styleId="tocpart">
    <w:name w:val="tocpart"/>
    <w:basedOn w:val="Normal"/>
    <w:rsid w:val="008360C0"/>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8360C0"/>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BR_Rec_2005.dotm</Template>
  <TotalTime>9</TotalTime>
  <Pages>1</Pages>
  <Words>2568</Words>
  <Characters>14839</Characters>
  <Application>Microsoft Office Word</Application>
  <DocSecurity>0</DocSecurity>
  <Lines>741</Lines>
  <Paragraphs>185</Paragraphs>
  <ScaleCrop>false</ScaleCrop>
  <HeadingPairs>
    <vt:vector size="2" baseType="variant">
      <vt:variant>
        <vt:lpstr>Title</vt:lpstr>
      </vt:variant>
      <vt:variant>
        <vt:i4>1</vt:i4>
      </vt:variant>
    </vt:vector>
  </HeadingPairs>
  <TitlesOfParts>
    <vt:vector size="1" baseType="lpstr">
      <vt:lpstr>SA.1019 - Systèmes à satellites relais de données: bandes de fréquences préférées et sens de transmission</vt:lpstr>
    </vt:vector>
  </TitlesOfParts>
  <Manager>AMR.1844</Manager>
  <Company>ITU</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SA.1019 - Systèmes à satellites relais de données: bandes de fréquences préférées et sens de transmission</dc:title>
  <dc:subject>Série SA = Applications spatiales et météorologie</dc:subject>
  <dc:creator>Bureau des radiocommunications de l'UIT (BR)</dc:creator>
  <cp:keywords>SA, 1019</cp:keywords>
  <dc:description>Saisie: 08.12.94  MM + MEP_x000d_
WW2/WW7    13.11.97   PB</dc:description>
  <cp:lastModifiedBy>Gachet, Christelle</cp:lastModifiedBy>
  <cp:revision>9</cp:revision>
  <cp:lastPrinted>2018-05-02T05:26:00Z</cp:lastPrinted>
  <dcterms:created xsi:type="dcterms:W3CDTF">2018-05-02T05:15:00Z</dcterms:created>
  <dcterms:modified xsi:type="dcterms:W3CDTF">2018-05-02T05:27:00Z</dcterms:modified>
  <cp:category>\\WW7//  FOLIOS: 1 - 2</cp:category>
</cp:coreProperties>
</file>