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6" w:rsidRDefault="008E4296" w:rsidP="008E4296">
      <w:bookmarkStart w:id="0" w:name="OLE_LINK1"/>
      <w:bookmarkStart w:id="1" w:name="OLE_LINK2"/>
    </w:p>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p w:rsidR="008E4296" w:rsidRDefault="008E4296" w:rsidP="008E4296"/>
    <w:tbl>
      <w:tblPr>
        <w:tblW w:w="10089" w:type="dxa"/>
        <w:tblLook w:val="01E0" w:firstRow="1" w:lastRow="1" w:firstColumn="1" w:lastColumn="1" w:noHBand="0" w:noVBand="0"/>
      </w:tblPr>
      <w:tblGrid>
        <w:gridCol w:w="10089"/>
      </w:tblGrid>
      <w:tr w:rsidR="008E4296" w:rsidRPr="0033209F" w:rsidTr="00055B84">
        <w:tc>
          <w:tcPr>
            <w:tcW w:w="10089" w:type="dxa"/>
          </w:tcPr>
          <w:p w:rsidR="008E4296" w:rsidRPr="0033209F" w:rsidRDefault="008E4296" w:rsidP="00055B84">
            <w:pPr>
              <w:spacing w:before="380" w:line="280" w:lineRule="exact"/>
              <w:jc w:val="right"/>
              <w:rPr>
                <w:rFonts w:ascii="Tahoma" w:hAnsi="Tahoma" w:cs="Tahoma"/>
                <w:b/>
                <w:bCs/>
                <w:iCs/>
                <w:color w:val="243285"/>
                <w:sz w:val="32"/>
                <w:szCs w:val="32"/>
                <w:lang w:val="en-US"/>
              </w:rPr>
            </w:pPr>
          </w:p>
          <w:p w:rsidR="008E4296" w:rsidRPr="0033209F" w:rsidRDefault="008E4296" w:rsidP="00055B84">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Pr="0033209F">
              <w:rPr>
                <w:rFonts w:ascii="Tahoma" w:hAnsi="Tahoma" w:cs="Tahoma"/>
                <w:b/>
                <w:bCs/>
                <w:iCs/>
                <w:color w:val="243285"/>
                <w:sz w:val="36"/>
                <w:szCs w:val="36"/>
              </w:rPr>
              <w:t xml:space="preserve"> </w:t>
            </w:r>
            <w:r w:rsidR="00055B84">
              <w:rPr>
                <w:rFonts w:ascii="Tahoma" w:hAnsi="Tahoma" w:cs="Tahoma"/>
                <w:b/>
                <w:bCs/>
                <w:iCs/>
                <w:color w:val="243285"/>
                <w:sz w:val="36"/>
                <w:szCs w:val="36"/>
                <w:lang w:val="en-US" w:eastAsia="zh-CN"/>
              </w:rPr>
              <w:t>SA</w:t>
            </w:r>
            <w:r>
              <w:rPr>
                <w:rFonts w:ascii="Tahoma" w:hAnsi="Tahoma" w:cs="Tahoma" w:hint="eastAsia"/>
                <w:b/>
                <w:bCs/>
                <w:iCs/>
                <w:color w:val="243285"/>
                <w:sz w:val="36"/>
                <w:szCs w:val="36"/>
                <w:lang w:eastAsia="zh-CN"/>
              </w:rPr>
              <w:t>.</w:t>
            </w:r>
            <w:r w:rsidR="00055B84">
              <w:rPr>
                <w:rFonts w:ascii="Tahoma" w:hAnsi="Tahoma" w:cs="Tahoma"/>
                <w:b/>
                <w:bCs/>
                <w:iCs/>
                <w:color w:val="243285"/>
                <w:sz w:val="36"/>
                <w:szCs w:val="36"/>
                <w:lang w:eastAsia="zh-CN"/>
              </w:rPr>
              <w:t>1027-5</w:t>
            </w:r>
            <w:r>
              <w:rPr>
                <w:rFonts w:ascii="Tahoma" w:hAnsi="Tahoma" w:cs="Tahoma" w:hint="eastAsi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rsidR="008E4296" w:rsidRPr="0033209F" w:rsidRDefault="008E4296" w:rsidP="00055B84">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055B84">
              <w:rPr>
                <w:rFonts w:ascii="Tahoma" w:hAnsi="Tahoma" w:cs="Tahoma"/>
                <w:b/>
                <w:bCs/>
                <w:iCs/>
                <w:color w:val="243285"/>
                <w:szCs w:val="24"/>
                <w:lang w:eastAsia="zh-CN"/>
              </w:rPr>
              <w:t>7</w:t>
            </w:r>
            <w:r w:rsidRPr="0033209F">
              <w:rPr>
                <w:rFonts w:ascii="Tahoma" w:hAnsi="Tahoma" w:cs="Tahoma"/>
                <w:b/>
                <w:bCs/>
                <w:iCs/>
                <w:color w:val="243285"/>
                <w:szCs w:val="24"/>
              </w:rPr>
              <w:t>/</w:t>
            </w:r>
            <w:r>
              <w:rPr>
                <w:rFonts w:ascii="Tahoma" w:hAnsi="Tahoma" w:cs="Tahoma" w:hint="eastAsia"/>
                <w:b/>
                <w:bCs/>
                <w:iCs/>
                <w:color w:val="243285"/>
                <w:szCs w:val="24"/>
                <w:lang w:eastAsia="zh-CN"/>
              </w:rPr>
              <w:t>201</w:t>
            </w:r>
            <w:r w:rsidR="00055B84">
              <w:rPr>
                <w:rFonts w:ascii="Tahoma" w:hAnsi="Tahoma" w:cs="Tahoma"/>
                <w:b/>
                <w:bCs/>
                <w:iCs/>
                <w:color w:val="243285"/>
                <w:szCs w:val="24"/>
                <w:lang w:eastAsia="zh-CN"/>
              </w:rPr>
              <w:t>7</w:t>
            </w:r>
            <w:r w:rsidRPr="0033209F">
              <w:rPr>
                <w:rFonts w:ascii="Tahoma" w:hAnsi="Tahoma" w:cs="Tahoma"/>
                <w:b/>
                <w:bCs/>
                <w:iCs/>
                <w:color w:val="243285"/>
                <w:szCs w:val="24"/>
              </w:rPr>
              <w:t>)</w:t>
            </w:r>
          </w:p>
        </w:tc>
      </w:tr>
      <w:tr w:rsidR="008E4296" w:rsidRPr="00AE55E5" w:rsidTr="00055B84">
        <w:tc>
          <w:tcPr>
            <w:tcW w:w="10089" w:type="dxa"/>
          </w:tcPr>
          <w:p w:rsidR="008E4296" w:rsidRPr="0033209F" w:rsidRDefault="008E4296" w:rsidP="00055B84">
            <w:pPr>
              <w:spacing w:before="80" w:line="500" w:lineRule="exact"/>
              <w:jc w:val="right"/>
              <w:rPr>
                <w:rFonts w:ascii="Tahoma" w:hAnsi="Tahoma" w:cs="Tahoma"/>
                <w:b/>
                <w:bCs/>
                <w:iCs/>
                <w:color w:val="243285"/>
                <w:sz w:val="44"/>
                <w:szCs w:val="44"/>
                <w:lang w:eastAsia="zh-CN"/>
              </w:rPr>
            </w:pPr>
          </w:p>
          <w:p w:rsidR="00B95A9B" w:rsidRDefault="00013C13" w:rsidP="00B95A9B">
            <w:pPr>
              <w:spacing w:before="80" w:line="500" w:lineRule="exact"/>
              <w:jc w:val="right"/>
              <w:rPr>
                <w:rFonts w:ascii="Tahoma" w:eastAsia="SimHei" w:hAnsi="Tahoma" w:cs="Tahoma"/>
                <w:b/>
                <w:bCs/>
                <w:color w:val="243285"/>
                <w:sz w:val="44"/>
                <w:szCs w:val="44"/>
                <w:lang w:val="en-US" w:eastAsia="zh-CN"/>
              </w:rPr>
            </w:pPr>
            <w:r w:rsidRPr="00013C13">
              <w:rPr>
                <w:rFonts w:ascii="Tahoma" w:eastAsia="SimHei" w:hAnsi="Tahoma" w:cs="Tahoma" w:hint="eastAsia"/>
                <w:b/>
                <w:bCs/>
                <w:color w:val="243285"/>
                <w:sz w:val="44"/>
                <w:szCs w:val="44"/>
                <w:lang w:val="en-US" w:eastAsia="zh-CN"/>
              </w:rPr>
              <w:t>在近地轨道使用卫星的卫星地球</w:t>
            </w:r>
          </w:p>
          <w:p w:rsidR="00B95A9B" w:rsidRDefault="00013C13" w:rsidP="00B95A9B">
            <w:pPr>
              <w:spacing w:before="80" w:line="500" w:lineRule="exact"/>
              <w:jc w:val="right"/>
              <w:rPr>
                <w:rFonts w:ascii="Tahoma" w:eastAsia="SimHei" w:hAnsi="Tahoma" w:cs="Tahoma"/>
                <w:b/>
                <w:bCs/>
                <w:color w:val="243285"/>
                <w:sz w:val="44"/>
                <w:szCs w:val="44"/>
                <w:lang w:val="en-US" w:eastAsia="zh-CN"/>
              </w:rPr>
            </w:pPr>
            <w:r w:rsidRPr="00013C13">
              <w:rPr>
                <w:rFonts w:ascii="Tahoma" w:eastAsia="SimHei" w:hAnsi="Tahoma" w:cs="Tahoma" w:hint="eastAsia"/>
                <w:b/>
                <w:bCs/>
                <w:color w:val="243285"/>
                <w:sz w:val="44"/>
                <w:szCs w:val="44"/>
                <w:lang w:val="en-US" w:eastAsia="zh-CN"/>
              </w:rPr>
              <w:t>探测和卫星气象业务中空对地</w:t>
            </w:r>
          </w:p>
          <w:p w:rsidR="008E4296" w:rsidRPr="0033209F" w:rsidRDefault="00013C13" w:rsidP="00B95A9B">
            <w:pPr>
              <w:spacing w:before="80" w:line="500" w:lineRule="exact"/>
              <w:jc w:val="right"/>
              <w:rPr>
                <w:rFonts w:ascii="SimHei" w:eastAsia="SimHei" w:hAnsi="Tahoma" w:cs="Tahoma"/>
                <w:b/>
                <w:bCs/>
                <w:color w:val="243285"/>
                <w:sz w:val="44"/>
                <w:szCs w:val="44"/>
                <w:lang w:val="en-US" w:eastAsia="zh-CN"/>
              </w:rPr>
            </w:pPr>
            <w:r w:rsidRPr="00013C13">
              <w:rPr>
                <w:rFonts w:ascii="Tahoma" w:eastAsia="SimHei" w:hAnsi="Tahoma" w:cs="Tahoma" w:hint="eastAsia"/>
                <w:b/>
                <w:bCs/>
                <w:color w:val="243285"/>
                <w:sz w:val="44"/>
                <w:szCs w:val="44"/>
                <w:lang w:val="en-US" w:eastAsia="zh-CN"/>
              </w:rPr>
              <w:t>数据传输系统的共用标准</w:t>
            </w:r>
          </w:p>
          <w:p w:rsidR="008E4296" w:rsidRPr="0033209F" w:rsidRDefault="008E4296" w:rsidP="00055B84">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8E4296" w:rsidRPr="0033209F" w:rsidTr="00055B84">
        <w:tc>
          <w:tcPr>
            <w:tcW w:w="10089" w:type="dxa"/>
          </w:tcPr>
          <w:p w:rsidR="008E4296" w:rsidRPr="0033209F" w:rsidRDefault="008E4296" w:rsidP="00055B84">
            <w:pPr>
              <w:spacing w:before="80" w:line="280" w:lineRule="exact"/>
              <w:ind w:right="640"/>
              <w:rPr>
                <w:rFonts w:ascii="Tahoma" w:hAnsi="Tahoma" w:cs="Tahoma"/>
                <w:b/>
                <w:bCs/>
                <w:iCs/>
                <w:color w:val="243285"/>
                <w:sz w:val="32"/>
                <w:szCs w:val="32"/>
                <w:lang w:val="en-US" w:eastAsia="zh-CN"/>
              </w:rPr>
            </w:pPr>
          </w:p>
          <w:p w:rsidR="008E4296" w:rsidRPr="0033209F" w:rsidRDefault="008E4296" w:rsidP="00055B84">
            <w:pPr>
              <w:spacing w:before="80" w:line="280" w:lineRule="exact"/>
              <w:ind w:right="640"/>
              <w:rPr>
                <w:rFonts w:ascii="Tahoma" w:hAnsi="Tahoma" w:cs="Tahoma"/>
                <w:b/>
                <w:bCs/>
                <w:iCs/>
                <w:color w:val="243285"/>
                <w:sz w:val="32"/>
                <w:szCs w:val="32"/>
                <w:lang w:val="en-US" w:eastAsia="zh-CN"/>
              </w:rPr>
            </w:pPr>
          </w:p>
          <w:p w:rsidR="008E4296" w:rsidRPr="0033209F" w:rsidRDefault="00055B84" w:rsidP="00055B84">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SA</w:t>
            </w:r>
            <w:r w:rsidR="008E4296" w:rsidRPr="0033209F">
              <w:rPr>
                <w:rFonts w:ascii="Tahoma" w:hAnsi="Tahoma" w:cs="Tahoma"/>
                <w:b/>
                <w:bCs/>
                <w:iCs/>
                <w:color w:val="243285"/>
                <w:sz w:val="36"/>
                <w:szCs w:val="36"/>
                <w:lang w:val="en-US" w:eastAsia="zh-CN"/>
              </w:rPr>
              <w:t xml:space="preserve"> </w:t>
            </w:r>
            <w:r w:rsidR="008E4296" w:rsidRPr="0033209F">
              <w:rPr>
                <w:rFonts w:ascii="SimHei" w:eastAsia="SimHei" w:hAnsi="Tahoma" w:cs="Tahoma" w:hint="eastAsia"/>
                <w:b/>
                <w:bCs/>
                <w:iCs/>
                <w:color w:val="243285"/>
                <w:sz w:val="36"/>
                <w:szCs w:val="36"/>
                <w:lang w:val="en-US" w:eastAsia="zh-CN"/>
              </w:rPr>
              <w:t>系列</w:t>
            </w:r>
          </w:p>
          <w:p w:rsidR="008E4296" w:rsidRPr="0033209F" w:rsidRDefault="00013C13" w:rsidP="00013C13">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空间</w:t>
            </w:r>
            <w:r>
              <w:rPr>
                <w:rFonts w:ascii="SimHei" w:eastAsia="SimHei" w:hAnsi="Tahoma" w:cs="Tahoma"/>
                <w:b/>
                <w:bCs/>
                <w:iCs/>
                <w:color w:val="243285"/>
                <w:sz w:val="36"/>
                <w:szCs w:val="36"/>
                <w:lang w:val="en-US" w:eastAsia="zh-CN"/>
              </w:rPr>
              <w:t>应用和气象</w:t>
            </w:r>
          </w:p>
          <w:p w:rsidR="008E4296" w:rsidRPr="0033209F" w:rsidRDefault="008E4296" w:rsidP="00055B84">
            <w:pPr>
              <w:spacing w:before="80" w:line="360" w:lineRule="exact"/>
              <w:jc w:val="right"/>
              <w:rPr>
                <w:rFonts w:ascii="Tahoma" w:hAnsi="Tahoma" w:cs="Tahoma"/>
                <w:b/>
                <w:bCs/>
                <w:iCs/>
                <w:color w:val="243285"/>
                <w:sz w:val="32"/>
                <w:szCs w:val="32"/>
                <w:lang w:val="en-US" w:eastAsia="zh-CN"/>
              </w:rPr>
            </w:pPr>
          </w:p>
        </w:tc>
      </w:tr>
    </w:tbl>
    <w:p w:rsidR="008E4296" w:rsidRDefault="008E4296" w:rsidP="008E4296">
      <w:pPr>
        <w:spacing w:before="80"/>
        <w:rPr>
          <w:i/>
          <w:sz w:val="22"/>
          <w:lang w:val="en-US" w:eastAsia="zh-CN"/>
        </w:rPr>
      </w:pPr>
    </w:p>
    <w:p w:rsidR="008E4296" w:rsidRDefault="008E4296" w:rsidP="008E4296">
      <w:pPr>
        <w:spacing w:before="80"/>
        <w:rPr>
          <w:i/>
          <w:sz w:val="22"/>
          <w:lang w:val="en-US" w:eastAsia="zh-CN"/>
        </w:rPr>
      </w:pPr>
    </w:p>
    <w:p w:rsidR="008E4296" w:rsidRPr="0010341A" w:rsidRDefault="008E4296" w:rsidP="008E4296">
      <w:pPr>
        <w:rPr>
          <w:lang w:val="en-US" w:eastAsia="zh-CN"/>
        </w:rPr>
      </w:pPr>
    </w:p>
    <w:p w:rsidR="008E4296" w:rsidRDefault="008E4296" w:rsidP="008E4296">
      <w:pPr>
        <w:rPr>
          <w:lang w:val="en-US" w:eastAsia="zh-CN"/>
        </w:rPr>
      </w:pPr>
    </w:p>
    <w:p w:rsidR="008E4296" w:rsidRDefault="008E4296" w:rsidP="008E4296">
      <w:pPr>
        <w:rPr>
          <w:lang w:val="en-US" w:eastAsia="zh-CN"/>
        </w:rPr>
      </w:pPr>
    </w:p>
    <w:p w:rsidR="008E4296" w:rsidRPr="0010341A" w:rsidRDefault="008E4296" w:rsidP="008E4296">
      <w:pPr>
        <w:rPr>
          <w:lang w:val="en-US" w:eastAsia="zh-CN"/>
        </w:rPr>
        <w:sectPr w:rsidR="008E4296" w:rsidRPr="0010341A" w:rsidSect="00055B84">
          <w:headerReference w:type="even" r:id="rId7"/>
          <w:headerReference w:type="default" r:id="rId8"/>
          <w:pgSz w:w="11907" w:h="16834" w:code="9"/>
          <w:pgMar w:top="1089" w:right="1089" w:bottom="284" w:left="1089" w:header="567" w:footer="284" w:gutter="0"/>
          <w:paperSrc w:first="15" w:other="15"/>
          <w:cols w:space="720"/>
        </w:sectPr>
      </w:pPr>
    </w:p>
    <w:p w:rsidR="008E4296" w:rsidRPr="009E6169" w:rsidRDefault="008E4296" w:rsidP="008E4296">
      <w:pPr>
        <w:spacing w:before="0"/>
        <w:rPr>
          <w:sz w:val="6"/>
          <w:szCs w:val="6"/>
          <w:lang w:val="en-US" w:eastAsia="zh-CN"/>
        </w:rPr>
      </w:pPr>
    </w:p>
    <w:p w:rsidR="008E4296" w:rsidRPr="00586EF8" w:rsidRDefault="008E4296" w:rsidP="008E4296">
      <w:pPr>
        <w:pStyle w:val="Heading1"/>
        <w:spacing w:before="120"/>
        <w:jc w:val="center"/>
        <w:rPr>
          <w:lang w:val="en-US" w:eastAsia="zh-CN"/>
        </w:rPr>
      </w:pPr>
      <w:bookmarkStart w:id="2" w:name="OLE_LINK3"/>
      <w:bookmarkStart w:id="3" w:name="OLE_LINK4"/>
      <w:r>
        <w:rPr>
          <w:rFonts w:hint="eastAsia"/>
          <w:lang w:val="fr-CH" w:eastAsia="zh-CN"/>
        </w:rPr>
        <w:t>前言</w:t>
      </w:r>
    </w:p>
    <w:p w:rsidR="008E4296" w:rsidRPr="00355C93" w:rsidRDefault="008E4296" w:rsidP="008E4296">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8E4296" w:rsidRPr="00355C93" w:rsidRDefault="008E4296" w:rsidP="008E4296">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8E4296" w:rsidRPr="00943821" w:rsidRDefault="008E4296" w:rsidP="008E4296">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8E4296" w:rsidRPr="00355C93" w:rsidRDefault="008E4296" w:rsidP="008E4296">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8E4296" w:rsidRDefault="008E4296" w:rsidP="008E4296">
      <w:pPr>
        <w:jc w:val="center"/>
        <w:rPr>
          <w:sz w:val="22"/>
          <w:lang w:val="en-US" w:eastAsia="zh-CN"/>
        </w:rPr>
      </w:pPr>
    </w:p>
    <w:p w:rsidR="008E4296" w:rsidRDefault="008E4296" w:rsidP="008E4296">
      <w:pPr>
        <w:jc w:val="center"/>
        <w:rPr>
          <w:sz w:val="22"/>
          <w:lang w:val="en-US" w:eastAsia="zh-CN"/>
        </w:rPr>
      </w:pPr>
    </w:p>
    <w:tbl>
      <w:tblPr>
        <w:tblW w:w="9529" w:type="dxa"/>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8E4296" w:rsidTr="00D262FE">
        <w:tc>
          <w:tcPr>
            <w:tcW w:w="9529" w:type="dxa"/>
            <w:gridSpan w:val="2"/>
          </w:tcPr>
          <w:p w:rsidR="008E4296" w:rsidRPr="00C12100"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8E4296" w:rsidRPr="00F128B0" w:rsidRDefault="008E4296" w:rsidP="00055B84">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8E4296" w:rsidRPr="00355C93" w:rsidTr="00D262FE">
        <w:tc>
          <w:tcPr>
            <w:tcW w:w="957" w:type="dxa"/>
          </w:tcPr>
          <w:p w:rsidR="008E4296" w:rsidRPr="00355C93" w:rsidRDefault="008E4296" w:rsidP="00055B84">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8E4296" w:rsidRPr="00355C93"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BO</w:t>
            </w:r>
          </w:p>
        </w:tc>
        <w:tc>
          <w:tcPr>
            <w:tcW w:w="8572" w:type="dxa"/>
          </w:tcPr>
          <w:p w:rsidR="008E4296" w:rsidRPr="00355C93"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BR</w:t>
            </w:r>
          </w:p>
        </w:tc>
        <w:tc>
          <w:tcPr>
            <w:tcW w:w="8572" w:type="dxa"/>
          </w:tcPr>
          <w:p w:rsidR="008E4296" w:rsidRPr="00355C93"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BS</w:t>
            </w:r>
          </w:p>
        </w:tc>
        <w:tc>
          <w:tcPr>
            <w:tcW w:w="8572" w:type="dxa"/>
          </w:tcPr>
          <w:p w:rsidR="008E4296" w:rsidRPr="00355C93"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BT</w:t>
            </w:r>
          </w:p>
        </w:tc>
        <w:tc>
          <w:tcPr>
            <w:tcW w:w="8572" w:type="dxa"/>
          </w:tcPr>
          <w:p w:rsidR="008E4296" w:rsidRPr="00355C93" w:rsidRDefault="008E4296" w:rsidP="00055B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8E4296" w:rsidRPr="00355C93" w:rsidTr="00D262FE">
        <w:tc>
          <w:tcPr>
            <w:tcW w:w="957" w:type="dxa"/>
          </w:tcPr>
          <w:p w:rsidR="008E4296" w:rsidRPr="00355C93" w:rsidRDefault="008E4296" w:rsidP="00055B84">
            <w:pPr>
              <w:spacing w:before="30" w:after="30"/>
              <w:ind w:left="57"/>
              <w:jc w:val="left"/>
              <w:rPr>
                <w:b/>
                <w:bCs/>
                <w:sz w:val="20"/>
                <w:lang w:val="fr-CH"/>
              </w:rPr>
            </w:pPr>
            <w:r w:rsidRPr="00355C93">
              <w:rPr>
                <w:b/>
                <w:bCs/>
                <w:sz w:val="20"/>
                <w:lang w:val="fr-CH"/>
              </w:rPr>
              <w:t>F</w:t>
            </w:r>
          </w:p>
        </w:tc>
        <w:tc>
          <w:tcPr>
            <w:tcW w:w="8572" w:type="dxa"/>
          </w:tcPr>
          <w:p w:rsidR="008E4296" w:rsidRPr="00355C93" w:rsidRDefault="008E4296" w:rsidP="00055B8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D262FE" w:rsidRPr="00036EE3" w:rsidTr="00D262FE">
        <w:tc>
          <w:tcPr>
            <w:tcW w:w="957" w:type="dxa"/>
            <w:shd w:val="clear" w:color="auto" w:fill="auto"/>
          </w:tcPr>
          <w:p w:rsidR="00D262FE" w:rsidRPr="00906589" w:rsidRDefault="00D262FE" w:rsidP="00FB637B">
            <w:pPr>
              <w:spacing w:before="30" w:after="30"/>
              <w:ind w:left="57"/>
              <w:jc w:val="left"/>
              <w:rPr>
                <w:b/>
                <w:bCs/>
                <w:sz w:val="20"/>
                <w:lang w:val="en-US"/>
              </w:rPr>
            </w:pPr>
            <w:r w:rsidRPr="00906589">
              <w:rPr>
                <w:b/>
                <w:bCs/>
                <w:sz w:val="20"/>
                <w:lang w:val="en-US"/>
              </w:rPr>
              <w:t>M</w:t>
            </w:r>
          </w:p>
        </w:tc>
        <w:tc>
          <w:tcPr>
            <w:tcW w:w="8572" w:type="dxa"/>
            <w:shd w:val="clear" w:color="auto" w:fill="auto"/>
          </w:tcPr>
          <w:p w:rsidR="00D262FE" w:rsidRPr="00D262FE" w:rsidRDefault="00D262FE" w:rsidP="00FB637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D262FE">
              <w:rPr>
                <w:rFonts w:ascii="SimSun" w:hAnsi="SimSun" w:cs="SimSun" w:hint="eastAsia"/>
                <w:b w:val="0"/>
                <w:sz w:val="20"/>
                <w:lang w:val="en-US" w:eastAsia="zh-CN"/>
              </w:rPr>
              <w:t>移动、无线电定位、业余和相关卫星业务</w:t>
            </w:r>
          </w:p>
        </w:tc>
      </w:tr>
      <w:tr w:rsidR="008E4296" w:rsidRPr="00355C93" w:rsidTr="00D262FE">
        <w:tc>
          <w:tcPr>
            <w:tcW w:w="957" w:type="dxa"/>
            <w:shd w:val="clear" w:color="auto" w:fill="FFFFFF"/>
          </w:tcPr>
          <w:p w:rsidR="008E4296" w:rsidRPr="00D262FE" w:rsidRDefault="008E4296" w:rsidP="00055B84">
            <w:pPr>
              <w:spacing w:before="30" w:after="30"/>
              <w:ind w:left="57"/>
              <w:jc w:val="left"/>
              <w:rPr>
                <w:b/>
                <w:bCs/>
                <w:sz w:val="20"/>
                <w:lang w:val="fr-CH"/>
              </w:rPr>
            </w:pPr>
            <w:r w:rsidRPr="00D262FE">
              <w:rPr>
                <w:b/>
                <w:bCs/>
                <w:sz w:val="20"/>
                <w:lang w:val="fr-CH"/>
              </w:rPr>
              <w:t>P</w:t>
            </w:r>
          </w:p>
        </w:tc>
        <w:tc>
          <w:tcPr>
            <w:tcW w:w="8572" w:type="dxa"/>
            <w:shd w:val="clear" w:color="auto" w:fill="FFFFFF"/>
          </w:tcPr>
          <w:p w:rsidR="008E4296" w:rsidRPr="00ED017E" w:rsidRDefault="008E4296" w:rsidP="00055B84">
            <w:pPr>
              <w:spacing w:before="30" w:after="30"/>
              <w:jc w:val="left"/>
              <w:rPr>
                <w:sz w:val="20"/>
                <w:lang w:val="fr-CH"/>
              </w:rPr>
            </w:pPr>
            <w:r w:rsidRPr="00ED017E">
              <w:rPr>
                <w:rFonts w:hint="eastAsia"/>
                <w:sz w:val="20"/>
                <w:lang w:val="fr-CH"/>
              </w:rPr>
              <w:t>无线电波传播</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RA</w:t>
            </w:r>
          </w:p>
        </w:tc>
        <w:tc>
          <w:tcPr>
            <w:tcW w:w="8572" w:type="dxa"/>
          </w:tcPr>
          <w:p w:rsidR="008E4296" w:rsidRPr="00355C93" w:rsidRDefault="008E4296" w:rsidP="00055B8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RS</w:t>
            </w:r>
          </w:p>
        </w:tc>
        <w:tc>
          <w:tcPr>
            <w:tcW w:w="8572" w:type="dxa"/>
          </w:tcPr>
          <w:p w:rsidR="008E4296" w:rsidRPr="00355C93" w:rsidRDefault="008E4296" w:rsidP="00055B8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8E4296" w:rsidRPr="00355C93" w:rsidTr="00D262FE">
        <w:tc>
          <w:tcPr>
            <w:tcW w:w="957" w:type="dxa"/>
            <w:shd w:val="clear" w:color="auto" w:fill="FFFFFF"/>
          </w:tcPr>
          <w:p w:rsidR="008E4296" w:rsidRPr="002C01E1" w:rsidRDefault="008E4296" w:rsidP="00055B84">
            <w:pPr>
              <w:spacing w:before="30" w:after="30"/>
              <w:ind w:left="57"/>
              <w:jc w:val="left"/>
              <w:rPr>
                <w:b/>
                <w:bCs/>
                <w:sz w:val="20"/>
                <w:lang w:val="en-US"/>
              </w:rPr>
            </w:pPr>
            <w:r w:rsidRPr="002C01E1">
              <w:rPr>
                <w:b/>
                <w:bCs/>
                <w:sz w:val="20"/>
                <w:lang w:val="en-US"/>
              </w:rPr>
              <w:t>S</w:t>
            </w:r>
          </w:p>
        </w:tc>
        <w:tc>
          <w:tcPr>
            <w:tcW w:w="8572" w:type="dxa"/>
            <w:shd w:val="clear" w:color="auto" w:fill="FFFFFF"/>
          </w:tcPr>
          <w:p w:rsidR="008E4296" w:rsidRPr="002C01E1" w:rsidRDefault="008E4296" w:rsidP="00055B84">
            <w:pPr>
              <w:spacing w:before="30" w:after="30"/>
              <w:jc w:val="left"/>
              <w:rPr>
                <w:sz w:val="20"/>
                <w:lang w:val="en-US"/>
              </w:rPr>
            </w:pPr>
            <w:r w:rsidRPr="002C01E1">
              <w:rPr>
                <w:rFonts w:hint="eastAsia"/>
                <w:sz w:val="20"/>
                <w:lang w:val="en-US"/>
              </w:rPr>
              <w:t>卫星固定业务</w:t>
            </w:r>
          </w:p>
        </w:tc>
      </w:tr>
      <w:tr w:rsidR="008E4296" w:rsidRPr="00055B84" w:rsidTr="00D262FE">
        <w:tc>
          <w:tcPr>
            <w:tcW w:w="957" w:type="dxa"/>
          </w:tcPr>
          <w:p w:rsidR="008E4296" w:rsidRPr="00055B84" w:rsidRDefault="008E4296" w:rsidP="00055B84">
            <w:pPr>
              <w:spacing w:before="30" w:after="30"/>
              <w:ind w:left="57"/>
              <w:jc w:val="left"/>
              <w:rPr>
                <w:b/>
                <w:bCs/>
                <w:color w:val="000080"/>
                <w:sz w:val="20"/>
                <w:lang w:val="en-US"/>
              </w:rPr>
            </w:pPr>
            <w:r w:rsidRPr="00055B84">
              <w:rPr>
                <w:b/>
                <w:bCs/>
                <w:color w:val="000080"/>
                <w:sz w:val="20"/>
                <w:lang w:val="en-US"/>
              </w:rPr>
              <w:t>SA</w:t>
            </w:r>
          </w:p>
        </w:tc>
        <w:tc>
          <w:tcPr>
            <w:tcW w:w="8572" w:type="dxa"/>
          </w:tcPr>
          <w:p w:rsidR="008E4296" w:rsidRPr="00055B84" w:rsidRDefault="008E4296" w:rsidP="00D262FE">
            <w:pPr>
              <w:spacing w:before="30" w:after="30"/>
              <w:ind w:left="-26"/>
              <w:jc w:val="left"/>
              <w:rPr>
                <w:b/>
                <w:bCs/>
                <w:color w:val="000080"/>
                <w:sz w:val="20"/>
                <w:lang w:val="en-US"/>
              </w:rPr>
            </w:pPr>
            <w:r w:rsidRPr="00055B84">
              <w:rPr>
                <w:rFonts w:hint="eastAsia"/>
                <w:b/>
                <w:bCs/>
                <w:color w:val="000080"/>
                <w:sz w:val="20"/>
                <w:lang w:val="en-US"/>
              </w:rPr>
              <w:t>空间应用和气象</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SF</w:t>
            </w:r>
          </w:p>
        </w:tc>
        <w:tc>
          <w:tcPr>
            <w:tcW w:w="8572" w:type="dxa"/>
          </w:tcPr>
          <w:p w:rsidR="008E4296" w:rsidRPr="00355C93" w:rsidRDefault="008E4296" w:rsidP="00055B84">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SM</w:t>
            </w:r>
          </w:p>
        </w:tc>
        <w:tc>
          <w:tcPr>
            <w:tcW w:w="8572" w:type="dxa"/>
          </w:tcPr>
          <w:p w:rsidR="008E4296" w:rsidRPr="00355C93" w:rsidRDefault="008E4296" w:rsidP="00055B8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SNG</w:t>
            </w:r>
          </w:p>
        </w:tc>
        <w:tc>
          <w:tcPr>
            <w:tcW w:w="8572" w:type="dxa"/>
          </w:tcPr>
          <w:p w:rsidR="008E4296" w:rsidRPr="00355C93" w:rsidRDefault="008E4296" w:rsidP="00055B84">
            <w:pPr>
              <w:spacing w:before="30" w:after="30"/>
              <w:jc w:val="left"/>
              <w:rPr>
                <w:sz w:val="20"/>
                <w:lang w:val="en-US"/>
              </w:rPr>
            </w:pPr>
            <w:r w:rsidRPr="00355C93">
              <w:rPr>
                <w:rFonts w:hint="eastAsia"/>
                <w:sz w:val="20"/>
                <w:lang w:val="en-US" w:eastAsia="zh-CN"/>
              </w:rPr>
              <w:t>卫星新闻采集</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TF</w:t>
            </w:r>
          </w:p>
        </w:tc>
        <w:tc>
          <w:tcPr>
            <w:tcW w:w="8572" w:type="dxa"/>
          </w:tcPr>
          <w:p w:rsidR="008E4296" w:rsidRPr="00355C93" w:rsidRDefault="008E4296" w:rsidP="00055B84">
            <w:pPr>
              <w:spacing w:before="30" w:after="30"/>
              <w:jc w:val="left"/>
              <w:rPr>
                <w:sz w:val="20"/>
                <w:lang w:val="en-US" w:eastAsia="zh-CN"/>
              </w:rPr>
            </w:pPr>
            <w:r w:rsidRPr="00355C93">
              <w:rPr>
                <w:rFonts w:hint="eastAsia"/>
                <w:sz w:val="20"/>
                <w:lang w:val="en-US" w:eastAsia="zh-CN"/>
              </w:rPr>
              <w:t>时间信号和频率标准发射</w:t>
            </w:r>
          </w:p>
        </w:tc>
      </w:tr>
      <w:tr w:rsidR="008E4296" w:rsidRPr="00355C93" w:rsidTr="00D262FE">
        <w:tc>
          <w:tcPr>
            <w:tcW w:w="957" w:type="dxa"/>
          </w:tcPr>
          <w:p w:rsidR="008E4296" w:rsidRPr="00355C93" w:rsidRDefault="008E4296" w:rsidP="00055B84">
            <w:pPr>
              <w:spacing w:before="30" w:after="30"/>
              <w:ind w:left="57"/>
              <w:jc w:val="left"/>
              <w:rPr>
                <w:b/>
                <w:bCs/>
                <w:sz w:val="20"/>
                <w:lang w:val="en-US"/>
              </w:rPr>
            </w:pPr>
            <w:r w:rsidRPr="00355C93">
              <w:rPr>
                <w:b/>
                <w:bCs/>
                <w:sz w:val="20"/>
                <w:lang w:val="en-US"/>
              </w:rPr>
              <w:t>V</w:t>
            </w:r>
          </w:p>
        </w:tc>
        <w:tc>
          <w:tcPr>
            <w:tcW w:w="8572" w:type="dxa"/>
          </w:tcPr>
          <w:p w:rsidR="008E4296" w:rsidRPr="00355C93" w:rsidRDefault="008E4296" w:rsidP="00055B84">
            <w:pPr>
              <w:spacing w:before="30" w:after="180"/>
              <w:jc w:val="left"/>
              <w:rPr>
                <w:sz w:val="20"/>
                <w:lang w:val="en-US"/>
              </w:rPr>
            </w:pPr>
            <w:r w:rsidRPr="00355C93">
              <w:rPr>
                <w:rFonts w:hint="eastAsia"/>
                <w:sz w:val="20"/>
                <w:lang w:val="en-US" w:eastAsia="zh-CN"/>
              </w:rPr>
              <w:t>词汇和相关问题</w:t>
            </w:r>
          </w:p>
        </w:tc>
      </w:tr>
    </w:tbl>
    <w:p w:rsidR="008E4296" w:rsidRDefault="008E4296" w:rsidP="008E4296">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8E4296" w:rsidTr="00055B84">
        <w:tc>
          <w:tcPr>
            <w:tcW w:w="9775" w:type="dxa"/>
          </w:tcPr>
          <w:p w:rsidR="008E4296" w:rsidRPr="00793097" w:rsidRDefault="008E4296" w:rsidP="00055B84">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8E4296" w:rsidRPr="00355C93" w:rsidRDefault="008E4296" w:rsidP="000D5A17">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0D5A17">
        <w:rPr>
          <w:sz w:val="20"/>
          <w:lang w:eastAsia="zh-CN"/>
        </w:rPr>
        <w:t>8</w:t>
      </w:r>
      <w:r w:rsidRPr="00355C93">
        <w:rPr>
          <w:rFonts w:hint="eastAsia"/>
          <w:sz w:val="20"/>
          <w:lang w:eastAsia="zh-CN"/>
        </w:rPr>
        <w:t>年，日内瓦</w:t>
      </w:r>
    </w:p>
    <w:p w:rsidR="008E4296" w:rsidRDefault="008E4296" w:rsidP="008E4296">
      <w:pPr>
        <w:rPr>
          <w:szCs w:val="24"/>
          <w:lang w:eastAsia="zh-CN"/>
        </w:rPr>
      </w:pPr>
    </w:p>
    <w:p w:rsidR="008E4296" w:rsidRPr="00A613D0" w:rsidRDefault="008E4296" w:rsidP="000D5A17">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sidR="000D5A17">
        <w:rPr>
          <w:sz w:val="20"/>
          <w:lang w:val="en-US" w:eastAsia="zh-CN"/>
        </w:rPr>
        <w:t>8</w:t>
      </w:r>
    </w:p>
    <w:p w:rsidR="008E4296" w:rsidRDefault="008E4296" w:rsidP="008E4296">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bookmarkEnd w:id="0"/>
      <w:bookmarkEnd w:id="1"/>
    </w:p>
    <w:bookmarkEnd w:id="2"/>
    <w:bookmarkEnd w:id="3"/>
    <w:p w:rsidR="008E4296" w:rsidRPr="0010341A" w:rsidRDefault="008E4296" w:rsidP="008E4296">
      <w:pPr>
        <w:spacing w:before="160"/>
        <w:rPr>
          <w:i/>
          <w:sz w:val="20"/>
          <w:lang w:eastAsia="zh-CN"/>
        </w:rPr>
        <w:sectPr w:rsidR="008E4296" w:rsidRPr="0010341A" w:rsidSect="00055B84">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8D38E1" w:rsidRPr="007D2FA2" w:rsidRDefault="008D38E1" w:rsidP="00013C13">
      <w:pPr>
        <w:pStyle w:val="RecNoBR"/>
        <w:spacing w:before="240"/>
        <w:rPr>
          <w:lang w:eastAsia="zh-CN"/>
        </w:rPr>
      </w:pPr>
      <w:r w:rsidRPr="007D2FA2">
        <w:rPr>
          <w:lang w:eastAsia="zh-CN"/>
        </w:rPr>
        <w:lastRenderedPageBreak/>
        <w:t>ITU-</w:t>
      </w:r>
      <w:proofErr w:type="gramStart"/>
      <w:r w:rsidRPr="007D2FA2">
        <w:rPr>
          <w:lang w:eastAsia="zh-CN"/>
        </w:rPr>
        <w:t>R  SA.1027</w:t>
      </w:r>
      <w:proofErr w:type="gramEnd"/>
      <w:r w:rsidRPr="007D2FA2">
        <w:rPr>
          <w:lang w:eastAsia="zh-CN"/>
        </w:rPr>
        <w:t>-</w:t>
      </w:r>
      <w:r w:rsidR="00013C13">
        <w:rPr>
          <w:lang w:eastAsia="zh-CN"/>
        </w:rPr>
        <w:t>5</w:t>
      </w:r>
      <w:r w:rsidR="000D5A17">
        <w:rPr>
          <w:lang w:eastAsia="zh-CN"/>
        </w:rPr>
        <w:t xml:space="preserve"> </w:t>
      </w:r>
      <w:r w:rsidR="00BA47F0" w:rsidRPr="007D2FA2">
        <w:rPr>
          <w:rFonts w:hint="eastAsia"/>
          <w:lang w:eastAsia="zh-CN"/>
        </w:rPr>
        <w:t>建议书</w:t>
      </w:r>
      <w:bookmarkStart w:id="5" w:name="_GoBack"/>
      <w:bookmarkEnd w:id="5"/>
    </w:p>
    <w:p w:rsidR="00BA47F0" w:rsidRPr="0044536F" w:rsidRDefault="00BA47F0" w:rsidP="00B95A9B">
      <w:pPr>
        <w:pStyle w:val="RectitleBR"/>
        <w:rPr>
          <w:lang w:eastAsia="zh-CN"/>
        </w:rPr>
      </w:pPr>
      <w:r w:rsidRPr="0044536F">
        <w:rPr>
          <w:rFonts w:hint="eastAsia"/>
          <w:lang w:eastAsia="zh-CN"/>
        </w:rPr>
        <w:t>在近地轨道使用卫星的卫星地球探测和卫星气象业务中</w:t>
      </w:r>
      <w:r w:rsidR="00B95A9B">
        <w:rPr>
          <w:lang w:eastAsia="zh-CN"/>
        </w:rPr>
        <w:br/>
      </w:r>
      <w:r w:rsidRPr="0044536F">
        <w:rPr>
          <w:rFonts w:hint="eastAsia"/>
          <w:lang w:eastAsia="zh-CN"/>
        </w:rPr>
        <w:t>空对地数据传输系统的共用标准</w:t>
      </w:r>
    </w:p>
    <w:p w:rsidR="005564D0" w:rsidRDefault="005564D0" w:rsidP="002A2E52">
      <w:pPr>
        <w:pStyle w:val="Recdate"/>
        <w:rPr>
          <w:lang w:eastAsia="zh-CN"/>
        </w:rPr>
      </w:pPr>
    </w:p>
    <w:p w:rsidR="00F63EC2" w:rsidRPr="009011F3" w:rsidRDefault="00BA47F0" w:rsidP="002A2E52">
      <w:pPr>
        <w:pStyle w:val="Recdate"/>
        <w:rPr>
          <w:lang w:eastAsia="zh-CN"/>
        </w:rPr>
      </w:pPr>
      <w:r>
        <w:rPr>
          <w:rFonts w:hint="eastAsia"/>
          <w:lang w:eastAsia="zh-CN"/>
        </w:rPr>
        <w:t>（</w:t>
      </w:r>
      <w:r w:rsidR="00F63EC2" w:rsidRPr="009011F3">
        <w:rPr>
          <w:lang w:eastAsia="zh-CN"/>
        </w:rPr>
        <w:t>1994-1995-1997-1999</w:t>
      </w:r>
      <w:r w:rsidR="005564D0">
        <w:rPr>
          <w:lang w:eastAsia="zh-CN"/>
        </w:rPr>
        <w:t>-2009</w:t>
      </w:r>
      <w:r w:rsidR="00B161C0">
        <w:rPr>
          <w:lang w:eastAsia="zh-CN"/>
        </w:rPr>
        <w:t>-2017</w:t>
      </w:r>
      <w:r>
        <w:rPr>
          <w:rFonts w:hint="eastAsia"/>
          <w:lang w:eastAsia="zh-CN"/>
        </w:rPr>
        <w:t>年）</w:t>
      </w:r>
    </w:p>
    <w:p w:rsidR="00F63EC2" w:rsidRPr="00D262FE" w:rsidRDefault="00BA47F0" w:rsidP="0002639A">
      <w:pPr>
        <w:pStyle w:val="Heading1"/>
        <w:rPr>
          <w:szCs w:val="24"/>
          <w:lang w:eastAsia="zh-CN"/>
        </w:rPr>
      </w:pPr>
      <w:r w:rsidRPr="00D262FE">
        <w:rPr>
          <w:rFonts w:hint="eastAsia"/>
          <w:szCs w:val="24"/>
          <w:lang w:eastAsia="zh-CN"/>
        </w:rPr>
        <w:t>范围</w:t>
      </w:r>
    </w:p>
    <w:p w:rsidR="00F63EC2" w:rsidRPr="00D262FE" w:rsidRDefault="00BA47F0" w:rsidP="002A2E52">
      <w:pPr>
        <w:pStyle w:val="Summary"/>
        <w:spacing w:after="0"/>
        <w:ind w:firstLineChars="200" w:firstLine="480"/>
        <w:jc w:val="left"/>
        <w:rPr>
          <w:sz w:val="24"/>
          <w:szCs w:val="24"/>
          <w:lang w:eastAsia="zh-CN"/>
        </w:rPr>
      </w:pPr>
      <w:r w:rsidRPr="00D262FE">
        <w:rPr>
          <w:rFonts w:hint="eastAsia"/>
          <w:sz w:val="24"/>
          <w:szCs w:val="24"/>
          <w:lang w:eastAsia="zh-CN"/>
        </w:rPr>
        <w:t>本建议书提供了卫星地球探测和卫星气象业务均适用的近地轨道卫星空对地传输的共用标准。</w:t>
      </w:r>
    </w:p>
    <w:p w:rsidR="00B161C0" w:rsidRPr="009339A8" w:rsidRDefault="009339A8" w:rsidP="009339A8">
      <w:pPr>
        <w:pStyle w:val="Headingb"/>
        <w:rPr>
          <w:lang w:eastAsia="zh-CN"/>
        </w:rPr>
      </w:pPr>
      <w:r>
        <w:rPr>
          <w:rFonts w:hint="eastAsia"/>
          <w:lang w:eastAsia="zh-CN"/>
        </w:rPr>
        <w:t>关键词</w:t>
      </w:r>
    </w:p>
    <w:p w:rsidR="00B161C0" w:rsidRPr="00727D07" w:rsidRDefault="009339A8" w:rsidP="00B95A9B">
      <w:pPr>
        <w:ind w:firstLine="462"/>
        <w:rPr>
          <w:lang w:eastAsia="zh-CN"/>
        </w:rPr>
      </w:pPr>
      <w:r w:rsidRPr="009339A8">
        <w:rPr>
          <w:rFonts w:hint="eastAsia"/>
          <w:lang w:eastAsia="zh-CN"/>
        </w:rPr>
        <w:t>卫星地球探测业务</w:t>
      </w:r>
      <w:r>
        <w:rPr>
          <w:rFonts w:hint="eastAsia"/>
          <w:lang w:eastAsia="zh-CN"/>
        </w:rPr>
        <w:t>（</w:t>
      </w:r>
      <w:r w:rsidR="00B161C0" w:rsidRPr="00727D07">
        <w:rPr>
          <w:lang w:eastAsia="zh-CN"/>
        </w:rPr>
        <w:t>EESS</w:t>
      </w:r>
      <w:r>
        <w:rPr>
          <w:rFonts w:hint="eastAsia"/>
          <w:lang w:eastAsia="zh-CN"/>
        </w:rPr>
        <w:t>），</w:t>
      </w:r>
      <w:r w:rsidRPr="009339A8">
        <w:rPr>
          <w:rFonts w:hint="eastAsia"/>
          <w:lang w:eastAsia="zh-CN"/>
        </w:rPr>
        <w:t>卫星气象业务</w:t>
      </w:r>
      <w:r>
        <w:rPr>
          <w:rFonts w:hint="eastAsia"/>
          <w:lang w:eastAsia="zh-CN"/>
        </w:rPr>
        <w:t>（</w:t>
      </w:r>
      <w:r w:rsidR="00B161C0" w:rsidRPr="00727D07">
        <w:rPr>
          <w:lang w:eastAsia="zh-CN"/>
        </w:rPr>
        <w:t>METSAT</w:t>
      </w:r>
      <w:r>
        <w:rPr>
          <w:rFonts w:hint="eastAsia"/>
          <w:lang w:eastAsia="zh-CN"/>
        </w:rPr>
        <w:t>），</w:t>
      </w:r>
      <w:r w:rsidRPr="009339A8">
        <w:rPr>
          <w:rFonts w:hint="eastAsia"/>
          <w:lang w:eastAsia="zh-CN"/>
        </w:rPr>
        <w:t>非对地静止卫星轨道</w:t>
      </w:r>
      <w:r>
        <w:rPr>
          <w:rFonts w:hint="eastAsia"/>
          <w:lang w:eastAsia="zh-CN"/>
        </w:rPr>
        <w:t>（</w:t>
      </w:r>
      <w:r w:rsidRPr="00727D07">
        <w:rPr>
          <w:lang w:eastAsia="zh-CN"/>
        </w:rPr>
        <w:t>non-GSO</w:t>
      </w:r>
      <w:r>
        <w:rPr>
          <w:rFonts w:hint="eastAsia"/>
          <w:lang w:eastAsia="zh-CN"/>
        </w:rPr>
        <w:t>）卫星，单入共用标准</w:t>
      </w:r>
    </w:p>
    <w:p w:rsidR="00B161C0" w:rsidRPr="00D262FE" w:rsidRDefault="009339A8" w:rsidP="00B161C0">
      <w:pPr>
        <w:pStyle w:val="Headingb"/>
        <w:rPr>
          <w:lang w:eastAsia="zh-CN"/>
        </w:rPr>
      </w:pPr>
      <w:r>
        <w:rPr>
          <w:rFonts w:hint="eastAsia"/>
          <w:lang w:val="fr-CH" w:eastAsia="zh-CN"/>
        </w:rPr>
        <w:t>相关建议书和报告</w:t>
      </w:r>
    </w:p>
    <w:p w:rsidR="00B161C0" w:rsidRPr="00D262FE" w:rsidRDefault="00B161C0" w:rsidP="00B95A9B">
      <w:pPr>
        <w:ind w:firstLine="462"/>
        <w:rPr>
          <w:lang w:eastAsia="zh-CN"/>
        </w:rPr>
      </w:pPr>
      <w:r w:rsidRPr="00D262FE">
        <w:rPr>
          <w:lang w:eastAsia="zh-CN"/>
        </w:rPr>
        <w:t>ITU-R SA.514</w:t>
      </w:r>
      <w:r w:rsidR="009339A8">
        <w:rPr>
          <w:rFonts w:hint="eastAsia"/>
          <w:lang w:val="fr-CH" w:eastAsia="zh-CN"/>
        </w:rPr>
        <w:t>、</w:t>
      </w:r>
      <w:r w:rsidRPr="00D262FE">
        <w:rPr>
          <w:lang w:eastAsia="zh-CN"/>
        </w:rPr>
        <w:t>ITU-R SA.1020</w:t>
      </w:r>
      <w:r w:rsidR="009339A8">
        <w:rPr>
          <w:rFonts w:hint="eastAsia"/>
          <w:lang w:val="fr-CH" w:eastAsia="zh-CN"/>
        </w:rPr>
        <w:t>、</w:t>
      </w:r>
      <w:r w:rsidRPr="00D262FE">
        <w:rPr>
          <w:lang w:eastAsia="zh-CN"/>
        </w:rPr>
        <w:t>ITU-R SA.1021</w:t>
      </w:r>
      <w:r w:rsidR="009339A8">
        <w:rPr>
          <w:rFonts w:hint="eastAsia"/>
          <w:lang w:val="fr-CH" w:eastAsia="zh-CN"/>
        </w:rPr>
        <w:t>、</w:t>
      </w:r>
      <w:r w:rsidRPr="00D262FE">
        <w:rPr>
          <w:lang w:eastAsia="zh-CN"/>
        </w:rPr>
        <w:t>ITU-R SA.1022</w:t>
      </w:r>
      <w:r w:rsidR="009339A8">
        <w:rPr>
          <w:rFonts w:hint="eastAsia"/>
          <w:lang w:val="fr-CH" w:eastAsia="zh-CN"/>
        </w:rPr>
        <w:t>、</w:t>
      </w:r>
      <w:r w:rsidRPr="00D262FE">
        <w:rPr>
          <w:lang w:eastAsia="zh-CN"/>
        </w:rPr>
        <w:t>ITU</w:t>
      </w:r>
      <w:r w:rsidRPr="00D262FE">
        <w:rPr>
          <w:lang w:eastAsia="zh-CN"/>
        </w:rPr>
        <w:noBreakHyphen/>
        <w:t>R SA.1023</w:t>
      </w:r>
      <w:r w:rsidR="009339A8">
        <w:rPr>
          <w:rFonts w:hint="eastAsia"/>
          <w:lang w:val="fr-CH" w:eastAsia="zh-CN"/>
        </w:rPr>
        <w:t>、</w:t>
      </w:r>
      <w:r w:rsidRPr="00D262FE">
        <w:rPr>
          <w:lang w:eastAsia="zh-CN"/>
        </w:rPr>
        <w:t>ITU-R SA.1026</w:t>
      </w:r>
      <w:r w:rsidR="009339A8">
        <w:rPr>
          <w:rFonts w:hint="eastAsia"/>
          <w:lang w:val="fr-CH" w:eastAsia="zh-CN"/>
        </w:rPr>
        <w:t>、</w:t>
      </w:r>
      <w:r w:rsidRPr="00D262FE">
        <w:rPr>
          <w:lang w:eastAsia="zh-CN"/>
        </w:rPr>
        <w:t>ITU-R SA.1159</w:t>
      </w:r>
      <w:r w:rsidR="009339A8">
        <w:rPr>
          <w:rFonts w:hint="eastAsia"/>
          <w:lang w:val="fr-CH" w:eastAsia="zh-CN"/>
        </w:rPr>
        <w:t>建议书。</w:t>
      </w:r>
    </w:p>
    <w:p w:rsidR="00F63EC2" w:rsidRPr="009011F3" w:rsidRDefault="00BA47F0" w:rsidP="007D2FA2">
      <w:pPr>
        <w:pStyle w:val="Normalaftertitle0"/>
        <w:spacing w:before="720"/>
        <w:rPr>
          <w:lang w:eastAsia="zh-CN"/>
        </w:rPr>
      </w:pPr>
      <w:r>
        <w:rPr>
          <w:rFonts w:hint="eastAsia"/>
          <w:lang w:eastAsia="zh-CN"/>
        </w:rPr>
        <w:t>国际电联无线电通信全会，</w:t>
      </w:r>
    </w:p>
    <w:p w:rsidR="00F63EC2" w:rsidRPr="004C0F7C" w:rsidRDefault="00BA47F0" w:rsidP="002A2E52">
      <w:pPr>
        <w:pStyle w:val="Call"/>
        <w:rPr>
          <w:rFonts w:ascii="STKaiti" w:eastAsia="STKaiti" w:hAnsi="STKaiti"/>
          <w:i w:val="0"/>
          <w:iCs/>
          <w:lang w:eastAsia="zh-CN"/>
        </w:rPr>
      </w:pPr>
      <w:r w:rsidRPr="004C0F7C">
        <w:rPr>
          <w:rFonts w:ascii="STKaiti" w:eastAsia="STKaiti" w:hAnsi="STKaiti" w:hint="eastAsia"/>
          <w:i w:val="0"/>
          <w:iCs/>
          <w:lang w:eastAsia="zh-CN"/>
        </w:rPr>
        <w:t>考虑到</w:t>
      </w:r>
    </w:p>
    <w:p w:rsidR="00F63EC2" w:rsidRPr="009011F3" w:rsidRDefault="00F63EC2" w:rsidP="002A2E52">
      <w:pPr>
        <w:rPr>
          <w:lang w:eastAsia="zh-CN"/>
        </w:rPr>
      </w:pPr>
      <w:r w:rsidRPr="00B95A9B">
        <w:rPr>
          <w:i/>
          <w:iCs/>
          <w:lang w:eastAsia="zh-CN"/>
        </w:rPr>
        <w:t>a)</w:t>
      </w:r>
      <w:r w:rsidRPr="009011F3">
        <w:rPr>
          <w:lang w:eastAsia="zh-CN"/>
        </w:rPr>
        <w:tab/>
      </w:r>
      <w:r w:rsidR="00BC41D8">
        <w:rPr>
          <w:rFonts w:hint="eastAsia"/>
          <w:lang w:eastAsia="zh-CN"/>
        </w:rPr>
        <w:t>划分给卫星探测和气象业务的频段可</w:t>
      </w:r>
      <w:r w:rsidR="00982843">
        <w:rPr>
          <w:rFonts w:hint="eastAsia"/>
          <w:lang w:eastAsia="zh-CN"/>
        </w:rPr>
        <w:t>由若干系统共用，包括在其它业务中运行的系统；</w:t>
      </w:r>
    </w:p>
    <w:p w:rsidR="00F63EC2" w:rsidRPr="009011F3" w:rsidRDefault="00F63EC2" w:rsidP="00706718">
      <w:pPr>
        <w:rPr>
          <w:lang w:eastAsia="zh-CN"/>
        </w:rPr>
      </w:pPr>
      <w:r w:rsidRPr="00B95A9B">
        <w:rPr>
          <w:i/>
          <w:iCs/>
          <w:lang w:eastAsia="zh-CN"/>
        </w:rPr>
        <w:t>b)</w:t>
      </w:r>
      <w:r w:rsidRPr="009011F3">
        <w:rPr>
          <w:lang w:eastAsia="zh-CN"/>
        </w:rPr>
        <w:tab/>
      </w:r>
      <w:r w:rsidR="00982843">
        <w:rPr>
          <w:rFonts w:hint="eastAsia"/>
          <w:lang w:eastAsia="zh-CN"/>
        </w:rPr>
        <w:t>对于卫星地球探测和卫星气象业务，</w:t>
      </w:r>
      <w:r w:rsidR="00982843" w:rsidRPr="009011F3">
        <w:rPr>
          <w:lang w:eastAsia="zh-CN"/>
        </w:rPr>
        <w:t>ITU-R SA.1026</w:t>
      </w:r>
      <w:r w:rsidR="00982843">
        <w:rPr>
          <w:rFonts w:hint="eastAsia"/>
          <w:lang w:eastAsia="zh-CN"/>
        </w:rPr>
        <w:t>建议书</w:t>
      </w:r>
      <w:r w:rsidR="00A55E09">
        <w:rPr>
          <w:rFonts w:hint="eastAsia"/>
          <w:lang w:eastAsia="zh-CN"/>
        </w:rPr>
        <w:t>通过</w:t>
      </w:r>
      <w:r w:rsidR="00982843">
        <w:rPr>
          <w:rFonts w:hint="eastAsia"/>
          <w:lang w:eastAsia="zh-CN"/>
        </w:rPr>
        <w:t>对近地轨道卫星地球站造成的总干扰容许</w:t>
      </w:r>
      <w:r w:rsidR="00A55E09">
        <w:rPr>
          <w:rFonts w:hint="eastAsia"/>
          <w:lang w:eastAsia="zh-CN"/>
        </w:rPr>
        <w:t>电</w:t>
      </w:r>
      <w:r w:rsidR="00982843">
        <w:rPr>
          <w:rFonts w:hint="eastAsia"/>
          <w:lang w:eastAsia="zh-CN"/>
        </w:rPr>
        <w:t>平规定了一些频段的</w:t>
      </w:r>
      <w:r w:rsidR="00706718">
        <w:rPr>
          <w:rFonts w:hint="eastAsia"/>
          <w:lang w:eastAsia="zh-CN"/>
        </w:rPr>
        <w:t>集总</w:t>
      </w:r>
      <w:r w:rsidR="00982843">
        <w:rPr>
          <w:rFonts w:hint="eastAsia"/>
          <w:lang w:eastAsia="zh-CN"/>
        </w:rPr>
        <w:t>干扰标准；</w:t>
      </w:r>
    </w:p>
    <w:p w:rsidR="00F63EC2" w:rsidRPr="009011F3" w:rsidRDefault="00F63EC2" w:rsidP="002A2E52">
      <w:pPr>
        <w:rPr>
          <w:lang w:eastAsia="zh-CN"/>
        </w:rPr>
      </w:pPr>
      <w:r w:rsidRPr="00B95A9B">
        <w:rPr>
          <w:i/>
          <w:iCs/>
          <w:lang w:eastAsia="zh-CN"/>
        </w:rPr>
        <w:t>c)</w:t>
      </w:r>
      <w:r w:rsidRPr="009011F3">
        <w:rPr>
          <w:lang w:eastAsia="zh-CN"/>
        </w:rPr>
        <w:tab/>
        <w:t>ITU-R SA.1023</w:t>
      </w:r>
      <w:r w:rsidR="0098242E">
        <w:rPr>
          <w:rFonts w:hint="eastAsia"/>
          <w:lang w:eastAsia="zh-CN"/>
        </w:rPr>
        <w:t>建议书提供了根据干扰标准、干扰电台的预计空间部署和干扰信号的相关时间特性推导共用标准的方法；</w:t>
      </w:r>
    </w:p>
    <w:p w:rsidR="00F63EC2" w:rsidRPr="009011F3" w:rsidRDefault="00F63EC2" w:rsidP="002A2E52">
      <w:pPr>
        <w:rPr>
          <w:lang w:eastAsia="zh-CN"/>
        </w:rPr>
      </w:pPr>
      <w:r w:rsidRPr="00B95A9B">
        <w:rPr>
          <w:i/>
          <w:iCs/>
          <w:lang w:eastAsia="zh-CN"/>
        </w:rPr>
        <w:t>d)</w:t>
      </w:r>
      <w:r w:rsidRPr="009011F3">
        <w:rPr>
          <w:lang w:eastAsia="zh-CN"/>
        </w:rPr>
        <w:tab/>
      </w:r>
      <w:r w:rsidR="00286D73">
        <w:rPr>
          <w:rFonts w:hint="eastAsia"/>
          <w:lang w:eastAsia="zh-CN"/>
        </w:rPr>
        <w:t>由于系统数量的增加以及世界无线电大会对频段划分进行的修订，干扰电台的典型部署经过几年的时间可能会发生改变；</w:t>
      </w:r>
    </w:p>
    <w:p w:rsidR="00F63EC2" w:rsidRPr="009011F3" w:rsidRDefault="00F63EC2" w:rsidP="002A2E52">
      <w:pPr>
        <w:rPr>
          <w:lang w:eastAsia="zh-CN"/>
        </w:rPr>
      </w:pPr>
      <w:r w:rsidRPr="00B95A9B">
        <w:rPr>
          <w:i/>
          <w:iCs/>
          <w:lang w:eastAsia="zh-CN"/>
        </w:rPr>
        <w:t>e)</w:t>
      </w:r>
      <w:r w:rsidRPr="009011F3">
        <w:rPr>
          <w:lang w:eastAsia="zh-CN"/>
        </w:rPr>
        <w:tab/>
      </w:r>
      <w:r w:rsidR="00286D73">
        <w:rPr>
          <w:rFonts w:hint="eastAsia"/>
          <w:lang w:eastAsia="zh-CN"/>
        </w:rPr>
        <w:t>卫星气象业务中</w:t>
      </w:r>
      <w:r w:rsidR="00A55E09">
        <w:rPr>
          <w:rFonts w:hint="eastAsia"/>
          <w:lang w:eastAsia="zh-CN"/>
        </w:rPr>
        <w:t>船</w:t>
      </w:r>
      <w:r w:rsidR="00286D73">
        <w:rPr>
          <w:rFonts w:hint="eastAsia"/>
          <w:lang w:eastAsia="zh-CN"/>
        </w:rPr>
        <w:t>载地球站所遭遇的干扰环境不太可能比陆地地球站所</w:t>
      </w:r>
      <w:r w:rsidR="00910F29">
        <w:rPr>
          <w:rFonts w:hint="eastAsia"/>
          <w:lang w:eastAsia="zh-CN"/>
        </w:rPr>
        <w:t>受</w:t>
      </w:r>
      <w:r w:rsidR="00286D73">
        <w:rPr>
          <w:rFonts w:hint="eastAsia"/>
          <w:lang w:eastAsia="zh-CN"/>
        </w:rPr>
        <w:t>的干扰环境差；</w:t>
      </w:r>
    </w:p>
    <w:p w:rsidR="00F63EC2" w:rsidRPr="009011F3" w:rsidRDefault="00F63EC2" w:rsidP="002A2E52">
      <w:pPr>
        <w:rPr>
          <w:lang w:eastAsia="zh-CN"/>
        </w:rPr>
      </w:pPr>
      <w:r w:rsidRPr="00B95A9B">
        <w:rPr>
          <w:i/>
          <w:iCs/>
          <w:lang w:eastAsia="zh-CN"/>
        </w:rPr>
        <w:t>f)</w:t>
      </w:r>
      <w:r w:rsidRPr="009011F3">
        <w:rPr>
          <w:lang w:eastAsia="zh-CN"/>
        </w:rPr>
        <w:tab/>
      </w:r>
      <w:r w:rsidR="00FA1E1D">
        <w:rPr>
          <w:rFonts w:hint="eastAsia"/>
          <w:lang w:eastAsia="zh-CN"/>
        </w:rPr>
        <w:t>卫星地球探测业务（</w:t>
      </w:r>
      <w:r w:rsidR="00FA1E1D" w:rsidRPr="009011F3">
        <w:rPr>
          <w:color w:val="000000"/>
          <w:lang w:eastAsia="zh-CN"/>
        </w:rPr>
        <w:t>EESS</w:t>
      </w:r>
      <w:r w:rsidR="00BC41D8">
        <w:rPr>
          <w:rFonts w:hint="eastAsia"/>
          <w:color w:val="000000"/>
          <w:lang w:eastAsia="zh-CN"/>
        </w:rPr>
        <w:t>）和卫星气象地球站所受到的潜在</w:t>
      </w:r>
      <w:r w:rsidR="00FA1E1D">
        <w:rPr>
          <w:rFonts w:hint="eastAsia"/>
          <w:color w:val="000000"/>
          <w:lang w:eastAsia="zh-CN"/>
        </w:rPr>
        <w:t>干扰是多个干扰源的总体影响，包括在这些频段划分的其它业务系统和在同一频段未得到划分的系统，</w:t>
      </w:r>
    </w:p>
    <w:p w:rsidR="00F63EC2" w:rsidRPr="00FA1E1D" w:rsidRDefault="00FA1E1D" w:rsidP="002A2E52">
      <w:pPr>
        <w:pStyle w:val="Call"/>
        <w:rPr>
          <w:rFonts w:ascii="STKaiti" w:eastAsia="STKaiti" w:hAnsi="STKaiti"/>
          <w:i w:val="0"/>
          <w:iCs/>
          <w:lang w:eastAsia="zh-CN"/>
        </w:rPr>
      </w:pPr>
      <w:r w:rsidRPr="00FA1E1D">
        <w:rPr>
          <w:rFonts w:ascii="STKaiti" w:eastAsia="STKaiti" w:hAnsi="STKaiti" w:hint="eastAsia"/>
          <w:i w:val="0"/>
          <w:iCs/>
          <w:lang w:eastAsia="zh-CN"/>
        </w:rPr>
        <w:t>建议</w:t>
      </w:r>
    </w:p>
    <w:p w:rsidR="00F63EC2" w:rsidRPr="009011F3" w:rsidRDefault="00F63EC2" w:rsidP="002A2E52">
      <w:pPr>
        <w:rPr>
          <w:lang w:eastAsia="zh-CN"/>
        </w:rPr>
      </w:pPr>
      <w:r w:rsidRPr="009011F3">
        <w:rPr>
          <w:b/>
          <w:lang w:eastAsia="zh-CN"/>
        </w:rPr>
        <w:t>1</w:t>
      </w:r>
      <w:r w:rsidRPr="009011F3">
        <w:rPr>
          <w:b/>
          <w:lang w:eastAsia="zh-CN"/>
        </w:rPr>
        <w:tab/>
      </w:r>
      <w:r w:rsidR="00FA1E1D" w:rsidRPr="00FA1E1D">
        <w:rPr>
          <w:rFonts w:hint="eastAsia"/>
          <w:bCs/>
          <w:lang w:eastAsia="zh-CN"/>
        </w:rPr>
        <w:t>表</w:t>
      </w:r>
      <w:r w:rsidR="00FA1E1D" w:rsidRPr="00FA1E1D">
        <w:rPr>
          <w:rFonts w:hint="eastAsia"/>
          <w:bCs/>
          <w:lang w:eastAsia="zh-CN"/>
        </w:rPr>
        <w:t>1</w:t>
      </w:r>
      <w:r w:rsidR="00FA1E1D" w:rsidRPr="00FA1E1D">
        <w:rPr>
          <w:rFonts w:hint="eastAsia"/>
          <w:bCs/>
          <w:lang w:eastAsia="zh-CN"/>
        </w:rPr>
        <w:t>中列出的</w:t>
      </w:r>
      <w:r w:rsidR="00FA1E1D">
        <w:rPr>
          <w:rFonts w:hint="eastAsia"/>
          <w:bCs/>
          <w:lang w:eastAsia="zh-CN"/>
        </w:rPr>
        <w:t>单入干扰电平应</w:t>
      </w:r>
      <w:r w:rsidR="00A55E09">
        <w:rPr>
          <w:rFonts w:hint="eastAsia"/>
          <w:bCs/>
          <w:lang w:eastAsia="zh-CN"/>
        </w:rPr>
        <w:t>作</w:t>
      </w:r>
      <w:r w:rsidR="00FA1E1D">
        <w:rPr>
          <w:rFonts w:hint="eastAsia"/>
          <w:bCs/>
          <w:lang w:eastAsia="zh-CN"/>
        </w:rPr>
        <w:t>为保护卫星地球探测和卫星气象业务地球站的共用标准；</w:t>
      </w:r>
    </w:p>
    <w:p w:rsidR="00F63EC2" w:rsidRPr="009011F3" w:rsidRDefault="00F63EC2" w:rsidP="002A2E52">
      <w:pPr>
        <w:rPr>
          <w:lang w:eastAsia="zh-CN"/>
        </w:rPr>
      </w:pPr>
      <w:r w:rsidRPr="009011F3">
        <w:rPr>
          <w:b/>
          <w:lang w:eastAsia="zh-CN"/>
        </w:rPr>
        <w:lastRenderedPageBreak/>
        <w:t>2</w:t>
      </w:r>
      <w:r w:rsidRPr="009011F3">
        <w:rPr>
          <w:lang w:eastAsia="zh-CN"/>
        </w:rPr>
        <w:tab/>
      </w:r>
      <w:r w:rsidR="00FA1E1D">
        <w:rPr>
          <w:rFonts w:hint="eastAsia"/>
          <w:lang w:eastAsia="zh-CN"/>
        </w:rPr>
        <w:t>附件</w:t>
      </w:r>
      <w:r w:rsidR="00FA1E1D">
        <w:rPr>
          <w:rFonts w:hint="eastAsia"/>
          <w:lang w:eastAsia="zh-CN"/>
        </w:rPr>
        <w:t>1</w:t>
      </w:r>
      <w:r w:rsidR="00FA1E1D">
        <w:rPr>
          <w:rFonts w:hint="eastAsia"/>
          <w:lang w:eastAsia="zh-CN"/>
        </w:rPr>
        <w:t>中确定的干扰</w:t>
      </w:r>
      <w:r w:rsidR="00706718">
        <w:rPr>
          <w:rFonts w:hint="eastAsia"/>
          <w:lang w:eastAsia="zh-CN"/>
        </w:rPr>
        <w:t>电台</w:t>
      </w:r>
      <w:r w:rsidR="00FA1E1D">
        <w:rPr>
          <w:rFonts w:hint="eastAsia"/>
          <w:lang w:eastAsia="zh-CN"/>
        </w:rPr>
        <w:t>的部署是表</w:t>
      </w:r>
      <w:r w:rsidR="00FA1E1D">
        <w:rPr>
          <w:rFonts w:hint="eastAsia"/>
          <w:lang w:eastAsia="zh-CN"/>
        </w:rPr>
        <w:t>1</w:t>
      </w:r>
      <w:r w:rsidR="00FA1E1D">
        <w:rPr>
          <w:rFonts w:hint="eastAsia"/>
          <w:lang w:eastAsia="zh-CN"/>
        </w:rPr>
        <w:t>的基础，</w:t>
      </w:r>
      <w:r w:rsidR="00706718">
        <w:rPr>
          <w:rFonts w:hint="eastAsia"/>
          <w:lang w:eastAsia="zh-CN"/>
        </w:rPr>
        <w:t>应</w:t>
      </w:r>
      <w:r w:rsidR="00FA1E1D">
        <w:rPr>
          <w:rFonts w:hint="eastAsia"/>
          <w:lang w:eastAsia="zh-CN"/>
        </w:rPr>
        <w:t>定期进行审议，以便确定是否应对典型干扰环境和相应的共用标准进行修订；</w:t>
      </w:r>
    </w:p>
    <w:p w:rsidR="00FA1E1D" w:rsidRDefault="00F63EC2" w:rsidP="002A2E52">
      <w:pPr>
        <w:rPr>
          <w:lang w:eastAsia="zh-CN"/>
        </w:rPr>
      </w:pPr>
      <w:r w:rsidRPr="009011F3">
        <w:rPr>
          <w:b/>
          <w:lang w:eastAsia="zh-CN"/>
        </w:rPr>
        <w:t>3</w:t>
      </w:r>
      <w:r w:rsidRPr="009011F3">
        <w:rPr>
          <w:lang w:eastAsia="zh-CN"/>
        </w:rPr>
        <w:tab/>
      </w:r>
      <w:r w:rsidR="00FA1E1D">
        <w:rPr>
          <w:rFonts w:hint="eastAsia"/>
          <w:lang w:eastAsia="zh-CN"/>
        </w:rPr>
        <w:t>由低于</w:t>
      </w:r>
      <w:r w:rsidR="00FA1E1D" w:rsidRPr="009011F3">
        <w:rPr>
          <w:lang w:eastAsia="zh-CN"/>
        </w:rPr>
        <w:t>EESS</w:t>
      </w:r>
      <w:r w:rsidR="00FA1E1D">
        <w:rPr>
          <w:rFonts w:hint="eastAsia"/>
          <w:lang w:eastAsia="zh-CN"/>
        </w:rPr>
        <w:t>或卫星气象业务的划分地位得到划分的业务中的电台发射所导致的</w:t>
      </w:r>
      <w:r w:rsidR="00910F29">
        <w:rPr>
          <w:rFonts w:hint="eastAsia"/>
          <w:lang w:eastAsia="zh-CN"/>
        </w:rPr>
        <w:t>系</w:t>
      </w:r>
      <w:r w:rsidR="00FA1E1D">
        <w:rPr>
          <w:rFonts w:hint="eastAsia"/>
          <w:lang w:eastAsia="zh-CN"/>
        </w:rPr>
        <w:t>统性能衰退不得超过适用干扰标准的</w:t>
      </w:r>
      <w:r w:rsidR="00FA1E1D" w:rsidRPr="009011F3">
        <w:rPr>
          <w:lang w:eastAsia="zh-CN"/>
        </w:rPr>
        <w:t>1%</w:t>
      </w:r>
      <w:r w:rsidR="00FA1E1D">
        <w:rPr>
          <w:rFonts w:hint="eastAsia"/>
          <w:lang w:eastAsia="zh-CN"/>
        </w:rPr>
        <w:t>。</w:t>
      </w:r>
    </w:p>
    <w:p w:rsidR="008D38E1" w:rsidRDefault="008D38E1" w:rsidP="002A2E52">
      <w:pPr>
        <w:rPr>
          <w:szCs w:val="24"/>
          <w:lang w:eastAsia="zh-CN"/>
        </w:rPr>
      </w:pPr>
    </w:p>
    <w:p w:rsidR="007D2FA2" w:rsidRPr="009011F3" w:rsidRDefault="007D2FA2" w:rsidP="002A2E52">
      <w:pPr>
        <w:rPr>
          <w:szCs w:val="24"/>
          <w:lang w:eastAsia="zh-CN"/>
        </w:rPr>
      </w:pPr>
    </w:p>
    <w:p w:rsidR="00F63EC2" w:rsidRPr="009011F3" w:rsidRDefault="00FA1E1D" w:rsidP="002A2E52">
      <w:pPr>
        <w:pStyle w:val="TableNo"/>
        <w:spacing w:before="0"/>
        <w:rPr>
          <w:lang w:eastAsia="zh-CN"/>
        </w:rPr>
      </w:pPr>
      <w:r>
        <w:rPr>
          <w:rFonts w:hint="eastAsia"/>
          <w:lang w:eastAsia="zh-CN"/>
        </w:rPr>
        <w:t>表</w:t>
      </w:r>
      <w:r w:rsidR="00F63EC2" w:rsidRPr="009011F3">
        <w:rPr>
          <w:lang w:eastAsia="zh-CN"/>
        </w:rPr>
        <w:t xml:space="preserve"> 1</w:t>
      </w:r>
    </w:p>
    <w:p w:rsidR="00F63EC2" w:rsidRDefault="00FA1E1D" w:rsidP="00B161C0">
      <w:pPr>
        <w:pStyle w:val="Tabletitle"/>
        <w:rPr>
          <w:lang w:eastAsia="zh-CN"/>
        </w:rPr>
      </w:pPr>
      <w:r>
        <w:rPr>
          <w:rFonts w:hint="eastAsia"/>
          <w:lang w:eastAsia="zh-CN"/>
        </w:rPr>
        <w:t>使用近地轨道航空器的卫星地球探测和卫星气象</w:t>
      </w:r>
      <w:r>
        <w:rPr>
          <w:lang w:eastAsia="zh-CN"/>
        </w:rPr>
        <w:br/>
      </w:r>
      <w:r>
        <w:rPr>
          <w:rFonts w:hint="eastAsia"/>
          <w:lang w:eastAsia="zh-CN"/>
        </w:rPr>
        <w:t>地球站的共用标准（见注</w:t>
      </w:r>
      <w:r>
        <w:rPr>
          <w:lang w:eastAsia="zh-CN"/>
        </w:rPr>
        <w:t>1</w:t>
      </w:r>
      <w:r>
        <w:rPr>
          <w:rFonts w:hint="eastAsia"/>
          <w:lang w:eastAsia="zh-CN"/>
        </w:rPr>
        <w:t>、</w:t>
      </w:r>
      <w:r>
        <w:rPr>
          <w:lang w:eastAsia="zh-CN"/>
        </w:rPr>
        <w:t>2</w:t>
      </w:r>
      <w:r>
        <w:rPr>
          <w:rFonts w:hint="eastAsia"/>
          <w:lang w:eastAsia="zh-CN"/>
        </w:rPr>
        <w:t>、</w:t>
      </w:r>
      <w:r>
        <w:rPr>
          <w:lang w:eastAsia="zh-CN"/>
        </w:rPr>
        <w:t>3</w:t>
      </w:r>
      <w:r>
        <w:rPr>
          <w:rFonts w:hint="eastAsia"/>
          <w:lang w:eastAsia="zh-CN"/>
        </w:rPr>
        <w:t>和</w:t>
      </w:r>
      <w:r w:rsidRPr="009011F3">
        <w:rPr>
          <w:lang w:eastAsia="zh-CN"/>
        </w:rPr>
        <w:t>4</w:t>
      </w:r>
      <w:r>
        <w:rPr>
          <w:rFonts w:hint="eastAsia"/>
          <w:lang w:eastAsia="zh-CN"/>
        </w:rPr>
        <w:t>）</w:t>
      </w:r>
    </w:p>
    <w:tbl>
      <w:tblPr>
        <w:tblW w:w="9773" w:type="dxa"/>
        <w:jc w:val="center"/>
        <w:tblLayout w:type="fixed"/>
        <w:tblLook w:val="0000" w:firstRow="0" w:lastRow="0" w:firstColumn="0" w:lastColumn="0" w:noHBand="0" w:noVBand="0"/>
      </w:tblPr>
      <w:tblGrid>
        <w:gridCol w:w="1693"/>
        <w:gridCol w:w="1985"/>
        <w:gridCol w:w="1984"/>
        <w:gridCol w:w="1985"/>
        <w:gridCol w:w="2126"/>
      </w:tblGrid>
      <w:tr w:rsidR="00987B2C" w:rsidRPr="00727D07" w:rsidTr="000420B7">
        <w:trPr>
          <w:jc w:val="center"/>
        </w:trPr>
        <w:tc>
          <w:tcPr>
            <w:tcW w:w="1693" w:type="dxa"/>
            <w:vMerge w:val="restart"/>
            <w:tcBorders>
              <w:top w:val="single" w:sz="6" w:space="0" w:color="auto"/>
              <w:left w:val="single" w:sz="6" w:space="0" w:color="auto"/>
              <w:right w:val="single" w:sz="6" w:space="0" w:color="auto"/>
            </w:tcBorders>
            <w:vAlign w:val="center"/>
          </w:tcPr>
          <w:p w:rsidR="00987B2C" w:rsidRPr="00CB28CC" w:rsidRDefault="00987B2C" w:rsidP="000420B7">
            <w:pPr>
              <w:pStyle w:val="Tablehead"/>
              <w:rPr>
                <w:sz w:val="18"/>
                <w:szCs w:val="18"/>
                <w:lang w:val="en-US"/>
              </w:rPr>
            </w:pPr>
            <w:r>
              <w:rPr>
                <w:rFonts w:hint="eastAsia"/>
                <w:b w:val="0"/>
                <w:bCs/>
                <w:lang w:eastAsia="zh-CN"/>
              </w:rPr>
              <w:t>频段</w:t>
            </w:r>
            <w:r w:rsidRPr="00CB28CC">
              <w:rPr>
                <w:sz w:val="18"/>
                <w:szCs w:val="18"/>
                <w:lang w:val="en-US"/>
              </w:rPr>
              <w:br/>
              <w:t>(MHz)</w:t>
            </w:r>
          </w:p>
        </w:tc>
        <w:tc>
          <w:tcPr>
            <w:tcW w:w="3969" w:type="dxa"/>
            <w:gridSpan w:val="2"/>
            <w:tcBorders>
              <w:top w:val="single" w:sz="6" w:space="0" w:color="auto"/>
              <w:bottom w:val="single" w:sz="6" w:space="0" w:color="auto"/>
              <w:right w:val="single" w:sz="6" w:space="0" w:color="auto"/>
            </w:tcBorders>
          </w:tcPr>
          <w:p w:rsidR="00987B2C" w:rsidRPr="00CB28CC" w:rsidRDefault="00987B2C" w:rsidP="00987B2C">
            <w:pPr>
              <w:pStyle w:val="Tablehead"/>
              <w:rPr>
                <w:sz w:val="18"/>
                <w:szCs w:val="18"/>
                <w:lang w:val="en-US" w:eastAsia="zh-CN"/>
              </w:rPr>
            </w:pPr>
            <w:r w:rsidRPr="00987B2C">
              <w:rPr>
                <w:rFonts w:hint="eastAsia"/>
                <w:sz w:val="18"/>
                <w:szCs w:val="18"/>
                <w:lang w:val="en-US" w:eastAsia="zh-CN"/>
              </w:rPr>
              <w:t>在不超过</w:t>
            </w:r>
            <w:r w:rsidRPr="00CB28CC">
              <w:rPr>
                <w:sz w:val="18"/>
                <w:szCs w:val="18"/>
                <w:lang w:val="en-US" w:eastAsia="zh-CN"/>
              </w:rPr>
              <w:t>20%</w:t>
            </w:r>
            <w:r w:rsidRPr="00987B2C">
              <w:rPr>
                <w:rFonts w:hint="eastAsia"/>
                <w:sz w:val="18"/>
                <w:szCs w:val="18"/>
                <w:lang w:val="en-US" w:eastAsia="zh-CN"/>
              </w:rPr>
              <w:t>的时间内超过的</w:t>
            </w:r>
            <w:r>
              <w:rPr>
                <w:sz w:val="18"/>
                <w:szCs w:val="18"/>
                <w:lang w:val="en-US" w:eastAsia="zh-CN"/>
              </w:rPr>
              <w:br/>
            </w:r>
            <w:r w:rsidRPr="00987B2C">
              <w:rPr>
                <w:rFonts w:hint="eastAsia"/>
                <w:sz w:val="18"/>
                <w:szCs w:val="18"/>
                <w:lang w:val="en-US" w:eastAsia="zh-CN"/>
              </w:rPr>
              <w:t>基准带宽干扰信号</w:t>
            </w:r>
            <w:r>
              <w:rPr>
                <w:sz w:val="18"/>
                <w:szCs w:val="18"/>
                <w:lang w:val="en-US" w:eastAsia="zh-CN"/>
              </w:rPr>
              <w:br/>
            </w:r>
            <w:r w:rsidRPr="00987B2C">
              <w:rPr>
                <w:rFonts w:hint="eastAsia"/>
                <w:sz w:val="18"/>
                <w:szCs w:val="18"/>
                <w:lang w:val="en-US" w:eastAsia="zh-CN"/>
              </w:rPr>
              <w:t>功率（</w:t>
            </w:r>
            <w:r w:rsidRPr="00CB28CC">
              <w:rPr>
                <w:sz w:val="18"/>
                <w:szCs w:val="18"/>
                <w:lang w:val="en-US" w:eastAsia="zh-CN"/>
              </w:rPr>
              <w:t>dBW</w:t>
            </w:r>
            <w:r w:rsidRPr="00987B2C">
              <w:rPr>
                <w:rFonts w:hint="eastAsia"/>
                <w:sz w:val="18"/>
                <w:szCs w:val="18"/>
                <w:lang w:val="en-US" w:eastAsia="zh-CN"/>
              </w:rPr>
              <w:t>）</w:t>
            </w:r>
          </w:p>
        </w:tc>
        <w:tc>
          <w:tcPr>
            <w:tcW w:w="4111" w:type="dxa"/>
            <w:gridSpan w:val="2"/>
            <w:tcBorders>
              <w:top w:val="single" w:sz="6" w:space="0" w:color="auto"/>
              <w:left w:val="single" w:sz="6" w:space="0" w:color="auto"/>
              <w:bottom w:val="single" w:sz="6" w:space="0" w:color="auto"/>
              <w:right w:val="single" w:sz="4" w:space="0" w:color="auto"/>
            </w:tcBorders>
          </w:tcPr>
          <w:p w:rsidR="00987B2C" w:rsidRPr="00CB28CC" w:rsidRDefault="00987B2C" w:rsidP="00987B2C">
            <w:pPr>
              <w:pStyle w:val="Tablehead"/>
              <w:rPr>
                <w:sz w:val="18"/>
                <w:szCs w:val="18"/>
                <w:lang w:val="en-US" w:eastAsia="zh-CN"/>
              </w:rPr>
            </w:pPr>
            <w:r w:rsidRPr="00987B2C">
              <w:rPr>
                <w:rFonts w:hint="eastAsia"/>
                <w:sz w:val="18"/>
                <w:szCs w:val="18"/>
                <w:lang w:val="en-US" w:eastAsia="zh-CN"/>
              </w:rPr>
              <w:t>在不超过</w:t>
            </w:r>
            <w:r w:rsidRPr="00CB28CC">
              <w:rPr>
                <w:i/>
                <w:iCs/>
                <w:sz w:val="18"/>
                <w:szCs w:val="18"/>
                <w:lang w:val="en-US" w:eastAsia="zh-CN"/>
              </w:rPr>
              <w:t>p</w:t>
            </w:r>
            <w:r w:rsidRPr="00CB28CC">
              <w:rPr>
                <w:sz w:val="18"/>
                <w:szCs w:val="18"/>
                <w:lang w:val="en-US" w:eastAsia="zh-CN"/>
              </w:rPr>
              <w:t>%</w:t>
            </w:r>
            <w:r w:rsidRPr="00987B2C">
              <w:rPr>
                <w:rFonts w:hint="eastAsia"/>
                <w:sz w:val="18"/>
                <w:szCs w:val="18"/>
                <w:lang w:val="en-US" w:eastAsia="zh-CN"/>
              </w:rPr>
              <w:t>的时间内</w:t>
            </w:r>
            <w:r>
              <w:rPr>
                <w:sz w:val="18"/>
                <w:szCs w:val="18"/>
                <w:lang w:val="en-US" w:eastAsia="zh-CN"/>
              </w:rPr>
              <w:br/>
            </w:r>
            <w:r w:rsidRPr="00987B2C">
              <w:rPr>
                <w:rFonts w:hint="eastAsia"/>
                <w:sz w:val="18"/>
                <w:szCs w:val="18"/>
                <w:lang w:val="en-US" w:eastAsia="zh-CN"/>
              </w:rPr>
              <w:t>超过的基准带宽</w:t>
            </w:r>
            <w:r>
              <w:rPr>
                <w:sz w:val="18"/>
                <w:szCs w:val="18"/>
                <w:lang w:val="en-US" w:eastAsia="zh-CN"/>
              </w:rPr>
              <w:br/>
            </w:r>
            <w:r w:rsidRPr="00987B2C">
              <w:rPr>
                <w:rFonts w:hint="eastAsia"/>
                <w:sz w:val="18"/>
                <w:szCs w:val="18"/>
                <w:lang w:val="en-US" w:eastAsia="zh-CN"/>
              </w:rPr>
              <w:t>干扰信号功率（</w:t>
            </w:r>
            <w:r w:rsidRPr="00CB28CC">
              <w:rPr>
                <w:sz w:val="18"/>
                <w:szCs w:val="18"/>
                <w:lang w:val="en-US" w:eastAsia="zh-CN"/>
              </w:rPr>
              <w:t>dBW</w:t>
            </w:r>
            <w:r w:rsidRPr="00987B2C">
              <w:rPr>
                <w:rFonts w:hint="eastAsia"/>
                <w:sz w:val="18"/>
                <w:szCs w:val="18"/>
                <w:lang w:val="en-US" w:eastAsia="zh-CN"/>
              </w:rPr>
              <w:t>）</w:t>
            </w:r>
          </w:p>
        </w:tc>
      </w:tr>
      <w:tr w:rsidR="00987B2C" w:rsidRPr="00CB28CC" w:rsidTr="000420B7">
        <w:trPr>
          <w:jc w:val="center"/>
        </w:trPr>
        <w:tc>
          <w:tcPr>
            <w:tcW w:w="1693" w:type="dxa"/>
            <w:vMerge/>
            <w:tcBorders>
              <w:left w:val="single" w:sz="6" w:space="0" w:color="auto"/>
              <w:right w:val="single" w:sz="6" w:space="0" w:color="auto"/>
            </w:tcBorders>
          </w:tcPr>
          <w:p w:rsidR="00987B2C" w:rsidRPr="00CB28CC" w:rsidRDefault="00987B2C" w:rsidP="000420B7">
            <w:pPr>
              <w:pStyle w:val="Tablehead"/>
              <w:rPr>
                <w:sz w:val="18"/>
                <w:szCs w:val="18"/>
                <w:lang w:val="en-US" w:eastAsia="zh-CN"/>
              </w:rPr>
            </w:pPr>
          </w:p>
        </w:tc>
        <w:tc>
          <w:tcPr>
            <w:tcW w:w="3969" w:type="dxa"/>
            <w:gridSpan w:val="2"/>
            <w:tcBorders>
              <w:top w:val="single" w:sz="6" w:space="0" w:color="auto"/>
              <w:bottom w:val="single" w:sz="6" w:space="0" w:color="auto"/>
              <w:right w:val="single" w:sz="6" w:space="0" w:color="auto"/>
            </w:tcBorders>
          </w:tcPr>
          <w:p w:rsidR="00987B2C" w:rsidRPr="00CB28CC" w:rsidRDefault="00987B2C" w:rsidP="000420B7">
            <w:pPr>
              <w:pStyle w:val="Tablehead"/>
              <w:rPr>
                <w:sz w:val="18"/>
                <w:szCs w:val="18"/>
                <w:lang w:val="en-US"/>
              </w:rPr>
            </w:pPr>
            <w:r w:rsidRPr="00987B2C">
              <w:rPr>
                <w:rFonts w:hint="eastAsia"/>
                <w:sz w:val="18"/>
                <w:szCs w:val="18"/>
                <w:lang w:val="en-US"/>
              </w:rPr>
              <w:t>干扰信号路径</w:t>
            </w:r>
          </w:p>
        </w:tc>
        <w:tc>
          <w:tcPr>
            <w:tcW w:w="4111" w:type="dxa"/>
            <w:gridSpan w:val="2"/>
            <w:tcBorders>
              <w:top w:val="single" w:sz="6" w:space="0" w:color="auto"/>
              <w:bottom w:val="single" w:sz="6" w:space="0" w:color="auto"/>
              <w:right w:val="single" w:sz="4" w:space="0" w:color="auto"/>
            </w:tcBorders>
          </w:tcPr>
          <w:p w:rsidR="00987B2C" w:rsidRPr="00CB28CC" w:rsidRDefault="00987B2C" w:rsidP="000420B7">
            <w:pPr>
              <w:pStyle w:val="Tablehead"/>
              <w:rPr>
                <w:sz w:val="18"/>
                <w:szCs w:val="18"/>
                <w:lang w:val="en-US"/>
              </w:rPr>
            </w:pPr>
            <w:r w:rsidRPr="00987B2C">
              <w:rPr>
                <w:rFonts w:hint="eastAsia"/>
                <w:sz w:val="18"/>
                <w:szCs w:val="18"/>
                <w:lang w:val="en-US"/>
              </w:rPr>
              <w:t>干扰信号路径</w:t>
            </w:r>
          </w:p>
        </w:tc>
      </w:tr>
      <w:tr w:rsidR="00987B2C" w:rsidRPr="00CB28CC" w:rsidTr="000420B7">
        <w:trPr>
          <w:jc w:val="center"/>
        </w:trPr>
        <w:tc>
          <w:tcPr>
            <w:tcW w:w="1693" w:type="dxa"/>
            <w:tcBorders>
              <w:left w:val="single" w:sz="6" w:space="0" w:color="auto"/>
              <w:right w:val="single" w:sz="6" w:space="0" w:color="auto"/>
            </w:tcBorders>
          </w:tcPr>
          <w:p w:rsidR="00987B2C" w:rsidRPr="00CB28CC" w:rsidRDefault="00987B2C" w:rsidP="000420B7">
            <w:pPr>
              <w:pStyle w:val="Tablehead"/>
              <w:rPr>
                <w:sz w:val="18"/>
                <w:szCs w:val="18"/>
                <w:lang w:val="en-US"/>
              </w:rPr>
            </w:pPr>
          </w:p>
        </w:tc>
        <w:tc>
          <w:tcPr>
            <w:tcW w:w="1985" w:type="dxa"/>
            <w:tcBorders>
              <w:top w:val="single" w:sz="6" w:space="0" w:color="auto"/>
              <w:bottom w:val="single" w:sz="6" w:space="0" w:color="auto"/>
              <w:right w:val="single" w:sz="6" w:space="0" w:color="auto"/>
            </w:tcBorders>
          </w:tcPr>
          <w:p w:rsidR="00987B2C" w:rsidRPr="00CB28CC" w:rsidRDefault="003C0A46" w:rsidP="000420B7">
            <w:pPr>
              <w:pStyle w:val="Tablehead"/>
              <w:rPr>
                <w:sz w:val="18"/>
                <w:szCs w:val="18"/>
                <w:lang w:val="en-US"/>
              </w:rPr>
            </w:pPr>
            <w:r w:rsidRPr="003C0A46">
              <w:rPr>
                <w:rFonts w:hint="eastAsia"/>
                <w:sz w:val="18"/>
                <w:szCs w:val="18"/>
                <w:lang w:val="en-US"/>
              </w:rPr>
              <w:t>空对地</w:t>
            </w:r>
          </w:p>
        </w:tc>
        <w:tc>
          <w:tcPr>
            <w:tcW w:w="1984" w:type="dxa"/>
            <w:tcBorders>
              <w:top w:val="single" w:sz="6" w:space="0" w:color="auto"/>
              <w:left w:val="single" w:sz="6" w:space="0" w:color="auto"/>
              <w:bottom w:val="single" w:sz="6" w:space="0" w:color="auto"/>
              <w:right w:val="single" w:sz="6" w:space="0" w:color="auto"/>
            </w:tcBorders>
          </w:tcPr>
          <w:p w:rsidR="00987B2C" w:rsidRPr="00CB28CC" w:rsidRDefault="003C0A46" w:rsidP="000420B7">
            <w:pPr>
              <w:pStyle w:val="Tablehead"/>
              <w:rPr>
                <w:sz w:val="18"/>
                <w:szCs w:val="18"/>
                <w:lang w:val="en-US"/>
              </w:rPr>
            </w:pPr>
            <w:r w:rsidRPr="003C0A46">
              <w:rPr>
                <w:rFonts w:hint="eastAsia"/>
                <w:sz w:val="18"/>
                <w:szCs w:val="18"/>
                <w:lang w:val="en-US"/>
              </w:rPr>
              <w:t>地面</w:t>
            </w:r>
          </w:p>
        </w:tc>
        <w:tc>
          <w:tcPr>
            <w:tcW w:w="1985" w:type="dxa"/>
            <w:tcBorders>
              <w:top w:val="single" w:sz="6" w:space="0" w:color="auto"/>
              <w:bottom w:val="single" w:sz="6" w:space="0" w:color="auto"/>
              <w:right w:val="single" w:sz="6" w:space="0" w:color="auto"/>
            </w:tcBorders>
          </w:tcPr>
          <w:p w:rsidR="00987B2C" w:rsidRPr="00CB28CC" w:rsidRDefault="003C0A46" w:rsidP="000420B7">
            <w:pPr>
              <w:pStyle w:val="Tablehead"/>
              <w:rPr>
                <w:sz w:val="18"/>
                <w:szCs w:val="18"/>
                <w:lang w:val="en-US"/>
              </w:rPr>
            </w:pPr>
            <w:r w:rsidRPr="003C0A46">
              <w:rPr>
                <w:rFonts w:hint="eastAsia"/>
                <w:sz w:val="18"/>
                <w:szCs w:val="18"/>
                <w:lang w:val="en-US"/>
              </w:rPr>
              <w:t>空对地</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3C0A46" w:rsidP="000420B7">
            <w:pPr>
              <w:pStyle w:val="Tablehead"/>
              <w:rPr>
                <w:sz w:val="18"/>
                <w:szCs w:val="18"/>
                <w:lang w:val="en-US"/>
              </w:rPr>
            </w:pPr>
            <w:r w:rsidRPr="003C0A46">
              <w:rPr>
                <w:rFonts w:hint="eastAsia"/>
                <w:sz w:val="18"/>
                <w:szCs w:val="18"/>
                <w:lang w:val="en-US"/>
              </w:rPr>
              <w:t>地面</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CB28CC">
              <w:rPr>
                <w:sz w:val="18"/>
                <w:szCs w:val="18"/>
                <w:lang w:val="en-US"/>
              </w:rPr>
              <w:t>137-138</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150 kHz</w:t>
            </w:r>
            <w:r>
              <w:rPr>
                <w:sz w:val="18"/>
                <w:szCs w:val="18"/>
                <w:lang w:val="en-US"/>
              </w:rPr>
              <w:br/>
            </w:r>
            <w:r w:rsidR="00987B2C" w:rsidRPr="00CB28CC">
              <w:rPr>
                <w:sz w:val="18"/>
                <w:szCs w:val="18"/>
                <w:lang w:val="en-US"/>
              </w:rPr>
              <w:t>–147 dBW</w:t>
            </w:r>
            <w:r w:rsidRPr="00CB28CC">
              <w:rPr>
                <w:position w:val="6"/>
                <w:sz w:val="18"/>
                <w:szCs w:val="18"/>
                <w:lang w:val="en-US"/>
              </w:rPr>
              <w:t xml:space="preserve"> </w:t>
            </w:r>
            <w:r w:rsidR="00987B2C" w:rsidRPr="00CB28CC">
              <w:rPr>
                <w:position w:val="6"/>
                <w:sz w:val="18"/>
                <w:szCs w:val="18"/>
                <w:lang w:val="en-US"/>
              </w:rPr>
              <w:t>(1)</w:t>
            </w:r>
          </w:p>
        </w:tc>
        <w:tc>
          <w:tcPr>
            <w:tcW w:w="1984"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150 kHz</w:t>
            </w:r>
            <w:r>
              <w:rPr>
                <w:sz w:val="18"/>
                <w:szCs w:val="18"/>
                <w:lang w:val="en-US"/>
              </w:rPr>
              <w:br/>
            </w:r>
            <w:r w:rsidR="00987B2C" w:rsidRPr="00CB28CC">
              <w:rPr>
                <w:sz w:val="18"/>
                <w:szCs w:val="18"/>
                <w:lang w:val="en-US"/>
              </w:rPr>
              <w:t>–146 dBW</w:t>
            </w:r>
            <w:r w:rsidRPr="00CB28CC">
              <w:rPr>
                <w:position w:val="6"/>
                <w:sz w:val="14"/>
                <w:lang w:val="en-US"/>
              </w:rPr>
              <w:t xml:space="preserve"> </w:t>
            </w:r>
            <w:r w:rsidR="00987B2C" w:rsidRPr="00CB28CC">
              <w:rPr>
                <w:position w:val="6"/>
                <w:sz w:val="14"/>
                <w:lang w:val="en-US"/>
              </w:rPr>
              <w:t>(1)</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150 kHz</w:t>
            </w:r>
            <w:r>
              <w:rPr>
                <w:sz w:val="18"/>
                <w:szCs w:val="18"/>
                <w:lang w:val="en-US"/>
              </w:rPr>
              <w:br/>
            </w:r>
            <w:r w:rsidR="00987B2C" w:rsidRPr="00CB28CC">
              <w:rPr>
                <w:sz w:val="18"/>
                <w:szCs w:val="18"/>
                <w:lang w:val="en-US"/>
              </w:rPr>
              <w:t>–</w:t>
            </w:r>
            <w:r w:rsidR="00987B2C">
              <w:rPr>
                <w:sz w:val="18"/>
                <w:szCs w:val="18"/>
                <w:lang w:val="en-US"/>
              </w:rPr>
              <w:t xml:space="preserve">136 </w:t>
            </w:r>
            <w:r w:rsidR="00987B2C" w:rsidRPr="00CB28CC">
              <w:rPr>
                <w:sz w:val="18"/>
                <w:szCs w:val="18"/>
                <w:lang w:val="en-US"/>
              </w:rPr>
              <w:t>dBW</w:t>
            </w:r>
            <w:r w:rsidRPr="00CB28CC">
              <w:rPr>
                <w:position w:val="6"/>
                <w:sz w:val="14"/>
                <w:lang w:val="en-US"/>
              </w:rPr>
              <w:t xml:space="preserve"> </w:t>
            </w:r>
            <w:r w:rsidR="00987B2C" w:rsidRPr="00CB28CC">
              <w:rPr>
                <w:position w:val="6"/>
                <w:sz w:val="14"/>
                <w:lang w:val="en-US"/>
              </w:rPr>
              <w:t>(1)</w:t>
            </w:r>
            <w:r w:rsidR="00987B2C" w:rsidRPr="00CB28CC">
              <w:rPr>
                <w:sz w:val="18"/>
                <w:szCs w:val="18"/>
                <w:lang w:val="en-US"/>
              </w:rPr>
              <w:br/>
            </w:r>
            <w:r w:rsidR="00987B2C" w:rsidRPr="00CB28CC">
              <w:rPr>
                <w:i/>
                <w:iCs/>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0.0031</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150 kHz</w:t>
            </w:r>
            <w:r>
              <w:rPr>
                <w:sz w:val="18"/>
                <w:szCs w:val="18"/>
                <w:lang w:val="en-US"/>
              </w:rPr>
              <w:br/>
            </w:r>
            <w:r w:rsidR="00987B2C" w:rsidRPr="00CB28CC">
              <w:rPr>
                <w:sz w:val="18"/>
                <w:szCs w:val="18"/>
                <w:lang w:val="en-US"/>
              </w:rPr>
              <w:t>–137 dBW</w:t>
            </w:r>
            <w:r w:rsidRPr="00CB28CC">
              <w:rPr>
                <w:position w:val="6"/>
                <w:sz w:val="14"/>
                <w:lang w:val="en-US"/>
              </w:rPr>
              <w:t xml:space="preserve"> </w:t>
            </w:r>
            <w:r w:rsidR="00987B2C" w:rsidRPr="00CB28CC">
              <w:rPr>
                <w:position w:val="6"/>
                <w:sz w:val="14"/>
                <w:lang w:val="en-US"/>
              </w:rPr>
              <w:t>(1)</w:t>
            </w:r>
            <w:r w:rsidR="00987B2C" w:rsidRPr="00CB28CC">
              <w:rPr>
                <w:sz w:val="18"/>
                <w:szCs w:val="18"/>
                <w:lang w:val="en-US"/>
              </w:rPr>
              <w:br/>
            </w:r>
            <w:r w:rsidR="00987B2C" w:rsidRPr="00CB28CC">
              <w:rPr>
                <w:i/>
                <w:iCs/>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0.0063</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CB28CC">
              <w:rPr>
                <w:sz w:val="18"/>
                <w:szCs w:val="18"/>
                <w:lang w:val="en-US"/>
              </w:rPr>
              <w:t>400.15-401.00</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177.5 kHz</w:t>
            </w:r>
            <w:r>
              <w:rPr>
                <w:sz w:val="18"/>
                <w:szCs w:val="18"/>
                <w:lang w:val="en-US"/>
              </w:rPr>
              <w:br/>
            </w:r>
            <w:r w:rsidR="00987B2C" w:rsidRPr="00CB28CC">
              <w:rPr>
                <w:sz w:val="18"/>
                <w:szCs w:val="18"/>
                <w:lang w:val="en-US"/>
              </w:rPr>
              <w:t>–161 dBW</w:t>
            </w:r>
          </w:p>
        </w:tc>
        <w:tc>
          <w:tcPr>
            <w:tcW w:w="1984"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177.5 kHz</w:t>
            </w:r>
            <w:r>
              <w:rPr>
                <w:sz w:val="18"/>
                <w:szCs w:val="18"/>
                <w:lang w:val="en-US"/>
              </w:rPr>
              <w:br/>
            </w:r>
            <w:r w:rsidR="00987B2C" w:rsidRPr="00CB28CC">
              <w:rPr>
                <w:sz w:val="18"/>
                <w:szCs w:val="18"/>
                <w:lang w:val="en-US"/>
              </w:rPr>
              <w:t>–163 dBW</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177.5 kHz</w:t>
            </w:r>
            <w:r>
              <w:rPr>
                <w:sz w:val="18"/>
                <w:szCs w:val="18"/>
                <w:lang w:val="en-US"/>
              </w:rPr>
              <w:br/>
            </w:r>
            <w:r w:rsidR="00987B2C" w:rsidRPr="00CB28CC">
              <w:rPr>
                <w:sz w:val="18"/>
                <w:szCs w:val="18"/>
                <w:lang w:val="en-US"/>
              </w:rPr>
              <w:t xml:space="preserve">–147 dBW </w:t>
            </w:r>
            <w:r w:rsidR="00987B2C" w:rsidRPr="00CB28CC">
              <w:rPr>
                <w:sz w:val="18"/>
                <w:szCs w:val="18"/>
                <w:lang w:val="en-US"/>
              </w:rPr>
              <w:br/>
            </w:r>
            <w:r w:rsidR="00987B2C" w:rsidRPr="00CB28CC">
              <w:rPr>
                <w:i/>
                <w:iCs/>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0.0031</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177.5 kHz</w:t>
            </w:r>
            <w:r>
              <w:rPr>
                <w:sz w:val="18"/>
                <w:szCs w:val="18"/>
                <w:lang w:val="en-US"/>
              </w:rPr>
              <w:br/>
            </w:r>
            <w:r w:rsidR="00987B2C" w:rsidRPr="00CB28CC">
              <w:rPr>
                <w:sz w:val="18"/>
                <w:szCs w:val="18"/>
                <w:lang w:val="en-US"/>
              </w:rPr>
              <w:t xml:space="preserve">–147 dBW </w:t>
            </w:r>
            <w:r w:rsidR="00987B2C" w:rsidRPr="00CB28CC">
              <w:rPr>
                <w:sz w:val="18"/>
                <w:szCs w:val="18"/>
                <w:lang w:val="en-US"/>
              </w:rPr>
              <w:br/>
            </w:r>
            <w:r w:rsidR="00987B2C" w:rsidRPr="00CB28CC">
              <w:rPr>
                <w:i/>
                <w:iCs/>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0.0063</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CB28CC">
              <w:rPr>
                <w:sz w:val="18"/>
                <w:szCs w:val="18"/>
                <w:lang w:val="en-US"/>
              </w:rPr>
              <w:t>1</w:t>
            </w:r>
            <w:r w:rsidRPr="00CB28CC">
              <w:rPr>
                <w:rFonts w:ascii="Tms Rmn" w:hAnsi="Tms Rmn"/>
                <w:b/>
                <w:sz w:val="18"/>
                <w:szCs w:val="18"/>
                <w:lang w:val="en-US"/>
              </w:rPr>
              <w:t> </w:t>
            </w:r>
            <w:r w:rsidRPr="00CB28CC">
              <w:rPr>
                <w:sz w:val="18"/>
                <w:szCs w:val="18"/>
                <w:lang w:val="en-US"/>
              </w:rPr>
              <w:t>698-1</w:t>
            </w:r>
            <w:r w:rsidRPr="00CB28CC">
              <w:rPr>
                <w:rFonts w:ascii="Tms Rmn" w:hAnsi="Tms Rmn"/>
                <w:b/>
                <w:sz w:val="18"/>
                <w:szCs w:val="18"/>
                <w:lang w:val="en-US"/>
              </w:rPr>
              <w:t> </w:t>
            </w:r>
            <w:smartTag w:uri="schemas.gmx.net/NetPhone" w:element="Rufnummer">
              <w:r w:rsidRPr="00CB28CC">
                <w:rPr>
                  <w:sz w:val="18"/>
                  <w:szCs w:val="18"/>
                  <w:lang w:val="en-US"/>
                </w:rPr>
                <w:t>700</w:t>
              </w:r>
            </w:smartTag>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3C0A4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sidRPr="00CB28CC">
              <w:rPr>
                <w:sz w:val="18"/>
                <w:szCs w:val="18"/>
                <w:lang w:val="en-US"/>
              </w:rPr>
              <w:t>668 kHz</w:t>
            </w:r>
            <w:r>
              <w:rPr>
                <w:sz w:val="18"/>
                <w:szCs w:val="18"/>
                <w:lang w:val="en-US"/>
              </w:rPr>
              <w:br/>
            </w:r>
            <w:r w:rsidR="00987B2C" w:rsidRPr="00CB28CC">
              <w:rPr>
                <w:sz w:val="18"/>
                <w:szCs w:val="18"/>
                <w:lang w:val="en-US"/>
              </w:rPr>
              <w:t>–</w:t>
            </w:r>
            <w:r w:rsidR="00987B2C">
              <w:rPr>
                <w:sz w:val="18"/>
                <w:szCs w:val="18"/>
                <w:lang w:val="en-US"/>
              </w:rPr>
              <w:t xml:space="preserve">149 </w:t>
            </w:r>
            <w:r w:rsidR="00987B2C" w:rsidRPr="00CB28CC">
              <w:rPr>
                <w:sz w:val="18"/>
                <w:szCs w:val="18"/>
                <w:lang w:val="en-US"/>
              </w:rPr>
              <w:t>dBW</w:t>
            </w:r>
          </w:p>
        </w:tc>
        <w:tc>
          <w:tcPr>
            <w:tcW w:w="1984" w:type="dxa"/>
            <w:tcBorders>
              <w:top w:val="single" w:sz="6" w:space="0" w:color="auto"/>
              <w:left w:val="single" w:sz="6" w:space="0" w:color="auto"/>
              <w:bottom w:val="single" w:sz="6" w:space="0" w:color="auto"/>
              <w:right w:val="single" w:sz="6" w:space="0" w:color="auto"/>
            </w:tcBorders>
          </w:tcPr>
          <w:p w:rsidR="00987B2C" w:rsidRPr="007D39A9" w:rsidRDefault="003C0A46" w:rsidP="003C0A4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sidRPr="00CB28CC">
              <w:rPr>
                <w:sz w:val="18"/>
                <w:szCs w:val="18"/>
                <w:lang w:val="en-US"/>
              </w:rPr>
              <w:t>668 kHz</w:t>
            </w:r>
            <w:r>
              <w:rPr>
                <w:sz w:val="18"/>
                <w:szCs w:val="18"/>
                <w:lang w:val="en-US"/>
              </w:rPr>
              <w:br/>
            </w:r>
            <w:r w:rsidR="00987B2C" w:rsidRPr="00CB28CC">
              <w:rPr>
                <w:sz w:val="18"/>
                <w:szCs w:val="18"/>
                <w:lang w:val="en-US"/>
              </w:rPr>
              <w:t>–</w:t>
            </w:r>
            <w:r w:rsidR="00987B2C">
              <w:rPr>
                <w:sz w:val="18"/>
                <w:szCs w:val="18"/>
                <w:lang w:val="en-US"/>
              </w:rPr>
              <w:t xml:space="preserve">149 </w:t>
            </w:r>
            <w:r w:rsidR="00987B2C" w:rsidRPr="00CB28CC">
              <w:rPr>
                <w:sz w:val="18"/>
                <w:szCs w:val="18"/>
                <w:lang w:val="en-US"/>
              </w:rPr>
              <w:t>dBW</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3C0A4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Pr>
                <w:sz w:val="18"/>
                <w:szCs w:val="18"/>
                <w:lang w:val="en-US"/>
              </w:rPr>
              <w:t>668 kHz</w:t>
            </w:r>
            <w:r>
              <w:rPr>
                <w:sz w:val="18"/>
                <w:szCs w:val="18"/>
                <w:lang w:val="en-US"/>
              </w:rPr>
              <w:br/>
            </w:r>
            <w:r w:rsidR="00987B2C" w:rsidRPr="00CB28CC">
              <w:rPr>
                <w:sz w:val="18"/>
                <w:szCs w:val="18"/>
                <w:lang w:val="en-US"/>
              </w:rPr>
              <w:t>–138 dBW</w:t>
            </w:r>
            <w:r w:rsidR="004A0EA6">
              <w:rPr>
                <w:sz w:val="18"/>
                <w:szCs w:val="18"/>
                <w:lang w:val="en-US"/>
              </w:rPr>
              <w:br/>
            </w:r>
            <w:r w:rsidR="00987B2C" w:rsidRPr="00CB28CC">
              <w:rPr>
                <w:i/>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0.0050</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4A0EA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Pr>
                <w:sz w:val="18"/>
                <w:szCs w:val="18"/>
                <w:lang w:val="en-US"/>
              </w:rPr>
              <w:t>668 kHz</w:t>
            </w:r>
            <w:r>
              <w:rPr>
                <w:sz w:val="18"/>
                <w:szCs w:val="18"/>
                <w:lang w:val="en-US"/>
              </w:rPr>
              <w:br/>
            </w:r>
            <w:r w:rsidR="00987B2C" w:rsidRPr="00CB28CC">
              <w:rPr>
                <w:sz w:val="18"/>
                <w:szCs w:val="18"/>
                <w:lang w:val="en-US"/>
              </w:rPr>
              <w:t xml:space="preserve">–138 dBW </w:t>
            </w:r>
            <w:r>
              <w:rPr>
                <w:sz w:val="18"/>
                <w:szCs w:val="18"/>
                <w:lang w:val="en-US"/>
              </w:rPr>
              <w:br/>
            </w:r>
            <w:r w:rsidR="00987B2C" w:rsidRPr="00CB28CC">
              <w:rPr>
                <w:i/>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0.0025</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CB28CC">
              <w:rPr>
                <w:sz w:val="18"/>
                <w:szCs w:val="18"/>
                <w:lang w:val="en-US"/>
              </w:rPr>
              <w:t>1</w:t>
            </w:r>
            <w:r w:rsidRPr="00CB28CC">
              <w:rPr>
                <w:rFonts w:ascii="Tms Rmn" w:hAnsi="Tms Rmn"/>
                <w:b/>
                <w:sz w:val="18"/>
                <w:szCs w:val="18"/>
                <w:lang w:val="en-US"/>
              </w:rPr>
              <w:t> </w:t>
            </w:r>
            <w:r w:rsidRPr="00CB28CC">
              <w:rPr>
                <w:sz w:val="18"/>
                <w:szCs w:val="18"/>
                <w:lang w:val="en-US"/>
              </w:rPr>
              <w:t>700-1</w:t>
            </w:r>
            <w:r w:rsidRPr="00CB28CC">
              <w:rPr>
                <w:rFonts w:ascii="Tms Rmn" w:hAnsi="Tms Rmn"/>
                <w:b/>
                <w:sz w:val="18"/>
                <w:szCs w:val="18"/>
                <w:lang w:val="en-US"/>
              </w:rPr>
              <w:t> </w:t>
            </w:r>
            <w:r w:rsidRPr="00CB28CC">
              <w:rPr>
                <w:sz w:val="18"/>
                <w:szCs w:val="18"/>
                <w:lang w:val="en-US"/>
              </w:rPr>
              <w:t>710</w:t>
            </w:r>
          </w:p>
        </w:tc>
        <w:tc>
          <w:tcPr>
            <w:tcW w:w="1985" w:type="dxa"/>
            <w:tcBorders>
              <w:top w:val="single" w:sz="6" w:space="0" w:color="auto"/>
              <w:left w:val="single" w:sz="6" w:space="0" w:color="auto"/>
              <w:bottom w:val="single" w:sz="6" w:space="0" w:color="auto"/>
              <w:right w:val="single" w:sz="6" w:space="0" w:color="auto"/>
            </w:tcBorders>
          </w:tcPr>
          <w:p w:rsidR="00987B2C" w:rsidRPr="00CB28CC" w:rsidDel="003C3BF0" w:rsidRDefault="004A0EA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sidRPr="00CB28CC">
              <w:rPr>
                <w:sz w:val="18"/>
                <w:szCs w:val="18"/>
                <w:lang w:val="en-US"/>
              </w:rPr>
              <w:t>668 kHz</w:t>
            </w:r>
            <w:r>
              <w:rPr>
                <w:sz w:val="18"/>
                <w:szCs w:val="18"/>
                <w:lang w:val="en-US"/>
              </w:rPr>
              <w:br/>
            </w:r>
            <w:r w:rsidR="00987B2C">
              <w:rPr>
                <w:sz w:val="18"/>
                <w:szCs w:val="18"/>
                <w:lang w:val="en-US"/>
              </w:rPr>
              <w:t>–156</w:t>
            </w:r>
            <w:r w:rsidR="00987B2C" w:rsidRPr="00CB28CC">
              <w:rPr>
                <w:sz w:val="18"/>
                <w:szCs w:val="18"/>
                <w:lang w:val="en-US"/>
              </w:rPr>
              <w:t xml:space="preserve"> dBW</w:t>
            </w:r>
          </w:p>
        </w:tc>
        <w:tc>
          <w:tcPr>
            <w:tcW w:w="1984" w:type="dxa"/>
            <w:tcBorders>
              <w:top w:val="single" w:sz="6" w:space="0" w:color="auto"/>
              <w:left w:val="single" w:sz="6" w:space="0" w:color="auto"/>
              <w:bottom w:val="single" w:sz="6" w:space="0" w:color="auto"/>
              <w:right w:val="single" w:sz="6" w:space="0" w:color="auto"/>
            </w:tcBorders>
          </w:tcPr>
          <w:p w:rsidR="00987B2C" w:rsidRPr="00CB28CC" w:rsidDel="003C3BF0" w:rsidRDefault="004A0EA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sidRPr="00CB28CC">
              <w:rPr>
                <w:sz w:val="18"/>
                <w:szCs w:val="18"/>
                <w:lang w:val="en-US"/>
              </w:rPr>
              <w:t>668 kHz</w:t>
            </w:r>
            <w:r>
              <w:rPr>
                <w:sz w:val="18"/>
                <w:szCs w:val="18"/>
                <w:lang w:val="en-US"/>
              </w:rPr>
              <w:br/>
            </w:r>
            <w:r w:rsidR="00987B2C">
              <w:rPr>
                <w:sz w:val="18"/>
                <w:szCs w:val="18"/>
                <w:lang w:val="en-US"/>
              </w:rPr>
              <w:t>–150</w:t>
            </w:r>
            <w:r w:rsidR="00987B2C" w:rsidRPr="00CB28CC">
              <w:rPr>
                <w:sz w:val="18"/>
                <w:szCs w:val="18"/>
                <w:lang w:val="en-US"/>
              </w:rPr>
              <w:t xml:space="preserve"> dBW</w:t>
            </w:r>
          </w:p>
        </w:tc>
        <w:tc>
          <w:tcPr>
            <w:tcW w:w="1985" w:type="dxa"/>
            <w:tcBorders>
              <w:top w:val="single" w:sz="6" w:space="0" w:color="auto"/>
              <w:left w:val="single" w:sz="6" w:space="0" w:color="auto"/>
              <w:bottom w:val="single" w:sz="6" w:space="0" w:color="auto"/>
              <w:right w:val="single" w:sz="6" w:space="0" w:color="auto"/>
            </w:tcBorders>
          </w:tcPr>
          <w:p w:rsidR="00987B2C" w:rsidRPr="00CB28CC" w:rsidDel="003C3BF0" w:rsidRDefault="004A0EA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sidRPr="00CB28CC">
              <w:rPr>
                <w:sz w:val="18"/>
                <w:szCs w:val="18"/>
                <w:lang w:val="en-US"/>
              </w:rPr>
              <w:t>668 kHz</w:t>
            </w:r>
            <w:r>
              <w:rPr>
                <w:sz w:val="18"/>
                <w:szCs w:val="18"/>
                <w:lang w:val="en-US"/>
              </w:rPr>
              <w:br/>
            </w:r>
            <w:r w:rsidR="00987B2C" w:rsidRPr="00CB28CC">
              <w:rPr>
                <w:sz w:val="18"/>
                <w:szCs w:val="18"/>
                <w:lang w:val="en-US"/>
              </w:rPr>
              <w:t xml:space="preserve">–139 dBW </w:t>
            </w:r>
            <w:r w:rsidR="00987B2C" w:rsidRPr="00CB28CC">
              <w:rPr>
                <w:sz w:val="18"/>
                <w:szCs w:val="18"/>
                <w:lang w:val="en-US"/>
              </w:rPr>
              <w:br/>
            </w:r>
            <w:r w:rsidR="00987B2C" w:rsidRPr="00CB28CC">
              <w:rPr>
                <w:i/>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0.0016</w:t>
            </w:r>
          </w:p>
        </w:tc>
        <w:tc>
          <w:tcPr>
            <w:tcW w:w="2126" w:type="dxa"/>
            <w:tcBorders>
              <w:top w:val="single" w:sz="6" w:space="0" w:color="auto"/>
              <w:left w:val="single" w:sz="6" w:space="0" w:color="auto"/>
              <w:bottom w:val="single" w:sz="6" w:space="0" w:color="auto"/>
              <w:right w:val="single" w:sz="4" w:space="0" w:color="auto"/>
            </w:tcBorders>
          </w:tcPr>
          <w:p w:rsidR="00987B2C" w:rsidRPr="00CB28CC" w:rsidDel="003C3BF0" w:rsidRDefault="004A0EA6" w:rsidP="004A0EA6">
            <w:pPr>
              <w:pStyle w:val="Tabletext"/>
              <w:jc w:val="center"/>
              <w:rPr>
                <w:sz w:val="18"/>
                <w:szCs w:val="18"/>
                <w:lang w:val="en-US"/>
              </w:rPr>
            </w:pPr>
            <w:r>
              <w:rPr>
                <w:sz w:val="18"/>
                <w:szCs w:val="18"/>
                <w:lang w:val="en-US"/>
              </w:rPr>
              <w:t>每</w:t>
            </w:r>
            <w:r w:rsidRPr="00CB28CC">
              <w:rPr>
                <w:sz w:val="18"/>
                <w:szCs w:val="18"/>
                <w:lang w:val="en-US"/>
              </w:rPr>
              <w:t>2</w:t>
            </w:r>
            <w:r w:rsidRPr="00CB28CC">
              <w:rPr>
                <w:rFonts w:ascii="Tms Rmn" w:hAnsi="Tms Rmn"/>
                <w:b/>
                <w:sz w:val="18"/>
                <w:szCs w:val="18"/>
                <w:lang w:val="en-US"/>
              </w:rPr>
              <w:t> </w:t>
            </w:r>
            <w:r>
              <w:rPr>
                <w:sz w:val="18"/>
                <w:szCs w:val="18"/>
                <w:lang w:val="en-US"/>
              </w:rPr>
              <w:t xml:space="preserve">668 kHz </w:t>
            </w:r>
            <w:r>
              <w:rPr>
                <w:sz w:val="18"/>
                <w:szCs w:val="18"/>
                <w:lang w:val="en-US"/>
              </w:rPr>
              <w:br/>
            </w:r>
            <w:r w:rsidR="00987B2C" w:rsidRPr="00CB28CC">
              <w:rPr>
                <w:sz w:val="18"/>
                <w:szCs w:val="18"/>
                <w:lang w:val="en-US"/>
              </w:rPr>
              <w:t xml:space="preserve">–138 dBW </w:t>
            </w:r>
            <w:r w:rsidR="00987B2C" w:rsidRPr="00CB28CC">
              <w:rPr>
                <w:sz w:val="18"/>
                <w:szCs w:val="18"/>
                <w:lang w:val="en-US"/>
              </w:rPr>
              <w:br/>
            </w:r>
            <w:r w:rsidR="00987B2C" w:rsidRPr="00CB28CC">
              <w:rPr>
                <w:i/>
                <w:sz w:val="18"/>
                <w:szCs w:val="18"/>
                <w:lang w:val="en-US"/>
              </w:rPr>
              <w:t>p</w:t>
            </w:r>
            <w:r w:rsidR="00987B2C" w:rsidRPr="00CB28CC">
              <w:rPr>
                <w:sz w:val="18"/>
                <w:szCs w:val="18"/>
                <w:lang w:val="en-US"/>
              </w:rPr>
              <w:t> </w:t>
            </w:r>
            <w:r w:rsidR="00987B2C" w:rsidRPr="00CB28CC">
              <w:rPr>
                <w:rFonts w:ascii="Symbol" w:hAnsi="Symbol"/>
                <w:sz w:val="18"/>
                <w:szCs w:val="18"/>
                <w:lang w:val="en-US"/>
              </w:rPr>
              <w:t></w:t>
            </w:r>
            <w:r w:rsidR="00987B2C" w:rsidRPr="00CB28CC">
              <w:rPr>
                <w:sz w:val="18"/>
                <w:szCs w:val="18"/>
                <w:lang w:val="en-US"/>
              </w:rPr>
              <w:t> 0.0094</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9B5625">
              <w:rPr>
                <w:sz w:val="18"/>
                <w:szCs w:val="18"/>
                <w:lang w:val="en-US"/>
              </w:rPr>
              <w:t>7</w:t>
            </w:r>
            <w:r w:rsidRPr="009B5625">
              <w:rPr>
                <w:rFonts w:ascii="Tms Rmn" w:hAnsi="Tms Rmn"/>
                <w:b/>
                <w:sz w:val="18"/>
                <w:szCs w:val="18"/>
                <w:lang w:val="en-US"/>
              </w:rPr>
              <w:t> </w:t>
            </w:r>
            <w:r w:rsidRPr="009B5625">
              <w:rPr>
                <w:sz w:val="18"/>
                <w:szCs w:val="18"/>
                <w:lang w:val="en-US"/>
              </w:rPr>
              <w:t>750-7 900</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sidRPr="00CB28CC">
              <w:rPr>
                <w:sz w:val="18"/>
                <w:szCs w:val="18"/>
                <w:lang w:val="en-US"/>
              </w:rPr>
              <w:t>10 MHz</w:t>
            </w:r>
            <w:r>
              <w:rPr>
                <w:sz w:val="18"/>
                <w:szCs w:val="18"/>
                <w:lang w:val="en-US"/>
              </w:rPr>
              <w:br/>
            </w:r>
            <w:r w:rsidR="00987B2C" w:rsidRPr="00CB28CC">
              <w:rPr>
                <w:sz w:val="18"/>
                <w:szCs w:val="18"/>
                <w:lang w:val="en-US"/>
              </w:rPr>
              <w:t>–151 dBW</w:t>
            </w:r>
          </w:p>
        </w:tc>
        <w:tc>
          <w:tcPr>
            <w:tcW w:w="1984"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sidRPr="00CB28CC">
              <w:rPr>
                <w:sz w:val="18"/>
                <w:szCs w:val="18"/>
                <w:lang w:val="en-US"/>
              </w:rPr>
              <w:t>10 MHz</w:t>
            </w:r>
            <w:r>
              <w:rPr>
                <w:sz w:val="18"/>
                <w:szCs w:val="18"/>
                <w:lang w:val="en-US"/>
              </w:rPr>
              <w:br/>
            </w:r>
            <w:r w:rsidR="00987B2C" w:rsidRPr="00CB28CC">
              <w:rPr>
                <w:sz w:val="18"/>
                <w:szCs w:val="18"/>
                <w:lang w:val="en-US"/>
              </w:rPr>
              <w:t>–148 dBW</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Pr>
                <w:sz w:val="18"/>
                <w:szCs w:val="18"/>
                <w:lang w:val="en-US"/>
              </w:rPr>
              <w:t>10 MHz</w:t>
            </w:r>
            <w:r>
              <w:rPr>
                <w:sz w:val="18"/>
                <w:szCs w:val="18"/>
                <w:lang w:val="en-US"/>
              </w:rPr>
              <w:br/>
            </w:r>
            <w:r w:rsidR="00987B2C" w:rsidRPr="00CB28CC">
              <w:rPr>
                <w:sz w:val="18"/>
                <w:szCs w:val="18"/>
                <w:lang w:val="en-US"/>
              </w:rPr>
              <w:t xml:space="preserve">–127 dBW </w:t>
            </w:r>
            <w:r w:rsidR="00987B2C" w:rsidRPr="00CB28CC">
              <w:rPr>
                <w:sz w:val="18"/>
                <w:szCs w:val="18"/>
                <w:lang w:val="en-US"/>
              </w:rPr>
              <w:br/>
            </w:r>
            <w:r w:rsidR="00987B2C" w:rsidRPr="00CB28CC">
              <w:rPr>
                <w:i/>
                <w:sz w:val="18"/>
                <w:szCs w:val="18"/>
                <w:lang w:val="en-US"/>
              </w:rPr>
              <w:t>p </w:t>
            </w:r>
            <w:r w:rsidR="00987B2C" w:rsidRPr="00CB28CC">
              <w:rPr>
                <w:rFonts w:ascii="Symbol" w:hAnsi="Symbol"/>
                <w:sz w:val="18"/>
                <w:szCs w:val="18"/>
                <w:lang w:val="en-US"/>
              </w:rPr>
              <w:t></w:t>
            </w:r>
            <w:r w:rsidR="00987B2C" w:rsidRPr="00CB28CC">
              <w:rPr>
                <w:sz w:val="18"/>
                <w:szCs w:val="18"/>
                <w:lang w:val="en-US"/>
              </w:rPr>
              <w:t> 0.0047</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4A0EA6" w:rsidP="004A0EA6">
            <w:pPr>
              <w:pStyle w:val="Tabletext"/>
              <w:jc w:val="center"/>
              <w:rPr>
                <w:sz w:val="18"/>
                <w:szCs w:val="18"/>
                <w:lang w:val="en-US"/>
              </w:rPr>
            </w:pPr>
            <w:r>
              <w:rPr>
                <w:sz w:val="18"/>
                <w:szCs w:val="18"/>
                <w:lang w:val="en-US"/>
              </w:rPr>
              <w:t>每</w:t>
            </w:r>
            <w:r>
              <w:rPr>
                <w:sz w:val="18"/>
                <w:szCs w:val="18"/>
                <w:lang w:val="en-US"/>
              </w:rPr>
              <w:t>10 MHz</w:t>
            </w:r>
            <w:r>
              <w:rPr>
                <w:sz w:val="18"/>
                <w:szCs w:val="18"/>
                <w:lang w:val="en-US"/>
              </w:rPr>
              <w:br/>
            </w:r>
            <w:r w:rsidR="00987B2C" w:rsidRPr="00CB28CC">
              <w:rPr>
                <w:sz w:val="18"/>
                <w:szCs w:val="18"/>
                <w:lang w:val="en-US"/>
              </w:rPr>
              <w:t xml:space="preserve">–127 dBW </w:t>
            </w:r>
            <w:r w:rsidR="00987B2C" w:rsidRPr="00CB28CC">
              <w:rPr>
                <w:sz w:val="18"/>
                <w:szCs w:val="18"/>
                <w:lang w:val="en-US"/>
              </w:rPr>
              <w:br/>
            </w:r>
            <w:r w:rsidR="00987B2C" w:rsidRPr="00CB28CC">
              <w:rPr>
                <w:i/>
                <w:sz w:val="18"/>
                <w:szCs w:val="18"/>
                <w:lang w:val="en-US"/>
              </w:rPr>
              <w:t>p </w:t>
            </w:r>
            <w:r w:rsidR="00987B2C" w:rsidRPr="00CB28CC">
              <w:rPr>
                <w:rFonts w:ascii="Symbol" w:hAnsi="Symbol"/>
                <w:sz w:val="18"/>
                <w:szCs w:val="18"/>
                <w:lang w:val="en-US"/>
              </w:rPr>
              <w:t></w:t>
            </w:r>
            <w:r w:rsidR="00987B2C" w:rsidRPr="00CB28CC">
              <w:rPr>
                <w:sz w:val="18"/>
                <w:szCs w:val="18"/>
                <w:lang w:val="en-US"/>
              </w:rPr>
              <w:t> 0.0016</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rPr>
            </w:pPr>
            <w:r w:rsidRPr="00CB28CC">
              <w:rPr>
                <w:sz w:val="18"/>
                <w:szCs w:val="18"/>
                <w:lang w:val="en-US"/>
              </w:rPr>
              <w:t>8</w:t>
            </w:r>
            <w:r w:rsidRPr="00CB28CC">
              <w:rPr>
                <w:rFonts w:ascii="Tms Rmn" w:hAnsi="Tms Rmn"/>
                <w:b/>
                <w:sz w:val="18"/>
                <w:szCs w:val="18"/>
                <w:lang w:val="en-US"/>
              </w:rPr>
              <w:t> </w:t>
            </w:r>
            <w:r w:rsidRPr="00CB28CC">
              <w:rPr>
                <w:sz w:val="18"/>
                <w:szCs w:val="18"/>
                <w:lang w:val="en-US"/>
              </w:rPr>
              <w:t>025-8</w:t>
            </w:r>
            <w:r w:rsidRPr="00CB28CC">
              <w:rPr>
                <w:rFonts w:ascii="Tms Rmn" w:hAnsi="Tms Rmn"/>
                <w:b/>
                <w:sz w:val="18"/>
                <w:szCs w:val="18"/>
                <w:lang w:val="en-US"/>
              </w:rPr>
              <w:t> </w:t>
            </w:r>
            <w:r w:rsidRPr="00CB28CC">
              <w:rPr>
                <w:sz w:val="18"/>
                <w:szCs w:val="18"/>
                <w:lang w:val="en-US"/>
              </w:rPr>
              <w:t>400</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sidRPr="00CB28CC">
              <w:rPr>
                <w:sz w:val="18"/>
                <w:szCs w:val="18"/>
                <w:lang w:val="en-US"/>
              </w:rPr>
              <w:t>10 MHz</w:t>
            </w:r>
            <w:r>
              <w:rPr>
                <w:sz w:val="18"/>
                <w:szCs w:val="18"/>
                <w:lang w:val="en-US"/>
              </w:rPr>
              <w:br/>
            </w:r>
            <w:r w:rsidR="00987B2C" w:rsidRPr="00CB28CC">
              <w:rPr>
                <w:sz w:val="18"/>
                <w:szCs w:val="18"/>
                <w:lang w:val="en-US"/>
              </w:rPr>
              <w:t>–167 dBW</w:t>
            </w:r>
          </w:p>
        </w:tc>
        <w:tc>
          <w:tcPr>
            <w:tcW w:w="1984"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sidRPr="00CB28CC">
              <w:rPr>
                <w:sz w:val="18"/>
                <w:szCs w:val="18"/>
                <w:lang w:val="en-US"/>
              </w:rPr>
              <w:t>10 MHz</w:t>
            </w:r>
            <w:r>
              <w:rPr>
                <w:sz w:val="18"/>
                <w:szCs w:val="18"/>
                <w:lang w:val="en-US"/>
              </w:rPr>
              <w:br/>
            </w:r>
            <w:r w:rsidR="00987B2C" w:rsidRPr="00CB28CC">
              <w:rPr>
                <w:sz w:val="18"/>
                <w:szCs w:val="18"/>
                <w:lang w:val="en-US"/>
              </w:rPr>
              <w:t>–150 dBW</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rPr>
            </w:pPr>
            <w:r>
              <w:rPr>
                <w:sz w:val="18"/>
                <w:szCs w:val="18"/>
                <w:lang w:val="en-US"/>
              </w:rPr>
              <w:t>每</w:t>
            </w:r>
            <w:r>
              <w:rPr>
                <w:sz w:val="18"/>
                <w:szCs w:val="18"/>
                <w:lang w:val="en-US"/>
              </w:rPr>
              <w:t>10 MHz</w:t>
            </w:r>
            <w:r>
              <w:rPr>
                <w:sz w:val="18"/>
                <w:szCs w:val="18"/>
                <w:lang w:val="en-US"/>
              </w:rPr>
              <w:br/>
            </w:r>
            <w:r w:rsidR="00987B2C" w:rsidRPr="00CB28CC">
              <w:rPr>
                <w:sz w:val="18"/>
                <w:szCs w:val="18"/>
                <w:lang w:val="en-US"/>
              </w:rPr>
              <w:t xml:space="preserve">–133 dBW </w:t>
            </w:r>
            <w:r w:rsidR="00987B2C" w:rsidRPr="00CB28CC">
              <w:rPr>
                <w:sz w:val="18"/>
                <w:szCs w:val="18"/>
                <w:lang w:val="en-US"/>
              </w:rPr>
              <w:br/>
            </w:r>
            <w:r w:rsidR="00987B2C" w:rsidRPr="00CB28CC">
              <w:rPr>
                <w:i/>
                <w:sz w:val="18"/>
                <w:szCs w:val="18"/>
                <w:lang w:val="en-US"/>
              </w:rPr>
              <w:t>p </w:t>
            </w:r>
            <w:r w:rsidR="00987B2C" w:rsidRPr="00CB28CC">
              <w:rPr>
                <w:rFonts w:ascii="Symbol" w:hAnsi="Symbol"/>
                <w:sz w:val="18"/>
                <w:szCs w:val="18"/>
                <w:lang w:val="en-US"/>
              </w:rPr>
              <w:t></w:t>
            </w:r>
            <w:r w:rsidR="00987B2C" w:rsidRPr="00CB28CC">
              <w:rPr>
                <w:sz w:val="18"/>
                <w:szCs w:val="18"/>
                <w:lang w:val="en-US"/>
              </w:rPr>
              <w:t> 0.0025</w:t>
            </w:r>
          </w:p>
        </w:tc>
        <w:tc>
          <w:tcPr>
            <w:tcW w:w="2126" w:type="dxa"/>
            <w:tcBorders>
              <w:top w:val="single" w:sz="6" w:space="0" w:color="auto"/>
              <w:left w:val="single" w:sz="6" w:space="0" w:color="auto"/>
              <w:bottom w:val="single" w:sz="6" w:space="0" w:color="auto"/>
              <w:right w:val="single" w:sz="4" w:space="0" w:color="auto"/>
            </w:tcBorders>
          </w:tcPr>
          <w:p w:rsidR="00987B2C" w:rsidRPr="00CB28CC" w:rsidRDefault="004A0EA6" w:rsidP="004A0EA6">
            <w:pPr>
              <w:pStyle w:val="Tabletext"/>
              <w:jc w:val="center"/>
              <w:rPr>
                <w:sz w:val="18"/>
                <w:szCs w:val="18"/>
                <w:lang w:val="en-US" w:eastAsia="zh-CN"/>
              </w:rPr>
            </w:pPr>
            <w:r>
              <w:rPr>
                <w:sz w:val="18"/>
                <w:szCs w:val="18"/>
                <w:lang w:val="en-US" w:eastAsia="zh-CN"/>
              </w:rPr>
              <w:t>每</w:t>
            </w:r>
            <w:r w:rsidRPr="00CB28CC">
              <w:rPr>
                <w:sz w:val="18"/>
                <w:szCs w:val="18"/>
                <w:lang w:val="en-US" w:eastAsia="zh-CN"/>
              </w:rPr>
              <w:t>10 MHz</w:t>
            </w:r>
            <w:r>
              <w:rPr>
                <w:sz w:val="18"/>
                <w:szCs w:val="18"/>
                <w:lang w:val="en-US" w:eastAsia="zh-CN"/>
              </w:rPr>
              <w:br/>
            </w:r>
            <w:r w:rsidR="00987B2C" w:rsidRPr="00CB28CC">
              <w:rPr>
                <w:sz w:val="18"/>
                <w:szCs w:val="18"/>
                <w:lang w:val="en-US" w:eastAsia="zh-CN"/>
              </w:rPr>
              <w:t>–133 dBW</w:t>
            </w:r>
            <w:r>
              <w:rPr>
                <w:i/>
                <w:sz w:val="18"/>
                <w:szCs w:val="18"/>
                <w:lang w:val="en-US" w:eastAsia="zh-CN"/>
              </w:rPr>
              <w:br/>
            </w:r>
            <w:r w:rsidR="00987B2C" w:rsidRPr="00CB28CC">
              <w:rPr>
                <w:i/>
                <w:sz w:val="18"/>
                <w:szCs w:val="18"/>
                <w:lang w:val="en-US" w:eastAsia="zh-CN"/>
              </w:rPr>
              <w:t>p </w:t>
            </w:r>
            <w:r w:rsidR="00987B2C" w:rsidRPr="00CB28CC">
              <w:rPr>
                <w:rFonts w:ascii="Symbol" w:hAnsi="Symbol"/>
                <w:sz w:val="18"/>
                <w:szCs w:val="18"/>
                <w:lang w:val="en-US" w:eastAsia="zh-CN"/>
              </w:rPr>
              <w:t></w:t>
            </w:r>
            <w:r w:rsidR="00987B2C" w:rsidRPr="00CB28CC">
              <w:rPr>
                <w:sz w:val="18"/>
                <w:szCs w:val="18"/>
                <w:lang w:val="en-US" w:eastAsia="zh-CN"/>
              </w:rPr>
              <w:t> 0.0050</w:t>
            </w:r>
          </w:p>
        </w:tc>
      </w:tr>
      <w:tr w:rsidR="00987B2C" w:rsidRPr="00CB28CC" w:rsidTr="000420B7">
        <w:trPr>
          <w:jc w:val="center"/>
        </w:trPr>
        <w:tc>
          <w:tcPr>
            <w:tcW w:w="1693" w:type="dxa"/>
            <w:tcBorders>
              <w:top w:val="single" w:sz="6" w:space="0" w:color="auto"/>
              <w:left w:val="single" w:sz="6" w:space="0" w:color="auto"/>
              <w:bottom w:val="single" w:sz="6" w:space="0" w:color="auto"/>
              <w:right w:val="single" w:sz="6" w:space="0" w:color="auto"/>
            </w:tcBorders>
            <w:vAlign w:val="center"/>
          </w:tcPr>
          <w:p w:rsidR="00987B2C" w:rsidRPr="00CB28CC" w:rsidRDefault="00987B2C" w:rsidP="000420B7">
            <w:pPr>
              <w:pStyle w:val="Tabletext"/>
              <w:jc w:val="center"/>
              <w:rPr>
                <w:sz w:val="18"/>
                <w:szCs w:val="18"/>
                <w:lang w:val="en-US" w:eastAsia="zh-CN"/>
              </w:rPr>
            </w:pPr>
            <w:r w:rsidRPr="00CB28CC">
              <w:rPr>
                <w:sz w:val="18"/>
                <w:szCs w:val="18"/>
                <w:lang w:val="en-US" w:eastAsia="zh-CN"/>
              </w:rPr>
              <w:t>25.5-27.0</w:t>
            </w:r>
          </w:p>
        </w:tc>
        <w:tc>
          <w:tcPr>
            <w:tcW w:w="1985" w:type="dxa"/>
            <w:tcBorders>
              <w:top w:val="single" w:sz="6" w:space="0" w:color="auto"/>
              <w:left w:val="single" w:sz="6" w:space="0" w:color="auto"/>
              <w:bottom w:val="single" w:sz="6" w:space="0" w:color="auto"/>
              <w:right w:val="single" w:sz="6" w:space="0" w:color="auto"/>
            </w:tcBorders>
          </w:tcPr>
          <w:p w:rsidR="00987B2C" w:rsidRPr="00CB28CC" w:rsidRDefault="004A0EA6" w:rsidP="004A0EA6">
            <w:pPr>
              <w:pStyle w:val="Tabletext"/>
              <w:jc w:val="center"/>
              <w:rPr>
                <w:sz w:val="18"/>
                <w:szCs w:val="18"/>
                <w:lang w:val="en-US" w:eastAsia="zh-CN"/>
              </w:rPr>
            </w:pPr>
            <w:r>
              <w:rPr>
                <w:sz w:val="18"/>
                <w:szCs w:val="18"/>
                <w:lang w:val="en-US" w:eastAsia="zh-CN"/>
              </w:rPr>
              <w:t>每</w:t>
            </w:r>
            <w:r w:rsidRPr="00A67B92">
              <w:rPr>
                <w:sz w:val="18"/>
                <w:szCs w:val="18"/>
                <w:lang w:val="en-US" w:eastAsia="zh-CN"/>
              </w:rPr>
              <w:t>10 MHz</w:t>
            </w:r>
            <w:r>
              <w:rPr>
                <w:sz w:val="18"/>
                <w:szCs w:val="18"/>
                <w:lang w:val="en-US" w:eastAsia="zh-CN"/>
              </w:rPr>
              <w:br/>
            </w:r>
            <w:r w:rsidR="00987B2C">
              <w:rPr>
                <w:sz w:val="18"/>
                <w:szCs w:val="18"/>
                <w:lang w:val="en-US" w:eastAsia="zh-CN"/>
              </w:rPr>
              <w:t xml:space="preserve">–160 </w:t>
            </w:r>
            <w:r w:rsidR="00987B2C" w:rsidRPr="00A67B92">
              <w:rPr>
                <w:sz w:val="18"/>
                <w:szCs w:val="18"/>
                <w:lang w:val="en-US" w:eastAsia="zh-CN"/>
              </w:rPr>
              <w:t>dBW</w:t>
            </w:r>
          </w:p>
        </w:tc>
        <w:tc>
          <w:tcPr>
            <w:tcW w:w="1984" w:type="dxa"/>
            <w:tcBorders>
              <w:top w:val="single" w:sz="6" w:space="0" w:color="auto"/>
              <w:left w:val="single" w:sz="6" w:space="0" w:color="auto"/>
              <w:bottom w:val="single" w:sz="6" w:space="0" w:color="auto"/>
              <w:right w:val="single" w:sz="6" w:space="0" w:color="auto"/>
            </w:tcBorders>
          </w:tcPr>
          <w:p w:rsidR="00987B2C" w:rsidRPr="00A67B92" w:rsidRDefault="004A0EA6" w:rsidP="004A0EA6">
            <w:pPr>
              <w:pStyle w:val="Tabletext"/>
              <w:jc w:val="center"/>
              <w:rPr>
                <w:sz w:val="18"/>
                <w:szCs w:val="18"/>
                <w:lang w:val="en-US" w:eastAsia="zh-CN"/>
              </w:rPr>
            </w:pPr>
            <w:r>
              <w:rPr>
                <w:sz w:val="18"/>
                <w:szCs w:val="18"/>
                <w:lang w:val="en-US" w:eastAsia="zh-CN"/>
              </w:rPr>
              <w:t>每</w:t>
            </w:r>
            <w:r w:rsidRPr="00CB28CC">
              <w:rPr>
                <w:sz w:val="18"/>
                <w:szCs w:val="18"/>
                <w:lang w:val="en-US" w:eastAsia="zh-CN"/>
              </w:rPr>
              <w:t>10 MHz</w:t>
            </w:r>
            <w:r>
              <w:rPr>
                <w:sz w:val="18"/>
                <w:szCs w:val="18"/>
                <w:lang w:val="en-US" w:eastAsia="zh-CN"/>
              </w:rPr>
              <w:br/>
            </w:r>
            <w:r w:rsidR="00987B2C">
              <w:rPr>
                <w:sz w:val="18"/>
                <w:szCs w:val="18"/>
                <w:lang w:val="en-US" w:eastAsia="zh-CN"/>
              </w:rPr>
              <w:t xml:space="preserve">–143 </w:t>
            </w:r>
            <w:r w:rsidR="00987B2C" w:rsidRPr="00CB28CC">
              <w:rPr>
                <w:sz w:val="18"/>
                <w:szCs w:val="18"/>
                <w:lang w:val="en-US" w:eastAsia="zh-CN"/>
              </w:rPr>
              <w:t>dBW</w:t>
            </w:r>
          </w:p>
        </w:tc>
        <w:tc>
          <w:tcPr>
            <w:tcW w:w="1985" w:type="dxa"/>
            <w:tcBorders>
              <w:top w:val="single" w:sz="6" w:space="0" w:color="auto"/>
              <w:left w:val="single" w:sz="6" w:space="0" w:color="auto"/>
              <w:bottom w:val="single" w:sz="6" w:space="0" w:color="auto"/>
              <w:right w:val="single" w:sz="6" w:space="0" w:color="auto"/>
            </w:tcBorders>
          </w:tcPr>
          <w:p w:rsidR="00987B2C" w:rsidRPr="00A67B92" w:rsidRDefault="004A0EA6" w:rsidP="004A0EA6">
            <w:pPr>
              <w:pStyle w:val="Tabletext"/>
              <w:jc w:val="center"/>
              <w:rPr>
                <w:sz w:val="18"/>
                <w:szCs w:val="18"/>
                <w:lang w:val="en-US" w:eastAsia="zh-CN"/>
              </w:rPr>
            </w:pPr>
            <w:r>
              <w:rPr>
                <w:sz w:val="18"/>
                <w:szCs w:val="18"/>
                <w:lang w:val="en-US" w:eastAsia="zh-CN"/>
              </w:rPr>
              <w:t>每</w:t>
            </w:r>
            <w:r>
              <w:rPr>
                <w:sz w:val="18"/>
                <w:szCs w:val="18"/>
                <w:lang w:val="en-US" w:eastAsia="zh-CN"/>
              </w:rPr>
              <w:t>10 MH</w:t>
            </w:r>
            <w:r>
              <w:rPr>
                <w:sz w:val="18"/>
                <w:szCs w:val="18"/>
                <w:lang w:val="en-US" w:eastAsia="zh-CN"/>
              </w:rPr>
              <w:br/>
            </w:r>
            <w:r w:rsidR="00987B2C" w:rsidRPr="00CB28CC">
              <w:rPr>
                <w:sz w:val="18"/>
                <w:szCs w:val="18"/>
                <w:lang w:val="en-US" w:eastAsia="zh-CN"/>
              </w:rPr>
              <w:t>–</w:t>
            </w:r>
            <w:r w:rsidR="00987B2C">
              <w:rPr>
                <w:sz w:val="18"/>
                <w:szCs w:val="18"/>
                <w:lang w:val="en-US" w:eastAsia="zh-CN"/>
              </w:rPr>
              <w:t xml:space="preserve">116 </w:t>
            </w:r>
            <w:r w:rsidR="00987B2C" w:rsidRPr="00A67B92">
              <w:rPr>
                <w:sz w:val="18"/>
                <w:szCs w:val="18"/>
                <w:lang w:val="en-US" w:eastAsia="zh-CN"/>
              </w:rPr>
              <w:t xml:space="preserve">dBW </w:t>
            </w:r>
            <w:r w:rsidR="00987B2C" w:rsidRPr="00A67B92">
              <w:rPr>
                <w:sz w:val="18"/>
                <w:szCs w:val="18"/>
                <w:lang w:val="en-US" w:eastAsia="zh-CN"/>
              </w:rPr>
              <w:br/>
            </w:r>
            <w:r w:rsidR="00987B2C" w:rsidRPr="00A67B92">
              <w:rPr>
                <w:i/>
                <w:sz w:val="18"/>
                <w:szCs w:val="18"/>
                <w:lang w:val="en-US" w:eastAsia="zh-CN"/>
              </w:rPr>
              <w:t>p </w:t>
            </w:r>
            <w:r w:rsidR="00987B2C" w:rsidRPr="00A67B92">
              <w:rPr>
                <w:rFonts w:ascii="Symbol" w:hAnsi="Symbol"/>
                <w:sz w:val="18"/>
                <w:szCs w:val="18"/>
                <w:lang w:val="en-US" w:eastAsia="zh-CN"/>
              </w:rPr>
              <w:t></w:t>
            </w:r>
            <w:r w:rsidR="00987B2C" w:rsidRPr="00A67B92">
              <w:rPr>
                <w:sz w:val="18"/>
                <w:szCs w:val="18"/>
                <w:lang w:val="en-US" w:eastAsia="zh-CN"/>
              </w:rPr>
              <w:t> 0.0025</w:t>
            </w:r>
          </w:p>
        </w:tc>
        <w:tc>
          <w:tcPr>
            <w:tcW w:w="2126" w:type="dxa"/>
            <w:tcBorders>
              <w:top w:val="single" w:sz="6" w:space="0" w:color="auto"/>
              <w:left w:val="single" w:sz="6" w:space="0" w:color="auto"/>
              <w:bottom w:val="single" w:sz="6" w:space="0" w:color="auto"/>
              <w:right w:val="single" w:sz="4" w:space="0" w:color="auto"/>
            </w:tcBorders>
          </w:tcPr>
          <w:p w:rsidR="00987B2C" w:rsidRPr="00A67B92" w:rsidRDefault="004A0EA6" w:rsidP="004A0EA6">
            <w:pPr>
              <w:pStyle w:val="Tabletext"/>
              <w:jc w:val="center"/>
              <w:rPr>
                <w:sz w:val="18"/>
                <w:szCs w:val="18"/>
                <w:lang w:val="en-US" w:eastAsia="zh-CN"/>
              </w:rPr>
            </w:pPr>
            <w:r>
              <w:rPr>
                <w:sz w:val="18"/>
                <w:szCs w:val="18"/>
                <w:lang w:val="en-US" w:eastAsia="zh-CN"/>
              </w:rPr>
              <w:t>每</w:t>
            </w:r>
            <w:r>
              <w:rPr>
                <w:sz w:val="18"/>
                <w:szCs w:val="18"/>
                <w:lang w:val="en-US" w:eastAsia="zh-CN"/>
              </w:rPr>
              <w:t>10 MHz</w:t>
            </w:r>
            <w:r>
              <w:rPr>
                <w:sz w:val="18"/>
                <w:szCs w:val="18"/>
                <w:lang w:val="en-US" w:eastAsia="zh-CN"/>
              </w:rPr>
              <w:br/>
            </w:r>
            <w:r w:rsidR="00987B2C">
              <w:rPr>
                <w:sz w:val="18"/>
                <w:szCs w:val="18"/>
                <w:lang w:val="en-US" w:eastAsia="zh-CN"/>
              </w:rPr>
              <w:t xml:space="preserve">–116 </w:t>
            </w:r>
            <w:r w:rsidR="00987B2C" w:rsidRPr="00A67B92">
              <w:rPr>
                <w:sz w:val="18"/>
                <w:szCs w:val="18"/>
                <w:lang w:val="en-US" w:eastAsia="zh-CN"/>
              </w:rPr>
              <w:t xml:space="preserve">dBW </w:t>
            </w:r>
            <w:r w:rsidR="00987B2C" w:rsidRPr="00A67B92">
              <w:rPr>
                <w:sz w:val="18"/>
                <w:szCs w:val="18"/>
                <w:lang w:val="en-US" w:eastAsia="zh-CN"/>
              </w:rPr>
              <w:br/>
            </w:r>
            <w:r w:rsidR="00987B2C" w:rsidRPr="00A67B92">
              <w:rPr>
                <w:i/>
                <w:sz w:val="18"/>
                <w:szCs w:val="18"/>
                <w:lang w:val="en-US" w:eastAsia="zh-CN"/>
              </w:rPr>
              <w:t>p </w:t>
            </w:r>
            <w:r w:rsidR="00987B2C" w:rsidRPr="00A67B92">
              <w:rPr>
                <w:rFonts w:ascii="Symbol" w:hAnsi="Symbol"/>
                <w:sz w:val="18"/>
                <w:szCs w:val="18"/>
                <w:lang w:val="en-US" w:eastAsia="zh-CN"/>
              </w:rPr>
              <w:t></w:t>
            </w:r>
            <w:r w:rsidR="00987B2C" w:rsidRPr="00A67B92">
              <w:rPr>
                <w:sz w:val="18"/>
                <w:szCs w:val="18"/>
                <w:lang w:val="en-US" w:eastAsia="zh-CN"/>
              </w:rPr>
              <w:t> 0.0050</w:t>
            </w:r>
          </w:p>
        </w:tc>
      </w:tr>
      <w:tr w:rsidR="00987B2C" w:rsidRPr="00727D07" w:rsidTr="000420B7">
        <w:trPr>
          <w:jc w:val="center"/>
        </w:trPr>
        <w:tc>
          <w:tcPr>
            <w:tcW w:w="9773" w:type="dxa"/>
            <w:gridSpan w:val="5"/>
            <w:tcBorders>
              <w:top w:val="single" w:sz="6" w:space="0" w:color="auto"/>
            </w:tcBorders>
            <w:vAlign w:val="center"/>
          </w:tcPr>
          <w:tbl>
            <w:tblPr>
              <w:tblpPr w:leftFromText="180" w:rightFromText="180" w:vertAnchor="text" w:horzAnchor="margin" w:tblpYSpec="outside"/>
              <w:tblW w:w="9730" w:type="dxa"/>
              <w:tblLayout w:type="fixed"/>
              <w:tblLook w:val="0000" w:firstRow="0" w:lastRow="0" w:firstColumn="0" w:lastColumn="0" w:noHBand="0" w:noVBand="0"/>
            </w:tblPr>
            <w:tblGrid>
              <w:gridCol w:w="9730"/>
            </w:tblGrid>
            <w:tr w:rsidR="004A0EA6" w:rsidRPr="009011F3" w:rsidTr="004A0EA6">
              <w:trPr>
                <w:cantSplit/>
              </w:trPr>
              <w:tc>
                <w:tcPr>
                  <w:tcW w:w="9730" w:type="dxa"/>
                </w:tcPr>
                <w:p w:rsidR="004A0EA6" w:rsidRPr="00D262FE" w:rsidRDefault="004A0EA6" w:rsidP="00D262FE">
                  <w:pPr>
                    <w:pStyle w:val="TableLegend0"/>
                    <w:tabs>
                      <w:tab w:val="clear" w:pos="794"/>
                      <w:tab w:val="left" w:pos="319"/>
                    </w:tabs>
                    <w:spacing w:line="240" w:lineRule="auto"/>
                    <w:ind w:left="318" w:hanging="318"/>
                    <w:rPr>
                      <w:sz w:val="20"/>
                      <w:lang w:eastAsia="zh-CN"/>
                    </w:rPr>
                  </w:pPr>
                  <w:r w:rsidRPr="009011F3">
                    <w:rPr>
                      <w:lang w:eastAsia="zh-CN"/>
                    </w:rPr>
                    <w:br w:type="page"/>
                  </w:r>
                  <w:r w:rsidRPr="009011F3">
                    <w:rPr>
                      <w:lang w:eastAsia="zh-CN"/>
                    </w:rPr>
                    <w:br w:type="page"/>
                  </w:r>
                  <w:r w:rsidRPr="009011F3">
                    <w:rPr>
                      <w:lang w:eastAsia="zh-CN"/>
                    </w:rPr>
                    <w:br w:type="page"/>
                  </w:r>
                  <w:r w:rsidRPr="009011F3">
                    <w:rPr>
                      <w:position w:val="6"/>
                      <w:sz w:val="14"/>
                      <w:lang w:eastAsia="zh-CN"/>
                    </w:rPr>
                    <w:t>(1)</w:t>
                  </w:r>
                  <w:r w:rsidRPr="009011F3">
                    <w:rPr>
                      <w:lang w:eastAsia="zh-CN"/>
                    </w:rPr>
                    <w:tab/>
                  </w:r>
                  <w:r w:rsidRPr="00D262FE">
                    <w:rPr>
                      <w:rFonts w:hint="eastAsia"/>
                      <w:sz w:val="20"/>
                      <w:lang w:eastAsia="zh-CN"/>
                    </w:rPr>
                    <w:t>在这种情况下，基准带宽内干扰信号功率（</w:t>
                  </w:r>
                  <w:r w:rsidRPr="00D262FE">
                    <w:rPr>
                      <w:sz w:val="20"/>
                      <w:lang w:eastAsia="zh-CN"/>
                    </w:rPr>
                    <w:t>dBW</w:t>
                  </w:r>
                  <w:r w:rsidRPr="00D262FE">
                    <w:rPr>
                      <w:rFonts w:hint="eastAsia"/>
                      <w:sz w:val="20"/>
                      <w:lang w:eastAsia="zh-CN"/>
                    </w:rPr>
                    <w:t>）为在仰角</w:t>
                  </w:r>
                  <w:r w:rsidRPr="00D262FE">
                    <w:rPr>
                      <w:rFonts w:ascii="Symbol" w:hAnsi="Symbol"/>
                      <w:sz w:val="20"/>
                      <w:lang w:eastAsia="zh-CN"/>
                    </w:rPr>
                    <w:t></w:t>
                  </w:r>
                  <w:r w:rsidRPr="00D262FE">
                    <w:rPr>
                      <w:sz w:val="20"/>
                      <w:lang w:eastAsia="zh-CN"/>
                    </w:rPr>
                    <w:t>25º</w:t>
                  </w:r>
                  <w:r w:rsidRPr="00D262FE">
                    <w:rPr>
                      <w:rFonts w:hint="eastAsia"/>
                      <w:sz w:val="20"/>
                      <w:lang w:eastAsia="zh-CN"/>
                    </w:rPr>
                    <w:t>时接收的干扰信号功率；在所有其它情况下，最小仰角为</w:t>
                  </w:r>
                  <w:r w:rsidRPr="00D262FE">
                    <w:rPr>
                      <w:sz w:val="20"/>
                      <w:lang w:eastAsia="zh-CN"/>
                    </w:rPr>
                    <w:t>5</w:t>
                  </w:r>
                  <w:r w:rsidRPr="00D262FE">
                    <w:rPr>
                      <w:rFonts w:ascii="Symbol" w:hAnsi="Symbol"/>
                      <w:sz w:val="20"/>
                      <w:lang w:eastAsia="zh-CN"/>
                    </w:rPr>
                    <w:t></w:t>
                  </w:r>
                  <w:r w:rsidRPr="00D262FE">
                    <w:rPr>
                      <w:rFonts w:ascii="Symbol" w:hAnsi="Symbol"/>
                      <w:sz w:val="20"/>
                      <w:lang w:eastAsia="zh-CN"/>
                    </w:rPr>
                    <w:t>。</w:t>
                  </w:r>
                </w:p>
                <w:p w:rsidR="004A0EA6" w:rsidRPr="00D262FE" w:rsidRDefault="004A0EA6" w:rsidP="004A0EA6">
                  <w:pPr>
                    <w:pStyle w:val="TableLegend0"/>
                    <w:spacing w:line="240" w:lineRule="auto"/>
                    <w:rPr>
                      <w:sz w:val="20"/>
                      <w:lang w:eastAsia="zh-CN"/>
                    </w:rPr>
                  </w:pPr>
                  <w:r w:rsidRPr="00D262FE">
                    <w:rPr>
                      <w:rFonts w:hint="eastAsia"/>
                      <w:sz w:val="20"/>
                      <w:lang w:eastAsia="zh-CN"/>
                    </w:rPr>
                    <w:t>注</w:t>
                  </w:r>
                  <w:r w:rsidRPr="00D262FE">
                    <w:rPr>
                      <w:sz w:val="20"/>
                      <w:lang w:eastAsia="zh-CN"/>
                    </w:rPr>
                    <w:t> 1 – </w:t>
                  </w:r>
                  <w:r w:rsidRPr="00D262FE">
                    <w:rPr>
                      <w:rFonts w:hint="eastAsia"/>
                      <w:sz w:val="20"/>
                      <w:lang w:eastAsia="zh-CN"/>
                    </w:rPr>
                    <w:t>上表中单入干扰信号功率门限值为在所确定的基准带宽内干扰信号功率的容许电平。相应地，小于基准带宽的干扰信号的总功率应在频率共用分析中进行考虑。如干扰信号带宽超过基准带宽或未与相关的接收机通带完全重叠，可用的频变抑制应于确定的容许干扰电平共同应用。</w:t>
                  </w:r>
                </w:p>
                <w:p w:rsidR="004A0EA6" w:rsidRPr="00D262FE" w:rsidRDefault="004A0EA6" w:rsidP="004A0EA6">
                  <w:pPr>
                    <w:pStyle w:val="TableLegend0"/>
                    <w:spacing w:line="240" w:lineRule="auto"/>
                    <w:rPr>
                      <w:sz w:val="20"/>
                      <w:lang w:eastAsia="zh-CN"/>
                    </w:rPr>
                  </w:pPr>
                  <w:r w:rsidRPr="00D262FE">
                    <w:rPr>
                      <w:rFonts w:hint="eastAsia"/>
                      <w:sz w:val="20"/>
                      <w:lang w:eastAsia="zh-CN"/>
                    </w:rPr>
                    <w:t>注</w:t>
                  </w:r>
                  <w:r w:rsidRPr="00D262FE">
                    <w:rPr>
                      <w:sz w:val="20"/>
                      <w:lang w:eastAsia="zh-CN"/>
                    </w:rPr>
                    <w:t> 2 – </w:t>
                  </w:r>
                  <w:r w:rsidRPr="00D262FE">
                    <w:rPr>
                      <w:rFonts w:hint="eastAsia"/>
                      <w:sz w:val="20"/>
                      <w:lang w:eastAsia="zh-CN"/>
                    </w:rPr>
                    <w:t>在由干扰信号功率的容许总电平推导上述共用标准时，未考虑到杂散发射干扰。</w:t>
                  </w:r>
                </w:p>
                <w:p w:rsidR="004A0EA6" w:rsidRPr="00D262FE" w:rsidRDefault="004A0EA6" w:rsidP="004A0EA6">
                  <w:pPr>
                    <w:pStyle w:val="TableLegend0"/>
                    <w:spacing w:line="240" w:lineRule="auto"/>
                    <w:rPr>
                      <w:sz w:val="20"/>
                      <w:lang w:eastAsia="zh-CN"/>
                    </w:rPr>
                  </w:pPr>
                  <w:r w:rsidRPr="00D262FE">
                    <w:rPr>
                      <w:rFonts w:hint="eastAsia"/>
                      <w:sz w:val="20"/>
                      <w:lang w:eastAsia="zh-CN"/>
                    </w:rPr>
                    <w:t>注</w:t>
                  </w:r>
                  <w:r w:rsidRPr="00D262FE">
                    <w:rPr>
                      <w:sz w:val="20"/>
                      <w:lang w:eastAsia="zh-CN"/>
                    </w:rPr>
                    <w:t> 3 – </w:t>
                  </w:r>
                  <w:r w:rsidRPr="00D262FE">
                    <w:rPr>
                      <w:rFonts w:hint="eastAsia"/>
                      <w:sz w:val="20"/>
                      <w:lang w:eastAsia="zh-CN"/>
                    </w:rPr>
                    <w:t>须达到长期（</w:t>
                  </w:r>
                  <w:r w:rsidRPr="00D262FE">
                    <w:rPr>
                      <w:sz w:val="20"/>
                      <w:lang w:eastAsia="zh-CN"/>
                    </w:rPr>
                    <w:t>20%</w:t>
                  </w:r>
                  <w:r w:rsidRPr="00D262FE">
                    <w:rPr>
                      <w:rFonts w:hint="eastAsia"/>
                      <w:sz w:val="20"/>
                      <w:lang w:eastAsia="zh-CN"/>
                    </w:rPr>
                    <w:t>的时间）和短期（</w:t>
                  </w:r>
                  <w:r w:rsidRPr="00D262FE">
                    <w:rPr>
                      <w:rFonts w:ascii="Symbol" w:hAnsi="Symbol"/>
                      <w:sz w:val="20"/>
                      <w:lang w:eastAsia="zh-CN"/>
                    </w:rPr>
                    <w:t></w:t>
                  </w:r>
                  <w:r w:rsidRPr="00D262FE">
                    <w:rPr>
                      <w:sz w:val="20"/>
                      <w:lang w:eastAsia="zh-CN"/>
                    </w:rPr>
                    <w:t> </w:t>
                  </w:r>
                  <w:r w:rsidRPr="00D262FE">
                    <w:rPr>
                      <w:i/>
                      <w:sz w:val="20"/>
                      <w:lang w:eastAsia="zh-CN"/>
                    </w:rPr>
                    <w:t>p</w:t>
                  </w:r>
                  <w:r w:rsidRPr="00D262FE">
                    <w:rPr>
                      <w:sz w:val="20"/>
                      <w:lang w:eastAsia="zh-CN"/>
                    </w:rPr>
                    <w:t>%</w:t>
                  </w:r>
                  <w:r w:rsidRPr="00D262FE">
                    <w:rPr>
                      <w:rFonts w:hint="eastAsia"/>
                      <w:sz w:val="20"/>
                      <w:lang w:eastAsia="zh-CN"/>
                    </w:rPr>
                    <w:t>的时间）共用标准，以便干扰能达到或低于容许电平。</w:t>
                  </w:r>
                </w:p>
                <w:p w:rsidR="004A0EA6" w:rsidRPr="009011F3" w:rsidRDefault="004A0EA6" w:rsidP="004A0EA6">
                  <w:pPr>
                    <w:pStyle w:val="TableLegend0"/>
                    <w:spacing w:line="240" w:lineRule="auto"/>
                    <w:rPr>
                      <w:lang w:eastAsia="zh-CN"/>
                    </w:rPr>
                  </w:pPr>
                  <w:r w:rsidRPr="00D262FE">
                    <w:rPr>
                      <w:rFonts w:hint="eastAsia"/>
                      <w:sz w:val="20"/>
                      <w:lang w:eastAsia="zh-CN"/>
                    </w:rPr>
                    <w:t>注</w:t>
                  </w:r>
                  <w:r w:rsidRPr="00D262FE">
                    <w:rPr>
                      <w:sz w:val="20"/>
                      <w:lang w:eastAsia="zh-CN"/>
                    </w:rPr>
                    <w:t> 4 – </w:t>
                  </w:r>
                  <w:r w:rsidRPr="00D262FE">
                    <w:rPr>
                      <w:rFonts w:hint="eastAsia"/>
                      <w:sz w:val="20"/>
                      <w:lang w:eastAsia="zh-CN"/>
                    </w:rPr>
                    <w:t>所确定的地面信号路径共用标准对地面业务发射电台和发射地球站适用。</w:t>
                  </w:r>
                </w:p>
              </w:tc>
            </w:tr>
          </w:tbl>
          <w:p w:rsidR="00987B2C" w:rsidRDefault="00987B2C" w:rsidP="000420B7">
            <w:pPr>
              <w:pStyle w:val="Tabletext"/>
              <w:rPr>
                <w:sz w:val="18"/>
                <w:szCs w:val="18"/>
                <w:lang w:val="en-US" w:eastAsia="zh-CN"/>
              </w:rPr>
            </w:pPr>
          </w:p>
        </w:tc>
      </w:tr>
    </w:tbl>
    <w:p w:rsidR="00F63EC2" w:rsidRPr="009011F3" w:rsidRDefault="00997311" w:rsidP="002A2E52">
      <w:pPr>
        <w:pStyle w:val="AnnexNoTitle"/>
        <w:rPr>
          <w:lang w:eastAsia="zh-CN"/>
        </w:rPr>
      </w:pPr>
      <w:r>
        <w:rPr>
          <w:lang w:eastAsia="zh-CN"/>
        </w:rPr>
        <w:br w:type="page"/>
      </w:r>
      <w:r w:rsidR="00C87D3C">
        <w:rPr>
          <w:rFonts w:hint="eastAsia"/>
          <w:lang w:eastAsia="zh-CN"/>
        </w:rPr>
        <w:lastRenderedPageBreak/>
        <w:t>附件</w:t>
      </w:r>
      <w:r w:rsidR="00F63EC2" w:rsidRPr="009011F3">
        <w:rPr>
          <w:lang w:eastAsia="zh-CN"/>
        </w:rPr>
        <w:t>1</w:t>
      </w:r>
      <w:r w:rsidR="00F63EC2" w:rsidRPr="009011F3">
        <w:rPr>
          <w:lang w:eastAsia="zh-CN"/>
        </w:rPr>
        <w:br/>
      </w:r>
      <w:r w:rsidR="00F63EC2" w:rsidRPr="009011F3">
        <w:rPr>
          <w:lang w:eastAsia="zh-CN"/>
        </w:rPr>
        <w:br/>
      </w:r>
      <w:r w:rsidR="00C87D3C">
        <w:rPr>
          <w:rFonts w:hint="eastAsia"/>
          <w:lang w:eastAsia="zh-CN"/>
        </w:rPr>
        <w:t>共用标准</w:t>
      </w:r>
      <w:r w:rsidR="00A55E09">
        <w:rPr>
          <w:rFonts w:hint="eastAsia"/>
          <w:lang w:eastAsia="zh-CN"/>
        </w:rPr>
        <w:t>的</w:t>
      </w:r>
      <w:r w:rsidR="00C87D3C">
        <w:rPr>
          <w:rFonts w:hint="eastAsia"/>
          <w:lang w:eastAsia="zh-CN"/>
        </w:rPr>
        <w:t>基础</w:t>
      </w:r>
    </w:p>
    <w:p w:rsidR="00F63EC2" w:rsidRPr="009011F3" w:rsidRDefault="00F63EC2" w:rsidP="002A2E52">
      <w:pPr>
        <w:pStyle w:val="Heading1"/>
        <w:rPr>
          <w:lang w:eastAsia="zh-CN"/>
        </w:rPr>
      </w:pPr>
      <w:r w:rsidRPr="009011F3">
        <w:rPr>
          <w:lang w:eastAsia="zh-CN"/>
        </w:rPr>
        <w:t>1</w:t>
      </w:r>
      <w:r w:rsidRPr="009011F3">
        <w:rPr>
          <w:lang w:eastAsia="zh-CN"/>
        </w:rPr>
        <w:tab/>
      </w:r>
      <w:r w:rsidR="00C87D3C">
        <w:rPr>
          <w:rFonts w:hint="eastAsia"/>
          <w:lang w:eastAsia="zh-CN"/>
        </w:rPr>
        <w:t>引言</w:t>
      </w:r>
    </w:p>
    <w:p w:rsidR="00F63EC2" w:rsidRPr="0083371C" w:rsidRDefault="003532FF" w:rsidP="00BE144A">
      <w:pPr>
        <w:spacing w:line="360" w:lineRule="atLeast"/>
        <w:ind w:firstLineChars="200" w:firstLine="480"/>
        <w:rPr>
          <w:lang w:eastAsia="zh-CN"/>
        </w:rPr>
      </w:pPr>
      <w:r>
        <w:rPr>
          <w:rFonts w:hint="eastAsia"/>
          <w:lang w:eastAsia="zh-CN"/>
        </w:rPr>
        <w:t>共用标准的目标</w:t>
      </w:r>
      <w:r w:rsidR="00C87D3C" w:rsidRPr="0083371C">
        <w:rPr>
          <w:rFonts w:hint="eastAsia"/>
          <w:lang w:eastAsia="zh-CN"/>
        </w:rPr>
        <w:t>是，一方面</w:t>
      </w:r>
      <w:r w:rsidR="00A55E09">
        <w:rPr>
          <w:rFonts w:hint="eastAsia"/>
          <w:lang w:eastAsia="zh-CN"/>
        </w:rPr>
        <w:t>确保</w:t>
      </w:r>
      <w:r w:rsidR="00C87D3C" w:rsidRPr="0083371C">
        <w:rPr>
          <w:rFonts w:hint="eastAsia"/>
          <w:lang w:eastAsia="zh-CN"/>
        </w:rPr>
        <w:t>来自所有干扰源的干扰不超过适用的干扰标准（即</w:t>
      </w:r>
      <w:r>
        <w:rPr>
          <w:rFonts w:hint="eastAsia"/>
          <w:lang w:eastAsia="zh-CN"/>
        </w:rPr>
        <w:t>总干扰的容许电平），另一方面</w:t>
      </w:r>
      <w:r w:rsidR="00A55E09">
        <w:rPr>
          <w:rFonts w:hint="eastAsia"/>
          <w:lang w:eastAsia="zh-CN"/>
        </w:rPr>
        <w:t>使</w:t>
      </w:r>
      <w:r>
        <w:rPr>
          <w:rFonts w:hint="eastAsia"/>
          <w:lang w:eastAsia="zh-CN"/>
        </w:rPr>
        <w:t>尽可能多的系统在同一操作区共</w:t>
      </w:r>
      <w:r w:rsidR="00A55E09">
        <w:rPr>
          <w:rFonts w:hint="eastAsia"/>
          <w:lang w:eastAsia="zh-CN"/>
        </w:rPr>
        <w:t>用</w:t>
      </w:r>
      <w:r w:rsidR="00C87D3C" w:rsidRPr="0083371C">
        <w:rPr>
          <w:rFonts w:hint="eastAsia"/>
          <w:lang w:eastAsia="zh-CN"/>
        </w:rPr>
        <w:t>一个频段</w:t>
      </w:r>
      <w:r w:rsidR="00A55E09" w:rsidRPr="0083371C">
        <w:rPr>
          <w:rFonts w:hint="eastAsia"/>
          <w:lang w:eastAsia="zh-CN"/>
        </w:rPr>
        <w:t>（最好同</w:t>
      </w:r>
      <w:r w:rsidR="00A55E09">
        <w:rPr>
          <w:rFonts w:hint="eastAsia"/>
          <w:lang w:eastAsia="zh-CN"/>
        </w:rPr>
        <w:t>信道</w:t>
      </w:r>
      <w:r w:rsidR="00A55E09" w:rsidRPr="0083371C">
        <w:rPr>
          <w:rFonts w:hint="eastAsia"/>
          <w:lang w:eastAsia="zh-CN"/>
        </w:rPr>
        <w:t>）</w:t>
      </w:r>
      <w:r w:rsidR="00C87D3C" w:rsidRPr="0083371C">
        <w:rPr>
          <w:rFonts w:hint="eastAsia"/>
          <w:lang w:eastAsia="zh-CN"/>
        </w:rPr>
        <w:t>，实现有效共用。本附件为</w:t>
      </w:r>
      <w:r w:rsidR="00816C30">
        <w:rPr>
          <w:rFonts w:hint="eastAsia"/>
          <w:lang w:eastAsia="zh-CN"/>
        </w:rPr>
        <w:t>对</w:t>
      </w:r>
      <w:r w:rsidR="00C87D3C" w:rsidRPr="0083371C">
        <w:rPr>
          <w:rFonts w:hint="eastAsia"/>
          <w:lang w:eastAsia="zh-CN"/>
        </w:rPr>
        <w:t>预计的干扰源适用的</w:t>
      </w:r>
      <w:r w:rsidR="00816C30">
        <w:rPr>
          <w:rFonts w:hint="eastAsia"/>
          <w:lang w:eastAsia="zh-CN"/>
        </w:rPr>
        <w:t>集总</w:t>
      </w:r>
      <w:r w:rsidR="00C87D3C" w:rsidRPr="0083371C">
        <w:rPr>
          <w:rFonts w:hint="eastAsia"/>
          <w:lang w:eastAsia="zh-CN"/>
        </w:rPr>
        <w:t>干扰标准</w:t>
      </w:r>
      <w:r w:rsidR="00910F29" w:rsidRPr="0083371C">
        <w:rPr>
          <w:rFonts w:hint="eastAsia"/>
          <w:lang w:eastAsia="zh-CN"/>
        </w:rPr>
        <w:t>（</w:t>
      </w:r>
      <w:r w:rsidR="00816C30">
        <w:rPr>
          <w:rFonts w:hint="eastAsia"/>
          <w:lang w:eastAsia="zh-CN"/>
        </w:rPr>
        <w:t>如</w:t>
      </w:r>
      <w:r w:rsidR="00910F29" w:rsidRPr="0083371C">
        <w:rPr>
          <w:lang w:eastAsia="zh-CN"/>
        </w:rPr>
        <w:t>ITU</w:t>
      </w:r>
      <w:r w:rsidR="00910F29" w:rsidRPr="0083371C">
        <w:rPr>
          <w:rFonts w:hint="eastAsia"/>
          <w:lang w:eastAsia="zh-CN"/>
        </w:rPr>
        <w:t>-</w:t>
      </w:r>
      <w:r w:rsidR="00910F29" w:rsidRPr="0083371C">
        <w:rPr>
          <w:lang w:eastAsia="zh-CN"/>
        </w:rPr>
        <w:t>R SA.1026</w:t>
      </w:r>
      <w:r w:rsidR="00910F29" w:rsidRPr="0083371C">
        <w:rPr>
          <w:rFonts w:hint="eastAsia"/>
          <w:lang w:eastAsia="zh-CN"/>
        </w:rPr>
        <w:t>建议书</w:t>
      </w:r>
      <w:r w:rsidR="00816C30">
        <w:rPr>
          <w:rFonts w:hint="eastAsia"/>
          <w:lang w:eastAsia="zh-CN"/>
        </w:rPr>
        <w:t>所述</w:t>
      </w:r>
      <w:r w:rsidR="00910F29">
        <w:rPr>
          <w:rFonts w:hint="eastAsia"/>
          <w:lang w:eastAsia="zh-CN"/>
        </w:rPr>
        <w:t>）</w:t>
      </w:r>
      <w:r w:rsidR="00C87D3C" w:rsidRPr="0083371C">
        <w:rPr>
          <w:rFonts w:hint="eastAsia"/>
          <w:lang w:eastAsia="zh-CN"/>
        </w:rPr>
        <w:t>进行细分提供了基础。表</w:t>
      </w:r>
      <w:r w:rsidR="00C87D3C" w:rsidRPr="0083371C">
        <w:rPr>
          <w:rFonts w:hint="eastAsia"/>
          <w:lang w:eastAsia="zh-CN"/>
        </w:rPr>
        <w:t>2</w:t>
      </w:r>
      <w:r w:rsidR="00C87D3C" w:rsidRPr="0083371C">
        <w:rPr>
          <w:rFonts w:hint="eastAsia"/>
          <w:lang w:eastAsia="zh-CN"/>
        </w:rPr>
        <w:t>列出了用于为空对地和地面干扰</w:t>
      </w:r>
      <w:r>
        <w:rPr>
          <w:rFonts w:hint="eastAsia"/>
          <w:lang w:eastAsia="zh-CN"/>
        </w:rPr>
        <w:t>路径类别之间以及每个类别中</w:t>
      </w:r>
      <w:r w:rsidR="00A55E09">
        <w:rPr>
          <w:rFonts w:hint="eastAsia"/>
          <w:lang w:eastAsia="zh-CN"/>
        </w:rPr>
        <w:t>预计的</w:t>
      </w:r>
      <w:r>
        <w:rPr>
          <w:rFonts w:hint="eastAsia"/>
          <w:lang w:eastAsia="zh-CN"/>
        </w:rPr>
        <w:t>干扰源之间的每个相关频段分</w:t>
      </w:r>
      <w:r w:rsidR="00A55E09">
        <w:rPr>
          <w:rFonts w:hint="eastAsia"/>
          <w:lang w:eastAsia="zh-CN"/>
        </w:rPr>
        <w:t>配</w:t>
      </w:r>
      <w:r w:rsidR="00C87D3C" w:rsidRPr="0083371C">
        <w:rPr>
          <w:rFonts w:hint="eastAsia"/>
          <w:lang w:eastAsia="zh-CN"/>
        </w:rPr>
        <w:t>容许</w:t>
      </w:r>
      <w:r w:rsidR="00A55E09" w:rsidRPr="0083371C">
        <w:rPr>
          <w:rFonts w:hint="eastAsia"/>
          <w:lang w:eastAsia="zh-CN"/>
        </w:rPr>
        <w:t>总</w:t>
      </w:r>
      <w:r w:rsidR="00C87D3C" w:rsidRPr="0083371C">
        <w:rPr>
          <w:rFonts w:hint="eastAsia"/>
          <w:lang w:eastAsia="zh-CN"/>
        </w:rPr>
        <w:t>干扰的因素。下面几段探讨了每个频段的干扰环境。</w:t>
      </w:r>
    </w:p>
    <w:p w:rsidR="00F63EC2" w:rsidRPr="009011F3" w:rsidRDefault="00C32B6C" w:rsidP="00BE144A">
      <w:pPr>
        <w:pStyle w:val="Heading1"/>
        <w:spacing w:line="360" w:lineRule="atLeast"/>
        <w:rPr>
          <w:lang w:eastAsia="zh-CN"/>
        </w:rPr>
      </w:pPr>
      <w:r>
        <w:rPr>
          <w:lang w:eastAsia="zh-CN"/>
        </w:rPr>
        <w:t>2</w:t>
      </w:r>
      <w:r>
        <w:rPr>
          <w:lang w:eastAsia="zh-CN"/>
        </w:rPr>
        <w:tab/>
        <w:t>137-138 MHz</w:t>
      </w:r>
      <w:r>
        <w:rPr>
          <w:rFonts w:hint="eastAsia"/>
          <w:lang w:eastAsia="zh-CN"/>
        </w:rPr>
        <w:t>频段</w:t>
      </w:r>
    </w:p>
    <w:p w:rsidR="00F63EC2" w:rsidRPr="00722B16" w:rsidRDefault="00C32B6C" w:rsidP="00BE144A">
      <w:pPr>
        <w:spacing w:line="360" w:lineRule="atLeast"/>
        <w:ind w:firstLineChars="200" w:firstLine="480"/>
        <w:rPr>
          <w:lang w:val="en-US" w:eastAsia="zh-CN"/>
        </w:rPr>
      </w:pPr>
      <w:r w:rsidRPr="00C32B6C">
        <w:rPr>
          <w:lang w:eastAsia="zh-CN"/>
        </w:rPr>
        <w:t>137-138 MHz</w:t>
      </w:r>
      <w:r w:rsidR="003532FF">
        <w:rPr>
          <w:rFonts w:hint="eastAsia"/>
          <w:lang w:eastAsia="zh-CN"/>
        </w:rPr>
        <w:t>频段</w:t>
      </w:r>
      <w:r w:rsidR="00AF7151">
        <w:rPr>
          <w:rFonts w:hint="eastAsia"/>
          <w:lang w:eastAsia="zh-CN"/>
        </w:rPr>
        <w:t>已</w:t>
      </w:r>
      <w:r w:rsidR="003532FF">
        <w:rPr>
          <w:rFonts w:hint="eastAsia"/>
          <w:lang w:eastAsia="zh-CN"/>
        </w:rPr>
        <w:t>划分给作为主要业务的空间操作、卫星气象</w:t>
      </w:r>
      <w:r w:rsidRPr="00C32B6C">
        <w:rPr>
          <w:rFonts w:hint="eastAsia"/>
          <w:lang w:eastAsia="zh-CN"/>
        </w:rPr>
        <w:t>和空间研究</w:t>
      </w:r>
      <w:r w:rsidR="00816C30">
        <w:rPr>
          <w:rFonts w:hint="eastAsia"/>
          <w:lang w:eastAsia="zh-CN"/>
        </w:rPr>
        <w:t>（空对地）</w:t>
      </w:r>
      <w:r w:rsidRPr="00C32B6C">
        <w:rPr>
          <w:rFonts w:hint="eastAsia"/>
          <w:lang w:eastAsia="zh-CN"/>
        </w:rPr>
        <w:t>业务；在部分频段作为主要业务</w:t>
      </w:r>
      <w:r w:rsidR="00AF7151">
        <w:rPr>
          <w:rFonts w:hint="eastAsia"/>
          <w:lang w:eastAsia="zh-CN"/>
        </w:rPr>
        <w:t>、</w:t>
      </w:r>
      <w:r w:rsidRPr="00C32B6C">
        <w:rPr>
          <w:rFonts w:hint="eastAsia"/>
          <w:lang w:eastAsia="zh-CN"/>
        </w:rPr>
        <w:t>在</w:t>
      </w:r>
      <w:r w:rsidR="00AF7151">
        <w:rPr>
          <w:rFonts w:hint="eastAsia"/>
          <w:lang w:eastAsia="zh-CN"/>
        </w:rPr>
        <w:t>该频段</w:t>
      </w:r>
      <w:r w:rsidRPr="00C32B6C">
        <w:rPr>
          <w:rFonts w:hint="eastAsia"/>
          <w:lang w:eastAsia="zh-CN"/>
        </w:rPr>
        <w:t>其它路径作为次要业务的卫星移动（空对地）；以及作为次要业务的固定和移动（航空移动（</w:t>
      </w:r>
      <w:r w:rsidRPr="00C32B6C">
        <w:rPr>
          <w:rFonts w:hint="eastAsia"/>
          <w:lang w:eastAsia="zh-CN"/>
        </w:rPr>
        <w:t>R</w:t>
      </w:r>
      <w:r w:rsidRPr="00C32B6C">
        <w:rPr>
          <w:rFonts w:hint="eastAsia"/>
          <w:lang w:eastAsia="zh-CN"/>
        </w:rPr>
        <w:t>）除外）业务（在该划分做为主要划分的主管部门除外）。</w:t>
      </w:r>
    </w:p>
    <w:p w:rsidR="00F63EC2" w:rsidRPr="00C32B6C" w:rsidRDefault="00C32B6C" w:rsidP="00BE144A">
      <w:pPr>
        <w:spacing w:line="360" w:lineRule="atLeast"/>
        <w:ind w:firstLineChars="200" w:firstLine="480"/>
        <w:rPr>
          <w:lang w:eastAsia="zh-CN"/>
        </w:rPr>
      </w:pPr>
      <w:r w:rsidRPr="00C32B6C">
        <w:rPr>
          <w:rFonts w:hint="eastAsia"/>
          <w:lang w:eastAsia="zh-CN"/>
        </w:rPr>
        <w:t>在典型的卫星气象地球站点的大部分时间，空间电台（如卫星移动业务空间电台）产生的干扰电平大于地面电台。使用增益为</w:t>
      </w:r>
      <w:r w:rsidRPr="00C32B6C">
        <w:rPr>
          <w:lang w:eastAsia="zh-CN"/>
        </w:rPr>
        <w:t>10 dBic</w:t>
      </w:r>
      <w:r w:rsidR="003532FF">
        <w:rPr>
          <w:rFonts w:hint="eastAsia"/>
          <w:lang w:eastAsia="zh-CN"/>
        </w:rPr>
        <w:t>的天线的卫星气象</w:t>
      </w:r>
      <w:r w:rsidR="00910F29">
        <w:rPr>
          <w:rFonts w:hint="eastAsia"/>
          <w:lang w:eastAsia="zh-CN"/>
        </w:rPr>
        <w:t>地球站对地面电台发射的鉴别能力比使用较低</w:t>
      </w:r>
      <w:r w:rsidRPr="00C32B6C">
        <w:rPr>
          <w:rFonts w:hint="eastAsia"/>
          <w:lang w:eastAsia="zh-CN"/>
        </w:rPr>
        <w:t>天线增益（</w:t>
      </w:r>
      <w:r w:rsidRPr="00C32B6C">
        <w:rPr>
          <w:lang w:eastAsia="zh-CN"/>
        </w:rPr>
        <w:t>2 dBic</w:t>
      </w:r>
      <w:r w:rsidRPr="00C32B6C">
        <w:rPr>
          <w:rFonts w:hint="eastAsia"/>
          <w:lang w:eastAsia="zh-CN"/>
        </w:rPr>
        <w:t>）的地球站更强。在短期内，地面干扰信号路径传播的增强以及移动电台位置的变化可能导致空对地和地面电台</w:t>
      </w:r>
      <w:r w:rsidR="00AF7151">
        <w:rPr>
          <w:rFonts w:hint="eastAsia"/>
          <w:lang w:eastAsia="zh-CN"/>
        </w:rPr>
        <w:t>产生</w:t>
      </w:r>
      <w:r w:rsidRPr="00C32B6C">
        <w:rPr>
          <w:rFonts w:hint="eastAsia"/>
          <w:lang w:eastAsia="zh-CN"/>
        </w:rPr>
        <w:t>相似的干扰电平。</w:t>
      </w:r>
    </w:p>
    <w:p w:rsidR="00F63EC2" w:rsidRPr="009011F3" w:rsidRDefault="00F63EC2" w:rsidP="00BE144A">
      <w:pPr>
        <w:pStyle w:val="Heading1"/>
        <w:spacing w:line="360" w:lineRule="atLeast"/>
        <w:rPr>
          <w:lang w:eastAsia="zh-CN"/>
        </w:rPr>
      </w:pPr>
      <w:r w:rsidRPr="009011F3">
        <w:rPr>
          <w:lang w:eastAsia="zh-CN"/>
        </w:rPr>
        <w:t>3</w:t>
      </w:r>
      <w:r w:rsidRPr="009011F3">
        <w:rPr>
          <w:lang w:eastAsia="zh-CN"/>
        </w:rPr>
        <w:tab/>
        <w:t>400.15-401.00 MHz</w:t>
      </w:r>
      <w:r w:rsidR="00C32B6C">
        <w:rPr>
          <w:rFonts w:hint="eastAsia"/>
          <w:lang w:eastAsia="zh-CN"/>
        </w:rPr>
        <w:t>频段</w:t>
      </w:r>
    </w:p>
    <w:p w:rsidR="00F63EC2" w:rsidRPr="00C32B6C" w:rsidRDefault="00F63EC2" w:rsidP="00BE144A">
      <w:pPr>
        <w:spacing w:line="360" w:lineRule="atLeast"/>
        <w:ind w:firstLineChars="200" w:firstLine="480"/>
        <w:rPr>
          <w:lang w:eastAsia="zh-CN"/>
        </w:rPr>
      </w:pPr>
      <w:r w:rsidRPr="00C32B6C">
        <w:rPr>
          <w:lang w:eastAsia="zh-CN"/>
        </w:rPr>
        <w:t>400.15-401.00 MHz</w:t>
      </w:r>
      <w:r w:rsidR="00A55E09">
        <w:rPr>
          <w:rFonts w:hint="eastAsia"/>
          <w:lang w:eastAsia="zh-CN"/>
        </w:rPr>
        <w:t>频段已划分给作为次要业务的空间操作</w:t>
      </w:r>
      <w:r w:rsidR="00FC036A">
        <w:rPr>
          <w:rFonts w:hint="eastAsia"/>
          <w:lang w:eastAsia="zh-CN"/>
        </w:rPr>
        <w:t>（空对地）</w:t>
      </w:r>
      <w:r w:rsidR="00A55E09">
        <w:rPr>
          <w:rFonts w:hint="eastAsia"/>
          <w:lang w:eastAsia="zh-CN"/>
        </w:rPr>
        <w:t>业务，</w:t>
      </w:r>
      <w:r w:rsidR="00C32B6C" w:rsidRPr="00C32B6C">
        <w:rPr>
          <w:rFonts w:hint="eastAsia"/>
          <w:lang w:eastAsia="zh-CN"/>
        </w:rPr>
        <w:t>作为主要业务的卫星气象、空间研究和卫星移动（空对地）业务</w:t>
      </w:r>
      <w:r w:rsidR="00877BC1">
        <w:rPr>
          <w:rFonts w:hint="eastAsia"/>
          <w:lang w:eastAsia="zh-CN"/>
        </w:rPr>
        <w:t>、空间研究（空对空）业务</w:t>
      </w:r>
      <w:r w:rsidR="00C32B6C" w:rsidRPr="00C32B6C">
        <w:rPr>
          <w:rFonts w:hint="eastAsia"/>
          <w:lang w:eastAsia="zh-CN"/>
        </w:rPr>
        <w:t>以及气象辅助业务。此外在一些主管部门该频段还划分给作为主要业务的固定和移动业务。</w:t>
      </w:r>
    </w:p>
    <w:p w:rsidR="00F63EC2" w:rsidRPr="00C32B6C" w:rsidRDefault="00C32B6C" w:rsidP="00BE144A">
      <w:pPr>
        <w:spacing w:line="360" w:lineRule="atLeast"/>
        <w:ind w:firstLineChars="200" w:firstLine="480"/>
        <w:rPr>
          <w:lang w:eastAsia="zh-CN"/>
        </w:rPr>
      </w:pPr>
      <w:r w:rsidRPr="00C32B6C">
        <w:rPr>
          <w:rFonts w:hint="eastAsia"/>
          <w:lang w:eastAsia="zh-CN"/>
        </w:rPr>
        <w:t>在典型的卫星气象地球站点的大部分时间，空间电台（如卫星移动业务空间电台）产生的干扰电平大于地面电台。在短期内，地面干扰信号路径传播的增强以及移动</w:t>
      </w:r>
      <w:r w:rsidR="00A55E09">
        <w:rPr>
          <w:rFonts w:hint="eastAsia"/>
          <w:lang w:eastAsia="zh-CN"/>
        </w:rPr>
        <w:t>和气象辅助</w:t>
      </w:r>
      <w:r w:rsidRPr="00C32B6C">
        <w:rPr>
          <w:rFonts w:hint="eastAsia"/>
          <w:lang w:eastAsia="zh-CN"/>
        </w:rPr>
        <w:t>电台位置的变化可能导致空对地和地面电台</w:t>
      </w:r>
      <w:r w:rsidR="00AF7151">
        <w:rPr>
          <w:rFonts w:hint="eastAsia"/>
          <w:lang w:eastAsia="zh-CN"/>
        </w:rPr>
        <w:t>产生</w:t>
      </w:r>
      <w:r w:rsidRPr="00C32B6C">
        <w:rPr>
          <w:rFonts w:hint="eastAsia"/>
          <w:lang w:eastAsia="zh-CN"/>
        </w:rPr>
        <w:t>相似的干扰电平。</w:t>
      </w:r>
    </w:p>
    <w:p w:rsidR="00F63EC2" w:rsidRPr="009011F3" w:rsidRDefault="00F63EC2" w:rsidP="00BE144A">
      <w:pPr>
        <w:pStyle w:val="Heading1"/>
        <w:spacing w:line="360" w:lineRule="atLeast"/>
        <w:rPr>
          <w:lang w:eastAsia="zh-CN"/>
        </w:rPr>
      </w:pPr>
      <w:r w:rsidRPr="009011F3">
        <w:rPr>
          <w:lang w:eastAsia="zh-CN"/>
        </w:rPr>
        <w:t>4</w:t>
      </w:r>
      <w:r w:rsidRPr="009011F3">
        <w:rPr>
          <w:lang w:eastAsia="zh-CN"/>
        </w:rPr>
        <w:tab/>
        <w:t>1</w:t>
      </w:r>
      <w:r w:rsidRPr="009011F3">
        <w:rPr>
          <w:rFonts w:ascii="Tms Rmn" w:hAnsi="Tms Rmn"/>
          <w:sz w:val="12"/>
          <w:lang w:eastAsia="zh-CN"/>
        </w:rPr>
        <w:t> </w:t>
      </w:r>
      <w:r w:rsidRPr="009011F3">
        <w:rPr>
          <w:lang w:eastAsia="zh-CN"/>
        </w:rPr>
        <w:t>698-1</w:t>
      </w:r>
      <w:r w:rsidRPr="009011F3">
        <w:rPr>
          <w:rFonts w:ascii="Tms Rmn" w:hAnsi="Tms Rmn"/>
          <w:sz w:val="12"/>
          <w:lang w:eastAsia="zh-CN"/>
        </w:rPr>
        <w:t> </w:t>
      </w:r>
      <w:smartTag w:uri="schemas.gmx.net/NetPhone" w:element="Rufnummer">
        <w:r w:rsidRPr="009011F3">
          <w:rPr>
            <w:lang w:eastAsia="zh-CN"/>
          </w:rPr>
          <w:t>710</w:t>
        </w:r>
      </w:smartTag>
      <w:r w:rsidRPr="009011F3">
        <w:rPr>
          <w:lang w:eastAsia="zh-CN"/>
        </w:rPr>
        <w:t xml:space="preserve"> MHz</w:t>
      </w:r>
      <w:r w:rsidR="003C2BBB">
        <w:rPr>
          <w:rFonts w:hint="eastAsia"/>
          <w:lang w:eastAsia="zh-CN"/>
        </w:rPr>
        <w:t>频段</w:t>
      </w:r>
    </w:p>
    <w:p w:rsidR="00F63EC2" w:rsidRDefault="00F63EC2" w:rsidP="00BE144A">
      <w:pPr>
        <w:spacing w:line="360" w:lineRule="atLeast"/>
        <w:ind w:firstLineChars="200" w:firstLine="480"/>
        <w:rPr>
          <w:lang w:eastAsia="zh-CN"/>
        </w:rPr>
      </w:pPr>
      <w:r w:rsidRPr="00106D19">
        <w:rPr>
          <w:lang w:eastAsia="zh-CN"/>
        </w:rPr>
        <w:t>1</w:t>
      </w:r>
      <w:r w:rsidRPr="00106D19">
        <w:rPr>
          <w:sz w:val="12"/>
          <w:lang w:eastAsia="zh-CN"/>
        </w:rPr>
        <w:t> </w:t>
      </w:r>
      <w:r w:rsidRPr="00106D19">
        <w:rPr>
          <w:lang w:eastAsia="zh-CN"/>
        </w:rPr>
        <w:t>690</w:t>
      </w:r>
      <w:r w:rsidR="003C2BBB" w:rsidRPr="00106D19">
        <w:rPr>
          <w:rFonts w:hint="eastAsia"/>
          <w:lang w:eastAsia="zh-CN"/>
        </w:rPr>
        <w:t>-</w:t>
      </w:r>
      <w:r w:rsidRPr="00106D19">
        <w:rPr>
          <w:lang w:eastAsia="zh-CN"/>
        </w:rPr>
        <w:t>1</w:t>
      </w:r>
      <w:r w:rsidRPr="00106D19">
        <w:rPr>
          <w:sz w:val="12"/>
          <w:lang w:eastAsia="zh-CN"/>
        </w:rPr>
        <w:t> </w:t>
      </w:r>
      <w:smartTag w:uri="schemas.gmx.net/NetPhone" w:element="Rufnummer">
        <w:r w:rsidRPr="00106D19">
          <w:rPr>
            <w:lang w:eastAsia="zh-CN"/>
          </w:rPr>
          <w:t>700</w:t>
        </w:r>
      </w:smartTag>
      <w:r w:rsidR="003C2BBB" w:rsidRPr="00106D19">
        <w:rPr>
          <w:lang w:eastAsia="zh-CN"/>
        </w:rPr>
        <w:t> MHz</w:t>
      </w:r>
      <w:r w:rsidR="003C2BBB" w:rsidRPr="00106D19">
        <w:rPr>
          <w:rFonts w:hint="eastAsia"/>
          <w:lang w:eastAsia="zh-CN"/>
        </w:rPr>
        <w:t>频段（其中</w:t>
      </w:r>
      <w:r w:rsidRPr="00106D19">
        <w:rPr>
          <w:lang w:eastAsia="zh-CN"/>
        </w:rPr>
        <w:t>1 698-1 700 MHz</w:t>
      </w:r>
      <w:r w:rsidR="003C2BBB" w:rsidRPr="00106D19">
        <w:rPr>
          <w:rFonts w:hint="eastAsia"/>
          <w:lang w:eastAsia="zh-CN"/>
        </w:rPr>
        <w:t>频段用于非对地静止气象卫星）已划分给作为主要业务的卫星气象（空对地）业务和作为次要业务的卫星地球探测（空对地）业务；作为主要业务的气象辅助</w:t>
      </w:r>
      <w:r w:rsidR="003532FF">
        <w:rPr>
          <w:rFonts w:hint="eastAsia"/>
          <w:lang w:eastAsia="zh-CN"/>
        </w:rPr>
        <w:t>业务；以及在</w:t>
      </w:r>
      <w:r w:rsidR="00A55E09">
        <w:rPr>
          <w:rFonts w:hint="eastAsia"/>
          <w:lang w:eastAsia="zh-CN"/>
        </w:rPr>
        <w:t>1</w:t>
      </w:r>
      <w:r w:rsidR="003532FF">
        <w:rPr>
          <w:rFonts w:hint="eastAsia"/>
          <w:lang w:eastAsia="zh-CN"/>
        </w:rPr>
        <w:t>区作为次要业务的固定和移动（航空</w:t>
      </w:r>
      <w:r w:rsidR="00A55E09">
        <w:rPr>
          <w:rFonts w:hint="eastAsia"/>
          <w:lang w:eastAsia="zh-CN"/>
        </w:rPr>
        <w:t>移动</w:t>
      </w:r>
      <w:r w:rsidR="003C2BBB" w:rsidRPr="00106D19">
        <w:rPr>
          <w:rFonts w:hint="eastAsia"/>
          <w:lang w:eastAsia="zh-CN"/>
        </w:rPr>
        <w:t>除外）业务。</w:t>
      </w:r>
    </w:p>
    <w:p w:rsidR="000D5A17" w:rsidRDefault="000D5A17" w:rsidP="00BE144A">
      <w:pPr>
        <w:tabs>
          <w:tab w:val="clear" w:pos="794"/>
          <w:tab w:val="clear" w:pos="1191"/>
          <w:tab w:val="clear" w:pos="1588"/>
          <w:tab w:val="clear" w:pos="1985"/>
        </w:tabs>
        <w:overflowPunct/>
        <w:autoSpaceDE/>
        <w:autoSpaceDN/>
        <w:adjustRightInd/>
        <w:spacing w:before="0" w:line="360" w:lineRule="atLeast"/>
        <w:jc w:val="left"/>
        <w:textAlignment w:val="auto"/>
        <w:rPr>
          <w:lang w:val="en-US" w:eastAsia="zh-CN"/>
        </w:rPr>
      </w:pPr>
      <w:r>
        <w:rPr>
          <w:lang w:val="en-US" w:eastAsia="zh-CN"/>
        </w:rPr>
        <w:br w:type="page"/>
      </w:r>
    </w:p>
    <w:p w:rsidR="00FC036A" w:rsidRPr="00FC036A" w:rsidRDefault="00FC036A" w:rsidP="00BE144A">
      <w:pPr>
        <w:spacing w:line="360" w:lineRule="atLeast"/>
        <w:ind w:firstLineChars="200" w:firstLine="480"/>
        <w:rPr>
          <w:lang w:val="en-US" w:eastAsia="zh-CN"/>
        </w:rPr>
      </w:pPr>
      <w:r>
        <w:rPr>
          <w:rFonts w:hint="eastAsia"/>
          <w:lang w:val="en-US" w:eastAsia="zh-CN"/>
        </w:rPr>
        <w:lastRenderedPageBreak/>
        <w:t>此外，在一些主管部门，</w:t>
      </w:r>
      <w:r w:rsidRPr="009B5625">
        <w:rPr>
          <w:lang w:val="en-US" w:eastAsia="zh-CN"/>
        </w:rPr>
        <w:t>1</w:t>
      </w:r>
      <w:r w:rsidRPr="009B5625">
        <w:rPr>
          <w:rFonts w:ascii="Tms Rmn" w:hAnsi="Tms Rmn"/>
          <w:sz w:val="12"/>
          <w:lang w:val="en-US" w:eastAsia="zh-CN"/>
        </w:rPr>
        <w:t> </w:t>
      </w:r>
      <w:smartTag w:uri="schemas.gmx.net/NetPhone" w:element="Rufnummer">
        <w:r w:rsidRPr="009B5625">
          <w:rPr>
            <w:lang w:val="en-US" w:eastAsia="zh-CN"/>
          </w:rPr>
          <w:t>690</w:t>
        </w:r>
      </w:smartTag>
      <w:r w:rsidRPr="009B5625">
        <w:rPr>
          <w:lang w:val="en-US" w:eastAsia="zh-CN"/>
        </w:rPr>
        <w:noBreakHyphen/>
        <w:t>1</w:t>
      </w:r>
      <w:r w:rsidRPr="009B5625">
        <w:rPr>
          <w:rFonts w:ascii="Tms Rmn" w:hAnsi="Tms Rmn"/>
          <w:sz w:val="12"/>
          <w:lang w:val="en-US" w:eastAsia="zh-CN"/>
        </w:rPr>
        <w:t> </w:t>
      </w:r>
      <w:smartTag w:uri="schemas.gmx.net/NetPhone" w:element="Rufnummer">
        <w:r w:rsidRPr="009B5625">
          <w:rPr>
            <w:lang w:val="en-US" w:eastAsia="zh-CN"/>
          </w:rPr>
          <w:t>700</w:t>
        </w:r>
      </w:smartTag>
      <w:r w:rsidRPr="009B5625">
        <w:rPr>
          <w:lang w:val="en-US" w:eastAsia="zh-CN"/>
        </w:rPr>
        <w:t> MHz</w:t>
      </w:r>
      <w:r>
        <w:rPr>
          <w:rFonts w:hint="eastAsia"/>
          <w:lang w:val="en-US" w:eastAsia="zh-CN"/>
        </w:rPr>
        <w:t>频段亦划分给了作为主要业务的固定和移动（</w:t>
      </w:r>
      <w:r w:rsidR="00B659DB" w:rsidRPr="00B659DB">
        <w:rPr>
          <w:rFonts w:hint="eastAsia"/>
          <w:lang w:val="en-US" w:eastAsia="zh-CN"/>
        </w:rPr>
        <w:t>航空移动除外</w:t>
      </w:r>
      <w:r>
        <w:rPr>
          <w:rFonts w:hint="eastAsia"/>
          <w:lang w:val="en-US" w:eastAsia="zh-CN"/>
        </w:rPr>
        <w:t>）</w:t>
      </w:r>
      <w:r w:rsidR="00B659DB">
        <w:rPr>
          <w:rFonts w:hint="eastAsia"/>
          <w:lang w:val="en-US" w:eastAsia="zh-CN"/>
        </w:rPr>
        <w:t>业务。</w:t>
      </w:r>
    </w:p>
    <w:p w:rsidR="00F63EC2" w:rsidRPr="00106D19" w:rsidRDefault="003C2BBB" w:rsidP="00BE144A">
      <w:pPr>
        <w:spacing w:line="360" w:lineRule="atLeast"/>
        <w:ind w:firstLineChars="200" w:firstLine="480"/>
        <w:rPr>
          <w:lang w:eastAsia="zh-CN"/>
        </w:rPr>
      </w:pPr>
      <w:r w:rsidRPr="00106D19">
        <w:rPr>
          <w:lang w:eastAsia="zh-CN"/>
        </w:rPr>
        <w:t>1 700</w:t>
      </w:r>
      <w:r w:rsidRPr="00106D19">
        <w:rPr>
          <w:rFonts w:hint="eastAsia"/>
          <w:lang w:eastAsia="zh-CN"/>
        </w:rPr>
        <w:t>-</w:t>
      </w:r>
      <w:r w:rsidR="00F63EC2" w:rsidRPr="00106D19">
        <w:rPr>
          <w:lang w:eastAsia="zh-CN"/>
        </w:rPr>
        <w:t>1 710 MHz</w:t>
      </w:r>
      <w:r w:rsidRPr="00106D19">
        <w:rPr>
          <w:rFonts w:hint="eastAsia"/>
          <w:lang w:eastAsia="zh-CN"/>
        </w:rPr>
        <w:t>频段已划分给作为主要业务的卫星气象（空对地）业务及固定和移动（航空移动除外）业务，以及作为次要业务的卫星地球探测（空对地）业务。</w:t>
      </w:r>
    </w:p>
    <w:p w:rsidR="00F63EC2" w:rsidRPr="00106D19" w:rsidRDefault="00B659DB" w:rsidP="00BE144A">
      <w:pPr>
        <w:spacing w:line="360" w:lineRule="atLeast"/>
        <w:ind w:firstLineChars="200" w:firstLine="480"/>
        <w:rPr>
          <w:lang w:eastAsia="zh-CN"/>
        </w:rPr>
      </w:pPr>
      <w:r w:rsidRPr="00B659DB">
        <w:rPr>
          <w:rFonts w:hint="eastAsia"/>
          <w:lang w:eastAsia="zh-CN"/>
        </w:rPr>
        <w:t>假定</w:t>
      </w:r>
      <w:r>
        <w:rPr>
          <w:rFonts w:hint="eastAsia"/>
          <w:lang w:eastAsia="zh-CN"/>
        </w:rPr>
        <w:t>在此频段内操作的空间电台</w:t>
      </w:r>
      <w:r w:rsidR="003C2BBB" w:rsidRPr="00106D19">
        <w:rPr>
          <w:rFonts w:hint="eastAsia"/>
          <w:lang w:eastAsia="zh-CN"/>
        </w:rPr>
        <w:t>所产生的长期干扰电平与地面系统基本持平。</w:t>
      </w:r>
    </w:p>
    <w:p w:rsidR="00F63EC2" w:rsidRPr="009011F3" w:rsidRDefault="00F63EC2" w:rsidP="00BE144A">
      <w:pPr>
        <w:pStyle w:val="Heading1"/>
        <w:spacing w:line="360" w:lineRule="atLeast"/>
        <w:rPr>
          <w:lang w:eastAsia="zh-CN"/>
        </w:rPr>
      </w:pPr>
      <w:r w:rsidRPr="009011F3">
        <w:rPr>
          <w:lang w:eastAsia="zh-CN"/>
        </w:rPr>
        <w:t>5</w:t>
      </w:r>
      <w:r w:rsidRPr="009011F3">
        <w:rPr>
          <w:lang w:eastAsia="zh-CN"/>
        </w:rPr>
        <w:tab/>
      </w:r>
      <w:r w:rsidR="00B659DB" w:rsidRPr="00727D07">
        <w:rPr>
          <w:lang w:eastAsia="zh-CN"/>
        </w:rPr>
        <w:t>7 750-7 900 MHz</w:t>
      </w:r>
      <w:r w:rsidR="003E687E">
        <w:rPr>
          <w:rFonts w:hint="eastAsia"/>
          <w:lang w:eastAsia="zh-CN"/>
        </w:rPr>
        <w:t>频段</w:t>
      </w:r>
    </w:p>
    <w:p w:rsidR="00C00EF9" w:rsidRDefault="00B659DB" w:rsidP="00BE144A">
      <w:pPr>
        <w:spacing w:line="360" w:lineRule="atLeast"/>
        <w:ind w:firstLineChars="200" w:firstLine="480"/>
        <w:jc w:val="left"/>
        <w:rPr>
          <w:lang w:eastAsia="zh-CN"/>
        </w:rPr>
      </w:pPr>
      <w:r w:rsidRPr="00CB28CC">
        <w:rPr>
          <w:lang w:val="en-US" w:eastAsia="zh-CN"/>
        </w:rPr>
        <w:t>7</w:t>
      </w:r>
      <w:r w:rsidRPr="00CB28CC">
        <w:rPr>
          <w:rFonts w:ascii="Tms Rmn" w:hAnsi="Tms Rmn"/>
          <w:sz w:val="12"/>
          <w:lang w:val="en-US" w:eastAsia="zh-CN"/>
        </w:rPr>
        <w:t> </w:t>
      </w:r>
      <w:r w:rsidRPr="00CB28CC">
        <w:rPr>
          <w:lang w:val="en-US" w:eastAsia="zh-CN"/>
        </w:rPr>
        <w:t>750-</w:t>
      </w:r>
      <w:r w:rsidRPr="009B5625">
        <w:rPr>
          <w:lang w:val="en-US" w:eastAsia="zh-CN"/>
        </w:rPr>
        <w:t>7 900</w:t>
      </w:r>
      <w:r w:rsidRPr="00CB28CC">
        <w:rPr>
          <w:lang w:val="en-US" w:eastAsia="zh-CN"/>
        </w:rPr>
        <w:t xml:space="preserve"> MHz</w:t>
      </w:r>
      <w:r>
        <w:rPr>
          <w:rFonts w:hint="eastAsia"/>
          <w:lang w:eastAsia="zh-CN"/>
        </w:rPr>
        <w:t>频段</w:t>
      </w:r>
      <w:r w:rsidR="003E687E" w:rsidRPr="00344AB6">
        <w:rPr>
          <w:rFonts w:hint="eastAsia"/>
          <w:lang w:eastAsia="zh-CN"/>
        </w:rPr>
        <w:t>划分给</w:t>
      </w:r>
      <w:r>
        <w:rPr>
          <w:rFonts w:hint="eastAsia"/>
          <w:lang w:eastAsia="zh-CN"/>
        </w:rPr>
        <w:t>了</w:t>
      </w:r>
      <w:r w:rsidR="003E687E" w:rsidRPr="00344AB6">
        <w:rPr>
          <w:rFonts w:hint="eastAsia"/>
          <w:lang w:eastAsia="zh-CN"/>
        </w:rPr>
        <w:t>作为主要业务的卫星气象（空对地）业务</w:t>
      </w:r>
      <w:r>
        <w:rPr>
          <w:rFonts w:hint="eastAsia"/>
          <w:lang w:eastAsia="zh-CN"/>
        </w:rPr>
        <w:t>（限于非对地静止卫星）</w:t>
      </w:r>
      <w:r w:rsidR="003E687E" w:rsidRPr="00344AB6">
        <w:rPr>
          <w:rFonts w:hint="eastAsia"/>
          <w:lang w:eastAsia="zh-CN"/>
        </w:rPr>
        <w:t>以及固定</w:t>
      </w:r>
      <w:r w:rsidR="00A55E09">
        <w:rPr>
          <w:rFonts w:hint="eastAsia"/>
          <w:lang w:eastAsia="zh-CN"/>
        </w:rPr>
        <w:t>和</w:t>
      </w:r>
      <w:r w:rsidR="000461AA" w:rsidRPr="00344AB6">
        <w:rPr>
          <w:rFonts w:hint="eastAsia"/>
          <w:lang w:eastAsia="zh-CN"/>
        </w:rPr>
        <w:t>移动（航空移动除外）业务。对长期干扰</w:t>
      </w:r>
      <w:r w:rsidR="003532FF">
        <w:rPr>
          <w:rFonts w:hint="eastAsia"/>
          <w:lang w:eastAsia="zh-CN"/>
        </w:rPr>
        <w:t>，</w:t>
      </w:r>
      <w:r w:rsidR="000461AA" w:rsidRPr="00344AB6">
        <w:rPr>
          <w:rFonts w:hint="eastAsia"/>
          <w:lang w:eastAsia="zh-CN"/>
        </w:rPr>
        <w:t>由于卫星迅速通过天线主</w:t>
      </w:r>
      <w:r w:rsidR="00A55E09">
        <w:rPr>
          <w:rFonts w:hint="eastAsia"/>
          <w:lang w:eastAsia="zh-CN"/>
        </w:rPr>
        <w:t>波束</w:t>
      </w:r>
      <w:r w:rsidR="000461AA" w:rsidRPr="00344AB6">
        <w:rPr>
          <w:rFonts w:hint="eastAsia"/>
          <w:lang w:eastAsia="zh-CN"/>
        </w:rPr>
        <w:t>，</w:t>
      </w:r>
      <w:r>
        <w:rPr>
          <w:rFonts w:hint="eastAsia"/>
          <w:lang w:eastAsia="zh-CN"/>
        </w:rPr>
        <w:t>预计</w:t>
      </w:r>
      <w:r w:rsidR="000461AA" w:rsidRPr="00344AB6">
        <w:rPr>
          <w:rFonts w:hint="eastAsia"/>
          <w:lang w:eastAsia="zh-CN"/>
        </w:rPr>
        <w:t>空对地链路</w:t>
      </w:r>
      <w:r w:rsidR="00A55E09">
        <w:rPr>
          <w:rFonts w:hint="eastAsia"/>
          <w:lang w:eastAsia="zh-CN"/>
        </w:rPr>
        <w:t>所产生</w:t>
      </w:r>
      <w:r w:rsidR="000461AA" w:rsidRPr="00344AB6">
        <w:rPr>
          <w:rFonts w:hint="eastAsia"/>
          <w:lang w:eastAsia="zh-CN"/>
        </w:rPr>
        <w:t>的影响非常微小。因此，预计短期干扰主要来源于空对地链路。</w:t>
      </w:r>
      <w:r w:rsidR="00C00EF9">
        <w:rPr>
          <w:rFonts w:hint="eastAsia"/>
          <w:lang w:eastAsia="zh-CN"/>
        </w:rPr>
        <w:t>对</w:t>
      </w:r>
      <w:r w:rsidR="00C00EF9" w:rsidRPr="00C00EF9">
        <w:rPr>
          <w:rFonts w:hint="eastAsia"/>
          <w:lang w:eastAsia="zh-CN"/>
        </w:rPr>
        <w:t>直接数据读出地球站</w:t>
      </w:r>
      <w:r w:rsidR="00C00EF9">
        <w:rPr>
          <w:rFonts w:hint="eastAsia"/>
          <w:lang w:eastAsia="zh-CN"/>
        </w:rPr>
        <w:t>而言，对地面信号路径的干扰</w:t>
      </w:r>
      <w:r w:rsidR="00C00EF9" w:rsidRPr="00C00EF9">
        <w:rPr>
          <w:rFonts w:hint="eastAsia"/>
          <w:lang w:eastAsia="zh-CN"/>
        </w:rPr>
        <w:t>占主导地位</w:t>
      </w:r>
      <w:r w:rsidR="00C00EF9">
        <w:rPr>
          <w:rFonts w:hint="eastAsia"/>
          <w:lang w:eastAsia="zh-CN"/>
        </w:rPr>
        <w:t>，</w:t>
      </w:r>
      <w:r w:rsidR="00800AC1">
        <w:rPr>
          <w:rFonts w:hint="eastAsia"/>
          <w:lang w:eastAsia="zh-CN"/>
        </w:rPr>
        <w:t>与</w:t>
      </w:r>
      <w:r w:rsidR="00800AC1" w:rsidRPr="00C00EF9">
        <w:rPr>
          <w:rFonts w:hint="eastAsia"/>
          <w:lang w:eastAsia="zh-CN"/>
        </w:rPr>
        <w:t>记录数据采集电台</w:t>
      </w:r>
      <w:r w:rsidR="00800AC1">
        <w:rPr>
          <w:rFonts w:hint="eastAsia"/>
          <w:lang w:eastAsia="zh-CN"/>
        </w:rPr>
        <w:t>相比，</w:t>
      </w:r>
      <w:r w:rsidR="00C00EF9" w:rsidRPr="00C00EF9">
        <w:rPr>
          <w:rFonts w:hint="eastAsia"/>
          <w:lang w:eastAsia="zh-CN"/>
        </w:rPr>
        <w:t>直接数据读出地球站水平方向的天线鉴别</w:t>
      </w:r>
      <w:r w:rsidR="00C00EF9">
        <w:rPr>
          <w:rFonts w:hint="eastAsia"/>
          <w:lang w:eastAsia="zh-CN"/>
        </w:rPr>
        <w:t>力</w:t>
      </w:r>
      <w:r w:rsidR="00800AC1">
        <w:rPr>
          <w:rFonts w:hint="eastAsia"/>
          <w:lang w:eastAsia="zh-CN"/>
        </w:rPr>
        <w:t>比较</w:t>
      </w:r>
      <w:r w:rsidR="00C00EF9" w:rsidRPr="00C00EF9">
        <w:rPr>
          <w:rFonts w:hint="eastAsia"/>
          <w:lang w:eastAsia="zh-CN"/>
        </w:rPr>
        <w:t>弱</w:t>
      </w:r>
      <w:r w:rsidR="004D31AD">
        <w:rPr>
          <w:rFonts w:hint="eastAsia"/>
          <w:lang w:eastAsia="zh-CN"/>
        </w:rPr>
        <w:t>（</w:t>
      </w:r>
      <w:r w:rsidR="004D31AD" w:rsidRPr="00C00EF9">
        <w:rPr>
          <w:rFonts w:hint="eastAsia"/>
          <w:lang w:eastAsia="zh-CN"/>
        </w:rPr>
        <w:t>即其天线小</w:t>
      </w:r>
      <w:r w:rsidR="004D31AD">
        <w:rPr>
          <w:rFonts w:hint="eastAsia"/>
          <w:lang w:eastAsia="zh-CN"/>
        </w:rPr>
        <w:t>得多）。</w:t>
      </w:r>
    </w:p>
    <w:p w:rsidR="00F63EC2" w:rsidRPr="009011F3" w:rsidRDefault="00F63EC2" w:rsidP="00BE144A">
      <w:pPr>
        <w:pStyle w:val="Heading1"/>
        <w:spacing w:line="360" w:lineRule="atLeast"/>
        <w:rPr>
          <w:lang w:eastAsia="zh-CN"/>
        </w:rPr>
      </w:pPr>
      <w:r w:rsidRPr="009011F3">
        <w:rPr>
          <w:lang w:eastAsia="zh-CN"/>
        </w:rPr>
        <w:t>6</w:t>
      </w:r>
      <w:r w:rsidRPr="009011F3">
        <w:rPr>
          <w:lang w:eastAsia="zh-CN"/>
        </w:rPr>
        <w:tab/>
        <w:t>8</w:t>
      </w:r>
      <w:r w:rsidRPr="009011F3">
        <w:rPr>
          <w:rFonts w:ascii="Tms Rmn" w:hAnsi="Tms Rmn"/>
          <w:sz w:val="12"/>
          <w:lang w:eastAsia="zh-CN"/>
        </w:rPr>
        <w:t> </w:t>
      </w:r>
      <w:r w:rsidRPr="009011F3">
        <w:rPr>
          <w:lang w:eastAsia="zh-CN"/>
        </w:rPr>
        <w:t>025-8</w:t>
      </w:r>
      <w:r w:rsidRPr="009011F3">
        <w:rPr>
          <w:rFonts w:ascii="Tms Rmn" w:hAnsi="Tms Rmn"/>
          <w:sz w:val="12"/>
          <w:lang w:eastAsia="zh-CN"/>
        </w:rPr>
        <w:t> </w:t>
      </w:r>
      <w:r w:rsidR="000461AA">
        <w:rPr>
          <w:lang w:eastAsia="zh-CN"/>
        </w:rPr>
        <w:t>400 MHz</w:t>
      </w:r>
      <w:r w:rsidR="000461AA">
        <w:rPr>
          <w:rFonts w:hint="eastAsia"/>
          <w:lang w:eastAsia="zh-CN"/>
        </w:rPr>
        <w:t>频段</w:t>
      </w:r>
    </w:p>
    <w:p w:rsidR="00F63EC2" w:rsidRPr="00344AB6" w:rsidRDefault="00800AC1" w:rsidP="00BE144A">
      <w:pPr>
        <w:spacing w:line="360" w:lineRule="atLeast"/>
        <w:ind w:firstLineChars="200" w:firstLine="480"/>
        <w:rPr>
          <w:lang w:eastAsia="zh-CN"/>
        </w:rPr>
      </w:pPr>
      <w:r w:rsidRPr="009B5625">
        <w:rPr>
          <w:lang w:val="en-US" w:eastAsia="zh-CN"/>
        </w:rPr>
        <w:t>8</w:t>
      </w:r>
      <w:r w:rsidRPr="009B5625">
        <w:rPr>
          <w:rFonts w:ascii="Tms Rmn" w:hAnsi="Tms Rmn"/>
          <w:sz w:val="12"/>
          <w:lang w:val="en-US" w:eastAsia="zh-CN"/>
        </w:rPr>
        <w:t> </w:t>
      </w:r>
      <w:smartTag w:uri="schemas.gmx.net/NetPhone" w:element="Rufnummer">
        <w:r w:rsidRPr="009B5625">
          <w:rPr>
            <w:lang w:val="en-US" w:eastAsia="zh-CN"/>
          </w:rPr>
          <w:t>025</w:t>
        </w:r>
      </w:smartTag>
      <w:r w:rsidRPr="009B5625">
        <w:rPr>
          <w:lang w:val="en-US" w:eastAsia="zh-CN"/>
        </w:rPr>
        <w:t>-8</w:t>
      </w:r>
      <w:r w:rsidRPr="009B5625">
        <w:rPr>
          <w:rFonts w:ascii="Tms Rmn" w:hAnsi="Tms Rmn"/>
          <w:sz w:val="12"/>
          <w:lang w:val="en-US" w:eastAsia="zh-CN"/>
        </w:rPr>
        <w:t> </w:t>
      </w:r>
      <w:smartTag w:uri="schemas.gmx.net/NetPhone" w:element="Rufnummer">
        <w:r w:rsidRPr="009B5625">
          <w:rPr>
            <w:lang w:val="en-US" w:eastAsia="zh-CN"/>
          </w:rPr>
          <w:t>400</w:t>
        </w:r>
      </w:smartTag>
      <w:r w:rsidRPr="009B5625">
        <w:rPr>
          <w:lang w:val="en-US" w:eastAsia="zh-CN"/>
        </w:rPr>
        <w:t> MHz</w:t>
      </w:r>
      <w:r>
        <w:rPr>
          <w:rFonts w:hint="eastAsia"/>
          <w:lang w:eastAsia="zh-CN"/>
        </w:rPr>
        <w:t>频段</w:t>
      </w:r>
      <w:r w:rsidR="000461AA" w:rsidRPr="00344AB6">
        <w:rPr>
          <w:rFonts w:hint="eastAsia"/>
          <w:lang w:eastAsia="zh-CN"/>
        </w:rPr>
        <w:t>划分给</w:t>
      </w:r>
      <w:r>
        <w:rPr>
          <w:rFonts w:hint="eastAsia"/>
          <w:lang w:eastAsia="zh-CN"/>
        </w:rPr>
        <w:t>了</w:t>
      </w:r>
      <w:r w:rsidR="000461AA" w:rsidRPr="00344AB6">
        <w:rPr>
          <w:rFonts w:hint="eastAsia"/>
          <w:lang w:eastAsia="zh-CN"/>
        </w:rPr>
        <w:t>作为主要业务的卫星固定（地对空）业务</w:t>
      </w:r>
      <w:r>
        <w:rPr>
          <w:rFonts w:hint="eastAsia"/>
          <w:lang w:eastAsia="zh-CN"/>
        </w:rPr>
        <w:t>、卫星地球探测（空对地）业务以及</w:t>
      </w:r>
      <w:r w:rsidR="000461AA" w:rsidRPr="00344AB6">
        <w:rPr>
          <w:rFonts w:hint="eastAsia"/>
          <w:lang w:eastAsia="zh-CN"/>
        </w:rPr>
        <w:t>固定和移动业务。航空器</w:t>
      </w:r>
      <w:r>
        <w:rPr>
          <w:rFonts w:hint="eastAsia"/>
          <w:lang w:eastAsia="zh-CN"/>
        </w:rPr>
        <w:t>电台</w:t>
      </w:r>
      <w:r w:rsidR="00877BC1">
        <w:rPr>
          <w:rFonts w:hint="eastAsia"/>
          <w:lang w:eastAsia="zh-CN"/>
        </w:rPr>
        <w:t>不得</w:t>
      </w:r>
      <w:r>
        <w:rPr>
          <w:rFonts w:hint="eastAsia"/>
          <w:lang w:eastAsia="zh-CN"/>
        </w:rPr>
        <w:t>在</w:t>
      </w:r>
      <w:r w:rsidRPr="009B5625">
        <w:rPr>
          <w:color w:val="000000"/>
          <w:lang w:val="en-US" w:eastAsia="zh-CN"/>
        </w:rPr>
        <w:t>8</w:t>
      </w:r>
      <w:r w:rsidRPr="009B5625">
        <w:rPr>
          <w:color w:val="000000"/>
          <w:sz w:val="12"/>
          <w:lang w:val="en-US" w:eastAsia="zh-CN"/>
        </w:rPr>
        <w:t> </w:t>
      </w:r>
      <w:r w:rsidRPr="009B5625">
        <w:rPr>
          <w:color w:val="000000"/>
          <w:lang w:val="en-US" w:eastAsia="zh-CN"/>
        </w:rPr>
        <w:t>025-8</w:t>
      </w:r>
      <w:r w:rsidRPr="009B5625">
        <w:rPr>
          <w:color w:val="000000"/>
          <w:sz w:val="12"/>
          <w:lang w:val="en-US" w:eastAsia="zh-CN"/>
        </w:rPr>
        <w:t> </w:t>
      </w:r>
      <w:r w:rsidRPr="009B5625">
        <w:rPr>
          <w:color w:val="000000"/>
          <w:lang w:val="en-US" w:eastAsia="zh-CN"/>
        </w:rPr>
        <w:t>400 MHz</w:t>
      </w:r>
      <w:r>
        <w:rPr>
          <w:rFonts w:hint="eastAsia"/>
          <w:lang w:eastAsia="zh-CN"/>
        </w:rPr>
        <w:t>频段</w:t>
      </w:r>
      <w:r w:rsidR="000461AA" w:rsidRPr="00344AB6">
        <w:rPr>
          <w:rFonts w:hint="eastAsia"/>
          <w:lang w:eastAsia="zh-CN"/>
        </w:rPr>
        <w:t>发射。此外，</w:t>
      </w:r>
      <w:r w:rsidR="000461AA" w:rsidRPr="00344AB6">
        <w:rPr>
          <w:lang w:eastAsia="zh-CN"/>
        </w:rPr>
        <w:t>8</w:t>
      </w:r>
      <w:r w:rsidR="000461AA" w:rsidRPr="00344AB6">
        <w:rPr>
          <w:sz w:val="12"/>
          <w:lang w:eastAsia="zh-CN"/>
        </w:rPr>
        <w:t> </w:t>
      </w:r>
      <w:r w:rsidR="000461AA" w:rsidRPr="00344AB6">
        <w:rPr>
          <w:lang w:eastAsia="zh-CN"/>
        </w:rPr>
        <w:t>175</w:t>
      </w:r>
      <w:r w:rsidR="000461AA" w:rsidRPr="00344AB6">
        <w:rPr>
          <w:rFonts w:hint="eastAsia"/>
          <w:lang w:eastAsia="zh-CN"/>
        </w:rPr>
        <w:t>-</w:t>
      </w:r>
      <w:r w:rsidR="000461AA" w:rsidRPr="00344AB6">
        <w:rPr>
          <w:lang w:eastAsia="zh-CN"/>
        </w:rPr>
        <w:t>8</w:t>
      </w:r>
      <w:r w:rsidR="000461AA" w:rsidRPr="00344AB6">
        <w:rPr>
          <w:sz w:val="12"/>
          <w:lang w:eastAsia="zh-CN"/>
        </w:rPr>
        <w:t> </w:t>
      </w:r>
      <w:r w:rsidR="000461AA" w:rsidRPr="00344AB6">
        <w:rPr>
          <w:lang w:eastAsia="zh-CN"/>
        </w:rPr>
        <w:t>215 MHz</w:t>
      </w:r>
      <w:r w:rsidR="003532FF">
        <w:rPr>
          <w:rFonts w:hint="eastAsia"/>
          <w:lang w:eastAsia="zh-CN"/>
        </w:rPr>
        <w:t>部分已划分给作为主要业务的卫星气象（地对空）业务。由于</w:t>
      </w:r>
      <w:r w:rsidR="00A55E09">
        <w:rPr>
          <w:rFonts w:hint="eastAsia"/>
          <w:lang w:eastAsia="zh-CN"/>
        </w:rPr>
        <w:t>卫星地球探测系统是</w:t>
      </w:r>
      <w:r w:rsidR="003532FF">
        <w:rPr>
          <w:rFonts w:hint="eastAsia"/>
          <w:lang w:eastAsia="zh-CN"/>
        </w:rPr>
        <w:t>空对地</w:t>
      </w:r>
      <w:r w:rsidR="00A55E09">
        <w:rPr>
          <w:rFonts w:hint="eastAsia"/>
          <w:lang w:eastAsia="zh-CN"/>
        </w:rPr>
        <w:t>链</w:t>
      </w:r>
      <w:r w:rsidR="003532FF">
        <w:rPr>
          <w:rFonts w:hint="eastAsia"/>
          <w:lang w:eastAsia="zh-CN"/>
        </w:rPr>
        <w:t>路</w:t>
      </w:r>
      <w:r w:rsidR="000461AA" w:rsidRPr="00344AB6">
        <w:rPr>
          <w:rFonts w:hint="eastAsia"/>
          <w:lang w:eastAsia="zh-CN"/>
        </w:rPr>
        <w:t>的</w:t>
      </w:r>
      <w:r w:rsidR="00A55E09">
        <w:rPr>
          <w:rFonts w:hint="eastAsia"/>
          <w:lang w:eastAsia="zh-CN"/>
        </w:rPr>
        <w:t>唯一干扰源，假定在空对地路径未产生长期干扰（</w:t>
      </w:r>
      <w:r w:rsidR="000461AA" w:rsidRPr="00344AB6">
        <w:rPr>
          <w:rFonts w:hint="eastAsia"/>
          <w:lang w:eastAsia="zh-CN"/>
        </w:rPr>
        <w:t>即</w:t>
      </w:r>
      <w:r w:rsidR="003532FF">
        <w:rPr>
          <w:rFonts w:hint="eastAsia"/>
          <w:lang w:eastAsia="zh-CN"/>
        </w:rPr>
        <w:t>，</w:t>
      </w:r>
      <w:r w:rsidR="000461AA" w:rsidRPr="00344AB6">
        <w:rPr>
          <w:rFonts w:hint="eastAsia"/>
          <w:lang w:eastAsia="zh-CN"/>
        </w:rPr>
        <w:t>在大部分时间内未发现干扰源或地球站天线鉴别能力较强</w:t>
      </w:r>
      <w:r w:rsidR="00910F29">
        <w:rPr>
          <w:rFonts w:hint="eastAsia"/>
          <w:lang w:eastAsia="zh-CN"/>
        </w:rPr>
        <w:t>）</w:t>
      </w:r>
      <w:r w:rsidR="000461AA" w:rsidRPr="00344AB6">
        <w:rPr>
          <w:rFonts w:hint="eastAsia"/>
          <w:lang w:eastAsia="zh-CN"/>
        </w:rPr>
        <w:t>。在短期内，卫星地球探测系统的空对地路径可能出现干扰，但对地面信号路径</w:t>
      </w:r>
      <w:r w:rsidR="00842C93">
        <w:rPr>
          <w:rFonts w:hint="eastAsia"/>
          <w:lang w:eastAsia="zh-CN"/>
        </w:rPr>
        <w:t>的干扰占主导地位（对直接数据读出地球站尤为如此，其水平</w:t>
      </w:r>
      <w:r w:rsidR="00A55E09">
        <w:rPr>
          <w:rFonts w:hint="eastAsia"/>
          <w:lang w:eastAsia="zh-CN"/>
        </w:rPr>
        <w:t>方向的</w:t>
      </w:r>
      <w:r w:rsidR="00842C93">
        <w:rPr>
          <w:rFonts w:hint="eastAsia"/>
          <w:lang w:eastAsia="zh-CN"/>
        </w:rPr>
        <w:t>天线鉴别力</w:t>
      </w:r>
      <w:r w:rsidR="000461AA" w:rsidRPr="00344AB6">
        <w:rPr>
          <w:rFonts w:hint="eastAsia"/>
          <w:lang w:eastAsia="zh-CN"/>
        </w:rPr>
        <w:t>比记录数据采集电台弱）。关于地对空方向运行的</w:t>
      </w:r>
      <w:r w:rsidR="000461AA" w:rsidRPr="00344AB6">
        <w:rPr>
          <w:lang w:eastAsia="zh-CN"/>
        </w:rPr>
        <w:t>FSS</w:t>
      </w:r>
      <w:r w:rsidR="000461AA" w:rsidRPr="00344AB6">
        <w:rPr>
          <w:rFonts w:hint="eastAsia"/>
          <w:lang w:eastAsia="zh-CN"/>
        </w:rPr>
        <w:t>地球站</w:t>
      </w:r>
      <w:r w:rsidR="00A55E09">
        <w:rPr>
          <w:rFonts w:hint="eastAsia"/>
          <w:lang w:eastAsia="zh-CN"/>
        </w:rPr>
        <w:t>造成</w:t>
      </w:r>
      <w:r w:rsidR="000461AA" w:rsidRPr="00344AB6">
        <w:rPr>
          <w:rFonts w:hint="eastAsia"/>
          <w:lang w:eastAsia="zh-CN"/>
        </w:rPr>
        <w:t>干扰，确定的地面信号路径共用标准亦应对地面业务发射电台和发射地球站适用。</w:t>
      </w:r>
    </w:p>
    <w:p w:rsidR="00F63EC2" w:rsidRPr="009011F3" w:rsidRDefault="00F63EC2" w:rsidP="00BE144A">
      <w:pPr>
        <w:pStyle w:val="Heading1"/>
        <w:spacing w:line="360" w:lineRule="atLeast"/>
        <w:rPr>
          <w:lang w:eastAsia="zh-CN"/>
        </w:rPr>
      </w:pPr>
      <w:r w:rsidRPr="009011F3">
        <w:rPr>
          <w:lang w:eastAsia="zh-CN"/>
        </w:rPr>
        <w:t>7</w:t>
      </w:r>
      <w:r w:rsidRPr="009011F3">
        <w:rPr>
          <w:lang w:eastAsia="zh-CN"/>
        </w:rPr>
        <w:tab/>
        <w:t>25.5-27.0 GHz</w:t>
      </w:r>
      <w:r w:rsidR="000461AA">
        <w:rPr>
          <w:rFonts w:hint="eastAsia"/>
          <w:lang w:eastAsia="zh-CN"/>
        </w:rPr>
        <w:t>频段</w:t>
      </w:r>
    </w:p>
    <w:p w:rsidR="00C90569" w:rsidRDefault="000461AA" w:rsidP="00BE144A">
      <w:pPr>
        <w:spacing w:line="360" w:lineRule="atLeast"/>
        <w:ind w:firstLineChars="200" w:firstLine="480"/>
        <w:jc w:val="left"/>
        <w:rPr>
          <w:lang w:eastAsia="zh-CN"/>
        </w:rPr>
      </w:pPr>
      <w:r w:rsidRPr="00344AB6">
        <w:rPr>
          <w:lang w:eastAsia="zh-CN"/>
        </w:rPr>
        <w:t>25.5-27.0 GHz</w:t>
      </w:r>
      <w:r w:rsidR="00800AC1">
        <w:rPr>
          <w:rFonts w:hint="eastAsia"/>
          <w:lang w:eastAsia="zh-CN"/>
        </w:rPr>
        <w:t>频段</w:t>
      </w:r>
      <w:r w:rsidRPr="00344AB6">
        <w:rPr>
          <w:rFonts w:hint="eastAsia"/>
          <w:lang w:eastAsia="zh-CN"/>
        </w:rPr>
        <w:t>划分给</w:t>
      </w:r>
      <w:r w:rsidR="00800AC1">
        <w:rPr>
          <w:rFonts w:hint="eastAsia"/>
          <w:lang w:eastAsia="zh-CN"/>
        </w:rPr>
        <w:t>了作为主要业务的</w:t>
      </w:r>
      <w:r w:rsidRPr="00344AB6">
        <w:rPr>
          <w:rFonts w:hint="eastAsia"/>
          <w:lang w:eastAsia="zh-CN"/>
        </w:rPr>
        <w:t>卫星地球探测和空间研究（空对地）</w:t>
      </w:r>
      <w:r w:rsidR="00A55E09">
        <w:rPr>
          <w:rFonts w:hint="eastAsia"/>
          <w:lang w:eastAsia="zh-CN"/>
        </w:rPr>
        <w:t>、固定、移动和卫星间业务。卫星地球探测空对地路径可能的干扰源包括</w:t>
      </w:r>
      <w:r w:rsidRPr="00344AB6">
        <w:rPr>
          <w:rFonts w:hint="eastAsia"/>
          <w:lang w:eastAsia="zh-CN"/>
        </w:rPr>
        <w:t>其它卫星</w:t>
      </w:r>
      <w:r w:rsidR="00A55E09">
        <w:rPr>
          <w:rFonts w:hint="eastAsia"/>
          <w:lang w:eastAsia="zh-CN"/>
        </w:rPr>
        <w:t>地球探测系统卫星、卫星间业务卫星及地面固定和移动系统。由于卫星</w:t>
      </w:r>
      <w:r w:rsidRPr="00344AB6">
        <w:rPr>
          <w:rFonts w:hint="eastAsia"/>
          <w:lang w:eastAsia="zh-CN"/>
        </w:rPr>
        <w:t>不断运动，假定卫星地球探测和卫星间业务卫星发射</w:t>
      </w:r>
      <w:r w:rsidR="00344AB6" w:rsidRPr="00344AB6">
        <w:rPr>
          <w:rFonts w:hint="eastAsia"/>
          <w:lang w:eastAsia="zh-CN"/>
        </w:rPr>
        <w:t>对卫星地球探测空对地路径不产生长期干扰（即，在大部分时间内未发现干扰源或地球站天线鉴别力较强）。在短期内，卫星地球探测和卫星间业务卫星系统之间将</w:t>
      </w:r>
      <w:r w:rsidR="00D262FE">
        <w:rPr>
          <w:rFonts w:hint="eastAsia"/>
          <w:lang w:eastAsia="zh-CN"/>
        </w:rPr>
        <w:t>对空对地路径产生干扰，但对地面信号路径所产生的干扰将占主导地位</w:t>
      </w:r>
      <w:r w:rsidR="00C90569">
        <w:rPr>
          <w:rFonts w:hint="eastAsia"/>
          <w:lang w:eastAsia="zh-CN"/>
        </w:rPr>
        <w:t>。</w:t>
      </w:r>
    </w:p>
    <w:p w:rsidR="00C90569" w:rsidRDefault="00C90569">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F63EC2" w:rsidRPr="009011F3" w:rsidRDefault="00344AB6" w:rsidP="00C90569">
      <w:pPr>
        <w:spacing w:after="120"/>
        <w:jc w:val="center"/>
        <w:rPr>
          <w:lang w:eastAsia="zh-CN"/>
        </w:rPr>
      </w:pPr>
      <w:r>
        <w:rPr>
          <w:rFonts w:hint="eastAsia"/>
          <w:lang w:eastAsia="zh-CN"/>
        </w:rPr>
        <w:lastRenderedPageBreak/>
        <w:t>表</w:t>
      </w:r>
      <w:r w:rsidR="00F63EC2" w:rsidRPr="009011F3">
        <w:rPr>
          <w:lang w:eastAsia="zh-CN"/>
        </w:rPr>
        <w:t xml:space="preserve"> 2</w:t>
      </w:r>
    </w:p>
    <w:p w:rsidR="00F63EC2" w:rsidRPr="009011F3" w:rsidRDefault="00344AB6" w:rsidP="002A2E52">
      <w:pPr>
        <w:pStyle w:val="Tabletitle"/>
        <w:rPr>
          <w:lang w:eastAsia="zh-CN"/>
        </w:rPr>
      </w:pPr>
      <w:r>
        <w:rPr>
          <w:rFonts w:hint="eastAsia"/>
          <w:lang w:eastAsia="zh-CN"/>
        </w:rPr>
        <w:t>由干扰标准推导共用标准所使用的参数</w:t>
      </w:r>
      <w:r w:rsidR="00D262FE">
        <w:rPr>
          <w:lang w:eastAsia="zh-CN"/>
        </w:rPr>
        <w:br/>
      </w:r>
      <w:r w:rsidR="00800AC1">
        <w:rPr>
          <w:rFonts w:hint="eastAsia"/>
          <w:lang w:eastAsia="zh-CN"/>
        </w:rPr>
        <w:t>（</w:t>
      </w:r>
      <w:r w:rsidR="009D4E3C">
        <w:rPr>
          <w:rFonts w:hint="eastAsia"/>
          <w:lang w:eastAsia="zh-CN"/>
        </w:rPr>
        <w:t>采用</w:t>
      </w:r>
      <w:r w:rsidR="009D4E3C">
        <w:rPr>
          <w:lang w:val="en-US" w:eastAsia="zh-CN"/>
        </w:rPr>
        <w:t>ITU-R SA.1023</w:t>
      </w:r>
      <w:r w:rsidR="009D4E3C">
        <w:rPr>
          <w:rFonts w:hint="eastAsia"/>
          <w:lang w:val="en-US" w:eastAsia="zh-CN"/>
        </w:rPr>
        <w:t>建议书</w:t>
      </w:r>
      <w:r w:rsidR="00800FB8">
        <w:rPr>
          <w:rFonts w:hint="eastAsia"/>
          <w:lang w:val="en-US" w:eastAsia="zh-CN"/>
        </w:rPr>
        <w:t>中的方法</w:t>
      </w:r>
      <w:r w:rsidR="00800AC1">
        <w:rPr>
          <w:rFonts w:hint="eastAsia"/>
          <w:lang w:eastAsia="zh-CN"/>
        </w:rPr>
        <w:t>）</w:t>
      </w:r>
    </w:p>
    <w:tbl>
      <w:tblPr>
        <w:tblW w:w="10482" w:type="dxa"/>
        <w:jc w:val="center"/>
        <w:tblLayout w:type="fixed"/>
        <w:tblCellMar>
          <w:left w:w="107" w:type="dxa"/>
          <w:right w:w="107" w:type="dxa"/>
        </w:tblCellMar>
        <w:tblLook w:val="0000" w:firstRow="0" w:lastRow="0" w:firstColumn="0" w:lastColumn="0" w:noHBand="0" w:noVBand="0"/>
      </w:tblPr>
      <w:tblGrid>
        <w:gridCol w:w="1268"/>
        <w:gridCol w:w="1134"/>
        <w:gridCol w:w="1134"/>
        <w:gridCol w:w="1134"/>
        <w:gridCol w:w="1134"/>
        <w:gridCol w:w="1134"/>
        <w:gridCol w:w="1276"/>
        <w:gridCol w:w="1134"/>
        <w:gridCol w:w="1134"/>
      </w:tblGrid>
      <w:tr w:rsidR="00D9322C" w:rsidRPr="009011F3" w:rsidTr="00D262FE">
        <w:trPr>
          <w:jc w:val="center"/>
        </w:trPr>
        <w:tc>
          <w:tcPr>
            <w:tcW w:w="1268" w:type="dxa"/>
            <w:vMerge w:val="restart"/>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80" w:after="80" w:line="240" w:lineRule="auto"/>
              <w:jc w:val="center"/>
              <w:rPr>
                <w:b/>
                <w:bCs/>
              </w:rPr>
            </w:pPr>
            <w:r>
              <w:rPr>
                <w:rFonts w:hint="eastAsia"/>
                <w:b/>
                <w:bCs/>
                <w:lang w:eastAsia="zh-CN"/>
              </w:rPr>
              <w:t>频段</w:t>
            </w:r>
            <w:r>
              <w:rPr>
                <w:b/>
                <w:bCs/>
                <w:lang w:eastAsia="zh-CN"/>
              </w:rPr>
              <w:br/>
            </w:r>
            <w:r w:rsidRPr="009011F3">
              <w:rPr>
                <w:b/>
                <w:bCs/>
              </w:rPr>
              <w:t>(MHz)</w:t>
            </w: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干扰源类别之间</w:t>
            </w:r>
            <w:r>
              <w:rPr>
                <w:b/>
                <w:bCs/>
                <w:lang w:eastAsia="zh-CN"/>
              </w:rPr>
              <w:br/>
            </w:r>
            <w:r>
              <w:rPr>
                <w:rFonts w:hint="eastAsia"/>
                <w:b/>
                <w:bCs/>
                <w:lang w:eastAsia="zh-CN"/>
              </w:rPr>
              <w:t>的长期分配</w:t>
            </w: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干扰源类别之间</w:t>
            </w:r>
            <w:r>
              <w:rPr>
                <w:b/>
                <w:bCs/>
                <w:lang w:eastAsia="zh-CN"/>
              </w:rPr>
              <w:br/>
            </w:r>
            <w:r>
              <w:rPr>
                <w:rFonts w:hint="eastAsia"/>
                <w:b/>
                <w:bCs/>
                <w:lang w:eastAsia="zh-CN"/>
              </w:rPr>
              <w:t>的短期分配</w:t>
            </w:r>
          </w:p>
        </w:tc>
        <w:tc>
          <w:tcPr>
            <w:tcW w:w="2410"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长期干扰源的</w:t>
            </w:r>
            <w:r>
              <w:rPr>
                <w:b/>
                <w:bCs/>
                <w:lang w:eastAsia="zh-CN"/>
              </w:rPr>
              <w:br/>
            </w:r>
            <w:r>
              <w:rPr>
                <w:rFonts w:hint="eastAsia"/>
                <w:b/>
                <w:bCs/>
                <w:lang w:eastAsia="zh-CN"/>
              </w:rPr>
              <w:t>对应数量</w:t>
            </w:r>
            <w:r w:rsidRPr="009011F3">
              <w:rPr>
                <w:b/>
                <w:bCs/>
                <w:lang w:eastAsia="zh-CN"/>
              </w:rPr>
              <w:br/>
            </w: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短期干扰源的</w:t>
            </w:r>
            <w:r>
              <w:rPr>
                <w:b/>
                <w:bCs/>
                <w:lang w:eastAsia="zh-CN"/>
              </w:rPr>
              <w:br/>
            </w:r>
            <w:r>
              <w:rPr>
                <w:rFonts w:hint="eastAsia"/>
                <w:b/>
                <w:bCs/>
                <w:lang w:eastAsia="zh-CN"/>
              </w:rPr>
              <w:t>对应数量</w:t>
            </w:r>
            <w:r w:rsidRPr="009011F3">
              <w:rPr>
                <w:b/>
                <w:bCs/>
                <w:lang w:eastAsia="zh-CN"/>
              </w:rPr>
              <w:br/>
            </w:r>
          </w:p>
        </w:tc>
      </w:tr>
      <w:tr w:rsidR="00D9322C" w:rsidRPr="009011F3" w:rsidTr="00D262FE">
        <w:trPr>
          <w:jc w:val="center"/>
        </w:trPr>
        <w:tc>
          <w:tcPr>
            <w:tcW w:w="1268" w:type="dxa"/>
            <w:vMerge/>
            <w:tcBorders>
              <w:top w:val="single" w:sz="6" w:space="0" w:color="auto"/>
              <w:left w:val="single" w:sz="6" w:space="0" w:color="auto"/>
              <w:right w:val="single" w:sz="6" w:space="0" w:color="auto"/>
            </w:tcBorders>
            <w:vAlign w:val="center"/>
          </w:tcPr>
          <w:p w:rsidR="00D9322C" w:rsidRPr="009011F3" w:rsidRDefault="00D9322C" w:rsidP="002A2E52">
            <w:pPr>
              <w:pStyle w:val="TableText0"/>
              <w:keepNext w:val="0"/>
              <w:spacing w:before="80" w:after="80" w:line="240" w:lineRule="auto"/>
              <w:jc w:val="center"/>
              <w:rPr>
                <w:b/>
                <w:bCs/>
                <w:lang w:eastAsia="zh-CN"/>
              </w:rPr>
            </w:pP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rPr>
            </w:pPr>
            <w:r>
              <w:rPr>
                <w:rFonts w:hint="eastAsia"/>
                <w:b/>
                <w:bCs/>
                <w:lang w:eastAsia="zh-CN"/>
              </w:rPr>
              <w:t>干扰信号路径</w:t>
            </w: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rPr>
            </w:pPr>
            <w:r>
              <w:rPr>
                <w:rFonts w:hint="eastAsia"/>
                <w:b/>
                <w:bCs/>
                <w:lang w:eastAsia="zh-CN"/>
              </w:rPr>
              <w:t>干扰信号路径</w:t>
            </w:r>
          </w:p>
        </w:tc>
        <w:tc>
          <w:tcPr>
            <w:tcW w:w="2410"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干扰信号路径</w:t>
            </w:r>
          </w:p>
        </w:tc>
        <w:tc>
          <w:tcPr>
            <w:tcW w:w="2268" w:type="dxa"/>
            <w:gridSpan w:val="2"/>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干扰信号路径</w:t>
            </w:r>
          </w:p>
        </w:tc>
      </w:tr>
      <w:tr w:rsidR="00D9322C" w:rsidRPr="009011F3" w:rsidTr="00D262FE">
        <w:trPr>
          <w:jc w:val="center"/>
        </w:trPr>
        <w:tc>
          <w:tcPr>
            <w:tcW w:w="1268" w:type="dxa"/>
            <w:tcBorders>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rPr>
            </w:pP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rPr>
            </w:pPr>
            <w:r>
              <w:rPr>
                <w:rFonts w:hint="eastAsia"/>
                <w:b/>
                <w:bCs/>
                <w:lang w:eastAsia="zh-CN"/>
              </w:rPr>
              <w:t>空对地</w:t>
            </w: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rPr>
            </w:pPr>
            <w:r>
              <w:rPr>
                <w:rFonts w:hint="eastAsia"/>
                <w:b/>
                <w:bCs/>
                <w:lang w:eastAsia="zh-CN"/>
              </w:rPr>
              <w:t>地面</w:t>
            </w: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空对地</w:t>
            </w: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地面</w:t>
            </w: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空对地</w:t>
            </w:r>
          </w:p>
        </w:tc>
        <w:tc>
          <w:tcPr>
            <w:tcW w:w="1276"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地面</w:t>
            </w:r>
          </w:p>
        </w:tc>
        <w:tc>
          <w:tcPr>
            <w:tcW w:w="1134" w:type="dxa"/>
            <w:tcBorders>
              <w:top w:val="single" w:sz="6" w:space="0" w:color="auto"/>
              <w:left w:val="single" w:sz="6" w:space="0" w:color="auto"/>
              <w:bottom w:val="single" w:sz="6" w:space="0" w:color="auto"/>
              <w:right w:val="single" w:sz="6" w:space="0" w:color="auto"/>
            </w:tcBorders>
          </w:tcPr>
          <w:p w:rsidR="00D9322C" w:rsidRPr="009011F3" w:rsidRDefault="00D9322C" w:rsidP="002A2E52">
            <w:pPr>
              <w:pStyle w:val="TableText0"/>
              <w:keepNext w:val="0"/>
              <w:spacing w:before="80" w:after="80" w:line="240" w:lineRule="auto"/>
              <w:jc w:val="center"/>
              <w:rPr>
                <w:b/>
                <w:bCs/>
                <w:lang w:eastAsia="zh-CN"/>
              </w:rPr>
            </w:pPr>
            <w:r>
              <w:rPr>
                <w:rFonts w:hint="eastAsia"/>
                <w:b/>
                <w:bCs/>
                <w:lang w:eastAsia="zh-CN"/>
              </w:rPr>
              <w:t>空对地</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rPr>
                <w:b/>
                <w:bCs/>
                <w:lang w:eastAsia="zh-CN"/>
              </w:rPr>
            </w:pPr>
            <w:r>
              <w:rPr>
                <w:rFonts w:hint="eastAsia"/>
                <w:b/>
                <w:bCs/>
                <w:lang w:eastAsia="zh-CN"/>
              </w:rPr>
              <w:t>地面</w:t>
            </w:r>
          </w:p>
        </w:tc>
      </w:tr>
      <w:tr w:rsidR="009B2491" w:rsidRPr="009011F3" w:rsidTr="00D262FE">
        <w:trPr>
          <w:trHeight w:val="318"/>
          <w:jc w:val="center"/>
        </w:trPr>
        <w:tc>
          <w:tcPr>
            <w:tcW w:w="1268" w:type="dxa"/>
            <w:tcBorders>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137-138</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60%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40%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50%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50%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2</w:t>
            </w:r>
          </w:p>
        </w:tc>
        <w:tc>
          <w:tcPr>
            <w:tcW w:w="1276"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1</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1</w:t>
            </w:r>
          </w:p>
        </w:tc>
      </w:tr>
      <w:tr w:rsidR="00D9322C" w:rsidRPr="009011F3" w:rsidTr="00D262FE">
        <w:trPr>
          <w:jc w:val="center"/>
        </w:trPr>
        <w:tc>
          <w:tcPr>
            <w:tcW w:w="1268"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400.15-401.00</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75%</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25%</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50%</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50%</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2</w:t>
            </w:r>
          </w:p>
        </w:tc>
        <w:tc>
          <w:tcPr>
            <w:tcW w:w="1276"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1</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2</w:t>
            </w:r>
          </w:p>
        </w:tc>
        <w:tc>
          <w:tcPr>
            <w:tcW w:w="1134" w:type="dxa"/>
            <w:tcBorders>
              <w:top w:val="single" w:sz="6" w:space="0" w:color="auto"/>
              <w:left w:val="single" w:sz="6" w:space="0" w:color="auto"/>
              <w:bottom w:val="single" w:sz="6" w:space="0" w:color="auto"/>
              <w:right w:val="single" w:sz="6" w:space="0" w:color="auto"/>
            </w:tcBorders>
            <w:vAlign w:val="center"/>
          </w:tcPr>
          <w:p w:rsidR="00D9322C" w:rsidRPr="009011F3" w:rsidRDefault="00D9322C" w:rsidP="002A2E52">
            <w:pPr>
              <w:pStyle w:val="TableText0"/>
              <w:keepNext w:val="0"/>
              <w:spacing w:before="20" w:after="20" w:line="240" w:lineRule="auto"/>
              <w:jc w:val="center"/>
            </w:pPr>
            <w:r w:rsidRPr="009011F3">
              <w:t>1</w:t>
            </w:r>
          </w:p>
        </w:tc>
      </w:tr>
      <w:tr w:rsidR="009B2491" w:rsidRPr="009011F3" w:rsidTr="00D262FE">
        <w:trPr>
          <w:trHeight w:val="284"/>
          <w:jc w:val="center"/>
        </w:trPr>
        <w:tc>
          <w:tcPr>
            <w:tcW w:w="1268"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keepNext w:val="0"/>
              <w:spacing w:before="20" w:after="20" w:line="240" w:lineRule="auto"/>
              <w:jc w:val="center"/>
            </w:pPr>
            <w:r w:rsidRPr="009011F3">
              <w:t>1</w:t>
            </w:r>
            <w:r w:rsidRPr="009011F3">
              <w:rPr>
                <w:rFonts w:ascii="Tms Rmn" w:hAnsi="Tms Rmn"/>
                <w:sz w:val="12"/>
              </w:rPr>
              <w:t> </w:t>
            </w:r>
            <w:r w:rsidRPr="009011F3">
              <w:t>698-1</w:t>
            </w:r>
            <w:r w:rsidRPr="009011F3">
              <w:rPr>
                <w:rFonts w:ascii="Tms Rmn" w:hAnsi="Tms Rmn"/>
                <w:sz w:val="12"/>
              </w:rPr>
              <w:t> </w:t>
            </w:r>
            <w:smartTag w:uri="schemas.gmx.net/NetPhone" w:element="Rufnummer">
              <w:r w:rsidRPr="009011F3">
                <w:t>700</w:t>
              </w:r>
            </w:smartTag>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50%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50%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80%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20%</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1</w:t>
            </w:r>
          </w:p>
        </w:tc>
        <w:tc>
          <w:tcPr>
            <w:tcW w:w="1276"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1</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9B2491" w:rsidRPr="009011F3" w:rsidRDefault="009B2491" w:rsidP="002A2E52">
            <w:pPr>
              <w:pStyle w:val="TableText0"/>
              <w:spacing w:before="20" w:after="20" w:line="240" w:lineRule="auto"/>
              <w:jc w:val="center"/>
            </w:pPr>
            <w:r w:rsidRPr="009011F3">
              <w:t>1</w:t>
            </w:r>
          </w:p>
        </w:tc>
      </w:tr>
      <w:tr w:rsidR="009D4E3C" w:rsidRPr="009011F3" w:rsidTr="00D262FE">
        <w:trPr>
          <w:trHeight w:val="275"/>
          <w:jc w:val="center"/>
        </w:trPr>
        <w:tc>
          <w:tcPr>
            <w:tcW w:w="1268"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keepNext w:val="0"/>
              <w:spacing w:before="20" w:after="20" w:line="240" w:lineRule="auto"/>
              <w:jc w:val="center"/>
            </w:pPr>
            <w:r w:rsidRPr="009011F3">
              <w:br w:type="page"/>
              <w:t>1</w:t>
            </w:r>
            <w:r w:rsidRPr="009011F3">
              <w:rPr>
                <w:rFonts w:ascii="Tms Rmn" w:hAnsi="Tms Rmn"/>
                <w:sz w:val="12"/>
              </w:rPr>
              <w:t> </w:t>
            </w:r>
            <w:r w:rsidRPr="009011F3">
              <w:t>700-1</w:t>
            </w:r>
            <w:r w:rsidRPr="009011F3">
              <w:rPr>
                <w:rFonts w:ascii="Tms Rmn" w:hAnsi="Tms Rmn"/>
                <w:sz w:val="12"/>
              </w:rPr>
              <w:t> </w:t>
            </w:r>
            <w:r w:rsidRPr="009011F3">
              <w:t>710</w:t>
            </w:r>
            <w:r w:rsidRPr="009011F3">
              <w:br w:type="page"/>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20%</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80%</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25%</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75%</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2</w:t>
            </w:r>
          </w:p>
        </w:tc>
        <w:tc>
          <w:tcPr>
            <w:tcW w:w="1276"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9D4E3C" w:rsidRPr="009011F3" w:rsidRDefault="009D4E3C" w:rsidP="002A2E52">
            <w:pPr>
              <w:pStyle w:val="TableText0"/>
              <w:spacing w:before="20" w:after="20" w:line="240" w:lineRule="auto"/>
              <w:jc w:val="center"/>
            </w:pPr>
            <w:r w:rsidRPr="009011F3">
              <w:t>1</w:t>
            </w:r>
          </w:p>
        </w:tc>
      </w:tr>
      <w:tr w:rsidR="00800FB8" w:rsidRPr="009011F3" w:rsidTr="00D262FE">
        <w:trPr>
          <w:trHeight w:val="264"/>
          <w:jc w:val="center"/>
        </w:trPr>
        <w:tc>
          <w:tcPr>
            <w:tcW w:w="1268" w:type="dxa"/>
            <w:tcBorders>
              <w:top w:val="single" w:sz="6" w:space="0" w:color="auto"/>
              <w:left w:val="single" w:sz="6" w:space="0" w:color="auto"/>
              <w:right w:val="single" w:sz="6" w:space="0" w:color="auto"/>
            </w:tcBorders>
            <w:vAlign w:val="center"/>
          </w:tcPr>
          <w:p w:rsidR="00800FB8" w:rsidRPr="009011F3" w:rsidRDefault="00877BC1" w:rsidP="002A2E52">
            <w:pPr>
              <w:pStyle w:val="TableText0"/>
              <w:keepNext w:val="0"/>
              <w:spacing w:before="20" w:after="20" w:line="240" w:lineRule="auto"/>
              <w:jc w:val="center"/>
            </w:pPr>
            <w:r w:rsidRPr="00CB28CC">
              <w:rPr>
                <w:szCs w:val="18"/>
                <w:lang w:val="en-US"/>
              </w:rPr>
              <w:t>7</w:t>
            </w:r>
            <w:r w:rsidRPr="00CB28CC">
              <w:rPr>
                <w:rFonts w:ascii="Tms Rmn" w:hAnsi="Tms Rmn"/>
                <w:szCs w:val="18"/>
                <w:lang w:val="en-US"/>
              </w:rPr>
              <w:t> </w:t>
            </w:r>
            <w:r w:rsidRPr="00CB28CC">
              <w:rPr>
                <w:szCs w:val="18"/>
                <w:lang w:val="en-US"/>
              </w:rPr>
              <w:t>750-</w:t>
            </w:r>
            <w:r w:rsidRPr="009B5625">
              <w:rPr>
                <w:szCs w:val="18"/>
                <w:lang w:val="en-US"/>
              </w:rPr>
              <w:t>7 900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20%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80%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75%</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25%</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1</w:t>
            </w:r>
          </w:p>
        </w:tc>
        <w:tc>
          <w:tcPr>
            <w:tcW w:w="1276"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2</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keepNext w:val="0"/>
              <w:spacing w:before="0" w:after="0" w:line="240" w:lineRule="auto"/>
              <w:jc w:val="center"/>
            </w:pPr>
            <w:r w:rsidRPr="009011F3">
              <w:t>2</w:t>
            </w:r>
          </w:p>
        </w:tc>
      </w:tr>
      <w:tr w:rsidR="00800FB8" w:rsidRPr="009011F3" w:rsidTr="00D262FE">
        <w:trPr>
          <w:trHeight w:val="269"/>
          <w:jc w:val="center"/>
        </w:trPr>
        <w:tc>
          <w:tcPr>
            <w:tcW w:w="1268"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2A2E52">
            <w:pPr>
              <w:pStyle w:val="TableText0"/>
              <w:keepNext w:val="0"/>
              <w:spacing w:before="20" w:after="20" w:line="240" w:lineRule="auto"/>
              <w:jc w:val="center"/>
              <w:rPr>
                <w:lang w:eastAsia="zh-CN"/>
              </w:rPr>
            </w:pPr>
            <w:r w:rsidRPr="009011F3">
              <w:rPr>
                <w:lang w:eastAsia="zh-CN"/>
              </w:rPr>
              <w:br w:type="page"/>
              <w:t>8</w:t>
            </w:r>
            <w:r w:rsidRPr="009011F3">
              <w:rPr>
                <w:rFonts w:ascii="Tms Rmn" w:hAnsi="Tms Rmn"/>
                <w:sz w:val="12"/>
                <w:lang w:eastAsia="zh-CN"/>
              </w:rPr>
              <w:t> </w:t>
            </w:r>
            <w:r w:rsidRPr="009011F3">
              <w:rPr>
                <w:lang w:eastAsia="zh-CN"/>
              </w:rPr>
              <w:t>025-8</w:t>
            </w:r>
            <w:r w:rsidRPr="009011F3">
              <w:rPr>
                <w:rFonts w:ascii="Tms Rmn" w:hAnsi="Tms Rmn"/>
                <w:sz w:val="12"/>
                <w:lang w:eastAsia="zh-CN"/>
              </w:rPr>
              <w:t> </w:t>
            </w:r>
            <w:r w:rsidRPr="009011F3">
              <w:rPr>
                <w:lang w:eastAsia="zh-CN"/>
              </w:rPr>
              <w:t>400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1%</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99%</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20%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80%</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1</w:t>
            </w:r>
          </w:p>
        </w:tc>
        <w:tc>
          <w:tcPr>
            <w:tcW w:w="1276"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2</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1</w:t>
            </w:r>
          </w:p>
        </w:tc>
        <w:tc>
          <w:tcPr>
            <w:tcW w:w="1134" w:type="dxa"/>
            <w:tcBorders>
              <w:top w:val="single" w:sz="6" w:space="0" w:color="auto"/>
              <w:left w:val="single" w:sz="6" w:space="0" w:color="auto"/>
              <w:right w:val="single" w:sz="6" w:space="0" w:color="auto"/>
            </w:tcBorders>
            <w:vAlign w:val="center"/>
          </w:tcPr>
          <w:p w:rsidR="00800FB8" w:rsidRPr="009011F3" w:rsidRDefault="00800FB8" w:rsidP="007D2FA2">
            <w:pPr>
              <w:pStyle w:val="TableText0"/>
              <w:spacing w:before="0" w:after="0" w:line="240" w:lineRule="auto"/>
              <w:jc w:val="center"/>
              <w:rPr>
                <w:lang w:eastAsia="zh-CN"/>
              </w:rPr>
            </w:pPr>
            <w:r w:rsidRPr="009011F3">
              <w:t>2</w:t>
            </w:r>
          </w:p>
        </w:tc>
      </w:tr>
      <w:tr w:rsidR="00800FB8" w:rsidRPr="009011F3" w:rsidTr="00D262FE">
        <w:trPr>
          <w:trHeight w:val="258"/>
          <w:jc w:val="center"/>
        </w:trPr>
        <w:tc>
          <w:tcPr>
            <w:tcW w:w="1268"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2A2E52">
            <w:pPr>
              <w:pStyle w:val="TableText0"/>
              <w:keepNext w:val="0"/>
              <w:spacing w:before="20" w:after="20" w:line="240" w:lineRule="auto"/>
              <w:jc w:val="center"/>
            </w:pPr>
            <w:r w:rsidRPr="009011F3">
              <w:t>25</w:t>
            </w:r>
            <w:r w:rsidRPr="009011F3">
              <w:rPr>
                <w:rFonts w:ascii="Tms Rmn" w:hAnsi="Tms Rmn"/>
                <w:sz w:val="12"/>
              </w:rPr>
              <w:t> </w:t>
            </w:r>
            <w:smartTag w:uri="schemas.gmx.net/NetPhone" w:element="Rufnummer">
              <w:r w:rsidRPr="009011F3">
                <w:t>500</w:t>
              </w:r>
            </w:smartTag>
            <w:r w:rsidRPr="009011F3">
              <w:t>-</w:t>
            </w:r>
            <w:smartTag w:uri="schemas.gmx.net/NetPhone" w:element="Rufnummer">
              <w:r w:rsidRPr="009011F3">
                <w:t>27</w:t>
              </w:r>
            </w:smartTag>
            <w:r w:rsidRPr="009011F3">
              <w:rPr>
                <w:rFonts w:ascii="Tms Rmn" w:hAnsi="Tms Rmn"/>
                <w:sz w:val="12"/>
              </w:rPr>
              <w:t> </w:t>
            </w:r>
            <w:smartTag w:uri="schemas.gmx.net/NetPhone" w:element="Rufnummer">
              <w:r w:rsidRPr="009011F3">
                <w:t>000</w:t>
              </w:r>
            </w:smartTag>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r w:rsidRPr="009011F3">
              <w:t>1%</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smartTag w:uri="schemas.gmx.net/NetPhone" w:element="Rufnummer">
              <w:r w:rsidRPr="009011F3">
                <w:t>99</w:t>
              </w:r>
            </w:smartTag>
            <w:r w:rsidRPr="009011F3">
              <w:t>%</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smartTag w:uri="schemas.gmx.net/NetPhone" w:element="Rufnummer">
              <w:r w:rsidRPr="009011F3">
                <w:t>20</w:t>
              </w:r>
            </w:smartTag>
            <w:r w:rsidRPr="009011F3">
              <w:t>%</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smartTag w:uri="schemas.gmx.net/NetPhone" w:element="Rufnummer">
              <w:r w:rsidRPr="009011F3">
                <w:t>80</w:t>
              </w:r>
            </w:smartTag>
            <w:r w:rsidRPr="009011F3">
              <w:t>%</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r w:rsidRPr="009011F3">
              <w:t>1</w:t>
            </w:r>
          </w:p>
        </w:tc>
        <w:tc>
          <w:tcPr>
            <w:tcW w:w="1276"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r w:rsidRPr="009011F3">
              <w:t>2</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r w:rsidRPr="009011F3">
              <w:t>1</w:t>
            </w:r>
          </w:p>
        </w:tc>
        <w:tc>
          <w:tcPr>
            <w:tcW w:w="1134" w:type="dxa"/>
            <w:tcBorders>
              <w:top w:val="single" w:sz="6" w:space="0" w:color="auto"/>
              <w:left w:val="single" w:sz="6" w:space="0" w:color="auto"/>
              <w:bottom w:val="single" w:sz="4" w:space="0" w:color="auto"/>
              <w:right w:val="single" w:sz="6" w:space="0" w:color="auto"/>
            </w:tcBorders>
            <w:vAlign w:val="center"/>
          </w:tcPr>
          <w:p w:rsidR="00800FB8" w:rsidRPr="009011F3" w:rsidRDefault="00800FB8" w:rsidP="007D2FA2">
            <w:pPr>
              <w:pStyle w:val="TableText0"/>
              <w:spacing w:before="0" w:after="0" w:line="240" w:lineRule="auto"/>
              <w:jc w:val="center"/>
            </w:pPr>
            <w:r w:rsidRPr="009011F3">
              <w:t>2</w:t>
            </w:r>
          </w:p>
        </w:tc>
      </w:tr>
    </w:tbl>
    <w:p w:rsidR="00C90569" w:rsidRDefault="00C90569" w:rsidP="0032202E">
      <w:pPr>
        <w:pStyle w:val="Reasons"/>
      </w:pPr>
    </w:p>
    <w:p w:rsidR="00C90569" w:rsidRDefault="00C90569" w:rsidP="0032202E">
      <w:pPr>
        <w:pStyle w:val="Reasons"/>
      </w:pPr>
    </w:p>
    <w:p w:rsidR="00C90569" w:rsidRDefault="00C90569">
      <w:pPr>
        <w:jc w:val="center"/>
      </w:pPr>
      <w:r>
        <w:t>______________</w:t>
      </w:r>
    </w:p>
    <w:sectPr w:rsidR="00C90569" w:rsidSect="00B95A9B">
      <w:headerReference w:type="even" r:id="rId13"/>
      <w:headerReference w:type="default" r:id="rId14"/>
      <w:pgSz w:w="11907" w:h="16834" w:code="9"/>
      <w:pgMar w:top="1418" w:right="1134" w:bottom="1134" w:left="1134" w:header="720" w:footer="482" w:gutter="0"/>
      <w:paperSrc w:first="4" w:other="4"/>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84" w:rsidRDefault="00055B84">
      <w:r>
        <w:separator/>
      </w:r>
    </w:p>
  </w:endnote>
  <w:endnote w:type="continuationSeparator" w:id="0">
    <w:p w:rsidR="00055B84" w:rsidRDefault="0005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84" w:rsidRDefault="00055B84">
      <w:r>
        <w:separator/>
      </w:r>
    </w:p>
  </w:footnote>
  <w:footnote w:type="continuationSeparator" w:id="0">
    <w:p w:rsidR="00055B84" w:rsidRDefault="00055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Default="00055B84" w:rsidP="00055B8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Pr="0010341A" w:rsidRDefault="00055B84" w:rsidP="00055B84">
    <w:r>
      <w:rPr>
        <w:noProof/>
        <w:lang w:eastAsia="zh-CN"/>
      </w:rPr>
      <w:drawing>
        <wp:anchor distT="0" distB="0" distL="114300" distR="114300" simplePos="0" relativeHeight="251659264" behindDoc="1" locked="0" layoutInCell="1" allowOverlap="1">
          <wp:simplePos x="0" y="0"/>
          <wp:positionH relativeFrom="column">
            <wp:posOffset>-691515</wp:posOffset>
          </wp:positionH>
          <wp:positionV relativeFrom="paragraph">
            <wp:posOffset>-360045</wp:posOffset>
          </wp:positionV>
          <wp:extent cx="7559040" cy="10690860"/>
          <wp:effectExtent l="0" t="0" r="3810" b="0"/>
          <wp:wrapNone/>
          <wp:docPr id="1"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Default="00055B84" w:rsidP="00055B8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95A9B">
      <w:rPr>
        <w:rStyle w:val="PageNumber"/>
        <w:b/>
        <w:bCs/>
        <w:noProof/>
        <w:lang w:val="en-US"/>
      </w:rPr>
      <w:t>ii</w:t>
    </w:r>
    <w:r>
      <w:rPr>
        <w:rStyle w:val="PageNumber"/>
        <w:b/>
        <w:bCs/>
      </w:rPr>
      <w:fldChar w:fldCharType="end"/>
    </w:r>
    <w:r>
      <w:rPr>
        <w:lang w:val="en-US"/>
      </w:rPr>
      <w:tab/>
    </w:r>
    <w:r w:rsidRPr="007D2FA2">
      <w:rPr>
        <w:b/>
        <w:bCs/>
      </w:rPr>
      <w:t>ITU-</w:t>
    </w:r>
    <w:proofErr w:type="gramStart"/>
    <w:r w:rsidRPr="007D2FA2">
      <w:rPr>
        <w:b/>
        <w:bCs/>
      </w:rPr>
      <w:t>R  SA.1027</w:t>
    </w:r>
    <w:proofErr w:type="gramEnd"/>
    <w:r w:rsidRPr="007D2FA2">
      <w:rPr>
        <w:b/>
        <w:bCs/>
      </w:rPr>
      <w:t>-</w:t>
    </w:r>
    <w:r>
      <w:rPr>
        <w:rFonts w:hint="eastAsia"/>
        <w:b/>
        <w:bCs/>
        <w:lang w:eastAsia="zh-CN"/>
      </w:rPr>
      <w:t xml:space="preserve">5 </w:t>
    </w:r>
    <w:r w:rsidRPr="00A51377">
      <w:rPr>
        <w:rFonts w:ascii="SimSun" w:hAnsi="SimSun" w:hint="eastAsia"/>
        <w:b/>
        <w:bCs/>
        <w:szCs w:val="24"/>
        <w:lang w:eastAsia="zh-CN"/>
      </w:rPr>
      <w:t>建议书</w:t>
    </w:r>
  </w:p>
  <w:p w:rsidR="00055B84" w:rsidRDefault="00055B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Default="00055B84" w:rsidP="00055B84">
    <w:pPr>
      <w:pStyle w:val="Header"/>
      <w:rPr>
        <w:lang w:eastAsia="zh-CN"/>
      </w:rPr>
    </w:pPr>
    <w:r>
      <w:tab/>
    </w:r>
    <w:r w:rsidRPr="00930238">
      <w:rPr>
        <w:b/>
        <w:bCs/>
        <w:szCs w:val="24"/>
        <w:lang w:eastAsia="zh-CN"/>
      </w:rPr>
      <w:t>ITU-R P.</w:t>
    </w:r>
    <w:r w:rsidRPr="00930238">
      <w:rPr>
        <w:rFonts w:hint="eastAsia"/>
        <w:b/>
        <w:bCs/>
        <w:szCs w:val="24"/>
        <w:lang w:eastAsia="zh-CN"/>
      </w:rPr>
      <w:t>1</w:t>
    </w:r>
    <w:r>
      <w:rPr>
        <w:rFonts w:hint="eastAsia"/>
        <w:b/>
        <w:bCs/>
        <w:szCs w:val="24"/>
        <w:lang w:eastAsia="zh-CN"/>
      </w:rPr>
      <w:t>144-5</w:t>
    </w:r>
    <w:r w:rsidRPr="00A51377">
      <w:rPr>
        <w:rFonts w:ascii="SimSun" w:hAnsi="SimSun" w:hint="eastAsia"/>
        <w:b/>
        <w:bCs/>
        <w:szCs w:val="24"/>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D262FE">
      <w:rPr>
        <w:rStyle w:val="PageNumber"/>
        <w:b/>
        <w:bCs/>
        <w:noProof/>
        <w:lang w:eastAsia="zh-CN"/>
      </w:rPr>
      <w:t>iii</w:t>
    </w:r>
    <w:r>
      <w:rPr>
        <w:rStyle w:val="PageNumber"/>
        <w:b/>
        <w:bCs/>
      </w:rPr>
      <w:fldChar w:fldCharType="end"/>
    </w:r>
  </w:p>
  <w:p w:rsidR="00055B84" w:rsidRDefault="00055B84">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Default="00055B84" w:rsidP="00D262FE">
    <w:pPr>
      <w:pStyle w:val="Header"/>
      <w:tabs>
        <w:tab w:val="clear" w:pos="4848"/>
        <w:tab w:val="clear" w:pos="9696"/>
        <w:tab w:val="right" w:pos="14515"/>
      </w:tabs>
      <w:ind w:right="3543"/>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95A9B">
      <w:rPr>
        <w:rStyle w:val="PageNumber"/>
        <w:b/>
        <w:bCs/>
        <w:noProof/>
        <w:lang w:val="en-US"/>
      </w:rPr>
      <w:t>4</w:t>
    </w:r>
    <w:r>
      <w:rPr>
        <w:rStyle w:val="PageNumber"/>
        <w:b/>
        <w:bCs/>
      </w:rPr>
      <w:fldChar w:fldCharType="end"/>
    </w:r>
    <w:r>
      <w:rPr>
        <w:lang w:val="en-US"/>
      </w:rPr>
      <w:tab/>
    </w:r>
    <w:r w:rsidRPr="007D2FA2">
      <w:rPr>
        <w:b/>
        <w:bCs/>
      </w:rPr>
      <w:t>ITU-</w:t>
    </w:r>
    <w:proofErr w:type="gramStart"/>
    <w:r w:rsidRPr="007D2FA2">
      <w:rPr>
        <w:b/>
        <w:bCs/>
      </w:rPr>
      <w:t>R  SA.1027</w:t>
    </w:r>
    <w:proofErr w:type="gramEnd"/>
    <w:r w:rsidRPr="007D2FA2">
      <w:rPr>
        <w:b/>
        <w:bCs/>
      </w:rPr>
      <w:t>-</w:t>
    </w:r>
    <w:r w:rsidR="00D262FE">
      <w:rPr>
        <w:rFonts w:hint="eastAsia"/>
        <w:b/>
        <w:bCs/>
        <w:lang w:eastAsia="zh-CN"/>
      </w:rPr>
      <w:t>5</w:t>
    </w:r>
    <w:r w:rsidR="000D5A17">
      <w:rPr>
        <w:b/>
        <w:bCs/>
        <w:lang w:eastAsia="zh-CN"/>
      </w:rPr>
      <w:t xml:space="preserve"> </w:t>
    </w:r>
    <w:r w:rsidRPr="007D2FA2">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84" w:rsidRDefault="00055B84" w:rsidP="00D262FE">
    <w:pPr>
      <w:pStyle w:val="Header"/>
      <w:tabs>
        <w:tab w:val="clear" w:pos="4848"/>
        <w:tab w:val="clear" w:pos="9696"/>
        <w:tab w:val="center" w:pos="4820"/>
        <w:tab w:val="right" w:pos="14515"/>
      </w:tabs>
    </w:pPr>
    <w:r>
      <w:tab/>
    </w:r>
    <w:r w:rsidRPr="007D2FA2">
      <w:rPr>
        <w:b/>
        <w:bCs/>
      </w:rPr>
      <w:t>ITU-R  SA.1027-</w:t>
    </w:r>
    <w:r w:rsidR="00D262FE">
      <w:rPr>
        <w:rFonts w:hint="eastAsia"/>
        <w:b/>
        <w:bCs/>
        <w:lang w:eastAsia="zh-CN"/>
      </w:rPr>
      <w:t>5</w:t>
    </w:r>
    <w:r w:rsidR="000D5A17">
      <w:rPr>
        <w:b/>
        <w:bCs/>
        <w:lang w:eastAsia="zh-CN"/>
      </w:rPr>
      <w:t xml:space="preserve"> </w:t>
    </w:r>
    <w:r w:rsidRPr="007D2FA2">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B95A9B">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hideGrammaticalErrors/>
  <w:activeWritingStyle w:appName="MSWord" w:lang="en-US" w:vendorID="64" w:dllVersion="131077"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C2"/>
    <w:rsid w:val="00001ABF"/>
    <w:rsid w:val="00013C13"/>
    <w:rsid w:val="0002639A"/>
    <w:rsid w:val="00030D6C"/>
    <w:rsid w:val="000440F1"/>
    <w:rsid w:val="000461AA"/>
    <w:rsid w:val="00055B84"/>
    <w:rsid w:val="00093A4C"/>
    <w:rsid w:val="000B38E7"/>
    <w:rsid w:val="000D5A17"/>
    <w:rsid w:val="00106D19"/>
    <w:rsid w:val="00133587"/>
    <w:rsid w:val="001D42CF"/>
    <w:rsid w:val="001F022B"/>
    <w:rsid w:val="00286D73"/>
    <w:rsid w:val="00296B2D"/>
    <w:rsid w:val="002A2E52"/>
    <w:rsid w:val="002D76C4"/>
    <w:rsid w:val="00344AB6"/>
    <w:rsid w:val="00346354"/>
    <w:rsid w:val="003532FF"/>
    <w:rsid w:val="00387A3F"/>
    <w:rsid w:val="003A0E07"/>
    <w:rsid w:val="003B3A5F"/>
    <w:rsid w:val="003C0A46"/>
    <w:rsid w:val="003C2BBB"/>
    <w:rsid w:val="003D3E28"/>
    <w:rsid w:val="003E687E"/>
    <w:rsid w:val="003F31E9"/>
    <w:rsid w:val="0042633B"/>
    <w:rsid w:val="004A0EA6"/>
    <w:rsid w:val="004C0F7C"/>
    <w:rsid w:val="004D31AD"/>
    <w:rsid w:val="004F5845"/>
    <w:rsid w:val="005178DA"/>
    <w:rsid w:val="00525404"/>
    <w:rsid w:val="005564D0"/>
    <w:rsid w:val="005750E4"/>
    <w:rsid w:val="00575FBD"/>
    <w:rsid w:val="00607D68"/>
    <w:rsid w:val="006A1F21"/>
    <w:rsid w:val="006C48AF"/>
    <w:rsid w:val="006C5C80"/>
    <w:rsid w:val="00706718"/>
    <w:rsid w:val="00722B16"/>
    <w:rsid w:val="007B712E"/>
    <w:rsid w:val="007D2FA2"/>
    <w:rsid w:val="00800AC1"/>
    <w:rsid w:val="00800FB8"/>
    <w:rsid w:val="00816C30"/>
    <w:rsid w:val="0083371C"/>
    <w:rsid w:val="00842C93"/>
    <w:rsid w:val="0084428D"/>
    <w:rsid w:val="00855BBF"/>
    <w:rsid w:val="0086147D"/>
    <w:rsid w:val="00877BC1"/>
    <w:rsid w:val="008D38E1"/>
    <w:rsid w:val="008E4296"/>
    <w:rsid w:val="00910F29"/>
    <w:rsid w:val="009339A8"/>
    <w:rsid w:val="00963FC0"/>
    <w:rsid w:val="0098242E"/>
    <w:rsid w:val="00982843"/>
    <w:rsid w:val="009848A1"/>
    <w:rsid w:val="00987B2C"/>
    <w:rsid w:val="00997311"/>
    <w:rsid w:val="009B2491"/>
    <w:rsid w:val="009D4E3C"/>
    <w:rsid w:val="00A006E8"/>
    <w:rsid w:val="00A55E09"/>
    <w:rsid w:val="00A6617B"/>
    <w:rsid w:val="00AB0DC8"/>
    <w:rsid w:val="00AF6D60"/>
    <w:rsid w:val="00AF7151"/>
    <w:rsid w:val="00B161C0"/>
    <w:rsid w:val="00B44E24"/>
    <w:rsid w:val="00B569C7"/>
    <w:rsid w:val="00B659DB"/>
    <w:rsid w:val="00B925C0"/>
    <w:rsid w:val="00B95A9B"/>
    <w:rsid w:val="00BA47F0"/>
    <w:rsid w:val="00BC41D8"/>
    <w:rsid w:val="00BE144A"/>
    <w:rsid w:val="00C00EF9"/>
    <w:rsid w:val="00C32B6C"/>
    <w:rsid w:val="00C66B13"/>
    <w:rsid w:val="00C87D3C"/>
    <w:rsid w:val="00C90569"/>
    <w:rsid w:val="00CE6E82"/>
    <w:rsid w:val="00D01434"/>
    <w:rsid w:val="00D262FE"/>
    <w:rsid w:val="00D9322C"/>
    <w:rsid w:val="00DF27B6"/>
    <w:rsid w:val="00DF4176"/>
    <w:rsid w:val="00E4028B"/>
    <w:rsid w:val="00E77775"/>
    <w:rsid w:val="00E958A6"/>
    <w:rsid w:val="00ED7143"/>
    <w:rsid w:val="00EF2FED"/>
    <w:rsid w:val="00F43FEF"/>
    <w:rsid w:val="00F63EC2"/>
    <w:rsid w:val="00F912F1"/>
    <w:rsid w:val="00FA1E1D"/>
    <w:rsid w:val="00FA4E95"/>
    <w:rsid w:val="00FC036A"/>
    <w:rsid w:val="00FF52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gmx.net/NetPhone" w:url=" " w:name="Rufnummer"/>
  <w:shapeDefaults>
    <o:shapedefaults v:ext="edit" spidmax="9217"/>
    <o:shapelayout v:ext="edit">
      <o:idmap v:ext="edit" data="1"/>
    </o:shapelayout>
  </w:shapeDefaults>
  <w:decimalSymbol w:val="."/>
  <w:listSeparator w:val=","/>
  <w15:chartTrackingRefBased/>
  <w15:docId w15:val="{75BA207B-C648-4F99-9DDE-FC8350B3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4D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BR">
    <w:name w:val="Rec_No_BR"/>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BR"/>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BR"/>
    <w:next w:val="Reptitle"/>
  </w:style>
  <w:style w:type="paragraph" w:customStyle="1" w:styleId="Repref">
    <w:name w:val="Rep_ref"/>
    <w:basedOn w:val="Recref"/>
    <w:next w:val="Repdate"/>
  </w:style>
  <w:style w:type="paragraph" w:customStyle="1" w:styleId="Reptitle">
    <w:name w:val="Rep_title"/>
    <w:basedOn w:val="RectitleBR"/>
    <w:next w:val="Repref"/>
  </w:style>
  <w:style w:type="paragraph" w:customStyle="1" w:styleId="Resdate">
    <w:name w:val="Res_date"/>
    <w:basedOn w:val="Recdate"/>
    <w:next w:val="Normalaftertitle"/>
  </w:style>
  <w:style w:type="paragraph" w:customStyle="1" w:styleId="ResNo">
    <w:name w:val="Res_No"/>
    <w:basedOn w:val="RecNoBR"/>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BR">
    <w:name w:val="Rec_title_BR"/>
    <w:basedOn w:val="Normal"/>
    <w:next w:val="Recref"/>
    <w:link w:val="RectitleBRChar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Normalaftertitle0">
    <w:name w:val="Normal after title"/>
    <w:basedOn w:val="Normal"/>
    <w:next w:val="Normal"/>
    <w:rsid w:val="00F63EC2"/>
    <w:pPr>
      <w:overflowPunct/>
      <w:autoSpaceDE/>
      <w:autoSpaceDN/>
      <w:adjustRightInd/>
      <w:spacing w:before="320"/>
      <w:textAlignment w:val="auto"/>
    </w:pPr>
  </w:style>
  <w:style w:type="paragraph" w:customStyle="1" w:styleId="Figure">
    <w:name w:val="Figure"/>
    <w:basedOn w:val="FigureNo"/>
    <w:next w:val="Normal"/>
    <w:rsid w:val="00A6617B"/>
    <w:pPr>
      <w:keepNext w:val="0"/>
      <w:spacing w:before="0" w:after="240"/>
    </w:pPr>
  </w:style>
  <w:style w:type="paragraph" w:customStyle="1" w:styleId="TableLegend0">
    <w:name w:val="Table_Legend"/>
    <w:basedOn w:val="Normal"/>
    <w:next w:val="Normal"/>
    <w:rsid w:val="00F63EC2"/>
    <w:pPr>
      <w:keepNext/>
      <w:spacing w:before="86" w:line="199" w:lineRule="exact"/>
      <w:ind w:left="-85" w:right="-85"/>
    </w:pPr>
    <w:rPr>
      <w:sz w:val="18"/>
    </w:rPr>
  </w:style>
  <w:style w:type="paragraph" w:customStyle="1" w:styleId="TableText0">
    <w:name w:val="Table_Text"/>
    <w:basedOn w:val="TableLegend0"/>
    <w:rsid w:val="00F63EC2"/>
    <w:pPr>
      <w:spacing w:before="100" w:after="100" w:line="190" w:lineRule="exact"/>
      <w:ind w:left="0" w:right="0"/>
    </w:pPr>
  </w:style>
  <w:style w:type="paragraph" w:customStyle="1" w:styleId="RecTitleDate">
    <w:name w:val="Rec_Title/Date"/>
    <w:basedOn w:val="Normal"/>
    <w:next w:val="Normal"/>
    <w:rsid w:val="00F63EC2"/>
    <w:pPr>
      <w:keepNext/>
      <w:keepLines/>
      <w:tabs>
        <w:tab w:val="clear" w:pos="794"/>
        <w:tab w:val="clear" w:pos="1191"/>
        <w:tab w:val="clear" w:pos="1588"/>
        <w:tab w:val="clear" w:pos="1985"/>
        <w:tab w:val="right" w:pos="9696"/>
      </w:tabs>
      <w:spacing w:before="136"/>
      <w:jc w:val="right"/>
    </w:pPr>
    <w:rPr>
      <w:sz w:val="20"/>
    </w:rPr>
  </w:style>
  <w:style w:type="paragraph" w:customStyle="1" w:styleId="Car">
    <w:name w:val="Car"/>
    <w:basedOn w:val="Normal"/>
    <w:rsid w:val="00BA47F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character" w:customStyle="1" w:styleId="RectitleBRCharChar">
    <w:name w:val="Rec_title_BR Char Char"/>
    <w:basedOn w:val="DefaultParagraphFont"/>
    <w:link w:val="RectitleBR"/>
    <w:rsid w:val="00BA47F0"/>
    <w:rPr>
      <w:rFonts w:eastAsia="SimSun"/>
      <w:b/>
      <w:sz w:val="28"/>
      <w:lang w:val="en-GB" w:eastAsia="en-US" w:bidi="ar-SA"/>
    </w:rPr>
  </w:style>
  <w:style w:type="character" w:customStyle="1" w:styleId="HeaderChar">
    <w:name w:val="Header Char"/>
    <w:aliases w:val="encabezado Char"/>
    <w:link w:val="Header"/>
    <w:rsid w:val="008E4296"/>
    <w:rPr>
      <w:sz w:val="24"/>
      <w:lang w:val="fr-FR" w:eastAsia="en-US"/>
    </w:rPr>
  </w:style>
  <w:style w:type="character" w:styleId="Hyperlink">
    <w:name w:val="Hyperlink"/>
    <w:rsid w:val="008E4296"/>
    <w:rPr>
      <w:color w:val="0000FF"/>
      <w:u w:val="single"/>
    </w:rPr>
  </w:style>
  <w:style w:type="character" w:customStyle="1" w:styleId="TabletextChar">
    <w:name w:val="Table_text Char"/>
    <w:link w:val="Tabletext"/>
    <w:rsid w:val="008E4296"/>
    <w:rPr>
      <w:sz w:val="22"/>
      <w:lang w:eastAsia="en-US"/>
    </w:rPr>
  </w:style>
  <w:style w:type="character" w:customStyle="1" w:styleId="TableheadChar">
    <w:name w:val="Table_head Char"/>
    <w:link w:val="Tablehead"/>
    <w:locked/>
    <w:rsid w:val="008E4296"/>
    <w:rPr>
      <w:b/>
      <w:sz w:val="22"/>
      <w:lang w:eastAsia="en-US"/>
    </w:rPr>
  </w:style>
  <w:style w:type="paragraph" w:customStyle="1" w:styleId="Reasons">
    <w:name w:val="Reasons"/>
    <w:basedOn w:val="Normal"/>
    <w:qFormat/>
    <w:rsid w:val="00C90569"/>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8DB9-73B7-4E50-B110-ED2A31CC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185</TotalTime>
  <Pages>7</Pages>
  <Words>3698</Words>
  <Characters>1737</Characters>
  <Application>Microsoft Office Word</Application>
  <DocSecurity>0</DocSecurity>
  <Lines>14</Lines>
  <Paragraphs>10</Paragraphs>
  <ScaleCrop>false</ScaleCrop>
  <HeadingPairs>
    <vt:vector size="2" baseType="variant">
      <vt:variant>
        <vt:lpstr>Title</vt:lpstr>
      </vt:variant>
      <vt:variant>
        <vt:i4>1</vt:i4>
      </vt:variant>
    </vt:vector>
  </HeadingPairs>
  <TitlesOfParts>
    <vt:vector size="1" baseType="lpstr">
      <vt:lpstr>ITU-R  SA.1027-4建议书 - 在近地轨道使用卫星的卫星地球探测和</vt:lpstr>
    </vt:vector>
  </TitlesOfParts>
  <Manager/>
  <Company>ITU</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Li, Jianying</cp:lastModifiedBy>
  <cp:revision>18</cp:revision>
  <cp:lastPrinted>2018-05-01T09:23:00Z</cp:lastPrinted>
  <dcterms:created xsi:type="dcterms:W3CDTF">2018-02-21T15:21:00Z</dcterms:created>
  <dcterms:modified xsi:type="dcterms:W3CDTF">2018-05-01T09:26:00Z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