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9D5" w:rsidRPr="00575CB8" w:rsidRDefault="00A259D5" w:rsidP="00640895">
      <w:pPr>
        <w:rPr>
          <w:lang w:val="en-US"/>
        </w:rPr>
      </w:pPr>
      <w:bookmarkStart w:id="0" w:name="dbreak"/>
      <w:bookmarkEnd w:id="0"/>
    </w:p>
    <w:p w:rsidR="00A259D5" w:rsidRDefault="00A259D5" w:rsidP="00640895"/>
    <w:p w:rsidR="00A259D5" w:rsidRDefault="00A259D5" w:rsidP="00640895"/>
    <w:p w:rsidR="00A259D5" w:rsidRDefault="00A259D5" w:rsidP="00640895"/>
    <w:p w:rsidR="00A259D5" w:rsidRDefault="00A259D5" w:rsidP="00640895"/>
    <w:p w:rsidR="00A259D5" w:rsidRDefault="00A259D5" w:rsidP="00640895"/>
    <w:p w:rsidR="00A259D5" w:rsidRDefault="00A259D5" w:rsidP="00640895"/>
    <w:p w:rsidR="00A259D5" w:rsidRDefault="00A259D5" w:rsidP="00640895"/>
    <w:p w:rsidR="00A259D5" w:rsidRDefault="00A259D5" w:rsidP="00640895"/>
    <w:p w:rsidR="00A259D5" w:rsidRDefault="00A259D5" w:rsidP="00640895"/>
    <w:p w:rsidR="00A259D5" w:rsidRDefault="00A259D5" w:rsidP="00640895"/>
    <w:p w:rsidR="00A259D5" w:rsidRDefault="00A259D5" w:rsidP="0064089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A259D5" w:rsidRPr="00A259D5" w:rsidTr="00640895">
        <w:tc>
          <w:tcPr>
            <w:tcW w:w="10089" w:type="dxa"/>
          </w:tcPr>
          <w:p w:rsidR="00A259D5" w:rsidRPr="0010336F" w:rsidRDefault="00A259D5" w:rsidP="00640895">
            <w:pPr>
              <w:spacing w:before="380" w:line="280" w:lineRule="exact"/>
              <w:jc w:val="right"/>
              <w:rPr>
                <w:rFonts w:ascii="Tahoma" w:hAnsi="Tahoma" w:cs="Tahoma"/>
                <w:b/>
                <w:bCs/>
                <w:iCs/>
                <w:color w:val="243285"/>
                <w:sz w:val="32"/>
                <w:szCs w:val="32"/>
                <w:lang w:val="en-US"/>
              </w:rPr>
            </w:pPr>
          </w:p>
          <w:p w:rsidR="00A259D5" w:rsidRPr="0010336F" w:rsidRDefault="00A259D5" w:rsidP="008E718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sidR="008E718C">
              <w:rPr>
                <w:rFonts w:ascii="Tahoma" w:hAnsi="Tahoma" w:cs="Tahoma"/>
                <w:b/>
                <w:bCs/>
                <w:iCs/>
                <w:color w:val="243285"/>
                <w:sz w:val="36"/>
                <w:szCs w:val="36"/>
                <w:lang w:val="es-ES_tradnl"/>
              </w:rPr>
              <w:t>1626-1</w:t>
            </w:r>
          </w:p>
          <w:p w:rsidR="00A259D5" w:rsidRPr="0010336F" w:rsidRDefault="008E718C" w:rsidP="008E718C">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w:t>
            </w:r>
            <w:r w:rsidR="00A259D5"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00A259D5" w:rsidRPr="0010336F">
              <w:rPr>
                <w:rFonts w:ascii="Tahoma" w:hAnsi="Tahoma" w:cs="Tahoma"/>
                <w:b/>
                <w:bCs/>
                <w:iCs/>
                <w:color w:val="243285"/>
                <w:szCs w:val="24"/>
                <w:lang w:val="es-ES_tradnl"/>
              </w:rPr>
              <w:t>)</w:t>
            </w:r>
          </w:p>
        </w:tc>
      </w:tr>
      <w:tr w:rsidR="00A259D5" w:rsidRPr="00E6731D" w:rsidTr="00640895">
        <w:tc>
          <w:tcPr>
            <w:tcW w:w="10089" w:type="dxa"/>
          </w:tcPr>
          <w:p w:rsidR="00A259D5" w:rsidRPr="0010336F" w:rsidRDefault="00A259D5" w:rsidP="00640895">
            <w:pPr>
              <w:spacing w:before="80" w:line="500" w:lineRule="exact"/>
              <w:jc w:val="right"/>
              <w:rPr>
                <w:rFonts w:ascii="Tahoma" w:hAnsi="Tahoma" w:cs="Tahoma"/>
                <w:b/>
                <w:bCs/>
                <w:iCs/>
                <w:color w:val="243285"/>
                <w:sz w:val="44"/>
                <w:szCs w:val="44"/>
                <w:lang w:val="es-ES_tradnl"/>
              </w:rPr>
            </w:pPr>
          </w:p>
          <w:p w:rsidR="00A259D5" w:rsidRDefault="00E6731D" w:rsidP="00E6731D">
            <w:pPr>
              <w:spacing w:before="80" w:line="500" w:lineRule="exact"/>
              <w:jc w:val="right"/>
              <w:rPr>
                <w:rFonts w:ascii="Tahoma" w:hAnsi="Tahoma" w:cs="Tahoma"/>
                <w:b/>
                <w:bCs/>
                <w:color w:val="243285"/>
                <w:sz w:val="44"/>
                <w:szCs w:val="44"/>
                <w:lang w:val="es-ES_tradnl"/>
              </w:rPr>
            </w:pPr>
            <w:r w:rsidRPr="00E6731D">
              <w:rPr>
                <w:rFonts w:ascii="Tahoma" w:hAnsi="Tahoma" w:cs="Tahoma"/>
                <w:b/>
                <w:bCs/>
                <w:color w:val="243285"/>
                <w:sz w:val="44"/>
                <w:szCs w:val="44"/>
                <w:lang w:val="es-ES_tradnl"/>
              </w:rPr>
              <w:t>Viabilidad de la compartición entre el servicio de investigación</w:t>
            </w:r>
            <w:r>
              <w:rPr>
                <w:rFonts w:ascii="Tahoma" w:hAnsi="Tahoma" w:cs="Tahoma"/>
                <w:b/>
                <w:bCs/>
                <w:color w:val="243285"/>
                <w:sz w:val="44"/>
                <w:szCs w:val="44"/>
                <w:lang w:val="es-ES_tradnl"/>
              </w:rPr>
              <w:t xml:space="preserve"> </w:t>
            </w:r>
            <w:r w:rsidRPr="00E6731D">
              <w:rPr>
                <w:rFonts w:ascii="Tahoma" w:hAnsi="Tahoma" w:cs="Tahoma"/>
                <w:b/>
                <w:bCs/>
                <w:color w:val="243285"/>
                <w:sz w:val="44"/>
                <w:szCs w:val="44"/>
                <w:lang w:val="es-ES_tradnl"/>
              </w:rPr>
              <w:t>espacial (espacio</w:t>
            </w:r>
            <w:r w:rsidRPr="00E6731D">
              <w:rPr>
                <w:rFonts w:ascii="Tahoma" w:hAnsi="Tahoma" w:cs="Tahoma"/>
                <w:b/>
                <w:bCs/>
                <w:color w:val="243285"/>
                <w:sz w:val="44"/>
                <w:szCs w:val="44"/>
                <w:lang w:val="es-ES_tradnl"/>
              </w:rPr>
              <w:noBreakHyphen/>
              <w:t xml:space="preserve">Tierra) y los servicios fijo </w:t>
            </w:r>
            <w:r>
              <w:rPr>
                <w:rFonts w:ascii="Tahoma" w:hAnsi="Tahoma" w:cs="Tahoma"/>
                <w:b/>
                <w:bCs/>
                <w:color w:val="243285"/>
                <w:sz w:val="44"/>
                <w:szCs w:val="44"/>
                <w:lang w:val="es-ES_tradnl"/>
              </w:rPr>
              <w:br/>
            </w:r>
            <w:r w:rsidRPr="00E6731D">
              <w:rPr>
                <w:rFonts w:ascii="Tahoma" w:hAnsi="Tahoma" w:cs="Tahoma"/>
                <w:b/>
                <w:bCs/>
                <w:color w:val="243285"/>
                <w:sz w:val="44"/>
                <w:szCs w:val="44"/>
                <w:lang w:val="es-ES_tradnl"/>
              </w:rPr>
              <w:t>y móvil</w:t>
            </w:r>
            <w:r>
              <w:rPr>
                <w:rFonts w:ascii="Tahoma" w:hAnsi="Tahoma" w:cs="Tahoma"/>
                <w:b/>
                <w:bCs/>
                <w:color w:val="243285"/>
                <w:sz w:val="44"/>
                <w:szCs w:val="44"/>
                <w:lang w:val="es-ES_tradnl"/>
              </w:rPr>
              <w:t xml:space="preserve"> </w:t>
            </w:r>
            <w:r w:rsidRPr="00E6731D">
              <w:rPr>
                <w:rFonts w:ascii="Tahoma" w:hAnsi="Tahoma" w:cs="Tahoma"/>
                <w:b/>
                <w:bCs/>
                <w:color w:val="243285"/>
                <w:sz w:val="44"/>
                <w:szCs w:val="44"/>
                <w:lang w:val="es-ES_tradnl"/>
              </w:rPr>
              <w:t>en la banda 14,8</w:t>
            </w:r>
            <w:r w:rsidRPr="00E6731D">
              <w:rPr>
                <w:rFonts w:ascii="Tahoma" w:hAnsi="Tahoma" w:cs="Tahoma"/>
                <w:b/>
                <w:bCs/>
                <w:color w:val="243285"/>
                <w:sz w:val="44"/>
                <w:szCs w:val="44"/>
                <w:lang w:val="es-ES_tradnl"/>
              </w:rPr>
              <w:noBreakHyphen/>
              <w:t>15,35 GHz</w:t>
            </w:r>
            <w:r>
              <w:rPr>
                <w:rFonts w:ascii="Tahoma" w:hAnsi="Tahoma" w:cs="Tahoma"/>
                <w:b/>
                <w:bCs/>
                <w:color w:val="243285"/>
                <w:sz w:val="44"/>
                <w:szCs w:val="44"/>
                <w:lang w:val="es-ES_tradnl"/>
              </w:rPr>
              <w:t xml:space="preserve"> </w:t>
            </w:r>
          </w:p>
          <w:p w:rsidR="00A259D5" w:rsidRPr="0010336F" w:rsidRDefault="00A259D5" w:rsidP="00640895">
            <w:pPr>
              <w:spacing w:before="80" w:line="500" w:lineRule="exact"/>
              <w:jc w:val="right"/>
              <w:rPr>
                <w:rFonts w:ascii="Tahoma" w:hAnsi="Tahoma" w:cs="Tahoma"/>
                <w:b/>
                <w:bCs/>
                <w:iCs/>
                <w:color w:val="243285"/>
                <w:sz w:val="44"/>
                <w:szCs w:val="44"/>
                <w:lang w:val="es-ES_tradnl"/>
              </w:rPr>
            </w:pPr>
          </w:p>
        </w:tc>
      </w:tr>
      <w:tr w:rsidR="00A259D5" w:rsidRPr="00A259D5" w:rsidTr="00640895">
        <w:tc>
          <w:tcPr>
            <w:tcW w:w="10089" w:type="dxa"/>
          </w:tcPr>
          <w:p w:rsidR="00A259D5" w:rsidRPr="0010336F" w:rsidRDefault="00A259D5" w:rsidP="00640895">
            <w:pPr>
              <w:spacing w:before="80" w:line="280" w:lineRule="exact"/>
              <w:ind w:right="640"/>
              <w:rPr>
                <w:rFonts w:ascii="Tahoma" w:hAnsi="Tahoma" w:cs="Tahoma"/>
                <w:b/>
                <w:bCs/>
                <w:iCs/>
                <w:color w:val="243285"/>
                <w:sz w:val="32"/>
                <w:szCs w:val="32"/>
                <w:lang w:val="es-ES_tradnl"/>
              </w:rPr>
            </w:pPr>
          </w:p>
          <w:p w:rsidR="00A259D5" w:rsidRPr="0010336F" w:rsidRDefault="00A259D5" w:rsidP="00640895">
            <w:pPr>
              <w:spacing w:before="80" w:line="280" w:lineRule="exact"/>
              <w:ind w:right="640"/>
              <w:rPr>
                <w:rFonts w:ascii="Tahoma" w:hAnsi="Tahoma" w:cs="Tahoma"/>
                <w:b/>
                <w:bCs/>
                <w:iCs/>
                <w:color w:val="243285"/>
                <w:sz w:val="32"/>
                <w:szCs w:val="32"/>
                <w:lang w:val="es-ES_tradnl"/>
              </w:rPr>
            </w:pPr>
          </w:p>
          <w:p w:rsidR="00A259D5" w:rsidRPr="0010336F" w:rsidRDefault="00A259D5" w:rsidP="00640895">
            <w:pPr>
              <w:spacing w:before="80" w:after="180" w:line="360" w:lineRule="exact"/>
              <w:ind w:right="720"/>
              <w:rPr>
                <w:rFonts w:ascii="Tahoma" w:hAnsi="Tahoma" w:cs="Tahoma"/>
                <w:b/>
                <w:bCs/>
                <w:iCs/>
                <w:color w:val="243285"/>
                <w:sz w:val="36"/>
                <w:szCs w:val="36"/>
                <w:lang w:val="es-ES_tradnl"/>
              </w:rPr>
            </w:pPr>
          </w:p>
          <w:p w:rsidR="00A259D5" w:rsidRPr="0010336F" w:rsidRDefault="00A259D5" w:rsidP="0064089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A259D5" w:rsidRPr="0010336F" w:rsidRDefault="00A259D5" w:rsidP="0064089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A259D5" w:rsidRPr="0026666F" w:rsidRDefault="00A259D5" w:rsidP="00640895">
      <w:pPr>
        <w:spacing w:before="80"/>
        <w:rPr>
          <w:i/>
          <w:sz w:val="22"/>
          <w:lang w:val="es-ES_tradnl"/>
        </w:rPr>
      </w:pPr>
    </w:p>
    <w:p w:rsidR="00A259D5" w:rsidRPr="0026666F" w:rsidRDefault="00A259D5" w:rsidP="00640895">
      <w:pPr>
        <w:spacing w:before="80"/>
        <w:rPr>
          <w:i/>
          <w:sz w:val="22"/>
          <w:lang w:val="es-ES_tradnl"/>
        </w:rPr>
      </w:pPr>
    </w:p>
    <w:p w:rsidR="00A259D5" w:rsidRPr="0026666F" w:rsidRDefault="00A259D5" w:rsidP="00640895">
      <w:pPr>
        <w:spacing w:before="80"/>
        <w:rPr>
          <w:i/>
          <w:sz w:val="22"/>
          <w:lang w:val="es-ES_tradnl"/>
        </w:rPr>
      </w:pPr>
    </w:p>
    <w:p w:rsidR="00A259D5" w:rsidRPr="0026666F" w:rsidRDefault="00A259D5" w:rsidP="00640895">
      <w:pPr>
        <w:spacing w:before="80"/>
        <w:rPr>
          <w:i/>
          <w:sz w:val="22"/>
          <w:lang w:val="es-ES_tradnl"/>
        </w:rPr>
      </w:pPr>
    </w:p>
    <w:p w:rsidR="00A259D5" w:rsidRPr="0026666F" w:rsidRDefault="00A259D5" w:rsidP="00640895">
      <w:pPr>
        <w:spacing w:before="80"/>
        <w:rPr>
          <w:i/>
          <w:sz w:val="22"/>
          <w:lang w:val="es-ES_tradnl"/>
        </w:rPr>
      </w:pPr>
    </w:p>
    <w:p w:rsidR="00A259D5" w:rsidRPr="0026666F" w:rsidRDefault="00A259D5" w:rsidP="00640895">
      <w:pPr>
        <w:spacing w:before="80"/>
        <w:rPr>
          <w:i/>
          <w:sz w:val="22"/>
          <w:lang w:val="es-ES_tradnl"/>
        </w:rPr>
      </w:pPr>
    </w:p>
    <w:p w:rsidR="00A259D5" w:rsidRPr="0026666F" w:rsidRDefault="00A259D5" w:rsidP="00640895">
      <w:pPr>
        <w:pStyle w:val="Equation"/>
        <w:tabs>
          <w:tab w:val="clear" w:pos="4820"/>
          <w:tab w:val="clear" w:pos="9639"/>
          <w:tab w:val="left" w:pos="1191"/>
          <w:tab w:val="left" w:pos="1588"/>
          <w:tab w:val="left" w:pos="1985"/>
        </w:tabs>
        <w:rPr>
          <w:rFonts w:ascii="Palatino Linotype" w:hAnsi="Palatino Linotype"/>
          <w:lang w:val="es-ES_tradnl"/>
        </w:rPr>
        <w:sectPr w:rsidR="00A259D5" w:rsidRPr="0026666F" w:rsidSect="00640895">
          <w:headerReference w:type="even" r:id="rId6"/>
          <w:headerReference w:type="default" r:id="rId7"/>
          <w:pgSz w:w="11907" w:h="16834" w:code="9"/>
          <w:pgMar w:top="1418" w:right="1134" w:bottom="1134" w:left="1134" w:header="720" w:footer="482" w:gutter="0"/>
          <w:paperSrc w:first="15" w:other="15"/>
          <w:cols w:space="720"/>
        </w:sectPr>
      </w:pPr>
    </w:p>
    <w:p w:rsidR="00A259D5" w:rsidRPr="006C718C"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A259D5" w:rsidRPr="006C718C" w:rsidRDefault="00A259D5" w:rsidP="0064089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259D5" w:rsidRPr="006C718C" w:rsidRDefault="00A259D5" w:rsidP="0064089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259D5" w:rsidRPr="00021E8A" w:rsidRDefault="00A259D5" w:rsidP="0064089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259D5" w:rsidRPr="00021E8A" w:rsidRDefault="00A259D5" w:rsidP="0064089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259D5" w:rsidRPr="007C36CA" w:rsidRDefault="00A259D5" w:rsidP="00640895">
      <w:pPr>
        <w:spacing w:before="0"/>
        <w:jc w:val="center"/>
        <w:rPr>
          <w:sz w:val="22"/>
          <w:lang w:val="es-ES_tradnl"/>
        </w:rPr>
      </w:pPr>
    </w:p>
    <w:p w:rsidR="00A259D5" w:rsidRPr="007C36CA" w:rsidRDefault="00A259D5" w:rsidP="0064089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259D5" w:rsidRPr="00A259D5" w:rsidTr="00640895">
        <w:tc>
          <w:tcPr>
            <w:tcW w:w="9360" w:type="dxa"/>
            <w:gridSpan w:val="2"/>
          </w:tcPr>
          <w:p w:rsidR="00A259D5" w:rsidRPr="00021E8A" w:rsidRDefault="00A259D5" w:rsidP="0064089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259D5" w:rsidRPr="00763D08"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A259D5" w:rsidRPr="00036EE3" w:rsidTr="00640895">
        <w:tc>
          <w:tcPr>
            <w:tcW w:w="1140" w:type="dxa"/>
            <w:tcBorders>
              <w:bottom w:val="nil"/>
            </w:tcBorders>
          </w:tcPr>
          <w:p w:rsidR="00A259D5" w:rsidRPr="00036EE3" w:rsidRDefault="00A259D5" w:rsidP="00640895">
            <w:pPr>
              <w:spacing w:before="180" w:after="100"/>
              <w:ind w:left="57"/>
              <w:rPr>
                <w:b/>
                <w:bCs/>
                <w:sz w:val="20"/>
                <w:lang w:val="en-US"/>
              </w:rPr>
            </w:pPr>
            <w:r w:rsidRPr="00036EE3">
              <w:rPr>
                <w:b/>
                <w:bCs/>
                <w:sz w:val="20"/>
                <w:lang w:val="en-US"/>
              </w:rPr>
              <w:t>Series</w:t>
            </w:r>
          </w:p>
        </w:tc>
        <w:tc>
          <w:tcPr>
            <w:tcW w:w="8220" w:type="dxa"/>
            <w:tcBorders>
              <w:bottom w:val="nil"/>
            </w:tcBorders>
          </w:tcPr>
          <w:p w:rsidR="00A259D5" w:rsidRPr="00036EE3"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A259D5" w:rsidRPr="004532F7" w:rsidTr="00640895">
        <w:tc>
          <w:tcPr>
            <w:tcW w:w="1140" w:type="dxa"/>
            <w:tcBorders>
              <w:top w:val="nil"/>
              <w:bottom w:val="nil"/>
            </w:tcBorders>
            <w:shd w:val="clear" w:color="auto" w:fill="auto"/>
          </w:tcPr>
          <w:p w:rsidR="00A259D5" w:rsidRPr="004532F7" w:rsidRDefault="00A259D5" w:rsidP="0064089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A259D5" w:rsidRPr="004532F7"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A259D5" w:rsidRPr="00A259D5" w:rsidTr="00640895">
        <w:tc>
          <w:tcPr>
            <w:tcW w:w="1140" w:type="dxa"/>
            <w:tcBorders>
              <w:top w:val="nil"/>
              <w:bottom w:val="nil"/>
            </w:tcBorders>
            <w:shd w:val="clear" w:color="auto" w:fill="auto"/>
          </w:tcPr>
          <w:p w:rsidR="00A259D5" w:rsidRPr="006B22C3" w:rsidRDefault="00A259D5" w:rsidP="0064089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A259D5" w:rsidRPr="006B22C3"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A259D5" w:rsidRPr="00847DD5" w:rsidTr="00640895">
        <w:tc>
          <w:tcPr>
            <w:tcW w:w="1140" w:type="dxa"/>
            <w:tcBorders>
              <w:top w:val="nil"/>
              <w:bottom w:val="nil"/>
            </w:tcBorders>
            <w:shd w:val="clear" w:color="auto" w:fill="auto"/>
          </w:tcPr>
          <w:p w:rsidR="00A259D5" w:rsidRPr="00847DD5" w:rsidRDefault="00A259D5" w:rsidP="0064089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A259D5" w:rsidRPr="00847DD5"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A259D5" w:rsidRPr="00ED2695" w:rsidTr="00640895">
        <w:tc>
          <w:tcPr>
            <w:tcW w:w="1140" w:type="dxa"/>
            <w:tcBorders>
              <w:top w:val="nil"/>
              <w:bottom w:val="nil"/>
            </w:tcBorders>
            <w:shd w:val="clear" w:color="auto" w:fill="auto"/>
          </w:tcPr>
          <w:p w:rsidR="00A259D5" w:rsidRPr="00ED2695" w:rsidRDefault="00A259D5" w:rsidP="0064089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259D5" w:rsidRPr="00021E8A"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A259D5" w:rsidRPr="00366CEE" w:rsidTr="00640895">
        <w:tc>
          <w:tcPr>
            <w:tcW w:w="1140" w:type="dxa"/>
            <w:tcBorders>
              <w:top w:val="nil"/>
              <w:bottom w:val="nil"/>
            </w:tcBorders>
            <w:shd w:val="clear" w:color="auto" w:fill="auto"/>
          </w:tcPr>
          <w:p w:rsidR="00A259D5" w:rsidRPr="00366CEE" w:rsidRDefault="00A259D5" w:rsidP="00640895">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A259D5" w:rsidRPr="00366CEE" w:rsidRDefault="00A259D5" w:rsidP="006408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A259D5" w:rsidRPr="00A259D5" w:rsidTr="00640895">
        <w:tc>
          <w:tcPr>
            <w:tcW w:w="1140" w:type="dxa"/>
            <w:tcBorders>
              <w:top w:val="nil"/>
              <w:bottom w:val="nil"/>
            </w:tcBorders>
            <w:shd w:val="clear" w:color="auto" w:fill="auto"/>
          </w:tcPr>
          <w:p w:rsidR="00A259D5" w:rsidRPr="0010336F" w:rsidRDefault="00A259D5" w:rsidP="0064089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259D5" w:rsidRPr="0010336F" w:rsidRDefault="00A259D5" w:rsidP="006408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259D5" w:rsidRPr="00A259D5" w:rsidTr="00640895">
        <w:tc>
          <w:tcPr>
            <w:tcW w:w="1140" w:type="dxa"/>
            <w:tcBorders>
              <w:top w:val="nil"/>
              <w:bottom w:val="nil"/>
            </w:tcBorders>
            <w:shd w:val="clear" w:color="auto" w:fill="auto"/>
          </w:tcPr>
          <w:p w:rsidR="00A259D5" w:rsidRPr="00F95576" w:rsidRDefault="00A259D5" w:rsidP="00640895">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A259D5" w:rsidRPr="00F95576" w:rsidRDefault="00A259D5" w:rsidP="00640895">
            <w:pPr>
              <w:spacing w:before="30" w:after="30"/>
              <w:jc w:val="left"/>
              <w:rPr>
                <w:sz w:val="20"/>
                <w:lang w:val="es-ES_tradnl"/>
              </w:rPr>
            </w:pPr>
            <w:r w:rsidRPr="00F95576">
              <w:rPr>
                <w:sz w:val="20"/>
                <w:lang w:val="es-ES_tradnl"/>
              </w:rPr>
              <w:t>Propagación de las ondas radioeléctricas</w:t>
            </w:r>
          </w:p>
        </w:tc>
      </w:tr>
      <w:tr w:rsidR="00A259D5" w:rsidRPr="00DE71F7" w:rsidTr="00640895">
        <w:tc>
          <w:tcPr>
            <w:tcW w:w="1140" w:type="dxa"/>
            <w:tcBorders>
              <w:top w:val="nil"/>
              <w:bottom w:val="nil"/>
            </w:tcBorders>
            <w:shd w:val="clear" w:color="auto" w:fill="auto"/>
          </w:tcPr>
          <w:p w:rsidR="00A259D5" w:rsidRPr="00DE71F7" w:rsidRDefault="00A259D5" w:rsidP="00640895">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A259D5" w:rsidRPr="00DE71F7" w:rsidRDefault="00A259D5" w:rsidP="006408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DE71F7">
              <w:rPr>
                <w:sz w:val="20"/>
              </w:rPr>
              <w:t>Radioastronomía</w:t>
            </w:r>
            <w:proofErr w:type="spellEnd"/>
          </w:p>
        </w:tc>
      </w:tr>
      <w:tr w:rsidR="00A259D5" w:rsidRPr="00A259D5" w:rsidTr="00640895">
        <w:tc>
          <w:tcPr>
            <w:tcW w:w="1140" w:type="dxa"/>
            <w:tcBorders>
              <w:top w:val="nil"/>
              <w:bottom w:val="nil"/>
            </w:tcBorders>
            <w:shd w:val="clear" w:color="auto" w:fill="auto"/>
          </w:tcPr>
          <w:p w:rsidR="00A259D5" w:rsidRPr="00D12388" w:rsidRDefault="00A259D5" w:rsidP="00640895">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A259D5" w:rsidRPr="00D12388" w:rsidRDefault="00A259D5" w:rsidP="006408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A259D5" w:rsidRPr="00025336" w:rsidTr="00640895">
        <w:tc>
          <w:tcPr>
            <w:tcW w:w="1140" w:type="dxa"/>
            <w:tcBorders>
              <w:top w:val="nil"/>
              <w:bottom w:val="nil"/>
            </w:tcBorders>
            <w:shd w:val="clear" w:color="auto" w:fill="auto"/>
          </w:tcPr>
          <w:p w:rsidR="00A259D5" w:rsidRPr="00025336" w:rsidRDefault="00A259D5" w:rsidP="00640895">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A259D5" w:rsidRPr="00025336" w:rsidRDefault="00A259D5" w:rsidP="00640895">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A259D5" w:rsidRPr="00025336" w:rsidTr="00640895">
        <w:tc>
          <w:tcPr>
            <w:tcW w:w="1140" w:type="dxa"/>
            <w:tcBorders>
              <w:top w:val="nil"/>
              <w:bottom w:val="nil"/>
            </w:tcBorders>
            <w:shd w:val="clear" w:color="auto" w:fill="F3F3F3"/>
          </w:tcPr>
          <w:p w:rsidR="00A259D5" w:rsidRPr="00025336" w:rsidRDefault="00A259D5" w:rsidP="00640895">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A259D5" w:rsidRPr="00025336" w:rsidRDefault="00A259D5" w:rsidP="00640895">
            <w:pPr>
              <w:spacing w:before="30" w:after="30"/>
              <w:jc w:val="left"/>
              <w:rPr>
                <w:b/>
                <w:bCs/>
                <w:color w:val="000080"/>
                <w:sz w:val="20"/>
                <w:lang w:val="en-US"/>
              </w:rPr>
            </w:pPr>
            <w:proofErr w:type="spellStart"/>
            <w:r w:rsidRPr="00025336">
              <w:rPr>
                <w:b/>
                <w:bCs/>
                <w:color w:val="000080"/>
                <w:sz w:val="20"/>
              </w:rPr>
              <w:t>Aplicaciones</w:t>
            </w:r>
            <w:proofErr w:type="spellEnd"/>
            <w:r w:rsidRPr="00025336">
              <w:rPr>
                <w:b/>
                <w:bCs/>
                <w:color w:val="000080"/>
                <w:sz w:val="20"/>
              </w:rPr>
              <w:t xml:space="preserve"> </w:t>
            </w:r>
            <w:proofErr w:type="spellStart"/>
            <w:r w:rsidRPr="00025336">
              <w:rPr>
                <w:b/>
                <w:bCs/>
                <w:color w:val="000080"/>
                <w:sz w:val="20"/>
              </w:rPr>
              <w:t>espaciales</w:t>
            </w:r>
            <w:proofErr w:type="spellEnd"/>
            <w:r w:rsidRPr="00025336">
              <w:rPr>
                <w:b/>
                <w:bCs/>
                <w:color w:val="000080"/>
                <w:sz w:val="20"/>
              </w:rPr>
              <w:t xml:space="preserve"> y </w:t>
            </w:r>
            <w:proofErr w:type="spellStart"/>
            <w:r w:rsidRPr="00025336">
              <w:rPr>
                <w:b/>
                <w:bCs/>
                <w:color w:val="000080"/>
                <w:sz w:val="20"/>
              </w:rPr>
              <w:t>meteorología</w:t>
            </w:r>
            <w:proofErr w:type="spellEnd"/>
          </w:p>
        </w:tc>
      </w:tr>
      <w:tr w:rsidR="00A259D5" w:rsidRPr="00A259D5" w:rsidTr="00640895">
        <w:tc>
          <w:tcPr>
            <w:tcW w:w="1140" w:type="dxa"/>
            <w:tcBorders>
              <w:top w:val="nil"/>
            </w:tcBorders>
          </w:tcPr>
          <w:p w:rsidR="00A259D5" w:rsidRPr="00036EE3" w:rsidRDefault="00A259D5" w:rsidP="00640895">
            <w:pPr>
              <w:spacing w:before="30" w:after="30"/>
              <w:ind w:left="57"/>
              <w:jc w:val="left"/>
              <w:rPr>
                <w:b/>
                <w:bCs/>
                <w:sz w:val="20"/>
                <w:lang w:val="en-US"/>
              </w:rPr>
            </w:pPr>
            <w:r w:rsidRPr="00036EE3">
              <w:rPr>
                <w:b/>
                <w:bCs/>
                <w:sz w:val="20"/>
                <w:lang w:val="en-US"/>
              </w:rPr>
              <w:t>SF</w:t>
            </w:r>
          </w:p>
        </w:tc>
        <w:tc>
          <w:tcPr>
            <w:tcW w:w="8220" w:type="dxa"/>
            <w:tcBorders>
              <w:top w:val="nil"/>
            </w:tcBorders>
          </w:tcPr>
          <w:p w:rsidR="00A259D5" w:rsidRPr="00021E8A" w:rsidRDefault="00A259D5" w:rsidP="0064089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259D5" w:rsidRPr="00036EE3" w:rsidTr="00640895">
        <w:tc>
          <w:tcPr>
            <w:tcW w:w="1140" w:type="dxa"/>
            <w:shd w:val="clear" w:color="auto" w:fill="auto"/>
          </w:tcPr>
          <w:p w:rsidR="00A259D5" w:rsidRPr="001240BC" w:rsidRDefault="00A259D5" w:rsidP="00640895">
            <w:pPr>
              <w:spacing w:before="30" w:after="30"/>
              <w:ind w:left="57"/>
              <w:jc w:val="left"/>
              <w:rPr>
                <w:b/>
                <w:bCs/>
                <w:sz w:val="20"/>
                <w:lang w:val="en-US"/>
              </w:rPr>
            </w:pPr>
            <w:r w:rsidRPr="001240BC">
              <w:rPr>
                <w:b/>
                <w:bCs/>
                <w:sz w:val="20"/>
                <w:lang w:val="en-US"/>
              </w:rPr>
              <w:t>SM</w:t>
            </w:r>
          </w:p>
        </w:tc>
        <w:tc>
          <w:tcPr>
            <w:tcW w:w="8220" w:type="dxa"/>
            <w:shd w:val="clear" w:color="auto" w:fill="auto"/>
          </w:tcPr>
          <w:p w:rsidR="00A259D5" w:rsidRPr="001240BC" w:rsidRDefault="00A259D5" w:rsidP="00640895">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A259D5" w:rsidRPr="00036EE3" w:rsidTr="00640895">
        <w:tc>
          <w:tcPr>
            <w:tcW w:w="1140" w:type="dxa"/>
          </w:tcPr>
          <w:p w:rsidR="00A259D5" w:rsidRPr="00036EE3" w:rsidRDefault="00A259D5" w:rsidP="00640895">
            <w:pPr>
              <w:spacing w:before="30" w:after="30"/>
              <w:ind w:left="57"/>
              <w:jc w:val="left"/>
              <w:rPr>
                <w:b/>
                <w:bCs/>
                <w:sz w:val="20"/>
                <w:lang w:val="en-US"/>
              </w:rPr>
            </w:pPr>
            <w:r w:rsidRPr="00036EE3">
              <w:rPr>
                <w:b/>
                <w:bCs/>
                <w:sz w:val="20"/>
                <w:lang w:val="en-US"/>
              </w:rPr>
              <w:t>SNG</w:t>
            </w:r>
          </w:p>
        </w:tc>
        <w:tc>
          <w:tcPr>
            <w:tcW w:w="8220" w:type="dxa"/>
          </w:tcPr>
          <w:p w:rsidR="00A259D5" w:rsidRPr="00021E8A" w:rsidRDefault="00A259D5" w:rsidP="00640895">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A259D5" w:rsidRPr="00A259D5" w:rsidTr="00640895">
        <w:tc>
          <w:tcPr>
            <w:tcW w:w="1140" w:type="dxa"/>
          </w:tcPr>
          <w:p w:rsidR="00A259D5" w:rsidRPr="00036EE3" w:rsidRDefault="00A259D5" w:rsidP="00640895">
            <w:pPr>
              <w:spacing w:before="30" w:after="30"/>
              <w:ind w:left="57"/>
              <w:jc w:val="left"/>
              <w:rPr>
                <w:b/>
                <w:bCs/>
                <w:sz w:val="20"/>
                <w:lang w:val="en-US"/>
              </w:rPr>
            </w:pPr>
            <w:r w:rsidRPr="00036EE3">
              <w:rPr>
                <w:b/>
                <w:bCs/>
                <w:sz w:val="20"/>
                <w:lang w:val="en-US"/>
              </w:rPr>
              <w:t>TF</w:t>
            </w:r>
          </w:p>
        </w:tc>
        <w:tc>
          <w:tcPr>
            <w:tcW w:w="8220" w:type="dxa"/>
          </w:tcPr>
          <w:p w:rsidR="00A259D5" w:rsidRPr="00021E8A" w:rsidRDefault="00A259D5" w:rsidP="00640895">
            <w:pPr>
              <w:spacing w:before="30" w:after="30"/>
              <w:jc w:val="left"/>
              <w:rPr>
                <w:bCs/>
                <w:sz w:val="20"/>
                <w:lang w:val="es-ES_tradnl"/>
              </w:rPr>
            </w:pPr>
            <w:r w:rsidRPr="00021E8A">
              <w:rPr>
                <w:bCs/>
                <w:sz w:val="20"/>
                <w:lang w:val="es-ES_tradnl"/>
              </w:rPr>
              <w:t>Emisiones de frecuencias patrón y señales horarias</w:t>
            </w:r>
          </w:p>
        </w:tc>
      </w:tr>
      <w:tr w:rsidR="00A259D5" w:rsidRPr="00036EE3" w:rsidTr="00640895">
        <w:tc>
          <w:tcPr>
            <w:tcW w:w="1140" w:type="dxa"/>
          </w:tcPr>
          <w:p w:rsidR="00A259D5" w:rsidRPr="00036EE3" w:rsidRDefault="00A259D5" w:rsidP="00640895">
            <w:pPr>
              <w:spacing w:before="30" w:after="30"/>
              <w:ind w:left="57"/>
              <w:jc w:val="left"/>
              <w:rPr>
                <w:b/>
                <w:bCs/>
                <w:sz w:val="20"/>
                <w:lang w:val="en-US"/>
              </w:rPr>
            </w:pPr>
            <w:r w:rsidRPr="00036EE3">
              <w:rPr>
                <w:b/>
                <w:bCs/>
                <w:sz w:val="20"/>
                <w:lang w:val="en-US"/>
              </w:rPr>
              <w:t>V</w:t>
            </w:r>
          </w:p>
        </w:tc>
        <w:tc>
          <w:tcPr>
            <w:tcW w:w="8220" w:type="dxa"/>
          </w:tcPr>
          <w:p w:rsidR="00A259D5" w:rsidRPr="00021E8A" w:rsidRDefault="00A259D5" w:rsidP="00640895">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A259D5" w:rsidRPr="00036EE3" w:rsidRDefault="00A259D5" w:rsidP="0064089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259D5" w:rsidTr="00640895">
        <w:tc>
          <w:tcPr>
            <w:tcW w:w="720" w:type="dxa"/>
          </w:tcPr>
          <w:p w:rsidR="00A259D5" w:rsidRDefault="00A259D5" w:rsidP="0064089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A259D5" w:rsidRPr="00A259D5" w:rsidTr="00640895">
        <w:tc>
          <w:tcPr>
            <w:tcW w:w="9360" w:type="dxa"/>
          </w:tcPr>
          <w:p w:rsidR="00A259D5" w:rsidRPr="00763D08" w:rsidRDefault="00A259D5" w:rsidP="0064089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A259D5" w:rsidRPr="00763D08" w:rsidRDefault="00A259D5" w:rsidP="00640895">
      <w:pPr>
        <w:spacing w:before="0"/>
        <w:jc w:val="center"/>
        <w:rPr>
          <w:sz w:val="22"/>
          <w:lang w:val="es-ES_tradnl"/>
        </w:rPr>
      </w:pPr>
    </w:p>
    <w:p w:rsidR="00A259D5" w:rsidRPr="00763D08" w:rsidRDefault="00A259D5" w:rsidP="00640895">
      <w:pPr>
        <w:spacing w:before="60"/>
        <w:jc w:val="right"/>
        <w:rPr>
          <w:i/>
          <w:iCs/>
          <w:sz w:val="20"/>
          <w:lang w:val="es-ES_tradnl"/>
        </w:rPr>
      </w:pPr>
      <w:r w:rsidRPr="00763D08">
        <w:rPr>
          <w:i/>
          <w:iCs/>
          <w:sz w:val="20"/>
          <w:lang w:val="es-ES_tradnl"/>
        </w:rPr>
        <w:t>Publicación electrónica</w:t>
      </w:r>
    </w:p>
    <w:p w:rsidR="00A259D5" w:rsidRPr="00763D08" w:rsidRDefault="00A259D5" w:rsidP="00640895">
      <w:pPr>
        <w:spacing w:before="0" w:after="40"/>
        <w:jc w:val="right"/>
        <w:rPr>
          <w:sz w:val="20"/>
          <w:lang w:val="es-ES_tradnl"/>
        </w:rPr>
      </w:pPr>
      <w:r w:rsidRPr="00763D08">
        <w:rPr>
          <w:sz w:val="20"/>
          <w:lang w:val="es-ES_tradnl"/>
        </w:rPr>
        <w:t>Ginebra, 20</w:t>
      </w:r>
      <w:r>
        <w:rPr>
          <w:sz w:val="20"/>
          <w:lang w:val="es-ES_tradnl"/>
        </w:rPr>
        <w:t>15</w:t>
      </w:r>
    </w:p>
    <w:p w:rsidR="00A259D5" w:rsidRPr="00763D08" w:rsidRDefault="00A259D5" w:rsidP="00640895">
      <w:pPr>
        <w:spacing w:before="0"/>
        <w:jc w:val="center"/>
        <w:rPr>
          <w:sz w:val="22"/>
          <w:lang w:val="es-ES_tradnl"/>
        </w:rPr>
      </w:pPr>
    </w:p>
    <w:p w:rsidR="00A259D5" w:rsidRPr="00763D08" w:rsidRDefault="00A259D5" w:rsidP="0064089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A259D5" w:rsidRPr="006C718C" w:rsidRDefault="00A259D5" w:rsidP="0064089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259D5" w:rsidRPr="006C718C" w:rsidRDefault="00A259D5" w:rsidP="00640895">
      <w:pPr>
        <w:spacing w:before="160"/>
        <w:rPr>
          <w:i/>
          <w:sz w:val="20"/>
          <w:highlight w:val="yellow"/>
          <w:lang w:val="es-ES_tradnl"/>
        </w:rPr>
        <w:sectPr w:rsidR="00A259D5" w:rsidRPr="006C718C" w:rsidSect="00640895">
          <w:headerReference w:type="even" r:id="rId10"/>
          <w:headerReference w:type="default" r:id="rId11"/>
          <w:pgSz w:w="11907" w:h="16834" w:code="9"/>
          <w:pgMar w:top="1418" w:right="1134" w:bottom="1134" w:left="1134" w:header="720" w:footer="482" w:gutter="0"/>
          <w:pgNumType w:fmt="lowerRoman" w:start="2"/>
          <w:cols w:space="720"/>
        </w:sectPr>
      </w:pPr>
    </w:p>
    <w:p w:rsidR="00A259D5" w:rsidRPr="0010336F" w:rsidRDefault="00A259D5" w:rsidP="00813CAA">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.16</w:t>
      </w:r>
      <w:r w:rsidR="00813CAA">
        <w:rPr>
          <w:rStyle w:val="href"/>
          <w:lang w:val="es-ES_tradnl"/>
        </w:rPr>
        <w:t>26-1</w:t>
      </w:r>
      <w:r w:rsidR="008E718C" w:rsidRPr="00855E37">
        <w:rPr>
          <w:rStyle w:val="FootnoteReference"/>
          <w:lang w:val="es-ES_tradnl"/>
          <w:rPrChange w:id="4" w:author="Gachet, Christelle" w:date="2014-08-20T09:56:00Z">
            <w:rPr>
              <w:rStyle w:val="FootnoteReference"/>
            </w:rPr>
          </w:rPrChange>
        </w:rPr>
        <w:footnoteReference w:customMarkFollows="1" w:id="1"/>
        <w:t>*</w:t>
      </w:r>
    </w:p>
    <w:p w:rsidR="008E718C" w:rsidRDefault="008E718C" w:rsidP="008E718C">
      <w:pPr>
        <w:pStyle w:val="Rectitle"/>
        <w:rPr>
          <w:lang w:val="es-ES_tradnl"/>
        </w:rPr>
      </w:pPr>
      <w:r w:rsidRPr="00855E37">
        <w:rPr>
          <w:lang w:val="es-ES_tradnl"/>
        </w:rPr>
        <w:t xml:space="preserve">Viabilidad de la compartición entre el servicio de investigación </w:t>
      </w:r>
      <w:r>
        <w:rPr>
          <w:lang w:val="es-ES_tradnl"/>
        </w:rPr>
        <w:br/>
      </w:r>
      <w:r w:rsidRPr="00855E37">
        <w:rPr>
          <w:lang w:val="es-ES_tradnl"/>
        </w:rPr>
        <w:t>espacial (espacio</w:t>
      </w:r>
      <w:r w:rsidRPr="00855E37">
        <w:rPr>
          <w:lang w:val="es-ES_tradnl"/>
        </w:rPr>
        <w:noBreakHyphen/>
        <w:t>Tierra) y los servicios fijo y móvil</w:t>
      </w:r>
      <w:r w:rsidRPr="00855E37">
        <w:rPr>
          <w:lang w:val="es-ES_tradnl"/>
        </w:rPr>
        <w:br/>
        <w:t>en la banda 14,8</w:t>
      </w:r>
      <w:r w:rsidRPr="00855E37">
        <w:rPr>
          <w:lang w:val="es-ES_tradnl"/>
        </w:rPr>
        <w:noBreakHyphen/>
        <w:t>15,35 GHz</w:t>
      </w:r>
    </w:p>
    <w:p w:rsidR="008E718C" w:rsidRPr="00855E37" w:rsidRDefault="008E718C" w:rsidP="008E718C">
      <w:pPr>
        <w:pStyle w:val="Recdate"/>
        <w:rPr>
          <w:lang w:val="es-ES_tradnl"/>
        </w:rPr>
      </w:pPr>
      <w:r w:rsidRPr="00855E37">
        <w:rPr>
          <w:lang w:val="es-ES_tradnl"/>
        </w:rPr>
        <w:t>(2003-2013)</w:t>
      </w:r>
    </w:p>
    <w:p w:rsidR="008E718C" w:rsidRPr="00855E37" w:rsidRDefault="008E718C" w:rsidP="008E718C">
      <w:pPr>
        <w:pStyle w:val="HeadingSum"/>
      </w:pPr>
      <w:r>
        <w:t>Cometido</w:t>
      </w:r>
    </w:p>
    <w:p w:rsidR="008E718C" w:rsidRPr="00855E37" w:rsidRDefault="008E718C" w:rsidP="008E718C">
      <w:pPr>
        <w:pStyle w:val="Summary"/>
      </w:pPr>
      <w:r w:rsidRPr="00855E37">
        <w:t>La presente Recomendación describe las características de los sistemas de investigación espacial y los resultados de los análisis sobre viabilidad de la compartición entre el servicio de investigación espacial (espacio-Tierra) y los servicios fijo y móvil en la banda 14,8-15,35 GHz.</w:t>
      </w:r>
    </w:p>
    <w:p w:rsidR="008E718C" w:rsidRPr="00855E37" w:rsidRDefault="008E718C" w:rsidP="008E718C">
      <w:pPr>
        <w:pStyle w:val="Normalaftertitle"/>
        <w:rPr>
          <w:lang w:val="es-ES_tradnl"/>
        </w:rPr>
      </w:pPr>
      <w:r w:rsidRPr="00855E37">
        <w:rPr>
          <w:lang w:val="es-ES_tradnl"/>
        </w:rPr>
        <w:t>La Asamblea de Radiocomunicaciones de la UIT,</w:t>
      </w:r>
    </w:p>
    <w:p w:rsidR="008E718C" w:rsidRPr="00855E37" w:rsidRDefault="008E718C" w:rsidP="008E718C">
      <w:pPr>
        <w:pStyle w:val="Call"/>
        <w:rPr>
          <w:lang w:val="es-ES_tradnl"/>
        </w:rPr>
      </w:pPr>
      <w:r w:rsidRPr="00855E37">
        <w:rPr>
          <w:lang w:val="es-ES_tradnl"/>
        </w:rPr>
        <w:t>considerando</w:t>
      </w:r>
    </w:p>
    <w:p w:rsidR="008E718C" w:rsidRPr="00855E37" w:rsidRDefault="008E718C" w:rsidP="008E718C">
      <w:pPr>
        <w:rPr>
          <w:lang w:val="es-ES_tradnl"/>
        </w:rPr>
      </w:pPr>
      <w:r w:rsidRPr="001F7E59">
        <w:rPr>
          <w:i/>
          <w:iCs/>
          <w:lang w:val="es-ES_tradnl"/>
        </w:rPr>
        <w:t>a)</w:t>
      </w:r>
      <w:r w:rsidRPr="00855E37">
        <w:rPr>
          <w:lang w:val="es-ES_tradnl"/>
        </w:rPr>
        <w:tab/>
        <w:t>que en la banda 14,8</w:t>
      </w:r>
      <w:r w:rsidRPr="00855E37">
        <w:rPr>
          <w:lang w:val="es-ES_tradnl"/>
        </w:rPr>
        <w:noBreakHyphen/>
        <w:t>15,35</w:t>
      </w:r>
      <w:r>
        <w:rPr>
          <w:lang w:val="es-ES_tradnl"/>
        </w:rPr>
        <w:t xml:space="preserve"> </w:t>
      </w:r>
      <w:r w:rsidRPr="00855E37">
        <w:rPr>
          <w:lang w:val="es-ES_tradnl"/>
        </w:rPr>
        <w:t>GHz, los servicios fijo y móvil están atribuidos a título primario, estando atribuido a título secundario el servicio de investigación espacial (SIE);</w:t>
      </w:r>
    </w:p>
    <w:p w:rsidR="008E718C" w:rsidRPr="00855E37" w:rsidRDefault="008E718C" w:rsidP="008E718C">
      <w:pPr>
        <w:rPr>
          <w:lang w:val="es-ES_tradnl"/>
        </w:rPr>
      </w:pPr>
      <w:r w:rsidRPr="001F7E59">
        <w:rPr>
          <w:i/>
          <w:iCs/>
          <w:lang w:val="es-ES_tradnl"/>
        </w:rPr>
        <w:t>b)</w:t>
      </w:r>
      <w:r w:rsidRPr="00855E37">
        <w:rPr>
          <w:lang w:val="es-ES_tradnl"/>
        </w:rPr>
        <w:tab/>
        <w:t>que el SIE (pasivo) y el servicio de exploración de la Tierra por satélite (SETS) (pasivo) están atribuidos a título secundario por el número 5.339 del Reglamento de Radiocomunicaciones</w:t>
      </w:r>
      <w:r>
        <w:rPr>
          <w:lang w:val="es-ES_tradnl"/>
        </w:rPr>
        <w:t xml:space="preserve"> </w:t>
      </w:r>
      <w:r w:rsidRPr="00855E37">
        <w:rPr>
          <w:lang w:val="es-ES_tradnl"/>
        </w:rPr>
        <w:t xml:space="preserve">(RR), </w:t>
      </w:r>
      <w:r>
        <w:rPr>
          <w:lang w:val="es-ES_tradnl"/>
        </w:rPr>
        <w:t>e</w:t>
      </w:r>
      <w:r w:rsidRPr="00855E37">
        <w:rPr>
          <w:lang w:val="es-ES_tradnl"/>
        </w:rPr>
        <w:t>dición de 2012, en la banda</w:t>
      </w:r>
      <w:r>
        <w:rPr>
          <w:lang w:val="es-ES_tradnl"/>
        </w:rPr>
        <w:t xml:space="preserve"> </w:t>
      </w:r>
      <w:r w:rsidRPr="00855E37">
        <w:rPr>
          <w:lang w:val="es-ES_tradnl"/>
        </w:rPr>
        <w:t>15,20</w:t>
      </w:r>
      <w:r w:rsidRPr="00855E37">
        <w:rPr>
          <w:lang w:val="es-ES_tradnl"/>
        </w:rPr>
        <w:noBreakHyphen/>
        <w:t>15,35</w:t>
      </w:r>
      <w:r>
        <w:rPr>
          <w:lang w:val="es-ES_tradnl"/>
        </w:rPr>
        <w:t xml:space="preserve"> </w:t>
      </w:r>
      <w:r w:rsidRPr="00855E37">
        <w:rPr>
          <w:lang w:val="es-ES_tradnl"/>
        </w:rPr>
        <w:t>GHz;</w:t>
      </w:r>
    </w:p>
    <w:p w:rsidR="008E718C" w:rsidRPr="00855E37" w:rsidRDefault="008E718C" w:rsidP="008E718C">
      <w:pPr>
        <w:rPr>
          <w:lang w:val="es-ES_tradnl"/>
        </w:rPr>
      </w:pPr>
      <w:r w:rsidRPr="001F7E59">
        <w:rPr>
          <w:i/>
          <w:iCs/>
          <w:lang w:val="es-ES_tradnl"/>
        </w:rPr>
        <w:t>c)</w:t>
      </w:r>
      <w:r w:rsidRPr="00855E37">
        <w:rPr>
          <w:lang w:val="es-ES_tradnl"/>
        </w:rPr>
        <w:tab/>
        <w:t>que los enlaces descendentes de banda ancha del SIE están sometidos al requisito de transmitir en el futuro datos científicos a alta velocidad;</w:t>
      </w:r>
    </w:p>
    <w:p w:rsidR="008E718C" w:rsidRPr="00855E37" w:rsidRDefault="008E718C" w:rsidP="008E718C">
      <w:pPr>
        <w:rPr>
          <w:lang w:val="es-ES_tradnl"/>
        </w:rPr>
      </w:pPr>
      <w:r w:rsidRPr="001F7E59">
        <w:rPr>
          <w:i/>
          <w:iCs/>
          <w:lang w:val="es-ES_tradnl"/>
        </w:rPr>
        <w:t>d)</w:t>
      </w:r>
      <w:r w:rsidRPr="00855E37">
        <w:rPr>
          <w:lang w:val="es-ES_tradnl"/>
        </w:rPr>
        <w:tab/>
        <w:t>que en condiciones favorables las distancias de separación necesarias entre las estaciones terrenas receptoras del SIE y las estaciones transmisoras del servicio fijo son relativamente pequeñas (inferiores a 30</w:t>
      </w:r>
      <w:r>
        <w:rPr>
          <w:lang w:val="es-ES_tradnl"/>
        </w:rPr>
        <w:t xml:space="preserve"> </w:t>
      </w:r>
      <w:r w:rsidRPr="00855E37">
        <w:rPr>
          <w:lang w:val="es-ES_tradnl"/>
        </w:rPr>
        <w:t>km), pudiendo ser relativamente grandes (hasta 200</w:t>
      </w:r>
      <w:r>
        <w:rPr>
          <w:lang w:val="es-ES_tradnl"/>
        </w:rPr>
        <w:t xml:space="preserve"> </w:t>
      </w:r>
      <w:r w:rsidRPr="00855E37">
        <w:rPr>
          <w:lang w:val="es-ES_tradnl"/>
        </w:rPr>
        <w:t>km) en condiciones menos favorables;</w:t>
      </w:r>
    </w:p>
    <w:p w:rsidR="008E718C" w:rsidRPr="00855E37" w:rsidRDefault="008E718C" w:rsidP="008E718C">
      <w:pPr>
        <w:rPr>
          <w:lang w:val="es-ES_tradnl"/>
        </w:rPr>
      </w:pPr>
      <w:r w:rsidRPr="001F7E59">
        <w:rPr>
          <w:i/>
          <w:iCs/>
          <w:lang w:val="es-ES_tradnl"/>
        </w:rPr>
        <w:t>e)</w:t>
      </w:r>
      <w:r w:rsidRPr="00855E37">
        <w:rPr>
          <w:lang w:val="es-ES_tradnl"/>
        </w:rPr>
        <w:tab/>
        <w:t>que las distancias de separación pueden disminuir significativamente debido a la canalización de frecuencias, el efecto de apantallamiento natural del terreno, el eco del terreno y otras características de éste,</w:t>
      </w:r>
    </w:p>
    <w:p w:rsidR="008E718C" w:rsidRPr="00855E37" w:rsidRDefault="008E718C" w:rsidP="008E718C">
      <w:pPr>
        <w:pStyle w:val="Call"/>
        <w:rPr>
          <w:lang w:val="es-ES_tradnl"/>
        </w:rPr>
      </w:pPr>
      <w:r w:rsidRPr="00855E37">
        <w:rPr>
          <w:lang w:val="es-ES_tradnl"/>
        </w:rPr>
        <w:t>observando</w:t>
      </w:r>
    </w:p>
    <w:p w:rsidR="008E718C" w:rsidRPr="00BE290B" w:rsidRDefault="008E718C" w:rsidP="008E718C">
      <w:pPr>
        <w:rPr>
          <w:spacing w:val="-6"/>
          <w:lang w:val="es-ES_tradnl"/>
        </w:rPr>
      </w:pPr>
      <w:r w:rsidRPr="00BE290B">
        <w:rPr>
          <w:i/>
          <w:iCs/>
          <w:spacing w:val="-6"/>
          <w:lang w:val="es-ES_tradnl"/>
        </w:rPr>
        <w:t>a)</w:t>
      </w:r>
      <w:r w:rsidRPr="00BE290B">
        <w:rPr>
          <w:spacing w:val="-6"/>
          <w:lang w:val="es-ES_tradnl"/>
        </w:rPr>
        <w:tab/>
        <w:t xml:space="preserve">que debido al escaso número de estaciones terrenas del SIE que se prevé instalar en todo el mundo (entre 10 y 40 estaciones), la coordinación entre los sistemas del servicio fijo y del servicio móvil terrestre y las estaciones del SIE no impondría restricciones excesivas a ninguno de estos servicios, </w:t>
      </w:r>
    </w:p>
    <w:p w:rsidR="008E718C" w:rsidRPr="00855E37" w:rsidRDefault="008E718C" w:rsidP="008E718C">
      <w:pPr>
        <w:pStyle w:val="Call"/>
        <w:rPr>
          <w:lang w:val="es-ES_tradnl"/>
        </w:rPr>
      </w:pPr>
      <w:r w:rsidRPr="00855E37">
        <w:rPr>
          <w:lang w:val="es-ES_tradnl"/>
        </w:rPr>
        <w:t>recomienda</w:t>
      </w:r>
    </w:p>
    <w:p w:rsidR="008E718C" w:rsidRPr="00BE290B" w:rsidRDefault="008E718C" w:rsidP="008E718C">
      <w:pPr>
        <w:rPr>
          <w:spacing w:val="-6"/>
          <w:lang w:val="es-ES_tradnl"/>
        </w:rPr>
      </w:pPr>
      <w:r w:rsidRPr="00BE290B">
        <w:rPr>
          <w:spacing w:val="-6"/>
          <w:lang w:val="es-ES_tradnl"/>
        </w:rPr>
        <w:t>1</w:t>
      </w:r>
      <w:r w:rsidRPr="00BE290B">
        <w:rPr>
          <w:spacing w:val="-6"/>
          <w:lang w:val="es-ES_tradnl"/>
        </w:rPr>
        <w:tab/>
        <w:t>que la compartición entre un satélite OSG del SIE transmitiendo en el sentido espacio</w:t>
      </w:r>
      <w:r w:rsidRPr="00BE290B">
        <w:rPr>
          <w:spacing w:val="-6"/>
          <w:lang w:val="es-ES_tradnl"/>
        </w:rPr>
        <w:noBreakHyphen/>
        <w:t>Tierra y un satélite de retransmisión de datos (SRD) OSG funcionando en la proximidad de 15 GHz sea viable cuando los satélites estén separados por 12 km (equivalentes a una separación orbital de 0,02º) como mínimo;</w:t>
      </w:r>
    </w:p>
    <w:p w:rsidR="008E718C" w:rsidRPr="00855E37" w:rsidRDefault="008E718C" w:rsidP="008E718C">
      <w:pPr>
        <w:rPr>
          <w:lang w:val="es-ES_tradnl"/>
        </w:rPr>
      </w:pPr>
      <w:r w:rsidRPr="00855E37">
        <w:rPr>
          <w:b/>
          <w:bCs/>
          <w:lang w:val="es-ES_tradnl"/>
        </w:rPr>
        <w:t>2</w:t>
      </w:r>
      <w:r w:rsidRPr="00855E37">
        <w:rPr>
          <w:lang w:val="es-ES_tradnl"/>
        </w:rPr>
        <w:tab/>
        <w:t>que al diseñar sistemas del SIE se tenga en cuenta la probabilidad de recibir interferencia procedente de satélites SRD de usuario durante breves periodos de tiempo. Dicha interferencia debería estar presente menos del 0,1</w:t>
      </w:r>
      <w:r w:rsidRPr="004131EA">
        <w:rPr>
          <w:lang w:val="es-ES_tradnl"/>
        </w:rPr>
        <w:t>%</w:t>
      </w:r>
      <w:r>
        <w:rPr>
          <w:lang w:val="es-ES_tradnl"/>
        </w:rPr>
        <w:t xml:space="preserve"> </w:t>
      </w:r>
      <w:r w:rsidRPr="00855E37">
        <w:rPr>
          <w:lang w:val="es-ES_tradnl"/>
        </w:rPr>
        <w:t>del tiempo;</w:t>
      </w:r>
    </w:p>
    <w:p w:rsidR="008E718C" w:rsidRPr="00855E37" w:rsidRDefault="008E718C" w:rsidP="008E718C">
      <w:pPr>
        <w:rPr>
          <w:lang w:val="es-ES_tradnl"/>
        </w:rPr>
      </w:pPr>
      <w:r w:rsidRPr="00855E37">
        <w:rPr>
          <w:b/>
          <w:bCs/>
          <w:lang w:val="es-ES_tradnl"/>
        </w:rPr>
        <w:t>3</w:t>
      </w:r>
      <w:r w:rsidRPr="00855E37">
        <w:rPr>
          <w:lang w:val="es-ES_tradnl"/>
        </w:rPr>
        <w:tab/>
        <w:t xml:space="preserve">que los sistemas OSG del SIE funcionen dentro de los siguientes límites de </w:t>
      </w:r>
      <w:proofErr w:type="spellStart"/>
      <w:r w:rsidRPr="00855E37">
        <w:rPr>
          <w:lang w:val="es-ES_tradnl"/>
        </w:rPr>
        <w:t>dfp</w:t>
      </w:r>
      <w:proofErr w:type="spellEnd"/>
      <w:r w:rsidRPr="00855E37">
        <w:rPr>
          <w:lang w:val="es-ES_tradnl"/>
        </w:rPr>
        <w:t xml:space="preserve"> en la superficie terrestre en condiciones de propagación en el espacio libre, en la banda</w:t>
      </w:r>
      <w:r>
        <w:rPr>
          <w:lang w:val="es-ES_tradnl"/>
        </w:rPr>
        <w:t xml:space="preserve"> </w:t>
      </w:r>
      <w:r w:rsidRPr="00855E37">
        <w:rPr>
          <w:lang w:val="es-ES_tradnl"/>
        </w:rPr>
        <w:t>14,8</w:t>
      </w:r>
      <w:r w:rsidRPr="00855E37">
        <w:rPr>
          <w:lang w:val="es-ES_tradnl"/>
        </w:rPr>
        <w:noBreakHyphen/>
        <w:t>15,35</w:t>
      </w:r>
      <w:r>
        <w:rPr>
          <w:lang w:val="es-ES_tradnl"/>
        </w:rPr>
        <w:t xml:space="preserve"> </w:t>
      </w:r>
      <w:r w:rsidRPr="00855E37">
        <w:rPr>
          <w:lang w:val="es-ES_tradnl"/>
        </w:rPr>
        <w:t>GHz:</w:t>
      </w:r>
    </w:p>
    <w:p w:rsidR="008E718C" w:rsidRPr="00855E37" w:rsidRDefault="008E718C" w:rsidP="008E718C">
      <w:pPr>
        <w:keepNext/>
        <w:keepLines/>
        <w:tabs>
          <w:tab w:val="clear" w:pos="794"/>
          <w:tab w:val="clear" w:pos="1191"/>
          <w:tab w:val="clear" w:pos="1588"/>
          <w:tab w:val="clear" w:pos="1985"/>
        </w:tabs>
        <w:spacing w:before="0"/>
        <w:rPr>
          <w:sz w:val="16"/>
          <w:lang w:val="es-ES_tradnl"/>
        </w:rPr>
      </w:pPr>
    </w:p>
    <w:tbl>
      <w:tblPr>
        <w:tblW w:w="0" w:type="auto"/>
        <w:jc w:val="center"/>
        <w:tblLayout w:type="fixed"/>
        <w:tblCellMar>
          <w:left w:w="107" w:type="dxa"/>
          <w:right w:w="107" w:type="dxa"/>
        </w:tblCellMar>
        <w:tblLook w:val="0000" w:firstRow="0" w:lastRow="0" w:firstColumn="0" w:lastColumn="0" w:noHBand="0" w:noVBand="0"/>
      </w:tblPr>
      <w:tblGrid>
        <w:gridCol w:w="1701"/>
        <w:gridCol w:w="1843"/>
        <w:gridCol w:w="2126"/>
      </w:tblGrid>
      <w:tr w:rsidR="008E718C" w:rsidRPr="008E718C" w:rsidTr="00640895">
        <w:trPr>
          <w:jc w:val="center"/>
        </w:trPr>
        <w:tc>
          <w:tcPr>
            <w:tcW w:w="5670" w:type="dxa"/>
            <w:gridSpan w:val="3"/>
            <w:tcBorders>
              <w:top w:val="single" w:sz="6" w:space="0" w:color="auto"/>
              <w:left w:val="single" w:sz="6" w:space="0" w:color="auto"/>
              <w:bottom w:val="single" w:sz="6" w:space="0" w:color="auto"/>
              <w:right w:val="single" w:sz="6" w:space="0" w:color="auto"/>
            </w:tcBorders>
          </w:tcPr>
          <w:p w:rsidR="008E718C" w:rsidRPr="00855E37" w:rsidRDefault="008E718C" w:rsidP="00206790">
            <w:pPr>
              <w:pStyle w:val="Tablehead"/>
              <w:rPr>
                <w:lang w:val="es-ES_tradnl"/>
              </w:rPr>
            </w:pPr>
            <w:r w:rsidRPr="00855E37">
              <w:rPr>
                <w:lang w:val="es-ES_tradnl"/>
              </w:rPr>
              <w:t>Límite (dB(W/m</w:t>
            </w:r>
            <w:r w:rsidRPr="00855E37">
              <w:rPr>
                <w:vertAlign w:val="superscript"/>
                <w:lang w:val="es-ES_tradnl"/>
              </w:rPr>
              <w:t>2</w:t>
            </w:r>
            <w:r w:rsidRPr="00855E37">
              <w:rPr>
                <w:lang w:val="es-ES_tradnl"/>
              </w:rPr>
              <w:t>)) en una anchura de banda</w:t>
            </w:r>
            <w:r w:rsidRPr="00855E37">
              <w:rPr>
                <w:lang w:val="es-ES_tradnl"/>
              </w:rPr>
              <w:br/>
              <w:t>de 1</w:t>
            </w:r>
            <w:r>
              <w:rPr>
                <w:lang w:val="es-ES_tradnl"/>
              </w:rPr>
              <w:t xml:space="preserve"> </w:t>
            </w:r>
            <w:r w:rsidRPr="00855E37">
              <w:rPr>
                <w:lang w:val="es-ES_tradnl"/>
              </w:rPr>
              <w:t xml:space="preserve">MHz para un ángulo de llegada, </w:t>
            </w:r>
            <w:r w:rsidRPr="0093314B">
              <w:rPr>
                <w:bCs/>
              </w:rPr>
              <w:sym w:font="Symbol" w:char="F064"/>
            </w:r>
            <w:r w:rsidRPr="00855E37">
              <w:rPr>
                <w:lang w:val="es-ES_tradnl"/>
              </w:rPr>
              <w:t>,</w:t>
            </w:r>
            <w:r w:rsidRPr="00855E37">
              <w:rPr>
                <w:lang w:val="es-ES_tradnl"/>
              </w:rPr>
              <w:br/>
              <w:t>por encima del plano horizontal</w:t>
            </w:r>
          </w:p>
        </w:tc>
      </w:tr>
      <w:tr w:rsidR="008E718C" w:rsidRPr="00855E37" w:rsidTr="00640895">
        <w:trPr>
          <w:jc w:val="center"/>
        </w:trPr>
        <w:tc>
          <w:tcPr>
            <w:tcW w:w="1701" w:type="dxa"/>
            <w:tcBorders>
              <w:top w:val="single" w:sz="6" w:space="0" w:color="auto"/>
              <w:left w:val="single" w:sz="6" w:space="0" w:color="auto"/>
              <w:bottom w:val="single" w:sz="6" w:space="0" w:color="auto"/>
              <w:right w:val="single" w:sz="6" w:space="0" w:color="auto"/>
            </w:tcBorders>
          </w:tcPr>
          <w:p w:rsidR="008E718C" w:rsidRPr="00855E37" w:rsidRDefault="008E718C" w:rsidP="00206790">
            <w:pPr>
              <w:pStyle w:val="Tabletext"/>
              <w:jc w:val="center"/>
              <w:rPr>
                <w:lang w:val="es-ES_tradnl"/>
              </w:rPr>
            </w:pPr>
            <w:r w:rsidRPr="00855E37">
              <w:rPr>
                <w:lang w:val="es-ES_tradnl"/>
              </w:rPr>
              <w:t>0</w:t>
            </w:r>
            <w:r w:rsidRPr="0093314B">
              <w:sym w:font="Symbol" w:char="F0B0"/>
            </w:r>
            <w:r w:rsidRPr="00855E37">
              <w:rPr>
                <w:lang w:val="es-ES_tradnl"/>
              </w:rPr>
              <w:t>-5</w:t>
            </w:r>
            <w:r w:rsidRPr="0093314B">
              <w:sym w:font="Symbol" w:char="F0B0"/>
            </w:r>
          </w:p>
        </w:tc>
        <w:tc>
          <w:tcPr>
            <w:tcW w:w="1843" w:type="dxa"/>
            <w:tcBorders>
              <w:top w:val="single" w:sz="6" w:space="0" w:color="auto"/>
              <w:left w:val="single" w:sz="6" w:space="0" w:color="auto"/>
              <w:bottom w:val="single" w:sz="6" w:space="0" w:color="auto"/>
              <w:right w:val="single" w:sz="6" w:space="0" w:color="auto"/>
            </w:tcBorders>
          </w:tcPr>
          <w:p w:rsidR="008E718C" w:rsidRPr="00855E37" w:rsidRDefault="008E718C" w:rsidP="00206790">
            <w:pPr>
              <w:pStyle w:val="Tabletext"/>
              <w:jc w:val="center"/>
              <w:rPr>
                <w:lang w:val="es-ES_tradnl"/>
              </w:rPr>
            </w:pPr>
            <w:r w:rsidRPr="00855E37">
              <w:rPr>
                <w:lang w:val="es-ES_tradnl"/>
              </w:rPr>
              <w:t>5</w:t>
            </w:r>
            <w:r w:rsidRPr="0093314B">
              <w:sym w:font="Symbol" w:char="F0B0"/>
            </w:r>
            <w:r w:rsidRPr="00855E37">
              <w:rPr>
                <w:lang w:val="es-ES_tradnl"/>
              </w:rPr>
              <w:t>-25</w:t>
            </w:r>
            <w:r w:rsidRPr="0093314B">
              <w:sym w:font="Symbol" w:char="F0B0"/>
            </w:r>
          </w:p>
        </w:tc>
        <w:tc>
          <w:tcPr>
            <w:tcW w:w="2126" w:type="dxa"/>
            <w:tcBorders>
              <w:top w:val="single" w:sz="6" w:space="0" w:color="auto"/>
              <w:left w:val="single" w:sz="6" w:space="0" w:color="auto"/>
              <w:bottom w:val="single" w:sz="6" w:space="0" w:color="auto"/>
              <w:right w:val="single" w:sz="6" w:space="0" w:color="auto"/>
            </w:tcBorders>
          </w:tcPr>
          <w:p w:rsidR="008E718C" w:rsidRPr="00855E37" w:rsidRDefault="008E718C" w:rsidP="00206790">
            <w:pPr>
              <w:pStyle w:val="Tabletext"/>
              <w:jc w:val="center"/>
              <w:rPr>
                <w:lang w:val="es-ES_tradnl"/>
              </w:rPr>
            </w:pPr>
            <w:r w:rsidRPr="00855E37">
              <w:rPr>
                <w:lang w:val="es-ES_tradnl"/>
              </w:rPr>
              <w:t>25</w:t>
            </w:r>
            <w:r w:rsidRPr="0093314B">
              <w:sym w:font="Symbol" w:char="F0B0"/>
            </w:r>
            <w:r w:rsidRPr="00855E37">
              <w:rPr>
                <w:lang w:val="es-ES_tradnl"/>
              </w:rPr>
              <w:t>-90</w:t>
            </w:r>
            <w:r w:rsidRPr="0093314B">
              <w:sym w:font="Symbol" w:char="F0B0"/>
            </w:r>
          </w:p>
        </w:tc>
      </w:tr>
      <w:tr w:rsidR="008E718C" w:rsidRPr="00855E37" w:rsidTr="00640895">
        <w:trPr>
          <w:jc w:val="center"/>
        </w:trPr>
        <w:tc>
          <w:tcPr>
            <w:tcW w:w="1701" w:type="dxa"/>
            <w:tcBorders>
              <w:top w:val="single" w:sz="6" w:space="0" w:color="auto"/>
              <w:left w:val="single" w:sz="6" w:space="0" w:color="auto"/>
              <w:bottom w:val="single" w:sz="6" w:space="0" w:color="auto"/>
              <w:right w:val="single" w:sz="6" w:space="0" w:color="auto"/>
            </w:tcBorders>
          </w:tcPr>
          <w:p w:rsidR="008E718C" w:rsidRPr="00855E37" w:rsidRDefault="008E718C" w:rsidP="00206790">
            <w:pPr>
              <w:pStyle w:val="Tabletext"/>
              <w:jc w:val="center"/>
              <w:rPr>
                <w:lang w:val="es-ES_tradnl"/>
              </w:rPr>
            </w:pPr>
            <w:r w:rsidRPr="0093314B">
              <w:t>–</w:t>
            </w:r>
            <w:r w:rsidRPr="00855E37">
              <w:rPr>
                <w:lang w:val="es-ES_tradnl"/>
              </w:rPr>
              <w:t>126</w:t>
            </w:r>
          </w:p>
        </w:tc>
        <w:tc>
          <w:tcPr>
            <w:tcW w:w="1843" w:type="dxa"/>
            <w:tcBorders>
              <w:top w:val="single" w:sz="6" w:space="0" w:color="auto"/>
              <w:left w:val="single" w:sz="6" w:space="0" w:color="auto"/>
              <w:bottom w:val="single" w:sz="6" w:space="0" w:color="auto"/>
              <w:right w:val="single" w:sz="6" w:space="0" w:color="auto"/>
            </w:tcBorders>
          </w:tcPr>
          <w:p w:rsidR="008E718C" w:rsidRPr="00855E37" w:rsidRDefault="008E718C" w:rsidP="00206790">
            <w:pPr>
              <w:pStyle w:val="Tabletext"/>
              <w:jc w:val="center"/>
              <w:rPr>
                <w:lang w:val="es-ES_tradnl"/>
              </w:rPr>
            </w:pPr>
            <w:r w:rsidRPr="0093314B">
              <w:t>–</w:t>
            </w:r>
            <w:r w:rsidRPr="00855E37">
              <w:rPr>
                <w:lang w:val="es-ES_tradnl"/>
              </w:rPr>
              <w:t xml:space="preserve">126 </w:t>
            </w:r>
            <w:r>
              <w:t>+</w:t>
            </w:r>
            <w:r w:rsidRPr="00855E37">
              <w:rPr>
                <w:lang w:val="es-ES_tradnl"/>
              </w:rPr>
              <w:t xml:space="preserve"> 0,5(</w:t>
            </w:r>
            <w:r w:rsidRPr="0093314B">
              <w:sym w:font="Symbol" w:char="F064"/>
            </w:r>
            <w:r>
              <w:rPr>
                <w:lang w:val="es-ES_tradnl"/>
              </w:rPr>
              <w:t xml:space="preserve"> </w:t>
            </w:r>
            <w:r w:rsidRPr="00855E37">
              <w:rPr>
                <w:lang w:val="es-ES_tradnl"/>
              </w:rPr>
              <w:t>–</w:t>
            </w:r>
            <w:r>
              <w:rPr>
                <w:lang w:val="es-ES_tradnl"/>
              </w:rPr>
              <w:t xml:space="preserve"> </w:t>
            </w:r>
            <w:r w:rsidRPr="00855E37">
              <w:rPr>
                <w:lang w:val="es-ES_tradnl"/>
              </w:rPr>
              <w:t>5)</w:t>
            </w:r>
          </w:p>
        </w:tc>
        <w:tc>
          <w:tcPr>
            <w:tcW w:w="2126" w:type="dxa"/>
            <w:tcBorders>
              <w:top w:val="single" w:sz="6" w:space="0" w:color="auto"/>
              <w:left w:val="single" w:sz="6" w:space="0" w:color="auto"/>
              <w:bottom w:val="single" w:sz="6" w:space="0" w:color="auto"/>
              <w:right w:val="single" w:sz="6" w:space="0" w:color="auto"/>
            </w:tcBorders>
          </w:tcPr>
          <w:p w:rsidR="008E718C" w:rsidRPr="00855E37" w:rsidRDefault="008E718C" w:rsidP="00206790">
            <w:pPr>
              <w:pStyle w:val="Tabletext"/>
              <w:jc w:val="center"/>
              <w:rPr>
                <w:lang w:val="es-ES_tradnl"/>
              </w:rPr>
            </w:pPr>
            <w:r w:rsidRPr="0093314B">
              <w:t>–</w:t>
            </w:r>
            <w:r w:rsidRPr="00855E37">
              <w:rPr>
                <w:lang w:val="es-ES_tradnl"/>
              </w:rPr>
              <w:t>116</w:t>
            </w:r>
          </w:p>
        </w:tc>
      </w:tr>
    </w:tbl>
    <w:p w:rsidR="008E718C" w:rsidRPr="00855E37" w:rsidRDefault="008E718C" w:rsidP="008E718C">
      <w:pPr>
        <w:spacing w:before="0"/>
        <w:rPr>
          <w:sz w:val="2"/>
          <w:lang w:val="es-ES_tradnl"/>
        </w:rPr>
      </w:pPr>
    </w:p>
    <w:p w:rsidR="008E718C" w:rsidRDefault="008E718C" w:rsidP="008E718C">
      <w:pPr>
        <w:pStyle w:val="Tablefin"/>
      </w:pPr>
    </w:p>
    <w:p w:rsidR="008E718C" w:rsidRPr="00855E37" w:rsidRDefault="008E718C" w:rsidP="008E718C">
      <w:pPr>
        <w:rPr>
          <w:lang w:val="es-ES_tradnl"/>
        </w:rPr>
      </w:pPr>
      <w:r w:rsidRPr="00855E37">
        <w:rPr>
          <w:b/>
          <w:bCs/>
          <w:lang w:val="es-ES_tradnl"/>
        </w:rPr>
        <w:t>4</w:t>
      </w:r>
      <w:r w:rsidRPr="00855E37">
        <w:rPr>
          <w:lang w:val="es-ES_tradnl"/>
        </w:rPr>
        <w:tab/>
        <w:t xml:space="preserve">que los sistemas del SIE no OSG funcionen dentro de los siguientes límites de </w:t>
      </w:r>
      <w:proofErr w:type="spellStart"/>
      <w:r w:rsidRPr="00855E37">
        <w:rPr>
          <w:lang w:val="es-ES_tradnl"/>
        </w:rPr>
        <w:t>dfp</w:t>
      </w:r>
      <w:proofErr w:type="spellEnd"/>
      <w:r w:rsidRPr="00855E37">
        <w:rPr>
          <w:lang w:val="es-ES_tradnl"/>
        </w:rPr>
        <w:t xml:space="preserve"> en la superficie terrestre en condiciones de propagación en el espacio libre, en la banda</w:t>
      </w:r>
      <w:r>
        <w:rPr>
          <w:lang w:val="es-ES_tradnl"/>
        </w:rPr>
        <w:t xml:space="preserve"> </w:t>
      </w:r>
      <w:r w:rsidRPr="00855E37">
        <w:rPr>
          <w:lang w:val="es-ES_tradnl"/>
        </w:rPr>
        <w:t>14,8</w:t>
      </w:r>
      <w:r w:rsidRPr="00855E37">
        <w:rPr>
          <w:lang w:val="es-ES_tradnl"/>
        </w:rPr>
        <w:noBreakHyphen/>
        <w:t>15,35 GHz:</w:t>
      </w:r>
    </w:p>
    <w:p w:rsidR="008E718C" w:rsidRPr="00855E37" w:rsidRDefault="008E718C" w:rsidP="008E718C">
      <w:pPr>
        <w:keepNext/>
        <w:keepLines/>
        <w:tabs>
          <w:tab w:val="clear" w:pos="794"/>
          <w:tab w:val="clear" w:pos="1191"/>
          <w:tab w:val="clear" w:pos="1588"/>
          <w:tab w:val="clear" w:pos="1985"/>
        </w:tabs>
        <w:spacing w:before="0"/>
        <w:rPr>
          <w:sz w:val="16"/>
          <w:lang w:val="es-ES_tradnl"/>
        </w:rPr>
      </w:pPr>
    </w:p>
    <w:tbl>
      <w:tblPr>
        <w:tblW w:w="0" w:type="auto"/>
        <w:jc w:val="center"/>
        <w:tblLayout w:type="fixed"/>
        <w:tblCellMar>
          <w:left w:w="107" w:type="dxa"/>
          <w:right w:w="107" w:type="dxa"/>
        </w:tblCellMar>
        <w:tblLook w:val="0000" w:firstRow="0" w:lastRow="0" w:firstColumn="0" w:lastColumn="0" w:noHBand="0" w:noVBand="0"/>
      </w:tblPr>
      <w:tblGrid>
        <w:gridCol w:w="1701"/>
        <w:gridCol w:w="1843"/>
        <w:gridCol w:w="2126"/>
      </w:tblGrid>
      <w:tr w:rsidR="008E718C" w:rsidRPr="008E718C" w:rsidTr="00640895">
        <w:trPr>
          <w:jc w:val="center"/>
        </w:trPr>
        <w:tc>
          <w:tcPr>
            <w:tcW w:w="5670" w:type="dxa"/>
            <w:gridSpan w:val="3"/>
            <w:tcBorders>
              <w:top w:val="single" w:sz="6" w:space="0" w:color="auto"/>
              <w:left w:val="single" w:sz="6" w:space="0" w:color="auto"/>
              <w:bottom w:val="single" w:sz="6" w:space="0" w:color="auto"/>
              <w:right w:val="single" w:sz="6" w:space="0" w:color="auto"/>
            </w:tcBorders>
          </w:tcPr>
          <w:p w:rsidR="008E718C" w:rsidRPr="00855E37" w:rsidRDefault="008E718C" w:rsidP="0049570C">
            <w:pPr>
              <w:pStyle w:val="Tablehead"/>
              <w:rPr>
                <w:lang w:val="es-ES_tradnl"/>
              </w:rPr>
            </w:pPr>
            <w:r w:rsidRPr="00855E37">
              <w:rPr>
                <w:lang w:val="es-ES_tradnl"/>
              </w:rPr>
              <w:t>Límite (dB(W/m</w:t>
            </w:r>
            <w:r w:rsidRPr="00855E37">
              <w:rPr>
                <w:vertAlign w:val="superscript"/>
                <w:lang w:val="es-ES_tradnl"/>
              </w:rPr>
              <w:t>2</w:t>
            </w:r>
            <w:r w:rsidRPr="00855E37">
              <w:rPr>
                <w:lang w:val="es-ES_tradnl"/>
              </w:rPr>
              <w:t>)) en una anchura de banda</w:t>
            </w:r>
            <w:r w:rsidRPr="00855E37">
              <w:rPr>
                <w:lang w:val="es-ES_tradnl"/>
              </w:rPr>
              <w:br/>
              <w:t>de 1</w:t>
            </w:r>
            <w:r>
              <w:rPr>
                <w:lang w:val="es-ES_tradnl"/>
              </w:rPr>
              <w:t xml:space="preserve"> </w:t>
            </w:r>
            <w:r w:rsidRPr="00855E37">
              <w:rPr>
                <w:lang w:val="es-ES_tradnl"/>
              </w:rPr>
              <w:t xml:space="preserve">MHz para un ángulo de llegada, </w:t>
            </w:r>
            <w:r w:rsidRPr="0093314B">
              <w:rPr>
                <w:bCs/>
              </w:rPr>
              <w:sym w:font="Symbol" w:char="F064"/>
            </w:r>
            <w:r w:rsidRPr="00855E37">
              <w:rPr>
                <w:lang w:val="es-ES_tradnl"/>
              </w:rPr>
              <w:t>,</w:t>
            </w:r>
            <w:r w:rsidRPr="00855E37">
              <w:rPr>
                <w:lang w:val="es-ES_tradnl"/>
              </w:rPr>
              <w:br/>
              <w:t>por encima del plano horizontal</w:t>
            </w:r>
          </w:p>
        </w:tc>
      </w:tr>
      <w:tr w:rsidR="008E718C" w:rsidRPr="00855E37" w:rsidTr="00640895">
        <w:trPr>
          <w:jc w:val="center"/>
        </w:trPr>
        <w:tc>
          <w:tcPr>
            <w:tcW w:w="1701" w:type="dxa"/>
            <w:tcBorders>
              <w:top w:val="single" w:sz="6" w:space="0" w:color="auto"/>
              <w:left w:val="single" w:sz="6" w:space="0" w:color="auto"/>
              <w:bottom w:val="single" w:sz="6" w:space="0" w:color="auto"/>
              <w:right w:val="single" w:sz="6" w:space="0" w:color="auto"/>
            </w:tcBorders>
          </w:tcPr>
          <w:p w:rsidR="008E718C" w:rsidRPr="00855E37" w:rsidRDefault="008E718C" w:rsidP="0049570C">
            <w:pPr>
              <w:pStyle w:val="Tabletext"/>
              <w:jc w:val="center"/>
              <w:rPr>
                <w:lang w:val="es-ES_tradnl"/>
              </w:rPr>
            </w:pPr>
            <w:r w:rsidRPr="00855E37">
              <w:rPr>
                <w:lang w:val="es-ES_tradnl"/>
              </w:rPr>
              <w:t>0</w:t>
            </w:r>
            <w:r w:rsidRPr="0049570C">
              <w:rPr>
                <w:lang w:val="es-ES_tradnl"/>
              </w:rPr>
              <w:sym w:font="Symbol" w:char="F0B0"/>
            </w:r>
            <w:r w:rsidRPr="00855E37">
              <w:rPr>
                <w:lang w:val="es-ES_tradnl"/>
              </w:rPr>
              <w:t>-5</w:t>
            </w:r>
            <w:r w:rsidRPr="0049570C">
              <w:rPr>
                <w:lang w:val="es-ES_tradnl"/>
              </w:rPr>
              <w:sym w:font="Symbol" w:char="F0B0"/>
            </w:r>
          </w:p>
        </w:tc>
        <w:tc>
          <w:tcPr>
            <w:tcW w:w="1843" w:type="dxa"/>
            <w:tcBorders>
              <w:top w:val="single" w:sz="6" w:space="0" w:color="auto"/>
              <w:left w:val="single" w:sz="6" w:space="0" w:color="auto"/>
              <w:bottom w:val="single" w:sz="6" w:space="0" w:color="auto"/>
              <w:right w:val="single" w:sz="6" w:space="0" w:color="auto"/>
            </w:tcBorders>
          </w:tcPr>
          <w:p w:rsidR="008E718C" w:rsidRPr="00855E37" w:rsidRDefault="008E718C" w:rsidP="0049570C">
            <w:pPr>
              <w:pStyle w:val="Tabletext"/>
              <w:jc w:val="center"/>
              <w:rPr>
                <w:lang w:val="es-ES_tradnl"/>
              </w:rPr>
            </w:pPr>
            <w:r w:rsidRPr="00855E37">
              <w:rPr>
                <w:lang w:val="es-ES_tradnl"/>
              </w:rPr>
              <w:t>5</w:t>
            </w:r>
            <w:r w:rsidRPr="0093314B">
              <w:sym w:font="Symbol" w:char="F0B0"/>
            </w:r>
            <w:r w:rsidRPr="00855E37">
              <w:rPr>
                <w:lang w:val="es-ES_tradnl"/>
              </w:rPr>
              <w:t>-25</w:t>
            </w:r>
            <w:r w:rsidRPr="0093314B">
              <w:sym w:font="Symbol" w:char="F0B0"/>
            </w:r>
          </w:p>
        </w:tc>
        <w:tc>
          <w:tcPr>
            <w:tcW w:w="2126" w:type="dxa"/>
            <w:tcBorders>
              <w:top w:val="single" w:sz="6" w:space="0" w:color="auto"/>
              <w:left w:val="single" w:sz="6" w:space="0" w:color="auto"/>
              <w:bottom w:val="single" w:sz="6" w:space="0" w:color="auto"/>
              <w:right w:val="single" w:sz="6" w:space="0" w:color="auto"/>
            </w:tcBorders>
          </w:tcPr>
          <w:p w:rsidR="008E718C" w:rsidRPr="00855E37" w:rsidRDefault="008E718C" w:rsidP="0049570C">
            <w:pPr>
              <w:pStyle w:val="Tabletext"/>
              <w:jc w:val="center"/>
              <w:rPr>
                <w:lang w:val="es-ES_tradnl"/>
              </w:rPr>
            </w:pPr>
            <w:r w:rsidRPr="00855E37">
              <w:rPr>
                <w:lang w:val="es-ES_tradnl"/>
              </w:rPr>
              <w:t>25</w:t>
            </w:r>
            <w:r w:rsidRPr="0093314B">
              <w:sym w:font="Symbol" w:char="F0B0"/>
            </w:r>
            <w:r w:rsidRPr="00855E37">
              <w:rPr>
                <w:lang w:val="es-ES_tradnl"/>
              </w:rPr>
              <w:t>-90</w:t>
            </w:r>
            <w:r w:rsidRPr="0093314B">
              <w:sym w:font="Symbol" w:char="F0B0"/>
            </w:r>
          </w:p>
        </w:tc>
      </w:tr>
      <w:tr w:rsidR="008E718C" w:rsidRPr="00855E37" w:rsidTr="00640895">
        <w:trPr>
          <w:jc w:val="center"/>
        </w:trPr>
        <w:tc>
          <w:tcPr>
            <w:tcW w:w="1701" w:type="dxa"/>
            <w:tcBorders>
              <w:top w:val="single" w:sz="6" w:space="0" w:color="auto"/>
              <w:left w:val="single" w:sz="6" w:space="0" w:color="auto"/>
              <w:bottom w:val="single" w:sz="6" w:space="0" w:color="auto"/>
              <w:right w:val="single" w:sz="6" w:space="0" w:color="auto"/>
            </w:tcBorders>
          </w:tcPr>
          <w:p w:rsidR="008E718C" w:rsidRPr="00855E37" w:rsidRDefault="008E718C" w:rsidP="0049570C">
            <w:pPr>
              <w:pStyle w:val="Tabletext"/>
              <w:jc w:val="center"/>
              <w:rPr>
                <w:lang w:val="es-ES_tradnl"/>
              </w:rPr>
            </w:pPr>
            <w:r w:rsidRPr="00855E37">
              <w:rPr>
                <w:lang w:val="es-ES_tradnl"/>
              </w:rPr>
              <w:t>–124</w:t>
            </w:r>
          </w:p>
        </w:tc>
        <w:tc>
          <w:tcPr>
            <w:tcW w:w="1843" w:type="dxa"/>
            <w:tcBorders>
              <w:top w:val="single" w:sz="6" w:space="0" w:color="auto"/>
              <w:left w:val="single" w:sz="6" w:space="0" w:color="auto"/>
              <w:bottom w:val="single" w:sz="6" w:space="0" w:color="auto"/>
              <w:right w:val="single" w:sz="6" w:space="0" w:color="auto"/>
            </w:tcBorders>
          </w:tcPr>
          <w:p w:rsidR="008E718C" w:rsidRPr="00855E37" w:rsidRDefault="008E718C" w:rsidP="0049570C">
            <w:pPr>
              <w:pStyle w:val="Tabletext"/>
              <w:jc w:val="center"/>
              <w:rPr>
                <w:lang w:val="es-ES_tradnl"/>
              </w:rPr>
            </w:pPr>
            <w:r>
              <w:t>–</w:t>
            </w:r>
            <w:r w:rsidRPr="00855E37">
              <w:rPr>
                <w:lang w:val="es-ES_tradnl"/>
              </w:rPr>
              <w:t xml:space="preserve">124 </w:t>
            </w:r>
            <w:r>
              <w:t>+</w:t>
            </w:r>
            <w:r w:rsidRPr="00855E37">
              <w:rPr>
                <w:lang w:val="es-ES_tradnl"/>
              </w:rPr>
              <w:t xml:space="preserve"> 0,5(</w:t>
            </w:r>
            <w:r w:rsidRPr="0093314B">
              <w:sym w:font="Symbol" w:char="F064"/>
            </w:r>
            <w:r>
              <w:rPr>
                <w:rFonts w:ascii="Tms Rmn" w:hAnsi="Tms Rmn"/>
                <w:lang w:val="es-ES_tradnl"/>
              </w:rPr>
              <w:t xml:space="preserve"> </w:t>
            </w:r>
            <w:r w:rsidRPr="00855E37">
              <w:rPr>
                <w:lang w:val="es-ES_tradnl"/>
              </w:rPr>
              <w:t>–</w:t>
            </w:r>
            <w:r>
              <w:rPr>
                <w:lang w:val="es-ES_tradnl"/>
              </w:rPr>
              <w:t xml:space="preserve"> </w:t>
            </w:r>
            <w:r w:rsidRPr="00855E37">
              <w:rPr>
                <w:lang w:val="es-ES_tradnl"/>
              </w:rPr>
              <w:t>5)</w:t>
            </w:r>
          </w:p>
        </w:tc>
        <w:tc>
          <w:tcPr>
            <w:tcW w:w="2126" w:type="dxa"/>
            <w:tcBorders>
              <w:top w:val="single" w:sz="6" w:space="0" w:color="auto"/>
              <w:left w:val="single" w:sz="6" w:space="0" w:color="auto"/>
              <w:bottom w:val="single" w:sz="6" w:space="0" w:color="auto"/>
              <w:right w:val="single" w:sz="6" w:space="0" w:color="auto"/>
            </w:tcBorders>
          </w:tcPr>
          <w:p w:rsidR="008E718C" w:rsidRPr="00855E37" w:rsidRDefault="008E718C" w:rsidP="0049570C">
            <w:pPr>
              <w:pStyle w:val="Tabletext"/>
              <w:jc w:val="center"/>
              <w:rPr>
                <w:lang w:val="es-ES_tradnl"/>
              </w:rPr>
            </w:pPr>
            <w:r w:rsidRPr="00855E37">
              <w:rPr>
                <w:lang w:val="es-ES_tradnl"/>
              </w:rPr>
              <w:t>–114</w:t>
            </w:r>
          </w:p>
        </w:tc>
      </w:tr>
    </w:tbl>
    <w:p w:rsidR="008E718C" w:rsidRPr="00855E37" w:rsidRDefault="008E718C" w:rsidP="008E718C">
      <w:pPr>
        <w:spacing w:before="0"/>
        <w:rPr>
          <w:sz w:val="2"/>
          <w:lang w:val="es-ES_tradnl"/>
        </w:rPr>
      </w:pPr>
    </w:p>
    <w:p w:rsidR="008E718C" w:rsidRDefault="008E718C" w:rsidP="008E718C">
      <w:pPr>
        <w:pStyle w:val="Tablefin"/>
      </w:pPr>
    </w:p>
    <w:p w:rsidR="008E718C" w:rsidRPr="00855E37" w:rsidRDefault="008E718C" w:rsidP="008E718C">
      <w:pPr>
        <w:rPr>
          <w:lang w:val="es-ES_tradnl"/>
        </w:rPr>
      </w:pPr>
      <w:r w:rsidRPr="00855E37">
        <w:rPr>
          <w:b/>
          <w:bCs/>
          <w:lang w:val="es-ES_tradnl"/>
        </w:rPr>
        <w:t>5</w:t>
      </w:r>
      <w:r w:rsidRPr="00855E37">
        <w:rPr>
          <w:lang w:val="es-ES_tradnl"/>
        </w:rPr>
        <w:tab/>
        <w:t>que las distancias de separación necesarias para la protección de las estaciones terrenas receptoras del SIE frente a los servicios fijo y móvil se calculen mediante la metodología descrita brevemente en el Anexo</w:t>
      </w:r>
      <w:r>
        <w:rPr>
          <w:lang w:val="es-ES_tradnl"/>
        </w:rPr>
        <w:t xml:space="preserve"> </w:t>
      </w:r>
      <w:r w:rsidRPr="00855E37">
        <w:rPr>
          <w:lang w:val="es-ES_tradnl"/>
        </w:rPr>
        <w:t>1 y aplicando los criterios de protección de los enlaces del SIE espacio</w:t>
      </w:r>
      <w:r w:rsidRPr="00855E37">
        <w:rPr>
          <w:lang w:val="es-ES_tradnl"/>
        </w:rPr>
        <w:noBreakHyphen/>
        <w:t>Tierra indicados en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SA.609;</w:t>
      </w:r>
    </w:p>
    <w:p w:rsidR="008E718C" w:rsidRPr="00855E37" w:rsidRDefault="008E718C" w:rsidP="008E718C">
      <w:pPr>
        <w:rPr>
          <w:lang w:val="es-ES_tradnl"/>
        </w:rPr>
      </w:pPr>
      <w:r w:rsidRPr="00855E37">
        <w:rPr>
          <w:b/>
          <w:bCs/>
          <w:lang w:val="es-ES_tradnl"/>
        </w:rPr>
        <w:t>6</w:t>
      </w:r>
      <w:r w:rsidRPr="00855E37">
        <w:rPr>
          <w:lang w:val="es-ES_tradnl"/>
        </w:rPr>
        <w:tab/>
        <w:t>que se determinen las medidas oportunas relativas al despliegue de estaciones terrenas del</w:t>
      </w:r>
      <w:r>
        <w:rPr>
          <w:lang w:val="es-ES_tradnl"/>
        </w:rPr>
        <w:t xml:space="preserve"> </w:t>
      </w:r>
      <w:r w:rsidRPr="00855E37">
        <w:rPr>
          <w:lang w:val="es-ES_tradnl"/>
        </w:rPr>
        <w:t>SIE a fin de no restringir la utilización de la banda</w:t>
      </w:r>
      <w:r>
        <w:rPr>
          <w:lang w:val="es-ES_tradnl"/>
        </w:rPr>
        <w:t xml:space="preserve"> </w:t>
      </w:r>
      <w:r w:rsidRPr="00855E37">
        <w:rPr>
          <w:lang w:val="es-ES_tradnl"/>
        </w:rPr>
        <w:t>14,8</w:t>
      </w:r>
      <w:r w:rsidRPr="00855E37">
        <w:rPr>
          <w:lang w:val="es-ES_tradnl"/>
        </w:rPr>
        <w:noBreakHyphen/>
        <w:t>15,35</w:t>
      </w:r>
      <w:r>
        <w:rPr>
          <w:lang w:val="es-ES_tradnl"/>
        </w:rPr>
        <w:t xml:space="preserve"> </w:t>
      </w:r>
      <w:r w:rsidRPr="00855E37">
        <w:rPr>
          <w:lang w:val="es-ES_tradnl"/>
        </w:rPr>
        <w:t>GHz por parte del servicio fijo.</w:t>
      </w:r>
    </w:p>
    <w:p w:rsidR="008E718C" w:rsidRDefault="008E718C" w:rsidP="008E718C">
      <w:pPr>
        <w:rPr>
          <w:lang w:val="es-ES_tradnl"/>
        </w:rPr>
      </w:pPr>
    </w:p>
    <w:p w:rsidR="008E718C" w:rsidRPr="00855E37" w:rsidRDefault="008E718C" w:rsidP="008E718C">
      <w:pPr>
        <w:pStyle w:val="AnnexNoTitle"/>
        <w:rPr>
          <w:lang w:val="es-ES_tradnl"/>
        </w:rPr>
      </w:pPr>
      <w:r w:rsidRPr="00855E37">
        <w:rPr>
          <w:lang w:val="es-ES_tradnl"/>
        </w:rPr>
        <w:t>Anexo 1</w:t>
      </w:r>
      <w:r>
        <w:rPr>
          <w:lang w:val="es-ES_tradnl"/>
        </w:rPr>
        <w:br/>
      </w:r>
      <w:r>
        <w:rPr>
          <w:lang w:val="es-ES_tradnl"/>
        </w:rPr>
        <w:br/>
      </w:r>
      <w:r w:rsidRPr="00855E37">
        <w:rPr>
          <w:lang w:val="es-ES_tradnl"/>
        </w:rPr>
        <w:t>Viabilidad de la compartición entre el SIE (espacio</w:t>
      </w:r>
      <w:r w:rsidRPr="00855E37">
        <w:rPr>
          <w:lang w:val="es-ES_tradnl"/>
        </w:rPr>
        <w:noBreakHyphen/>
        <w:t>Tierra) y</w:t>
      </w:r>
      <w:r w:rsidRPr="00855E37">
        <w:rPr>
          <w:lang w:val="es-ES_tradnl"/>
        </w:rPr>
        <w:br/>
        <w:t>los servicios fijo y móvil en la banda 14,8</w:t>
      </w:r>
      <w:r w:rsidRPr="00855E37">
        <w:rPr>
          <w:lang w:val="es-ES_tradnl"/>
        </w:rPr>
        <w:noBreakHyphen/>
        <w:t>15,35 GHz</w:t>
      </w:r>
    </w:p>
    <w:p w:rsidR="008E718C" w:rsidRPr="00855E37" w:rsidRDefault="008E718C" w:rsidP="008E718C">
      <w:pPr>
        <w:pStyle w:val="Heading1"/>
        <w:spacing w:before="600"/>
        <w:rPr>
          <w:lang w:val="es-ES_tradnl"/>
        </w:rPr>
      </w:pPr>
      <w:r w:rsidRPr="00855E37">
        <w:rPr>
          <w:lang w:val="es-ES_tradnl"/>
        </w:rPr>
        <w:t>1</w:t>
      </w:r>
      <w:r w:rsidRPr="00855E37">
        <w:rPr>
          <w:lang w:val="es-ES_tradnl"/>
        </w:rPr>
        <w:tab/>
        <w:t>Introducción</w:t>
      </w:r>
    </w:p>
    <w:p w:rsidR="008E718C" w:rsidRPr="00855E37" w:rsidRDefault="008E718C" w:rsidP="008E718C">
      <w:pPr>
        <w:rPr>
          <w:lang w:val="es-ES_tradnl"/>
        </w:rPr>
      </w:pPr>
      <w:r w:rsidRPr="00855E37">
        <w:rPr>
          <w:lang w:val="es-ES_tradnl"/>
        </w:rPr>
        <w:t>Las agencias espaciales internacionales están planificando actualmente la puesta en marcha de misiones de investigación espacial de altas velocidades de datos con requisitos de anchura de banda de hasta 400</w:t>
      </w:r>
      <w:r>
        <w:rPr>
          <w:lang w:val="es-ES_tradnl"/>
        </w:rPr>
        <w:t xml:space="preserve"> </w:t>
      </w:r>
      <w:r w:rsidRPr="00855E37">
        <w:rPr>
          <w:lang w:val="es-ES_tradnl"/>
        </w:rPr>
        <w:t>MHz. Los satélites de dichas mision</w:t>
      </w:r>
      <w:r>
        <w:rPr>
          <w:lang w:val="es-ES_tradnl"/>
        </w:rPr>
        <w:t>es transportarán telescopios y/u</w:t>
      </w:r>
      <w:r w:rsidRPr="00855E37">
        <w:rPr>
          <w:lang w:val="es-ES_tradnl"/>
        </w:rPr>
        <w:t xml:space="preserve"> otros instrumentos pasivos destinados a medir fenómenos tales como la magnetosfera terrestre y de las erupciones solares </w:t>
      </w:r>
      <w:proofErr w:type="spellStart"/>
      <w:r w:rsidRPr="00855E37">
        <w:rPr>
          <w:lang w:val="es-ES_tradnl"/>
        </w:rPr>
        <w:t>cromosféricas</w:t>
      </w:r>
      <w:proofErr w:type="spellEnd"/>
      <w:r w:rsidRPr="00855E37">
        <w:rPr>
          <w:lang w:val="es-ES_tradnl"/>
        </w:rPr>
        <w:t xml:space="preserve">. En la </w:t>
      </w:r>
      <w:r>
        <w:rPr>
          <w:lang w:val="es-ES_tradnl"/>
        </w:rPr>
        <w:t>e</w:t>
      </w:r>
      <w:r w:rsidRPr="00855E37">
        <w:rPr>
          <w:lang w:val="es-ES_tradnl"/>
        </w:rPr>
        <w:t>dición de 2012 del Reglamento d</w:t>
      </w:r>
      <w:r w:rsidR="00327464">
        <w:rPr>
          <w:lang w:val="es-ES_tradnl"/>
        </w:rPr>
        <w:t>e Radiocomunicaciones, la banda </w:t>
      </w:r>
      <w:r w:rsidRPr="00855E37">
        <w:rPr>
          <w:lang w:val="es-ES_tradnl"/>
        </w:rPr>
        <w:t>8 450</w:t>
      </w:r>
      <w:r w:rsidRPr="00855E37">
        <w:rPr>
          <w:lang w:val="es-ES_tradnl"/>
        </w:rPr>
        <w:noBreakHyphen/>
        <w:t>8 500 MHz es la única por debajo de la banda 37</w:t>
      </w:r>
      <w:r w:rsidRPr="00855E37">
        <w:rPr>
          <w:lang w:val="es-ES_tradnl"/>
        </w:rPr>
        <w:noBreakHyphen/>
        <w:t>38</w:t>
      </w:r>
      <w:r>
        <w:rPr>
          <w:lang w:val="es-ES_tradnl"/>
        </w:rPr>
        <w:t xml:space="preserve"> </w:t>
      </w:r>
      <w:r w:rsidRPr="00855E37">
        <w:rPr>
          <w:lang w:val="es-ES_tradnl"/>
        </w:rPr>
        <w:t>GHz disponible a título primario en el SIE para transmitir datos a velocidades que pueden ir de moderadas a altas, desde los satélites en órbita terrestre a las estaciones terrenas. Al no satisfacer esta banda los requisitos de las futuras misiones de investigación espacial de alta velocidad, se necesita una nueva atribución a título primario.</w:t>
      </w:r>
    </w:p>
    <w:p w:rsidR="008E718C" w:rsidRPr="00855E37" w:rsidRDefault="008E718C" w:rsidP="008E718C">
      <w:pPr>
        <w:rPr>
          <w:lang w:val="es-ES_tradnl"/>
        </w:rPr>
      </w:pPr>
      <w:r w:rsidRPr="00855E37">
        <w:rPr>
          <w:lang w:val="es-ES_tradnl"/>
        </w:rPr>
        <w:t>Las actuales atribuciones en la banda 14,8</w:t>
      </w:r>
      <w:r w:rsidRPr="00855E37">
        <w:rPr>
          <w:lang w:val="es-ES_tradnl"/>
        </w:rPr>
        <w:noBreakHyphen/>
        <w:t>15,35</w:t>
      </w:r>
      <w:r>
        <w:rPr>
          <w:lang w:val="es-ES_tradnl"/>
        </w:rPr>
        <w:t xml:space="preserve"> </w:t>
      </w:r>
      <w:r w:rsidRPr="00855E37">
        <w:rPr>
          <w:lang w:val="es-ES_tradnl"/>
        </w:rPr>
        <w:t>GHz (</w:t>
      </w:r>
      <w:r>
        <w:rPr>
          <w:lang w:val="es-ES_tradnl"/>
        </w:rPr>
        <w:t>e</w:t>
      </w:r>
      <w:r w:rsidRPr="00855E37">
        <w:rPr>
          <w:lang w:val="es-ES_tradnl"/>
        </w:rPr>
        <w:t>dición de 2012 del Reglamento de Radiocomunicaciones) se muestran en el Cuadro</w:t>
      </w:r>
      <w:r>
        <w:rPr>
          <w:lang w:val="es-ES_tradnl"/>
        </w:rPr>
        <w:t xml:space="preserve"> </w:t>
      </w:r>
      <w:r w:rsidRPr="00855E37">
        <w:rPr>
          <w:lang w:val="es-ES_tradnl"/>
        </w:rPr>
        <w:t>1. Entre éstas se encuentran atribuciones primarias a los servicios fijo y móvil y una atribución secundaria al SIE. Además, el número</w:t>
      </w:r>
      <w:r>
        <w:rPr>
          <w:lang w:val="es-ES_tradnl"/>
        </w:rPr>
        <w:t xml:space="preserve"> </w:t>
      </w:r>
      <w:r w:rsidRPr="00AE693C">
        <w:rPr>
          <w:b/>
          <w:lang w:val="es-ES_tradnl"/>
        </w:rPr>
        <w:t>5.339</w:t>
      </w:r>
      <w:r w:rsidRPr="00855E37">
        <w:rPr>
          <w:lang w:val="es-ES_tradnl"/>
        </w:rPr>
        <w:t xml:space="preserve"> del RR atribuye el segmento</w:t>
      </w:r>
      <w:r>
        <w:rPr>
          <w:lang w:val="es-ES_tradnl"/>
        </w:rPr>
        <w:t xml:space="preserve"> </w:t>
      </w:r>
      <w:r w:rsidRPr="00855E37">
        <w:rPr>
          <w:lang w:val="es-ES_tradnl"/>
        </w:rPr>
        <w:t>15,20</w:t>
      </w:r>
      <w:r w:rsidRPr="00855E37">
        <w:rPr>
          <w:lang w:val="es-ES_tradnl"/>
        </w:rPr>
        <w:noBreakHyphen/>
        <w:t>15,35</w:t>
      </w:r>
      <w:r>
        <w:rPr>
          <w:lang w:val="es-ES_tradnl"/>
        </w:rPr>
        <w:t xml:space="preserve"> </w:t>
      </w:r>
      <w:r w:rsidRPr="00855E37">
        <w:rPr>
          <w:lang w:val="es-ES_tradnl"/>
        </w:rPr>
        <w:t>GHz de la banda al SIE (pasivo) y al SETS (pasivo) a título secundario.</w:t>
      </w:r>
    </w:p>
    <w:p w:rsidR="008E718C" w:rsidRPr="008E718C" w:rsidRDefault="008E718C" w:rsidP="008E718C">
      <w:pPr>
        <w:pStyle w:val="TableNo"/>
        <w:rPr>
          <w:lang w:val="es-ES_tradnl"/>
        </w:rPr>
      </w:pPr>
      <w:r w:rsidRPr="00855E37">
        <w:rPr>
          <w:lang w:val="es-ES_tradnl"/>
        </w:rPr>
        <w:lastRenderedPageBreak/>
        <w:t xml:space="preserve">CUADRO </w:t>
      </w:r>
      <w:r w:rsidRPr="008E718C">
        <w:rPr>
          <w:lang w:val="es-ES_tradnl"/>
        </w:rPr>
        <w:t>1</w:t>
      </w:r>
    </w:p>
    <w:p w:rsidR="008E718C" w:rsidRPr="008E718C" w:rsidRDefault="008E718C" w:rsidP="008E718C">
      <w:pPr>
        <w:pStyle w:val="Tabletitle"/>
        <w:rPr>
          <w:lang w:val="es-ES_tradnl"/>
        </w:rPr>
      </w:pPr>
      <w:r w:rsidRPr="00855E37">
        <w:rPr>
          <w:lang w:val="es-ES_tradnl"/>
        </w:rPr>
        <w:t>Atribuciones en la banda 14,8</w:t>
      </w:r>
      <w:r w:rsidRPr="00855E37">
        <w:rPr>
          <w:lang w:val="es-ES_tradnl"/>
        </w:rPr>
        <w:noBreakHyphen/>
        <w:t xml:space="preserve">15,35 GHz (desde la </w:t>
      </w:r>
      <w:r>
        <w:rPr>
          <w:lang w:val="es-ES_tradnl"/>
        </w:rPr>
        <w:t>e</w:t>
      </w:r>
      <w:r w:rsidRPr="00855E37">
        <w:rPr>
          <w:lang w:val="es-ES_tradnl"/>
        </w:rPr>
        <w:t xml:space="preserve">dición de 2012 </w:t>
      </w:r>
      <w:r>
        <w:rPr>
          <w:lang w:val="es-ES_tradnl"/>
        </w:rPr>
        <w:br/>
      </w:r>
      <w:r w:rsidRPr="00855E37">
        <w:rPr>
          <w:lang w:val="es-ES_tradnl"/>
        </w:rPr>
        <w:t>del Reglamento de Radiocomunicaciones)</w:t>
      </w:r>
    </w:p>
    <w:tbl>
      <w:tblPr>
        <w:tblW w:w="9639" w:type="dxa"/>
        <w:jc w:val="center"/>
        <w:tblLayout w:type="fixed"/>
        <w:tblCellMar>
          <w:left w:w="107" w:type="dxa"/>
          <w:right w:w="107" w:type="dxa"/>
        </w:tblCellMar>
        <w:tblLook w:val="04A0" w:firstRow="1" w:lastRow="0" w:firstColumn="1" w:lastColumn="0" w:noHBand="0" w:noVBand="1"/>
      </w:tblPr>
      <w:tblGrid>
        <w:gridCol w:w="3053"/>
        <w:gridCol w:w="3005"/>
        <w:gridCol w:w="3581"/>
      </w:tblGrid>
      <w:tr w:rsidR="008E718C" w:rsidRPr="00855E37" w:rsidTr="004F582A">
        <w:trPr>
          <w:cantSplit/>
          <w:jc w:val="center"/>
        </w:trPr>
        <w:tc>
          <w:tcPr>
            <w:tcW w:w="9639" w:type="dxa"/>
            <w:gridSpan w:val="3"/>
            <w:tcBorders>
              <w:top w:val="single" w:sz="4" w:space="0" w:color="auto"/>
              <w:left w:val="single" w:sz="6" w:space="0" w:color="auto"/>
              <w:bottom w:val="single" w:sz="6" w:space="0" w:color="auto"/>
              <w:right w:val="single" w:sz="6" w:space="0" w:color="auto"/>
            </w:tcBorders>
            <w:hideMark/>
          </w:tcPr>
          <w:p w:rsidR="008E718C" w:rsidRPr="00855E37" w:rsidRDefault="008E718C" w:rsidP="00640895">
            <w:pPr>
              <w:pStyle w:val="Tablehead"/>
              <w:rPr>
                <w:lang w:val="es-ES_tradnl"/>
              </w:rPr>
            </w:pPr>
            <w:r w:rsidRPr="00855E37">
              <w:rPr>
                <w:lang w:val="es-ES_tradnl"/>
              </w:rPr>
              <w:t xml:space="preserve">Atribución a los servicios </w:t>
            </w:r>
          </w:p>
        </w:tc>
      </w:tr>
      <w:tr w:rsidR="008E718C" w:rsidRPr="00855E37" w:rsidTr="004F582A">
        <w:trPr>
          <w:cantSplit/>
          <w:jc w:val="center"/>
        </w:trPr>
        <w:tc>
          <w:tcPr>
            <w:tcW w:w="3005" w:type="dxa"/>
            <w:tcBorders>
              <w:top w:val="single" w:sz="6" w:space="0" w:color="auto"/>
              <w:left w:val="single" w:sz="6" w:space="0" w:color="auto"/>
              <w:bottom w:val="single" w:sz="6" w:space="0" w:color="auto"/>
              <w:right w:val="single" w:sz="6" w:space="0" w:color="auto"/>
            </w:tcBorders>
            <w:hideMark/>
          </w:tcPr>
          <w:p w:rsidR="008E718C" w:rsidRPr="00855E37" w:rsidRDefault="008E718C" w:rsidP="00640895">
            <w:pPr>
              <w:pStyle w:val="Tablehead"/>
              <w:rPr>
                <w:lang w:val="es-ES_tradnl"/>
              </w:rPr>
            </w:pPr>
            <w:r w:rsidRPr="00855E37">
              <w:rPr>
                <w:lang w:val="es-ES_tradnl"/>
              </w:rPr>
              <w:t>Región 1</w:t>
            </w:r>
          </w:p>
        </w:tc>
        <w:tc>
          <w:tcPr>
            <w:tcW w:w="3005" w:type="dxa"/>
            <w:tcBorders>
              <w:top w:val="single" w:sz="6" w:space="0" w:color="auto"/>
              <w:left w:val="single" w:sz="6" w:space="0" w:color="auto"/>
              <w:bottom w:val="single" w:sz="6" w:space="0" w:color="auto"/>
              <w:right w:val="single" w:sz="6" w:space="0" w:color="auto"/>
            </w:tcBorders>
            <w:hideMark/>
          </w:tcPr>
          <w:p w:rsidR="008E718C" w:rsidRPr="00855E37" w:rsidRDefault="008E718C" w:rsidP="00640895">
            <w:pPr>
              <w:pStyle w:val="Tablehead"/>
              <w:rPr>
                <w:lang w:val="es-ES_tradnl"/>
              </w:rPr>
            </w:pPr>
            <w:r w:rsidRPr="00855E37">
              <w:rPr>
                <w:lang w:val="es-ES_tradnl"/>
              </w:rPr>
              <w:t>Región 2</w:t>
            </w:r>
          </w:p>
        </w:tc>
        <w:tc>
          <w:tcPr>
            <w:tcW w:w="3005" w:type="dxa"/>
            <w:tcBorders>
              <w:top w:val="single" w:sz="6" w:space="0" w:color="auto"/>
              <w:left w:val="single" w:sz="6" w:space="0" w:color="auto"/>
              <w:bottom w:val="single" w:sz="6" w:space="0" w:color="auto"/>
              <w:right w:val="single" w:sz="6" w:space="0" w:color="auto"/>
            </w:tcBorders>
            <w:hideMark/>
          </w:tcPr>
          <w:p w:rsidR="008E718C" w:rsidRPr="00855E37" w:rsidRDefault="008E718C" w:rsidP="00640895">
            <w:pPr>
              <w:pStyle w:val="Tablehead"/>
              <w:rPr>
                <w:lang w:val="es-ES_tradnl"/>
              </w:rPr>
            </w:pPr>
            <w:r w:rsidRPr="00855E37">
              <w:rPr>
                <w:lang w:val="es-ES_tradnl"/>
              </w:rPr>
              <w:t>Región 3</w:t>
            </w:r>
          </w:p>
        </w:tc>
      </w:tr>
      <w:tr w:rsidR="008E718C" w:rsidRPr="00855E37" w:rsidTr="004F582A">
        <w:trPr>
          <w:cantSplit/>
          <w:jc w:val="center"/>
        </w:trPr>
        <w:tc>
          <w:tcPr>
            <w:tcW w:w="3053" w:type="dxa"/>
            <w:tcBorders>
              <w:top w:val="single" w:sz="6" w:space="0" w:color="auto"/>
              <w:left w:val="single" w:sz="6" w:space="0" w:color="auto"/>
              <w:bottom w:val="single" w:sz="4" w:space="0" w:color="auto"/>
              <w:right w:val="nil"/>
            </w:tcBorders>
            <w:hideMark/>
          </w:tcPr>
          <w:p w:rsidR="008E718C" w:rsidRPr="00855E37" w:rsidRDefault="008E718C" w:rsidP="00640895">
            <w:pPr>
              <w:pStyle w:val="Tabletext"/>
              <w:rPr>
                <w:b/>
                <w:bCs/>
                <w:lang w:val="es-ES_tradnl"/>
              </w:rPr>
            </w:pPr>
            <w:r w:rsidRPr="00855E37">
              <w:rPr>
                <w:b/>
                <w:bCs/>
                <w:lang w:val="es-ES_tradnl"/>
              </w:rPr>
              <w:t>14,8</w:t>
            </w:r>
            <w:r w:rsidRPr="00855E37">
              <w:rPr>
                <w:b/>
                <w:bCs/>
                <w:lang w:val="es-ES_tradnl"/>
              </w:rPr>
              <w:noBreakHyphen/>
              <w:t>15,35</w:t>
            </w:r>
          </w:p>
        </w:tc>
        <w:tc>
          <w:tcPr>
            <w:tcW w:w="6586" w:type="dxa"/>
            <w:gridSpan w:val="2"/>
            <w:tcBorders>
              <w:top w:val="single" w:sz="6" w:space="0" w:color="auto"/>
              <w:left w:val="nil"/>
              <w:bottom w:val="single" w:sz="4" w:space="0" w:color="auto"/>
              <w:right w:val="single" w:sz="6" w:space="0" w:color="auto"/>
            </w:tcBorders>
            <w:hideMark/>
          </w:tcPr>
          <w:p w:rsidR="008E718C" w:rsidRPr="00855E37" w:rsidRDefault="008E718C" w:rsidP="008E718C">
            <w:pPr>
              <w:pStyle w:val="Tabletext"/>
              <w:ind w:right="-85"/>
              <w:jc w:val="left"/>
              <w:rPr>
                <w:lang w:val="es-ES_tradnl"/>
              </w:rPr>
            </w:pPr>
            <w:r w:rsidRPr="00855E37">
              <w:rPr>
                <w:lang w:val="es-ES_tradnl"/>
              </w:rPr>
              <w:t>FIJO</w:t>
            </w:r>
            <w:r w:rsidRPr="00855E37">
              <w:rPr>
                <w:lang w:val="es-ES_tradnl"/>
              </w:rPr>
              <w:br/>
              <w:t>MÓVIL</w:t>
            </w:r>
            <w:r w:rsidRPr="00855E37">
              <w:rPr>
                <w:lang w:val="es-ES_tradnl"/>
              </w:rPr>
              <w:br/>
              <w:t>Investigación espacial</w:t>
            </w:r>
            <w:r w:rsidRPr="00855E37">
              <w:rPr>
                <w:lang w:val="es-ES_tradnl"/>
              </w:rPr>
              <w:br/>
              <w:t>5.339</w:t>
            </w:r>
          </w:p>
        </w:tc>
      </w:tr>
      <w:tr w:rsidR="008E718C" w:rsidRPr="008E718C" w:rsidTr="004F582A">
        <w:trPr>
          <w:cantSplit/>
          <w:jc w:val="center"/>
        </w:trPr>
        <w:tc>
          <w:tcPr>
            <w:tcW w:w="9639" w:type="dxa"/>
            <w:gridSpan w:val="3"/>
            <w:tcBorders>
              <w:top w:val="single" w:sz="4" w:space="0" w:color="auto"/>
              <w:left w:val="nil"/>
              <w:bottom w:val="nil"/>
              <w:right w:val="nil"/>
            </w:tcBorders>
            <w:hideMark/>
          </w:tcPr>
          <w:p w:rsidR="008E718C" w:rsidRPr="00855E37" w:rsidRDefault="008E718C" w:rsidP="00640895">
            <w:pPr>
              <w:pStyle w:val="Tablelegend"/>
              <w:tabs>
                <w:tab w:val="clear" w:pos="567"/>
                <w:tab w:val="clear" w:pos="851"/>
                <w:tab w:val="left" w:pos="330"/>
                <w:tab w:val="left" w:pos="900"/>
              </w:tabs>
              <w:ind w:left="0" w:firstLine="0"/>
              <w:rPr>
                <w:b/>
                <w:lang w:val="es-ES_tradnl"/>
              </w:rPr>
            </w:pPr>
            <w:r w:rsidRPr="00855E37">
              <w:rPr>
                <w:b/>
                <w:bCs/>
                <w:lang w:val="es-ES_tradnl"/>
              </w:rPr>
              <w:t>5.339</w:t>
            </w:r>
            <w:r w:rsidRPr="00855E37">
              <w:rPr>
                <w:lang w:val="es-ES_tradnl"/>
              </w:rPr>
              <w:tab/>
              <w:t>Las bandas 1</w:t>
            </w:r>
            <w:r w:rsidRPr="00855E37">
              <w:rPr>
                <w:rFonts w:ascii="Tms Rmn" w:hAnsi="Tms Rmn"/>
                <w:sz w:val="12"/>
                <w:lang w:val="es-ES_tradnl"/>
              </w:rPr>
              <w:t> </w:t>
            </w:r>
            <w:r w:rsidRPr="00855E37">
              <w:rPr>
                <w:lang w:val="es-ES_tradnl"/>
              </w:rPr>
              <w:t>370</w:t>
            </w:r>
            <w:r w:rsidRPr="00855E37">
              <w:rPr>
                <w:lang w:val="es-ES_tradnl"/>
              </w:rPr>
              <w:noBreakHyphen/>
              <w:t>1</w:t>
            </w:r>
            <w:r w:rsidRPr="00855E37">
              <w:rPr>
                <w:rFonts w:ascii="Tms Rmn" w:hAnsi="Tms Rmn"/>
                <w:sz w:val="12"/>
                <w:lang w:val="es-ES_tradnl"/>
              </w:rPr>
              <w:t> </w:t>
            </w:r>
            <w:r w:rsidRPr="00855E37">
              <w:rPr>
                <w:lang w:val="es-ES_tradnl"/>
              </w:rPr>
              <w:t>400 MHz, 2</w:t>
            </w:r>
            <w:r w:rsidRPr="00855E37">
              <w:rPr>
                <w:rFonts w:ascii="Tms Rmn" w:hAnsi="Tms Rmn"/>
                <w:sz w:val="12"/>
                <w:lang w:val="es-ES_tradnl"/>
              </w:rPr>
              <w:t> </w:t>
            </w:r>
            <w:r w:rsidRPr="00855E37">
              <w:rPr>
                <w:lang w:val="es-ES_tradnl"/>
              </w:rPr>
              <w:t>640</w:t>
            </w:r>
            <w:r w:rsidRPr="00855E37">
              <w:rPr>
                <w:lang w:val="es-ES_tradnl"/>
              </w:rPr>
              <w:noBreakHyphen/>
              <w:t>2</w:t>
            </w:r>
            <w:r w:rsidRPr="00855E37">
              <w:rPr>
                <w:rFonts w:ascii="Tms Rmn" w:hAnsi="Tms Rmn"/>
                <w:sz w:val="12"/>
                <w:lang w:val="es-ES_tradnl"/>
              </w:rPr>
              <w:t> </w:t>
            </w:r>
            <w:r w:rsidRPr="00855E37">
              <w:rPr>
                <w:lang w:val="es-ES_tradnl"/>
              </w:rPr>
              <w:t>655 MHz, 4</w:t>
            </w:r>
            <w:r w:rsidRPr="00855E37">
              <w:rPr>
                <w:rFonts w:ascii="Tms Rmn" w:hAnsi="Tms Rmn"/>
                <w:sz w:val="12"/>
                <w:lang w:val="es-ES_tradnl"/>
              </w:rPr>
              <w:t> </w:t>
            </w:r>
            <w:r w:rsidRPr="00855E37">
              <w:rPr>
                <w:lang w:val="es-ES_tradnl"/>
              </w:rPr>
              <w:t>950</w:t>
            </w:r>
            <w:r w:rsidRPr="00855E37">
              <w:rPr>
                <w:lang w:val="es-ES_tradnl"/>
              </w:rPr>
              <w:noBreakHyphen/>
              <w:t>4</w:t>
            </w:r>
            <w:r w:rsidRPr="00855E37">
              <w:rPr>
                <w:rFonts w:ascii="Tms Rmn" w:hAnsi="Tms Rmn"/>
                <w:sz w:val="12"/>
                <w:lang w:val="es-ES_tradnl"/>
              </w:rPr>
              <w:t> </w:t>
            </w:r>
            <w:r w:rsidRPr="00855E37">
              <w:rPr>
                <w:lang w:val="es-ES_tradnl"/>
              </w:rPr>
              <w:t>990 MHz y 15,20</w:t>
            </w:r>
            <w:r w:rsidRPr="00855E37">
              <w:rPr>
                <w:lang w:val="es-ES_tradnl"/>
              </w:rPr>
              <w:noBreakHyphen/>
              <w:t>15,35 GHz están también atribuidas, a título secundario, a los servicios de investigación espacial (pasivo) y de exploración de la Tierra por satélite (pasivo).</w:t>
            </w:r>
          </w:p>
        </w:tc>
      </w:tr>
    </w:tbl>
    <w:p w:rsidR="00640895" w:rsidRDefault="00640895" w:rsidP="00640895">
      <w:pPr>
        <w:pStyle w:val="Tablefin"/>
      </w:pPr>
    </w:p>
    <w:p w:rsidR="008E718C" w:rsidRPr="00855E37" w:rsidRDefault="008E718C" w:rsidP="008E718C">
      <w:pPr>
        <w:pStyle w:val="Normalaftertitle"/>
        <w:rPr>
          <w:lang w:val="es-ES_tradnl"/>
        </w:rPr>
      </w:pPr>
      <w:r w:rsidRPr="00855E37">
        <w:rPr>
          <w:lang w:val="es-ES_tradnl"/>
        </w:rPr>
        <w:t>Con arreglo a estas atribuciones, la creación de una atribución primaria al SIE en esta banda requiere la consideración de una casuística de interferencia, que se detalla en el Cuadro</w:t>
      </w:r>
      <w:r>
        <w:rPr>
          <w:lang w:val="es-ES_tradnl"/>
        </w:rPr>
        <w:t xml:space="preserve"> </w:t>
      </w:r>
      <w:r w:rsidRPr="00855E37">
        <w:rPr>
          <w:lang w:val="es-ES_tradnl"/>
        </w:rPr>
        <w:t>2. Se ha efectuado un análisis de estos entornos para facilitar la identificación de las condiciones de compartición adecuadas, recogiéndose la misma en la presente Recomendación. El § 2 contiene información sobre las características del sistema SIE utilizadas en este análisis. El § 3 presenta un ejemplo de las características del sistema del servicio fijo ejemplo p</w:t>
      </w:r>
      <w:r>
        <w:rPr>
          <w:lang w:val="es-ES_tradnl"/>
        </w:rPr>
        <w:t>ara la banda 14,8</w:t>
      </w:r>
      <w:r>
        <w:rPr>
          <w:lang w:val="es-ES_tradnl"/>
        </w:rPr>
        <w:noBreakHyphen/>
        <w:t xml:space="preserve">15,35 GHz. El </w:t>
      </w:r>
      <w:r w:rsidRPr="00855E37">
        <w:rPr>
          <w:lang w:val="es-ES_tradnl"/>
        </w:rPr>
        <w:t>§ 4 presenta las características clave del SRD que funcionan en esta banda. Los criterios de protección de las estaciones del servicio fijo/o del servicio móvil frente a las emisiones del SIE se calculan en el § 5. El § 6 contempla las interferencias sobre las est</w:t>
      </w:r>
      <w:r>
        <w:rPr>
          <w:lang w:val="es-ES_tradnl"/>
        </w:rPr>
        <w:t xml:space="preserve">aciones terrenas receptoras del </w:t>
      </w:r>
      <w:r w:rsidRPr="00855E37">
        <w:rPr>
          <w:lang w:val="es-ES_tradnl"/>
        </w:rPr>
        <w:t>SIE procedentes de las transmisiones del servicio fijo/o del servicio móvil. El § 7 calcula las condiciones de compartición del SIE (espacio</w:t>
      </w:r>
      <w:r w:rsidRPr="00855E37">
        <w:rPr>
          <w:lang w:val="es-ES_tradnl"/>
        </w:rPr>
        <w:noBreakHyphen/>
        <w:t>Tierra) y las operaciones de los SRD receptores. La protección de los enlaces del SIE (pasivo) y del SETS (pasivo) no se contempla en este momento ya que no se conoce ninguno de estos sistemas en dicha banda.</w:t>
      </w:r>
    </w:p>
    <w:p w:rsidR="008E718C" w:rsidRPr="00855E37" w:rsidRDefault="008E718C" w:rsidP="008E718C">
      <w:pPr>
        <w:pStyle w:val="TableNo"/>
        <w:keepLines/>
        <w:rPr>
          <w:lang w:val="es-ES_tradnl"/>
        </w:rPr>
      </w:pPr>
      <w:r w:rsidRPr="00855E37">
        <w:rPr>
          <w:lang w:val="es-ES_tradnl"/>
        </w:rPr>
        <w:t>CUADRO 2</w:t>
      </w:r>
    </w:p>
    <w:p w:rsidR="008E718C" w:rsidRPr="00855E37" w:rsidRDefault="008E718C" w:rsidP="008E718C">
      <w:pPr>
        <w:pStyle w:val="Tabletitle"/>
        <w:keepLines/>
        <w:rPr>
          <w:lang w:val="es-ES_tradnl"/>
        </w:rPr>
      </w:pPr>
      <w:r w:rsidRPr="00855E37">
        <w:rPr>
          <w:lang w:val="es-ES_tradnl"/>
        </w:rPr>
        <w:t>Casuística de interferencia aplicable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7"/>
        <w:gridCol w:w="2774"/>
        <w:gridCol w:w="3848"/>
      </w:tblGrid>
      <w:tr w:rsidR="008E718C" w:rsidRPr="00855E37" w:rsidTr="00640895">
        <w:trPr>
          <w:tblHeader/>
        </w:trPr>
        <w:tc>
          <w:tcPr>
            <w:tcW w:w="3017" w:type="dxa"/>
          </w:tcPr>
          <w:p w:rsidR="008E718C" w:rsidRPr="00855E37" w:rsidRDefault="008E718C" w:rsidP="00CA2937">
            <w:pPr>
              <w:pStyle w:val="Tablehead"/>
              <w:rPr>
                <w:lang w:val="es-ES_tradnl"/>
              </w:rPr>
            </w:pPr>
            <w:r w:rsidRPr="00855E37">
              <w:rPr>
                <w:lang w:val="es-ES_tradnl"/>
              </w:rPr>
              <w:t>Interferente</w:t>
            </w:r>
          </w:p>
        </w:tc>
        <w:tc>
          <w:tcPr>
            <w:tcW w:w="2774" w:type="dxa"/>
          </w:tcPr>
          <w:p w:rsidR="008E718C" w:rsidRPr="00855E37" w:rsidRDefault="008E718C" w:rsidP="00CA2937">
            <w:pPr>
              <w:pStyle w:val="Tablehead"/>
              <w:rPr>
                <w:lang w:val="es-ES_tradnl"/>
              </w:rPr>
            </w:pPr>
            <w:r w:rsidRPr="00855E37">
              <w:rPr>
                <w:lang w:val="es-ES_tradnl"/>
              </w:rPr>
              <w:t>Afectado</w:t>
            </w:r>
          </w:p>
        </w:tc>
        <w:tc>
          <w:tcPr>
            <w:tcW w:w="3848" w:type="dxa"/>
          </w:tcPr>
          <w:p w:rsidR="008E718C" w:rsidRPr="00855E37" w:rsidRDefault="008E718C" w:rsidP="00CA2937">
            <w:pPr>
              <w:pStyle w:val="Tablehead"/>
              <w:rPr>
                <w:lang w:val="es-ES_tradnl"/>
              </w:rPr>
            </w:pPr>
            <w:r w:rsidRPr="00855E37">
              <w:rPr>
                <w:lang w:val="es-ES_tradnl"/>
              </w:rPr>
              <w:t>Observaciones</w:t>
            </w:r>
          </w:p>
        </w:tc>
      </w:tr>
      <w:tr w:rsidR="008E718C" w:rsidRPr="008E718C" w:rsidTr="00640895">
        <w:tc>
          <w:tcPr>
            <w:tcW w:w="3017" w:type="dxa"/>
          </w:tcPr>
          <w:p w:rsidR="008E718C" w:rsidRPr="00855E37" w:rsidRDefault="008E718C" w:rsidP="00CA2937">
            <w:pPr>
              <w:pStyle w:val="Tabletext"/>
              <w:jc w:val="left"/>
              <w:rPr>
                <w:lang w:val="es-ES_tradnl"/>
              </w:rPr>
            </w:pPr>
            <w:r w:rsidRPr="00855E37">
              <w:rPr>
                <w:lang w:val="es-ES_tradnl"/>
              </w:rPr>
              <w:t>SIE (espacio</w:t>
            </w:r>
            <w:r w:rsidRPr="00855E37">
              <w:rPr>
                <w:lang w:val="es-ES_tradnl"/>
              </w:rPr>
              <w:noBreakHyphen/>
              <w:t>Tierra)</w:t>
            </w:r>
            <w:r w:rsidRPr="00855E37">
              <w:rPr>
                <w:lang w:val="es-ES_tradnl"/>
              </w:rPr>
              <w:br/>
            </w:r>
            <w:r w:rsidRPr="00855E37">
              <w:rPr>
                <w:lang w:val="es-ES_tradnl"/>
              </w:rPr>
              <w:tab/>
              <w:t>Satélite de órbita baja</w:t>
            </w:r>
            <w:r w:rsidRPr="00855E37">
              <w:rPr>
                <w:lang w:val="es-ES_tradnl"/>
              </w:rPr>
              <w:br/>
            </w:r>
            <w:r w:rsidRPr="00855E37">
              <w:rPr>
                <w:lang w:val="es-ES_tradnl"/>
              </w:rPr>
              <w:tab/>
              <w:t>Satélite OSG</w:t>
            </w:r>
          </w:p>
        </w:tc>
        <w:tc>
          <w:tcPr>
            <w:tcW w:w="2774" w:type="dxa"/>
          </w:tcPr>
          <w:p w:rsidR="008E718C" w:rsidRPr="00855E37" w:rsidRDefault="008E718C" w:rsidP="00CA2937">
            <w:pPr>
              <w:pStyle w:val="Tabletext"/>
              <w:jc w:val="left"/>
              <w:rPr>
                <w:lang w:val="es-ES_tradnl"/>
              </w:rPr>
            </w:pPr>
            <w:r w:rsidRPr="00855E37">
              <w:rPr>
                <w:lang w:val="es-ES_tradnl"/>
              </w:rPr>
              <w:t xml:space="preserve">Estación receptora del servicio fijo/servicio móvil </w:t>
            </w:r>
          </w:p>
        </w:tc>
        <w:tc>
          <w:tcPr>
            <w:tcW w:w="3848" w:type="dxa"/>
          </w:tcPr>
          <w:p w:rsidR="008E718C" w:rsidRPr="00855E37" w:rsidRDefault="008E718C" w:rsidP="00CA2937">
            <w:pPr>
              <w:pStyle w:val="Tabletext"/>
              <w:jc w:val="left"/>
              <w:rPr>
                <w:lang w:val="es-ES_tradnl"/>
              </w:rPr>
            </w:pPr>
            <w:r w:rsidRPr="00855E37">
              <w:rPr>
                <w:lang w:val="es-ES_tradnl"/>
              </w:rPr>
              <w:t>Se supone la propagación con visibilidad directa</w:t>
            </w:r>
          </w:p>
        </w:tc>
      </w:tr>
      <w:tr w:rsidR="008E718C" w:rsidRPr="008E718C" w:rsidTr="00640895">
        <w:tc>
          <w:tcPr>
            <w:tcW w:w="3017" w:type="dxa"/>
          </w:tcPr>
          <w:p w:rsidR="008E718C" w:rsidRPr="00855E37" w:rsidRDefault="008E718C" w:rsidP="00CA2937">
            <w:pPr>
              <w:pStyle w:val="Tabletext"/>
              <w:jc w:val="left"/>
              <w:rPr>
                <w:lang w:val="es-ES_tradnl"/>
              </w:rPr>
            </w:pPr>
            <w:r w:rsidRPr="00855E37">
              <w:rPr>
                <w:lang w:val="es-ES_tradnl"/>
              </w:rPr>
              <w:t xml:space="preserve">Estación transmisora del servicio fijo/servicio móvil </w:t>
            </w:r>
          </w:p>
        </w:tc>
        <w:tc>
          <w:tcPr>
            <w:tcW w:w="2774" w:type="dxa"/>
          </w:tcPr>
          <w:p w:rsidR="008E718C" w:rsidRPr="00855E37" w:rsidRDefault="008E718C" w:rsidP="00CA2937">
            <w:pPr>
              <w:pStyle w:val="Tabletext"/>
              <w:jc w:val="left"/>
              <w:rPr>
                <w:lang w:val="es-ES_tradnl"/>
              </w:rPr>
            </w:pPr>
            <w:r w:rsidRPr="00855E37">
              <w:rPr>
                <w:lang w:val="es-ES_tradnl"/>
              </w:rPr>
              <w:t xml:space="preserve">Estación terrena receptora del SIE </w:t>
            </w:r>
          </w:p>
        </w:tc>
        <w:tc>
          <w:tcPr>
            <w:tcW w:w="3848" w:type="dxa"/>
          </w:tcPr>
          <w:p w:rsidR="008E718C" w:rsidRPr="00855E37" w:rsidRDefault="008E718C" w:rsidP="00CA2937">
            <w:pPr>
              <w:pStyle w:val="Tabletext"/>
              <w:jc w:val="left"/>
              <w:rPr>
                <w:lang w:val="es-ES_tradnl"/>
              </w:rPr>
            </w:pPr>
            <w:r w:rsidRPr="00855E37">
              <w:rPr>
                <w:lang w:val="es-ES_tradnl"/>
              </w:rPr>
              <w:t>Distancias de separación determinada por medio de los métodos de la Recomendación UIT</w:t>
            </w:r>
            <w:r w:rsidRPr="00855E37">
              <w:rPr>
                <w:lang w:val="es-ES_tradnl"/>
              </w:rPr>
              <w:noBreakHyphen/>
              <w:t>R SM.1448 suponiendo el modo de propagación (1) sobre el trayecto continental de un círculo máximo (zona A2)</w:t>
            </w:r>
          </w:p>
        </w:tc>
      </w:tr>
      <w:tr w:rsidR="008E718C" w:rsidRPr="008E718C" w:rsidTr="00640895">
        <w:tc>
          <w:tcPr>
            <w:tcW w:w="3017" w:type="dxa"/>
          </w:tcPr>
          <w:p w:rsidR="008E718C" w:rsidRPr="00855E37" w:rsidRDefault="008E718C" w:rsidP="00640895">
            <w:pPr>
              <w:pStyle w:val="Tabletext"/>
              <w:keepNext/>
              <w:keepLines/>
              <w:jc w:val="left"/>
              <w:rPr>
                <w:lang w:val="es-ES_tradnl"/>
              </w:rPr>
            </w:pPr>
            <w:r w:rsidRPr="00855E37">
              <w:rPr>
                <w:lang w:val="es-ES_tradnl"/>
              </w:rPr>
              <w:t>SIE (espacio</w:t>
            </w:r>
            <w:r w:rsidRPr="00855E37">
              <w:rPr>
                <w:lang w:val="es-ES_tradnl"/>
              </w:rPr>
              <w:noBreakHyphen/>
              <w:t>Tierra)</w:t>
            </w:r>
            <w:r w:rsidRPr="00855E37">
              <w:rPr>
                <w:lang w:val="es-ES_tradnl"/>
              </w:rPr>
              <w:br/>
            </w:r>
            <w:r w:rsidRPr="00855E37">
              <w:rPr>
                <w:lang w:val="es-ES_tradnl"/>
              </w:rPr>
              <w:tab/>
              <w:t>Satélite de órbita baja</w:t>
            </w:r>
            <w:r w:rsidRPr="00855E37">
              <w:rPr>
                <w:lang w:val="es-ES_tradnl"/>
              </w:rPr>
              <w:br/>
            </w:r>
            <w:r w:rsidRPr="00855E37">
              <w:rPr>
                <w:lang w:val="es-ES_tradnl"/>
              </w:rPr>
              <w:tab/>
              <w:t>Satélite OSG</w:t>
            </w:r>
          </w:p>
        </w:tc>
        <w:tc>
          <w:tcPr>
            <w:tcW w:w="2774" w:type="dxa"/>
          </w:tcPr>
          <w:p w:rsidR="008E718C" w:rsidRPr="00855E37" w:rsidRDefault="008E718C" w:rsidP="00640895">
            <w:pPr>
              <w:pStyle w:val="Tabletext"/>
              <w:keepNext/>
              <w:keepLines/>
              <w:jc w:val="left"/>
              <w:rPr>
                <w:lang w:val="es-ES_tradnl"/>
              </w:rPr>
            </w:pPr>
            <w:r w:rsidRPr="00855E37">
              <w:rPr>
                <w:lang w:val="es-ES_tradnl"/>
              </w:rPr>
              <w:t>SRD receptor</w:t>
            </w:r>
            <w:r w:rsidRPr="00855E37">
              <w:rPr>
                <w:lang w:val="es-ES_tradnl"/>
              </w:rPr>
              <w:br/>
            </w:r>
            <w:r w:rsidRPr="00855E37">
              <w:rPr>
                <w:lang w:val="es-ES_tradnl"/>
              </w:rPr>
              <w:tab/>
              <w:t>Adyacente</w:t>
            </w:r>
            <w:r w:rsidRPr="00855E37">
              <w:rPr>
                <w:lang w:val="es-ES_tradnl"/>
              </w:rPr>
              <w:br/>
            </w:r>
            <w:r w:rsidRPr="00855E37">
              <w:rPr>
                <w:lang w:val="es-ES_tradnl"/>
              </w:rPr>
              <w:tab/>
            </w:r>
            <w:proofErr w:type="spellStart"/>
            <w:r w:rsidRPr="00855E37">
              <w:rPr>
                <w:lang w:val="es-ES_tradnl"/>
              </w:rPr>
              <w:t>cuasiantipodal</w:t>
            </w:r>
            <w:proofErr w:type="spellEnd"/>
          </w:p>
        </w:tc>
        <w:tc>
          <w:tcPr>
            <w:tcW w:w="3848" w:type="dxa"/>
          </w:tcPr>
          <w:p w:rsidR="008E718C" w:rsidRPr="00855E37" w:rsidRDefault="008E718C" w:rsidP="00640895">
            <w:pPr>
              <w:pStyle w:val="Tabletext"/>
              <w:keepNext/>
              <w:keepLines/>
              <w:jc w:val="left"/>
              <w:rPr>
                <w:lang w:val="es-ES_tradnl"/>
              </w:rPr>
            </w:pPr>
            <w:r w:rsidRPr="00855E37">
              <w:rPr>
                <w:lang w:val="es-ES_tradnl"/>
              </w:rPr>
              <w:t>Se supone la propagación con visibilidad directa</w:t>
            </w:r>
          </w:p>
        </w:tc>
      </w:tr>
      <w:tr w:rsidR="008E718C" w:rsidRPr="008E718C" w:rsidTr="00640895">
        <w:tc>
          <w:tcPr>
            <w:tcW w:w="3017" w:type="dxa"/>
          </w:tcPr>
          <w:p w:rsidR="008E718C" w:rsidRPr="00855E37" w:rsidRDefault="008E718C" w:rsidP="00640895">
            <w:pPr>
              <w:pStyle w:val="Tabletext"/>
              <w:keepNext/>
              <w:keepLines/>
              <w:jc w:val="left"/>
              <w:rPr>
                <w:lang w:val="es-ES_tradnl"/>
              </w:rPr>
            </w:pPr>
            <w:r w:rsidRPr="00855E37">
              <w:rPr>
                <w:lang w:val="es-ES_tradnl"/>
              </w:rPr>
              <w:t>SIE (espacio</w:t>
            </w:r>
            <w:r w:rsidRPr="00855E37">
              <w:rPr>
                <w:lang w:val="es-ES_tradnl"/>
              </w:rPr>
              <w:noBreakHyphen/>
              <w:t>Tierra)</w:t>
            </w:r>
            <w:r w:rsidRPr="00855E37">
              <w:rPr>
                <w:lang w:val="es-ES_tradnl"/>
              </w:rPr>
              <w:br/>
            </w:r>
            <w:r w:rsidRPr="00855E37">
              <w:rPr>
                <w:lang w:val="es-ES_tradnl"/>
              </w:rPr>
              <w:tab/>
              <w:t>Satélite de órbita baja</w:t>
            </w:r>
            <w:r w:rsidRPr="00855E37">
              <w:rPr>
                <w:lang w:val="es-ES_tradnl"/>
              </w:rPr>
              <w:br/>
            </w:r>
            <w:r w:rsidRPr="00855E37">
              <w:rPr>
                <w:lang w:val="es-ES_tradnl"/>
              </w:rPr>
              <w:tab/>
              <w:t>Satélite OSG</w:t>
            </w:r>
          </w:p>
        </w:tc>
        <w:tc>
          <w:tcPr>
            <w:tcW w:w="2774" w:type="dxa"/>
          </w:tcPr>
          <w:p w:rsidR="008E718C" w:rsidRPr="00855E37" w:rsidRDefault="008E718C" w:rsidP="00640895">
            <w:pPr>
              <w:pStyle w:val="Tabletext"/>
              <w:keepNext/>
              <w:keepLines/>
              <w:jc w:val="left"/>
              <w:rPr>
                <w:lang w:val="es-ES_tradnl"/>
              </w:rPr>
            </w:pPr>
            <w:r w:rsidRPr="00855E37">
              <w:rPr>
                <w:lang w:val="es-ES_tradnl"/>
              </w:rPr>
              <w:t>SIE/SETS (pasivo)</w:t>
            </w:r>
          </w:p>
        </w:tc>
        <w:tc>
          <w:tcPr>
            <w:tcW w:w="3848" w:type="dxa"/>
          </w:tcPr>
          <w:p w:rsidR="008E718C" w:rsidRPr="00855E37" w:rsidRDefault="008E718C" w:rsidP="00640895">
            <w:pPr>
              <w:pStyle w:val="Tabletext"/>
              <w:keepNext/>
              <w:keepLines/>
              <w:jc w:val="left"/>
              <w:rPr>
                <w:lang w:val="es-ES_tradnl"/>
              </w:rPr>
            </w:pPr>
            <w:r w:rsidRPr="00855E37">
              <w:rPr>
                <w:lang w:val="es-ES_tradnl"/>
              </w:rPr>
              <w:t>No se conoce la utilización de la banda</w:t>
            </w:r>
            <w:r>
              <w:rPr>
                <w:lang w:val="es-ES_tradnl"/>
              </w:rPr>
              <w:t xml:space="preserve"> </w:t>
            </w:r>
            <w:r w:rsidRPr="00855E37">
              <w:rPr>
                <w:lang w:val="es-ES_tradnl"/>
              </w:rPr>
              <w:t>15,20</w:t>
            </w:r>
            <w:r w:rsidRPr="00855E37">
              <w:rPr>
                <w:lang w:val="es-ES_tradnl"/>
              </w:rPr>
              <w:noBreakHyphen/>
              <w:t>15,35 GHz conforme a las disposiciones del número</w:t>
            </w:r>
            <w:r>
              <w:rPr>
                <w:lang w:val="es-ES_tradnl"/>
              </w:rPr>
              <w:t xml:space="preserve"> </w:t>
            </w:r>
            <w:r w:rsidRPr="00AE693C">
              <w:rPr>
                <w:b/>
                <w:bCs/>
                <w:lang w:val="es-ES_tradnl"/>
              </w:rPr>
              <w:t>5.339</w:t>
            </w:r>
            <w:r w:rsidRPr="00855E37">
              <w:rPr>
                <w:lang w:val="es-ES_tradnl"/>
              </w:rPr>
              <w:t xml:space="preserve"> del RR</w:t>
            </w:r>
          </w:p>
        </w:tc>
      </w:tr>
    </w:tbl>
    <w:p w:rsidR="008E718C" w:rsidRPr="00855E37" w:rsidRDefault="008E718C" w:rsidP="008E718C">
      <w:pPr>
        <w:spacing w:before="0"/>
        <w:rPr>
          <w:sz w:val="2"/>
          <w:lang w:val="es-ES_tradnl"/>
        </w:rPr>
      </w:pPr>
    </w:p>
    <w:p w:rsidR="008E718C" w:rsidRPr="00AE3E0F" w:rsidRDefault="008E718C" w:rsidP="008E718C">
      <w:pPr>
        <w:pStyle w:val="Tablefin"/>
        <w:rPr>
          <w:lang w:val="es-ES_tradnl"/>
        </w:rPr>
      </w:pPr>
    </w:p>
    <w:p w:rsidR="008E718C" w:rsidRPr="00855E37" w:rsidRDefault="008E718C" w:rsidP="008E718C">
      <w:pPr>
        <w:pStyle w:val="Heading1"/>
        <w:rPr>
          <w:lang w:val="es-ES_tradnl"/>
        </w:rPr>
      </w:pPr>
      <w:r w:rsidRPr="00855E37">
        <w:rPr>
          <w:lang w:val="es-ES_tradnl"/>
        </w:rPr>
        <w:lastRenderedPageBreak/>
        <w:t>2</w:t>
      </w:r>
      <w:r w:rsidRPr="00855E37">
        <w:rPr>
          <w:lang w:val="es-ES_tradnl"/>
        </w:rPr>
        <w:tab/>
        <w:t>Características de las futuras misiones SIE de alta velocidad</w:t>
      </w:r>
    </w:p>
    <w:p w:rsidR="008E718C" w:rsidRPr="00855E37" w:rsidRDefault="008E718C" w:rsidP="008E718C">
      <w:pPr>
        <w:keepNext/>
        <w:keepLines/>
        <w:rPr>
          <w:lang w:val="es-ES_tradnl"/>
        </w:rPr>
      </w:pPr>
      <w:r w:rsidRPr="00855E37">
        <w:rPr>
          <w:lang w:val="es-ES_tradnl"/>
        </w:rPr>
        <w:t>El número de estas misiones será limitado, previéndose entre tres y</w:t>
      </w:r>
      <w:r>
        <w:rPr>
          <w:lang w:val="es-ES_tradnl"/>
        </w:rPr>
        <w:t xml:space="preserve"> </w:t>
      </w:r>
      <w:r w:rsidRPr="00855E37">
        <w:rPr>
          <w:lang w:val="es-ES_tradnl"/>
        </w:rPr>
        <w:t>cinco satélites anuales en todo el mundo, que se situarán normalmente en una órbita polar baja o en una órbita ecuatorial, estando algunos en altitudes geoestacionarias y otros en los puntos de liberación L1</w:t>
      </w:r>
      <w:r>
        <w:rPr>
          <w:lang w:val="es-ES_tradnl"/>
        </w:rPr>
        <w:t xml:space="preserve"> y </w:t>
      </w:r>
      <w:r w:rsidRPr="00855E37">
        <w:rPr>
          <w:lang w:val="es-ES_tradnl"/>
        </w:rPr>
        <w:t>L2. Las características de los satélites OSG y de órbita baja del SIE transmitiendo en el sentido espacio</w:t>
      </w:r>
      <w:r w:rsidRPr="00855E37">
        <w:rPr>
          <w:lang w:val="es-ES_tradnl"/>
        </w:rPr>
        <w:noBreakHyphen/>
        <w:t>Tierra se reflejan en los balances de enlace que recoge el Cuadro</w:t>
      </w:r>
      <w:r>
        <w:rPr>
          <w:lang w:val="es-ES_tradnl"/>
        </w:rPr>
        <w:t xml:space="preserve"> </w:t>
      </w:r>
      <w:r w:rsidRPr="00855E37">
        <w:rPr>
          <w:lang w:val="es-ES_tradnl"/>
        </w:rPr>
        <w:t>3. Se supone que los enlaces soportan una velocidad de datos de 400</w:t>
      </w:r>
      <w:r>
        <w:rPr>
          <w:lang w:val="es-ES_tradnl"/>
        </w:rPr>
        <w:t xml:space="preserve"> </w:t>
      </w:r>
      <w:r w:rsidRPr="00855E37">
        <w:rPr>
          <w:lang w:val="es-ES_tradnl"/>
        </w:rPr>
        <w:t>Mbit/s en el enlace espacio</w:t>
      </w:r>
      <w:r w:rsidRPr="00855E37">
        <w:rPr>
          <w:lang w:val="es-ES_tradnl"/>
        </w:rPr>
        <w:noBreakHyphen/>
        <w:t xml:space="preserve">Tierra. Se ha ajustado la densidad espectral de la </w:t>
      </w:r>
      <w:proofErr w:type="spellStart"/>
      <w:r w:rsidRPr="00855E37">
        <w:rPr>
          <w:lang w:val="es-ES_tradnl"/>
        </w:rPr>
        <w:t>p.i.r.e</w:t>
      </w:r>
      <w:proofErr w:type="spellEnd"/>
      <w:r w:rsidRPr="00855E37">
        <w:rPr>
          <w:lang w:val="es-ES_tradnl"/>
        </w:rPr>
        <w:t xml:space="preserve">. para satisfacer los límites de la </w:t>
      </w:r>
      <w:proofErr w:type="spellStart"/>
      <w:r w:rsidRPr="00855E37">
        <w:rPr>
          <w:lang w:val="es-ES_tradnl"/>
        </w:rPr>
        <w:t>dfp</w:t>
      </w:r>
      <w:proofErr w:type="spellEnd"/>
      <w:r w:rsidRPr="00855E37">
        <w:rPr>
          <w:lang w:val="es-ES_tradnl"/>
        </w:rPr>
        <w:t xml:space="preserve"> de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SA.510 para ángulos de elevación pequeños. Se supone que el ángulo de radiación de la antena receptora de la estación terrena SIE se ajusta a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SA.509. Se ha evaluado la viabilidad de la compartición con arreglo a los criterios de la Recomendación</w:t>
      </w:r>
      <w:r>
        <w:rPr>
          <w:lang w:val="es-ES_tradnl"/>
        </w:rPr>
        <w:t xml:space="preserve"> </w:t>
      </w:r>
      <w:r w:rsidRPr="00855E37">
        <w:rPr>
          <w:lang w:val="es-ES_tradnl"/>
        </w:rPr>
        <w:t>UIT</w:t>
      </w:r>
      <w:r w:rsidRPr="00855E37">
        <w:rPr>
          <w:lang w:val="es-ES_tradnl"/>
        </w:rPr>
        <w:noBreakHyphen/>
        <w:t>R SA.609.</w:t>
      </w:r>
    </w:p>
    <w:p w:rsidR="008E718C" w:rsidRPr="008E718C" w:rsidRDefault="008E718C" w:rsidP="008E718C">
      <w:pPr>
        <w:pStyle w:val="TableNo"/>
        <w:rPr>
          <w:lang w:val="es-ES_tradnl"/>
        </w:rPr>
      </w:pPr>
      <w:r w:rsidRPr="00855E37">
        <w:rPr>
          <w:lang w:val="es-ES_tradnl"/>
        </w:rPr>
        <w:t xml:space="preserve">CUADRO </w:t>
      </w:r>
      <w:r w:rsidRPr="008E718C">
        <w:rPr>
          <w:lang w:val="es-ES_tradnl"/>
        </w:rPr>
        <w:t>3</w:t>
      </w:r>
    </w:p>
    <w:p w:rsidR="008E718C" w:rsidRDefault="008E718C" w:rsidP="008E718C">
      <w:pPr>
        <w:pStyle w:val="Tabletitle"/>
        <w:rPr>
          <w:lang w:val="es-ES_tradnl"/>
        </w:rPr>
      </w:pPr>
      <w:r w:rsidRPr="00855E37">
        <w:rPr>
          <w:lang w:val="es-ES_tradnl"/>
        </w:rPr>
        <w:t>Ejemplos de balances de enlace de misiones SIE de alta velocidad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984"/>
        <w:gridCol w:w="1269"/>
        <w:gridCol w:w="1996"/>
      </w:tblGrid>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head"/>
              <w:jc w:val="left"/>
              <w:rPr>
                <w:b w:val="0"/>
                <w:bCs/>
                <w:lang w:val="es-ES_tradnl"/>
              </w:rPr>
            </w:pPr>
            <w:r w:rsidRPr="00855E37">
              <w:rPr>
                <w:b w:val="0"/>
                <w:bCs/>
                <w:lang w:val="es-ES_tradnl"/>
              </w:rPr>
              <w:t>Frecuencia (GHz)</w:t>
            </w:r>
          </w:p>
        </w:tc>
        <w:tc>
          <w:tcPr>
            <w:tcW w:w="3253" w:type="dxa"/>
            <w:gridSpan w:val="2"/>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head"/>
              <w:rPr>
                <w:b w:val="0"/>
                <w:bCs/>
                <w:lang w:val="es-ES_tradnl"/>
              </w:rPr>
            </w:pPr>
            <w:r w:rsidRPr="00855E37">
              <w:rPr>
                <w:b w:val="0"/>
                <w:bCs/>
                <w:lang w:val="es-ES_tradnl"/>
              </w:rPr>
              <w:t>15</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head"/>
              <w:rPr>
                <w:b w:val="0"/>
                <w:bCs/>
                <w:lang w:val="es-ES_tradnl"/>
              </w:rPr>
            </w:pPr>
            <w:r w:rsidRPr="00855E37">
              <w:rPr>
                <w:b w:val="0"/>
                <w:bCs/>
                <w:lang w:val="es-ES_tradnl"/>
              </w:rPr>
              <w:t>15</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Altitud del satélite (km)</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800</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35 785</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300</w:t>
            </w:r>
            <w:r>
              <w:rPr>
                <w:lang w:val="es-ES_tradnl"/>
              </w:rPr>
              <w:t xml:space="preserve"> </w:t>
            </w:r>
            <w:r w:rsidRPr="00855E37">
              <w:rPr>
                <w:lang w:val="es-ES_tradnl"/>
              </w:rPr>
              <w:t>000</w:t>
            </w:r>
            <w:r w:rsidRPr="00855E37">
              <w:rPr>
                <w:vertAlign w:val="superscript"/>
                <w:lang w:val="es-ES_tradnl"/>
              </w:rPr>
              <w:t>(1)</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Velocidad de datos (Mbit/s)</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400</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r w:rsidRPr="00855E37">
              <w:rPr>
                <w:lang w:val="es-ES_tradnl"/>
              </w:rPr>
              <w:t xml:space="preserve">Método de modulación </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MDP-4</w:t>
            </w:r>
          </w:p>
        </w:tc>
      </w:tr>
      <w:tr w:rsidR="00BE290B" w:rsidRPr="00855E37" w:rsidTr="008E718C">
        <w:trPr>
          <w:cantSplit/>
          <w:trHeight w:val="234"/>
        </w:trPr>
        <w:tc>
          <w:tcPr>
            <w:tcW w:w="4390" w:type="dxa"/>
            <w:vMerge w:val="restart"/>
            <w:tcBorders>
              <w:top w:val="single" w:sz="4" w:space="0" w:color="auto"/>
              <w:left w:val="single" w:sz="4" w:space="0" w:color="auto"/>
              <w:right w:val="single" w:sz="4" w:space="0" w:color="auto"/>
            </w:tcBorders>
            <w:vAlign w:val="bottom"/>
            <w:hideMark/>
          </w:tcPr>
          <w:p w:rsidR="00BE290B" w:rsidRPr="00855E37" w:rsidRDefault="00BE290B" w:rsidP="00640895">
            <w:pPr>
              <w:pStyle w:val="Tabletext"/>
              <w:rPr>
                <w:lang w:val="es-ES_tradnl"/>
              </w:rPr>
            </w:pPr>
            <w:r w:rsidRPr="00855E37">
              <w:rPr>
                <w:lang w:val="es-ES_tradnl"/>
              </w:rPr>
              <w:t>Potencia transmitida</w:t>
            </w:r>
            <w:r w:rsidRPr="00855E37">
              <w:rPr>
                <w:lang w:val="es-ES_tradnl"/>
              </w:rPr>
              <w:tab/>
              <w:t>(W)</w:t>
            </w:r>
          </w:p>
          <w:p w:rsidR="00BE290B" w:rsidRPr="00855E37" w:rsidRDefault="00BE290B" w:rsidP="00640895">
            <w:pPr>
              <w:pStyle w:val="Tabletext"/>
              <w:tabs>
                <w:tab w:val="clear" w:pos="284"/>
                <w:tab w:val="clear" w:pos="567"/>
                <w:tab w:val="clear" w:pos="851"/>
                <w:tab w:val="clear" w:pos="1134"/>
                <w:tab w:val="clear" w:pos="1418"/>
              </w:tabs>
              <w:rPr>
                <w:lang w:val="es-ES_tradnl"/>
              </w:rPr>
            </w:pPr>
            <w:r w:rsidRPr="00855E37">
              <w:rPr>
                <w:lang w:val="es-ES_tradnl"/>
              </w:rPr>
              <w:t>(</w:t>
            </w:r>
            <w:proofErr w:type="spellStart"/>
            <w:r w:rsidRPr="00855E37">
              <w:rPr>
                <w:lang w:val="es-ES_tradnl"/>
              </w:rPr>
              <w:t>dBW</w:t>
            </w:r>
            <w:proofErr w:type="spellEnd"/>
            <w:r w:rsidRPr="00855E37">
              <w:rPr>
                <w:lang w:val="es-ES_tradnl"/>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BE290B" w:rsidRPr="00855E37" w:rsidRDefault="00BE290B" w:rsidP="008E718C">
            <w:pPr>
              <w:pStyle w:val="Tabletext"/>
              <w:jc w:val="center"/>
              <w:rPr>
                <w:lang w:val="es-ES_tradnl"/>
              </w:rPr>
            </w:pPr>
            <w:r w:rsidRPr="00855E37">
              <w:rPr>
                <w:lang w:val="es-ES_tradnl"/>
              </w:rPr>
              <w:t>5,0</w:t>
            </w:r>
          </w:p>
        </w:tc>
        <w:tc>
          <w:tcPr>
            <w:tcW w:w="3265" w:type="dxa"/>
            <w:gridSpan w:val="2"/>
            <w:tcBorders>
              <w:top w:val="single" w:sz="4" w:space="0" w:color="auto"/>
              <w:left w:val="single" w:sz="4" w:space="0" w:color="auto"/>
              <w:right w:val="single" w:sz="4" w:space="0" w:color="auto"/>
            </w:tcBorders>
            <w:vAlign w:val="bottom"/>
            <w:hideMark/>
          </w:tcPr>
          <w:p w:rsidR="00BE290B" w:rsidRPr="00855E37" w:rsidRDefault="00BE290B" w:rsidP="008E718C">
            <w:pPr>
              <w:pStyle w:val="Tabletext"/>
              <w:jc w:val="center"/>
              <w:rPr>
                <w:lang w:val="es-ES_tradnl"/>
              </w:rPr>
            </w:pPr>
            <w:r w:rsidRPr="00855E37">
              <w:rPr>
                <w:lang w:val="es-ES_tradnl"/>
              </w:rPr>
              <w:t>20,0</w:t>
            </w:r>
          </w:p>
        </w:tc>
      </w:tr>
      <w:tr w:rsidR="00BE290B" w:rsidRPr="00855E37" w:rsidTr="008E718C">
        <w:trPr>
          <w:cantSplit/>
          <w:trHeight w:val="234"/>
        </w:trPr>
        <w:tc>
          <w:tcPr>
            <w:tcW w:w="4390" w:type="dxa"/>
            <w:vMerge/>
            <w:tcBorders>
              <w:left w:val="single" w:sz="4" w:space="0" w:color="auto"/>
              <w:bottom w:val="single" w:sz="4" w:space="0" w:color="auto"/>
              <w:right w:val="single" w:sz="4" w:space="0" w:color="auto"/>
            </w:tcBorders>
            <w:vAlign w:val="bottom"/>
          </w:tcPr>
          <w:p w:rsidR="00BE290B" w:rsidRPr="00855E37" w:rsidRDefault="00BE290B" w:rsidP="008E718C">
            <w:pPr>
              <w:pStyle w:val="Tabletext"/>
              <w:rPr>
                <w:lang w:val="es-ES_tradnl"/>
              </w:rPr>
            </w:pPr>
          </w:p>
        </w:tc>
        <w:tc>
          <w:tcPr>
            <w:tcW w:w="1984" w:type="dxa"/>
            <w:tcBorders>
              <w:top w:val="single" w:sz="4" w:space="0" w:color="auto"/>
              <w:left w:val="single" w:sz="4" w:space="0" w:color="auto"/>
              <w:bottom w:val="single" w:sz="4" w:space="0" w:color="auto"/>
              <w:right w:val="single" w:sz="4" w:space="0" w:color="auto"/>
            </w:tcBorders>
            <w:vAlign w:val="bottom"/>
          </w:tcPr>
          <w:p w:rsidR="00BE290B" w:rsidRPr="00855E37" w:rsidRDefault="00BE290B" w:rsidP="008E718C">
            <w:pPr>
              <w:pStyle w:val="Tabletext"/>
              <w:jc w:val="center"/>
              <w:rPr>
                <w:lang w:val="es-ES_tradnl"/>
              </w:rPr>
            </w:pPr>
            <w:r w:rsidRPr="00855E37">
              <w:rPr>
                <w:lang w:val="es-ES_tradnl"/>
              </w:rPr>
              <w:t>7,0</w:t>
            </w:r>
          </w:p>
        </w:tc>
        <w:tc>
          <w:tcPr>
            <w:tcW w:w="3265" w:type="dxa"/>
            <w:gridSpan w:val="2"/>
            <w:tcBorders>
              <w:left w:val="single" w:sz="4" w:space="0" w:color="auto"/>
              <w:bottom w:val="single" w:sz="4" w:space="0" w:color="auto"/>
              <w:right w:val="single" w:sz="4" w:space="0" w:color="auto"/>
            </w:tcBorders>
            <w:vAlign w:val="bottom"/>
          </w:tcPr>
          <w:p w:rsidR="00BE290B" w:rsidRPr="00855E37" w:rsidRDefault="00BE290B" w:rsidP="008E718C">
            <w:pPr>
              <w:pStyle w:val="Tabletext"/>
              <w:jc w:val="center"/>
              <w:rPr>
                <w:lang w:val="es-ES_tradnl"/>
              </w:rPr>
            </w:pPr>
            <w:r w:rsidRPr="00855E37">
              <w:rPr>
                <w:lang w:val="es-ES_tradnl"/>
              </w:rPr>
              <w:t>13,0</w:t>
            </w:r>
          </w:p>
        </w:tc>
      </w:tr>
      <w:tr w:rsidR="008E718C" w:rsidRPr="00855E37" w:rsidTr="008E718C">
        <w:trPr>
          <w:cantSplit/>
          <w:trHeight w:val="300"/>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r w:rsidRPr="00855E37">
              <w:rPr>
                <w:lang w:val="es-ES_tradnl"/>
              </w:rPr>
              <w:t>Atenuación del filtro y del cable (dB)</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–0,5</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r w:rsidRPr="00855E37">
              <w:rPr>
                <w:lang w:val="es-ES_tradnl"/>
              </w:rPr>
              <w:t>Diámetro de la antena transmisora (m)</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0,38</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0,86</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1,5</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r w:rsidRPr="00855E37">
              <w:rPr>
                <w:lang w:val="es-ES_tradnl"/>
              </w:rPr>
              <w:t>Ganancia de la antena transmisora (</w:t>
            </w:r>
            <w:proofErr w:type="spellStart"/>
            <w:r w:rsidRPr="00855E37">
              <w:rPr>
                <w:lang w:val="es-ES_tradnl"/>
              </w:rPr>
              <w:t>dBi</w:t>
            </w:r>
            <w:proofErr w:type="spellEnd"/>
            <w:r w:rsidRPr="00855E37">
              <w:rPr>
                <w:lang w:val="es-ES_tradnl"/>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33,0</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40,0</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45,2</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r w:rsidRPr="00855E37">
              <w:rPr>
                <w:lang w:val="es-ES_tradnl"/>
              </w:rPr>
              <w:t>Anchura de banda a 3 dB de la antena (grados)</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3,68</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1,64</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1</w:t>
            </w:r>
            <w:r>
              <w:rPr>
                <w:lang w:val="es-ES_tradnl"/>
              </w:rPr>
              <w:t>,</w:t>
            </w:r>
            <w:r w:rsidRPr="00855E37">
              <w:rPr>
                <w:lang w:val="es-ES_tradnl"/>
              </w:rPr>
              <w:t>06</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proofErr w:type="spellStart"/>
            <w:r w:rsidRPr="00855E37">
              <w:rPr>
                <w:lang w:val="es-ES_tradnl"/>
              </w:rPr>
              <w:t>p.i.r.e</w:t>
            </w:r>
            <w:proofErr w:type="spellEnd"/>
            <w:r w:rsidRPr="00855E37">
              <w:rPr>
                <w:lang w:val="es-ES_tradnl"/>
              </w:rPr>
              <w:t>. (</w:t>
            </w:r>
            <w:proofErr w:type="spellStart"/>
            <w:r w:rsidRPr="00855E37">
              <w:rPr>
                <w:lang w:val="es-ES_tradnl"/>
              </w:rPr>
              <w:t>dBW</w:t>
            </w:r>
            <w:proofErr w:type="spellEnd"/>
            <w:r w:rsidRPr="00855E37">
              <w:rPr>
                <w:lang w:val="es-ES_tradnl"/>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39,5</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52,5</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57,7</w:t>
            </w:r>
          </w:p>
        </w:tc>
      </w:tr>
      <w:tr w:rsidR="0074262D" w:rsidRPr="00855E37" w:rsidTr="00640895">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74262D" w:rsidRPr="00855E37" w:rsidRDefault="0074262D" w:rsidP="008E718C">
            <w:pPr>
              <w:pStyle w:val="Tabletext"/>
              <w:rPr>
                <w:lang w:val="es-ES_tradnl"/>
              </w:rPr>
            </w:pPr>
            <w:r w:rsidRPr="00855E37">
              <w:rPr>
                <w:lang w:val="es-ES_tradnl"/>
              </w:rPr>
              <w:t>Tolerancia en el borde del haz (dB)</w:t>
            </w:r>
          </w:p>
        </w:tc>
        <w:tc>
          <w:tcPr>
            <w:tcW w:w="3253" w:type="dxa"/>
            <w:gridSpan w:val="2"/>
            <w:tcBorders>
              <w:top w:val="single" w:sz="4" w:space="0" w:color="auto"/>
              <w:left w:val="single" w:sz="4" w:space="0" w:color="auto"/>
              <w:bottom w:val="single" w:sz="4" w:space="0" w:color="auto"/>
              <w:right w:val="single" w:sz="4" w:space="0" w:color="auto"/>
            </w:tcBorders>
            <w:vAlign w:val="bottom"/>
            <w:hideMark/>
          </w:tcPr>
          <w:p w:rsidR="0074262D" w:rsidRPr="00855E37" w:rsidRDefault="0074262D" w:rsidP="008E718C">
            <w:pPr>
              <w:pStyle w:val="Tabletext"/>
              <w:jc w:val="center"/>
              <w:rPr>
                <w:lang w:val="es-ES_tradnl"/>
              </w:rPr>
            </w:pPr>
            <w:r w:rsidRPr="00855E37">
              <w:rPr>
                <w:lang w:val="es-ES_tradnl"/>
              </w:rPr>
              <w:t>–3</w:t>
            </w:r>
            <w:r>
              <w:rPr>
                <w:lang w:val="es-ES_tradnl"/>
              </w:rPr>
              <w:t>,</w:t>
            </w:r>
            <w:r w:rsidRPr="00855E37">
              <w:rPr>
                <w:lang w:val="es-ES_tradnl"/>
              </w:rPr>
              <w:t>0</w:t>
            </w:r>
          </w:p>
        </w:tc>
        <w:tc>
          <w:tcPr>
            <w:tcW w:w="1996" w:type="dxa"/>
            <w:vMerge w:val="restart"/>
            <w:tcBorders>
              <w:top w:val="single" w:sz="4" w:space="0" w:color="auto"/>
              <w:left w:val="single" w:sz="4" w:space="0" w:color="auto"/>
              <w:right w:val="single" w:sz="4" w:space="0" w:color="auto"/>
            </w:tcBorders>
            <w:vAlign w:val="center"/>
          </w:tcPr>
          <w:p w:rsidR="0074262D" w:rsidRPr="00855E37" w:rsidRDefault="0074262D" w:rsidP="00640895">
            <w:pPr>
              <w:pStyle w:val="Tabletext"/>
              <w:keepNext/>
              <w:keepLines/>
              <w:jc w:val="center"/>
              <w:rPr>
                <w:lang w:val="es-ES_tradnl"/>
              </w:rPr>
            </w:pPr>
            <w:r w:rsidRPr="00855E37">
              <w:rPr>
                <w:lang w:val="es-ES_tradnl"/>
              </w:rPr>
              <w:t>–4</w:t>
            </w:r>
            <w:r>
              <w:rPr>
                <w:lang w:val="es-ES_tradnl"/>
              </w:rPr>
              <w:t>,0</w:t>
            </w:r>
            <w:r w:rsidRPr="00855E37">
              <w:rPr>
                <w:vertAlign w:val="superscript"/>
                <w:lang w:val="es-ES_tradnl"/>
              </w:rPr>
              <w:t>(3)</w:t>
            </w:r>
          </w:p>
        </w:tc>
      </w:tr>
      <w:tr w:rsidR="0074262D" w:rsidRPr="0074262D" w:rsidTr="0096479F">
        <w:trPr>
          <w:cantSplit/>
        </w:trPr>
        <w:tc>
          <w:tcPr>
            <w:tcW w:w="4390" w:type="dxa"/>
            <w:tcBorders>
              <w:top w:val="single" w:sz="4" w:space="0" w:color="auto"/>
              <w:left w:val="single" w:sz="4" w:space="0" w:color="auto"/>
              <w:bottom w:val="single" w:sz="4" w:space="0" w:color="auto"/>
              <w:right w:val="single" w:sz="4" w:space="0" w:color="auto"/>
            </w:tcBorders>
            <w:vAlign w:val="bottom"/>
          </w:tcPr>
          <w:p w:rsidR="0074262D" w:rsidRPr="00855E37" w:rsidRDefault="0074262D" w:rsidP="008E718C">
            <w:pPr>
              <w:pStyle w:val="Tabletext"/>
              <w:rPr>
                <w:lang w:val="es-ES_tradnl"/>
              </w:rPr>
            </w:pPr>
            <w:r w:rsidRPr="00855E37">
              <w:rPr>
                <w:lang w:val="es-ES_tradnl"/>
              </w:rPr>
              <w:t>Pérdida debida a la atmósfera y la lluvia (dB)</w:t>
            </w:r>
          </w:p>
        </w:tc>
        <w:tc>
          <w:tcPr>
            <w:tcW w:w="3253" w:type="dxa"/>
            <w:gridSpan w:val="2"/>
            <w:tcBorders>
              <w:top w:val="single" w:sz="4" w:space="0" w:color="auto"/>
              <w:left w:val="single" w:sz="4" w:space="0" w:color="auto"/>
              <w:bottom w:val="single" w:sz="4" w:space="0" w:color="auto"/>
              <w:right w:val="single" w:sz="4" w:space="0" w:color="auto"/>
            </w:tcBorders>
            <w:vAlign w:val="bottom"/>
          </w:tcPr>
          <w:p w:rsidR="0074262D" w:rsidRPr="00855E37" w:rsidRDefault="0074262D" w:rsidP="008E718C">
            <w:pPr>
              <w:pStyle w:val="Tabletext"/>
              <w:jc w:val="center"/>
              <w:rPr>
                <w:lang w:val="es-ES_tradnl"/>
              </w:rPr>
            </w:pPr>
            <w:r>
              <w:rPr>
                <w:lang w:val="en-US"/>
              </w:rPr>
              <w:t>–</w:t>
            </w:r>
          </w:p>
        </w:tc>
        <w:tc>
          <w:tcPr>
            <w:tcW w:w="1996" w:type="dxa"/>
            <w:vMerge/>
            <w:tcBorders>
              <w:left w:val="single" w:sz="4" w:space="0" w:color="auto"/>
              <w:bottom w:val="single" w:sz="4" w:space="0" w:color="auto"/>
              <w:right w:val="single" w:sz="4" w:space="0" w:color="auto"/>
            </w:tcBorders>
          </w:tcPr>
          <w:p w:rsidR="0074262D" w:rsidRPr="00855E37" w:rsidRDefault="0074262D" w:rsidP="00640895">
            <w:pPr>
              <w:pStyle w:val="Tabletext"/>
              <w:jc w:val="center"/>
              <w:rPr>
                <w:lang w:val="es-ES_tradnl"/>
              </w:rPr>
            </w:pP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r w:rsidRPr="00855E37">
              <w:rPr>
                <w:lang w:val="es-ES_tradnl"/>
              </w:rPr>
              <w:t>Atenuación del trayecto (dB)</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–183,4</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–208,1</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–225,65</w:t>
            </w:r>
          </w:p>
        </w:tc>
      </w:tr>
      <w:tr w:rsidR="008E718C" w:rsidRPr="0074262D" w:rsidTr="008E718C">
        <w:trPr>
          <w:cantSplit/>
        </w:trPr>
        <w:tc>
          <w:tcPr>
            <w:tcW w:w="4390"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rPr>
                <w:lang w:val="es-ES_tradnl"/>
              </w:rPr>
            </w:pPr>
            <w:r w:rsidRPr="00855E37">
              <w:rPr>
                <w:lang w:val="es-ES_tradnl"/>
              </w:rPr>
              <w:t>Densidad espectral de flujo de potencia (</w:t>
            </w:r>
            <w:proofErr w:type="spellStart"/>
            <w:r w:rsidRPr="00855E37">
              <w:rPr>
                <w:lang w:val="es-ES_tradnl"/>
              </w:rPr>
              <w:t>defp</w:t>
            </w:r>
            <w:proofErr w:type="spellEnd"/>
            <w:r w:rsidRPr="00855E37">
              <w:rPr>
                <w:lang w:val="es-ES_tradnl"/>
              </w:rPr>
              <w:t>) (dB(W/( m</w:t>
            </w:r>
            <w:r w:rsidRPr="00855E37">
              <w:rPr>
                <w:vertAlign w:val="superscript"/>
                <w:lang w:val="es-ES_tradnl"/>
              </w:rPr>
              <w:t>2</w:t>
            </w:r>
            <w:r>
              <w:rPr>
                <w:lang w:val="es-ES_tradnl"/>
              </w:rPr>
              <w:t xml:space="preserve"> </w:t>
            </w:r>
            <w:r w:rsidRPr="00855E37">
              <w:rPr>
                <w:lang w:val="es-ES_tradnl"/>
              </w:rPr>
              <w:t>·</w:t>
            </w:r>
            <w:r>
              <w:rPr>
                <w:lang w:val="es-ES_tradnl"/>
              </w:rPr>
              <w:t xml:space="preserve"> </w:t>
            </w:r>
            <w:r w:rsidRPr="00855E37">
              <w:rPr>
                <w:lang w:val="es-ES_tradnl"/>
              </w:rPr>
              <w:t>4</w:t>
            </w:r>
            <w:r>
              <w:rPr>
                <w:lang w:val="es-ES_tradnl"/>
              </w:rPr>
              <w:t xml:space="preserve"> </w:t>
            </w:r>
            <w:r w:rsidRPr="00855E37">
              <w:rPr>
                <w:lang w:val="es-ES_tradnl"/>
              </w:rPr>
              <w:t xml:space="preserve">kHz))) </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–146,0</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–157,6</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74262D" w:rsidP="00640895">
            <w:pPr>
              <w:pStyle w:val="Tabletext"/>
              <w:jc w:val="center"/>
              <w:rPr>
                <w:lang w:val="es-ES_tradnl"/>
              </w:rPr>
            </w:pPr>
            <w:r>
              <w:rPr>
                <w:lang w:val="es-ES_tradnl"/>
              </w:rPr>
              <w:br/>
            </w:r>
            <w:r w:rsidR="008E718C" w:rsidRPr="00855E37">
              <w:rPr>
                <w:lang w:val="es-ES_tradnl"/>
              </w:rPr>
              <w:t>˂–146,0</w:t>
            </w:r>
            <w:r w:rsidR="008E718C" w:rsidRPr="00855E37">
              <w:rPr>
                <w:vertAlign w:val="superscript"/>
                <w:lang w:val="es-ES_tradnl"/>
              </w:rPr>
              <w:t>(2)</w:t>
            </w:r>
          </w:p>
        </w:tc>
      </w:tr>
      <w:tr w:rsidR="008E718C" w:rsidRPr="0074262D"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Ganancia de la antena receptora (</w:t>
            </w:r>
            <w:proofErr w:type="spellStart"/>
            <w:r w:rsidRPr="00855E37">
              <w:rPr>
                <w:lang w:val="es-ES_tradnl"/>
              </w:rPr>
              <w:t>dBi</w:t>
            </w:r>
            <w:proofErr w:type="spellEnd"/>
            <w:r w:rsidRPr="00855E37">
              <w:rPr>
                <w:lang w:val="es-ES_tradnl"/>
              </w:rPr>
              <w:t>)</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45,0</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55,0</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67,0</w:t>
            </w:r>
          </w:p>
        </w:tc>
      </w:tr>
      <w:tr w:rsidR="008E718C" w:rsidRPr="0074262D"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Temperatura de ruido del receptor (K)</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100,0</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Ángulo de elevación (grados)</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10,0</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Temperatura de ruido de la antena (K)</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50,0</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Temperatura del sistema receptor (K)</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150,0</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Atenuación del filtro de modulación (dB)</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–0,5</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855E37">
              <w:rPr>
                <w:lang w:val="es-ES_tradnl"/>
              </w:rPr>
              <w:t>Atenuación del demodulador (dB)</w:t>
            </w:r>
          </w:p>
        </w:tc>
        <w:tc>
          <w:tcPr>
            <w:tcW w:w="5249" w:type="dxa"/>
            <w:gridSpan w:val="3"/>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–0,5</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855E37" w:rsidRDefault="008E718C" w:rsidP="008E718C">
            <w:pPr>
              <w:pStyle w:val="Tabletext"/>
              <w:rPr>
                <w:lang w:val="es-ES_tradnl"/>
              </w:rPr>
            </w:pPr>
            <w:r w:rsidRPr="00AE693C">
              <w:rPr>
                <w:i/>
                <w:iCs/>
                <w:lang w:val="es-ES_tradnl"/>
              </w:rPr>
              <w:t>E</w:t>
            </w:r>
            <w:r w:rsidRPr="00AE693C">
              <w:rPr>
                <w:i/>
                <w:iCs/>
                <w:vertAlign w:val="subscript"/>
                <w:lang w:val="es-ES_tradnl"/>
              </w:rPr>
              <w:t>b</w:t>
            </w:r>
            <w:r w:rsidRPr="00AE693C">
              <w:rPr>
                <w:lang w:val="es-ES_tradnl"/>
              </w:rPr>
              <w:t>/</w:t>
            </w:r>
            <w:r w:rsidRPr="00AE693C">
              <w:rPr>
                <w:i/>
                <w:iCs/>
                <w:lang w:val="es-ES_tradnl"/>
              </w:rPr>
              <w:t>N</w:t>
            </w:r>
            <w:r w:rsidRPr="00AE693C">
              <w:rPr>
                <w:vertAlign w:val="subscript"/>
                <w:lang w:val="es-ES_tradnl"/>
              </w:rPr>
              <w:t>0</w:t>
            </w:r>
            <w:r w:rsidRPr="00AE693C">
              <w:rPr>
                <w:lang w:val="es-ES_tradnl"/>
              </w:rPr>
              <w:t xml:space="preserve"> </w:t>
            </w:r>
            <w:r w:rsidRPr="00855E37">
              <w:rPr>
                <w:lang w:val="es-ES_tradnl"/>
              </w:rPr>
              <w:t>recibida media (dB)</w:t>
            </w:r>
          </w:p>
        </w:tc>
        <w:tc>
          <w:tcPr>
            <w:tcW w:w="1984"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18,9</w:t>
            </w:r>
          </w:p>
        </w:tc>
        <w:tc>
          <w:tcPr>
            <w:tcW w:w="1269" w:type="dxa"/>
            <w:tcBorders>
              <w:top w:val="single" w:sz="4" w:space="0" w:color="auto"/>
              <w:left w:val="single" w:sz="4" w:space="0" w:color="auto"/>
              <w:bottom w:val="single" w:sz="4" w:space="0" w:color="auto"/>
              <w:right w:val="single" w:sz="4" w:space="0" w:color="auto"/>
            </w:tcBorders>
            <w:vAlign w:val="bottom"/>
            <w:hideMark/>
          </w:tcPr>
          <w:p w:rsidR="008E718C" w:rsidRPr="00855E37" w:rsidRDefault="008E718C" w:rsidP="008E718C">
            <w:pPr>
              <w:pStyle w:val="Tabletext"/>
              <w:jc w:val="center"/>
              <w:rPr>
                <w:lang w:val="es-ES_tradnl"/>
              </w:rPr>
            </w:pPr>
            <w:r w:rsidRPr="00855E37">
              <w:rPr>
                <w:lang w:val="es-ES_tradnl"/>
              </w:rPr>
              <w:t>17,2</w:t>
            </w:r>
          </w:p>
        </w:tc>
        <w:tc>
          <w:tcPr>
            <w:tcW w:w="1996"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14,8</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AE693C" w:rsidRDefault="008E718C" w:rsidP="008E718C">
            <w:pPr>
              <w:pStyle w:val="Tabletext"/>
              <w:jc w:val="left"/>
              <w:rPr>
                <w:lang w:val="es-ES_tradnl"/>
              </w:rPr>
            </w:pPr>
            <w:r w:rsidRPr="00AE693C">
              <w:rPr>
                <w:i/>
                <w:iCs/>
                <w:lang w:val="es-ES_tradnl"/>
              </w:rPr>
              <w:t>E</w:t>
            </w:r>
            <w:r w:rsidRPr="00AE693C">
              <w:rPr>
                <w:i/>
                <w:iCs/>
                <w:vertAlign w:val="subscript"/>
                <w:lang w:val="es-ES_tradnl"/>
              </w:rPr>
              <w:t>b</w:t>
            </w:r>
            <w:r w:rsidRPr="00AE693C">
              <w:rPr>
                <w:lang w:val="es-ES_tradnl"/>
              </w:rPr>
              <w:t>/</w:t>
            </w:r>
            <w:r w:rsidRPr="00AE693C">
              <w:rPr>
                <w:i/>
                <w:iCs/>
                <w:lang w:val="es-ES_tradnl"/>
              </w:rPr>
              <w:t>N</w:t>
            </w:r>
            <w:r w:rsidRPr="00AE693C">
              <w:rPr>
                <w:vertAlign w:val="subscript"/>
                <w:lang w:val="es-ES_tradnl"/>
              </w:rPr>
              <w:t>0</w:t>
            </w:r>
            <w:r w:rsidRPr="00AE693C">
              <w:rPr>
                <w:lang w:val="es-ES_tradnl"/>
              </w:rPr>
              <w:t xml:space="preserve"> </w:t>
            </w:r>
            <w:r w:rsidRPr="00855E37">
              <w:rPr>
                <w:lang w:val="es-ES_tradnl"/>
              </w:rPr>
              <w:t xml:space="preserve">teórica </w:t>
            </w:r>
            <w:r w:rsidRPr="00AE693C">
              <w:rPr>
                <w:lang w:val="es-ES_tradnl"/>
              </w:rPr>
              <w:t>(BER = 1 × 10</w:t>
            </w:r>
            <w:r>
              <w:rPr>
                <w:vertAlign w:val="superscript"/>
              </w:rPr>
              <w:sym w:font="Symbol" w:char="F02D"/>
            </w:r>
            <w:r w:rsidRPr="00AE693C">
              <w:rPr>
                <w:vertAlign w:val="superscript"/>
                <w:lang w:val="es-ES_tradnl"/>
              </w:rPr>
              <w:t>6</w:t>
            </w:r>
            <w:r w:rsidRPr="00AE693C">
              <w:rPr>
                <w:lang w:val="es-ES_tradnl"/>
              </w:rPr>
              <w:t>) (dB)</w:t>
            </w:r>
          </w:p>
        </w:tc>
        <w:tc>
          <w:tcPr>
            <w:tcW w:w="5249" w:type="dxa"/>
            <w:gridSpan w:val="3"/>
            <w:tcBorders>
              <w:top w:val="single" w:sz="4" w:space="0" w:color="auto"/>
              <w:left w:val="single" w:sz="4" w:space="0" w:color="auto"/>
              <w:bottom w:val="single" w:sz="4" w:space="0" w:color="auto"/>
              <w:right w:val="single" w:sz="4" w:space="0" w:color="auto"/>
            </w:tcBorders>
            <w:vAlign w:val="center"/>
            <w:hideMark/>
          </w:tcPr>
          <w:p w:rsidR="008E718C" w:rsidRPr="00855E37" w:rsidRDefault="008E718C" w:rsidP="008E718C">
            <w:pPr>
              <w:pStyle w:val="Tabletext"/>
              <w:jc w:val="center"/>
              <w:rPr>
                <w:lang w:val="es-ES_tradnl"/>
              </w:rPr>
            </w:pPr>
            <w:r w:rsidRPr="00855E37">
              <w:rPr>
                <w:lang w:val="es-ES_tradnl"/>
              </w:rPr>
              <w:t>10,5</w:t>
            </w:r>
          </w:p>
        </w:tc>
      </w:tr>
      <w:tr w:rsidR="008E718C" w:rsidRPr="00855E37" w:rsidTr="008E718C">
        <w:trPr>
          <w:cantSplit/>
        </w:trPr>
        <w:tc>
          <w:tcPr>
            <w:tcW w:w="4390" w:type="dxa"/>
            <w:tcBorders>
              <w:top w:val="single" w:sz="4" w:space="0" w:color="auto"/>
              <w:left w:val="single" w:sz="4" w:space="0" w:color="auto"/>
              <w:bottom w:val="single" w:sz="4" w:space="0" w:color="auto"/>
              <w:right w:val="single" w:sz="4" w:space="0" w:color="auto"/>
            </w:tcBorders>
            <w:hideMark/>
          </w:tcPr>
          <w:p w:rsidR="008E718C" w:rsidRPr="00AE693C" w:rsidRDefault="008E718C" w:rsidP="008E718C">
            <w:pPr>
              <w:pStyle w:val="Tabletext"/>
              <w:jc w:val="left"/>
              <w:rPr>
                <w:lang w:val="es-ES_tradnl"/>
              </w:rPr>
            </w:pPr>
            <w:r w:rsidRPr="00AE693C">
              <w:rPr>
                <w:i/>
                <w:iCs/>
                <w:lang w:val="es-ES_tradnl"/>
              </w:rPr>
              <w:t>E</w:t>
            </w:r>
            <w:r w:rsidRPr="00AE693C">
              <w:rPr>
                <w:i/>
                <w:iCs/>
                <w:vertAlign w:val="subscript"/>
                <w:lang w:val="es-ES_tradnl"/>
              </w:rPr>
              <w:t>b</w:t>
            </w:r>
            <w:r w:rsidRPr="00AE693C">
              <w:rPr>
                <w:lang w:val="es-ES_tradnl"/>
              </w:rPr>
              <w:t>/</w:t>
            </w:r>
            <w:r w:rsidRPr="00AE693C">
              <w:rPr>
                <w:i/>
                <w:iCs/>
                <w:lang w:val="es-ES_tradnl"/>
              </w:rPr>
              <w:t>N</w:t>
            </w:r>
            <w:r w:rsidRPr="00AE693C">
              <w:rPr>
                <w:vertAlign w:val="subscript"/>
                <w:lang w:val="es-ES_tradnl"/>
              </w:rPr>
              <w:t>0</w:t>
            </w:r>
            <w:r w:rsidRPr="00AE693C">
              <w:rPr>
                <w:lang w:val="es-ES_tradnl"/>
              </w:rPr>
              <w:t xml:space="preserve"> </w:t>
            </w:r>
            <w:r w:rsidRPr="00855E37">
              <w:rPr>
                <w:lang w:val="es-ES_tradnl"/>
              </w:rPr>
              <w:t xml:space="preserve">requerida </w:t>
            </w:r>
            <w:r w:rsidRPr="00AE693C">
              <w:rPr>
                <w:lang w:val="es-ES_tradnl"/>
              </w:rPr>
              <w:t>(BER = 1</w:t>
            </w:r>
            <w:r>
              <w:rPr>
                <w:lang w:val="es-ES_tradnl"/>
              </w:rPr>
              <w:t xml:space="preserve"> </w:t>
            </w:r>
            <w:r w:rsidRPr="00AE693C">
              <w:rPr>
                <w:lang w:val="es-ES_tradnl"/>
              </w:rPr>
              <w:t>×</w:t>
            </w:r>
            <w:r>
              <w:rPr>
                <w:lang w:val="es-ES_tradnl"/>
              </w:rPr>
              <w:t xml:space="preserve"> </w:t>
            </w:r>
            <w:r w:rsidRPr="00AE693C">
              <w:rPr>
                <w:lang w:val="es-ES_tradnl"/>
              </w:rPr>
              <w:t>10</w:t>
            </w:r>
            <w:r>
              <w:rPr>
                <w:vertAlign w:val="superscript"/>
              </w:rPr>
              <w:sym w:font="Symbol" w:char="F02D"/>
            </w:r>
            <w:r w:rsidRPr="00AE693C">
              <w:rPr>
                <w:vertAlign w:val="superscript"/>
                <w:lang w:val="es-ES_tradnl"/>
              </w:rPr>
              <w:t>6</w:t>
            </w:r>
            <w:r w:rsidRPr="00AE693C">
              <w:rPr>
                <w:lang w:val="es-ES_tradnl"/>
              </w:rPr>
              <w:t>) (dB)</w:t>
            </w:r>
          </w:p>
        </w:tc>
        <w:tc>
          <w:tcPr>
            <w:tcW w:w="5249" w:type="dxa"/>
            <w:gridSpan w:val="3"/>
            <w:tcBorders>
              <w:top w:val="single" w:sz="4" w:space="0" w:color="auto"/>
              <w:left w:val="single" w:sz="4" w:space="0" w:color="auto"/>
              <w:bottom w:val="single" w:sz="4" w:space="0" w:color="auto"/>
              <w:right w:val="single" w:sz="4" w:space="0" w:color="auto"/>
            </w:tcBorders>
            <w:vAlign w:val="center"/>
            <w:hideMark/>
          </w:tcPr>
          <w:p w:rsidR="008E718C" w:rsidRPr="00855E37" w:rsidRDefault="008E718C" w:rsidP="008E718C">
            <w:pPr>
              <w:pStyle w:val="Tabletext"/>
              <w:jc w:val="center"/>
              <w:rPr>
                <w:lang w:val="es-ES_tradnl"/>
              </w:rPr>
            </w:pPr>
            <w:r w:rsidRPr="00855E37">
              <w:rPr>
                <w:lang w:val="es-ES_tradnl"/>
              </w:rPr>
              <w:t>11,5</w:t>
            </w:r>
          </w:p>
        </w:tc>
      </w:tr>
    </w:tbl>
    <w:p w:rsidR="006417D5" w:rsidRPr="006417D5" w:rsidRDefault="006417D5" w:rsidP="006417D5">
      <w:pPr>
        <w:pStyle w:val="TableNo"/>
        <w:rPr>
          <w:lang w:val="es-ES_tradnl"/>
        </w:rPr>
      </w:pPr>
      <w:r w:rsidRPr="00855E37">
        <w:rPr>
          <w:lang w:val="es-ES_tradnl"/>
        </w:rPr>
        <w:lastRenderedPageBreak/>
        <w:t xml:space="preserve">CUADRO </w:t>
      </w:r>
      <w:r w:rsidRPr="008E718C">
        <w:rPr>
          <w:lang w:val="es-ES_tradnl"/>
        </w:rPr>
        <w:t>3</w:t>
      </w:r>
      <w:r>
        <w:rPr>
          <w:lang w:val="es-ES_tradnl"/>
        </w:rPr>
        <w:t xml:space="preserve"> (</w:t>
      </w:r>
      <w:r>
        <w:rPr>
          <w:i/>
          <w:iCs/>
          <w:lang w:val="es-ES_tradnl"/>
        </w:rPr>
        <w:t>fin</w:t>
      </w:r>
      <w:r>
        <w:rPr>
          <w:lang w:val="es-ES_tradnl"/>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984"/>
        <w:gridCol w:w="1276"/>
        <w:gridCol w:w="1989"/>
      </w:tblGrid>
      <w:tr w:rsidR="008E718C" w:rsidRPr="00855E37" w:rsidTr="00FC3ED7">
        <w:trPr>
          <w:cantSplit/>
        </w:trPr>
        <w:tc>
          <w:tcPr>
            <w:tcW w:w="4390" w:type="dxa"/>
            <w:tcBorders>
              <w:top w:val="single" w:sz="4" w:space="0" w:color="auto"/>
              <w:left w:val="single" w:sz="4" w:space="0" w:color="auto"/>
              <w:bottom w:val="single" w:sz="4" w:space="0" w:color="auto"/>
              <w:right w:val="single" w:sz="4" w:space="0" w:color="auto"/>
            </w:tcBorders>
            <w:vAlign w:val="bottom"/>
          </w:tcPr>
          <w:p w:rsidR="008E718C" w:rsidRPr="00855E37" w:rsidRDefault="008E718C" w:rsidP="00640895">
            <w:pPr>
              <w:pStyle w:val="Tabletext"/>
              <w:rPr>
                <w:lang w:val="es-ES_tradnl"/>
              </w:rPr>
            </w:pPr>
            <w:r w:rsidRPr="00855E37">
              <w:rPr>
                <w:lang w:val="es-ES_tradnl"/>
              </w:rPr>
              <w:t>Margen (d</w:t>
            </w:r>
            <w:r>
              <w:rPr>
                <w:lang w:val="es-ES_tradnl"/>
              </w:rPr>
              <w:t>B</w:t>
            </w:r>
            <w:r w:rsidRPr="00855E37">
              <w:rPr>
                <w:lang w:val="es-ES_tradnl"/>
              </w:rPr>
              <w:t>)</w:t>
            </w:r>
          </w:p>
        </w:tc>
        <w:tc>
          <w:tcPr>
            <w:tcW w:w="1984" w:type="dxa"/>
            <w:tcBorders>
              <w:top w:val="single" w:sz="4" w:space="0" w:color="auto"/>
              <w:left w:val="single" w:sz="4" w:space="0" w:color="auto"/>
              <w:bottom w:val="single" w:sz="4" w:space="0" w:color="auto"/>
              <w:right w:val="single" w:sz="4" w:space="0" w:color="auto"/>
            </w:tcBorders>
            <w:vAlign w:val="bottom"/>
          </w:tcPr>
          <w:p w:rsidR="008E718C" w:rsidRPr="00855E37" w:rsidRDefault="008E718C" w:rsidP="00640895">
            <w:pPr>
              <w:pStyle w:val="Tabletext"/>
              <w:jc w:val="center"/>
              <w:rPr>
                <w:lang w:val="es-ES_tradnl"/>
              </w:rPr>
            </w:pPr>
            <w:r w:rsidRPr="00855E37">
              <w:rPr>
                <w:lang w:val="es-ES_tradnl"/>
              </w:rPr>
              <w:t>7,4</w:t>
            </w:r>
          </w:p>
        </w:tc>
        <w:tc>
          <w:tcPr>
            <w:tcW w:w="1276" w:type="dxa"/>
            <w:tcBorders>
              <w:top w:val="single" w:sz="4" w:space="0" w:color="auto"/>
              <w:left w:val="single" w:sz="4" w:space="0" w:color="auto"/>
              <w:bottom w:val="single" w:sz="4" w:space="0" w:color="auto"/>
              <w:right w:val="single" w:sz="4" w:space="0" w:color="auto"/>
            </w:tcBorders>
            <w:vAlign w:val="bottom"/>
          </w:tcPr>
          <w:p w:rsidR="008E718C" w:rsidRPr="00855E37" w:rsidRDefault="008E718C" w:rsidP="00640895">
            <w:pPr>
              <w:pStyle w:val="Tabletext"/>
              <w:jc w:val="center"/>
              <w:rPr>
                <w:lang w:val="es-ES_tradnl"/>
              </w:rPr>
            </w:pPr>
            <w:r w:rsidRPr="00855E37">
              <w:rPr>
                <w:lang w:val="es-ES_tradnl"/>
              </w:rPr>
              <w:t>5,7</w:t>
            </w:r>
          </w:p>
        </w:tc>
        <w:tc>
          <w:tcPr>
            <w:tcW w:w="1989" w:type="dxa"/>
            <w:tcBorders>
              <w:top w:val="single" w:sz="4" w:space="0" w:color="auto"/>
              <w:left w:val="single" w:sz="4" w:space="0" w:color="auto"/>
              <w:bottom w:val="single" w:sz="4" w:space="0" w:color="auto"/>
              <w:right w:val="single" w:sz="4" w:space="0" w:color="auto"/>
            </w:tcBorders>
          </w:tcPr>
          <w:p w:rsidR="008E718C" w:rsidRPr="00855E37" w:rsidRDefault="008E718C" w:rsidP="00640895">
            <w:pPr>
              <w:pStyle w:val="Tabletext"/>
              <w:jc w:val="center"/>
              <w:rPr>
                <w:lang w:val="es-ES_tradnl"/>
              </w:rPr>
            </w:pPr>
            <w:r w:rsidRPr="00855E37">
              <w:rPr>
                <w:lang w:val="es-ES_tradnl"/>
              </w:rPr>
              <w:t>3,3</w:t>
            </w:r>
          </w:p>
        </w:tc>
      </w:tr>
      <w:tr w:rsidR="008E718C" w:rsidRPr="008E718C" w:rsidTr="00FC3ED7">
        <w:trPr>
          <w:cantSplit/>
        </w:trPr>
        <w:tc>
          <w:tcPr>
            <w:tcW w:w="9639" w:type="dxa"/>
            <w:gridSpan w:val="4"/>
            <w:tcBorders>
              <w:top w:val="single" w:sz="4" w:space="0" w:color="auto"/>
              <w:left w:val="nil"/>
              <w:bottom w:val="nil"/>
              <w:right w:val="nil"/>
            </w:tcBorders>
            <w:vAlign w:val="bottom"/>
          </w:tcPr>
          <w:p w:rsidR="008E718C" w:rsidRPr="00855E37" w:rsidRDefault="008E718C" w:rsidP="00FC3ED7">
            <w:pPr>
              <w:pStyle w:val="Tablelegend"/>
              <w:spacing w:before="40" w:after="40"/>
              <w:rPr>
                <w:lang w:val="es-ES_tradnl"/>
              </w:rPr>
            </w:pPr>
            <w:r w:rsidRPr="00855E37">
              <w:rPr>
                <w:position w:val="6"/>
                <w:vertAlign w:val="superscript"/>
                <w:lang w:val="es-ES_tradnl"/>
              </w:rPr>
              <w:t>(1)</w:t>
            </w:r>
            <w:r w:rsidRPr="00855E37">
              <w:rPr>
                <w:position w:val="6"/>
                <w:lang w:val="es-ES_tradnl"/>
              </w:rPr>
              <w:tab/>
            </w:r>
            <w:r w:rsidRPr="00855E37">
              <w:rPr>
                <w:lang w:val="es-ES_tradnl"/>
              </w:rPr>
              <w:t>HEO con apogeo: 300 000 km, perigeo: 500 km, distancia mínima de la transmisión de datos: 15 000 km.</w:t>
            </w:r>
          </w:p>
          <w:p w:rsidR="008E718C" w:rsidRPr="00855E37" w:rsidRDefault="008E718C" w:rsidP="00FC3ED7">
            <w:pPr>
              <w:pStyle w:val="Tablelegend"/>
              <w:spacing w:before="40" w:after="40"/>
              <w:rPr>
                <w:lang w:val="es-ES_tradnl"/>
              </w:rPr>
            </w:pPr>
            <w:r w:rsidRPr="00855E37">
              <w:rPr>
                <w:position w:val="6"/>
                <w:vertAlign w:val="superscript"/>
                <w:lang w:val="es-ES_tradnl"/>
              </w:rPr>
              <w:t>(2)</w:t>
            </w:r>
            <w:r w:rsidRPr="00855E37">
              <w:rPr>
                <w:position w:val="6"/>
                <w:lang w:val="es-ES_tradnl"/>
              </w:rPr>
              <w:tab/>
            </w:r>
            <w:r w:rsidRPr="00855E37">
              <w:rPr>
                <w:lang w:val="es-ES_tradnl"/>
              </w:rPr>
              <w:t>Para la distancia mínima de la transmisión de datos.</w:t>
            </w:r>
          </w:p>
          <w:p w:rsidR="008E718C" w:rsidRPr="00855E37" w:rsidRDefault="008E718C" w:rsidP="00FC3ED7">
            <w:pPr>
              <w:pStyle w:val="Tablelegend"/>
              <w:spacing w:before="40" w:after="40"/>
              <w:rPr>
                <w:lang w:val="es-ES_tradnl"/>
              </w:rPr>
            </w:pPr>
            <w:r w:rsidRPr="00855E37">
              <w:rPr>
                <w:vertAlign w:val="superscript"/>
                <w:lang w:val="es-ES_tradnl"/>
              </w:rPr>
              <w:t>(3)</w:t>
            </w:r>
            <w:r w:rsidRPr="00855E37">
              <w:rPr>
                <w:lang w:val="es-ES_tradnl"/>
              </w:rPr>
              <w:tab/>
              <w:t>Suma de la tolerancia en el borde del haz (dB) y pérdida debida a la atmósfera y la lluvia (dB).</w:t>
            </w:r>
          </w:p>
        </w:tc>
      </w:tr>
    </w:tbl>
    <w:p w:rsidR="008E718C" w:rsidRPr="00AE3E0F" w:rsidRDefault="008E718C" w:rsidP="008E718C">
      <w:pPr>
        <w:pStyle w:val="Tablefin"/>
        <w:rPr>
          <w:lang w:val="es-ES_tradnl"/>
        </w:rPr>
      </w:pPr>
    </w:p>
    <w:p w:rsidR="008E718C" w:rsidRPr="00855E37" w:rsidRDefault="008E718C" w:rsidP="008E718C">
      <w:pPr>
        <w:pStyle w:val="Heading1"/>
        <w:rPr>
          <w:lang w:val="es-ES_tradnl"/>
        </w:rPr>
      </w:pPr>
      <w:r w:rsidRPr="00855E37">
        <w:rPr>
          <w:lang w:val="es-ES_tradnl"/>
        </w:rPr>
        <w:t>3</w:t>
      </w:r>
      <w:r w:rsidRPr="00855E37">
        <w:rPr>
          <w:lang w:val="es-ES_tradnl"/>
        </w:rPr>
        <w:tab/>
        <w:t>Características de los sistemas del servicio fijo en la banda 14,8</w:t>
      </w:r>
      <w:r w:rsidRPr="00855E37">
        <w:rPr>
          <w:lang w:val="es-ES_tradnl"/>
        </w:rPr>
        <w:noBreakHyphen/>
        <w:t xml:space="preserve">15,35 GHz </w:t>
      </w:r>
    </w:p>
    <w:p w:rsidR="008E718C" w:rsidRPr="00855E37" w:rsidRDefault="008E718C" w:rsidP="008E718C">
      <w:pPr>
        <w:rPr>
          <w:snapToGrid w:val="0"/>
          <w:lang w:val="es-ES_tradnl"/>
        </w:rPr>
      </w:pPr>
      <w:r w:rsidRPr="00855E37">
        <w:rPr>
          <w:snapToGrid w:val="0"/>
          <w:lang w:val="es-ES_tradnl"/>
        </w:rPr>
        <w:t>El Cuadro 4 contiene ejemplos de características de sistemas típicos del servicio fijo en la banda de</w:t>
      </w:r>
      <w:r>
        <w:rPr>
          <w:snapToGrid w:val="0"/>
          <w:lang w:val="es-ES_tradnl"/>
        </w:rPr>
        <w:t xml:space="preserve"> </w:t>
      </w:r>
      <w:r w:rsidRPr="00855E37">
        <w:rPr>
          <w:snapToGrid w:val="0"/>
          <w:lang w:val="es-ES_tradnl"/>
        </w:rPr>
        <w:t>14,8-15,35</w:t>
      </w:r>
      <w:r>
        <w:rPr>
          <w:snapToGrid w:val="0"/>
          <w:lang w:val="es-ES_tradnl"/>
        </w:rPr>
        <w:t xml:space="preserve"> </w:t>
      </w:r>
      <w:r w:rsidRPr="00855E37">
        <w:rPr>
          <w:snapToGrid w:val="0"/>
          <w:lang w:val="es-ES_tradnl"/>
        </w:rPr>
        <w:t>GHz. Los valores de los parámetros de los Sistemas A</w:t>
      </w:r>
      <w:r>
        <w:rPr>
          <w:snapToGrid w:val="0"/>
          <w:lang w:val="es-ES_tradnl"/>
        </w:rPr>
        <w:t xml:space="preserve"> </w:t>
      </w:r>
      <w:r w:rsidRPr="00855E37">
        <w:rPr>
          <w:snapToGrid w:val="0"/>
          <w:lang w:val="es-ES_tradnl"/>
        </w:rPr>
        <w:t>y</w:t>
      </w:r>
      <w:r>
        <w:rPr>
          <w:snapToGrid w:val="0"/>
          <w:lang w:val="es-ES_tradnl"/>
        </w:rPr>
        <w:t xml:space="preserve"> </w:t>
      </w:r>
      <w:r w:rsidRPr="00855E37">
        <w:rPr>
          <w:snapToGrid w:val="0"/>
          <w:lang w:val="es-ES_tradnl"/>
        </w:rPr>
        <w:t>B se han obtenido de la Recomendación</w:t>
      </w:r>
      <w:r>
        <w:rPr>
          <w:snapToGrid w:val="0"/>
          <w:lang w:val="es-ES_tradnl"/>
        </w:rPr>
        <w:t xml:space="preserve"> </w:t>
      </w:r>
      <w:r w:rsidRPr="00855E37">
        <w:rPr>
          <w:snapToGrid w:val="0"/>
          <w:lang w:val="es-ES_tradnl"/>
        </w:rPr>
        <w:t>UIT</w:t>
      </w:r>
      <w:r w:rsidRPr="00855E37">
        <w:rPr>
          <w:snapToGrid w:val="0"/>
          <w:lang w:val="es-ES_tradnl"/>
        </w:rPr>
        <w:noBreakHyphen/>
        <w:t>R</w:t>
      </w:r>
      <w:r>
        <w:rPr>
          <w:snapToGrid w:val="0"/>
          <w:lang w:val="es-ES_tradnl"/>
        </w:rPr>
        <w:t xml:space="preserve"> </w:t>
      </w:r>
      <w:r w:rsidRPr="00855E37">
        <w:rPr>
          <w:snapToGrid w:val="0"/>
          <w:lang w:val="es-ES_tradnl"/>
        </w:rPr>
        <w:t>F.758. Los Sistemas</w:t>
      </w:r>
      <w:r>
        <w:rPr>
          <w:snapToGrid w:val="0"/>
          <w:lang w:val="es-ES_tradnl"/>
        </w:rPr>
        <w:t xml:space="preserve"> </w:t>
      </w:r>
      <w:r w:rsidRPr="00855E37">
        <w:rPr>
          <w:snapToGrid w:val="0"/>
          <w:lang w:val="es-ES_tradnl"/>
        </w:rPr>
        <w:t>C</w:t>
      </w:r>
      <w:r>
        <w:rPr>
          <w:snapToGrid w:val="0"/>
          <w:lang w:val="es-ES_tradnl"/>
        </w:rPr>
        <w:t xml:space="preserve"> </w:t>
      </w:r>
      <w:r w:rsidRPr="00855E37">
        <w:rPr>
          <w:snapToGrid w:val="0"/>
          <w:lang w:val="es-ES_tradnl"/>
        </w:rPr>
        <w:t>y</w:t>
      </w:r>
      <w:r>
        <w:rPr>
          <w:snapToGrid w:val="0"/>
          <w:lang w:val="es-ES_tradnl"/>
        </w:rPr>
        <w:t xml:space="preserve"> </w:t>
      </w:r>
      <w:r w:rsidRPr="00855E37">
        <w:rPr>
          <w:snapToGrid w:val="0"/>
          <w:lang w:val="es-ES_tradnl"/>
        </w:rPr>
        <w:t>D son representativos de muchos otros sistemas del servicio fijo actualmente desplegados.</w:t>
      </w:r>
    </w:p>
    <w:p w:rsidR="008E718C" w:rsidRPr="008E718C" w:rsidRDefault="008E718C" w:rsidP="008E718C">
      <w:pPr>
        <w:pStyle w:val="TableNo"/>
        <w:rPr>
          <w:lang w:val="es-ES_tradnl"/>
        </w:rPr>
      </w:pPr>
      <w:r w:rsidRPr="00855E37">
        <w:rPr>
          <w:lang w:val="es-ES_tradnl"/>
        </w:rPr>
        <w:t>CUADRO 4</w:t>
      </w:r>
    </w:p>
    <w:p w:rsidR="008E718C" w:rsidRPr="008E718C" w:rsidRDefault="008E718C" w:rsidP="008E718C">
      <w:pPr>
        <w:pStyle w:val="Tabletitle"/>
        <w:rPr>
          <w:lang w:val="es-ES_tradnl"/>
        </w:rPr>
      </w:pPr>
      <w:r w:rsidRPr="00855E37">
        <w:rPr>
          <w:lang w:val="es-ES_tradnl"/>
        </w:rPr>
        <w:t>Ejemplo de características del servicio fijo para la banda 14,8</w:t>
      </w:r>
      <w:r w:rsidRPr="00855E37">
        <w:rPr>
          <w:lang w:val="es-ES_tradnl"/>
        </w:rPr>
        <w:noBreakHyphen/>
        <w:t>15,35 GHz</w:t>
      </w:r>
    </w:p>
    <w:tbl>
      <w:tblPr>
        <w:tblW w:w="96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4133"/>
        <w:gridCol w:w="1491"/>
        <w:gridCol w:w="1361"/>
        <w:gridCol w:w="1361"/>
        <w:gridCol w:w="1293"/>
      </w:tblGrid>
      <w:tr w:rsidR="008E718C" w:rsidRPr="00855E37" w:rsidTr="00640895">
        <w:trPr>
          <w:cantSplit/>
        </w:trPr>
        <w:tc>
          <w:tcPr>
            <w:tcW w:w="4133" w:type="dxa"/>
            <w:tcBorders>
              <w:top w:val="nil"/>
              <w:left w:val="nil"/>
              <w:bottom w:val="single" w:sz="6" w:space="0" w:color="000000"/>
              <w:right w:val="nil"/>
            </w:tcBorders>
          </w:tcPr>
          <w:p w:rsidR="008E718C" w:rsidRPr="00855E37" w:rsidRDefault="008E718C" w:rsidP="00640895">
            <w:pPr>
              <w:pStyle w:val="Tablehead"/>
              <w:jc w:val="left"/>
              <w:rPr>
                <w:snapToGrid w:val="0"/>
                <w:lang w:val="es-ES_tradnl"/>
              </w:rPr>
            </w:pPr>
          </w:p>
        </w:tc>
        <w:tc>
          <w:tcPr>
            <w:tcW w:w="5506" w:type="dxa"/>
            <w:gridSpan w:val="4"/>
            <w:tcBorders>
              <w:top w:val="single" w:sz="4" w:space="0" w:color="auto"/>
              <w:left w:val="single" w:sz="4" w:space="0" w:color="auto"/>
              <w:bottom w:val="single" w:sz="6" w:space="0" w:color="000000"/>
              <w:right w:val="single" w:sz="4" w:space="0" w:color="auto"/>
            </w:tcBorders>
          </w:tcPr>
          <w:p w:rsidR="008E718C" w:rsidRPr="00855E37" w:rsidRDefault="008E718C" w:rsidP="00640895">
            <w:pPr>
              <w:pStyle w:val="Tablehead"/>
              <w:rPr>
                <w:lang w:val="es-ES_tradnl"/>
              </w:rPr>
            </w:pPr>
            <w:r w:rsidRPr="00855E37">
              <w:rPr>
                <w:lang w:val="es-ES_tradnl"/>
              </w:rPr>
              <w:t>Banda de frecuencias 14,8</w:t>
            </w:r>
            <w:r w:rsidRPr="00855E37">
              <w:rPr>
                <w:lang w:val="es-ES_tradnl"/>
              </w:rPr>
              <w:noBreakHyphen/>
              <w:t>15,35 GHz</w:t>
            </w:r>
          </w:p>
        </w:tc>
      </w:tr>
      <w:tr w:rsidR="008E718C" w:rsidRPr="00855E37" w:rsidTr="00640895">
        <w:trPr>
          <w:cantSplit/>
        </w:trPr>
        <w:tc>
          <w:tcPr>
            <w:tcW w:w="4133" w:type="dxa"/>
            <w:tcBorders>
              <w:top w:val="nil"/>
              <w:left w:val="single" w:sz="4" w:space="0" w:color="auto"/>
              <w:bottom w:val="single" w:sz="6" w:space="0" w:color="000000"/>
              <w:right w:val="single" w:sz="6" w:space="0" w:color="000000"/>
            </w:tcBorders>
            <w:vAlign w:val="center"/>
          </w:tcPr>
          <w:p w:rsidR="008E718C" w:rsidRPr="00855E37" w:rsidRDefault="008E718C" w:rsidP="00640895">
            <w:pPr>
              <w:pStyle w:val="Tablehead"/>
              <w:jc w:val="left"/>
              <w:rPr>
                <w:lang w:val="es-ES_tradnl"/>
              </w:rPr>
            </w:pPr>
            <w:r w:rsidRPr="00855E37">
              <w:rPr>
                <w:lang w:val="es-ES_tradnl"/>
              </w:rPr>
              <w:t>Modulación</w:t>
            </w:r>
          </w:p>
        </w:tc>
        <w:tc>
          <w:tcPr>
            <w:tcW w:w="1491" w:type="dxa"/>
            <w:tcBorders>
              <w:top w:val="nil"/>
              <w:left w:val="single" w:sz="6" w:space="0" w:color="000000"/>
              <w:bottom w:val="single" w:sz="6" w:space="0" w:color="000000"/>
              <w:right w:val="single" w:sz="6" w:space="0" w:color="000000"/>
            </w:tcBorders>
          </w:tcPr>
          <w:p w:rsidR="008E718C" w:rsidRPr="00855E37" w:rsidRDefault="008E718C" w:rsidP="00640895">
            <w:pPr>
              <w:pStyle w:val="Tablehead"/>
              <w:rPr>
                <w:lang w:val="es-ES_tradnl"/>
              </w:rPr>
            </w:pPr>
            <w:r w:rsidRPr="00855E37">
              <w:rPr>
                <w:lang w:val="es-ES_tradnl"/>
              </w:rPr>
              <w:t>MAQ-64</w:t>
            </w:r>
            <w:r w:rsidRPr="00855E37">
              <w:rPr>
                <w:lang w:val="es-ES_tradnl"/>
              </w:rPr>
              <w:noBreakHyphen/>
            </w:r>
            <w:r w:rsidRPr="00855E37">
              <w:rPr>
                <w:lang w:val="es-ES_tradnl"/>
              </w:rPr>
              <w:br/>
              <w:t>(A)</w:t>
            </w:r>
          </w:p>
        </w:tc>
        <w:tc>
          <w:tcPr>
            <w:tcW w:w="1361" w:type="dxa"/>
            <w:tcBorders>
              <w:top w:val="nil"/>
              <w:left w:val="single" w:sz="6" w:space="0" w:color="000000"/>
              <w:bottom w:val="single" w:sz="6" w:space="0" w:color="000000"/>
              <w:right w:val="single" w:sz="6" w:space="0" w:color="000000"/>
            </w:tcBorders>
          </w:tcPr>
          <w:p w:rsidR="008E718C" w:rsidRPr="00855E37" w:rsidRDefault="008E718C" w:rsidP="00640895">
            <w:pPr>
              <w:pStyle w:val="Tablehead"/>
              <w:rPr>
                <w:lang w:val="es-ES_tradnl"/>
              </w:rPr>
            </w:pPr>
            <w:r w:rsidRPr="00855E37">
              <w:rPr>
                <w:lang w:val="es-ES_tradnl"/>
              </w:rPr>
              <w:t>MDP-4</w:t>
            </w:r>
            <w:r w:rsidRPr="00855E37">
              <w:rPr>
                <w:lang w:val="es-ES_tradnl"/>
              </w:rPr>
              <w:br/>
              <w:t>(B)</w:t>
            </w:r>
          </w:p>
        </w:tc>
        <w:tc>
          <w:tcPr>
            <w:tcW w:w="1361" w:type="dxa"/>
            <w:tcBorders>
              <w:top w:val="nil"/>
              <w:left w:val="single" w:sz="6" w:space="0" w:color="000000"/>
              <w:bottom w:val="single" w:sz="6" w:space="0" w:color="000000"/>
              <w:right w:val="nil"/>
            </w:tcBorders>
          </w:tcPr>
          <w:p w:rsidR="008E718C" w:rsidRPr="00855E37" w:rsidRDefault="008E718C" w:rsidP="00640895">
            <w:pPr>
              <w:pStyle w:val="Tablehead"/>
              <w:rPr>
                <w:lang w:val="es-ES_tradnl"/>
              </w:rPr>
            </w:pPr>
            <w:r w:rsidRPr="00855E37">
              <w:rPr>
                <w:lang w:val="es-ES_tradnl"/>
              </w:rPr>
              <w:t>MDF-4</w:t>
            </w:r>
            <w:r w:rsidRPr="00855E37">
              <w:rPr>
                <w:lang w:val="es-ES_tradnl"/>
              </w:rPr>
              <w:br/>
              <w:t>(C)</w:t>
            </w:r>
          </w:p>
        </w:tc>
        <w:tc>
          <w:tcPr>
            <w:tcW w:w="1293" w:type="dxa"/>
            <w:tcBorders>
              <w:top w:val="nil"/>
              <w:left w:val="single" w:sz="4" w:space="0" w:color="auto"/>
              <w:bottom w:val="single" w:sz="6" w:space="0" w:color="000000"/>
              <w:right w:val="single" w:sz="4" w:space="0" w:color="auto"/>
            </w:tcBorders>
          </w:tcPr>
          <w:p w:rsidR="008E718C" w:rsidRPr="00855E37" w:rsidRDefault="008E718C" w:rsidP="00640895">
            <w:pPr>
              <w:pStyle w:val="Tablehead"/>
              <w:rPr>
                <w:lang w:val="es-ES_tradnl"/>
              </w:rPr>
            </w:pPr>
            <w:r w:rsidRPr="00855E37">
              <w:rPr>
                <w:lang w:val="es-ES_tradnl"/>
              </w:rPr>
              <w:t>MDF-4</w:t>
            </w:r>
            <w:r w:rsidRPr="00855E37">
              <w:rPr>
                <w:lang w:val="es-ES_tradnl"/>
              </w:rPr>
              <w:br/>
              <w:t>(D)</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lang w:val="es-ES_tradnl"/>
              </w:rPr>
            </w:pPr>
            <w:r w:rsidRPr="00855E37">
              <w:rPr>
                <w:lang w:val="es-ES_tradnl"/>
              </w:rPr>
              <w:t>Capacidad (Mbit/s)</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140</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4</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6,3</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lang w:val="es-ES_tradnl"/>
              </w:rPr>
            </w:pPr>
            <w:r w:rsidRPr="00855E37">
              <w:rPr>
                <w:lang w:val="es-ES_tradnl"/>
              </w:rPr>
              <w:t>12,6</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lang w:val="es-ES_tradnl"/>
              </w:rPr>
            </w:pPr>
            <w:r w:rsidRPr="00855E37">
              <w:rPr>
                <w:lang w:val="es-ES_tradnl"/>
              </w:rPr>
              <w:t>Separación de canales (MHz)</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28</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10,5</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5</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lang w:val="es-ES_tradnl"/>
              </w:rPr>
            </w:pPr>
            <w:r w:rsidRPr="00855E37">
              <w:rPr>
                <w:lang w:val="es-ES_tradnl"/>
              </w:rPr>
              <w:t>10</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lang w:val="es-ES_tradnl"/>
              </w:rPr>
            </w:pPr>
            <w:r w:rsidRPr="00855E37">
              <w:rPr>
                <w:lang w:val="es-ES_tradnl"/>
              </w:rPr>
              <w:t>Diámetro de la antena (m)</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2,4</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1,8</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0,6</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lang w:val="es-ES_tradnl"/>
              </w:rPr>
            </w:pPr>
            <w:r w:rsidRPr="00855E37">
              <w:rPr>
                <w:lang w:val="es-ES_tradnl"/>
              </w:rPr>
              <w:t>1,2</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lang w:val="es-ES_tradnl"/>
              </w:rPr>
            </w:pPr>
            <w:r w:rsidRPr="00855E37">
              <w:rPr>
                <w:lang w:val="es-ES_tradnl"/>
              </w:rPr>
              <w:t>Ganancia de la antena (</w:t>
            </w:r>
            <w:proofErr w:type="spellStart"/>
            <w:r w:rsidRPr="00855E37">
              <w:rPr>
                <w:lang w:val="es-ES_tradnl"/>
              </w:rPr>
              <w:t>máx</w:t>
            </w:r>
            <w:proofErr w:type="spellEnd"/>
            <w:r w:rsidRPr="00855E37">
              <w:rPr>
                <w:lang w:val="es-ES_tradnl"/>
              </w:rPr>
              <w:t>) (</w:t>
            </w:r>
            <w:proofErr w:type="spellStart"/>
            <w:r w:rsidRPr="00855E37">
              <w:rPr>
                <w:lang w:val="es-ES_tradnl"/>
              </w:rPr>
              <w:t>dBi</w:t>
            </w:r>
            <w:proofErr w:type="spellEnd"/>
            <w:r w:rsidRPr="00855E37">
              <w:rPr>
                <w:lang w:val="es-ES_tradnl"/>
              </w:rPr>
              <w:t xml:space="preserve">) </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49,0</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45,0</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36,5</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lang w:val="es-ES_tradnl"/>
              </w:rPr>
            </w:pPr>
            <w:r w:rsidRPr="00855E37">
              <w:rPr>
                <w:lang w:val="es-ES_tradnl"/>
              </w:rPr>
              <w:t>42,5</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lang w:val="es-ES_tradnl"/>
              </w:rPr>
            </w:pPr>
            <w:r w:rsidRPr="00855E37">
              <w:rPr>
                <w:lang w:val="es-ES_tradnl"/>
              </w:rPr>
              <w:t>Atenuación del alimentador/multiplexor (</w:t>
            </w:r>
            <w:proofErr w:type="spellStart"/>
            <w:r w:rsidRPr="00855E37">
              <w:rPr>
                <w:lang w:val="es-ES_tradnl"/>
              </w:rPr>
              <w:t>mín</w:t>
            </w:r>
            <w:proofErr w:type="spellEnd"/>
            <w:r w:rsidRPr="00855E37">
              <w:rPr>
                <w:lang w:val="es-ES_tradnl"/>
              </w:rPr>
              <w:t xml:space="preserve">) (dB) </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2</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0</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2</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lang w:val="es-ES_tradnl"/>
              </w:rPr>
            </w:pPr>
            <w:r w:rsidRPr="00855E37">
              <w:rPr>
                <w:lang w:val="es-ES_tradnl"/>
              </w:rPr>
              <w:t>2</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lang w:val="es-ES_tradnl"/>
              </w:rPr>
            </w:pPr>
            <w:r w:rsidRPr="00855E37">
              <w:rPr>
                <w:lang w:val="es-ES_tradnl"/>
              </w:rPr>
              <w:t>Anchura de banda de FI del receptor (MHz)</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40</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3,5</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lang w:val="es-ES_tradnl"/>
              </w:rPr>
            </w:pPr>
            <w:r w:rsidRPr="00855E37">
              <w:rPr>
                <w:lang w:val="es-ES_tradnl"/>
              </w:rPr>
              <w:t>5</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lang w:val="es-ES_tradnl"/>
              </w:rPr>
            </w:pPr>
            <w:r w:rsidRPr="00855E37">
              <w:rPr>
                <w:lang w:val="es-ES_tradnl"/>
              </w:rPr>
              <w:t>10</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snapToGrid w:val="0"/>
                <w:lang w:val="es-ES_tradnl"/>
              </w:rPr>
            </w:pPr>
            <w:r w:rsidRPr="00855E37">
              <w:rPr>
                <w:lang w:val="es-ES_tradnl"/>
              </w:rPr>
              <w:t>Factor de ruido del receptor (dB)</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4</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4</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5</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snapToGrid w:val="0"/>
                <w:lang w:val="es-ES_tradnl"/>
              </w:rPr>
            </w:pPr>
            <w:r w:rsidRPr="00855E37">
              <w:rPr>
                <w:snapToGrid w:val="0"/>
                <w:lang w:val="es-ES_tradnl"/>
              </w:rPr>
              <w:t>7</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snapToGrid w:val="0"/>
                <w:lang w:val="es-ES_tradnl"/>
              </w:rPr>
            </w:pPr>
            <w:r w:rsidRPr="00855E37">
              <w:rPr>
                <w:lang w:val="es-ES_tradnl"/>
              </w:rPr>
              <w:t>Ruido térmico del receptor (</w:t>
            </w:r>
            <w:proofErr w:type="spellStart"/>
            <w:r w:rsidRPr="00855E37">
              <w:rPr>
                <w:lang w:val="es-ES_tradnl"/>
              </w:rPr>
              <w:t>dBW</w:t>
            </w:r>
            <w:proofErr w:type="spellEnd"/>
            <w:r w:rsidRPr="00855E37">
              <w:rPr>
                <w:lang w:val="es-ES_tradnl"/>
              </w:rPr>
              <w:t>)</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–124</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–136</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–132</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snapToGrid w:val="0"/>
                <w:lang w:val="es-ES_tradnl"/>
              </w:rPr>
            </w:pPr>
            <w:r w:rsidRPr="00855E37">
              <w:rPr>
                <w:snapToGrid w:val="0"/>
                <w:lang w:val="es-ES_tradnl"/>
              </w:rPr>
              <w:t>–129</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snapToGrid w:val="0"/>
                <w:lang w:val="es-ES_tradnl"/>
              </w:rPr>
            </w:pPr>
            <w:r w:rsidRPr="00855E37">
              <w:rPr>
                <w:lang w:val="es-ES_tradnl"/>
              </w:rPr>
              <w:t>Interferencia nominal a largo plazo (</w:t>
            </w:r>
            <w:proofErr w:type="spellStart"/>
            <w:r w:rsidRPr="00855E37">
              <w:rPr>
                <w:lang w:val="es-ES_tradnl"/>
              </w:rPr>
              <w:t>dBW</w:t>
            </w:r>
            <w:proofErr w:type="spellEnd"/>
            <w:r w:rsidRPr="00855E37">
              <w:rPr>
                <w:lang w:val="es-ES_tradnl"/>
              </w:rPr>
              <w:t>)</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–134</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–146</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–142</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snapToGrid w:val="0"/>
                <w:lang w:val="es-ES_tradnl"/>
              </w:rPr>
            </w:pPr>
            <w:r w:rsidRPr="00855E37">
              <w:rPr>
                <w:snapToGrid w:val="0"/>
                <w:lang w:val="es-ES_tradnl"/>
              </w:rPr>
              <w:t>–139</w:t>
            </w:r>
          </w:p>
        </w:tc>
      </w:tr>
      <w:tr w:rsidR="008E718C" w:rsidRPr="00855E37" w:rsidTr="00640895">
        <w:trPr>
          <w:cantSplit/>
        </w:trPr>
        <w:tc>
          <w:tcPr>
            <w:tcW w:w="4133" w:type="dxa"/>
            <w:tcBorders>
              <w:top w:val="single" w:sz="6" w:space="0" w:color="000000"/>
              <w:left w:val="single" w:sz="4" w:space="0" w:color="auto"/>
              <w:bottom w:val="single" w:sz="6" w:space="0" w:color="000000"/>
              <w:right w:val="single" w:sz="6" w:space="0" w:color="000000"/>
            </w:tcBorders>
          </w:tcPr>
          <w:p w:rsidR="008E718C" w:rsidRPr="00855E37" w:rsidRDefault="008E718C" w:rsidP="00640895">
            <w:pPr>
              <w:pStyle w:val="Tabletext"/>
              <w:jc w:val="left"/>
              <w:rPr>
                <w:snapToGrid w:val="0"/>
                <w:lang w:val="es-ES_tradnl"/>
              </w:rPr>
            </w:pPr>
            <w:r w:rsidRPr="00855E37">
              <w:rPr>
                <w:lang w:val="es-ES_tradnl"/>
              </w:rPr>
              <w:t>Densidad espectral (dB(W/MHz))</w:t>
            </w:r>
          </w:p>
        </w:tc>
        <w:tc>
          <w:tcPr>
            <w:tcW w:w="149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–150,0</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–149,8</w:t>
            </w:r>
          </w:p>
        </w:tc>
        <w:tc>
          <w:tcPr>
            <w:tcW w:w="1361" w:type="dxa"/>
            <w:tcBorders>
              <w:top w:val="single" w:sz="6" w:space="0" w:color="000000"/>
              <w:left w:val="single" w:sz="6" w:space="0" w:color="000000"/>
              <w:bottom w:val="single" w:sz="6" w:space="0" w:color="000000"/>
              <w:right w:val="single" w:sz="6" w:space="0" w:color="000000"/>
            </w:tcBorders>
          </w:tcPr>
          <w:p w:rsidR="008E718C" w:rsidRPr="00855E37" w:rsidRDefault="008E718C" w:rsidP="00640895">
            <w:pPr>
              <w:pStyle w:val="Tabletext"/>
              <w:jc w:val="center"/>
              <w:rPr>
                <w:snapToGrid w:val="0"/>
                <w:lang w:val="es-ES_tradnl"/>
              </w:rPr>
            </w:pPr>
            <w:r w:rsidRPr="00855E37">
              <w:rPr>
                <w:snapToGrid w:val="0"/>
                <w:lang w:val="es-ES_tradnl"/>
              </w:rPr>
              <w:t>–149,0</w:t>
            </w:r>
          </w:p>
        </w:tc>
        <w:tc>
          <w:tcPr>
            <w:tcW w:w="1293" w:type="dxa"/>
            <w:tcBorders>
              <w:top w:val="single" w:sz="6" w:space="0" w:color="000000"/>
              <w:left w:val="single" w:sz="6" w:space="0" w:color="000000"/>
              <w:bottom w:val="single" w:sz="6" w:space="0" w:color="000000"/>
              <w:right w:val="single" w:sz="4" w:space="0" w:color="auto"/>
            </w:tcBorders>
          </w:tcPr>
          <w:p w:rsidR="008E718C" w:rsidRPr="00855E37" w:rsidRDefault="008E718C" w:rsidP="00640895">
            <w:pPr>
              <w:pStyle w:val="Tabletext"/>
              <w:jc w:val="center"/>
              <w:rPr>
                <w:snapToGrid w:val="0"/>
                <w:lang w:val="es-ES_tradnl"/>
              </w:rPr>
            </w:pPr>
            <w:r w:rsidRPr="00855E37">
              <w:rPr>
                <w:snapToGrid w:val="0"/>
                <w:lang w:val="es-ES_tradnl"/>
              </w:rPr>
              <w:t>–149,0</w:t>
            </w:r>
          </w:p>
        </w:tc>
      </w:tr>
      <w:tr w:rsidR="008E718C" w:rsidRPr="00855E37" w:rsidTr="00640895">
        <w:trPr>
          <w:cantSplit/>
        </w:trPr>
        <w:tc>
          <w:tcPr>
            <w:tcW w:w="4133" w:type="dxa"/>
            <w:tcBorders>
              <w:top w:val="single" w:sz="6" w:space="0" w:color="000000"/>
              <w:left w:val="single" w:sz="4" w:space="0" w:color="auto"/>
              <w:bottom w:val="single" w:sz="4" w:space="0" w:color="auto"/>
              <w:right w:val="single" w:sz="6" w:space="0" w:color="000000"/>
            </w:tcBorders>
          </w:tcPr>
          <w:p w:rsidR="008E718C" w:rsidRPr="00855E37" w:rsidRDefault="008E718C" w:rsidP="00640895">
            <w:pPr>
              <w:pStyle w:val="Tabletext"/>
              <w:jc w:val="left"/>
              <w:rPr>
                <w:snapToGrid w:val="0"/>
                <w:lang w:val="es-ES_tradnl"/>
              </w:rPr>
            </w:pPr>
            <w:proofErr w:type="spellStart"/>
            <w:r w:rsidRPr="00855E37">
              <w:rPr>
                <w:lang w:val="es-ES_tradnl"/>
              </w:rPr>
              <w:t>dfp</w:t>
            </w:r>
            <w:proofErr w:type="spellEnd"/>
            <w:r w:rsidRPr="00AE3E0F">
              <w:rPr>
                <w:vertAlign w:val="superscript"/>
                <w:lang w:val="es-ES_tradnl"/>
              </w:rPr>
              <w:t>(1)</w:t>
            </w:r>
            <w:r w:rsidRPr="00855E37">
              <w:rPr>
                <w:lang w:val="es-ES_tradnl"/>
              </w:rPr>
              <w:t xml:space="preserve"> máxima para entrada única con ángulo de llegada pequeño (dB(W/(m2/MHz)))</w:t>
            </w:r>
          </w:p>
        </w:tc>
        <w:tc>
          <w:tcPr>
            <w:tcW w:w="1491" w:type="dxa"/>
            <w:tcBorders>
              <w:top w:val="single" w:sz="6" w:space="0" w:color="000000"/>
              <w:left w:val="single" w:sz="6" w:space="0" w:color="000000"/>
              <w:bottom w:val="single" w:sz="4" w:space="0" w:color="auto"/>
              <w:right w:val="single" w:sz="6" w:space="0" w:color="000000"/>
            </w:tcBorders>
            <w:vAlign w:val="center"/>
          </w:tcPr>
          <w:p w:rsidR="008E718C" w:rsidRPr="00855E37" w:rsidRDefault="008E718C" w:rsidP="00640895">
            <w:pPr>
              <w:pStyle w:val="Tabletext"/>
              <w:jc w:val="center"/>
              <w:rPr>
                <w:snapToGrid w:val="0"/>
                <w:lang w:val="es-ES_tradnl"/>
              </w:rPr>
            </w:pPr>
            <w:r w:rsidRPr="00855E37">
              <w:rPr>
                <w:snapToGrid w:val="0"/>
                <w:lang w:val="es-ES_tradnl"/>
              </w:rPr>
              <w:t>–149,0</w:t>
            </w:r>
          </w:p>
        </w:tc>
        <w:tc>
          <w:tcPr>
            <w:tcW w:w="1361" w:type="dxa"/>
            <w:tcBorders>
              <w:top w:val="single" w:sz="6" w:space="0" w:color="000000"/>
              <w:left w:val="single" w:sz="6" w:space="0" w:color="000000"/>
              <w:bottom w:val="single" w:sz="4" w:space="0" w:color="auto"/>
              <w:right w:val="single" w:sz="6" w:space="0" w:color="000000"/>
            </w:tcBorders>
            <w:vAlign w:val="center"/>
          </w:tcPr>
          <w:p w:rsidR="008E718C" w:rsidRPr="00855E37" w:rsidRDefault="008E718C" w:rsidP="00640895">
            <w:pPr>
              <w:pStyle w:val="Tabletext"/>
              <w:jc w:val="center"/>
              <w:rPr>
                <w:snapToGrid w:val="0"/>
                <w:lang w:val="es-ES_tradnl"/>
              </w:rPr>
            </w:pPr>
            <w:r w:rsidRPr="00855E37">
              <w:rPr>
                <w:snapToGrid w:val="0"/>
                <w:lang w:val="es-ES_tradnl"/>
              </w:rPr>
              <w:t>–147,0</w:t>
            </w:r>
          </w:p>
        </w:tc>
        <w:tc>
          <w:tcPr>
            <w:tcW w:w="1361" w:type="dxa"/>
            <w:tcBorders>
              <w:top w:val="single" w:sz="6" w:space="0" w:color="000000"/>
              <w:left w:val="single" w:sz="6" w:space="0" w:color="000000"/>
              <w:bottom w:val="single" w:sz="4" w:space="0" w:color="auto"/>
              <w:right w:val="single" w:sz="6" w:space="0" w:color="000000"/>
            </w:tcBorders>
            <w:vAlign w:val="center"/>
          </w:tcPr>
          <w:p w:rsidR="008E718C" w:rsidRPr="00855E37" w:rsidRDefault="008E718C" w:rsidP="00640895">
            <w:pPr>
              <w:pStyle w:val="Tabletext"/>
              <w:jc w:val="center"/>
              <w:rPr>
                <w:snapToGrid w:val="0"/>
                <w:lang w:val="es-ES_tradnl"/>
              </w:rPr>
            </w:pPr>
            <w:r w:rsidRPr="00855E37">
              <w:rPr>
                <w:snapToGrid w:val="0"/>
                <w:lang w:val="es-ES_tradnl"/>
              </w:rPr>
              <w:t>–136,0</w:t>
            </w:r>
          </w:p>
        </w:tc>
        <w:tc>
          <w:tcPr>
            <w:tcW w:w="1293" w:type="dxa"/>
            <w:tcBorders>
              <w:top w:val="single" w:sz="6" w:space="0" w:color="000000"/>
              <w:left w:val="single" w:sz="6" w:space="0" w:color="000000"/>
              <w:bottom w:val="single" w:sz="4" w:space="0" w:color="auto"/>
              <w:right w:val="single" w:sz="4" w:space="0" w:color="auto"/>
            </w:tcBorders>
            <w:vAlign w:val="center"/>
          </w:tcPr>
          <w:p w:rsidR="008E718C" w:rsidRPr="00855E37" w:rsidRDefault="008E718C" w:rsidP="00640895">
            <w:pPr>
              <w:pStyle w:val="Tabletext"/>
              <w:jc w:val="center"/>
              <w:rPr>
                <w:snapToGrid w:val="0"/>
                <w:lang w:val="es-ES_tradnl"/>
              </w:rPr>
            </w:pPr>
            <w:r w:rsidRPr="00855E37">
              <w:rPr>
                <w:snapToGrid w:val="0"/>
                <w:lang w:val="es-ES_tradnl"/>
              </w:rPr>
              <w:t>–142,0</w:t>
            </w:r>
          </w:p>
        </w:tc>
      </w:tr>
      <w:tr w:rsidR="008E718C" w:rsidRPr="008E718C" w:rsidTr="00640895">
        <w:trPr>
          <w:cantSplit/>
        </w:trPr>
        <w:tc>
          <w:tcPr>
            <w:tcW w:w="9639" w:type="dxa"/>
            <w:gridSpan w:val="5"/>
            <w:tcBorders>
              <w:top w:val="single" w:sz="4" w:space="0" w:color="auto"/>
              <w:left w:val="nil"/>
              <w:bottom w:val="nil"/>
              <w:right w:val="nil"/>
            </w:tcBorders>
          </w:tcPr>
          <w:p w:rsidR="008E718C" w:rsidRPr="00855E37" w:rsidRDefault="008E718C" w:rsidP="00640895">
            <w:pPr>
              <w:pStyle w:val="Tablelegend"/>
              <w:jc w:val="left"/>
              <w:rPr>
                <w:snapToGrid w:val="0"/>
                <w:lang w:val="es-ES_tradnl"/>
              </w:rPr>
            </w:pPr>
            <w:r w:rsidRPr="00855E37">
              <w:rPr>
                <w:snapToGrid w:val="0"/>
                <w:vertAlign w:val="superscript"/>
                <w:lang w:val="es-ES_tradnl"/>
              </w:rPr>
              <w:t>(1)</w:t>
            </w:r>
            <w:r w:rsidRPr="00855E37">
              <w:rPr>
                <w:snapToGrid w:val="0"/>
                <w:lang w:val="es-ES_tradnl"/>
              </w:rPr>
              <w:tab/>
            </w:r>
            <w:r w:rsidRPr="00855E37">
              <w:rPr>
                <w:snapToGrid w:val="0"/>
                <w:sz w:val="24"/>
                <w:lang w:val="es-ES_tradnl"/>
              </w:rPr>
              <w:t xml:space="preserve"> </w:t>
            </w:r>
            <w:proofErr w:type="spellStart"/>
            <w:r w:rsidRPr="00855E37">
              <w:rPr>
                <w:snapToGrid w:val="0"/>
                <w:lang w:val="es-ES_tradnl"/>
              </w:rPr>
              <w:t>dfp</w:t>
            </w:r>
            <w:proofErr w:type="spellEnd"/>
            <w:r w:rsidRPr="00855E37">
              <w:rPr>
                <w:snapToGrid w:val="0"/>
                <w:lang w:val="es-ES_tradnl"/>
              </w:rPr>
              <w:t xml:space="preserve"> </w:t>
            </w:r>
            <w:r>
              <w:rPr>
                <w:snapToGrid w:val="0"/>
                <w:lang w:val="es-ES_tradnl"/>
              </w:rPr>
              <w:t>=</w:t>
            </w:r>
            <w:r w:rsidRPr="00855E37">
              <w:rPr>
                <w:snapToGrid w:val="0"/>
                <w:lang w:val="es-ES_tradnl"/>
              </w:rPr>
              <w:t xml:space="preserve"> densidad espectral de la interferencia </w:t>
            </w:r>
            <w:r>
              <w:rPr>
                <w:snapToGrid w:val="0"/>
                <w:lang w:val="es-ES_tradnl"/>
              </w:rPr>
              <w:t>+</w:t>
            </w:r>
            <w:r w:rsidRPr="00855E37">
              <w:rPr>
                <w:snapToGrid w:val="0"/>
                <w:lang w:val="es-ES_tradnl"/>
              </w:rPr>
              <w:t xml:space="preserve"> atenuación del alimentador – ganancia de la antena – ganancia (1 m</w:t>
            </w:r>
            <w:r w:rsidRPr="00855E37">
              <w:rPr>
                <w:snapToGrid w:val="0"/>
                <w:vertAlign w:val="superscript"/>
                <w:lang w:val="es-ES_tradnl"/>
              </w:rPr>
              <w:t>2</w:t>
            </w:r>
            <w:r w:rsidRPr="00855E37">
              <w:rPr>
                <w:snapToGrid w:val="0"/>
                <w:lang w:val="es-ES_tradnl"/>
              </w:rPr>
              <w:t xml:space="preserve">) </w:t>
            </w:r>
            <w:r>
              <w:rPr>
                <w:snapToGrid w:val="0"/>
                <w:lang w:val="es-ES_tradnl"/>
              </w:rPr>
              <w:t>+</w:t>
            </w:r>
            <w:r w:rsidRPr="00855E37">
              <w:rPr>
                <w:snapToGrid w:val="0"/>
                <w:lang w:val="es-ES_tradnl"/>
              </w:rPr>
              <w:t xml:space="preserve"> 3 dB de discriminación de la polarización lineal a circular.</w:t>
            </w:r>
          </w:p>
        </w:tc>
      </w:tr>
    </w:tbl>
    <w:p w:rsidR="0046584A" w:rsidRDefault="0046584A" w:rsidP="0046584A">
      <w:pPr>
        <w:pStyle w:val="Tablefin"/>
      </w:pPr>
    </w:p>
    <w:p w:rsidR="008E718C" w:rsidRPr="00855E37" w:rsidRDefault="008E718C" w:rsidP="008E718C">
      <w:pPr>
        <w:pStyle w:val="Heading1"/>
        <w:rPr>
          <w:lang w:val="es-ES_tradnl"/>
        </w:rPr>
      </w:pPr>
      <w:r w:rsidRPr="00855E37">
        <w:rPr>
          <w:lang w:val="es-ES_tradnl"/>
        </w:rPr>
        <w:t>4</w:t>
      </w:r>
      <w:r w:rsidRPr="00855E37">
        <w:rPr>
          <w:lang w:val="es-ES_tradnl"/>
        </w:rPr>
        <w:tab/>
        <w:t>Características del sistema SRD que funciona en la banda 14,8</w:t>
      </w:r>
      <w:r w:rsidRPr="00855E37">
        <w:rPr>
          <w:lang w:val="es-ES_tradnl"/>
        </w:rPr>
        <w:noBreakHyphen/>
        <w:t>15,35 GHz</w:t>
      </w:r>
    </w:p>
    <w:p w:rsidR="008E718C" w:rsidRDefault="008E718C" w:rsidP="008E718C">
      <w:pPr>
        <w:rPr>
          <w:lang w:val="es-ES_tradnl"/>
        </w:rPr>
      </w:pPr>
      <w:r w:rsidRPr="00855E37">
        <w:rPr>
          <w:lang w:val="es-ES_tradnl"/>
        </w:rPr>
        <w:t>La red SRD consta de varios satélites OSG que retransmiten señales entre las estaciones terrenas situadas en un emplazamiento central y los satélites de órbita baja de usuario. La red SRD utiliza frecuencias atribuidas al SIE en las bandas de 2</w:t>
      </w:r>
      <w:r>
        <w:rPr>
          <w:lang w:val="es-ES_tradnl"/>
        </w:rPr>
        <w:t xml:space="preserve"> </w:t>
      </w:r>
      <w:r w:rsidRPr="00855E37">
        <w:rPr>
          <w:lang w:val="es-ES_tradnl"/>
        </w:rPr>
        <w:t>GHz y 13</w:t>
      </w:r>
      <w:r w:rsidRPr="00855E37">
        <w:rPr>
          <w:lang w:val="es-ES_tradnl"/>
        </w:rPr>
        <w:noBreakHyphen/>
        <w:t>15</w:t>
      </w:r>
      <w:r>
        <w:rPr>
          <w:lang w:val="es-ES_tradnl"/>
        </w:rPr>
        <w:t xml:space="preserve"> </w:t>
      </w:r>
      <w:r w:rsidRPr="00855E37">
        <w:rPr>
          <w:lang w:val="es-ES_tradnl"/>
        </w:rPr>
        <w:t>GHz, y las bandas atribuidas al servicio entre satélites en las bandas 23/26</w:t>
      </w:r>
      <w:r>
        <w:rPr>
          <w:lang w:val="es-ES_tradnl"/>
        </w:rPr>
        <w:t xml:space="preserve"> </w:t>
      </w:r>
      <w:r w:rsidRPr="00855E37">
        <w:rPr>
          <w:lang w:val="es-ES_tradnl"/>
        </w:rPr>
        <w:t>GHz. La Fig.</w:t>
      </w:r>
      <w:r>
        <w:rPr>
          <w:lang w:val="es-ES_tradnl"/>
        </w:rPr>
        <w:t xml:space="preserve"> </w:t>
      </w:r>
      <w:r w:rsidRPr="00855E37">
        <w:rPr>
          <w:lang w:val="es-ES_tradnl"/>
        </w:rPr>
        <w:t>2 muestra el plan de frecuencias correspondiente al segmento de banda 14,8</w:t>
      </w:r>
      <w:r w:rsidRPr="00855E37">
        <w:rPr>
          <w:lang w:val="es-ES_tradnl"/>
        </w:rPr>
        <w:noBreakHyphen/>
        <w:t>15,35</w:t>
      </w:r>
      <w:r>
        <w:rPr>
          <w:lang w:val="es-ES_tradnl"/>
        </w:rPr>
        <w:t xml:space="preserve"> </w:t>
      </w:r>
      <w:r w:rsidRPr="00855E37">
        <w:rPr>
          <w:lang w:val="es-ES_tradnl"/>
        </w:rPr>
        <w:t>GHz. Puede verse que ésta es la banda de recepción del SRD. Las transmisiones Tierra</w:t>
      </w:r>
      <w:r w:rsidRPr="00855E37">
        <w:rPr>
          <w:lang w:val="es-ES_tradnl"/>
        </w:rPr>
        <w:noBreakHyphen/>
        <w:t>espacio incluyen una frecuencia piloto, una señal de acceso múltiple para su retransmisión en la banda 2</w:t>
      </w:r>
      <w:r>
        <w:rPr>
          <w:lang w:val="es-ES_tradnl"/>
        </w:rPr>
        <w:t xml:space="preserve"> </w:t>
      </w:r>
      <w:r w:rsidRPr="00855E37">
        <w:rPr>
          <w:lang w:val="es-ES_tradnl"/>
        </w:rPr>
        <w:t>025</w:t>
      </w:r>
      <w:r w:rsidRPr="00855E37">
        <w:rPr>
          <w:lang w:val="es-ES_tradnl"/>
        </w:rPr>
        <w:noBreakHyphen/>
        <w:t>2</w:t>
      </w:r>
      <w:r>
        <w:rPr>
          <w:lang w:val="es-ES_tradnl"/>
        </w:rPr>
        <w:t xml:space="preserve"> </w:t>
      </w:r>
      <w:r w:rsidRPr="00855E37">
        <w:rPr>
          <w:lang w:val="es-ES_tradnl"/>
        </w:rPr>
        <w:t>110</w:t>
      </w:r>
      <w:r>
        <w:rPr>
          <w:lang w:val="es-ES_tradnl"/>
        </w:rPr>
        <w:t xml:space="preserve"> </w:t>
      </w:r>
      <w:r w:rsidRPr="00855E37">
        <w:rPr>
          <w:lang w:val="es-ES_tradnl"/>
        </w:rPr>
        <w:t>MHz y una señal de acceso único</w:t>
      </w:r>
      <w:r>
        <w:rPr>
          <w:lang w:val="es-ES_tradnl"/>
        </w:rPr>
        <w:t xml:space="preserve"> </w:t>
      </w:r>
      <w:r w:rsidRPr="00855E37">
        <w:rPr>
          <w:lang w:val="es-ES_tradnl"/>
        </w:rPr>
        <w:t xml:space="preserve">(KSA2) para retransmitirse </w:t>
      </w:r>
      <w:r w:rsidRPr="00855E37">
        <w:rPr>
          <w:lang w:val="es-ES_tradnl"/>
        </w:rPr>
        <w:lastRenderedPageBreak/>
        <w:t>en una banda centrada en 13,775</w:t>
      </w:r>
      <w:r>
        <w:rPr>
          <w:lang w:val="es-ES_tradnl"/>
        </w:rPr>
        <w:t xml:space="preserve"> </w:t>
      </w:r>
      <w:r w:rsidRPr="00855E37">
        <w:rPr>
          <w:lang w:val="es-ES_tradnl"/>
        </w:rPr>
        <w:t>GHz. Estas transmisiones Tierra</w:t>
      </w:r>
      <w:r w:rsidRPr="00855E37">
        <w:rPr>
          <w:lang w:val="es-ES_tradnl"/>
        </w:rPr>
        <w:noBreakHyphen/>
        <w:t>espacio tienen su origen en estaciones terrenas situadas en los Estados Unidos de América y en la Isla de Guam. La Fig</w:t>
      </w:r>
      <w:r>
        <w:rPr>
          <w:lang w:val="es-ES_tradnl"/>
        </w:rPr>
        <w:t xml:space="preserve">. </w:t>
      </w:r>
      <w:r w:rsidRPr="00855E37">
        <w:rPr>
          <w:lang w:val="es-ES_tradnl"/>
        </w:rPr>
        <w:t>2 muestra asimismo que el SRD recibe transmisiones espacio</w:t>
      </w:r>
      <w:r w:rsidRPr="00855E37">
        <w:rPr>
          <w:lang w:val="es-ES_tradnl"/>
        </w:rPr>
        <w:noBreakHyphen/>
        <w:t>espacio procedentes de satélites de órbita baja. Estas transmisiones están centradas en la proximidad de</w:t>
      </w:r>
      <w:r>
        <w:rPr>
          <w:lang w:val="es-ES_tradnl"/>
        </w:rPr>
        <w:t xml:space="preserve"> </w:t>
      </w:r>
      <w:r w:rsidRPr="00855E37">
        <w:rPr>
          <w:lang w:val="es-ES_tradnl"/>
        </w:rPr>
        <w:t>15</w:t>
      </w:r>
      <w:r>
        <w:rPr>
          <w:lang w:val="es-ES_tradnl"/>
        </w:rPr>
        <w:t xml:space="preserve"> </w:t>
      </w:r>
      <w:r w:rsidRPr="00855E37">
        <w:rPr>
          <w:lang w:val="es-ES_tradnl"/>
        </w:rPr>
        <w:t>GHz y ocupan una anchura de banda de hasta 225</w:t>
      </w:r>
      <w:r>
        <w:rPr>
          <w:lang w:val="es-ES_tradnl"/>
        </w:rPr>
        <w:t xml:space="preserve"> </w:t>
      </w:r>
      <w:r w:rsidRPr="00855E37">
        <w:rPr>
          <w:lang w:val="es-ES_tradnl"/>
        </w:rPr>
        <w:t>MHz.</w:t>
      </w:r>
    </w:p>
    <w:p w:rsidR="008E718C" w:rsidRDefault="008E718C" w:rsidP="002F5B53">
      <w:pPr>
        <w:pStyle w:val="FigureNo"/>
        <w:spacing w:before="240"/>
        <w:rPr>
          <w:lang w:val="es-ES_tradnl"/>
        </w:rPr>
      </w:pPr>
      <w:r>
        <w:rPr>
          <w:lang w:val="es-ES_tradnl"/>
        </w:rPr>
        <w:t>FIGURA 1</w:t>
      </w:r>
    </w:p>
    <w:p w:rsidR="008E718C" w:rsidRPr="00855E37" w:rsidRDefault="008E718C" w:rsidP="008E718C">
      <w:pPr>
        <w:pStyle w:val="Figuretitle"/>
        <w:rPr>
          <w:lang w:val="es-ES_tradnl"/>
        </w:rPr>
      </w:pPr>
      <w:r>
        <w:rPr>
          <w:lang w:val="es-ES_tradnl"/>
        </w:rPr>
        <w:t>Arquitectura de una red SRD (Recomendación UIT-R SA.1018)</w:t>
      </w:r>
    </w:p>
    <w:p w:rsidR="008E718C" w:rsidRPr="00855E37" w:rsidRDefault="007572AB" w:rsidP="008E718C">
      <w:pPr>
        <w:pStyle w:val="Figure"/>
        <w:rPr>
          <w:noProof/>
          <w:lang w:val="es-ES_tradnl" w:eastAsia="zh-CN"/>
        </w:rPr>
      </w:pPr>
      <w:r>
        <w:rPr>
          <w:noProof/>
          <w:lang w:val="en-US" w:eastAsia="zh-CN"/>
        </w:rPr>
        <w:object w:dxaOrig="4119"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272.4pt;height:345.75pt;mso-position-vertical:absolute" o:ole="">
            <v:imagedata r:id="rId12" o:title=""/>
          </v:shape>
          <o:OLEObject Type="Embed" ProgID="CorelDraw.Graphic.16" ShapeID="_x0000_i1186" DrawAspect="Content" ObjectID="_1488720004" r:id="rId13"/>
        </w:object>
      </w:r>
    </w:p>
    <w:p w:rsidR="008E718C" w:rsidRPr="00855E37" w:rsidRDefault="008E718C" w:rsidP="008E718C">
      <w:pPr>
        <w:pStyle w:val="Figure"/>
        <w:rPr>
          <w:noProof/>
          <w:lang w:val="es-ES_tradnl" w:eastAsia="zh-CN"/>
        </w:rPr>
      </w:pPr>
    </w:p>
    <w:p w:rsidR="008E718C" w:rsidRPr="00AE3E0F" w:rsidRDefault="008E718C" w:rsidP="002F5B53">
      <w:pPr>
        <w:pStyle w:val="FigureNo"/>
        <w:keepNext w:val="0"/>
        <w:keepLines w:val="0"/>
        <w:rPr>
          <w:lang w:val="es-ES_tradnl"/>
        </w:rPr>
      </w:pPr>
      <w:r w:rsidRPr="00AE3E0F">
        <w:rPr>
          <w:lang w:val="es-ES_tradnl"/>
        </w:rPr>
        <w:t>figurA 2</w:t>
      </w:r>
    </w:p>
    <w:p w:rsidR="008E718C" w:rsidRPr="00AE3E0F" w:rsidRDefault="008E718C" w:rsidP="002F5B53">
      <w:pPr>
        <w:pStyle w:val="Figuretitle"/>
        <w:keepNext w:val="0"/>
        <w:rPr>
          <w:lang w:val="es-ES_tradnl"/>
        </w:rPr>
      </w:pPr>
      <w:r w:rsidRPr="00AE3E0F">
        <w:rPr>
          <w:lang w:val="es-ES_tradnl"/>
        </w:rPr>
        <w:t>Utilización de las frecuencias de una red SRD en</w:t>
      </w:r>
      <w:r w:rsidR="002F5B53">
        <w:rPr>
          <w:lang w:val="es-ES_tradnl"/>
        </w:rPr>
        <w:t xml:space="preserve"> </w:t>
      </w:r>
      <w:r>
        <w:rPr>
          <w:lang w:val="es-ES_tradnl"/>
        </w:rPr>
        <w:t xml:space="preserve">la banda </w:t>
      </w:r>
      <w:r w:rsidRPr="00AE3E0F">
        <w:rPr>
          <w:lang w:val="es-ES_tradnl"/>
        </w:rPr>
        <w:t>14</w:t>
      </w:r>
      <w:r>
        <w:rPr>
          <w:lang w:val="es-ES_tradnl"/>
        </w:rPr>
        <w:t>,</w:t>
      </w:r>
      <w:r w:rsidRPr="00AE3E0F">
        <w:rPr>
          <w:lang w:val="es-ES_tradnl"/>
        </w:rPr>
        <w:t>8-15</w:t>
      </w:r>
      <w:r>
        <w:rPr>
          <w:lang w:val="es-ES_tradnl"/>
        </w:rPr>
        <w:t>,</w:t>
      </w:r>
      <w:r w:rsidRPr="00AE3E0F">
        <w:rPr>
          <w:lang w:val="es-ES_tradnl"/>
        </w:rPr>
        <w:t>3 GHz</w:t>
      </w:r>
    </w:p>
    <w:p w:rsidR="008E718C" w:rsidRPr="00855E37" w:rsidRDefault="008E718C" w:rsidP="002F5B53">
      <w:pPr>
        <w:pStyle w:val="Figure"/>
        <w:keepLines w:val="0"/>
        <w:rPr>
          <w:lang w:val="es-ES_tradnl"/>
        </w:rPr>
      </w:pPr>
      <w:r>
        <w:rPr>
          <w:noProof/>
          <w:lang w:val="en-US" w:eastAsia="zh-CN"/>
        </w:rPr>
        <w:object w:dxaOrig="4502" w:dyaOrig="2303">
          <v:shape id="_x0000_i1162" type="#_x0000_t75" style="width:332.15pt;height:169.8pt" o:ole="">
            <v:imagedata r:id="rId14" o:title=""/>
          </v:shape>
          <o:OLEObject Type="Embed" ProgID="CorelDraw.Graphic.16" ShapeID="_x0000_i1162" DrawAspect="Content" ObjectID="_1488720005" r:id="rId15"/>
        </w:object>
      </w:r>
    </w:p>
    <w:p w:rsidR="008E718C" w:rsidRPr="00855E37" w:rsidRDefault="008E718C" w:rsidP="008E718C">
      <w:pPr>
        <w:pStyle w:val="Heading1"/>
        <w:rPr>
          <w:lang w:val="es-ES_tradnl"/>
        </w:rPr>
      </w:pPr>
      <w:r w:rsidRPr="00855E37">
        <w:rPr>
          <w:lang w:val="es-ES_tradnl"/>
        </w:rPr>
        <w:lastRenderedPageBreak/>
        <w:t>5</w:t>
      </w:r>
      <w:r w:rsidRPr="00855E37">
        <w:rPr>
          <w:lang w:val="es-ES_tradnl"/>
        </w:rPr>
        <w:tab/>
        <w:t>Protección de las estaciones de los servicios fijo y móvil frente a la interferencia de las estaciones espaciales del SIE</w:t>
      </w:r>
    </w:p>
    <w:p w:rsidR="008E718C" w:rsidRPr="00855E37" w:rsidRDefault="008E718C" w:rsidP="008E718C">
      <w:pPr>
        <w:rPr>
          <w:snapToGrid w:val="0"/>
          <w:lang w:val="es-ES_tradnl"/>
        </w:rPr>
      </w:pPr>
      <w:r w:rsidRPr="00855E37">
        <w:rPr>
          <w:snapToGrid w:val="0"/>
          <w:lang w:val="es-ES_tradnl"/>
        </w:rPr>
        <w:t>El criterio de interferencia para la protección del servicio fijo contra la interferencia agregada variable en el tiempo, como la que presentarían los satélites del SIE no</w:t>
      </w:r>
      <w:r>
        <w:rPr>
          <w:snapToGrid w:val="0"/>
          <w:lang w:val="es-ES_tradnl"/>
        </w:rPr>
        <w:t xml:space="preserve"> </w:t>
      </w:r>
      <w:r w:rsidRPr="00855E37">
        <w:rPr>
          <w:snapToGrid w:val="0"/>
          <w:lang w:val="es-ES_tradnl"/>
        </w:rPr>
        <w:t>OSG, se obtiene de la Recomendación</w:t>
      </w:r>
      <w:r>
        <w:rPr>
          <w:snapToGrid w:val="0"/>
          <w:lang w:val="es-ES_tradnl"/>
        </w:rPr>
        <w:t xml:space="preserve"> </w:t>
      </w:r>
      <w:r w:rsidRPr="00855E37">
        <w:rPr>
          <w:snapToGrid w:val="0"/>
          <w:lang w:val="es-ES_tradnl"/>
        </w:rPr>
        <w:t>UIT</w:t>
      </w:r>
      <w:r w:rsidRPr="00855E37">
        <w:rPr>
          <w:snapToGrid w:val="0"/>
          <w:lang w:val="es-ES_tradnl"/>
        </w:rPr>
        <w:noBreakHyphen/>
        <w:t>R</w:t>
      </w:r>
      <w:r>
        <w:rPr>
          <w:snapToGrid w:val="0"/>
          <w:lang w:val="es-ES_tradnl"/>
        </w:rPr>
        <w:t xml:space="preserve"> </w:t>
      </w:r>
      <w:r w:rsidRPr="00855E37">
        <w:rPr>
          <w:snapToGrid w:val="0"/>
          <w:lang w:val="es-ES_tradnl"/>
        </w:rPr>
        <w:t>F.1494. Esta Recomendación es aplicable a la banda 10,7</w:t>
      </w:r>
      <w:r w:rsidRPr="00855E37">
        <w:rPr>
          <w:snapToGrid w:val="0"/>
          <w:lang w:val="es-ES_tradnl"/>
        </w:rPr>
        <w:noBreakHyphen/>
        <w:t>12,7</w:t>
      </w:r>
      <w:r>
        <w:rPr>
          <w:snapToGrid w:val="0"/>
          <w:lang w:val="es-ES_tradnl"/>
        </w:rPr>
        <w:t xml:space="preserve"> </w:t>
      </w:r>
      <w:r w:rsidRPr="00855E37">
        <w:rPr>
          <w:snapToGrid w:val="0"/>
          <w:lang w:val="es-ES_tradnl"/>
        </w:rPr>
        <w:t>GHz; no obstante, las aplicaciones del servicio fijo en la banda 14,8</w:t>
      </w:r>
      <w:r w:rsidRPr="00855E37">
        <w:rPr>
          <w:snapToGrid w:val="0"/>
          <w:lang w:val="es-ES_tradnl"/>
        </w:rPr>
        <w:noBreakHyphen/>
        <w:t>15,35</w:t>
      </w:r>
      <w:r>
        <w:rPr>
          <w:snapToGrid w:val="0"/>
          <w:lang w:val="es-ES_tradnl"/>
        </w:rPr>
        <w:t xml:space="preserve"> </w:t>
      </w:r>
      <w:r w:rsidRPr="00855E37">
        <w:rPr>
          <w:snapToGrid w:val="0"/>
          <w:lang w:val="es-ES_tradnl"/>
        </w:rPr>
        <w:t>GHz tienen características muy similares. Por consiguiente, esta Recomendación debería aplicarse asimismo a dicho caso. Así pues, los criterios de protección contra la interferencia causada por los satélites no</w:t>
      </w:r>
      <w:r>
        <w:rPr>
          <w:snapToGrid w:val="0"/>
          <w:lang w:val="es-ES_tradnl"/>
        </w:rPr>
        <w:t xml:space="preserve"> </w:t>
      </w:r>
      <w:r w:rsidRPr="00855E37">
        <w:rPr>
          <w:snapToGrid w:val="0"/>
          <w:lang w:val="es-ES_tradnl"/>
        </w:rPr>
        <w:t>OSG son los siguientes:</w:t>
      </w:r>
    </w:p>
    <w:p w:rsidR="008E718C" w:rsidRPr="00855E37" w:rsidRDefault="008E718C" w:rsidP="008E718C">
      <w:pPr>
        <w:pStyle w:val="enumlev1"/>
        <w:rPr>
          <w:iCs/>
          <w:snapToGrid w:val="0"/>
          <w:lang w:val="es-ES_tradnl"/>
        </w:rPr>
      </w:pPr>
      <w:r w:rsidRPr="00855E37">
        <w:rPr>
          <w:iCs/>
          <w:snapToGrid w:val="0"/>
          <w:lang w:val="es-ES_tradnl"/>
        </w:rPr>
        <w:t>–</w:t>
      </w:r>
      <w:r w:rsidRPr="00855E37">
        <w:rPr>
          <w:iCs/>
          <w:snapToGrid w:val="0"/>
          <w:lang w:val="es-ES_tradnl"/>
        </w:rPr>
        <w:tab/>
        <w:t xml:space="preserve">a corto plazo: la </w:t>
      </w:r>
      <w:r w:rsidRPr="00855E37">
        <w:rPr>
          <w:i/>
          <w:iCs/>
          <w:snapToGrid w:val="0"/>
          <w:lang w:val="es-ES_tradnl"/>
        </w:rPr>
        <w:t>I</w:t>
      </w:r>
      <w:r w:rsidRPr="00855E37">
        <w:rPr>
          <w:iCs/>
          <w:snapToGrid w:val="0"/>
          <w:lang w:val="es-ES_tradnl"/>
        </w:rPr>
        <w:t>/</w:t>
      </w:r>
      <w:r w:rsidRPr="00855E37">
        <w:rPr>
          <w:i/>
          <w:iCs/>
          <w:snapToGrid w:val="0"/>
          <w:lang w:val="es-ES_tradnl"/>
        </w:rPr>
        <w:t>N</w:t>
      </w:r>
      <w:r w:rsidRPr="00855E37">
        <w:rPr>
          <w:iCs/>
          <w:snapToGrid w:val="0"/>
          <w:lang w:val="es-ES_tradnl"/>
        </w:rPr>
        <w:t xml:space="preserve"> no debe sobrepasar </w:t>
      </w:r>
      <w:r w:rsidRPr="00E841B0">
        <w:rPr>
          <w:iCs/>
          <w:snapToGrid w:val="0"/>
          <w:lang w:val="es-ES_tradnl"/>
        </w:rPr>
        <w:t>+</w:t>
      </w:r>
      <w:r w:rsidRPr="00855E37">
        <w:rPr>
          <w:iCs/>
          <w:snapToGrid w:val="0"/>
          <w:lang w:val="es-ES_tradnl"/>
        </w:rPr>
        <w:t>20</w:t>
      </w:r>
      <w:r>
        <w:rPr>
          <w:iCs/>
          <w:snapToGrid w:val="0"/>
          <w:lang w:val="es-ES_tradnl"/>
        </w:rPr>
        <w:t xml:space="preserve"> </w:t>
      </w:r>
      <w:r w:rsidRPr="00855E37">
        <w:rPr>
          <w:iCs/>
          <w:snapToGrid w:val="0"/>
          <w:lang w:val="es-ES_tradnl"/>
        </w:rPr>
        <w:t>dB (límite estricto);</w:t>
      </w:r>
    </w:p>
    <w:p w:rsidR="008E718C" w:rsidRPr="00855E37" w:rsidRDefault="008E718C" w:rsidP="008E718C">
      <w:pPr>
        <w:pStyle w:val="enumlev1"/>
        <w:rPr>
          <w:iCs/>
          <w:snapToGrid w:val="0"/>
          <w:lang w:val="es-ES_tradnl"/>
        </w:rPr>
      </w:pPr>
      <w:r w:rsidRPr="00855E37">
        <w:rPr>
          <w:iCs/>
          <w:snapToGrid w:val="0"/>
          <w:lang w:val="es-ES_tradnl"/>
        </w:rPr>
        <w:t>–</w:t>
      </w:r>
      <w:r w:rsidRPr="00855E37">
        <w:rPr>
          <w:iCs/>
          <w:snapToGrid w:val="0"/>
          <w:lang w:val="es-ES_tradnl"/>
        </w:rPr>
        <w:tab/>
        <w:t>a largo plazo: la degradación fraccionaria de la calidad de funcionamiento (FDP) no debe sobrepasar el 10</w:t>
      </w:r>
      <w:r>
        <w:rPr>
          <w:iCs/>
          <w:snapToGrid w:val="0"/>
          <w:lang w:val="es-ES_tradnl"/>
        </w:rPr>
        <w:t>%</w:t>
      </w:r>
      <w:r w:rsidRPr="00855E37">
        <w:rPr>
          <w:iCs/>
          <w:snapToGrid w:val="0"/>
          <w:lang w:val="es-ES_tradnl"/>
        </w:rPr>
        <w:t>.</w:t>
      </w:r>
    </w:p>
    <w:p w:rsidR="008E718C" w:rsidRPr="00855E37" w:rsidRDefault="008E718C" w:rsidP="008E718C">
      <w:pPr>
        <w:pStyle w:val="enumlev1"/>
        <w:rPr>
          <w:iCs/>
          <w:snapToGrid w:val="0"/>
          <w:lang w:val="es-ES_tradnl"/>
        </w:rPr>
      </w:pPr>
      <w:r w:rsidRPr="00855E37">
        <w:rPr>
          <w:iCs/>
          <w:snapToGrid w:val="0"/>
          <w:lang w:val="es-ES_tradnl"/>
        </w:rPr>
        <w:t>En los satélites OSG se aplican los siguientes criterios de interferencia:</w:t>
      </w:r>
    </w:p>
    <w:p w:rsidR="008E718C" w:rsidRPr="00855E37" w:rsidRDefault="008E718C" w:rsidP="008E718C">
      <w:pPr>
        <w:pStyle w:val="enumlev1"/>
        <w:rPr>
          <w:iCs/>
          <w:snapToGrid w:val="0"/>
          <w:lang w:val="es-ES_tradnl"/>
        </w:rPr>
      </w:pPr>
      <w:r w:rsidRPr="00855E37">
        <w:rPr>
          <w:iCs/>
          <w:snapToGrid w:val="0"/>
          <w:lang w:val="es-ES_tradnl"/>
        </w:rPr>
        <w:t>–</w:t>
      </w:r>
      <w:r w:rsidRPr="00855E37">
        <w:rPr>
          <w:iCs/>
          <w:snapToGrid w:val="0"/>
          <w:lang w:val="es-ES_tradnl"/>
        </w:rPr>
        <w:tab/>
        <w:t>la FDP de ruta no debe superar el 10</w:t>
      </w:r>
      <w:r>
        <w:rPr>
          <w:iCs/>
          <w:snapToGrid w:val="0"/>
          <w:lang w:val="es-ES_tradnl"/>
        </w:rPr>
        <w:t>%</w:t>
      </w:r>
      <w:r w:rsidRPr="00855E37">
        <w:rPr>
          <w:iCs/>
          <w:snapToGrid w:val="0"/>
          <w:lang w:val="es-ES_tradnl"/>
        </w:rPr>
        <w:t xml:space="preserve"> en más del 10</w:t>
      </w:r>
      <w:r>
        <w:rPr>
          <w:iCs/>
          <w:snapToGrid w:val="0"/>
          <w:lang w:val="es-ES_tradnl"/>
        </w:rPr>
        <w:t>%</w:t>
      </w:r>
      <w:r w:rsidRPr="00855E37">
        <w:rPr>
          <w:iCs/>
          <w:snapToGrid w:val="0"/>
          <w:lang w:val="es-ES_tradnl"/>
        </w:rPr>
        <w:t xml:space="preserve"> de las rutas del servicio fijo; y</w:t>
      </w:r>
    </w:p>
    <w:p w:rsidR="008E718C" w:rsidRPr="00855E37" w:rsidRDefault="008E718C" w:rsidP="008E718C">
      <w:pPr>
        <w:pStyle w:val="enumlev1"/>
        <w:rPr>
          <w:iCs/>
          <w:snapToGrid w:val="0"/>
          <w:lang w:val="es-ES_tradnl"/>
        </w:rPr>
      </w:pPr>
      <w:r w:rsidRPr="00855E37">
        <w:rPr>
          <w:iCs/>
          <w:snapToGrid w:val="0"/>
          <w:lang w:val="es-ES_tradnl"/>
        </w:rPr>
        <w:t>–</w:t>
      </w:r>
      <w:r w:rsidRPr="00855E37">
        <w:rPr>
          <w:iCs/>
          <w:snapToGrid w:val="0"/>
          <w:lang w:val="es-ES_tradnl"/>
        </w:rPr>
        <w:tab/>
        <w:t xml:space="preserve">la </w:t>
      </w:r>
      <w:r w:rsidRPr="00855E37">
        <w:rPr>
          <w:i/>
          <w:iCs/>
          <w:snapToGrid w:val="0"/>
          <w:lang w:val="es-ES_tradnl"/>
        </w:rPr>
        <w:t>I</w:t>
      </w:r>
      <w:r w:rsidRPr="00855E37">
        <w:rPr>
          <w:iCs/>
          <w:snapToGrid w:val="0"/>
          <w:lang w:val="es-ES_tradnl"/>
        </w:rPr>
        <w:t>/</w:t>
      </w:r>
      <w:r w:rsidRPr="00855E37">
        <w:rPr>
          <w:i/>
          <w:iCs/>
          <w:snapToGrid w:val="0"/>
          <w:lang w:val="es-ES_tradnl"/>
        </w:rPr>
        <w:t>N</w:t>
      </w:r>
      <w:r w:rsidRPr="00855E37">
        <w:rPr>
          <w:iCs/>
          <w:snapToGrid w:val="0"/>
          <w:lang w:val="es-ES_tradnl"/>
        </w:rPr>
        <w:t xml:space="preserve"> de la estación no debe sobrepasar </w:t>
      </w:r>
      <w:r w:rsidRPr="00855E37">
        <w:rPr>
          <w:iCs/>
          <w:snapToGrid w:val="0"/>
          <w:lang w:val="es-ES_tradnl"/>
        </w:rPr>
        <w:sym w:font="Symbol" w:char="F02D"/>
      </w:r>
      <w:r w:rsidRPr="00855E37">
        <w:rPr>
          <w:iCs/>
          <w:snapToGrid w:val="0"/>
          <w:lang w:val="es-ES_tradnl"/>
        </w:rPr>
        <w:t>10</w:t>
      </w:r>
      <w:r>
        <w:rPr>
          <w:iCs/>
          <w:snapToGrid w:val="0"/>
          <w:lang w:val="es-ES_tradnl"/>
        </w:rPr>
        <w:t xml:space="preserve"> </w:t>
      </w:r>
      <w:r w:rsidRPr="00855E37">
        <w:rPr>
          <w:iCs/>
          <w:snapToGrid w:val="0"/>
          <w:lang w:val="es-ES_tradnl"/>
        </w:rPr>
        <w:t>dB en más del 10</w:t>
      </w:r>
      <w:r>
        <w:rPr>
          <w:iCs/>
          <w:snapToGrid w:val="0"/>
          <w:lang w:val="es-ES_tradnl"/>
        </w:rPr>
        <w:t>%</w:t>
      </w:r>
      <w:r w:rsidRPr="00855E37">
        <w:rPr>
          <w:iCs/>
          <w:snapToGrid w:val="0"/>
          <w:lang w:val="es-ES_tradnl"/>
        </w:rPr>
        <w:t xml:space="preserve"> de las estaciones receptoras del servicio fijo.</w:t>
      </w:r>
    </w:p>
    <w:p w:rsidR="008E718C" w:rsidRPr="00855E37" w:rsidRDefault="008E718C" w:rsidP="008E718C">
      <w:pPr>
        <w:rPr>
          <w:lang w:val="es-ES_tradnl"/>
        </w:rPr>
      </w:pPr>
      <w:r w:rsidRPr="00855E37">
        <w:rPr>
          <w:lang w:val="es-ES_tradnl"/>
        </w:rPr>
        <w:t xml:space="preserve">Los resultados de las simulaciones llevadas a cabo sobre la interferencia probabilística procedente del SIE, basada en la hipótesis del despliegue de 24 satélites en órbita OSG, sobre los sistemas del servicio fijo digitales punto a punto, muestran que los límites de la </w:t>
      </w:r>
      <w:proofErr w:type="spellStart"/>
      <w:r w:rsidRPr="00855E37">
        <w:rPr>
          <w:lang w:val="es-ES_tradnl"/>
        </w:rPr>
        <w:t>dfp</w:t>
      </w:r>
      <w:proofErr w:type="spellEnd"/>
      <w:r w:rsidRPr="00855E37">
        <w:rPr>
          <w:lang w:val="es-ES_tradnl"/>
        </w:rPr>
        <w:t xml:space="preserve"> en la banda</w:t>
      </w:r>
      <w:r>
        <w:rPr>
          <w:lang w:val="es-ES_tradnl"/>
        </w:rPr>
        <w:t xml:space="preserve"> </w:t>
      </w:r>
      <w:r w:rsidRPr="00855E37">
        <w:rPr>
          <w:lang w:val="es-ES_tradnl"/>
        </w:rPr>
        <w:t>10,7</w:t>
      </w:r>
      <w:r w:rsidRPr="00855E37">
        <w:rPr>
          <w:lang w:val="es-ES_tradnl"/>
        </w:rPr>
        <w:noBreakHyphen/>
        <w:t>11,7</w:t>
      </w:r>
      <w:r>
        <w:rPr>
          <w:lang w:val="es-ES_tradnl"/>
        </w:rPr>
        <w:t xml:space="preserve"> </w:t>
      </w:r>
      <w:r w:rsidRPr="00855E37">
        <w:rPr>
          <w:lang w:val="es-ES_tradnl"/>
        </w:rPr>
        <w:t>GHz son necesarios para proteger el servicio fijo en la banda 14,8</w:t>
      </w:r>
      <w:r w:rsidRPr="00855E37">
        <w:rPr>
          <w:lang w:val="es-ES_tradnl"/>
        </w:rPr>
        <w:noBreakHyphen/>
        <w:t>15,35</w:t>
      </w:r>
      <w:r>
        <w:rPr>
          <w:lang w:val="es-ES_tradnl"/>
        </w:rPr>
        <w:t xml:space="preserve"> </w:t>
      </w:r>
      <w:r w:rsidRPr="00855E37">
        <w:rPr>
          <w:lang w:val="es-ES_tradnl"/>
        </w:rPr>
        <w:t>GHz. Estos límites se indican a continuación:</w:t>
      </w:r>
    </w:p>
    <w:p w:rsidR="008E718C" w:rsidRPr="004131EA" w:rsidRDefault="008E718C" w:rsidP="008E718C">
      <w:pPr>
        <w:pStyle w:val="Blanc"/>
        <w:rPr>
          <w:lang w:val="es-ES_tradnl"/>
        </w:rPr>
      </w:pPr>
    </w:p>
    <w:p w:rsidR="008E718C" w:rsidRPr="00855E37" w:rsidRDefault="008E718C" w:rsidP="008E718C">
      <w:pPr>
        <w:pStyle w:val="enumlev1"/>
        <w:rPr>
          <w:lang w:val="es-ES_tradnl"/>
        </w:rPr>
      </w:pPr>
      <w:r w:rsidRPr="00855E37">
        <w:rPr>
          <w:lang w:val="es-ES_tradnl"/>
        </w:rPr>
        <w:tab/>
        <w:t>–126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Pr>
          <w:lang w:val="es-ES_tradnl"/>
        </w:rPr>
        <w:tab/>
      </w:r>
      <w:r w:rsidRPr="00855E37">
        <w:rPr>
          <w:lang w:val="es-ES_tradnl"/>
        </w:rPr>
        <w:t xml:space="preserve">para </w:t>
      </w:r>
      <w:r w:rsidRPr="00855E37">
        <w:rPr>
          <w:lang w:val="es-ES_tradnl"/>
        </w:rPr>
        <w:tab/>
        <w:t xml:space="preserve">  0</w:t>
      </w:r>
      <w:r w:rsidRPr="00855E37">
        <w:rPr>
          <w:vertAlign w:val="superscript"/>
          <w:lang w:val="es-ES_tradnl"/>
        </w:rPr>
        <w:t>o</w:t>
      </w:r>
      <w:r w:rsidRPr="00855E37">
        <w:rPr>
          <w:lang w:val="es-ES_tradnl"/>
        </w:rPr>
        <w:t xml:space="preserve"> </w:t>
      </w:r>
      <w:r w:rsidRPr="009F1358">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w:t>
      </w:r>
      <w:r>
        <w:rPr>
          <w:lang w:val="es-ES_tradnl"/>
        </w:rPr>
        <w:t xml:space="preserve"> </w:t>
      </w:r>
      <w:r w:rsidRPr="00855E37">
        <w:rPr>
          <w:lang w:val="es-ES_tradnl"/>
        </w:rPr>
        <w:t>5</w:t>
      </w:r>
      <w:r w:rsidRPr="00855E37">
        <w:rPr>
          <w:vertAlign w:val="superscript"/>
          <w:lang w:val="es-ES_tradnl"/>
        </w:rPr>
        <w:t>o</w:t>
      </w:r>
    </w:p>
    <w:p w:rsidR="008E718C" w:rsidRPr="00855E37" w:rsidRDefault="008E718C" w:rsidP="008E718C">
      <w:pPr>
        <w:pStyle w:val="enumlev1"/>
        <w:rPr>
          <w:lang w:val="es-ES_tradnl"/>
        </w:rPr>
      </w:pPr>
      <w:r w:rsidRPr="00855E37">
        <w:rPr>
          <w:lang w:val="es-ES_tradnl"/>
        </w:rPr>
        <w:tab/>
        <w:t xml:space="preserve">–126 </w:t>
      </w:r>
      <w:r w:rsidRPr="0093314B">
        <w:rPr>
          <w:lang w:val="es-ES_tradnl"/>
        </w:rPr>
        <w:t>+</w:t>
      </w:r>
      <w:r w:rsidRPr="00855E37">
        <w:rPr>
          <w:lang w:val="es-ES_tradnl"/>
        </w:rPr>
        <w:t xml:space="preserve"> 0,5(</w:t>
      </w:r>
      <w:r w:rsidRPr="009F1358">
        <w:sym w:font="Symbol" w:char="F064"/>
      </w:r>
      <w:r w:rsidRPr="00855E37">
        <w:rPr>
          <w:lang w:val="es-ES_tradnl"/>
        </w:rPr>
        <w:t xml:space="preserve"> </w:t>
      </w:r>
      <w:r w:rsidRPr="00855E37">
        <w:rPr>
          <w:lang w:val="es-ES_tradnl"/>
        </w:rPr>
        <w:sym w:font="Symbol" w:char="F02D"/>
      </w:r>
      <w:r w:rsidRPr="00855E37">
        <w:rPr>
          <w:lang w:val="es-ES_tradnl"/>
        </w:rPr>
        <w:t xml:space="preserve"> 5) dB(W/(m</w:t>
      </w:r>
      <w:r w:rsidRPr="00855E37">
        <w:rPr>
          <w:vertAlign w:val="superscript"/>
          <w:lang w:val="es-ES_tradnl"/>
        </w:rPr>
        <w:t>2</w:t>
      </w:r>
      <w:r w:rsidRPr="00855E37">
        <w:rPr>
          <w:lang w:val="es-ES_tradnl"/>
        </w:rPr>
        <w:t xml:space="preserve"> · MHz))</w:t>
      </w:r>
      <w:r w:rsidRPr="00855E37">
        <w:rPr>
          <w:lang w:val="es-ES_tradnl"/>
        </w:rPr>
        <w:tab/>
        <w:t xml:space="preserve">para </w:t>
      </w:r>
      <w:r w:rsidRPr="00855E37">
        <w:rPr>
          <w:lang w:val="es-ES_tradnl"/>
        </w:rPr>
        <w:tab/>
        <w:t xml:space="preserve">  5</w:t>
      </w:r>
      <w:r w:rsidRPr="00855E37">
        <w:rPr>
          <w:vertAlign w:val="superscript"/>
          <w:lang w:val="es-ES_tradnl"/>
        </w:rPr>
        <w:t>o</w:t>
      </w:r>
      <w:r w:rsidRPr="00855E37">
        <w:rPr>
          <w:lang w:val="es-ES_tradnl"/>
        </w:rPr>
        <w:t xml:space="preserve"> </w:t>
      </w:r>
      <w:r w:rsidRPr="009F1358">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25</w:t>
      </w:r>
      <w:r w:rsidRPr="00855E37">
        <w:rPr>
          <w:vertAlign w:val="superscript"/>
          <w:lang w:val="es-ES_tradnl"/>
        </w:rPr>
        <w:t>o</w:t>
      </w:r>
    </w:p>
    <w:p w:rsidR="008E718C" w:rsidRPr="00855E37" w:rsidRDefault="008E718C" w:rsidP="008E718C">
      <w:pPr>
        <w:pStyle w:val="enumlev1"/>
        <w:rPr>
          <w:lang w:val="es-ES_tradnl"/>
        </w:rPr>
      </w:pPr>
      <w:r w:rsidRPr="00855E37">
        <w:rPr>
          <w:lang w:val="es-ES_tradnl"/>
        </w:rPr>
        <w:tab/>
        <w:t>–116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Pr>
          <w:lang w:val="es-ES_tradnl"/>
        </w:rPr>
        <w:tab/>
      </w:r>
      <w:r w:rsidRPr="00855E37">
        <w:rPr>
          <w:lang w:val="es-ES_tradnl"/>
        </w:rPr>
        <w:t xml:space="preserve">para </w:t>
      </w:r>
      <w:r w:rsidRPr="00855E37">
        <w:rPr>
          <w:lang w:val="es-ES_tradnl"/>
        </w:rPr>
        <w:tab/>
        <w:t>25</w:t>
      </w:r>
      <w:r w:rsidRPr="00855E37">
        <w:rPr>
          <w:vertAlign w:val="superscript"/>
          <w:lang w:val="es-ES_tradnl"/>
        </w:rPr>
        <w:t>o</w:t>
      </w:r>
      <w:r w:rsidRPr="00855E37">
        <w:rPr>
          <w:lang w:val="es-ES_tradnl"/>
        </w:rPr>
        <w:t xml:space="preserve"> </w:t>
      </w:r>
      <w:r w:rsidRPr="009F1358">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90</w:t>
      </w:r>
      <w:r w:rsidRPr="00855E37">
        <w:rPr>
          <w:vertAlign w:val="superscript"/>
          <w:lang w:val="es-ES_tradnl"/>
        </w:rPr>
        <w:t>o</w:t>
      </w:r>
    </w:p>
    <w:p w:rsidR="008E718C" w:rsidRPr="004131EA" w:rsidRDefault="008E718C" w:rsidP="008E718C">
      <w:pPr>
        <w:pStyle w:val="Blanc"/>
        <w:rPr>
          <w:lang w:val="es-ES_tradnl"/>
        </w:rPr>
      </w:pPr>
    </w:p>
    <w:p w:rsidR="008E718C" w:rsidRPr="00855E37" w:rsidRDefault="008E718C" w:rsidP="008E718C">
      <w:pPr>
        <w:tabs>
          <w:tab w:val="left" w:pos="720"/>
          <w:tab w:val="left" w:pos="2410"/>
          <w:tab w:val="left" w:pos="5245"/>
        </w:tabs>
        <w:rPr>
          <w:lang w:val="es-ES_tradnl"/>
        </w:rPr>
      </w:pPr>
      <w:r w:rsidRPr="00855E37">
        <w:rPr>
          <w:lang w:val="es-ES_tradnl"/>
        </w:rPr>
        <w:t xml:space="preserve">siendo </w:t>
      </w:r>
      <w:r w:rsidRPr="009F1358">
        <w:sym w:font="Symbol" w:char="F064"/>
      </w:r>
      <w:r w:rsidRPr="00855E37">
        <w:rPr>
          <w:lang w:val="es-ES_tradnl"/>
        </w:rPr>
        <w:t xml:space="preserve"> el ángulo de llegada por encima del plano horizontal (grados).</w:t>
      </w:r>
    </w:p>
    <w:p w:rsidR="008E718C" w:rsidRPr="00855E37" w:rsidRDefault="008E718C" w:rsidP="008E718C">
      <w:pPr>
        <w:rPr>
          <w:lang w:val="es-ES_tradnl"/>
        </w:rPr>
      </w:pPr>
      <w:r w:rsidRPr="00855E37">
        <w:rPr>
          <w:lang w:val="es-ES_tradnl"/>
        </w:rPr>
        <w:t xml:space="preserve">Estos límites de </w:t>
      </w:r>
      <w:proofErr w:type="spellStart"/>
      <w:r w:rsidRPr="00855E37">
        <w:rPr>
          <w:lang w:val="es-ES_tradnl"/>
        </w:rPr>
        <w:t>dfp</w:t>
      </w:r>
      <w:proofErr w:type="spellEnd"/>
      <w:r w:rsidRPr="00855E37">
        <w:rPr>
          <w:lang w:val="es-ES_tradnl"/>
        </w:rPr>
        <w:t xml:space="preserve"> deben permitir el funcionamiento requerido de los enlaces espacio</w:t>
      </w:r>
      <w:r w:rsidRPr="00855E37">
        <w:rPr>
          <w:lang w:val="es-ES_tradnl"/>
        </w:rPr>
        <w:noBreakHyphen/>
        <w:t>Tierra del</w:t>
      </w:r>
      <w:r>
        <w:rPr>
          <w:lang w:val="es-ES_tradnl"/>
        </w:rPr>
        <w:t xml:space="preserve"> </w:t>
      </w:r>
      <w:r w:rsidRPr="00855E37">
        <w:rPr>
          <w:lang w:val="es-ES_tradnl"/>
        </w:rPr>
        <w:t>SIE a 400</w:t>
      </w:r>
      <w:r>
        <w:rPr>
          <w:lang w:val="es-ES_tradnl"/>
        </w:rPr>
        <w:t xml:space="preserve"> </w:t>
      </w:r>
      <w:r w:rsidRPr="00855E37">
        <w:rPr>
          <w:lang w:val="es-ES_tradnl"/>
        </w:rPr>
        <w:t>Mbit/s. No obstante, un número limitado de los enlaces del servicio fijo existentes podrían verse afectados adversamente si las antenas de estas estaciones se alinean con posiciones orbitales de satélites OSG del SIE con emisiones dentro del mismo canal.</w:t>
      </w:r>
    </w:p>
    <w:p w:rsidR="008E718C" w:rsidRPr="00855E37" w:rsidRDefault="008E718C" w:rsidP="008E718C">
      <w:pPr>
        <w:rPr>
          <w:iCs/>
          <w:lang w:val="es-ES_tradnl"/>
        </w:rPr>
      </w:pPr>
      <w:r w:rsidRPr="00855E37">
        <w:rPr>
          <w:lang w:val="es-ES_tradnl"/>
        </w:rPr>
        <w:t>Los resultados de los estudios de simulación de la interferencia procedente de los sistemas de satélite no</w:t>
      </w:r>
      <w:r>
        <w:rPr>
          <w:lang w:val="es-ES_tradnl"/>
        </w:rPr>
        <w:t xml:space="preserve"> </w:t>
      </w:r>
      <w:r w:rsidRPr="00855E37">
        <w:rPr>
          <w:lang w:val="es-ES_tradnl"/>
        </w:rPr>
        <w:t>OSG del SIE sobre los sistemas punto a punto del servicio fijo muestran la viabilidad de la compartición entre dichos servicios en la banda 14,8</w:t>
      </w:r>
      <w:r w:rsidRPr="00855E37">
        <w:rPr>
          <w:lang w:val="es-ES_tradnl"/>
        </w:rPr>
        <w:noBreakHyphen/>
        <w:t>15,35</w:t>
      </w:r>
      <w:r>
        <w:rPr>
          <w:lang w:val="es-ES_tradnl"/>
        </w:rPr>
        <w:t xml:space="preserve"> </w:t>
      </w:r>
      <w:r w:rsidRPr="00855E37">
        <w:rPr>
          <w:lang w:val="es-ES_tradnl"/>
        </w:rPr>
        <w:t xml:space="preserve">GHz utilizando límites de </w:t>
      </w:r>
      <w:proofErr w:type="spellStart"/>
      <w:r w:rsidRPr="00855E37">
        <w:rPr>
          <w:lang w:val="es-ES_tradnl"/>
        </w:rPr>
        <w:t>dfp</w:t>
      </w:r>
      <w:proofErr w:type="spellEnd"/>
      <w:r w:rsidRPr="00855E37">
        <w:rPr>
          <w:lang w:val="es-ES_tradnl"/>
        </w:rPr>
        <w:t xml:space="preserve"> de</w:t>
      </w:r>
      <w:r>
        <w:rPr>
          <w:lang w:val="es-ES_tradnl"/>
        </w:rPr>
        <w:t xml:space="preserve"> </w:t>
      </w:r>
      <w:r w:rsidRPr="00855E37">
        <w:rPr>
          <w:lang w:val="es-ES_tradnl"/>
        </w:rPr>
        <w:t>2</w:t>
      </w:r>
      <w:r>
        <w:rPr>
          <w:lang w:val="es-ES_tradnl"/>
        </w:rPr>
        <w:t xml:space="preserve"> </w:t>
      </w:r>
      <w:r w:rsidRPr="00855E37">
        <w:rPr>
          <w:lang w:val="es-ES_tradnl"/>
        </w:rPr>
        <w:t>dB superiores a los aplicables en la banda 10,7</w:t>
      </w:r>
      <w:r w:rsidRPr="00855E37">
        <w:rPr>
          <w:lang w:val="es-ES_tradnl"/>
        </w:rPr>
        <w:noBreakHyphen/>
        <w:t>11,7</w:t>
      </w:r>
      <w:r>
        <w:rPr>
          <w:lang w:val="es-ES_tradnl"/>
        </w:rPr>
        <w:t xml:space="preserve"> </w:t>
      </w:r>
      <w:r w:rsidRPr="00855E37">
        <w:rPr>
          <w:lang w:val="es-ES_tradnl"/>
        </w:rPr>
        <w:t>GHz. Estos límites son</w:t>
      </w:r>
      <w:r w:rsidRPr="00855E37">
        <w:rPr>
          <w:iCs/>
          <w:lang w:val="es-ES_tradnl"/>
        </w:rPr>
        <w:t>:</w:t>
      </w:r>
    </w:p>
    <w:p w:rsidR="008E718C" w:rsidRPr="004131EA" w:rsidRDefault="008E718C" w:rsidP="008E718C">
      <w:pPr>
        <w:pStyle w:val="Blanc"/>
        <w:rPr>
          <w:lang w:val="es-ES_tradnl"/>
        </w:rPr>
      </w:pPr>
    </w:p>
    <w:p w:rsidR="008E718C" w:rsidRPr="00855E37" w:rsidRDefault="008E718C" w:rsidP="008E718C">
      <w:pPr>
        <w:pStyle w:val="enumlev1"/>
        <w:rPr>
          <w:lang w:val="es-ES_tradnl"/>
        </w:rPr>
      </w:pPr>
      <w:r w:rsidRPr="00855E37">
        <w:rPr>
          <w:lang w:val="es-ES_tradnl"/>
        </w:rPr>
        <w:tab/>
        <w:t>–124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Pr>
          <w:lang w:val="es-ES_tradnl"/>
        </w:rPr>
        <w:tab/>
      </w:r>
      <w:r w:rsidRPr="00855E37">
        <w:rPr>
          <w:lang w:val="es-ES_tradnl"/>
        </w:rPr>
        <w:t xml:space="preserve">para </w:t>
      </w:r>
      <w:r w:rsidRPr="00855E37">
        <w:rPr>
          <w:lang w:val="es-ES_tradnl"/>
        </w:rPr>
        <w:tab/>
        <w:t xml:space="preserve">  0</w:t>
      </w:r>
      <w:r w:rsidRPr="00855E37">
        <w:rPr>
          <w:vertAlign w:val="superscript"/>
          <w:lang w:val="es-ES_tradnl"/>
        </w:rPr>
        <w:t>o</w:t>
      </w:r>
      <w:r w:rsidRPr="00855E37">
        <w:rPr>
          <w:lang w:val="es-ES_tradnl"/>
        </w:rPr>
        <w:t xml:space="preserve"> </w:t>
      </w:r>
      <w:r w:rsidRPr="009F1358">
        <w:sym w:font="Symbol" w:char="F0A3"/>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5</w:t>
      </w:r>
      <w:r w:rsidRPr="00855E37">
        <w:rPr>
          <w:vertAlign w:val="superscript"/>
          <w:lang w:val="es-ES_tradnl"/>
        </w:rPr>
        <w:t>o</w:t>
      </w:r>
    </w:p>
    <w:p w:rsidR="008E718C" w:rsidRPr="00855E37" w:rsidRDefault="008E718C" w:rsidP="008E718C">
      <w:pPr>
        <w:pStyle w:val="enumlev1"/>
        <w:rPr>
          <w:lang w:val="es-ES_tradnl"/>
        </w:rPr>
      </w:pPr>
      <w:r w:rsidRPr="00855E37">
        <w:rPr>
          <w:lang w:val="es-ES_tradnl"/>
        </w:rPr>
        <w:tab/>
        <w:t xml:space="preserve">–124 </w:t>
      </w:r>
      <w:r w:rsidRPr="009F1358">
        <w:rPr>
          <w:lang w:val="es-ES_tradnl"/>
        </w:rPr>
        <w:t>+</w:t>
      </w:r>
      <w:r w:rsidRPr="00855E37">
        <w:rPr>
          <w:lang w:val="es-ES_tradnl"/>
        </w:rPr>
        <w:t xml:space="preserve"> 0,5(</w:t>
      </w:r>
      <w:r w:rsidRPr="009F1358">
        <w:sym w:font="Symbol" w:char="F064"/>
      </w:r>
      <w:r w:rsidRPr="00855E37">
        <w:rPr>
          <w:lang w:val="es-ES_tradnl"/>
        </w:rPr>
        <w:t xml:space="preserve"> </w:t>
      </w:r>
      <w:r w:rsidRPr="00855E37">
        <w:rPr>
          <w:lang w:val="es-ES_tradnl"/>
        </w:rPr>
        <w:sym w:font="Symbol" w:char="F02D"/>
      </w:r>
      <w:r w:rsidRPr="00855E37">
        <w:rPr>
          <w:lang w:val="es-ES_tradnl"/>
        </w:rPr>
        <w:t xml:space="preserve"> 5) dB(W/(m</w:t>
      </w:r>
      <w:r w:rsidRPr="00855E37">
        <w:rPr>
          <w:vertAlign w:val="superscript"/>
          <w:lang w:val="es-ES_tradnl"/>
        </w:rPr>
        <w:t>2</w:t>
      </w:r>
      <w:r w:rsidRPr="00855E37">
        <w:rPr>
          <w:lang w:val="es-ES_tradnl"/>
        </w:rPr>
        <w:t xml:space="preserve"> · MHz))</w:t>
      </w:r>
      <w:r w:rsidRPr="00855E37">
        <w:rPr>
          <w:lang w:val="es-ES_tradnl"/>
        </w:rPr>
        <w:tab/>
        <w:t xml:space="preserve">para </w:t>
      </w:r>
      <w:r w:rsidRPr="00855E37">
        <w:rPr>
          <w:lang w:val="es-ES_tradnl"/>
        </w:rPr>
        <w:tab/>
        <w:t xml:space="preserve">  5</w:t>
      </w:r>
      <w:r w:rsidRPr="00855E37">
        <w:rPr>
          <w:vertAlign w:val="superscript"/>
          <w:lang w:val="es-ES_tradnl"/>
        </w:rPr>
        <w:t>o</w:t>
      </w:r>
      <w:r w:rsidRPr="00855E37">
        <w:rPr>
          <w:lang w:val="es-ES_tradnl"/>
        </w:rPr>
        <w:t xml:space="preserve"> </w:t>
      </w:r>
      <w:r w:rsidRPr="009F1358">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25</w:t>
      </w:r>
      <w:r w:rsidRPr="00855E37">
        <w:rPr>
          <w:vertAlign w:val="superscript"/>
          <w:lang w:val="es-ES_tradnl"/>
        </w:rPr>
        <w:t>o</w:t>
      </w:r>
    </w:p>
    <w:p w:rsidR="008E718C" w:rsidRPr="00855E37" w:rsidRDefault="008E718C" w:rsidP="008E718C">
      <w:pPr>
        <w:pStyle w:val="enumlev1"/>
        <w:rPr>
          <w:lang w:val="es-ES_tradnl"/>
        </w:rPr>
      </w:pPr>
      <w:r w:rsidRPr="00855E37">
        <w:rPr>
          <w:lang w:val="es-ES_tradnl"/>
        </w:rPr>
        <w:tab/>
        <w:t>–114 dB(W/(m</w:t>
      </w:r>
      <w:r w:rsidRPr="00855E37">
        <w:rPr>
          <w:vertAlign w:val="superscript"/>
          <w:lang w:val="es-ES_tradnl"/>
        </w:rPr>
        <w:t>2</w:t>
      </w:r>
      <w:r w:rsidRPr="00855E37">
        <w:rPr>
          <w:lang w:val="es-ES_tradnl"/>
        </w:rPr>
        <w:t xml:space="preserve"> · MHz))</w:t>
      </w:r>
      <w:r>
        <w:rPr>
          <w:lang w:val="es-ES_tradnl"/>
        </w:rPr>
        <w:tab/>
      </w:r>
      <w:r>
        <w:rPr>
          <w:lang w:val="es-ES_tradnl"/>
        </w:rPr>
        <w:tab/>
      </w:r>
      <w:r w:rsidRPr="00855E37">
        <w:rPr>
          <w:lang w:val="es-ES_tradnl"/>
        </w:rPr>
        <w:tab/>
        <w:t xml:space="preserve">para </w:t>
      </w:r>
      <w:r w:rsidRPr="00855E37">
        <w:rPr>
          <w:lang w:val="es-ES_tradnl"/>
        </w:rPr>
        <w:tab/>
        <w:t>25</w:t>
      </w:r>
      <w:r w:rsidRPr="00855E37">
        <w:rPr>
          <w:vertAlign w:val="superscript"/>
          <w:lang w:val="es-ES_tradnl"/>
        </w:rPr>
        <w:t>o</w:t>
      </w:r>
      <w:r w:rsidRPr="00855E37">
        <w:rPr>
          <w:lang w:val="es-ES_tradnl"/>
        </w:rPr>
        <w:t xml:space="preserve"> </w:t>
      </w:r>
      <w:r w:rsidRPr="009F1358">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90</w:t>
      </w:r>
      <w:r w:rsidRPr="00855E37">
        <w:rPr>
          <w:vertAlign w:val="superscript"/>
          <w:lang w:val="es-ES_tradnl"/>
        </w:rPr>
        <w:t>o</w:t>
      </w:r>
    </w:p>
    <w:p w:rsidR="008E718C" w:rsidRPr="004131EA" w:rsidRDefault="008E718C" w:rsidP="008E718C">
      <w:pPr>
        <w:pStyle w:val="Blanc"/>
        <w:rPr>
          <w:lang w:val="es-ES_tradnl"/>
        </w:rPr>
      </w:pPr>
    </w:p>
    <w:p w:rsidR="008E718C" w:rsidRPr="00855E37" w:rsidRDefault="008E718C" w:rsidP="008E718C">
      <w:pPr>
        <w:pStyle w:val="enumlev1"/>
        <w:tabs>
          <w:tab w:val="clear" w:pos="794"/>
          <w:tab w:val="clear" w:pos="1985"/>
          <w:tab w:val="left" w:pos="1247"/>
          <w:tab w:val="left" w:pos="1304"/>
          <w:tab w:val="left" w:pos="5580"/>
          <w:tab w:val="left" w:pos="6300"/>
        </w:tabs>
        <w:ind w:left="1260" w:hanging="1260"/>
        <w:jc w:val="left"/>
        <w:rPr>
          <w:iCs/>
          <w:lang w:val="es-ES_tradnl"/>
        </w:rPr>
      </w:pPr>
      <w:r w:rsidRPr="00855E37">
        <w:rPr>
          <w:lang w:val="es-ES_tradnl"/>
        </w:rPr>
        <w:t xml:space="preserve">siendo </w:t>
      </w:r>
      <w:r w:rsidRPr="009F1358">
        <w:sym w:font="Symbol" w:char="F064"/>
      </w:r>
      <w:r w:rsidRPr="00855E37">
        <w:rPr>
          <w:lang w:val="es-ES_tradnl"/>
        </w:rPr>
        <w:t xml:space="preserve"> el ángulo de llegada por encima del plano horizontal (grados</w:t>
      </w:r>
      <w:r w:rsidRPr="00855E37">
        <w:rPr>
          <w:iCs/>
          <w:lang w:val="es-ES_tradnl"/>
        </w:rPr>
        <w:t>).</w:t>
      </w:r>
    </w:p>
    <w:p w:rsidR="008E718C" w:rsidRPr="00855E37" w:rsidRDefault="008E718C" w:rsidP="008E718C">
      <w:pPr>
        <w:pStyle w:val="Heading1"/>
        <w:rPr>
          <w:lang w:val="es-ES_tradnl"/>
        </w:rPr>
      </w:pPr>
      <w:r w:rsidRPr="00855E37">
        <w:rPr>
          <w:lang w:val="es-ES_tradnl"/>
        </w:rPr>
        <w:t>6</w:t>
      </w:r>
      <w:r w:rsidRPr="00855E37">
        <w:rPr>
          <w:lang w:val="es-ES_tradnl"/>
        </w:rPr>
        <w:tab/>
        <w:t>Protección de las estaciones terreras receptoras del SIE frente a las emisiones de las estaciones de los servicios fijo y móvil</w:t>
      </w:r>
    </w:p>
    <w:p w:rsidR="008E718C" w:rsidRPr="00855E37" w:rsidRDefault="008E718C" w:rsidP="008E718C">
      <w:pPr>
        <w:rPr>
          <w:lang w:val="es-ES_tradnl"/>
        </w:rPr>
      </w:pPr>
      <w:r w:rsidRPr="00855E37">
        <w:rPr>
          <w:lang w:val="es-ES_tradnl"/>
        </w:rPr>
        <w:t>Para evaluar las distancias de separación adecuadas que permitan satisfacer los criterios de protección de las estaciones terrenas del SIE con arreglo a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 xml:space="preserve">SA.609, es decir, que la </w:t>
      </w:r>
      <w:r w:rsidRPr="00855E37">
        <w:rPr>
          <w:lang w:val="es-ES_tradnl"/>
        </w:rPr>
        <w:lastRenderedPageBreak/>
        <w:t>interferencia no debería sobrepasar –216</w:t>
      </w:r>
      <w:r>
        <w:rPr>
          <w:lang w:val="es-ES_tradnl"/>
        </w:rPr>
        <w:t xml:space="preserve"> </w:t>
      </w:r>
      <w:r w:rsidRPr="00855E37">
        <w:rPr>
          <w:lang w:val="es-ES_tradnl"/>
        </w:rPr>
        <w:t>dB(W/Hz) durante más del 0,1</w:t>
      </w:r>
      <w:r w:rsidRPr="009F1358">
        <w:rPr>
          <w:lang w:val="es-ES_tradnl"/>
        </w:rPr>
        <w:t>%</w:t>
      </w:r>
      <w:r w:rsidRPr="00855E37">
        <w:rPr>
          <w:lang w:val="es-ES_tradnl"/>
        </w:rPr>
        <w:t xml:space="preserve"> del tiempo para las misiones no tripuladas, se utilizan características adicionales de los sistemas del servicio fijo en dicha banda, que se indican en el Cuadro</w:t>
      </w:r>
      <w:r>
        <w:rPr>
          <w:lang w:val="es-ES_tradnl"/>
        </w:rPr>
        <w:t xml:space="preserve"> </w:t>
      </w:r>
      <w:r w:rsidRPr="00855E37">
        <w:rPr>
          <w:lang w:val="es-ES_tradnl"/>
        </w:rPr>
        <w:t>5. Debido a la velocidad de datos, relativamente alta de los enlaces espacio</w:t>
      </w:r>
      <w:r w:rsidRPr="00855E37">
        <w:rPr>
          <w:lang w:val="es-ES_tradnl"/>
        </w:rPr>
        <w:noBreakHyphen/>
        <w:t>Tierra se utilizará una anchura de banda de referencia de 4</w:t>
      </w:r>
      <w:r>
        <w:rPr>
          <w:lang w:val="es-ES_tradnl"/>
        </w:rPr>
        <w:t xml:space="preserve"> </w:t>
      </w:r>
      <w:r w:rsidRPr="00855E37">
        <w:rPr>
          <w:lang w:val="es-ES_tradnl"/>
        </w:rPr>
        <w:t>kHz. El criterio de nivel de potencia de la interferencia resultante es –180</w:t>
      </w:r>
      <w:r>
        <w:rPr>
          <w:lang w:val="es-ES_tradnl"/>
        </w:rPr>
        <w:t xml:space="preserve"> </w:t>
      </w:r>
      <w:r w:rsidRPr="00855E37">
        <w:rPr>
          <w:lang w:val="es-ES_tradnl"/>
        </w:rPr>
        <w:t>dB(W/4</w:t>
      </w:r>
      <w:r>
        <w:rPr>
          <w:lang w:val="es-ES_tradnl"/>
        </w:rPr>
        <w:t xml:space="preserve"> </w:t>
      </w:r>
      <w:r w:rsidRPr="00855E37">
        <w:rPr>
          <w:lang w:val="es-ES_tradnl"/>
        </w:rPr>
        <w:t>kHz).</w:t>
      </w:r>
    </w:p>
    <w:p w:rsidR="008E718C" w:rsidRPr="00855E37" w:rsidRDefault="008E718C" w:rsidP="008E718C">
      <w:pPr>
        <w:rPr>
          <w:lang w:val="es-ES_tradnl"/>
        </w:rPr>
      </w:pPr>
      <w:r w:rsidRPr="00855E37">
        <w:rPr>
          <w:lang w:val="es-ES_tradnl"/>
        </w:rPr>
        <w:t>Para evaluar el rango de distancias de separación necesarias para proteger una estación terrena receptora del SIE se ha utilizado la siguiente metodología:</w:t>
      </w:r>
    </w:p>
    <w:p w:rsidR="008E718C" w:rsidRPr="00855E37" w:rsidRDefault="008E718C" w:rsidP="008E718C">
      <w:pPr>
        <w:pStyle w:val="enumlev1"/>
        <w:rPr>
          <w:lang w:val="es-ES_tradnl"/>
        </w:rPr>
      </w:pPr>
      <w:r w:rsidRPr="00855E37">
        <w:rPr>
          <w:lang w:val="es-ES_tradnl"/>
        </w:rPr>
        <w:t>–</w:t>
      </w:r>
      <w:r w:rsidRPr="00855E37">
        <w:rPr>
          <w:lang w:val="es-ES_tradnl"/>
        </w:rPr>
        <w:tab/>
        <w:t xml:space="preserve">se determina la densidad espectral de </w:t>
      </w:r>
      <w:proofErr w:type="spellStart"/>
      <w:r w:rsidRPr="00855E37">
        <w:rPr>
          <w:lang w:val="es-ES_tradnl"/>
        </w:rPr>
        <w:t>p.i.r.e</w:t>
      </w:r>
      <w:proofErr w:type="spellEnd"/>
      <w:r w:rsidRPr="00855E37">
        <w:rPr>
          <w:lang w:val="es-ES_tradnl"/>
        </w:rPr>
        <w:t>. en la banda de 4</w:t>
      </w:r>
      <w:r>
        <w:rPr>
          <w:lang w:val="es-ES_tradnl"/>
        </w:rPr>
        <w:t xml:space="preserve"> </w:t>
      </w:r>
      <w:r w:rsidRPr="00855E37">
        <w:rPr>
          <w:lang w:val="es-ES_tradnl"/>
        </w:rPr>
        <w:t>kHz más desfavorable de las estaciones transmisoras del servicio fijo relacionadas en el Cuadro</w:t>
      </w:r>
      <w:r>
        <w:rPr>
          <w:lang w:val="es-ES_tradnl"/>
        </w:rPr>
        <w:t xml:space="preserve"> </w:t>
      </w:r>
      <w:r w:rsidRPr="00855E37">
        <w:rPr>
          <w:lang w:val="es-ES_tradnl"/>
        </w:rPr>
        <w:t>4;</w:t>
      </w:r>
    </w:p>
    <w:p w:rsidR="008E718C" w:rsidRPr="00855E37" w:rsidRDefault="008E718C" w:rsidP="008E718C">
      <w:pPr>
        <w:pStyle w:val="enumlev1"/>
        <w:rPr>
          <w:lang w:val="es-ES_tradnl"/>
        </w:rPr>
      </w:pPr>
      <w:r w:rsidRPr="00855E37">
        <w:rPr>
          <w:lang w:val="es-ES_tradnl"/>
        </w:rPr>
        <w:t>–</w:t>
      </w:r>
      <w:r w:rsidRPr="00855E37">
        <w:rPr>
          <w:lang w:val="es-ES_tradnl"/>
        </w:rPr>
        <w:tab/>
        <w:t>se determina la ganancia máxima de la antena receptora de la estación terrena del SIE en la dirección de la estación transmisora del servicio fijo con arreglo a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SA.509;</w:t>
      </w:r>
    </w:p>
    <w:p w:rsidR="008E718C" w:rsidRPr="00855E37" w:rsidRDefault="008E718C" w:rsidP="008E718C">
      <w:pPr>
        <w:pStyle w:val="enumlev1"/>
        <w:rPr>
          <w:lang w:val="es-ES_tradnl"/>
        </w:rPr>
      </w:pPr>
      <w:r w:rsidRPr="00855E37">
        <w:rPr>
          <w:lang w:val="es-ES_tradnl"/>
        </w:rPr>
        <w:t>–</w:t>
      </w:r>
      <w:r w:rsidRPr="00855E37">
        <w:rPr>
          <w:lang w:val="es-ES_tradnl"/>
        </w:rPr>
        <w:tab/>
        <w:t>se calcula la mínima atenuación de transmisión básica admisible para las emisiones máximas y para las emisiones isótropas de las estaciones del servicio fijo en dirección a la estación terrena del SIE; y,</w:t>
      </w:r>
    </w:p>
    <w:p w:rsidR="008E718C" w:rsidRPr="00855E37" w:rsidRDefault="008E718C" w:rsidP="008E718C">
      <w:pPr>
        <w:pStyle w:val="enumlev1"/>
        <w:rPr>
          <w:lang w:val="es-ES_tradnl"/>
        </w:rPr>
      </w:pPr>
      <w:r w:rsidRPr="00855E37">
        <w:rPr>
          <w:lang w:val="es-ES_tradnl"/>
        </w:rPr>
        <w:t>–</w:t>
      </w:r>
      <w:r w:rsidRPr="00855E37">
        <w:rPr>
          <w:lang w:val="es-ES_tradnl"/>
        </w:rPr>
        <w:tab/>
        <w:t>utilizando los procedimientos de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SM.1448, se calcula la distancia de separación necesaria para obtener la mínima atenuación de transmisión básica admisible suponiendo la propagación en modo (1) sobre un trayecto continental (definido como zona</w:t>
      </w:r>
      <w:r w:rsidR="00EB7741">
        <w:rPr>
          <w:lang w:val="es-ES_tradnl"/>
        </w:rPr>
        <w:t> </w:t>
      </w:r>
      <w:r w:rsidRPr="00855E37">
        <w:rPr>
          <w:lang w:val="es-ES_tradnl"/>
        </w:rPr>
        <w:t>A2 en esta Recomendación).</w:t>
      </w:r>
    </w:p>
    <w:p w:rsidR="008E718C" w:rsidRPr="00855E37" w:rsidRDefault="008E718C" w:rsidP="008E718C">
      <w:pPr>
        <w:pStyle w:val="Heading2"/>
        <w:rPr>
          <w:lang w:val="es-ES_tradnl"/>
        </w:rPr>
      </w:pPr>
      <w:r w:rsidRPr="00855E37">
        <w:rPr>
          <w:lang w:val="es-ES_tradnl"/>
        </w:rPr>
        <w:t>6.1</w:t>
      </w:r>
      <w:r w:rsidRPr="00855E37">
        <w:rPr>
          <w:lang w:val="es-ES_tradnl"/>
        </w:rPr>
        <w:tab/>
        <w:t xml:space="preserve">Densidad espectral de </w:t>
      </w:r>
      <w:proofErr w:type="spellStart"/>
      <w:r w:rsidRPr="00855E37">
        <w:rPr>
          <w:lang w:val="es-ES_tradnl"/>
        </w:rPr>
        <w:t>p.i.r.e</w:t>
      </w:r>
      <w:proofErr w:type="spellEnd"/>
      <w:r w:rsidRPr="00855E37">
        <w:rPr>
          <w:lang w:val="es-ES_tradnl"/>
        </w:rPr>
        <w:t>. de las estaciones transmisoras del servicio fijo</w:t>
      </w:r>
    </w:p>
    <w:p w:rsidR="008E718C" w:rsidRPr="00855E37" w:rsidRDefault="008E718C" w:rsidP="008E718C">
      <w:pPr>
        <w:rPr>
          <w:lang w:val="es-ES_tradnl"/>
        </w:rPr>
      </w:pPr>
      <w:r w:rsidRPr="00855E37">
        <w:rPr>
          <w:lang w:val="es-ES_tradnl"/>
        </w:rPr>
        <w:t>La densidad espectral de potencia (</w:t>
      </w:r>
      <w:proofErr w:type="spellStart"/>
      <w:r w:rsidRPr="00855E37">
        <w:rPr>
          <w:lang w:val="es-ES_tradnl"/>
        </w:rPr>
        <w:t>dep</w:t>
      </w:r>
      <w:proofErr w:type="spellEnd"/>
      <w:r w:rsidRPr="00855E37">
        <w:rPr>
          <w:lang w:val="es-ES_tradnl"/>
        </w:rPr>
        <w:t>) de una portadora MDP-M y MAQ-M modulada por un tren de datos aleatorio es máxima en torno a la frecuencia de la portadora y, si la velocidad de símbolos es grande respecto a la anchura de banda de referencia, viene dada por:</w:t>
      </w:r>
    </w:p>
    <w:p w:rsidR="008E718C" w:rsidRPr="004131EA" w:rsidRDefault="008E718C" w:rsidP="008E718C">
      <w:pPr>
        <w:pStyle w:val="Blanc"/>
        <w:rPr>
          <w:lang w:val="es-ES_tradnl"/>
        </w:rPr>
      </w:pPr>
    </w:p>
    <w:p w:rsidR="008E718C" w:rsidRPr="00855E37" w:rsidRDefault="008E718C" w:rsidP="008E718C">
      <w:pPr>
        <w:pStyle w:val="Equation"/>
        <w:rPr>
          <w:lang w:val="es-ES_tradnl"/>
        </w:rPr>
      </w:pPr>
      <w:r w:rsidRPr="00855E37">
        <w:rPr>
          <w:lang w:val="es-ES_tradnl"/>
        </w:rPr>
        <w:tab/>
      </w:r>
      <w:r w:rsidRPr="00855E37">
        <w:rPr>
          <w:lang w:val="es-ES_tradnl"/>
        </w:rPr>
        <w:tab/>
      </w:r>
      <w:r w:rsidR="00EB7741" w:rsidRPr="00EB7741">
        <w:rPr>
          <w:position w:val="-14"/>
          <w:lang w:val="es-ES_tradnl"/>
        </w:rPr>
        <w:object w:dxaOrig="1719" w:dyaOrig="380">
          <v:shape id="_x0000_i1180" type="#_x0000_t75" style="width:85.6pt;height:19pt" o:ole="" fillcolor="window">
            <v:imagedata r:id="rId16" o:title=""/>
          </v:shape>
          <o:OLEObject Type="Embed" ProgID="Equation.3" ShapeID="_x0000_i1180" DrawAspect="Content" ObjectID="_1488720006" r:id="rId17"/>
        </w:object>
      </w:r>
      <w:r w:rsidRPr="00855E37">
        <w:rPr>
          <w:lang w:val="es-ES_tradnl"/>
        </w:rPr>
        <w:tab/>
        <w:t>(1a)</w:t>
      </w:r>
    </w:p>
    <w:p w:rsidR="008E718C" w:rsidRPr="00855E37" w:rsidRDefault="008E718C" w:rsidP="008E718C">
      <w:pPr>
        <w:pStyle w:val="Equation"/>
        <w:rPr>
          <w:lang w:val="es-ES_tradnl"/>
        </w:rPr>
      </w:pPr>
      <w:r w:rsidRPr="00855E37">
        <w:rPr>
          <w:lang w:val="es-ES_tradnl"/>
        </w:rPr>
        <w:tab/>
      </w:r>
      <w:r w:rsidRPr="00855E37">
        <w:rPr>
          <w:lang w:val="es-ES_tradnl"/>
        </w:rPr>
        <w:tab/>
      </w:r>
      <w:r w:rsidR="00EB7741" w:rsidRPr="00EB7741">
        <w:rPr>
          <w:position w:val="-30"/>
          <w:lang w:val="es-ES_tradnl"/>
        </w:rPr>
        <w:object w:dxaOrig="1320" w:dyaOrig="680">
          <v:shape id="_x0000_i1182" type="#_x0000_t75" style="width:65.9pt;height:33.95pt" o:ole="" fillcolor="window">
            <v:imagedata r:id="rId18" o:title=""/>
          </v:shape>
          <o:OLEObject Type="Embed" ProgID="Equation.3" ShapeID="_x0000_i1182" DrawAspect="Content" ObjectID="_1488720007" r:id="rId19"/>
        </w:object>
      </w:r>
      <w:r w:rsidRPr="00855E37">
        <w:rPr>
          <w:lang w:val="es-ES_tradnl"/>
        </w:rPr>
        <w:tab/>
        <w:t>(1b)</w:t>
      </w:r>
    </w:p>
    <w:p w:rsidR="008E718C" w:rsidRPr="00855E37" w:rsidRDefault="008E718C" w:rsidP="008E718C">
      <w:pPr>
        <w:pStyle w:val="Equation"/>
        <w:rPr>
          <w:lang w:val="es-ES_tradnl"/>
        </w:rPr>
      </w:pPr>
      <w:r w:rsidRPr="00855E37">
        <w:rPr>
          <w:lang w:val="es-ES_tradnl"/>
        </w:rPr>
        <w:t>siendo:</w:t>
      </w:r>
    </w:p>
    <w:p w:rsidR="008E718C" w:rsidRPr="007C3507" w:rsidRDefault="008E718C" w:rsidP="008E718C">
      <w:pPr>
        <w:pStyle w:val="Equationlegend"/>
        <w:rPr>
          <w:lang w:val="es-ES_tradnl"/>
        </w:rPr>
      </w:pPr>
      <w:r w:rsidRPr="007C3507">
        <w:rPr>
          <w:lang w:val="es-ES_tradnl"/>
        </w:rPr>
        <w:tab/>
      </w:r>
      <w:proofErr w:type="spellStart"/>
      <w:r w:rsidRPr="007C3507">
        <w:rPr>
          <w:i/>
          <w:iCs/>
          <w:lang w:val="es-ES_tradnl"/>
        </w:rPr>
        <w:t>dep</w:t>
      </w:r>
      <w:proofErr w:type="spellEnd"/>
      <w:r>
        <w:rPr>
          <w:i/>
          <w:iCs/>
          <w:lang w:val="es-ES_tradnl"/>
        </w:rPr>
        <w:t xml:space="preserve"> </w:t>
      </w:r>
      <w:r w:rsidRPr="007C3507">
        <w:rPr>
          <w:lang w:val="es-ES_tradnl"/>
        </w:rPr>
        <w:t>:</w:t>
      </w:r>
      <w:r w:rsidRPr="007C3507">
        <w:rPr>
          <w:lang w:val="es-ES_tradnl"/>
        </w:rPr>
        <w:tab/>
        <w:t xml:space="preserve">anchura de banda de referencia, </w:t>
      </w:r>
      <w:proofErr w:type="spellStart"/>
      <w:r w:rsidRPr="007C3507">
        <w:rPr>
          <w:i/>
          <w:iCs/>
          <w:lang w:val="es-ES_tradnl"/>
        </w:rPr>
        <w:t>b</w:t>
      </w:r>
      <w:r w:rsidRPr="007C3507">
        <w:rPr>
          <w:i/>
          <w:iCs/>
          <w:vertAlign w:val="subscript"/>
          <w:lang w:val="es-ES_tradnl"/>
        </w:rPr>
        <w:t>ref</w:t>
      </w:r>
      <w:proofErr w:type="spellEnd"/>
      <w:r w:rsidRPr="007C3507">
        <w:rPr>
          <w:lang w:val="es-ES_tradnl"/>
        </w:rPr>
        <w:t>, a la entrada de la antena transmisora (W/</w:t>
      </w:r>
      <w:proofErr w:type="spellStart"/>
      <w:r w:rsidRPr="007C3507">
        <w:rPr>
          <w:i/>
          <w:iCs/>
          <w:lang w:val="es-ES_tradnl"/>
        </w:rPr>
        <w:t>b</w:t>
      </w:r>
      <w:r w:rsidRPr="007C3507">
        <w:rPr>
          <w:i/>
          <w:iCs/>
          <w:vertAlign w:val="subscript"/>
          <w:lang w:val="es-ES_tradnl"/>
        </w:rPr>
        <w:t>ref</w:t>
      </w:r>
      <w:proofErr w:type="spellEnd"/>
      <w:r w:rsidRPr="007C3507">
        <w:rPr>
          <w:lang w:val="es-ES_tradnl"/>
        </w:rPr>
        <w:t xml:space="preserve">) </w:t>
      </w:r>
    </w:p>
    <w:p w:rsidR="008E718C" w:rsidRPr="007C3507" w:rsidRDefault="008E718C" w:rsidP="008E718C">
      <w:pPr>
        <w:pStyle w:val="Equationlegend"/>
        <w:rPr>
          <w:lang w:val="es-ES_tradnl"/>
        </w:rPr>
      </w:pPr>
      <w:r w:rsidRPr="007C3507">
        <w:rPr>
          <w:lang w:val="es-ES_tradnl"/>
        </w:rPr>
        <w:tab/>
      </w:r>
      <w:proofErr w:type="spellStart"/>
      <w:r w:rsidRPr="007C3507">
        <w:rPr>
          <w:i/>
          <w:iCs/>
          <w:lang w:val="es-ES_tradnl"/>
        </w:rPr>
        <w:t>P</w:t>
      </w:r>
      <w:r w:rsidRPr="007C3507">
        <w:rPr>
          <w:i/>
          <w:iCs/>
          <w:vertAlign w:val="subscript"/>
          <w:lang w:val="es-ES_tradnl"/>
        </w:rPr>
        <w:t>med</w:t>
      </w:r>
      <w:proofErr w:type="spellEnd"/>
      <w:r>
        <w:rPr>
          <w:i/>
          <w:iCs/>
          <w:lang w:val="es-ES_tradnl"/>
        </w:rPr>
        <w:t xml:space="preserve"> </w:t>
      </w:r>
      <w:r w:rsidRPr="007C3507">
        <w:rPr>
          <w:lang w:val="es-ES_tradnl"/>
        </w:rPr>
        <w:t>:</w:t>
      </w:r>
      <w:r w:rsidRPr="007C3507">
        <w:rPr>
          <w:lang w:val="es-ES_tradnl"/>
        </w:rPr>
        <w:tab/>
        <w:t>potencia media a la salida del transmisor (W)</w:t>
      </w:r>
    </w:p>
    <w:p w:rsidR="008E718C" w:rsidRPr="007C3507" w:rsidRDefault="008E718C" w:rsidP="008E718C">
      <w:pPr>
        <w:pStyle w:val="Equationlegend"/>
        <w:rPr>
          <w:lang w:val="es-ES_tradnl"/>
        </w:rPr>
      </w:pPr>
      <w:r w:rsidRPr="007C3507">
        <w:rPr>
          <w:lang w:val="es-ES_tradnl"/>
        </w:rPr>
        <w:tab/>
      </w:r>
      <w:proofErr w:type="spellStart"/>
      <w:r w:rsidRPr="007C3507">
        <w:rPr>
          <w:i/>
          <w:iCs/>
          <w:lang w:val="es-ES_tradnl"/>
        </w:rPr>
        <w:t>T</w:t>
      </w:r>
      <w:r w:rsidRPr="007C3507">
        <w:rPr>
          <w:i/>
          <w:iCs/>
          <w:vertAlign w:val="subscript"/>
          <w:lang w:val="es-ES_tradnl"/>
        </w:rPr>
        <w:t>s</w:t>
      </w:r>
      <w:proofErr w:type="spellEnd"/>
      <w:r>
        <w:rPr>
          <w:i/>
          <w:iCs/>
          <w:lang w:val="es-ES_tradnl"/>
        </w:rPr>
        <w:t xml:space="preserve"> </w:t>
      </w:r>
      <w:r w:rsidRPr="007C3507">
        <w:rPr>
          <w:lang w:val="es-ES_tradnl"/>
        </w:rPr>
        <w:t>:</w:t>
      </w:r>
      <w:r w:rsidRPr="007C3507">
        <w:rPr>
          <w:lang w:val="es-ES_tradnl"/>
        </w:rPr>
        <w:tab/>
        <w:t>duración de un símbolo (s)</w:t>
      </w:r>
    </w:p>
    <w:p w:rsidR="008E718C" w:rsidRPr="007C3507" w:rsidRDefault="008E718C" w:rsidP="008E718C">
      <w:pPr>
        <w:pStyle w:val="Equationlegend"/>
        <w:rPr>
          <w:lang w:val="es-ES_tradnl"/>
        </w:rPr>
      </w:pPr>
      <w:r w:rsidRPr="007C3507">
        <w:rPr>
          <w:lang w:val="es-ES_tradnl"/>
        </w:rPr>
        <w:tab/>
      </w:r>
      <w:r w:rsidRPr="007C3507">
        <w:rPr>
          <w:i/>
          <w:iCs/>
          <w:lang w:val="es-ES_tradnl"/>
        </w:rPr>
        <w:t>M</w:t>
      </w:r>
      <w:r>
        <w:rPr>
          <w:i/>
          <w:iCs/>
          <w:lang w:val="es-ES_tradnl"/>
        </w:rPr>
        <w:t xml:space="preserve"> </w:t>
      </w:r>
      <w:r w:rsidRPr="007C3507">
        <w:rPr>
          <w:lang w:val="es-ES_tradnl"/>
        </w:rPr>
        <w:t>:</w:t>
      </w:r>
      <w:r w:rsidRPr="007C3507">
        <w:rPr>
          <w:lang w:val="es-ES_tradnl"/>
        </w:rPr>
        <w:tab/>
        <w:t>número de estados discretos del espacio de señal, de la señal transmitida (numérico)</w:t>
      </w:r>
    </w:p>
    <w:p w:rsidR="008E718C" w:rsidRPr="007C3507" w:rsidRDefault="008E718C" w:rsidP="008E718C">
      <w:pPr>
        <w:pStyle w:val="Equationlegend"/>
        <w:rPr>
          <w:lang w:val="es-ES_tradnl"/>
        </w:rPr>
      </w:pPr>
      <w:r w:rsidRPr="007C3507">
        <w:rPr>
          <w:lang w:val="es-ES_tradnl"/>
        </w:rPr>
        <w:tab/>
      </w:r>
      <w:r w:rsidRPr="007C3507">
        <w:rPr>
          <w:i/>
          <w:iCs/>
          <w:lang w:val="es-ES_tradnl"/>
        </w:rPr>
        <w:t>R</w:t>
      </w:r>
      <w:r w:rsidRPr="007C3507">
        <w:rPr>
          <w:i/>
          <w:iCs/>
          <w:vertAlign w:val="subscript"/>
          <w:lang w:val="es-ES_tradnl"/>
        </w:rPr>
        <w:t>b</w:t>
      </w:r>
      <w:r>
        <w:rPr>
          <w:i/>
          <w:iCs/>
          <w:lang w:val="es-ES_tradnl"/>
        </w:rPr>
        <w:t xml:space="preserve"> </w:t>
      </w:r>
      <w:r w:rsidRPr="007C3507">
        <w:rPr>
          <w:lang w:val="es-ES_tradnl"/>
        </w:rPr>
        <w:t>:</w:t>
      </w:r>
      <w:r w:rsidRPr="007C3507">
        <w:rPr>
          <w:lang w:val="es-ES_tradnl"/>
        </w:rPr>
        <w:tab/>
        <w:t>información y velocidad binaria de codificación combinadas de la señal transmitida (bit/s).</w:t>
      </w:r>
    </w:p>
    <w:p w:rsidR="008E718C" w:rsidRPr="007C3507" w:rsidRDefault="008E718C" w:rsidP="008E718C">
      <w:pPr>
        <w:pStyle w:val="Heading2"/>
        <w:rPr>
          <w:lang w:val="es-ES_tradnl"/>
        </w:rPr>
      </w:pPr>
      <w:r w:rsidRPr="007C3507">
        <w:rPr>
          <w:lang w:val="es-ES_tradnl"/>
        </w:rPr>
        <w:t>6.2</w:t>
      </w:r>
      <w:r w:rsidRPr="007C3507">
        <w:rPr>
          <w:lang w:val="es-ES_tradnl"/>
        </w:rPr>
        <w:tab/>
      </w:r>
      <w:r w:rsidRPr="00290DA0">
        <w:rPr>
          <w:lang w:val="es-ES_tradnl"/>
        </w:rPr>
        <w:t>Distancias</w:t>
      </w:r>
      <w:r w:rsidRPr="007C3507">
        <w:rPr>
          <w:lang w:val="es-ES_tradnl"/>
        </w:rPr>
        <w:t xml:space="preserve"> de separación típicas</w:t>
      </w:r>
    </w:p>
    <w:p w:rsidR="008E718C" w:rsidRPr="007C3507" w:rsidRDefault="008E718C" w:rsidP="008E718C">
      <w:pPr>
        <w:rPr>
          <w:lang w:val="es-ES_tradnl"/>
        </w:rPr>
      </w:pPr>
      <w:r w:rsidRPr="00855E37">
        <w:rPr>
          <w:lang w:val="es-ES_tradnl"/>
        </w:rPr>
        <w:t>La mínima atenuación de transmisión básica admisible</w:t>
      </w:r>
      <w:r w:rsidRPr="007C3507">
        <w:rPr>
          <w:lang w:val="es-ES_tradnl"/>
        </w:rPr>
        <w:t xml:space="preserve"> </w:t>
      </w:r>
      <w:r>
        <w:rPr>
          <w:lang w:val="es-ES_tradnl"/>
        </w:rPr>
        <w:t>es dada por:</w:t>
      </w:r>
    </w:p>
    <w:p w:rsidR="008E718C" w:rsidRPr="004131EA" w:rsidRDefault="008E718C" w:rsidP="008E718C">
      <w:pPr>
        <w:pStyle w:val="Blanc"/>
        <w:rPr>
          <w:lang w:val="es-ES_tradnl"/>
        </w:rPr>
      </w:pPr>
    </w:p>
    <w:p w:rsidR="008E718C" w:rsidRPr="00855E37" w:rsidRDefault="008E718C" w:rsidP="008E718C">
      <w:pPr>
        <w:pStyle w:val="Equation"/>
        <w:rPr>
          <w:lang w:val="es-ES_tradnl"/>
        </w:rPr>
      </w:pPr>
      <w:r w:rsidRPr="007C3507">
        <w:rPr>
          <w:lang w:val="es-ES_tradnl"/>
        </w:rPr>
        <w:tab/>
      </w:r>
      <w:r w:rsidRPr="007C3507">
        <w:rPr>
          <w:lang w:val="es-ES_tradnl"/>
        </w:rPr>
        <w:tab/>
      </w:r>
      <w:r w:rsidR="00EB7741" w:rsidRPr="00EB7741">
        <w:rPr>
          <w:position w:val="-12"/>
          <w:lang w:val="es-ES_tradnl"/>
        </w:rPr>
        <w:object w:dxaOrig="3920" w:dyaOrig="360">
          <v:shape id="_x0000_i1184" type="#_x0000_t75" style="width:195.6pt;height:18.35pt" o:ole="" fillcolor="window">
            <v:imagedata r:id="rId20" o:title=""/>
          </v:shape>
          <o:OLEObject Type="Embed" ProgID="Equation.3" ShapeID="_x0000_i1184" DrawAspect="Content" ObjectID="_1488720008" r:id="rId21"/>
        </w:object>
      </w:r>
      <w:r w:rsidRPr="00855E37">
        <w:rPr>
          <w:lang w:val="es-ES_tradnl"/>
        </w:rPr>
        <w:tab/>
        <w:t>(2)</w:t>
      </w:r>
    </w:p>
    <w:p w:rsidR="008E718C" w:rsidRPr="004131EA" w:rsidRDefault="008E718C" w:rsidP="008E718C">
      <w:pPr>
        <w:pStyle w:val="Blanc"/>
        <w:rPr>
          <w:lang w:val="es-ES_tradnl"/>
        </w:rPr>
      </w:pPr>
    </w:p>
    <w:p w:rsidR="008E718C" w:rsidRPr="00855E37" w:rsidRDefault="008E718C" w:rsidP="008E718C">
      <w:pPr>
        <w:pStyle w:val="Equation"/>
        <w:rPr>
          <w:lang w:val="es-ES_tradnl"/>
        </w:rPr>
      </w:pPr>
      <w:r w:rsidRPr="00855E37">
        <w:rPr>
          <w:lang w:val="es-ES_tradnl"/>
        </w:rPr>
        <w:t>siendo:</w:t>
      </w:r>
    </w:p>
    <w:p w:rsidR="008E718C" w:rsidRPr="007C3507" w:rsidRDefault="008E718C" w:rsidP="008E718C">
      <w:pPr>
        <w:pStyle w:val="Equationlegend"/>
        <w:rPr>
          <w:lang w:val="es-ES_tradnl"/>
        </w:rPr>
      </w:pPr>
      <w:r w:rsidRPr="007C3507">
        <w:rPr>
          <w:lang w:val="es-ES_tradnl"/>
        </w:rPr>
        <w:tab/>
      </w:r>
      <w:r w:rsidRPr="007C3507">
        <w:rPr>
          <w:i/>
          <w:iCs/>
          <w:lang w:val="es-ES_tradnl"/>
        </w:rPr>
        <w:t>L</w:t>
      </w:r>
      <w:r w:rsidRPr="007C3507">
        <w:rPr>
          <w:i/>
          <w:iCs/>
          <w:vertAlign w:val="subscript"/>
          <w:lang w:val="es-ES_tradnl"/>
        </w:rPr>
        <w:t>B</w:t>
      </w:r>
      <w:r>
        <w:rPr>
          <w:i/>
          <w:iCs/>
          <w:lang w:val="es-ES_tradnl"/>
        </w:rPr>
        <w:t xml:space="preserve"> </w:t>
      </w:r>
      <w:r w:rsidRPr="007C3507">
        <w:rPr>
          <w:lang w:val="es-ES_tradnl"/>
        </w:rPr>
        <w:t>:</w:t>
      </w:r>
      <w:r w:rsidRPr="007C3507">
        <w:rPr>
          <w:lang w:val="es-ES_tradnl"/>
        </w:rPr>
        <w:tab/>
        <w:t>mínima atenuación de transmisión básica admisible (dB)</w:t>
      </w:r>
    </w:p>
    <w:p w:rsidR="008E718C" w:rsidRPr="007C3507" w:rsidRDefault="008E718C" w:rsidP="008E718C">
      <w:pPr>
        <w:pStyle w:val="Equationlegend"/>
        <w:rPr>
          <w:lang w:val="es-ES_tradnl"/>
        </w:rPr>
      </w:pPr>
      <w:r w:rsidRPr="007C3507">
        <w:rPr>
          <w:lang w:val="es-ES_tradnl"/>
        </w:rPr>
        <w:lastRenderedPageBreak/>
        <w:tab/>
      </w:r>
      <w:r w:rsidRPr="007C3507">
        <w:rPr>
          <w:i/>
          <w:iCs/>
          <w:lang w:val="es-ES_tradnl"/>
        </w:rPr>
        <w:t>I</w:t>
      </w:r>
      <w:r w:rsidRPr="007C3507">
        <w:rPr>
          <w:i/>
          <w:iCs/>
          <w:vertAlign w:val="subscript"/>
          <w:lang w:val="es-ES_tradnl"/>
        </w:rPr>
        <w:t>CP</w:t>
      </w:r>
      <w:r>
        <w:rPr>
          <w:i/>
          <w:iCs/>
          <w:lang w:val="es-ES_tradnl"/>
        </w:rPr>
        <w:t xml:space="preserve"> </w:t>
      </w:r>
      <w:r w:rsidRPr="007C3507">
        <w:rPr>
          <w:lang w:val="es-ES_tradnl"/>
        </w:rPr>
        <w:t>:</w:t>
      </w:r>
      <w:r w:rsidRPr="007C3507">
        <w:rPr>
          <w:lang w:val="es-ES_tradnl"/>
        </w:rPr>
        <w:tab/>
        <w:t>criterio de protección (</w:t>
      </w:r>
      <w:proofErr w:type="spellStart"/>
      <w:r w:rsidRPr="007C3507">
        <w:rPr>
          <w:lang w:val="es-ES_tradnl"/>
        </w:rPr>
        <w:t>dBW</w:t>
      </w:r>
      <w:proofErr w:type="spellEnd"/>
      <w:r w:rsidRPr="007C3507">
        <w:rPr>
          <w:lang w:val="es-ES_tradnl"/>
        </w:rPr>
        <w:t>/</w:t>
      </w:r>
      <w:proofErr w:type="spellStart"/>
      <w:r w:rsidRPr="007C3507">
        <w:rPr>
          <w:i/>
          <w:iCs/>
          <w:lang w:val="es-ES_tradnl"/>
        </w:rPr>
        <w:t>b</w:t>
      </w:r>
      <w:r w:rsidRPr="007C3507">
        <w:rPr>
          <w:i/>
          <w:iCs/>
          <w:vertAlign w:val="subscript"/>
          <w:lang w:val="es-ES_tradnl"/>
        </w:rPr>
        <w:t>ref</w:t>
      </w:r>
      <w:proofErr w:type="spellEnd"/>
      <w:r w:rsidRPr="007C3507">
        <w:rPr>
          <w:lang w:val="es-ES_tradnl"/>
        </w:rPr>
        <w:t>)</w:t>
      </w:r>
    </w:p>
    <w:p w:rsidR="008E718C" w:rsidRPr="007C3507" w:rsidRDefault="008E718C" w:rsidP="008E718C">
      <w:pPr>
        <w:pStyle w:val="Equationlegend"/>
        <w:rPr>
          <w:lang w:val="es-ES_tradnl"/>
        </w:rPr>
      </w:pPr>
      <w:r w:rsidRPr="007C3507">
        <w:rPr>
          <w:lang w:val="es-ES_tradnl"/>
        </w:rPr>
        <w:tab/>
      </w:r>
      <w:proofErr w:type="spellStart"/>
      <w:r w:rsidRPr="007C3507">
        <w:rPr>
          <w:i/>
          <w:iCs/>
          <w:lang w:val="es-ES_tradnl"/>
        </w:rPr>
        <w:t>dep</w:t>
      </w:r>
      <w:proofErr w:type="spellEnd"/>
      <w:r>
        <w:rPr>
          <w:i/>
          <w:iCs/>
          <w:lang w:val="es-ES_tradnl"/>
        </w:rPr>
        <w:t xml:space="preserve"> </w:t>
      </w:r>
      <w:r w:rsidRPr="007C3507">
        <w:rPr>
          <w:lang w:val="es-ES_tradnl"/>
        </w:rPr>
        <w:t>:</w:t>
      </w:r>
      <w:r w:rsidRPr="007C3507">
        <w:rPr>
          <w:lang w:val="es-ES_tradnl"/>
        </w:rPr>
        <w:tab/>
      </w:r>
      <w:proofErr w:type="spellStart"/>
      <w:r w:rsidRPr="007C3507">
        <w:rPr>
          <w:lang w:val="es-ES_tradnl"/>
        </w:rPr>
        <w:t>dep</w:t>
      </w:r>
      <w:proofErr w:type="spellEnd"/>
      <w:r w:rsidRPr="007C3507">
        <w:rPr>
          <w:lang w:val="es-ES_tradnl"/>
        </w:rPr>
        <w:t xml:space="preserve"> del transmisor a la entrada de la antena transmisora (</w:t>
      </w:r>
      <w:proofErr w:type="spellStart"/>
      <w:r w:rsidRPr="007C3507">
        <w:rPr>
          <w:lang w:val="es-ES_tradnl"/>
        </w:rPr>
        <w:t>dBW</w:t>
      </w:r>
      <w:proofErr w:type="spellEnd"/>
      <w:r w:rsidRPr="007C3507">
        <w:rPr>
          <w:lang w:val="es-ES_tradnl"/>
        </w:rPr>
        <w:t>/</w:t>
      </w:r>
      <w:proofErr w:type="spellStart"/>
      <w:r w:rsidRPr="007C3507">
        <w:rPr>
          <w:i/>
          <w:iCs/>
          <w:lang w:val="es-ES_tradnl"/>
        </w:rPr>
        <w:t>b</w:t>
      </w:r>
      <w:r w:rsidRPr="007C3507">
        <w:rPr>
          <w:i/>
          <w:iCs/>
          <w:vertAlign w:val="subscript"/>
          <w:lang w:val="es-ES_tradnl"/>
        </w:rPr>
        <w:t>ref</w:t>
      </w:r>
      <w:proofErr w:type="spellEnd"/>
      <w:r w:rsidRPr="007C3507">
        <w:rPr>
          <w:lang w:val="es-ES_tradnl"/>
        </w:rPr>
        <w:t>)</w:t>
      </w:r>
    </w:p>
    <w:p w:rsidR="008E718C" w:rsidRPr="007C3507" w:rsidRDefault="008E718C" w:rsidP="008E718C">
      <w:pPr>
        <w:pStyle w:val="Equationlegend"/>
        <w:rPr>
          <w:lang w:val="es-ES_tradnl"/>
        </w:rPr>
      </w:pPr>
      <w:r w:rsidRPr="007C3507">
        <w:rPr>
          <w:lang w:val="es-ES_tradnl"/>
        </w:rPr>
        <w:tab/>
      </w:r>
      <w:proofErr w:type="spellStart"/>
      <w:r w:rsidRPr="007C3507">
        <w:rPr>
          <w:i/>
          <w:iCs/>
          <w:lang w:val="es-ES_tradnl"/>
        </w:rPr>
        <w:t>b</w:t>
      </w:r>
      <w:r w:rsidRPr="007C3507">
        <w:rPr>
          <w:i/>
          <w:iCs/>
          <w:vertAlign w:val="subscript"/>
          <w:lang w:val="es-ES_tradnl"/>
        </w:rPr>
        <w:t>ref</w:t>
      </w:r>
      <w:proofErr w:type="spellEnd"/>
      <w:r>
        <w:rPr>
          <w:i/>
          <w:iCs/>
          <w:lang w:val="es-ES_tradnl"/>
        </w:rPr>
        <w:t xml:space="preserve"> </w:t>
      </w:r>
      <w:r w:rsidRPr="007C3507">
        <w:rPr>
          <w:lang w:val="es-ES_tradnl"/>
        </w:rPr>
        <w:t>:</w:t>
      </w:r>
      <w:r w:rsidRPr="007C3507">
        <w:rPr>
          <w:lang w:val="es-ES_tradnl"/>
        </w:rPr>
        <w:tab/>
        <w:t>anchura de banda de referencia (4 kHz)</w:t>
      </w:r>
    </w:p>
    <w:p w:rsidR="008E718C" w:rsidRPr="007C3507" w:rsidRDefault="008E718C" w:rsidP="008E718C">
      <w:pPr>
        <w:pStyle w:val="Equationlegend"/>
        <w:rPr>
          <w:lang w:val="es-ES_tradnl"/>
        </w:rPr>
      </w:pPr>
      <w:r w:rsidRPr="007C3507">
        <w:rPr>
          <w:lang w:val="es-ES_tradnl"/>
        </w:rPr>
        <w:tab/>
      </w:r>
      <w:r w:rsidRPr="007C3507">
        <w:rPr>
          <w:i/>
          <w:iCs/>
          <w:lang w:val="es-ES_tradnl"/>
        </w:rPr>
        <w:t>G</w:t>
      </w:r>
      <w:r w:rsidRPr="007C3507">
        <w:rPr>
          <w:i/>
          <w:iCs/>
          <w:vertAlign w:val="subscript"/>
          <w:lang w:val="es-ES_tradnl"/>
        </w:rPr>
        <w:t>T</w:t>
      </w:r>
      <w:r>
        <w:rPr>
          <w:i/>
          <w:iCs/>
          <w:vertAlign w:val="subscript"/>
          <w:lang w:val="es-ES_tradnl"/>
        </w:rPr>
        <w:t xml:space="preserve"> </w:t>
      </w:r>
      <w:r w:rsidRPr="007C3507">
        <w:rPr>
          <w:lang w:val="es-ES_tradnl"/>
        </w:rPr>
        <w:t>(</w:t>
      </w:r>
      <w:r w:rsidRPr="00855E37">
        <w:sym w:font="Symbol" w:char="F071"/>
      </w:r>
      <w:r w:rsidRPr="007C3507">
        <w:rPr>
          <w:i/>
          <w:iCs/>
          <w:vertAlign w:val="subscript"/>
          <w:lang w:val="es-ES_tradnl"/>
        </w:rPr>
        <w:t>SF</w:t>
      </w:r>
      <w:r w:rsidRPr="007C3507">
        <w:rPr>
          <w:lang w:val="es-ES_tradnl"/>
        </w:rPr>
        <w:t>)</w:t>
      </w:r>
      <w:r>
        <w:rPr>
          <w:i/>
          <w:iCs/>
          <w:lang w:val="es-ES_tradnl"/>
        </w:rPr>
        <w:t xml:space="preserve"> </w:t>
      </w:r>
      <w:r w:rsidRPr="007C3507">
        <w:rPr>
          <w:lang w:val="es-ES_tradnl"/>
        </w:rPr>
        <w:t>:</w:t>
      </w:r>
      <w:r w:rsidRPr="007C3507">
        <w:rPr>
          <w:lang w:val="es-ES_tradnl"/>
        </w:rPr>
        <w:tab/>
        <w:t>ganancia de la antena transmisora del servicio fijo en dirección de la estación receptora del SIE (dB)</w:t>
      </w:r>
    </w:p>
    <w:p w:rsidR="008E718C" w:rsidRPr="007C3507" w:rsidRDefault="008E718C" w:rsidP="008E718C">
      <w:pPr>
        <w:pStyle w:val="Equationlegend"/>
        <w:rPr>
          <w:lang w:val="es-ES_tradnl"/>
        </w:rPr>
      </w:pPr>
      <w:r w:rsidRPr="007C3507">
        <w:rPr>
          <w:lang w:val="es-ES_tradnl"/>
        </w:rPr>
        <w:tab/>
      </w:r>
      <w:r w:rsidRPr="007C3507">
        <w:rPr>
          <w:i/>
          <w:iCs/>
          <w:lang w:val="es-ES_tradnl"/>
        </w:rPr>
        <w:t>G</w:t>
      </w:r>
      <w:r w:rsidRPr="007C3507">
        <w:rPr>
          <w:i/>
          <w:iCs/>
          <w:vertAlign w:val="subscript"/>
          <w:lang w:val="es-ES_tradnl"/>
        </w:rPr>
        <w:t>R</w:t>
      </w:r>
      <w:r w:rsidRPr="007C3507">
        <w:rPr>
          <w:lang w:val="es-ES_tradnl"/>
        </w:rPr>
        <w:t>(</w:t>
      </w:r>
      <w:r w:rsidRPr="00855E37">
        <w:sym w:font="Symbol" w:char="F071"/>
      </w:r>
      <w:proofErr w:type="spellStart"/>
      <w:r w:rsidRPr="007C3507">
        <w:rPr>
          <w:i/>
          <w:iCs/>
          <w:vertAlign w:val="subscript"/>
          <w:lang w:val="es-ES_tradnl"/>
        </w:rPr>
        <w:t>Rmín</w:t>
      </w:r>
      <w:proofErr w:type="spellEnd"/>
      <w:r w:rsidRPr="007C3507">
        <w:rPr>
          <w:lang w:val="es-ES_tradnl"/>
        </w:rPr>
        <w:t>)</w:t>
      </w:r>
      <w:r>
        <w:rPr>
          <w:i/>
          <w:iCs/>
          <w:lang w:val="es-ES_tradnl"/>
        </w:rPr>
        <w:t xml:space="preserve"> </w:t>
      </w:r>
      <w:r w:rsidRPr="007C3507">
        <w:rPr>
          <w:lang w:val="es-ES_tradnl"/>
        </w:rPr>
        <w:t>:</w:t>
      </w:r>
      <w:r w:rsidRPr="007C3507">
        <w:rPr>
          <w:lang w:val="es-ES_tradnl"/>
        </w:rPr>
        <w:tab/>
        <w:t>máxima ganancia de la antena receptora del SIE en la dirección de la estación del servicio fijo (dB).</w:t>
      </w:r>
    </w:p>
    <w:p w:rsidR="008E718C" w:rsidRPr="00855E37" w:rsidRDefault="008E718C" w:rsidP="008E718C">
      <w:pPr>
        <w:pStyle w:val="Equation"/>
        <w:rPr>
          <w:lang w:val="es-ES_tradnl"/>
        </w:rPr>
      </w:pPr>
      <w:r w:rsidRPr="00855E37">
        <w:rPr>
          <w:lang w:val="es-ES_tradnl"/>
        </w:rPr>
        <w:t>La antena receptora del SIE que se ajusta al diagrama de radiación de</w:t>
      </w:r>
      <w:r>
        <w:rPr>
          <w:lang w:val="es-ES_tradnl"/>
        </w:rPr>
        <w:t xml:space="preserve"> referencia de la Recomendación </w:t>
      </w:r>
      <w:r w:rsidRPr="00855E37">
        <w:rPr>
          <w:lang w:val="es-ES_tradnl"/>
        </w:rPr>
        <w:t>UIT</w:t>
      </w:r>
      <w:r w:rsidRPr="00855E37">
        <w:rPr>
          <w:lang w:val="es-ES_tradnl"/>
        </w:rPr>
        <w:noBreakHyphen/>
        <w:t>R</w:t>
      </w:r>
      <w:r>
        <w:rPr>
          <w:lang w:val="es-ES_tradnl"/>
        </w:rPr>
        <w:t xml:space="preserve"> </w:t>
      </w:r>
      <w:r w:rsidRPr="00855E37">
        <w:rPr>
          <w:lang w:val="es-ES_tradnl"/>
        </w:rPr>
        <w:t xml:space="preserve">SA.509 tiene una ganancia máxima de </w:t>
      </w:r>
      <w:r>
        <w:rPr>
          <w:lang w:val="es-ES_tradnl"/>
        </w:rPr>
        <w:t>+</w:t>
      </w:r>
      <w:r w:rsidRPr="00855E37">
        <w:rPr>
          <w:lang w:val="es-ES_tradnl"/>
        </w:rPr>
        <w:t>7</w:t>
      </w:r>
      <w:r>
        <w:rPr>
          <w:lang w:val="es-ES_tradnl"/>
        </w:rPr>
        <w:t xml:space="preserve"> </w:t>
      </w:r>
      <w:proofErr w:type="spellStart"/>
      <w:r w:rsidRPr="00855E37">
        <w:rPr>
          <w:lang w:val="es-ES_tradnl"/>
        </w:rPr>
        <w:t>dBi</w:t>
      </w:r>
      <w:proofErr w:type="spellEnd"/>
      <w:r w:rsidRPr="00855E37">
        <w:rPr>
          <w:lang w:val="es-ES_tradnl"/>
        </w:rPr>
        <w:t xml:space="preserve"> hacia el horizonte cuando se apunta con un ángulo de elevación mínimo de 10</w:t>
      </w:r>
      <w:r w:rsidRPr="00855E37">
        <w:rPr>
          <w:vertAlign w:val="superscript"/>
          <w:lang w:val="es-ES_tradnl"/>
        </w:rPr>
        <w:t>o</w:t>
      </w:r>
      <w:r w:rsidRPr="00855E37">
        <w:rPr>
          <w:lang w:val="es-ES_tradnl"/>
        </w:rPr>
        <w:t>.</w:t>
      </w:r>
    </w:p>
    <w:p w:rsidR="008E718C" w:rsidRPr="00855E37" w:rsidRDefault="008E718C" w:rsidP="008E718C">
      <w:pPr>
        <w:pStyle w:val="Equation"/>
        <w:rPr>
          <w:lang w:val="es-ES_tradnl"/>
        </w:rPr>
      </w:pPr>
      <w:r w:rsidRPr="00855E37">
        <w:rPr>
          <w:lang w:val="es-ES_tradnl"/>
        </w:rPr>
        <w:t xml:space="preserve">La mínima atenuación de transmisión básica admisible se determina mediante los procedimientos </w:t>
      </w:r>
      <w:r>
        <w:rPr>
          <w:lang w:val="es-ES_tradnl"/>
        </w:rPr>
        <w:t xml:space="preserve">consignados en la Recomendación </w:t>
      </w:r>
      <w:r w:rsidRPr="00855E37">
        <w:rPr>
          <w:lang w:val="es-ES_tradnl"/>
        </w:rPr>
        <w:t>UIT</w:t>
      </w:r>
      <w:r w:rsidRPr="00855E37">
        <w:rPr>
          <w:lang w:val="es-ES_tradnl"/>
        </w:rPr>
        <w:noBreakHyphen/>
        <w:t>R SM.1448 para:</w:t>
      </w:r>
    </w:p>
    <w:p w:rsidR="008E718C" w:rsidRPr="00855E37" w:rsidRDefault="008E718C" w:rsidP="008E718C">
      <w:pPr>
        <w:pStyle w:val="enumlev1"/>
        <w:rPr>
          <w:lang w:val="es-ES_tradnl"/>
        </w:rPr>
      </w:pPr>
      <w:r w:rsidRPr="00855E37">
        <w:rPr>
          <w:lang w:val="es-ES_tradnl"/>
        </w:rPr>
        <w:t>–</w:t>
      </w:r>
      <w:r w:rsidRPr="00855E37">
        <w:rPr>
          <w:lang w:val="es-ES_tradnl"/>
        </w:rPr>
        <w:tab/>
        <w:t>frecuencia de funcionamiento de 15</w:t>
      </w:r>
      <w:r>
        <w:rPr>
          <w:lang w:val="es-ES_tradnl"/>
        </w:rPr>
        <w:t xml:space="preserve"> </w:t>
      </w:r>
      <w:r w:rsidRPr="00855E37">
        <w:rPr>
          <w:lang w:val="es-ES_tradnl"/>
        </w:rPr>
        <w:t>GHz;</w:t>
      </w:r>
    </w:p>
    <w:p w:rsidR="008E718C" w:rsidRPr="00855E37" w:rsidRDefault="008E718C" w:rsidP="008E718C">
      <w:pPr>
        <w:pStyle w:val="enumlev1"/>
        <w:rPr>
          <w:lang w:val="es-ES_tradnl"/>
        </w:rPr>
      </w:pPr>
      <w:r w:rsidRPr="00855E37">
        <w:rPr>
          <w:lang w:val="es-ES_tradnl"/>
        </w:rPr>
        <w:t>–</w:t>
      </w:r>
      <w:r w:rsidRPr="00855E37">
        <w:rPr>
          <w:lang w:val="es-ES_tradnl"/>
        </w:rPr>
        <w:tab/>
        <w:t>propagación sobre tierra lisa en un trayecto continental (zona</w:t>
      </w:r>
      <w:r>
        <w:rPr>
          <w:lang w:val="es-ES_tradnl"/>
        </w:rPr>
        <w:t xml:space="preserve"> </w:t>
      </w:r>
      <w:r w:rsidRPr="00855E37">
        <w:rPr>
          <w:lang w:val="es-ES_tradnl"/>
        </w:rPr>
        <w:t>A2);</w:t>
      </w:r>
    </w:p>
    <w:p w:rsidR="008E718C" w:rsidRPr="00855E37" w:rsidRDefault="008E718C" w:rsidP="008E718C">
      <w:pPr>
        <w:pStyle w:val="enumlev1"/>
        <w:rPr>
          <w:lang w:val="es-ES_tradnl"/>
        </w:rPr>
      </w:pPr>
      <w:r w:rsidRPr="00855E37">
        <w:rPr>
          <w:lang w:val="es-ES_tradnl"/>
        </w:rPr>
        <w:t>–</w:t>
      </w:r>
      <w:r w:rsidRPr="00855E37">
        <w:rPr>
          <w:lang w:val="es-ES_tradnl"/>
        </w:rPr>
        <w:tab/>
        <w:t>modo de propagación (1), mínima atenuación de transmisión admisible sobrepasada durante más del 0,1</w:t>
      </w:r>
      <w:r>
        <w:rPr>
          <w:lang w:val="es-ES_tradnl"/>
        </w:rPr>
        <w:t>%</w:t>
      </w:r>
      <w:r w:rsidRPr="00855E37">
        <w:rPr>
          <w:lang w:val="es-ES_tradnl"/>
        </w:rPr>
        <w:t xml:space="preserve"> del tiempo;</w:t>
      </w:r>
    </w:p>
    <w:p w:rsidR="008E718C" w:rsidRPr="00855E37" w:rsidRDefault="008E718C" w:rsidP="008E718C">
      <w:pPr>
        <w:pStyle w:val="enumlev1"/>
        <w:rPr>
          <w:lang w:val="es-ES_tradnl"/>
        </w:rPr>
      </w:pPr>
      <w:r w:rsidRPr="00855E37">
        <w:rPr>
          <w:lang w:val="es-ES_tradnl"/>
        </w:rPr>
        <w:t>–</w:t>
      </w:r>
      <w:r w:rsidRPr="00855E37">
        <w:rPr>
          <w:lang w:val="es-ES_tradnl"/>
        </w:rPr>
        <w:tab/>
        <w:t>la antena receptora de la estación terrena del SIE está 10</w:t>
      </w:r>
      <w:r>
        <w:rPr>
          <w:lang w:val="es-ES_tradnl"/>
        </w:rPr>
        <w:t xml:space="preserve"> </w:t>
      </w:r>
      <w:r w:rsidRPr="00855E37">
        <w:rPr>
          <w:lang w:val="es-ES_tradnl"/>
        </w:rPr>
        <w:t>m por encima de la superficie terrestre;</w:t>
      </w:r>
    </w:p>
    <w:p w:rsidR="008E718C" w:rsidRPr="00855E37" w:rsidRDefault="008E718C" w:rsidP="008E718C">
      <w:pPr>
        <w:pStyle w:val="enumlev1"/>
        <w:rPr>
          <w:lang w:val="es-ES_tradnl"/>
        </w:rPr>
      </w:pPr>
      <w:r w:rsidRPr="00855E37">
        <w:rPr>
          <w:lang w:val="es-ES_tradnl"/>
        </w:rPr>
        <w:t>–</w:t>
      </w:r>
      <w:r w:rsidRPr="00855E37">
        <w:rPr>
          <w:lang w:val="es-ES_tradnl"/>
        </w:rPr>
        <w:tab/>
        <w:t>la antena transmisora de la estación del servicio fijo está 30</w:t>
      </w:r>
      <w:r>
        <w:rPr>
          <w:lang w:val="es-ES_tradnl"/>
        </w:rPr>
        <w:t xml:space="preserve"> </w:t>
      </w:r>
      <w:r w:rsidRPr="00855E37">
        <w:rPr>
          <w:lang w:val="es-ES_tradnl"/>
        </w:rPr>
        <w:t>m por encima de la superficie terrestre.</w:t>
      </w:r>
    </w:p>
    <w:p w:rsidR="008E718C" w:rsidRPr="00855E37" w:rsidRDefault="008E718C" w:rsidP="008E718C">
      <w:pPr>
        <w:rPr>
          <w:lang w:val="es-ES_tradnl"/>
        </w:rPr>
      </w:pPr>
      <w:r w:rsidRPr="00855E37">
        <w:rPr>
          <w:lang w:val="es-ES_tradnl"/>
        </w:rPr>
        <w:t>La Fig.</w:t>
      </w:r>
      <w:r>
        <w:rPr>
          <w:lang w:val="es-ES_tradnl"/>
        </w:rPr>
        <w:t xml:space="preserve"> </w:t>
      </w:r>
      <w:r w:rsidRPr="00855E37">
        <w:rPr>
          <w:lang w:val="es-ES_tradnl"/>
        </w:rPr>
        <w:t>3 muestra la atenuación de transmisión básica resultante en modo (1) en función de la distancia de separación, utilizando las hipótesis citadas anteriormente y los procedimientos de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SM.1448.</w:t>
      </w:r>
    </w:p>
    <w:p w:rsidR="008E718C" w:rsidRPr="00855E37" w:rsidRDefault="008E718C" w:rsidP="008E718C">
      <w:pPr>
        <w:rPr>
          <w:lang w:val="es-ES_tradnl"/>
        </w:rPr>
      </w:pPr>
      <w:r w:rsidRPr="00855E37">
        <w:rPr>
          <w:lang w:val="es-ES_tradnl"/>
        </w:rPr>
        <w:t>El Cuadro</w:t>
      </w:r>
      <w:r>
        <w:rPr>
          <w:lang w:val="es-ES_tradnl"/>
        </w:rPr>
        <w:t xml:space="preserve"> </w:t>
      </w:r>
      <w:r w:rsidRPr="00855E37">
        <w:rPr>
          <w:lang w:val="es-ES_tradnl"/>
        </w:rPr>
        <w:t>5 contiene un resumen de los cálculos que determinan las distancias de separación. La protección de las estaciones terrenas receptoras del SIE frente a las emisiones de los sistemas fijos con las características indicadas en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F.758 pueden conseguirse con distancias de separación de tan sólo 18</w:t>
      </w:r>
      <w:r>
        <w:rPr>
          <w:lang w:val="es-ES_tradnl"/>
        </w:rPr>
        <w:t xml:space="preserve"> </w:t>
      </w:r>
      <w:r w:rsidRPr="00855E37">
        <w:rPr>
          <w:lang w:val="es-ES_tradnl"/>
        </w:rPr>
        <w:t>km a 30</w:t>
      </w:r>
      <w:r>
        <w:rPr>
          <w:lang w:val="es-ES_tradnl"/>
        </w:rPr>
        <w:t xml:space="preserve"> </w:t>
      </w:r>
      <w:r w:rsidRPr="00855E37">
        <w:rPr>
          <w:lang w:val="es-ES_tradnl"/>
        </w:rPr>
        <w:t>km en condiciones favorables y con distancias de hasta 200</w:t>
      </w:r>
      <w:r>
        <w:rPr>
          <w:lang w:val="es-ES_tradnl"/>
        </w:rPr>
        <w:t xml:space="preserve"> </w:t>
      </w:r>
      <w:r w:rsidRPr="00855E37">
        <w:rPr>
          <w:lang w:val="es-ES_tradnl"/>
        </w:rPr>
        <w:t>km en condiciones menos favorables. Estas distancias se determi</w:t>
      </w:r>
      <w:r>
        <w:rPr>
          <w:lang w:val="es-ES_tradnl"/>
        </w:rPr>
        <w:t xml:space="preserve">naron en el modo de propagación </w:t>
      </w:r>
      <w:r w:rsidRPr="00855E37">
        <w:rPr>
          <w:lang w:val="es-ES_tradnl"/>
        </w:rPr>
        <w:t>(1), para un trayecto continental de círculo máximo sobre tierra lisa (zona</w:t>
      </w:r>
      <w:r>
        <w:rPr>
          <w:lang w:val="es-ES_tradnl"/>
        </w:rPr>
        <w:t xml:space="preserve"> </w:t>
      </w:r>
      <w:r w:rsidRPr="00855E37">
        <w:rPr>
          <w:lang w:val="es-ES_tradnl"/>
        </w:rPr>
        <w:t>A2) utilizando la metodo</w:t>
      </w:r>
      <w:r>
        <w:rPr>
          <w:lang w:val="es-ES_tradnl"/>
        </w:rPr>
        <w:t>logía de la Recomendación UIT</w:t>
      </w:r>
      <w:r>
        <w:rPr>
          <w:lang w:val="es-ES_tradnl"/>
        </w:rPr>
        <w:noBreakHyphen/>
        <w:t xml:space="preserve">R </w:t>
      </w:r>
      <w:r w:rsidRPr="00855E37">
        <w:rPr>
          <w:lang w:val="es-ES_tradnl"/>
        </w:rPr>
        <w:t>SM.1448. Se prevé que estas distancias de separación puedan reducirse con factores tales como los planes de canalización de frecuencias, el apantallamiento natural del emplazamiento, el eco del terreno y otras características dignas de consideración.</w:t>
      </w:r>
    </w:p>
    <w:p w:rsidR="008E718C" w:rsidRPr="00855E37" w:rsidRDefault="008E718C" w:rsidP="008E718C">
      <w:pPr>
        <w:pStyle w:val="Figure"/>
        <w:rPr>
          <w:lang w:val="es-ES_tradnl"/>
        </w:rPr>
      </w:pPr>
      <w:r w:rsidRPr="00855E37">
        <w:rPr>
          <w:lang w:val="es-ES_tradnl"/>
        </w:rPr>
        <w:br w:type="page"/>
      </w:r>
    </w:p>
    <w:p w:rsidR="008E718C" w:rsidRPr="00F66B95" w:rsidRDefault="008E718C" w:rsidP="008E718C">
      <w:pPr>
        <w:pStyle w:val="Figure"/>
        <w:rPr>
          <w:lang w:val="es-ES_tradnl"/>
        </w:rPr>
      </w:pPr>
      <w:r w:rsidRPr="00F66B95">
        <w:rPr>
          <w:lang w:val="es-ES_tradnl"/>
        </w:rPr>
        <w:lastRenderedPageBreak/>
        <w:t>FigurA 3</w:t>
      </w:r>
    </w:p>
    <w:p w:rsidR="008E718C" w:rsidRPr="00050D54" w:rsidRDefault="008E718C" w:rsidP="008E718C">
      <w:pPr>
        <w:pStyle w:val="Figuretitle"/>
        <w:rPr>
          <w:lang w:val="es-ES_tradnl"/>
        </w:rPr>
      </w:pPr>
      <w:r w:rsidRPr="00050D54">
        <w:rPr>
          <w:lang w:val="es-ES_tradnl"/>
        </w:rPr>
        <w:t>Atenuación de transmisión básica no superada durante más del 0,1% d</w:t>
      </w:r>
      <w:r>
        <w:rPr>
          <w:lang w:val="es-ES_tradnl"/>
        </w:rPr>
        <w:t xml:space="preserve">el tiempo para </w:t>
      </w:r>
      <w:r>
        <w:rPr>
          <w:lang w:val="es-ES_tradnl"/>
        </w:rPr>
        <w:br/>
        <w:t xml:space="preserve">propagación en modo </w:t>
      </w:r>
      <w:r w:rsidRPr="00050D54">
        <w:rPr>
          <w:lang w:val="es-ES_tradnl"/>
        </w:rPr>
        <w:t xml:space="preserve">(1) </w:t>
      </w:r>
      <w:r>
        <w:rPr>
          <w:lang w:val="es-ES_tradnl"/>
        </w:rPr>
        <w:t>para un trayecto continental sobre tierra lisa</w:t>
      </w:r>
      <w:r w:rsidRPr="00050D54">
        <w:rPr>
          <w:lang w:val="es-ES_tradnl"/>
        </w:rPr>
        <w:t>:</w:t>
      </w:r>
      <w:r w:rsidRPr="00050D54">
        <w:rPr>
          <w:lang w:val="es-ES_tradnl"/>
        </w:rPr>
        <w:br/>
      </w:r>
      <w:r w:rsidRPr="00050D54">
        <w:rPr>
          <w:rFonts w:ascii="Times New Roman"/>
          <w:i/>
          <w:lang w:val="es-ES_tradnl"/>
        </w:rPr>
        <w:t>f</w:t>
      </w:r>
      <w:r w:rsidRPr="00050D54">
        <w:rPr>
          <w:lang w:val="es-ES_tradnl"/>
        </w:rPr>
        <w:t xml:space="preserve"> = 15 GHz; </w:t>
      </w:r>
      <w:r w:rsidRPr="00050D54">
        <w:rPr>
          <w:rFonts w:cs="Times New Roman Bold"/>
          <w:i/>
          <w:lang w:val="es-ES_tradnl"/>
        </w:rPr>
        <w:t>h</w:t>
      </w:r>
      <w:r w:rsidRPr="00050D54">
        <w:rPr>
          <w:vertAlign w:val="subscript"/>
          <w:lang w:val="es-ES_tradnl"/>
        </w:rPr>
        <w:t>1</w:t>
      </w:r>
      <w:r w:rsidRPr="00050D54">
        <w:rPr>
          <w:lang w:val="es-ES_tradnl"/>
        </w:rPr>
        <w:t xml:space="preserve"> = 10 m; </w:t>
      </w:r>
      <w:r w:rsidRPr="00050D54">
        <w:rPr>
          <w:rFonts w:cs="Times New Roman Bold"/>
          <w:i/>
          <w:lang w:val="es-ES_tradnl"/>
        </w:rPr>
        <w:t>h</w:t>
      </w:r>
      <w:r w:rsidRPr="00050D54">
        <w:rPr>
          <w:vertAlign w:val="subscript"/>
          <w:lang w:val="es-ES_tradnl"/>
        </w:rPr>
        <w:t>2</w:t>
      </w:r>
      <w:r w:rsidRPr="00050D54">
        <w:rPr>
          <w:lang w:val="es-ES_tradnl"/>
        </w:rPr>
        <w:t xml:space="preserve"> = 30 m</w:t>
      </w:r>
    </w:p>
    <w:p w:rsidR="008E718C" w:rsidRPr="00855E37" w:rsidRDefault="007572AB" w:rsidP="008E718C">
      <w:pPr>
        <w:pStyle w:val="Figure"/>
        <w:rPr>
          <w:lang w:val="es-ES_tradnl"/>
        </w:rPr>
      </w:pPr>
      <w:r>
        <w:rPr>
          <w:noProof/>
          <w:lang w:val="en-US" w:eastAsia="zh-CN"/>
        </w:rPr>
        <w:object w:dxaOrig="5855" w:dyaOrig="6059">
          <v:shape id="_x0000_i1189" type="#_x0000_t75" style="width:374.95pt;height:401.45pt;mso-position-vertical:absolute" o:ole="">
            <v:imagedata r:id="rId22" o:title=""/>
          </v:shape>
          <o:OLEObject Type="Embed" ProgID="CorelDraw.Graphic.16" ShapeID="_x0000_i1189" DrawAspect="Content" ObjectID="_1488720009" r:id="rId23"/>
        </w:object>
      </w:r>
    </w:p>
    <w:p w:rsidR="008E718C" w:rsidRDefault="008E718C" w:rsidP="008E718C">
      <w:pPr>
        <w:pStyle w:val="TableNo"/>
        <w:rPr>
          <w:lang w:val="es-ES_tradnl"/>
        </w:rPr>
      </w:pPr>
    </w:p>
    <w:p w:rsidR="008E718C" w:rsidRPr="00855E37" w:rsidRDefault="008E718C" w:rsidP="008E718C">
      <w:pPr>
        <w:pStyle w:val="TableNo"/>
        <w:rPr>
          <w:lang w:val="es-ES_tradnl"/>
        </w:rPr>
      </w:pPr>
      <w:r w:rsidRPr="00855E37">
        <w:rPr>
          <w:lang w:val="es-ES_tradnl"/>
        </w:rPr>
        <w:t>CUADRO 5</w:t>
      </w:r>
    </w:p>
    <w:p w:rsidR="008E718C" w:rsidRPr="00855E37" w:rsidRDefault="008E718C" w:rsidP="008E718C">
      <w:pPr>
        <w:pStyle w:val="Tabletitle"/>
        <w:rPr>
          <w:bCs/>
          <w:lang w:val="es-ES_tradnl"/>
        </w:rPr>
      </w:pPr>
      <w:r w:rsidRPr="00855E37">
        <w:rPr>
          <w:bCs/>
          <w:lang w:val="es-ES_tradnl"/>
        </w:rPr>
        <w:t>Distancias de separación típicas entre una estación terrena receptora del SIE y las estaciones</w:t>
      </w:r>
      <w:r w:rsidRPr="00855E37">
        <w:rPr>
          <w:bCs/>
          <w:lang w:val="es-ES_tradnl"/>
        </w:rPr>
        <w:br/>
        <w:t>transmisoras del servicio fijo, necesarias para satisfacer los criterios de protección</w:t>
      </w:r>
      <w:r>
        <w:rPr>
          <w:bCs/>
          <w:lang w:val="es-ES_tradnl"/>
        </w:rPr>
        <w:t xml:space="preserve"> </w:t>
      </w:r>
      <w:r w:rsidRPr="00855E37">
        <w:rPr>
          <w:bCs/>
          <w:lang w:val="es-ES_tradnl"/>
        </w:rPr>
        <w:br/>
        <w:t>de la Recomendación UIT</w:t>
      </w:r>
      <w:r w:rsidRPr="00855E37">
        <w:rPr>
          <w:bCs/>
          <w:lang w:val="es-ES_tradnl"/>
        </w:rPr>
        <w:noBreakHyphen/>
        <w:t>R SA.609: siendo la</w:t>
      </w:r>
      <w:r>
        <w:rPr>
          <w:bCs/>
          <w:lang w:val="es-ES_tradnl"/>
        </w:rPr>
        <w:t xml:space="preserve"> altura de la antena receptora </w:t>
      </w:r>
      <w:r>
        <w:rPr>
          <w:bCs/>
          <w:lang w:val="es-ES_tradnl"/>
        </w:rPr>
        <w:br/>
      </w:r>
      <w:r w:rsidRPr="00855E37">
        <w:rPr>
          <w:bCs/>
          <w:lang w:val="es-ES_tradnl"/>
        </w:rPr>
        <w:t>del SIE 10</w:t>
      </w:r>
      <w:r>
        <w:rPr>
          <w:bCs/>
          <w:lang w:val="es-ES_tradnl"/>
        </w:rPr>
        <w:t xml:space="preserve"> </w:t>
      </w:r>
      <w:r w:rsidRPr="00855E37">
        <w:rPr>
          <w:bCs/>
          <w:lang w:val="es-ES_tradnl"/>
        </w:rPr>
        <w:t>m sobre tierra lisa y la de la antena transmisora del</w:t>
      </w:r>
      <w:r>
        <w:rPr>
          <w:bCs/>
          <w:lang w:val="es-ES_tradnl"/>
        </w:rPr>
        <w:t xml:space="preserve"> </w:t>
      </w:r>
      <w:r w:rsidRPr="00855E37">
        <w:rPr>
          <w:bCs/>
          <w:lang w:val="es-ES_tradnl"/>
        </w:rPr>
        <w:br/>
        <w:t>servicio fijo 30 m sobre tierra lisa</w:t>
      </w:r>
    </w:p>
    <w:p w:rsidR="008E718C" w:rsidRPr="00855E37" w:rsidRDefault="008E718C" w:rsidP="008E718C">
      <w:pPr>
        <w:pStyle w:val="Tablefin"/>
        <w:rPr>
          <w:sz w:val="2"/>
          <w:lang w:val="es-ES_tradn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268"/>
        <w:gridCol w:w="2268"/>
      </w:tblGrid>
      <w:tr w:rsidR="008E718C" w:rsidRPr="00855E37" w:rsidTr="007572AB">
        <w:tc>
          <w:tcPr>
            <w:tcW w:w="5103" w:type="dxa"/>
            <w:vAlign w:val="bottom"/>
          </w:tcPr>
          <w:p w:rsidR="008E718C" w:rsidRPr="00855E37" w:rsidRDefault="008E718C" w:rsidP="008E718C">
            <w:pPr>
              <w:pStyle w:val="Tablehead"/>
              <w:rPr>
                <w:lang w:val="es-ES_tradnl"/>
              </w:rPr>
            </w:pPr>
            <w:r>
              <w:rPr>
                <w:lang w:val="es-ES_tradnl"/>
              </w:rPr>
              <w:t>Modulació</w:t>
            </w:r>
            <w:r w:rsidRPr="00855E37">
              <w:rPr>
                <w:lang w:val="es-ES_tradnl"/>
              </w:rPr>
              <w:t>n</w:t>
            </w:r>
          </w:p>
        </w:tc>
        <w:tc>
          <w:tcPr>
            <w:tcW w:w="2268" w:type="dxa"/>
            <w:vAlign w:val="bottom"/>
          </w:tcPr>
          <w:p w:rsidR="008E718C" w:rsidRPr="00855E37" w:rsidRDefault="008E718C" w:rsidP="008E718C">
            <w:pPr>
              <w:pStyle w:val="Tablehead"/>
              <w:rPr>
                <w:lang w:val="es-ES_tradnl"/>
              </w:rPr>
            </w:pPr>
            <w:r w:rsidRPr="00855E37">
              <w:rPr>
                <w:lang w:val="es-ES_tradnl"/>
              </w:rPr>
              <w:t>MAQ-64</w:t>
            </w:r>
          </w:p>
        </w:tc>
        <w:tc>
          <w:tcPr>
            <w:tcW w:w="2268" w:type="dxa"/>
            <w:vAlign w:val="bottom"/>
          </w:tcPr>
          <w:p w:rsidR="008E718C" w:rsidRPr="00855E37" w:rsidRDefault="008E718C" w:rsidP="008E718C">
            <w:pPr>
              <w:pStyle w:val="Tablehead"/>
              <w:rPr>
                <w:lang w:val="es-ES_tradnl"/>
              </w:rPr>
            </w:pPr>
            <w:r w:rsidRPr="00855E37">
              <w:rPr>
                <w:lang w:val="es-ES_tradnl"/>
              </w:rPr>
              <w:t>MDP-8</w:t>
            </w:r>
          </w:p>
        </w:tc>
      </w:tr>
      <w:tr w:rsidR="008E718C" w:rsidRPr="00855E37" w:rsidTr="007572AB">
        <w:tc>
          <w:tcPr>
            <w:tcW w:w="5103" w:type="dxa"/>
            <w:vAlign w:val="bottom"/>
          </w:tcPr>
          <w:p w:rsidR="008E718C" w:rsidRPr="00855E37" w:rsidRDefault="008E718C" w:rsidP="008E718C">
            <w:pPr>
              <w:pStyle w:val="Tabletext"/>
              <w:rPr>
                <w:lang w:val="es-ES_tradnl"/>
              </w:rPr>
            </w:pPr>
            <w:r w:rsidRPr="00855E37">
              <w:rPr>
                <w:lang w:val="es-ES_tradnl"/>
              </w:rPr>
              <w:t>Capacidad (Mbit/s)</w:t>
            </w:r>
          </w:p>
        </w:tc>
        <w:tc>
          <w:tcPr>
            <w:tcW w:w="2268" w:type="dxa"/>
            <w:vAlign w:val="center"/>
          </w:tcPr>
          <w:p w:rsidR="008E718C" w:rsidRPr="00855E37" w:rsidRDefault="008E718C" w:rsidP="008E718C">
            <w:pPr>
              <w:pStyle w:val="Tabletext"/>
              <w:jc w:val="center"/>
              <w:rPr>
                <w:lang w:val="es-ES_tradnl"/>
              </w:rPr>
            </w:pPr>
            <w:r w:rsidRPr="00855E37">
              <w:rPr>
                <w:lang w:val="es-ES_tradnl"/>
              </w:rPr>
              <w:t>140</w:t>
            </w:r>
          </w:p>
        </w:tc>
        <w:tc>
          <w:tcPr>
            <w:tcW w:w="2268" w:type="dxa"/>
            <w:vAlign w:val="center"/>
          </w:tcPr>
          <w:p w:rsidR="008E718C" w:rsidRPr="00855E37" w:rsidRDefault="008E718C" w:rsidP="008E718C">
            <w:pPr>
              <w:pStyle w:val="Tabletext"/>
              <w:jc w:val="center"/>
              <w:rPr>
                <w:lang w:val="es-ES_tradnl"/>
              </w:rPr>
            </w:pPr>
            <w:r w:rsidRPr="00855E37">
              <w:rPr>
                <w:lang w:val="es-ES_tradnl"/>
              </w:rPr>
              <w:t>156</w:t>
            </w:r>
          </w:p>
        </w:tc>
      </w:tr>
      <w:tr w:rsidR="008E718C" w:rsidRPr="00855E37" w:rsidTr="007572AB">
        <w:tc>
          <w:tcPr>
            <w:tcW w:w="5103" w:type="dxa"/>
          </w:tcPr>
          <w:p w:rsidR="008E718C" w:rsidRPr="00855E37" w:rsidRDefault="008E718C" w:rsidP="008E718C">
            <w:pPr>
              <w:pStyle w:val="Tabletext"/>
              <w:rPr>
                <w:lang w:val="es-ES_tradnl"/>
              </w:rPr>
            </w:pPr>
            <w:r w:rsidRPr="00855E37">
              <w:rPr>
                <w:lang w:val="es-ES_tradnl"/>
              </w:rPr>
              <w:t>Máxima potencia de salida del transmisor (</w:t>
            </w:r>
            <w:proofErr w:type="spellStart"/>
            <w:r w:rsidRPr="00855E37">
              <w:rPr>
                <w:lang w:val="es-ES_tradnl"/>
              </w:rPr>
              <w:t>dBW</w:t>
            </w:r>
            <w:proofErr w:type="spellEnd"/>
            <w:r w:rsidRPr="00855E37">
              <w:rPr>
                <w:lang w:val="es-ES_tradnl"/>
              </w:rPr>
              <w:t>)</w:t>
            </w:r>
          </w:p>
        </w:tc>
        <w:tc>
          <w:tcPr>
            <w:tcW w:w="2268" w:type="dxa"/>
            <w:vAlign w:val="center"/>
          </w:tcPr>
          <w:p w:rsidR="008E718C" w:rsidRPr="00855E37" w:rsidRDefault="008E718C" w:rsidP="008E718C">
            <w:pPr>
              <w:pStyle w:val="Tabletext"/>
              <w:jc w:val="center"/>
              <w:rPr>
                <w:lang w:val="es-ES_tradnl"/>
              </w:rPr>
            </w:pPr>
            <w:r w:rsidRPr="00855E37">
              <w:rPr>
                <w:lang w:val="es-ES_tradnl"/>
              </w:rPr>
              <w:t>5</w:t>
            </w:r>
          </w:p>
        </w:tc>
        <w:tc>
          <w:tcPr>
            <w:tcW w:w="2268" w:type="dxa"/>
            <w:vAlign w:val="center"/>
          </w:tcPr>
          <w:p w:rsidR="008E718C" w:rsidRPr="00855E37" w:rsidRDefault="008E718C" w:rsidP="008E718C">
            <w:pPr>
              <w:pStyle w:val="Tabletext"/>
              <w:jc w:val="center"/>
              <w:rPr>
                <w:lang w:val="es-ES_tradnl"/>
              </w:rPr>
            </w:pPr>
            <w:r w:rsidRPr="00855E37">
              <w:rPr>
                <w:lang w:val="es-ES_tradnl"/>
              </w:rPr>
              <w:t>0</w:t>
            </w:r>
          </w:p>
        </w:tc>
      </w:tr>
      <w:tr w:rsidR="008E718C" w:rsidRPr="00855E37" w:rsidTr="007572AB">
        <w:tc>
          <w:tcPr>
            <w:tcW w:w="5103" w:type="dxa"/>
          </w:tcPr>
          <w:p w:rsidR="008E718C" w:rsidRPr="00855E37" w:rsidRDefault="008E718C" w:rsidP="008E718C">
            <w:pPr>
              <w:pStyle w:val="Tabletext"/>
              <w:rPr>
                <w:lang w:val="es-ES_tradnl"/>
              </w:rPr>
            </w:pPr>
            <w:r w:rsidRPr="00855E37">
              <w:rPr>
                <w:lang w:val="es-ES_tradnl"/>
              </w:rPr>
              <w:t>Relación potencia de cresta a potencia media (dB)</w:t>
            </w:r>
          </w:p>
        </w:tc>
        <w:tc>
          <w:tcPr>
            <w:tcW w:w="2268" w:type="dxa"/>
            <w:vAlign w:val="center"/>
          </w:tcPr>
          <w:p w:rsidR="008E718C" w:rsidRPr="00855E37" w:rsidRDefault="008E718C" w:rsidP="008E718C">
            <w:pPr>
              <w:pStyle w:val="Tabletext"/>
              <w:jc w:val="center"/>
              <w:rPr>
                <w:lang w:val="es-ES_tradnl"/>
              </w:rPr>
            </w:pPr>
            <w:r w:rsidRPr="00855E37">
              <w:rPr>
                <w:lang w:val="es-ES_tradnl"/>
              </w:rPr>
              <w:t>–3,7</w:t>
            </w:r>
          </w:p>
        </w:tc>
        <w:tc>
          <w:tcPr>
            <w:tcW w:w="2268" w:type="dxa"/>
            <w:vAlign w:val="center"/>
          </w:tcPr>
          <w:p w:rsidR="008E718C" w:rsidRPr="00855E37" w:rsidRDefault="008E718C" w:rsidP="008E718C">
            <w:pPr>
              <w:pStyle w:val="Tabletext"/>
              <w:jc w:val="center"/>
              <w:rPr>
                <w:lang w:val="es-ES_tradnl"/>
              </w:rPr>
            </w:pPr>
            <w:r w:rsidRPr="00855E37">
              <w:rPr>
                <w:lang w:val="es-ES_tradnl"/>
              </w:rPr>
              <w:t>0</w:t>
            </w:r>
          </w:p>
        </w:tc>
      </w:tr>
      <w:tr w:rsidR="008E718C" w:rsidRPr="00855E37" w:rsidTr="007572AB">
        <w:tc>
          <w:tcPr>
            <w:tcW w:w="5103" w:type="dxa"/>
          </w:tcPr>
          <w:p w:rsidR="008E718C" w:rsidRPr="00855E37" w:rsidRDefault="008E718C" w:rsidP="008E718C">
            <w:pPr>
              <w:pStyle w:val="Tabletext"/>
              <w:rPr>
                <w:lang w:val="es-ES_tradnl"/>
              </w:rPr>
            </w:pPr>
            <w:r w:rsidRPr="00855E37">
              <w:rPr>
                <w:lang w:val="es-ES_tradnl"/>
              </w:rPr>
              <w:t>Reducción de potencia de salida (dB)</w:t>
            </w:r>
          </w:p>
        </w:tc>
        <w:tc>
          <w:tcPr>
            <w:tcW w:w="2268" w:type="dxa"/>
            <w:vAlign w:val="center"/>
          </w:tcPr>
          <w:p w:rsidR="008E718C" w:rsidRPr="00855E37" w:rsidRDefault="008E718C" w:rsidP="008E718C">
            <w:pPr>
              <w:pStyle w:val="Tabletext"/>
              <w:jc w:val="center"/>
              <w:rPr>
                <w:lang w:val="es-ES_tradnl"/>
              </w:rPr>
            </w:pPr>
            <w:r w:rsidRPr="00855E37">
              <w:rPr>
                <w:lang w:val="es-ES_tradnl"/>
              </w:rPr>
              <w:t>–1,3</w:t>
            </w:r>
          </w:p>
        </w:tc>
        <w:tc>
          <w:tcPr>
            <w:tcW w:w="2268" w:type="dxa"/>
            <w:vAlign w:val="center"/>
          </w:tcPr>
          <w:p w:rsidR="008E718C" w:rsidRPr="00855E37" w:rsidRDefault="008E718C" w:rsidP="008E718C">
            <w:pPr>
              <w:pStyle w:val="Tabletext"/>
              <w:jc w:val="center"/>
              <w:rPr>
                <w:lang w:val="es-ES_tradnl"/>
              </w:rPr>
            </w:pPr>
            <w:r w:rsidRPr="00855E37">
              <w:rPr>
                <w:lang w:val="es-ES_tradnl"/>
              </w:rPr>
              <w:t>0</w:t>
            </w:r>
          </w:p>
        </w:tc>
      </w:tr>
    </w:tbl>
    <w:p w:rsidR="007572AB" w:rsidRPr="00973EAF" w:rsidRDefault="007572AB" w:rsidP="007572AB">
      <w:pPr>
        <w:pStyle w:val="TableNo"/>
        <w:rPr>
          <w:i/>
          <w:iCs/>
          <w:lang w:val="es-ES_tradnl"/>
        </w:rPr>
      </w:pPr>
      <w:r w:rsidRPr="00855E37">
        <w:rPr>
          <w:lang w:val="es-ES_tradnl"/>
        </w:rPr>
        <w:lastRenderedPageBreak/>
        <w:t>CUADRO 5</w:t>
      </w:r>
      <w:r>
        <w:rPr>
          <w:lang w:val="es-ES_tradnl"/>
        </w:rPr>
        <w:t xml:space="preserve"> (</w:t>
      </w:r>
      <w:r>
        <w:rPr>
          <w:i/>
          <w:iCs/>
          <w:lang w:val="es-ES_tradnl"/>
        </w:rPr>
        <w:t>f</w:t>
      </w:r>
      <w:r>
        <w:rPr>
          <w:i/>
          <w:iCs/>
          <w:lang w:val="es-ES_tradnl"/>
        </w:rPr>
        <w:t>in</w:t>
      </w:r>
      <w:r w:rsidRPr="00973EAF">
        <w:rPr>
          <w:lang w:val="es-ES_tradnl"/>
        </w:rPr>
        <w:t>)</w:t>
      </w:r>
    </w:p>
    <w:p w:rsidR="007572AB" w:rsidRPr="00855E37" w:rsidRDefault="007572AB" w:rsidP="007572AB">
      <w:pPr>
        <w:pStyle w:val="Tablefin"/>
        <w:rPr>
          <w:sz w:val="2"/>
          <w:lang w:val="es-ES_tradn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268"/>
        <w:gridCol w:w="2268"/>
      </w:tblGrid>
      <w:tr w:rsidR="007572AB" w:rsidRPr="00855E37" w:rsidTr="00237B35">
        <w:tc>
          <w:tcPr>
            <w:tcW w:w="5103" w:type="dxa"/>
            <w:vAlign w:val="bottom"/>
          </w:tcPr>
          <w:p w:rsidR="007572AB" w:rsidRPr="00855E37" w:rsidRDefault="007572AB" w:rsidP="00237B35">
            <w:pPr>
              <w:pStyle w:val="Tablehead"/>
              <w:rPr>
                <w:lang w:val="es-ES_tradnl"/>
              </w:rPr>
            </w:pPr>
            <w:r>
              <w:rPr>
                <w:lang w:val="es-ES_tradnl"/>
              </w:rPr>
              <w:t>Modulació</w:t>
            </w:r>
            <w:r w:rsidRPr="00855E37">
              <w:rPr>
                <w:lang w:val="es-ES_tradnl"/>
              </w:rPr>
              <w:t>n</w:t>
            </w:r>
          </w:p>
        </w:tc>
        <w:tc>
          <w:tcPr>
            <w:tcW w:w="2268" w:type="dxa"/>
            <w:vAlign w:val="bottom"/>
          </w:tcPr>
          <w:p w:rsidR="007572AB" w:rsidRPr="00855E37" w:rsidRDefault="007572AB" w:rsidP="00237B35">
            <w:pPr>
              <w:pStyle w:val="Tablehead"/>
              <w:rPr>
                <w:lang w:val="es-ES_tradnl"/>
              </w:rPr>
            </w:pPr>
            <w:r w:rsidRPr="00855E37">
              <w:rPr>
                <w:lang w:val="es-ES_tradnl"/>
              </w:rPr>
              <w:t>MAQ-64</w:t>
            </w:r>
          </w:p>
        </w:tc>
        <w:tc>
          <w:tcPr>
            <w:tcW w:w="2268" w:type="dxa"/>
            <w:vAlign w:val="bottom"/>
          </w:tcPr>
          <w:p w:rsidR="007572AB" w:rsidRPr="00855E37" w:rsidRDefault="007572AB" w:rsidP="00237B35">
            <w:pPr>
              <w:pStyle w:val="Tablehead"/>
              <w:rPr>
                <w:lang w:val="es-ES_tradnl"/>
              </w:rPr>
            </w:pPr>
            <w:r w:rsidRPr="00855E37">
              <w:rPr>
                <w:lang w:val="es-ES_tradnl"/>
              </w:rPr>
              <w:t>MDP-8</w:t>
            </w:r>
          </w:p>
        </w:tc>
      </w:tr>
      <w:tr w:rsidR="008E718C" w:rsidRPr="00855E37" w:rsidTr="00640895">
        <w:tc>
          <w:tcPr>
            <w:tcW w:w="5103" w:type="dxa"/>
          </w:tcPr>
          <w:p w:rsidR="008E718C" w:rsidRPr="00855E37" w:rsidRDefault="008E718C" w:rsidP="008E718C">
            <w:pPr>
              <w:pStyle w:val="Tabletext"/>
              <w:jc w:val="left"/>
              <w:rPr>
                <w:lang w:val="es-ES_tradnl"/>
              </w:rPr>
            </w:pPr>
            <w:r w:rsidRPr="00855E37">
              <w:rPr>
                <w:lang w:val="es-ES_tradnl"/>
              </w:rPr>
              <w:t>Pérdidas en el alimentador/multiplexor (dB)</w:t>
            </w:r>
          </w:p>
        </w:tc>
        <w:tc>
          <w:tcPr>
            <w:tcW w:w="2268" w:type="dxa"/>
            <w:vAlign w:val="center"/>
          </w:tcPr>
          <w:p w:rsidR="008E718C" w:rsidRPr="00855E37" w:rsidRDefault="008E718C" w:rsidP="008E718C">
            <w:pPr>
              <w:pStyle w:val="Tabletext"/>
              <w:jc w:val="center"/>
              <w:rPr>
                <w:lang w:val="es-ES_tradnl"/>
              </w:rPr>
            </w:pPr>
            <w:r w:rsidRPr="00855E37">
              <w:rPr>
                <w:lang w:val="es-ES_tradnl"/>
              </w:rPr>
              <w:t>–2</w:t>
            </w:r>
          </w:p>
        </w:tc>
        <w:tc>
          <w:tcPr>
            <w:tcW w:w="2268" w:type="dxa"/>
            <w:vAlign w:val="center"/>
          </w:tcPr>
          <w:p w:rsidR="008E718C" w:rsidRPr="00855E37" w:rsidRDefault="008E718C" w:rsidP="008E718C">
            <w:pPr>
              <w:pStyle w:val="Tabletext"/>
              <w:jc w:val="center"/>
              <w:rPr>
                <w:lang w:val="es-ES_tradnl"/>
              </w:rPr>
            </w:pPr>
            <w:r w:rsidRPr="00855E37">
              <w:rPr>
                <w:lang w:val="es-ES_tradnl"/>
              </w:rPr>
              <w:t>–5</w:t>
            </w:r>
          </w:p>
        </w:tc>
      </w:tr>
      <w:tr w:rsidR="008E718C" w:rsidRPr="00855E37" w:rsidTr="00640895">
        <w:tc>
          <w:tcPr>
            <w:tcW w:w="5103" w:type="dxa"/>
          </w:tcPr>
          <w:p w:rsidR="008E718C" w:rsidRPr="00855E37" w:rsidRDefault="008E718C" w:rsidP="008E718C">
            <w:pPr>
              <w:pStyle w:val="Tabletext"/>
              <w:jc w:val="left"/>
              <w:rPr>
                <w:lang w:val="es-ES_tradnl"/>
              </w:rPr>
            </w:pPr>
            <w:proofErr w:type="spellStart"/>
            <w:r w:rsidRPr="00855E37">
              <w:rPr>
                <w:lang w:val="es-ES_tradnl"/>
              </w:rPr>
              <w:t>dep</w:t>
            </w:r>
            <w:proofErr w:type="spellEnd"/>
            <w:r w:rsidRPr="00855E37">
              <w:rPr>
                <w:lang w:val="es-ES_tradnl"/>
              </w:rPr>
              <w:t xml:space="preserve"> (dB(W/4 kHz))</w:t>
            </w:r>
          </w:p>
        </w:tc>
        <w:tc>
          <w:tcPr>
            <w:tcW w:w="2268" w:type="dxa"/>
            <w:vAlign w:val="center"/>
          </w:tcPr>
          <w:p w:rsidR="008E718C" w:rsidRPr="00855E37" w:rsidRDefault="008E718C" w:rsidP="008E718C">
            <w:pPr>
              <w:pStyle w:val="Tabletext"/>
              <w:jc w:val="center"/>
              <w:rPr>
                <w:lang w:val="es-ES_tradnl"/>
              </w:rPr>
            </w:pPr>
            <w:r w:rsidRPr="00855E37">
              <w:rPr>
                <w:lang w:val="es-ES_tradnl"/>
              </w:rPr>
              <w:t>–39,7</w:t>
            </w:r>
          </w:p>
        </w:tc>
        <w:tc>
          <w:tcPr>
            <w:tcW w:w="2268" w:type="dxa"/>
            <w:vAlign w:val="center"/>
          </w:tcPr>
          <w:p w:rsidR="008E718C" w:rsidRPr="00855E37" w:rsidRDefault="008E718C" w:rsidP="008E718C">
            <w:pPr>
              <w:pStyle w:val="Tabletext"/>
              <w:jc w:val="center"/>
              <w:rPr>
                <w:lang w:val="es-ES_tradnl"/>
              </w:rPr>
            </w:pPr>
            <w:r w:rsidRPr="00855E37">
              <w:rPr>
                <w:lang w:val="es-ES_tradnl"/>
              </w:rPr>
              <w:t>–46</w:t>
            </w:r>
          </w:p>
        </w:tc>
      </w:tr>
      <w:tr w:rsidR="008E718C" w:rsidRPr="00855E37" w:rsidTr="00640895">
        <w:tc>
          <w:tcPr>
            <w:tcW w:w="5103" w:type="dxa"/>
            <w:vAlign w:val="bottom"/>
          </w:tcPr>
          <w:p w:rsidR="008E718C" w:rsidRPr="00855E37" w:rsidRDefault="008E718C" w:rsidP="00640895">
            <w:pPr>
              <w:pStyle w:val="Tabletext"/>
              <w:jc w:val="left"/>
              <w:rPr>
                <w:lang w:val="es-ES_tradnl"/>
              </w:rPr>
            </w:pPr>
            <w:r w:rsidRPr="00855E37">
              <w:rPr>
                <w:lang w:val="es-ES_tradnl"/>
              </w:rPr>
              <w:t>Ganancia de la antena en dirección de la estación</w:t>
            </w:r>
            <w:r w:rsidRPr="00855E37">
              <w:rPr>
                <w:lang w:val="es-ES_tradnl"/>
              </w:rPr>
              <w:br/>
              <w:t>terrena del SIE (dB)</w:t>
            </w:r>
          </w:p>
        </w:tc>
        <w:tc>
          <w:tcPr>
            <w:tcW w:w="2268" w:type="dxa"/>
            <w:vAlign w:val="center"/>
          </w:tcPr>
          <w:p w:rsidR="008E718C" w:rsidRPr="00855E37" w:rsidRDefault="008E718C" w:rsidP="00640895">
            <w:pPr>
              <w:pStyle w:val="Tabletext"/>
              <w:jc w:val="center"/>
              <w:rPr>
                <w:lang w:val="es-ES_tradnl"/>
              </w:rPr>
            </w:pPr>
            <w:r w:rsidRPr="00855E37">
              <w:rPr>
                <w:lang w:val="es-ES_tradnl"/>
              </w:rPr>
              <w:t>0</w:t>
            </w:r>
          </w:p>
        </w:tc>
        <w:tc>
          <w:tcPr>
            <w:tcW w:w="2268" w:type="dxa"/>
            <w:vAlign w:val="center"/>
          </w:tcPr>
          <w:p w:rsidR="008E718C" w:rsidRPr="00855E37" w:rsidRDefault="008E718C" w:rsidP="00640895">
            <w:pPr>
              <w:pStyle w:val="Tabletext"/>
              <w:jc w:val="center"/>
              <w:rPr>
                <w:lang w:val="es-ES_tradnl"/>
              </w:rPr>
            </w:pPr>
            <w:r w:rsidRPr="00855E37">
              <w:rPr>
                <w:lang w:val="es-ES_tradnl"/>
              </w:rPr>
              <w:t>49</w:t>
            </w:r>
          </w:p>
        </w:tc>
      </w:tr>
      <w:tr w:rsidR="008E718C" w:rsidRPr="00855E37" w:rsidTr="00640895">
        <w:tc>
          <w:tcPr>
            <w:tcW w:w="5103" w:type="dxa"/>
          </w:tcPr>
          <w:p w:rsidR="008E718C" w:rsidRPr="00855E37" w:rsidRDefault="008E718C" w:rsidP="00640895">
            <w:pPr>
              <w:pStyle w:val="Tabletext"/>
              <w:jc w:val="left"/>
              <w:rPr>
                <w:lang w:val="es-ES_tradnl"/>
              </w:rPr>
            </w:pPr>
            <w:r w:rsidRPr="00855E37">
              <w:rPr>
                <w:lang w:val="es-ES_tradnl"/>
              </w:rPr>
              <w:t xml:space="preserve">Densidad espectral de la </w:t>
            </w:r>
            <w:proofErr w:type="spellStart"/>
            <w:r w:rsidRPr="00855E37">
              <w:rPr>
                <w:lang w:val="es-ES_tradnl"/>
              </w:rPr>
              <w:t>p.i.r.e</w:t>
            </w:r>
            <w:proofErr w:type="spellEnd"/>
            <w:r w:rsidRPr="00855E37">
              <w:rPr>
                <w:lang w:val="es-ES_tradnl"/>
              </w:rPr>
              <w:t>. en dirección de la estación terrena del SIE (dB(W/4 kHz))</w:t>
            </w:r>
          </w:p>
        </w:tc>
        <w:tc>
          <w:tcPr>
            <w:tcW w:w="2268" w:type="dxa"/>
            <w:vAlign w:val="center"/>
          </w:tcPr>
          <w:p w:rsidR="008E718C" w:rsidRPr="00855E37" w:rsidRDefault="008E718C" w:rsidP="00640895">
            <w:pPr>
              <w:pStyle w:val="Tabletext"/>
              <w:jc w:val="center"/>
              <w:rPr>
                <w:lang w:val="es-ES_tradnl"/>
              </w:rPr>
            </w:pPr>
            <w:r w:rsidRPr="00855E37">
              <w:rPr>
                <w:lang w:val="es-ES_tradnl"/>
              </w:rPr>
              <w:t>–39,7</w:t>
            </w:r>
          </w:p>
        </w:tc>
        <w:tc>
          <w:tcPr>
            <w:tcW w:w="2268" w:type="dxa"/>
            <w:vAlign w:val="center"/>
          </w:tcPr>
          <w:p w:rsidR="008E718C" w:rsidRPr="00855E37" w:rsidRDefault="008E718C" w:rsidP="00640895">
            <w:pPr>
              <w:pStyle w:val="Tabletext"/>
              <w:jc w:val="center"/>
              <w:rPr>
                <w:lang w:val="es-ES_tradnl"/>
              </w:rPr>
            </w:pPr>
            <w:r>
              <w:t>+</w:t>
            </w:r>
            <w:r w:rsidRPr="00855E37">
              <w:rPr>
                <w:lang w:val="es-ES_tradnl"/>
              </w:rPr>
              <w:t>9,3</w:t>
            </w:r>
          </w:p>
        </w:tc>
      </w:tr>
      <w:tr w:rsidR="008E718C" w:rsidRPr="00855E37" w:rsidTr="00640895">
        <w:tc>
          <w:tcPr>
            <w:tcW w:w="5103" w:type="dxa"/>
          </w:tcPr>
          <w:p w:rsidR="008E718C" w:rsidRPr="00855E37" w:rsidRDefault="008E718C" w:rsidP="00640895">
            <w:pPr>
              <w:pStyle w:val="Tabletext"/>
              <w:jc w:val="left"/>
              <w:rPr>
                <w:lang w:val="es-ES_tradnl"/>
              </w:rPr>
            </w:pPr>
            <w:r w:rsidRPr="00855E37">
              <w:rPr>
                <w:lang w:val="es-ES_tradnl"/>
              </w:rPr>
              <w:t>Ganancia máxima de la antena de la estación terrena del SIE hacia la estación del servicio fijo (</w:t>
            </w:r>
            <w:proofErr w:type="spellStart"/>
            <w:r w:rsidRPr="00855E37">
              <w:rPr>
                <w:lang w:val="es-ES_tradnl"/>
              </w:rPr>
              <w:t>dBi</w:t>
            </w:r>
            <w:proofErr w:type="spellEnd"/>
            <w:r w:rsidRPr="00855E37">
              <w:rPr>
                <w:lang w:val="es-ES_tradnl"/>
              </w:rPr>
              <w:t>)</w:t>
            </w:r>
          </w:p>
        </w:tc>
        <w:tc>
          <w:tcPr>
            <w:tcW w:w="2268" w:type="dxa"/>
            <w:vAlign w:val="center"/>
          </w:tcPr>
          <w:p w:rsidR="008E718C" w:rsidRPr="00855E37" w:rsidRDefault="008E718C" w:rsidP="00640895">
            <w:pPr>
              <w:pStyle w:val="Tabletext"/>
              <w:jc w:val="center"/>
              <w:rPr>
                <w:lang w:val="es-ES_tradnl"/>
              </w:rPr>
            </w:pPr>
            <w:r>
              <w:t>+</w:t>
            </w:r>
            <w:r w:rsidRPr="00855E37">
              <w:rPr>
                <w:lang w:val="es-ES_tradnl"/>
              </w:rPr>
              <w:t>7</w:t>
            </w:r>
          </w:p>
        </w:tc>
        <w:tc>
          <w:tcPr>
            <w:tcW w:w="2268" w:type="dxa"/>
            <w:vAlign w:val="center"/>
          </w:tcPr>
          <w:p w:rsidR="008E718C" w:rsidRPr="00855E37" w:rsidRDefault="008E718C" w:rsidP="00640895">
            <w:pPr>
              <w:pStyle w:val="Tabletext"/>
              <w:jc w:val="center"/>
              <w:rPr>
                <w:lang w:val="es-ES_tradnl"/>
              </w:rPr>
            </w:pPr>
            <w:r>
              <w:t>+</w:t>
            </w:r>
            <w:r w:rsidRPr="00855E37">
              <w:rPr>
                <w:lang w:val="es-ES_tradnl"/>
              </w:rPr>
              <w:t>7</w:t>
            </w:r>
          </w:p>
        </w:tc>
      </w:tr>
      <w:tr w:rsidR="008E718C" w:rsidRPr="00855E37" w:rsidTr="00640895">
        <w:tc>
          <w:tcPr>
            <w:tcW w:w="5103" w:type="dxa"/>
          </w:tcPr>
          <w:p w:rsidR="008E718C" w:rsidRPr="00855E37" w:rsidRDefault="008E718C" w:rsidP="00640895">
            <w:pPr>
              <w:pStyle w:val="Tabletext"/>
              <w:jc w:val="left"/>
              <w:rPr>
                <w:lang w:val="es-ES_tradnl"/>
              </w:rPr>
            </w:pPr>
            <w:r w:rsidRPr="00855E37">
              <w:rPr>
                <w:lang w:val="es-ES_tradnl"/>
              </w:rPr>
              <w:t>Interferencia máxima (dB(W/4 kHz))</w:t>
            </w:r>
          </w:p>
        </w:tc>
        <w:tc>
          <w:tcPr>
            <w:tcW w:w="2268" w:type="dxa"/>
            <w:vAlign w:val="center"/>
          </w:tcPr>
          <w:p w:rsidR="008E718C" w:rsidRPr="00855E37" w:rsidRDefault="008E718C" w:rsidP="00640895">
            <w:pPr>
              <w:pStyle w:val="Tabletext"/>
              <w:jc w:val="center"/>
              <w:rPr>
                <w:lang w:val="es-ES_tradnl"/>
              </w:rPr>
            </w:pPr>
            <w:r w:rsidRPr="00855E37">
              <w:rPr>
                <w:caps/>
                <w:lang w:val="es-ES_tradnl"/>
              </w:rPr>
              <w:t>–180</w:t>
            </w:r>
          </w:p>
        </w:tc>
        <w:tc>
          <w:tcPr>
            <w:tcW w:w="2268" w:type="dxa"/>
          </w:tcPr>
          <w:p w:rsidR="008E718C" w:rsidRPr="00855E37" w:rsidRDefault="008E718C" w:rsidP="00640895">
            <w:pPr>
              <w:pStyle w:val="Tabletext"/>
              <w:jc w:val="center"/>
              <w:rPr>
                <w:lang w:val="es-ES_tradnl"/>
              </w:rPr>
            </w:pPr>
          </w:p>
        </w:tc>
      </w:tr>
      <w:tr w:rsidR="008E718C" w:rsidRPr="00855E37" w:rsidTr="00640895">
        <w:tc>
          <w:tcPr>
            <w:tcW w:w="5103" w:type="dxa"/>
          </w:tcPr>
          <w:p w:rsidR="008E718C" w:rsidRPr="00855E37" w:rsidRDefault="008E718C" w:rsidP="00640895">
            <w:pPr>
              <w:pStyle w:val="Tabletext"/>
              <w:jc w:val="left"/>
              <w:rPr>
                <w:lang w:val="es-ES_tradnl"/>
              </w:rPr>
            </w:pPr>
            <w:r w:rsidRPr="00855E37">
              <w:rPr>
                <w:lang w:val="es-ES_tradnl"/>
              </w:rPr>
              <w:t>Mínima atenuación de transmisión básica permisible (dB)</w:t>
            </w:r>
          </w:p>
        </w:tc>
        <w:tc>
          <w:tcPr>
            <w:tcW w:w="2268" w:type="dxa"/>
            <w:vAlign w:val="center"/>
          </w:tcPr>
          <w:p w:rsidR="008E718C" w:rsidRPr="00855E37" w:rsidRDefault="008E718C" w:rsidP="00640895">
            <w:pPr>
              <w:pStyle w:val="Tabletext"/>
              <w:jc w:val="center"/>
              <w:rPr>
                <w:lang w:val="es-ES_tradnl"/>
              </w:rPr>
            </w:pPr>
            <w:r w:rsidRPr="00855E37">
              <w:rPr>
                <w:lang w:val="es-ES_tradnl"/>
              </w:rPr>
              <w:t>–147,3</w:t>
            </w:r>
          </w:p>
        </w:tc>
        <w:tc>
          <w:tcPr>
            <w:tcW w:w="2268" w:type="dxa"/>
            <w:vAlign w:val="center"/>
          </w:tcPr>
          <w:p w:rsidR="008E718C" w:rsidRPr="00855E37" w:rsidRDefault="008E718C" w:rsidP="00640895">
            <w:pPr>
              <w:pStyle w:val="Tabletext"/>
              <w:jc w:val="center"/>
              <w:rPr>
                <w:lang w:val="es-ES_tradnl"/>
              </w:rPr>
            </w:pPr>
            <w:r w:rsidRPr="00855E37">
              <w:rPr>
                <w:lang w:val="es-ES_tradnl"/>
              </w:rPr>
              <w:t>–196,3</w:t>
            </w:r>
          </w:p>
        </w:tc>
      </w:tr>
      <w:tr w:rsidR="008E718C" w:rsidRPr="00855E37" w:rsidTr="00640895">
        <w:tc>
          <w:tcPr>
            <w:tcW w:w="5103" w:type="dxa"/>
          </w:tcPr>
          <w:p w:rsidR="008E718C" w:rsidRPr="00855E37" w:rsidRDefault="008E718C" w:rsidP="00640895">
            <w:pPr>
              <w:pStyle w:val="Tabletext"/>
              <w:jc w:val="left"/>
              <w:rPr>
                <w:lang w:val="es-ES_tradnl"/>
              </w:rPr>
            </w:pPr>
            <w:r w:rsidRPr="00855E37">
              <w:rPr>
                <w:lang w:val="es-ES_tradnl"/>
              </w:rPr>
              <w:t>Distancia de separación (km)</w:t>
            </w:r>
          </w:p>
        </w:tc>
        <w:tc>
          <w:tcPr>
            <w:tcW w:w="2268" w:type="dxa"/>
            <w:vAlign w:val="center"/>
          </w:tcPr>
          <w:p w:rsidR="008E718C" w:rsidRPr="00855E37" w:rsidRDefault="008E718C" w:rsidP="00640895">
            <w:pPr>
              <w:pStyle w:val="Tabletext"/>
              <w:jc w:val="center"/>
              <w:rPr>
                <w:lang w:val="es-ES_tradnl"/>
              </w:rPr>
            </w:pPr>
            <w:r w:rsidRPr="00855E37">
              <w:rPr>
                <w:lang w:val="es-ES_tradnl"/>
              </w:rPr>
              <w:t>30</w:t>
            </w:r>
            <w:r w:rsidRPr="00855E37">
              <w:rPr>
                <w:vertAlign w:val="superscript"/>
                <w:lang w:val="es-ES_tradnl"/>
              </w:rPr>
              <w:t>(1)</w:t>
            </w:r>
          </w:p>
        </w:tc>
        <w:tc>
          <w:tcPr>
            <w:tcW w:w="2268" w:type="dxa"/>
            <w:vAlign w:val="center"/>
          </w:tcPr>
          <w:p w:rsidR="008E718C" w:rsidRPr="00855E37" w:rsidRDefault="008E718C" w:rsidP="00640895">
            <w:pPr>
              <w:pStyle w:val="Tabletext"/>
              <w:jc w:val="center"/>
              <w:rPr>
                <w:lang w:val="es-ES_tradnl"/>
              </w:rPr>
            </w:pPr>
            <w:r w:rsidRPr="00855E37">
              <w:rPr>
                <w:lang w:val="es-ES_tradnl"/>
              </w:rPr>
              <w:t>200</w:t>
            </w:r>
          </w:p>
        </w:tc>
      </w:tr>
      <w:tr w:rsidR="008E718C" w:rsidRPr="008E718C" w:rsidTr="00640895">
        <w:tc>
          <w:tcPr>
            <w:tcW w:w="9639" w:type="dxa"/>
            <w:gridSpan w:val="3"/>
            <w:vAlign w:val="bottom"/>
          </w:tcPr>
          <w:p w:rsidR="008E718C" w:rsidRPr="00855E37" w:rsidRDefault="008E718C" w:rsidP="00640895">
            <w:pPr>
              <w:pStyle w:val="Tablelegend"/>
              <w:rPr>
                <w:lang w:val="es-ES_tradnl"/>
              </w:rPr>
            </w:pPr>
            <w:r w:rsidRPr="00855E37">
              <w:rPr>
                <w:vertAlign w:val="superscript"/>
                <w:lang w:val="es-ES_tradnl"/>
              </w:rPr>
              <w:t>(1)</w:t>
            </w:r>
            <w:r w:rsidRPr="00855E37">
              <w:rPr>
                <w:sz w:val="26"/>
                <w:vertAlign w:val="superscript"/>
                <w:lang w:val="es-ES_tradnl"/>
              </w:rPr>
              <w:tab/>
            </w:r>
            <w:r w:rsidRPr="00855E37">
              <w:rPr>
                <w:lang w:val="es-ES_tradnl"/>
              </w:rPr>
              <w:t>Esta distancia está dentro del alcance de visibilidad directa.</w:t>
            </w:r>
          </w:p>
        </w:tc>
      </w:tr>
    </w:tbl>
    <w:p w:rsidR="008E718C" w:rsidRDefault="008E718C" w:rsidP="008E718C">
      <w:pPr>
        <w:pStyle w:val="Tablefin"/>
        <w:rPr>
          <w:sz w:val="2"/>
          <w:lang w:val="es-ES_tradnl"/>
        </w:rPr>
      </w:pPr>
    </w:p>
    <w:p w:rsidR="008E718C" w:rsidRDefault="008E718C" w:rsidP="008E718C">
      <w:pPr>
        <w:tabs>
          <w:tab w:val="clear" w:pos="794"/>
          <w:tab w:val="clear" w:pos="1191"/>
          <w:tab w:val="clear" w:pos="1588"/>
          <w:tab w:val="clear" w:pos="1985"/>
        </w:tabs>
        <w:overflowPunct/>
        <w:autoSpaceDE/>
        <w:autoSpaceDN/>
        <w:adjustRightInd/>
        <w:spacing w:before="0"/>
        <w:jc w:val="left"/>
        <w:textAlignment w:val="auto"/>
        <w:rPr>
          <w:sz w:val="2"/>
          <w:lang w:val="es-ES_tradnl"/>
        </w:rPr>
      </w:pPr>
    </w:p>
    <w:p w:rsidR="008E718C" w:rsidRPr="00F66B95" w:rsidRDefault="008E718C" w:rsidP="008E718C">
      <w:pPr>
        <w:pStyle w:val="Tablefin"/>
        <w:rPr>
          <w:lang w:val="es-ES_tradnl"/>
        </w:rPr>
      </w:pPr>
    </w:p>
    <w:p w:rsidR="008E718C" w:rsidRPr="00855E37" w:rsidRDefault="008E718C" w:rsidP="008E718C">
      <w:pPr>
        <w:pStyle w:val="Heading1"/>
        <w:rPr>
          <w:lang w:val="es-ES_tradnl"/>
        </w:rPr>
      </w:pPr>
      <w:r w:rsidRPr="00855E37">
        <w:rPr>
          <w:lang w:val="es-ES_tradnl"/>
        </w:rPr>
        <w:t>7</w:t>
      </w:r>
      <w:r w:rsidRPr="00855E37">
        <w:rPr>
          <w:lang w:val="es-ES_tradnl"/>
        </w:rPr>
        <w:tab/>
        <w:t>Protección de un sistema SRD frente a las emisiones de una estación espacial del SIE</w:t>
      </w:r>
    </w:p>
    <w:p w:rsidR="008E718C" w:rsidRPr="00855E37" w:rsidRDefault="008E718C" w:rsidP="008E718C">
      <w:pPr>
        <w:rPr>
          <w:lang w:val="es-ES_tradnl"/>
        </w:rPr>
      </w:pPr>
      <w:r w:rsidRPr="00855E37">
        <w:rPr>
          <w:lang w:val="es-ES_tradnl"/>
        </w:rPr>
        <w:t>Hay tres casos principales en los que un SRD OSG recibirá interferencia de las emisiones de un satélite del SIE:</w:t>
      </w:r>
    </w:p>
    <w:p w:rsidR="008E718C" w:rsidRPr="007C3507" w:rsidRDefault="008E718C" w:rsidP="008E718C">
      <w:pPr>
        <w:pStyle w:val="enumlev1"/>
        <w:rPr>
          <w:lang w:val="es-ES_tradnl"/>
        </w:rPr>
      </w:pPr>
      <w:r w:rsidRPr="007572AB">
        <w:rPr>
          <w:i/>
          <w:iCs/>
          <w:lang w:val="es-ES_tradnl"/>
        </w:rPr>
        <w:t>Caso 1</w:t>
      </w:r>
      <w:r w:rsidRPr="007C3507">
        <w:rPr>
          <w:lang w:val="es-ES_tradnl"/>
        </w:rPr>
        <w:t>:</w:t>
      </w:r>
      <w:r w:rsidRPr="007C3507">
        <w:rPr>
          <w:lang w:val="es-ES_tradnl"/>
        </w:rPr>
        <w:tab/>
        <w:t>Cuando el satélite OSG transmisor del SIE se encuentra al lado del SRD OSG.</w:t>
      </w:r>
    </w:p>
    <w:p w:rsidR="008E718C" w:rsidRPr="007C3507" w:rsidRDefault="008E718C" w:rsidP="008E718C">
      <w:pPr>
        <w:pStyle w:val="enumlev1"/>
        <w:rPr>
          <w:lang w:val="es-ES_tradnl"/>
        </w:rPr>
      </w:pPr>
      <w:r w:rsidRPr="007572AB">
        <w:rPr>
          <w:i/>
          <w:iCs/>
          <w:lang w:val="es-ES_tradnl"/>
        </w:rPr>
        <w:t>Caso 2</w:t>
      </w:r>
      <w:r w:rsidRPr="007C3507">
        <w:rPr>
          <w:lang w:val="es-ES_tradnl"/>
        </w:rPr>
        <w:t>:</w:t>
      </w:r>
      <w:r w:rsidRPr="007C3507">
        <w:rPr>
          <w:lang w:val="es-ES_tradnl"/>
        </w:rPr>
        <w:tab/>
        <w:t xml:space="preserve">Cuando el satélite OSG transmisor del SIE se encuentra en una posición </w:t>
      </w:r>
      <w:proofErr w:type="spellStart"/>
      <w:r w:rsidRPr="007C3507">
        <w:rPr>
          <w:lang w:val="es-ES_tradnl"/>
        </w:rPr>
        <w:t>cuasiantipodal</w:t>
      </w:r>
      <w:proofErr w:type="spellEnd"/>
      <w:r w:rsidRPr="007C3507">
        <w:rPr>
          <w:lang w:val="es-ES_tradnl"/>
        </w:rPr>
        <w:t xml:space="preserve"> respecto al SRD OSG receptor.</w:t>
      </w:r>
    </w:p>
    <w:p w:rsidR="008E718C" w:rsidRPr="007C3507" w:rsidRDefault="008E718C" w:rsidP="008E718C">
      <w:pPr>
        <w:pStyle w:val="enumlev1"/>
        <w:rPr>
          <w:lang w:val="es-ES_tradnl"/>
        </w:rPr>
      </w:pPr>
      <w:r w:rsidRPr="007572AB">
        <w:rPr>
          <w:i/>
          <w:iCs/>
          <w:lang w:val="es-ES_tradnl"/>
        </w:rPr>
        <w:t>Caso 3</w:t>
      </w:r>
      <w:r w:rsidRPr="007C3507">
        <w:rPr>
          <w:lang w:val="es-ES_tradnl"/>
        </w:rPr>
        <w:t>:</w:t>
      </w:r>
      <w:r w:rsidRPr="007C3507">
        <w:rPr>
          <w:lang w:val="es-ES_tradnl"/>
        </w:rPr>
        <w:tab/>
        <w:t>Cuando el satélite transmisor de órbita baja del SIE vuela dentro de la visual del SRD OSG.</w:t>
      </w:r>
    </w:p>
    <w:p w:rsidR="008E718C" w:rsidRPr="00855E37" w:rsidRDefault="008E718C" w:rsidP="008E718C">
      <w:pPr>
        <w:rPr>
          <w:lang w:val="es-ES_tradnl"/>
        </w:rPr>
      </w:pPr>
      <w:r w:rsidRPr="00855E37">
        <w:rPr>
          <w:lang w:val="es-ES_tradnl"/>
        </w:rPr>
        <w:t>Se evaluarán las condiciones necesarias para satisfacer los criterios de protección de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SA.1155 para estos tres casos. En los Casos</w:t>
      </w:r>
      <w:r>
        <w:rPr>
          <w:lang w:val="es-ES_tradnl"/>
        </w:rPr>
        <w:t xml:space="preserve"> </w:t>
      </w:r>
      <w:r w:rsidRPr="00855E37">
        <w:rPr>
          <w:lang w:val="es-ES_tradnl"/>
        </w:rPr>
        <w:t>1</w:t>
      </w:r>
      <w:r>
        <w:rPr>
          <w:lang w:val="es-ES_tradnl"/>
        </w:rPr>
        <w:t xml:space="preserve"> </w:t>
      </w:r>
      <w:r w:rsidRPr="00855E37">
        <w:rPr>
          <w:lang w:val="es-ES_tradnl"/>
        </w:rPr>
        <w:t>y</w:t>
      </w:r>
      <w:r>
        <w:rPr>
          <w:lang w:val="es-ES_tradnl"/>
        </w:rPr>
        <w:t xml:space="preserve"> </w:t>
      </w:r>
      <w:r w:rsidRPr="00855E37">
        <w:rPr>
          <w:lang w:val="es-ES_tradnl"/>
        </w:rPr>
        <w:t xml:space="preserve">2, la </w:t>
      </w:r>
      <w:proofErr w:type="spellStart"/>
      <w:r w:rsidRPr="00855E37">
        <w:rPr>
          <w:lang w:val="es-ES_tradnl"/>
        </w:rPr>
        <w:t>dep</w:t>
      </w:r>
      <w:proofErr w:type="spellEnd"/>
      <w:r w:rsidRPr="00855E37">
        <w:rPr>
          <w:lang w:val="es-ES_tradnl"/>
        </w:rPr>
        <w:t xml:space="preserve"> a la entrada de la antena transmisora del satélite OSG del SIE es –40,5</w:t>
      </w:r>
      <w:r>
        <w:rPr>
          <w:lang w:val="es-ES_tradnl"/>
        </w:rPr>
        <w:t xml:space="preserve"> </w:t>
      </w:r>
      <w:r w:rsidRPr="00855E37">
        <w:rPr>
          <w:lang w:val="es-ES_tradnl"/>
        </w:rPr>
        <w:t>dB(W/kHz) con arreglo a las características del ejemplo indicado en el Cuadro</w:t>
      </w:r>
      <w:r>
        <w:rPr>
          <w:lang w:val="es-ES_tradnl"/>
        </w:rPr>
        <w:t xml:space="preserve"> </w:t>
      </w:r>
      <w:r w:rsidRPr="00855E37">
        <w:rPr>
          <w:lang w:val="es-ES_tradnl"/>
        </w:rPr>
        <w:t>1. En el Caso</w:t>
      </w:r>
      <w:r>
        <w:rPr>
          <w:lang w:val="es-ES_tradnl"/>
        </w:rPr>
        <w:t xml:space="preserve"> </w:t>
      </w:r>
      <w:r w:rsidRPr="00855E37">
        <w:rPr>
          <w:lang w:val="es-ES_tradnl"/>
        </w:rPr>
        <w:t xml:space="preserve">3, la </w:t>
      </w:r>
      <w:proofErr w:type="spellStart"/>
      <w:r w:rsidRPr="00855E37">
        <w:rPr>
          <w:lang w:val="es-ES_tradnl"/>
        </w:rPr>
        <w:t>dep</w:t>
      </w:r>
      <w:proofErr w:type="spellEnd"/>
      <w:r w:rsidRPr="00855E37">
        <w:rPr>
          <w:lang w:val="es-ES_tradnl"/>
        </w:rPr>
        <w:t xml:space="preserve"> a la entrada de la antena transmisora del satélite del SIE a una altitud orbital de 800</w:t>
      </w:r>
      <w:r>
        <w:rPr>
          <w:lang w:val="es-ES_tradnl"/>
        </w:rPr>
        <w:t xml:space="preserve"> </w:t>
      </w:r>
      <w:r w:rsidRPr="00855E37">
        <w:rPr>
          <w:lang w:val="es-ES_tradnl"/>
        </w:rPr>
        <w:t>km es –46,5</w:t>
      </w:r>
      <w:r>
        <w:rPr>
          <w:lang w:val="es-ES_tradnl"/>
        </w:rPr>
        <w:t xml:space="preserve"> </w:t>
      </w:r>
      <w:r w:rsidRPr="00855E37">
        <w:rPr>
          <w:lang w:val="es-ES_tradnl"/>
        </w:rPr>
        <w:t>dB(W/kHz), con arreglo asimismo a las características del ejemplo del Cuadro</w:t>
      </w:r>
      <w:r>
        <w:rPr>
          <w:lang w:val="es-ES_tradnl"/>
        </w:rPr>
        <w:t xml:space="preserve"> </w:t>
      </w:r>
      <w:r w:rsidRPr="00855E37">
        <w:rPr>
          <w:lang w:val="es-ES_tradnl"/>
        </w:rPr>
        <w:t>1. En los tres casos se supone la propagación en el espacio libre.</w:t>
      </w:r>
    </w:p>
    <w:p w:rsidR="008E718C" w:rsidRPr="00855E37" w:rsidRDefault="008E718C" w:rsidP="008E718C">
      <w:pPr>
        <w:rPr>
          <w:lang w:val="es-ES_tradnl"/>
        </w:rPr>
      </w:pPr>
      <w:r w:rsidRPr="00855E37">
        <w:rPr>
          <w:lang w:val="es-ES_tradnl"/>
        </w:rPr>
        <w:t xml:space="preserve">La </w:t>
      </w:r>
      <w:proofErr w:type="spellStart"/>
      <w:r w:rsidRPr="00855E37">
        <w:rPr>
          <w:lang w:val="es-ES_tradnl"/>
        </w:rPr>
        <w:t>dep</w:t>
      </w:r>
      <w:proofErr w:type="spellEnd"/>
      <w:r w:rsidRPr="00855E37">
        <w:rPr>
          <w:lang w:val="es-ES_tradnl"/>
        </w:rPr>
        <w:t xml:space="preserve"> de la interferencia recibida y el margen asociado por encima del criterio de protección vienen dados por: </w:t>
      </w:r>
    </w:p>
    <w:p w:rsidR="008E718C" w:rsidRPr="004131EA" w:rsidRDefault="008E718C" w:rsidP="008E718C">
      <w:pPr>
        <w:pStyle w:val="Blanc"/>
        <w:rPr>
          <w:lang w:val="es-ES_tradnl"/>
        </w:rPr>
      </w:pPr>
    </w:p>
    <w:p w:rsidR="008E718C" w:rsidRPr="00855E37" w:rsidRDefault="008E718C" w:rsidP="008E718C">
      <w:pPr>
        <w:pStyle w:val="Equation"/>
        <w:rPr>
          <w:lang w:val="es-ES_tradnl"/>
        </w:rPr>
      </w:pPr>
      <w:r w:rsidRPr="00855E37">
        <w:rPr>
          <w:lang w:val="es-ES_tradnl"/>
        </w:rPr>
        <w:tab/>
      </w:r>
      <w:r w:rsidRPr="00855E37">
        <w:rPr>
          <w:lang w:val="es-ES_tradnl"/>
        </w:rPr>
        <w:tab/>
      </w:r>
      <w:r w:rsidR="007572AB" w:rsidRPr="007572AB">
        <w:rPr>
          <w:position w:val="-14"/>
          <w:lang w:val="es-ES_tradnl"/>
        </w:rPr>
        <w:object w:dxaOrig="3360" w:dyaOrig="380">
          <v:shape id="_x0000_i1192" type="#_x0000_t75" style="width:167.75pt;height:19pt" o:ole="" fillcolor="window">
            <v:imagedata r:id="rId24" o:title=""/>
          </v:shape>
          <o:OLEObject Type="Embed" ProgID="Equation.3" ShapeID="_x0000_i1192" DrawAspect="Content" ObjectID="_1488720010" r:id="rId25"/>
        </w:object>
      </w:r>
      <w:r w:rsidRPr="00855E37">
        <w:rPr>
          <w:lang w:val="es-ES_tradnl"/>
        </w:rPr>
        <w:tab/>
        <w:t>(3a)</w:t>
      </w:r>
    </w:p>
    <w:p w:rsidR="008E718C" w:rsidRPr="00855E37" w:rsidRDefault="008E718C" w:rsidP="008E718C">
      <w:pPr>
        <w:pStyle w:val="Equation"/>
        <w:rPr>
          <w:lang w:val="es-ES_tradnl"/>
        </w:rPr>
      </w:pPr>
      <w:r w:rsidRPr="00855E37">
        <w:rPr>
          <w:lang w:val="es-ES_tradnl"/>
        </w:rPr>
        <w:tab/>
      </w:r>
      <w:r w:rsidRPr="00855E37">
        <w:rPr>
          <w:lang w:val="es-ES_tradnl"/>
        </w:rPr>
        <w:tab/>
      </w:r>
      <w:r w:rsidR="007572AB" w:rsidRPr="007572AB">
        <w:rPr>
          <w:position w:val="-12"/>
          <w:lang w:val="es-ES_tradnl"/>
        </w:rPr>
        <w:object w:dxaOrig="1380" w:dyaOrig="360">
          <v:shape id="_x0000_i1194" type="#_x0000_t75" style="width:69.3pt;height:18.35pt" o:ole="" fillcolor="window">
            <v:imagedata r:id="rId26" o:title=""/>
          </v:shape>
          <o:OLEObject Type="Embed" ProgID="Equation.3" ShapeID="_x0000_i1194" DrawAspect="Content" ObjectID="_1488720011" r:id="rId27"/>
        </w:object>
      </w:r>
      <w:r w:rsidRPr="00855E37">
        <w:rPr>
          <w:lang w:val="es-ES_tradnl"/>
        </w:rPr>
        <w:tab/>
        <w:t>(3b)</w:t>
      </w:r>
    </w:p>
    <w:p w:rsidR="008E718C" w:rsidRPr="004131EA" w:rsidRDefault="008E718C" w:rsidP="008E718C">
      <w:pPr>
        <w:pStyle w:val="Blanc"/>
        <w:rPr>
          <w:lang w:val="es-ES_tradnl"/>
        </w:rPr>
      </w:pPr>
    </w:p>
    <w:p w:rsidR="008E718C" w:rsidRPr="00855E37" w:rsidRDefault="008E718C" w:rsidP="008E718C">
      <w:pPr>
        <w:pStyle w:val="Equation"/>
        <w:rPr>
          <w:lang w:val="es-ES_tradnl"/>
        </w:rPr>
      </w:pPr>
      <w:r w:rsidRPr="00855E37">
        <w:rPr>
          <w:lang w:val="es-ES_tradnl"/>
        </w:rPr>
        <w:t>siendo:</w:t>
      </w:r>
    </w:p>
    <w:p w:rsidR="008E718C" w:rsidRPr="007C3507" w:rsidRDefault="008E718C" w:rsidP="008E718C">
      <w:pPr>
        <w:pStyle w:val="Equationlegend"/>
        <w:rPr>
          <w:lang w:val="es-ES_tradnl"/>
        </w:rPr>
      </w:pPr>
      <w:r w:rsidRPr="007C3507">
        <w:rPr>
          <w:lang w:val="es-ES_tradnl"/>
        </w:rPr>
        <w:tab/>
      </w:r>
      <w:r w:rsidRPr="007C3507">
        <w:rPr>
          <w:i/>
          <w:iCs/>
          <w:lang w:val="es-ES_tradnl"/>
        </w:rPr>
        <w:t>I</w:t>
      </w:r>
      <w:r w:rsidRPr="007C3507">
        <w:rPr>
          <w:i/>
          <w:iCs/>
          <w:vertAlign w:val="subscript"/>
          <w:lang w:val="es-ES_tradnl"/>
        </w:rPr>
        <w:t>R</w:t>
      </w:r>
      <w:r>
        <w:rPr>
          <w:i/>
          <w:iCs/>
          <w:lang w:val="es-ES_tradnl"/>
        </w:rPr>
        <w:t xml:space="preserve"> </w:t>
      </w:r>
      <w:r w:rsidRPr="007C3507">
        <w:rPr>
          <w:lang w:val="es-ES_tradnl"/>
        </w:rPr>
        <w:t>:</w:t>
      </w:r>
      <w:r w:rsidRPr="007C3507">
        <w:rPr>
          <w:lang w:val="es-ES_tradnl"/>
        </w:rPr>
        <w:tab/>
      </w:r>
      <w:proofErr w:type="spellStart"/>
      <w:r w:rsidRPr="007C3507">
        <w:rPr>
          <w:lang w:val="es-ES_tradnl"/>
        </w:rPr>
        <w:t>dep</w:t>
      </w:r>
      <w:proofErr w:type="spellEnd"/>
      <w:r w:rsidRPr="007C3507">
        <w:rPr>
          <w:lang w:val="es-ES_tradnl"/>
        </w:rPr>
        <w:t xml:space="preserve"> de la interferencia recibida (dB(W/kHz))</w:t>
      </w:r>
    </w:p>
    <w:p w:rsidR="008E718C" w:rsidRPr="007C3507" w:rsidRDefault="008E718C" w:rsidP="008E718C">
      <w:pPr>
        <w:pStyle w:val="Equationlegend"/>
        <w:rPr>
          <w:lang w:val="es-ES_tradnl"/>
        </w:rPr>
      </w:pPr>
      <w:r w:rsidRPr="007C3507">
        <w:rPr>
          <w:lang w:val="es-ES_tradnl"/>
        </w:rPr>
        <w:tab/>
      </w:r>
      <w:r w:rsidRPr="007C3507">
        <w:rPr>
          <w:i/>
          <w:iCs/>
          <w:lang w:val="es-ES_tradnl"/>
        </w:rPr>
        <w:t>I</w:t>
      </w:r>
      <w:r w:rsidRPr="007C3507">
        <w:rPr>
          <w:i/>
          <w:iCs/>
          <w:vertAlign w:val="subscript"/>
          <w:lang w:val="es-ES_tradnl"/>
        </w:rPr>
        <w:t>CP</w:t>
      </w:r>
      <w:r>
        <w:rPr>
          <w:i/>
          <w:iCs/>
          <w:lang w:val="es-ES_tradnl"/>
        </w:rPr>
        <w:t xml:space="preserve"> </w:t>
      </w:r>
      <w:r w:rsidRPr="007C3507">
        <w:rPr>
          <w:lang w:val="es-ES_tradnl"/>
        </w:rPr>
        <w:t>:</w:t>
      </w:r>
      <w:r w:rsidRPr="007C3507">
        <w:rPr>
          <w:lang w:val="es-ES_tradnl"/>
        </w:rPr>
        <w:tab/>
        <w:t>criterio de protección del SRD</w:t>
      </w:r>
      <w:r>
        <w:rPr>
          <w:lang w:val="es-ES_tradnl"/>
        </w:rPr>
        <w:t xml:space="preserve"> consignado en la Recomendación </w:t>
      </w:r>
      <w:r w:rsidRPr="007C3507">
        <w:rPr>
          <w:lang w:val="es-ES_tradnl"/>
        </w:rPr>
        <w:t>UIT</w:t>
      </w:r>
      <w:r w:rsidRPr="007C3507">
        <w:rPr>
          <w:lang w:val="es-ES_tradnl"/>
        </w:rPr>
        <w:noBreakHyphen/>
        <w:t>R SA.1155 (dB(W/kHz))</w:t>
      </w:r>
    </w:p>
    <w:p w:rsidR="008E718C" w:rsidRPr="007C3507" w:rsidRDefault="008E718C" w:rsidP="008E718C">
      <w:pPr>
        <w:pStyle w:val="Equationlegend"/>
        <w:rPr>
          <w:lang w:val="es-ES_tradnl"/>
        </w:rPr>
      </w:pPr>
      <w:r w:rsidRPr="007C3507">
        <w:rPr>
          <w:lang w:val="es-ES_tradnl"/>
        </w:rPr>
        <w:tab/>
      </w:r>
      <w:r w:rsidRPr="007C3507">
        <w:rPr>
          <w:i/>
          <w:iCs/>
          <w:lang w:val="es-ES_tradnl"/>
        </w:rPr>
        <w:t>M</w:t>
      </w:r>
      <w:r>
        <w:rPr>
          <w:i/>
          <w:iCs/>
          <w:lang w:val="es-ES_tradnl"/>
        </w:rPr>
        <w:t xml:space="preserve"> </w:t>
      </w:r>
      <w:r w:rsidRPr="007C3507">
        <w:rPr>
          <w:lang w:val="es-ES_tradnl"/>
        </w:rPr>
        <w:t>:</w:t>
      </w:r>
      <w:r w:rsidRPr="007C3507">
        <w:rPr>
          <w:lang w:val="es-ES_tradnl"/>
        </w:rPr>
        <w:tab/>
        <w:t>margen por encima del criterio de interferencia (dB)</w:t>
      </w:r>
    </w:p>
    <w:p w:rsidR="008E718C" w:rsidRPr="007C3507" w:rsidRDefault="008E718C" w:rsidP="008E718C">
      <w:pPr>
        <w:pStyle w:val="Equationlegend"/>
        <w:rPr>
          <w:lang w:val="es-ES_tradnl"/>
        </w:rPr>
      </w:pPr>
      <w:r w:rsidRPr="007C3507">
        <w:rPr>
          <w:lang w:val="es-ES_tradnl"/>
        </w:rPr>
        <w:tab/>
      </w:r>
      <w:proofErr w:type="spellStart"/>
      <w:r w:rsidRPr="007C3507">
        <w:rPr>
          <w:i/>
          <w:iCs/>
          <w:lang w:val="es-ES_tradnl"/>
        </w:rPr>
        <w:t>L</w:t>
      </w:r>
      <w:r w:rsidRPr="007C3507">
        <w:rPr>
          <w:i/>
          <w:iCs/>
          <w:vertAlign w:val="subscript"/>
          <w:lang w:val="es-ES_tradnl"/>
        </w:rPr>
        <w:t>bf</w:t>
      </w:r>
      <w:proofErr w:type="spellEnd"/>
      <w:r>
        <w:rPr>
          <w:i/>
          <w:iCs/>
          <w:lang w:val="es-ES_tradnl"/>
        </w:rPr>
        <w:t xml:space="preserve"> </w:t>
      </w:r>
      <w:r w:rsidRPr="007C3507">
        <w:rPr>
          <w:lang w:val="es-ES_tradnl"/>
        </w:rPr>
        <w:t>:</w:t>
      </w:r>
      <w:r w:rsidRPr="007C3507">
        <w:rPr>
          <w:lang w:val="es-ES_tradnl"/>
        </w:rPr>
        <w:tab/>
        <w:t>atenuación de transmisión básica del espacio libre (dB)</w:t>
      </w:r>
    </w:p>
    <w:p w:rsidR="008E718C" w:rsidRPr="007C3507" w:rsidRDefault="008E718C" w:rsidP="008E718C">
      <w:pPr>
        <w:pStyle w:val="Equationlegend"/>
        <w:rPr>
          <w:lang w:val="es-ES_tradnl"/>
        </w:rPr>
      </w:pPr>
      <w:r w:rsidRPr="007C3507">
        <w:rPr>
          <w:lang w:val="es-ES_tradnl"/>
        </w:rPr>
        <w:tab/>
      </w:r>
      <w:proofErr w:type="spellStart"/>
      <w:r w:rsidRPr="007C3507">
        <w:rPr>
          <w:i/>
          <w:iCs/>
          <w:lang w:val="es-ES_tradnl"/>
        </w:rPr>
        <w:t>dep</w:t>
      </w:r>
      <w:proofErr w:type="spellEnd"/>
      <w:r>
        <w:rPr>
          <w:i/>
          <w:iCs/>
          <w:lang w:val="es-ES_tradnl"/>
        </w:rPr>
        <w:t xml:space="preserve"> </w:t>
      </w:r>
      <w:r w:rsidRPr="007C3507">
        <w:rPr>
          <w:lang w:val="es-ES_tradnl"/>
        </w:rPr>
        <w:t>:</w:t>
      </w:r>
      <w:r w:rsidRPr="007C3507">
        <w:rPr>
          <w:lang w:val="es-ES_tradnl"/>
        </w:rPr>
        <w:tab/>
      </w:r>
      <w:proofErr w:type="spellStart"/>
      <w:r w:rsidRPr="007C3507">
        <w:rPr>
          <w:lang w:val="es-ES_tradnl"/>
        </w:rPr>
        <w:t>dep</w:t>
      </w:r>
      <w:proofErr w:type="spellEnd"/>
      <w:r w:rsidRPr="007C3507">
        <w:rPr>
          <w:lang w:val="es-ES_tradnl"/>
        </w:rPr>
        <w:t xml:space="preserve"> a la entrada de la antena transmisora (dB(W/kHz))</w:t>
      </w:r>
    </w:p>
    <w:p w:rsidR="008E718C" w:rsidRPr="007C3507" w:rsidRDefault="008E718C" w:rsidP="008E718C">
      <w:pPr>
        <w:pStyle w:val="Equationlegend"/>
        <w:rPr>
          <w:lang w:val="es-ES_tradnl"/>
        </w:rPr>
      </w:pPr>
      <w:r w:rsidRPr="007C3507">
        <w:rPr>
          <w:lang w:val="es-ES_tradnl"/>
        </w:rPr>
        <w:lastRenderedPageBreak/>
        <w:tab/>
      </w:r>
      <w:r w:rsidRPr="007C3507">
        <w:rPr>
          <w:i/>
          <w:iCs/>
          <w:lang w:val="es-ES_tradnl"/>
        </w:rPr>
        <w:t>G</w:t>
      </w:r>
      <w:r w:rsidRPr="007C3507">
        <w:rPr>
          <w:i/>
          <w:iCs/>
          <w:vertAlign w:val="subscript"/>
          <w:lang w:val="es-ES_tradnl"/>
        </w:rPr>
        <w:t>T</w:t>
      </w:r>
      <w:r>
        <w:rPr>
          <w:i/>
          <w:iCs/>
          <w:vertAlign w:val="subscript"/>
          <w:lang w:val="es-ES_tradnl"/>
        </w:rPr>
        <w:t xml:space="preserve"> </w:t>
      </w:r>
      <w:r w:rsidRPr="007C3507">
        <w:rPr>
          <w:lang w:val="es-ES_tradnl"/>
        </w:rPr>
        <w:t>(</w:t>
      </w:r>
      <w:r w:rsidRPr="00855E37">
        <w:sym w:font="Symbol" w:char="F071"/>
      </w:r>
      <w:r w:rsidRPr="007C3507">
        <w:rPr>
          <w:i/>
          <w:iCs/>
          <w:vertAlign w:val="subscript"/>
          <w:lang w:val="es-ES_tradnl"/>
        </w:rPr>
        <w:t>T</w:t>
      </w:r>
      <w:r w:rsidRPr="007C3507">
        <w:rPr>
          <w:lang w:val="es-ES_tradnl"/>
        </w:rPr>
        <w:t>)</w:t>
      </w:r>
      <w:r w:rsidRPr="007C3507">
        <w:rPr>
          <w:i/>
          <w:iCs/>
          <w:lang w:val="es-ES_tradnl"/>
        </w:rPr>
        <w:t xml:space="preserve"> </w:t>
      </w:r>
      <w:r w:rsidRPr="007C3507">
        <w:rPr>
          <w:lang w:val="es-ES_tradnl"/>
        </w:rPr>
        <w:t>:</w:t>
      </w:r>
      <w:r w:rsidRPr="007C3507">
        <w:rPr>
          <w:lang w:val="es-ES_tradnl"/>
        </w:rPr>
        <w:tab/>
        <w:t>ganancia de la antena transmisora del satélite del SIE en dirección al SRD (</w:t>
      </w:r>
      <w:proofErr w:type="spellStart"/>
      <w:r w:rsidRPr="007C3507">
        <w:rPr>
          <w:lang w:val="es-ES_tradnl"/>
        </w:rPr>
        <w:t>dBi</w:t>
      </w:r>
      <w:proofErr w:type="spellEnd"/>
      <w:r w:rsidRPr="007C3507">
        <w:rPr>
          <w:lang w:val="es-ES_tradnl"/>
        </w:rPr>
        <w:t>)</w:t>
      </w:r>
    </w:p>
    <w:p w:rsidR="008E718C" w:rsidRPr="007C3507" w:rsidRDefault="008E718C" w:rsidP="008E718C">
      <w:pPr>
        <w:pStyle w:val="Equationlegend"/>
        <w:rPr>
          <w:lang w:val="es-ES_tradnl"/>
        </w:rPr>
      </w:pPr>
      <w:r w:rsidRPr="007C3507">
        <w:rPr>
          <w:lang w:val="es-ES_tradnl"/>
        </w:rPr>
        <w:tab/>
      </w:r>
      <w:r w:rsidRPr="007C3507">
        <w:rPr>
          <w:i/>
          <w:iCs/>
          <w:lang w:val="es-ES_tradnl"/>
        </w:rPr>
        <w:t>G</w:t>
      </w:r>
      <w:r w:rsidRPr="007C3507">
        <w:rPr>
          <w:i/>
          <w:iCs/>
          <w:vertAlign w:val="subscript"/>
          <w:lang w:val="es-ES_tradnl"/>
        </w:rPr>
        <w:t>R</w:t>
      </w:r>
      <w:r w:rsidRPr="007C3507">
        <w:rPr>
          <w:lang w:val="es-ES_tradnl"/>
        </w:rPr>
        <w:t>(</w:t>
      </w:r>
      <w:r w:rsidRPr="00855E37">
        <w:sym w:font="Symbol" w:char="F071"/>
      </w:r>
      <w:r w:rsidRPr="007C3507">
        <w:rPr>
          <w:i/>
          <w:iCs/>
          <w:vertAlign w:val="subscript"/>
          <w:lang w:val="es-ES_tradnl"/>
        </w:rPr>
        <w:t>R</w:t>
      </w:r>
      <w:r w:rsidRPr="007C3507">
        <w:rPr>
          <w:lang w:val="es-ES_tradnl"/>
        </w:rPr>
        <w:t>)</w:t>
      </w:r>
      <w:r w:rsidRPr="007C3507">
        <w:rPr>
          <w:i/>
          <w:iCs/>
          <w:lang w:val="es-ES_tradnl"/>
        </w:rPr>
        <w:t xml:space="preserve"> </w:t>
      </w:r>
      <w:r w:rsidRPr="007C3507">
        <w:rPr>
          <w:lang w:val="es-ES_tradnl"/>
        </w:rPr>
        <w:t>:</w:t>
      </w:r>
      <w:r w:rsidRPr="007C3507">
        <w:rPr>
          <w:lang w:val="es-ES_tradnl"/>
        </w:rPr>
        <w:tab/>
        <w:t>ganancia de la antena receptora del SRD en dirección del satélite del SIE (</w:t>
      </w:r>
      <w:proofErr w:type="spellStart"/>
      <w:r w:rsidRPr="007C3507">
        <w:rPr>
          <w:lang w:val="es-ES_tradnl"/>
        </w:rPr>
        <w:t>dBi</w:t>
      </w:r>
      <w:proofErr w:type="spellEnd"/>
      <w:r w:rsidRPr="007C3507">
        <w:rPr>
          <w:lang w:val="es-ES_tradnl"/>
        </w:rPr>
        <w:t>)</w:t>
      </w:r>
    </w:p>
    <w:p w:rsidR="008E718C" w:rsidRPr="007C3507" w:rsidRDefault="008E718C" w:rsidP="008E718C">
      <w:pPr>
        <w:pStyle w:val="Equationlegend"/>
        <w:rPr>
          <w:lang w:val="es-ES_tradnl"/>
        </w:rPr>
      </w:pPr>
      <w:r w:rsidRPr="007C3507">
        <w:rPr>
          <w:lang w:val="es-ES_tradnl"/>
        </w:rPr>
        <w:tab/>
      </w:r>
      <w:r w:rsidRPr="00855E37">
        <w:sym w:font="Symbol" w:char="F071"/>
      </w:r>
      <w:r w:rsidRPr="007C3507">
        <w:rPr>
          <w:i/>
          <w:iCs/>
          <w:vertAlign w:val="subscript"/>
          <w:lang w:val="es-ES_tradnl"/>
        </w:rPr>
        <w:t>T</w:t>
      </w:r>
      <w:r>
        <w:rPr>
          <w:i/>
          <w:iCs/>
          <w:lang w:val="es-ES_tradnl"/>
        </w:rPr>
        <w:t xml:space="preserve"> </w:t>
      </w:r>
      <w:r w:rsidRPr="007C3507">
        <w:rPr>
          <w:lang w:val="es-ES_tradnl"/>
        </w:rPr>
        <w:t>:</w:t>
      </w:r>
      <w:r w:rsidRPr="007C3507">
        <w:rPr>
          <w:lang w:val="es-ES_tradnl"/>
        </w:rPr>
        <w:tab/>
        <w:t>ángulo entre el eje de puntería de la antena transmisora y el SRD (grados)</w:t>
      </w:r>
    </w:p>
    <w:p w:rsidR="008E718C" w:rsidRPr="007C3507" w:rsidRDefault="008E718C" w:rsidP="008E718C">
      <w:pPr>
        <w:pStyle w:val="Equationlegend"/>
        <w:rPr>
          <w:lang w:val="es-ES_tradnl"/>
        </w:rPr>
      </w:pPr>
      <w:r w:rsidRPr="007C3507">
        <w:rPr>
          <w:lang w:val="es-ES_tradnl"/>
        </w:rPr>
        <w:tab/>
      </w:r>
      <w:r w:rsidRPr="00855E37">
        <w:sym w:font="Symbol" w:char="F071"/>
      </w:r>
      <w:r w:rsidRPr="007C3507">
        <w:rPr>
          <w:i/>
          <w:iCs/>
          <w:vertAlign w:val="subscript"/>
          <w:lang w:val="es-ES_tradnl"/>
        </w:rPr>
        <w:t>R</w:t>
      </w:r>
      <w:r>
        <w:rPr>
          <w:i/>
          <w:iCs/>
          <w:lang w:val="es-ES_tradnl"/>
        </w:rPr>
        <w:t xml:space="preserve"> </w:t>
      </w:r>
      <w:r w:rsidRPr="007C3507">
        <w:rPr>
          <w:lang w:val="es-ES_tradnl"/>
        </w:rPr>
        <w:t>:</w:t>
      </w:r>
      <w:r w:rsidRPr="007C3507">
        <w:rPr>
          <w:lang w:val="es-ES_tradnl"/>
        </w:rPr>
        <w:tab/>
        <w:t>ángulo entre el eje de puntería de la antena receptora del SRD y el satélite del</w:t>
      </w:r>
      <w:r>
        <w:rPr>
          <w:lang w:val="es-ES_tradnl"/>
        </w:rPr>
        <w:t xml:space="preserve"> </w:t>
      </w:r>
      <w:r w:rsidRPr="007C3507">
        <w:rPr>
          <w:lang w:val="es-ES_tradnl"/>
        </w:rPr>
        <w:t>SIE (grados).</w:t>
      </w:r>
    </w:p>
    <w:p w:rsidR="008E718C" w:rsidRPr="007C3507" w:rsidRDefault="008E718C" w:rsidP="008E718C">
      <w:pPr>
        <w:pStyle w:val="Equationlegend"/>
        <w:rPr>
          <w:lang w:val="es-ES_tradnl"/>
        </w:rPr>
      </w:pPr>
      <w:r w:rsidRPr="007C3507">
        <w:rPr>
          <w:lang w:val="es-ES_tradnl"/>
        </w:rPr>
        <w:t>El Cuadro 6 resume los principales resultados de la evaluación de la ecuación</w:t>
      </w:r>
      <w:r>
        <w:rPr>
          <w:lang w:val="es-ES_tradnl"/>
        </w:rPr>
        <w:t xml:space="preserve"> </w:t>
      </w:r>
      <w:r w:rsidRPr="007C3507">
        <w:rPr>
          <w:lang w:val="es-ES_tradnl"/>
        </w:rPr>
        <w:t xml:space="preserve">(3) para los tres casos. </w:t>
      </w:r>
    </w:p>
    <w:p w:rsidR="008E718C" w:rsidRPr="00855E37" w:rsidRDefault="008E718C" w:rsidP="008E718C">
      <w:pPr>
        <w:pStyle w:val="TableNo"/>
        <w:rPr>
          <w:lang w:val="es-ES_tradnl"/>
        </w:rPr>
      </w:pPr>
      <w:r w:rsidRPr="00855E37">
        <w:rPr>
          <w:lang w:val="es-ES_tradnl"/>
        </w:rPr>
        <w:t>CUADRO 6</w:t>
      </w:r>
    </w:p>
    <w:p w:rsidR="008E718C" w:rsidRPr="00855E37" w:rsidRDefault="008E718C" w:rsidP="008E718C">
      <w:pPr>
        <w:pStyle w:val="Tabletitle"/>
        <w:rPr>
          <w:lang w:val="es-ES_tradnl"/>
        </w:rPr>
      </w:pPr>
      <w:r w:rsidRPr="00855E37">
        <w:rPr>
          <w:lang w:val="es-ES_tradnl"/>
        </w:rPr>
        <w:t>Nivel de interferencia y margen de funcionamientos sobre el criterio de protección de la</w:t>
      </w:r>
      <w:r w:rsidRPr="00855E37">
        <w:rPr>
          <w:lang w:val="es-ES_tradnl"/>
        </w:rPr>
        <w:br/>
        <w:t>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SA.1155 para un SRD OSG que recibe interferencia</w:t>
      </w:r>
      <w:r w:rsidRPr="00855E37">
        <w:rPr>
          <w:lang w:val="es-ES_tradnl"/>
        </w:rPr>
        <w:br/>
        <w:t>procedente de emisiones espacio-Tierra de satélites del SIE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7"/>
        <w:gridCol w:w="1418"/>
        <w:gridCol w:w="1418"/>
        <w:gridCol w:w="1418"/>
        <w:gridCol w:w="1418"/>
      </w:tblGrid>
      <w:tr w:rsidR="008E718C" w:rsidRPr="00855E37" w:rsidTr="00640895">
        <w:tc>
          <w:tcPr>
            <w:tcW w:w="3967" w:type="dxa"/>
          </w:tcPr>
          <w:p w:rsidR="008E718C" w:rsidRPr="00855E37" w:rsidRDefault="008E718C" w:rsidP="00640895">
            <w:pPr>
              <w:pStyle w:val="Tablehead"/>
              <w:rPr>
                <w:lang w:val="es-ES_tradnl"/>
              </w:rPr>
            </w:pPr>
          </w:p>
        </w:tc>
        <w:tc>
          <w:tcPr>
            <w:tcW w:w="1418" w:type="dxa"/>
          </w:tcPr>
          <w:p w:rsidR="008E718C" w:rsidRPr="00855E37" w:rsidRDefault="008E718C" w:rsidP="00640895">
            <w:pPr>
              <w:pStyle w:val="Tablehead"/>
              <w:rPr>
                <w:lang w:val="es-ES_tradnl"/>
              </w:rPr>
            </w:pPr>
            <w:r w:rsidRPr="00855E37">
              <w:rPr>
                <w:lang w:val="es-ES_tradnl"/>
              </w:rPr>
              <w:t>Caso 1</w:t>
            </w:r>
          </w:p>
        </w:tc>
        <w:tc>
          <w:tcPr>
            <w:tcW w:w="2836" w:type="dxa"/>
            <w:gridSpan w:val="2"/>
          </w:tcPr>
          <w:p w:rsidR="008E718C" w:rsidRPr="00855E37" w:rsidRDefault="008E718C" w:rsidP="00640895">
            <w:pPr>
              <w:pStyle w:val="Tablehead"/>
              <w:rPr>
                <w:lang w:val="es-ES_tradnl"/>
              </w:rPr>
            </w:pPr>
            <w:r w:rsidRPr="00855E37">
              <w:rPr>
                <w:lang w:val="es-ES_tradnl"/>
              </w:rPr>
              <w:t>Caso 2</w:t>
            </w:r>
          </w:p>
        </w:tc>
        <w:tc>
          <w:tcPr>
            <w:tcW w:w="1418" w:type="dxa"/>
          </w:tcPr>
          <w:p w:rsidR="008E718C" w:rsidRPr="00855E37" w:rsidRDefault="008E718C" w:rsidP="00640895">
            <w:pPr>
              <w:pStyle w:val="Tablehead"/>
              <w:rPr>
                <w:lang w:val="es-ES_tradnl"/>
              </w:rPr>
            </w:pPr>
            <w:r w:rsidRPr="00855E37">
              <w:rPr>
                <w:lang w:val="es-ES_tradnl"/>
              </w:rPr>
              <w:t>Caso 3</w:t>
            </w:r>
          </w:p>
        </w:tc>
      </w:tr>
      <w:tr w:rsidR="008E718C" w:rsidRPr="00855E37" w:rsidTr="00640895">
        <w:tc>
          <w:tcPr>
            <w:tcW w:w="3967" w:type="dxa"/>
          </w:tcPr>
          <w:p w:rsidR="008E718C" w:rsidRPr="00855E37" w:rsidRDefault="008E718C" w:rsidP="00640895">
            <w:pPr>
              <w:pStyle w:val="Tabletext"/>
              <w:jc w:val="left"/>
              <w:rPr>
                <w:lang w:val="es-ES_tradnl"/>
              </w:rPr>
            </w:pPr>
            <w:proofErr w:type="spellStart"/>
            <w:r w:rsidRPr="00855E37">
              <w:rPr>
                <w:lang w:val="es-ES_tradnl"/>
              </w:rPr>
              <w:t>dep</w:t>
            </w:r>
            <w:proofErr w:type="spellEnd"/>
            <w:r w:rsidRPr="00855E37">
              <w:rPr>
                <w:lang w:val="es-ES_tradnl"/>
              </w:rPr>
              <w:t xml:space="preserve"> (dB(W/kHz))</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lang w:val="es-ES_tradnl"/>
              </w:rPr>
              <w:t>40</w:t>
            </w:r>
            <w:r>
              <w:rPr>
                <w:lang w:val="es-ES_tradnl"/>
              </w:rPr>
              <w:t>,</w:t>
            </w:r>
            <w:r w:rsidRPr="00855E37">
              <w:rPr>
                <w:lang w:val="es-ES_tradnl"/>
              </w:rPr>
              <w:t>5</w:t>
            </w:r>
          </w:p>
        </w:tc>
        <w:tc>
          <w:tcPr>
            <w:tcW w:w="2836" w:type="dxa"/>
            <w:gridSpan w:val="2"/>
          </w:tcPr>
          <w:p w:rsidR="008E718C" w:rsidRPr="00855E37" w:rsidRDefault="008E718C" w:rsidP="00640895">
            <w:pPr>
              <w:pStyle w:val="Tabletext"/>
              <w:jc w:val="center"/>
              <w:rPr>
                <w:lang w:val="es-ES_tradnl"/>
              </w:rPr>
            </w:pPr>
            <w:r w:rsidRPr="00855E37">
              <w:rPr>
                <w:lang w:val="es-ES_tradnl"/>
              </w:rPr>
              <w:sym w:font="Symbol" w:char="F02D"/>
            </w:r>
            <w:r w:rsidRPr="00855E37">
              <w:rPr>
                <w:lang w:val="es-ES_tradnl"/>
              </w:rPr>
              <w:t>40</w:t>
            </w:r>
            <w:r>
              <w:rPr>
                <w:lang w:val="es-ES_tradnl"/>
              </w:rPr>
              <w:t>,</w:t>
            </w:r>
            <w:r w:rsidRPr="00855E37">
              <w:rPr>
                <w:lang w:val="es-ES_tradnl"/>
              </w:rPr>
              <w:t>5</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lang w:val="es-ES_tradnl"/>
              </w:rPr>
              <w:t>46</w:t>
            </w:r>
            <w:r>
              <w:rPr>
                <w:lang w:val="es-ES_tradnl"/>
              </w:rPr>
              <w:t>,</w:t>
            </w:r>
            <w:r w:rsidRPr="00855E37">
              <w:rPr>
                <w:lang w:val="es-ES_tradnl"/>
              </w:rPr>
              <w:t>5</w:t>
            </w:r>
          </w:p>
        </w:tc>
      </w:tr>
      <w:tr w:rsidR="008E718C" w:rsidRPr="00855E37" w:rsidTr="00640895">
        <w:tc>
          <w:tcPr>
            <w:tcW w:w="3967" w:type="dxa"/>
          </w:tcPr>
          <w:p w:rsidR="008E718C" w:rsidRPr="00855E37" w:rsidRDefault="008E718C" w:rsidP="00640895">
            <w:pPr>
              <w:pStyle w:val="Tabletext"/>
              <w:jc w:val="left"/>
              <w:rPr>
                <w:lang w:val="es-ES_tradnl"/>
              </w:rPr>
            </w:pPr>
            <w:r>
              <w:rPr>
                <w:i/>
                <w:iCs/>
                <w:lang w:val="en-US"/>
              </w:rPr>
              <w:t>G</w:t>
            </w:r>
            <w:r>
              <w:rPr>
                <w:i/>
                <w:iCs/>
                <w:vertAlign w:val="subscript"/>
                <w:lang w:val="en-US"/>
              </w:rPr>
              <w:t>T</w:t>
            </w:r>
            <w:r>
              <w:rPr>
                <w:i/>
                <w:iCs/>
                <w:sz w:val="8"/>
                <w:vertAlign w:val="subscript"/>
                <w:lang w:val="en-US"/>
              </w:rPr>
              <w:t xml:space="preserve"> </w:t>
            </w:r>
            <w:r>
              <w:rPr>
                <w:lang w:val="en-US"/>
              </w:rPr>
              <w:t>(</w:t>
            </w:r>
            <w:r>
              <w:sym w:font="Symbol" w:char="F071"/>
            </w:r>
            <w:r>
              <w:rPr>
                <w:i/>
                <w:iCs/>
                <w:vertAlign w:val="subscript"/>
                <w:lang w:val="en-US"/>
              </w:rPr>
              <w:t>T</w:t>
            </w:r>
            <w:r>
              <w:rPr>
                <w:lang w:val="en-US"/>
              </w:rPr>
              <w:t>)</w:t>
            </w:r>
          </w:p>
        </w:tc>
        <w:tc>
          <w:tcPr>
            <w:tcW w:w="1418" w:type="dxa"/>
          </w:tcPr>
          <w:p w:rsidR="008E718C" w:rsidRPr="00855E37" w:rsidRDefault="008E718C" w:rsidP="00640895">
            <w:pPr>
              <w:pStyle w:val="Tabletext"/>
              <w:jc w:val="center"/>
              <w:rPr>
                <w:lang w:val="es-ES_tradnl"/>
              </w:rPr>
            </w:pPr>
            <w:r w:rsidRPr="00855E37">
              <w:rPr>
                <w:lang w:val="es-ES_tradnl"/>
              </w:rPr>
              <w:t>0</w:t>
            </w:r>
          </w:p>
        </w:tc>
        <w:tc>
          <w:tcPr>
            <w:tcW w:w="2836" w:type="dxa"/>
            <w:gridSpan w:val="2"/>
          </w:tcPr>
          <w:p w:rsidR="008E718C" w:rsidRPr="00855E37" w:rsidRDefault="008E718C" w:rsidP="00640895">
            <w:pPr>
              <w:pStyle w:val="Tabletext"/>
              <w:jc w:val="center"/>
              <w:rPr>
                <w:lang w:val="es-ES_tradnl"/>
              </w:rPr>
            </w:pPr>
            <w:r w:rsidRPr="00855E37">
              <w:rPr>
                <w:lang w:val="es-ES_tradnl"/>
              </w:rPr>
              <w:t>0</w:t>
            </w:r>
          </w:p>
        </w:tc>
        <w:tc>
          <w:tcPr>
            <w:tcW w:w="1418" w:type="dxa"/>
          </w:tcPr>
          <w:p w:rsidR="008E718C" w:rsidRPr="00855E37" w:rsidRDefault="008E718C" w:rsidP="00640895">
            <w:pPr>
              <w:pStyle w:val="Tabletext"/>
              <w:jc w:val="center"/>
              <w:rPr>
                <w:lang w:val="es-ES_tradnl"/>
              </w:rPr>
            </w:pPr>
            <w:r w:rsidRPr="00855E37">
              <w:rPr>
                <w:lang w:val="es-ES_tradnl"/>
              </w:rPr>
              <w:t>0</w:t>
            </w:r>
          </w:p>
        </w:tc>
      </w:tr>
      <w:tr w:rsidR="008E718C" w:rsidRPr="00855E37" w:rsidTr="00640895">
        <w:tc>
          <w:tcPr>
            <w:tcW w:w="3967" w:type="dxa"/>
          </w:tcPr>
          <w:p w:rsidR="008E718C" w:rsidRPr="00855E37" w:rsidRDefault="008E718C" w:rsidP="00640895">
            <w:pPr>
              <w:pStyle w:val="Tabletext"/>
              <w:jc w:val="left"/>
              <w:rPr>
                <w:lang w:val="es-ES_tradnl"/>
              </w:rPr>
            </w:pPr>
            <w:r>
              <w:rPr>
                <w:lang w:val="en-US"/>
              </w:rPr>
              <w:t>G</w:t>
            </w:r>
            <w:r>
              <w:rPr>
                <w:i/>
                <w:iCs/>
                <w:vertAlign w:val="subscript"/>
                <w:lang w:val="en-US"/>
              </w:rPr>
              <w:t>R</w:t>
            </w:r>
            <w:r>
              <w:rPr>
                <w:lang w:val="en-US"/>
              </w:rPr>
              <w:t>(</w:t>
            </w:r>
            <w:r>
              <w:sym w:font="Symbol" w:char="F071"/>
            </w:r>
            <w:r>
              <w:rPr>
                <w:i/>
                <w:iCs/>
                <w:vertAlign w:val="subscript"/>
                <w:lang w:val="en-US"/>
              </w:rPr>
              <w:t>R</w:t>
            </w:r>
            <w:r>
              <w:rPr>
                <w:lang w:val="en-US"/>
              </w:rPr>
              <w:t>)</w:t>
            </w:r>
          </w:p>
        </w:tc>
        <w:tc>
          <w:tcPr>
            <w:tcW w:w="1418" w:type="dxa"/>
          </w:tcPr>
          <w:p w:rsidR="008E718C" w:rsidRPr="00855E37" w:rsidRDefault="008E718C" w:rsidP="00640895">
            <w:pPr>
              <w:pStyle w:val="Tabletext"/>
              <w:jc w:val="center"/>
              <w:rPr>
                <w:lang w:val="es-ES_tradnl"/>
              </w:rPr>
            </w:pPr>
            <w:r w:rsidRPr="00855E37">
              <w:rPr>
                <w:lang w:val="es-ES_tradnl"/>
              </w:rPr>
              <w:t>0</w:t>
            </w:r>
          </w:p>
        </w:tc>
        <w:tc>
          <w:tcPr>
            <w:tcW w:w="1418" w:type="dxa"/>
          </w:tcPr>
          <w:p w:rsidR="008E718C" w:rsidRPr="00855E37" w:rsidRDefault="008E718C" w:rsidP="00640895">
            <w:pPr>
              <w:pStyle w:val="Tabletext"/>
              <w:jc w:val="center"/>
              <w:rPr>
                <w:lang w:val="es-ES_tradnl"/>
              </w:rPr>
            </w:pPr>
            <w:r w:rsidRPr="00855E37">
              <w:rPr>
                <w:lang w:val="es-ES_tradnl"/>
              </w:rPr>
              <w:t>0</w:t>
            </w:r>
          </w:p>
        </w:tc>
        <w:tc>
          <w:tcPr>
            <w:tcW w:w="1418" w:type="dxa"/>
          </w:tcPr>
          <w:p w:rsidR="008E718C" w:rsidRPr="00855E37" w:rsidRDefault="008E718C" w:rsidP="00640895">
            <w:pPr>
              <w:pStyle w:val="Tabletext"/>
              <w:jc w:val="center"/>
              <w:rPr>
                <w:lang w:val="es-ES_tradnl"/>
              </w:rPr>
            </w:pPr>
            <w:r w:rsidRPr="00855E37">
              <w:rPr>
                <w:lang w:val="es-ES_tradnl"/>
              </w:rPr>
              <w:t>53</w:t>
            </w:r>
            <w:r>
              <w:rPr>
                <w:lang w:val="es-ES_tradnl"/>
              </w:rPr>
              <w:t>,</w:t>
            </w:r>
            <w:r w:rsidRPr="00855E37">
              <w:rPr>
                <w:lang w:val="es-ES_tradnl"/>
              </w:rPr>
              <w:t>3</w:t>
            </w:r>
            <w:r w:rsidRPr="00855E37">
              <w:rPr>
                <w:vertAlign w:val="superscript"/>
                <w:lang w:val="es-ES_tradnl"/>
              </w:rPr>
              <w:t>(1)</w:t>
            </w:r>
          </w:p>
        </w:tc>
        <w:tc>
          <w:tcPr>
            <w:tcW w:w="1418" w:type="dxa"/>
          </w:tcPr>
          <w:p w:rsidR="008E718C" w:rsidRPr="00855E37" w:rsidRDefault="008E718C" w:rsidP="00640895">
            <w:pPr>
              <w:pStyle w:val="Tabletext"/>
              <w:jc w:val="center"/>
              <w:rPr>
                <w:lang w:val="es-ES_tradnl"/>
              </w:rPr>
            </w:pPr>
            <w:r w:rsidRPr="00855E37">
              <w:rPr>
                <w:lang w:val="es-ES_tradnl"/>
              </w:rPr>
              <w:t>53</w:t>
            </w:r>
            <w:r>
              <w:rPr>
                <w:lang w:val="es-ES_tradnl"/>
              </w:rPr>
              <w:t>,</w:t>
            </w:r>
            <w:r w:rsidRPr="00855E37">
              <w:rPr>
                <w:lang w:val="es-ES_tradnl"/>
              </w:rPr>
              <w:t>3</w:t>
            </w:r>
            <w:r w:rsidRPr="00855E37">
              <w:rPr>
                <w:vertAlign w:val="superscript"/>
                <w:lang w:val="es-ES_tradnl"/>
              </w:rPr>
              <w:t>(1)</w:t>
            </w:r>
          </w:p>
        </w:tc>
      </w:tr>
      <w:tr w:rsidR="008E718C" w:rsidRPr="00855E37" w:rsidTr="00640895">
        <w:tc>
          <w:tcPr>
            <w:tcW w:w="3967" w:type="dxa"/>
          </w:tcPr>
          <w:p w:rsidR="008E718C" w:rsidRPr="00855E37" w:rsidRDefault="008E718C" w:rsidP="00640895">
            <w:pPr>
              <w:pStyle w:val="Tabletext"/>
              <w:jc w:val="left"/>
              <w:rPr>
                <w:lang w:val="es-ES_tradnl"/>
              </w:rPr>
            </w:pPr>
            <w:r w:rsidRPr="00855E37">
              <w:rPr>
                <w:lang w:val="es-ES_tradnl"/>
              </w:rPr>
              <w:t>Distancia (km)</w:t>
            </w:r>
          </w:p>
        </w:tc>
        <w:tc>
          <w:tcPr>
            <w:tcW w:w="1418" w:type="dxa"/>
          </w:tcPr>
          <w:p w:rsidR="008E718C" w:rsidRPr="00855E37" w:rsidRDefault="008E718C" w:rsidP="00640895">
            <w:pPr>
              <w:pStyle w:val="Tabletext"/>
              <w:jc w:val="center"/>
              <w:rPr>
                <w:lang w:val="es-ES_tradnl"/>
              </w:rPr>
            </w:pPr>
            <w:r w:rsidRPr="00855E37">
              <w:rPr>
                <w:lang w:val="es-ES_tradnl"/>
              </w:rPr>
              <w:t>11</w:t>
            </w:r>
            <w:r>
              <w:rPr>
                <w:lang w:val="es-ES_tradnl"/>
              </w:rPr>
              <w:t>,</w:t>
            </w:r>
            <w:r w:rsidRPr="00855E37">
              <w:rPr>
                <w:lang w:val="es-ES_tradnl"/>
              </w:rPr>
              <w:t>9</w:t>
            </w:r>
          </w:p>
        </w:tc>
        <w:tc>
          <w:tcPr>
            <w:tcW w:w="2836" w:type="dxa"/>
            <w:gridSpan w:val="2"/>
          </w:tcPr>
          <w:p w:rsidR="008E718C" w:rsidRPr="00855E37" w:rsidRDefault="008E718C" w:rsidP="00640895">
            <w:pPr>
              <w:pStyle w:val="Tabletext"/>
              <w:jc w:val="center"/>
              <w:rPr>
                <w:lang w:val="es-ES_tradnl"/>
              </w:rPr>
            </w:pPr>
            <w:r w:rsidRPr="00855E37">
              <w:rPr>
                <w:lang w:val="es-ES_tradnl"/>
              </w:rPr>
              <w:t>83 360</w:t>
            </w:r>
          </w:p>
        </w:tc>
        <w:tc>
          <w:tcPr>
            <w:tcW w:w="1418" w:type="dxa"/>
          </w:tcPr>
          <w:p w:rsidR="008E718C" w:rsidRPr="00855E37" w:rsidRDefault="008E718C" w:rsidP="00640895">
            <w:pPr>
              <w:pStyle w:val="Tabletext"/>
              <w:jc w:val="center"/>
              <w:rPr>
                <w:lang w:val="es-ES_tradnl"/>
              </w:rPr>
            </w:pPr>
            <w:r w:rsidRPr="00855E37">
              <w:rPr>
                <w:lang w:val="es-ES_tradnl"/>
              </w:rPr>
              <w:t>34 985</w:t>
            </w:r>
            <w:r w:rsidRPr="00855E37">
              <w:rPr>
                <w:vertAlign w:val="superscript"/>
                <w:lang w:val="es-ES_tradnl"/>
              </w:rPr>
              <w:t>(2)</w:t>
            </w:r>
          </w:p>
        </w:tc>
      </w:tr>
      <w:tr w:rsidR="008E718C" w:rsidRPr="00855E37" w:rsidTr="00640895">
        <w:tc>
          <w:tcPr>
            <w:tcW w:w="3967" w:type="dxa"/>
          </w:tcPr>
          <w:p w:rsidR="008E718C" w:rsidRPr="00855E37" w:rsidRDefault="008E718C" w:rsidP="00640895">
            <w:pPr>
              <w:pStyle w:val="Tabletext"/>
              <w:jc w:val="left"/>
              <w:rPr>
                <w:lang w:val="es-ES_tradnl"/>
              </w:rPr>
            </w:pPr>
            <w:r w:rsidRPr="00855E37">
              <w:rPr>
                <w:lang w:val="es-ES_tradnl"/>
              </w:rPr>
              <w:t>Atenuación básica de transmisión (dB)</w:t>
            </w:r>
          </w:p>
        </w:tc>
        <w:tc>
          <w:tcPr>
            <w:tcW w:w="1418" w:type="dxa"/>
          </w:tcPr>
          <w:p w:rsidR="008E718C" w:rsidRPr="00855E37" w:rsidRDefault="008E718C" w:rsidP="00640895">
            <w:pPr>
              <w:pStyle w:val="Tabletext"/>
              <w:jc w:val="center"/>
              <w:rPr>
                <w:lang w:val="es-ES_tradnl"/>
              </w:rPr>
            </w:pPr>
            <w:r w:rsidRPr="00855E37">
              <w:rPr>
                <w:lang w:val="es-ES_tradnl"/>
              </w:rPr>
              <w:t>137</w:t>
            </w:r>
            <w:r>
              <w:rPr>
                <w:lang w:val="es-ES_tradnl"/>
              </w:rPr>
              <w:t>,</w:t>
            </w:r>
            <w:r w:rsidRPr="00855E37">
              <w:rPr>
                <w:lang w:val="es-ES_tradnl"/>
              </w:rPr>
              <w:t>5</w:t>
            </w:r>
          </w:p>
        </w:tc>
        <w:tc>
          <w:tcPr>
            <w:tcW w:w="2836" w:type="dxa"/>
            <w:gridSpan w:val="2"/>
          </w:tcPr>
          <w:p w:rsidR="008E718C" w:rsidRPr="00855E37" w:rsidRDefault="008E718C" w:rsidP="00640895">
            <w:pPr>
              <w:pStyle w:val="Tabletext"/>
              <w:jc w:val="center"/>
              <w:rPr>
                <w:lang w:val="es-ES_tradnl"/>
              </w:rPr>
            </w:pPr>
            <w:r w:rsidRPr="00855E37">
              <w:rPr>
                <w:lang w:val="es-ES_tradnl"/>
              </w:rPr>
              <w:t>214</w:t>
            </w:r>
            <w:r>
              <w:rPr>
                <w:lang w:val="es-ES_tradnl"/>
              </w:rPr>
              <w:t>,</w:t>
            </w:r>
            <w:r w:rsidRPr="00855E37">
              <w:rPr>
                <w:lang w:val="es-ES_tradnl"/>
              </w:rPr>
              <w:t>4</w:t>
            </w:r>
          </w:p>
        </w:tc>
        <w:tc>
          <w:tcPr>
            <w:tcW w:w="1418" w:type="dxa"/>
          </w:tcPr>
          <w:p w:rsidR="008E718C" w:rsidRPr="00855E37" w:rsidRDefault="008E718C" w:rsidP="00640895">
            <w:pPr>
              <w:pStyle w:val="Tabletext"/>
              <w:jc w:val="center"/>
              <w:rPr>
                <w:lang w:val="es-ES_tradnl"/>
              </w:rPr>
            </w:pPr>
            <w:r w:rsidRPr="00855E37">
              <w:rPr>
                <w:lang w:val="es-ES_tradnl"/>
              </w:rPr>
              <w:t>206</w:t>
            </w:r>
            <w:r>
              <w:rPr>
                <w:lang w:val="es-ES_tradnl"/>
              </w:rPr>
              <w:t>,</w:t>
            </w:r>
            <w:r w:rsidRPr="00855E37">
              <w:rPr>
                <w:lang w:val="es-ES_tradnl"/>
              </w:rPr>
              <w:t>8</w:t>
            </w:r>
          </w:p>
        </w:tc>
      </w:tr>
      <w:tr w:rsidR="008E718C" w:rsidRPr="00855E37" w:rsidTr="00640895">
        <w:tc>
          <w:tcPr>
            <w:tcW w:w="3967" w:type="dxa"/>
          </w:tcPr>
          <w:p w:rsidR="008E718C" w:rsidRPr="00855E37" w:rsidRDefault="008E718C" w:rsidP="00640895">
            <w:pPr>
              <w:pStyle w:val="Tabletext"/>
              <w:jc w:val="left"/>
              <w:rPr>
                <w:lang w:val="es-ES_tradnl"/>
              </w:rPr>
            </w:pPr>
            <w:r>
              <w:rPr>
                <w:i/>
                <w:iCs/>
                <w:lang w:val="es-ES"/>
              </w:rPr>
              <w:t>I</w:t>
            </w:r>
            <w:r>
              <w:rPr>
                <w:i/>
                <w:iCs/>
                <w:vertAlign w:val="subscript"/>
                <w:lang w:val="es-ES"/>
              </w:rPr>
              <w:t>R</w:t>
            </w:r>
            <w:r w:rsidRPr="00855E37">
              <w:rPr>
                <w:lang w:val="es-ES_tradnl"/>
              </w:rPr>
              <w:t xml:space="preserve"> (dB(W/kHz))</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lang w:val="es-ES_tradnl"/>
              </w:rPr>
              <w:t>178</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lang w:val="es-ES_tradnl"/>
              </w:rPr>
              <w:t>254</w:t>
            </w:r>
            <w:r>
              <w:rPr>
                <w:lang w:val="es-ES_tradnl"/>
              </w:rPr>
              <w:t>,</w:t>
            </w:r>
            <w:r w:rsidRPr="00855E37">
              <w:rPr>
                <w:lang w:val="es-ES_tradnl"/>
              </w:rPr>
              <w:t>9</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lang w:val="es-ES_tradnl"/>
              </w:rPr>
              <w:t>201</w:t>
            </w:r>
            <w:r>
              <w:rPr>
                <w:lang w:val="es-ES_tradnl"/>
              </w:rPr>
              <w:t>,</w:t>
            </w:r>
            <w:r w:rsidRPr="00855E37">
              <w:rPr>
                <w:lang w:val="es-ES_tradnl"/>
              </w:rPr>
              <w:t>6</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lang w:val="es-ES_tradnl"/>
              </w:rPr>
              <w:t>200</w:t>
            </w:r>
          </w:p>
        </w:tc>
      </w:tr>
      <w:tr w:rsidR="008E718C" w:rsidRPr="00855E37" w:rsidTr="00640895">
        <w:tc>
          <w:tcPr>
            <w:tcW w:w="3967" w:type="dxa"/>
          </w:tcPr>
          <w:p w:rsidR="008E718C" w:rsidRPr="00855E37" w:rsidRDefault="008E718C" w:rsidP="00640895">
            <w:pPr>
              <w:pStyle w:val="Tabletext"/>
              <w:jc w:val="left"/>
              <w:rPr>
                <w:lang w:val="es-ES_tradnl"/>
              </w:rPr>
            </w:pPr>
            <w:r>
              <w:rPr>
                <w:i/>
                <w:iCs/>
                <w:lang w:val="en-US"/>
              </w:rPr>
              <w:t>I</w:t>
            </w:r>
            <w:r>
              <w:rPr>
                <w:i/>
                <w:iCs/>
                <w:vertAlign w:val="subscript"/>
                <w:lang w:val="en-US"/>
              </w:rPr>
              <w:t>PC</w:t>
            </w:r>
            <w:r w:rsidRPr="00855E37">
              <w:rPr>
                <w:lang w:val="es-ES_tradnl"/>
              </w:rPr>
              <w:t xml:space="preserve"> (dB(W/kHz))</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caps/>
                <w:lang w:val="es-ES_tradnl"/>
              </w:rPr>
              <w:t>178</w:t>
            </w:r>
            <w:r w:rsidRPr="00855E37">
              <w:rPr>
                <w:caps/>
                <w:sz w:val="26"/>
                <w:vertAlign w:val="superscript"/>
                <w:lang w:val="es-ES_tradnl"/>
              </w:rPr>
              <w:t>(3)</w:t>
            </w:r>
          </w:p>
        </w:tc>
        <w:tc>
          <w:tcPr>
            <w:tcW w:w="2836" w:type="dxa"/>
            <w:gridSpan w:val="2"/>
          </w:tcPr>
          <w:p w:rsidR="008E718C" w:rsidRPr="00855E37" w:rsidRDefault="008E718C" w:rsidP="00640895">
            <w:pPr>
              <w:pStyle w:val="Tabletext"/>
              <w:jc w:val="center"/>
              <w:rPr>
                <w:lang w:val="es-ES_tradnl"/>
              </w:rPr>
            </w:pPr>
            <w:r w:rsidRPr="00855E37">
              <w:rPr>
                <w:lang w:val="es-ES_tradnl"/>
              </w:rPr>
              <w:sym w:font="Symbol" w:char="F02D"/>
            </w:r>
            <w:r w:rsidRPr="00855E37">
              <w:rPr>
                <w:caps/>
                <w:lang w:val="es-ES_tradnl"/>
              </w:rPr>
              <w:t>178</w:t>
            </w:r>
            <w:r w:rsidRPr="00855E37">
              <w:rPr>
                <w:caps/>
                <w:vertAlign w:val="superscript"/>
                <w:lang w:val="es-ES_tradnl"/>
              </w:rPr>
              <w:t>(3)</w:t>
            </w:r>
          </w:p>
        </w:tc>
        <w:tc>
          <w:tcPr>
            <w:tcW w:w="1418" w:type="dxa"/>
          </w:tcPr>
          <w:p w:rsidR="008E718C" w:rsidRPr="00855E37" w:rsidRDefault="008E718C" w:rsidP="00640895">
            <w:pPr>
              <w:pStyle w:val="Tabletext"/>
              <w:jc w:val="center"/>
              <w:rPr>
                <w:lang w:val="es-ES_tradnl"/>
              </w:rPr>
            </w:pPr>
            <w:r w:rsidRPr="00855E37">
              <w:rPr>
                <w:lang w:val="es-ES_tradnl"/>
              </w:rPr>
              <w:sym w:font="Symbol" w:char="F02D"/>
            </w:r>
            <w:r w:rsidRPr="00855E37">
              <w:rPr>
                <w:caps/>
                <w:lang w:val="es-ES_tradnl"/>
              </w:rPr>
              <w:t>178</w:t>
            </w:r>
            <w:r w:rsidRPr="00855E37">
              <w:rPr>
                <w:caps/>
                <w:vertAlign w:val="superscript"/>
                <w:lang w:val="es-ES_tradnl"/>
              </w:rPr>
              <w:t>(3)</w:t>
            </w:r>
          </w:p>
        </w:tc>
      </w:tr>
      <w:tr w:rsidR="008E718C" w:rsidRPr="00855E37" w:rsidTr="00640895">
        <w:tc>
          <w:tcPr>
            <w:tcW w:w="3967" w:type="dxa"/>
            <w:tcBorders>
              <w:bottom w:val="single" w:sz="4" w:space="0" w:color="auto"/>
            </w:tcBorders>
          </w:tcPr>
          <w:p w:rsidR="008E718C" w:rsidRPr="00855E37" w:rsidRDefault="008E718C" w:rsidP="00640895">
            <w:pPr>
              <w:pStyle w:val="Tabletext"/>
              <w:jc w:val="left"/>
              <w:rPr>
                <w:lang w:val="es-ES_tradnl"/>
              </w:rPr>
            </w:pPr>
            <w:r w:rsidRPr="00855E37">
              <w:rPr>
                <w:lang w:val="es-ES_tradnl"/>
              </w:rPr>
              <w:t>Margen (dB)</w:t>
            </w:r>
          </w:p>
        </w:tc>
        <w:tc>
          <w:tcPr>
            <w:tcW w:w="1418" w:type="dxa"/>
            <w:tcBorders>
              <w:bottom w:val="single" w:sz="4" w:space="0" w:color="auto"/>
            </w:tcBorders>
          </w:tcPr>
          <w:p w:rsidR="008E718C" w:rsidRPr="00855E37" w:rsidRDefault="008E718C" w:rsidP="00640895">
            <w:pPr>
              <w:pStyle w:val="Tabletext"/>
              <w:jc w:val="center"/>
              <w:rPr>
                <w:caps/>
                <w:lang w:val="es-ES_tradnl"/>
              </w:rPr>
            </w:pPr>
            <w:r w:rsidRPr="00855E37">
              <w:rPr>
                <w:caps/>
                <w:lang w:val="es-ES_tradnl"/>
              </w:rPr>
              <w:t>0</w:t>
            </w:r>
          </w:p>
        </w:tc>
        <w:tc>
          <w:tcPr>
            <w:tcW w:w="1418" w:type="dxa"/>
            <w:tcBorders>
              <w:bottom w:val="single" w:sz="4" w:space="0" w:color="auto"/>
            </w:tcBorders>
          </w:tcPr>
          <w:p w:rsidR="008E718C" w:rsidRPr="00855E37" w:rsidRDefault="008E718C" w:rsidP="00640895">
            <w:pPr>
              <w:pStyle w:val="Tabletext"/>
              <w:jc w:val="center"/>
              <w:rPr>
                <w:lang w:val="es-ES_tradnl"/>
              </w:rPr>
            </w:pPr>
            <w:r>
              <w:t>+</w:t>
            </w:r>
            <w:r w:rsidRPr="00855E37">
              <w:rPr>
                <w:lang w:val="es-ES_tradnl"/>
              </w:rPr>
              <w:t>76,9</w:t>
            </w:r>
          </w:p>
        </w:tc>
        <w:tc>
          <w:tcPr>
            <w:tcW w:w="1418" w:type="dxa"/>
            <w:tcBorders>
              <w:bottom w:val="single" w:sz="4" w:space="0" w:color="auto"/>
            </w:tcBorders>
          </w:tcPr>
          <w:p w:rsidR="008E718C" w:rsidRPr="00855E37" w:rsidRDefault="008E718C" w:rsidP="00640895">
            <w:pPr>
              <w:pStyle w:val="Tabletext"/>
              <w:jc w:val="center"/>
              <w:rPr>
                <w:lang w:val="es-ES_tradnl"/>
              </w:rPr>
            </w:pPr>
            <w:r>
              <w:t>+23,6</w:t>
            </w:r>
          </w:p>
        </w:tc>
        <w:tc>
          <w:tcPr>
            <w:tcW w:w="1418" w:type="dxa"/>
            <w:tcBorders>
              <w:bottom w:val="single" w:sz="4" w:space="0" w:color="auto"/>
            </w:tcBorders>
          </w:tcPr>
          <w:p w:rsidR="008E718C" w:rsidRPr="00855E37" w:rsidRDefault="008E718C" w:rsidP="00640895">
            <w:pPr>
              <w:pStyle w:val="Tabletext"/>
              <w:jc w:val="center"/>
              <w:rPr>
                <w:lang w:val="es-ES_tradnl"/>
              </w:rPr>
            </w:pPr>
            <w:r>
              <w:t>+22,0</w:t>
            </w:r>
          </w:p>
        </w:tc>
      </w:tr>
      <w:tr w:rsidR="008E718C" w:rsidRPr="008E718C" w:rsidTr="00640895">
        <w:tc>
          <w:tcPr>
            <w:tcW w:w="9639" w:type="dxa"/>
            <w:gridSpan w:val="5"/>
            <w:tcBorders>
              <w:top w:val="single" w:sz="4" w:space="0" w:color="auto"/>
              <w:left w:val="nil"/>
              <w:bottom w:val="nil"/>
              <w:right w:val="nil"/>
            </w:tcBorders>
          </w:tcPr>
          <w:p w:rsidR="008E718C" w:rsidRPr="00855E37" w:rsidRDefault="008E718C" w:rsidP="006408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s-ES_tradnl"/>
              </w:rPr>
            </w:pPr>
            <w:r w:rsidRPr="00855E37">
              <w:rPr>
                <w:sz w:val="22"/>
                <w:vertAlign w:val="superscript"/>
                <w:lang w:val="es-ES_tradnl"/>
              </w:rPr>
              <w:t>(1)</w:t>
            </w:r>
            <w:r w:rsidRPr="00855E37">
              <w:rPr>
                <w:sz w:val="22"/>
                <w:lang w:val="es-ES_tradnl"/>
              </w:rPr>
              <w:tab/>
              <w:t>Véase la Recomendación UIT</w:t>
            </w:r>
            <w:r w:rsidRPr="00855E37">
              <w:rPr>
                <w:sz w:val="22"/>
                <w:lang w:val="es-ES_tradnl"/>
              </w:rPr>
              <w:noBreakHyphen/>
              <w:t>R SA.1414.</w:t>
            </w:r>
          </w:p>
          <w:p w:rsidR="008E718C" w:rsidRPr="00855E37" w:rsidRDefault="008E718C" w:rsidP="006408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ind w:left="284" w:right="-85" w:hanging="369"/>
              <w:rPr>
                <w:sz w:val="22"/>
                <w:lang w:val="es-ES_tradnl"/>
              </w:rPr>
            </w:pPr>
            <w:r w:rsidRPr="00855E37">
              <w:rPr>
                <w:sz w:val="22"/>
                <w:vertAlign w:val="superscript"/>
                <w:lang w:val="es-ES_tradnl"/>
              </w:rPr>
              <w:t>(2)</w:t>
            </w:r>
            <w:r w:rsidRPr="00855E37">
              <w:rPr>
                <w:sz w:val="22"/>
                <w:lang w:val="es-ES_tradnl"/>
              </w:rPr>
              <w:tab/>
              <w:t>Satélite a una altitud de 800</w:t>
            </w:r>
            <w:r>
              <w:rPr>
                <w:sz w:val="22"/>
                <w:lang w:val="es-ES_tradnl"/>
              </w:rPr>
              <w:t xml:space="preserve"> </w:t>
            </w:r>
            <w:r w:rsidRPr="00855E37">
              <w:rPr>
                <w:sz w:val="22"/>
                <w:lang w:val="es-ES_tradnl"/>
              </w:rPr>
              <w:t>km situado sobre el plano ecuatorial directamente debajo del SRD.</w:t>
            </w:r>
          </w:p>
          <w:p w:rsidR="008E718C" w:rsidRPr="00855E37" w:rsidRDefault="008E718C" w:rsidP="00640895">
            <w:pPr>
              <w:pStyle w:val="Tablelegend"/>
              <w:spacing w:before="40"/>
              <w:rPr>
                <w:lang w:val="es-ES_tradnl"/>
              </w:rPr>
            </w:pPr>
            <w:r w:rsidRPr="00855E37">
              <w:rPr>
                <w:sz w:val="24"/>
                <w:vertAlign w:val="superscript"/>
                <w:lang w:val="es-ES_tradnl"/>
              </w:rPr>
              <w:t>(3)</w:t>
            </w:r>
            <w:r w:rsidRPr="00855E37">
              <w:rPr>
                <w:sz w:val="24"/>
                <w:lang w:val="es-ES_tradnl"/>
              </w:rPr>
              <w:tab/>
            </w:r>
            <w:r w:rsidRPr="00855E37">
              <w:rPr>
                <w:szCs w:val="22"/>
                <w:lang w:val="es-ES_tradnl"/>
              </w:rPr>
              <w:t>Criterio de protección de la Recomendación UIT</w:t>
            </w:r>
            <w:r w:rsidRPr="00855E37">
              <w:rPr>
                <w:szCs w:val="22"/>
                <w:lang w:val="es-ES_tradnl"/>
              </w:rPr>
              <w:noBreakHyphen/>
              <w:t>R SA.1155.</w:t>
            </w:r>
          </w:p>
        </w:tc>
      </w:tr>
    </w:tbl>
    <w:p w:rsidR="008E718C" w:rsidRPr="00F66B95" w:rsidRDefault="008E718C" w:rsidP="008E718C">
      <w:pPr>
        <w:pStyle w:val="Tablefin"/>
        <w:rPr>
          <w:lang w:val="es-ES_tradnl"/>
        </w:rPr>
      </w:pPr>
    </w:p>
    <w:p w:rsidR="008E718C" w:rsidRPr="00855E37" w:rsidRDefault="008E718C" w:rsidP="008E718C">
      <w:pPr>
        <w:rPr>
          <w:lang w:val="es-ES_tradnl"/>
        </w:rPr>
      </w:pPr>
      <w:r w:rsidRPr="00855E37">
        <w:rPr>
          <w:lang w:val="es-ES_tradnl"/>
        </w:rPr>
        <w:t>Este ejemplo muestra que una red SRD existente quedaría protegida frente a las emisiones de los satélites de órbita baja y de los satélites OSG del ejemplo. Se halló que la distancia de separación entre un SRD OSG receptor y un satélite OSG transmisor del SIE podía reducirse a 12</w:t>
      </w:r>
      <w:r>
        <w:rPr>
          <w:lang w:val="es-ES_tradnl"/>
        </w:rPr>
        <w:t xml:space="preserve"> </w:t>
      </w:r>
      <w:r w:rsidRPr="00855E37">
        <w:rPr>
          <w:lang w:val="es-ES_tradnl"/>
        </w:rPr>
        <w:t xml:space="preserve">km (equivalente a una separación orbital inferior a 0,02º). Se halló asimismo la existencia de un margen de protección de </w:t>
      </w:r>
      <w:r>
        <w:rPr>
          <w:lang w:val="es-ES_tradnl"/>
        </w:rPr>
        <w:t>+</w:t>
      </w:r>
      <w:r w:rsidRPr="00855E37">
        <w:rPr>
          <w:lang w:val="es-ES_tradnl"/>
        </w:rPr>
        <w:t>23</w:t>
      </w:r>
      <w:r>
        <w:rPr>
          <w:lang w:val="es-ES_tradnl"/>
        </w:rPr>
        <w:t xml:space="preserve"> </w:t>
      </w:r>
      <w:r w:rsidRPr="00855E37">
        <w:rPr>
          <w:lang w:val="es-ES_tradnl"/>
        </w:rPr>
        <w:t xml:space="preserve">dB para el caso </w:t>
      </w:r>
      <w:proofErr w:type="spellStart"/>
      <w:r w:rsidRPr="00855E37">
        <w:rPr>
          <w:lang w:val="es-ES_tradnl"/>
        </w:rPr>
        <w:t>cuasiantipodal</w:t>
      </w:r>
      <w:proofErr w:type="spellEnd"/>
      <w:r w:rsidRPr="00855E37">
        <w:rPr>
          <w:lang w:val="es-ES_tradnl"/>
        </w:rPr>
        <w:t xml:space="preserve"> de las emisiones de un satélite OSG del SIE en dirección a un SRD receptor. Se obtuvieron similares resultados en el caso de un satélite de órbita baja del SIE transmitiendo en dirección espacio</w:t>
      </w:r>
      <w:r w:rsidRPr="00855E37">
        <w:rPr>
          <w:lang w:val="es-ES_tradnl"/>
        </w:rPr>
        <w:noBreakHyphen/>
        <w:t>Tierra que se encontrase dentro del haz principal de la antena receptora del SRD. En este caso, el margen de interferencia respecto al criterio de protección de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 xml:space="preserve">SA.1155 fue </w:t>
      </w:r>
      <w:r>
        <w:rPr>
          <w:lang w:val="es-ES_tradnl"/>
        </w:rPr>
        <w:t>+</w:t>
      </w:r>
      <w:r w:rsidRPr="00855E37">
        <w:rPr>
          <w:lang w:val="es-ES_tradnl"/>
        </w:rPr>
        <w:t>22</w:t>
      </w:r>
      <w:r>
        <w:rPr>
          <w:lang w:val="es-ES_tradnl"/>
        </w:rPr>
        <w:t xml:space="preserve"> </w:t>
      </w:r>
      <w:r w:rsidRPr="00855E37">
        <w:rPr>
          <w:lang w:val="es-ES_tradnl"/>
        </w:rPr>
        <w:t>dB.</w:t>
      </w:r>
    </w:p>
    <w:p w:rsidR="008E718C" w:rsidRPr="00855E37" w:rsidRDefault="008E718C" w:rsidP="008E718C">
      <w:pPr>
        <w:pStyle w:val="Heading1"/>
        <w:rPr>
          <w:lang w:val="es-ES_tradnl"/>
        </w:rPr>
      </w:pPr>
      <w:r w:rsidRPr="00855E37">
        <w:rPr>
          <w:lang w:val="es-ES_tradnl"/>
        </w:rPr>
        <w:t>8</w:t>
      </w:r>
      <w:r w:rsidRPr="00855E37">
        <w:rPr>
          <w:lang w:val="es-ES_tradnl"/>
        </w:rPr>
        <w:tab/>
        <w:t>Conclusiones</w:t>
      </w:r>
    </w:p>
    <w:p w:rsidR="008E718C" w:rsidRDefault="008E718C" w:rsidP="008E718C">
      <w:pPr>
        <w:rPr>
          <w:lang w:val="es-ES_tradnl"/>
        </w:rPr>
      </w:pPr>
      <w:r w:rsidRPr="00855E37">
        <w:rPr>
          <w:lang w:val="es-ES_tradnl"/>
        </w:rPr>
        <w:t>Los resultados de las simulaciones de la interferencia probabilística del SIE, basada en el despliegue hipotético de 24</w:t>
      </w:r>
      <w:r>
        <w:rPr>
          <w:lang w:val="es-ES_tradnl"/>
        </w:rPr>
        <w:t xml:space="preserve"> </w:t>
      </w:r>
      <w:r w:rsidRPr="00855E37">
        <w:rPr>
          <w:lang w:val="es-ES_tradnl"/>
        </w:rPr>
        <w:t xml:space="preserve">satélites OSG, sobre sistemas digitales del servicio fijo punto a punto muestran que se necesitan límites de </w:t>
      </w:r>
      <w:proofErr w:type="spellStart"/>
      <w:r w:rsidRPr="00855E37">
        <w:rPr>
          <w:lang w:val="es-ES_tradnl"/>
        </w:rPr>
        <w:t>dfp</w:t>
      </w:r>
      <w:proofErr w:type="spellEnd"/>
      <w:r w:rsidRPr="00855E37">
        <w:rPr>
          <w:lang w:val="es-ES_tradnl"/>
        </w:rPr>
        <w:t xml:space="preserve"> en la banda 10,7</w:t>
      </w:r>
      <w:r w:rsidRPr="00855E37">
        <w:rPr>
          <w:lang w:val="es-ES_tradnl"/>
        </w:rPr>
        <w:noBreakHyphen/>
        <w:t>11,7</w:t>
      </w:r>
      <w:r>
        <w:rPr>
          <w:lang w:val="es-ES_tradnl"/>
        </w:rPr>
        <w:t xml:space="preserve"> </w:t>
      </w:r>
      <w:r w:rsidRPr="00855E37">
        <w:rPr>
          <w:lang w:val="es-ES_tradnl"/>
        </w:rPr>
        <w:t>GHz para proteger el servicio fijo en la banda</w:t>
      </w:r>
      <w:r w:rsidR="007572AB">
        <w:rPr>
          <w:lang w:val="es-ES_tradnl"/>
        </w:rPr>
        <w:t> </w:t>
      </w:r>
      <w:r w:rsidRPr="00855E37">
        <w:rPr>
          <w:lang w:val="es-ES_tradnl"/>
        </w:rPr>
        <w:t>14,8</w:t>
      </w:r>
      <w:r w:rsidRPr="00855E37">
        <w:rPr>
          <w:lang w:val="es-ES_tradnl"/>
        </w:rPr>
        <w:noBreakHyphen/>
        <w:t>15,35</w:t>
      </w:r>
      <w:r>
        <w:rPr>
          <w:lang w:val="es-ES_tradnl"/>
        </w:rPr>
        <w:t xml:space="preserve"> </w:t>
      </w:r>
      <w:r w:rsidRPr="00855E37">
        <w:rPr>
          <w:lang w:val="es-ES_tradnl"/>
        </w:rPr>
        <w:t>GHz.</w:t>
      </w:r>
    </w:p>
    <w:p w:rsidR="008E718C" w:rsidRPr="00855E37" w:rsidRDefault="008E718C" w:rsidP="007572AB">
      <w:pPr>
        <w:keepNext/>
        <w:keepLines/>
        <w:rPr>
          <w:lang w:val="es-ES_tradnl"/>
        </w:rPr>
      </w:pPr>
      <w:r w:rsidRPr="00855E37">
        <w:rPr>
          <w:lang w:val="es-ES_tradnl"/>
        </w:rPr>
        <w:lastRenderedPageBreak/>
        <w:t>Estos límites son los siguientes:</w:t>
      </w:r>
    </w:p>
    <w:p w:rsidR="008E718C" w:rsidRPr="004131EA" w:rsidRDefault="008E718C" w:rsidP="007572AB">
      <w:pPr>
        <w:pStyle w:val="Blanc"/>
        <w:rPr>
          <w:lang w:val="es-ES_tradnl"/>
        </w:rPr>
      </w:pPr>
    </w:p>
    <w:p w:rsidR="008E718C" w:rsidRPr="00855E37" w:rsidRDefault="008E718C" w:rsidP="007572AB">
      <w:pPr>
        <w:pStyle w:val="enumlev1"/>
        <w:keepNext/>
        <w:keepLines/>
        <w:rPr>
          <w:lang w:val="es-ES_tradnl"/>
        </w:rPr>
      </w:pPr>
      <w:r w:rsidRPr="00855E37">
        <w:rPr>
          <w:lang w:val="es-ES_tradnl"/>
        </w:rPr>
        <w:tab/>
        <w:t>–126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Pr>
          <w:lang w:val="es-ES_tradnl"/>
        </w:rPr>
        <w:tab/>
      </w:r>
      <w:r w:rsidRPr="00855E37">
        <w:rPr>
          <w:lang w:val="es-ES_tradnl"/>
        </w:rPr>
        <w:t xml:space="preserve">para </w:t>
      </w:r>
      <w:r w:rsidRPr="00855E37">
        <w:rPr>
          <w:lang w:val="es-ES_tradnl"/>
        </w:rPr>
        <w:tab/>
        <w:t xml:space="preserve">  0</w:t>
      </w:r>
      <w:r w:rsidRPr="00855E37">
        <w:rPr>
          <w:vertAlign w:val="superscript"/>
          <w:lang w:val="es-ES_tradnl"/>
        </w:rPr>
        <w:t>o</w:t>
      </w:r>
      <w:r w:rsidRPr="00855E37">
        <w:rPr>
          <w:lang w:val="es-ES_tradnl"/>
        </w:rPr>
        <w:t xml:space="preserve"> </w:t>
      </w:r>
      <w:r>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5</w:t>
      </w:r>
      <w:r w:rsidRPr="00855E37">
        <w:rPr>
          <w:vertAlign w:val="superscript"/>
          <w:lang w:val="es-ES_tradnl"/>
        </w:rPr>
        <w:t>o</w:t>
      </w:r>
    </w:p>
    <w:p w:rsidR="008E718C" w:rsidRPr="00855E37" w:rsidRDefault="008E718C" w:rsidP="007572AB">
      <w:pPr>
        <w:pStyle w:val="enumlev1"/>
        <w:keepNext/>
        <w:keepLines/>
        <w:rPr>
          <w:lang w:val="es-ES_tradnl"/>
        </w:rPr>
      </w:pPr>
      <w:r w:rsidRPr="00855E37">
        <w:rPr>
          <w:lang w:val="es-ES_tradnl"/>
        </w:rPr>
        <w:tab/>
        <w:t xml:space="preserve">–126 </w:t>
      </w:r>
      <w:r w:rsidRPr="0093314B">
        <w:rPr>
          <w:lang w:val="es-ES_tradnl"/>
        </w:rPr>
        <w:t>+</w:t>
      </w:r>
      <w:r w:rsidRPr="00855E37">
        <w:rPr>
          <w:lang w:val="es-ES_tradnl"/>
        </w:rPr>
        <w:t xml:space="preserve"> 0,5(</w:t>
      </w:r>
      <w:r w:rsidRPr="009F1358">
        <w:sym w:font="Symbol" w:char="F064"/>
      </w:r>
      <w:r w:rsidRPr="00855E37">
        <w:rPr>
          <w:lang w:val="es-ES_tradnl"/>
        </w:rPr>
        <w:t xml:space="preserve"> </w:t>
      </w:r>
      <w:r w:rsidRPr="00855E37">
        <w:rPr>
          <w:lang w:val="es-ES_tradnl"/>
        </w:rPr>
        <w:sym w:font="Symbol" w:char="F02D"/>
      </w:r>
      <w:r w:rsidRPr="00855E37">
        <w:rPr>
          <w:lang w:val="es-ES_tradnl"/>
        </w:rPr>
        <w:t xml:space="preserve"> 5) dB(W/(m</w:t>
      </w:r>
      <w:r w:rsidRPr="00855E37">
        <w:rPr>
          <w:vertAlign w:val="superscript"/>
          <w:lang w:val="es-ES_tradnl"/>
        </w:rPr>
        <w:t>2</w:t>
      </w:r>
      <w:r w:rsidRPr="00855E37">
        <w:rPr>
          <w:lang w:val="es-ES_tradnl"/>
        </w:rPr>
        <w:t xml:space="preserve"> · MHz))</w:t>
      </w:r>
      <w:r w:rsidRPr="00855E37">
        <w:rPr>
          <w:lang w:val="es-ES_tradnl"/>
        </w:rPr>
        <w:tab/>
        <w:t xml:space="preserve">para </w:t>
      </w:r>
      <w:r w:rsidRPr="00855E37">
        <w:rPr>
          <w:lang w:val="es-ES_tradnl"/>
        </w:rPr>
        <w:tab/>
        <w:t xml:space="preserve">  5</w:t>
      </w:r>
      <w:r w:rsidRPr="00855E37">
        <w:rPr>
          <w:vertAlign w:val="superscript"/>
          <w:lang w:val="es-ES_tradnl"/>
        </w:rPr>
        <w:t>o</w:t>
      </w:r>
      <w:r w:rsidRPr="00855E37">
        <w:rPr>
          <w:lang w:val="es-ES_tradnl"/>
        </w:rPr>
        <w:t xml:space="preserve"> </w:t>
      </w:r>
      <w:r w:rsidRPr="009F1358">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25</w:t>
      </w:r>
      <w:r w:rsidRPr="00855E37">
        <w:rPr>
          <w:vertAlign w:val="superscript"/>
          <w:lang w:val="es-ES_tradnl"/>
        </w:rPr>
        <w:t>o</w:t>
      </w:r>
    </w:p>
    <w:p w:rsidR="008E718C" w:rsidRPr="00855E37" w:rsidRDefault="008E718C" w:rsidP="008E718C">
      <w:pPr>
        <w:pStyle w:val="enumlev1"/>
        <w:rPr>
          <w:lang w:val="es-ES_tradnl"/>
        </w:rPr>
      </w:pPr>
      <w:r w:rsidRPr="00855E37">
        <w:rPr>
          <w:lang w:val="es-ES_tradnl"/>
        </w:rPr>
        <w:tab/>
        <w:t>–116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Pr>
          <w:lang w:val="es-ES_tradnl"/>
        </w:rPr>
        <w:tab/>
      </w:r>
      <w:r w:rsidRPr="00855E37">
        <w:rPr>
          <w:lang w:val="es-ES_tradnl"/>
        </w:rPr>
        <w:t xml:space="preserve">para </w:t>
      </w:r>
      <w:r w:rsidRPr="00855E37">
        <w:rPr>
          <w:lang w:val="es-ES_tradnl"/>
        </w:rPr>
        <w:tab/>
        <w:t>25</w:t>
      </w:r>
      <w:r w:rsidRPr="00855E37">
        <w:rPr>
          <w:vertAlign w:val="superscript"/>
          <w:lang w:val="es-ES_tradnl"/>
        </w:rPr>
        <w:t>o</w:t>
      </w:r>
      <w:r w:rsidRPr="00855E37">
        <w:rPr>
          <w:lang w:val="es-ES_tradnl"/>
        </w:rPr>
        <w:t xml:space="preserve"> </w:t>
      </w:r>
      <w:r>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90</w:t>
      </w:r>
      <w:r w:rsidRPr="00855E37">
        <w:rPr>
          <w:vertAlign w:val="superscript"/>
          <w:lang w:val="es-ES_tradnl"/>
        </w:rPr>
        <w:t>o</w:t>
      </w:r>
    </w:p>
    <w:p w:rsidR="008E718C" w:rsidRPr="004131EA" w:rsidRDefault="008E718C" w:rsidP="008E718C">
      <w:pPr>
        <w:pStyle w:val="Blanc"/>
        <w:rPr>
          <w:lang w:val="es-ES_tradnl"/>
        </w:rPr>
      </w:pPr>
    </w:p>
    <w:p w:rsidR="008E718C" w:rsidRPr="00855E37" w:rsidRDefault="008E718C" w:rsidP="008E718C">
      <w:pPr>
        <w:tabs>
          <w:tab w:val="left" w:pos="720"/>
          <w:tab w:val="left" w:pos="2410"/>
          <w:tab w:val="left" w:pos="5245"/>
        </w:tabs>
        <w:rPr>
          <w:lang w:val="es-ES_tradnl"/>
        </w:rPr>
      </w:pPr>
      <w:r w:rsidRPr="00855E37">
        <w:rPr>
          <w:lang w:val="es-ES_tradnl"/>
        </w:rPr>
        <w:t xml:space="preserve">siendo </w:t>
      </w:r>
      <w:r w:rsidRPr="0093314B">
        <w:sym w:font="Symbol" w:char="F064"/>
      </w:r>
      <w:r w:rsidRPr="00855E37">
        <w:rPr>
          <w:lang w:val="es-ES_tradnl"/>
        </w:rPr>
        <w:t xml:space="preserve"> el ángulo de llegada por encima del plano horizontal (grados).</w:t>
      </w:r>
    </w:p>
    <w:p w:rsidR="008E718C" w:rsidRPr="00855E37" w:rsidRDefault="008E718C" w:rsidP="008E718C">
      <w:pPr>
        <w:rPr>
          <w:lang w:val="es-ES_tradnl"/>
        </w:rPr>
      </w:pPr>
      <w:r w:rsidRPr="00855E37">
        <w:rPr>
          <w:lang w:val="es-ES_tradnl"/>
        </w:rPr>
        <w:t xml:space="preserve">Estos límites de </w:t>
      </w:r>
      <w:proofErr w:type="spellStart"/>
      <w:r w:rsidRPr="00855E37">
        <w:rPr>
          <w:lang w:val="es-ES_tradnl"/>
        </w:rPr>
        <w:t>dfp</w:t>
      </w:r>
      <w:proofErr w:type="spellEnd"/>
      <w:r w:rsidRPr="00855E37">
        <w:rPr>
          <w:lang w:val="es-ES_tradnl"/>
        </w:rPr>
        <w:t xml:space="preserve"> deberían permitir el funcionamiento necesario de los enlaces espacio</w:t>
      </w:r>
      <w:r w:rsidRPr="00855E37">
        <w:rPr>
          <w:lang w:val="es-ES_tradnl"/>
        </w:rPr>
        <w:noBreakHyphen/>
        <w:t>Tierra del</w:t>
      </w:r>
      <w:r>
        <w:rPr>
          <w:lang w:val="es-ES_tradnl"/>
        </w:rPr>
        <w:t xml:space="preserve"> </w:t>
      </w:r>
      <w:r w:rsidRPr="00855E37">
        <w:rPr>
          <w:lang w:val="es-ES_tradnl"/>
        </w:rPr>
        <w:t>SIE a 400</w:t>
      </w:r>
      <w:r>
        <w:rPr>
          <w:lang w:val="es-ES_tradnl"/>
        </w:rPr>
        <w:t xml:space="preserve"> </w:t>
      </w:r>
      <w:r w:rsidRPr="00855E37">
        <w:rPr>
          <w:lang w:val="es-ES_tradnl"/>
        </w:rPr>
        <w:t xml:space="preserve">Mbit/s. No obstante, algunos de los enlaces del servicio fijo existentes podrían verse afectados adversamente si las antenas de estas estaciones se alinean con posiciones orbitales OSG del SIE con emisiones dentro del mismo canal. </w:t>
      </w:r>
    </w:p>
    <w:p w:rsidR="008E718C" w:rsidRPr="00855E37" w:rsidRDefault="008E718C" w:rsidP="008E718C">
      <w:pPr>
        <w:rPr>
          <w:lang w:val="es-ES_tradnl"/>
        </w:rPr>
      </w:pPr>
      <w:r w:rsidRPr="00855E37">
        <w:rPr>
          <w:lang w:val="es-ES_tradnl"/>
        </w:rPr>
        <w:t>Los resultados de los estudios de simulación de la interferencia procedente de sistemas de satélites no</w:t>
      </w:r>
      <w:r>
        <w:rPr>
          <w:lang w:val="es-ES_tradnl"/>
        </w:rPr>
        <w:t xml:space="preserve"> </w:t>
      </w:r>
      <w:r w:rsidRPr="00855E37">
        <w:rPr>
          <w:lang w:val="es-ES_tradnl"/>
        </w:rPr>
        <w:t>OSG del SIE sobre sistemas punto a punto del servicio fijo muestran que la compartición entre dichos servicios es viable en la banda 14,8</w:t>
      </w:r>
      <w:r w:rsidRPr="00855E37">
        <w:rPr>
          <w:lang w:val="es-ES_tradnl"/>
        </w:rPr>
        <w:noBreakHyphen/>
        <w:t>15,35</w:t>
      </w:r>
      <w:r>
        <w:rPr>
          <w:lang w:val="es-ES_tradnl"/>
        </w:rPr>
        <w:t xml:space="preserve"> </w:t>
      </w:r>
      <w:r w:rsidRPr="00855E37">
        <w:rPr>
          <w:lang w:val="es-ES_tradnl"/>
        </w:rPr>
        <w:t xml:space="preserve">GHz utilizando límites de </w:t>
      </w:r>
      <w:proofErr w:type="spellStart"/>
      <w:r w:rsidRPr="00855E37">
        <w:rPr>
          <w:lang w:val="es-ES_tradnl"/>
        </w:rPr>
        <w:t>dfp</w:t>
      </w:r>
      <w:proofErr w:type="spellEnd"/>
      <w:r w:rsidRPr="00855E37">
        <w:rPr>
          <w:lang w:val="es-ES_tradnl"/>
        </w:rPr>
        <w:t xml:space="preserve"> de</w:t>
      </w:r>
      <w:r>
        <w:rPr>
          <w:lang w:val="es-ES_tradnl"/>
        </w:rPr>
        <w:t xml:space="preserve"> </w:t>
      </w:r>
      <w:r w:rsidRPr="00855E37">
        <w:rPr>
          <w:lang w:val="es-ES_tradnl"/>
        </w:rPr>
        <w:t>2</w:t>
      </w:r>
      <w:r>
        <w:rPr>
          <w:lang w:val="es-ES_tradnl"/>
        </w:rPr>
        <w:t xml:space="preserve"> </w:t>
      </w:r>
      <w:r w:rsidRPr="00855E37">
        <w:rPr>
          <w:lang w:val="es-ES_tradnl"/>
        </w:rPr>
        <w:t>dB mayores que los aplicables a la banda 10,7</w:t>
      </w:r>
      <w:r w:rsidRPr="00855E37">
        <w:rPr>
          <w:lang w:val="es-ES_tradnl"/>
        </w:rPr>
        <w:noBreakHyphen/>
        <w:t>11,7</w:t>
      </w:r>
      <w:r>
        <w:rPr>
          <w:lang w:val="es-ES_tradnl"/>
        </w:rPr>
        <w:t xml:space="preserve"> </w:t>
      </w:r>
      <w:r w:rsidRPr="00855E37">
        <w:rPr>
          <w:lang w:val="es-ES_tradnl"/>
        </w:rPr>
        <w:t>GHz, o sea:</w:t>
      </w:r>
    </w:p>
    <w:p w:rsidR="008E718C" w:rsidRPr="004131EA" w:rsidRDefault="008E718C" w:rsidP="008E718C">
      <w:pPr>
        <w:pStyle w:val="Blanc"/>
        <w:rPr>
          <w:lang w:val="es-ES_tradnl"/>
        </w:rPr>
      </w:pPr>
    </w:p>
    <w:p w:rsidR="008E718C" w:rsidRPr="00855E37" w:rsidRDefault="008E718C" w:rsidP="008E718C">
      <w:pPr>
        <w:pStyle w:val="enumlev1"/>
        <w:rPr>
          <w:lang w:val="es-ES_tradnl"/>
        </w:rPr>
      </w:pPr>
      <w:r w:rsidRPr="00855E37">
        <w:rPr>
          <w:lang w:val="es-ES_tradnl"/>
        </w:rPr>
        <w:tab/>
        <w:t>–12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Pr>
          <w:lang w:val="es-ES_tradnl"/>
        </w:rPr>
        <w:tab/>
      </w:r>
      <w:r w:rsidRPr="00855E37">
        <w:rPr>
          <w:lang w:val="es-ES_tradnl"/>
        </w:rPr>
        <w:t xml:space="preserve">para </w:t>
      </w:r>
      <w:r w:rsidRPr="00855E37">
        <w:rPr>
          <w:lang w:val="es-ES_tradnl"/>
        </w:rPr>
        <w:tab/>
        <w:t xml:space="preserve">  0</w:t>
      </w:r>
      <w:r w:rsidRPr="009F1358">
        <w:sym w:font="Symbol" w:char="F0B0"/>
      </w:r>
      <w:r w:rsidRPr="00855E37">
        <w:rPr>
          <w:lang w:val="es-ES_tradnl"/>
        </w:rPr>
        <w:t xml:space="preserve"> </w:t>
      </w:r>
      <w:r>
        <w:rPr>
          <w:rFonts w:asciiTheme="majorBidi" w:hAnsiTheme="majorBidi" w:cstheme="majorBidi"/>
          <w:lang w:val="es-ES_tradnl"/>
        </w:rPr>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5</w:t>
      </w:r>
      <w:r w:rsidRPr="00855E37">
        <w:rPr>
          <w:vertAlign w:val="superscript"/>
          <w:lang w:val="es-ES_tradnl"/>
        </w:rPr>
        <w:t>o</w:t>
      </w:r>
    </w:p>
    <w:p w:rsidR="008E718C" w:rsidRPr="00855E37" w:rsidRDefault="008E718C" w:rsidP="008E718C">
      <w:pPr>
        <w:pStyle w:val="enumlev1"/>
        <w:rPr>
          <w:lang w:val="es-ES_tradnl"/>
        </w:rPr>
      </w:pPr>
      <w:r w:rsidRPr="00855E37">
        <w:rPr>
          <w:lang w:val="es-ES_tradnl"/>
        </w:rPr>
        <w:tab/>
        <w:t xml:space="preserve">–12 </w:t>
      </w:r>
      <w:r w:rsidRPr="0093314B">
        <w:rPr>
          <w:lang w:val="es-ES_tradnl"/>
        </w:rPr>
        <w:t>+</w:t>
      </w:r>
      <w:r w:rsidRPr="00855E37">
        <w:rPr>
          <w:lang w:val="es-ES_tradnl"/>
        </w:rPr>
        <w:t xml:space="preserve"> 0,5(</w:t>
      </w:r>
      <w:r w:rsidRPr="009F1358">
        <w:sym w:font="Symbol" w:char="F064"/>
      </w:r>
      <w:r w:rsidRPr="00855E37">
        <w:rPr>
          <w:lang w:val="es-ES_tradnl"/>
        </w:rPr>
        <w:t xml:space="preserve"> </w:t>
      </w:r>
      <w:r w:rsidRPr="00855E37">
        <w:rPr>
          <w:lang w:val="es-ES_tradnl"/>
        </w:rPr>
        <w:sym w:font="Symbol" w:char="F02D"/>
      </w:r>
      <w:r w:rsidRPr="00855E37">
        <w:rPr>
          <w:lang w:val="es-ES_tradnl"/>
        </w:rPr>
        <w:t xml:space="preserve"> 5)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sidRPr="00855E37">
        <w:rPr>
          <w:lang w:val="es-ES_tradnl"/>
        </w:rPr>
        <w:t xml:space="preserve">para </w:t>
      </w:r>
      <w:r w:rsidRPr="00855E37">
        <w:rPr>
          <w:lang w:val="es-ES_tradnl"/>
        </w:rPr>
        <w:tab/>
        <w:t xml:space="preserve">  5</w:t>
      </w:r>
      <w:r w:rsidRPr="009F1358">
        <w:sym w:font="Symbol" w:char="F0B0"/>
      </w:r>
      <w:r w:rsidRPr="00855E37">
        <w:rPr>
          <w:lang w:val="es-ES_tradnl"/>
        </w:rPr>
        <w:t xml:space="preserve"> </w:t>
      </w:r>
      <w:r>
        <w:rPr>
          <w:rFonts w:asciiTheme="majorBidi" w:hAnsiTheme="majorBidi" w:cstheme="majorBidi"/>
          <w:lang w:val="es-ES_tradnl"/>
        </w:rPr>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25</w:t>
      </w:r>
      <w:r w:rsidRPr="00855E37">
        <w:rPr>
          <w:vertAlign w:val="superscript"/>
          <w:lang w:val="es-ES_tradnl"/>
        </w:rPr>
        <w:t>o</w:t>
      </w:r>
    </w:p>
    <w:p w:rsidR="008E718C" w:rsidRPr="008E718C" w:rsidRDefault="008E718C" w:rsidP="008E718C">
      <w:pPr>
        <w:pStyle w:val="enumlev1"/>
        <w:rPr>
          <w:lang w:val="es-ES_tradnl"/>
        </w:rPr>
      </w:pPr>
      <w:r w:rsidRPr="00855E37">
        <w:rPr>
          <w:lang w:val="es-ES_tradnl"/>
        </w:rPr>
        <w:tab/>
        <w:t>–114 dB(W/(m</w:t>
      </w:r>
      <w:r w:rsidRPr="00855E37">
        <w:rPr>
          <w:vertAlign w:val="superscript"/>
          <w:lang w:val="es-ES_tradnl"/>
        </w:rPr>
        <w:t>2</w:t>
      </w:r>
      <w:r w:rsidRPr="00855E37">
        <w:rPr>
          <w:lang w:val="es-ES_tradnl"/>
        </w:rPr>
        <w:t xml:space="preserve"> · MHz))</w:t>
      </w:r>
      <w:r w:rsidRPr="00855E37">
        <w:rPr>
          <w:lang w:val="es-ES_tradnl"/>
        </w:rPr>
        <w:tab/>
      </w:r>
      <w:r>
        <w:rPr>
          <w:lang w:val="es-ES_tradnl"/>
        </w:rPr>
        <w:tab/>
      </w:r>
      <w:r>
        <w:rPr>
          <w:lang w:val="es-ES_tradnl"/>
        </w:rPr>
        <w:tab/>
      </w:r>
      <w:r w:rsidRPr="00855E37">
        <w:rPr>
          <w:lang w:val="es-ES_tradnl"/>
        </w:rPr>
        <w:t xml:space="preserve">para </w:t>
      </w:r>
      <w:r w:rsidRPr="00855E37">
        <w:rPr>
          <w:lang w:val="es-ES_tradnl"/>
        </w:rPr>
        <w:tab/>
        <w:t>25</w:t>
      </w:r>
      <w:r w:rsidRPr="009F1358">
        <w:sym w:font="Symbol" w:char="F0B0"/>
      </w:r>
      <w:r w:rsidRPr="00855E37">
        <w:rPr>
          <w:lang w:val="es-ES_tradnl"/>
        </w:rPr>
        <w:t xml:space="preserve"> </w:t>
      </w:r>
      <w:r>
        <w:rPr>
          <w:rFonts w:asciiTheme="majorBidi" w:hAnsiTheme="majorBidi" w:cstheme="majorBidi"/>
          <w:lang w:val="es-ES_tradnl"/>
        </w:rPr>
        <w:sym w:font="Symbol" w:char="F03C"/>
      </w:r>
      <w:r w:rsidRPr="00855E37">
        <w:rPr>
          <w:lang w:val="es-ES_tradnl"/>
        </w:rPr>
        <w:t xml:space="preserve"> </w:t>
      </w:r>
      <w:r w:rsidRPr="009F1358">
        <w:sym w:font="Symbol" w:char="F064"/>
      </w:r>
      <w:r w:rsidRPr="00855E37">
        <w:rPr>
          <w:lang w:val="es-ES_tradnl"/>
        </w:rPr>
        <w:t xml:space="preserve"> </w:t>
      </w:r>
      <w:r w:rsidRPr="009F1358">
        <w:sym w:font="Symbol" w:char="F0A3"/>
      </w:r>
      <w:r w:rsidRPr="00855E37">
        <w:rPr>
          <w:lang w:val="es-ES_tradnl"/>
        </w:rPr>
        <w:t xml:space="preserve"> 90</w:t>
      </w:r>
      <w:r w:rsidRPr="00855E37">
        <w:rPr>
          <w:vertAlign w:val="superscript"/>
          <w:lang w:val="es-ES_tradnl"/>
        </w:rPr>
        <w:t>o</w:t>
      </w:r>
    </w:p>
    <w:p w:rsidR="008E718C" w:rsidRPr="004131EA" w:rsidRDefault="008E718C" w:rsidP="008E718C">
      <w:pPr>
        <w:pStyle w:val="Blanc"/>
        <w:rPr>
          <w:lang w:val="es-ES_tradnl"/>
        </w:rPr>
      </w:pPr>
    </w:p>
    <w:p w:rsidR="008E718C" w:rsidRPr="00855E37" w:rsidRDefault="008E718C" w:rsidP="008E718C">
      <w:pPr>
        <w:tabs>
          <w:tab w:val="left" w:pos="720"/>
          <w:tab w:val="left" w:pos="2410"/>
          <w:tab w:val="left" w:pos="5245"/>
        </w:tabs>
        <w:rPr>
          <w:lang w:val="es-ES_tradnl"/>
        </w:rPr>
      </w:pPr>
      <w:r w:rsidRPr="00855E37">
        <w:rPr>
          <w:lang w:val="es-ES_tradnl"/>
        </w:rPr>
        <w:t xml:space="preserve">siendo </w:t>
      </w:r>
      <w:r w:rsidRPr="009F1358">
        <w:sym w:font="Symbol" w:char="F064"/>
      </w:r>
      <w:r w:rsidRPr="00855E37">
        <w:rPr>
          <w:lang w:val="es-ES_tradnl"/>
        </w:rPr>
        <w:t xml:space="preserve"> el ángulo de llegada por encima del plano horizontal (grados).</w:t>
      </w:r>
    </w:p>
    <w:p w:rsidR="008E718C" w:rsidRDefault="008E718C" w:rsidP="008E718C">
      <w:pPr>
        <w:rPr>
          <w:lang w:val="es-ES_tradnl"/>
        </w:rPr>
      </w:pPr>
      <w:r w:rsidRPr="00855E37">
        <w:rPr>
          <w:lang w:val="es-ES_tradnl"/>
        </w:rPr>
        <w:t>La protección de las estaciones terrenas receptoras del SIE frente a las emisiones de los sistemas fijos de las características que figuran en la Recomendación</w:t>
      </w:r>
      <w:r>
        <w:rPr>
          <w:lang w:val="es-ES_tradnl"/>
        </w:rPr>
        <w:t xml:space="preserve"> </w:t>
      </w:r>
      <w:r w:rsidRPr="00855E37">
        <w:rPr>
          <w:lang w:val="es-ES_tradnl"/>
        </w:rPr>
        <w:t>UIT</w:t>
      </w:r>
      <w:r w:rsidRPr="00855E37">
        <w:rPr>
          <w:lang w:val="es-ES_tradnl"/>
        </w:rPr>
        <w:noBreakHyphen/>
        <w:t>R</w:t>
      </w:r>
      <w:r>
        <w:rPr>
          <w:lang w:val="es-ES_tradnl"/>
        </w:rPr>
        <w:t xml:space="preserve"> </w:t>
      </w:r>
      <w:r w:rsidRPr="00855E37">
        <w:rPr>
          <w:lang w:val="es-ES_tradnl"/>
        </w:rPr>
        <w:t>F.758 puede conseguirse con distancias de separación de tan sólo 18</w:t>
      </w:r>
      <w:r>
        <w:rPr>
          <w:lang w:val="es-ES_tradnl"/>
        </w:rPr>
        <w:t xml:space="preserve"> </w:t>
      </w:r>
      <w:r w:rsidRPr="00855E37">
        <w:rPr>
          <w:lang w:val="es-ES_tradnl"/>
        </w:rPr>
        <w:t>km</w:t>
      </w:r>
      <w:r>
        <w:rPr>
          <w:lang w:val="es-ES_tradnl"/>
        </w:rPr>
        <w:t xml:space="preserve"> </w:t>
      </w:r>
      <w:r w:rsidRPr="00855E37">
        <w:rPr>
          <w:lang w:val="es-ES_tradnl"/>
        </w:rPr>
        <w:t>a 30</w:t>
      </w:r>
      <w:r>
        <w:rPr>
          <w:lang w:val="es-ES_tradnl"/>
        </w:rPr>
        <w:t xml:space="preserve"> </w:t>
      </w:r>
      <w:r w:rsidRPr="00855E37">
        <w:rPr>
          <w:lang w:val="es-ES_tradnl"/>
        </w:rPr>
        <w:t>km en condiciones favorables y a distancias de hasta 200</w:t>
      </w:r>
      <w:r>
        <w:rPr>
          <w:lang w:val="es-ES_tradnl"/>
        </w:rPr>
        <w:t xml:space="preserve"> </w:t>
      </w:r>
      <w:r w:rsidRPr="00855E37">
        <w:rPr>
          <w:lang w:val="es-ES_tradnl"/>
        </w:rPr>
        <w:t>km en condiciones menos favorables. Estas distancias se determinaron en el modo de propagación (1) para un trayecto continental de círculo máximo sobre tierra lisa (zona</w:t>
      </w:r>
      <w:r>
        <w:rPr>
          <w:lang w:val="es-ES_tradnl"/>
        </w:rPr>
        <w:t xml:space="preserve"> </w:t>
      </w:r>
      <w:r w:rsidRPr="00855E37">
        <w:rPr>
          <w:lang w:val="es-ES_tradnl"/>
        </w:rPr>
        <w:t xml:space="preserve">A2) utilizando la </w:t>
      </w:r>
      <w:r>
        <w:rPr>
          <w:lang w:val="es-ES_tradnl"/>
        </w:rPr>
        <w:t xml:space="preserve">metodología de la Recomendación </w:t>
      </w:r>
      <w:r w:rsidRPr="00855E37">
        <w:rPr>
          <w:lang w:val="es-ES_tradnl"/>
        </w:rPr>
        <w:t>UIT</w:t>
      </w:r>
      <w:r w:rsidRPr="00855E37">
        <w:rPr>
          <w:lang w:val="es-ES_tradnl"/>
        </w:rPr>
        <w:noBreakHyphen/>
        <w:t>R</w:t>
      </w:r>
      <w:r>
        <w:rPr>
          <w:lang w:val="es-ES_tradnl"/>
        </w:rPr>
        <w:t xml:space="preserve"> </w:t>
      </w:r>
      <w:r w:rsidRPr="00855E37">
        <w:rPr>
          <w:lang w:val="es-ES_tradnl"/>
        </w:rPr>
        <w:t>SM.1448. Se prevé que estas distancias de separación puedan disminuir con factores tales como los planes de canalización de frecuencias, el apantallamiento natural del emplazamiento, el eco del terreno y otras características del terreno dignas de consideración.</w:t>
      </w:r>
    </w:p>
    <w:p w:rsidR="008E718C" w:rsidRDefault="008E718C" w:rsidP="008E718C">
      <w:pPr>
        <w:rPr>
          <w:lang w:val="es-ES_tradnl"/>
        </w:rPr>
      </w:pPr>
      <w:r w:rsidRPr="00855E37">
        <w:rPr>
          <w:lang w:val="es-ES_tradnl"/>
        </w:rPr>
        <w:t>El estudio puso de manifiesto que una red SRD existente quedaría protegida frente a las emisiones de los satélites de órbita baja y de los satélites OSG del ejemplo. Se halló que la distancia de separación entre un SRD OSG receptor y un satélite OSG del SIE transmisor podría ser de tan sólo</w:t>
      </w:r>
      <w:r>
        <w:rPr>
          <w:lang w:val="es-ES_tradnl"/>
        </w:rPr>
        <w:t xml:space="preserve"> </w:t>
      </w:r>
      <w:r w:rsidRPr="00855E37">
        <w:rPr>
          <w:lang w:val="es-ES_tradnl"/>
        </w:rPr>
        <w:t>12</w:t>
      </w:r>
      <w:r>
        <w:rPr>
          <w:lang w:val="es-ES_tradnl"/>
        </w:rPr>
        <w:t xml:space="preserve"> </w:t>
      </w:r>
      <w:r w:rsidRPr="00855E37">
        <w:rPr>
          <w:lang w:val="es-ES_tradnl"/>
        </w:rPr>
        <w:t xml:space="preserve">km (equivalente a una separación orbital inferior a 0,02º). Se halló asimismo que existía un margen de protección mínimo de </w:t>
      </w:r>
      <w:r>
        <w:rPr>
          <w:lang w:val="es-ES_tradnl"/>
        </w:rPr>
        <w:t>+</w:t>
      </w:r>
      <w:r w:rsidRPr="00855E37">
        <w:rPr>
          <w:lang w:val="es-ES_tradnl"/>
        </w:rPr>
        <w:t>23</w:t>
      </w:r>
      <w:r>
        <w:rPr>
          <w:lang w:val="es-ES_tradnl"/>
        </w:rPr>
        <w:t xml:space="preserve"> </w:t>
      </w:r>
      <w:r w:rsidRPr="00855E37">
        <w:rPr>
          <w:lang w:val="es-ES_tradnl"/>
        </w:rPr>
        <w:t xml:space="preserve">dB para el caso </w:t>
      </w:r>
      <w:proofErr w:type="spellStart"/>
      <w:r w:rsidRPr="00855E37">
        <w:rPr>
          <w:lang w:val="es-ES_tradnl"/>
        </w:rPr>
        <w:t>cuasiantipodal</w:t>
      </w:r>
      <w:proofErr w:type="spellEnd"/>
      <w:r w:rsidRPr="00855E37">
        <w:rPr>
          <w:lang w:val="es-ES_tradnl"/>
        </w:rPr>
        <w:t xml:space="preserve"> de las emisiones de satélite</w:t>
      </w:r>
      <w:r>
        <w:rPr>
          <w:lang w:val="es-ES_tradnl"/>
        </w:rPr>
        <w:t xml:space="preserve"> </w:t>
      </w:r>
      <w:r w:rsidRPr="00855E37">
        <w:rPr>
          <w:lang w:val="es-ES_tradnl"/>
        </w:rPr>
        <w:t>OSG del SIE en dirección a un SRD receptor. Se obtuvieron resultados similares en el caso de un satélite de órbita baja del SIE transmitie</w:t>
      </w:r>
      <w:bookmarkStart w:id="5" w:name="_GoBack"/>
      <w:bookmarkEnd w:id="5"/>
      <w:r w:rsidRPr="00855E37">
        <w:rPr>
          <w:lang w:val="es-ES_tradnl"/>
        </w:rPr>
        <w:t>ndo en dirección espacio</w:t>
      </w:r>
      <w:r w:rsidRPr="00855E37">
        <w:rPr>
          <w:lang w:val="es-ES_tradnl"/>
        </w:rPr>
        <w:noBreakHyphen/>
        <w:t>Tierra que se encontrase dentro del haz principal de la antena receptora del SRD. En tal caso, el margen de interferencia respecto al criterio de protección indicado en la Recomendación UIT</w:t>
      </w:r>
      <w:r w:rsidRPr="00855E37">
        <w:rPr>
          <w:lang w:val="es-ES_tradnl"/>
        </w:rPr>
        <w:noBreakHyphen/>
        <w:t>R</w:t>
      </w:r>
      <w:r>
        <w:rPr>
          <w:lang w:val="es-ES_tradnl"/>
        </w:rPr>
        <w:t xml:space="preserve"> </w:t>
      </w:r>
      <w:r w:rsidRPr="00855E37">
        <w:rPr>
          <w:lang w:val="es-ES_tradnl"/>
        </w:rPr>
        <w:t xml:space="preserve">SA.1155 fue de </w:t>
      </w:r>
      <w:r>
        <w:rPr>
          <w:lang w:val="es-ES_tradnl"/>
        </w:rPr>
        <w:t>+</w:t>
      </w:r>
      <w:r w:rsidRPr="00855E37">
        <w:rPr>
          <w:lang w:val="es-ES_tradnl"/>
        </w:rPr>
        <w:t>22</w:t>
      </w:r>
      <w:r>
        <w:rPr>
          <w:lang w:val="es-ES_tradnl"/>
        </w:rPr>
        <w:t xml:space="preserve"> </w:t>
      </w:r>
      <w:r w:rsidRPr="00855E37">
        <w:rPr>
          <w:lang w:val="es-ES_tradnl"/>
        </w:rPr>
        <w:t>dB.</w:t>
      </w:r>
    </w:p>
    <w:p w:rsidR="008E718C" w:rsidRPr="00855E37" w:rsidRDefault="008E718C" w:rsidP="008E718C">
      <w:pPr>
        <w:pStyle w:val="Reasons"/>
        <w:jc w:val="both"/>
        <w:rPr>
          <w:lang w:val="es-ES_tradnl"/>
        </w:rPr>
      </w:pPr>
    </w:p>
    <w:p w:rsidR="008E718C" w:rsidRPr="008E718C" w:rsidRDefault="008E718C" w:rsidP="002D1BC5">
      <w:pPr>
        <w:pStyle w:val="Line"/>
      </w:pPr>
    </w:p>
    <w:p w:rsidR="00A6617B" w:rsidRPr="00A6617B" w:rsidRDefault="00A6617B" w:rsidP="00242AEE">
      <w:pPr>
        <w:pStyle w:val="HeadingSum"/>
      </w:pPr>
    </w:p>
    <w:sectPr w:rsidR="00A6617B" w:rsidRPr="00A6617B" w:rsidSect="008E718C">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95" w:rsidRDefault="00640895">
      <w:r>
        <w:separator/>
      </w:r>
    </w:p>
  </w:endnote>
  <w:endnote w:type="continuationSeparator" w:id="0">
    <w:p w:rsidR="00640895" w:rsidRDefault="00640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95" w:rsidRDefault="00640895">
      <w:r>
        <w:separator/>
      </w:r>
    </w:p>
  </w:footnote>
  <w:footnote w:type="continuationSeparator" w:id="0">
    <w:p w:rsidR="00640895" w:rsidRDefault="00640895">
      <w:r>
        <w:continuationSeparator/>
      </w:r>
    </w:p>
  </w:footnote>
  <w:footnote w:id="1">
    <w:p w:rsidR="00640895" w:rsidRPr="00AE693C" w:rsidRDefault="00640895" w:rsidP="008E718C">
      <w:pPr>
        <w:pStyle w:val="FootnoteText"/>
        <w:tabs>
          <w:tab w:val="clear" w:pos="794"/>
          <w:tab w:val="left" w:pos="284"/>
        </w:tabs>
        <w:rPr>
          <w:szCs w:val="22"/>
          <w:lang w:val="es-ES_tradnl"/>
        </w:rPr>
      </w:pPr>
      <w:r w:rsidRPr="00AE693C">
        <w:rPr>
          <w:rStyle w:val="FootnoteReference"/>
          <w:position w:val="0"/>
          <w:sz w:val="22"/>
          <w:szCs w:val="22"/>
          <w:lang w:val="es-ES_tradnl"/>
        </w:rPr>
        <w:t>*</w:t>
      </w:r>
      <w:r w:rsidRPr="00AE693C">
        <w:rPr>
          <w:szCs w:val="22"/>
          <w:lang w:val="es-ES_tradnl"/>
        </w:rPr>
        <w:tab/>
        <w:t>Esta Recomendación debe señalarse a la atención de la Comisión de Estudio 5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895" w:rsidRDefault="0064089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895" w:rsidRDefault="00640895" w:rsidP="00640895">
    <w:pPr>
      <w:pStyle w:val="Header"/>
      <w:ind w:right="360" w:firstLine="360"/>
    </w:pPr>
    <w:r>
      <w:rPr>
        <w:noProof/>
        <w:lang w:val="en-US" w:eastAsia="zh-CN"/>
      </w:rPr>
      <w:drawing>
        <wp:anchor distT="0" distB="0" distL="114300" distR="114300" simplePos="0" relativeHeight="251660288" behindDoc="0" locked="0" layoutInCell="1" allowOverlap="1" wp14:anchorId="17DC9FD2" wp14:editId="05EBF763">
          <wp:simplePos x="0" y="0"/>
          <wp:positionH relativeFrom="margin">
            <wp:posOffset>0</wp:posOffset>
          </wp:positionH>
          <wp:positionV relativeFrom="margin">
            <wp:posOffset>8754745</wp:posOffset>
          </wp:positionV>
          <wp:extent cx="1247775" cy="93583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5" name="Picture 5"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895" w:rsidRDefault="00640895" w:rsidP="0064089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81714">
      <w:rPr>
        <w:rStyle w:val="PageNumber"/>
        <w:b/>
        <w:bCs/>
        <w:noProof/>
      </w:rPr>
      <w:t>ii</w:t>
    </w:r>
    <w:r>
      <w:rPr>
        <w:rStyle w:val="PageNumber"/>
        <w:b/>
        <w:bCs/>
      </w:rPr>
      <w:fldChar w:fldCharType="end"/>
    </w:r>
    <w:r>
      <w:tab/>
    </w:r>
    <w:fldSimple w:instr=" DOCPROPERTY &quot;Header&quot; \* MERGEFORMAT ">
      <w:r w:rsidR="00581714" w:rsidRPr="00581714">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81714">
      <w:rPr>
        <w:b/>
        <w:bCs/>
        <w:noProof/>
      </w:rPr>
      <w:t>UIT-R  SA.1626-1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895" w:rsidRDefault="00640895">
    <w:pPr>
      <w:pStyle w:val="Header"/>
    </w:pPr>
    <w:r>
      <w:tab/>
    </w:r>
    <w:fldSimple w:instr=" DOCPROPERTY &quot;Header&quot; \* MERGEFORMAT ">
      <w:r w:rsidR="00581714" w:rsidRPr="00581714">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81714">
      <w:rPr>
        <w:b/>
        <w:bCs/>
        <w:noProof/>
      </w:rPr>
      <w:t>UIT-R  SA.1626-1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895" w:rsidRDefault="0064089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81714">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81714" w:rsidRPr="0058171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81714">
      <w:rPr>
        <w:b/>
        <w:bCs/>
        <w:noProof/>
      </w:rPr>
      <w:t>UIT-R  SA.1626-1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895" w:rsidRDefault="00640895">
    <w:pPr>
      <w:pStyle w:val="Header"/>
    </w:pPr>
    <w:r>
      <w:tab/>
    </w:r>
    <w:fldSimple w:instr=" DOCPROPERTY &quot;Header&quot; \* MERGEFORMAT ">
      <w:r w:rsidR="00581714" w:rsidRPr="005817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81714">
      <w:rPr>
        <w:b/>
        <w:bCs/>
        <w:noProof/>
      </w:rPr>
      <w:t>UIT-R  SA.1626-1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81714">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9D5"/>
    <w:rsid w:val="000961CC"/>
    <w:rsid w:val="001A7028"/>
    <w:rsid w:val="001F7E59"/>
    <w:rsid w:val="00206790"/>
    <w:rsid w:val="00217EBF"/>
    <w:rsid w:val="00221BF6"/>
    <w:rsid w:val="00242AEE"/>
    <w:rsid w:val="0029563E"/>
    <w:rsid w:val="002D1BC5"/>
    <w:rsid w:val="002D76C4"/>
    <w:rsid w:val="002F5B53"/>
    <w:rsid w:val="00327464"/>
    <w:rsid w:val="004460D4"/>
    <w:rsid w:val="0046584A"/>
    <w:rsid w:val="0049570C"/>
    <w:rsid w:val="004F582A"/>
    <w:rsid w:val="0052529D"/>
    <w:rsid w:val="00581714"/>
    <w:rsid w:val="00607D68"/>
    <w:rsid w:val="00640895"/>
    <w:rsid w:val="006417D5"/>
    <w:rsid w:val="00677623"/>
    <w:rsid w:val="006858E8"/>
    <w:rsid w:val="006B7668"/>
    <w:rsid w:val="0074262D"/>
    <w:rsid w:val="007468DA"/>
    <w:rsid w:val="007572AB"/>
    <w:rsid w:val="007835C7"/>
    <w:rsid w:val="00813CAA"/>
    <w:rsid w:val="008E718C"/>
    <w:rsid w:val="0090424E"/>
    <w:rsid w:val="009E00A8"/>
    <w:rsid w:val="00A259D5"/>
    <w:rsid w:val="00A6617B"/>
    <w:rsid w:val="00AB0DC8"/>
    <w:rsid w:val="00B44E24"/>
    <w:rsid w:val="00BE290B"/>
    <w:rsid w:val="00C31C55"/>
    <w:rsid w:val="00CA2937"/>
    <w:rsid w:val="00DF4176"/>
    <w:rsid w:val="00E6731D"/>
    <w:rsid w:val="00EB7741"/>
    <w:rsid w:val="00F3305C"/>
    <w:rsid w:val="00FC3E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CFA940-5A87-4A5F-9F80-FA95BCDD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259D5"/>
    <w:rPr>
      <w:color w:val="0000FF"/>
      <w:u w:val="single"/>
    </w:rPr>
  </w:style>
  <w:style w:type="table" w:styleId="TableGrid">
    <w:name w:val="Table Grid"/>
    <w:basedOn w:val="TableNormal"/>
    <w:rsid w:val="00A259D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E718C"/>
    <w:rPr>
      <w:b/>
      <w:sz w:val="24"/>
      <w:lang w:val="fr-FR" w:eastAsia="en-US"/>
    </w:rPr>
  </w:style>
  <w:style w:type="character" w:customStyle="1" w:styleId="HeaderChar">
    <w:name w:val="Header Char"/>
    <w:basedOn w:val="DefaultParagraphFont"/>
    <w:link w:val="Header"/>
    <w:rsid w:val="008E718C"/>
    <w:rPr>
      <w:sz w:val="24"/>
      <w:lang w:val="fr-FR" w:eastAsia="en-US"/>
    </w:rPr>
  </w:style>
  <w:style w:type="character" w:customStyle="1" w:styleId="FootnoteTextChar">
    <w:name w:val="Footnote Text Char"/>
    <w:basedOn w:val="DefaultParagraphFont"/>
    <w:link w:val="FootnoteText"/>
    <w:rsid w:val="008E718C"/>
    <w:rPr>
      <w:sz w:val="22"/>
      <w:lang w:val="fr-FR" w:eastAsia="en-US"/>
    </w:rPr>
  </w:style>
  <w:style w:type="character" w:customStyle="1" w:styleId="Tabletitle0">
    <w:name w:val="Table_title Знак"/>
    <w:link w:val="Tabletitle"/>
    <w:locked/>
    <w:rsid w:val="008E718C"/>
    <w:rPr>
      <w:b/>
      <w:sz w:val="24"/>
      <w:lang w:val="fr-FR" w:eastAsia="en-US"/>
    </w:rPr>
  </w:style>
  <w:style w:type="character" w:customStyle="1" w:styleId="TableNo0">
    <w:name w:val="Table_No Знак"/>
    <w:link w:val="TableNo"/>
    <w:locked/>
    <w:rsid w:val="008E718C"/>
    <w:rPr>
      <w:sz w:val="24"/>
      <w:lang w:val="fr-FR" w:eastAsia="en-US"/>
    </w:rPr>
  </w:style>
  <w:style w:type="character" w:customStyle="1" w:styleId="TabletextChar">
    <w:name w:val="Table_text Char"/>
    <w:link w:val="Tabletext"/>
    <w:locked/>
    <w:rsid w:val="008E718C"/>
    <w:rPr>
      <w:sz w:val="22"/>
      <w:lang w:val="fr-FR" w:eastAsia="en-US"/>
    </w:rPr>
  </w:style>
  <w:style w:type="character" w:customStyle="1" w:styleId="NormalaftertitleChar">
    <w:name w:val="Normal_after_title Char"/>
    <w:link w:val="Normalaftertitle"/>
    <w:locked/>
    <w:rsid w:val="008E718C"/>
    <w:rPr>
      <w:sz w:val="24"/>
      <w:lang w:val="fr-FR" w:eastAsia="en-US"/>
    </w:rPr>
  </w:style>
  <w:style w:type="character" w:customStyle="1" w:styleId="CallChar">
    <w:name w:val="Call Char"/>
    <w:link w:val="Call"/>
    <w:locked/>
    <w:rsid w:val="008E718C"/>
    <w:rPr>
      <w:i/>
      <w:sz w:val="24"/>
      <w:lang w:val="fr-FR" w:eastAsia="en-US"/>
    </w:rPr>
  </w:style>
  <w:style w:type="character" w:customStyle="1" w:styleId="TableheadChar">
    <w:name w:val="Table_head Char"/>
    <w:link w:val="Tablehead"/>
    <w:locked/>
    <w:rsid w:val="008E718C"/>
    <w:rPr>
      <w:b/>
      <w:sz w:val="22"/>
      <w:lang w:val="fr-FR" w:eastAsia="en-US"/>
    </w:rPr>
  </w:style>
  <w:style w:type="paragraph" w:customStyle="1" w:styleId="Reasons">
    <w:name w:val="Reasons"/>
    <w:basedOn w:val="Normal"/>
    <w:qFormat/>
    <w:rsid w:val="008E718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9.w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108</TotalTime>
  <Pages>15</Pages>
  <Words>5085</Words>
  <Characters>26861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32</cp:revision>
  <cp:lastPrinted>2015-03-24T15:18:00Z</cp:lastPrinted>
  <dcterms:created xsi:type="dcterms:W3CDTF">2015-03-24T13:28:00Z</dcterms:created>
  <dcterms:modified xsi:type="dcterms:W3CDTF">2015-03-24T15:24:00Z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