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6186F" w14:textId="77777777" w:rsidR="00FE79FE" w:rsidRDefault="00FE79FE"/>
    <w:p w14:paraId="5AB416A4" w14:textId="77777777" w:rsidR="00013002" w:rsidRDefault="00013002" w:rsidP="00DE5556">
      <w:pPr>
        <w:tabs>
          <w:tab w:val="clear" w:pos="794"/>
          <w:tab w:val="clear" w:pos="1191"/>
          <w:tab w:val="clear" w:pos="1588"/>
          <w:tab w:val="clear" w:pos="1985"/>
        </w:tabs>
      </w:pPr>
    </w:p>
    <w:p w14:paraId="49D573E2" w14:textId="1CF28A24" w:rsidR="00D5024B" w:rsidRPr="004A6FEB" w:rsidRDefault="00D5024B" w:rsidP="00D5024B">
      <w:pPr>
        <w:pStyle w:val="CoverNumber"/>
      </w:pPr>
      <w:r w:rsidRPr="00A86DD2">
        <w:t>Recommendation</w:t>
      </w:r>
      <w:r w:rsidRPr="004A6FEB">
        <w:t xml:space="preserve"> ITU-R</w:t>
      </w:r>
      <w:r w:rsidRPr="0036627C">
        <w:t xml:space="preserve"> </w:t>
      </w:r>
      <w:r>
        <w:t>SA.</w:t>
      </w:r>
      <w:r w:rsidR="00FF08D3">
        <w:t>2079-1</w:t>
      </w:r>
    </w:p>
    <w:p w14:paraId="1CCB8AEE" w14:textId="5420F699" w:rsidR="00D5024B" w:rsidRPr="004A6FEB" w:rsidRDefault="00D5024B" w:rsidP="00D5024B">
      <w:pPr>
        <w:pStyle w:val="CoverDate"/>
      </w:pPr>
      <w:r w:rsidRPr="004A6FEB">
        <w:t>(</w:t>
      </w:r>
      <w:r w:rsidR="00A64B92">
        <w:t>12</w:t>
      </w:r>
      <w:r w:rsidRPr="004A6FEB">
        <w:t>/</w:t>
      </w:r>
      <w:r>
        <w:t>20</w:t>
      </w:r>
      <w:r w:rsidR="00A64B92">
        <w:t>23</w:t>
      </w:r>
      <w:r w:rsidRPr="004A6FEB">
        <w:t>)</w:t>
      </w:r>
    </w:p>
    <w:p w14:paraId="479DA088" w14:textId="77777777" w:rsidR="00D5024B" w:rsidRPr="004A6FEB" w:rsidRDefault="00D5024B" w:rsidP="00D5024B">
      <w:pPr>
        <w:pStyle w:val="CoverSeries"/>
      </w:pPr>
      <w:r w:rsidRPr="00146733">
        <w:t>SA Series: Space applications and meteorology</w:t>
      </w:r>
    </w:p>
    <w:p w14:paraId="0524539B" w14:textId="7380BC48" w:rsidR="00D5024B" w:rsidRPr="000D53EB" w:rsidRDefault="000D53EB" w:rsidP="00D5024B">
      <w:pPr>
        <w:pStyle w:val="CoverTitle"/>
        <w:rPr>
          <w:lang w:val="en-GB"/>
        </w:rPr>
      </w:pPr>
      <w:r w:rsidRPr="000D53EB">
        <w:rPr>
          <w:lang w:val="en-GB"/>
        </w:rPr>
        <w:t>Frequency sharing between space research service and fixed satellite service (space-to-Earth) systems in the 37.5-38 GHz band</w:t>
      </w:r>
    </w:p>
    <w:p w14:paraId="5DA81EC0" w14:textId="77777777" w:rsidR="00FE79FE" w:rsidRPr="005373E0" w:rsidRDefault="00FE79FE" w:rsidP="005373E0">
      <w:pPr>
        <w:rPr>
          <w:lang w:val="en-US"/>
        </w:rPr>
      </w:pPr>
    </w:p>
    <w:p w14:paraId="15B0837E" w14:textId="77777777" w:rsidR="00A71FE5" w:rsidRPr="005373E0" w:rsidRDefault="00A71FE5" w:rsidP="005373E0"/>
    <w:p w14:paraId="2FB14726" w14:textId="77777777" w:rsidR="00EE47C4" w:rsidRPr="005373E0" w:rsidRDefault="00EE47C4" w:rsidP="005373E0">
      <w:pPr>
        <w:sectPr w:rsidR="00EE47C4" w:rsidRPr="005373E0" w:rsidSect="0027411A">
          <w:headerReference w:type="even" r:id="rId7"/>
          <w:headerReference w:type="default" r:id="rId8"/>
          <w:footerReference w:type="default" r:id="rId9"/>
          <w:pgSz w:w="11907" w:h="16840" w:code="9"/>
          <w:pgMar w:top="1089" w:right="1089" w:bottom="284" w:left="1089" w:header="737" w:footer="284" w:gutter="0"/>
          <w:pgNumType w:start="1"/>
          <w:cols w:space="720"/>
          <w:docGrid w:linePitch="326"/>
        </w:sectPr>
      </w:pPr>
    </w:p>
    <w:p w14:paraId="3F03567F" w14:textId="77777777" w:rsidR="00D5024B" w:rsidRPr="00586EF8" w:rsidRDefault="00D5024B" w:rsidP="00D5024B">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240" w:after="0"/>
        <w:rPr>
          <w:bCs/>
          <w:sz w:val="24"/>
          <w:szCs w:val="24"/>
          <w:lang w:val="en-US"/>
        </w:rPr>
      </w:pPr>
      <w:bookmarkStart w:id="0" w:name="c2tope"/>
      <w:bookmarkEnd w:id="0"/>
      <w:r w:rsidRPr="00586EF8">
        <w:rPr>
          <w:bCs/>
          <w:sz w:val="24"/>
          <w:szCs w:val="24"/>
          <w:lang w:val="en-US"/>
        </w:rPr>
        <w:lastRenderedPageBreak/>
        <w:t>Foreword</w:t>
      </w:r>
    </w:p>
    <w:p w14:paraId="7E1A09DE" w14:textId="77777777" w:rsidR="00D5024B" w:rsidRDefault="00D5024B" w:rsidP="00D5024B">
      <w:pPr>
        <w:spacing w:before="240"/>
        <w:rPr>
          <w:sz w:val="20"/>
          <w:lang w:val="en-US"/>
        </w:rPr>
      </w:pPr>
      <w:r>
        <w:rPr>
          <w:sz w:val="20"/>
          <w:lang w:val="en-US"/>
        </w:rPr>
        <w:t>The role of the Radiocommunication Sector is to ensure the rational, equitable, efficient and economical use of the radio-frequency spectrum by all radiocommunication services, including satellite services, and carry out studies without limit of frequency range on the basis of which Recommendations are adopted.</w:t>
      </w:r>
    </w:p>
    <w:p w14:paraId="47F991A5" w14:textId="77777777" w:rsidR="00D5024B" w:rsidRDefault="00D5024B" w:rsidP="00D5024B">
      <w:pPr>
        <w:rPr>
          <w:sz w:val="20"/>
          <w:lang w:val="en-US"/>
        </w:rPr>
      </w:pPr>
      <w:r>
        <w:rPr>
          <w:sz w:val="20"/>
          <w:lang w:val="en-US"/>
        </w:rPr>
        <w:t>The regulatory and policy functions of the Radiocommunication Sector are performed by World and Regional Radiocommunication Conferences and Radiocommunication Assemblies supported by Study Groups.</w:t>
      </w:r>
    </w:p>
    <w:p w14:paraId="4C55347E" w14:textId="77777777" w:rsidR="00D5024B" w:rsidRPr="00B714F3" w:rsidRDefault="00D5024B" w:rsidP="00D5024B">
      <w:pPr>
        <w:pStyle w:val="Heading1"/>
        <w:spacing w:before="680"/>
        <w:jc w:val="center"/>
        <w:rPr>
          <w:szCs w:val="24"/>
          <w:lang w:val="en-US"/>
        </w:rPr>
      </w:pPr>
      <w:r w:rsidRPr="00B714F3">
        <w:rPr>
          <w:szCs w:val="24"/>
          <w:lang w:val="en-US"/>
        </w:rPr>
        <w:t>Policy on Intellectual Property Right (IPR)</w:t>
      </w:r>
    </w:p>
    <w:p w14:paraId="7BCB9F89" w14:textId="77777777" w:rsidR="00D5024B" w:rsidRPr="00B714F3" w:rsidRDefault="00D5024B" w:rsidP="00D5024B">
      <w:pPr>
        <w:tabs>
          <w:tab w:val="clear" w:pos="794"/>
          <w:tab w:val="clear" w:pos="1191"/>
          <w:tab w:val="clear" w:pos="1588"/>
          <w:tab w:val="clear" w:pos="1985"/>
        </w:tabs>
        <w:spacing w:before="240"/>
        <w:rPr>
          <w:sz w:val="20"/>
          <w:lang w:val="en-US"/>
        </w:rPr>
      </w:pPr>
      <w:r w:rsidRPr="00B714F3">
        <w:rPr>
          <w:sz w:val="20"/>
          <w:lang w:val="en-US"/>
        </w:rPr>
        <w:t>ITU-R policy on IPR is described in the Common Patent Policy for ITU-T/ITU-R/ISO/IEC referenced in Resolution ITU</w:t>
      </w:r>
      <w:r w:rsidR="00477729">
        <w:rPr>
          <w:sz w:val="20"/>
          <w:lang w:val="en-US"/>
        </w:rPr>
        <w:noBreakHyphen/>
      </w:r>
      <w:r w:rsidRPr="00B714F3">
        <w:rPr>
          <w:sz w:val="20"/>
          <w:lang w:val="en-US"/>
        </w:rPr>
        <w:t xml:space="preserve">R 1. Forms to be used for the submission of patent statements and licensing declarations by patent holders are available from </w:t>
      </w:r>
      <w:hyperlink r:id="rId10" w:history="1">
        <w:r w:rsidRPr="00B714F3">
          <w:rPr>
            <w:rStyle w:val="Hyperlink"/>
            <w:sz w:val="20"/>
            <w:lang w:val="en-US"/>
          </w:rPr>
          <w:t>http://www.itu.int/ITU</w:t>
        </w:r>
        <w:r>
          <w:rPr>
            <w:rStyle w:val="Hyperlink"/>
            <w:sz w:val="20"/>
            <w:lang w:val="en-US"/>
          </w:rPr>
          <w:t>-</w:t>
        </w:r>
        <w:r w:rsidRPr="00B714F3">
          <w:rPr>
            <w:rStyle w:val="Hyperlink"/>
            <w:sz w:val="20"/>
            <w:lang w:val="en-US"/>
          </w:rPr>
          <w:t>R/go/patents/en</w:t>
        </w:r>
      </w:hyperlink>
      <w:r w:rsidRPr="00B714F3">
        <w:rPr>
          <w:sz w:val="20"/>
          <w:lang w:val="en-US"/>
        </w:rPr>
        <w:t xml:space="preserve"> where the Guidelines for Implementation of the Common Patent Policy for ITU</w:t>
      </w:r>
      <w:r w:rsidRPr="00B714F3">
        <w:rPr>
          <w:sz w:val="20"/>
          <w:lang w:val="en-US"/>
        </w:rPr>
        <w:noBreakHyphen/>
        <w:t>T/ITU</w:t>
      </w:r>
      <w:r w:rsidRPr="00B714F3">
        <w:rPr>
          <w:sz w:val="20"/>
          <w:lang w:val="en-US"/>
        </w:rPr>
        <w:noBreakHyphen/>
        <w:t xml:space="preserve">R/ISO/IEC and the ITU-R patent information database can also be found. </w:t>
      </w:r>
    </w:p>
    <w:p w14:paraId="4DB43BD6" w14:textId="77777777" w:rsidR="00D5024B" w:rsidRDefault="00D5024B" w:rsidP="00D5024B">
      <w:pPr>
        <w:jc w:val="center"/>
        <w:rPr>
          <w:sz w:val="22"/>
          <w:lang w:val="en-US"/>
        </w:rPr>
      </w:pPr>
    </w:p>
    <w:p w14:paraId="16685E55" w14:textId="77777777" w:rsidR="00A76007" w:rsidRDefault="00A76007" w:rsidP="00D5024B">
      <w:pPr>
        <w:jc w:val="center"/>
        <w:rPr>
          <w:sz w:val="22"/>
          <w:lang w:val="en-US"/>
        </w:rPr>
      </w:pPr>
    </w:p>
    <w:tbl>
      <w:tblPr>
        <w:tblW w:w="5000" w:type="pct"/>
        <w:tblBorders>
          <w:top w:val="single" w:sz="12" w:space="0" w:color="000080"/>
          <w:left w:val="single" w:sz="12" w:space="0" w:color="000080"/>
          <w:bottom w:val="single" w:sz="12" w:space="0" w:color="000080"/>
          <w:right w:val="single" w:sz="12" w:space="0" w:color="000080"/>
        </w:tblBorders>
        <w:tblLook w:val="0000" w:firstRow="0" w:lastRow="0" w:firstColumn="0" w:lastColumn="0" w:noHBand="0" w:noVBand="0"/>
      </w:tblPr>
      <w:tblGrid>
        <w:gridCol w:w="1170"/>
        <w:gridCol w:w="8439"/>
      </w:tblGrid>
      <w:tr w:rsidR="00D5024B" w:rsidRPr="005F7CD0" w14:paraId="16B212A7" w14:textId="77777777" w:rsidTr="00A76007">
        <w:tc>
          <w:tcPr>
            <w:tcW w:w="9360" w:type="dxa"/>
            <w:gridSpan w:val="2"/>
          </w:tcPr>
          <w:p w14:paraId="3CF79156" w14:textId="77777777" w:rsidR="00D5024B" w:rsidRPr="00036EE3" w:rsidRDefault="00D5024B" w:rsidP="000B4BD9">
            <w:pPr>
              <w:pStyle w:val="Chaptitle"/>
              <w:keepLines w:val="0"/>
              <w:tabs>
                <w:tab w:val="clear" w:pos="794"/>
                <w:tab w:val="clear" w:pos="1191"/>
                <w:tab w:val="clear" w:pos="1588"/>
                <w:tab w:val="clear" w:pos="1985"/>
              </w:tabs>
              <w:overflowPunct/>
              <w:spacing w:before="180"/>
              <w:textAlignment w:val="auto"/>
              <w:rPr>
                <w:sz w:val="22"/>
                <w:szCs w:val="22"/>
                <w:lang w:val="en-US"/>
              </w:rPr>
            </w:pPr>
            <w:r w:rsidRPr="00036EE3">
              <w:rPr>
                <w:sz w:val="22"/>
                <w:szCs w:val="22"/>
                <w:lang w:val="en-US"/>
              </w:rPr>
              <w:t>Series of ITU-R Recommendations</w:t>
            </w:r>
            <w:r>
              <w:rPr>
                <w:sz w:val="22"/>
                <w:szCs w:val="22"/>
                <w:lang w:val="en-US"/>
              </w:rPr>
              <w:t xml:space="preserve"> </w:t>
            </w:r>
          </w:p>
          <w:p w14:paraId="008F5B66" w14:textId="77777777" w:rsidR="00D5024B" w:rsidRPr="00036EE3" w:rsidRDefault="00D5024B" w:rsidP="000B4BD9">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120" w:after="60"/>
              <w:rPr>
                <w:bCs/>
                <w:sz w:val="18"/>
                <w:szCs w:val="18"/>
                <w:lang w:val="en-US"/>
              </w:rPr>
            </w:pPr>
            <w:r w:rsidRPr="00CE0A43">
              <w:rPr>
                <w:b w:val="0"/>
                <w:sz w:val="18"/>
                <w:szCs w:val="18"/>
                <w:lang w:val="en-US"/>
              </w:rPr>
              <w:t>(</w:t>
            </w:r>
            <w:r w:rsidRPr="00036EE3">
              <w:rPr>
                <w:b w:val="0"/>
                <w:sz w:val="18"/>
                <w:szCs w:val="18"/>
                <w:lang w:val="en-US"/>
              </w:rPr>
              <w:t xml:space="preserve">Also available online at </w:t>
            </w:r>
            <w:hyperlink r:id="rId11" w:history="1">
              <w:r w:rsidR="00940D16">
                <w:rPr>
                  <w:rStyle w:val="Hyperlink"/>
                  <w:b w:val="0"/>
                  <w:sz w:val="18"/>
                  <w:szCs w:val="18"/>
                  <w:lang w:val="en-US"/>
                </w:rPr>
                <w:t>https://www.itu.int/publ/R-REC/en</w:t>
              </w:r>
            </w:hyperlink>
            <w:r w:rsidRPr="00CE0A43">
              <w:rPr>
                <w:b w:val="0"/>
                <w:sz w:val="18"/>
                <w:szCs w:val="18"/>
                <w:lang w:val="en-US"/>
              </w:rPr>
              <w:t>)</w:t>
            </w:r>
          </w:p>
        </w:tc>
      </w:tr>
      <w:tr w:rsidR="00D5024B" w:rsidRPr="00036EE3" w14:paraId="7CCCB4A0" w14:textId="77777777" w:rsidTr="00BD4283">
        <w:tc>
          <w:tcPr>
            <w:tcW w:w="1140" w:type="dxa"/>
            <w:tcBorders>
              <w:bottom w:val="nil"/>
            </w:tcBorders>
            <w:vAlign w:val="bottom"/>
          </w:tcPr>
          <w:p w14:paraId="488245CB" w14:textId="77777777" w:rsidR="00D5024B" w:rsidRPr="00036EE3" w:rsidRDefault="00D5024B" w:rsidP="00BD4283">
            <w:pPr>
              <w:spacing w:before="200" w:after="100"/>
              <w:ind w:left="57"/>
              <w:jc w:val="left"/>
              <w:rPr>
                <w:b/>
                <w:bCs/>
                <w:sz w:val="20"/>
                <w:lang w:val="en-US"/>
              </w:rPr>
            </w:pPr>
            <w:r w:rsidRPr="00036EE3">
              <w:rPr>
                <w:b/>
                <w:bCs/>
                <w:sz w:val="20"/>
                <w:lang w:val="en-US"/>
              </w:rPr>
              <w:t>Series</w:t>
            </w:r>
          </w:p>
        </w:tc>
        <w:tc>
          <w:tcPr>
            <w:tcW w:w="8220" w:type="dxa"/>
            <w:tcBorders>
              <w:bottom w:val="nil"/>
            </w:tcBorders>
            <w:vAlign w:val="bottom"/>
          </w:tcPr>
          <w:p w14:paraId="48BC59C5" w14:textId="77777777" w:rsidR="00D5024B" w:rsidRPr="00036EE3" w:rsidRDefault="00D5024B" w:rsidP="00BD4283">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140" w:after="100"/>
              <w:rPr>
                <w:bCs/>
                <w:sz w:val="20"/>
                <w:lang w:val="en-US"/>
              </w:rPr>
            </w:pPr>
            <w:r w:rsidRPr="00036EE3">
              <w:rPr>
                <w:bCs/>
                <w:sz w:val="20"/>
                <w:lang w:val="en-US"/>
              </w:rPr>
              <w:t>Title</w:t>
            </w:r>
          </w:p>
        </w:tc>
      </w:tr>
      <w:tr w:rsidR="00D5024B" w:rsidRPr="00A4173A" w14:paraId="4EBDD21C" w14:textId="77777777" w:rsidTr="00A76007">
        <w:tc>
          <w:tcPr>
            <w:tcW w:w="1140" w:type="dxa"/>
            <w:tcBorders>
              <w:top w:val="nil"/>
              <w:bottom w:val="nil"/>
            </w:tcBorders>
            <w:shd w:val="clear" w:color="auto" w:fill="auto"/>
          </w:tcPr>
          <w:p w14:paraId="543A6B10" w14:textId="77777777" w:rsidR="00D5024B" w:rsidRPr="00A4173A" w:rsidRDefault="00D5024B" w:rsidP="000B4BD9">
            <w:pPr>
              <w:spacing w:before="30" w:after="30"/>
              <w:ind w:left="57"/>
              <w:jc w:val="left"/>
              <w:rPr>
                <w:b/>
                <w:sz w:val="20"/>
                <w:lang w:val="en-US"/>
              </w:rPr>
            </w:pPr>
            <w:r w:rsidRPr="00A4173A">
              <w:rPr>
                <w:b/>
                <w:sz w:val="20"/>
                <w:lang w:val="en-US"/>
              </w:rPr>
              <w:t>BO</w:t>
            </w:r>
          </w:p>
        </w:tc>
        <w:tc>
          <w:tcPr>
            <w:tcW w:w="8220" w:type="dxa"/>
            <w:tcBorders>
              <w:top w:val="nil"/>
              <w:bottom w:val="nil"/>
            </w:tcBorders>
            <w:shd w:val="clear" w:color="auto" w:fill="auto"/>
          </w:tcPr>
          <w:p w14:paraId="602A3846" w14:textId="77777777" w:rsidR="00D5024B" w:rsidRPr="00A4173A" w:rsidRDefault="00D5024B" w:rsidP="000B4BD9">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bCs/>
                <w:sz w:val="20"/>
                <w:lang w:val="en-US"/>
              </w:rPr>
            </w:pPr>
            <w:r w:rsidRPr="00A4173A">
              <w:rPr>
                <w:b w:val="0"/>
                <w:bCs/>
                <w:sz w:val="20"/>
                <w:lang w:val="en-US"/>
              </w:rPr>
              <w:t>Satellite delivery</w:t>
            </w:r>
          </w:p>
        </w:tc>
      </w:tr>
      <w:tr w:rsidR="00D5024B" w:rsidRPr="005F7CD0" w14:paraId="404C3E3C" w14:textId="77777777" w:rsidTr="00A76007">
        <w:tc>
          <w:tcPr>
            <w:tcW w:w="1140" w:type="dxa"/>
            <w:tcBorders>
              <w:top w:val="nil"/>
            </w:tcBorders>
          </w:tcPr>
          <w:p w14:paraId="63325F9A" w14:textId="77777777" w:rsidR="00D5024B" w:rsidRPr="00036EE3" w:rsidRDefault="00D5024B" w:rsidP="000B4BD9">
            <w:pPr>
              <w:spacing w:before="30" w:after="30"/>
              <w:ind w:left="57"/>
              <w:jc w:val="left"/>
              <w:rPr>
                <w:b/>
                <w:bCs/>
                <w:sz w:val="20"/>
                <w:lang w:val="en-US"/>
              </w:rPr>
            </w:pPr>
            <w:r w:rsidRPr="00036EE3">
              <w:rPr>
                <w:b/>
                <w:bCs/>
                <w:sz w:val="20"/>
                <w:lang w:val="en-US"/>
              </w:rPr>
              <w:t>BR</w:t>
            </w:r>
          </w:p>
        </w:tc>
        <w:tc>
          <w:tcPr>
            <w:tcW w:w="8220" w:type="dxa"/>
            <w:tcBorders>
              <w:top w:val="nil"/>
            </w:tcBorders>
          </w:tcPr>
          <w:p w14:paraId="1E8A7236" w14:textId="77777777" w:rsidR="00D5024B" w:rsidRPr="00036EE3" w:rsidRDefault="00D5024B" w:rsidP="000B4BD9">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lang w:val="en-US"/>
              </w:rPr>
            </w:pPr>
            <w:r w:rsidRPr="00036EE3">
              <w:rPr>
                <w:b w:val="0"/>
                <w:sz w:val="20"/>
                <w:lang w:val="en-US"/>
              </w:rPr>
              <w:t>Recording for production, archival and play-out; film for television</w:t>
            </w:r>
          </w:p>
        </w:tc>
      </w:tr>
      <w:tr w:rsidR="00D5024B" w:rsidRPr="00036EE3" w14:paraId="164B3DCF" w14:textId="77777777" w:rsidTr="00A76007">
        <w:tc>
          <w:tcPr>
            <w:tcW w:w="1140" w:type="dxa"/>
          </w:tcPr>
          <w:p w14:paraId="47FC5B9D" w14:textId="77777777" w:rsidR="00D5024B" w:rsidRPr="00036EE3" w:rsidRDefault="00D5024B" w:rsidP="000B4BD9">
            <w:pPr>
              <w:spacing w:before="30" w:after="30"/>
              <w:ind w:left="57"/>
              <w:jc w:val="left"/>
              <w:rPr>
                <w:b/>
                <w:bCs/>
                <w:sz w:val="20"/>
                <w:lang w:val="en-US"/>
              </w:rPr>
            </w:pPr>
            <w:r w:rsidRPr="00036EE3">
              <w:rPr>
                <w:b/>
                <w:bCs/>
                <w:sz w:val="20"/>
                <w:lang w:val="en-US"/>
              </w:rPr>
              <w:t>BS</w:t>
            </w:r>
          </w:p>
        </w:tc>
        <w:tc>
          <w:tcPr>
            <w:tcW w:w="8220" w:type="dxa"/>
          </w:tcPr>
          <w:p w14:paraId="37536B61" w14:textId="77777777" w:rsidR="00D5024B" w:rsidRPr="00036EE3" w:rsidRDefault="00D5024B" w:rsidP="000B4BD9">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lang w:val="en-US"/>
              </w:rPr>
            </w:pPr>
            <w:r w:rsidRPr="00036EE3">
              <w:rPr>
                <w:b w:val="0"/>
                <w:sz w:val="20"/>
                <w:lang w:val="en-US"/>
              </w:rPr>
              <w:t>Broadcasting service (sound)</w:t>
            </w:r>
          </w:p>
        </w:tc>
      </w:tr>
      <w:tr w:rsidR="00D5024B" w:rsidRPr="00ED2695" w14:paraId="3BC34A6F" w14:textId="77777777" w:rsidTr="00A76007">
        <w:tc>
          <w:tcPr>
            <w:tcW w:w="1140" w:type="dxa"/>
            <w:shd w:val="clear" w:color="auto" w:fill="auto"/>
          </w:tcPr>
          <w:p w14:paraId="5F8EF24F" w14:textId="77777777" w:rsidR="00D5024B" w:rsidRPr="00ED2695" w:rsidRDefault="00D5024B" w:rsidP="000B4BD9">
            <w:pPr>
              <w:spacing w:before="30" w:after="30"/>
              <w:ind w:left="57"/>
              <w:jc w:val="left"/>
              <w:rPr>
                <w:b/>
                <w:bCs/>
                <w:sz w:val="20"/>
                <w:lang w:val="en-US"/>
              </w:rPr>
            </w:pPr>
            <w:r w:rsidRPr="00ED2695">
              <w:rPr>
                <w:b/>
                <w:bCs/>
                <w:sz w:val="20"/>
                <w:lang w:val="en-US"/>
              </w:rPr>
              <w:t>BT</w:t>
            </w:r>
          </w:p>
        </w:tc>
        <w:tc>
          <w:tcPr>
            <w:tcW w:w="8220" w:type="dxa"/>
            <w:shd w:val="clear" w:color="auto" w:fill="auto"/>
          </w:tcPr>
          <w:p w14:paraId="09F29ED0" w14:textId="77777777" w:rsidR="00D5024B" w:rsidRPr="00ED2695" w:rsidRDefault="00D5024B" w:rsidP="000B4BD9">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lang w:val="en-US"/>
              </w:rPr>
            </w:pPr>
            <w:r w:rsidRPr="00ED2695">
              <w:rPr>
                <w:b w:val="0"/>
                <w:sz w:val="20"/>
                <w:lang w:val="en-US"/>
              </w:rPr>
              <w:t>Broadcasting service (television)</w:t>
            </w:r>
          </w:p>
        </w:tc>
      </w:tr>
      <w:tr w:rsidR="00D5024B" w:rsidRPr="00036EE3" w14:paraId="5BA1F365" w14:textId="77777777" w:rsidTr="00A76007">
        <w:tc>
          <w:tcPr>
            <w:tcW w:w="1140" w:type="dxa"/>
            <w:shd w:val="clear" w:color="auto" w:fill="auto"/>
          </w:tcPr>
          <w:p w14:paraId="4E0B58FE" w14:textId="77777777" w:rsidR="00D5024B" w:rsidRPr="00036EE3" w:rsidRDefault="00D5024B" w:rsidP="000B4BD9">
            <w:pPr>
              <w:spacing w:before="30" w:after="30"/>
              <w:ind w:left="57"/>
              <w:jc w:val="left"/>
              <w:rPr>
                <w:b/>
                <w:bCs/>
                <w:sz w:val="20"/>
                <w:lang w:val="fr-CH"/>
              </w:rPr>
            </w:pPr>
            <w:r w:rsidRPr="00036EE3">
              <w:rPr>
                <w:b/>
                <w:bCs/>
                <w:sz w:val="20"/>
                <w:lang w:val="fr-CH"/>
              </w:rPr>
              <w:t>F</w:t>
            </w:r>
          </w:p>
        </w:tc>
        <w:tc>
          <w:tcPr>
            <w:tcW w:w="8220" w:type="dxa"/>
            <w:shd w:val="clear" w:color="auto" w:fill="auto"/>
          </w:tcPr>
          <w:p w14:paraId="2461EBDB" w14:textId="77777777" w:rsidR="00D5024B" w:rsidRPr="00036EE3" w:rsidRDefault="00D5024B" w:rsidP="000B4BD9">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fr-CH"/>
              </w:rPr>
            </w:pPr>
            <w:proofErr w:type="spellStart"/>
            <w:r w:rsidRPr="00036EE3">
              <w:rPr>
                <w:sz w:val="20"/>
                <w:lang w:val="fr-CH"/>
              </w:rPr>
              <w:t>Fixed</w:t>
            </w:r>
            <w:proofErr w:type="spellEnd"/>
            <w:r w:rsidRPr="00036EE3">
              <w:rPr>
                <w:sz w:val="20"/>
                <w:lang w:val="fr-CH"/>
              </w:rPr>
              <w:t xml:space="preserve"> service</w:t>
            </w:r>
          </w:p>
        </w:tc>
      </w:tr>
      <w:tr w:rsidR="00D5024B" w:rsidRPr="00036EE3" w14:paraId="1E04F17F" w14:textId="77777777" w:rsidTr="00A76007">
        <w:tc>
          <w:tcPr>
            <w:tcW w:w="1140" w:type="dxa"/>
            <w:shd w:val="clear" w:color="auto" w:fill="auto"/>
          </w:tcPr>
          <w:p w14:paraId="6F03446D" w14:textId="77777777" w:rsidR="00D5024B" w:rsidRPr="00906589" w:rsidRDefault="00D5024B" w:rsidP="000B4BD9">
            <w:pPr>
              <w:spacing w:before="30" w:after="30"/>
              <w:ind w:left="57"/>
              <w:jc w:val="left"/>
              <w:rPr>
                <w:b/>
                <w:bCs/>
                <w:sz w:val="20"/>
                <w:lang w:val="en-US"/>
              </w:rPr>
            </w:pPr>
            <w:r w:rsidRPr="00906589">
              <w:rPr>
                <w:b/>
                <w:bCs/>
                <w:sz w:val="20"/>
                <w:lang w:val="en-US"/>
              </w:rPr>
              <w:t>M</w:t>
            </w:r>
          </w:p>
        </w:tc>
        <w:tc>
          <w:tcPr>
            <w:tcW w:w="8220" w:type="dxa"/>
            <w:shd w:val="clear" w:color="auto" w:fill="auto"/>
          </w:tcPr>
          <w:p w14:paraId="6B650886" w14:textId="77777777" w:rsidR="00D5024B" w:rsidRPr="00906589" w:rsidRDefault="00D5024B" w:rsidP="000B4BD9">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lang w:val="en-US"/>
              </w:rPr>
            </w:pPr>
            <w:r w:rsidRPr="00906589">
              <w:rPr>
                <w:b w:val="0"/>
                <w:sz w:val="20"/>
                <w:lang w:val="en-US"/>
              </w:rPr>
              <w:t>Mobile, radiodetermination, amateur and related satellite services</w:t>
            </w:r>
          </w:p>
        </w:tc>
      </w:tr>
      <w:tr w:rsidR="00D5024B" w:rsidRPr="00036EE3" w14:paraId="51138715" w14:textId="77777777" w:rsidTr="00A76007">
        <w:tc>
          <w:tcPr>
            <w:tcW w:w="1140" w:type="dxa"/>
          </w:tcPr>
          <w:p w14:paraId="3EB14F82" w14:textId="77777777" w:rsidR="00D5024B" w:rsidRPr="00036EE3" w:rsidRDefault="00D5024B" w:rsidP="000B4BD9">
            <w:pPr>
              <w:spacing w:before="30" w:after="30"/>
              <w:ind w:left="57"/>
              <w:jc w:val="left"/>
              <w:rPr>
                <w:b/>
                <w:bCs/>
                <w:sz w:val="20"/>
                <w:lang w:val="fr-CH"/>
              </w:rPr>
            </w:pPr>
            <w:r w:rsidRPr="00036EE3">
              <w:rPr>
                <w:b/>
                <w:bCs/>
                <w:sz w:val="20"/>
                <w:lang w:val="fr-CH"/>
              </w:rPr>
              <w:t>P</w:t>
            </w:r>
          </w:p>
        </w:tc>
        <w:tc>
          <w:tcPr>
            <w:tcW w:w="8220" w:type="dxa"/>
          </w:tcPr>
          <w:p w14:paraId="3343F4CF" w14:textId="77777777" w:rsidR="00D5024B" w:rsidRPr="00036EE3" w:rsidRDefault="00D5024B" w:rsidP="000B4BD9">
            <w:pPr>
              <w:spacing w:before="30" w:after="30"/>
              <w:jc w:val="left"/>
              <w:rPr>
                <w:sz w:val="20"/>
                <w:lang w:val="fr-CH"/>
              </w:rPr>
            </w:pPr>
            <w:proofErr w:type="spellStart"/>
            <w:r w:rsidRPr="00036EE3">
              <w:rPr>
                <w:sz w:val="20"/>
                <w:lang w:val="fr-CH"/>
              </w:rPr>
              <w:t>Radiowave</w:t>
            </w:r>
            <w:proofErr w:type="spellEnd"/>
            <w:r w:rsidRPr="00036EE3">
              <w:rPr>
                <w:sz w:val="20"/>
                <w:lang w:val="fr-CH"/>
              </w:rPr>
              <w:t xml:space="preserve"> propagation</w:t>
            </w:r>
          </w:p>
        </w:tc>
      </w:tr>
      <w:tr w:rsidR="00D5024B" w:rsidRPr="00036EE3" w14:paraId="554585D2" w14:textId="77777777" w:rsidTr="00A76007">
        <w:tc>
          <w:tcPr>
            <w:tcW w:w="1140" w:type="dxa"/>
          </w:tcPr>
          <w:p w14:paraId="75322151" w14:textId="77777777" w:rsidR="00D5024B" w:rsidRPr="00036EE3" w:rsidRDefault="00D5024B" w:rsidP="000B4BD9">
            <w:pPr>
              <w:spacing w:before="30" w:after="30"/>
              <w:ind w:left="57"/>
              <w:jc w:val="left"/>
              <w:rPr>
                <w:b/>
                <w:bCs/>
                <w:sz w:val="20"/>
                <w:lang w:val="en-US"/>
              </w:rPr>
            </w:pPr>
            <w:r w:rsidRPr="00036EE3">
              <w:rPr>
                <w:b/>
                <w:bCs/>
                <w:sz w:val="20"/>
                <w:lang w:val="en-US"/>
              </w:rPr>
              <w:t>RA</w:t>
            </w:r>
          </w:p>
        </w:tc>
        <w:tc>
          <w:tcPr>
            <w:tcW w:w="8220" w:type="dxa"/>
          </w:tcPr>
          <w:p w14:paraId="1F3527D3" w14:textId="77777777" w:rsidR="00D5024B" w:rsidRPr="00036EE3" w:rsidRDefault="00D5024B" w:rsidP="000B4BD9">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en-US"/>
              </w:rPr>
            </w:pPr>
            <w:r w:rsidRPr="00036EE3">
              <w:rPr>
                <w:sz w:val="20"/>
                <w:lang w:val="en-US"/>
              </w:rPr>
              <w:t>Radio astronomy</w:t>
            </w:r>
          </w:p>
        </w:tc>
      </w:tr>
      <w:tr w:rsidR="00D5024B" w:rsidRPr="00036EE3" w14:paraId="7711CCC3" w14:textId="77777777" w:rsidTr="00A76007">
        <w:tc>
          <w:tcPr>
            <w:tcW w:w="1140" w:type="dxa"/>
          </w:tcPr>
          <w:p w14:paraId="672B9DA8" w14:textId="77777777" w:rsidR="00D5024B" w:rsidRPr="00036EE3" w:rsidRDefault="00D5024B" w:rsidP="000B4BD9">
            <w:pPr>
              <w:spacing w:before="30" w:after="30"/>
              <w:ind w:left="57"/>
              <w:jc w:val="left"/>
              <w:rPr>
                <w:b/>
                <w:bCs/>
                <w:sz w:val="20"/>
                <w:lang w:val="en-US"/>
              </w:rPr>
            </w:pPr>
            <w:r w:rsidRPr="00036EE3">
              <w:rPr>
                <w:b/>
                <w:bCs/>
                <w:sz w:val="20"/>
                <w:lang w:val="en-US"/>
              </w:rPr>
              <w:t>RS</w:t>
            </w:r>
          </w:p>
        </w:tc>
        <w:tc>
          <w:tcPr>
            <w:tcW w:w="8220" w:type="dxa"/>
          </w:tcPr>
          <w:p w14:paraId="0F4C241B" w14:textId="77777777" w:rsidR="00D5024B" w:rsidRPr="00036EE3" w:rsidRDefault="00D5024B" w:rsidP="000B4BD9">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en-US"/>
              </w:rPr>
            </w:pPr>
            <w:r w:rsidRPr="00036EE3">
              <w:rPr>
                <w:sz w:val="20"/>
                <w:lang w:val="en-US"/>
              </w:rPr>
              <w:t>Remote sensing systems</w:t>
            </w:r>
          </w:p>
        </w:tc>
      </w:tr>
      <w:tr w:rsidR="00D5024B" w:rsidRPr="00036EE3" w14:paraId="08D60243" w14:textId="77777777" w:rsidTr="00A76007">
        <w:tc>
          <w:tcPr>
            <w:tcW w:w="1140" w:type="dxa"/>
            <w:tcBorders>
              <w:bottom w:val="nil"/>
            </w:tcBorders>
          </w:tcPr>
          <w:p w14:paraId="00E95472" w14:textId="77777777" w:rsidR="00D5024B" w:rsidRPr="00036EE3" w:rsidRDefault="00D5024B" w:rsidP="000B4BD9">
            <w:pPr>
              <w:spacing w:before="30" w:after="30"/>
              <w:ind w:left="57"/>
              <w:jc w:val="left"/>
              <w:rPr>
                <w:b/>
                <w:bCs/>
                <w:sz w:val="20"/>
                <w:lang w:val="en-US"/>
              </w:rPr>
            </w:pPr>
            <w:r w:rsidRPr="00036EE3">
              <w:rPr>
                <w:b/>
                <w:bCs/>
                <w:sz w:val="20"/>
                <w:lang w:val="en-US"/>
              </w:rPr>
              <w:t>S</w:t>
            </w:r>
          </w:p>
        </w:tc>
        <w:tc>
          <w:tcPr>
            <w:tcW w:w="8220" w:type="dxa"/>
            <w:tcBorders>
              <w:bottom w:val="nil"/>
            </w:tcBorders>
          </w:tcPr>
          <w:p w14:paraId="125959C8" w14:textId="77777777" w:rsidR="00D5024B" w:rsidRPr="00036EE3" w:rsidRDefault="00D5024B" w:rsidP="000B4BD9">
            <w:pPr>
              <w:spacing w:before="30" w:after="30"/>
              <w:jc w:val="left"/>
              <w:rPr>
                <w:sz w:val="20"/>
                <w:lang w:val="en-US"/>
              </w:rPr>
            </w:pPr>
            <w:r w:rsidRPr="00036EE3">
              <w:rPr>
                <w:sz w:val="20"/>
                <w:lang w:val="en-US"/>
              </w:rPr>
              <w:t>Fixed-satellite service</w:t>
            </w:r>
          </w:p>
        </w:tc>
      </w:tr>
      <w:tr w:rsidR="00D5024B" w:rsidRPr="00A4173A" w14:paraId="0AF50287" w14:textId="77777777" w:rsidTr="00A76007">
        <w:tc>
          <w:tcPr>
            <w:tcW w:w="1140" w:type="dxa"/>
            <w:tcBorders>
              <w:top w:val="nil"/>
              <w:bottom w:val="nil"/>
            </w:tcBorders>
            <w:shd w:val="clear" w:color="auto" w:fill="F3F3F3"/>
          </w:tcPr>
          <w:p w14:paraId="15217097" w14:textId="77777777" w:rsidR="00D5024B" w:rsidRPr="00A4173A" w:rsidRDefault="00D5024B" w:rsidP="000B4BD9">
            <w:pPr>
              <w:spacing w:before="30" w:after="30"/>
              <w:ind w:left="57"/>
              <w:jc w:val="left"/>
              <w:rPr>
                <w:b/>
                <w:bCs/>
                <w:color w:val="000080"/>
                <w:sz w:val="20"/>
                <w:lang w:val="en-US"/>
              </w:rPr>
            </w:pPr>
            <w:r w:rsidRPr="00A4173A">
              <w:rPr>
                <w:b/>
                <w:bCs/>
                <w:color w:val="000080"/>
                <w:sz w:val="20"/>
                <w:lang w:val="en-US"/>
              </w:rPr>
              <w:t>SA</w:t>
            </w:r>
          </w:p>
        </w:tc>
        <w:tc>
          <w:tcPr>
            <w:tcW w:w="8220" w:type="dxa"/>
            <w:tcBorders>
              <w:top w:val="nil"/>
              <w:bottom w:val="nil"/>
            </w:tcBorders>
            <w:shd w:val="clear" w:color="auto" w:fill="F3F3F3"/>
          </w:tcPr>
          <w:p w14:paraId="3EE8FB14" w14:textId="77777777" w:rsidR="00D5024B" w:rsidRPr="00A4173A" w:rsidRDefault="00D5024B" w:rsidP="000B4BD9">
            <w:pPr>
              <w:spacing w:before="30" w:after="30"/>
              <w:jc w:val="left"/>
              <w:rPr>
                <w:b/>
                <w:bCs/>
                <w:color w:val="000080"/>
                <w:sz w:val="20"/>
                <w:lang w:val="en-US"/>
              </w:rPr>
            </w:pPr>
            <w:r w:rsidRPr="00A4173A">
              <w:rPr>
                <w:b/>
                <w:bCs/>
                <w:color w:val="000080"/>
                <w:sz w:val="20"/>
                <w:lang w:val="en-US"/>
              </w:rPr>
              <w:t>Space applications and meteorology</w:t>
            </w:r>
          </w:p>
        </w:tc>
      </w:tr>
      <w:tr w:rsidR="00D5024B" w:rsidRPr="005F7CD0" w14:paraId="6EFA5A0A" w14:textId="77777777" w:rsidTr="00A76007">
        <w:tc>
          <w:tcPr>
            <w:tcW w:w="1140" w:type="dxa"/>
            <w:tcBorders>
              <w:top w:val="nil"/>
              <w:bottom w:val="nil"/>
            </w:tcBorders>
          </w:tcPr>
          <w:p w14:paraId="746E9F26" w14:textId="77777777" w:rsidR="00D5024B" w:rsidRPr="00036EE3" w:rsidRDefault="00D5024B" w:rsidP="000B4BD9">
            <w:pPr>
              <w:spacing w:before="30" w:after="30"/>
              <w:ind w:left="57"/>
              <w:jc w:val="left"/>
              <w:rPr>
                <w:b/>
                <w:bCs/>
                <w:sz w:val="20"/>
                <w:lang w:val="en-US"/>
              </w:rPr>
            </w:pPr>
            <w:r w:rsidRPr="00036EE3">
              <w:rPr>
                <w:b/>
                <w:bCs/>
                <w:sz w:val="20"/>
                <w:lang w:val="en-US"/>
              </w:rPr>
              <w:t>SF</w:t>
            </w:r>
          </w:p>
        </w:tc>
        <w:tc>
          <w:tcPr>
            <w:tcW w:w="8220" w:type="dxa"/>
            <w:tcBorders>
              <w:top w:val="nil"/>
              <w:bottom w:val="nil"/>
            </w:tcBorders>
          </w:tcPr>
          <w:p w14:paraId="52DC7827" w14:textId="77777777" w:rsidR="00D5024B" w:rsidRPr="00036EE3" w:rsidRDefault="00D5024B" w:rsidP="000B4BD9">
            <w:pPr>
              <w:spacing w:before="30" w:after="30"/>
              <w:jc w:val="left"/>
              <w:rPr>
                <w:sz w:val="20"/>
                <w:lang w:val="en-US"/>
              </w:rPr>
            </w:pPr>
            <w:r w:rsidRPr="00036EE3">
              <w:rPr>
                <w:sz w:val="20"/>
                <w:lang w:val="en-US"/>
              </w:rPr>
              <w:t>Frequency sharing and coordination between fixed-satellite and fixed service systems</w:t>
            </w:r>
          </w:p>
        </w:tc>
      </w:tr>
      <w:tr w:rsidR="00D5024B" w:rsidRPr="00036EE3" w14:paraId="64534908" w14:textId="77777777" w:rsidTr="00A76007">
        <w:tc>
          <w:tcPr>
            <w:tcW w:w="1140" w:type="dxa"/>
            <w:tcBorders>
              <w:top w:val="nil"/>
              <w:bottom w:val="nil"/>
            </w:tcBorders>
            <w:shd w:val="clear" w:color="auto" w:fill="auto"/>
          </w:tcPr>
          <w:p w14:paraId="155D24BA" w14:textId="77777777" w:rsidR="00D5024B" w:rsidRPr="001B164E" w:rsidRDefault="00D5024B" w:rsidP="000B4BD9">
            <w:pPr>
              <w:spacing w:before="30" w:after="30"/>
              <w:ind w:left="57"/>
              <w:jc w:val="left"/>
              <w:rPr>
                <w:rFonts w:ascii="Times New Roman Bold" w:hAnsi="Times New Roman Bold" w:cs="Times New Roman Bold"/>
                <w:b/>
                <w:bCs/>
                <w:sz w:val="20"/>
                <w:lang w:val="en-US"/>
              </w:rPr>
            </w:pPr>
            <w:r w:rsidRPr="001B164E">
              <w:rPr>
                <w:rFonts w:ascii="Times New Roman Bold" w:hAnsi="Times New Roman Bold" w:cs="Times New Roman Bold"/>
                <w:b/>
                <w:bCs/>
                <w:sz w:val="20"/>
                <w:lang w:val="en-US"/>
              </w:rPr>
              <w:t>SM</w:t>
            </w:r>
          </w:p>
        </w:tc>
        <w:tc>
          <w:tcPr>
            <w:tcW w:w="8220" w:type="dxa"/>
            <w:tcBorders>
              <w:top w:val="nil"/>
              <w:bottom w:val="nil"/>
            </w:tcBorders>
            <w:shd w:val="clear" w:color="auto" w:fill="auto"/>
          </w:tcPr>
          <w:p w14:paraId="3156A70C" w14:textId="77777777" w:rsidR="00D5024B" w:rsidRPr="001B164E" w:rsidRDefault="00D5024B" w:rsidP="000B4BD9">
            <w:pPr>
              <w:spacing w:before="30" w:after="30"/>
              <w:jc w:val="left"/>
              <w:rPr>
                <w:rFonts w:hAnsi="Times New Roman Bold"/>
                <w:sz w:val="20"/>
                <w:lang w:val="en-US"/>
              </w:rPr>
            </w:pPr>
            <w:r w:rsidRPr="001B164E">
              <w:rPr>
                <w:rFonts w:hAnsi="Times New Roman Bold"/>
                <w:sz w:val="20"/>
                <w:lang w:val="en-US"/>
              </w:rPr>
              <w:t>Spectrum management</w:t>
            </w:r>
          </w:p>
        </w:tc>
      </w:tr>
      <w:tr w:rsidR="00D5024B" w:rsidRPr="00036EE3" w14:paraId="4CC8837F" w14:textId="77777777" w:rsidTr="00A76007">
        <w:tc>
          <w:tcPr>
            <w:tcW w:w="1140" w:type="dxa"/>
            <w:tcBorders>
              <w:top w:val="nil"/>
            </w:tcBorders>
          </w:tcPr>
          <w:p w14:paraId="6A25914B" w14:textId="77777777" w:rsidR="00D5024B" w:rsidRPr="00036EE3" w:rsidRDefault="00D5024B" w:rsidP="000B4BD9">
            <w:pPr>
              <w:spacing w:before="30" w:after="30"/>
              <w:ind w:left="57"/>
              <w:jc w:val="left"/>
              <w:rPr>
                <w:b/>
                <w:bCs/>
                <w:sz w:val="20"/>
                <w:lang w:val="en-US"/>
              </w:rPr>
            </w:pPr>
            <w:r w:rsidRPr="00036EE3">
              <w:rPr>
                <w:b/>
                <w:bCs/>
                <w:sz w:val="20"/>
                <w:lang w:val="en-US"/>
              </w:rPr>
              <w:t>SNG</w:t>
            </w:r>
          </w:p>
        </w:tc>
        <w:tc>
          <w:tcPr>
            <w:tcW w:w="8220" w:type="dxa"/>
            <w:tcBorders>
              <w:top w:val="nil"/>
            </w:tcBorders>
          </w:tcPr>
          <w:p w14:paraId="3E43DED6" w14:textId="77777777" w:rsidR="00D5024B" w:rsidRPr="00036EE3" w:rsidRDefault="00D5024B" w:rsidP="000B4BD9">
            <w:pPr>
              <w:spacing w:before="30" w:after="30"/>
              <w:jc w:val="left"/>
              <w:rPr>
                <w:sz w:val="20"/>
                <w:lang w:val="en-US"/>
              </w:rPr>
            </w:pPr>
            <w:r w:rsidRPr="00036EE3">
              <w:rPr>
                <w:sz w:val="20"/>
                <w:lang w:val="en-US"/>
              </w:rPr>
              <w:t>Satellite news gathering</w:t>
            </w:r>
          </w:p>
        </w:tc>
      </w:tr>
      <w:tr w:rsidR="00D5024B" w:rsidRPr="005F7CD0" w14:paraId="15989565" w14:textId="77777777" w:rsidTr="00A76007">
        <w:tc>
          <w:tcPr>
            <w:tcW w:w="1140" w:type="dxa"/>
          </w:tcPr>
          <w:p w14:paraId="43696B1D" w14:textId="77777777" w:rsidR="00D5024B" w:rsidRPr="00036EE3" w:rsidRDefault="00D5024B" w:rsidP="000B4BD9">
            <w:pPr>
              <w:spacing w:before="30" w:after="30"/>
              <w:ind w:left="57"/>
              <w:jc w:val="left"/>
              <w:rPr>
                <w:b/>
                <w:bCs/>
                <w:sz w:val="20"/>
                <w:lang w:val="en-US"/>
              </w:rPr>
            </w:pPr>
            <w:r w:rsidRPr="00036EE3">
              <w:rPr>
                <w:b/>
                <w:bCs/>
                <w:sz w:val="20"/>
                <w:lang w:val="en-US"/>
              </w:rPr>
              <w:t>TF</w:t>
            </w:r>
          </w:p>
        </w:tc>
        <w:tc>
          <w:tcPr>
            <w:tcW w:w="8220" w:type="dxa"/>
          </w:tcPr>
          <w:p w14:paraId="3E3F186B" w14:textId="77777777" w:rsidR="00D5024B" w:rsidRPr="00036EE3" w:rsidRDefault="00D5024B" w:rsidP="000B4BD9">
            <w:pPr>
              <w:spacing w:before="30" w:after="30"/>
              <w:jc w:val="left"/>
              <w:rPr>
                <w:sz w:val="20"/>
                <w:lang w:val="en-US"/>
              </w:rPr>
            </w:pPr>
            <w:r w:rsidRPr="00036EE3">
              <w:rPr>
                <w:sz w:val="20"/>
                <w:lang w:val="en-US"/>
              </w:rPr>
              <w:t>Time signals and frequency standards emissions</w:t>
            </w:r>
          </w:p>
        </w:tc>
      </w:tr>
      <w:tr w:rsidR="00D5024B" w:rsidRPr="00036EE3" w14:paraId="1CDE32C3" w14:textId="77777777" w:rsidTr="00A76007">
        <w:tc>
          <w:tcPr>
            <w:tcW w:w="1140" w:type="dxa"/>
          </w:tcPr>
          <w:p w14:paraId="19A7F2F9" w14:textId="77777777" w:rsidR="00D5024B" w:rsidRPr="00036EE3" w:rsidRDefault="00D5024B" w:rsidP="000B4BD9">
            <w:pPr>
              <w:spacing w:before="30" w:after="30"/>
              <w:ind w:left="57"/>
              <w:jc w:val="left"/>
              <w:rPr>
                <w:b/>
                <w:bCs/>
                <w:sz w:val="20"/>
                <w:lang w:val="en-US"/>
              </w:rPr>
            </w:pPr>
            <w:r w:rsidRPr="00036EE3">
              <w:rPr>
                <w:b/>
                <w:bCs/>
                <w:sz w:val="20"/>
                <w:lang w:val="en-US"/>
              </w:rPr>
              <w:t>V</w:t>
            </w:r>
          </w:p>
        </w:tc>
        <w:tc>
          <w:tcPr>
            <w:tcW w:w="8220" w:type="dxa"/>
          </w:tcPr>
          <w:p w14:paraId="5B210589" w14:textId="77777777" w:rsidR="00D5024B" w:rsidRPr="00036EE3" w:rsidRDefault="00D5024B" w:rsidP="000B4BD9">
            <w:pPr>
              <w:spacing w:before="30" w:after="180"/>
              <w:jc w:val="left"/>
              <w:rPr>
                <w:sz w:val="20"/>
                <w:lang w:val="en-US"/>
              </w:rPr>
            </w:pPr>
            <w:r w:rsidRPr="00036EE3">
              <w:rPr>
                <w:sz w:val="20"/>
                <w:lang w:val="en-US"/>
              </w:rPr>
              <w:t>Vocabulary and related subjects</w:t>
            </w:r>
          </w:p>
        </w:tc>
      </w:tr>
    </w:tbl>
    <w:p w14:paraId="134E1C17" w14:textId="77777777" w:rsidR="00D5024B" w:rsidRPr="00036EE3" w:rsidRDefault="00D5024B" w:rsidP="00D5024B">
      <w:pPr>
        <w:spacing w:before="30" w:after="30"/>
        <w:jc w:val="center"/>
        <w:rPr>
          <w:sz w:val="20"/>
          <w:lang w:val="en-US"/>
        </w:rPr>
      </w:pPr>
    </w:p>
    <w:tbl>
      <w:tblPr>
        <w:tblpPr w:leftFromText="180" w:rightFromText="180" w:vertAnchor="text" w:tblpX="-5771" w:tblpY="-4031"/>
        <w:tblW w:w="0" w:type="auto"/>
        <w:tblLook w:val="0000" w:firstRow="0" w:lastRow="0" w:firstColumn="0" w:lastColumn="0" w:noHBand="0" w:noVBand="0"/>
      </w:tblPr>
      <w:tblGrid>
        <w:gridCol w:w="720"/>
      </w:tblGrid>
      <w:tr w:rsidR="00D5024B" w14:paraId="0B3AB90E" w14:textId="77777777" w:rsidTr="000B4BD9">
        <w:tc>
          <w:tcPr>
            <w:tcW w:w="720" w:type="dxa"/>
          </w:tcPr>
          <w:p w14:paraId="36984924" w14:textId="77777777" w:rsidR="00D5024B" w:rsidRDefault="00D5024B" w:rsidP="000B4BD9">
            <w:pPr>
              <w:jc w:val="center"/>
              <w:rPr>
                <w:sz w:val="22"/>
                <w:lang w:val="en-US"/>
              </w:rPr>
            </w:pPr>
          </w:p>
        </w:tc>
      </w:tr>
    </w:tbl>
    <w:p w14:paraId="66DA12CB" w14:textId="77777777" w:rsidR="00D5024B" w:rsidRPr="00036EE3" w:rsidRDefault="00D5024B" w:rsidP="00D5024B">
      <w:pPr>
        <w:spacing w:before="0"/>
        <w:jc w:val="center"/>
        <w:rPr>
          <w:sz w:val="22"/>
          <w:lang w:val="en-US"/>
        </w:rPr>
      </w:pPr>
    </w:p>
    <w:tbl>
      <w:tblPr>
        <w:tblW w:w="5000" w:type="pct"/>
        <w:tblBorders>
          <w:top w:val="single" w:sz="12" w:space="0" w:color="000080"/>
          <w:left w:val="single" w:sz="12" w:space="0" w:color="000080"/>
          <w:bottom w:val="single" w:sz="12" w:space="0" w:color="000080"/>
          <w:right w:val="single" w:sz="12" w:space="0" w:color="000080"/>
        </w:tblBorders>
        <w:tblLook w:val="01E0" w:firstRow="1" w:lastRow="1" w:firstColumn="1" w:lastColumn="1" w:noHBand="0" w:noVBand="0"/>
      </w:tblPr>
      <w:tblGrid>
        <w:gridCol w:w="9609"/>
      </w:tblGrid>
      <w:tr w:rsidR="00D5024B" w:rsidRPr="005F7CD0" w14:paraId="17DA39CB" w14:textId="77777777" w:rsidTr="00A76007">
        <w:tc>
          <w:tcPr>
            <w:tcW w:w="9360" w:type="dxa"/>
          </w:tcPr>
          <w:p w14:paraId="570FE53D" w14:textId="77777777" w:rsidR="00D5024B" w:rsidRPr="002F5199" w:rsidRDefault="00D5024B" w:rsidP="000B4BD9">
            <w:pPr>
              <w:spacing w:after="120"/>
              <w:jc w:val="center"/>
              <w:rPr>
                <w:sz w:val="20"/>
                <w:lang w:val="en-US"/>
              </w:rPr>
            </w:pPr>
            <w:r w:rsidRPr="002F5199">
              <w:rPr>
                <w:b/>
                <w:bCs/>
                <w:i/>
                <w:iCs/>
                <w:sz w:val="20"/>
                <w:lang w:val="en-US"/>
              </w:rPr>
              <w:t>Note</w:t>
            </w:r>
            <w:r w:rsidRPr="002F5199">
              <w:rPr>
                <w:sz w:val="20"/>
                <w:lang w:val="en-US"/>
              </w:rPr>
              <w:t xml:space="preserve">: </w:t>
            </w:r>
            <w:r w:rsidRPr="002F5199">
              <w:rPr>
                <w:i/>
                <w:iCs/>
                <w:sz w:val="20"/>
                <w:lang w:val="en-US"/>
              </w:rPr>
              <w:t>This ITU-R Recommendation was approved in English under the procedure detailed in Resolution ITU-R 1.</w:t>
            </w:r>
          </w:p>
        </w:tc>
      </w:tr>
    </w:tbl>
    <w:p w14:paraId="29E7D20D" w14:textId="77777777" w:rsidR="00D5024B" w:rsidRDefault="00D5024B" w:rsidP="00D5024B">
      <w:pPr>
        <w:spacing w:before="0"/>
        <w:jc w:val="center"/>
        <w:rPr>
          <w:sz w:val="22"/>
          <w:lang w:val="en-US"/>
        </w:rPr>
      </w:pPr>
    </w:p>
    <w:p w14:paraId="3D720421" w14:textId="77777777" w:rsidR="00D5024B" w:rsidRDefault="00D5024B" w:rsidP="00D5024B">
      <w:pPr>
        <w:spacing w:before="0"/>
        <w:jc w:val="center"/>
        <w:rPr>
          <w:sz w:val="22"/>
          <w:lang w:val="en-US"/>
        </w:rPr>
      </w:pPr>
    </w:p>
    <w:p w14:paraId="5A1543CC" w14:textId="77777777" w:rsidR="00D5024B" w:rsidRPr="002F5199" w:rsidRDefault="00D5024B" w:rsidP="00D5024B">
      <w:pPr>
        <w:spacing w:before="0"/>
        <w:jc w:val="right"/>
        <w:rPr>
          <w:i/>
          <w:iCs/>
          <w:sz w:val="20"/>
          <w:lang w:val="en-US"/>
        </w:rPr>
      </w:pPr>
      <w:r w:rsidRPr="002F5199">
        <w:rPr>
          <w:i/>
          <w:iCs/>
          <w:sz w:val="20"/>
          <w:lang w:val="en-US"/>
        </w:rPr>
        <w:t>Electronic Publication</w:t>
      </w:r>
    </w:p>
    <w:p w14:paraId="7CD6D2D4" w14:textId="2F20B004" w:rsidR="00D5024B" w:rsidRPr="002F5199" w:rsidRDefault="00D5024B" w:rsidP="00D5024B">
      <w:pPr>
        <w:spacing w:before="0"/>
        <w:jc w:val="right"/>
        <w:rPr>
          <w:sz w:val="20"/>
          <w:lang w:val="en-US"/>
        </w:rPr>
      </w:pPr>
      <w:smartTag w:uri="urn:schemas-microsoft-com:office:smarttags" w:element="City">
        <w:smartTag w:uri="urn:schemas-microsoft-com:office:smarttags" w:element="State">
          <w:r w:rsidRPr="002F5199">
            <w:rPr>
              <w:sz w:val="20"/>
              <w:lang w:val="en-US"/>
            </w:rPr>
            <w:t>Geneva</w:t>
          </w:r>
        </w:smartTag>
      </w:smartTag>
      <w:r w:rsidRPr="002F5199">
        <w:rPr>
          <w:sz w:val="20"/>
          <w:lang w:val="en-US"/>
        </w:rPr>
        <w:t>, 20</w:t>
      </w:r>
      <w:r>
        <w:rPr>
          <w:sz w:val="20"/>
          <w:lang w:val="en-US"/>
        </w:rPr>
        <w:t>2</w:t>
      </w:r>
      <w:r w:rsidR="00A64B92">
        <w:rPr>
          <w:sz w:val="20"/>
          <w:lang w:val="en-US"/>
        </w:rPr>
        <w:t>4</w:t>
      </w:r>
    </w:p>
    <w:p w14:paraId="58631A88" w14:textId="77777777" w:rsidR="00D5024B" w:rsidRDefault="00D5024B" w:rsidP="00D5024B">
      <w:pPr>
        <w:jc w:val="center"/>
        <w:rPr>
          <w:sz w:val="22"/>
          <w:lang w:val="en-US"/>
        </w:rPr>
      </w:pPr>
    </w:p>
    <w:p w14:paraId="6CFDB5A3" w14:textId="3A05CD91" w:rsidR="00D5024B" w:rsidRPr="00470E28" w:rsidRDefault="00D5024B" w:rsidP="00D5024B">
      <w:pPr>
        <w:jc w:val="center"/>
        <w:rPr>
          <w:sz w:val="20"/>
          <w:lang w:val="en-US"/>
        </w:rPr>
      </w:pPr>
      <w:r w:rsidRPr="00470E28">
        <w:rPr>
          <w:sz w:val="20"/>
          <w:lang w:val="en-US"/>
        </w:rPr>
        <w:sym w:font="Symbol" w:char="F0E3"/>
      </w:r>
      <w:r w:rsidRPr="00470E28">
        <w:rPr>
          <w:sz w:val="20"/>
          <w:lang w:val="en-US"/>
        </w:rPr>
        <w:t xml:space="preserve"> ITU </w:t>
      </w:r>
      <w:bookmarkStart w:id="1" w:name="iiannee"/>
      <w:bookmarkEnd w:id="1"/>
      <w:r w:rsidRPr="00470E28">
        <w:rPr>
          <w:sz w:val="20"/>
          <w:lang w:val="en-US"/>
        </w:rPr>
        <w:t>20</w:t>
      </w:r>
      <w:r>
        <w:rPr>
          <w:sz w:val="20"/>
          <w:lang w:val="en-US"/>
        </w:rPr>
        <w:t>2</w:t>
      </w:r>
      <w:r w:rsidR="00A64B92">
        <w:rPr>
          <w:sz w:val="20"/>
          <w:lang w:val="en-US"/>
        </w:rPr>
        <w:t>4</w:t>
      </w:r>
    </w:p>
    <w:p w14:paraId="5C2E0D13" w14:textId="77777777" w:rsidR="00D5024B" w:rsidRPr="00470E28" w:rsidRDefault="00D5024B" w:rsidP="00D5024B">
      <w:pPr>
        <w:rPr>
          <w:sz w:val="18"/>
          <w:szCs w:val="18"/>
          <w:lang w:val="en-US"/>
        </w:rPr>
      </w:pPr>
      <w:r w:rsidRPr="00470E28">
        <w:rPr>
          <w:sz w:val="18"/>
          <w:szCs w:val="18"/>
          <w:lang w:val="en-US"/>
        </w:rPr>
        <w:t>All rights reserved. No part of thi</w:t>
      </w:r>
      <w:r>
        <w:rPr>
          <w:sz w:val="18"/>
          <w:szCs w:val="18"/>
          <w:lang w:val="en-US"/>
        </w:rPr>
        <w:t xml:space="preserve">s publication may be reproduced, </w:t>
      </w:r>
      <w:r w:rsidRPr="00470E28">
        <w:rPr>
          <w:sz w:val="18"/>
          <w:szCs w:val="18"/>
          <w:lang w:val="en-US"/>
        </w:rPr>
        <w:t xml:space="preserve">by any means </w:t>
      </w:r>
      <w:r>
        <w:rPr>
          <w:sz w:val="18"/>
          <w:szCs w:val="18"/>
          <w:lang w:val="en-US"/>
        </w:rPr>
        <w:t xml:space="preserve">whatsoever, </w:t>
      </w:r>
      <w:r w:rsidRPr="00470E28">
        <w:rPr>
          <w:sz w:val="18"/>
          <w:szCs w:val="18"/>
          <w:lang w:val="en-US"/>
        </w:rPr>
        <w:t xml:space="preserve">without written permission </w:t>
      </w:r>
      <w:r>
        <w:rPr>
          <w:sz w:val="18"/>
          <w:szCs w:val="18"/>
          <w:lang w:val="en-US"/>
        </w:rPr>
        <w:t>of</w:t>
      </w:r>
      <w:r w:rsidRPr="00470E28">
        <w:rPr>
          <w:sz w:val="18"/>
          <w:szCs w:val="18"/>
          <w:lang w:val="en-US"/>
        </w:rPr>
        <w:t xml:space="preserve"> ITU.</w:t>
      </w:r>
    </w:p>
    <w:p w14:paraId="6DB86A3E" w14:textId="77777777" w:rsidR="007565CC" w:rsidRDefault="007565CC" w:rsidP="00A971A1">
      <w:pPr>
        <w:spacing w:before="160"/>
        <w:rPr>
          <w:i/>
          <w:sz w:val="20"/>
          <w:lang w:val="en-US"/>
        </w:rPr>
        <w:sectPr w:rsidR="007565CC" w:rsidSect="002058CE">
          <w:headerReference w:type="even" r:id="rId12"/>
          <w:headerReference w:type="default" r:id="rId13"/>
          <w:pgSz w:w="11907" w:h="16834" w:code="9"/>
          <w:pgMar w:top="1418" w:right="1134" w:bottom="1134" w:left="1134" w:header="720" w:footer="482" w:gutter="0"/>
          <w:paperSrc w:first="15" w:other="15"/>
          <w:pgNumType w:fmt="lowerRoman" w:start="2"/>
          <w:cols w:space="720"/>
        </w:sectPr>
      </w:pPr>
    </w:p>
    <w:p w14:paraId="56D0AC48" w14:textId="1320C800" w:rsidR="00B874C6" w:rsidRPr="00B874C6" w:rsidRDefault="00B874C6" w:rsidP="00A936CB">
      <w:pPr>
        <w:pStyle w:val="RecNo"/>
        <w:spacing w:before="0"/>
        <w:rPr>
          <w:lang w:val="en-US"/>
        </w:rPr>
      </w:pPr>
      <w:bookmarkStart w:id="2" w:name="irecnoe"/>
      <w:bookmarkEnd w:id="2"/>
      <w:proofErr w:type="gramStart"/>
      <w:r w:rsidRPr="00BF487A">
        <w:lastRenderedPageBreak/>
        <w:t xml:space="preserve">RECOMMENDATION  </w:t>
      </w:r>
      <w:r w:rsidRPr="00BF487A">
        <w:rPr>
          <w:rStyle w:val="href"/>
          <w:lang w:val="en-US"/>
        </w:rPr>
        <w:t>ITU</w:t>
      </w:r>
      <w:proofErr w:type="gramEnd"/>
      <w:r w:rsidRPr="00BF487A">
        <w:rPr>
          <w:rStyle w:val="href"/>
          <w:lang w:val="en-US"/>
        </w:rPr>
        <w:t xml:space="preserve">-R  </w:t>
      </w:r>
      <w:r w:rsidR="00D5024B">
        <w:rPr>
          <w:rStyle w:val="href"/>
          <w:lang w:val="en-US"/>
        </w:rPr>
        <w:t>SA</w:t>
      </w:r>
      <w:r w:rsidRPr="00BF487A">
        <w:rPr>
          <w:rStyle w:val="href"/>
          <w:lang w:val="en-US"/>
        </w:rPr>
        <w:t>.</w:t>
      </w:r>
      <w:r w:rsidR="00FF08D3">
        <w:rPr>
          <w:rStyle w:val="href"/>
          <w:lang w:val="en-US"/>
        </w:rPr>
        <w:t>2079-1</w:t>
      </w:r>
    </w:p>
    <w:p w14:paraId="6149F3E3" w14:textId="7C5CE96C" w:rsidR="00A64B92" w:rsidRDefault="00FF08D3" w:rsidP="00A64B92">
      <w:pPr>
        <w:pStyle w:val="Rectitle"/>
        <w:rPr>
          <w:lang w:eastAsia="zh-CN"/>
        </w:rPr>
      </w:pPr>
      <w:r w:rsidRPr="00FF08D3">
        <w:rPr>
          <w:lang w:eastAsia="zh-CN"/>
        </w:rPr>
        <w:t xml:space="preserve">Frequency sharing between </w:t>
      </w:r>
      <w:r w:rsidR="000D53EB" w:rsidRPr="000D53EB">
        <w:rPr>
          <w:lang w:eastAsia="zh-CN"/>
        </w:rPr>
        <w:t xml:space="preserve">space research service </w:t>
      </w:r>
      <w:r w:rsidRPr="00FF08D3">
        <w:rPr>
          <w:lang w:eastAsia="zh-CN"/>
        </w:rPr>
        <w:t xml:space="preserve">and </w:t>
      </w:r>
      <w:r w:rsidR="000D53EB" w:rsidRPr="000D53EB">
        <w:rPr>
          <w:lang w:eastAsia="zh-CN"/>
        </w:rPr>
        <w:t>fixed satellite service</w:t>
      </w:r>
      <w:r w:rsidR="000D53EB" w:rsidRPr="00FF08D3">
        <w:rPr>
          <w:lang w:eastAsia="zh-CN"/>
        </w:rPr>
        <w:t xml:space="preserve"> </w:t>
      </w:r>
      <w:r w:rsidRPr="00FF08D3">
        <w:rPr>
          <w:lang w:eastAsia="zh-CN"/>
        </w:rPr>
        <w:t>(space-to-Earth) systems</w:t>
      </w:r>
      <w:r w:rsidR="000D53EB">
        <w:rPr>
          <w:lang w:eastAsia="zh-CN"/>
        </w:rPr>
        <w:t xml:space="preserve"> </w:t>
      </w:r>
      <w:r w:rsidRPr="00FF08D3">
        <w:rPr>
          <w:lang w:eastAsia="zh-CN"/>
        </w:rPr>
        <w:t>in the 37.5-38 GHz band</w:t>
      </w:r>
    </w:p>
    <w:p w14:paraId="423FAF22" w14:textId="77777777" w:rsidR="00FF08D3" w:rsidRPr="00C04776" w:rsidRDefault="00FF08D3" w:rsidP="00FF08D3">
      <w:pPr>
        <w:pStyle w:val="Recdate"/>
      </w:pPr>
      <w:r w:rsidRPr="00C04776">
        <w:t>(2015</w:t>
      </w:r>
      <w:r>
        <w:t>-2023</w:t>
      </w:r>
      <w:r w:rsidRPr="00C04776">
        <w:t>)</w:t>
      </w:r>
    </w:p>
    <w:p w14:paraId="202E89FD" w14:textId="77777777" w:rsidR="00FF08D3" w:rsidRPr="00B72F6C" w:rsidRDefault="00FF08D3" w:rsidP="00FF08D3">
      <w:pPr>
        <w:pStyle w:val="HeadingSum"/>
        <w:rPr>
          <w:szCs w:val="22"/>
          <w:lang w:val="en-GB"/>
        </w:rPr>
      </w:pPr>
      <w:r w:rsidRPr="00B72F6C">
        <w:rPr>
          <w:szCs w:val="22"/>
          <w:lang w:val="en-GB"/>
        </w:rPr>
        <w:t>Scope</w:t>
      </w:r>
    </w:p>
    <w:p w14:paraId="34707232" w14:textId="77777777" w:rsidR="00FF08D3" w:rsidRPr="00B72F6C" w:rsidRDefault="00FF08D3" w:rsidP="00FF08D3">
      <w:pPr>
        <w:pStyle w:val="Summary"/>
        <w:rPr>
          <w:sz w:val="22"/>
          <w:szCs w:val="22"/>
        </w:rPr>
      </w:pPr>
      <w:r w:rsidRPr="00B72F6C">
        <w:rPr>
          <w:sz w:val="22"/>
          <w:szCs w:val="22"/>
        </w:rPr>
        <w:t xml:space="preserve">This Recommendation covers the frequency sharing between the space research service (SRS) and the fixed satellite service (FSS) in the 37.5-38 GHz band (space-to-Earth). It gives </w:t>
      </w:r>
      <w:proofErr w:type="spellStart"/>
      <w:r w:rsidRPr="00B72F6C">
        <w:rPr>
          <w:sz w:val="22"/>
          <w:szCs w:val="22"/>
        </w:rPr>
        <w:t>e.i.r.p</w:t>
      </w:r>
      <w:proofErr w:type="spellEnd"/>
      <w:r w:rsidRPr="00B72F6C">
        <w:rPr>
          <w:sz w:val="22"/>
          <w:szCs w:val="22"/>
        </w:rPr>
        <w:t xml:space="preserve">. and </w:t>
      </w:r>
      <w:proofErr w:type="spellStart"/>
      <w:r w:rsidRPr="00B72F6C">
        <w:rPr>
          <w:sz w:val="22"/>
          <w:szCs w:val="22"/>
        </w:rPr>
        <w:t>pfd</w:t>
      </w:r>
      <w:proofErr w:type="spellEnd"/>
      <w:r w:rsidRPr="00B72F6C">
        <w:rPr>
          <w:sz w:val="22"/>
          <w:szCs w:val="22"/>
        </w:rPr>
        <w:t xml:space="preserve"> limits for the space-VLBI (SVLBI) and lunar systems of SRS, and the geostationary orbit (GSO) and highly inclined elliptical Orbit (HEO) systems of FSS. It also provides mitigation techniques covering all types of non-GSO FSS systems, including low Earth orbit (LEO) and medium Earth orbit (MEO) constellations.</w:t>
      </w:r>
    </w:p>
    <w:p w14:paraId="58D9C659" w14:textId="77777777" w:rsidR="00FF08D3" w:rsidRPr="00C04776" w:rsidRDefault="00FF08D3" w:rsidP="00FF08D3">
      <w:pPr>
        <w:pStyle w:val="Headingb"/>
      </w:pPr>
      <w:r w:rsidRPr="00C04776">
        <w:t>Keywords</w:t>
      </w:r>
    </w:p>
    <w:p w14:paraId="359B2A89" w14:textId="77777777" w:rsidR="00FF08D3" w:rsidRPr="00C04776" w:rsidRDefault="00FF08D3" w:rsidP="00FF08D3">
      <w:pPr>
        <w:rPr>
          <w:sz w:val="22"/>
          <w:szCs w:val="22"/>
        </w:rPr>
      </w:pPr>
      <w:r w:rsidRPr="00C04776">
        <w:t xml:space="preserve">SRS near-Earth systems, FSS GSO and HEO systems, </w:t>
      </w:r>
      <w:proofErr w:type="spellStart"/>
      <w:r w:rsidRPr="00C04776">
        <w:t>e.i.r.p</w:t>
      </w:r>
      <w:proofErr w:type="spellEnd"/>
      <w:r w:rsidRPr="00C04776">
        <w:t xml:space="preserve">. and </w:t>
      </w:r>
      <w:proofErr w:type="spellStart"/>
      <w:r w:rsidRPr="00C04776">
        <w:t>p.f.d.</w:t>
      </w:r>
      <w:proofErr w:type="spellEnd"/>
      <w:r w:rsidRPr="00C04776">
        <w:t xml:space="preserve"> limits, frequency sharing, 37.5-38 GHz</w:t>
      </w:r>
    </w:p>
    <w:p w14:paraId="1CBB9A52" w14:textId="77777777" w:rsidR="00FF08D3" w:rsidRPr="00C04776" w:rsidRDefault="00FF08D3" w:rsidP="00FF08D3">
      <w:pPr>
        <w:pStyle w:val="Normalaftertitle0"/>
      </w:pPr>
      <w:r w:rsidRPr="00C04776">
        <w:t>The ITU Radiocommunication Assembly,</w:t>
      </w:r>
    </w:p>
    <w:p w14:paraId="641BF961" w14:textId="77777777" w:rsidR="00FF08D3" w:rsidRPr="00C04776" w:rsidRDefault="00FF08D3" w:rsidP="00FF08D3">
      <w:pPr>
        <w:pStyle w:val="Call"/>
      </w:pPr>
      <w:r w:rsidRPr="00C04776">
        <w:t>considering</w:t>
      </w:r>
    </w:p>
    <w:p w14:paraId="203AE3EB" w14:textId="77777777" w:rsidR="00FF08D3" w:rsidRPr="00C04776" w:rsidRDefault="00FF08D3" w:rsidP="00FF08D3">
      <w:r w:rsidRPr="00C04776">
        <w:rPr>
          <w:i/>
        </w:rPr>
        <w:t>a)</w:t>
      </w:r>
      <w:r w:rsidRPr="00C04776">
        <w:tab/>
        <w:t>that the space research service (SRS) (s-E) has a primary allocation in the 37-38 GHz band and the fixed-satellite service (FSS) (s-E) has a primary allocation in the 37.5-42.5 GHz band, and these allocations overlap in the 37.5-38 GHz band;</w:t>
      </w:r>
    </w:p>
    <w:p w14:paraId="0E467482" w14:textId="77777777" w:rsidR="00FF08D3" w:rsidRPr="00C04776" w:rsidRDefault="00FF08D3" w:rsidP="00FF08D3">
      <w:pPr>
        <w:rPr>
          <w:szCs w:val="24"/>
        </w:rPr>
      </w:pPr>
      <w:r w:rsidRPr="00C04776">
        <w:rPr>
          <w:bCs/>
          <w:i/>
          <w:szCs w:val="24"/>
        </w:rPr>
        <w:t>b)</w:t>
      </w:r>
      <w:r w:rsidRPr="00C04776">
        <w:rPr>
          <w:szCs w:val="24"/>
        </w:rPr>
        <w:tab/>
        <w:t>that the protection criteria for the SRS downlinks in the 37-38 GHz band are given in Recommendation ITU-R SA.1396;</w:t>
      </w:r>
    </w:p>
    <w:p w14:paraId="3FF0534D" w14:textId="77777777" w:rsidR="00FF08D3" w:rsidRPr="00C04776" w:rsidRDefault="00FF08D3" w:rsidP="00FF08D3">
      <w:pPr>
        <w:rPr>
          <w:szCs w:val="24"/>
        </w:rPr>
      </w:pPr>
      <w:r w:rsidRPr="00C04776">
        <w:rPr>
          <w:i/>
          <w:szCs w:val="24"/>
        </w:rPr>
        <w:t>c)</w:t>
      </w:r>
      <w:r w:rsidRPr="00C04776">
        <w:rPr>
          <w:szCs w:val="24"/>
        </w:rPr>
        <w:tab/>
        <w:t>that calculation of interference to an SRS earth station that may result from atmospheric and precipitation effects should be based on weather statistics for 0.001% of the time for manned missions and for 0.1% of time for unmanned missions;</w:t>
      </w:r>
    </w:p>
    <w:p w14:paraId="01B89408" w14:textId="77777777" w:rsidR="00FF08D3" w:rsidRPr="00C04776" w:rsidRDefault="00FF08D3" w:rsidP="00FF08D3">
      <w:pPr>
        <w:rPr>
          <w:szCs w:val="24"/>
        </w:rPr>
      </w:pPr>
      <w:r w:rsidRPr="00C04776">
        <w:rPr>
          <w:bCs/>
          <w:i/>
          <w:szCs w:val="24"/>
        </w:rPr>
        <w:t>d)</w:t>
      </w:r>
      <w:r w:rsidRPr="00C04776">
        <w:rPr>
          <w:szCs w:val="24"/>
        </w:rPr>
        <w:tab/>
        <w:t>that deep space SRS downlinks often carry data of unique science events that are not repeatable;</w:t>
      </w:r>
    </w:p>
    <w:p w14:paraId="2113AF54" w14:textId="77777777" w:rsidR="00FF08D3" w:rsidRPr="00C04776" w:rsidRDefault="00FF08D3" w:rsidP="00B72F6C">
      <w:r w:rsidRPr="00C04776">
        <w:rPr>
          <w:i/>
          <w:iCs/>
        </w:rPr>
        <w:t>e)</w:t>
      </w:r>
      <w:r w:rsidRPr="00C04776">
        <w:tab/>
        <w:t>that the emissions from deep space downlinks typically have a power flux-density (</w:t>
      </w:r>
      <w:proofErr w:type="spellStart"/>
      <w:r w:rsidRPr="00C04776">
        <w:t>pfd</w:t>
      </w:r>
      <w:proofErr w:type="spellEnd"/>
      <w:r w:rsidRPr="00C04776">
        <w:t>) on the surface of the Earth that is much lower than any other satellite signal and is therefore extremely vulnerable to interference from satellites operating in the same frequency band;</w:t>
      </w:r>
    </w:p>
    <w:p w14:paraId="0B39FABE" w14:textId="77777777" w:rsidR="00FF08D3" w:rsidRPr="00C04776" w:rsidRDefault="00FF08D3" w:rsidP="00FF08D3">
      <w:pPr>
        <w:rPr>
          <w:szCs w:val="24"/>
        </w:rPr>
      </w:pPr>
      <w:r w:rsidRPr="00C04776">
        <w:rPr>
          <w:bCs/>
          <w:i/>
          <w:szCs w:val="24"/>
        </w:rPr>
        <w:t>f)</w:t>
      </w:r>
      <w:r w:rsidRPr="00C04776">
        <w:rPr>
          <w:szCs w:val="24"/>
        </w:rPr>
        <w:tab/>
        <w:t>that space-based very long baseline interferometry (SVLBI) SRS downlinks have interference criteria as given in Report ITU-R SA.2065, and that these links may be able to tolerate higher interference levels than indicated in Recommendation ITU-R SA.1396;</w:t>
      </w:r>
    </w:p>
    <w:p w14:paraId="4A55119B" w14:textId="77777777" w:rsidR="00FF08D3" w:rsidRPr="00C04776" w:rsidRDefault="00FF08D3" w:rsidP="00FF08D3">
      <w:pPr>
        <w:rPr>
          <w:szCs w:val="24"/>
        </w:rPr>
      </w:pPr>
      <w:r w:rsidRPr="00C04776">
        <w:rPr>
          <w:i/>
          <w:szCs w:val="24"/>
        </w:rPr>
        <w:t>g)</w:t>
      </w:r>
      <w:r w:rsidRPr="00C04776">
        <w:rPr>
          <w:szCs w:val="24"/>
        </w:rPr>
        <w:tab/>
        <w:t>that protection of SRS and FSS systems sharing the 37.5-38 GHz band has been studied in Report ITU-R SA.2307 whose results are summarized in the Annex;</w:t>
      </w:r>
    </w:p>
    <w:p w14:paraId="3C914532" w14:textId="77777777" w:rsidR="00FF08D3" w:rsidRPr="00C04776" w:rsidRDefault="00FF08D3" w:rsidP="00FF08D3">
      <w:pPr>
        <w:rPr>
          <w:szCs w:val="24"/>
        </w:rPr>
      </w:pPr>
      <w:r w:rsidRPr="00C04776">
        <w:rPr>
          <w:i/>
          <w:szCs w:val="24"/>
        </w:rPr>
        <w:t>h)</w:t>
      </w:r>
      <w:r w:rsidRPr="00C04776">
        <w:rPr>
          <w:szCs w:val="24"/>
        </w:rPr>
        <w:tab/>
        <w:t xml:space="preserve">that transmissions from the SRS SVLBI and lunar systems with </w:t>
      </w:r>
      <w:proofErr w:type="spellStart"/>
      <w:r w:rsidRPr="00C04776">
        <w:rPr>
          <w:szCs w:val="24"/>
        </w:rPr>
        <w:t>e.i.r.p</w:t>
      </w:r>
      <w:proofErr w:type="spellEnd"/>
      <w:r w:rsidRPr="00C04776">
        <w:rPr>
          <w:szCs w:val="24"/>
        </w:rPr>
        <w:t>. levels below the limits given in Report ITU-R SA.2307 meet the protection criteria of the FSS GSO and HEO systems;</w:t>
      </w:r>
    </w:p>
    <w:p w14:paraId="2C18597F" w14:textId="77777777" w:rsidR="00FF08D3" w:rsidRPr="00C04776" w:rsidRDefault="00FF08D3" w:rsidP="00FF08D3">
      <w:pPr>
        <w:rPr>
          <w:szCs w:val="24"/>
        </w:rPr>
      </w:pPr>
      <w:proofErr w:type="spellStart"/>
      <w:r w:rsidRPr="00C04776">
        <w:rPr>
          <w:i/>
          <w:szCs w:val="24"/>
        </w:rPr>
        <w:t>i</w:t>
      </w:r>
      <w:proofErr w:type="spellEnd"/>
      <w:r w:rsidRPr="00C04776">
        <w:rPr>
          <w:i/>
          <w:szCs w:val="24"/>
        </w:rPr>
        <w:t>)</w:t>
      </w:r>
      <w:r w:rsidRPr="00C04776">
        <w:rPr>
          <w:szCs w:val="24"/>
        </w:rPr>
        <w:tab/>
        <w:t xml:space="preserve">that transmissions from the FSS GSO and HEO systems with </w:t>
      </w:r>
      <w:proofErr w:type="spellStart"/>
      <w:r w:rsidRPr="00C04776">
        <w:rPr>
          <w:szCs w:val="24"/>
        </w:rPr>
        <w:t>e.i.r.p</w:t>
      </w:r>
      <w:proofErr w:type="spellEnd"/>
      <w:r w:rsidRPr="00C04776">
        <w:rPr>
          <w:szCs w:val="24"/>
        </w:rPr>
        <w:t xml:space="preserve">. levels below the limits given in Recommendation ITU-R S.1328 meet the protection criteria of SRS SVLBI and unmanned lunar systems, but FSS GSO transmissions require a lower </w:t>
      </w:r>
      <w:proofErr w:type="spellStart"/>
      <w:r w:rsidRPr="00C04776">
        <w:rPr>
          <w:szCs w:val="24"/>
        </w:rPr>
        <w:t>e.i.r.p</w:t>
      </w:r>
      <w:proofErr w:type="spellEnd"/>
      <w:r w:rsidRPr="00C04776">
        <w:rPr>
          <w:szCs w:val="24"/>
        </w:rPr>
        <w:t xml:space="preserve"> limit to meet the protection criterion of SRS manned lunar missions;</w:t>
      </w:r>
    </w:p>
    <w:p w14:paraId="3D2E17CE" w14:textId="77777777" w:rsidR="00FF08D3" w:rsidRPr="00C04776" w:rsidRDefault="00FF08D3" w:rsidP="00FF08D3">
      <w:pPr>
        <w:rPr>
          <w:szCs w:val="24"/>
        </w:rPr>
      </w:pPr>
      <w:r w:rsidRPr="00C04776">
        <w:rPr>
          <w:i/>
          <w:szCs w:val="24"/>
        </w:rPr>
        <w:t>j)</w:t>
      </w:r>
      <w:r w:rsidRPr="00C04776">
        <w:rPr>
          <w:szCs w:val="24"/>
        </w:rPr>
        <w:tab/>
        <w:t xml:space="preserve">that transmissions from the FSS HEO systems operating at </w:t>
      </w:r>
      <w:proofErr w:type="spellStart"/>
      <w:r w:rsidRPr="00C04776">
        <w:rPr>
          <w:szCs w:val="24"/>
        </w:rPr>
        <w:t>pfd</w:t>
      </w:r>
      <w:proofErr w:type="spellEnd"/>
      <w:r w:rsidRPr="00C04776">
        <w:rPr>
          <w:szCs w:val="24"/>
        </w:rPr>
        <w:t xml:space="preserve"> limits given in ITU Radio Regulations Article </w:t>
      </w:r>
      <w:r w:rsidRPr="00C04776">
        <w:rPr>
          <w:b/>
          <w:bCs/>
          <w:szCs w:val="24"/>
        </w:rPr>
        <w:t>21</w:t>
      </w:r>
      <w:r w:rsidRPr="00C04776">
        <w:rPr>
          <w:szCs w:val="24"/>
        </w:rPr>
        <w:t xml:space="preserve">, Table </w:t>
      </w:r>
      <w:r w:rsidRPr="00C04776">
        <w:rPr>
          <w:b/>
          <w:bCs/>
          <w:szCs w:val="24"/>
        </w:rPr>
        <w:t>21-4</w:t>
      </w:r>
      <w:r w:rsidRPr="00C04776">
        <w:rPr>
          <w:szCs w:val="24"/>
        </w:rPr>
        <w:t xml:space="preserve"> meet the protection criteria of the SRS SVLBI and lunar missions;</w:t>
      </w:r>
    </w:p>
    <w:p w14:paraId="2C541C4B" w14:textId="77777777" w:rsidR="00FF08D3" w:rsidRPr="00C04776" w:rsidRDefault="00FF08D3" w:rsidP="00FF08D3">
      <w:pPr>
        <w:rPr>
          <w:szCs w:val="24"/>
        </w:rPr>
      </w:pPr>
      <w:r w:rsidRPr="00C04776">
        <w:rPr>
          <w:i/>
          <w:iCs/>
          <w:szCs w:val="24"/>
        </w:rPr>
        <w:lastRenderedPageBreak/>
        <w:t>k)</w:t>
      </w:r>
      <w:r w:rsidRPr="00C04776">
        <w:rPr>
          <w:szCs w:val="24"/>
        </w:rPr>
        <w:tab/>
        <w:t>that FSS LEO and MEO constellations operating in this frequency band are expected to use steerable beams to address traffic demand;</w:t>
      </w:r>
    </w:p>
    <w:p w14:paraId="31CE36A6" w14:textId="77777777" w:rsidR="00FF08D3" w:rsidRPr="00C04776" w:rsidRDefault="00FF08D3" w:rsidP="00FF08D3">
      <w:pPr>
        <w:rPr>
          <w:szCs w:val="24"/>
        </w:rPr>
      </w:pPr>
      <w:r w:rsidRPr="00C04776">
        <w:rPr>
          <w:i/>
          <w:szCs w:val="24"/>
        </w:rPr>
        <w:t>l)</w:t>
      </w:r>
      <w:r w:rsidRPr="00C04776">
        <w:rPr>
          <w:szCs w:val="24"/>
        </w:rPr>
        <w:tab/>
        <w:t>that other non-SVLBI near-Earth SRS systems, such as Lagrange L1/L2 missions, with low system noise temperature (about 60 K) may be about 8 dB more sensitive to interference than the lunar systems with background noise temperature from the Moon (about 353 K);</w:t>
      </w:r>
    </w:p>
    <w:p w14:paraId="4F134A22" w14:textId="77777777" w:rsidR="00FF08D3" w:rsidRPr="00C04776" w:rsidRDefault="00FF08D3" w:rsidP="00FF08D3">
      <w:pPr>
        <w:rPr>
          <w:szCs w:val="24"/>
        </w:rPr>
      </w:pPr>
      <w:r w:rsidRPr="00C04776">
        <w:rPr>
          <w:i/>
          <w:szCs w:val="24"/>
        </w:rPr>
        <w:t>m)</w:t>
      </w:r>
      <w:r w:rsidRPr="00C04776">
        <w:rPr>
          <w:szCs w:val="24"/>
        </w:rPr>
        <w:tab/>
        <w:t xml:space="preserve">that for a small percentage of time, when propagation impairments in the 37 GHz band are severe during the fading conditions, the satellite systems in this band could increase their </w:t>
      </w:r>
      <w:proofErr w:type="spellStart"/>
      <w:r w:rsidRPr="00C04776">
        <w:rPr>
          <w:szCs w:val="24"/>
        </w:rPr>
        <w:t>e.i.r.p</w:t>
      </w:r>
      <w:proofErr w:type="spellEnd"/>
      <w:r w:rsidRPr="00C04776">
        <w:rPr>
          <w:szCs w:val="24"/>
        </w:rPr>
        <w:t>. spectral density to overcome the fading conditions,</w:t>
      </w:r>
    </w:p>
    <w:p w14:paraId="320FCD4C" w14:textId="77777777" w:rsidR="00FF08D3" w:rsidRPr="00C04776" w:rsidRDefault="00FF08D3" w:rsidP="00FF08D3">
      <w:pPr>
        <w:pStyle w:val="Call"/>
      </w:pPr>
      <w:r w:rsidRPr="00C04776">
        <w:t>recognizing</w:t>
      </w:r>
    </w:p>
    <w:p w14:paraId="2343B95F" w14:textId="77777777" w:rsidR="00FF08D3" w:rsidRPr="00C04776" w:rsidRDefault="00FF08D3" w:rsidP="00FF08D3">
      <w:pPr>
        <w:rPr>
          <w:color w:val="000000"/>
          <w:szCs w:val="24"/>
        </w:rPr>
      </w:pPr>
      <w:r w:rsidRPr="00C04776">
        <w:rPr>
          <w:bCs/>
          <w:i/>
          <w:color w:val="000000"/>
          <w:szCs w:val="24"/>
        </w:rPr>
        <w:t>a)</w:t>
      </w:r>
      <w:r w:rsidRPr="00C04776">
        <w:rPr>
          <w:color w:val="000000"/>
          <w:szCs w:val="24"/>
        </w:rPr>
        <w:tab/>
        <w:t>that FSS satellite systems may use the 37.5-38 GHz band for very small aperture terminal applications (the VSAT mode), or for gateway applications that use large antennas (the gateway mode);</w:t>
      </w:r>
    </w:p>
    <w:p w14:paraId="782B4667" w14:textId="77777777" w:rsidR="00FF08D3" w:rsidRPr="00C04776" w:rsidRDefault="00FF08D3" w:rsidP="00FF08D3">
      <w:pPr>
        <w:rPr>
          <w:color w:val="000000"/>
          <w:szCs w:val="24"/>
        </w:rPr>
      </w:pPr>
      <w:r w:rsidRPr="00C04776">
        <w:rPr>
          <w:i/>
          <w:color w:val="000000"/>
          <w:szCs w:val="24"/>
        </w:rPr>
        <w:t>b)</w:t>
      </w:r>
      <w:r w:rsidRPr="00C04776">
        <w:rPr>
          <w:color w:val="000000"/>
          <w:szCs w:val="24"/>
        </w:rPr>
        <w:tab/>
        <w:t>that FSS systems operating in the VSAT mode may use the 37.5-38 GHz band when operating in areas away from the SRS earth stations, and a different frequency band above 38 GHz when operating in areas near the SRS earth stations;</w:t>
      </w:r>
    </w:p>
    <w:p w14:paraId="2F38D5E7" w14:textId="77777777" w:rsidR="00FF08D3" w:rsidRPr="00C04776" w:rsidRDefault="00FF08D3" w:rsidP="00FF08D3">
      <w:pPr>
        <w:rPr>
          <w:color w:val="000000"/>
          <w:szCs w:val="24"/>
        </w:rPr>
      </w:pPr>
      <w:r w:rsidRPr="00C04776">
        <w:rPr>
          <w:i/>
          <w:color w:val="000000"/>
          <w:szCs w:val="24"/>
        </w:rPr>
        <w:t>c)</w:t>
      </w:r>
      <w:r w:rsidRPr="00C04776">
        <w:rPr>
          <w:color w:val="000000"/>
          <w:szCs w:val="24"/>
        </w:rPr>
        <w:tab/>
        <w:t>that, for FSS systems using the gateway mode, the gateway stations may be located away from the SRS earth stations,</w:t>
      </w:r>
    </w:p>
    <w:p w14:paraId="3272DBC1" w14:textId="77777777" w:rsidR="00FF08D3" w:rsidRPr="00C04776" w:rsidRDefault="00FF08D3" w:rsidP="00FF08D3">
      <w:pPr>
        <w:pStyle w:val="Call"/>
      </w:pPr>
      <w:r w:rsidRPr="00C04776">
        <w:t>recommends</w:t>
      </w:r>
    </w:p>
    <w:p w14:paraId="7B6556F9" w14:textId="77777777" w:rsidR="00FF08D3" w:rsidRPr="00C04776" w:rsidRDefault="00FF08D3" w:rsidP="00FF08D3">
      <w:pPr>
        <w:rPr>
          <w:szCs w:val="24"/>
        </w:rPr>
      </w:pPr>
      <w:r w:rsidRPr="00C04776">
        <w:rPr>
          <w:szCs w:val="24"/>
        </w:rPr>
        <w:t>1</w:t>
      </w:r>
      <w:r w:rsidRPr="00C04776">
        <w:rPr>
          <w:szCs w:val="24"/>
        </w:rPr>
        <w:tab/>
        <w:t>that the SRS deep-space missions should use the 37-37.5 GHz band as much as possible to be fully protected in accordance with Recommendation ITU-R SA.1396;</w:t>
      </w:r>
    </w:p>
    <w:p w14:paraId="79C682D1" w14:textId="77777777" w:rsidR="00FF08D3" w:rsidRPr="00C04776" w:rsidRDefault="00FF08D3" w:rsidP="00FF08D3">
      <w:pPr>
        <w:rPr>
          <w:szCs w:val="24"/>
        </w:rPr>
      </w:pPr>
      <w:r w:rsidRPr="00C04776">
        <w:rPr>
          <w:bCs/>
          <w:szCs w:val="24"/>
        </w:rPr>
        <w:t>2</w:t>
      </w:r>
      <w:r w:rsidRPr="00C04776">
        <w:rPr>
          <w:szCs w:val="24"/>
        </w:rPr>
        <w:tab/>
        <w:t xml:space="preserve">that SRS manned lunar missions in the 37.5-38 GHz band should use 0.1% exceedance protection criterion from FSS systems rather than 0.001%; </w:t>
      </w:r>
    </w:p>
    <w:p w14:paraId="4F958F93" w14:textId="77777777" w:rsidR="00FF08D3" w:rsidRPr="00C04776" w:rsidRDefault="00FF08D3" w:rsidP="00FF08D3">
      <w:pPr>
        <w:keepNext/>
        <w:keepLines/>
        <w:spacing w:after="120"/>
      </w:pPr>
      <w:r w:rsidRPr="00C04776">
        <w:t>3</w:t>
      </w:r>
      <w:r w:rsidRPr="00C04776">
        <w:tab/>
        <w:t xml:space="preserve">that, to meet the FSS protection criterion, the SRS SVLBI and lunar systems transmitting in the 37.5-38 GHz band should operate </w:t>
      </w:r>
      <w:r w:rsidRPr="00C04776">
        <w:rPr>
          <w:rStyle w:val="enumlev1Char"/>
          <w:szCs w:val="24"/>
        </w:rPr>
        <w:t xml:space="preserve">below the maximum </w:t>
      </w:r>
      <w:proofErr w:type="spellStart"/>
      <w:r w:rsidRPr="00C04776">
        <w:rPr>
          <w:rStyle w:val="enumlev1Char"/>
          <w:szCs w:val="24"/>
        </w:rPr>
        <w:t>e.i.r.p</w:t>
      </w:r>
      <w:proofErr w:type="spellEnd"/>
      <w:r w:rsidRPr="00C04776">
        <w:rPr>
          <w:rStyle w:val="enumlev1Char"/>
          <w:szCs w:val="24"/>
        </w:rPr>
        <w:t xml:space="preserve">. spectral density levels or below </w:t>
      </w:r>
      <w:r w:rsidRPr="00C04776">
        <w:t xml:space="preserve">the </w:t>
      </w:r>
      <w:proofErr w:type="spellStart"/>
      <w:r w:rsidRPr="00C04776">
        <w:t>pfd</w:t>
      </w:r>
      <w:proofErr w:type="spellEnd"/>
      <w:r w:rsidRPr="00C04776">
        <w:t xml:space="preserve"> levels, under clear sky conditions, at the FSS earth stations </w:t>
      </w:r>
      <w:r w:rsidRPr="00C04776">
        <w:rPr>
          <w:rStyle w:val="enumlev1Char"/>
          <w:szCs w:val="24"/>
        </w:rPr>
        <w:t>shown in the Table be</w:t>
      </w:r>
      <w:r w:rsidRPr="00C04776">
        <w:t>low (Note 1);</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6"/>
        <w:gridCol w:w="3986"/>
        <w:gridCol w:w="4197"/>
      </w:tblGrid>
      <w:tr w:rsidR="00FF08D3" w:rsidRPr="00C04776" w14:paraId="259FFFD1" w14:textId="77777777" w:rsidTr="00A550ED">
        <w:trPr>
          <w:jc w:val="center"/>
        </w:trPr>
        <w:tc>
          <w:tcPr>
            <w:tcW w:w="1456" w:type="dxa"/>
            <w:shd w:val="clear" w:color="auto" w:fill="auto"/>
          </w:tcPr>
          <w:p w14:paraId="37B1D9C9" w14:textId="77777777" w:rsidR="00FF08D3" w:rsidRPr="00C04776" w:rsidRDefault="00FF08D3" w:rsidP="00A550ED">
            <w:pPr>
              <w:pStyle w:val="Tablehead"/>
            </w:pPr>
            <w:r w:rsidRPr="00C04776">
              <w:t>SRS systems</w:t>
            </w:r>
          </w:p>
        </w:tc>
        <w:tc>
          <w:tcPr>
            <w:tcW w:w="3986" w:type="dxa"/>
            <w:shd w:val="clear" w:color="auto" w:fill="auto"/>
          </w:tcPr>
          <w:p w14:paraId="3CFCD6A0" w14:textId="77777777" w:rsidR="00FF08D3" w:rsidRPr="00C04776" w:rsidRDefault="00FF08D3" w:rsidP="00A550ED">
            <w:pPr>
              <w:pStyle w:val="Tablehead"/>
            </w:pPr>
            <w:r w:rsidRPr="00C04776">
              <w:t xml:space="preserve">Maximum </w:t>
            </w:r>
            <w:proofErr w:type="spellStart"/>
            <w:r w:rsidRPr="00C04776">
              <w:t>e.i.r.p</w:t>
            </w:r>
            <w:proofErr w:type="spellEnd"/>
            <w:r w:rsidRPr="00C04776">
              <w:t>. spectral density (</w:t>
            </w:r>
            <w:proofErr w:type="spellStart"/>
            <w:r w:rsidRPr="00C04776">
              <w:t>dBW</w:t>
            </w:r>
            <w:proofErr w:type="spellEnd"/>
            <w:r w:rsidRPr="00C04776">
              <w:t>/MHz)</w:t>
            </w:r>
          </w:p>
        </w:tc>
        <w:tc>
          <w:tcPr>
            <w:tcW w:w="4197" w:type="dxa"/>
            <w:shd w:val="clear" w:color="auto" w:fill="auto"/>
          </w:tcPr>
          <w:p w14:paraId="4AC29376" w14:textId="77777777" w:rsidR="00FF08D3" w:rsidRPr="00C04776" w:rsidRDefault="00FF08D3" w:rsidP="00A550ED">
            <w:pPr>
              <w:pStyle w:val="Tablehead"/>
            </w:pPr>
            <w:proofErr w:type="spellStart"/>
            <w:r w:rsidRPr="00C04776">
              <w:t>Pfd</w:t>
            </w:r>
            <w:proofErr w:type="spellEnd"/>
            <w:r w:rsidRPr="00C04776">
              <w:t xml:space="preserve"> limit on </w:t>
            </w:r>
            <w:proofErr w:type="spellStart"/>
            <w:r w:rsidRPr="00C04776">
              <w:t>Earthʼs</w:t>
            </w:r>
            <w:proofErr w:type="spellEnd"/>
            <w:r w:rsidRPr="00C04776">
              <w:t xml:space="preserve"> surface </w:t>
            </w:r>
            <w:r>
              <w:br/>
            </w:r>
            <w:r w:rsidRPr="00C04776">
              <w:t>(</w:t>
            </w:r>
            <w:proofErr w:type="spellStart"/>
            <w:r w:rsidRPr="00C04776">
              <w:t>dBW</w:t>
            </w:r>
            <w:proofErr w:type="spellEnd"/>
            <w:r w:rsidRPr="00C04776">
              <w:t>/MHz/m</w:t>
            </w:r>
            <w:r w:rsidRPr="00C04776">
              <w:rPr>
                <w:vertAlign w:val="superscript"/>
              </w:rPr>
              <w:t>2</w:t>
            </w:r>
            <w:r w:rsidRPr="00C04776">
              <w:t>)</w:t>
            </w:r>
          </w:p>
        </w:tc>
      </w:tr>
      <w:tr w:rsidR="00FF08D3" w:rsidRPr="00C04776" w14:paraId="0B8DB4E1" w14:textId="77777777" w:rsidTr="00A550ED">
        <w:trPr>
          <w:jc w:val="center"/>
        </w:trPr>
        <w:tc>
          <w:tcPr>
            <w:tcW w:w="1456" w:type="dxa"/>
            <w:shd w:val="clear" w:color="auto" w:fill="auto"/>
            <w:tcMar>
              <w:top w:w="0" w:type="dxa"/>
              <w:left w:w="115" w:type="dxa"/>
              <w:bottom w:w="0" w:type="dxa"/>
              <w:right w:w="115" w:type="dxa"/>
            </w:tcMar>
          </w:tcPr>
          <w:p w14:paraId="0625C8A0" w14:textId="77777777" w:rsidR="00FF08D3" w:rsidRPr="00C04776" w:rsidRDefault="00FF08D3" w:rsidP="00A550ED">
            <w:pPr>
              <w:pStyle w:val="Tabletext"/>
              <w:keepNext/>
              <w:jc w:val="center"/>
              <w:rPr>
                <w:b/>
                <w:bCs/>
              </w:rPr>
            </w:pPr>
            <w:r w:rsidRPr="00C04776">
              <w:rPr>
                <w:b/>
                <w:bCs/>
              </w:rPr>
              <w:t>SVLBI</w:t>
            </w:r>
          </w:p>
        </w:tc>
        <w:tc>
          <w:tcPr>
            <w:tcW w:w="3986" w:type="dxa"/>
            <w:shd w:val="clear" w:color="auto" w:fill="auto"/>
            <w:tcMar>
              <w:top w:w="0" w:type="dxa"/>
              <w:left w:w="115" w:type="dxa"/>
              <w:bottom w:w="0" w:type="dxa"/>
              <w:right w:w="115" w:type="dxa"/>
            </w:tcMar>
          </w:tcPr>
          <w:p w14:paraId="728E517A" w14:textId="77777777" w:rsidR="00FF08D3" w:rsidRPr="00C04776" w:rsidRDefault="00FF08D3" w:rsidP="00A550ED">
            <w:pPr>
              <w:pStyle w:val="Tabletext"/>
              <w:keepNext/>
              <w:jc w:val="center"/>
            </w:pPr>
            <w:r w:rsidRPr="00C04776">
              <w:t>32</w:t>
            </w:r>
          </w:p>
        </w:tc>
        <w:tc>
          <w:tcPr>
            <w:tcW w:w="4197" w:type="dxa"/>
          </w:tcPr>
          <w:p w14:paraId="58D8ADBB" w14:textId="77777777" w:rsidR="00FF08D3" w:rsidRPr="00C04776" w:rsidRDefault="00FF08D3" w:rsidP="00A550ED">
            <w:pPr>
              <w:pStyle w:val="Tabletext"/>
              <w:keepNext/>
              <w:jc w:val="center"/>
            </w:pPr>
            <w:r w:rsidRPr="00C04776">
              <w:t>−127</w:t>
            </w:r>
          </w:p>
        </w:tc>
      </w:tr>
      <w:tr w:rsidR="00FF08D3" w:rsidRPr="00C04776" w14:paraId="47741329" w14:textId="77777777" w:rsidTr="00A550ED">
        <w:trPr>
          <w:jc w:val="center"/>
        </w:trPr>
        <w:tc>
          <w:tcPr>
            <w:tcW w:w="1456" w:type="dxa"/>
            <w:shd w:val="clear" w:color="auto" w:fill="auto"/>
            <w:tcMar>
              <w:top w:w="0" w:type="dxa"/>
              <w:left w:w="115" w:type="dxa"/>
              <w:bottom w:w="0" w:type="dxa"/>
              <w:right w:w="115" w:type="dxa"/>
            </w:tcMar>
          </w:tcPr>
          <w:p w14:paraId="5660DC53" w14:textId="77777777" w:rsidR="00FF08D3" w:rsidRPr="00C04776" w:rsidRDefault="00FF08D3" w:rsidP="00A550ED">
            <w:pPr>
              <w:pStyle w:val="Tabletext"/>
              <w:keepNext/>
              <w:jc w:val="center"/>
              <w:rPr>
                <w:b/>
                <w:bCs/>
              </w:rPr>
            </w:pPr>
            <w:r w:rsidRPr="00C04776">
              <w:rPr>
                <w:b/>
                <w:bCs/>
              </w:rPr>
              <w:t>Lunar</w:t>
            </w:r>
          </w:p>
        </w:tc>
        <w:tc>
          <w:tcPr>
            <w:tcW w:w="3986" w:type="dxa"/>
            <w:shd w:val="clear" w:color="auto" w:fill="auto"/>
            <w:tcMar>
              <w:top w:w="0" w:type="dxa"/>
              <w:left w:w="115" w:type="dxa"/>
              <w:bottom w:w="0" w:type="dxa"/>
              <w:right w:w="115" w:type="dxa"/>
            </w:tcMar>
          </w:tcPr>
          <w:p w14:paraId="5CF14C05" w14:textId="77777777" w:rsidR="00FF08D3" w:rsidRPr="00C04776" w:rsidRDefault="00FF08D3" w:rsidP="00A550ED">
            <w:pPr>
              <w:pStyle w:val="Tabletext"/>
              <w:keepNext/>
              <w:jc w:val="center"/>
            </w:pPr>
            <w:r w:rsidRPr="00C04776">
              <w:t>56</w:t>
            </w:r>
          </w:p>
        </w:tc>
        <w:tc>
          <w:tcPr>
            <w:tcW w:w="4197" w:type="dxa"/>
          </w:tcPr>
          <w:p w14:paraId="2FFE3CED" w14:textId="77777777" w:rsidR="00FF08D3" w:rsidRPr="00C04776" w:rsidRDefault="00FF08D3" w:rsidP="00A550ED">
            <w:pPr>
              <w:pStyle w:val="Tabletext"/>
              <w:keepNext/>
              <w:jc w:val="center"/>
            </w:pPr>
            <w:r w:rsidRPr="00C04776">
              <w:t>−128</w:t>
            </w:r>
          </w:p>
        </w:tc>
      </w:tr>
    </w:tbl>
    <w:p w14:paraId="4B0FD52D" w14:textId="77777777" w:rsidR="00FF08D3" w:rsidRPr="00C04776" w:rsidRDefault="00FF08D3" w:rsidP="00FF08D3">
      <w:pPr>
        <w:pStyle w:val="Tablefin"/>
      </w:pPr>
    </w:p>
    <w:p w14:paraId="3971EB8D" w14:textId="77777777" w:rsidR="00FF08D3" w:rsidRPr="00C04776" w:rsidRDefault="00FF08D3" w:rsidP="00FF08D3">
      <w:r w:rsidRPr="00C04776">
        <w:t>4</w:t>
      </w:r>
      <w:r w:rsidRPr="00C04776">
        <w:tab/>
        <w:t xml:space="preserve">that, to meet the SRS SVLBI systems and lunar mission interference criteria, the GSO and HEO FSS systems in the 37.5-38 GHz band should operate below the maximum </w:t>
      </w:r>
      <w:proofErr w:type="spellStart"/>
      <w:r w:rsidRPr="00C04776">
        <w:t>e.i.r.p</w:t>
      </w:r>
      <w:proofErr w:type="spellEnd"/>
      <w:r w:rsidRPr="00C04776">
        <w:t xml:space="preserve">. spectral density levels or the </w:t>
      </w:r>
      <w:proofErr w:type="spellStart"/>
      <w:r w:rsidRPr="00C04776">
        <w:t>pfd</w:t>
      </w:r>
      <w:proofErr w:type="spellEnd"/>
      <w:r w:rsidRPr="00C04776">
        <w:t xml:space="preserve"> levels, under clear sky conditions, at the SRS earth stations given in the Table below (Note 1);</w:t>
      </w:r>
    </w:p>
    <w:p w14:paraId="62664FA5" w14:textId="77777777" w:rsidR="00FF08D3" w:rsidRPr="00C04776" w:rsidRDefault="00FF08D3" w:rsidP="00FF08D3">
      <w:pPr>
        <w:pStyle w:val="Blanc"/>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8"/>
        <w:gridCol w:w="4052"/>
        <w:gridCol w:w="3949"/>
      </w:tblGrid>
      <w:tr w:rsidR="00FF08D3" w:rsidRPr="00C04776" w14:paraId="54CB5578" w14:textId="77777777" w:rsidTr="00A550ED">
        <w:trPr>
          <w:jc w:val="center"/>
        </w:trPr>
        <w:tc>
          <w:tcPr>
            <w:tcW w:w="1353" w:type="dxa"/>
            <w:shd w:val="clear" w:color="auto" w:fill="auto"/>
          </w:tcPr>
          <w:p w14:paraId="0A0A5B77" w14:textId="77777777" w:rsidR="00FF08D3" w:rsidRPr="00C04776" w:rsidRDefault="00FF08D3" w:rsidP="00A550ED">
            <w:pPr>
              <w:pStyle w:val="Tablehead"/>
            </w:pPr>
            <w:r w:rsidRPr="00C04776">
              <w:t>FSS systems</w:t>
            </w:r>
          </w:p>
        </w:tc>
        <w:tc>
          <w:tcPr>
            <w:tcW w:w="3345" w:type="dxa"/>
            <w:shd w:val="clear" w:color="auto" w:fill="auto"/>
          </w:tcPr>
          <w:p w14:paraId="4A6394A2" w14:textId="77777777" w:rsidR="00FF08D3" w:rsidRPr="00C04776" w:rsidRDefault="00FF08D3" w:rsidP="00A550ED">
            <w:pPr>
              <w:pStyle w:val="Tablehead"/>
            </w:pPr>
            <w:r w:rsidRPr="00C04776">
              <w:t xml:space="preserve">Maximum </w:t>
            </w:r>
            <w:proofErr w:type="spellStart"/>
            <w:r w:rsidRPr="00C04776">
              <w:t>e.i.r.p</w:t>
            </w:r>
            <w:proofErr w:type="spellEnd"/>
            <w:r w:rsidRPr="00C04776">
              <w:t>. spectral density (</w:t>
            </w:r>
            <w:proofErr w:type="spellStart"/>
            <w:r w:rsidRPr="00C04776">
              <w:t>dBW</w:t>
            </w:r>
            <w:proofErr w:type="spellEnd"/>
            <w:r w:rsidRPr="00C04776">
              <w:t>/MHz)</w:t>
            </w:r>
          </w:p>
        </w:tc>
        <w:tc>
          <w:tcPr>
            <w:tcW w:w="3260" w:type="dxa"/>
            <w:shd w:val="clear" w:color="auto" w:fill="auto"/>
          </w:tcPr>
          <w:p w14:paraId="6949F1BA" w14:textId="77777777" w:rsidR="00FF08D3" w:rsidRPr="00C04776" w:rsidRDefault="00FF08D3" w:rsidP="00A550ED">
            <w:pPr>
              <w:pStyle w:val="Tablehead"/>
            </w:pPr>
            <w:proofErr w:type="spellStart"/>
            <w:r w:rsidRPr="00C04776">
              <w:t>Pfd</w:t>
            </w:r>
            <w:proofErr w:type="spellEnd"/>
            <w:r w:rsidRPr="00C04776">
              <w:t xml:space="preserve"> limit on </w:t>
            </w:r>
            <w:proofErr w:type="spellStart"/>
            <w:r w:rsidRPr="00C04776">
              <w:t>Earthʼs</w:t>
            </w:r>
            <w:proofErr w:type="spellEnd"/>
            <w:r w:rsidRPr="00C04776">
              <w:t xml:space="preserve"> surface (</w:t>
            </w:r>
            <w:proofErr w:type="spellStart"/>
            <w:r w:rsidRPr="00C04776">
              <w:t>dBW</w:t>
            </w:r>
            <w:proofErr w:type="spellEnd"/>
            <w:r w:rsidRPr="00C04776">
              <w:t>/MHz/m</w:t>
            </w:r>
            <w:r w:rsidRPr="00C04776">
              <w:rPr>
                <w:vertAlign w:val="superscript"/>
              </w:rPr>
              <w:t>2</w:t>
            </w:r>
            <w:r w:rsidRPr="00C04776">
              <w:t>)</w:t>
            </w:r>
          </w:p>
        </w:tc>
      </w:tr>
      <w:tr w:rsidR="00FF08D3" w:rsidRPr="00C04776" w14:paraId="31862297" w14:textId="77777777" w:rsidTr="00A550ED">
        <w:trPr>
          <w:jc w:val="center"/>
        </w:trPr>
        <w:tc>
          <w:tcPr>
            <w:tcW w:w="1353" w:type="dxa"/>
            <w:shd w:val="clear" w:color="auto" w:fill="auto"/>
          </w:tcPr>
          <w:p w14:paraId="179AC1D3" w14:textId="77777777" w:rsidR="00FF08D3" w:rsidRPr="00C04776" w:rsidRDefault="00FF08D3" w:rsidP="00A550ED">
            <w:pPr>
              <w:pStyle w:val="Tablehead"/>
              <w:spacing w:before="20" w:after="20"/>
              <w:rPr>
                <w:b w:val="0"/>
                <w:szCs w:val="22"/>
              </w:rPr>
            </w:pPr>
            <w:r w:rsidRPr="00C04776">
              <w:rPr>
                <w:b w:val="0"/>
                <w:szCs w:val="22"/>
              </w:rPr>
              <w:t>GSO</w:t>
            </w:r>
          </w:p>
        </w:tc>
        <w:tc>
          <w:tcPr>
            <w:tcW w:w="3345" w:type="dxa"/>
            <w:shd w:val="clear" w:color="auto" w:fill="auto"/>
          </w:tcPr>
          <w:p w14:paraId="270A7E57" w14:textId="77777777" w:rsidR="00FF08D3" w:rsidRPr="00C04776" w:rsidRDefault="00FF08D3" w:rsidP="00A550ED">
            <w:pPr>
              <w:pStyle w:val="Tabletext"/>
              <w:spacing w:before="20" w:after="20"/>
              <w:jc w:val="center"/>
              <w:rPr>
                <w:szCs w:val="22"/>
              </w:rPr>
            </w:pPr>
            <w:r w:rsidRPr="00C04776">
              <w:rPr>
                <w:szCs w:val="22"/>
              </w:rPr>
              <w:t>42</w:t>
            </w:r>
          </w:p>
        </w:tc>
        <w:tc>
          <w:tcPr>
            <w:tcW w:w="3260" w:type="dxa"/>
          </w:tcPr>
          <w:p w14:paraId="589D9C68" w14:textId="77777777" w:rsidR="00FF08D3" w:rsidRPr="00C04776" w:rsidRDefault="00FF08D3" w:rsidP="00A550ED">
            <w:pPr>
              <w:pStyle w:val="Tabletext"/>
              <w:spacing w:before="20" w:after="20"/>
              <w:jc w:val="center"/>
              <w:rPr>
                <w:szCs w:val="22"/>
              </w:rPr>
            </w:pPr>
            <w:r w:rsidRPr="00C04776">
              <w:rPr>
                <w:szCs w:val="22"/>
              </w:rPr>
              <w:t>−121</w:t>
            </w:r>
          </w:p>
        </w:tc>
      </w:tr>
      <w:tr w:rsidR="00FF08D3" w:rsidRPr="00C04776" w14:paraId="17BC28D3" w14:textId="77777777" w:rsidTr="00A550ED">
        <w:trPr>
          <w:jc w:val="center"/>
        </w:trPr>
        <w:tc>
          <w:tcPr>
            <w:tcW w:w="1353" w:type="dxa"/>
            <w:shd w:val="clear" w:color="auto" w:fill="auto"/>
          </w:tcPr>
          <w:p w14:paraId="01E9C869" w14:textId="77777777" w:rsidR="00FF08D3" w:rsidRPr="00C04776" w:rsidRDefault="00FF08D3" w:rsidP="00A550ED">
            <w:pPr>
              <w:pStyle w:val="Tablehead"/>
              <w:spacing w:before="20" w:after="20"/>
              <w:rPr>
                <w:b w:val="0"/>
                <w:szCs w:val="22"/>
              </w:rPr>
            </w:pPr>
            <w:r w:rsidRPr="00C04776">
              <w:rPr>
                <w:b w:val="0"/>
                <w:szCs w:val="22"/>
              </w:rPr>
              <w:t>HEO</w:t>
            </w:r>
          </w:p>
        </w:tc>
        <w:tc>
          <w:tcPr>
            <w:tcW w:w="3345" w:type="dxa"/>
            <w:shd w:val="clear" w:color="auto" w:fill="auto"/>
          </w:tcPr>
          <w:p w14:paraId="00BA178D" w14:textId="77777777" w:rsidR="00FF08D3" w:rsidRPr="00C04776" w:rsidRDefault="00FF08D3" w:rsidP="00A550ED">
            <w:pPr>
              <w:pStyle w:val="Tabletext"/>
              <w:spacing w:before="20" w:after="20"/>
              <w:jc w:val="center"/>
              <w:rPr>
                <w:szCs w:val="22"/>
              </w:rPr>
            </w:pPr>
            <w:r w:rsidRPr="00C04776">
              <w:rPr>
                <w:szCs w:val="22"/>
              </w:rPr>
              <w:t>48</w:t>
            </w:r>
          </w:p>
        </w:tc>
        <w:tc>
          <w:tcPr>
            <w:tcW w:w="3260" w:type="dxa"/>
          </w:tcPr>
          <w:p w14:paraId="7E262090" w14:textId="77777777" w:rsidR="00FF08D3" w:rsidRPr="00C04776" w:rsidRDefault="00FF08D3" w:rsidP="00A550ED">
            <w:pPr>
              <w:pStyle w:val="Tabletext"/>
              <w:spacing w:before="20" w:after="20"/>
              <w:jc w:val="center"/>
              <w:rPr>
                <w:szCs w:val="22"/>
              </w:rPr>
            </w:pPr>
            <w:r w:rsidRPr="00C04776">
              <w:rPr>
                <w:szCs w:val="22"/>
              </w:rPr>
              <w:t xml:space="preserve">−105 </w:t>
            </w:r>
            <w:r w:rsidRPr="00C04776">
              <w:rPr>
                <w:szCs w:val="22"/>
              </w:rPr>
              <w:br/>
              <w:t xml:space="preserve">(RR Table </w:t>
            </w:r>
            <w:r w:rsidRPr="00F81E47">
              <w:rPr>
                <w:b/>
                <w:bCs/>
                <w:szCs w:val="22"/>
              </w:rPr>
              <w:t>21-4</w:t>
            </w:r>
            <w:r w:rsidRPr="00C04776">
              <w:rPr>
                <w:szCs w:val="22"/>
              </w:rPr>
              <w:t xml:space="preserve"> limit)</w:t>
            </w:r>
          </w:p>
        </w:tc>
      </w:tr>
    </w:tbl>
    <w:p w14:paraId="2876D855" w14:textId="77777777" w:rsidR="00FF08D3" w:rsidRPr="00C04776" w:rsidRDefault="00FF08D3" w:rsidP="00FF08D3">
      <w:pPr>
        <w:pStyle w:val="Tablefin"/>
      </w:pPr>
    </w:p>
    <w:p w14:paraId="7255F8C3" w14:textId="77777777" w:rsidR="00FF08D3" w:rsidRPr="00C04776" w:rsidRDefault="00FF08D3" w:rsidP="00FF08D3">
      <w:r w:rsidRPr="00C04776">
        <w:rPr>
          <w:szCs w:val="24"/>
        </w:rPr>
        <w:t>5</w:t>
      </w:r>
      <w:r w:rsidRPr="00C04776">
        <w:rPr>
          <w:b/>
          <w:bCs/>
          <w:szCs w:val="24"/>
        </w:rPr>
        <w:tab/>
      </w:r>
      <w:r w:rsidRPr="00C04776">
        <w:t xml:space="preserve">that, to meet the SRS SVLBI systems and lunar mission interference criteria, the LEO and MEO FSS </w:t>
      </w:r>
      <w:r w:rsidRPr="00FC0A02">
        <w:t>satellites should</w:t>
      </w:r>
      <w:r w:rsidRPr="00C04776">
        <w:t xml:space="preserve"> not point their emission beams operating in the 37.5-38 GHz band towards the SRS earth station locations;</w:t>
      </w:r>
    </w:p>
    <w:p w14:paraId="67354068" w14:textId="77777777" w:rsidR="00FF08D3" w:rsidRPr="00C04776" w:rsidRDefault="00FF08D3" w:rsidP="00FF08D3">
      <w:r w:rsidRPr="00C04776">
        <w:lastRenderedPageBreak/>
        <w:t>6</w:t>
      </w:r>
      <w:r w:rsidRPr="00C04776">
        <w:tab/>
        <w:t>that the FSS LEO and MEO Earth Stations and FSS GSO and HEO systems operating in the VSAT mode should use frequency bands above 38 GHz in geographical areas near the SRS earth stations (see Annex 1);</w:t>
      </w:r>
    </w:p>
    <w:p w14:paraId="00F4C175" w14:textId="77777777" w:rsidR="00FF08D3" w:rsidRPr="00C04776" w:rsidRDefault="00FF08D3" w:rsidP="00FF08D3">
      <w:pPr>
        <w:rPr>
          <w:szCs w:val="24"/>
        </w:rPr>
      </w:pPr>
      <w:r w:rsidRPr="00C04776">
        <w:rPr>
          <w:bCs/>
          <w:szCs w:val="24"/>
        </w:rPr>
        <w:t>7</w:t>
      </w:r>
      <w:r w:rsidRPr="00C04776">
        <w:rPr>
          <w:szCs w:val="24"/>
        </w:rPr>
        <w:tab/>
      </w:r>
      <w:r w:rsidRPr="00C04776">
        <w:rPr>
          <w:spacing w:val="-4"/>
          <w:szCs w:val="24"/>
        </w:rPr>
        <w:t xml:space="preserve">that the </w:t>
      </w:r>
      <w:proofErr w:type="spellStart"/>
      <w:r w:rsidRPr="00C04776">
        <w:rPr>
          <w:spacing w:val="-4"/>
          <w:szCs w:val="24"/>
        </w:rPr>
        <w:t>pfd</w:t>
      </w:r>
      <w:proofErr w:type="spellEnd"/>
      <w:r w:rsidRPr="00C04776">
        <w:rPr>
          <w:spacing w:val="-4"/>
          <w:szCs w:val="24"/>
        </w:rPr>
        <w:t xml:space="preserve"> at the </w:t>
      </w:r>
      <w:proofErr w:type="spellStart"/>
      <w:r w:rsidRPr="00C04776">
        <w:rPr>
          <w:spacing w:val="-4"/>
          <w:szCs w:val="24"/>
        </w:rPr>
        <w:t>Earthʼs</w:t>
      </w:r>
      <w:proofErr w:type="spellEnd"/>
      <w:r w:rsidRPr="00C04776">
        <w:rPr>
          <w:spacing w:val="-4"/>
          <w:szCs w:val="24"/>
        </w:rPr>
        <w:t xml:space="preserve"> surface for SRS and FSS systems transmitting in the 37.5-38 GHz </w:t>
      </w:r>
      <w:r w:rsidRPr="00C04776">
        <w:rPr>
          <w:szCs w:val="24"/>
        </w:rPr>
        <w:t>band should be no greater than the level(s) required to meet their link availability and performance objectives of the subject applications;</w:t>
      </w:r>
    </w:p>
    <w:p w14:paraId="48AE59A7" w14:textId="77777777" w:rsidR="00FF08D3" w:rsidRPr="00C04776" w:rsidRDefault="00FF08D3" w:rsidP="00FF08D3">
      <w:pPr>
        <w:rPr>
          <w:szCs w:val="24"/>
        </w:rPr>
      </w:pPr>
      <w:r w:rsidRPr="00C04776">
        <w:rPr>
          <w:szCs w:val="24"/>
        </w:rPr>
        <w:t>8</w:t>
      </w:r>
      <w:r w:rsidRPr="00C04776">
        <w:rPr>
          <w:szCs w:val="24"/>
        </w:rPr>
        <w:tab/>
        <w:t>that other near-Earth SRS systems, such as Lagrange L1/L2 missions, should consider designing their downlink with an additional link margin of about 8 dB to achieve compatibility with FSS systems, similar to a lunar SRS system.</w:t>
      </w:r>
    </w:p>
    <w:p w14:paraId="63B245B1" w14:textId="77777777" w:rsidR="00FF08D3" w:rsidRPr="00C04776" w:rsidRDefault="00FF08D3" w:rsidP="00FF08D3">
      <w:r w:rsidRPr="00C04776">
        <w:t xml:space="preserve">NOTE 1 − During excessive fading conditions, the </w:t>
      </w:r>
      <w:proofErr w:type="spellStart"/>
      <w:r w:rsidRPr="00C04776">
        <w:t>e.i.r.p</w:t>
      </w:r>
      <w:proofErr w:type="spellEnd"/>
      <w:r w:rsidRPr="00C04776">
        <w:t xml:space="preserve">. spectral density in Tables above can be exceeded by the amount needed to maintain link availability while meeting the </w:t>
      </w:r>
      <w:proofErr w:type="spellStart"/>
      <w:r w:rsidRPr="00C04776">
        <w:t>pfd</w:t>
      </w:r>
      <w:proofErr w:type="spellEnd"/>
      <w:r w:rsidRPr="00C04776">
        <w:t xml:space="preserve"> limits.</w:t>
      </w:r>
    </w:p>
    <w:p w14:paraId="49287D6E" w14:textId="77777777" w:rsidR="00FF08D3" w:rsidRPr="00C04776" w:rsidRDefault="00FF08D3" w:rsidP="00FF08D3">
      <w:pPr>
        <w:pStyle w:val="Note"/>
      </w:pPr>
    </w:p>
    <w:p w14:paraId="3160AE8B" w14:textId="77777777" w:rsidR="00FF08D3" w:rsidRPr="00C04776" w:rsidRDefault="00FF08D3" w:rsidP="00FF08D3">
      <w:pPr>
        <w:pStyle w:val="Note"/>
      </w:pPr>
    </w:p>
    <w:p w14:paraId="69EAF28E" w14:textId="77777777" w:rsidR="00FF08D3" w:rsidRPr="00C04776" w:rsidRDefault="00FF08D3" w:rsidP="00FF08D3">
      <w:pPr>
        <w:pStyle w:val="AnnexNoTitle"/>
      </w:pPr>
      <w:r w:rsidRPr="00C04776">
        <w:rPr>
          <w:rFonts w:eastAsia="SimSun"/>
        </w:rPr>
        <w:t>Annex</w:t>
      </w:r>
      <w:r w:rsidRPr="00C04776">
        <w:rPr>
          <w:rFonts w:eastAsia="SimSun"/>
        </w:rPr>
        <w:br/>
      </w:r>
      <w:r w:rsidRPr="00C04776">
        <w:rPr>
          <w:rFonts w:eastAsia="SimSun"/>
        </w:rPr>
        <w:br/>
      </w:r>
      <w:r w:rsidRPr="00C04776">
        <w:t xml:space="preserve">Frequency sharing between SRS near-Earth and FSS systems </w:t>
      </w:r>
      <w:r w:rsidRPr="00C04776">
        <w:br/>
        <w:t>in the 37.5-38 GHz band</w:t>
      </w:r>
    </w:p>
    <w:p w14:paraId="7568219A" w14:textId="77777777" w:rsidR="00FF08D3" w:rsidRPr="00C04776" w:rsidRDefault="00FF08D3" w:rsidP="00FF08D3">
      <w:pPr>
        <w:pStyle w:val="Heading1"/>
      </w:pPr>
      <w:r w:rsidRPr="00C04776">
        <w:t>1</w:t>
      </w:r>
      <w:r w:rsidRPr="00C04776">
        <w:tab/>
        <w:t>Introduction</w:t>
      </w:r>
    </w:p>
    <w:p w14:paraId="36DDFFFD" w14:textId="2D1EF80B" w:rsidR="00FF08D3" w:rsidRPr="00C04776" w:rsidRDefault="00FF08D3" w:rsidP="00FF08D3">
      <w:r w:rsidRPr="00C04776">
        <w:t xml:space="preserve">This Annex summarizes the results of the Report ITU-R SA.2307, which gives the frequency sharing analysis between the SVLBI and lunar systems of SRS and systems of FSS. The interference between the FSS GSO and HEO systems and SRS is simulated for two cases. In Case 1, the systems are assumed to operate using the parameters and </w:t>
      </w:r>
      <w:proofErr w:type="spellStart"/>
      <w:r w:rsidRPr="00C04776">
        <w:t>e.i.r.p</w:t>
      </w:r>
      <w:proofErr w:type="spellEnd"/>
      <w:r w:rsidRPr="00C04776">
        <w:t xml:space="preserve">. density levels as given in the following sections. In Case 2, the systems are assumed to operate with higher transmit powers generating the maximum </w:t>
      </w:r>
      <w:proofErr w:type="spellStart"/>
      <w:r w:rsidRPr="00C04776">
        <w:t>pfd</w:t>
      </w:r>
      <w:proofErr w:type="spellEnd"/>
      <w:r w:rsidRPr="00C04776">
        <w:t xml:space="preserve"> spectral density levels on the Earth's surface as given by Radio Regulation Article </w:t>
      </w:r>
      <w:r w:rsidRPr="00C04776">
        <w:rPr>
          <w:b/>
          <w:bCs/>
        </w:rPr>
        <w:t>21</w:t>
      </w:r>
      <w:r w:rsidRPr="00C04776">
        <w:t>, Table</w:t>
      </w:r>
      <w:r w:rsidR="00B72F6C">
        <w:t> </w:t>
      </w:r>
      <w:r w:rsidRPr="00C04776">
        <w:rPr>
          <w:b/>
          <w:bCs/>
        </w:rPr>
        <w:t>21</w:t>
      </w:r>
      <w:r w:rsidR="00B72F6C">
        <w:rPr>
          <w:b/>
          <w:bCs/>
        </w:rPr>
        <w:noBreakHyphen/>
      </w:r>
      <w:r w:rsidRPr="00C04776">
        <w:rPr>
          <w:b/>
          <w:bCs/>
        </w:rPr>
        <w:t>4</w:t>
      </w:r>
      <w:r w:rsidRPr="00C04776">
        <w:t>. Additional studies of FSS LEO and MEO constellations and SRS Earth Stations are performed.</w:t>
      </w:r>
    </w:p>
    <w:p w14:paraId="7DB26E3D" w14:textId="77777777" w:rsidR="00FF08D3" w:rsidRPr="00C04776" w:rsidRDefault="00FF08D3" w:rsidP="00FF08D3">
      <w:pPr>
        <w:pStyle w:val="Heading1"/>
      </w:pPr>
      <w:r w:rsidRPr="00C04776">
        <w:t>2</w:t>
      </w:r>
      <w:r w:rsidRPr="00C04776">
        <w:tab/>
        <w:t>SRS systems</w:t>
      </w:r>
    </w:p>
    <w:p w14:paraId="413C187D" w14:textId="77777777" w:rsidR="00FF08D3" w:rsidRPr="00C04776" w:rsidRDefault="00FF08D3" w:rsidP="00FF08D3">
      <w:r w:rsidRPr="00C04776">
        <w:t>The planned parameters for the SVLBI and lunar SRS systems are summarized in Table 1. These parameters are used in calculating the interference levels between these SRS systems and the GSO and HEO FSS systems for Case 1.</w:t>
      </w:r>
    </w:p>
    <w:p w14:paraId="398456D7" w14:textId="77777777" w:rsidR="00FF08D3" w:rsidRPr="00C04776" w:rsidRDefault="00FF08D3" w:rsidP="00FF08D3">
      <w:pPr>
        <w:pStyle w:val="TableNo"/>
        <w:keepLines/>
      </w:pPr>
      <w:r w:rsidRPr="00C04776">
        <w:t>TABLE 1</w:t>
      </w:r>
    </w:p>
    <w:p w14:paraId="2504515F" w14:textId="77777777" w:rsidR="00FF08D3" w:rsidRPr="00C04776" w:rsidRDefault="00FF08D3" w:rsidP="00FF08D3">
      <w:pPr>
        <w:pStyle w:val="Tabletitle"/>
      </w:pPr>
      <w:r w:rsidRPr="00C04776">
        <w:t>Planned SRS SVLBI and lunar system parameters (Case 1)</w:t>
      </w:r>
    </w:p>
    <w:tbl>
      <w:tblPr>
        <w:tblStyle w:val="TableGrid"/>
        <w:tblW w:w="9639" w:type="dxa"/>
        <w:jc w:val="center"/>
        <w:tblLook w:val="04A0" w:firstRow="1" w:lastRow="0" w:firstColumn="1" w:lastColumn="0" w:noHBand="0" w:noVBand="1"/>
      </w:tblPr>
      <w:tblGrid>
        <w:gridCol w:w="4815"/>
        <w:gridCol w:w="2322"/>
        <w:gridCol w:w="2502"/>
      </w:tblGrid>
      <w:tr w:rsidR="00FF08D3" w:rsidRPr="00B72F6C" w14:paraId="3A33ED48" w14:textId="77777777" w:rsidTr="00A550ED">
        <w:trPr>
          <w:jc w:val="center"/>
        </w:trPr>
        <w:tc>
          <w:tcPr>
            <w:tcW w:w="4815" w:type="dxa"/>
            <w:shd w:val="clear" w:color="auto" w:fill="auto"/>
            <w:vAlign w:val="center"/>
          </w:tcPr>
          <w:p w14:paraId="31B26621" w14:textId="77777777" w:rsidR="00FF08D3" w:rsidRPr="00B72F6C" w:rsidRDefault="00FF08D3" w:rsidP="00A550ED">
            <w:pPr>
              <w:pStyle w:val="Tablehead"/>
              <w:keepLines/>
              <w:jc w:val="left"/>
              <w:rPr>
                <w:rFonts w:ascii="Times New Roman" w:hAnsi="Times New Roman" w:cs="Times New Roman"/>
              </w:rPr>
            </w:pPr>
            <w:r w:rsidRPr="00B72F6C">
              <w:rPr>
                <w:rFonts w:ascii="Times New Roman" w:hAnsi="Times New Roman" w:cs="Times New Roman"/>
              </w:rPr>
              <w:t>Parameters</w:t>
            </w:r>
          </w:p>
        </w:tc>
        <w:tc>
          <w:tcPr>
            <w:tcW w:w="2322" w:type="dxa"/>
            <w:shd w:val="clear" w:color="auto" w:fill="auto"/>
          </w:tcPr>
          <w:p w14:paraId="2404D7CE" w14:textId="77777777" w:rsidR="00FF08D3" w:rsidRPr="00B72F6C" w:rsidRDefault="00FF08D3" w:rsidP="00A550ED">
            <w:pPr>
              <w:pStyle w:val="Tablehead"/>
              <w:keepLines/>
              <w:rPr>
                <w:rFonts w:ascii="Times New Roman" w:hAnsi="Times New Roman" w:cs="Times New Roman"/>
              </w:rPr>
            </w:pPr>
            <w:r w:rsidRPr="00B72F6C">
              <w:rPr>
                <w:rFonts w:ascii="Times New Roman" w:hAnsi="Times New Roman" w:cs="Times New Roman"/>
              </w:rPr>
              <w:t>SVLBI</w:t>
            </w:r>
          </w:p>
        </w:tc>
        <w:tc>
          <w:tcPr>
            <w:tcW w:w="0" w:type="auto"/>
            <w:shd w:val="clear" w:color="auto" w:fill="auto"/>
          </w:tcPr>
          <w:p w14:paraId="68D7CF2D" w14:textId="77777777" w:rsidR="00FF08D3" w:rsidRPr="00B72F6C" w:rsidRDefault="00FF08D3" w:rsidP="00A550ED">
            <w:pPr>
              <w:pStyle w:val="Tablehead"/>
              <w:keepLines/>
              <w:rPr>
                <w:rFonts w:ascii="Times New Roman" w:hAnsi="Times New Roman" w:cs="Times New Roman"/>
              </w:rPr>
            </w:pPr>
            <w:r w:rsidRPr="00B72F6C">
              <w:rPr>
                <w:rFonts w:ascii="Times New Roman" w:hAnsi="Times New Roman" w:cs="Times New Roman"/>
              </w:rPr>
              <w:t>Lunar</w:t>
            </w:r>
          </w:p>
        </w:tc>
      </w:tr>
      <w:tr w:rsidR="00FF08D3" w:rsidRPr="00B72F6C" w14:paraId="4D77B9D0" w14:textId="77777777" w:rsidTr="00A550ED">
        <w:trPr>
          <w:jc w:val="center"/>
        </w:trPr>
        <w:tc>
          <w:tcPr>
            <w:tcW w:w="0" w:type="auto"/>
            <w:gridSpan w:val="3"/>
            <w:vAlign w:val="center"/>
          </w:tcPr>
          <w:p w14:paraId="7522A743" w14:textId="77777777" w:rsidR="00FF08D3" w:rsidRPr="00B72F6C" w:rsidRDefault="00FF08D3" w:rsidP="00A550ED">
            <w:pPr>
              <w:pStyle w:val="Tabletext"/>
              <w:keepNext/>
              <w:keepLines/>
              <w:rPr>
                <w:rFonts w:ascii="Times New Roman" w:hAnsi="Times New Roman" w:cs="Times New Roman"/>
                <w:b/>
                <w:bCs/>
              </w:rPr>
            </w:pPr>
            <w:r w:rsidRPr="00B72F6C">
              <w:rPr>
                <w:rFonts w:ascii="Times New Roman" w:hAnsi="Times New Roman" w:cs="Times New Roman"/>
                <w:b/>
                <w:bCs/>
              </w:rPr>
              <w:t>Space station parameters</w:t>
            </w:r>
          </w:p>
        </w:tc>
      </w:tr>
      <w:tr w:rsidR="00FF08D3" w:rsidRPr="00B72F6C" w14:paraId="01CA6637" w14:textId="77777777" w:rsidTr="00A550ED">
        <w:trPr>
          <w:jc w:val="center"/>
        </w:trPr>
        <w:tc>
          <w:tcPr>
            <w:tcW w:w="4815" w:type="dxa"/>
            <w:vAlign w:val="center"/>
          </w:tcPr>
          <w:p w14:paraId="05203FCD" w14:textId="77777777" w:rsidR="00FF08D3" w:rsidRPr="00B72F6C" w:rsidRDefault="00FF08D3" w:rsidP="00A550ED">
            <w:pPr>
              <w:pStyle w:val="Tabletext"/>
              <w:keepNext/>
              <w:keepLines/>
              <w:rPr>
                <w:rFonts w:ascii="Times New Roman" w:hAnsi="Times New Roman" w:cs="Times New Roman"/>
              </w:rPr>
            </w:pPr>
            <w:r w:rsidRPr="00B72F6C">
              <w:rPr>
                <w:rFonts w:ascii="Times New Roman" w:hAnsi="Times New Roman" w:cs="Times New Roman"/>
              </w:rPr>
              <w:t>Orbital inclination (degrees)</w:t>
            </w:r>
          </w:p>
        </w:tc>
        <w:tc>
          <w:tcPr>
            <w:tcW w:w="2322" w:type="dxa"/>
            <w:vAlign w:val="center"/>
          </w:tcPr>
          <w:p w14:paraId="413C49C7" w14:textId="77777777" w:rsidR="00FF08D3" w:rsidRPr="00B72F6C" w:rsidRDefault="00FF08D3" w:rsidP="00A550ED">
            <w:pPr>
              <w:pStyle w:val="Tabletext"/>
              <w:keepNext/>
              <w:keepLines/>
              <w:jc w:val="center"/>
              <w:rPr>
                <w:rFonts w:ascii="Times New Roman" w:hAnsi="Times New Roman" w:cs="Times New Roman"/>
              </w:rPr>
            </w:pPr>
            <w:r w:rsidRPr="00B72F6C">
              <w:rPr>
                <w:rFonts w:ascii="Times New Roman" w:hAnsi="Times New Roman" w:cs="Times New Roman"/>
              </w:rPr>
              <w:t>20, 31, 65</w:t>
            </w:r>
          </w:p>
        </w:tc>
        <w:tc>
          <w:tcPr>
            <w:tcW w:w="0" w:type="auto"/>
            <w:vAlign w:val="center"/>
          </w:tcPr>
          <w:p w14:paraId="40E73ADF" w14:textId="77777777" w:rsidR="00FF08D3" w:rsidRPr="00B72F6C" w:rsidRDefault="00FF08D3" w:rsidP="00A550ED">
            <w:pPr>
              <w:pStyle w:val="Tabletext"/>
              <w:keepNext/>
              <w:keepLines/>
              <w:jc w:val="center"/>
              <w:rPr>
                <w:rFonts w:ascii="Times New Roman" w:hAnsi="Times New Roman" w:cs="Times New Roman"/>
              </w:rPr>
            </w:pPr>
            <w:r w:rsidRPr="00B72F6C">
              <w:rPr>
                <w:rFonts w:ascii="Times New Roman" w:hAnsi="Times New Roman" w:cs="Times New Roman"/>
              </w:rPr>
              <w:t>Moon</w:t>
            </w:r>
          </w:p>
        </w:tc>
      </w:tr>
      <w:tr w:rsidR="00FF08D3" w:rsidRPr="00B72F6C" w14:paraId="09F5DB9E" w14:textId="77777777" w:rsidTr="00A550ED">
        <w:trPr>
          <w:jc w:val="center"/>
        </w:trPr>
        <w:tc>
          <w:tcPr>
            <w:tcW w:w="4815" w:type="dxa"/>
            <w:vAlign w:val="center"/>
          </w:tcPr>
          <w:p w14:paraId="4CC0005B" w14:textId="77777777" w:rsidR="00FF08D3" w:rsidRPr="00B72F6C" w:rsidRDefault="00FF08D3" w:rsidP="00A550ED">
            <w:pPr>
              <w:pStyle w:val="Tabletext"/>
              <w:keepNext/>
              <w:keepLines/>
              <w:rPr>
                <w:rFonts w:ascii="Times New Roman" w:hAnsi="Times New Roman" w:cs="Times New Roman"/>
              </w:rPr>
            </w:pPr>
            <w:r w:rsidRPr="00B72F6C">
              <w:rPr>
                <w:rFonts w:ascii="Times New Roman" w:hAnsi="Times New Roman" w:cs="Times New Roman"/>
              </w:rPr>
              <w:t>Transmit power (</w:t>
            </w:r>
            <w:proofErr w:type="spellStart"/>
            <w:r w:rsidRPr="00B72F6C">
              <w:rPr>
                <w:rFonts w:ascii="Times New Roman" w:hAnsi="Times New Roman" w:cs="Times New Roman"/>
              </w:rPr>
              <w:t>dBW</w:t>
            </w:r>
            <w:proofErr w:type="spellEnd"/>
            <w:r w:rsidRPr="00B72F6C">
              <w:rPr>
                <w:rFonts w:ascii="Times New Roman" w:hAnsi="Times New Roman" w:cs="Times New Roman"/>
              </w:rPr>
              <w:t>)</w:t>
            </w:r>
          </w:p>
        </w:tc>
        <w:tc>
          <w:tcPr>
            <w:tcW w:w="2322" w:type="dxa"/>
            <w:vAlign w:val="center"/>
          </w:tcPr>
          <w:p w14:paraId="7CDA7B9F" w14:textId="77777777" w:rsidR="00FF08D3" w:rsidRPr="00B72F6C" w:rsidRDefault="00FF08D3" w:rsidP="00A550ED">
            <w:pPr>
              <w:pStyle w:val="Tabletext"/>
              <w:keepNext/>
              <w:keepLines/>
              <w:jc w:val="center"/>
              <w:rPr>
                <w:rFonts w:ascii="Times New Roman" w:hAnsi="Times New Roman" w:cs="Times New Roman"/>
              </w:rPr>
            </w:pPr>
            <w:r w:rsidRPr="00B72F6C">
              <w:rPr>
                <w:rFonts w:ascii="Times New Roman" w:hAnsi="Times New Roman" w:cs="Times New Roman"/>
              </w:rPr>
              <w:t>3</w:t>
            </w:r>
          </w:p>
        </w:tc>
        <w:tc>
          <w:tcPr>
            <w:tcW w:w="0" w:type="auto"/>
            <w:vAlign w:val="center"/>
          </w:tcPr>
          <w:p w14:paraId="64C58E6D" w14:textId="77777777" w:rsidR="00FF08D3" w:rsidRPr="00B72F6C" w:rsidRDefault="00FF08D3" w:rsidP="00A550ED">
            <w:pPr>
              <w:pStyle w:val="Tabletext"/>
              <w:keepNext/>
              <w:keepLines/>
              <w:jc w:val="center"/>
              <w:rPr>
                <w:rFonts w:ascii="Times New Roman" w:hAnsi="Times New Roman" w:cs="Times New Roman"/>
              </w:rPr>
            </w:pPr>
            <w:r w:rsidRPr="00B72F6C">
              <w:rPr>
                <w:rFonts w:ascii="Times New Roman" w:hAnsi="Times New Roman" w:cs="Times New Roman"/>
              </w:rPr>
              <w:t>14.5</w:t>
            </w:r>
          </w:p>
        </w:tc>
      </w:tr>
      <w:tr w:rsidR="00FF08D3" w:rsidRPr="00B72F6C" w14:paraId="3463945C" w14:textId="77777777" w:rsidTr="00A550ED">
        <w:trPr>
          <w:jc w:val="center"/>
        </w:trPr>
        <w:tc>
          <w:tcPr>
            <w:tcW w:w="4815" w:type="dxa"/>
            <w:vAlign w:val="center"/>
          </w:tcPr>
          <w:p w14:paraId="37F70514" w14:textId="77777777" w:rsidR="00FF08D3" w:rsidRPr="00B72F6C" w:rsidRDefault="00FF08D3" w:rsidP="00A550ED">
            <w:pPr>
              <w:pStyle w:val="Tabletext"/>
              <w:rPr>
                <w:rFonts w:ascii="Times New Roman" w:hAnsi="Times New Roman" w:cs="Times New Roman"/>
              </w:rPr>
            </w:pPr>
            <w:r w:rsidRPr="00B72F6C">
              <w:rPr>
                <w:rFonts w:ascii="Times New Roman" w:hAnsi="Times New Roman" w:cs="Times New Roman"/>
              </w:rPr>
              <w:t>Antenna gain (</w:t>
            </w:r>
            <w:proofErr w:type="spellStart"/>
            <w:r w:rsidRPr="00B72F6C">
              <w:rPr>
                <w:rFonts w:ascii="Times New Roman" w:hAnsi="Times New Roman" w:cs="Times New Roman"/>
              </w:rPr>
              <w:t>dBi</w:t>
            </w:r>
            <w:proofErr w:type="spellEnd"/>
            <w:r w:rsidRPr="00B72F6C">
              <w:rPr>
                <w:rFonts w:ascii="Times New Roman" w:hAnsi="Times New Roman" w:cs="Times New Roman"/>
              </w:rPr>
              <w:t>)</w:t>
            </w:r>
          </w:p>
        </w:tc>
        <w:tc>
          <w:tcPr>
            <w:tcW w:w="2322" w:type="dxa"/>
            <w:vAlign w:val="center"/>
          </w:tcPr>
          <w:p w14:paraId="1A8AB173" w14:textId="77777777" w:rsidR="00FF08D3" w:rsidRPr="00B72F6C" w:rsidRDefault="00FF08D3" w:rsidP="00A550ED">
            <w:pPr>
              <w:pStyle w:val="Tabletext"/>
              <w:jc w:val="center"/>
              <w:rPr>
                <w:rFonts w:ascii="Times New Roman" w:hAnsi="Times New Roman" w:cs="Times New Roman"/>
              </w:rPr>
            </w:pPr>
            <w:r w:rsidRPr="00B72F6C">
              <w:rPr>
                <w:rFonts w:ascii="Times New Roman" w:hAnsi="Times New Roman" w:cs="Times New Roman"/>
              </w:rPr>
              <w:t>48.1</w:t>
            </w:r>
          </w:p>
        </w:tc>
        <w:tc>
          <w:tcPr>
            <w:tcW w:w="0" w:type="auto"/>
            <w:vAlign w:val="center"/>
          </w:tcPr>
          <w:p w14:paraId="55C652CE" w14:textId="77777777" w:rsidR="00FF08D3" w:rsidRPr="00B72F6C" w:rsidRDefault="00FF08D3" w:rsidP="00A550ED">
            <w:pPr>
              <w:pStyle w:val="Tabletext"/>
              <w:jc w:val="center"/>
              <w:rPr>
                <w:rFonts w:ascii="Times New Roman" w:hAnsi="Times New Roman" w:cs="Times New Roman"/>
              </w:rPr>
            </w:pPr>
            <w:r w:rsidRPr="00B72F6C">
              <w:rPr>
                <w:rFonts w:ascii="Times New Roman" w:hAnsi="Times New Roman" w:cs="Times New Roman"/>
              </w:rPr>
              <w:t>64</w:t>
            </w:r>
          </w:p>
        </w:tc>
      </w:tr>
      <w:tr w:rsidR="00FF08D3" w:rsidRPr="00B72F6C" w14:paraId="6F8F03F6" w14:textId="77777777" w:rsidTr="00A550ED">
        <w:trPr>
          <w:jc w:val="center"/>
        </w:trPr>
        <w:tc>
          <w:tcPr>
            <w:tcW w:w="4815" w:type="dxa"/>
            <w:vAlign w:val="center"/>
          </w:tcPr>
          <w:p w14:paraId="6B3F59FF" w14:textId="77777777" w:rsidR="00FF08D3" w:rsidRPr="00B72F6C" w:rsidRDefault="00FF08D3" w:rsidP="00A550ED">
            <w:pPr>
              <w:pStyle w:val="Tabletext"/>
              <w:rPr>
                <w:rFonts w:ascii="Times New Roman" w:hAnsi="Times New Roman" w:cs="Times New Roman"/>
              </w:rPr>
            </w:pPr>
            <w:r w:rsidRPr="00B72F6C">
              <w:rPr>
                <w:rFonts w:ascii="Times New Roman" w:hAnsi="Times New Roman" w:cs="Times New Roman"/>
              </w:rPr>
              <w:t>Data rate (Mbit/s)</w:t>
            </w:r>
          </w:p>
        </w:tc>
        <w:tc>
          <w:tcPr>
            <w:tcW w:w="2322" w:type="dxa"/>
            <w:vAlign w:val="center"/>
          </w:tcPr>
          <w:p w14:paraId="786C7DE6" w14:textId="77777777" w:rsidR="00FF08D3" w:rsidRPr="00B72F6C" w:rsidRDefault="00FF08D3" w:rsidP="00A550ED">
            <w:pPr>
              <w:pStyle w:val="Tabletext"/>
              <w:jc w:val="center"/>
              <w:rPr>
                <w:rFonts w:ascii="Times New Roman" w:hAnsi="Times New Roman" w:cs="Times New Roman"/>
              </w:rPr>
            </w:pPr>
            <w:r w:rsidRPr="00B72F6C">
              <w:rPr>
                <w:rFonts w:ascii="Times New Roman" w:hAnsi="Times New Roman" w:cs="Times New Roman"/>
              </w:rPr>
              <w:t>500</w:t>
            </w:r>
          </w:p>
        </w:tc>
        <w:tc>
          <w:tcPr>
            <w:tcW w:w="0" w:type="auto"/>
            <w:vAlign w:val="center"/>
          </w:tcPr>
          <w:p w14:paraId="7526E0E7" w14:textId="77777777" w:rsidR="00FF08D3" w:rsidRPr="00B72F6C" w:rsidRDefault="00FF08D3" w:rsidP="00A550ED">
            <w:pPr>
              <w:pStyle w:val="Tabletext"/>
              <w:jc w:val="center"/>
              <w:rPr>
                <w:rFonts w:ascii="Times New Roman" w:hAnsi="Times New Roman" w:cs="Times New Roman"/>
              </w:rPr>
            </w:pPr>
            <w:r w:rsidRPr="00B72F6C">
              <w:rPr>
                <w:rFonts w:ascii="Times New Roman" w:hAnsi="Times New Roman" w:cs="Times New Roman"/>
              </w:rPr>
              <w:t>250</w:t>
            </w:r>
          </w:p>
        </w:tc>
      </w:tr>
      <w:tr w:rsidR="00FF08D3" w:rsidRPr="00B72F6C" w14:paraId="6E4497E1" w14:textId="77777777" w:rsidTr="00A550ED">
        <w:trPr>
          <w:jc w:val="center"/>
        </w:trPr>
        <w:tc>
          <w:tcPr>
            <w:tcW w:w="4815" w:type="dxa"/>
            <w:vAlign w:val="center"/>
          </w:tcPr>
          <w:p w14:paraId="5C97F2EB" w14:textId="77777777" w:rsidR="00FF08D3" w:rsidRPr="00B72F6C" w:rsidRDefault="00FF08D3" w:rsidP="00A550ED">
            <w:pPr>
              <w:pStyle w:val="Tabletext"/>
              <w:rPr>
                <w:rFonts w:ascii="Times New Roman" w:hAnsi="Times New Roman" w:cs="Times New Roman"/>
              </w:rPr>
            </w:pPr>
            <w:r w:rsidRPr="00B72F6C">
              <w:rPr>
                <w:rFonts w:ascii="Times New Roman" w:hAnsi="Times New Roman" w:cs="Times New Roman"/>
              </w:rPr>
              <w:t xml:space="preserve">Max transmit </w:t>
            </w:r>
            <w:proofErr w:type="spellStart"/>
            <w:r w:rsidRPr="00B72F6C">
              <w:rPr>
                <w:rFonts w:ascii="Times New Roman" w:hAnsi="Times New Roman" w:cs="Times New Roman"/>
              </w:rPr>
              <w:t>e.i.r.p</w:t>
            </w:r>
            <w:proofErr w:type="spellEnd"/>
            <w:r w:rsidRPr="00B72F6C">
              <w:rPr>
                <w:rFonts w:ascii="Times New Roman" w:hAnsi="Times New Roman" w:cs="Times New Roman"/>
              </w:rPr>
              <w:t>. density (</w:t>
            </w:r>
            <w:proofErr w:type="spellStart"/>
            <w:r w:rsidRPr="00B72F6C">
              <w:rPr>
                <w:rFonts w:ascii="Times New Roman" w:hAnsi="Times New Roman" w:cs="Times New Roman"/>
              </w:rPr>
              <w:t>dBW</w:t>
            </w:r>
            <w:proofErr w:type="spellEnd"/>
            <w:r w:rsidRPr="00B72F6C">
              <w:rPr>
                <w:rFonts w:ascii="Times New Roman" w:hAnsi="Times New Roman" w:cs="Times New Roman"/>
              </w:rPr>
              <w:t>/MHz)</w:t>
            </w:r>
          </w:p>
        </w:tc>
        <w:tc>
          <w:tcPr>
            <w:tcW w:w="2322" w:type="dxa"/>
            <w:vAlign w:val="center"/>
          </w:tcPr>
          <w:p w14:paraId="4C4F19A1" w14:textId="77777777" w:rsidR="00FF08D3" w:rsidRPr="00B72F6C" w:rsidRDefault="00FF08D3" w:rsidP="00A550ED">
            <w:pPr>
              <w:pStyle w:val="Tabletext"/>
              <w:jc w:val="center"/>
              <w:rPr>
                <w:rFonts w:ascii="Times New Roman" w:hAnsi="Times New Roman" w:cs="Times New Roman"/>
              </w:rPr>
            </w:pPr>
            <w:r w:rsidRPr="00B72F6C">
              <w:rPr>
                <w:rFonts w:ascii="Times New Roman" w:hAnsi="Times New Roman" w:cs="Times New Roman"/>
              </w:rPr>
              <w:t>24.1</w:t>
            </w:r>
          </w:p>
        </w:tc>
        <w:tc>
          <w:tcPr>
            <w:tcW w:w="0" w:type="auto"/>
            <w:vAlign w:val="center"/>
          </w:tcPr>
          <w:p w14:paraId="119723C9" w14:textId="77777777" w:rsidR="00FF08D3" w:rsidRPr="00B72F6C" w:rsidRDefault="00FF08D3" w:rsidP="00A550ED">
            <w:pPr>
              <w:pStyle w:val="Tabletext"/>
              <w:jc w:val="center"/>
              <w:rPr>
                <w:rFonts w:ascii="Times New Roman" w:hAnsi="Times New Roman" w:cs="Times New Roman"/>
              </w:rPr>
            </w:pPr>
            <w:r w:rsidRPr="00B72F6C">
              <w:rPr>
                <w:rFonts w:ascii="Times New Roman" w:hAnsi="Times New Roman" w:cs="Times New Roman"/>
              </w:rPr>
              <w:t>54.5</w:t>
            </w:r>
          </w:p>
        </w:tc>
      </w:tr>
    </w:tbl>
    <w:p w14:paraId="5B6C9A15" w14:textId="77777777" w:rsidR="00B72F6C" w:rsidRDefault="00B72F6C">
      <w:r>
        <w:br w:type="page"/>
      </w:r>
    </w:p>
    <w:p w14:paraId="2C6DDCF1" w14:textId="40ED30E2" w:rsidR="00B72F6C" w:rsidRPr="00C04776" w:rsidRDefault="00B72F6C" w:rsidP="00B72F6C">
      <w:pPr>
        <w:pStyle w:val="TableNo"/>
        <w:keepLines/>
      </w:pPr>
      <w:r w:rsidRPr="00C04776">
        <w:lastRenderedPageBreak/>
        <w:t>TABLE 1</w:t>
      </w:r>
      <w:r>
        <w:t xml:space="preserve"> (</w:t>
      </w:r>
      <w:r w:rsidRPr="00B72F6C">
        <w:rPr>
          <w:i/>
          <w:iCs/>
        </w:rPr>
        <w:t>end</w:t>
      </w:r>
      <w:r>
        <w:t>)</w:t>
      </w:r>
    </w:p>
    <w:tbl>
      <w:tblPr>
        <w:tblStyle w:val="TableGrid"/>
        <w:tblW w:w="9639" w:type="dxa"/>
        <w:jc w:val="center"/>
        <w:tblLook w:val="04A0" w:firstRow="1" w:lastRow="0" w:firstColumn="1" w:lastColumn="0" w:noHBand="0" w:noVBand="1"/>
      </w:tblPr>
      <w:tblGrid>
        <w:gridCol w:w="4815"/>
        <w:gridCol w:w="2322"/>
        <w:gridCol w:w="2502"/>
      </w:tblGrid>
      <w:tr w:rsidR="00B72F6C" w:rsidRPr="00B72F6C" w14:paraId="06007425" w14:textId="77777777" w:rsidTr="00A550ED">
        <w:trPr>
          <w:jc w:val="center"/>
        </w:trPr>
        <w:tc>
          <w:tcPr>
            <w:tcW w:w="4815" w:type="dxa"/>
            <w:shd w:val="clear" w:color="auto" w:fill="auto"/>
            <w:vAlign w:val="center"/>
          </w:tcPr>
          <w:p w14:paraId="61712E2E" w14:textId="77777777" w:rsidR="00B72F6C" w:rsidRPr="00B72F6C" w:rsidRDefault="00B72F6C" w:rsidP="00A550ED">
            <w:pPr>
              <w:pStyle w:val="Tablehead"/>
              <w:keepLines/>
              <w:jc w:val="left"/>
              <w:rPr>
                <w:rFonts w:ascii="Times New Roman" w:hAnsi="Times New Roman" w:cs="Times New Roman"/>
              </w:rPr>
            </w:pPr>
            <w:r w:rsidRPr="00B72F6C">
              <w:rPr>
                <w:rFonts w:ascii="Times New Roman" w:hAnsi="Times New Roman" w:cs="Times New Roman"/>
              </w:rPr>
              <w:t>Parameters</w:t>
            </w:r>
          </w:p>
        </w:tc>
        <w:tc>
          <w:tcPr>
            <w:tcW w:w="2322" w:type="dxa"/>
            <w:shd w:val="clear" w:color="auto" w:fill="auto"/>
          </w:tcPr>
          <w:p w14:paraId="4E058C27" w14:textId="77777777" w:rsidR="00B72F6C" w:rsidRPr="00B72F6C" w:rsidRDefault="00B72F6C" w:rsidP="00A550ED">
            <w:pPr>
              <w:pStyle w:val="Tablehead"/>
              <w:keepLines/>
              <w:rPr>
                <w:rFonts w:ascii="Times New Roman" w:hAnsi="Times New Roman" w:cs="Times New Roman"/>
              </w:rPr>
            </w:pPr>
            <w:r w:rsidRPr="00B72F6C">
              <w:rPr>
                <w:rFonts w:ascii="Times New Roman" w:hAnsi="Times New Roman" w:cs="Times New Roman"/>
              </w:rPr>
              <w:t>SVLBI</w:t>
            </w:r>
          </w:p>
        </w:tc>
        <w:tc>
          <w:tcPr>
            <w:tcW w:w="0" w:type="auto"/>
            <w:shd w:val="clear" w:color="auto" w:fill="auto"/>
          </w:tcPr>
          <w:p w14:paraId="45DE8E28" w14:textId="77777777" w:rsidR="00B72F6C" w:rsidRPr="00B72F6C" w:rsidRDefault="00B72F6C" w:rsidP="00A550ED">
            <w:pPr>
              <w:pStyle w:val="Tablehead"/>
              <w:keepLines/>
              <w:rPr>
                <w:rFonts w:ascii="Times New Roman" w:hAnsi="Times New Roman" w:cs="Times New Roman"/>
              </w:rPr>
            </w:pPr>
            <w:r w:rsidRPr="00B72F6C">
              <w:rPr>
                <w:rFonts w:ascii="Times New Roman" w:hAnsi="Times New Roman" w:cs="Times New Roman"/>
              </w:rPr>
              <w:t>Lunar</w:t>
            </w:r>
          </w:p>
        </w:tc>
      </w:tr>
      <w:tr w:rsidR="00FF08D3" w:rsidRPr="00B72F6C" w14:paraId="48B7AFBF" w14:textId="77777777" w:rsidTr="00A550ED">
        <w:trPr>
          <w:jc w:val="center"/>
        </w:trPr>
        <w:tc>
          <w:tcPr>
            <w:tcW w:w="0" w:type="auto"/>
            <w:gridSpan w:val="3"/>
            <w:vAlign w:val="center"/>
          </w:tcPr>
          <w:p w14:paraId="588385FA" w14:textId="24FEBB85" w:rsidR="00FF08D3" w:rsidRPr="00B72F6C" w:rsidRDefault="00FF08D3" w:rsidP="00A550ED">
            <w:pPr>
              <w:pStyle w:val="Tabletext"/>
              <w:rPr>
                <w:rFonts w:ascii="Times New Roman" w:hAnsi="Times New Roman" w:cs="Times New Roman"/>
                <w:b/>
                <w:bCs/>
              </w:rPr>
            </w:pPr>
            <w:r w:rsidRPr="00B72F6C">
              <w:rPr>
                <w:rFonts w:ascii="Times New Roman" w:hAnsi="Times New Roman" w:cs="Times New Roman"/>
                <w:b/>
                <w:bCs/>
              </w:rPr>
              <w:t>Earth station parameters</w:t>
            </w:r>
          </w:p>
        </w:tc>
      </w:tr>
      <w:tr w:rsidR="00FF08D3" w:rsidRPr="00B72F6C" w14:paraId="2008720B" w14:textId="77777777" w:rsidTr="00A550ED">
        <w:trPr>
          <w:jc w:val="center"/>
        </w:trPr>
        <w:tc>
          <w:tcPr>
            <w:tcW w:w="4815" w:type="dxa"/>
            <w:vAlign w:val="center"/>
          </w:tcPr>
          <w:p w14:paraId="49DE09C1" w14:textId="77777777" w:rsidR="00FF08D3" w:rsidRPr="00B72F6C" w:rsidRDefault="00FF08D3" w:rsidP="00A550ED">
            <w:pPr>
              <w:pStyle w:val="Tabletext"/>
              <w:rPr>
                <w:rFonts w:ascii="Times New Roman" w:hAnsi="Times New Roman" w:cs="Times New Roman"/>
              </w:rPr>
            </w:pPr>
            <w:r w:rsidRPr="00B72F6C">
              <w:rPr>
                <w:rFonts w:ascii="Times New Roman" w:hAnsi="Times New Roman" w:cs="Times New Roman"/>
              </w:rPr>
              <w:t>Antenna diameter (m)</w:t>
            </w:r>
          </w:p>
        </w:tc>
        <w:tc>
          <w:tcPr>
            <w:tcW w:w="2322" w:type="dxa"/>
            <w:vAlign w:val="center"/>
          </w:tcPr>
          <w:p w14:paraId="66290302" w14:textId="77777777" w:rsidR="00FF08D3" w:rsidRPr="00B72F6C" w:rsidRDefault="00FF08D3" w:rsidP="00A550ED">
            <w:pPr>
              <w:pStyle w:val="Tabletext"/>
              <w:jc w:val="center"/>
              <w:rPr>
                <w:rFonts w:ascii="Times New Roman" w:hAnsi="Times New Roman" w:cs="Times New Roman"/>
              </w:rPr>
            </w:pPr>
            <w:r w:rsidRPr="00B72F6C">
              <w:rPr>
                <w:rFonts w:ascii="Times New Roman" w:hAnsi="Times New Roman" w:cs="Times New Roman"/>
              </w:rPr>
              <w:t>15, 34</w:t>
            </w:r>
          </w:p>
        </w:tc>
        <w:tc>
          <w:tcPr>
            <w:tcW w:w="0" w:type="auto"/>
            <w:vAlign w:val="center"/>
          </w:tcPr>
          <w:p w14:paraId="4E655205" w14:textId="77777777" w:rsidR="00FF08D3" w:rsidRPr="00B72F6C" w:rsidRDefault="00FF08D3" w:rsidP="00A550ED">
            <w:pPr>
              <w:pStyle w:val="Tabletext"/>
              <w:jc w:val="center"/>
              <w:rPr>
                <w:rFonts w:ascii="Times New Roman" w:hAnsi="Times New Roman" w:cs="Times New Roman"/>
              </w:rPr>
            </w:pPr>
            <w:r w:rsidRPr="00B72F6C">
              <w:rPr>
                <w:rFonts w:ascii="Times New Roman" w:hAnsi="Times New Roman" w:cs="Times New Roman"/>
              </w:rPr>
              <w:t>6</w:t>
            </w:r>
          </w:p>
        </w:tc>
      </w:tr>
      <w:tr w:rsidR="00FF08D3" w:rsidRPr="00B72F6C" w14:paraId="28EAA993" w14:textId="77777777" w:rsidTr="00A550ED">
        <w:trPr>
          <w:jc w:val="center"/>
        </w:trPr>
        <w:tc>
          <w:tcPr>
            <w:tcW w:w="4815" w:type="dxa"/>
            <w:vAlign w:val="center"/>
          </w:tcPr>
          <w:p w14:paraId="7F0BDCDE" w14:textId="77777777" w:rsidR="00FF08D3" w:rsidRPr="00B72F6C" w:rsidRDefault="00FF08D3" w:rsidP="00A550ED">
            <w:pPr>
              <w:pStyle w:val="Tabletext"/>
              <w:rPr>
                <w:rFonts w:ascii="Times New Roman" w:hAnsi="Times New Roman" w:cs="Times New Roman"/>
              </w:rPr>
            </w:pPr>
            <w:r w:rsidRPr="00B72F6C">
              <w:rPr>
                <w:rFonts w:ascii="Times New Roman" w:hAnsi="Times New Roman" w:cs="Times New Roman"/>
              </w:rPr>
              <w:t>Gain pattern</w:t>
            </w:r>
          </w:p>
        </w:tc>
        <w:tc>
          <w:tcPr>
            <w:tcW w:w="2322" w:type="dxa"/>
            <w:vAlign w:val="center"/>
          </w:tcPr>
          <w:p w14:paraId="05253ECB" w14:textId="77777777" w:rsidR="00FF08D3" w:rsidRPr="00B72F6C" w:rsidRDefault="00FF08D3" w:rsidP="00A550ED">
            <w:pPr>
              <w:pStyle w:val="Tabletext"/>
              <w:jc w:val="center"/>
              <w:rPr>
                <w:rFonts w:ascii="Times New Roman" w:hAnsi="Times New Roman" w:cs="Times New Roman"/>
              </w:rPr>
            </w:pPr>
            <w:r w:rsidRPr="00B72F6C">
              <w:rPr>
                <w:rFonts w:ascii="Times New Roman" w:hAnsi="Times New Roman" w:cs="Times New Roman"/>
              </w:rPr>
              <w:t xml:space="preserve">RR </w:t>
            </w:r>
            <w:r w:rsidRPr="00B72F6C">
              <w:rPr>
                <w:rFonts w:ascii="Times New Roman" w:hAnsi="Times New Roman" w:cs="Times New Roman"/>
                <w:bCs/>
              </w:rPr>
              <w:t>AP</w:t>
            </w:r>
            <w:r w:rsidRPr="00B72F6C">
              <w:rPr>
                <w:rFonts w:ascii="Times New Roman" w:hAnsi="Times New Roman" w:cs="Times New Roman"/>
                <w:b/>
              </w:rPr>
              <w:t>8-10</w:t>
            </w:r>
          </w:p>
        </w:tc>
        <w:tc>
          <w:tcPr>
            <w:tcW w:w="0" w:type="auto"/>
            <w:vAlign w:val="center"/>
          </w:tcPr>
          <w:p w14:paraId="00E694E4" w14:textId="77777777" w:rsidR="00FF08D3" w:rsidRPr="00B72F6C" w:rsidRDefault="00FF08D3" w:rsidP="00A550ED">
            <w:pPr>
              <w:pStyle w:val="Tabletext"/>
              <w:jc w:val="center"/>
              <w:rPr>
                <w:rFonts w:ascii="Times New Roman" w:hAnsi="Times New Roman" w:cs="Times New Roman"/>
              </w:rPr>
            </w:pPr>
            <w:r w:rsidRPr="00B72F6C">
              <w:rPr>
                <w:rFonts w:ascii="Times New Roman" w:hAnsi="Times New Roman" w:cs="Times New Roman"/>
              </w:rPr>
              <w:t xml:space="preserve">RR </w:t>
            </w:r>
            <w:r w:rsidRPr="00B72F6C">
              <w:rPr>
                <w:rFonts w:ascii="Times New Roman" w:hAnsi="Times New Roman" w:cs="Times New Roman"/>
                <w:bCs/>
              </w:rPr>
              <w:t>AP</w:t>
            </w:r>
            <w:r w:rsidRPr="00B72F6C">
              <w:rPr>
                <w:rFonts w:ascii="Times New Roman" w:hAnsi="Times New Roman" w:cs="Times New Roman"/>
                <w:b/>
              </w:rPr>
              <w:t>8-10</w:t>
            </w:r>
          </w:p>
        </w:tc>
      </w:tr>
      <w:tr w:rsidR="00FF08D3" w:rsidRPr="00B72F6C" w14:paraId="5218DB73" w14:textId="77777777" w:rsidTr="00A550ED">
        <w:trPr>
          <w:jc w:val="center"/>
        </w:trPr>
        <w:tc>
          <w:tcPr>
            <w:tcW w:w="4815" w:type="dxa"/>
            <w:vAlign w:val="center"/>
          </w:tcPr>
          <w:p w14:paraId="4D782F77" w14:textId="77777777" w:rsidR="00FF08D3" w:rsidRPr="00B72F6C" w:rsidRDefault="00FF08D3" w:rsidP="00A550ED">
            <w:pPr>
              <w:pStyle w:val="Tabletext"/>
              <w:rPr>
                <w:rFonts w:ascii="Times New Roman" w:hAnsi="Times New Roman" w:cs="Times New Roman"/>
              </w:rPr>
            </w:pPr>
            <w:r w:rsidRPr="00B72F6C">
              <w:rPr>
                <w:rFonts w:ascii="Times New Roman" w:hAnsi="Times New Roman" w:cs="Times New Roman"/>
              </w:rPr>
              <w:t>Lowest elevation (degrees)</w:t>
            </w:r>
          </w:p>
        </w:tc>
        <w:tc>
          <w:tcPr>
            <w:tcW w:w="2322" w:type="dxa"/>
            <w:vAlign w:val="center"/>
          </w:tcPr>
          <w:p w14:paraId="16C1BD04" w14:textId="77777777" w:rsidR="00FF08D3" w:rsidRPr="00B72F6C" w:rsidRDefault="00FF08D3" w:rsidP="00A550ED">
            <w:pPr>
              <w:pStyle w:val="Tabletext"/>
              <w:jc w:val="center"/>
              <w:rPr>
                <w:rFonts w:ascii="Times New Roman" w:hAnsi="Times New Roman" w:cs="Times New Roman"/>
              </w:rPr>
            </w:pPr>
            <w:r w:rsidRPr="00B72F6C">
              <w:rPr>
                <w:rFonts w:ascii="Times New Roman" w:hAnsi="Times New Roman" w:cs="Times New Roman"/>
              </w:rPr>
              <w:t>10</w:t>
            </w:r>
          </w:p>
        </w:tc>
        <w:tc>
          <w:tcPr>
            <w:tcW w:w="0" w:type="auto"/>
            <w:vAlign w:val="center"/>
          </w:tcPr>
          <w:p w14:paraId="217CF6E8" w14:textId="77777777" w:rsidR="00FF08D3" w:rsidRPr="00B72F6C" w:rsidRDefault="00FF08D3" w:rsidP="00A550ED">
            <w:pPr>
              <w:pStyle w:val="Tabletext"/>
              <w:jc w:val="center"/>
              <w:rPr>
                <w:rFonts w:ascii="Times New Roman" w:hAnsi="Times New Roman" w:cs="Times New Roman"/>
              </w:rPr>
            </w:pPr>
            <w:r w:rsidRPr="00B72F6C">
              <w:rPr>
                <w:rFonts w:ascii="Times New Roman" w:hAnsi="Times New Roman" w:cs="Times New Roman"/>
              </w:rPr>
              <w:t>10</w:t>
            </w:r>
          </w:p>
        </w:tc>
      </w:tr>
      <w:tr w:rsidR="00FF08D3" w:rsidRPr="00B72F6C" w14:paraId="659BD01F" w14:textId="77777777" w:rsidTr="00A550ED">
        <w:trPr>
          <w:jc w:val="center"/>
        </w:trPr>
        <w:tc>
          <w:tcPr>
            <w:tcW w:w="4815" w:type="dxa"/>
            <w:vAlign w:val="center"/>
          </w:tcPr>
          <w:p w14:paraId="1EA7BB52" w14:textId="77777777" w:rsidR="00FF08D3" w:rsidRPr="00B72F6C" w:rsidRDefault="00FF08D3" w:rsidP="00A550ED">
            <w:pPr>
              <w:pStyle w:val="Tabletext"/>
              <w:rPr>
                <w:rFonts w:ascii="Times New Roman" w:hAnsi="Times New Roman" w:cs="Times New Roman"/>
              </w:rPr>
            </w:pPr>
            <w:r w:rsidRPr="00B72F6C">
              <w:rPr>
                <w:rFonts w:ascii="Times New Roman" w:hAnsi="Times New Roman" w:cs="Times New Roman"/>
              </w:rPr>
              <w:t>Noise temperature (K)</w:t>
            </w:r>
          </w:p>
        </w:tc>
        <w:tc>
          <w:tcPr>
            <w:tcW w:w="2322" w:type="dxa"/>
            <w:vAlign w:val="center"/>
          </w:tcPr>
          <w:p w14:paraId="23CA0BE3" w14:textId="77777777" w:rsidR="00FF08D3" w:rsidRPr="00B72F6C" w:rsidRDefault="00FF08D3" w:rsidP="00A550ED">
            <w:pPr>
              <w:pStyle w:val="Tabletext"/>
              <w:jc w:val="center"/>
              <w:rPr>
                <w:rFonts w:ascii="Times New Roman" w:hAnsi="Times New Roman" w:cs="Times New Roman"/>
              </w:rPr>
            </w:pPr>
            <w:r w:rsidRPr="00B72F6C">
              <w:rPr>
                <w:rFonts w:ascii="Times New Roman" w:hAnsi="Times New Roman" w:cs="Times New Roman"/>
              </w:rPr>
              <w:t>150</w:t>
            </w:r>
          </w:p>
        </w:tc>
        <w:tc>
          <w:tcPr>
            <w:tcW w:w="0" w:type="auto"/>
            <w:vAlign w:val="center"/>
          </w:tcPr>
          <w:p w14:paraId="1936C7CD" w14:textId="77777777" w:rsidR="00FF08D3" w:rsidRPr="00B72F6C" w:rsidRDefault="00FF08D3" w:rsidP="00A550ED">
            <w:pPr>
              <w:pStyle w:val="Tabletext"/>
              <w:jc w:val="center"/>
              <w:rPr>
                <w:rFonts w:ascii="Times New Roman" w:hAnsi="Times New Roman" w:cs="Times New Roman"/>
              </w:rPr>
            </w:pPr>
            <w:r w:rsidRPr="00B72F6C">
              <w:rPr>
                <w:rFonts w:ascii="Times New Roman" w:hAnsi="Times New Roman" w:cs="Times New Roman"/>
              </w:rPr>
              <w:t>353</w:t>
            </w:r>
          </w:p>
        </w:tc>
      </w:tr>
      <w:tr w:rsidR="00FF08D3" w:rsidRPr="00B72F6C" w14:paraId="0E0B1C12" w14:textId="77777777" w:rsidTr="00A550ED">
        <w:trPr>
          <w:jc w:val="center"/>
        </w:trPr>
        <w:tc>
          <w:tcPr>
            <w:tcW w:w="4815" w:type="dxa"/>
            <w:vAlign w:val="center"/>
          </w:tcPr>
          <w:p w14:paraId="258C2E7F" w14:textId="77777777" w:rsidR="00FF08D3" w:rsidRPr="00B72F6C" w:rsidRDefault="00FF08D3" w:rsidP="00A550ED">
            <w:pPr>
              <w:pStyle w:val="Tabletext"/>
              <w:rPr>
                <w:rFonts w:ascii="Times New Roman" w:hAnsi="Times New Roman" w:cs="Times New Roman"/>
                <w:lang w:val="it-IT"/>
              </w:rPr>
            </w:pPr>
            <w:r w:rsidRPr="00B72F6C">
              <w:rPr>
                <w:rFonts w:ascii="Times New Roman" w:hAnsi="Times New Roman" w:cs="Times New Roman"/>
                <w:lang w:val="it-IT"/>
              </w:rPr>
              <w:t>Protection criterion Io/No (dB)</w:t>
            </w:r>
          </w:p>
        </w:tc>
        <w:tc>
          <w:tcPr>
            <w:tcW w:w="2322" w:type="dxa"/>
            <w:vAlign w:val="center"/>
          </w:tcPr>
          <w:p w14:paraId="0DE093EF" w14:textId="77777777" w:rsidR="00FF08D3" w:rsidRPr="00B72F6C" w:rsidRDefault="00FF08D3" w:rsidP="00A550ED">
            <w:pPr>
              <w:pStyle w:val="Tabletext"/>
              <w:jc w:val="center"/>
              <w:rPr>
                <w:rFonts w:ascii="Times New Roman" w:hAnsi="Times New Roman" w:cs="Times New Roman"/>
              </w:rPr>
            </w:pPr>
            <w:r w:rsidRPr="00B72F6C">
              <w:rPr>
                <w:rFonts w:ascii="Times New Roman" w:hAnsi="Times New Roman" w:cs="Times New Roman"/>
              </w:rPr>
              <w:t>–6</w:t>
            </w:r>
          </w:p>
        </w:tc>
        <w:tc>
          <w:tcPr>
            <w:tcW w:w="0" w:type="auto"/>
            <w:vAlign w:val="center"/>
          </w:tcPr>
          <w:p w14:paraId="7B97EA79" w14:textId="77777777" w:rsidR="00FF08D3" w:rsidRPr="00B72F6C" w:rsidRDefault="00FF08D3" w:rsidP="00A550ED">
            <w:pPr>
              <w:pStyle w:val="Tabletext"/>
              <w:jc w:val="center"/>
              <w:rPr>
                <w:rFonts w:ascii="Times New Roman" w:hAnsi="Times New Roman" w:cs="Times New Roman"/>
              </w:rPr>
            </w:pPr>
            <w:r w:rsidRPr="00B72F6C">
              <w:rPr>
                <w:rFonts w:ascii="Times New Roman" w:hAnsi="Times New Roman" w:cs="Times New Roman"/>
              </w:rPr>
              <w:t>–6</w:t>
            </w:r>
          </w:p>
        </w:tc>
      </w:tr>
      <w:tr w:rsidR="00FF08D3" w:rsidRPr="00B72F6C" w14:paraId="3C0AC786" w14:textId="77777777" w:rsidTr="00A550ED">
        <w:trPr>
          <w:jc w:val="center"/>
        </w:trPr>
        <w:tc>
          <w:tcPr>
            <w:tcW w:w="4815" w:type="dxa"/>
            <w:vAlign w:val="center"/>
          </w:tcPr>
          <w:p w14:paraId="5B40989B" w14:textId="77777777" w:rsidR="00FF08D3" w:rsidRPr="00B72F6C" w:rsidRDefault="00FF08D3" w:rsidP="00A550ED">
            <w:pPr>
              <w:pStyle w:val="Tabletext"/>
              <w:rPr>
                <w:rFonts w:ascii="Times New Roman" w:hAnsi="Times New Roman" w:cs="Times New Roman"/>
              </w:rPr>
            </w:pPr>
            <w:r w:rsidRPr="00B72F6C">
              <w:rPr>
                <w:rFonts w:ascii="Times New Roman" w:hAnsi="Times New Roman" w:cs="Times New Roman"/>
              </w:rPr>
              <w:t>Interference protection (</w:t>
            </w:r>
            <w:proofErr w:type="spellStart"/>
            <w:r w:rsidRPr="00B72F6C">
              <w:rPr>
                <w:rFonts w:ascii="Times New Roman" w:hAnsi="Times New Roman" w:cs="Times New Roman"/>
              </w:rPr>
              <w:t>dBW</w:t>
            </w:r>
            <w:proofErr w:type="spellEnd"/>
            <w:r w:rsidRPr="00B72F6C">
              <w:rPr>
                <w:rFonts w:ascii="Times New Roman" w:hAnsi="Times New Roman" w:cs="Times New Roman"/>
              </w:rPr>
              <w:t>/MHz)</w:t>
            </w:r>
          </w:p>
        </w:tc>
        <w:tc>
          <w:tcPr>
            <w:tcW w:w="2322" w:type="dxa"/>
            <w:vAlign w:val="center"/>
          </w:tcPr>
          <w:p w14:paraId="582B69BE" w14:textId="77777777" w:rsidR="00FF08D3" w:rsidRPr="00B72F6C" w:rsidRDefault="00FF08D3" w:rsidP="00A550ED">
            <w:pPr>
              <w:pStyle w:val="Tabletext"/>
              <w:jc w:val="center"/>
              <w:rPr>
                <w:rFonts w:ascii="Times New Roman" w:hAnsi="Times New Roman" w:cs="Times New Roman"/>
              </w:rPr>
            </w:pPr>
            <w:r w:rsidRPr="00B72F6C">
              <w:rPr>
                <w:rFonts w:ascii="Times New Roman" w:hAnsi="Times New Roman" w:cs="Times New Roman"/>
              </w:rPr>
              <w:t>–153</w:t>
            </w:r>
          </w:p>
        </w:tc>
        <w:tc>
          <w:tcPr>
            <w:tcW w:w="0" w:type="auto"/>
            <w:vAlign w:val="center"/>
          </w:tcPr>
          <w:p w14:paraId="14848C65" w14:textId="77777777" w:rsidR="00FF08D3" w:rsidRPr="00B72F6C" w:rsidRDefault="00FF08D3" w:rsidP="00A550ED">
            <w:pPr>
              <w:pStyle w:val="Tabletext"/>
              <w:jc w:val="center"/>
              <w:rPr>
                <w:rFonts w:ascii="Times New Roman" w:hAnsi="Times New Roman" w:cs="Times New Roman"/>
              </w:rPr>
            </w:pPr>
            <w:r w:rsidRPr="00B72F6C">
              <w:rPr>
                <w:rFonts w:ascii="Times New Roman" w:hAnsi="Times New Roman" w:cs="Times New Roman"/>
              </w:rPr>
              <w:t>–149.1</w:t>
            </w:r>
          </w:p>
        </w:tc>
      </w:tr>
      <w:tr w:rsidR="00FF08D3" w:rsidRPr="00B72F6C" w14:paraId="6C2CF725" w14:textId="77777777" w:rsidTr="00A550ED">
        <w:trPr>
          <w:jc w:val="center"/>
        </w:trPr>
        <w:tc>
          <w:tcPr>
            <w:tcW w:w="4815" w:type="dxa"/>
            <w:vAlign w:val="center"/>
          </w:tcPr>
          <w:p w14:paraId="04952870" w14:textId="77777777" w:rsidR="00FF08D3" w:rsidRPr="00B72F6C" w:rsidRDefault="00FF08D3" w:rsidP="00A550ED">
            <w:pPr>
              <w:pStyle w:val="Tabletext"/>
              <w:rPr>
                <w:rFonts w:ascii="Times New Roman" w:hAnsi="Times New Roman" w:cs="Times New Roman"/>
              </w:rPr>
            </w:pPr>
            <w:r w:rsidRPr="00B72F6C">
              <w:rPr>
                <w:rFonts w:ascii="Times New Roman" w:hAnsi="Times New Roman" w:cs="Times New Roman"/>
              </w:rPr>
              <w:t>Exceedance percentage</w:t>
            </w:r>
          </w:p>
        </w:tc>
        <w:tc>
          <w:tcPr>
            <w:tcW w:w="2322" w:type="dxa"/>
            <w:vAlign w:val="center"/>
          </w:tcPr>
          <w:p w14:paraId="693D1279" w14:textId="77777777" w:rsidR="00FF08D3" w:rsidRPr="00B72F6C" w:rsidRDefault="00FF08D3" w:rsidP="00A550ED">
            <w:pPr>
              <w:pStyle w:val="Tabletext"/>
              <w:jc w:val="center"/>
              <w:rPr>
                <w:rFonts w:ascii="Times New Roman" w:hAnsi="Times New Roman" w:cs="Times New Roman"/>
              </w:rPr>
            </w:pPr>
            <w:r w:rsidRPr="00B72F6C">
              <w:rPr>
                <w:rFonts w:ascii="Times New Roman" w:hAnsi="Times New Roman" w:cs="Times New Roman"/>
              </w:rPr>
              <w:t>2%</w:t>
            </w:r>
          </w:p>
        </w:tc>
        <w:tc>
          <w:tcPr>
            <w:tcW w:w="0" w:type="auto"/>
            <w:vAlign w:val="center"/>
          </w:tcPr>
          <w:p w14:paraId="66FA983A" w14:textId="77777777" w:rsidR="00FF08D3" w:rsidRPr="00B72F6C" w:rsidRDefault="00FF08D3" w:rsidP="00A550ED">
            <w:pPr>
              <w:pStyle w:val="Tabletext"/>
              <w:jc w:val="center"/>
              <w:rPr>
                <w:rFonts w:ascii="Times New Roman" w:hAnsi="Times New Roman" w:cs="Times New Roman"/>
              </w:rPr>
            </w:pPr>
            <w:r w:rsidRPr="00B72F6C">
              <w:rPr>
                <w:rFonts w:ascii="Times New Roman" w:hAnsi="Times New Roman" w:cs="Times New Roman"/>
              </w:rPr>
              <w:t>0.1% (unmanned)</w:t>
            </w:r>
          </w:p>
          <w:p w14:paraId="36AED4F8" w14:textId="77777777" w:rsidR="00FF08D3" w:rsidRPr="00B72F6C" w:rsidRDefault="00FF08D3" w:rsidP="00A550ED">
            <w:pPr>
              <w:pStyle w:val="Tabletext"/>
              <w:jc w:val="center"/>
              <w:rPr>
                <w:rFonts w:ascii="Times New Roman" w:hAnsi="Times New Roman" w:cs="Times New Roman"/>
              </w:rPr>
            </w:pPr>
            <w:r w:rsidRPr="00B72F6C">
              <w:rPr>
                <w:rFonts w:ascii="Times New Roman" w:hAnsi="Times New Roman" w:cs="Times New Roman"/>
              </w:rPr>
              <w:t>0.001% (manned)</w:t>
            </w:r>
          </w:p>
        </w:tc>
      </w:tr>
    </w:tbl>
    <w:p w14:paraId="14124A78" w14:textId="77777777" w:rsidR="00FF08D3" w:rsidRPr="00C04776" w:rsidRDefault="00FF08D3" w:rsidP="00FF08D3">
      <w:pPr>
        <w:pStyle w:val="Tablefin"/>
      </w:pPr>
    </w:p>
    <w:p w14:paraId="1CBF932C" w14:textId="77777777" w:rsidR="00FF08D3" w:rsidRPr="00C04776" w:rsidRDefault="00FF08D3" w:rsidP="00FF08D3">
      <w:r w:rsidRPr="00C04776">
        <w:t xml:space="preserve">For Case 2, it is assumed that the transmissions from SRS SVLBI and lunar systems satisfy the </w:t>
      </w:r>
      <w:proofErr w:type="spellStart"/>
      <w:r w:rsidRPr="00C04776">
        <w:t>pfd</w:t>
      </w:r>
      <w:proofErr w:type="spellEnd"/>
      <w:r w:rsidRPr="00C04776">
        <w:t xml:space="preserve"> limits specified in RR Table </w:t>
      </w:r>
      <w:r w:rsidRPr="00C04776">
        <w:rPr>
          <w:b/>
          <w:bCs/>
        </w:rPr>
        <w:t>21-4</w:t>
      </w:r>
      <w:r w:rsidRPr="00C04776">
        <w:t xml:space="preserve"> on the surface of the Earth for the 37.5-38 GHz band.</w:t>
      </w:r>
    </w:p>
    <w:p w14:paraId="7C7DAD96" w14:textId="77777777" w:rsidR="00FF08D3" w:rsidRPr="00C04776" w:rsidRDefault="00FF08D3" w:rsidP="00FF08D3">
      <w:r w:rsidRPr="00C04776">
        <w:t>In the results section, the SVLBI systems with different orbital inclinations will be identified as SVLBI-20, SVLBI-31, and SVLBI-65.</w:t>
      </w:r>
    </w:p>
    <w:p w14:paraId="7C7952F1" w14:textId="77777777" w:rsidR="00FF08D3" w:rsidRPr="00C04776" w:rsidRDefault="00FF08D3" w:rsidP="00FF08D3">
      <w:pPr>
        <w:pStyle w:val="Heading1"/>
      </w:pPr>
      <w:r w:rsidRPr="00C04776">
        <w:t>3</w:t>
      </w:r>
      <w:r w:rsidRPr="00C04776">
        <w:tab/>
        <w:t>FSS systems</w:t>
      </w:r>
    </w:p>
    <w:p w14:paraId="556FE6B4" w14:textId="77777777" w:rsidR="00FF08D3" w:rsidRPr="00C04776" w:rsidRDefault="00FF08D3" w:rsidP="00FF08D3">
      <w:r w:rsidRPr="00C04776">
        <w:t xml:space="preserve">The planned parameters for the FSS GSO and HEO systems are summarized in Table </w:t>
      </w:r>
      <w:r>
        <w:t>2</w:t>
      </w:r>
      <w:r w:rsidRPr="00C04776">
        <w:t>. These parameters are used in calculating the interference levels between these FSS systems and the SVLBI and lunar SRS systems for Case 1.</w:t>
      </w:r>
    </w:p>
    <w:p w14:paraId="40F26AAC" w14:textId="77777777" w:rsidR="00FF08D3" w:rsidRPr="00C04776" w:rsidRDefault="00FF08D3" w:rsidP="00FF08D3">
      <w:pPr>
        <w:pStyle w:val="TableNo"/>
        <w:keepLines/>
      </w:pPr>
      <w:r w:rsidRPr="00C04776">
        <w:t xml:space="preserve">TABLE </w:t>
      </w:r>
      <w:r>
        <w:t>2</w:t>
      </w:r>
    </w:p>
    <w:p w14:paraId="2EF315D0" w14:textId="77777777" w:rsidR="00FF08D3" w:rsidRPr="00C04776" w:rsidRDefault="00FF08D3" w:rsidP="00FF08D3">
      <w:pPr>
        <w:pStyle w:val="Tabletitle"/>
      </w:pPr>
      <w:r w:rsidRPr="00C04776">
        <w:t>Planned FSS GSO and HEO system parameters (Case 1)</w:t>
      </w:r>
    </w:p>
    <w:tbl>
      <w:tblPr>
        <w:tblStyle w:val="TableGrid"/>
        <w:tblW w:w="9639" w:type="dxa"/>
        <w:jc w:val="center"/>
        <w:tblLayout w:type="fixed"/>
        <w:tblLook w:val="04A0" w:firstRow="1" w:lastRow="0" w:firstColumn="1" w:lastColumn="0" w:noHBand="0" w:noVBand="1"/>
      </w:tblPr>
      <w:tblGrid>
        <w:gridCol w:w="3686"/>
        <w:gridCol w:w="2977"/>
        <w:gridCol w:w="2976"/>
      </w:tblGrid>
      <w:tr w:rsidR="00FF08D3" w:rsidRPr="00B72F6C" w14:paraId="30963AEA" w14:textId="77777777" w:rsidTr="00A550ED">
        <w:trPr>
          <w:jc w:val="center"/>
        </w:trPr>
        <w:tc>
          <w:tcPr>
            <w:tcW w:w="3686" w:type="dxa"/>
            <w:shd w:val="clear" w:color="auto" w:fill="auto"/>
            <w:vAlign w:val="center"/>
          </w:tcPr>
          <w:p w14:paraId="3E98916C" w14:textId="77777777" w:rsidR="00FF08D3" w:rsidRPr="00B72F6C" w:rsidRDefault="00FF08D3" w:rsidP="00A550ED">
            <w:pPr>
              <w:pStyle w:val="Tablehead"/>
              <w:keepLines/>
              <w:rPr>
                <w:rFonts w:ascii="Times New Roman" w:hAnsi="Times New Roman" w:cs="Times New Roman"/>
              </w:rPr>
            </w:pPr>
            <w:r w:rsidRPr="00B72F6C">
              <w:rPr>
                <w:rFonts w:ascii="Times New Roman" w:hAnsi="Times New Roman" w:cs="Times New Roman"/>
              </w:rPr>
              <w:t>Parameters</w:t>
            </w:r>
          </w:p>
        </w:tc>
        <w:tc>
          <w:tcPr>
            <w:tcW w:w="2977" w:type="dxa"/>
            <w:shd w:val="clear" w:color="auto" w:fill="auto"/>
          </w:tcPr>
          <w:p w14:paraId="7E0FB34C" w14:textId="77777777" w:rsidR="00FF08D3" w:rsidRPr="00B72F6C" w:rsidRDefault="00FF08D3" w:rsidP="00A550ED">
            <w:pPr>
              <w:pStyle w:val="Tablehead"/>
              <w:keepLines/>
              <w:rPr>
                <w:rFonts w:ascii="Times New Roman" w:hAnsi="Times New Roman" w:cs="Times New Roman"/>
              </w:rPr>
            </w:pPr>
            <w:r w:rsidRPr="00B72F6C">
              <w:rPr>
                <w:rFonts w:ascii="Times New Roman" w:hAnsi="Times New Roman" w:cs="Times New Roman"/>
              </w:rPr>
              <w:t>GSO</w:t>
            </w:r>
          </w:p>
        </w:tc>
        <w:tc>
          <w:tcPr>
            <w:tcW w:w="2976" w:type="dxa"/>
            <w:shd w:val="clear" w:color="auto" w:fill="auto"/>
          </w:tcPr>
          <w:p w14:paraId="3B5E6D5C" w14:textId="77777777" w:rsidR="00FF08D3" w:rsidRPr="00B72F6C" w:rsidRDefault="00FF08D3" w:rsidP="00A550ED">
            <w:pPr>
              <w:pStyle w:val="Tablehead"/>
              <w:keepLines/>
              <w:rPr>
                <w:rFonts w:ascii="Times New Roman" w:hAnsi="Times New Roman" w:cs="Times New Roman"/>
              </w:rPr>
            </w:pPr>
            <w:r w:rsidRPr="00B72F6C">
              <w:rPr>
                <w:rFonts w:ascii="Times New Roman" w:hAnsi="Times New Roman" w:cs="Times New Roman"/>
              </w:rPr>
              <w:t>HEO</w:t>
            </w:r>
          </w:p>
        </w:tc>
      </w:tr>
      <w:tr w:rsidR="00FF08D3" w:rsidRPr="00B72F6C" w14:paraId="6A50E272" w14:textId="77777777" w:rsidTr="00A550ED">
        <w:trPr>
          <w:jc w:val="center"/>
        </w:trPr>
        <w:tc>
          <w:tcPr>
            <w:tcW w:w="9639" w:type="dxa"/>
            <w:gridSpan w:val="3"/>
            <w:vAlign w:val="center"/>
          </w:tcPr>
          <w:p w14:paraId="0E5EEA58" w14:textId="77777777" w:rsidR="00FF08D3" w:rsidRPr="00B72F6C" w:rsidRDefault="00FF08D3" w:rsidP="00A550ED">
            <w:pPr>
              <w:pStyle w:val="Tabletext"/>
              <w:rPr>
                <w:rFonts w:ascii="Times New Roman" w:hAnsi="Times New Roman" w:cs="Times New Roman"/>
                <w:b/>
                <w:bCs/>
              </w:rPr>
            </w:pPr>
            <w:r w:rsidRPr="00B72F6C">
              <w:rPr>
                <w:rFonts w:ascii="Times New Roman" w:hAnsi="Times New Roman" w:cs="Times New Roman"/>
                <w:b/>
                <w:bCs/>
              </w:rPr>
              <w:t>Space station parameters</w:t>
            </w:r>
          </w:p>
        </w:tc>
      </w:tr>
      <w:tr w:rsidR="00FF08D3" w:rsidRPr="00B72F6C" w14:paraId="06CED803" w14:textId="77777777" w:rsidTr="00A550ED">
        <w:trPr>
          <w:jc w:val="center"/>
        </w:trPr>
        <w:tc>
          <w:tcPr>
            <w:tcW w:w="3686" w:type="dxa"/>
            <w:vAlign w:val="center"/>
          </w:tcPr>
          <w:p w14:paraId="3C0C1D42" w14:textId="77777777" w:rsidR="00FF08D3" w:rsidRPr="00B72F6C" w:rsidRDefault="00FF08D3" w:rsidP="00A550ED">
            <w:pPr>
              <w:pStyle w:val="Tabletext"/>
              <w:rPr>
                <w:rFonts w:ascii="Times New Roman" w:hAnsi="Times New Roman" w:cs="Times New Roman"/>
              </w:rPr>
            </w:pPr>
            <w:r w:rsidRPr="00B72F6C">
              <w:rPr>
                <w:rFonts w:ascii="Times New Roman" w:hAnsi="Times New Roman" w:cs="Times New Roman"/>
              </w:rPr>
              <w:t>Number of satellites</w:t>
            </w:r>
          </w:p>
        </w:tc>
        <w:tc>
          <w:tcPr>
            <w:tcW w:w="2977" w:type="dxa"/>
            <w:vAlign w:val="center"/>
          </w:tcPr>
          <w:p w14:paraId="37CB51C2" w14:textId="77777777" w:rsidR="00FF08D3" w:rsidRPr="00B72F6C" w:rsidRDefault="00FF08D3" w:rsidP="00A550ED">
            <w:pPr>
              <w:pStyle w:val="Tabletext"/>
              <w:jc w:val="center"/>
              <w:rPr>
                <w:rFonts w:ascii="Times New Roman" w:hAnsi="Times New Roman" w:cs="Times New Roman"/>
              </w:rPr>
            </w:pPr>
            <w:r w:rsidRPr="00B72F6C">
              <w:rPr>
                <w:rFonts w:ascii="Times New Roman" w:hAnsi="Times New Roman" w:cs="Times New Roman"/>
              </w:rPr>
              <w:t>2</w:t>
            </w:r>
          </w:p>
        </w:tc>
        <w:tc>
          <w:tcPr>
            <w:tcW w:w="2976" w:type="dxa"/>
            <w:vAlign w:val="center"/>
          </w:tcPr>
          <w:p w14:paraId="0E0C3EB8" w14:textId="77777777" w:rsidR="00FF08D3" w:rsidRPr="00B72F6C" w:rsidRDefault="00FF08D3" w:rsidP="00A550ED">
            <w:pPr>
              <w:pStyle w:val="Tabletext"/>
              <w:jc w:val="center"/>
              <w:rPr>
                <w:rFonts w:ascii="Times New Roman" w:hAnsi="Times New Roman" w:cs="Times New Roman"/>
              </w:rPr>
            </w:pPr>
            <w:r w:rsidRPr="00B72F6C">
              <w:rPr>
                <w:rFonts w:ascii="Times New Roman" w:hAnsi="Times New Roman" w:cs="Times New Roman"/>
              </w:rPr>
              <w:t>3</w:t>
            </w:r>
          </w:p>
        </w:tc>
      </w:tr>
      <w:tr w:rsidR="00FF08D3" w:rsidRPr="00B72F6C" w14:paraId="50A15935" w14:textId="77777777" w:rsidTr="00A550ED">
        <w:trPr>
          <w:jc w:val="center"/>
        </w:trPr>
        <w:tc>
          <w:tcPr>
            <w:tcW w:w="3686" w:type="dxa"/>
            <w:vAlign w:val="center"/>
          </w:tcPr>
          <w:p w14:paraId="4841A349" w14:textId="77777777" w:rsidR="00FF08D3" w:rsidRPr="00B72F6C" w:rsidRDefault="00FF08D3" w:rsidP="00A550ED">
            <w:pPr>
              <w:pStyle w:val="Tabletext"/>
              <w:rPr>
                <w:rFonts w:ascii="Times New Roman" w:hAnsi="Times New Roman" w:cs="Times New Roman"/>
              </w:rPr>
            </w:pPr>
            <w:r w:rsidRPr="00B72F6C">
              <w:rPr>
                <w:rFonts w:ascii="Times New Roman" w:hAnsi="Times New Roman" w:cs="Times New Roman"/>
              </w:rPr>
              <w:t>Transmit power (</w:t>
            </w:r>
            <w:proofErr w:type="spellStart"/>
            <w:r w:rsidRPr="00B72F6C">
              <w:rPr>
                <w:rFonts w:ascii="Times New Roman" w:hAnsi="Times New Roman" w:cs="Times New Roman"/>
              </w:rPr>
              <w:t>dBW</w:t>
            </w:r>
            <w:proofErr w:type="spellEnd"/>
            <w:r w:rsidRPr="00B72F6C">
              <w:rPr>
                <w:rFonts w:ascii="Times New Roman" w:hAnsi="Times New Roman" w:cs="Times New Roman"/>
              </w:rPr>
              <w:t>)</w:t>
            </w:r>
          </w:p>
        </w:tc>
        <w:tc>
          <w:tcPr>
            <w:tcW w:w="2977" w:type="dxa"/>
            <w:vAlign w:val="center"/>
          </w:tcPr>
          <w:p w14:paraId="19220A34" w14:textId="77777777" w:rsidR="00FF08D3" w:rsidRPr="00B72F6C" w:rsidRDefault="00FF08D3" w:rsidP="00A550ED">
            <w:pPr>
              <w:pStyle w:val="Tabletext"/>
              <w:jc w:val="center"/>
              <w:rPr>
                <w:rFonts w:ascii="Times New Roman" w:hAnsi="Times New Roman" w:cs="Times New Roman"/>
              </w:rPr>
            </w:pPr>
            <w:r w:rsidRPr="00B72F6C">
              <w:rPr>
                <w:rFonts w:ascii="Times New Roman" w:hAnsi="Times New Roman" w:cs="Times New Roman"/>
              </w:rPr>
              <w:t>11</w:t>
            </w:r>
          </w:p>
        </w:tc>
        <w:tc>
          <w:tcPr>
            <w:tcW w:w="2976" w:type="dxa"/>
            <w:vAlign w:val="center"/>
          </w:tcPr>
          <w:p w14:paraId="49EE28D5" w14:textId="77777777" w:rsidR="00FF08D3" w:rsidRPr="00B72F6C" w:rsidRDefault="00FF08D3" w:rsidP="00A550ED">
            <w:pPr>
              <w:pStyle w:val="Tabletext"/>
              <w:jc w:val="center"/>
              <w:rPr>
                <w:rFonts w:ascii="Times New Roman" w:hAnsi="Times New Roman" w:cs="Times New Roman"/>
              </w:rPr>
            </w:pPr>
            <w:r w:rsidRPr="00B72F6C">
              <w:rPr>
                <w:rFonts w:ascii="Times New Roman" w:hAnsi="Times New Roman" w:cs="Times New Roman"/>
              </w:rPr>
              <w:t>11</w:t>
            </w:r>
          </w:p>
        </w:tc>
      </w:tr>
      <w:tr w:rsidR="00FF08D3" w:rsidRPr="00B72F6C" w14:paraId="019C7C76" w14:textId="77777777" w:rsidTr="00A550ED">
        <w:trPr>
          <w:jc w:val="center"/>
        </w:trPr>
        <w:tc>
          <w:tcPr>
            <w:tcW w:w="3686" w:type="dxa"/>
            <w:vAlign w:val="center"/>
          </w:tcPr>
          <w:p w14:paraId="58E81A52" w14:textId="77777777" w:rsidR="00FF08D3" w:rsidRPr="00B72F6C" w:rsidRDefault="00FF08D3" w:rsidP="00A550ED">
            <w:pPr>
              <w:pStyle w:val="Tabletext"/>
              <w:rPr>
                <w:rFonts w:ascii="Times New Roman" w:hAnsi="Times New Roman" w:cs="Times New Roman"/>
              </w:rPr>
            </w:pPr>
            <w:r w:rsidRPr="00B72F6C">
              <w:rPr>
                <w:rFonts w:ascii="Times New Roman" w:hAnsi="Times New Roman" w:cs="Times New Roman"/>
              </w:rPr>
              <w:t>Antenna gain (</w:t>
            </w:r>
            <w:proofErr w:type="spellStart"/>
            <w:r w:rsidRPr="00B72F6C">
              <w:rPr>
                <w:rFonts w:ascii="Times New Roman" w:hAnsi="Times New Roman" w:cs="Times New Roman"/>
              </w:rPr>
              <w:t>dBi</w:t>
            </w:r>
            <w:proofErr w:type="spellEnd"/>
            <w:r w:rsidRPr="00B72F6C">
              <w:rPr>
                <w:rFonts w:ascii="Times New Roman" w:hAnsi="Times New Roman" w:cs="Times New Roman"/>
              </w:rPr>
              <w:t>)</w:t>
            </w:r>
          </w:p>
        </w:tc>
        <w:tc>
          <w:tcPr>
            <w:tcW w:w="2977" w:type="dxa"/>
            <w:vAlign w:val="center"/>
          </w:tcPr>
          <w:p w14:paraId="5B46B459" w14:textId="77777777" w:rsidR="00FF08D3" w:rsidRPr="00B72F6C" w:rsidRDefault="00FF08D3" w:rsidP="00A550ED">
            <w:pPr>
              <w:pStyle w:val="Tabletext"/>
              <w:jc w:val="center"/>
              <w:rPr>
                <w:rFonts w:ascii="Times New Roman" w:hAnsi="Times New Roman" w:cs="Times New Roman"/>
              </w:rPr>
            </w:pPr>
            <w:r w:rsidRPr="00B72F6C">
              <w:rPr>
                <w:rFonts w:ascii="Times New Roman" w:hAnsi="Times New Roman" w:cs="Times New Roman"/>
              </w:rPr>
              <w:t>53</w:t>
            </w:r>
          </w:p>
        </w:tc>
        <w:tc>
          <w:tcPr>
            <w:tcW w:w="2976" w:type="dxa"/>
            <w:vAlign w:val="center"/>
          </w:tcPr>
          <w:p w14:paraId="42819E23" w14:textId="77777777" w:rsidR="00FF08D3" w:rsidRPr="00B72F6C" w:rsidRDefault="00FF08D3" w:rsidP="00A550ED">
            <w:pPr>
              <w:pStyle w:val="Tabletext"/>
              <w:jc w:val="center"/>
              <w:rPr>
                <w:rFonts w:ascii="Times New Roman" w:hAnsi="Times New Roman" w:cs="Times New Roman"/>
              </w:rPr>
            </w:pPr>
            <w:r w:rsidRPr="00B72F6C">
              <w:rPr>
                <w:rFonts w:ascii="Times New Roman" w:hAnsi="Times New Roman" w:cs="Times New Roman"/>
              </w:rPr>
              <w:t>53</w:t>
            </w:r>
          </w:p>
        </w:tc>
      </w:tr>
      <w:tr w:rsidR="00FF08D3" w:rsidRPr="00B72F6C" w14:paraId="18E8C041" w14:textId="77777777" w:rsidTr="00A550ED">
        <w:trPr>
          <w:jc w:val="center"/>
        </w:trPr>
        <w:tc>
          <w:tcPr>
            <w:tcW w:w="3686" w:type="dxa"/>
            <w:vAlign w:val="center"/>
          </w:tcPr>
          <w:p w14:paraId="6B5F62E0" w14:textId="77777777" w:rsidR="00FF08D3" w:rsidRPr="00B72F6C" w:rsidRDefault="00FF08D3" w:rsidP="00A550ED">
            <w:pPr>
              <w:pStyle w:val="Tabletext"/>
              <w:rPr>
                <w:rFonts w:ascii="Times New Roman" w:hAnsi="Times New Roman" w:cs="Times New Roman"/>
              </w:rPr>
            </w:pPr>
            <w:r w:rsidRPr="00B72F6C">
              <w:rPr>
                <w:rFonts w:ascii="Times New Roman" w:hAnsi="Times New Roman" w:cs="Times New Roman"/>
              </w:rPr>
              <w:t>Occupied bandwidth (MHz)</w:t>
            </w:r>
          </w:p>
        </w:tc>
        <w:tc>
          <w:tcPr>
            <w:tcW w:w="2977" w:type="dxa"/>
            <w:vAlign w:val="center"/>
          </w:tcPr>
          <w:p w14:paraId="45612B6E" w14:textId="77777777" w:rsidR="00FF08D3" w:rsidRPr="00B72F6C" w:rsidRDefault="00FF08D3" w:rsidP="00A550ED">
            <w:pPr>
              <w:pStyle w:val="Tabletext"/>
              <w:jc w:val="center"/>
              <w:rPr>
                <w:rFonts w:ascii="Times New Roman" w:hAnsi="Times New Roman" w:cs="Times New Roman"/>
              </w:rPr>
            </w:pPr>
            <w:r w:rsidRPr="00B72F6C">
              <w:rPr>
                <w:rFonts w:ascii="Times New Roman" w:hAnsi="Times New Roman" w:cs="Times New Roman"/>
              </w:rPr>
              <w:t>500</w:t>
            </w:r>
          </w:p>
        </w:tc>
        <w:tc>
          <w:tcPr>
            <w:tcW w:w="2976" w:type="dxa"/>
            <w:vAlign w:val="center"/>
          </w:tcPr>
          <w:p w14:paraId="3BCBEA50" w14:textId="77777777" w:rsidR="00FF08D3" w:rsidRPr="00B72F6C" w:rsidRDefault="00FF08D3" w:rsidP="00A550ED">
            <w:pPr>
              <w:pStyle w:val="Tabletext"/>
              <w:jc w:val="center"/>
              <w:rPr>
                <w:rFonts w:ascii="Times New Roman" w:hAnsi="Times New Roman" w:cs="Times New Roman"/>
              </w:rPr>
            </w:pPr>
            <w:r w:rsidRPr="00B72F6C">
              <w:rPr>
                <w:rFonts w:ascii="Times New Roman" w:hAnsi="Times New Roman" w:cs="Times New Roman"/>
              </w:rPr>
              <w:t>500</w:t>
            </w:r>
          </w:p>
        </w:tc>
      </w:tr>
      <w:tr w:rsidR="00FF08D3" w:rsidRPr="00B72F6C" w14:paraId="595D8BF6" w14:textId="77777777" w:rsidTr="00A550ED">
        <w:trPr>
          <w:jc w:val="center"/>
        </w:trPr>
        <w:tc>
          <w:tcPr>
            <w:tcW w:w="3686" w:type="dxa"/>
            <w:vAlign w:val="center"/>
          </w:tcPr>
          <w:p w14:paraId="34243224" w14:textId="77777777" w:rsidR="00FF08D3" w:rsidRPr="00B72F6C" w:rsidRDefault="00FF08D3" w:rsidP="00A550ED">
            <w:pPr>
              <w:pStyle w:val="Tabletext"/>
              <w:rPr>
                <w:rFonts w:ascii="Times New Roman" w:hAnsi="Times New Roman" w:cs="Times New Roman"/>
              </w:rPr>
            </w:pPr>
            <w:r w:rsidRPr="00B72F6C">
              <w:rPr>
                <w:rFonts w:ascii="Times New Roman" w:hAnsi="Times New Roman" w:cs="Times New Roman"/>
              </w:rPr>
              <w:t xml:space="preserve">Max transmit </w:t>
            </w:r>
            <w:proofErr w:type="spellStart"/>
            <w:r w:rsidRPr="00B72F6C">
              <w:rPr>
                <w:rFonts w:ascii="Times New Roman" w:hAnsi="Times New Roman" w:cs="Times New Roman"/>
              </w:rPr>
              <w:t>e.i.r.p</w:t>
            </w:r>
            <w:proofErr w:type="spellEnd"/>
            <w:r w:rsidRPr="00B72F6C">
              <w:rPr>
                <w:rFonts w:ascii="Times New Roman" w:hAnsi="Times New Roman" w:cs="Times New Roman"/>
              </w:rPr>
              <w:t>. density (</w:t>
            </w:r>
            <w:proofErr w:type="spellStart"/>
            <w:r w:rsidRPr="00B72F6C">
              <w:rPr>
                <w:rFonts w:ascii="Times New Roman" w:hAnsi="Times New Roman" w:cs="Times New Roman"/>
              </w:rPr>
              <w:t>dBW</w:t>
            </w:r>
            <w:proofErr w:type="spellEnd"/>
            <w:r w:rsidRPr="00B72F6C">
              <w:rPr>
                <w:rFonts w:ascii="Times New Roman" w:hAnsi="Times New Roman" w:cs="Times New Roman"/>
              </w:rPr>
              <w:t>/MHz)</w:t>
            </w:r>
          </w:p>
        </w:tc>
        <w:tc>
          <w:tcPr>
            <w:tcW w:w="2977" w:type="dxa"/>
            <w:vAlign w:val="center"/>
          </w:tcPr>
          <w:p w14:paraId="6BA44F37" w14:textId="77777777" w:rsidR="00FF08D3" w:rsidRPr="00B72F6C" w:rsidRDefault="00FF08D3" w:rsidP="00A550ED">
            <w:pPr>
              <w:pStyle w:val="Tabletext"/>
              <w:jc w:val="center"/>
              <w:rPr>
                <w:rFonts w:ascii="Times New Roman" w:hAnsi="Times New Roman" w:cs="Times New Roman"/>
              </w:rPr>
            </w:pPr>
            <w:r w:rsidRPr="00B72F6C">
              <w:rPr>
                <w:rFonts w:ascii="Times New Roman" w:hAnsi="Times New Roman" w:cs="Times New Roman"/>
              </w:rPr>
              <w:t>37</w:t>
            </w:r>
          </w:p>
        </w:tc>
        <w:tc>
          <w:tcPr>
            <w:tcW w:w="2976" w:type="dxa"/>
            <w:vAlign w:val="center"/>
          </w:tcPr>
          <w:p w14:paraId="197FDD68" w14:textId="77777777" w:rsidR="00FF08D3" w:rsidRPr="00B72F6C" w:rsidRDefault="00FF08D3" w:rsidP="00A550ED">
            <w:pPr>
              <w:pStyle w:val="Tabletext"/>
              <w:jc w:val="center"/>
              <w:rPr>
                <w:rFonts w:ascii="Times New Roman" w:hAnsi="Times New Roman" w:cs="Times New Roman"/>
              </w:rPr>
            </w:pPr>
            <w:r w:rsidRPr="00B72F6C">
              <w:rPr>
                <w:rFonts w:ascii="Times New Roman" w:hAnsi="Times New Roman" w:cs="Times New Roman"/>
              </w:rPr>
              <w:t>37</w:t>
            </w:r>
          </w:p>
        </w:tc>
      </w:tr>
      <w:tr w:rsidR="00FF08D3" w:rsidRPr="00B72F6C" w14:paraId="4F6A5DE1" w14:textId="77777777" w:rsidTr="00A550ED">
        <w:trPr>
          <w:jc w:val="center"/>
        </w:trPr>
        <w:tc>
          <w:tcPr>
            <w:tcW w:w="9639" w:type="dxa"/>
            <w:gridSpan w:val="3"/>
            <w:vAlign w:val="center"/>
          </w:tcPr>
          <w:p w14:paraId="74CF4A82" w14:textId="77777777" w:rsidR="00FF08D3" w:rsidRPr="00B72F6C" w:rsidRDefault="00FF08D3" w:rsidP="00A550ED">
            <w:pPr>
              <w:pStyle w:val="Tabletext"/>
              <w:rPr>
                <w:rFonts w:ascii="Times New Roman" w:hAnsi="Times New Roman" w:cs="Times New Roman"/>
                <w:b/>
                <w:bCs/>
              </w:rPr>
            </w:pPr>
            <w:r w:rsidRPr="00B72F6C">
              <w:rPr>
                <w:rFonts w:ascii="Times New Roman" w:hAnsi="Times New Roman" w:cs="Times New Roman"/>
                <w:b/>
                <w:bCs/>
              </w:rPr>
              <w:t>Earth station parameters</w:t>
            </w:r>
          </w:p>
        </w:tc>
      </w:tr>
      <w:tr w:rsidR="00FF08D3" w:rsidRPr="00B72F6C" w14:paraId="219333EC" w14:textId="77777777" w:rsidTr="00A550ED">
        <w:trPr>
          <w:jc w:val="center"/>
        </w:trPr>
        <w:tc>
          <w:tcPr>
            <w:tcW w:w="3686" w:type="dxa"/>
            <w:vAlign w:val="center"/>
          </w:tcPr>
          <w:p w14:paraId="3EA055EF" w14:textId="77777777" w:rsidR="00FF08D3" w:rsidRPr="00B72F6C" w:rsidRDefault="00FF08D3" w:rsidP="00A550ED">
            <w:pPr>
              <w:pStyle w:val="Tabletext"/>
              <w:rPr>
                <w:rFonts w:ascii="Times New Roman" w:hAnsi="Times New Roman" w:cs="Times New Roman"/>
              </w:rPr>
            </w:pPr>
            <w:r w:rsidRPr="00B72F6C">
              <w:rPr>
                <w:rFonts w:ascii="Times New Roman" w:hAnsi="Times New Roman" w:cs="Times New Roman"/>
              </w:rPr>
              <w:t>Antenna gain (dB)</w:t>
            </w:r>
          </w:p>
        </w:tc>
        <w:tc>
          <w:tcPr>
            <w:tcW w:w="2977" w:type="dxa"/>
            <w:vAlign w:val="center"/>
          </w:tcPr>
          <w:p w14:paraId="280D7975" w14:textId="77777777" w:rsidR="00FF08D3" w:rsidRPr="00B72F6C" w:rsidRDefault="00FF08D3" w:rsidP="00A550ED">
            <w:pPr>
              <w:pStyle w:val="Tabletext"/>
              <w:jc w:val="center"/>
              <w:rPr>
                <w:rFonts w:ascii="Times New Roman" w:hAnsi="Times New Roman" w:cs="Times New Roman"/>
              </w:rPr>
            </w:pPr>
            <w:r w:rsidRPr="00B72F6C">
              <w:rPr>
                <w:rFonts w:ascii="Times New Roman" w:hAnsi="Times New Roman" w:cs="Times New Roman"/>
              </w:rPr>
              <w:t>58.9</w:t>
            </w:r>
          </w:p>
        </w:tc>
        <w:tc>
          <w:tcPr>
            <w:tcW w:w="2976" w:type="dxa"/>
            <w:vAlign w:val="center"/>
          </w:tcPr>
          <w:p w14:paraId="27F949DC" w14:textId="77777777" w:rsidR="00FF08D3" w:rsidRPr="00B72F6C" w:rsidRDefault="00FF08D3" w:rsidP="00A550ED">
            <w:pPr>
              <w:pStyle w:val="Tabletext"/>
              <w:jc w:val="center"/>
              <w:rPr>
                <w:rFonts w:ascii="Times New Roman" w:hAnsi="Times New Roman" w:cs="Times New Roman"/>
              </w:rPr>
            </w:pPr>
            <w:r w:rsidRPr="00B72F6C">
              <w:rPr>
                <w:rFonts w:ascii="Times New Roman" w:hAnsi="Times New Roman" w:cs="Times New Roman"/>
              </w:rPr>
              <w:t>58.9</w:t>
            </w:r>
          </w:p>
        </w:tc>
      </w:tr>
      <w:tr w:rsidR="00FF08D3" w:rsidRPr="00B72F6C" w14:paraId="493F6650" w14:textId="77777777" w:rsidTr="00A550ED">
        <w:trPr>
          <w:jc w:val="center"/>
        </w:trPr>
        <w:tc>
          <w:tcPr>
            <w:tcW w:w="3686" w:type="dxa"/>
            <w:vAlign w:val="center"/>
          </w:tcPr>
          <w:p w14:paraId="273BA4A6" w14:textId="77777777" w:rsidR="00FF08D3" w:rsidRPr="00B72F6C" w:rsidRDefault="00FF08D3" w:rsidP="00A550ED">
            <w:pPr>
              <w:pStyle w:val="Tabletext"/>
              <w:rPr>
                <w:rFonts w:ascii="Times New Roman" w:hAnsi="Times New Roman" w:cs="Times New Roman"/>
              </w:rPr>
            </w:pPr>
            <w:r w:rsidRPr="00B72F6C">
              <w:rPr>
                <w:rFonts w:ascii="Times New Roman" w:hAnsi="Times New Roman" w:cs="Times New Roman"/>
              </w:rPr>
              <w:t>Gain pattern</w:t>
            </w:r>
          </w:p>
        </w:tc>
        <w:tc>
          <w:tcPr>
            <w:tcW w:w="2977" w:type="dxa"/>
            <w:vAlign w:val="center"/>
          </w:tcPr>
          <w:p w14:paraId="36284BD2" w14:textId="77777777" w:rsidR="00FF08D3" w:rsidRPr="00B72F6C" w:rsidRDefault="00FF08D3" w:rsidP="00A550ED">
            <w:pPr>
              <w:pStyle w:val="Tabletext"/>
              <w:ind w:left="-57" w:right="-57"/>
              <w:jc w:val="center"/>
              <w:rPr>
                <w:rFonts w:ascii="Times New Roman" w:hAnsi="Times New Roman" w:cs="Times New Roman"/>
              </w:rPr>
            </w:pPr>
            <w:r w:rsidRPr="00B72F6C">
              <w:rPr>
                <w:rFonts w:ascii="Times New Roman" w:hAnsi="Times New Roman" w:cs="Times New Roman"/>
              </w:rPr>
              <w:t>Recommendation ITU-R S.465</w:t>
            </w:r>
          </w:p>
        </w:tc>
        <w:tc>
          <w:tcPr>
            <w:tcW w:w="2976" w:type="dxa"/>
            <w:vAlign w:val="center"/>
          </w:tcPr>
          <w:p w14:paraId="42F1971F" w14:textId="77777777" w:rsidR="00FF08D3" w:rsidRPr="00B72F6C" w:rsidRDefault="00FF08D3" w:rsidP="00A550ED">
            <w:pPr>
              <w:pStyle w:val="Tabletext"/>
              <w:ind w:left="-57" w:right="-57"/>
              <w:jc w:val="center"/>
              <w:rPr>
                <w:rFonts w:ascii="Times New Roman" w:hAnsi="Times New Roman" w:cs="Times New Roman"/>
              </w:rPr>
            </w:pPr>
            <w:r w:rsidRPr="00B72F6C">
              <w:rPr>
                <w:rFonts w:ascii="Times New Roman" w:hAnsi="Times New Roman" w:cs="Times New Roman"/>
              </w:rPr>
              <w:t>Recommendation ITU-R S.465</w:t>
            </w:r>
          </w:p>
        </w:tc>
      </w:tr>
      <w:tr w:rsidR="00FF08D3" w:rsidRPr="00B72F6C" w14:paraId="62F67512" w14:textId="77777777" w:rsidTr="00A550ED">
        <w:trPr>
          <w:jc w:val="center"/>
        </w:trPr>
        <w:tc>
          <w:tcPr>
            <w:tcW w:w="3686" w:type="dxa"/>
            <w:vAlign w:val="center"/>
          </w:tcPr>
          <w:p w14:paraId="2044F40A" w14:textId="77777777" w:rsidR="00FF08D3" w:rsidRPr="00B72F6C" w:rsidRDefault="00FF08D3" w:rsidP="00A550ED">
            <w:pPr>
              <w:pStyle w:val="Tabletext"/>
              <w:rPr>
                <w:rFonts w:ascii="Times New Roman" w:hAnsi="Times New Roman" w:cs="Times New Roman"/>
              </w:rPr>
            </w:pPr>
            <w:r w:rsidRPr="00B72F6C">
              <w:rPr>
                <w:rFonts w:ascii="Times New Roman" w:hAnsi="Times New Roman" w:cs="Times New Roman"/>
              </w:rPr>
              <w:t>Lowest elevation (degrees)</w:t>
            </w:r>
          </w:p>
        </w:tc>
        <w:tc>
          <w:tcPr>
            <w:tcW w:w="2977" w:type="dxa"/>
            <w:vAlign w:val="center"/>
          </w:tcPr>
          <w:p w14:paraId="1052E978" w14:textId="77777777" w:rsidR="00FF08D3" w:rsidRPr="00B72F6C" w:rsidRDefault="00FF08D3" w:rsidP="00A550ED">
            <w:pPr>
              <w:pStyle w:val="Tabletext"/>
              <w:jc w:val="center"/>
              <w:rPr>
                <w:rFonts w:ascii="Times New Roman" w:hAnsi="Times New Roman" w:cs="Times New Roman"/>
              </w:rPr>
            </w:pPr>
            <w:r w:rsidRPr="00B72F6C">
              <w:rPr>
                <w:rFonts w:ascii="Times New Roman" w:hAnsi="Times New Roman" w:cs="Times New Roman"/>
              </w:rPr>
              <w:t>10</w:t>
            </w:r>
          </w:p>
        </w:tc>
        <w:tc>
          <w:tcPr>
            <w:tcW w:w="2976" w:type="dxa"/>
            <w:vAlign w:val="center"/>
          </w:tcPr>
          <w:p w14:paraId="57D35F28" w14:textId="77777777" w:rsidR="00FF08D3" w:rsidRPr="00B72F6C" w:rsidRDefault="00FF08D3" w:rsidP="00A550ED">
            <w:pPr>
              <w:pStyle w:val="Tabletext"/>
              <w:jc w:val="center"/>
              <w:rPr>
                <w:rFonts w:ascii="Times New Roman" w:hAnsi="Times New Roman" w:cs="Times New Roman"/>
              </w:rPr>
            </w:pPr>
            <w:r w:rsidRPr="00B72F6C">
              <w:rPr>
                <w:rFonts w:ascii="Times New Roman" w:hAnsi="Times New Roman" w:cs="Times New Roman"/>
              </w:rPr>
              <w:t>10</w:t>
            </w:r>
          </w:p>
        </w:tc>
      </w:tr>
      <w:tr w:rsidR="00FF08D3" w:rsidRPr="00B72F6C" w14:paraId="6F18AFD2" w14:textId="77777777" w:rsidTr="00A550ED">
        <w:trPr>
          <w:jc w:val="center"/>
        </w:trPr>
        <w:tc>
          <w:tcPr>
            <w:tcW w:w="3686" w:type="dxa"/>
            <w:vAlign w:val="center"/>
          </w:tcPr>
          <w:p w14:paraId="23F610D4" w14:textId="77777777" w:rsidR="00FF08D3" w:rsidRPr="00B72F6C" w:rsidRDefault="00FF08D3" w:rsidP="00A550ED">
            <w:pPr>
              <w:pStyle w:val="Tabletext"/>
              <w:rPr>
                <w:rFonts w:ascii="Times New Roman" w:hAnsi="Times New Roman" w:cs="Times New Roman"/>
              </w:rPr>
            </w:pPr>
            <w:r w:rsidRPr="00B72F6C">
              <w:rPr>
                <w:rFonts w:ascii="Times New Roman" w:hAnsi="Times New Roman" w:cs="Times New Roman"/>
              </w:rPr>
              <w:t>Noise temperature (K)</w:t>
            </w:r>
          </w:p>
        </w:tc>
        <w:tc>
          <w:tcPr>
            <w:tcW w:w="2977" w:type="dxa"/>
            <w:vAlign w:val="center"/>
          </w:tcPr>
          <w:p w14:paraId="31F04DF6" w14:textId="77777777" w:rsidR="00FF08D3" w:rsidRPr="00B72F6C" w:rsidRDefault="00FF08D3" w:rsidP="00A550ED">
            <w:pPr>
              <w:pStyle w:val="Tabletext"/>
              <w:jc w:val="center"/>
              <w:rPr>
                <w:rFonts w:ascii="Times New Roman" w:hAnsi="Times New Roman" w:cs="Times New Roman"/>
              </w:rPr>
            </w:pPr>
            <w:r w:rsidRPr="00B72F6C">
              <w:rPr>
                <w:rFonts w:ascii="Times New Roman" w:hAnsi="Times New Roman" w:cs="Times New Roman"/>
              </w:rPr>
              <w:t>343</w:t>
            </w:r>
          </w:p>
        </w:tc>
        <w:tc>
          <w:tcPr>
            <w:tcW w:w="2976" w:type="dxa"/>
            <w:vAlign w:val="center"/>
          </w:tcPr>
          <w:p w14:paraId="6AEBB201" w14:textId="77777777" w:rsidR="00FF08D3" w:rsidRPr="00B72F6C" w:rsidRDefault="00FF08D3" w:rsidP="00A550ED">
            <w:pPr>
              <w:pStyle w:val="Tabletext"/>
              <w:jc w:val="center"/>
              <w:rPr>
                <w:rFonts w:ascii="Times New Roman" w:hAnsi="Times New Roman" w:cs="Times New Roman"/>
              </w:rPr>
            </w:pPr>
            <w:r w:rsidRPr="00B72F6C">
              <w:rPr>
                <w:rFonts w:ascii="Times New Roman" w:hAnsi="Times New Roman" w:cs="Times New Roman"/>
              </w:rPr>
              <w:t>340</w:t>
            </w:r>
          </w:p>
        </w:tc>
      </w:tr>
      <w:tr w:rsidR="00FF08D3" w:rsidRPr="00B72F6C" w14:paraId="6670521F" w14:textId="77777777" w:rsidTr="00A550ED">
        <w:trPr>
          <w:jc w:val="center"/>
        </w:trPr>
        <w:tc>
          <w:tcPr>
            <w:tcW w:w="3686" w:type="dxa"/>
            <w:vAlign w:val="center"/>
          </w:tcPr>
          <w:p w14:paraId="211DF504" w14:textId="77777777" w:rsidR="00FF08D3" w:rsidRPr="00B72F6C" w:rsidRDefault="00FF08D3" w:rsidP="00A550ED">
            <w:pPr>
              <w:pStyle w:val="Tabletext"/>
              <w:rPr>
                <w:rFonts w:ascii="Times New Roman" w:hAnsi="Times New Roman" w:cs="Times New Roman"/>
                <w:lang w:val="it-IT"/>
              </w:rPr>
            </w:pPr>
            <w:r w:rsidRPr="00B72F6C">
              <w:rPr>
                <w:rFonts w:ascii="Times New Roman" w:hAnsi="Times New Roman" w:cs="Times New Roman"/>
                <w:lang w:val="it-IT"/>
              </w:rPr>
              <w:t>Protection criterion Io/No (dB)</w:t>
            </w:r>
          </w:p>
        </w:tc>
        <w:tc>
          <w:tcPr>
            <w:tcW w:w="2977" w:type="dxa"/>
            <w:vAlign w:val="center"/>
          </w:tcPr>
          <w:p w14:paraId="154D5952" w14:textId="77777777" w:rsidR="00FF08D3" w:rsidRPr="00B72F6C" w:rsidRDefault="00FF08D3" w:rsidP="00A550ED">
            <w:pPr>
              <w:pStyle w:val="Tabletext"/>
              <w:jc w:val="center"/>
              <w:rPr>
                <w:rFonts w:ascii="Times New Roman" w:hAnsi="Times New Roman" w:cs="Times New Roman"/>
              </w:rPr>
            </w:pPr>
            <w:r w:rsidRPr="00B72F6C">
              <w:rPr>
                <w:rFonts w:ascii="Times New Roman" w:hAnsi="Times New Roman" w:cs="Times New Roman"/>
              </w:rPr>
              <w:t>0</w:t>
            </w:r>
          </w:p>
        </w:tc>
        <w:tc>
          <w:tcPr>
            <w:tcW w:w="2976" w:type="dxa"/>
            <w:vAlign w:val="center"/>
          </w:tcPr>
          <w:p w14:paraId="53686179" w14:textId="77777777" w:rsidR="00FF08D3" w:rsidRPr="00B72F6C" w:rsidRDefault="00FF08D3" w:rsidP="00A550ED">
            <w:pPr>
              <w:pStyle w:val="Tabletext"/>
              <w:jc w:val="center"/>
              <w:rPr>
                <w:rFonts w:ascii="Times New Roman" w:hAnsi="Times New Roman" w:cs="Times New Roman"/>
              </w:rPr>
            </w:pPr>
            <w:r w:rsidRPr="00B72F6C">
              <w:rPr>
                <w:rFonts w:ascii="Times New Roman" w:hAnsi="Times New Roman" w:cs="Times New Roman"/>
              </w:rPr>
              <w:t>0</w:t>
            </w:r>
          </w:p>
        </w:tc>
      </w:tr>
      <w:tr w:rsidR="00FF08D3" w:rsidRPr="00B72F6C" w14:paraId="48ABFBD6" w14:textId="77777777" w:rsidTr="00A550ED">
        <w:trPr>
          <w:jc w:val="center"/>
        </w:trPr>
        <w:tc>
          <w:tcPr>
            <w:tcW w:w="3686" w:type="dxa"/>
            <w:vAlign w:val="center"/>
          </w:tcPr>
          <w:p w14:paraId="7E0B5011" w14:textId="77777777" w:rsidR="00FF08D3" w:rsidRPr="00B72F6C" w:rsidRDefault="00FF08D3" w:rsidP="00A550ED">
            <w:pPr>
              <w:pStyle w:val="Tabletext"/>
              <w:rPr>
                <w:rFonts w:ascii="Times New Roman" w:hAnsi="Times New Roman" w:cs="Times New Roman"/>
              </w:rPr>
            </w:pPr>
            <w:r w:rsidRPr="00B72F6C">
              <w:rPr>
                <w:rFonts w:ascii="Times New Roman" w:hAnsi="Times New Roman" w:cs="Times New Roman"/>
              </w:rPr>
              <w:t>Interference protection (</w:t>
            </w:r>
            <w:proofErr w:type="spellStart"/>
            <w:r w:rsidRPr="00B72F6C">
              <w:rPr>
                <w:rFonts w:ascii="Times New Roman" w:hAnsi="Times New Roman" w:cs="Times New Roman"/>
              </w:rPr>
              <w:t>dBW</w:t>
            </w:r>
            <w:proofErr w:type="spellEnd"/>
            <w:r w:rsidRPr="00B72F6C">
              <w:rPr>
                <w:rFonts w:ascii="Times New Roman" w:hAnsi="Times New Roman" w:cs="Times New Roman"/>
              </w:rPr>
              <w:t>/MHz)</w:t>
            </w:r>
          </w:p>
        </w:tc>
        <w:tc>
          <w:tcPr>
            <w:tcW w:w="2977" w:type="dxa"/>
            <w:vAlign w:val="center"/>
          </w:tcPr>
          <w:p w14:paraId="130B9018" w14:textId="77777777" w:rsidR="00FF08D3" w:rsidRPr="00B72F6C" w:rsidRDefault="00FF08D3" w:rsidP="00A550ED">
            <w:pPr>
              <w:pStyle w:val="Tabletext"/>
              <w:jc w:val="center"/>
              <w:rPr>
                <w:rFonts w:ascii="Times New Roman" w:hAnsi="Times New Roman" w:cs="Times New Roman"/>
              </w:rPr>
            </w:pPr>
            <w:r w:rsidRPr="00B72F6C">
              <w:rPr>
                <w:rFonts w:ascii="Times New Roman" w:hAnsi="Times New Roman" w:cs="Times New Roman"/>
              </w:rPr>
              <w:t>−143</w:t>
            </w:r>
          </w:p>
        </w:tc>
        <w:tc>
          <w:tcPr>
            <w:tcW w:w="2976" w:type="dxa"/>
            <w:vAlign w:val="center"/>
          </w:tcPr>
          <w:p w14:paraId="3DA39C32" w14:textId="77777777" w:rsidR="00FF08D3" w:rsidRPr="00B72F6C" w:rsidRDefault="00FF08D3" w:rsidP="00A550ED">
            <w:pPr>
              <w:pStyle w:val="Tabletext"/>
              <w:jc w:val="center"/>
              <w:rPr>
                <w:rFonts w:ascii="Times New Roman" w:hAnsi="Times New Roman" w:cs="Times New Roman"/>
              </w:rPr>
            </w:pPr>
            <w:r w:rsidRPr="00B72F6C">
              <w:rPr>
                <w:rFonts w:ascii="Times New Roman" w:hAnsi="Times New Roman" w:cs="Times New Roman"/>
              </w:rPr>
              <w:t>−143</w:t>
            </w:r>
          </w:p>
        </w:tc>
      </w:tr>
      <w:tr w:rsidR="00FF08D3" w:rsidRPr="00B72F6C" w14:paraId="7084475E" w14:textId="77777777" w:rsidTr="00A550ED">
        <w:trPr>
          <w:jc w:val="center"/>
        </w:trPr>
        <w:tc>
          <w:tcPr>
            <w:tcW w:w="3686" w:type="dxa"/>
            <w:vAlign w:val="center"/>
          </w:tcPr>
          <w:p w14:paraId="08E91A23" w14:textId="77777777" w:rsidR="00FF08D3" w:rsidRPr="00B72F6C" w:rsidRDefault="00FF08D3" w:rsidP="00A550ED">
            <w:pPr>
              <w:pStyle w:val="Tabletext"/>
              <w:rPr>
                <w:rFonts w:ascii="Times New Roman" w:hAnsi="Times New Roman" w:cs="Times New Roman"/>
              </w:rPr>
            </w:pPr>
            <w:r w:rsidRPr="00B72F6C">
              <w:rPr>
                <w:rFonts w:ascii="Times New Roman" w:hAnsi="Times New Roman" w:cs="Times New Roman"/>
              </w:rPr>
              <w:t>Exceedance percentage</w:t>
            </w:r>
          </w:p>
        </w:tc>
        <w:tc>
          <w:tcPr>
            <w:tcW w:w="2977" w:type="dxa"/>
            <w:vAlign w:val="center"/>
          </w:tcPr>
          <w:p w14:paraId="719C5893" w14:textId="77777777" w:rsidR="00FF08D3" w:rsidRPr="00B72F6C" w:rsidRDefault="00FF08D3" w:rsidP="00A550ED">
            <w:pPr>
              <w:pStyle w:val="Tabletext"/>
              <w:jc w:val="center"/>
              <w:rPr>
                <w:rFonts w:ascii="Times New Roman" w:hAnsi="Times New Roman" w:cs="Times New Roman"/>
              </w:rPr>
            </w:pPr>
            <w:r w:rsidRPr="00B72F6C">
              <w:rPr>
                <w:rFonts w:ascii="Times New Roman" w:hAnsi="Times New Roman" w:cs="Times New Roman"/>
              </w:rPr>
              <w:t>0.005%</w:t>
            </w:r>
          </w:p>
        </w:tc>
        <w:tc>
          <w:tcPr>
            <w:tcW w:w="2976" w:type="dxa"/>
            <w:vAlign w:val="center"/>
          </w:tcPr>
          <w:p w14:paraId="15FEF185" w14:textId="77777777" w:rsidR="00FF08D3" w:rsidRPr="00B72F6C" w:rsidRDefault="00FF08D3" w:rsidP="00A550ED">
            <w:pPr>
              <w:pStyle w:val="Tabletext"/>
              <w:jc w:val="center"/>
              <w:rPr>
                <w:rFonts w:ascii="Times New Roman" w:hAnsi="Times New Roman" w:cs="Times New Roman"/>
              </w:rPr>
            </w:pPr>
            <w:r w:rsidRPr="00B72F6C">
              <w:rPr>
                <w:rFonts w:ascii="Times New Roman" w:hAnsi="Times New Roman" w:cs="Times New Roman"/>
              </w:rPr>
              <w:t>0.005%</w:t>
            </w:r>
          </w:p>
        </w:tc>
      </w:tr>
    </w:tbl>
    <w:p w14:paraId="1DB2C900" w14:textId="77777777" w:rsidR="00FF08D3" w:rsidRPr="00C04776" w:rsidRDefault="00FF08D3" w:rsidP="00FF08D3">
      <w:pPr>
        <w:pStyle w:val="Tablefin"/>
      </w:pPr>
    </w:p>
    <w:p w14:paraId="6ED5D58C" w14:textId="77777777" w:rsidR="00FF08D3" w:rsidRPr="00C04776" w:rsidRDefault="00FF08D3" w:rsidP="00FF08D3">
      <w:r w:rsidRPr="00C04776">
        <w:lastRenderedPageBreak/>
        <w:t xml:space="preserve">For Case 2, it is assumed that the transmissions from FSS GSO and HEO systems satisfy the </w:t>
      </w:r>
      <w:proofErr w:type="spellStart"/>
      <w:r w:rsidRPr="00C04776">
        <w:t>pfd</w:t>
      </w:r>
      <w:proofErr w:type="spellEnd"/>
      <w:r w:rsidRPr="00C04776">
        <w:t xml:space="preserve"> limits specified in RR Table </w:t>
      </w:r>
      <w:r w:rsidRPr="00C04776">
        <w:rPr>
          <w:b/>
          <w:bCs/>
        </w:rPr>
        <w:t>21-4</w:t>
      </w:r>
      <w:r w:rsidRPr="00C04776">
        <w:t xml:space="preserve"> on the surface of the Earth for the 37.5-38 GHz band.</w:t>
      </w:r>
    </w:p>
    <w:p w14:paraId="1C6E3FD1" w14:textId="77777777" w:rsidR="00FF08D3" w:rsidRPr="00C04776" w:rsidRDefault="00FF08D3" w:rsidP="00FF08D3">
      <w:pPr>
        <w:pStyle w:val="TableNo"/>
        <w:keepLines/>
      </w:pPr>
      <w:r w:rsidRPr="00C04776">
        <w:t>TABLE 3</w:t>
      </w:r>
    </w:p>
    <w:p w14:paraId="4C92F464" w14:textId="77777777" w:rsidR="00FF08D3" w:rsidRPr="00C04776" w:rsidRDefault="00FF08D3" w:rsidP="00FF08D3">
      <w:pPr>
        <w:pStyle w:val="Tabletitle"/>
      </w:pPr>
      <w:bookmarkStart w:id="3" w:name="_Toc82701999"/>
      <w:bookmarkStart w:id="4" w:name="_Toc82702183"/>
      <w:r w:rsidRPr="00C04776">
        <w:t>Planned orbital characteristics of FSS LEO and MEO systems</w:t>
      </w:r>
      <w:bookmarkEnd w:id="3"/>
      <w:bookmarkEnd w:id="4"/>
    </w:p>
    <w:tbl>
      <w:tblPr>
        <w:tblStyle w:val="TableGrid1"/>
        <w:tblW w:w="9639" w:type="dxa"/>
        <w:jc w:val="center"/>
        <w:tblInd w:w="0" w:type="dxa"/>
        <w:tblLayout w:type="fixed"/>
        <w:tblCellMar>
          <w:left w:w="57" w:type="dxa"/>
          <w:right w:w="57" w:type="dxa"/>
        </w:tblCellMar>
        <w:tblLook w:val="04A0" w:firstRow="1" w:lastRow="0" w:firstColumn="1" w:lastColumn="0" w:noHBand="0" w:noVBand="1"/>
      </w:tblPr>
      <w:tblGrid>
        <w:gridCol w:w="2113"/>
        <w:gridCol w:w="1317"/>
        <w:gridCol w:w="1162"/>
        <w:gridCol w:w="2074"/>
        <w:gridCol w:w="1471"/>
        <w:gridCol w:w="1502"/>
      </w:tblGrid>
      <w:tr w:rsidR="00FF08D3" w:rsidRPr="00E206F5" w14:paraId="14011A8E" w14:textId="77777777" w:rsidTr="00E206F5">
        <w:trPr>
          <w:tblHeader/>
          <w:jc w:val="center"/>
        </w:trPr>
        <w:tc>
          <w:tcPr>
            <w:tcW w:w="1096" w:type="pct"/>
            <w:tcBorders>
              <w:top w:val="single" w:sz="4" w:space="0" w:color="auto"/>
              <w:left w:val="single" w:sz="4" w:space="0" w:color="auto"/>
              <w:bottom w:val="single" w:sz="4" w:space="0" w:color="auto"/>
              <w:right w:val="single" w:sz="4" w:space="0" w:color="auto"/>
            </w:tcBorders>
            <w:vAlign w:val="center"/>
            <w:hideMark/>
          </w:tcPr>
          <w:p w14:paraId="3CB67466" w14:textId="77777777" w:rsidR="00FF08D3" w:rsidRPr="00E206F5" w:rsidRDefault="00FF08D3" w:rsidP="00A550ED">
            <w:pPr>
              <w:pStyle w:val="Tablehead"/>
              <w:rPr>
                <w:rFonts w:ascii="Times New Roman" w:hAnsi="Times New Roman" w:cs="Times New Roman"/>
              </w:rPr>
            </w:pPr>
            <w:r w:rsidRPr="00E206F5">
              <w:rPr>
                <w:rFonts w:ascii="Times New Roman" w:hAnsi="Times New Roman" w:cs="Times New Roman"/>
              </w:rPr>
              <w:t>Constellation</w:t>
            </w:r>
          </w:p>
        </w:tc>
        <w:tc>
          <w:tcPr>
            <w:tcW w:w="683" w:type="pct"/>
            <w:tcBorders>
              <w:top w:val="single" w:sz="4" w:space="0" w:color="auto"/>
              <w:left w:val="single" w:sz="4" w:space="0" w:color="auto"/>
              <w:bottom w:val="single" w:sz="4" w:space="0" w:color="auto"/>
              <w:right w:val="single" w:sz="4" w:space="0" w:color="auto"/>
            </w:tcBorders>
            <w:vAlign w:val="center"/>
            <w:hideMark/>
          </w:tcPr>
          <w:p w14:paraId="3E9C3F40" w14:textId="77777777" w:rsidR="00FF08D3" w:rsidRPr="00E206F5" w:rsidRDefault="00FF08D3" w:rsidP="00A550ED">
            <w:pPr>
              <w:pStyle w:val="Tablehead"/>
              <w:rPr>
                <w:rFonts w:ascii="Times New Roman" w:hAnsi="Times New Roman" w:cs="Times New Roman"/>
              </w:rPr>
            </w:pPr>
            <w:r w:rsidRPr="00E206F5">
              <w:rPr>
                <w:rFonts w:ascii="Times New Roman" w:hAnsi="Times New Roman" w:cs="Times New Roman"/>
              </w:rPr>
              <w:t xml:space="preserve">Inclination </w:t>
            </w:r>
            <w:r w:rsidRPr="00E206F5">
              <w:rPr>
                <w:rFonts w:ascii="Times New Roman" w:hAnsi="Times New Roman" w:cs="Times New Roman"/>
              </w:rPr>
              <w:br/>
              <w:t>(degree)</w:t>
            </w:r>
          </w:p>
        </w:tc>
        <w:tc>
          <w:tcPr>
            <w:tcW w:w="603" w:type="pct"/>
            <w:tcBorders>
              <w:top w:val="single" w:sz="4" w:space="0" w:color="auto"/>
              <w:left w:val="single" w:sz="4" w:space="0" w:color="auto"/>
              <w:bottom w:val="single" w:sz="4" w:space="0" w:color="auto"/>
              <w:right w:val="single" w:sz="4" w:space="0" w:color="auto"/>
            </w:tcBorders>
            <w:vAlign w:val="center"/>
            <w:hideMark/>
          </w:tcPr>
          <w:p w14:paraId="0B335E0F" w14:textId="77777777" w:rsidR="00FF08D3" w:rsidRPr="00E206F5" w:rsidRDefault="00FF08D3" w:rsidP="00A550ED">
            <w:pPr>
              <w:pStyle w:val="Tablehead"/>
              <w:rPr>
                <w:rFonts w:ascii="Times New Roman" w:hAnsi="Times New Roman" w:cs="Times New Roman"/>
              </w:rPr>
            </w:pPr>
            <w:r w:rsidRPr="00E206F5">
              <w:rPr>
                <w:rFonts w:ascii="Times New Roman" w:hAnsi="Times New Roman" w:cs="Times New Roman"/>
              </w:rPr>
              <w:t xml:space="preserve">Altitude </w:t>
            </w:r>
            <w:r w:rsidRPr="00E206F5">
              <w:rPr>
                <w:rFonts w:ascii="Times New Roman" w:hAnsi="Times New Roman" w:cs="Times New Roman"/>
              </w:rPr>
              <w:br/>
              <w:t>(km)</w:t>
            </w:r>
          </w:p>
        </w:tc>
        <w:tc>
          <w:tcPr>
            <w:tcW w:w="1076" w:type="pct"/>
            <w:tcBorders>
              <w:top w:val="single" w:sz="4" w:space="0" w:color="auto"/>
              <w:left w:val="single" w:sz="4" w:space="0" w:color="auto"/>
              <w:bottom w:val="single" w:sz="4" w:space="0" w:color="auto"/>
              <w:right w:val="single" w:sz="4" w:space="0" w:color="auto"/>
            </w:tcBorders>
            <w:vAlign w:val="center"/>
            <w:hideMark/>
          </w:tcPr>
          <w:p w14:paraId="4CAC16D4" w14:textId="77777777" w:rsidR="00FF08D3" w:rsidRPr="00E206F5" w:rsidRDefault="00FF08D3" w:rsidP="00A550ED">
            <w:pPr>
              <w:pStyle w:val="Tablehead"/>
              <w:rPr>
                <w:rFonts w:ascii="Times New Roman" w:hAnsi="Times New Roman" w:cs="Times New Roman"/>
              </w:rPr>
            </w:pPr>
            <w:r w:rsidRPr="00E206F5">
              <w:rPr>
                <w:rFonts w:ascii="Times New Roman" w:hAnsi="Times New Roman" w:cs="Times New Roman"/>
              </w:rPr>
              <w:t>Number of planes</w:t>
            </w:r>
          </w:p>
        </w:tc>
        <w:tc>
          <w:tcPr>
            <w:tcW w:w="763" w:type="pct"/>
            <w:tcBorders>
              <w:top w:val="single" w:sz="4" w:space="0" w:color="auto"/>
              <w:left w:val="single" w:sz="4" w:space="0" w:color="auto"/>
              <w:bottom w:val="single" w:sz="4" w:space="0" w:color="auto"/>
              <w:right w:val="single" w:sz="4" w:space="0" w:color="auto"/>
            </w:tcBorders>
            <w:vAlign w:val="center"/>
            <w:hideMark/>
          </w:tcPr>
          <w:p w14:paraId="00F49165" w14:textId="540CEC57" w:rsidR="00FF08D3" w:rsidRPr="00E206F5" w:rsidRDefault="00FF08D3" w:rsidP="00A550ED">
            <w:pPr>
              <w:pStyle w:val="Tablehead"/>
              <w:rPr>
                <w:rFonts w:ascii="Times New Roman" w:hAnsi="Times New Roman" w:cs="Times New Roman"/>
              </w:rPr>
            </w:pPr>
            <w:r w:rsidRPr="00E206F5">
              <w:rPr>
                <w:rFonts w:ascii="Times New Roman" w:hAnsi="Times New Roman" w:cs="Times New Roman"/>
              </w:rPr>
              <w:t>Number of satellites/</w:t>
            </w:r>
            <w:r w:rsidR="00E206F5">
              <w:rPr>
                <w:rFonts w:ascii="Times New Roman" w:hAnsi="Times New Roman" w:cs="Times New Roman"/>
              </w:rPr>
              <w:br/>
            </w:r>
            <w:r w:rsidRPr="00E206F5">
              <w:rPr>
                <w:rFonts w:ascii="Times New Roman" w:hAnsi="Times New Roman" w:cs="Times New Roman"/>
              </w:rPr>
              <w:t>planes</w:t>
            </w:r>
          </w:p>
        </w:tc>
        <w:tc>
          <w:tcPr>
            <w:tcW w:w="779" w:type="pct"/>
            <w:tcBorders>
              <w:top w:val="single" w:sz="4" w:space="0" w:color="auto"/>
              <w:left w:val="single" w:sz="4" w:space="0" w:color="auto"/>
              <w:bottom w:val="single" w:sz="4" w:space="0" w:color="auto"/>
              <w:right w:val="single" w:sz="4" w:space="0" w:color="auto"/>
            </w:tcBorders>
            <w:vAlign w:val="center"/>
            <w:hideMark/>
          </w:tcPr>
          <w:p w14:paraId="417A8304" w14:textId="77777777" w:rsidR="00FF08D3" w:rsidRPr="00E206F5" w:rsidRDefault="00FF08D3" w:rsidP="00A550ED">
            <w:pPr>
              <w:pStyle w:val="Tablehead"/>
              <w:rPr>
                <w:rFonts w:ascii="Times New Roman" w:hAnsi="Times New Roman" w:cs="Times New Roman"/>
              </w:rPr>
            </w:pPr>
            <w:r w:rsidRPr="00E206F5">
              <w:rPr>
                <w:rFonts w:ascii="Times New Roman" w:hAnsi="Times New Roman" w:cs="Times New Roman"/>
              </w:rPr>
              <w:t>Total number of satellites</w:t>
            </w:r>
          </w:p>
        </w:tc>
      </w:tr>
      <w:tr w:rsidR="00FF08D3" w:rsidRPr="00E206F5" w14:paraId="2F01F6A7" w14:textId="77777777" w:rsidTr="00E206F5">
        <w:trPr>
          <w:jc w:val="center"/>
        </w:trPr>
        <w:tc>
          <w:tcPr>
            <w:tcW w:w="1096" w:type="pct"/>
            <w:vMerge w:val="restart"/>
            <w:tcBorders>
              <w:top w:val="single" w:sz="4" w:space="0" w:color="auto"/>
              <w:left w:val="single" w:sz="4" w:space="0" w:color="auto"/>
              <w:bottom w:val="single" w:sz="4" w:space="0" w:color="auto"/>
              <w:right w:val="single" w:sz="4" w:space="0" w:color="auto"/>
            </w:tcBorders>
            <w:vAlign w:val="center"/>
            <w:hideMark/>
          </w:tcPr>
          <w:p w14:paraId="09648052" w14:textId="77777777" w:rsidR="00FF08D3" w:rsidRPr="00E206F5" w:rsidRDefault="00FF08D3" w:rsidP="00A550ED">
            <w:pPr>
              <w:pStyle w:val="Tabletext"/>
              <w:rPr>
                <w:rFonts w:ascii="Times New Roman" w:hAnsi="Times New Roman" w:cs="Times New Roman"/>
              </w:rPr>
            </w:pPr>
            <w:r w:rsidRPr="00E206F5">
              <w:rPr>
                <w:rFonts w:ascii="Times New Roman" w:hAnsi="Times New Roman" w:cs="Times New Roman"/>
              </w:rPr>
              <w:t>#1 (LEO at 1 200 km)</w:t>
            </w:r>
          </w:p>
        </w:tc>
        <w:tc>
          <w:tcPr>
            <w:tcW w:w="683" w:type="pct"/>
            <w:tcBorders>
              <w:top w:val="single" w:sz="4" w:space="0" w:color="auto"/>
              <w:left w:val="single" w:sz="4" w:space="0" w:color="auto"/>
              <w:bottom w:val="single" w:sz="4" w:space="0" w:color="auto"/>
              <w:right w:val="single" w:sz="4" w:space="0" w:color="auto"/>
            </w:tcBorders>
            <w:vAlign w:val="center"/>
            <w:hideMark/>
          </w:tcPr>
          <w:p w14:paraId="6F9B8F3F" w14:textId="77777777" w:rsidR="00FF08D3" w:rsidRPr="00E206F5" w:rsidRDefault="00FF08D3" w:rsidP="00A550ED">
            <w:pPr>
              <w:pStyle w:val="Tabletext"/>
              <w:jc w:val="center"/>
              <w:rPr>
                <w:rFonts w:ascii="Times New Roman" w:hAnsi="Times New Roman" w:cs="Times New Roman"/>
              </w:rPr>
            </w:pPr>
            <w:r w:rsidRPr="00E206F5">
              <w:rPr>
                <w:rFonts w:ascii="Times New Roman" w:hAnsi="Times New Roman" w:cs="Times New Roman"/>
              </w:rPr>
              <w:t>87.9</w:t>
            </w:r>
          </w:p>
        </w:tc>
        <w:tc>
          <w:tcPr>
            <w:tcW w:w="603" w:type="pct"/>
            <w:tcBorders>
              <w:top w:val="single" w:sz="4" w:space="0" w:color="auto"/>
              <w:left w:val="single" w:sz="4" w:space="0" w:color="auto"/>
              <w:bottom w:val="single" w:sz="4" w:space="0" w:color="auto"/>
              <w:right w:val="single" w:sz="4" w:space="0" w:color="auto"/>
            </w:tcBorders>
            <w:vAlign w:val="center"/>
            <w:hideMark/>
          </w:tcPr>
          <w:p w14:paraId="3DD34C56" w14:textId="77777777" w:rsidR="00FF08D3" w:rsidRPr="00E206F5" w:rsidRDefault="00FF08D3" w:rsidP="00A550ED">
            <w:pPr>
              <w:pStyle w:val="Tabletext"/>
              <w:jc w:val="center"/>
              <w:rPr>
                <w:rFonts w:ascii="Times New Roman" w:hAnsi="Times New Roman" w:cs="Times New Roman"/>
              </w:rPr>
            </w:pPr>
            <w:r w:rsidRPr="00E206F5">
              <w:rPr>
                <w:rFonts w:ascii="Times New Roman" w:hAnsi="Times New Roman" w:cs="Times New Roman"/>
              </w:rPr>
              <w:t>1 200</w:t>
            </w:r>
          </w:p>
        </w:tc>
        <w:tc>
          <w:tcPr>
            <w:tcW w:w="1076" w:type="pct"/>
            <w:tcBorders>
              <w:top w:val="single" w:sz="4" w:space="0" w:color="auto"/>
              <w:left w:val="single" w:sz="4" w:space="0" w:color="auto"/>
              <w:bottom w:val="single" w:sz="4" w:space="0" w:color="auto"/>
              <w:right w:val="single" w:sz="4" w:space="0" w:color="auto"/>
            </w:tcBorders>
            <w:vAlign w:val="center"/>
            <w:hideMark/>
          </w:tcPr>
          <w:p w14:paraId="6E24612C" w14:textId="77777777" w:rsidR="00FF08D3" w:rsidRPr="00E206F5" w:rsidRDefault="00FF08D3" w:rsidP="00A550ED">
            <w:pPr>
              <w:pStyle w:val="Tabletext"/>
              <w:jc w:val="center"/>
              <w:rPr>
                <w:rFonts w:ascii="Times New Roman" w:hAnsi="Times New Roman" w:cs="Times New Roman"/>
              </w:rPr>
            </w:pPr>
            <w:r w:rsidRPr="00E206F5">
              <w:rPr>
                <w:rFonts w:ascii="Times New Roman" w:hAnsi="Times New Roman" w:cs="Times New Roman"/>
              </w:rPr>
              <w:t>36 (spread over 180°)</w:t>
            </w:r>
          </w:p>
        </w:tc>
        <w:tc>
          <w:tcPr>
            <w:tcW w:w="763" w:type="pct"/>
            <w:tcBorders>
              <w:top w:val="single" w:sz="4" w:space="0" w:color="auto"/>
              <w:left w:val="single" w:sz="4" w:space="0" w:color="auto"/>
              <w:bottom w:val="single" w:sz="4" w:space="0" w:color="auto"/>
              <w:right w:val="single" w:sz="4" w:space="0" w:color="auto"/>
            </w:tcBorders>
            <w:vAlign w:val="center"/>
            <w:hideMark/>
          </w:tcPr>
          <w:p w14:paraId="04B0BE56" w14:textId="77777777" w:rsidR="00FF08D3" w:rsidRPr="00E206F5" w:rsidRDefault="00FF08D3" w:rsidP="00A550ED">
            <w:pPr>
              <w:pStyle w:val="Tabletext"/>
              <w:jc w:val="center"/>
              <w:rPr>
                <w:rFonts w:ascii="Times New Roman" w:hAnsi="Times New Roman" w:cs="Times New Roman"/>
              </w:rPr>
            </w:pPr>
            <w:r w:rsidRPr="00E206F5">
              <w:rPr>
                <w:rFonts w:ascii="Times New Roman" w:hAnsi="Times New Roman" w:cs="Times New Roman"/>
              </w:rPr>
              <w:t>49</w:t>
            </w:r>
          </w:p>
        </w:tc>
        <w:tc>
          <w:tcPr>
            <w:tcW w:w="779" w:type="pct"/>
            <w:tcBorders>
              <w:top w:val="single" w:sz="4" w:space="0" w:color="auto"/>
              <w:left w:val="single" w:sz="4" w:space="0" w:color="auto"/>
              <w:bottom w:val="single" w:sz="4" w:space="0" w:color="auto"/>
              <w:right w:val="single" w:sz="4" w:space="0" w:color="auto"/>
            </w:tcBorders>
            <w:vAlign w:val="center"/>
            <w:hideMark/>
          </w:tcPr>
          <w:p w14:paraId="0B82ABB5" w14:textId="77777777" w:rsidR="00FF08D3" w:rsidRPr="00E206F5" w:rsidRDefault="00FF08D3" w:rsidP="00A550ED">
            <w:pPr>
              <w:pStyle w:val="Tabletext"/>
              <w:jc w:val="center"/>
              <w:rPr>
                <w:rFonts w:ascii="Times New Roman" w:hAnsi="Times New Roman" w:cs="Times New Roman"/>
              </w:rPr>
            </w:pPr>
            <w:r w:rsidRPr="00E206F5">
              <w:rPr>
                <w:rFonts w:ascii="Times New Roman" w:hAnsi="Times New Roman" w:cs="Times New Roman"/>
              </w:rPr>
              <w:t>1 764</w:t>
            </w:r>
          </w:p>
        </w:tc>
      </w:tr>
      <w:tr w:rsidR="00FF08D3" w:rsidRPr="00E206F5" w14:paraId="1D88D5CE" w14:textId="77777777" w:rsidTr="00E206F5">
        <w:trPr>
          <w:jc w:val="center"/>
        </w:trPr>
        <w:tc>
          <w:tcPr>
            <w:tcW w:w="1096" w:type="pct"/>
            <w:vMerge/>
            <w:tcBorders>
              <w:top w:val="single" w:sz="4" w:space="0" w:color="auto"/>
              <w:left w:val="single" w:sz="4" w:space="0" w:color="auto"/>
              <w:bottom w:val="single" w:sz="4" w:space="0" w:color="auto"/>
              <w:right w:val="single" w:sz="4" w:space="0" w:color="auto"/>
            </w:tcBorders>
            <w:vAlign w:val="center"/>
            <w:hideMark/>
          </w:tcPr>
          <w:p w14:paraId="79602B79" w14:textId="77777777" w:rsidR="00FF08D3" w:rsidRPr="00E206F5" w:rsidRDefault="00FF08D3" w:rsidP="00A550ED">
            <w:pPr>
              <w:pStyle w:val="Tabletext"/>
              <w:rPr>
                <w:rFonts w:ascii="Times New Roman" w:hAnsi="Times New Roman" w:cs="Times New Roman"/>
              </w:rPr>
            </w:pPr>
          </w:p>
        </w:tc>
        <w:tc>
          <w:tcPr>
            <w:tcW w:w="683" w:type="pct"/>
            <w:tcBorders>
              <w:top w:val="single" w:sz="4" w:space="0" w:color="auto"/>
              <w:left w:val="single" w:sz="4" w:space="0" w:color="auto"/>
              <w:bottom w:val="single" w:sz="4" w:space="0" w:color="auto"/>
              <w:right w:val="single" w:sz="4" w:space="0" w:color="auto"/>
            </w:tcBorders>
            <w:vAlign w:val="center"/>
            <w:hideMark/>
          </w:tcPr>
          <w:p w14:paraId="7970B3BE" w14:textId="77777777" w:rsidR="00FF08D3" w:rsidRPr="00E206F5" w:rsidRDefault="00FF08D3" w:rsidP="00A550ED">
            <w:pPr>
              <w:pStyle w:val="Tabletext"/>
              <w:jc w:val="center"/>
              <w:rPr>
                <w:rFonts w:ascii="Times New Roman" w:hAnsi="Times New Roman" w:cs="Times New Roman"/>
              </w:rPr>
            </w:pPr>
            <w:r w:rsidRPr="00E206F5">
              <w:rPr>
                <w:rFonts w:ascii="Times New Roman" w:hAnsi="Times New Roman" w:cs="Times New Roman"/>
              </w:rPr>
              <w:t>55</w:t>
            </w:r>
          </w:p>
        </w:tc>
        <w:tc>
          <w:tcPr>
            <w:tcW w:w="603" w:type="pct"/>
            <w:tcBorders>
              <w:top w:val="single" w:sz="4" w:space="0" w:color="auto"/>
              <w:left w:val="single" w:sz="4" w:space="0" w:color="auto"/>
              <w:bottom w:val="single" w:sz="4" w:space="0" w:color="auto"/>
              <w:right w:val="single" w:sz="4" w:space="0" w:color="auto"/>
            </w:tcBorders>
            <w:vAlign w:val="center"/>
            <w:hideMark/>
          </w:tcPr>
          <w:p w14:paraId="73AC8AB6" w14:textId="77777777" w:rsidR="00FF08D3" w:rsidRPr="00E206F5" w:rsidRDefault="00FF08D3" w:rsidP="00A550ED">
            <w:pPr>
              <w:pStyle w:val="Tabletext"/>
              <w:jc w:val="center"/>
              <w:rPr>
                <w:rFonts w:ascii="Times New Roman" w:hAnsi="Times New Roman" w:cs="Times New Roman"/>
              </w:rPr>
            </w:pPr>
            <w:r w:rsidRPr="00E206F5">
              <w:rPr>
                <w:rFonts w:ascii="Times New Roman" w:hAnsi="Times New Roman" w:cs="Times New Roman"/>
              </w:rPr>
              <w:t>1 200</w:t>
            </w:r>
          </w:p>
        </w:tc>
        <w:tc>
          <w:tcPr>
            <w:tcW w:w="1076" w:type="pct"/>
            <w:tcBorders>
              <w:top w:val="single" w:sz="4" w:space="0" w:color="auto"/>
              <w:left w:val="single" w:sz="4" w:space="0" w:color="auto"/>
              <w:bottom w:val="single" w:sz="4" w:space="0" w:color="auto"/>
              <w:right w:val="single" w:sz="4" w:space="0" w:color="auto"/>
            </w:tcBorders>
            <w:vAlign w:val="center"/>
            <w:hideMark/>
          </w:tcPr>
          <w:p w14:paraId="3D5270B6" w14:textId="77777777" w:rsidR="00FF08D3" w:rsidRPr="00E206F5" w:rsidRDefault="00FF08D3" w:rsidP="00A550ED">
            <w:pPr>
              <w:pStyle w:val="Tabletext"/>
              <w:jc w:val="center"/>
              <w:rPr>
                <w:rFonts w:ascii="Times New Roman" w:hAnsi="Times New Roman" w:cs="Times New Roman"/>
              </w:rPr>
            </w:pPr>
            <w:r w:rsidRPr="00E206F5">
              <w:rPr>
                <w:rFonts w:ascii="Times New Roman" w:hAnsi="Times New Roman" w:cs="Times New Roman"/>
              </w:rPr>
              <w:t>32 (spread over 360°)</w:t>
            </w:r>
          </w:p>
        </w:tc>
        <w:tc>
          <w:tcPr>
            <w:tcW w:w="763" w:type="pct"/>
            <w:tcBorders>
              <w:top w:val="single" w:sz="4" w:space="0" w:color="auto"/>
              <w:left w:val="single" w:sz="4" w:space="0" w:color="auto"/>
              <w:bottom w:val="single" w:sz="4" w:space="0" w:color="auto"/>
              <w:right w:val="single" w:sz="4" w:space="0" w:color="auto"/>
            </w:tcBorders>
            <w:vAlign w:val="center"/>
            <w:hideMark/>
          </w:tcPr>
          <w:p w14:paraId="1EBAD50E" w14:textId="77777777" w:rsidR="00FF08D3" w:rsidRPr="00E206F5" w:rsidRDefault="00FF08D3" w:rsidP="00A550ED">
            <w:pPr>
              <w:pStyle w:val="Tabletext"/>
              <w:jc w:val="center"/>
              <w:rPr>
                <w:rFonts w:ascii="Times New Roman" w:hAnsi="Times New Roman" w:cs="Times New Roman"/>
              </w:rPr>
            </w:pPr>
            <w:r w:rsidRPr="00E206F5">
              <w:rPr>
                <w:rFonts w:ascii="Times New Roman" w:hAnsi="Times New Roman" w:cs="Times New Roman"/>
              </w:rPr>
              <w:t>50</w:t>
            </w:r>
          </w:p>
        </w:tc>
        <w:tc>
          <w:tcPr>
            <w:tcW w:w="779" w:type="pct"/>
            <w:tcBorders>
              <w:top w:val="single" w:sz="4" w:space="0" w:color="auto"/>
              <w:left w:val="single" w:sz="4" w:space="0" w:color="auto"/>
              <w:bottom w:val="single" w:sz="4" w:space="0" w:color="auto"/>
              <w:right w:val="single" w:sz="4" w:space="0" w:color="auto"/>
            </w:tcBorders>
            <w:vAlign w:val="center"/>
            <w:hideMark/>
          </w:tcPr>
          <w:p w14:paraId="008C32E3" w14:textId="77777777" w:rsidR="00FF08D3" w:rsidRPr="00E206F5" w:rsidRDefault="00FF08D3" w:rsidP="00A550ED">
            <w:pPr>
              <w:pStyle w:val="Tabletext"/>
              <w:jc w:val="center"/>
              <w:rPr>
                <w:rFonts w:ascii="Times New Roman" w:hAnsi="Times New Roman" w:cs="Times New Roman"/>
              </w:rPr>
            </w:pPr>
            <w:r w:rsidRPr="00E206F5">
              <w:rPr>
                <w:rFonts w:ascii="Times New Roman" w:hAnsi="Times New Roman" w:cs="Times New Roman"/>
              </w:rPr>
              <w:t>1 600</w:t>
            </w:r>
          </w:p>
        </w:tc>
      </w:tr>
      <w:tr w:rsidR="00FF08D3" w:rsidRPr="00E206F5" w14:paraId="35ECFAB8" w14:textId="77777777" w:rsidTr="00E206F5">
        <w:trPr>
          <w:jc w:val="center"/>
        </w:trPr>
        <w:tc>
          <w:tcPr>
            <w:tcW w:w="1096" w:type="pct"/>
            <w:vMerge/>
            <w:tcBorders>
              <w:top w:val="single" w:sz="4" w:space="0" w:color="auto"/>
              <w:left w:val="single" w:sz="4" w:space="0" w:color="auto"/>
              <w:bottom w:val="single" w:sz="4" w:space="0" w:color="auto"/>
              <w:right w:val="single" w:sz="4" w:space="0" w:color="auto"/>
            </w:tcBorders>
            <w:vAlign w:val="center"/>
            <w:hideMark/>
          </w:tcPr>
          <w:p w14:paraId="257F012D" w14:textId="77777777" w:rsidR="00FF08D3" w:rsidRPr="00E206F5" w:rsidRDefault="00FF08D3" w:rsidP="00A550ED">
            <w:pPr>
              <w:pStyle w:val="Tabletext"/>
              <w:rPr>
                <w:rFonts w:ascii="Times New Roman" w:hAnsi="Times New Roman" w:cs="Times New Roman"/>
              </w:rPr>
            </w:pPr>
          </w:p>
        </w:tc>
        <w:tc>
          <w:tcPr>
            <w:tcW w:w="683" w:type="pct"/>
            <w:tcBorders>
              <w:top w:val="single" w:sz="4" w:space="0" w:color="auto"/>
              <w:left w:val="single" w:sz="4" w:space="0" w:color="auto"/>
              <w:bottom w:val="single" w:sz="4" w:space="0" w:color="auto"/>
              <w:right w:val="single" w:sz="4" w:space="0" w:color="auto"/>
            </w:tcBorders>
            <w:vAlign w:val="center"/>
            <w:hideMark/>
          </w:tcPr>
          <w:p w14:paraId="145CE950" w14:textId="77777777" w:rsidR="00FF08D3" w:rsidRPr="00E206F5" w:rsidRDefault="00FF08D3" w:rsidP="00A550ED">
            <w:pPr>
              <w:pStyle w:val="Tabletext"/>
              <w:jc w:val="center"/>
              <w:rPr>
                <w:rFonts w:ascii="Times New Roman" w:hAnsi="Times New Roman" w:cs="Times New Roman"/>
              </w:rPr>
            </w:pPr>
            <w:r w:rsidRPr="00E206F5">
              <w:rPr>
                <w:rFonts w:ascii="Times New Roman" w:hAnsi="Times New Roman" w:cs="Times New Roman"/>
              </w:rPr>
              <w:t>40</w:t>
            </w:r>
          </w:p>
        </w:tc>
        <w:tc>
          <w:tcPr>
            <w:tcW w:w="603" w:type="pct"/>
            <w:tcBorders>
              <w:top w:val="single" w:sz="4" w:space="0" w:color="auto"/>
              <w:left w:val="single" w:sz="4" w:space="0" w:color="auto"/>
              <w:bottom w:val="single" w:sz="4" w:space="0" w:color="auto"/>
              <w:right w:val="single" w:sz="4" w:space="0" w:color="auto"/>
            </w:tcBorders>
            <w:vAlign w:val="center"/>
            <w:hideMark/>
          </w:tcPr>
          <w:p w14:paraId="4B6F689B" w14:textId="77777777" w:rsidR="00FF08D3" w:rsidRPr="00E206F5" w:rsidRDefault="00FF08D3" w:rsidP="00A550ED">
            <w:pPr>
              <w:pStyle w:val="Tabletext"/>
              <w:jc w:val="center"/>
              <w:rPr>
                <w:rFonts w:ascii="Times New Roman" w:hAnsi="Times New Roman" w:cs="Times New Roman"/>
              </w:rPr>
            </w:pPr>
            <w:r w:rsidRPr="00E206F5">
              <w:rPr>
                <w:rFonts w:ascii="Times New Roman" w:hAnsi="Times New Roman" w:cs="Times New Roman"/>
              </w:rPr>
              <w:t>1 200</w:t>
            </w:r>
          </w:p>
        </w:tc>
        <w:tc>
          <w:tcPr>
            <w:tcW w:w="1076" w:type="pct"/>
            <w:tcBorders>
              <w:top w:val="single" w:sz="4" w:space="0" w:color="auto"/>
              <w:left w:val="single" w:sz="4" w:space="0" w:color="auto"/>
              <w:bottom w:val="single" w:sz="4" w:space="0" w:color="auto"/>
              <w:right w:val="single" w:sz="4" w:space="0" w:color="auto"/>
            </w:tcBorders>
            <w:vAlign w:val="center"/>
            <w:hideMark/>
          </w:tcPr>
          <w:p w14:paraId="0C0CEFE5" w14:textId="77777777" w:rsidR="00FF08D3" w:rsidRPr="00E206F5" w:rsidRDefault="00FF08D3" w:rsidP="00A550ED">
            <w:pPr>
              <w:pStyle w:val="Tabletext"/>
              <w:jc w:val="center"/>
              <w:rPr>
                <w:rFonts w:ascii="Times New Roman" w:hAnsi="Times New Roman" w:cs="Times New Roman"/>
              </w:rPr>
            </w:pPr>
            <w:r w:rsidRPr="00E206F5">
              <w:rPr>
                <w:rFonts w:ascii="Times New Roman" w:hAnsi="Times New Roman" w:cs="Times New Roman"/>
              </w:rPr>
              <w:t>32 (spread over 360°)</w:t>
            </w:r>
          </w:p>
        </w:tc>
        <w:tc>
          <w:tcPr>
            <w:tcW w:w="763" w:type="pct"/>
            <w:tcBorders>
              <w:top w:val="single" w:sz="4" w:space="0" w:color="auto"/>
              <w:left w:val="single" w:sz="4" w:space="0" w:color="auto"/>
              <w:bottom w:val="single" w:sz="4" w:space="0" w:color="auto"/>
              <w:right w:val="single" w:sz="4" w:space="0" w:color="auto"/>
            </w:tcBorders>
            <w:vAlign w:val="center"/>
            <w:hideMark/>
          </w:tcPr>
          <w:p w14:paraId="675BDD6F" w14:textId="77777777" w:rsidR="00FF08D3" w:rsidRPr="00E206F5" w:rsidRDefault="00FF08D3" w:rsidP="00A550ED">
            <w:pPr>
              <w:pStyle w:val="Tabletext"/>
              <w:jc w:val="center"/>
              <w:rPr>
                <w:rFonts w:ascii="Times New Roman" w:hAnsi="Times New Roman" w:cs="Times New Roman"/>
              </w:rPr>
            </w:pPr>
            <w:r w:rsidRPr="00E206F5">
              <w:rPr>
                <w:rFonts w:ascii="Times New Roman" w:hAnsi="Times New Roman" w:cs="Times New Roman"/>
              </w:rPr>
              <w:t>50</w:t>
            </w:r>
          </w:p>
        </w:tc>
        <w:tc>
          <w:tcPr>
            <w:tcW w:w="779" w:type="pct"/>
            <w:tcBorders>
              <w:top w:val="single" w:sz="4" w:space="0" w:color="auto"/>
              <w:left w:val="single" w:sz="4" w:space="0" w:color="auto"/>
              <w:bottom w:val="single" w:sz="4" w:space="0" w:color="auto"/>
              <w:right w:val="single" w:sz="4" w:space="0" w:color="auto"/>
            </w:tcBorders>
            <w:vAlign w:val="center"/>
            <w:hideMark/>
          </w:tcPr>
          <w:p w14:paraId="4A4AE2D6" w14:textId="77777777" w:rsidR="00FF08D3" w:rsidRPr="00E206F5" w:rsidRDefault="00FF08D3" w:rsidP="00A550ED">
            <w:pPr>
              <w:pStyle w:val="Tabletext"/>
              <w:jc w:val="center"/>
              <w:rPr>
                <w:rFonts w:ascii="Times New Roman" w:hAnsi="Times New Roman" w:cs="Times New Roman"/>
              </w:rPr>
            </w:pPr>
            <w:r w:rsidRPr="00E206F5">
              <w:rPr>
                <w:rFonts w:ascii="Times New Roman" w:hAnsi="Times New Roman" w:cs="Times New Roman"/>
              </w:rPr>
              <w:t>1 600</w:t>
            </w:r>
          </w:p>
        </w:tc>
      </w:tr>
      <w:tr w:rsidR="00FF08D3" w:rsidRPr="00E206F5" w14:paraId="0EB9ABC8" w14:textId="77777777" w:rsidTr="00E206F5">
        <w:trPr>
          <w:jc w:val="center"/>
        </w:trPr>
        <w:tc>
          <w:tcPr>
            <w:tcW w:w="1096" w:type="pct"/>
            <w:vMerge w:val="restart"/>
            <w:tcBorders>
              <w:top w:val="single" w:sz="4" w:space="0" w:color="auto"/>
              <w:left w:val="single" w:sz="4" w:space="0" w:color="auto"/>
              <w:bottom w:val="single" w:sz="4" w:space="0" w:color="auto"/>
              <w:right w:val="single" w:sz="4" w:space="0" w:color="auto"/>
            </w:tcBorders>
            <w:vAlign w:val="center"/>
            <w:hideMark/>
          </w:tcPr>
          <w:p w14:paraId="5F5B298D" w14:textId="77777777" w:rsidR="00FF08D3" w:rsidRPr="00E206F5" w:rsidRDefault="00FF08D3" w:rsidP="00A550ED">
            <w:pPr>
              <w:pStyle w:val="Tabletext"/>
              <w:rPr>
                <w:rFonts w:ascii="Times New Roman" w:hAnsi="Times New Roman" w:cs="Times New Roman"/>
              </w:rPr>
            </w:pPr>
            <w:r w:rsidRPr="00E206F5">
              <w:rPr>
                <w:rFonts w:ascii="Times New Roman" w:hAnsi="Times New Roman" w:cs="Times New Roman"/>
              </w:rPr>
              <w:t>#2 (LEO at ~ 600 km)</w:t>
            </w:r>
          </w:p>
        </w:tc>
        <w:tc>
          <w:tcPr>
            <w:tcW w:w="683" w:type="pct"/>
            <w:tcBorders>
              <w:top w:val="single" w:sz="4" w:space="0" w:color="auto"/>
              <w:left w:val="single" w:sz="4" w:space="0" w:color="auto"/>
              <w:bottom w:val="single" w:sz="4" w:space="0" w:color="auto"/>
              <w:right w:val="single" w:sz="4" w:space="0" w:color="auto"/>
            </w:tcBorders>
            <w:vAlign w:val="center"/>
            <w:hideMark/>
          </w:tcPr>
          <w:p w14:paraId="4755F5B7" w14:textId="77777777" w:rsidR="00FF08D3" w:rsidRPr="00E206F5" w:rsidRDefault="00FF08D3" w:rsidP="00A550ED">
            <w:pPr>
              <w:pStyle w:val="Tabletext"/>
              <w:jc w:val="center"/>
              <w:rPr>
                <w:rFonts w:ascii="Times New Roman" w:hAnsi="Times New Roman" w:cs="Times New Roman"/>
              </w:rPr>
            </w:pPr>
            <w:r w:rsidRPr="00E206F5">
              <w:rPr>
                <w:rFonts w:ascii="Times New Roman" w:hAnsi="Times New Roman" w:cs="Times New Roman"/>
              </w:rPr>
              <w:t>51.9</w:t>
            </w:r>
          </w:p>
        </w:tc>
        <w:tc>
          <w:tcPr>
            <w:tcW w:w="603" w:type="pct"/>
            <w:tcBorders>
              <w:top w:val="single" w:sz="4" w:space="0" w:color="auto"/>
              <w:left w:val="single" w:sz="4" w:space="0" w:color="auto"/>
              <w:bottom w:val="single" w:sz="4" w:space="0" w:color="auto"/>
              <w:right w:val="single" w:sz="4" w:space="0" w:color="auto"/>
            </w:tcBorders>
            <w:vAlign w:val="center"/>
            <w:hideMark/>
          </w:tcPr>
          <w:p w14:paraId="47C0521C" w14:textId="77777777" w:rsidR="00FF08D3" w:rsidRPr="00E206F5" w:rsidRDefault="00FF08D3" w:rsidP="00A550ED">
            <w:pPr>
              <w:pStyle w:val="Tabletext"/>
              <w:jc w:val="center"/>
              <w:rPr>
                <w:rFonts w:ascii="Times New Roman" w:hAnsi="Times New Roman" w:cs="Times New Roman"/>
              </w:rPr>
            </w:pPr>
            <w:r w:rsidRPr="00E206F5">
              <w:rPr>
                <w:rFonts w:ascii="Times New Roman" w:hAnsi="Times New Roman" w:cs="Times New Roman"/>
              </w:rPr>
              <w:t>630</w:t>
            </w:r>
          </w:p>
        </w:tc>
        <w:tc>
          <w:tcPr>
            <w:tcW w:w="1076" w:type="pct"/>
            <w:tcBorders>
              <w:top w:val="single" w:sz="4" w:space="0" w:color="auto"/>
              <w:left w:val="single" w:sz="4" w:space="0" w:color="auto"/>
              <w:bottom w:val="single" w:sz="4" w:space="0" w:color="auto"/>
              <w:right w:val="single" w:sz="4" w:space="0" w:color="auto"/>
            </w:tcBorders>
            <w:vAlign w:val="center"/>
            <w:hideMark/>
          </w:tcPr>
          <w:p w14:paraId="381AD3D7" w14:textId="77777777" w:rsidR="00FF08D3" w:rsidRPr="00E206F5" w:rsidRDefault="00FF08D3" w:rsidP="00A550ED">
            <w:pPr>
              <w:pStyle w:val="Tabletext"/>
              <w:jc w:val="center"/>
              <w:rPr>
                <w:rFonts w:ascii="Times New Roman" w:hAnsi="Times New Roman" w:cs="Times New Roman"/>
              </w:rPr>
            </w:pPr>
            <w:r w:rsidRPr="00E206F5">
              <w:rPr>
                <w:rFonts w:ascii="Times New Roman" w:hAnsi="Times New Roman" w:cs="Times New Roman"/>
              </w:rPr>
              <w:t>34 (spread over 360°)</w:t>
            </w:r>
          </w:p>
        </w:tc>
        <w:tc>
          <w:tcPr>
            <w:tcW w:w="763" w:type="pct"/>
            <w:tcBorders>
              <w:top w:val="single" w:sz="4" w:space="0" w:color="auto"/>
              <w:left w:val="single" w:sz="4" w:space="0" w:color="auto"/>
              <w:bottom w:val="single" w:sz="4" w:space="0" w:color="auto"/>
              <w:right w:val="single" w:sz="4" w:space="0" w:color="auto"/>
            </w:tcBorders>
            <w:vAlign w:val="center"/>
            <w:hideMark/>
          </w:tcPr>
          <w:p w14:paraId="783DA682" w14:textId="77777777" w:rsidR="00FF08D3" w:rsidRPr="00E206F5" w:rsidRDefault="00FF08D3" w:rsidP="00A550ED">
            <w:pPr>
              <w:pStyle w:val="Tabletext"/>
              <w:jc w:val="center"/>
              <w:rPr>
                <w:rFonts w:ascii="Times New Roman" w:hAnsi="Times New Roman" w:cs="Times New Roman"/>
              </w:rPr>
            </w:pPr>
            <w:r w:rsidRPr="00E206F5">
              <w:rPr>
                <w:rFonts w:ascii="Times New Roman" w:hAnsi="Times New Roman" w:cs="Times New Roman"/>
              </w:rPr>
              <w:t>34</w:t>
            </w:r>
          </w:p>
        </w:tc>
        <w:tc>
          <w:tcPr>
            <w:tcW w:w="779" w:type="pct"/>
            <w:tcBorders>
              <w:top w:val="single" w:sz="4" w:space="0" w:color="auto"/>
              <w:left w:val="single" w:sz="4" w:space="0" w:color="auto"/>
              <w:bottom w:val="single" w:sz="4" w:space="0" w:color="auto"/>
              <w:right w:val="single" w:sz="4" w:space="0" w:color="auto"/>
            </w:tcBorders>
            <w:vAlign w:val="center"/>
            <w:hideMark/>
          </w:tcPr>
          <w:p w14:paraId="7029CD66" w14:textId="77777777" w:rsidR="00FF08D3" w:rsidRPr="00E206F5" w:rsidRDefault="00FF08D3" w:rsidP="00A550ED">
            <w:pPr>
              <w:pStyle w:val="Tabletext"/>
              <w:jc w:val="center"/>
              <w:rPr>
                <w:rFonts w:ascii="Times New Roman" w:hAnsi="Times New Roman" w:cs="Times New Roman"/>
              </w:rPr>
            </w:pPr>
            <w:r w:rsidRPr="00E206F5">
              <w:rPr>
                <w:rFonts w:ascii="Times New Roman" w:hAnsi="Times New Roman" w:cs="Times New Roman"/>
              </w:rPr>
              <w:t>1 156</w:t>
            </w:r>
          </w:p>
        </w:tc>
      </w:tr>
      <w:tr w:rsidR="00FF08D3" w:rsidRPr="00E206F5" w14:paraId="19D5960C" w14:textId="77777777" w:rsidTr="00E206F5">
        <w:trPr>
          <w:jc w:val="center"/>
        </w:trPr>
        <w:tc>
          <w:tcPr>
            <w:tcW w:w="1096" w:type="pct"/>
            <w:vMerge/>
            <w:tcBorders>
              <w:top w:val="single" w:sz="4" w:space="0" w:color="auto"/>
              <w:left w:val="single" w:sz="4" w:space="0" w:color="auto"/>
              <w:bottom w:val="single" w:sz="4" w:space="0" w:color="auto"/>
              <w:right w:val="single" w:sz="4" w:space="0" w:color="auto"/>
            </w:tcBorders>
            <w:vAlign w:val="center"/>
            <w:hideMark/>
          </w:tcPr>
          <w:p w14:paraId="03FFD686" w14:textId="77777777" w:rsidR="00FF08D3" w:rsidRPr="00E206F5" w:rsidRDefault="00FF08D3" w:rsidP="00A550ED">
            <w:pPr>
              <w:pStyle w:val="Tabletext"/>
              <w:rPr>
                <w:rFonts w:ascii="Times New Roman" w:hAnsi="Times New Roman" w:cs="Times New Roman"/>
              </w:rPr>
            </w:pPr>
          </w:p>
        </w:tc>
        <w:tc>
          <w:tcPr>
            <w:tcW w:w="683" w:type="pct"/>
            <w:tcBorders>
              <w:top w:val="single" w:sz="4" w:space="0" w:color="auto"/>
              <w:left w:val="single" w:sz="4" w:space="0" w:color="auto"/>
              <w:bottom w:val="single" w:sz="4" w:space="0" w:color="auto"/>
              <w:right w:val="single" w:sz="4" w:space="0" w:color="auto"/>
            </w:tcBorders>
            <w:vAlign w:val="center"/>
            <w:hideMark/>
          </w:tcPr>
          <w:p w14:paraId="08D5955F" w14:textId="77777777" w:rsidR="00FF08D3" w:rsidRPr="00E206F5" w:rsidRDefault="00FF08D3" w:rsidP="00A550ED">
            <w:pPr>
              <w:pStyle w:val="Tabletext"/>
              <w:jc w:val="center"/>
              <w:rPr>
                <w:rFonts w:ascii="Times New Roman" w:hAnsi="Times New Roman" w:cs="Times New Roman"/>
              </w:rPr>
            </w:pPr>
            <w:r w:rsidRPr="00E206F5">
              <w:rPr>
                <w:rFonts w:ascii="Times New Roman" w:hAnsi="Times New Roman" w:cs="Times New Roman"/>
              </w:rPr>
              <w:t>42</w:t>
            </w:r>
          </w:p>
        </w:tc>
        <w:tc>
          <w:tcPr>
            <w:tcW w:w="603" w:type="pct"/>
            <w:tcBorders>
              <w:top w:val="single" w:sz="4" w:space="0" w:color="auto"/>
              <w:left w:val="single" w:sz="4" w:space="0" w:color="auto"/>
              <w:bottom w:val="single" w:sz="4" w:space="0" w:color="auto"/>
              <w:right w:val="single" w:sz="4" w:space="0" w:color="auto"/>
            </w:tcBorders>
            <w:vAlign w:val="center"/>
            <w:hideMark/>
          </w:tcPr>
          <w:p w14:paraId="04D003F4" w14:textId="77777777" w:rsidR="00FF08D3" w:rsidRPr="00E206F5" w:rsidRDefault="00FF08D3" w:rsidP="00A550ED">
            <w:pPr>
              <w:pStyle w:val="Tabletext"/>
              <w:jc w:val="center"/>
              <w:rPr>
                <w:rFonts w:ascii="Times New Roman" w:hAnsi="Times New Roman" w:cs="Times New Roman"/>
              </w:rPr>
            </w:pPr>
            <w:r w:rsidRPr="00E206F5">
              <w:rPr>
                <w:rFonts w:ascii="Times New Roman" w:hAnsi="Times New Roman" w:cs="Times New Roman"/>
              </w:rPr>
              <w:t>610</w:t>
            </w:r>
          </w:p>
        </w:tc>
        <w:tc>
          <w:tcPr>
            <w:tcW w:w="1076" w:type="pct"/>
            <w:tcBorders>
              <w:top w:val="single" w:sz="4" w:space="0" w:color="auto"/>
              <w:left w:val="single" w:sz="4" w:space="0" w:color="auto"/>
              <w:bottom w:val="single" w:sz="4" w:space="0" w:color="auto"/>
              <w:right w:val="single" w:sz="4" w:space="0" w:color="auto"/>
            </w:tcBorders>
            <w:vAlign w:val="center"/>
            <w:hideMark/>
          </w:tcPr>
          <w:p w14:paraId="3B346216" w14:textId="77777777" w:rsidR="00FF08D3" w:rsidRPr="00E206F5" w:rsidRDefault="00FF08D3" w:rsidP="00A550ED">
            <w:pPr>
              <w:pStyle w:val="Tabletext"/>
              <w:jc w:val="center"/>
              <w:rPr>
                <w:rFonts w:ascii="Times New Roman" w:hAnsi="Times New Roman" w:cs="Times New Roman"/>
              </w:rPr>
            </w:pPr>
            <w:r w:rsidRPr="00E206F5">
              <w:rPr>
                <w:rFonts w:ascii="Times New Roman" w:hAnsi="Times New Roman" w:cs="Times New Roman"/>
              </w:rPr>
              <w:t>36 (spread over 360°)</w:t>
            </w:r>
          </w:p>
        </w:tc>
        <w:tc>
          <w:tcPr>
            <w:tcW w:w="763" w:type="pct"/>
            <w:tcBorders>
              <w:top w:val="single" w:sz="4" w:space="0" w:color="auto"/>
              <w:left w:val="single" w:sz="4" w:space="0" w:color="auto"/>
              <w:bottom w:val="single" w:sz="4" w:space="0" w:color="auto"/>
              <w:right w:val="single" w:sz="4" w:space="0" w:color="auto"/>
            </w:tcBorders>
            <w:vAlign w:val="center"/>
            <w:hideMark/>
          </w:tcPr>
          <w:p w14:paraId="63A3B38B" w14:textId="77777777" w:rsidR="00FF08D3" w:rsidRPr="00E206F5" w:rsidRDefault="00FF08D3" w:rsidP="00A550ED">
            <w:pPr>
              <w:pStyle w:val="Tabletext"/>
              <w:jc w:val="center"/>
              <w:rPr>
                <w:rFonts w:ascii="Times New Roman" w:hAnsi="Times New Roman" w:cs="Times New Roman"/>
              </w:rPr>
            </w:pPr>
            <w:r w:rsidRPr="00E206F5">
              <w:rPr>
                <w:rFonts w:ascii="Times New Roman" w:hAnsi="Times New Roman" w:cs="Times New Roman"/>
              </w:rPr>
              <w:t>36</w:t>
            </w:r>
          </w:p>
        </w:tc>
        <w:tc>
          <w:tcPr>
            <w:tcW w:w="779" w:type="pct"/>
            <w:tcBorders>
              <w:top w:val="single" w:sz="4" w:space="0" w:color="auto"/>
              <w:left w:val="single" w:sz="4" w:space="0" w:color="auto"/>
              <w:bottom w:val="single" w:sz="4" w:space="0" w:color="auto"/>
              <w:right w:val="single" w:sz="4" w:space="0" w:color="auto"/>
            </w:tcBorders>
            <w:vAlign w:val="center"/>
            <w:hideMark/>
          </w:tcPr>
          <w:p w14:paraId="1A2BB543" w14:textId="77777777" w:rsidR="00FF08D3" w:rsidRPr="00E206F5" w:rsidRDefault="00FF08D3" w:rsidP="00A550ED">
            <w:pPr>
              <w:pStyle w:val="Tabletext"/>
              <w:jc w:val="center"/>
              <w:rPr>
                <w:rFonts w:ascii="Times New Roman" w:hAnsi="Times New Roman" w:cs="Times New Roman"/>
              </w:rPr>
            </w:pPr>
            <w:r w:rsidRPr="00E206F5">
              <w:rPr>
                <w:rFonts w:ascii="Times New Roman" w:hAnsi="Times New Roman" w:cs="Times New Roman"/>
              </w:rPr>
              <w:t>1 296</w:t>
            </w:r>
          </w:p>
        </w:tc>
      </w:tr>
      <w:tr w:rsidR="00FF08D3" w:rsidRPr="00E206F5" w14:paraId="15F363E2" w14:textId="77777777" w:rsidTr="00E206F5">
        <w:trPr>
          <w:jc w:val="center"/>
        </w:trPr>
        <w:tc>
          <w:tcPr>
            <w:tcW w:w="1096" w:type="pct"/>
            <w:vMerge/>
            <w:tcBorders>
              <w:top w:val="single" w:sz="4" w:space="0" w:color="auto"/>
              <w:left w:val="single" w:sz="4" w:space="0" w:color="auto"/>
              <w:bottom w:val="single" w:sz="4" w:space="0" w:color="auto"/>
              <w:right w:val="single" w:sz="4" w:space="0" w:color="auto"/>
            </w:tcBorders>
            <w:vAlign w:val="center"/>
            <w:hideMark/>
          </w:tcPr>
          <w:p w14:paraId="31EA0182" w14:textId="77777777" w:rsidR="00FF08D3" w:rsidRPr="00E206F5" w:rsidRDefault="00FF08D3" w:rsidP="00A550ED">
            <w:pPr>
              <w:pStyle w:val="Tabletext"/>
              <w:rPr>
                <w:rFonts w:ascii="Times New Roman" w:hAnsi="Times New Roman" w:cs="Times New Roman"/>
              </w:rPr>
            </w:pPr>
          </w:p>
        </w:tc>
        <w:tc>
          <w:tcPr>
            <w:tcW w:w="683" w:type="pct"/>
            <w:tcBorders>
              <w:top w:val="single" w:sz="4" w:space="0" w:color="auto"/>
              <w:left w:val="single" w:sz="4" w:space="0" w:color="auto"/>
              <w:bottom w:val="single" w:sz="4" w:space="0" w:color="auto"/>
              <w:right w:val="single" w:sz="4" w:space="0" w:color="auto"/>
            </w:tcBorders>
            <w:vAlign w:val="center"/>
            <w:hideMark/>
          </w:tcPr>
          <w:p w14:paraId="7948A613" w14:textId="77777777" w:rsidR="00FF08D3" w:rsidRPr="00E206F5" w:rsidRDefault="00FF08D3" w:rsidP="00A550ED">
            <w:pPr>
              <w:pStyle w:val="Tabletext"/>
              <w:jc w:val="center"/>
              <w:rPr>
                <w:rFonts w:ascii="Times New Roman" w:hAnsi="Times New Roman" w:cs="Times New Roman"/>
              </w:rPr>
            </w:pPr>
            <w:r w:rsidRPr="00E206F5">
              <w:rPr>
                <w:rFonts w:ascii="Times New Roman" w:hAnsi="Times New Roman" w:cs="Times New Roman"/>
              </w:rPr>
              <w:t>33</w:t>
            </w:r>
          </w:p>
        </w:tc>
        <w:tc>
          <w:tcPr>
            <w:tcW w:w="603" w:type="pct"/>
            <w:tcBorders>
              <w:top w:val="single" w:sz="4" w:space="0" w:color="auto"/>
              <w:left w:val="single" w:sz="4" w:space="0" w:color="auto"/>
              <w:bottom w:val="single" w:sz="4" w:space="0" w:color="auto"/>
              <w:right w:val="single" w:sz="4" w:space="0" w:color="auto"/>
            </w:tcBorders>
            <w:vAlign w:val="center"/>
            <w:hideMark/>
          </w:tcPr>
          <w:p w14:paraId="73181C89" w14:textId="77777777" w:rsidR="00FF08D3" w:rsidRPr="00E206F5" w:rsidRDefault="00FF08D3" w:rsidP="00A550ED">
            <w:pPr>
              <w:pStyle w:val="Tabletext"/>
              <w:jc w:val="center"/>
              <w:rPr>
                <w:rFonts w:ascii="Times New Roman" w:hAnsi="Times New Roman" w:cs="Times New Roman"/>
              </w:rPr>
            </w:pPr>
            <w:r w:rsidRPr="00E206F5">
              <w:rPr>
                <w:rFonts w:ascii="Times New Roman" w:hAnsi="Times New Roman" w:cs="Times New Roman"/>
              </w:rPr>
              <w:t>590</w:t>
            </w:r>
          </w:p>
        </w:tc>
        <w:tc>
          <w:tcPr>
            <w:tcW w:w="1076" w:type="pct"/>
            <w:tcBorders>
              <w:top w:val="single" w:sz="4" w:space="0" w:color="auto"/>
              <w:left w:val="single" w:sz="4" w:space="0" w:color="auto"/>
              <w:bottom w:val="single" w:sz="4" w:space="0" w:color="auto"/>
              <w:right w:val="single" w:sz="4" w:space="0" w:color="auto"/>
            </w:tcBorders>
            <w:vAlign w:val="center"/>
            <w:hideMark/>
          </w:tcPr>
          <w:p w14:paraId="7F0BBADD" w14:textId="77777777" w:rsidR="00FF08D3" w:rsidRPr="00E206F5" w:rsidRDefault="00FF08D3" w:rsidP="00A550ED">
            <w:pPr>
              <w:pStyle w:val="Tabletext"/>
              <w:jc w:val="center"/>
              <w:rPr>
                <w:rFonts w:ascii="Times New Roman" w:hAnsi="Times New Roman" w:cs="Times New Roman"/>
              </w:rPr>
            </w:pPr>
            <w:r w:rsidRPr="00E206F5">
              <w:rPr>
                <w:rFonts w:ascii="Times New Roman" w:hAnsi="Times New Roman" w:cs="Times New Roman"/>
              </w:rPr>
              <w:t>28 (spread over 360°)</w:t>
            </w:r>
          </w:p>
        </w:tc>
        <w:tc>
          <w:tcPr>
            <w:tcW w:w="763" w:type="pct"/>
            <w:tcBorders>
              <w:top w:val="single" w:sz="4" w:space="0" w:color="auto"/>
              <w:left w:val="single" w:sz="4" w:space="0" w:color="auto"/>
              <w:bottom w:val="single" w:sz="4" w:space="0" w:color="auto"/>
              <w:right w:val="single" w:sz="4" w:space="0" w:color="auto"/>
            </w:tcBorders>
            <w:vAlign w:val="center"/>
            <w:hideMark/>
          </w:tcPr>
          <w:p w14:paraId="000C9D4F" w14:textId="77777777" w:rsidR="00FF08D3" w:rsidRPr="00E206F5" w:rsidRDefault="00FF08D3" w:rsidP="00A550ED">
            <w:pPr>
              <w:pStyle w:val="Tabletext"/>
              <w:jc w:val="center"/>
              <w:rPr>
                <w:rFonts w:ascii="Times New Roman" w:hAnsi="Times New Roman" w:cs="Times New Roman"/>
              </w:rPr>
            </w:pPr>
            <w:r w:rsidRPr="00E206F5">
              <w:rPr>
                <w:rFonts w:ascii="Times New Roman" w:hAnsi="Times New Roman" w:cs="Times New Roman"/>
              </w:rPr>
              <w:t>28</w:t>
            </w:r>
          </w:p>
        </w:tc>
        <w:tc>
          <w:tcPr>
            <w:tcW w:w="779" w:type="pct"/>
            <w:tcBorders>
              <w:top w:val="single" w:sz="4" w:space="0" w:color="auto"/>
              <w:left w:val="single" w:sz="4" w:space="0" w:color="auto"/>
              <w:bottom w:val="single" w:sz="4" w:space="0" w:color="auto"/>
              <w:right w:val="single" w:sz="4" w:space="0" w:color="auto"/>
            </w:tcBorders>
            <w:vAlign w:val="center"/>
            <w:hideMark/>
          </w:tcPr>
          <w:p w14:paraId="7EFB9E43" w14:textId="77777777" w:rsidR="00FF08D3" w:rsidRPr="00E206F5" w:rsidRDefault="00FF08D3" w:rsidP="00A550ED">
            <w:pPr>
              <w:pStyle w:val="Tabletext"/>
              <w:jc w:val="center"/>
              <w:rPr>
                <w:rFonts w:ascii="Times New Roman" w:hAnsi="Times New Roman" w:cs="Times New Roman"/>
              </w:rPr>
            </w:pPr>
            <w:r w:rsidRPr="00E206F5">
              <w:rPr>
                <w:rFonts w:ascii="Times New Roman" w:hAnsi="Times New Roman" w:cs="Times New Roman"/>
              </w:rPr>
              <w:t>784</w:t>
            </w:r>
          </w:p>
        </w:tc>
      </w:tr>
      <w:tr w:rsidR="00FF08D3" w:rsidRPr="00E206F5" w14:paraId="38B44239" w14:textId="77777777" w:rsidTr="00E206F5">
        <w:trPr>
          <w:jc w:val="center"/>
        </w:trPr>
        <w:tc>
          <w:tcPr>
            <w:tcW w:w="1096" w:type="pct"/>
            <w:vMerge w:val="restart"/>
            <w:tcBorders>
              <w:top w:val="single" w:sz="4" w:space="0" w:color="auto"/>
              <w:left w:val="single" w:sz="4" w:space="0" w:color="auto"/>
              <w:bottom w:val="single" w:sz="4" w:space="0" w:color="auto"/>
              <w:right w:val="single" w:sz="4" w:space="0" w:color="auto"/>
            </w:tcBorders>
            <w:vAlign w:val="center"/>
            <w:hideMark/>
          </w:tcPr>
          <w:p w14:paraId="354B99D0" w14:textId="77777777" w:rsidR="00FF08D3" w:rsidRPr="00E206F5" w:rsidRDefault="00FF08D3" w:rsidP="00A550ED">
            <w:pPr>
              <w:pStyle w:val="Tabletext"/>
              <w:rPr>
                <w:rFonts w:ascii="Times New Roman" w:hAnsi="Times New Roman" w:cs="Times New Roman"/>
              </w:rPr>
            </w:pPr>
            <w:r w:rsidRPr="00E206F5">
              <w:rPr>
                <w:rFonts w:ascii="Times New Roman" w:hAnsi="Times New Roman" w:cs="Times New Roman"/>
              </w:rPr>
              <w:t>#3 (MEO)</w:t>
            </w:r>
          </w:p>
        </w:tc>
        <w:tc>
          <w:tcPr>
            <w:tcW w:w="683" w:type="pct"/>
            <w:tcBorders>
              <w:top w:val="single" w:sz="4" w:space="0" w:color="auto"/>
              <w:left w:val="single" w:sz="4" w:space="0" w:color="auto"/>
              <w:bottom w:val="single" w:sz="4" w:space="0" w:color="auto"/>
              <w:right w:val="single" w:sz="4" w:space="0" w:color="auto"/>
            </w:tcBorders>
            <w:vAlign w:val="center"/>
            <w:hideMark/>
          </w:tcPr>
          <w:p w14:paraId="305889B2" w14:textId="77777777" w:rsidR="00FF08D3" w:rsidRPr="00E206F5" w:rsidRDefault="00FF08D3" w:rsidP="00A550ED">
            <w:pPr>
              <w:pStyle w:val="Tabletext"/>
              <w:jc w:val="center"/>
              <w:rPr>
                <w:rFonts w:ascii="Times New Roman" w:hAnsi="Times New Roman" w:cs="Times New Roman"/>
              </w:rPr>
            </w:pPr>
            <w:r w:rsidRPr="00E206F5">
              <w:rPr>
                <w:rFonts w:ascii="Times New Roman" w:hAnsi="Times New Roman" w:cs="Times New Roman"/>
              </w:rPr>
              <w:t>0</w:t>
            </w:r>
          </w:p>
        </w:tc>
        <w:tc>
          <w:tcPr>
            <w:tcW w:w="603" w:type="pct"/>
            <w:tcBorders>
              <w:top w:val="single" w:sz="4" w:space="0" w:color="auto"/>
              <w:left w:val="single" w:sz="4" w:space="0" w:color="auto"/>
              <w:bottom w:val="single" w:sz="4" w:space="0" w:color="auto"/>
              <w:right w:val="single" w:sz="4" w:space="0" w:color="auto"/>
            </w:tcBorders>
            <w:vAlign w:val="center"/>
            <w:hideMark/>
          </w:tcPr>
          <w:p w14:paraId="4FA72FEE" w14:textId="77777777" w:rsidR="00FF08D3" w:rsidRPr="00E206F5" w:rsidRDefault="00FF08D3" w:rsidP="00A550ED">
            <w:pPr>
              <w:pStyle w:val="Tabletext"/>
              <w:jc w:val="center"/>
              <w:rPr>
                <w:rFonts w:ascii="Times New Roman" w:hAnsi="Times New Roman" w:cs="Times New Roman"/>
              </w:rPr>
            </w:pPr>
            <w:r w:rsidRPr="00E206F5">
              <w:rPr>
                <w:rFonts w:ascii="Times New Roman" w:hAnsi="Times New Roman" w:cs="Times New Roman"/>
              </w:rPr>
              <w:t>8 062</w:t>
            </w:r>
          </w:p>
        </w:tc>
        <w:tc>
          <w:tcPr>
            <w:tcW w:w="1076" w:type="pct"/>
            <w:tcBorders>
              <w:top w:val="single" w:sz="4" w:space="0" w:color="auto"/>
              <w:left w:val="single" w:sz="4" w:space="0" w:color="auto"/>
              <w:bottom w:val="single" w:sz="4" w:space="0" w:color="auto"/>
              <w:right w:val="single" w:sz="4" w:space="0" w:color="auto"/>
            </w:tcBorders>
            <w:vAlign w:val="center"/>
            <w:hideMark/>
          </w:tcPr>
          <w:p w14:paraId="5BE69520" w14:textId="77777777" w:rsidR="00FF08D3" w:rsidRPr="00E206F5" w:rsidRDefault="00FF08D3" w:rsidP="00A550ED">
            <w:pPr>
              <w:pStyle w:val="Tabletext"/>
              <w:jc w:val="center"/>
              <w:rPr>
                <w:rFonts w:ascii="Times New Roman" w:hAnsi="Times New Roman" w:cs="Times New Roman"/>
              </w:rPr>
            </w:pPr>
            <w:r w:rsidRPr="00E206F5">
              <w:rPr>
                <w:rFonts w:ascii="Times New Roman" w:hAnsi="Times New Roman" w:cs="Times New Roman"/>
              </w:rPr>
              <w:t>1</w:t>
            </w:r>
          </w:p>
        </w:tc>
        <w:tc>
          <w:tcPr>
            <w:tcW w:w="763" w:type="pct"/>
            <w:tcBorders>
              <w:top w:val="single" w:sz="4" w:space="0" w:color="auto"/>
              <w:left w:val="single" w:sz="4" w:space="0" w:color="auto"/>
              <w:bottom w:val="single" w:sz="4" w:space="0" w:color="auto"/>
              <w:right w:val="single" w:sz="4" w:space="0" w:color="auto"/>
            </w:tcBorders>
            <w:vAlign w:val="center"/>
            <w:hideMark/>
          </w:tcPr>
          <w:p w14:paraId="37F3DA65" w14:textId="77777777" w:rsidR="00FF08D3" w:rsidRPr="00E206F5" w:rsidRDefault="00FF08D3" w:rsidP="00A550ED">
            <w:pPr>
              <w:pStyle w:val="Tabletext"/>
              <w:jc w:val="center"/>
              <w:rPr>
                <w:rFonts w:ascii="Times New Roman" w:hAnsi="Times New Roman" w:cs="Times New Roman"/>
              </w:rPr>
            </w:pPr>
            <w:r w:rsidRPr="00E206F5">
              <w:rPr>
                <w:rFonts w:ascii="Times New Roman" w:hAnsi="Times New Roman" w:cs="Times New Roman"/>
              </w:rPr>
              <w:t>48</w:t>
            </w:r>
          </w:p>
        </w:tc>
        <w:tc>
          <w:tcPr>
            <w:tcW w:w="779" w:type="pct"/>
            <w:tcBorders>
              <w:top w:val="single" w:sz="4" w:space="0" w:color="auto"/>
              <w:left w:val="single" w:sz="4" w:space="0" w:color="auto"/>
              <w:bottom w:val="single" w:sz="4" w:space="0" w:color="auto"/>
              <w:right w:val="single" w:sz="4" w:space="0" w:color="auto"/>
            </w:tcBorders>
            <w:vAlign w:val="center"/>
            <w:hideMark/>
          </w:tcPr>
          <w:p w14:paraId="210E3281" w14:textId="77777777" w:rsidR="00FF08D3" w:rsidRPr="00E206F5" w:rsidRDefault="00FF08D3" w:rsidP="00A550ED">
            <w:pPr>
              <w:pStyle w:val="Tabletext"/>
              <w:jc w:val="center"/>
              <w:rPr>
                <w:rFonts w:ascii="Times New Roman" w:hAnsi="Times New Roman" w:cs="Times New Roman"/>
              </w:rPr>
            </w:pPr>
            <w:r w:rsidRPr="00E206F5">
              <w:rPr>
                <w:rFonts w:ascii="Times New Roman" w:hAnsi="Times New Roman" w:cs="Times New Roman"/>
              </w:rPr>
              <w:t>48</w:t>
            </w:r>
          </w:p>
        </w:tc>
      </w:tr>
      <w:tr w:rsidR="00FF08D3" w:rsidRPr="00E206F5" w14:paraId="69A982CF" w14:textId="77777777" w:rsidTr="00E206F5">
        <w:trPr>
          <w:jc w:val="center"/>
        </w:trPr>
        <w:tc>
          <w:tcPr>
            <w:tcW w:w="1096" w:type="pct"/>
            <w:vMerge/>
            <w:tcBorders>
              <w:top w:val="single" w:sz="4" w:space="0" w:color="auto"/>
              <w:left w:val="single" w:sz="4" w:space="0" w:color="auto"/>
              <w:bottom w:val="single" w:sz="4" w:space="0" w:color="auto"/>
              <w:right w:val="single" w:sz="4" w:space="0" w:color="auto"/>
            </w:tcBorders>
            <w:vAlign w:val="center"/>
            <w:hideMark/>
          </w:tcPr>
          <w:p w14:paraId="765D69DB" w14:textId="77777777" w:rsidR="00FF08D3" w:rsidRPr="00E206F5" w:rsidRDefault="00FF08D3" w:rsidP="00A550ED">
            <w:pPr>
              <w:pStyle w:val="Tabletext"/>
              <w:jc w:val="center"/>
              <w:rPr>
                <w:rFonts w:ascii="Times New Roman" w:hAnsi="Times New Roman" w:cs="Times New Roman"/>
              </w:rPr>
            </w:pPr>
          </w:p>
        </w:tc>
        <w:tc>
          <w:tcPr>
            <w:tcW w:w="683" w:type="pct"/>
            <w:tcBorders>
              <w:top w:val="single" w:sz="4" w:space="0" w:color="auto"/>
              <w:left w:val="single" w:sz="4" w:space="0" w:color="auto"/>
              <w:bottom w:val="single" w:sz="4" w:space="0" w:color="auto"/>
              <w:right w:val="single" w:sz="4" w:space="0" w:color="auto"/>
            </w:tcBorders>
            <w:vAlign w:val="center"/>
            <w:hideMark/>
          </w:tcPr>
          <w:p w14:paraId="78B2FF00" w14:textId="77777777" w:rsidR="00FF08D3" w:rsidRPr="00E206F5" w:rsidRDefault="00FF08D3" w:rsidP="00A550ED">
            <w:pPr>
              <w:pStyle w:val="Tabletext"/>
              <w:jc w:val="center"/>
              <w:rPr>
                <w:rFonts w:ascii="Times New Roman" w:hAnsi="Times New Roman" w:cs="Times New Roman"/>
              </w:rPr>
            </w:pPr>
            <w:r w:rsidRPr="00E206F5">
              <w:rPr>
                <w:rFonts w:ascii="Times New Roman" w:hAnsi="Times New Roman" w:cs="Times New Roman"/>
              </w:rPr>
              <w:t>70</w:t>
            </w:r>
          </w:p>
        </w:tc>
        <w:tc>
          <w:tcPr>
            <w:tcW w:w="603" w:type="pct"/>
            <w:tcBorders>
              <w:top w:val="single" w:sz="4" w:space="0" w:color="auto"/>
              <w:left w:val="single" w:sz="4" w:space="0" w:color="auto"/>
              <w:bottom w:val="single" w:sz="4" w:space="0" w:color="auto"/>
              <w:right w:val="single" w:sz="4" w:space="0" w:color="auto"/>
            </w:tcBorders>
            <w:vAlign w:val="center"/>
            <w:hideMark/>
          </w:tcPr>
          <w:p w14:paraId="05ED9A5D" w14:textId="77777777" w:rsidR="00FF08D3" w:rsidRPr="00E206F5" w:rsidRDefault="00FF08D3" w:rsidP="00A550ED">
            <w:pPr>
              <w:pStyle w:val="Tabletext"/>
              <w:jc w:val="center"/>
              <w:rPr>
                <w:rFonts w:ascii="Times New Roman" w:hAnsi="Times New Roman" w:cs="Times New Roman"/>
              </w:rPr>
            </w:pPr>
            <w:r w:rsidRPr="00E206F5">
              <w:rPr>
                <w:rFonts w:ascii="Times New Roman" w:hAnsi="Times New Roman" w:cs="Times New Roman"/>
              </w:rPr>
              <w:t>8 062</w:t>
            </w:r>
          </w:p>
        </w:tc>
        <w:tc>
          <w:tcPr>
            <w:tcW w:w="1076" w:type="pct"/>
            <w:tcBorders>
              <w:top w:val="single" w:sz="4" w:space="0" w:color="auto"/>
              <w:left w:val="single" w:sz="4" w:space="0" w:color="auto"/>
              <w:bottom w:val="single" w:sz="4" w:space="0" w:color="auto"/>
              <w:right w:val="single" w:sz="4" w:space="0" w:color="auto"/>
            </w:tcBorders>
            <w:vAlign w:val="center"/>
            <w:hideMark/>
          </w:tcPr>
          <w:p w14:paraId="0747A2E7" w14:textId="77777777" w:rsidR="00FF08D3" w:rsidRPr="00E206F5" w:rsidRDefault="00FF08D3" w:rsidP="00A550ED">
            <w:pPr>
              <w:pStyle w:val="Tabletext"/>
              <w:jc w:val="center"/>
              <w:rPr>
                <w:rFonts w:ascii="Times New Roman" w:hAnsi="Times New Roman" w:cs="Times New Roman"/>
              </w:rPr>
            </w:pPr>
            <w:r w:rsidRPr="00E206F5">
              <w:rPr>
                <w:rFonts w:ascii="Times New Roman" w:hAnsi="Times New Roman" w:cs="Times New Roman"/>
              </w:rPr>
              <w:t>4 (spread over 360°)</w:t>
            </w:r>
          </w:p>
        </w:tc>
        <w:tc>
          <w:tcPr>
            <w:tcW w:w="763" w:type="pct"/>
            <w:tcBorders>
              <w:top w:val="single" w:sz="4" w:space="0" w:color="auto"/>
              <w:left w:val="single" w:sz="4" w:space="0" w:color="auto"/>
              <w:bottom w:val="single" w:sz="4" w:space="0" w:color="auto"/>
              <w:right w:val="single" w:sz="4" w:space="0" w:color="auto"/>
            </w:tcBorders>
            <w:vAlign w:val="center"/>
            <w:hideMark/>
          </w:tcPr>
          <w:p w14:paraId="62412579" w14:textId="77777777" w:rsidR="00FF08D3" w:rsidRPr="00E206F5" w:rsidRDefault="00FF08D3" w:rsidP="00A550ED">
            <w:pPr>
              <w:pStyle w:val="Tabletext"/>
              <w:jc w:val="center"/>
              <w:rPr>
                <w:rFonts w:ascii="Times New Roman" w:hAnsi="Times New Roman" w:cs="Times New Roman"/>
              </w:rPr>
            </w:pPr>
            <w:r w:rsidRPr="00E206F5">
              <w:rPr>
                <w:rFonts w:ascii="Times New Roman" w:hAnsi="Times New Roman" w:cs="Times New Roman"/>
              </w:rPr>
              <w:t>12</w:t>
            </w:r>
          </w:p>
        </w:tc>
        <w:tc>
          <w:tcPr>
            <w:tcW w:w="779" w:type="pct"/>
            <w:tcBorders>
              <w:top w:val="single" w:sz="4" w:space="0" w:color="auto"/>
              <w:left w:val="single" w:sz="4" w:space="0" w:color="auto"/>
              <w:bottom w:val="single" w:sz="4" w:space="0" w:color="auto"/>
              <w:right w:val="single" w:sz="4" w:space="0" w:color="auto"/>
            </w:tcBorders>
            <w:vAlign w:val="center"/>
            <w:hideMark/>
          </w:tcPr>
          <w:p w14:paraId="78477D94" w14:textId="77777777" w:rsidR="00FF08D3" w:rsidRPr="00E206F5" w:rsidRDefault="00FF08D3" w:rsidP="00A550ED">
            <w:pPr>
              <w:pStyle w:val="Tabletext"/>
              <w:jc w:val="center"/>
              <w:rPr>
                <w:rFonts w:ascii="Times New Roman" w:hAnsi="Times New Roman" w:cs="Times New Roman"/>
              </w:rPr>
            </w:pPr>
            <w:r w:rsidRPr="00E206F5">
              <w:rPr>
                <w:rFonts w:ascii="Times New Roman" w:hAnsi="Times New Roman" w:cs="Times New Roman"/>
              </w:rPr>
              <w:t>48</w:t>
            </w:r>
          </w:p>
        </w:tc>
      </w:tr>
      <w:tr w:rsidR="00FF08D3" w:rsidRPr="00E206F5" w14:paraId="2520E3BF" w14:textId="77777777" w:rsidTr="00E206F5">
        <w:trPr>
          <w:jc w:val="center"/>
        </w:trPr>
        <w:tc>
          <w:tcPr>
            <w:tcW w:w="1096" w:type="pct"/>
            <w:vMerge/>
            <w:tcBorders>
              <w:top w:val="single" w:sz="4" w:space="0" w:color="auto"/>
              <w:left w:val="single" w:sz="4" w:space="0" w:color="auto"/>
              <w:bottom w:val="single" w:sz="4" w:space="0" w:color="auto"/>
              <w:right w:val="single" w:sz="4" w:space="0" w:color="auto"/>
            </w:tcBorders>
            <w:vAlign w:val="center"/>
            <w:hideMark/>
          </w:tcPr>
          <w:p w14:paraId="270C3CB5" w14:textId="77777777" w:rsidR="00FF08D3" w:rsidRPr="00E206F5" w:rsidRDefault="00FF08D3" w:rsidP="00A550ED">
            <w:pPr>
              <w:pStyle w:val="Tabletext"/>
              <w:jc w:val="center"/>
              <w:rPr>
                <w:rFonts w:ascii="Times New Roman" w:hAnsi="Times New Roman" w:cs="Times New Roman"/>
              </w:rPr>
            </w:pPr>
          </w:p>
        </w:tc>
        <w:tc>
          <w:tcPr>
            <w:tcW w:w="683" w:type="pct"/>
            <w:tcBorders>
              <w:top w:val="single" w:sz="4" w:space="0" w:color="auto"/>
              <w:left w:val="single" w:sz="4" w:space="0" w:color="auto"/>
              <w:bottom w:val="single" w:sz="4" w:space="0" w:color="auto"/>
              <w:right w:val="single" w:sz="4" w:space="0" w:color="auto"/>
            </w:tcBorders>
            <w:vAlign w:val="center"/>
            <w:hideMark/>
          </w:tcPr>
          <w:p w14:paraId="1B81A8C0" w14:textId="77777777" w:rsidR="00FF08D3" w:rsidRPr="00E206F5" w:rsidRDefault="00FF08D3" w:rsidP="00A550ED">
            <w:pPr>
              <w:pStyle w:val="Tabletext"/>
              <w:jc w:val="center"/>
              <w:rPr>
                <w:rFonts w:ascii="Times New Roman" w:hAnsi="Times New Roman" w:cs="Times New Roman"/>
              </w:rPr>
            </w:pPr>
            <w:r w:rsidRPr="00E206F5">
              <w:rPr>
                <w:rFonts w:ascii="Times New Roman" w:hAnsi="Times New Roman" w:cs="Times New Roman"/>
              </w:rPr>
              <w:t>90</w:t>
            </w:r>
          </w:p>
        </w:tc>
        <w:tc>
          <w:tcPr>
            <w:tcW w:w="603" w:type="pct"/>
            <w:tcBorders>
              <w:top w:val="single" w:sz="4" w:space="0" w:color="auto"/>
              <w:left w:val="single" w:sz="4" w:space="0" w:color="auto"/>
              <w:bottom w:val="single" w:sz="4" w:space="0" w:color="auto"/>
              <w:right w:val="single" w:sz="4" w:space="0" w:color="auto"/>
            </w:tcBorders>
            <w:vAlign w:val="center"/>
            <w:hideMark/>
          </w:tcPr>
          <w:p w14:paraId="58337BAE" w14:textId="77777777" w:rsidR="00FF08D3" w:rsidRPr="00E206F5" w:rsidRDefault="00FF08D3" w:rsidP="00A550ED">
            <w:pPr>
              <w:pStyle w:val="Tabletext"/>
              <w:jc w:val="center"/>
              <w:rPr>
                <w:rFonts w:ascii="Times New Roman" w:hAnsi="Times New Roman" w:cs="Times New Roman"/>
              </w:rPr>
            </w:pPr>
            <w:r w:rsidRPr="00E206F5">
              <w:rPr>
                <w:rFonts w:ascii="Times New Roman" w:hAnsi="Times New Roman" w:cs="Times New Roman"/>
              </w:rPr>
              <w:t>8 062</w:t>
            </w:r>
          </w:p>
        </w:tc>
        <w:tc>
          <w:tcPr>
            <w:tcW w:w="1076" w:type="pct"/>
            <w:tcBorders>
              <w:top w:val="single" w:sz="4" w:space="0" w:color="auto"/>
              <w:left w:val="single" w:sz="4" w:space="0" w:color="auto"/>
              <w:bottom w:val="single" w:sz="4" w:space="0" w:color="auto"/>
              <w:right w:val="single" w:sz="4" w:space="0" w:color="auto"/>
            </w:tcBorders>
            <w:vAlign w:val="center"/>
            <w:hideMark/>
          </w:tcPr>
          <w:p w14:paraId="4A1CA950" w14:textId="77777777" w:rsidR="00FF08D3" w:rsidRPr="00E206F5" w:rsidRDefault="00FF08D3" w:rsidP="00A550ED">
            <w:pPr>
              <w:pStyle w:val="Tabletext"/>
              <w:jc w:val="center"/>
              <w:rPr>
                <w:rFonts w:ascii="Times New Roman" w:hAnsi="Times New Roman" w:cs="Times New Roman"/>
              </w:rPr>
            </w:pPr>
            <w:r w:rsidRPr="00E206F5">
              <w:rPr>
                <w:rFonts w:ascii="Times New Roman" w:hAnsi="Times New Roman" w:cs="Times New Roman"/>
              </w:rPr>
              <w:t>4 (spread over 180°)</w:t>
            </w:r>
          </w:p>
        </w:tc>
        <w:tc>
          <w:tcPr>
            <w:tcW w:w="763" w:type="pct"/>
            <w:tcBorders>
              <w:top w:val="single" w:sz="4" w:space="0" w:color="auto"/>
              <w:left w:val="single" w:sz="4" w:space="0" w:color="auto"/>
              <w:bottom w:val="single" w:sz="4" w:space="0" w:color="auto"/>
              <w:right w:val="single" w:sz="4" w:space="0" w:color="auto"/>
            </w:tcBorders>
            <w:vAlign w:val="center"/>
            <w:hideMark/>
          </w:tcPr>
          <w:p w14:paraId="48983981" w14:textId="77777777" w:rsidR="00FF08D3" w:rsidRPr="00E206F5" w:rsidRDefault="00FF08D3" w:rsidP="00A550ED">
            <w:pPr>
              <w:pStyle w:val="Tabletext"/>
              <w:jc w:val="center"/>
              <w:rPr>
                <w:rFonts w:ascii="Times New Roman" w:hAnsi="Times New Roman" w:cs="Times New Roman"/>
              </w:rPr>
            </w:pPr>
            <w:r w:rsidRPr="00E206F5">
              <w:rPr>
                <w:rFonts w:ascii="Times New Roman" w:hAnsi="Times New Roman" w:cs="Times New Roman"/>
              </w:rPr>
              <w:t>12</w:t>
            </w:r>
          </w:p>
        </w:tc>
        <w:tc>
          <w:tcPr>
            <w:tcW w:w="779" w:type="pct"/>
            <w:tcBorders>
              <w:top w:val="single" w:sz="4" w:space="0" w:color="auto"/>
              <w:left w:val="single" w:sz="4" w:space="0" w:color="auto"/>
              <w:bottom w:val="single" w:sz="4" w:space="0" w:color="auto"/>
              <w:right w:val="single" w:sz="4" w:space="0" w:color="auto"/>
            </w:tcBorders>
            <w:vAlign w:val="center"/>
            <w:hideMark/>
          </w:tcPr>
          <w:p w14:paraId="12E2E2BB" w14:textId="77777777" w:rsidR="00FF08D3" w:rsidRPr="00E206F5" w:rsidRDefault="00FF08D3" w:rsidP="00A550ED">
            <w:pPr>
              <w:pStyle w:val="Tabletext"/>
              <w:jc w:val="center"/>
              <w:rPr>
                <w:rFonts w:ascii="Times New Roman" w:hAnsi="Times New Roman" w:cs="Times New Roman"/>
              </w:rPr>
            </w:pPr>
            <w:r w:rsidRPr="00E206F5">
              <w:rPr>
                <w:rFonts w:ascii="Times New Roman" w:hAnsi="Times New Roman" w:cs="Times New Roman"/>
              </w:rPr>
              <w:t>48</w:t>
            </w:r>
          </w:p>
        </w:tc>
      </w:tr>
    </w:tbl>
    <w:p w14:paraId="79CDD89F" w14:textId="77777777" w:rsidR="00FF08D3" w:rsidRPr="00C04776" w:rsidRDefault="00FF08D3" w:rsidP="00FF08D3">
      <w:pPr>
        <w:pStyle w:val="Tablefin"/>
      </w:pPr>
    </w:p>
    <w:p w14:paraId="68FC3B7A" w14:textId="77777777" w:rsidR="00FF08D3" w:rsidRPr="00C04776" w:rsidRDefault="00FF08D3" w:rsidP="00FF08D3">
      <w:pPr>
        <w:pStyle w:val="TableNo"/>
      </w:pPr>
      <w:r w:rsidRPr="00C04776">
        <w:t xml:space="preserve">TABLE </w:t>
      </w:r>
      <w:r>
        <w:t>4</w:t>
      </w:r>
    </w:p>
    <w:p w14:paraId="2F82B0EE" w14:textId="77777777" w:rsidR="00FF08D3" w:rsidRPr="00C04776" w:rsidRDefault="00FF08D3" w:rsidP="00FF08D3">
      <w:pPr>
        <w:pStyle w:val="Tabletitle"/>
      </w:pPr>
      <w:bookmarkStart w:id="5" w:name="_Toc82702000"/>
      <w:bookmarkStart w:id="6" w:name="_Toc82702184"/>
      <w:r w:rsidRPr="00C04776">
        <w:t xml:space="preserve">Planned FSS LEO and MEO emission parameters </w:t>
      </w:r>
      <w:bookmarkEnd w:id="5"/>
      <w:bookmarkEnd w:id="6"/>
    </w:p>
    <w:tbl>
      <w:tblPr>
        <w:tblStyle w:val="TableGrid1"/>
        <w:tblW w:w="9639" w:type="dxa"/>
        <w:jc w:val="center"/>
        <w:tblInd w:w="0" w:type="dxa"/>
        <w:tblLayout w:type="fixed"/>
        <w:tblCellMar>
          <w:left w:w="28" w:type="dxa"/>
          <w:right w:w="28" w:type="dxa"/>
        </w:tblCellMar>
        <w:tblLook w:val="04A0" w:firstRow="1" w:lastRow="0" w:firstColumn="1" w:lastColumn="0" w:noHBand="0" w:noVBand="1"/>
      </w:tblPr>
      <w:tblGrid>
        <w:gridCol w:w="2506"/>
        <w:gridCol w:w="2379"/>
        <w:gridCol w:w="2379"/>
        <w:gridCol w:w="2375"/>
      </w:tblGrid>
      <w:tr w:rsidR="00FF08D3" w:rsidRPr="00E206F5" w14:paraId="3813444B" w14:textId="77777777" w:rsidTr="00E206F5">
        <w:trPr>
          <w:jc w:val="center"/>
        </w:trPr>
        <w:tc>
          <w:tcPr>
            <w:tcW w:w="1300" w:type="pct"/>
            <w:tcBorders>
              <w:top w:val="single" w:sz="4" w:space="0" w:color="auto"/>
              <w:left w:val="single" w:sz="4" w:space="0" w:color="auto"/>
              <w:bottom w:val="single" w:sz="4" w:space="0" w:color="auto"/>
              <w:right w:val="single" w:sz="4" w:space="0" w:color="auto"/>
            </w:tcBorders>
            <w:hideMark/>
          </w:tcPr>
          <w:p w14:paraId="43CA6CBB" w14:textId="77777777" w:rsidR="00FF08D3" w:rsidRPr="00E206F5" w:rsidRDefault="00FF08D3" w:rsidP="00E206F5">
            <w:pPr>
              <w:pStyle w:val="Tablehead"/>
              <w:keepNext w:val="0"/>
              <w:rPr>
                <w:rFonts w:ascii="Times New Roman" w:hAnsi="Times New Roman" w:cs="Times New Roman"/>
              </w:rPr>
            </w:pPr>
            <w:r w:rsidRPr="00E206F5">
              <w:rPr>
                <w:rFonts w:ascii="Times New Roman" w:hAnsi="Times New Roman" w:cs="Times New Roman"/>
              </w:rPr>
              <w:t>Constellation</w:t>
            </w:r>
          </w:p>
        </w:tc>
        <w:tc>
          <w:tcPr>
            <w:tcW w:w="1234" w:type="pct"/>
            <w:tcBorders>
              <w:top w:val="single" w:sz="4" w:space="0" w:color="auto"/>
              <w:left w:val="single" w:sz="4" w:space="0" w:color="auto"/>
              <w:bottom w:val="single" w:sz="4" w:space="0" w:color="auto"/>
              <w:right w:val="single" w:sz="4" w:space="0" w:color="auto"/>
            </w:tcBorders>
            <w:hideMark/>
          </w:tcPr>
          <w:p w14:paraId="47BA2CB5" w14:textId="77777777" w:rsidR="00FF08D3" w:rsidRPr="00E206F5" w:rsidRDefault="00FF08D3" w:rsidP="00E206F5">
            <w:pPr>
              <w:pStyle w:val="Tablehead"/>
              <w:keepNext w:val="0"/>
              <w:rPr>
                <w:rFonts w:ascii="Times New Roman" w:hAnsi="Times New Roman" w:cs="Times New Roman"/>
              </w:rPr>
            </w:pPr>
            <w:r w:rsidRPr="00E206F5">
              <w:rPr>
                <w:rFonts w:ascii="Times New Roman" w:hAnsi="Times New Roman" w:cs="Times New Roman"/>
              </w:rPr>
              <w:t>(#1) LEO</w:t>
            </w:r>
          </w:p>
        </w:tc>
        <w:tc>
          <w:tcPr>
            <w:tcW w:w="1234" w:type="pct"/>
            <w:tcBorders>
              <w:top w:val="single" w:sz="4" w:space="0" w:color="auto"/>
              <w:left w:val="single" w:sz="4" w:space="0" w:color="auto"/>
              <w:bottom w:val="single" w:sz="4" w:space="0" w:color="auto"/>
              <w:right w:val="single" w:sz="4" w:space="0" w:color="auto"/>
            </w:tcBorders>
            <w:hideMark/>
          </w:tcPr>
          <w:p w14:paraId="4C51EF60" w14:textId="77777777" w:rsidR="00FF08D3" w:rsidRPr="00E206F5" w:rsidRDefault="00FF08D3" w:rsidP="00E206F5">
            <w:pPr>
              <w:pStyle w:val="Tablehead"/>
              <w:keepNext w:val="0"/>
              <w:rPr>
                <w:rFonts w:ascii="Times New Roman" w:hAnsi="Times New Roman" w:cs="Times New Roman"/>
              </w:rPr>
            </w:pPr>
            <w:r w:rsidRPr="00E206F5">
              <w:rPr>
                <w:rFonts w:ascii="Times New Roman" w:hAnsi="Times New Roman" w:cs="Times New Roman"/>
              </w:rPr>
              <w:t>(#2) LEO</w:t>
            </w:r>
          </w:p>
        </w:tc>
        <w:tc>
          <w:tcPr>
            <w:tcW w:w="1232" w:type="pct"/>
            <w:tcBorders>
              <w:top w:val="single" w:sz="4" w:space="0" w:color="auto"/>
              <w:left w:val="single" w:sz="4" w:space="0" w:color="auto"/>
              <w:bottom w:val="single" w:sz="4" w:space="0" w:color="auto"/>
              <w:right w:val="single" w:sz="4" w:space="0" w:color="auto"/>
            </w:tcBorders>
            <w:hideMark/>
          </w:tcPr>
          <w:p w14:paraId="7E59049F" w14:textId="77777777" w:rsidR="00FF08D3" w:rsidRPr="00E206F5" w:rsidRDefault="00FF08D3" w:rsidP="00E206F5">
            <w:pPr>
              <w:pStyle w:val="Tablehead"/>
              <w:keepNext w:val="0"/>
              <w:rPr>
                <w:rFonts w:ascii="Times New Roman" w:hAnsi="Times New Roman" w:cs="Times New Roman"/>
              </w:rPr>
            </w:pPr>
            <w:r w:rsidRPr="00E206F5">
              <w:rPr>
                <w:rFonts w:ascii="Times New Roman" w:hAnsi="Times New Roman" w:cs="Times New Roman"/>
              </w:rPr>
              <w:t>(#3) MEO</w:t>
            </w:r>
          </w:p>
        </w:tc>
      </w:tr>
      <w:tr w:rsidR="00E206F5" w:rsidRPr="00E206F5" w14:paraId="429FF000" w14:textId="77777777" w:rsidTr="00E206F5">
        <w:trPr>
          <w:jc w:val="center"/>
        </w:trPr>
        <w:tc>
          <w:tcPr>
            <w:tcW w:w="5000" w:type="pct"/>
            <w:gridSpan w:val="4"/>
            <w:tcBorders>
              <w:top w:val="single" w:sz="4" w:space="0" w:color="auto"/>
              <w:left w:val="single" w:sz="4" w:space="0" w:color="auto"/>
              <w:bottom w:val="single" w:sz="4" w:space="0" w:color="auto"/>
              <w:right w:val="single" w:sz="4" w:space="0" w:color="auto"/>
            </w:tcBorders>
            <w:hideMark/>
          </w:tcPr>
          <w:p w14:paraId="0E35D7AE" w14:textId="33BBF052" w:rsidR="00E206F5" w:rsidRPr="00E206F5" w:rsidRDefault="00E206F5" w:rsidP="00E206F5">
            <w:pPr>
              <w:pStyle w:val="Tabletext"/>
              <w:jc w:val="left"/>
              <w:rPr>
                <w:rFonts w:ascii="Times New Roman" w:hAnsi="Times New Roman" w:cs="Times New Roman"/>
                <w:b/>
                <w:bCs/>
              </w:rPr>
            </w:pPr>
            <w:r w:rsidRPr="00E206F5">
              <w:rPr>
                <w:rFonts w:ascii="Times New Roman" w:hAnsi="Times New Roman" w:cs="Times New Roman"/>
                <w:b/>
                <w:bCs/>
              </w:rPr>
              <w:t>Satellite</w:t>
            </w:r>
          </w:p>
        </w:tc>
      </w:tr>
      <w:tr w:rsidR="00FF08D3" w:rsidRPr="00E206F5" w14:paraId="0F091013" w14:textId="77777777" w:rsidTr="00E206F5">
        <w:trPr>
          <w:jc w:val="center"/>
        </w:trPr>
        <w:tc>
          <w:tcPr>
            <w:tcW w:w="1300" w:type="pct"/>
            <w:tcBorders>
              <w:top w:val="single" w:sz="4" w:space="0" w:color="auto"/>
              <w:left w:val="single" w:sz="4" w:space="0" w:color="auto"/>
              <w:bottom w:val="single" w:sz="4" w:space="0" w:color="auto"/>
              <w:right w:val="single" w:sz="4" w:space="0" w:color="auto"/>
            </w:tcBorders>
            <w:hideMark/>
          </w:tcPr>
          <w:p w14:paraId="0CC6F5E9" w14:textId="77777777" w:rsidR="00FF08D3" w:rsidRPr="00E206F5" w:rsidRDefault="00FF08D3" w:rsidP="00E206F5">
            <w:pPr>
              <w:pStyle w:val="Tabletext"/>
              <w:rPr>
                <w:rFonts w:ascii="Times New Roman" w:hAnsi="Times New Roman" w:cs="Times New Roman"/>
              </w:rPr>
            </w:pPr>
            <w:r w:rsidRPr="00E206F5">
              <w:rPr>
                <w:rFonts w:ascii="Times New Roman" w:hAnsi="Times New Roman" w:cs="Times New Roman"/>
              </w:rPr>
              <w:t>Antenna gain (</w:t>
            </w:r>
            <w:proofErr w:type="spellStart"/>
            <w:r w:rsidRPr="00E206F5">
              <w:rPr>
                <w:rFonts w:ascii="Times New Roman" w:hAnsi="Times New Roman" w:cs="Times New Roman"/>
              </w:rPr>
              <w:t>dBi</w:t>
            </w:r>
            <w:proofErr w:type="spellEnd"/>
            <w:r w:rsidRPr="00E206F5">
              <w:rPr>
                <w:rFonts w:ascii="Times New Roman" w:hAnsi="Times New Roman" w:cs="Times New Roman"/>
              </w:rPr>
              <w:t>)</w:t>
            </w:r>
          </w:p>
        </w:tc>
        <w:tc>
          <w:tcPr>
            <w:tcW w:w="1234" w:type="pct"/>
            <w:tcBorders>
              <w:top w:val="single" w:sz="4" w:space="0" w:color="auto"/>
              <w:left w:val="single" w:sz="4" w:space="0" w:color="auto"/>
              <w:bottom w:val="single" w:sz="4" w:space="0" w:color="auto"/>
              <w:right w:val="single" w:sz="4" w:space="0" w:color="auto"/>
            </w:tcBorders>
            <w:hideMark/>
          </w:tcPr>
          <w:p w14:paraId="47D4B12E" w14:textId="77777777" w:rsidR="00FF08D3" w:rsidRPr="00E206F5" w:rsidRDefault="00FF08D3" w:rsidP="00E206F5">
            <w:pPr>
              <w:pStyle w:val="Tabletext"/>
              <w:jc w:val="center"/>
              <w:rPr>
                <w:rFonts w:ascii="Times New Roman" w:hAnsi="Times New Roman" w:cs="Times New Roman"/>
              </w:rPr>
            </w:pPr>
            <w:r w:rsidRPr="00E206F5">
              <w:rPr>
                <w:rFonts w:ascii="Times New Roman" w:hAnsi="Times New Roman" w:cs="Times New Roman"/>
              </w:rPr>
              <w:t>34.1, 42.6, 50.6</w:t>
            </w:r>
          </w:p>
        </w:tc>
        <w:tc>
          <w:tcPr>
            <w:tcW w:w="1234" w:type="pct"/>
            <w:tcBorders>
              <w:top w:val="single" w:sz="4" w:space="0" w:color="auto"/>
              <w:left w:val="single" w:sz="4" w:space="0" w:color="auto"/>
              <w:bottom w:val="single" w:sz="4" w:space="0" w:color="auto"/>
              <w:right w:val="single" w:sz="4" w:space="0" w:color="auto"/>
            </w:tcBorders>
            <w:hideMark/>
          </w:tcPr>
          <w:p w14:paraId="459DFAC4" w14:textId="77777777" w:rsidR="00FF08D3" w:rsidRPr="00E206F5" w:rsidRDefault="00FF08D3" w:rsidP="00E206F5">
            <w:pPr>
              <w:pStyle w:val="Tabletext"/>
              <w:jc w:val="center"/>
              <w:rPr>
                <w:rFonts w:ascii="Times New Roman" w:hAnsi="Times New Roman" w:cs="Times New Roman"/>
              </w:rPr>
            </w:pPr>
            <w:r w:rsidRPr="00E206F5">
              <w:rPr>
                <w:rFonts w:ascii="Times New Roman" w:hAnsi="Times New Roman" w:cs="Times New Roman"/>
              </w:rPr>
              <w:t>47.8, 51.9, 55.5</w:t>
            </w:r>
          </w:p>
        </w:tc>
        <w:tc>
          <w:tcPr>
            <w:tcW w:w="1232" w:type="pct"/>
            <w:tcBorders>
              <w:top w:val="single" w:sz="4" w:space="0" w:color="auto"/>
              <w:left w:val="single" w:sz="4" w:space="0" w:color="auto"/>
              <w:bottom w:val="single" w:sz="4" w:space="0" w:color="auto"/>
              <w:right w:val="single" w:sz="4" w:space="0" w:color="auto"/>
            </w:tcBorders>
            <w:hideMark/>
          </w:tcPr>
          <w:p w14:paraId="58AA0EDD" w14:textId="77777777" w:rsidR="00FF08D3" w:rsidRPr="00E206F5" w:rsidRDefault="00FF08D3" w:rsidP="00E206F5">
            <w:pPr>
              <w:pStyle w:val="Tabletext"/>
              <w:jc w:val="center"/>
              <w:rPr>
                <w:rFonts w:ascii="Times New Roman" w:hAnsi="Times New Roman" w:cs="Times New Roman"/>
              </w:rPr>
            </w:pPr>
            <w:r w:rsidRPr="00E206F5">
              <w:rPr>
                <w:rFonts w:ascii="Times New Roman" w:hAnsi="Times New Roman" w:cs="Times New Roman"/>
              </w:rPr>
              <w:t>25, 35, 45</w:t>
            </w:r>
          </w:p>
        </w:tc>
      </w:tr>
      <w:tr w:rsidR="00FF08D3" w:rsidRPr="0090652E" w14:paraId="03405433" w14:textId="77777777" w:rsidTr="00E206F5">
        <w:trPr>
          <w:jc w:val="center"/>
        </w:trPr>
        <w:tc>
          <w:tcPr>
            <w:tcW w:w="1300" w:type="pct"/>
            <w:tcBorders>
              <w:top w:val="single" w:sz="4" w:space="0" w:color="auto"/>
              <w:left w:val="single" w:sz="4" w:space="0" w:color="auto"/>
              <w:bottom w:val="single" w:sz="4" w:space="0" w:color="auto"/>
              <w:right w:val="single" w:sz="4" w:space="0" w:color="auto"/>
            </w:tcBorders>
            <w:hideMark/>
          </w:tcPr>
          <w:p w14:paraId="69BA6FEF" w14:textId="77777777" w:rsidR="00FF08D3" w:rsidRPr="00E206F5" w:rsidRDefault="00FF08D3" w:rsidP="00E206F5">
            <w:pPr>
              <w:pStyle w:val="Tabletext"/>
              <w:rPr>
                <w:rFonts w:ascii="Times New Roman" w:hAnsi="Times New Roman" w:cs="Times New Roman"/>
              </w:rPr>
            </w:pPr>
            <w:r w:rsidRPr="00E206F5">
              <w:rPr>
                <w:rFonts w:ascii="Times New Roman" w:hAnsi="Times New Roman" w:cs="Times New Roman"/>
              </w:rPr>
              <w:t>Antenna pattern</w:t>
            </w:r>
          </w:p>
        </w:tc>
        <w:tc>
          <w:tcPr>
            <w:tcW w:w="1234" w:type="pct"/>
            <w:tcBorders>
              <w:top w:val="single" w:sz="4" w:space="0" w:color="auto"/>
              <w:left w:val="single" w:sz="4" w:space="0" w:color="auto"/>
              <w:bottom w:val="single" w:sz="4" w:space="0" w:color="auto"/>
              <w:right w:val="single" w:sz="4" w:space="0" w:color="auto"/>
            </w:tcBorders>
            <w:hideMark/>
          </w:tcPr>
          <w:p w14:paraId="30650528" w14:textId="77777777" w:rsidR="00FF08D3" w:rsidRPr="00E206F5" w:rsidRDefault="00FF08D3" w:rsidP="00E206F5">
            <w:pPr>
              <w:pStyle w:val="Tabletext"/>
              <w:jc w:val="center"/>
              <w:rPr>
                <w:rFonts w:ascii="Times New Roman" w:hAnsi="Times New Roman" w:cs="Times New Roman"/>
                <w:lang w:val="fr-FR"/>
              </w:rPr>
            </w:pPr>
            <w:r w:rsidRPr="00E206F5">
              <w:rPr>
                <w:rFonts w:ascii="Times New Roman" w:hAnsi="Times New Roman" w:cs="Times New Roman"/>
                <w:lang w:val="fr-FR"/>
              </w:rPr>
              <w:t xml:space="preserve">Rec. ITU-R S.1528 </w:t>
            </w:r>
            <w:r w:rsidRPr="00E206F5">
              <w:rPr>
                <w:rFonts w:ascii="Times New Roman" w:hAnsi="Times New Roman" w:cs="Times New Roman"/>
                <w:lang w:val="fr-FR"/>
              </w:rPr>
              <w:br/>
            </w:r>
            <w:r w:rsidRPr="00E206F5">
              <w:rPr>
                <w:rFonts w:ascii="Times New Roman" w:hAnsi="Times New Roman" w:cs="Times New Roman"/>
                <w:i/>
                <w:iCs/>
                <w:lang w:val="fr-FR"/>
              </w:rPr>
              <w:t>L</w:t>
            </w:r>
            <w:r w:rsidRPr="00E206F5">
              <w:rPr>
                <w:rFonts w:ascii="Times New Roman" w:hAnsi="Times New Roman" w:cs="Times New Roman"/>
                <w:i/>
                <w:iCs/>
                <w:vertAlign w:val="subscript"/>
                <w:lang w:val="fr-FR"/>
              </w:rPr>
              <w:t>s</w:t>
            </w:r>
            <w:r w:rsidRPr="00E206F5">
              <w:rPr>
                <w:rFonts w:ascii="Times New Roman" w:hAnsi="Times New Roman" w:cs="Times New Roman"/>
                <w:lang w:val="fr-FR"/>
              </w:rPr>
              <w:t xml:space="preserve"> = −25</w:t>
            </w:r>
          </w:p>
        </w:tc>
        <w:tc>
          <w:tcPr>
            <w:tcW w:w="1234" w:type="pct"/>
            <w:tcBorders>
              <w:top w:val="single" w:sz="4" w:space="0" w:color="auto"/>
              <w:left w:val="single" w:sz="4" w:space="0" w:color="auto"/>
              <w:bottom w:val="single" w:sz="4" w:space="0" w:color="auto"/>
              <w:right w:val="single" w:sz="4" w:space="0" w:color="auto"/>
            </w:tcBorders>
            <w:hideMark/>
          </w:tcPr>
          <w:p w14:paraId="2E83A780" w14:textId="77777777" w:rsidR="00FF08D3" w:rsidRPr="00E206F5" w:rsidRDefault="00FF08D3" w:rsidP="00E206F5">
            <w:pPr>
              <w:pStyle w:val="Tabletext"/>
              <w:jc w:val="center"/>
              <w:rPr>
                <w:rFonts w:ascii="Times New Roman" w:hAnsi="Times New Roman" w:cs="Times New Roman"/>
                <w:lang w:val="fr-FR"/>
              </w:rPr>
            </w:pPr>
            <w:r w:rsidRPr="00E206F5">
              <w:rPr>
                <w:rFonts w:ascii="Times New Roman" w:hAnsi="Times New Roman" w:cs="Times New Roman"/>
                <w:lang w:val="fr-FR"/>
              </w:rPr>
              <w:t xml:space="preserve">Rec. ITU-R S.1528 </w:t>
            </w:r>
            <w:r w:rsidRPr="00E206F5">
              <w:rPr>
                <w:rFonts w:ascii="Times New Roman" w:hAnsi="Times New Roman" w:cs="Times New Roman"/>
                <w:lang w:val="fr-FR"/>
              </w:rPr>
              <w:br/>
            </w:r>
            <w:r w:rsidRPr="00E206F5">
              <w:rPr>
                <w:rFonts w:ascii="Times New Roman" w:hAnsi="Times New Roman" w:cs="Times New Roman"/>
                <w:i/>
                <w:iCs/>
                <w:lang w:val="fr-FR"/>
              </w:rPr>
              <w:t>L</w:t>
            </w:r>
            <w:r w:rsidRPr="00E206F5">
              <w:rPr>
                <w:rFonts w:ascii="Times New Roman" w:hAnsi="Times New Roman" w:cs="Times New Roman"/>
                <w:i/>
                <w:iCs/>
                <w:vertAlign w:val="subscript"/>
                <w:lang w:val="fr-FR"/>
              </w:rPr>
              <w:t>s</w:t>
            </w:r>
            <w:r w:rsidRPr="00E206F5">
              <w:rPr>
                <w:rFonts w:ascii="Times New Roman" w:hAnsi="Times New Roman" w:cs="Times New Roman"/>
                <w:lang w:val="fr-FR"/>
              </w:rPr>
              <w:t xml:space="preserve"> = −25</w:t>
            </w:r>
          </w:p>
        </w:tc>
        <w:tc>
          <w:tcPr>
            <w:tcW w:w="1232" w:type="pct"/>
            <w:tcBorders>
              <w:top w:val="single" w:sz="4" w:space="0" w:color="auto"/>
              <w:left w:val="single" w:sz="4" w:space="0" w:color="auto"/>
              <w:bottom w:val="single" w:sz="4" w:space="0" w:color="auto"/>
              <w:right w:val="single" w:sz="4" w:space="0" w:color="auto"/>
            </w:tcBorders>
            <w:hideMark/>
          </w:tcPr>
          <w:p w14:paraId="0BBD966C" w14:textId="77777777" w:rsidR="00FF08D3" w:rsidRPr="00E206F5" w:rsidRDefault="00FF08D3" w:rsidP="00E206F5">
            <w:pPr>
              <w:pStyle w:val="Tabletext"/>
              <w:jc w:val="center"/>
              <w:rPr>
                <w:rFonts w:ascii="Times New Roman" w:hAnsi="Times New Roman" w:cs="Times New Roman"/>
                <w:lang w:val="fr-FR"/>
              </w:rPr>
            </w:pPr>
            <w:r w:rsidRPr="00E206F5">
              <w:rPr>
                <w:rFonts w:ascii="Times New Roman" w:hAnsi="Times New Roman" w:cs="Times New Roman"/>
                <w:lang w:val="fr-FR"/>
              </w:rPr>
              <w:t xml:space="preserve">Rec. ITU-R S.1528 </w:t>
            </w:r>
            <w:r w:rsidRPr="00E206F5">
              <w:rPr>
                <w:rFonts w:ascii="Times New Roman" w:hAnsi="Times New Roman" w:cs="Times New Roman"/>
                <w:lang w:val="fr-FR"/>
              </w:rPr>
              <w:br/>
              <w:t>(</w:t>
            </w:r>
            <w:r w:rsidRPr="00E206F5">
              <w:rPr>
                <w:rFonts w:ascii="Times New Roman" w:hAnsi="Times New Roman" w:cs="Times New Roman"/>
                <w:i/>
                <w:iCs/>
                <w:lang w:val="fr-FR"/>
              </w:rPr>
              <w:t>L</w:t>
            </w:r>
            <w:r w:rsidRPr="00E206F5">
              <w:rPr>
                <w:rFonts w:ascii="Times New Roman" w:hAnsi="Times New Roman" w:cs="Times New Roman"/>
                <w:i/>
                <w:iCs/>
                <w:vertAlign w:val="subscript"/>
                <w:lang w:val="fr-FR"/>
              </w:rPr>
              <w:t>s</w:t>
            </w:r>
            <w:r w:rsidRPr="00E206F5">
              <w:rPr>
                <w:rFonts w:ascii="Times New Roman" w:hAnsi="Times New Roman" w:cs="Times New Roman"/>
                <w:lang w:val="fr-FR"/>
              </w:rPr>
              <w:t xml:space="preserve"> = −25)</w:t>
            </w:r>
          </w:p>
        </w:tc>
      </w:tr>
      <w:tr w:rsidR="00FF08D3" w:rsidRPr="00E206F5" w14:paraId="1C6A7C8F" w14:textId="77777777" w:rsidTr="00E206F5">
        <w:trPr>
          <w:jc w:val="center"/>
        </w:trPr>
        <w:tc>
          <w:tcPr>
            <w:tcW w:w="1300" w:type="pct"/>
            <w:tcBorders>
              <w:top w:val="single" w:sz="4" w:space="0" w:color="auto"/>
              <w:left w:val="single" w:sz="4" w:space="0" w:color="auto"/>
              <w:bottom w:val="single" w:sz="4" w:space="0" w:color="auto"/>
              <w:right w:val="single" w:sz="4" w:space="0" w:color="auto"/>
            </w:tcBorders>
            <w:hideMark/>
          </w:tcPr>
          <w:p w14:paraId="55EAED63" w14:textId="77777777" w:rsidR="00FF08D3" w:rsidRPr="00E206F5" w:rsidRDefault="00FF08D3" w:rsidP="00E206F5">
            <w:pPr>
              <w:pStyle w:val="Tabletext"/>
              <w:jc w:val="left"/>
              <w:rPr>
                <w:rFonts w:ascii="Times New Roman" w:hAnsi="Times New Roman" w:cs="Times New Roman"/>
              </w:rPr>
            </w:pPr>
            <w:r w:rsidRPr="00E206F5">
              <w:rPr>
                <w:rFonts w:ascii="Times New Roman" w:hAnsi="Times New Roman" w:cs="Times New Roman"/>
              </w:rPr>
              <w:t>Peak power density (</w:t>
            </w:r>
            <w:proofErr w:type="spellStart"/>
            <w:r w:rsidRPr="00E206F5">
              <w:rPr>
                <w:rFonts w:ascii="Times New Roman" w:hAnsi="Times New Roman" w:cs="Times New Roman"/>
              </w:rPr>
              <w:t>dBW</w:t>
            </w:r>
            <w:proofErr w:type="spellEnd"/>
            <w:r w:rsidRPr="00E206F5">
              <w:rPr>
                <w:rFonts w:ascii="Times New Roman" w:hAnsi="Times New Roman" w:cs="Times New Roman"/>
              </w:rPr>
              <w:t>/Hz)</w:t>
            </w:r>
          </w:p>
        </w:tc>
        <w:tc>
          <w:tcPr>
            <w:tcW w:w="1234" w:type="pct"/>
            <w:tcBorders>
              <w:top w:val="single" w:sz="4" w:space="0" w:color="auto"/>
              <w:left w:val="single" w:sz="4" w:space="0" w:color="auto"/>
              <w:bottom w:val="single" w:sz="4" w:space="0" w:color="auto"/>
              <w:right w:val="single" w:sz="4" w:space="0" w:color="auto"/>
            </w:tcBorders>
            <w:hideMark/>
          </w:tcPr>
          <w:p w14:paraId="30A1C609" w14:textId="77777777" w:rsidR="00FF08D3" w:rsidRPr="00E206F5" w:rsidRDefault="00FF08D3" w:rsidP="00E206F5">
            <w:pPr>
              <w:pStyle w:val="Tabletext"/>
              <w:jc w:val="center"/>
              <w:rPr>
                <w:rFonts w:ascii="Times New Roman" w:hAnsi="Times New Roman" w:cs="Times New Roman"/>
              </w:rPr>
            </w:pPr>
            <w:r w:rsidRPr="00E206F5">
              <w:rPr>
                <w:rFonts w:ascii="Times New Roman" w:hAnsi="Times New Roman" w:cs="Times New Roman"/>
              </w:rPr>
              <w:t>−67</w:t>
            </w:r>
          </w:p>
        </w:tc>
        <w:tc>
          <w:tcPr>
            <w:tcW w:w="1234" w:type="pct"/>
            <w:tcBorders>
              <w:top w:val="single" w:sz="4" w:space="0" w:color="auto"/>
              <w:left w:val="single" w:sz="4" w:space="0" w:color="auto"/>
              <w:bottom w:val="single" w:sz="4" w:space="0" w:color="auto"/>
              <w:right w:val="single" w:sz="4" w:space="0" w:color="auto"/>
            </w:tcBorders>
            <w:hideMark/>
          </w:tcPr>
          <w:p w14:paraId="4937144C" w14:textId="77777777" w:rsidR="00FF08D3" w:rsidRPr="00E206F5" w:rsidRDefault="00FF08D3" w:rsidP="00E206F5">
            <w:pPr>
              <w:pStyle w:val="Tabletext"/>
              <w:jc w:val="center"/>
              <w:rPr>
                <w:rFonts w:ascii="Times New Roman" w:hAnsi="Times New Roman" w:cs="Times New Roman"/>
              </w:rPr>
            </w:pPr>
            <w:r w:rsidRPr="00E206F5">
              <w:rPr>
                <w:rFonts w:ascii="Times New Roman" w:hAnsi="Times New Roman" w:cs="Times New Roman"/>
              </w:rPr>
              <w:t>−67.6</w:t>
            </w:r>
          </w:p>
        </w:tc>
        <w:tc>
          <w:tcPr>
            <w:tcW w:w="1232" w:type="pct"/>
            <w:tcBorders>
              <w:top w:val="single" w:sz="4" w:space="0" w:color="auto"/>
              <w:left w:val="single" w:sz="4" w:space="0" w:color="auto"/>
              <w:bottom w:val="single" w:sz="4" w:space="0" w:color="auto"/>
              <w:right w:val="single" w:sz="4" w:space="0" w:color="auto"/>
            </w:tcBorders>
            <w:hideMark/>
          </w:tcPr>
          <w:p w14:paraId="611276F5" w14:textId="77777777" w:rsidR="00FF08D3" w:rsidRPr="00E206F5" w:rsidRDefault="00FF08D3" w:rsidP="00E206F5">
            <w:pPr>
              <w:pStyle w:val="Tabletext"/>
              <w:jc w:val="center"/>
              <w:rPr>
                <w:rFonts w:ascii="Times New Roman" w:hAnsi="Times New Roman" w:cs="Times New Roman"/>
              </w:rPr>
            </w:pPr>
            <w:r w:rsidRPr="00E206F5">
              <w:rPr>
                <w:rFonts w:ascii="Times New Roman" w:hAnsi="Times New Roman" w:cs="Times New Roman"/>
              </w:rPr>
              <w:t>−62.1</w:t>
            </w:r>
          </w:p>
        </w:tc>
      </w:tr>
      <w:tr w:rsidR="00FF08D3" w:rsidRPr="00E206F5" w14:paraId="4537E6B9" w14:textId="77777777" w:rsidTr="00E206F5">
        <w:trPr>
          <w:jc w:val="center"/>
        </w:trPr>
        <w:tc>
          <w:tcPr>
            <w:tcW w:w="1300" w:type="pct"/>
            <w:tcBorders>
              <w:top w:val="single" w:sz="4" w:space="0" w:color="auto"/>
              <w:left w:val="single" w:sz="4" w:space="0" w:color="auto"/>
              <w:bottom w:val="single" w:sz="4" w:space="0" w:color="auto"/>
              <w:right w:val="single" w:sz="4" w:space="0" w:color="auto"/>
            </w:tcBorders>
            <w:hideMark/>
          </w:tcPr>
          <w:p w14:paraId="3C392E79" w14:textId="77777777" w:rsidR="00FF08D3" w:rsidRPr="00E206F5" w:rsidRDefault="00FF08D3" w:rsidP="00E206F5">
            <w:pPr>
              <w:pStyle w:val="Tabletext"/>
              <w:jc w:val="left"/>
              <w:rPr>
                <w:rFonts w:ascii="Times New Roman" w:hAnsi="Times New Roman" w:cs="Times New Roman"/>
              </w:rPr>
            </w:pPr>
            <w:proofErr w:type="spellStart"/>
            <w:r w:rsidRPr="00E206F5">
              <w:rPr>
                <w:rFonts w:ascii="Times New Roman" w:hAnsi="Times New Roman" w:cs="Times New Roman"/>
              </w:rPr>
              <w:t>e.i.r.p</w:t>
            </w:r>
            <w:proofErr w:type="spellEnd"/>
            <w:r w:rsidRPr="00E206F5">
              <w:rPr>
                <w:rFonts w:ascii="Times New Roman" w:hAnsi="Times New Roman" w:cs="Times New Roman"/>
              </w:rPr>
              <w:t>. (</w:t>
            </w:r>
            <w:proofErr w:type="spellStart"/>
            <w:r w:rsidRPr="00E206F5">
              <w:rPr>
                <w:rFonts w:ascii="Times New Roman" w:hAnsi="Times New Roman" w:cs="Times New Roman"/>
              </w:rPr>
              <w:t>dBW</w:t>
            </w:r>
            <w:proofErr w:type="spellEnd"/>
            <w:r w:rsidRPr="00E206F5">
              <w:rPr>
                <w:rFonts w:ascii="Times New Roman" w:hAnsi="Times New Roman" w:cs="Times New Roman"/>
              </w:rPr>
              <w:t>)</w:t>
            </w:r>
          </w:p>
        </w:tc>
        <w:tc>
          <w:tcPr>
            <w:tcW w:w="1234" w:type="pct"/>
            <w:tcBorders>
              <w:top w:val="single" w:sz="4" w:space="0" w:color="auto"/>
              <w:left w:val="single" w:sz="4" w:space="0" w:color="auto"/>
              <w:bottom w:val="single" w:sz="4" w:space="0" w:color="auto"/>
              <w:right w:val="single" w:sz="4" w:space="0" w:color="auto"/>
            </w:tcBorders>
            <w:hideMark/>
          </w:tcPr>
          <w:p w14:paraId="78B8BE75" w14:textId="77777777" w:rsidR="00FF08D3" w:rsidRPr="00E206F5" w:rsidRDefault="00FF08D3" w:rsidP="00E206F5">
            <w:pPr>
              <w:pStyle w:val="Tabletext"/>
              <w:jc w:val="center"/>
              <w:rPr>
                <w:rFonts w:ascii="Times New Roman" w:hAnsi="Times New Roman" w:cs="Times New Roman"/>
              </w:rPr>
            </w:pPr>
            <w:r w:rsidRPr="00E206F5">
              <w:rPr>
                <w:rFonts w:ascii="Times New Roman" w:hAnsi="Times New Roman" w:cs="Times New Roman"/>
              </w:rPr>
              <w:t>54.1, 62.6, 70.6</w:t>
            </w:r>
          </w:p>
        </w:tc>
        <w:tc>
          <w:tcPr>
            <w:tcW w:w="1234" w:type="pct"/>
            <w:tcBorders>
              <w:top w:val="single" w:sz="4" w:space="0" w:color="auto"/>
              <w:left w:val="single" w:sz="4" w:space="0" w:color="auto"/>
              <w:bottom w:val="single" w:sz="4" w:space="0" w:color="auto"/>
              <w:right w:val="single" w:sz="4" w:space="0" w:color="auto"/>
            </w:tcBorders>
            <w:hideMark/>
          </w:tcPr>
          <w:p w14:paraId="626F7AEC" w14:textId="77777777" w:rsidR="00FF08D3" w:rsidRPr="00E206F5" w:rsidRDefault="00FF08D3" w:rsidP="00E206F5">
            <w:pPr>
              <w:pStyle w:val="Tabletext"/>
              <w:jc w:val="center"/>
              <w:rPr>
                <w:rFonts w:ascii="Times New Roman" w:hAnsi="Times New Roman" w:cs="Times New Roman"/>
              </w:rPr>
            </w:pPr>
            <w:r w:rsidRPr="00E206F5">
              <w:rPr>
                <w:rFonts w:ascii="Times New Roman" w:hAnsi="Times New Roman" w:cs="Times New Roman"/>
              </w:rPr>
              <w:t>54, 60.7</w:t>
            </w:r>
          </w:p>
        </w:tc>
        <w:tc>
          <w:tcPr>
            <w:tcW w:w="1232" w:type="pct"/>
            <w:tcBorders>
              <w:top w:val="single" w:sz="4" w:space="0" w:color="auto"/>
              <w:left w:val="single" w:sz="4" w:space="0" w:color="auto"/>
              <w:bottom w:val="single" w:sz="4" w:space="0" w:color="auto"/>
              <w:right w:val="single" w:sz="4" w:space="0" w:color="auto"/>
            </w:tcBorders>
            <w:hideMark/>
          </w:tcPr>
          <w:p w14:paraId="69CBA9A4" w14:textId="77777777" w:rsidR="00FF08D3" w:rsidRPr="00E206F5" w:rsidRDefault="00FF08D3" w:rsidP="00E206F5">
            <w:pPr>
              <w:pStyle w:val="Tabletext"/>
              <w:jc w:val="center"/>
              <w:rPr>
                <w:rFonts w:ascii="Times New Roman" w:hAnsi="Times New Roman" w:cs="Times New Roman"/>
              </w:rPr>
            </w:pPr>
            <w:r w:rsidRPr="00E206F5">
              <w:rPr>
                <w:rFonts w:ascii="Times New Roman" w:hAnsi="Times New Roman" w:cs="Times New Roman"/>
              </w:rPr>
              <w:t>46.9, 56.9, 66.9</w:t>
            </w:r>
          </w:p>
        </w:tc>
      </w:tr>
      <w:tr w:rsidR="00E206F5" w:rsidRPr="00E206F5" w14:paraId="448B29B5" w14:textId="77777777" w:rsidTr="00E206F5">
        <w:trPr>
          <w:jc w:val="center"/>
        </w:trPr>
        <w:tc>
          <w:tcPr>
            <w:tcW w:w="5000" w:type="pct"/>
            <w:gridSpan w:val="4"/>
            <w:tcBorders>
              <w:top w:val="single" w:sz="4" w:space="0" w:color="auto"/>
              <w:left w:val="single" w:sz="4" w:space="0" w:color="auto"/>
              <w:bottom w:val="single" w:sz="4" w:space="0" w:color="auto"/>
              <w:right w:val="single" w:sz="4" w:space="0" w:color="auto"/>
            </w:tcBorders>
            <w:hideMark/>
          </w:tcPr>
          <w:p w14:paraId="27B4220E" w14:textId="4E63E8E3" w:rsidR="00E206F5" w:rsidRPr="00E206F5" w:rsidRDefault="00E206F5" w:rsidP="00E206F5">
            <w:pPr>
              <w:pStyle w:val="Tabletext"/>
              <w:jc w:val="left"/>
              <w:rPr>
                <w:rFonts w:ascii="Times New Roman" w:hAnsi="Times New Roman" w:cs="Times New Roman"/>
                <w:b/>
                <w:bCs/>
              </w:rPr>
            </w:pPr>
            <w:r w:rsidRPr="00E206F5">
              <w:rPr>
                <w:rFonts w:ascii="Times New Roman" w:hAnsi="Times New Roman" w:cs="Times New Roman"/>
                <w:b/>
                <w:bCs/>
              </w:rPr>
              <w:t>Earth station</w:t>
            </w:r>
          </w:p>
        </w:tc>
      </w:tr>
      <w:tr w:rsidR="00FF08D3" w:rsidRPr="00E206F5" w14:paraId="29276277" w14:textId="77777777" w:rsidTr="00E206F5">
        <w:trPr>
          <w:jc w:val="center"/>
        </w:trPr>
        <w:tc>
          <w:tcPr>
            <w:tcW w:w="1300" w:type="pct"/>
            <w:tcBorders>
              <w:top w:val="single" w:sz="4" w:space="0" w:color="auto"/>
              <w:left w:val="single" w:sz="4" w:space="0" w:color="auto"/>
              <w:bottom w:val="single" w:sz="4" w:space="0" w:color="auto"/>
              <w:right w:val="single" w:sz="4" w:space="0" w:color="auto"/>
            </w:tcBorders>
            <w:hideMark/>
          </w:tcPr>
          <w:p w14:paraId="29CBEE8E" w14:textId="77777777" w:rsidR="00FF08D3" w:rsidRPr="00E206F5" w:rsidRDefault="00FF08D3" w:rsidP="00E206F5">
            <w:pPr>
              <w:pStyle w:val="Tabletext"/>
              <w:jc w:val="left"/>
              <w:rPr>
                <w:rFonts w:ascii="Times New Roman" w:hAnsi="Times New Roman" w:cs="Times New Roman"/>
              </w:rPr>
            </w:pPr>
            <w:r w:rsidRPr="00E206F5">
              <w:rPr>
                <w:rFonts w:ascii="Times New Roman" w:hAnsi="Times New Roman" w:cs="Times New Roman"/>
              </w:rPr>
              <w:t>Antenna gain (</w:t>
            </w:r>
            <w:proofErr w:type="spellStart"/>
            <w:r w:rsidRPr="00E206F5">
              <w:rPr>
                <w:rFonts w:ascii="Times New Roman" w:hAnsi="Times New Roman" w:cs="Times New Roman"/>
              </w:rPr>
              <w:t>dBi</w:t>
            </w:r>
            <w:proofErr w:type="spellEnd"/>
            <w:r w:rsidRPr="00E206F5">
              <w:rPr>
                <w:rFonts w:ascii="Times New Roman" w:hAnsi="Times New Roman" w:cs="Times New Roman"/>
              </w:rPr>
              <w:t>)</w:t>
            </w:r>
          </w:p>
        </w:tc>
        <w:tc>
          <w:tcPr>
            <w:tcW w:w="1234" w:type="pct"/>
            <w:tcBorders>
              <w:top w:val="single" w:sz="4" w:space="0" w:color="auto"/>
              <w:left w:val="single" w:sz="4" w:space="0" w:color="auto"/>
              <w:bottom w:val="single" w:sz="4" w:space="0" w:color="auto"/>
              <w:right w:val="single" w:sz="4" w:space="0" w:color="auto"/>
            </w:tcBorders>
            <w:hideMark/>
          </w:tcPr>
          <w:p w14:paraId="0F8B8359" w14:textId="77777777" w:rsidR="00FF08D3" w:rsidRPr="00E206F5" w:rsidRDefault="00FF08D3" w:rsidP="00E206F5">
            <w:pPr>
              <w:pStyle w:val="Tabletext"/>
              <w:jc w:val="center"/>
              <w:rPr>
                <w:rFonts w:ascii="Times New Roman" w:hAnsi="Times New Roman" w:cs="Times New Roman"/>
              </w:rPr>
            </w:pPr>
            <w:r w:rsidRPr="00E206F5">
              <w:rPr>
                <w:rFonts w:ascii="Times New Roman" w:hAnsi="Times New Roman" w:cs="Times New Roman"/>
              </w:rPr>
              <w:t>36.6, 42.6, 48.6, 55.7, 61.9</w:t>
            </w:r>
          </w:p>
        </w:tc>
        <w:tc>
          <w:tcPr>
            <w:tcW w:w="1234" w:type="pct"/>
            <w:tcBorders>
              <w:top w:val="single" w:sz="4" w:space="0" w:color="auto"/>
              <w:left w:val="single" w:sz="4" w:space="0" w:color="auto"/>
              <w:bottom w:val="single" w:sz="4" w:space="0" w:color="auto"/>
              <w:right w:val="single" w:sz="4" w:space="0" w:color="auto"/>
            </w:tcBorders>
            <w:hideMark/>
          </w:tcPr>
          <w:p w14:paraId="763AA4ED" w14:textId="77777777" w:rsidR="00FF08D3" w:rsidRPr="00E206F5" w:rsidRDefault="00FF08D3" w:rsidP="00E206F5">
            <w:pPr>
              <w:pStyle w:val="Tabletext"/>
              <w:jc w:val="center"/>
              <w:rPr>
                <w:rFonts w:ascii="Times New Roman" w:hAnsi="Times New Roman" w:cs="Times New Roman"/>
              </w:rPr>
            </w:pPr>
            <w:r w:rsidRPr="00E206F5">
              <w:rPr>
                <w:rFonts w:ascii="Times New Roman" w:hAnsi="Times New Roman" w:cs="Times New Roman"/>
              </w:rPr>
              <w:t>47.8, 51.9, 55.5</w:t>
            </w:r>
          </w:p>
        </w:tc>
        <w:tc>
          <w:tcPr>
            <w:tcW w:w="1232" w:type="pct"/>
            <w:tcBorders>
              <w:top w:val="single" w:sz="4" w:space="0" w:color="auto"/>
              <w:left w:val="single" w:sz="4" w:space="0" w:color="auto"/>
              <w:bottom w:val="single" w:sz="4" w:space="0" w:color="auto"/>
              <w:right w:val="single" w:sz="4" w:space="0" w:color="auto"/>
            </w:tcBorders>
            <w:hideMark/>
          </w:tcPr>
          <w:p w14:paraId="42D60FC2" w14:textId="77777777" w:rsidR="00FF08D3" w:rsidRPr="00E206F5" w:rsidRDefault="00FF08D3" w:rsidP="00E206F5">
            <w:pPr>
              <w:pStyle w:val="Tabletext"/>
              <w:jc w:val="center"/>
              <w:rPr>
                <w:rFonts w:ascii="Times New Roman" w:hAnsi="Times New Roman" w:cs="Times New Roman"/>
              </w:rPr>
            </w:pPr>
            <w:r w:rsidRPr="00E206F5">
              <w:rPr>
                <w:rFonts w:ascii="Times New Roman" w:hAnsi="Times New Roman" w:cs="Times New Roman"/>
              </w:rPr>
              <w:t>31.6, 41.1, 51.6, 56.7, 59.2, 63, 64.7, 68.9, 71.6</w:t>
            </w:r>
          </w:p>
        </w:tc>
      </w:tr>
      <w:tr w:rsidR="00FF08D3" w:rsidRPr="00E206F5" w14:paraId="1BA3B488" w14:textId="77777777" w:rsidTr="00E206F5">
        <w:trPr>
          <w:jc w:val="center"/>
        </w:trPr>
        <w:tc>
          <w:tcPr>
            <w:tcW w:w="1300" w:type="pct"/>
            <w:tcBorders>
              <w:top w:val="single" w:sz="4" w:space="0" w:color="auto"/>
              <w:left w:val="single" w:sz="4" w:space="0" w:color="auto"/>
              <w:bottom w:val="single" w:sz="4" w:space="0" w:color="auto"/>
              <w:right w:val="single" w:sz="4" w:space="0" w:color="auto"/>
            </w:tcBorders>
            <w:hideMark/>
          </w:tcPr>
          <w:p w14:paraId="66F932AA" w14:textId="77777777" w:rsidR="00FF08D3" w:rsidRPr="00E206F5" w:rsidRDefault="00FF08D3" w:rsidP="00E206F5">
            <w:pPr>
              <w:pStyle w:val="Tabletext"/>
              <w:jc w:val="left"/>
              <w:rPr>
                <w:rFonts w:ascii="Times New Roman" w:hAnsi="Times New Roman" w:cs="Times New Roman"/>
              </w:rPr>
            </w:pPr>
            <w:r w:rsidRPr="00E206F5">
              <w:rPr>
                <w:rFonts w:ascii="Times New Roman" w:hAnsi="Times New Roman" w:cs="Times New Roman"/>
              </w:rPr>
              <w:t>Antenna pattern</w:t>
            </w:r>
          </w:p>
        </w:tc>
        <w:tc>
          <w:tcPr>
            <w:tcW w:w="1234" w:type="pct"/>
            <w:tcBorders>
              <w:top w:val="single" w:sz="4" w:space="0" w:color="auto"/>
              <w:left w:val="single" w:sz="4" w:space="0" w:color="auto"/>
              <w:bottom w:val="single" w:sz="4" w:space="0" w:color="auto"/>
              <w:right w:val="single" w:sz="4" w:space="0" w:color="auto"/>
            </w:tcBorders>
            <w:hideMark/>
          </w:tcPr>
          <w:p w14:paraId="01198FE2" w14:textId="77777777" w:rsidR="00FF08D3" w:rsidRPr="00E206F5" w:rsidRDefault="00FF08D3" w:rsidP="00E206F5">
            <w:pPr>
              <w:pStyle w:val="Tabletext"/>
              <w:jc w:val="center"/>
              <w:rPr>
                <w:rFonts w:ascii="Times New Roman" w:hAnsi="Times New Roman" w:cs="Times New Roman"/>
              </w:rPr>
            </w:pPr>
            <w:r w:rsidRPr="00E206F5">
              <w:rPr>
                <w:rFonts w:ascii="Times New Roman" w:hAnsi="Times New Roman" w:cs="Times New Roman"/>
              </w:rPr>
              <w:t xml:space="preserve">RR Appendix </w:t>
            </w:r>
            <w:r w:rsidRPr="00E206F5">
              <w:rPr>
                <w:rFonts w:ascii="Times New Roman" w:hAnsi="Times New Roman" w:cs="Times New Roman"/>
                <w:b/>
                <w:bCs/>
              </w:rPr>
              <w:t>8</w:t>
            </w:r>
          </w:p>
        </w:tc>
        <w:tc>
          <w:tcPr>
            <w:tcW w:w="1234" w:type="pct"/>
            <w:tcBorders>
              <w:top w:val="single" w:sz="4" w:space="0" w:color="auto"/>
              <w:left w:val="single" w:sz="4" w:space="0" w:color="auto"/>
              <w:bottom w:val="single" w:sz="4" w:space="0" w:color="auto"/>
              <w:right w:val="single" w:sz="4" w:space="0" w:color="auto"/>
            </w:tcBorders>
            <w:hideMark/>
          </w:tcPr>
          <w:p w14:paraId="4CB188B3" w14:textId="77777777" w:rsidR="00FF08D3" w:rsidRPr="00E206F5" w:rsidRDefault="00FF08D3" w:rsidP="00E206F5">
            <w:pPr>
              <w:pStyle w:val="Tabletext"/>
              <w:jc w:val="center"/>
              <w:rPr>
                <w:rFonts w:ascii="Times New Roman" w:hAnsi="Times New Roman" w:cs="Times New Roman"/>
              </w:rPr>
            </w:pPr>
            <w:r w:rsidRPr="00E206F5">
              <w:rPr>
                <w:rFonts w:ascii="Times New Roman" w:hAnsi="Times New Roman" w:cs="Times New Roman"/>
              </w:rPr>
              <w:t xml:space="preserve">RR Appendix </w:t>
            </w:r>
            <w:r w:rsidRPr="00E206F5">
              <w:rPr>
                <w:rFonts w:ascii="Times New Roman" w:hAnsi="Times New Roman" w:cs="Times New Roman"/>
                <w:b/>
                <w:bCs/>
              </w:rPr>
              <w:t>8</w:t>
            </w:r>
          </w:p>
        </w:tc>
        <w:tc>
          <w:tcPr>
            <w:tcW w:w="1232" w:type="pct"/>
            <w:tcBorders>
              <w:top w:val="single" w:sz="4" w:space="0" w:color="auto"/>
              <w:left w:val="single" w:sz="4" w:space="0" w:color="auto"/>
              <w:bottom w:val="single" w:sz="4" w:space="0" w:color="auto"/>
              <w:right w:val="single" w:sz="4" w:space="0" w:color="auto"/>
            </w:tcBorders>
            <w:hideMark/>
          </w:tcPr>
          <w:p w14:paraId="51D60C53" w14:textId="77777777" w:rsidR="00FF08D3" w:rsidRPr="00E206F5" w:rsidRDefault="00FF08D3" w:rsidP="00E206F5">
            <w:pPr>
              <w:pStyle w:val="Tabletext"/>
              <w:jc w:val="center"/>
              <w:rPr>
                <w:rFonts w:ascii="Times New Roman" w:hAnsi="Times New Roman" w:cs="Times New Roman"/>
              </w:rPr>
            </w:pPr>
            <w:r w:rsidRPr="00E206F5">
              <w:rPr>
                <w:rFonts w:ascii="Times New Roman" w:hAnsi="Times New Roman" w:cs="Times New Roman"/>
              </w:rPr>
              <w:t xml:space="preserve">RR Appendix </w:t>
            </w:r>
            <w:r w:rsidRPr="00E206F5">
              <w:rPr>
                <w:rFonts w:ascii="Times New Roman" w:hAnsi="Times New Roman" w:cs="Times New Roman"/>
                <w:b/>
                <w:bCs/>
              </w:rPr>
              <w:t>8</w:t>
            </w:r>
          </w:p>
        </w:tc>
      </w:tr>
      <w:tr w:rsidR="00FF08D3" w:rsidRPr="00E206F5" w14:paraId="3E2C470B" w14:textId="77777777" w:rsidTr="00E206F5">
        <w:trPr>
          <w:jc w:val="center"/>
        </w:trPr>
        <w:tc>
          <w:tcPr>
            <w:tcW w:w="1300" w:type="pct"/>
            <w:tcBorders>
              <w:top w:val="single" w:sz="4" w:space="0" w:color="auto"/>
              <w:left w:val="single" w:sz="4" w:space="0" w:color="auto"/>
              <w:bottom w:val="single" w:sz="4" w:space="0" w:color="auto"/>
              <w:right w:val="single" w:sz="4" w:space="0" w:color="auto"/>
            </w:tcBorders>
            <w:hideMark/>
          </w:tcPr>
          <w:p w14:paraId="725179DA" w14:textId="77777777" w:rsidR="00FF08D3" w:rsidRPr="00E206F5" w:rsidRDefault="00FF08D3" w:rsidP="00E206F5">
            <w:pPr>
              <w:pStyle w:val="Tabletext"/>
              <w:jc w:val="left"/>
              <w:rPr>
                <w:rFonts w:ascii="Times New Roman" w:hAnsi="Times New Roman" w:cs="Times New Roman"/>
              </w:rPr>
            </w:pPr>
            <w:r w:rsidRPr="00E206F5">
              <w:rPr>
                <w:rFonts w:ascii="Times New Roman" w:hAnsi="Times New Roman" w:cs="Times New Roman"/>
              </w:rPr>
              <w:t>Noise temperature (K)</w:t>
            </w:r>
          </w:p>
        </w:tc>
        <w:tc>
          <w:tcPr>
            <w:tcW w:w="1234" w:type="pct"/>
            <w:tcBorders>
              <w:top w:val="single" w:sz="4" w:space="0" w:color="auto"/>
              <w:left w:val="single" w:sz="4" w:space="0" w:color="auto"/>
              <w:bottom w:val="single" w:sz="4" w:space="0" w:color="auto"/>
              <w:right w:val="single" w:sz="4" w:space="0" w:color="auto"/>
            </w:tcBorders>
            <w:hideMark/>
          </w:tcPr>
          <w:p w14:paraId="3ABCA618" w14:textId="77777777" w:rsidR="00FF08D3" w:rsidRPr="00E206F5" w:rsidRDefault="00FF08D3" w:rsidP="00E206F5">
            <w:pPr>
              <w:pStyle w:val="Tabletext"/>
              <w:jc w:val="center"/>
              <w:rPr>
                <w:rFonts w:ascii="Times New Roman" w:hAnsi="Times New Roman" w:cs="Times New Roman"/>
              </w:rPr>
            </w:pPr>
            <w:r w:rsidRPr="00E206F5">
              <w:rPr>
                <w:rFonts w:ascii="Times New Roman" w:hAnsi="Times New Roman" w:cs="Times New Roman"/>
              </w:rPr>
              <w:t>150</w:t>
            </w:r>
          </w:p>
        </w:tc>
        <w:tc>
          <w:tcPr>
            <w:tcW w:w="1234" w:type="pct"/>
            <w:tcBorders>
              <w:top w:val="single" w:sz="4" w:space="0" w:color="auto"/>
              <w:left w:val="single" w:sz="4" w:space="0" w:color="auto"/>
              <w:bottom w:val="single" w:sz="4" w:space="0" w:color="auto"/>
              <w:right w:val="single" w:sz="4" w:space="0" w:color="auto"/>
            </w:tcBorders>
            <w:hideMark/>
          </w:tcPr>
          <w:p w14:paraId="723CB0F8" w14:textId="77777777" w:rsidR="00FF08D3" w:rsidRPr="00E206F5" w:rsidRDefault="00FF08D3" w:rsidP="00E206F5">
            <w:pPr>
              <w:pStyle w:val="Tabletext"/>
              <w:jc w:val="center"/>
              <w:rPr>
                <w:rFonts w:ascii="Times New Roman" w:hAnsi="Times New Roman" w:cs="Times New Roman"/>
              </w:rPr>
            </w:pPr>
            <w:r w:rsidRPr="00E206F5">
              <w:rPr>
                <w:rFonts w:ascii="Times New Roman" w:hAnsi="Times New Roman" w:cs="Times New Roman"/>
              </w:rPr>
              <w:t>251</w:t>
            </w:r>
          </w:p>
        </w:tc>
        <w:tc>
          <w:tcPr>
            <w:tcW w:w="1232" w:type="pct"/>
            <w:tcBorders>
              <w:top w:val="single" w:sz="4" w:space="0" w:color="auto"/>
              <w:left w:val="single" w:sz="4" w:space="0" w:color="auto"/>
              <w:bottom w:val="single" w:sz="4" w:space="0" w:color="auto"/>
              <w:right w:val="single" w:sz="4" w:space="0" w:color="auto"/>
            </w:tcBorders>
            <w:hideMark/>
          </w:tcPr>
          <w:p w14:paraId="1D5E1A86" w14:textId="77777777" w:rsidR="00FF08D3" w:rsidRPr="00E206F5" w:rsidRDefault="00FF08D3" w:rsidP="00E206F5">
            <w:pPr>
              <w:pStyle w:val="Tabletext"/>
              <w:jc w:val="center"/>
              <w:rPr>
                <w:rFonts w:ascii="Times New Roman" w:hAnsi="Times New Roman" w:cs="Times New Roman"/>
              </w:rPr>
            </w:pPr>
            <w:r w:rsidRPr="00E206F5">
              <w:rPr>
                <w:rFonts w:ascii="Times New Roman" w:hAnsi="Times New Roman" w:cs="Times New Roman"/>
              </w:rPr>
              <w:t>120</w:t>
            </w:r>
          </w:p>
        </w:tc>
      </w:tr>
      <w:tr w:rsidR="00E206F5" w:rsidRPr="00E206F5" w14:paraId="3AE81FF2" w14:textId="77777777" w:rsidTr="00E206F5">
        <w:trPr>
          <w:jc w:val="center"/>
        </w:trPr>
        <w:tc>
          <w:tcPr>
            <w:tcW w:w="5000" w:type="pct"/>
            <w:gridSpan w:val="4"/>
            <w:tcBorders>
              <w:top w:val="single" w:sz="4" w:space="0" w:color="auto"/>
              <w:left w:val="single" w:sz="4" w:space="0" w:color="auto"/>
              <w:bottom w:val="single" w:sz="4" w:space="0" w:color="auto"/>
              <w:right w:val="single" w:sz="4" w:space="0" w:color="auto"/>
            </w:tcBorders>
            <w:hideMark/>
          </w:tcPr>
          <w:p w14:paraId="3AE694D2" w14:textId="517CD9C5" w:rsidR="00E206F5" w:rsidRPr="00E206F5" w:rsidRDefault="00E206F5" w:rsidP="00E206F5">
            <w:pPr>
              <w:pStyle w:val="Tabletext"/>
              <w:jc w:val="left"/>
              <w:rPr>
                <w:rFonts w:ascii="Times New Roman" w:hAnsi="Times New Roman" w:cs="Times New Roman"/>
                <w:b/>
                <w:bCs/>
              </w:rPr>
            </w:pPr>
            <w:r w:rsidRPr="00E206F5">
              <w:rPr>
                <w:rFonts w:ascii="Times New Roman" w:hAnsi="Times New Roman" w:cs="Times New Roman"/>
                <w:b/>
                <w:bCs/>
              </w:rPr>
              <w:t>Link</w:t>
            </w:r>
          </w:p>
        </w:tc>
      </w:tr>
      <w:tr w:rsidR="00FF08D3" w:rsidRPr="00E206F5" w14:paraId="4E3AEA4C" w14:textId="77777777" w:rsidTr="00E206F5">
        <w:trPr>
          <w:jc w:val="center"/>
        </w:trPr>
        <w:tc>
          <w:tcPr>
            <w:tcW w:w="1300" w:type="pct"/>
            <w:tcBorders>
              <w:top w:val="single" w:sz="4" w:space="0" w:color="auto"/>
              <w:left w:val="single" w:sz="4" w:space="0" w:color="auto"/>
              <w:bottom w:val="single" w:sz="4" w:space="0" w:color="auto"/>
              <w:right w:val="single" w:sz="4" w:space="0" w:color="auto"/>
            </w:tcBorders>
            <w:hideMark/>
          </w:tcPr>
          <w:p w14:paraId="761E50B7" w14:textId="77777777" w:rsidR="00FF08D3" w:rsidRPr="00E206F5" w:rsidRDefault="00FF08D3" w:rsidP="00E206F5">
            <w:pPr>
              <w:pStyle w:val="Tabletext"/>
              <w:jc w:val="left"/>
              <w:rPr>
                <w:rFonts w:ascii="Times New Roman" w:hAnsi="Times New Roman" w:cs="Times New Roman"/>
              </w:rPr>
            </w:pPr>
            <w:r w:rsidRPr="00E206F5">
              <w:rPr>
                <w:rFonts w:ascii="Times New Roman" w:hAnsi="Times New Roman" w:cs="Times New Roman"/>
              </w:rPr>
              <w:t>Centre frequency (MHz)</w:t>
            </w:r>
          </w:p>
        </w:tc>
        <w:tc>
          <w:tcPr>
            <w:tcW w:w="1234" w:type="pct"/>
            <w:tcBorders>
              <w:top w:val="single" w:sz="4" w:space="0" w:color="auto"/>
              <w:left w:val="single" w:sz="4" w:space="0" w:color="auto"/>
              <w:bottom w:val="single" w:sz="4" w:space="0" w:color="auto"/>
              <w:right w:val="single" w:sz="4" w:space="0" w:color="auto"/>
            </w:tcBorders>
            <w:hideMark/>
          </w:tcPr>
          <w:p w14:paraId="040B7977" w14:textId="77777777" w:rsidR="00FF08D3" w:rsidRPr="00E206F5" w:rsidRDefault="00FF08D3" w:rsidP="00E206F5">
            <w:pPr>
              <w:pStyle w:val="Tabletext"/>
              <w:jc w:val="center"/>
              <w:rPr>
                <w:rFonts w:ascii="Times New Roman" w:hAnsi="Times New Roman" w:cs="Times New Roman"/>
              </w:rPr>
            </w:pPr>
            <w:r w:rsidRPr="00E206F5">
              <w:rPr>
                <w:rFonts w:ascii="Times New Roman" w:hAnsi="Times New Roman" w:cs="Times New Roman"/>
              </w:rPr>
              <w:t>37 750</w:t>
            </w:r>
          </w:p>
        </w:tc>
        <w:tc>
          <w:tcPr>
            <w:tcW w:w="1234" w:type="pct"/>
            <w:tcBorders>
              <w:top w:val="single" w:sz="4" w:space="0" w:color="auto"/>
              <w:left w:val="single" w:sz="4" w:space="0" w:color="auto"/>
              <w:bottom w:val="single" w:sz="4" w:space="0" w:color="auto"/>
              <w:right w:val="single" w:sz="4" w:space="0" w:color="auto"/>
            </w:tcBorders>
            <w:hideMark/>
          </w:tcPr>
          <w:p w14:paraId="473F7CCF" w14:textId="77777777" w:rsidR="00FF08D3" w:rsidRPr="00E206F5" w:rsidRDefault="00FF08D3" w:rsidP="00E206F5">
            <w:pPr>
              <w:pStyle w:val="Tabletext"/>
              <w:jc w:val="center"/>
              <w:rPr>
                <w:rFonts w:ascii="Times New Roman" w:hAnsi="Times New Roman" w:cs="Times New Roman"/>
              </w:rPr>
            </w:pPr>
            <w:r w:rsidRPr="00E206F5">
              <w:rPr>
                <w:rFonts w:ascii="Times New Roman" w:hAnsi="Times New Roman" w:cs="Times New Roman"/>
              </w:rPr>
              <w:t>37 750</w:t>
            </w:r>
          </w:p>
        </w:tc>
        <w:tc>
          <w:tcPr>
            <w:tcW w:w="1232" w:type="pct"/>
            <w:tcBorders>
              <w:top w:val="single" w:sz="4" w:space="0" w:color="auto"/>
              <w:left w:val="single" w:sz="4" w:space="0" w:color="auto"/>
              <w:bottom w:val="single" w:sz="4" w:space="0" w:color="auto"/>
              <w:right w:val="single" w:sz="4" w:space="0" w:color="auto"/>
            </w:tcBorders>
            <w:hideMark/>
          </w:tcPr>
          <w:p w14:paraId="69A3DBFA" w14:textId="77777777" w:rsidR="00FF08D3" w:rsidRPr="00E206F5" w:rsidRDefault="00FF08D3" w:rsidP="00E206F5">
            <w:pPr>
              <w:pStyle w:val="Tabletext"/>
              <w:jc w:val="center"/>
              <w:rPr>
                <w:rFonts w:ascii="Times New Roman" w:hAnsi="Times New Roman" w:cs="Times New Roman"/>
              </w:rPr>
            </w:pPr>
            <w:r w:rsidRPr="00E206F5">
              <w:rPr>
                <w:rFonts w:ascii="Times New Roman" w:hAnsi="Times New Roman" w:cs="Times New Roman"/>
              </w:rPr>
              <w:t>37 625, 37 875</w:t>
            </w:r>
          </w:p>
        </w:tc>
      </w:tr>
      <w:tr w:rsidR="00FF08D3" w:rsidRPr="00E206F5" w14:paraId="1CB43D41" w14:textId="77777777" w:rsidTr="00E206F5">
        <w:trPr>
          <w:jc w:val="center"/>
        </w:trPr>
        <w:tc>
          <w:tcPr>
            <w:tcW w:w="1300" w:type="pct"/>
            <w:tcBorders>
              <w:top w:val="single" w:sz="4" w:space="0" w:color="auto"/>
              <w:left w:val="single" w:sz="4" w:space="0" w:color="auto"/>
              <w:bottom w:val="single" w:sz="4" w:space="0" w:color="auto"/>
              <w:right w:val="single" w:sz="4" w:space="0" w:color="auto"/>
            </w:tcBorders>
            <w:hideMark/>
          </w:tcPr>
          <w:p w14:paraId="453B55B4" w14:textId="77777777" w:rsidR="00FF08D3" w:rsidRPr="00E206F5" w:rsidRDefault="00FF08D3" w:rsidP="00E206F5">
            <w:pPr>
              <w:pStyle w:val="Tabletext"/>
              <w:jc w:val="left"/>
              <w:rPr>
                <w:rFonts w:ascii="Times New Roman" w:hAnsi="Times New Roman" w:cs="Times New Roman"/>
              </w:rPr>
            </w:pPr>
            <w:r w:rsidRPr="00E206F5">
              <w:rPr>
                <w:rFonts w:ascii="Times New Roman" w:hAnsi="Times New Roman" w:cs="Times New Roman"/>
              </w:rPr>
              <w:t>Maximum bandwidth (MHz)</w:t>
            </w:r>
          </w:p>
        </w:tc>
        <w:tc>
          <w:tcPr>
            <w:tcW w:w="1234" w:type="pct"/>
            <w:tcBorders>
              <w:top w:val="single" w:sz="4" w:space="0" w:color="auto"/>
              <w:left w:val="single" w:sz="4" w:space="0" w:color="auto"/>
              <w:bottom w:val="single" w:sz="4" w:space="0" w:color="auto"/>
              <w:right w:val="single" w:sz="4" w:space="0" w:color="auto"/>
            </w:tcBorders>
            <w:hideMark/>
          </w:tcPr>
          <w:p w14:paraId="1053AA0B" w14:textId="77777777" w:rsidR="00FF08D3" w:rsidRPr="00E206F5" w:rsidRDefault="00FF08D3" w:rsidP="00E206F5">
            <w:pPr>
              <w:pStyle w:val="Tabletext"/>
              <w:jc w:val="center"/>
              <w:rPr>
                <w:rFonts w:ascii="Times New Roman" w:hAnsi="Times New Roman" w:cs="Times New Roman"/>
              </w:rPr>
            </w:pPr>
            <w:r w:rsidRPr="00E206F5">
              <w:rPr>
                <w:rFonts w:ascii="Times New Roman" w:hAnsi="Times New Roman" w:cs="Times New Roman"/>
              </w:rPr>
              <w:t>500</w:t>
            </w:r>
          </w:p>
        </w:tc>
        <w:tc>
          <w:tcPr>
            <w:tcW w:w="1234" w:type="pct"/>
            <w:tcBorders>
              <w:top w:val="single" w:sz="4" w:space="0" w:color="auto"/>
              <w:left w:val="single" w:sz="4" w:space="0" w:color="auto"/>
              <w:bottom w:val="single" w:sz="4" w:space="0" w:color="auto"/>
              <w:right w:val="single" w:sz="4" w:space="0" w:color="auto"/>
            </w:tcBorders>
            <w:hideMark/>
          </w:tcPr>
          <w:p w14:paraId="74AF1EB1" w14:textId="77777777" w:rsidR="00FF08D3" w:rsidRPr="00E206F5" w:rsidRDefault="00FF08D3" w:rsidP="00E206F5">
            <w:pPr>
              <w:pStyle w:val="Tabletext"/>
              <w:jc w:val="center"/>
              <w:rPr>
                <w:rFonts w:ascii="Times New Roman" w:hAnsi="Times New Roman" w:cs="Times New Roman"/>
              </w:rPr>
            </w:pPr>
            <w:r w:rsidRPr="00E206F5">
              <w:rPr>
                <w:rFonts w:ascii="Times New Roman" w:hAnsi="Times New Roman" w:cs="Times New Roman"/>
              </w:rPr>
              <w:t>475</w:t>
            </w:r>
          </w:p>
        </w:tc>
        <w:tc>
          <w:tcPr>
            <w:tcW w:w="1232" w:type="pct"/>
            <w:tcBorders>
              <w:top w:val="single" w:sz="4" w:space="0" w:color="auto"/>
              <w:left w:val="single" w:sz="4" w:space="0" w:color="auto"/>
              <w:bottom w:val="single" w:sz="4" w:space="0" w:color="auto"/>
              <w:right w:val="single" w:sz="4" w:space="0" w:color="auto"/>
            </w:tcBorders>
            <w:hideMark/>
          </w:tcPr>
          <w:p w14:paraId="7D395D11" w14:textId="77777777" w:rsidR="00FF08D3" w:rsidRPr="00E206F5" w:rsidRDefault="00FF08D3" w:rsidP="00E206F5">
            <w:pPr>
              <w:pStyle w:val="Tabletext"/>
              <w:jc w:val="center"/>
              <w:rPr>
                <w:rFonts w:ascii="Times New Roman" w:hAnsi="Times New Roman" w:cs="Times New Roman"/>
              </w:rPr>
            </w:pPr>
            <w:r w:rsidRPr="00E206F5">
              <w:rPr>
                <w:rFonts w:ascii="Times New Roman" w:hAnsi="Times New Roman" w:cs="Times New Roman"/>
              </w:rPr>
              <w:t>250</w:t>
            </w:r>
          </w:p>
        </w:tc>
      </w:tr>
      <w:tr w:rsidR="00FF08D3" w:rsidRPr="00E206F5" w14:paraId="7DF0EB72" w14:textId="77777777" w:rsidTr="00E206F5">
        <w:tblPrEx>
          <w:jc w:val="left"/>
          <w:tblCellMar>
            <w:left w:w="108" w:type="dxa"/>
            <w:right w:w="108" w:type="dxa"/>
          </w:tblCellMar>
        </w:tblPrEx>
        <w:tc>
          <w:tcPr>
            <w:tcW w:w="1300" w:type="pct"/>
          </w:tcPr>
          <w:p w14:paraId="499EA5A1" w14:textId="77777777" w:rsidR="00FF08D3" w:rsidRPr="00E206F5" w:rsidRDefault="00FF08D3" w:rsidP="00E206F5">
            <w:pPr>
              <w:pStyle w:val="Tabletext"/>
              <w:jc w:val="left"/>
              <w:rPr>
                <w:rFonts w:ascii="Times New Roman" w:hAnsi="Times New Roman" w:cs="Times New Roman"/>
              </w:rPr>
            </w:pPr>
            <w:r w:rsidRPr="00E206F5">
              <w:rPr>
                <w:rFonts w:ascii="Times New Roman" w:hAnsi="Times New Roman" w:cs="Times New Roman"/>
              </w:rPr>
              <w:t>Number of co-frequency beams (</w:t>
            </w:r>
            <w:proofErr w:type="spellStart"/>
            <w:r w:rsidRPr="00E206F5">
              <w:rPr>
                <w:rFonts w:ascii="Times New Roman" w:hAnsi="Times New Roman" w:cs="Times New Roman"/>
              </w:rPr>
              <w:t>Nco</w:t>
            </w:r>
            <w:proofErr w:type="spellEnd"/>
            <w:r w:rsidRPr="00E206F5">
              <w:rPr>
                <w:rFonts w:ascii="Times New Roman" w:hAnsi="Times New Roman" w:cs="Times New Roman"/>
              </w:rPr>
              <w:t>)</w:t>
            </w:r>
          </w:p>
        </w:tc>
        <w:tc>
          <w:tcPr>
            <w:tcW w:w="1234" w:type="pct"/>
          </w:tcPr>
          <w:p w14:paraId="6644E21C" w14:textId="77777777" w:rsidR="00FF08D3" w:rsidRPr="00E206F5" w:rsidRDefault="00FF08D3" w:rsidP="00E206F5">
            <w:pPr>
              <w:pStyle w:val="Tabletext"/>
              <w:jc w:val="center"/>
              <w:rPr>
                <w:rFonts w:ascii="Times New Roman" w:hAnsi="Times New Roman" w:cs="Times New Roman"/>
              </w:rPr>
            </w:pPr>
            <w:r w:rsidRPr="00E206F5">
              <w:rPr>
                <w:rFonts w:ascii="Times New Roman" w:hAnsi="Times New Roman" w:cs="Times New Roman"/>
              </w:rPr>
              <w:t>10</w:t>
            </w:r>
          </w:p>
        </w:tc>
        <w:tc>
          <w:tcPr>
            <w:tcW w:w="1234" w:type="pct"/>
          </w:tcPr>
          <w:p w14:paraId="7BA33717" w14:textId="77777777" w:rsidR="00FF08D3" w:rsidRPr="00E206F5" w:rsidRDefault="00FF08D3" w:rsidP="00E206F5">
            <w:pPr>
              <w:pStyle w:val="Tabletext"/>
              <w:jc w:val="center"/>
              <w:rPr>
                <w:rFonts w:ascii="Times New Roman" w:hAnsi="Times New Roman" w:cs="Times New Roman"/>
              </w:rPr>
            </w:pPr>
            <w:r w:rsidRPr="00E206F5">
              <w:rPr>
                <w:rFonts w:ascii="Times New Roman" w:hAnsi="Times New Roman" w:cs="Times New Roman"/>
              </w:rPr>
              <w:t>4</w:t>
            </w:r>
          </w:p>
        </w:tc>
        <w:tc>
          <w:tcPr>
            <w:tcW w:w="1232" w:type="pct"/>
          </w:tcPr>
          <w:p w14:paraId="3F857547" w14:textId="77777777" w:rsidR="00FF08D3" w:rsidRPr="00E206F5" w:rsidRDefault="00FF08D3" w:rsidP="00E206F5">
            <w:pPr>
              <w:pStyle w:val="Tabletext"/>
              <w:jc w:val="center"/>
              <w:rPr>
                <w:rFonts w:ascii="Times New Roman" w:hAnsi="Times New Roman" w:cs="Times New Roman"/>
              </w:rPr>
            </w:pPr>
            <w:r w:rsidRPr="00E206F5">
              <w:rPr>
                <w:rFonts w:ascii="Times New Roman" w:hAnsi="Times New Roman" w:cs="Times New Roman"/>
              </w:rPr>
              <w:t>1</w:t>
            </w:r>
          </w:p>
        </w:tc>
      </w:tr>
    </w:tbl>
    <w:p w14:paraId="1E857FA2" w14:textId="77777777" w:rsidR="00FF08D3" w:rsidRPr="00C04776" w:rsidRDefault="00FF08D3" w:rsidP="00FF08D3">
      <w:pPr>
        <w:pStyle w:val="Heading1"/>
      </w:pPr>
      <w:r w:rsidRPr="00C04776">
        <w:lastRenderedPageBreak/>
        <w:t>4</w:t>
      </w:r>
      <w:r w:rsidRPr="00C04776">
        <w:tab/>
        <w:t>Results for GSO and HEO FSS systems</w:t>
      </w:r>
    </w:p>
    <w:p w14:paraId="027E3037" w14:textId="77777777" w:rsidR="00FF08D3" w:rsidRPr="00C04776" w:rsidRDefault="00FF08D3" w:rsidP="00FF08D3">
      <w:r w:rsidRPr="00C04776">
        <w:t xml:space="preserve">For Case 1, Table </w:t>
      </w:r>
      <w:r>
        <w:t>5</w:t>
      </w:r>
      <w:r w:rsidRPr="00C04776">
        <w:t xml:space="preserve"> summarizes interference level exceedance observed at the SRS and FSS earth stations. </w:t>
      </w:r>
    </w:p>
    <w:p w14:paraId="3E0C5099" w14:textId="77777777" w:rsidR="00FF08D3" w:rsidRPr="00C04776" w:rsidRDefault="00FF08D3" w:rsidP="00FF08D3">
      <w:pPr>
        <w:pStyle w:val="TableNo"/>
        <w:spacing w:before="240"/>
      </w:pPr>
      <w:bookmarkStart w:id="7" w:name="_Toc269882325"/>
      <w:r w:rsidRPr="00C04776">
        <w:t xml:space="preserve">TABLE </w:t>
      </w:r>
      <w:r>
        <w:t>5</w:t>
      </w:r>
    </w:p>
    <w:p w14:paraId="797CD446" w14:textId="77777777" w:rsidR="00FF08D3" w:rsidRPr="00C04776" w:rsidRDefault="00FF08D3" w:rsidP="00FF08D3">
      <w:pPr>
        <w:pStyle w:val="Tabletitle"/>
      </w:pPr>
      <w:r w:rsidRPr="00C04776">
        <w:t xml:space="preserve">Exceedance of protection criteria for SRS and FSS systems </w:t>
      </w:r>
      <w:r w:rsidRPr="00C04776">
        <w:br/>
        <w:t xml:space="preserve">using planned </w:t>
      </w:r>
      <w:proofErr w:type="spellStart"/>
      <w:r w:rsidRPr="00C04776">
        <w:t>e.i.r.p</w:t>
      </w:r>
      <w:proofErr w:type="spellEnd"/>
      <w:r w:rsidRPr="00C04776">
        <w:t>. density levels</w:t>
      </w:r>
      <w:bookmarkEnd w:id="7"/>
      <w:r w:rsidRPr="00C04776">
        <w:t xml:space="preserve"> in the 37.5-38 GHz band (Case 1)</w:t>
      </w:r>
    </w:p>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83"/>
        <w:gridCol w:w="1286"/>
        <w:gridCol w:w="1314"/>
        <w:gridCol w:w="1534"/>
        <w:gridCol w:w="1259"/>
        <w:gridCol w:w="765"/>
        <w:gridCol w:w="792"/>
        <w:gridCol w:w="2006"/>
      </w:tblGrid>
      <w:tr w:rsidR="00FF08D3" w:rsidRPr="00C04776" w14:paraId="19D3E484" w14:textId="77777777" w:rsidTr="00A550ED">
        <w:trPr>
          <w:trHeight w:val="246"/>
          <w:jc w:val="center"/>
        </w:trPr>
        <w:tc>
          <w:tcPr>
            <w:tcW w:w="1969" w:type="dxa"/>
            <w:gridSpan w:val="2"/>
            <w:vMerge w:val="restart"/>
            <w:tcBorders>
              <w:bottom w:val="single" w:sz="6" w:space="0" w:color="auto"/>
            </w:tcBorders>
            <w:shd w:val="clear" w:color="auto" w:fill="auto"/>
            <w:vAlign w:val="center"/>
          </w:tcPr>
          <w:p w14:paraId="44E87857" w14:textId="77777777" w:rsidR="00FF08D3" w:rsidRPr="00C04776" w:rsidRDefault="00FF08D3" w:rsidP="00A550ED">
            <w:pPr>
              <w:pStyle w:val="Tablehead"/>
              <w:keepNext w:val="0"/>
              <w:rPr>
                <w:sz w:val="19"/>
                <w:szCs w:val="19"/>
              </w:rPr>
            </w:pPr>
            <w:r w:rsidRPr="00C04776">
              <w:rPr>
                <w:sz w:val="19"/>
                <w:szCs w:val="19"/>
              </w:rPr>
              <w:t>Case 1:</w:t>
            </w:r>
            <w:r w:rsidRPr="00C04776">
              <w:rPr>
                <w:sz w:val="19"/>
                <w:szCs w:val="19"/>
              </w:rPr>
              <w:br/>
            </w:r>
            <w:proofErr w:type="spellStart"/>
            <w:r w:rsidRPr="00C04776">
              <w:rPr>
                <w:sz w:val="19"/>
                <w:szCs w:val="19"/>
              </w:rPr>
              <w:t>e.i.r.p</w:t>
            </w:r>
            <w:proofErr w:type="spellEnd"/>
            <w:r w:rsidRPr="00C04776">
              <w:rPr>
                <w:sz w:val="19"/>
                <w:szCs w:val="19"/>
              </w:rPr>
              <w:t xml:space="preserve">. </w:t>
            </w:r>
            <w:r w:rsidRPr="00C04776">
              <w:rPr>
                <w:sz w:val="19"/>
                <w:szCs w:val="19"/>
              </w:rPr>
              <w:br/>
            </w:r>
            <w:r w:rsidRPr="00C04776">
              <w:rPr>
                <w:sz w:val="19"/>
                <w:szCs w:val="19"/>
              </w:rPr>
              <w:br/>
              <w:t>Interfering</w:t>
            </w:r>
            <w:r w:rsidRPr="00C04776">
              <w:rPr>
                <w:sz w:val="19"/>
                <w:szCs w:val="19"/>
              </w:rPr>
              <w:br/>
              <w:t>systems</w:t>
            </w:r>
          </w:p>
        </w:tc>
        <w:tc>
          <w:tcPr>
            <w:tcW w:w="5664" w:type="dxa"/>
            <w:gridSpan w:val="5"/>
            <w:tcBorders>
              <w:bottom w:val="single" w:sz="4" w:space="0" w:color="auto"/>
              <w:right w:val="single" w:sz="4" w:space="0" w:color="auto"/>
            </w:tcBorders>
            <w:shd w:val="clear" w:color="auto" w:fill="auto"/>
          </w:tcPr>
          <w:p w14:paraId="255D85A3" w14:textId="77777777" w:rsidR="00FF08D3" w:rsidRPr="00C04776" w:rsidRDefault="00FF08D3" w:rsidP="00A550ED">
            <w:pPr>
              <w:pStyle w:val="Tablehead"/>
              <w:keepNext w:val="0"/>
              <w:rPr>
                <w:sz w:val="19"/>
                <w:szCs w:val="19"/>
              </w:rPr>
            </w:pPr>
            <w:r w:rsidRPr="00C04776">
              <w:rPr>
                <w:sz w:val="19"/>
                <w:szCs w:val="19"/>
              </w:rPr>
              <w:t>(Victim systems)</w:t>
            </w:r>
            <w:r w:rsidRPr="00C04776">
              <w:rPr>
                <w:sz w:val="19"/>
                <w:szCs w:val="19"/>
              </w:rPr>
              <w:br/>
              <w:t>Exceedance of protection criteria</w:t>
            </w:r>
            <w:r w:rsidRPr="00C04776">
              <w:rPr>
                <w:sz w:val="19"/>
                <w:szCs w:val="19"/>
              </w:rPr>
              <w:br/>
              <w:t>(dB)</w:t>
            </w:r>
          </w:p>
        </w:tc>
        <w:tc>
          <w:tcPr>
            <w:tcW w:w="2006" w:type="dxa"/>
            <w:vMerge w:val="restart"/>
            <w:tcBorders>
              <w:left w:val="single" w:sz="4" w:space="0" w:color="auto"/>
              <w:bottom w:val="single" w:sz="6" w:space="0" w:color="auto"/>
            </w:tcBorders>
            <w:shd w:val="clear" w:color="auto" w:fill="auto"/>
            <w:vAlign w:val="center"/>
          </w:tcPr>
          <w:p w14:paraId="0FDC8480" w14:textId="77777777" w:rsidR="00FF08D3" w:rsidRPr="00C04776" w:rsidRDefault="00FF08D3" w:rsidP="00A550ED">
            <w:pPr>
              <w:pStyle w:val="Tablehead"/>
              <w:keepNext w:val="0"/>
              <w:rPr>
                <w:sz w:val="19"/>
                <w:szCs w:val="19"/>
              </w:rPr>
            </w:pPr>
            <w:r w:rsidRPr="00C04776">
              <w:rPr>
                <w:sz w:val="19"/>
                <w:szCs w:val="19"/>
              </w:rPr>
              <w:t>Max.</w:t>
            </w:r>
            <w:r w:rsidRPr="00C04776">
              <w:rPr>
                <w:sz w:val="19"/>
                <w:szCs w:val="19"/>
              </w:rPr>
              <w:br/>
              <w:t>exceedance</w:t>
            </w:r>
            <w:r w:rsidRPr="00C04776">
              <w:rPr>
                <w:sz w:val="19"/>
                <w:szCs w:val="19"/>
              </w:rPr>
              <w:br/>
              <w:t>(dB)</w:t>
            </w:r>
          </w:p>
        </w:tc>
      </w:tr>
      <w:tr w:rsidR="00FF08D3" w:rsidRPr="00C04776" w14:paraId="0D4DC358" w14:textId="77777777" w:rsidTr="00A550ED">
        <w:trPr>
          <w:trHeight w:val="246"/>
          <w:jc w:val="center"/>
        </w:trPr>
        <w:tc>
          <w:tcPr>
            <w:tcW w:w="1969" w:type="dxa"/>
            <w:gridSpan w:val="2"/>
            <w:vMerge/>
            <w:tcBorders>
              <w:top w:val="nil"/>
              <w:bottom w:val="single" w:sz="6" w:space="0" w:color="auto"/>
              <w:right w:val="single" w:sz="4" w:space="0" w:color="auto"/>
            </w:tcBorders>
            <w:shd w:val="clear" w:color="auto" w:fill="D9D9D9" w:themeFill="background1" w:themeFillShade="D9"/>
            <w:vAlign w:val="center"/>
          </w:tcPr>
          <w:p w14:paraId="70F25066" w14:textId="77777777" w:rsidR="00FF08D3" w:rsidRPr="00C04776" w:rsidRDefault="00FF08D3" w:rsidP="00A550ED">
            <w:pPr>
              <w:pStyle w:val="Tablehead"/>
              <w:keepNext w:val="0"/>
              <w:rPr>
                <w:sz w:val="19"/>
                <w:szCs w:val="19"/>
              </w:rPr>
            </w:pPr>
          </w:p>
        </w:tc>
        <w:tc>
          <w:tcPr>
            <w:tcW w:w="4107" w:type="dxa"/>
            <w:gridSpan w:val="3"/>
            <w:tcBorders>
              <w:top w:val="single" w:sz="4" w:space="0" w:color="auto"/>
              <w:left w:val="single" w:sz="4" w:space="0" w:color="auto"/>
              <w:bottom w:val="single" w:sz="4" w:space="0" w:color="auto"/>
            </w:tcBorders>
            <w:shd w:val="clear" w:color="auto" w:fill="auto"/>
            <w:vAlign w:val="center"/>
          </w:tcPr>
          <w:p w14:paraId="1B035EF4" w14:textId="77777777" w:rsidR="00FF08D3" w:rsidRPr="00C04776" w:rsidRDefault="00FF08D3" w:rsidP="00A550ED">
            <w:pPr>
              <w:pStyle w:val="Tablehead"/>
              <w:keepNext w:val="0"/>
              <w:rPr>
                <w:sz w:val="19"/>
                <w:szCs w:val="19"/>
              </w:rPr>
            </w:pPr>
            <w:r w:rsidRPr="00C04776">
              <w:rPr>
                <w:sz w:val="19"/>
                <w:szCs w:val="19"/>
              </w:rPr>
              <w:t>SRS</w:t>
            </w:r>
          </w:p>
        </w:tc>
        <w:tc>
          <w:tcPr>
            <w:tcW w:w="1557" w:type="dxa"/>
            <w:gridSpan w:val="2"/>
            <w:tcBorders>
              <w:top w:val="single" w:sz="4" w:space="0" w:color="auto"/>
              <w:bottom w:val="single" w:sz="4" w:space="0" w:color="auto"/>
              <w:right w:val="single" w:sz="4" w:space="0" w:color="auto"/>
            </w:tcBorders>
            <w:shd w:val="clear" w:color="auto" w:fill="auto"/>
            <w:vAlign w:val="center"/>
          </w:tcPr>
          <w:p w14:paraId="6B5E80E4" w14:textId="77777777" w:rsidR="00FF08D3" w:rsidRPr="00C04776" w:rsidRDefault="00FF08D3" w:rsidP="00A550ED">
            <w:pPr>
              <w:pStyle w:val="Tablehead"/>
              <w:keepNext w:val="0"/>
              <w:rPr>
                <w:sz w:val="19"/>
                <w:szCs w:val="19"/>
              </w:rPr>
            </w:pPr>
            <w:r w:rsidRPr="00C04776">
              <w:rPr>
                <w:sz w:val="19"/>
                <w:szCs w:val="19"/>
              </w:rPr>
              <w:t>FSS</w:t>
            </w:r>
          </w:p>
        </w:tc>
        <w:tc>
          <w:tcPr>
            <w:tcW w:w="2006" w:type="dxa"/>
            <w:vMerge/>
            <w:tcBorders>
              <w:top w:val="nil"/>
              <w:left w:val="single" w:sz="4" w:space="0" w:color="auto"/>
              <w:bottom w:val="single" w:sz="6" w:space="0" w:color="auto"/>
            </w:tcBorders>
            <w:shd w:val="clear" w:color="auto" w:fill="D9D9D9" w:themeFill="background1" w:themeFillShade="D9"/>
            <w:vAlign w:val="center"/>
          </w:tcPr>
          <w:p w14:paraId="2383AB42" w14:textId="77777777" w:rsidR="00FF08D3" w:rsidRPr="00C04776" w:rsidRDefault="00FF08D3" w:rsidP="00A550ED">
            <w:pPr>
              <w:pStyle w:val="Tablehead"/>
              <w:keepNext w:val="0"/>
              <w:rPr>
                <w:sz w:val="19"/>
                <w:szCs w:val="19"/>
              </w:rPr>
            </w:pPr>
          </w:p>
        </w:tc>
      </w:tr>
      <w:tr w:rsidR="00FF08D3" w:rsidRPr="00C04776" w14:paraId="7F010B82" w14:textId="77777777" w:rsidTr="00A550ED">
        <w:trPr>
          <w:trHeight w:val="732"/>
          <w:jc w:val="center"/>
        </w:trPr>
        <w:tc>
          <w:tcPr>
            <w:tcW w:w="1969" w:type="dxa"/>
            <w:gridSpan w:val="2"/>
            <w:vMerge/>
            <w:tcBorders>
              <w:top w:val="nil"/>
              <w:bottom w:val="single" w:sz="6" w:space="0" w:color="auto"/>
            </w:tcBorders>
            <w:shd w:val="clear" w:color="auto" w:fill="D9D9D9" w:themeFill="background1" w:themeFillShade="D9"/>
          </w:tcPr>
          <w:p w14:paraId="7B4BBB91" w14:textId="77777777" w:rsidR="00FF08D3" w:rsidRPr="00C04776" w:rsidRDefault="00FF08D3" w:rsidP="00A550ED">
            <w:pPr>
              <w:pStyle w:val="Tablehead"/>
              <w:keepNext w:val="0"/>
              <w:rPr>
                <w:sz w:val="19"/>
                <w:szCs w:val="19"/>
              </w:rPr>
            </w:pPr>
          </w:p>
        </w:tc>
        <w:tc>
          <w:tcPr>
            <w:tcW w:w="1314" w:type="dxa"/>
            <w:tcBorders>
              <w:top w:val="single" w:sz="4" w:space="0" w:color="auto"/>
              <w:bottom w:val="single" w:sz="6" w:space="0" w:color="auto"/>
              <w:right w:val="single" w:sz="4" w:space="0" w:color="auto"/>
            </w:tcBorders>
            <w:shd w:val="clear" w:color="auto" w:fill="auto"/>
            <w:vAlign w:val="center"/>
          </w:tcPr>
          <w:p w14:paraId="23679726" w14:textId="77777777" w:rsidR="00FF08D3" w:rsidRPr="00C04776" w:rsidRDefault="00FF08D3" w:rsidP="00A550ED">
            <w:pPr>
              <w:pStyle w:val="Tablehead"/>
              <w:keepNext w:val="0"/>
              <w:rPr>
                <w:sz w:val="19"/>
                <w:szCs w:val="19"/>
              </w:rPr>
            </w:pPr>
            <w:r w:rsidRPr="00C04776">
              <w:rPr>
                <w:sz w:val="19"/>
                <w:szCs w:val="19"/>
              </w:rPr>
              <w:t>SVLBI-20</w:t>
            </w:r>
            <w:r w:rsidRPr="00C04776">
              <w:rPr>
                <w:sz w:val="19"/>
                <w:szCs w:val="19"/>
              </w:rPr>
              <w:br/>
              <w:t>SVLBI-31</w:t>
            </w:r>
            <w:r w:rsidRPr="00C04776">
              <w:rPr>
                <w:sz w:val="19"/>
                <w:szCs w:val="19"/>
              </w:rPr>
              <w:br/>
              <w:t>SVLBI-65</w:t>
            </w:r>
          </w:p>
        </w:tc>
        <w:tc>
          <w:tcPr>
            <w:tcW w:w="1534" w:type="dxa"/>
            <w:tcBorders>
              <w:top w:val="single" w:sz="4" w:space="0" w:color="auto"/>
              <w:left w:val="single" w:sz="4" w:space="0" w:color="auto"/>
              <w:bottom w:val="single" w:sz="4" w:space="0" w:color="auto"/>
              <w:right w:val="single" w:sz="4" w:space="0" w:color="auto"/>
            </w:tcBorders>
            <w:shd w:val="clear" w:color="auto" w:fill="auto"/>
            <w:vAlign w:val="center"/>
          </w:tcPr>
          <w:p w14:paraId="581E4ED1" w14:textId="77777777" w:rsidR="00FF08D3" w:rsidRPr="00C04776" w:rsidRDefault="00FF08D3" w:rsidP="00A550ED">
            <w:pPr>
              <w:pStyle w:val="Tablehead"/>
              <w:keepNext w:val="0"/>
              <w:rPr>
                <w:sz w:val="19"/>
                <w:szCs w:val="19"/>
              </w:rPr>
            </w:pPr>
            <w:r w:rsidRPr="00C04776">
              <w:rPr>
                <w:sz w:val="19"/>
                <w:szCs w:val="19"/>
              </w:rPr>
              <w:t xml:space="preserve">Lunar </w:t>
            </w:r>
            <w:r w:rsidRPr="00C04776">
              <w:rPr>
                <w:sz w:val="19"/>
                <w:szCs w:val="19"/>
              </w:rPr>
              <w:br/>
              <w:t>(unmanned)</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tcPr>
          <w:p w14:paraId="1DC282BE" w14:textId="77777777" w:rsidR="00FF08D3" w:rsidRPr="00C04776" w:rsidRDefault="00FF08D3" w:rsidP="00A550ED">
            <w:pPr>
              <w:pStyle w:val="Tablehead"/>
              <w:keepNext w:val="0"/>
              <w:rPr>
                <w:sz w:val="19"/>
                <w:szCs w:val="19"/>
              </w:rPr>
            </w:pPr>
            <w:r w:rsidRPr="00C04776">
              <w:rPr>
                <w:sz w:val="19"/>
                <w:szCs w:val="19"/>
              </w:rPr>
              <w:t>Lunar</w:t>
            </w:r>
            <w:r w:rsidRPr="00C04776">
              <w:rPr>
                <w:sz w:val="19"/>
                <w:szCs w:val="19"/>
              </w:rPr>
              <w:br/>
              <w:t>(manned)</w:t>
            </w:r>
          </w:p>
        </w:tc>
        <w:tc>
          <w:tcPr>
            <w:tcW w:w="765" w:type="dxa"/>
            <w:tcBorders>
              <w:top w:val="nil"/>
              <w:left w:val="single" w:sz="4" w:space="0" w:color="auto"/>
              <w:bottom w:val="single" w:sz="4" w:space="0" w:color="auto"/>
              <w:right w:val="single" w:sz="4" w:space="0" w:color="auto"/>
            </w:tcBorders>
            <w:shd w:val="clear" w:color="auto" w:fill="auto"/>
            <w:vAlign w:val="center"/>
          </w:tcPr>
          <w:p w14:paraId="4A1E6C32" w14:textId="77777777" w:rsidR="00FF08D3" w:rsidRPr="00C04776" w:rsidRDefault="00FF08D3" w:rsidP="00A550ED">
            <w:pPr>
              <w:pStyle w:val="Tablehead"/>
              <w:keepNext w:val="0"/>
              <w:rPr>
                <w:sz w:val="19"/>
                <w:szCs w:val="19"/>
              </w:rPr>
            </w:pPr>
            <w:r w:rsidRPr="00C04776">
              <w:rPr>
                <w:sz w:val="19"/>
                <w:szCs w:val="19"/>
              </w:rPr>
              <w:t>GSO</w:t>
            </w:r>
          </w:p>
        </w:tc>
        <w:tc>
          <w:tcPr>
            <w:tcW w:w="792" w:type="dxa"/>
            <w:tcBorders>
              <w:top w:val="nil"/>
              <w:left w:val="single" w:sz="4" w:space="0" w:color="auto"/>
              <w:bottom w:val="single" w:sz="4" w:space="0" w:color="auto"/>
              <w:right w:val="single" w:sz="4" w:space="0" w:color="auto"/>
            </w:tcBorders>
            <w:shd w:val="clear" w:color="auto" w:fill="auto"/>
            <w:vAlign w:val="center"/>
          </w:tcPr>
          <w:p w14:paraId="0C298459" w14:textId="77777777" w:rsidR="00FF08D3" w:rsidRPr="00C04776" w:rsidRDefault="00FF08D3" w:rsidP="00A550ED">
            <w:pPr>
              <w:pStyle w:val="Tablehead"/>
              <w:keepNext w:val="0"/>
              <w:rPr>
                <w:sz w:val="19"/>
                <w:szCs w:val="19"/>
              </w:rPr>
            </w:pPr>
            <w:r w:rsidRPr="00C04776">
              <w:rPr>
                <w:sz w:val="19"/>
                <w:szCs w:val="19"/>
              </w:rPr>
              <w:t>HEO</w:t>
            </w:r>
          </w:p>
        </w:tc>
        <w:tc>
          <w:tcPr>
            <w:tcW w:w="2006" w:type="dxa"/>
            <w:vMerge/>
            <w:tcBorders>
              <w:top w:val="nil"/>
              <w:left w:val="single" w:sz="4" w:space="0" w:color="auto"/>
              <w:bottom w:val="single" w:sz="6" w:space="0" w:color="auto"/>
            </w:tcBorders>
            <w:shd w:val="clear" w:color="auto" w:fill="D9D9D9" w:themeFill="background1" w:themeFillShade="D9"/>
            <w:vAlign w:val="center"/>
          </w:tcPr>
          <w:p w14:paraId="2FC6F711" w14:textId="77777777" w:rsidR="00FF08D3" w:rsidRPr="00C04776" w:rsidRDefault="00FF08D3" w:rsidP="00A550ED">
            <w:pPr>
              <w:pStyle w:val="Tablehead"/>
              <w:keepNext w:val="0"/>
              <w:rPr>
                <w:sz w:val="19"/>
                <w:szCs w:val="19"/>
              </w:rPr>
            </w:pPr>
          </w:p>
        </w:tc>
      </w:tr>
      <w:tr w:rsidR="00FF08D3" w:rsidRPr="00C04776" w14:paraId="19483040" w14:textId="77777777" w:rsidTr="00A550ED">
        <w:trPr>
          <w:jc w:val="center"/>
        </w:trPr>
        <w:tc>
          <w:tcPr>
            <w:tcW w:w="683" w:type="dxa"/>
            <w:vMerge w:val="restart"/>
            <w:tcBorders>
              <w:top w:val="single" w:sz="6" w:space="0" w:color="auto"/>
              <w:bottom w:val="single" w:sz="6" w:space="0" w:color="auto"/>
            </w:tcBorders>
            <w:vAlign w:val="center"/>
          </w:tcPr>
          <w:p w14:paraId="66236D3D" w14:textId="77777777" w:rsidR="00FF08D3" w:rsidRPr="00C04776" w:rsidRDefault="00FF08D3" w:rsidP="00A550ED">
            <w:pPr>
              <w:pStyle w:val="Tabletext"/>
              <w:rPr>
                <w:sz w:val="19"/>
                <w:szCs w:val="19"/>
              </w:rPr>
            </w:pPr>
            <w:r w:rsidRPr="00C04776">
              <w:rPr>
                <w:sz w:val="19"/>
                <w:szCs w:val="19"/>
              </w:rPr>
              <w:t>SRS</w:t>
            </w:r>
          </w:p>
        </w:tc>
        <w:tc>
          <w:tcPr>
            <w:tcW w:w="1286" w:type="dxa"/>
            <w:tcBorders>
              <w:top w:val="single" w:sz="6" w:space="0" w:color="auto"/>
              <w:bottom w:val="single" w:sz="6" w:space="0" w:color="auto"/>
            </w:tcBorders>
            <w:shd w:val="clear" w:color="auto" w:fill="auto"/>
            <w:vAlign w:val="center"/>
          </w:tcPr>
          <w:p w14:paraId="7822B677" w14:textId="77777777" w:rsidR="00FF08D3" w:rsidRPr="00C04776" w:rsidRDefault="00FF08D3" w:rsidP="00A550ED">
            <w:pPr>
              <w:pStyle w:val="Tabletext"/>
              <w:rPr>
                <w:sz w:val="19"/>
                <w:szCs w:val="19"/>
              </w:rPr>
            </w:pPr>
            <w:r w:rsidRPr="00C04776">
              <w:rPr>
                <w:sz w:val="19"/>
                <w:szCs w:val="19"/>
              </w:rPr>
              <w:t>SVLBI-20</w:t>
            </w:r>
          </w:p>
          <w:p w14:paraId="66BEF65A" w14:textId="77777777" w:rsidR="00FF08D3" w:rsidRPr="00C04776" w:rsidRDefault="00FF08D3" w:rsidP="00A550ED">
            <w:pPr>
              <w:pStyle w:val="Tabletext"/>
              <w:rPr>
                <w:sz w:val="19"/>
                <w:szCs w:val="19"/>
              </w:rPr>
            </w:pPr>
            <w:r w:rsidRPr="00C04776">
              <w:rPr>
                <w:sz w:val="19"/>
                <w:szCs w:val="19"/>
              </w:rPr>
              <w:t>SVLBI-31</w:t>
            </w:r>
          </w:p>
          <w:p w14:paraId="46FDD61A" w14:textId="77777777" w:rsidR="00FF08D3" w:rsidRPr="00C04776" w:rsidRDefault="00FF08D3" w:rsidP="00A550ED">
            <w:pPr>
              <w:pStyle w:val="Tabletext"/>
              <w:rPr>
                <w:sz w:val="19"/>
                <w:szCs w:val="19"/>
              </w:rPr>
            </w:pPr>
            <w:r w:rsidRPr="00C04776">
              <w:rPr>
                <w:sz w:val="19"/>
                <w:szCs w:val="19"/>
              </w:rPr>
              <w:t>SVLBI-65</w:t>
            </w:r>
          </w:p>
        </w:tc>
        <w:tc>
          <w:tcPr>
            <w:tcW w:w="1314" w:type="dxa"/>
            <w:tcBorders>
              <w:top w:val="single" w:sz="6" w:space="0" w:color="auto"/>
              <w:bottom w:val="single" w:sz="6" w:space="0" w:color="auto"/>
            </w:tcBorders>
            <w:vAlign w:val="center"/>
          </w:tcPr>
          <w:p w14:paraId="130B8382" w14:textId="77777777" w:rsidR="00FF08D3" w:rsidRPr="00C04776" w:rsidRDefault="00FF08D3" w:rsidP="00A550ED">
            <w:pPr>
              <w:pStyle w:val="Tabletext"/>
              <w:jc w:val="center"/>
              <w:rPr>
                <w:sz w:val="19"/>
                <w:szCs w:val="19"/>
              </w:rPr>
            </w:pPr>
            <w:r w:rsidRPr="00C04776">
              <w:rPr>
                <w:sz w:val="19"/>
                <w:szCs w:val="19"/>
              </w:rPr>
              <w:t>&gt;&lt;</w:t>
            </w:r>
          </w:p>
        </w:tc>
        <w:tc>
          <w:tcPr>
            <w:tcW w:w="1534" w:type="dxa"/>
            <w:tcBorders>
              <w:top w:val="single" w:sz="4" w:space="0" w:color="auto"/>
              <w:bottom w:val="single" w:sz="6" w:space="0" w:color="auto"/>
            </w:tcBorders>
            <w:vAlign w:val="center"/>
          </w:tcPr>
          <w:p w14:paraId="3BC0C075" w14:textId="77777777" w:rsidR="00FF08D3" w:rsidRPr="00C04776" w:rsidRDefault="00FF08D3" w:rsidP="00A550ED">
            <w:pPr>
              <w:pStyle w:val="Tabletext"/>
              <w:jc w:val="center"/>
              <w:rPr>
                <w:sz w:val="19"/>
                <w:szCs w:val="19"/>
              </w:rPr>
            </w:pPr>
            <w:r w:rsidRPr="00C04776">
              <w:rPr>
                <w:sz w:val="19"/>
                <w:szCs w:val="19"/>
              </w:rPr>
              <w:t>−17</w:t>
            </w:r>
          </w:p>
          <w:p w14:paraId="6CA4251D" w14:textId="77777777" w:rsidR="00FF08D3" w:rsidRPr="00C04776" w:rsidRDefault="00FF08D3" w:rsidP="00A550ED">
            <w:pPr>
              <w:pStyle w:val="Tabletext"/>
              <w:jc w:val="center"/>
              <w:rPr>
                <w:sz w:val="19"/>
                <w:szCs w:val="19"/>
              </w:rPr>
            </w:pPr>
            <w:r w:rsidRPr="00C04776">
              <w:rPr>
                <w:sz w:val="19"/>
                <w:szCs w:val="19"/>
              </w:rPr>
              <w:t>−16</w:t>
            </w:r>
          </w:p>
          <w:p w14:paraId="7030B6DA" w14:textId="77777777" w:rsidR="00FF08D3" w:rsidRPr="00C04776" w:rsidRDefault="00FF08D3" w:rsidP="00A550ED">
            <w:pPr>
              <w:pStyle w:val="Tabletext"/>
              <w:jc w:val="center"/>
              <w:rPr>
                <w:sz w:val="19"/>
                <w:szCs w:val="19"/>
              </w:rPr>
            </w:pPr>
            <w:r w:rsidRPr="00C04776">
              <w:rPr>
                <w:sz w:val="19"/>
                <w:szCs w:val="19"/>
              </w:rPr>
              <w:t>−22</w:t>
            </w:r>
          </w:p>
        </w:tc>
        <w:tc>
          <w:tcPr>
            <w:tcW w:w="1259" w:type="dxa"/>
            <w:tcBorders>
              <w:top w:val="single" w:sz="4" w:space="0" w:color="auto"/>
              <w:bottom w:val="single" w:sz="6" w:space="0" w:color="auto"/>
            </w:tcBorders>
            <w:vAlign w:val="center"/>
          </w:tcPr>
          <w:p w14:paraId="17E3CA00" w14:textId="77777777" w:rsidR="00FF08D3" w:rsidRPr="00C04776" w:rsidRDefault="00FF08D3" w:rsidP="00A550ED">
            <w:pPr>
              <w:pStyle w:val="Tabletext"/>
              <w:jc w:val="center"/>
              <w:rPr>
                <w:sz w:val="19"/>
                <w:szCs w:val="19"/>
              </w:rPr>
            </w:pPr>
            <w:r w:rsidRPr="00C04776">
              <w:rPr>
                <w:sz w:val="19"/>
                <w:szCs w:val="19"/>
              </w:rPr>
              <w:t>&gt;&lt;</w:t>
            </w:r>
          </w:p>
        </w:tc>
        <w:tc>
          <w:tcPr>
            <w:tcW w:w="765" w:type="dxa"/>
            <w:tcBorders>
              <w:top w:val="single" w:sz="4" w:space="0" w:color="auto"/>
              <w:bottom w:val="single" w:sz="6" w:space="0" w:color="auto"/>
            </w:tcBorders>
            <w:vAlign w:val="center"/>
          </w:tcPr>
          <w:p w14:paraId="18C91EC5" w14:textId="77777777" w:rsidR="00FF08D3" w:rsidRPr="00C04776" w:rsidRDefault="00FF08D3" w:rsidP="00A550ED">
            <w:pPr>
              <w:pStyle w:val="Tabletext"/>
              <w:jc w:val="center"/>
              <w:rPr>
                <w:sz w:val="19"/>
                <w:szCs w:val="19"/>
              </w:rPr>
            </w:pPr>
            <w:r w:rsidRPr="00C04776">
              <w:rPr>
                <w:sz w:val="19"/>
                <w:szCs w:val="19"/>
              </w:rPr>
              <w:t>−8</w:t>
            </w:r>
          </w:p>
          <w:p w14:paraId="76AE2AF4" w14:textId="77777777" w:rsidR="00FF08D3" w:rsidRPr="00C04776" w:rsidRDefault="00FF08D3" w:rsidP="00A550ED">
            <w:pPr>
              <w:pStyle w:val="Tabletext"/>
              <w:jc w:val="center"/>
              <w:rPr>
                <w:sz w:val="19"/>
                <w:szCs w:val="19"/>
              </w:rPr>
            </w:pPr>
            <w:r w:rsidRPr="00C04776">
              <w:rPr>
                <w:sz w:val="19"/>
                <w:szCs w:val="19"/>
              </w:rPr>
              <w:t>−10</w:t>
            </w:r>
          </w:p>
          <w:p w14:paraId="12B2C61C" w14:textId="77777777" w:rsidR="00FF08D3" w:rsidRPr="00C04776" w:rsidRDefault="00FF08D3" w:rsidP="00A550ED">
            <w:pPr>
              <w:pStyle w:val="Tabletext"/>
              <w:jc w:val="center"/>
              <w:rPr>
                <w:sz w:val="19"/>
                <w:szCs w:val="19"/>
              </w:rPr>
            </w:pPr>
            <w:r w:rsidRPr="00C04776">
              <w:rPr>
                <w:sz w:val="19"/>
                <w:szCs w:val="19"/>
              </w:rPr>
              <w:t>−14</w:t>
            </w:r>
          </w:p>
        </w:tc>
        <w:tc>
          <w:tcPr>
            <w:tcW w:w="792" w:type="dxa"/>
            <w:tcBorders>
              <w:top w:val="single" w:sz="4" w:space="0" w:color="auto"/>
              <w:bottom w:val="single" w:sz="6" w:space="0" w:color="auto"/>
              <w:right w:val="single" w:sz="4" w:space="0" w:color="auto"/>
            </w:tcBorders>
            <w:vAlign w:val="center"/>
          </w:tcPr>
          <w:p w14:paraId="6F66D033" w14:textId="77777777" w:rsidR="00FF08D3" w:rsidRPr="00C04776" w:rsidRDefault="00FF08D3" w:rsidP="00A550ED">
            <w:pPr>
              <w:pStyle w:val="Tabletext"/>
              <w:jc w:val="center"/>
              <w:rPr>
                <w:sz w:val="19"/>
                <w:szCs w:val="19"/>
              </w:rPr>
            </w:pPr>
            <w:r w:rsidRPr="00C04776">
              <w:rPr>
                <w:sz w:val="19"/>
                <w:szCs w:val="19"/>
              </w:rPr>
              <w:t>−36</w:t>
            </w:r>
          </w:p>
          <w:p w14:paraId="564E1EED" w14:textId="77777777" w:rsidR="00FF08D3" w:rsidRPr="00C04776" w:rsidRDefault="00FF08D3" w:rsidP="00A550ED">
            <w:pPr>
              <w:pStyle w:val="Tabletext"/>
              <w:jc w:val="center"/>
              <w:rPr>
                <w:sz w:val="19"/>
                <w:szCs w:val="19"/>
              </w:rPr>
            </w:pPr>
            <w:r w:rsidRPr="00C04776">
              <w:rPr>
                <w:sz w:val="19"/>
                <w:szCs w:val="19"/>
              </w:rPr>
              <w:t>−34</w:t>
            </w:r>
          </w:p>
          <w:p w14:paraId="0E05413E" w14:textId="77777777" w:rsidR="00FF08D3" w:rsidRPr="00C04776" w:rsidRDefault="00FF08D3" w:rsidP="00A550ED">
            <w:pPr>
              <w:pStyle w:val="Tabletext"/>
              <w:jc w:val="center"/>
              <w:rPr>
                <w:sz w:val="19"/>
                <w:szCs w:val="19"/>
              </w:rPr>
            </w:pPr>
            <w:r w:rsidRPr="00C04776">
              <w:rPr>
                <w:sz w:val="19"/>
                <w:szCs w:val="19"/>
              </w:rPr>
              <w:t>−8</w:t>
            </w:r>
          </w:p>
        </w:tc>
        <w:tc>
          <w:tcPr>
            <w:tcW w:w="2006" w:type="dxa"/>
            <w:tcBorders>
              <w:top w:val="single" w:sz="6" w:space="0" w:color="auto"/>
              <w:left w:val="single" w:sz="4" w:space="0" w:color="auto"/>
              <w:bottom w:val="single" w:sz="6" w:space="0" w:color="auto"/>
            </w:tcBorders>
            <w:vAlign w:val="center"/>
          </w:tcPr>
          <w:p w14:paraId="7AA4A483" w14:textId="77777777" w:rsidR="00FF08D3" w:rsidRPr="00C04776" w:rsidRDefault="00FF08D3" w:rsidP="00A550ED">
            <w:pPr>
              <w:pStyle w:val="Tabletext"/>
              <w:jc w:val="center"/>
              <w:rPr>
                <w:sz w:val="19"/>
                <w:szCs w:val="19"/>
              </w:rPr>
            </w:pPr>
            <w:r w:rsidRPr="00C04776">
              <w:rPr>
                <w:sz w:val="19"/>
                <w:szCs w:val="19"/>
              </w:rPr>
              <w:t>−8</w:t>
            </w:r>
          </w:p>
        </w:tc>
      </w:tr>
      <w:tr w:rsidR="00FF08D3" w:rsidRPr="00C04776" w14:paraId="68BBD9B3" w14:textId="77777777" w:rsidTr="00A550ED">
        <w:trPr>
          <w:jc w:val="center"/>
        </w:trPr>
        <w:tc>
          <w:tcPr>
            <w:tcW w:w="683" w:type="dxa"/>
            <w:vMerge/>
            <w:tcBorders>
              <w:top w:val="nil"/>
              <w:bottom w:val="single" w:sz="6" w:space="0" w:color="auto"/>
            </w:tcBorders>
            <w:vAlign w:val="center"/>
          </w:tcPr>
          <w:p w14:paraId="016FC811" w14:textId="77777777" w:rsidR="00FF08D3" w:rsidRPr="00C04776" w:rsidRDefault="00FF08D3" w:rsidP="00A550ED">
            <w:pPr>
              <w:pStyle w:val="Tabletext"/>
              <w:rPr>
                <w:b/>
                <w:caps/>
                <w:sz w:val="19"/>
                <w:szCs w:val="19"/>
              </w:rPr>
            </w:pPr>
          </w:p>
        </w:tc>
        <w:tc>
          <w:tcPr>
            <w:tcW w:w="1286" w:type="dxa"/>
            <w:tcBorders>
              <w:top w:val="single" w:sz="6" w:space="0" w:color="auto"/>
              <w:bottom w:val="single" w:sz="6" w:space="0" w:color="auto"/>
            </w:tcBorders>
            <w:shd w:val="clear" w:color="auto" w:fill="auto"/>
            <w:vAlign w:val="center"/>
          </w:tcPr>
          <w:p w14:paraId="385AEC39" w14:textId="77777777" w:rsidR="00FF08D3" w:rsidRPr="00C04776" w:rsidRDefault="00FF08D3" w:rsidP="00A550ED">
            <w:pPr>
              <w:pStyle w:val="Tabletext"/>
              <w:rPr>
                <w:sz w:val="19"/>
                <w:szCs w:val="19"/>
              </w:rPr>
            </w:pPr>
            <w:r w:rsidRPr="00C04776">
              <w:rPr>
                <w:sz w:val="19"/>
                <w:szCs w:val="19"/>
              </w:rPr>
              <w:t>Lunar</w:t>
            </w:r>
          </w:p>
        </w:tc>
        <w:tc>
          <w:tcPr>
            <w:tcW w:w="1314" w:type="dxa"/>
            <w:tcBorders>
              <w:top w:val="single" w:sz="6" w:space="0" w:color="auto"/>
              <w:bottom w:val="single" w:sz="6" w:space="0" w:color="auto"/>
            </w:tcBorders>
            <w:vAlign w:val="center"/>
          </w:tcPr>
          <w:p w14:paraId="13251B75" w14:textId="77777777" w:rsidR="00FF08D3" w:rsidRPr="00C04776" w:rsidRDefault="00FF08D3" w:rsidP="00A550ED">
            <w:pPr>
              <w:pStyle w:val="Tabletext"/>
              <w:jc w:val="center"/>
              <w:rPr>
                <w:sz w:val="19"/>
                <w:szCs w:val="19"/>
              </w:rPr>
            </w:pPr>
            <w:r w:rsidRPr="00C04776">
              <w:rPr>
                <w:sz w:val="19"/>
                <w:szCs w:val="19"/>
              </w:rPr>
              <w:t>−22</w:t>
            </w:r>
          </w:p>
          <w:p w14:paraId="119B00CB" w14:textId="77777777" w:rsidR="00FF08D3" w:rsidRPr="00C04776" w:rsidRDefault="00FF08D3" w:rsidP="00A550ED">
            <w:pPr>
              <w:pStyle w:val="Tabletext"/>
              <w:jc w:val="center"/>
              <w:rPr>
                <w:sz w:val="19"/>
                <w:szCs w:val="19"/>
              </w:rPr>
            </w:pPr>
            <w:r w:rsidRPr="00C04776">
              <w:rPr>
                <w:sz w:val="19"/>
                <w:szCs w:val="19"/>
              </w:rPr>
              <w:t>−19</w:t>
            </w:r>
          </w:p>
          <w:p w14:paraId="027A2273" w14:textId="77777777" w:rsidR="00FF08D3" w:rsidRPr="00C04776" w:rsidRDefault="00FF08D3" w:rsidP="00A550ED">
            <w:pPr>
              <w:pStyle w:val="Tabletext"/>
              <w:jc w:val="center"/>
              <w:rPr>
                <w:sz w:val="19"/>
                <w:szCs w:val="19"/>
              </w:rPr>
            </w:pPr>
            <w:r w:rsidRPr="00C04776">
              <w:rPr>
                <w:sz w:val="19"/>
                <w:szCs w:val="19"/>
              </w:rPr>
              <w:t>−29</w:t>
            </w:r>
          </w:p>
        </w:tc>
        <w:tc>
          <w:tcPr>
            <w:tcW w:w="1534" w:type="dxa"/>
            <w:tcBorders>
              <w:top w:val="single" w:sz="6" w:space="0" w:color="auto"/>
              <w:bottom w:val="single" w:sz="6" w:space="0" w:color="auto"/>
            </w:tcBorders>
            <w:vAlign w:val="center"/>
          </w:tcPr>
          <w:p w14:paraId="228839D2" w14:textId="77777777" w:rsidR="00FF08D3" w:rsidRPr="00C04776" w:rsidRDefault="00FF08D3" w:rsidP="00A550ED">
            <w:pPr>
              <w:pStyle w:val="Tabletext"/>
              <w:jc w:val="center"/>
              <w:rPr>
                <w:sz w:val="19"/>
                <w:szCs w:val="19"/>
              </w:rPr>
            </w:pPr>
            <w:r w:rsidRPr="00C04776">
              <w:rPr>
                <w:sz w:val="19"/>
                <w:szCs w:val="19"/>
              </w:rPr>
              <w:t>&gt;&lt;</w:t>
            </w:r>
          </w:p>
        </w:tc>
        <w:tc>
          <w:tcPr>
            <w:tcW w:w="1259" w:type="dxa"/>
            <w:tcBorders>
              <w:top w:val="single" w:sz="6" w:space="0" w:color="auto"/>
              <w:bottom w:val="single" w:sz="6" w:space="0" w:color="auto"/>
            </w:tcBorders>
            <w:vAlign w:val="center"/>
          </w:tcPr>
          <w:p w14:paraId="5F1EEEED" w14:textId="77777777" w:rsidR="00FF08D3" w:rsidRPr="00C04776" w:rsidRDefault="00FF08D3" w:rsidP="00A550ED">
            <w:pPr>
              <w:pStyle w:val="Tabletext"/>
              <w:jc w:val="center"/>
              <w:rPr>
                <w:sz w:val="19"/>
                <w:szCs w:val="19"/>
              </w:rPr>
            </w:pPr>
            <w:r w:rsidRPr="00C04776">
              <w:rPr>
                <w:sz w:val="19"/>
                <w:szCs w:val="19"/>
              </w:rPr>
              <w:t>&gt;&lt;</w:t>
            </w:r>
          </w:p>
        </w:tc>
        <w:tc>
          <w:tcPr>
            <w:tcW w:w="765" w:type="dxa"/>
            <w:tcBorders>
              <w:top w:val="single" w:sz="6" w:space="0" w:color="auto"/>
              <w:bottom w:val="single" w:sz="6" w:space="0" w:color="auto"/>
            </w:tcBorders>
            <w:vAlign w:val="center"/>
          </w:tcPr>
          <w:p w14:paraId="40C0EF70" w14:textId="77777777" w:rsidR="00FF08D3" w:rsidRPr="00C04776" w:rsidRDefault="00FF08D3" w:rsidP="00A550ED">
            <w:pPr>
              <w:pStyle w:val="Tabletext"/>
              <w:jc w:val="center"/>
              <w:rPr>
                <w:sz w:val="19"/>
                <w:szCs w:val="19"/>
              </w:rPr>
            </w:pPr>
            <w:r w:rsidRPr="00C04776">
              <w:rPr>
                <w:sz w:val="19"/>
                <w:szCs w:val="19"/>
              </w:rPr>
              <w:t>−2</w:t>
            </w:r>
          </w:p>
        </w:tc>
        <w:tc>
          <w:tcPr>
            <w:tcW w:w="792" w:type="dxa"/>
            <w:tcBorders>
              <w:top w:val="single" w:sz="6" w:space="0" w:color="auto"/>
              <w:bottom w:val="single" w:sz="6" w:space="0" w:color="auto"/>
              <w:right w:val="single" w:sz="4" w:space="0" w:color="auto"/>
            </w:tcBorders>
            <w:vAlign w:val="center"/>
          </w:tcPr>
          <w:p w14:paraId="44AE6066" w14:textId="77777777" w:rsidR="00FF08D3" w:rsidRPr="00C04776" w:rsidRDefault="00FF08D3" w:rsidP="00A550ED">
            <w:pPr>
              <w:pStyle w:val="Tabletext"/>
              <w:jc w:val="center"/>
              <w:rPr>
                <w:sz w:val="19"/>
                <w:szCs w:val="19"/>
              </w:rPr>
            </w:pPr>
            <w:r w:rsidRPr="00C04776">
              <w:rPr>
                <w:sz w:val="19"/>
                <w:szCs w:val="19"/>
              </w:rPr>
              <w:t>−41</w:t>
            </w:r>
          </w:p>
        </w:tc>
        <w:tc>
          <w:tcPr>
            <w:tcW w:w="2006" w:type="dxa"/>
            <w:tcBorders>
              <w:top w:val="single" w:sz="6" w:space="0" w:color="auto"/>
              <w:left w:val="single" w:sz="4" w:space="0" w:color="auto"/>
              <w:bottom w:val="single" w:sz="6" w:space="0" w:color="auto"/>
            </w:tcBorders>
            <w:vAlign w:val="center"/>
          </w:tcPr>
          <w:p w14:paraId="70B4F22F" w14:textId="77777777" w:rsidR="00FF08D3" w:rsidRPr="00C04776" w:rsidRDefault="00FF08D3" w:rsidP="00A550ED">
            <w:pPr>
              <w:pStyle w:val="Tabletext"/>
              <w:jc w:val="center"/>
              <w:rPr>
                <w:sz w:val="19"/>
                <w:szCs w:val="19"/>
              </w:rPr>
            </w:pPr>
            <w:r w:rsidRPr="00C04776">
              <w:rPr>
                <w:sz w:val="19"/>
                <w:szCs w:val="19"/>
              </w:rPr>
              <w:t>−2</w:t>
            </w:r>
          </w:p>
        </w:tc>
      </w:tr>
      <w:tr w:rsidR="00FF08D3" w:rsidRPr="00C04776" w14:paraId="57E1E011" w14:textId="77777777" w:rsidTr="00A550ED">
        <w:trPr>
          <w:jc w:val="center"/>
        </w:trPr>
        <w:tc>
          <w:tcPr>
            <w:tcW w:w="683" w:type="dxa"/>
            <w:vMerge w:val="restart"/>
            <w:tcBorders>
              <w:top w:val="single" w:sz="6" w:space="0" w:color="auto"/>
              <w:bottom w:val="nil"/>
            </w:tcBorders>
            <w:vAlign w:val="center"/>
          </w:tcPr>
          <w:p w14:paraId="099BA623" w14:textId="77777777" w:rsidR="00FF08D3" w:rsidRPr="00C04776" w:rsidRDefault="00FF08D3" w:rsidP="00A550ED">
            <w:pPr>
              <w:pStyle w:val="Tabletext"/>
              <w:rPr>
                <w:sz w:val="19"/>
                <w:szCs w:val="19"/>
              </w:rPr>
            </w:pPr>
            <w:r w:rsidRPr="00C04776">
              <w:rPr>
                <w:sz w:val="19"/>
                <w:szCs w:val="19"/>
              </w:rPr>
              <w:t>FSS</w:t>
            </w:r>
          </w:p>
        </w:tc>
        <w:tc>
          <w:tcPr>
            <w:tcW w:w="1286" w:type="dxa"/>
            <w:tcBorders>
              <w:top w:val="single" w:sz="6" w:space="0" w:color="auto"/>
              <w:bottom w:val="single" w:sz="6" w:space="0" w:color="auto"/>
            </w:tcBorders>
            <w:shd w:val="clear" w:color="auto" w:fill="auto"/>
            <w:vAlign w:val="center"/>
          </w:tcPr>
          <w:p w14:paraId="334134BA" w14:textId="77777777" w:rsidR="00FF08D3" w:rsidRPr="00C04776" w:rsidRDefault="00FF08D3" w:rsidP="00A550ED">
            <w:pPr>
              <w:pStyle w:val="Tabletext"/>
              <w:rPr>
                <w:sz w:val="19"/>
                <w:szCs w:val="19"/>
              </w:rPr>
            </w:pPr>
            <w:r w:rsidRPr="00C04776">
              <w:rPr>
                <w:sz w:val="19"/>
                <w:szCs w:val="19"/>
              </w:rPr>
              <w:t>GSO</w:t>
            </w:r>
          </w:p>
        </w:tc>
        <w:tc>
          <w:tcPr>
            <w:tcW w:w="1314" w:type="dxa"/>
            <w:tcBorders>
              <w:top w:val="single" w:sz="6" w:space="0" w:color="auto"/>
              <w:bottom w:val="single" w:sz="6" w:space="0" w:color="auto"/>
            </w:tcBorders>
            <w:vAlign w:val="center"/>
          </w:tcPr>
          <w:p w14:paraId="67909D42" w14:textId="77777777" w:rsidR="00FF08D3" w:rsidRPr="00C04776" w:rsidRDefault="00FF08D3" w:rsidP="00A550ED">
            <w:pPr>
              <w:pStyle w:val="Tabletext"/>
              <w:jc w:val="center"/>
              <w:rPr>
                <w:sz w:val="19"/>
                <w:szCs w:val="19"/>
              </w:rPr>
            </w:pPr>
            <w:r w:rsidRPr="00C04776">
              <w:rPr>
                <w:sz w:val="19"/>
                <w:szCs w:val="19"/>
              </w:rPr>
              <w:t>−16</w:t>
            </w:r>
          </w:p>
          <w:p w14:paraId="31EDD714" w14:textId="77777777" w:rsidR="00FF08D3" w:rsidRPr="00C04776" w:rsidRDefault="00FF08D3" w:rsidP="00A550ED">
            <w:pPr>
              <w:pStyle w:val="Tabletext"/>
              <w:jc w:val="center"/>
              <w:rPr>
                <w:sz w:val="19"/>
                <w:szCs w:val="19"/>
              </w:rPr>
            </w:pPr>
            <w:r w:rsidRPr="00C04776">
              <w:rPr>
                <w:sz w:val="19"/>
                <w:szCs w:val="19"/>
              </w:rPr>
              <w:t>−18</w:t>
            </w:r>
          </w:p>
          <w:p w14:paraId="0C60D58A" w14:textId="77777777" w:rsidR="00FF08D3" w:rsidRPr="00C04776" w:rsidRDefault="00FF08D3" w:rsidP="00A550ED">
            <w:pPr>
              <w:pStyle w:val="Tabletext"/>
              <w:jc w:val="center"/>
              <w:rPr>
                <w:sz w:val="19"/>
                <w:szCs w:val="19"/>
              </w:rPr>
            </w:pPr>
            <w:r w:rsidRPr="00C04776">
              <w:rPr>
                <w:sz w:val="19"/>
                <w:szCs w:val="19"/>
              </w:rPr>
              <w:t>−20</w:t>
            </w:r>
          </w:p>
        </w:tc>
        <w:tc>
          <w:tcPr>
            <w:tcW w:w="1534" w:type="dxa"/>
            <w:tcBorders>
              <w:top w:val="single" w:sz="6" w:space="0" w:color="auto"/>
              <w:bottom w:val="single" w:sz="6" w:space="0" w:color="auto"/>
            </w:tcBorders>
            <w:vAlign w:val="center"/>
          </w:tcPr>
          <w:p w14:paraId="79ECB63E" w14:textId="77777777" w:rsidR="00FF08D3" w:rsidRPr="00C04776" w:rsidRDefault="00FF08D3" w:rsidP="00A550ED">
            <w:pPr>
              <w:pStyle w:val="Tabletext"/>
              <w:jc w:val="center"/>
              <w:rPr>
                <w:sz w:val="19"/>
                <w:szCs w:val="19"/>
              </w:rPr>
            </w:pPr>
            <w:r w:rsidRPr="00C04776">
              <w:rPr>
                <w:sz w:val="19"/>
                <w:szCs w:val="19"/>
              </w:rPr>
              <w:t>−5</w:t>
            </w:r>
          </w:p>
        </w:tc>
        <w:tc>
          <w:tcPr>
            <w:tcW w:w="1259" w:type="dxa"/>
            <w:tcBorders>
              <w:top w:val="single" w:sz="6" w:space="0" w:color="auto"/>
              <w:bottom w:val="single" w:sz="6" w:space="0" w:color="auto"/>
            </w:tcBorders>
            <w:vAlign w:val="center"/>
          </w:tcPr>
          <w:p w14:paraId="091861B0" w14:textId="77777777" w:rsidR="00FF08D3" w:rsidRPr="00C04776" w:rsidRDefault="00FF08D3" w:rsidP="00A550ED">
            <w:pPr>
              <w:pStyle w:val="Tabletext"/>
              <w:jc w:val="center"/>
              <w:rPr>
                <w:sz w:val="19"/>
                <w:szCs w:val="19"/>
              </w:rPr>
            </w:pPr>
            <w:r w:rsidRPr="00C04776">
              <w:rPr>
                <w:sz w:val="19"/>
                <w:szCs w:val="19"/>
              </w:rPr>
              <w:t>25</w:t>
            </w:r>
          </w:p>
        </w:tc>
        <w:tc>
          <w:tcPr>
            <w:tcW w:w="765" w:type="dxa"/>
            <w:tcBorders>
              <w:top w:val="single" w:sz="6" w:space="0" w:color="auto"/>
              <w:bottom w:val="single" w:sz="6" w:space="0" w:color="auto"/>
            </w:tcBorders>
            <w:vAlign w:val="center"/>
          </w:tcPr>
          <w:p w14:paraId="0768457A" w14:textId="77777777" w:rsidR="00FF08D3" w:rsidRPr="00C04776" w:rsidRDefault="00FF08D3" w:rsidP="00A550ED">
            <w:pPr>
              <w:pStyle w:val="Tabletext"/>
              <w:jc w:val="center"/>
              <w:rPr>
                <w:sz w:val="19"/>
                <w:szCs w:val="19"/>
              </w:rPr>
            </w:pPr>
            <w:r w:rsidRPr="00C04776">
              <w:rPr>
                <w:sz w:val="19"/>
                <w:szCs w:val="19"/>
              </w:rPr>
              <w:t>&gt;&lt;</w:t>
            </w:r>
          </w:p>
        </w:tc>
        <w:tc>
          <w:tcPr>
            <w:tcW w:w="792" w:type="dxa"/>
            <w:tcBorders>
              <w:top w:val="single" w:sz="6" w:space="0" w:color="auto"/>
              <w:bottom w:val="single" w:sz="6" w:space="0" w:color="auto"/>
              <w:right w:val="single" w:sz="4" w:space="0" w:color="auto"/>
            </w:tcBorders>
            <w:vAlign w:val="center"/>
          </w:tcPr>
          <w:p w14:paraId="463E1710" w14:textId="77777777" w:rsidR="00FF08D3" w:rsidRPr="00C04776" w:rsidRDefault="00FF08D3" w:rsidP="00A550ED">
            <w:pPr>
              <w:pStyle w:val="Tabletext"/>
              <w:jc w:val="center"/>
              <w:rPr>
                <w:sz w:val="19"/>
                <w:szCs w:val="19"/>
              </w:rPr>
            </w:pPr>
            <w:r w:rsidRPr="00C04776">
              <w:rPr>
                <w:sz w:val="19"/>
                <w:szCs w:val="19"/>
              </w:rPr>
              <w:t>−46</w:t>
            </w:r>
          </w:p>
        </w:tc>
        <w:tc>
          <w:tcPr>
            <w:tcW w:w="2006" w:type="dxa"/>
            <w:tcBorders>
              <w:top w:val="single" w:sz="6" w:space="0" w:color="auto"/>
              <w:left w:val="single" w:sz="4" w:space="0" w:color="auto"/>
              <w:bottom w:val="single" w:sz="6" w:space="0" w:color="auto"/>
            </w:tcBorders>
            <w:vAlign w:val="center"/>
          </w:tcPr>
          <w:p w14:paraId="57078E10" w14:textId="77777777" w:rsidR="00FF08D3" w:rsidRPr="00C04776" w:rsidRDefault="00FF08D3" w:rsidP="00A550ED">
            <w:pPr>
              <w:pStyle w:val="Tabletext"/>
              <w:jc w:val="center"/>
              <w:rPr>
                <w:sz w:val="19"/>
                <w:szCs w:val="19"/>
              </w:rPr>
            </w:pPr>
            <w:r w:rsidRPr="00C04776">
              <w:rPr>
                <w:sz w:val="19"/>
                <w:szCs w:val="19"/>
              </w:rPr>
              <w:t xml:space="preserve">–5 </w:t>
            </w:r>
            <w:r w:rsidRPr="00C04776">
              <w:rPr>
                <w:sz w:val="19"/>
                <w:szCs w:val="19"/>
              </w:rPr>
              <w:br/>
              <w:t>(unmanned lunar)</w:t>
            </w:r>
            <w:r w:rsidRPr="00C04776">
              <w:rPr>
                <w:sz w:val="19"/>
                <w:szCs w:val="19"/>
              </w:rPr>
              <w:br/>
              <w:t>25</w:t>
            </w:r>
            <w:r w:rsidRPr="00C04776">
              <w:rPr>
                <w:sz w:val="19"/>
                <w:szCs w:val="19"/>
              </w:rPr>
              <w:br/>
              <w:t>(manned lunar)</w:t>
            </w:r>
          </w:p>
        </w:tc>
      </w:tr>
      <w:tr w:rsidR="00FF08D3" w:rsidRPr="00C04776" w14:paraId="564A9763" w14:textId="77777777" w:rsidTr="00A550ED">
        <w:trPr>
          <w:trHeight w:val="201"/>
          <w:jc w:val="center"/>
        </w:trPr>
        <w:tc>
          <w:tcPr>
            <w:tcW w:w="683" w:type="dxa"/>
            <w:vMerge/>
            <w:tcBorders>
              <w:top w:val="nil"/>
            </w:tcBorders>
            <w:vAlign w:val="center"/>
          </w:tcPr>
          <w:p w14:paraId="0F5DC75E" w14:textId="77777777" w:rsidR="00FF08D3" w:rsidRPr="00C04776" w:rsidRDefault="00FF08D3" w:rsidP="00A550ED">
            <w:pPr>
              <w:pStyle w:val="Tabletext"/>
              <w:rPr>
                <w:sz w:val="19"/>
                <w:szCs w:val="19"/>
              </w:rPr>
            </w:pPr>
          </w:p>
        </w:tc>
        <w:tc>
          <w:tcPr>
            <w:tcW w:w="1286" w:type="dxa"/>
            <w:tcBorders>
              <w:top w:val="single" w:sz="6" w:space="0" w:color="auto"/>
            </w:tcBorders>
            <w:shd w:val="clear" w:color="auto" w:fill="auto"/>
            <w:vAlign w:val="center"/>
          </w:tcPr>
          <w:p w14:paraId="1BB616CD" w14:textId="77777777" w:rsidR="00FF08D3" w:rsidRPr="00C04776" w:rsidRDefault="00FF08D3" w:rsidP="00A550ED">
            <w:pPr>
              <w:pStyle w:val="Tabletext"/>
              <w:rPr>
                <w:sz w:val="19"/>
                <w:szCs w:val="19"/>
              </w:rPr>
            </w:pPr>
            <w:r w:rsidRPr="00C04776">
              <w:rPr>
                <w:sz w:val="19"/>
                <w:szCs w:val="19"/>
              </w:rPr>
              <w:t>HEO</w:t>
            </w:r>
          </w:p>
        </w:tc>
        <w:tc>
          <w:tcPr>
            <w:tcW w:w="1314" w:type="dxa"/>
            <w:tcBorders>
              <w:top w:val="single" w:sz="6" w:space="0" w:color="auto"/>
            </w:tcBorders>
            <w:vAlign w:val="center"/>
          </w:tcPr>
          <w:p w14:paraId="33956C0C" w14:textId="77777777" w:rsidR="00FF08D3" w:rsidRPr="00C04776" w:rsidRDefault="00FF08D3" w:rsidP="00A550ED">
            <w:pPr>
              <w:pStyle w:val="Tabletext"/>
              <w:jc w:val="center"/>
              <w:rPr>
                <w:sz w:val="19"/>
                <w:szCs w:val="19"/>
              </w:rPr>
            </w:pPr>
            <w:r w:rsidRPr="00C04776">
              <w:rPr>
                <w:sz w:val="19"/>
                <w:szCs w:val="19"/>
              </w:rPr>
              <w:t>−31</w:t>
            </w:r>
          </w:p>
          <w:p w14:paraId="065EDD55" w14:textId="77777777" w:rsidR="00FF08D3" w:rsidRPr="00C04776" w:rsidRDefault="00FF08D3" w:rsidP="00A550ED">
            <w:pPr>
              <w:pStyle w:val="Tabletext"/>
              <w:jc w:val="center"/>
              <w:rPr>
                <w:sz w:val="19"/>
                <w:szCs w:val="19"/>
              </w:rPr>
            </w:pPr>
            <w:r w:rsidRPr="00C04776">
              <w:rPr>
                <w:sz w:val="19"/>
                <w:szCs w:val="19"/>
              </w:rPr>
              <w:t>−28</w:t>
            </w:r>
          </w:p>
          <w:p w14:paraId="005DB89C" w14:textId="77777777" w:rsidR="00FF08D3" w:rsidRPr="00C04776" w:rsidRDefault="00FF08D3" w:rsidP="00A550ED">
            <w:pPr>
              <w:pStyle w:val="Tabletext"/>
              <w:jc w:val="center"/>
              <w:rPr>
                <w:sz w:val="19"/>
                <w:szCs w:val="19"/>
              </w:rPr>
            </w:pPr>
            <w:r w:rsidRPr="00C04776">
              <w:rPr>
                <w:sz w:val="19"/>
                <w:szCs w:val="19"/>
              </w:rPr>
              <w:t>−11</w:t>
            </w:r>
          </w:p>
        </w:tc>
        <w:tc>
          <w:tcPr>
            <w:tcW w:w="1534" w:type="dxa"/>
            <w:tcBorders>
              <w:top w:val="single" w:sz="6" w:space="0" w:color="auto"/>
            </w:tcBorders>
            <w:vAlign w:val="center"/>
          </w:tcPr>
          <w:p w14:paraId="267FEB07" w14:textId="77777777" w:rsidR="00FF08D3" w:rsidRPr="00C04776" w:rsidRDefault="00FF08D3" w:rsidP="00A550ED">
            <w:pPr>
              <w:pStyle w:val="Tabletext"/>
              <w:jc w:val="center"/>
              <w:rPr>
                <w:sz w:val="19"/>
                <w:szCs w:val="19"/>
              </w:rPr>
            </w:pPr>
            <w:r w:rsidRPr="00C04776">
              <w:rPr>
                <w:sz w:val="19"/>
                <w:szCs w:val="19"/>
              </w:rPr>
              <w:t>−29</w:t>
            </w:r>
          </w:p>
        </w:tc>
        <w:tc>
          <w:tcPr>
            <w:tcW w:w="1259" w:type="dxa"/>
            <w:tcBorders>
              <w:top w:val="single" w:sz="6" w:space="0" w:color="auto"/>
            </w:tcBorders>
            <w:vAlign w:val="center"/>
          </w:tcPr>
          <w:p w14:paraId="1468216C" w14:textId="77777777" w:rsidR="00FF08D3" w:rsidRPr="00C04776" w:rsidRDefault="00FF08D3" w:rsidP="00A550ED">
            <w:pPr>
              <w:pStyle w:val="Tabletext"/>
              <w:jc w:val="center"/>
              <w:rPr>
                <w:sz w:val="19"/>
                <w:szCs w:val="19"/>
              </w:rPr>
            </w:pPr>
            <w:r w:rsidRPr="00C04776">
              <w:rPr>
                <w:sz w:val="19"/>
                <w:szCs w:val="19"/>
              </w:rPr>
              <w:t>−27</w:t>
            </w:r>
          </w:p>
        </w:tc>
        <w:tc>
          <w:tcPr>
            <w:tcW w:w="765" w:type="dxa"/>
            <w:tcBorders>
              <w:top w:val="single" w:sz="6" w:space="0" w:color="auto"/>
            </w:tcBorders>
            <w:vAlign w:val="center"/>
          </w:tcPr>
          <w:p w14:paraId="79D6DEBC" w14:textId="77777777" w:rsidR="00FF08D3" w:rsidRPr="00C04776" w:rsidRDefault="00FF08D3" w:rsidP="00A550ED">
            <w:pPr>
              <w:pStyle w:val="Tabletext"/>
              <w:jc w:val="center"/>
              <w:rPr>
                <w:sz w:val="19"/>
                <w:szCs w:val="19"/>
              </w:rPr>
            </w:pPr>
            <w:r w:rsidRPr="00C04776">
              <w:rPr>
                <w:sz w:val="19"/>
                <w:szCs w:val="19"/>
              </w:rPr>
              <w:t>−41</w:t>
            </w:r>
          </w:p>
        </w:tc>
        <w:tc>
          <w:tcPr>
            <w:tcW w:w="792" w:type="dxa"/>
            <w:tcBorders>
              <w:top w:val="single" w:sz="6" w:space="0" w:color="auto"/>
              <w:right w:val="single" w:sz="4" w:space="0" w:color="auto"/>
            </w:tcBorders>
            <w:vAlign w:val="center"/>
          </w:tcPr>
          <w:p w14:paraId="432BBC78" w14:textId="77777777" w:rsidR="00FF08D3" w:rsidRPr="00C04776" w:rsidRDefault="00FF08D3" w:rsidP="00A550ED">
            <w:pPr>
              <w:pStyle w:val="Tabletext"/>
              <w:jc w:val="center"/>
              <w:rPr>
                <w:sz w:val="19"/>
                <w:szCs w:val="19"/>
              </w:rPr>
            </w:pPr>
            <w:r w:rsidRPr="00C04776">
              <w:rPr>
                <w:sz w:val="19"/>
                <w:szCs w:val="19"/>
              </w:rPr>
              <w:t>&gt;&lt;</w:t>
            </w:r>
          </w:p>
        </w:tc>
        <w:tc>
          <w:tcPr>
            <w:tcW w:w="2006" w:type="dxa"/>
            <w:tcBorders>
              <w:top w:val="single" w:sz="6" w:space="0" w:color="auto"/>
              <w:left w:val="single" w:sz="4" w:space="0" w:color="auto"/>
            </w:tcBorders>
            <w:vAlign w:val="center"/>
          </w:tcPr>
          <w:p w14:paraId="7FEA3044" w14:textId="77777777" w:rsidR="00FF08D3" w:rsidRPr="00C04776" w:rsidRDefault="00FF08D3" w:rsidP="00A550ED">
            <w:pPr>
              <w:pStyle w:val="Tabletext"/>
              <w:jc w:val="center"/>
              <w:rPr>
                <w:sz w:val="19"/>
                <w:szCs w:val="19"/>
              </w:rPr>
            </w:pPr>
            <w:r w:rsidRPr="00C04776">
              <w:rPr>
                <w:sz w:val="19"/>
                <w:szCs w:val="19"/>
              </w:rPr>
              <w:t>−11</w:t>
            </w:r>
          </w:p>
        </w:tc>
      </w:tr>
    </w:tbl>
    <w:p w14:paraId="097E4C59" w14:textId="77777777" w:rsidR="00E206F5" w:rsidRDefault="00E206F5" w:rsidP="00E206F5">
      <w:pPr>
        <w:pStyle w:val="Tablefin"/>
      </w:pPr>
    </w:p>
    <w:p w14:paraId="069EA662" w14:textId="22A75BED" w:rsidR="00FF08D3" w:rsidRPr="00C04776" w:rsidRDefault="00FF08D3" w:rsidP="00FF08D3">
      <w:r w:rsidRPr="00C04776">
        <w:t xml:space="preserve">Note that the interference levels generated by the SRS (SVLBI and unmanned lunar) and FSS (GSO and HEO) systems using the planned system parameters satisfy the protection criteria of these systems. However, the interference from FSS GSO systems to SRS manned lunar systems exceeds the protection of SRS by 25 </w:t>
      </w:r>
      <w:proofErr w:type="spellStart"/>
      <w:r w:rsidRPr="00C04776">
        <w:t>dB.</w:t>
      </w:r>
      <w:proofErr w:type="spellEnd"/>
      <w:r w:rsidRPr="00C04776">
        <w:t xml:space="preserve"> Therefore, the frequency sharing between SRS (SVLBI and unmanned lunar) systems and FSS (GSO and HEO) in the 37.5-38 GHz band is possible. The frequency sharing is still possible even if the SRS (SVLBI and unmanned lunar) and FSS (GSO and HEO) systems increase their </w:t>
      </w:r>
      <w:proofErr w:type="spellStart"/>
      <w:r w:rsidRPr="00C04776">
        <w:t>e.i.r.p</w:t>
      </w:r>
      <w:proofErr w:type="spellEnd"/>
      <w:r w:rsidRPr="00C04776">
        <w:t xml:space="preserve">. densities by the maximum exceedance levels. These systems can operate at these </w:t>
      </w:r>
      <w:proofErr w:type="spellStart"/>
      <w:r w:rsidRPr="00C04776">
        <w:t>e.i.r.p</w:t>
      </w:r>
      <w:proofErr w:type="spellEnd"/>
      <w:r w:rsidRPr="00C04776">
        <w:t>. density levels 100% of the time without causing harmful interference to the other systems. For sharing between the FSS GSO systems and SRS manned lunar systems, mitigation methods are needed to reduce the interference to acceptable levels.</w:t>
      </w:r>
    </w:p>
    <w:p w14:paraId="0F61A2EB" w14:textId="5149613C" w:rsidR="00FF08D3" w:rsidRPr="00C04776" w:rsidRDefault="00FF08D3" w:rsidP="00FF08D3">
      <w:r w:rsidRPr="00C04776">
        <w:t xml:space="preserve">For Case 2, when the SRS and FSS systems operate with maximum </w:t>
      </w:r>
      <w:proofErr w:type="spellStart"/>
      <w:r w:rsidRPr="00C04776">
        <w:t>pfd</w:t>
      </w:r>
      <w:proofErr w:type="spellEnd"/>
      <w:r w:rsidRPr="00C04776">
        <w:t xml:space="preserve"> spectral densities on the Earth</w:t>
      </w:r>
      <w:r w:rsidR="00E206F5">
        <w:t>’</w:t>
      </w:r>
      <w:r w:rsidRPr="00C04776">
        <w:t xml:space="preserve">s surface of </w:t>
      </w:r>
      <w:r w:rsidR="00E206F5">
        <w:t>−</w:t>
      </w:r>
      <w:r w:rsidRPr="00C04776">
        <w:t>105 </w:t>
      </w:r>
      <w:proofErr w:type="gramStart"/>
      <w:r w:rsidRPr="00C04776">
        <w:t>dB(</w:t>
      </w:r>
      <w:proofErr w:type="gramEnd"/>
      <w:r w:rsidRPr="00C04776">
        <w:t>W/(m</w:t>
      </w:r>
      <w:r w:rsidRPr="00C04776">
        <w:rPr>
          <w:vertAlign w:val="superscript"/>
        </w:rPr>
        <w:t>2</w:t>
      </w:r>
      <w:r w:rsidRPr="00C04776">
        <w:t xml:space="preserve"> · MHz)), the interference to the other systems will exceed their protection criteria using the clear weather atmospheric losses. The exceedance levels are shown in Table </w:t>
      </w:r>
      <w:r>
        <w:t>6</w:t>
      </w:r>
      <w:r w:rsidRPr="00C04776">
        <w:t xml:space="preserve">. </w:t>
      </w:r>
    </w:p>
    <w:p w14:paraId="2FB3D662" w14:textId="77777777" w:rsidR="00FF08D3" w:rsidRPr="00C04776" w:rsidRDefault="00FF08D3" w:rsidP="00FF08D3">
      <w:pPr>
        <w:pStyle w:val="TableNo"/>
      </w:pPr>
      <w:bookmarkStart w:id="8" w:name="_Toc269882326"/>
      <w:r w:rsidRPr="00C04776">
        <w:lastRenderedPageBreak/>
        <w:t xml:space="preserve">TABLE </w:t>
      </w:r>
      <w:r>
        <w:t>6</w:t>
      </w:r>
    </w:p>
    <w:p w14:paraId="21342C3E" w14:textId="77777777" w:rsidR="00FF08D3" w:rsidRPr="00C04776" w:rsidRDefault="00FF08D3" w:rsidP="00FF08D3">
      <w:pPr>
        <w:pStyle w:val="Tabletitle"/>
      </w:pPr>
      <w:r w:rsidRPr="00C04776">
        <w:t xml:space="preserve">Exceedance of protection criteria for SRS and FSS systems </w:t>
      </w:r>
      <w:r w:rsidRPr="00C04776">
        <w:br/>
        <w:t xml:space="preserve">using </w:t>
      </w:r>
      <w:proofErr w:type="spellStart"/>
      <w:r w:rsidRPr="00C04776">
        <w:t>pfd</w:t>
      </w:r>
      <w:proofErr w:type="spellEnd"/>
      <w:r w:rsidRPr="00C04776">
        <w:t xml:space="preserve"> spectral density limits</w:t>
      </w:r>
      <w:bookmarkEnd w:id="8"/>
      <w:r w:rsidRPr="00C04776">
        <w:t xml:space="preserve"> in the 37.5-38 GHz band (Case 2)</w:t>
      </w:r>
    </w:p>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683"/>
        <w:gridCol w:w="1286"/>
        <w:gridCol w:w="1314"/>
        <w:gridCol w:w="1534"/>
        <w:gridCol w:w="1259"/>
        <w:gridCol w:w="765"/>
        <w:gridCol w:w="792"/>
        <w:gridCol w:w="2006"/>
      </w:tblGrid>
      <w:tr w:rsidR="00FF08D3" w:rsidRPr="00C04776" w14:paraId="16063595" w14:textId="77777777" w:rsidTr="00A550ED">
        <w:trPr>
          <w:trHeight w:val="246"/>
          <w:jc w:val="center"/>
        </w:trPr>
        <w:tc>
          <w:tcPr>
            <w:tcW w:w="0" w:type="auto"/>
            <w:gridSpan w:val="2"/>
            <w:vMerge w:val="restart"/>
            <w:shd w:val="clear" w:color="auto" w:fill="auto"/>
            <w:vAlign w:val="center"/>
          </w:tcPr>
          <w:p w14:paraId="69921AAA" w14:textId="77777777" w:rsidR="00FF08D3" w:rsidRPr="00C04776" w:rsidRDefault="00FF08D3" w:rsidP="00A550ED">
            <w:pPr>
              <w:pStyle w:val="Tablehead"/>
              <w:spacing w:line="240" w:lineRule="exact"/>
            </w:pPr>
            <w:r w:rsidRPr="00C04776">
              <w:t>Case 2:</w:t>
            </w:r>
            <w:r w:rsidRPr="00C04776">
              <w:br/>
            </w:r>
            <w:proofErr w:type="spellStart"/>
            <w:r w:rsidRPr="00C04776">
              <w:t>pfd</w:t>
            </w:r>
            <w:proofErr w:type="spellEnd"/>
          </w:p>
          <w:p w14:paraId="2515EB4A" w14:textId="77777777" w:rsidR="00FF08D3" w:rsidRPr="00C04776" w:rsidRDefault="00FF08D3" w:rsidP="00A550ED">
            <w:pPr>
              <w:pStyle w:val="Tablehead"/>
              <w:spacing w:line="240" w:lineRule="exact"/>
            </w:pPr>
            <w:r w:rsidRPr="00C04776">
              <w:br/>
              <w:t>Interfering</w:t>
            </w:r>
            <w:r w:rsidRPr="00C04776">
              <w:br/>
              <w:t xml:space="preserve">systems </w:t>
            </w:r>
          </w:p>
        </w:tc>
        <w:tc>
          <w:tcPr>
            <w:tcW w:w="0" w:type="auto"/>
            <w:gridSpan w:val="5"/>
            <w:tcBorders>
              <w:bottom w:val="single" w:sz="4" w:space="0" w:color="auto"/>
              <w:right w:val="single" w:sz="4" w:space="0" w:color="auto"/>
            </w:tcBorders>
            <w:shd w:val="clear" w:color="auto" w:fill="auto"/>
          </w:tcPr>
          <w:p w14:paraId="54F02F34" w14:textId="77777777" w:rsidR="00FF08D3" w:rsidRPr="00C04776" w:rsidRDefault="00FF08D3" w:rsidP="00A550ED">
            <w:pPr>
              <w:pStyle w:val="Tablehead"/>
              <w:spacing w:line="240" w:lineRule="exact"/>
            </w:pPr>
            <w:r w:rsidRPr="00C04776">
              <w:t>Victim systems:</w:t>
            </w:r>
            <w:r w:rsidRPr="00C04776">
              <w:br/>
              <w:t>Exceedance of protection criteria</w:t>
            </w:r>
            <w:r w:rsidRPr="00C04776">
              <w:br/>
              <w:t>(dB)</w:t>
            </w:r>
          </w:p>
        </w:tc>
        <w:tc>
          <w:tcPr>
            <w:tcW w:w="0" w:type="auto"/>
            <w:vMerge w:val="restart"/>
            <w:tcBorders>
              <w:left w:val="single" w:sz="4" w:space="0" w:color="auto"/>
            </w:tcBorders>
            <w:shd w:val="clear" w:color="auto" w:fill="auto"/>
            <w:vAlign w:val="center"/>
          </w:tcPr>
          <w:p w14:paraId="1D4FB602" w14:textId="77777777" w:rsidR="00FF08D3" w:rsidRPr="00C04776" w:rsidRDefault="00FF08D3" w:rsidP="00A550ED">
            <w:pPr>
              <w:pStyle w:val="Tablehead"/>
              <w:spacing w:line="240" w:lineRule="exact"/>
            </w:pPr>
            <w:r w:rsidRPr="00C04776">
              <w:t xml:space="preserve">Max. </w:t>
            </w:r>
            <w:r w:rsidRPr="00C04776">
              <w:br/>
              <w:t>exceedance</w:t>
            </w:r>
            <w:r w:rsidRPr="00C04776">
              <w:br/>
              <w:t>(dB)</w:t>
            </w:r>
          </w:p>
        </w:tc>
      </w:tr>
      <w:tr w:rsidR="00FF08D3" w:rsidRPr="00C04776" w14:paraId="372DA5F5" w14:textId="77777777" w:rsidTr="00A550ED">
        <w:trPr>
          <w:trHeight w:val="246"/>
          <w:jc w:val="center"/>
        </w:trPr>
        <w:tc>
          <w:tcPr>
            <w:tcW w:w="0" w:type="auto"/>
            <w:gridSpan w:val="2"/>
            <w:vMerge/>
            <w:shd w:val="clear" w:color="auto" w:fill="D9D9D9" w:themeFill="background1" w:themeFillShade="D9"/>
            <w:vAlign w:val="center"/>
          </w:tcPr>
          <w:p w14:paraId="07425A37" w14:textId="77777777" w:rsidR="00FF08D3" w:rsidRPr="00C04776" w:rsidRDefault="00FF08D3" w:rsidP="00A550ED">
            <w:pPr>
              <w:pStyle w:val="Tablehead"/>
              <w:spacing w:line="240" w:lineRule="exact"/>
            </w:pPr>
          </w:p>
        </w:tc>
        <w:tc>
          <w:tcPr>
            <w:tcW w:w="0" w:type="auto"/>
            <w:gridSpan w:val="3"/>
            <w:tcBorders>
              <w:top w:val="single" w:sz="4" w:space="0" w:color="auto"/>
              <w:bottom w:val="single" w:sz="4" w:space="0" w:color="auto"/>
            </w:tcBorders>
            <w:shd w:val="clear" w:color="auto" w:fill="auto"/>
            <w:vAlign w:val="center"/>
          </w:tcPr>
          <w:p w14:paraId="178BB597" w14:textId="77777777" w:rsidR="00FF08D3" w:rsidRPr="00C04776" w:rsidRDefault="00FF08D3" w:rsidP="00A550ED">
            <w:pPr>
              <w:pStyle w:val="Tablehead"/>
              <w:spacing w:line="240" w:lineRule="exact"/>
            </w:pPr>
            <w:r w:rsidRPr="00C04776">
              <w:t>SRS</w:t>
            </w:r>
          </w:p>
        </w:tc>
        <w:tc>
          <w:tcPr>
            <w:tcW w:w="0" w:type="auto"/>
            <w:gridSpan w:val="2"/>
            <w:tcBorders>
              <w:top w:val="single" w:sz="4" w:space="0" w:color="auto"/>
              <w:bottom w:val="single" w:sz="4" w:space="0" w:color="auto"/>
              <w:right w:val="single" w:sz="4" w:space="0" w:color="auto"/>
            </w:tcBorders>
            <w:shd w:val="clear" w:color="auto" w:fill="auto"/>
            <w:vAlign w:val="center"/>
          </w:tcPr>
          <w:p w14:paraId="65C231E0" w14:textId="77777777" w:rsidR="00FF08D3" w:rsidRPr="00C04776" w:rsidRDefault="00FF08D3" w:rsidP="00A550ED">
            <w:pPr>
              <w:pStyle w:val="Tablehead"/>
              <w:spacing w:line="240" w:lineRule="exact"/>
            </w:pPr>
            <w:r w:rsidRPr="00C04776">
              <w:t>FSS</w:t>
            </w:r>
          </w:p>
        </w:tc>
        <w:tc>
          <w:tcPr>
            <w:tcW w:w="0" w:type="auto"/>
            <w:vMerge/>
            <w:tcBorders>
              <w:left w:val="single" w:sz="4" w:space="0" w:color="auto"/>
            </w:tcBorders>
            <w:shd w:val="clear" w:color="auto" w:fill="D9D9D9" w:themeFill="background1" w:themeFillShade="D9"/>
            <w:vAlign w:val="center"/>
          </w:tcPr>
          <w:p w14:paraId="66005E47" w14:textId="77777777" w:rsidR="00FF08D3" w:rsidRPr="00C04776" w:rsidRDefault="00FF08D3" w:rsidP="00A550ED">
            <w:pPr>
              <w:pStyle w:val="Tablehead"/>
              <w:spacing w:line="240" w:lineRule="exact"/>
            </w:pPr>
          </w:p>
        </w:tc>
      </w:tr>
      <w:tr w:rsidR="00FF08D3" w:rsidRPr="00C04776" w14:paraId="224E589D" w14:textId="77777777" w:rsidTr="00A550ED">
        <w:trPr>
          <w:trHeight w:val="255"/>
          <w:jc w:val="center"/>
        </w:trPr>
        <w:tc>
          <w:tcPr>
            <w:tcW w:w="0" w:type="auto"/>
            <w:gridSpan w:val="2"/>
            <w:vMerge/>
            <w:shd w:val="clear" w:color="auto" w:fill="D9D9D9" w:themeFill="background1" w:themeFillShade="D9"/>
            <w:vAlign w:val="center"/>
          </w:tcPr>
          <w:p w14:paraId="6D446B83" w14:textId="77777777" w:rsidR="00FF08D3" w:rsidRPr="00C04776" w:rsidRDefault="00FF08D3" w:rsidP="00A550ED">
            <w:pPr>
              <w:pStyle w:val="Tablehead"/>
              <w:spacing w:line="240" w:lineRule="exact"/>
            </w:pPr>
          </w:p>
        </w:tc>
        <w:tc>
          <w:tcPr>
            <w:tcW w:w="0" w:type="auto"/>
            <w:tcBorders>
              <w:top w:val="single" w:sz="4" w:space="0" w:color="auto"/>
              <w:right w:val="single" w:sz="4" w:space="0" w:color="auto"/>
            </w:tcBorders>
            <w:shd w:val="clear" w:color="auto" w:fill="auto"/>
            <w:vAlign w:val="center"/>
          </w:tcPr>
          <w:p w14:paraId="74DD73AD" w14:textId="77777777" w:rsidR="00FF08D3" w:rsidRPr="00C04776" w:rsidRDefault="00FF08D3" w:rsidP="00A550ED">
            <w:pPr>
              <w:pStyle w:val="Tablehead"/>
              <w:spacing w:line="240" w:lineRule="exact"/>
            </w:pPr>
            <w:r w:rsidRPr="00C04776">
              <w:t>SVLBI-20</w:t>
            </w:r>
            <w:r w:rsidRPr="00C04776">
              <w:br/>
              <w:t>SVLBI-31</w:t>
            </w:r>
            <w:r w:rsidRPr="00C04776">
              <w:br/>
              <w:t>SVLBI-65</w:t>
            </w:r>
          </w:p>
        </w:tc>
        <w:tc>
          <w:tcPr>
            <w:tcW w:w="0" w:type="auto"/>
            <w:tcBorders>
              <w:top w:val="single" w:sz="4" w:space="0" w:color="auto"/>
              <w:left w:val="single" w:sz="4" w:space="0" w:color="auto"/>
              <w:right w:val="single" w:sz="4" w:space="0" w:color="auto"/>
            </w:tcBorders>
            <w:shd w:val="clear" w:color="auto" w:fill="auto"/>
            <w:vAlign w:val="center"/>
          </w:tcPr>
          <w:p w14:paraId="6EABB40C" w14:textId="77777777" w:rsidR="00FF08D3" w:rsidRPr="00C04776" w:rsidRDefault="00FF08D3" w:rsidP="00A550ED">
            <w:pPr>
              <w:pStyle w:val="Tablehead"/>
              <w:spacing w:line="240" w:lineRule="exact"/>
            </w:pPr>
            <w:r w:rsidRPr="00C04776">
              <w:t>Lunar</w:t>
            </w:r>
            <w:r w:rsidRPr="00C04776">
              <w:br/>
              <w:t>(unmanned)</w:t>
            </w:r>
          </w:p>
        </w:tc>
        <w:tc>
          <w:tcPr>
            <w:tcW w:w="0" w:type="auto"/>
            <w:tcBorders>
              <w:top w:val="single" w:sz="4" w:space="0" w:color="auto"/>
              <w:left w:val="single" w:sz="4" w:space="0" w:color="auto"/>
            </w:tcBorders>
            <w:shd w:val="clear" w:color="auto" w:fill="auto"/>
            <w:vAlign w:val="center"/>
          </w:tcPr>
          <w:p w14:paraId="4C272878" w14:textId="77777777" w:rsidR="00FF08D3" w:rsidRPr="00C04776" w:rsidRDefault="00FF08D3" w:rsidP="00A550ED">
            <w:pPr>
              <w:pStyle w:val="Tablehead"/>
              <w:spacing w:line="240" w:lineRule="exact"/>
            </w:pPr>
            <w:r w:rsidRPr="00C04776">
              <w:t>Lunar</w:t>
            </w:r>
            <w:r w:rsidRPr="00C04776">
              <w:br/>
              <w:t>(manned)</w:t>
            </w:r>
          </w:p>
        </w:tc>
        <w:tc>
          <w:tcPr>
            <w:tcW w:w="0" w:type="auto"/>
            <w:tcBorders>
              <w:top w:val="nil"/>
              <w:right w:val="single" w:sz="4" w:space="0" w:color="auto"/>
            </w:tcBorders>
            <w:shd w:val="clear" w:color="auto" w:fill="auto"/>
            <w:vAlign w:val="center"/>
          </w:tcPr>
          <w:p w14:paraId="15486408" w14:textId="77777777" w:rsidR="00FF08D3" w:rsidRPr="00C04776" w:rsidRDefault="00FF08D3" w:rsidP="00A550ED">
            <w:pPr>
              <w:pStyle w:val="Tablehead"/>
              <w:spacing w:line="240" w:lineRule="exact"/>
            </w:pPr>
            <w:r w:rsidRPr="00C04776">
              <w:t>GSO</w:t>
            </w:r>
          </w:p>
        </w:tc>
        <w:tc>
          <w:tcPr>
            <w:tcW w:w="0" w:type="auto"/>
            <w:tcBorders>
              <w:top w:val="nil"/>
              <w:left w:val="single" w:sz="4" w:space="0" w:color="auto"/>
              <w:bottom w:val="single" w:sz="6" w:space="0" w:color="auto"/>
              <w:right w:val="single" w:sz="4" w:space="0" w:color="auto"/>
            </w:tcBorders>
            <w:shd w:val="clear" w:color="auto" w:fill="auto"/>
            <w:vAlign w:val="center"/>
          </w:tcPr>
          <w:p w14:paraId="1532319E" w14:textId="77777777" w:rsidR="00FF08D3" w:rsidRPr="00C04776" w:rsidRDefault="00FF08D3" w:rsidP="00A550ED">
            <w:pPr>
              <w:pStyle w:val="Tablehead"/>
              <w:spacing w:line="240" w:lineRule="exact"/>
            </w:pPr>
            <w:r w:rsidRPr="00C04776">
              <w:t>HEO</w:t>
            </w:r>
          </w:p>
        </w:tc>
        <w:tc>
          <w:tcPr>
            <w:tcW w:w="0" w:type="auto"/>
            <w:vMerge/>
            <w:tcBorders>
              <w:left w:val="single" w:sz="4" w:space="0" w:color="auto"/>
            </w:tcBorders>
            <w:shd w:val="clear" w:color="auto" w:fill="D9D9D9" w:themeFill="background1" w:themeFillShade="D9"/>
            <w:vAlign w:val="center"/>
          </w:tcPr>
          <w:p w14:paraId="41A64268" w14:textId="77777777" w:rsidR="00FF08D3" w:rsidRPr="00C04776" w:rsidRDefault="00FF08D3" w:rsidP="00A550ED">
            <w:pPr>
              <w:pStyle w:val="Tablehead"/>
              <w:spacing w:line="240" w:lineRule="exact"/>
            </w:pPr>
          </w:p>
        </w:tc>
      </w:tr>
      <w:tr w:rsidR="00FF08D3" w:rsidRPr="00C04776" w14:paraId="7DA25B21" w14:textId="77777777" w:rsidTr="00A550ED">
        <w:trPr>
          <w:jc w:val="center"/>
        </w:trPr>
        <w:tc>
          <w:tcPr>
            <w:tcW w:w="0" w:type="auto"/>
            <w:vMerge w:val="restart"/>
            <w:vAlign w:val="center"/>
          </w:tcPr>
          <w:p w14:paraId="32AA47CB" w14:textId="77777777" w:rsidR="00FF08D3" w:rsidRPr="00C04776" w:rsidRDefault="00FF08D3" w:rsidP="00A550ED">
            <w:pPr>
              <w:pStyle w:val="Tabletext"/>
              <w:keepNext/>
              <w:spacing w:line="240" w:lineRule="exact"/>
            </w:pPr>
            <w:r w:rsidRPr="00C04776">
              <w:t>SRS</w:t>
            </w:r>
          </w:p>
        </w:tc>
        <w:tc>
          <w:tcPr>
            <w:tcW w:w="0" w:type="auto"/>
            <w:shd w:val="clear" w:color="auto" w:fill="auto"/>
            <w:vAlign w:val="center"/>
          </w:tcPr>
          <w:p w14:paraId="4990F888" w14:textId="77777777" w:rsidR="00FF08D3" w:rsidRPr="00C04776" w:rsidRDefault="00FF08D3" w:rsidP="00A550ED">
            <w:pPr>
              <w:pStyle w:val="Tabletext"/>
              <w:keepNext/>
              <w:spacing w:line="240" w:lineRule="exact"/>
            </w:pPr>
            <w:r w:rsidRPr="00C04776">
              <w:t>SVLBI-20</w:t>
            </w:r>
          </w:p>
          <w:p w14:paraId="599B65AD" w14:textId="77777777" w:rsidR="00FF08D3" w:rsidRPr="00C04776" w:rsidRDefault="00FF08D3" w:rsidP="00A550ED">
            <w:pPr>
              <w:pStyle w:val="Tabletext"/>
              <w:keepNext/>
              <w:spacing w:line="240" w:lineRule="exact"/>
            </w:pPr>
            <w:r w:rsidRPr="00C04776">
              <w:t>SVLBI-31</w:t>
            </w:r>
          </w:p>
          <w:p w14:paraId="399889BF" w14:textId="77777777" w:rsidR="00FF08D3" w:rsidRPr="00C04776" w:rsidRDefault="00FF08D3" w:rsidP="00A550ED">
            <w:pPr>
              <w:pStyle w:val="Tabletext"/>
              <w:keepNext/>
              <w:spacing w:line="240" w:lineRule="exact"/>
            </w:pPr>
            <w:r w:rsidRPr="00C04776">
              <w:t>SVLBI-65</w:t>
            </w:r>
          </w:p>
        </w:tc>
        <w:tc>
          <w:tcPr>
            <w:tcW w:w="0" w:type="auto"/>
            <w:vAlign w:val="center"/>
          </w:tcPr>
          <w:p w14:paraId="2BE92D71" w14:textId="77777777" w:rsidR="00FF08D3" w:rsidRPr="00C04776" w:rsidRDefault="00FF08D3" w:rsidP="00A550ED">
            <w:pPr>
              <w:pStyle w:val="Tabletext"/>
              <w:keepNext/>
              <w:spacing w:line="240" w:lineRule="exact"/>
              <w:jc w:val="center"/>
            </w:pPr>
            <w:r w:rsidRPr="00C04776">
              <w:t>&gt;&lt;</w:t>
            </w:r>
          </w:p>
        </w:tc>
        <w:tc>
          <w:tcPr>
            <w:tcW w:w="0" w:type="auto"/>
            <w:vAlign w:val="center"/>
          </w:tcPr>
          <w:p w14:paraId="2B8125B6" w14:textId="77777777" w:rsidR="00FF08D3" w:rsidRPr="00C04776" w:rsidRDefault="00FF08D3" w:rsidP="00A550ED">
            <w:pPr>
              <w:pStyle w:val="Tabletext"/>
              <w:keepNext/>
              <w:spacing w:line="240" w:lineRule="exact"/>
              <w:jc w:val="center"/>
            </w:pPr>
            <w:r w:rsidRPr="00C04776">
              <w:t>12</w:t>
            </w:r>
          </w:p>
          <w:p w14:paraId="149092E8" w14:textId="77777777" w:rsidR="00FF08D3" w:rsidRPr="00C04776" w:rsidRDefault="00FF08D3" w:rsidP="00A550ED">
            <w:pPr>
              <w:pStyle w:val="Tabletext"/>
              <w:keepNext/>
              <w:spacing w:line="240" w:lineRule="exact"/>
              <w:jc w:val="center"/>
            </w:pPr>
            <w:r w:rsidRPr="00C04776">
              <w:t>13</w:t>
            </w:r>
          </w:p>
          <w:p w14:paraId="09609551" w14:textId="77777777" w:rsidR="00FF08D3" w:rsidRPr="00C04776" w:rsidRDefault="00FF08D3" w:rsidP="00A550ED">
            <w:pPr>
              <w:pStyle w:val="Tabletext"/>
              <w:keepNext/>
              <w:spacing w:line="240" w:lineRule="exact"/>
              <w:jc w:val="center"/>
            </w:pPr>
            <w:r w:rsidRPr="00C04776">
              <w:t>1</w:t>
            </w:r>
          </w:p>
        </w:tc>
        <w:tc>
          <w:tcPr>
            <w:tcW w:w="0" w:type="auto"/>
            <w:vAlign w:val="center"/>
          </w:tcPr>
          <w:p w14:paraId="594CFF65" w14:textId="77777777" w:rsidR="00FF08D3" w:rsidRPr="00C04776" w:rsidRDefault="00FF08D3" w:rsidP="00A550ED">
            <w:pPr>
              <w:pStyle w:val="Tabletext"/>
              <w:keepNext/>
              <w:spacing w:line="240" w:lineRule="exact"/>
              <w:jc w:val="center"/>
            </w:pPr>
            <w:r w:rsidRPr="00C04776">
              <w:t>&gt;&lt;</w:t>
            </w:r>
          </w:p>
        </w:tc>
        <w:tc>
          <w:tcPr>
            <w:tcW w:w="0" w:type="auto"/>
            <w:vAlign w:val="center"/>
          </w:tcPr>
          <w:p w14:paraId="79EE9DA7" w14:textId="77777777" w:rsidR="00FF08D3" w:rsidRPr="00C04776" w:rsidRDefault="00FF08D3" w:rsidP="00A550ED">
            <w:pPr>
              <w:pStyle w:val="Tabletext"/>
              <w:keepNext/>
              <w:spacing w:line="240" w:lineRule="exact"/>
              <w:jc w:val="center"/>
            </w:pPr>
            <w:r w:rsidRPr="00C04776">
              <w:t>21</w:t>
            </w:r>
          </w:p>
          <w:p w14:paraId="5223194F" w14:textId="77777777" w:rsidR="00FF08D3" w:rsidRPr="00C04776" w:rsidRDefault="00FF08D3" w:rsidP="00A550ED">
            <w:pPr>
              <w:pStyle w:val="Tabletext"/>
              <w:keepNext/>
              <w:spacing w:line="240" w:lineRule="exact"/>
              <w:jc w:val="center"/>
            </w:pPr>
            <w:r w:rsidRPr="00C04776">
              <w:t>22</w:t>
            </w:r>
          </w:p>
          <w:p w14:paraId="278EDF77" w14:textId="77777777" w:rsidR="00FF08D3" w:rsidRPr="00C04776" w:rsidRDefault="00FF08D3" w:rsidP="00A550ED">
            <w:pPr>
              <w:pStyle w:val="Tabletext"/>
              <w:keepNext/>
              <w:spacing w:line="240" w:lineRule="exact"/>
              <w:jc w:val="center"/>
            </w:pPr>
            <w:r w:rsidRPr="00C04776">
              <w:t>9</w:t>
            </w:r>
          </w:p>
        </w:tc>
        <w:tc>
          <w:tcPr>
            <w:tcW w:w="0" w:type="auto"/>
            <w:tcBorders>
              <w:right w:val="single" w:sz="4" w:space="0" w:color="auto"/>
            </w:tcBorders>
            <w:vAlign w:val="center"/>
          </w:tcPr>
          <w:p w14:paraId="2F1FA40F" w14:textId="77777777" w:rsidR="00FF08D3" w:rsidRPr="00C04776" w:rsidRDefault="00FF08D3" w:rsidP="00A550ED">
            <w:pPr>
              <w:pStyle w:val="Tabletext"/>
              <w:keepNext/>
              <w:spacing w:line="240" w:lineRule="exact"/>
              <w:jc w:val="center"/>
            </w:pPr>
            <w:r w:rsidRPr="00C04776">
              <w:t>−35</w:t>
            </w:r>
          </w:p>
          <w:p w14:paraId="6BE5A664" w14:textId="77777777" w:rsidR="00FF08D3" w:rsidRPr="00C04776" w:rsidRDefault="00FF08D3" w:rsidP="00A550ED">
            <w:pPr>
              <w:pStyle w:val="Tabletext"/>
              <w:keepNext/>
              <w:spacing w:line="240" w:lineRule="exact"/>
              <w:jc w:val="center"/>
            </w:pPr>
            <w:r w:rsidRPr="00C04776">
              <w:t>−31</w:t>
            </w:r>
          </w:p>
          <w:p w14:paraId="642D4D73" w14:textId="77777777" w:rsidR="00FF08D3" w:rsidRPr="00C04776" w:rsidRDefault="00FF08D3" w:rsidP="00A550ED">
            <w:pPr>
              <w:pStyle w:val="Tabletext"/>
              <w:keepNext/>
              <w:spacing w:line="240" w:lineRule="exact"/>
              <w:jc w:val="center"/>
            </w:pPr>
            <w:r w:rsidRPr="00C04776">
              <w:t>11</w:t>
            </w:r>
          </w:p>
        </w:tc>
        <w:tc>
          <w:tcPr>
            <w:tcW w:w="0" w:type="auto"/>
            <w:tcBorders>
              <w:left w:val="single" w:sz="4" w:space="0" w:color="auto"/>
            </w:tcBorders>
            <w:vAlign w:val="center"/>
          </w:tcPr>
          <w:p w14:paraId="3901302F" w14:textId="77777777" w:rsidR="00FF08D3" w:rsidRPr="00C04776" w:rsidRDefault="00FF08D3" w:rsidP="00A550ED">
            <w:pPr>
              <w:pStyle w:val="Tabletext"/>
              <w:keepNext/>
              <w:spacing w:line="240" w:lineRule="exact"/>
              <w:jc w:val="center"/>
            </w:pPr>
            <w:r w:rsidRPr="00C04776">
              <w:t>22</w:t>
            </w:r>
          </w:p>
        </w:tc>
      </w:tr>
      <w:tr w:rsidR="00FF08D3" w:rsidRPr="00C04776" w14:paraId="60F445F4" w14:textId="77777777" w:rsidTr="00A550ED">
        <w:trPr>
          <w:jc w:val="center"/>
        </w:trPr>
        <w:tc>
          <w:tcPr>
            <w:tcW w:w="0" w:type="auto"/>
            <w:vMerge/>
            <w:vAlign w:val="center"/>
          </w:tcPr>
          <w:p w14:paraId="588EFBF2" w14:textId="77777777" w:rsidR="00FF08D3" w:rsidRPr="00C04776" w:rsidRDefault="00FF08D3" w:rsidP="00A550ED">
            <w:pPr>
              <w:pStyle w:val="Tabletext"/>
              <w:keepNext/>
              <w:spacing w:line="240" w:lineRule="exact"/>
            </w:pPr>
          </w:p>
        </w:tc>
        <w:tc>
          <w:tcPr>
            <w:tcW w:w="0" w:type="auto"/>
            <w:shd w:val="clear" w:color="auto" w:fill="auto"/>
            <w:vAlign w:val="center"/>
          </w:tcPr>
          <w:p w14:paraId="00644F9B" w14:textId="77777777" w:rsidR="00FF08D3" w:rsidRPr="00C04776" w:rsidRDefault="00FF08D3" w:rsidP="00A550ED">
            <w:pPr>
              <w:pStyle w:val="Tabletext"/>
              <w:keepNext/>
              <w:spacing w:line="240" w:lineRule="exact"/>
            </w:pPr>
            <w:r w:rsidRPr="00C04776">
              <w:t>Lunar</w:t>
            </w:r>
          </w:p>
        </w:tc>
        <w:tc>
          <w:tcPr>
            <w:tcW w:w="0" w:type="auto"/>
            <w:vAlign w:val="center"/>
          </w:tcPr>
          <w:p w14:paraId="234E94DF" w14:textId="77777777" w:rsidR="00FF08D3" w:rsidRPr="00C04776" w:rsidRDefault="00FF08D3" w:rsidP="00A550ED">
            <w:pPr>
              <w:pStyle w:val="Tabletext"/>
              <w:keepNext/>
              <w:spacing w:line="240" w:lineRule="exact"/>
              <w:jc w:val="center"/>
            </w:pPr>
            <w:r w:rsidRPr="00C04776">
              <w:t>5</w:t>
            </w:r>
          </w:p>
          <w:p w14:paraId="18B20542" w14:textId="77777777" w:rsidR="00FF08D3" w:rsidRPr="00C04776" w:rsidRDefault="00FF08D3" w:rsidP="00A550ED">
            <w:pPr>
              <w:pStyle w:val="Tabletext"/>
              <w:keepNext/>
              <w:spacing w:line="240" w:lineRule="exact"/>
              <w:jc w:val="center"/>
            </w:pPr>
            <w:r w:rsidRPr="00C04776">
              <w:t>6</w:t>
            </w:r>
          </w:p>
          <w:p w14:paraId="00807977" w14:textId="77777777" w:rsidR="00FF08D3" w:rsidRPr="00C04776" w:rsidRDefault="00FF08D3" w:rsidP="00A550ED">
            <w:pPr>
              <w:pStyle w:val="Tabletext"/>
              <w:keepNext/>
              <w:spacing w:line="240" w:lineRule="exact"/>
              <w:jc w:val="center"/>
            </w:pPr>
            <w:r w:rsidRPr="00C04776">
              <w:t>2</w:t>
            </w:r>
          </w:p>
        </w:tc>
        <w:tc>
          <w:tcPr>
            <w:tcW w:w="0" w:type="auto"/>
            <w:vAlign w:val="center"/>
          </w:tcPr>
          <w:p w14:paraId="5BC07E74" w14:textId="77777777" w:rsidR="00FF08D3" w:rsidRPr="00C04776" w:rsidRDefault="00FF08D3" w:rsidP="00A550ED">
            <w:pPr>
              <w:pStyle w:val="Tabletext"/>
              <w:keepNext/>
              <w:spacing w:line="240" w:lineRule="exact"/>
              <w:jc w:val="center"/>
            </w:pPr>
            <w:r w:rsidRPr="00C04776">
              <w:t>&gt;&lt;</w:t>
            </w:r>
          </w:p>
        </w:tc>
        <w:tc>
          <w:tcPr>
            <w:tcW w:w="0" w:type="auto"/>
            <w:vAlign w:val="center"/>
          </w:tcPr>
          <w:p w14:paraId="02C01923" w14:textId="77777777" w:rsidR="00FF08D3" w:rsidRPr="00C04776" w:rsidRDefault="00FF08D3" w:rsidP="00A550ED">
            <w:pPr>
              <w:pStyle w:val="Tabletext"/>
              <w:keepNext/>
              <w:spacing w:line="240" w:lineRule="exact"/>
              <w:jc w:val="center"/>
            </w:pPr>
            <w:r w:rsidRPr="00C04776">
              <w:t>&gt;&lt;</w:t>
            </w:r>
          </w:p>
        </w:tc>
        <w:tc>
          <w:tcPr>
            <w:tcW w:w="0" w:type="auto"/>
            <w:vAlign w:val="center"/>
          </w:tcPr>
          <w:p w14:paraId="1E910F5C" w14:textId="77777777" w:rsidR="00FF08D3" w:rsidRPr="00C04776" w:rsidRDefault="00FF08D3" w:rsidP="00A550ED">
            <w:pPr>
              <w:pStyle w:val="Tabletext"/>
              <w:keepNext/>
              <w:spacing w:line="240" w:lineRule="exact"/>
              <w:jc w:val="center"/>
            </w:pPr>
            <w:r w:rsidRPr="00C04776">
              <w:t>23</w:t>
            </w:r>
          </w:p>
        </w:tc>
        <w:tc>
          <w:tcPr>
            <w:tcW w:w="0" w:type="auto"/>
            <w:tcBorders>
              <w:right w:val="single" w:sz="4" w:space="0" w:color="auto"/>
            </w:tcBorders>
            <w:vAlign w:val="center"/>
          </w:tcPr>
          <w:p w14:paraId="3E070661" w14:textId="77777777" w:rsidR="00FF08D3" w:rsidRPr="00C04776" w:rsidRDefault="00FF08D3" w:rsidP="00A550ED">
            <w:pPr>
              <w:pStyle w:val="Tabletext"/>
              <w:keepNext/>
              <w:spacing w:line="240" w:lineRule="exact"/>
              <w:jc w:val="center"/>
            </w:pPr>
            <w:r w:rsidRPr="00C04776">
              <w:t>−32</w:t>
            </w:r>
          </w:p>
        </w:tc>
        <w:tc>
          <w:tcPr>
            <w:tcW w:w="0" w:type="auto"/>
            <w:tcBorders>
              <w:left w:val="single" w:sz="4" w:space="0" w:color="auto"/>
            </w:tcBorders>
            <w:vAlign w:val="center"/>
          </w:tcPr>
          <w:p w14:paraId="2E8C8C6F" w14:textId="77777777" w:rsidR="00FF08D3" w:rsidRPr="00C04776" w:rsidRDefault="00FF08D3" w:rsidP="00A550ED">
            <w:pPr>
              <w:pStyle w:val="Tabletext"/>
              <w:keepNext/>
              <w:spacing w:line="240" w:lineRule="exact"/>
              <w:jc w:val="center"/>
            </w:pPr>
            <w:r w:rsidRPr="00C04776">
              <w:t>23</w:t>
            </w:r>
          </w:p>
        </w:tc>
      </w:tr>
      <w:tr w:rsidR="00FF08D3" w:rsidRPr="00C04776" w14:paraId="4FF8CE10" w14:textId="77777777" w:rsidTr="00A550ED">
        <w:trPr>
          <w:jc w:val="center"/>
        </w:trPr>
        <w:tc>
          <w:tcPr>
            <w:tcW w:w="0" w:type="auto"/>
            <w:vMerge w:val="restart"/>
            <w:vAlign w:val="center"/>
          </w:tcPr>
          <w:p w14:paraId="162C945C" w14:textId="77777777" w:rsidR="00FF08D3" w:rsidRPr="00C04776" w:rsidRDefault="00FF08D3" w:rsidP="00A550ED">
            <w:pPr>
              <w:pStyle w:val="Tabletext"/>
              <w:keepNext/>
              <w:spacing w:line="240" w:lineRule="exact"/>
            </w:pPr>
            <w:r w:rsidRPr="00C04776">
              <w:t>FSS</w:t>
            </w:r>
          </w:p>
        </w:tc>
        <w:tc>
          <w:tcPr>
            <w:tcW w:w="0" w:type="auto"/>
            <w:shd w:val="clear" w:color="auto" w:fill="auto"/>
            <w:vAlign w:val="center"/>
          </w:tcPr>
          <w:p w14:paraId="4744446B" w14:textId="77777777" w:rsidR="00FF08D3" w:rsidRPr="00C04776" w:rsidRDefault="00FF08D3" w:rsidP="00A550ED">
            <w:pPr>
              <w:pStyle w:val="Tabletext"/>
              <w:keepNext/>
              <w:spacing w:line="240" w:lineRule="exact"/>
            </w:pPr>
            <w:r w:rsidRPr="00C04776">
              <w:t>GSO</w:t>
            </w:r>
          </w:p>
        </w:tc>
        <w:tc>
          <w:tcPr>
            <w:tcW w:w="0" w:type="auto"/>
            <w:vAlign w:val="center"/>
          </w:tcPr>
          <w:p w14:paraId="2101A327" w14:textId="77777777" w:rsidR="00FF08D3" w:rsidRPr="00C04776" w:rsidRDefault="00FF08D3" w:rsidP="00A550ED">
            <w:pPr>
              <w:pStyle w:val="Tabletext"/>
              <w:keepNext/>
              <w:spacing w:line="240" w:lineRule="exact"/>
              <w:jc w:val="center"/>
            </w:pPr>
            <w:r w:rsidRPr="00C04776">
              <w:t>4</w:t>
            </w:r>
          </w:p>
          <w:p w14:paraId="56DCC052" w14:textId="77777777" w:rsidR="00FF08D3" w:rsidRPr="00C04776" w:rsidRDefault="00FF08D3" w:rsidP="00A550ED">
            <w:pPr>
              <w:pStyle w:val="Tabletext"/>
              <w:keepNext/>
              <w:spacing w:line="240" w:lineRule="exact"/>
              <w:jc w:val="center"/>
            </w:pPr>
            <w:r w:rsidRPr="00C04776">
              <w:t>2</w:t>
            </w:r>
          </w:p>
          <w:p w14:paraId="6DCAE99F" w14:textId="77777777" w:rsidR="00FF08D3" w:rsidRPr="00C04776" w:rsidRDefault="00FF08D3" w:rsidP="00A550ED">
            <w:pPr>
              <w:pStyle w:val="Tabletext"/>
              <w:keepNext/>
              <w:spacing w:line="240" w:lineRule="exact"/>
              <w:jc w:val="center"/>
            </w:pPr>
            <w:r w:rsidRPr="00C04776">
              <w:t>1</w:t>
            </w:r>
          </w:p>
        </w:tc>
        <w:tc>
          <w:tcPr>
            <w:tcW w:w="0" w:type="auto"/>
            <w:vAlign w:val="center"/>
          </w:tcPr>
          <w:p w14:paraId="1C715ED1" w14:textId="77777777" w:rsidR="00FF08D3" w:rsidRPr="00C04776" w:rsidRDefault="00FF08D3" w:rsidP="00A550ED">
            <w:pPr>
              <w:pStyle w:val="Tabletext"/>
              <w:keepNext/>
              <w:spacing w:line="240" w:lineRule="exact"/>
              <w:jc w:val="center"/>
            </w:pPr>
            <w:r w:rsidRPr="00C04776">
              <w:t>16</w:t>
            </w:r>
          </w:p>
        </w:tc>
        <w:tc>
          <w:tcPr>
            <w:tcW w:w="0" w:type="auto"/>
            <w:vAlign w:val="center"/>
          </w:tcPr>
          <w:p w14:paraId="444F3AB0" w14:textId="77777777" w:rsidR="00FF08D3" w:rsidRPr="00C04776" w:rsidRDefault="00FF08D3" w:rsidP="00A550ED">
            <w:pPr>
              <w:pStyle w:val="Tabletext"/>
              <w:keepNext/>
              <w:spacing w:line="240" w:lineRule="exact"/>
              <w:jc w:val="center"/>
            </w:pPr>
            <w:r w:rsidRPr="00C04776">
              <w:t>44</w:t>
            </w:r>
          </w:p>
        </w:tc>
        <w:tc>
          <w:tcPr>
            <w:tcW w:w="0" w:type="auto"/>
            <w:vAlign w:val="center"/>
          </w:tcPr>
          <w:p w14:paraId="2E8B45B5" w14:textId="77777777" w:rsidR="00FF08D3" w:rsidRPr="00C04776" w:rsidRDefault="00FF08D3" w:rsidP="00A550ED">
            <w:pPr>
              <w:pStyle w:val="Tabletext"/>
              <w:keepNext/>
              <w:spacing w:line="240" w:lineRule="exact"/>
              <w:jc w:val="center"/>
            </w:pPr>
            <w:r w:rsidRPr="00C04776">
              <w:t>&gt;&lt;</w:t>
            </w:r>
          </w:p>
        </w:tc>
        <w:tc>
          <w:tcPr>
            <w:tcW w:w="0" w:type="auto"/>
            <w:tcBorders>
              <w:right w:val="single" w:sz="4" w:space="0" w:color="auto"/>
            </w:tcBorders>
            <w:vAlign w:val="center"/>
          </w:tcPr>
          <w:p w14:paraId="2FFE0D71" w14:textId="77777777" w:rsidR="00FF08D3" w:rsidRPr="00C04776" w:rsidRDefault="00FF08D3" w:rsidP="00A550ED">
            <w:pPr>
              <w:pStyle w:val="Tabletext"/>
              <w:keepNext/>
              <w:spacing w:line="240" w:lineRule="exact"/>
              <w:jc w:val="center"/>
            </w:pPr>
            <w:r w:rsidRPr="00C04776">
              <w:t>−25</w:t>
            </w:r>
          </w:p>
        </w:tc>
        <w:tc>
          <w:tcPr>
            <w:tcW w:w="0" w:type="auto"/>
            <w:tcBorders>
              <w:left w:val="single" w:sz="4" w:space="0" w:color="auto"/>
            </w:tcBorders>
            <w:vAlign w:val="center"/>
          </w:tcPr>
          <w:p w14:paraId="405675FA" w14:textId="77777777" w:rsidR="00FF08D3" w:rsidRPr="00C04776" w:rsidRDefault="00FF08D3" w:rsidP="00A550ED">
            <w:pPr>
              <w:pStyle w:val="Tabletext"/>
              <w:keepNext/>
              <w:spacing w:line="240" w:lineRule="exact"/>
              <w:jc w:val="center"/>
            </w:pPr>
            <w:r w:rsidRPr="00C04776">
              <w:t>16</w:t>
            </w:r>
            <w:r w:rsidRPr="00C04776">
              <w:br/>
              <w:t>(unmanned lunar)</w:t>
            </w:r>
            <w:r w:rsidRPr="00C04776">
              <w:br/>
              <w:t>44</w:t>
            </w:r>
            <w:r w:rsidRPr="00C04776">
              <w:br/>
              <w:t>(manned lunar)</w:t>
            </w:r>
          </w:p>
        </w:tc>
      </w:tr>
      <w:tr w:rsidR="00FF08D3" w:rsidRPr="00C04776" w14:paraId="338093CA" w14:textId="77777777" w:rsidTr="00A550ED">
        <w:trPr>
          <w:trHeight w:val="201"/>
          <w:jc w:val="center"/>
        </w:trPr>
        <w:tc>
          <w:tcPr>
            <w:tcW w:w="0" w:type="auto"/>
            <w:vMerge/>
            <w:vAlign w:val="center"/>
          </w:tcPr>
          <w:p w14:paraId="17061847" w14:textId="77777777" w:rsidR="00FF08D3" w:rsidRPr="00C04776" w:rsidRDefault="00FF08D3" w:rsidP="00A550ED">
            <w:pPr>
              <w:pStyle w:val="Tabletext"/>
              <w:keepNext/>
              <w:spacing w:line="240" w:lineRule="exact"/>
            </w:pPr>
          </w:p>
        </w:tc>
        <w:tc>
          <w:tcPr>
            <w:tcW w:w="0" w:type="auto"/>
            <w:shd w:val="clear" w:color="auto" w:fill="auto"/>
            <w:vAlign w:val="center"/>
          </w:tcPr>
          <w:p w14:paraId="5FDE14D0" w14:textId="77777777" w:rsidR="00FF08D3" w:rsidRPr="00C04776" w:rsidRDefault="00FF08D3" w:rsidP="00A550ED">
            <w:pPr>
              <w:pStyle w:val="Tabletext"/>
              <w:keepNext/>
              <w:spacing w:line="240" w:lineRule="exact"/>
            </w:pPr>
            <w:r w:rsidRPr="00C04776">
              <w:t>HEO</w:t>
            </w:r>
          </w:p>
        </w:tc>
        <w:tc>
          <w:tcPr>
            <w:tcW w:w="0" w:type="auto"/>
            <w:vAlign w:val="center"/>
          </w:tcPr>
          <w:p w14:paraId="65D1522B" w14:textId="77777777" w:rsidR="00FF08D3" w:rsidRPr="00C04776" w:rsidRDefault="00FF08D3" w:rsidP="00A550ED">
            <w:pPr>
              <w:pStyle w:val="Tabletext"/>
              <w:keepNext/>
              <w:spacing w:line="240" w:lineRule="exact"/>
              <w:jc w:val="center"/>
            </w:pPr>
            <w:r w:rsidRPr="00C04776">
              <w:t>−28</w:t>
            </w:r>
          </w:p>
          <w:p w14:paraId="2A4A16F6" w14:textId="77777777" w:rsidR="00FF08D3" w:rsidRPr="00C04776" w:rsidRDefault="00FF08D3" w:rsidP="00A550ED">
            <w:pPr>
              <w:pStyle w:val="Tabletext"/>
              <w:keepNext/>
              <w:spacing w:line="240" w:lineRule="exact"/>
              <w:jc w:val="center"/>
            </w:pPr>
            <w:r w:rsidRPr="00C04776">
              <w:t>−25</w:t>
            </w:r>
          </w:p>
          <w:p w14:paraId="775F9EF3" w14:textId="77777777" w:rsidR="00FF08D3" w:rsidRPr="00C04776" w:rsidRDefault="00FF08D3" w:rsidP="00A550ED">
            <w:pPr>
              <w:pStyle w:val="Tabletext"/>
              <w:keepNext/>
              <w:spacing w:line="240" w:lineRule="exact"/>
              <w:jc w:val="center"/>
            </w:pPr>
            <w:r w:rsidRPr="00C04776">
              <w:t>−6</w:t>
            </w:r>
          </w:p>
        </w:tc>
        <w:tc>
          <w:tcPr>
            <w:tcW w:w="0" w:type="auto"/>
            <w:vAlign w:val="center"/>
          </w:tcPr>
          <w:p w14:paraId="2A61CA56" w14:textId="77777777" w:rsidR="00FF08D3" w:rsidRPr="00C04776" w:rsidRDefault="00FF08D3" w:rsidP="00A550ED">
            <w:pPr>
              <w:pStyle w:val="Tabletext"/>
              <w:keepNext/>
              <w:spacing w:line="240" w:lineRule="exact"/>
              <w:jc w:val="center"/>
            </w:pPr>
            <w:r w:rsidRPr="00C04776">
              <w:t>−27</w:t>
            </w:r>
          </w:p>
        </w:tc>
        <w:tc>
          <w:tcPr>
            <w:tcW w:w="0" w:type="auto"/>
            <w:vAlign w:val="center"/>
          </w:tcPr>
          <w:p w14:paraId="049C1B0A" w14:textId="77777777" w:rsidR="00FF08D3" w:rsidRPr="00C04776" w:rsidRDefault="00FF08D3" w:rsidP="00A550ED">
            <w:pPr>
              <w:pStyle w:val="Tabletext"/>
              <w:keepNext/>
              <w:spacing w:line="240" w:lineRule="exact"/>
              <w:jc w:val="center"/>
            </w:pPr>
            <w:r w:rsidRPr="00C04776">
              <w:t>−26</w:t>
            </w:r>
          </w:p>
        </w:tc>
        <w:tc>
          <w:tcPr>
            <w:tcW w:w="0" w:type="auto"/>
            <w:vAlign w:val="center"/>
          </w:tcPr>
          <w:p w14:paraId="73C60148" w14:textId="77777777" w:rsidR="00FF08D3" w:rsidRPr="00C04776" w:rsidRDefault="00FF08D3" w:rsidP="00A550ED">
            <w:pPr>
              <w:pStyle w:val="Tabletext"/>
              <w:keepNext/>
              <w:spacing w:line="240" w:lineRule="exact"/>
              <w:jc w:val="center"/>
            </w:pPr>
            <w:r w:rsidRPr="00C04776">
              <w:t>−25</w:t>
            </w:r>
          </w:p>
        </w:tc>
        <w:tc>
          <w:tcPr>
            <w:tcW w:w="0" w:type="auto"/>
            <w:tcBorders>
              <w:right w:val="single" w:sz="4" w:space="0" w:color="auto"/>
            </w:tcBorders>
            <w:vAlign w:val="center"/>
          </w:tcPr>
          <w:p w14:paraId="0E2C1F45" w14:textId="77777777" w:rsidR="00FF08D3" w:rsidRPr="00C04776" w:rsidRDefault="00FF08D3" w:rsidP="00A550ED">
            <w:pPr>
              <w:pStyle w:val="Tabletext"/>
              <w:keepNext/>
              <w:spacing w:line="240" w:lineRule="exact"/>
              <w:jc w:val="center"/>
            </w:pPr>
            <w:r w:rsidRPr="00C04776">
              <w:t>&gt;&lt;</w:t>
            </w:r>
          </w:p>
        </w:tc>
        <w:tc>
          <w:tcPr>
            <w:tcW w:w="0" w:type="auto"/>
            <w:tcBorders>
              <w:left w:val="single" w:sz="4" w:space="0" w:color="auto"/>
            </w:tcBorders>
            <w:vAlign w:val="center"/>
          </w:tcPr>
          <w:p w14:paraId="4DB85423" w14:textId="77777777" w:rsidR="00FF08D3" w:rsidRPr="00C04776" w:rsidRDefault="00FF08D3" w:rsidP="00A550ED">
            <w:pPr>
              <w:pStyle w:val="Tabletext"/>
              <w:keepNext/>
              <w:spacing w:line="240" w:lineRule="exact"/>
              <w:jc w:val="center"/>
            </w:pPr>
            <w:r w:rsidRPr="00C04776">
              <w:t>−6</w:t>
            </w:r>
          </w:p>
        </w:tc>
      </w:tr>
    </w:tbl>
    <w:p w14:paraId="66B27463" w14:textId="77777777" w:rsidR="00FF08D3" w:rsidRPr="00C04776" w:rsidRDefault="00FF08D3" w:rsidP="00FF08D3">
      <w:pPr>
        <w:pStyle w:val="Tablefin"/>
      </w:pPr>
    </w:p>
    <w:p w14:paraId="6727E928" w14:textId="77777777" w:rsidR="00FF08D3" w:rsidRPr="00C04776" w:rsidRDefault="00FF08D3" w:rsidP="00FF08D3">
      <w:r w:rsidRPr="00C04776">
        <w:t xml:space="preserve">Note, however, that the SRS and FSS systems do not intend to use these high </w:t>
      </w:r>
      <w:proofErr w:type="spellStart"/>
      <w:r w:rsidRPr="00C04776">
        <w:t>e.i.r.p</w:t>
      </w:r>
      <w:proofErr w:type="spellEnd"/>
      <w:r w:rsidRPr="00C04776">
        <w:t xml:space="preserve">. density levels 100% of the time, but only when the weather is bad and atmospheric attenuation is excessive. In this case, if the SRS and FSS earth stations are close to each other such that they have the same weather conditions, the interference will be much smaller than expected due to atmospheric </w:t>
      </w:r>
      <w:proofErr w:type="gramStart"/>
      <w:r w:rsidRPr="00C04776">
        <w:t>losses, and</w:t>
      </w:r>
      <w:proofErr w:type="gramEnd"/>
      <w:r w:rsidRPr="00C04776">
        <w:t xml:space="preserve"> will probably be below the protection criteria. If, however, the SRS and FSS earth stations are separated by large distance, then they might experience different weather conditions. If the interference goes through clear sky, the atmospheric attenuation might be small. In this case, however, the transmitting antenna will have a smaller off-boresight gain, and the spectral </w:t>
      </w:r>
      <w:proofErr w:type="spellStart"/>
      <w:r w:rsidRPr="00C04776">
        <w:t>e.i.r.p</w:t>
      </w:r>
      <w:proofErr w:type="spellEnd"/>
      <w:r w:rsidRPr="00C04776">
        <w:t xml:space="preserve">. density towards the victim earth station will be reduced. For example, for an FSS GSO system, if the SRS and FSS earth stations are separated by 100 km, the interference </w:t>
      </w:r>
      <w:proofErr w:type="spellStart"/>
      <w:r w:rsidRPr="00C04776">
        <w:t>e.i.r.p</w:t>
      </w:r>
      <w:proofErr w:type="spellEnd"/>
      <w:r w:rsidRPr="00C04776">
        <w:t>. density seen by the victim earth station would be reduced by 3 dB, and if they are separated by 200 km, the reduction would be 10 </w:t>
      </w:r>
      <w:proofErr w:type="spellStart"/>
      <w:r w:rsidRPr="00C04776">
        <w:t>dB.</w:t>
      </w:r>
      <w:proofErr w:type="spellEnd"/>
      <w:r w:rsidRPr="00C04776">
        <w:t xml:space="preserve"> </w:t>
      </w:r>
    </w:p>
    <w:p w14:paraId="012892A7" w14:textId="77777777" w:rsidR="00FF08D3" w:rsidRPr="00C04776" w:rsidRDefault="00FF08D3" w:rsidP="00FF08D3">
      <w:r w:rsidRPr="00C04776">
        <w:t xml:space="preserve">If the FSS systems cannot satisfy the specified </w:t>
      </w:r>
      <w:proofErr w:type="spellStart"/>
      <w:r w:rsidRPr="00C04776">
        <w:t>pfd</w:t>
      </w:r>
      <w:proofErr w:type="spellEnd"/>
      <w:r w:rsidRPr="00C04776">
        <w:t xml:space="preserve"> spectral density limits, then they should choose to use frequency bands above 38 GHz when operating near the SRS earth station locations, and only use the 37.5-38 GHz band when operating far from the SRS earth stations. FSS systems with spot beams should be able to satisfy this condition easily. The SRS systems without spot beams will have to operate at the specified </w:t>
      </w:r>
      <w:proofErr w:type="spellStart"/>
      <w:r w:rsidRPr="00C04776">
        <w:t>e.i.r.p</w:t>
      </w:r>
      <w:proofErr w:type="spellEnd"/>
      <w:r w:rsidRPr="00C04776">
        <w:t xml:space="preserve">. density levels to avoid interfering with the FSS. </w:t>
      </w:r>
    </w:p>
    <w:p w14:paraId="0C8ED275" w14:textId="77777777" w:rsidR="00FF08D3" w:rsidRPr="00C04776" w:rsidRDefault="00FF08D3" w:rsidP="00FF08D3">
      <w:r w:rsidRPr="00C04776">
        <w:t>Above results indicate that, in the 37.5-38 GHz band, sharing between SRS (SVLBI and unmanned lunar) and FSS (GSO and HEO) is feasible using the planned system parameters. If interference exceeds the protection criteria of SRS or FSS systems, then mitigation methods exist to reduce the interference to an acceptable level.</w:t>
      </w:r>
    </w:p>
    <w:p w14:paraId="5E2C9869" w14:textId="77777777" w:rsidR="00FF08D3" w:rsidRPr="00C04776" w:rsidRDefault="00FF08D3" w:rsidP="00FF08D3">
      <w:pPr>
        <w:pStyle w:val="Heading1"/>
      </w:pPr>
      <w:r w:rsidRPr="00C04776">
        <w:lastRenderedPageBreak/>
        <w:t>5</w:t>
      </w:r>
      <w:r w:rsidRPr="00C04776">
        <w:tab/>
        <w:t>Results for MEO and LEO FSS constellations</w:t>
      </w:r>
    </w:p>
    <w:p w14:paraId="6FDFEB8A" w14:textId="77777777" w:rsidR="00FF08D3" w:rsidRPr="00C04776" w:rsidRDefault="00FF08D3" w:rsidP="00FF08D3">
      <w:r w:rsidRPr="00C04776">
        <w:rPr>
          <w:spacing w:val="-2"/>
        </w:rPr>
        <w:t>Assuming that LEO and MEO constellations satellites are using spot beams in the band 37.5-38 GHz,</w:t>
      </w:r>
      <w:r w:rsidRPr="00C04776">
        <w:t xml:space="preserve"> this report shows that no power limit would be required on FSS satellites emissions, provided that a separation distance is ensured between the FSS earth stations and the SRS earth stations. This separation distance depends on the LEO or MEO constellation characteristics and modes of operation and would be in the range of 35 to 70 km for gateway stations, and 40 to 70 km for user stations.</w:t>
      </w:r>
    </w:p>
    <w:p w14:paraId="7C5C0B29" w14:textId="77777777" w:rsidR="00FF08D3" w:rsidRPr="00C04776" w:rsidRDefault="00FF08D3" w:rsidP="00FF08D3">
      <w:r w:rsidRPr="00C04776">
        <w:t>Given the currently low number of SRS earth stations operating in the band 37.5-38 GHz worldwide and their location are normally in remote areas, coexistence could normally be feasible. Under other operational circumstances, the coexistence should be dealt with on a case by case approach.</w:t>
      </w:r>
    </w:p>
    <w:p w14:paraId="722511D0" w14:textId="77777777" w:rsidR="00FF08D3" w:rsidRPr="00C04776" w:rsidRDefault="00FF08D3" w:rsidP="00FF08D3">
      <w:r w:rsidRPr="00C04776">
        <w:t>FSS earth stations operating closer than 40 to 70 km to SRS receiving earth stations may still use frequencies above 38 GHz.</w:t>
      </w:r>
    </w:p>
    <w:p w14:paraId="260F4CB5" w14:textId="13294463" w:rsidR="00A64B92" w:rsidRPr="003D652D" w:rsidRDefault="00FF08D3" w:rsidP="00FF08D3">
      <w:r w:rsidRPr="00C04776">
        <w:t>It is worth mentioning that a certain assurance needs to be provided to comply with the above-mentioned assumption.</w:t>
      </w:r>
    </w:p>
    <w:p w14:paraId="37F6A22F" w14:textId="77777777" w:rsidR="00B874C6" w:rsidRPr="00BF487A" w:rsidRDefault="00B874C6" w:rsidP="00B874C6">
      <w:pPr>
        <w:pStyle w:val="Line"/>
      </w:pPr>
    </w:p>
    <w:sectPr w:rsidR="00B874C6" w:rsidRPr="00BF487A" w:rsidSect="00FB18AD">
      <w:footerReference w:type="default" r:id="rId14"/>
      <w:pgSz w:w="11907" w:h="16834" w:code="9"/>
      <w:pgMar w:top="1418" w:right="1134" w:bottom="1134" w:left="1134" w:header="720" w:footer="48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F5F385" w14:textId="77777777" w:rsidR="003F775B" w:rsidRDefault="003F775B">
      <w:r>
        <w:separator/>
      </w:r>
    </w:p>
  </w:endnote>
  <w:endnote w:type="continuationSeparator" w:id="0">
    <w:p w14:paraId="48E8EF49" w14:textId="77777777" w:rsidR="003F775B" w:rsidRDefault="003F7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Next LT Pro Medium">
    <w:altName w:val="Calibri"/>
    <w:panose1 w:val="020B0604020202020204"/>
    <w:charset w:val="00"/>
    <w:family w:val="swiss"/>
    <w:notTrueType/>
    <w:pitch w:val="variable"/>
    <w:sig w:usb0="800000AF" w:usb1="5000204A" w:usb2="00000000" w:usb3="00000000" w:csb0="00000093" w:csb1="00000000"/>
  </w:font>
  <w:font w:name="AvenirNext LT Pro Regular">
    <w:altName w:val="Calibri"/>
    <w:panose1 w:val="020B0504020202020204"/>
    <w:charset w:val="00"/>
    <w:family w:val="swiss"/>
    <w:notTrueType/>
    <w:pitch w:val="variable"/>
    <w:sig w:usb0="800000AF" w:usb1="5000204A" w:usb2="00000000" w:usb3="00000000" w:csb0="00000093"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9CDFC" w14:textId="77777777" w:rsidR="00301DB3" w:rsidRDefault="00301DB3">
    <w:pPr>
      <w:pStyle w:val="Footer"/>
    </w:pPr>
    <w:r>
      <w:drawing>
        <wp:anchor distT="0" distB="0" distL="0" distR="0" simplePos="0" relativeHeight="251656192" behindDoc="0" locked="0" layoutInCell="1" allowOverlap="1" wp14:anchorId="30A49FDD" wp14:editId="3695AFE3">
          <wp:simplePos x="0" y="0"/>
          <wp:positionH relativeFrom="page">
            <wp:posOffset>6346209</wp:posOffset>
          </wp:positionH>
          <wp:positionV relativeFrom="page">
            <wp:posOffset>9501505</wp:posOffset>
          </wp:positionV>
          <wp:extent cx="738000" cy="813600"/>
          <wp:effectExtent l="0" t="0" r="0" b="0"/>
          <wp:wrapNone/>
          <wp:docPr id="1" name="image1.png" descr="International Telecommunication Un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International Telecommunication Union logo"/>
                  <pic:cNvPicPr/>
                </pic:nvPicPr>
                <pic:blipFill>
                  <a:blip r:embed="rId1" cstate="print"/>
                  <a:stretch>
                    <a:fillRect/>
                  </a:stretch>
                </pic:blipFill>
                <pic:spPr>
                  <a:xfrm>
                    <a:off x="0" y="0"/>
                    <a:ext cx="738000" cy="8136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B4355" w14:textId="77777777" w:rsidR="00C15F3E" w:rsidRDefault="00C15F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B8B075" w14:textId="77777777" w:rsidR="003F775B" w:rsidRDefault="003F775B">
      <w:r>
        <w:separator/>
      </w:r>
    </w:p>
  </w:footnote>
  <w:footnote w:type="continuationSeparator" w:id="0">
    <w:p w14:paraId="4E555FB4" w14:textId="77777777" w:rsidR="003F775B" w:rsidRDefault="003F77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1069C" w14:textId="77777777" w:rsidR="001B164E" w:rsidRDefault="001B164E">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490" w:type="dxa"/>
      <w:tblInd w:w="-3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6"/>
      <w:gridCol w:w="5914"/>
    </w:tblGrid>
    <w:tr w:rsidR="005B0371" w:rsidRPr="00A239D1" w14:paraId="5888C9D8" w14:textId="77777777" w:rsidTr="0019307B">
      <w:tc>
        <w:tcPr>
          <w:tcW w:w="4634" w:type="dxa"/>
          <w:vAlign w:val="center"/>
        </w:tcPr>
        <w:p w14:paraId="1BDB9CA1" w14:textId="77777777" w:rsidR="00EE47C4" w:rsidRPr="005B0371" w:rsidRDefault="00425BC7" w:rsidP="00B9169E">
          <w:pPr>
            <w:pStyle w:val="Header"/>
            <w:jc w:val="left"/>
            <w:rPr>
              <w:rFonts w:ascii="Arial Black" w:hAnsi="Arial Black" w:cs="Arial"/>
              <w:color w:val="FFFFFF" w:themeColor="background1"/>
              <w:sz w:val="32"/>
              <w:szCs w:val="32"/>
            </w:rPr>
          </w:pPr>
          <w:r w:rsidRPr="005B0371">
            <w:rPr>
              <w:rFonts w:ascii="Arial Black" w:hAnsi="Arial Black" w:cs="Arial"/>
              <w:color w:val="FFFFFF" w:themeColor="background1"/>
              <w:sz w:val="32"/>
              <w:szCs w:val="32"/>
            </w:rPr>
            <w:t xml:space="preserve"> </w:t>
          </w:r>
        </w:p>
      </w:tc>
      <w:tc>
        <w:tcPr>
          <w:tcW w:w="5998" w:type="dxa"/>
          <w:vAlign w:val="center"/>
        </w:tcPr>
        <w:p w14:paraId="53149AF0" w14:textId="77777777" w:rsidR="00EE47C4" w:rsidRPr="00260B24" w:rsidRDefault="00EE47C4" w:rsidP="00744F8B">
          <w:pPr>
            <w:pStyle w:val="Header"/>
            <w:jc w:val="right"/>
            <w:rPr>
              <w:rFonts w:asciiTheme="minorBidi" w:hAnsiTheme="minorBidi"/>
              <w:b/>
              <w:spacing w:val="4"/>
              <w:szCs w:val="24"/>
            </w:rPr>
          </w:pPr>
          <w:r w:rsidRPr="00260B24">
            <w:rPr>
              <w:rFonts w:asciiTheme="minorBidi" w:hAnsiTheme="minorBidi"/>
              <w:b/>
              <w:spacing w:val="4"/>
              <w:szCs w:val="24"/>
            </w:rPr>
            <w:t>International Telecommunication Union</w:t>
          </w:r>
        </w:p>
      </w:tc>
    </w:tr>
    <w:tr w:rsidR="005B0371" w:rsidRPr="00A239D1" w14:paraId="281C0531" w14:textId="77777777" w:rsidTr="0019307B">
      <w:tc>
        <w:tcPr>
          <w:tcW w:w="4634" w:type="dxa"/>
          <w:vAlign w:val="center"/>
        </w:tcPr>
        <w:p w14:paraId="12B44973" w14:textId="77777777" w:rsidR="00EE47C4" w:rsidRPr="00260B24" w:rsidRDefault="00EE47C4" w:rsidP="00744F8B">
          <w:pPr>
            <w:pStyle w:val="Header"/>
            <w:jc w:val="left"/>
            <w:rPr>
              <w:rFonts w:asciiTheme="minorBidi" w:hAnsiTheme="minorBidi"/>
              <w:spacing w:val="4"/>
              <w:sz w:val="21"/>
              <w:szCs w:val="21"/>
            </w:rPr>
          </w:pPr>
          <w:r w:rsidRPr="00260B24">
            <w:rPr>
              <w:rFonts w:asciiTheme="minorBidi" w:hAnsiTheme="minorBidi"/>
              <w:spacing w:val="4"/>
              <w:szCs w:val="24"/>
            </w:rPr>
            <w:t>Recommendation</w:t>
          </w:r>
          <w:r w:rsidR="004A6FEB" w:rsidRPr="00260B24">
            <w:rPr>
              <w:rFonts w:asciiTheme="minorBidi" w:hAnsiTheme="minorBidi"/>
              <w:spacing w:val="4"/>
              <w:szCs w:val="24"/>
            </w:rPr>
            <w:t>s</w:t>
          </w:r>
        </w:p>
      </w:tc>
      <w:tc>
        <w:tcPr>
          <w:tcW w:w="5998" w:type="dxa"/>
          <w:vAlign w:val="center"/>
        </w:tcPr>
        <w:p w14:paraId="29727C6C" w14:textId="77777777" w:rsidR="00EE47C4" w:rsidRPr="00260B24" w:rsidRDefault="00EE47C4" w:rsidP="00744F8B">
          <w:pPr>
            <w:pStyle w:val="Header"/>
            <w:jc w:val="right"/>
            <w:rPr>
              <w:rFonts w:asciiTheme="minorBidi" w:hAnsiTheme="minorBidi"/>
              <w:spacing w:val="4"/>
              <w:szCs w:val="24"/>
            </w:rPr>
          </w:pPr>
          <w:r w:rsidRPr="00260B24">
            <w:rPr>
              <w:rFonts w:asciiTheme="minorBidi" w:hAnsiTheme="minorBidi"/>
              <w:spacing w:val="4"/>
              <w:szCs w:val="24"/>
            </w:rPr>
            <w:t>Radiocommunication</w:t>
          </w:r>
          <w:r w:rsidR="00305119" w:rsidRPr="00260B24">
            <w:rPr>
              <w:rFonts w:asciiTheme="minorBidi" w:hAnsiTheme="minorBidi"/>
              <w:spacing w:val="4"/>
              <w:szCs w:val="24"/>
            </w:rPr>
            <w:t xml:space="preserve"> Sector</w:t>
          </w:r>
        </w:p>
      </w:tc>
    </w:tr>
  </w:tbl>
  <w:p w14:paraId="55FFE6FE" w14:textId="77777777" w:rsidR="00EE47C4" w:rsidRDefault="00486EB3" w:rsidP="004A6FEB">
    <w:pPr>
      <w:pStyle w:val="Header"/>
    </w:pPr>
    <w:r>
      <w:rPr>
        <w:rFonts w:ascii="Arial Black" w:hAnsi="Arial Black" w:cs="Arial"/>
        <w:noProof/>
        <w:sz w:val="32"/>
        <w:szCs w:val="32"/>
      </w:rPr>
      <w:drawing>
        <wp:anchor distT="0" distB="0" distL="114300" distR="114300" simplePos="0" relativeHeight="251657216" behindDoc="0" locked="0" layoutInCell="1" allowOverlap="1" wp14:anchorId="0CA845EA" wp14:editId="2E8ED69C">
          <wp:simplePos x="0" y="0"/>
          <wp:positionH relativeFrom="column">
            <wp:posOffset>-358302</wp:posOffset>
          </wp:positionH>
          <wp:positionV relativeFrom="paragraph">
            <wp:posOffset>-534670</wp:posOffset>
          </wp:positionV>
          <wp:extent cx="1945758" cy="414616"/>
          <wp:effectExtent l="0" t="0" r="0" b="0"/>
          <wp:wrapNone/>
          <wp:docPr id="5" name="Picture 5" descr="ITU Public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TU Publication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5758" cy="41461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507D4">
      <w:rPr>
        <w:rFonts w:ascii="Arial" w:hAnsi="Arial" w:cs="Arial"/>
        <w:noProof/>
      </w:rPr>
      <mc:AlternateContent>
        <mc:Choice Requires="wps">
          <w:drawing>
            <wp:anchor distT="0" distB="0" distL="114300" distR="114300" simplePos="0" relativeHeight="251658240" behindDoc="0" locked="0" layoutInCell="1" allowOverlap="1" wp14:anchorId="38CBE5C8" wp14:editId="013AEB99">
              <wp:simplePos x="0" y="0"/>
              <wp:positionH relativeFrom="column">
                <wp:posOffset>-106045</wp:posOffset>
              </wp:positionH>
              <wp:positionV relativeFrom="paragraph">
                <wp:posOffset>164465</wp:posOffset>
              </wp:positionV>
              <wp:extent cx="301625" cy="172085"/>
              <wp:effectExtent l="17780" t="12065" r="23495" b="15875"/>
              <wp:wrapNone/>
              <wp:docPr id="6"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301625" cy="172085"/>
                      </a:xfrm>
                      <a:prstGeom prst="triangle">
                        <a:avLst>
                          <a:gd name="adj" fmla="val 50000"/>
                        </a:avLst>
                      </a:prstGeom>
                      <a:solidFill>
                        <a:schemeClr val="bg1">
                          <a:lumMod val="100000"/>
                          <a:lumOff val="0"/>
                        </a:schemeClr>
                      </a:solidFill>
                      <a:ln w="9525">
                        <a:solidFill>
                          <a:srgbClr val="F8F8F8"/>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929ED0"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 o:spid="_x0000_s1026" type="#_x0000_t5" style="position:absolute;margin-left:-8.35pt;margin-top:12.95pt;width:23.75pt;height:13.55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" fillcolor="white [3212]" strokecolor="#f8f8f8"/>
          </w:pict>
        </mc:Fallback>
      </mc:AlternateContent>
    </w:r>
  </w:p>
  <w:p w14:paraId="554D6EF8" w14:textId="77777777" w:rsidR="004A6FEB" w:rsidRDefault="00A507D4" w:rsidP="004A6FEB">
    <w:pPr>
      <w:pStyle w:val="Header"/>
      <w:ind w:right="360"/>
      <w:jc w:val="both"/>
    </w:pPr>
    <w:r>
      <w:rPr>
        <w:noProof/>
      </w:rPr>
      <mc:AlternateContent>
        <mc:Choice Requires="wpg">
          <w:drawing>
            <wp:anchor distT="0" distB="0" distL="114300" distR="114300" simplePos="0" relativeHeight="251659264" behindDoc="0" locked="0" layoutInCell="1" allowOverlap="1" wp14:anchorId="4C6CFA10" wp14:editId="0BC21B79">
              <wp:simplePos x="0" y="0"/>
              <wp:positionH relativeFrom="page">
                <wp:posOffset>0</wp:posOffset>
              </wp:positionH>
              <wp:positionV relativeFrom="page">
                <wp:posOffset>1196340</wp:posOffset>
              </wp:positionV>
              <wp:extent cx="7560310" cy="236220"/>
              <wp:effectExtent l="9525" t="5715" r="12065" b="5715"/>
              <wp:wrapNone/>
              <wp:docPr id="2" name="docshapegroup6" descr="Header separator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236220"/>
                        <a:chOff x="0" y="1884"/>
                        <a:chExt cx="11906" cy="372"/>
                      </a:xfrm>
                    </wpg:grpSpPr>
                    <wps:wsp>
                      <wps:cNvPr id="3" name="docshape7" descr="Header separator line"/>
                      <wps:cNvSpPr>
                        <a:spLocks noChangeArrowheads="1"/>
                      </wps:cNvSpPr>
                      <wps:spPr bwMode="auto">
                        <a:xfrm>
                          <a:off x="0" y="1944"/>
                          <a:ext cx="11906" cy="312"/>
                        </a:xfrm>
                        <a:prstGeom prst="rect">
                          <a:avLst/>
                        </a:prstGeom>
                        <a:solidFill>
                          <a:srgbClr val="009CD6"/>
                        </a:solidFill>
                        <a:ln w="9525">
                          <a:solidFill>
                            <a:srgbClr val="009CD6"/>
                          </a:solidFill>
                          <a:miter lim="800000"/>
                          <a:headEnd/>
                          <a:tailEnd/>
                        </a:ln>
                      </wps:spPr>
                      <wps:bodyPr rot="0" vert="horz" wrap="square" lIns="91440" tIns="45720" rIns="91440" bIns="45720" anchor="t" anchorCtr="0" upright="1">
                        <a:noAutofit/>
                      </wps:bodyPr>
                    </wps:wsp>
                    <wps:wsp>
                      <wps:cNvPr id="4" name="docshape8" descr="Header separator line"/>
                      <wps:cNvSpPr>
                        <a:spLocks/>
                      </wps:cNvSpPr>
                      <wps:spPr bwMode="auto">
                        <a:xfrm>
                          <a:off x="1109" y="1884"/>
                          <a:ext cx="627" cy="314"/>
                        </a:xfrm>
                        <a:custGeom>
                          <a:avLst/>
                          <a:gdLst>
                            <a:gd name="T0" fmla="+- 0 1736 1109"/>
                            <a:gd name="T1" fmla="*/ T0 w 627"/>
                            <a:gd name="T2" fmla="+- 0 1884 1884"/>
                            <a:gd name="T3" fmla="*/ 1884 h 314"/>
                            <a:gd name="T4" fmla="+- 0 1109 1109"/>
                            <a:gd name="T5" fmla="*/ T4 w 627"/>
                            <a:gd name="T6" fmla="+- 0 1884 1884"/>
                            <a:gd name="T7" fmla="*/ 1884 h 314"/>
                            <a:gd name="T8" fmla="+- 0 1423 1109"/>
                            <a:gd name="T9" fmla="*/ T8 w 627"/>
                            <a:gd name="T10" fmla="+- 0 2197 1884"/>
                            <a:gd name="T11" fmla="*/ 2197 h 314"/>
                            <a:gd name="T12" fmla="+- 0 1736 1109"/>
                            <a:gd name="T13" fmla="*/ T12 w 627"/>
                            <a:gd name="T14" fmla="+- 0 1884 1884"/>
                            <a:gd name="T15" fmla="*/ 1884 h 314"/>
                          </a:gdLst>
                          <a:ahLst/>
                          <a:cxnLst>
                            <a:cxn ang="0">
                              <a:pos x="T1" y="T3"/>
                            </a:cxn>
                            <a:cxn ang="0">
                              <a:pos x="T5" y="T7"/>
                            </a:cxn>
                            <a:cxn ang="0">
                              <a:pos x="T9" y="T11"/>
                            </a:cxn>
                            <a:cxn ang="0">
                              <a:pos x="T13" y="T15"/>
                            </a:cxn>
                          </a:cxnLst>
                          <a:rect l="0" t="0" r="r" b="b"/>
                          <a:pathLst>
                            <a:path w="627" h="314">
                              <a:moveTo>
                                <a:pt x="627" y="0"/>
                              </a:moveTo>
                              <a:lnTo>
                                <a:pt x="0" y="0"/>
                              </a:lnTo>
                              <a:lnTo>
                                <a:pt x="314" y="313"/>
                              </a:lnTo>
                              <a:lnTo>
                                <a:pt x="627" y="0"/>
                              </a:lnTo>
                              <a:close/>
                            </a:path>
                          </a:pathLst>
                        </a:custGeom>
                        <a:solidFill>
                          <a:schemeClr val="bg1">
                            <a:lumMod val="100000"/>
                            <a:lumOff val="0"/>
                          </a:schemeClr>
                        </a:solidFill>
                        <a:ln>
                          <a:noFill/>
                        </a:ln>
                        <a:extLst>
                          <a:ext uri="{91240B29-F687-4F45-9708-019B960494DF}">
                            <a14:hiddenLine xmlns:a14="http://schemas.microsoft.com/office/drawing/2010/main" w="9525">
                              <a:solidFill>
                                <a:srgbClr val="009CD6"/>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945D51" id="docshapegroup6" o:spid="_x0000_s1026" alt="Header separator line" style="position:absolute;margin-left:0;margin-top:94.2pt;width:595.3pt;height:18.6pt;z-index:251659264;mso-position-horizontal-relative:page;mso-position-vertical-relative:page" coordorigin=",1884" coordsize="11906,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">
              <v:rect id="docshape7" o:spid="_x0000_s1027" alt="Header separator line" style="position:absolute;top:1944;width:11906;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" fillcolor="#009cd6" strokecolor="#009cd6"/>
              <v:shape id="docshape8" o:spid="_x0000_s1028" alt="Header separator line" style="position:absolute;left:1109;top:1884;width:627;height:314;visibility:visible;mso-wrap-style:square;v-text-anchor:top" coordsize="627,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" path="m627,l,,314,313,627,xe" fillcolor="white [3212]" stroked="f" strokecolor="#009cd6">
                <v:path arrowok="t" o:connecttype="custom" o:connectlocs="627,1884;0,1884;314,2197;627,1884" o:connectangles="0,0,0,0"/>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0665C" w14:textId="63CC6F0E" w:rsidR="001B164E" w:rsidRPr="00D72623" w:rsidRDefault="00D72623" w:rsidP="00D72623">
    <w:pPr>
      <w:pStyle w:val="Header"/>
      <w:jc w:val="left"/>
      <w:rPr>
        <w:lang w:val="en-US"/>
      </w:rPr>
    </w:pPr>
    <w:r>
      <w:rPr>
        <w:rStyle w:val="PageNumber"/>
        <w:b/>
        <w:bCs/>
      </w:rPr>
      <w:fldChar w:fldCharType="begin"/>
    </w:r>
    <w:r>
      <w:rPr>
        <w:rStyle w:val="PageNumber"/>
        <w:b/>
        <w:bCs/>
        <w:lang w:val="en-US"/>
      </w:rPr>
      <w:instrText xml:space="preserve"> PAGE </w:instrText>
    </w:r>
    <w:r>
      <w:rPr>
        <w:rStyle w:val="PageNumber"/>
        <w:b/>
        <w:bCs/>
      </w:rPr>
      <w:fldChar w:fldCharType="separate"/>
    </w:r>
    <w:r>
      <w:rPr>
        <w:rStyle w:val="PageNumber"/>
        <w:b/>
        <w:bCs/>
      </w:rPr>
      <w:t>i</w:t>
    </w:r>
    <w:proofErr w:type="spellStart"/>
    <w:r>
      <w:rPr>
        <w:rStyle w:val="PageNumber"/>
        <w:b/>
        <w:bCs/>
      </w:rPr>
      <w:t>i</w:t>
    </w:r>
    <w:proofErr w:type="spellEnd"/>
    <w:r>
      <w:rPr>
        <w:rStyle w:val="PageNumber"/>
        <w:b/>
        <w:bCs/>
      </w:rPr>
      <w:fldChar w:fldCharType="end"/>
    </w:r>
    <w:r>
      <w:rPr>
        <w:lang w:val="en-US"/>
      </w:rPr>
      <w:tab/>
    </w:r>
    <w:r>
      <w:rPr>
        <w:b/>
        <w:bCs/>
        <w:lang w:val="en-US"/>
      </w:rPr>
      <w:fldChar w:fldCharType="begin"/>
    </w:r>
    <w:r>
      <w:rPr>
        <w:b/>
        <w:bCs/>
        <w:lang w:val="en-US"/>
      </w:rPr>
      <w:instrText xml:space="preserve"> DOCPROPERTY "Header" \* MERGEFORMAT </w:instrText>
    </w:r>
    <w:r>
      <w:rPr>
        <w:b/>
        <w:bCs/>
        <w:lang w:val="en-US"/>
      </w:rPr>
      <w:fldChar w:fldCharType="separate"/>
    </w:r>
    <w:r w:rsidR="0090652E">
      <w:rPr>
        <w:b/>
        <w:bCs/>
        <w:lang w:val="en-US"/>
      </w:rPr>
      <w:t xml:space="preserve">Rec. </w:t>
    </w:r>
    <w:r>
      <w:rPr>
        <w:b/>
        <w:bCs/>
        <w:lang w:val="en-US"/>
      </w:rPr>
      <w:fldChar w:fldCharType="end"/>
    </w:r>
    <w:r>
      <w:rPr>
        <w:b/>
        <w:bCs/>
      </w:rPr>
      <w:t xml:space="preserve"> </w:t>
    </w:r>
    <w:r>
      <w:rPr>
        <w:b/>
        <w:bCs/>
      </w:rPr>
      <w:fldChar w:fldCharType="begin"/>
    </w:r>
    <w:r>
      <w:rPr>
        <w:b/>
        <w:bCs/>
        <w:lang w:val="en-US"/>
      </w:rPr>
      <w:instrText>styleref href</w:instrText>
    </w:r>
    <w:r>
      <w:rPr>
        <w:b/>
        <w:bCs/>
      </w:rPr>
      <w:fldChar w:fldCharType="separate"/>
    </w:r>
    <w:r w:rsidR="0090652E">
      <w:rPr>
        <w:b/>
        <w:bCs/>
        <w:noProof/>
      </w:rPr>
      <w:t>ITU-R  SA.2079-1</w:t>
    </w:r>
    <w:r>
      <w:rPr>
        <w:b/>
        <w:bCs/>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8C03C" w14:textId="5239F755" w:rsidR="001B164E" w:rsidRDefault="001B164E">
    <w:pPr>
      <w:pStyle w:val="Header"/>
    </w:pPr>
    <w:r>
      <w:tab/>
    </w:r>
    <w:r w:rsidR="00C84DB7">
      <w:rPr>
        <w:b/>
        <w:bCs/>
      </w:rPr>
      <w:fldChar w:fldCharType="begin"/>
    </w:r>
    <w:r w:rsidR="00C84DB7">
      <w:rPr>
        <w:b/>
        <w:bCs/>
      </w:rPr>
      <w:instrText xml:space="preserve"> DOCPROPERTY "Header" \* MERGEFORMAT </w:instrText>
    </w:r>
    <w:r w:rsidR="00C84DB7">
      <w:rPr>
        <w:b/>
        <w:bCs/>
      </w:rPr>
      <w:fldChar w:fldCharType="separate"/>
    </w:r>
    <w:r w:rsidR="0090652E">
      <w:rPr>
        <w:b/>
        <w:bCs/>
      </w:rPr>
      <w:t xml:space="preserve">Rec. </w:t>
    </w:r>
    <w:r w:rsidR="00C84DB7">
      <w:rPr>
        <w:b/>
        <w:bCs/>
      </w:rPr>
      <w:fldChar w:fldCharType="end"/>
    </w:r>
    <w:r>
      <w:rPr>
        <w:b/>
        <w:bCs/>
      </w:rPr>
      <w:t xml:space="preserve"> </w:t>
    </w:r>
    <w:r w:rsidR="006C37D5">
      <w:rPr>
        <w:b/>
        <w:bCs/>
      </w:rPr>
      <w:fldChar w:fldCharType="begin"/>
    </w:r>
    <w:r>
      <w:rPr>
        <w:b/>
        <w:bCs/>
      </w:rPr>
      <w:instrText>styleref href</w:instrText>
    </w:r>
    <w:r w:rsidR="006C37D5">
      <w:rPr>
        <w:b/>
        <w:bCs/>
      </w:rPr>
      <w:fldChar w:fldCharType="separate"/>
    </w:r>
    <w:r w:rsidR="0090652E">
      <w:rPr>
        <w:b/>
        <w:bCs/>
        <w:noProof/>
      </w:rPr>
      <w:t>ITU-R  SA.2079-1</w:t>
    </w:r>
    <w:r w:rsidR="006C37D5">
      <w:rPr>
        <w:b/>
        <w:bCs/>
      </w:rPr>
      <w:fldChar w:fldCharType="end"/>
    </w:r>
    <w:r>
      <w:tab/>
    </w:r>
    <w:r w:rsidR="006C37D5">
      <w:rPr>
        <w:rStyle w:val="PageNumber"/>
        <w:b/>
        <w:bCs/>
      </w:rPr>
      <w:fldChar w:fldCharType="begin"/>
    </w:r>
    <w:r>
      <w:rPr>
        <w:rStyle w:val="PageNumber"/>
        <w:b/>
        <w:bCs/>
      </w:rPr>
      <w:instrText xml:space="preserve"> PAGE </w:instrText>
    </w:r>
    <w:r w:rsidR="006C37D5">
      <w:rPr>
        <w:rStyle w:val="PageNumber"/>
        <w:b/>
        <w:bCs/>
      </w:rPr>
      <w:fldChar w:fldCharType="separate"/>
    </w:r>
    <w:r w:rsidR="00C84DB7">
      <w:rPr>
        <w:rStyle w:val="PageNumber"/>
        <w:b/>
        <w:bCs/>
        <w:noProof/>
      </w:rPr>
      <w:t>1</w:t>
    </w:r>
    <w:r w:rsidR="006C37D5">
      <w:rPr>
        <w:rStyle w:val="PageNumbe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E0741"/>
    <w:multiLevelType w:val="hybridMultilevel"/>
    <w:tmpl w:val="73506790"/>
    <w:lvl w:ilvl="0" w:tplc="9FA02DF4">
      <w:numFmt w:val="bullet"/>
      <w:lvlText w:val="–"/>
      <w:lvlJc w:val="left"/>
      <w:pPr>
        <w:tabs>
          <w:tab w:val="num" w:pos="795"/>
        </w:tabs>
        <w:ind w:left="795" w:hanging="795"/>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19548266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mirrorMargins/>
  <w:hideSpellingErrors/>
  <w:hideGrammaticalErrors/>
  <w:activeWritingStyle w:appName="MSWord" w:lang="en-US" w:vendorID="64" w:dllVersion="5" w:nlCheck="1" w:checkStyle="0"/>
  <w:activeWritingStyle w:appName="MSWord" w:lang="en-US" w:vendorID="64" w:dllVersion="6" w:nlCheck="1" w:checkStyle="1"/>
  <w:activeWritingStyle w:appName="MSWord" w:lang="fr-FR" w:vendorID="64" w:dllVersion="6" w:nlCheck="1" w:checkStyle="0"/>
  <w:activeWritingStyle w:appName="MSWord" w:lang="en-GB" w:vendorID="64" w:dllVersion="6" w:nlCheck="1" w:checkStyle="1"/>
  <w:activeWritingStyle w:appName="MSWord" w:lang="fr-CH" w:vendorID="64" w:dllVersion="6" w:nlCheck="1" w:checkStyle="0"/>
  <w:activeWritingStyle w:appName="MSWord" w:lang="es-ES_tradnl" w:vendorID="64" w:dllVersion="6" w:nlCheck="1" w:checkStyle="1"/>
  <w:activeWritingStyle w:appName="MSWord" w:lang="fr-FR" w:vendorID="64" w:dllVersion="0" w:nlCheck="1" w:checkStyle="0"/>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50">
      <o:colormru v:ext="edit" colors="#d62a47,#f8f8f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75B"/>
    <w:rsid w:val="00013002"/>
    <w:rsid w:val="00036EE3"/>
    <w:rsid w:val="00072484"/>
    <w:rsid w:val="00095530"/>
    <w:rsid w:val="00096612"/>
    <w:rsid w:val="000B1B2B"/>
    <w:rsid w:val="000B7683"/>
    <w:rsid w:val="000C1C1F"/>
    <w:rsid w:val="000D0677"/>
    <w:rsid w:val="000D53EB"/>
    <w:rsid w:val="000E0548"/>
    <w:rsid w:val="000E6A6E"/>
    <w:rsid w:val="00102934"/>
    <w:rsid w:val="00147110"/>
    <w:rsid w:val="001511A6"/>
    <w:rsid w:val="00171C4D"/>
    <w:rsid w:val="0017562F"/>
    <w:rsid w:val="0019307B"/>
    <w:rsid w:val="001B0927"/>
    <w:rsid w:val="001B164E"/>
    <w:rsid w:val="001B7886"/>
    <w:rsid w:val="001F38BB"/>
    <w:rsid w:val="002058CE"/>
    <w:rsid w:val="002165F1"/>
    <w:rsid w:val="00233211"/>
    <w:rsid w:val="00260B24"/>
    <w:rsid w:val="0027411A"/>
    <w:rsid w:val="00276D21"/>
    <w:rsid w:val="00296D7F"/>
    <w:rsid w:val="002A49DA"/>
    <w:rsid w:val="002A5D45"/>
    <w:rsid w:val="002B3CF6"/>
    <w:rsid w:val="002B3E59"/>
    <w:rsid w:val="002C768A"/>
    <w:rsid w:val="002D0BD7"/>
    <w:rsid w:val="002D76C4"/>
    <w:rsid w:val="002F5199"/>
    <w:rsid w:val="00301DB3"/>
    <w:rsid w:val="00305119"/>
    <w:rsid w:val="003157F1"/>
    <w:rsid w:val="0035337D"/>
    <w:rsid w:val="00356B5D"/>
    <w:rsid w:val="00357707"/>
    <w:rsid w:val="0036627C"/>
    <w:rsid w:val="0036633B"/>
    <w:rsid w:val="003E5516"/>
    <w:rsid w:val="003F4B75"/>
    <w:rsid w:val="003F775B"/>
    <w:rsid w:val="00420DFD"/>
    <w:rsid w:val="00425BC7"/>
    <w:rsid w:val="00437A76"/>
    <w:rsid w:val="004604B2"/>
    <w:rsid w:val="00470E28"/>
    <w:rsid w:val="00472252"/>
    <w:rsid w:val="0047379B"/>
    <w:rsid w:val="00474170"/>
    <w:rsid w:val="00477729"/>
    <w:rsid w:val="004842E2"/>
    <w:rsid w:val="00485807"/>
    <w:rsid w:val="00486EB3"/>
    <w:rsid w:val="004934C5"/>
    <w:rsid w:val="004A6FEB"/>
    <w:rsid w:val="004E61FF"/>
    <w:rsid w:val="0051428D"/>
    <w:rsid w:val="005373E0"/>
    <w:rsid w:val="00556548"/>
    <w:rsid w:val="00571B1C"/>
    <w:rsid w:val="00576D47"/>
    <w:rsid w:val="00586EF8"/>
    <w:rsid w:val="005B0371"/>
    <w:rsid w:val="005B49AB"/>
    <w:rsid w:val="005B50E7"/>
    <w:rsid w:val="005B71D9"/>
    <w:rsid w:val="005C4BAB"/>
    <w:rsid w:val="005E12A5"/>
    <w:rsid w:val="005E69F0"/>
    <w:rsid w:val="005E7B4F"/>
    <w:rsid w:val="005F003B"/>
    <w:rsid w:val="005F2E73"/>
    <w:rsid w:val="00601882"/>
    <w:rsid w:val="00607D68"/>
    <w:rsid w:val="00613212"/>
    <w:rsid w:val="006138D4"/>
    <w:rsid w:val="006149B1"/>
    <w:rsid w:val="00640332"/>
    <w:rsid w:val="0064464F"/>
    <w:rsid w:val="00680D2B"/>
    <w:rsid w:val="00681B32"/>
    <w:rsid w:val="00697887"/>
    <w:rsid w:val="006A4DF9"/>
    <w:rsid w:val="006B1D2B"/>
    <w:rsid w:val="006C37D5"/>
    <w:rsid w:val="006E1131"/>
    <w:rsid w:val="006E2037"/>
    <w:rsid w:val="006E6199"/>
    <w:rsid w:val="00712870"/>
    <w:rsid w:val="00714AC0"/>
    <w:rsid w:val="0074147D"/>
    <w:rsid w:val="00743D85"/>
    <w:rsid w:val="00744F8B"/>
    <w:rsid w:val="00753CF4"/>
    <w:rsid w:val="007565CC"/>
    <w:rsid w:val="00763B9A"/>
    <w:rsid w:val="00787C6A"/>
    <w:rsid w:val="007A6AA8"/>
    <w:rsid w:val="007B1357"/>
    <w:rsid w:val="007B3343"/>
    <w:rsid w:val="008310C9"/>
    <w:rsid w:val="008335F0"/>
    <w:rsid w:val="00834306"/>
    <w:rsid w:val="00853CC5"/>
    <w:rsid w:val="00877E6E"/>
    <w:rsid w:val="008B083A"/>
    <w:rsid w:val="008C7848"/>
    <w:rsid w:val="0090652E"/>
    <w:rsid w:val="00906589"/>
    <w:rsid w:val="00906AD6"/>
    <w:rsid w:val="00917AF2"/>
    <w:rsid w:val="0092418A"/>
    <w:rsid w:val="00934ED7"/>
    <w:rsid w:val="00940D16"/>
    <w:rsid w:val="00947FDC"/>
    <w:rsid w:val="009543C3"/>
    <w:rsid w:val="00966E1B"/>
    <w:rsid w:val="00972F51"/>
    <w:rsid w:val="00984A02"/>
    <w:rsid w:val="009947C0"/>
    <w:rsid w:val="009A4039"/>
    <w:rsid w:val="009A41F9"/>
    <w:rsid w:val="009D4BBD"/>
    <w:rsid w:val="009F2D2C"/>
    <w:rsid w:val="009F5580"/>
    <w:rsid w:val="00A03C0E"/>
    <w:rsid w:val="00A239D1"/>
    <w:rsid w:val="00A31928"/>
    <w:rsid w:val="00A35B27"/>
    <w:rsid w:val="00A507D4"/>
    <w:rsid w:val="00A5147A"/>
    <w:rsid w:val="00A62A14"/>
    <w:rsid w:val="00A64B92"/>
    <w:rsid w:val="00A6617B"/>
    <w:rsid w:val="00A71FE5"/>
    <w:rsid w:val="00A7534B"/>
    <w:rsid w:val="00A76007"/>
    <w:rsid w:val="00A86DD2"/>
    <w:rsid w:val="00A936CB"/>
    <w:rsid w:val="00A971A1"/>
    <w:rsid w:val="00AA3AD8"/>
    <w:rsid w:val="00AB0DC8"/>
    <w:rsid w:val="00AB405C"/>
    <w:rsid w:val="00AC015D"/>
    <w:rsid w:val="00AE698D"/>
    <w:rsid w:val="00AF0286"/>
    <w:rsid w:val="00AF5326"/>
    <w:rsid w:val="00B019A2"/>
    <w:rsid w:val="00B0286E"/>
    <w:rsid w:val="00B033C8"/>
    <w:rsid w:val="00B33425"/>
    <w:rsid w:val="00B42334"/>
    <w:rsid w:val="00B44E24"/>
    <w:rsid w:val="00B54ECC"/>
    <w:rsid w:val="00B60AC0"/>
    <w:rsid w:val="00B714F3"/>
    <w:rsid w:val="00B72F6C"/>
    <w:rsid w:val="00B75A52"/>
    <w:rsid w:val="00B874C6"/>
    <w:rsid w:val="00B87B6B"/>
    <w:rsid w:val="00B9169E"/>
    <w:rsid w:val="00BC5D77"/>
    <w:rsid w:val="00BD4283"/>
    <w:rsid w:val="00BF487A"/>
    <w:rsid w:val="00BF5544"/>
    <w:rsid w:val="00C15F3E"/>
    <w:rsid w:val="00C46BD9"/>
    <w:rsid w:val="00C55258"/>
    <w:rsid w:val="00C73560"/>
    <w:rsid w:val="00C84DB7"/>
    <w:rsid w:val="00C87A35"/>
    <w:rsid w:val="00C87D9E"/>
    <w:rsid w:val="00CB0F14"/>
    <w:rsid w:val="00CD659B"/>
    <w:rsid w:val="00CE0A43"/>
    <w:rsid w:val="00D00118"/>
    <w:rsid w:val="00D16749"/>
    <w:rsid w:val="00D5024B"/>
    <w:rsid w:val="00D6117F"/>
    <w:rsid w:val="00D61962"/>
    <w:rsid w:val="00D72623"/>
    <w:rsid w:val="00D83556"/>
    <w:rsid w:val="00DE5556"/>
    <w:rsid w:val="00DF4176"/>
    <w:rsid w:val="00E0095C"/>
    <w:rsid w:val="00E17240"/>
    <w:rsid w:val="00E206F5"/>
    <w:rsid w:val="00E74595"/>
    <w:rsid w:val="00E77485"/>
    <w:rsid w:val="00EB1CB6"/>
    <w:rsid w:val="00EB7C57"/>
    <w:rsid w:val="00ED2695"/>
    <w:rsid w:val="00EE04BA"/>
    <w:rsid w:val="00EE47C4"/>
    <w:rsid w:val="00EF2D52"/>
    <w:rsid w:val="00EF6BB5"/>
    <w:rsid w:val="00F30C9B"/>
    <w:rsid w:val="00F354B1"/>
    <w:rsid w:val="00F354D7"/>
    <w:rsid w:val="00F6343F"/>
    <w:rsid w:val="00F72776"/>
    <w:rsid w:val="00F92A40"/>
    <w:rsid w:val="00FB008E"/>
    <w:rsid w:val="00FB0E4E"/>
    <w:rsid w:val="00FB18AD"/>
    <w:rsid w:val="00FE79FE"/>
    <w:rsid w:val="00FF08D3"/>
    <w:rsid w:val="00FF322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hapeDefaults>
    <o:shapedefaults v:ext="edit" spidmax="2050">
      <o:colormru v:ext="edit" colors="#d62a47,#f8f8f8"/>
    </o:shapedefaults>
    <o:shapelayout v:ext="edit">
      <o:idmap v:ext="edit" data="2"/>
    </o:shapelayout>
  </w:shapeDefaults>
  <w:decimalSymbol w:val="."/>
  <w:listSeparator w:val=","/>
  <w14:docId w14:val="5C290D66"/>
  <w15:docId w15:val="{B7EA9AA7-858E-40E0-B032-502D8A56F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4B92"/>
    <w:pPr>
      <w:tabs>
        <w:tab w:val="left" w:pos="794"/>
        <w:tab w:val="left" w:pos="1191"/>
        <w:tab w:val="left" w:pos="1588"/>
        <w:tab w:val="left" w:pos="1985"/>
      </w:tabs>
      <w:overflowPunct w:val="0"/>
      <w:autoSpaceDE w:val="0"/>
      <w:autoSpaceDN w:val="0"/>
      <w:adjustRightInd w:val="0"/>
      <w:spacing w:before="120"/>
      <w:jc w:val="both"/>
      <w:textAlignment w:val="baseline"/>
    </w:pPr>
    <w:rPr>
      <w:sz w:val="24"/>
      <w:lang w:val="en-GB" w:eastAsia="en-US"/>
    </w:rPr>
  </w:style>
  <w:style w:type="paragraph" w:styleId="Heading1">
    <w:name w:val="heading 1"/>
    <w:basedOn w:val="Normal"/>
    <w:next w:val="Normal"/>
    <w:link w:val="Heading1Char"/>
    <w:qFormat/>
    <w:rsid w:val="00A64B92"/>
    <w:pPr>
      <w:keepNext/>
      <w:keepLines/>
      <w:spacing w:before="480"/>
      <w:ind w:left="794" w:hanging="794"/>
      <w:outlineLvl w:val="0"/>
    </w:pPr>
    <w:rPr>
      <w:b/>
    </w:rPr>
  </w:style>
  <w:style w:type="paragraph" w:styleId="Heading2">
    <w:name w:val="heading 2"/>
    <w:basedOn w:val="Heading1"/>
    <w:next w:val="Normal"/>
    <w:link w:val="Heading2Char"/>
    <w:qFormat/>
    <w:rsid w:val="00A64B92"/>
    <w:pPr>
      <w:spacing w:before="320"/>
      <w:outlineLvl w:val="1"/>
    </w:pPr>
  </w:style>
  <w:style w:type="paragraph" w:styleId="Heading3">
    <w:name w:val="heading 3"/>
    <w:basedOn w:val="Heading1"/>
    <w:next w:val="Normal"/>
    <w:link w:val="Heading3Char"/>
    <w:qFormat/>
    <w:rsid w:val="00A64B92"/>
    <w:pPr>
      <w:spacing w:before="200"/>
      <w:outlineLvl w:val="2"/>
    </w:pPr>
  </w:style>
  <w:style w:type="paragraph" w:styleId="Heading4">
    <w:name w:val="heading 4"/>
    <w:basedOn w:val="Heading3"/>
    <w:next w:val="Normal"/>
    <w:qFormat/>
    <w:rsid w:val="00A64B92"/>
    <w:pPr>
      <w:tabs>
        <w:tab w:val="clear" w:pos="794"/>
        <w:tab w:val="left" w:pos="992"/>
      </w:tabs>
      <w:ind w:left="992" w:hanging="992"/>
      <w:outlineLvl w:val="3"/>
    </w:pPr>
  </w:style>
  <w:style w:type="paragraph" w:styleId="Heading5">
    <w:name w:val="heading 5"/>
    <w:basedOn w:val="Heading4"/>
    <w:next w:val="Normal"/>
    <w:qFormat/>
    <w:rsid w:val="00A64B92"/>
    <w:pPr>
      <w:outlineLvl w:val="4"/>
    </w:pPr>
  </w:style>
  <w:style w:type="paragraph" w:styleId="Heading6">
    <w:name w:val="heading 6"/>
    <w:basedOn w:val="Heading4"/>
    <w:next w:val="Normal"/>
    <w:qFormat/>
    <w:rsid w:val="00A64B92"/>
    <w:pPr>
      <w:tabs>
        <w:tab w:val="clear" w:pos="992"/>
        <w:tab w:val="clear" w:pos="1191"/>
      </w:tabs>
      <w:ind w:left="1588" w:hanging="1588"/>
      <w:outlineLvl w:val="5"/>
    </w:pPr>
  </w:style>
  <w:style w:type="paragraph" w:styleId="Heading7">
    <w:name w:val="heading 7"/>
    <w:basedOn w:val="Heading6"/>
    <w:next w:val="Normal"/>
    <w:qFormat/>
    <w:rsid w:val="00A64B92"/>
    <w:pPr>
      <w:outlineLvl w:val="6"/>
    </w:pPr>
  </w:style>
  <w:style w:type="paragraph" w:styleId="Heading8">
    <w:name w:val="heading 8"/>
    <w:basedOn w:val="Heading6"/>
    <w:next w:val="Normal"/>
    <w:qFormat/>
    <w:rsid w:val="00A64B92"/>
    <w:pPr>
      <w:outlineLvl w:val="7"/>
    </w:pPr>
  </w:style>
  <w:style w:type="paragraph" w:styleId="Heading9">
    <w:name w:val="heading 9"/>
    <w:basedOn w:val="Heading6"/>
    <w:next w:val="Normal"/>
    <w:qFormat/>
    <w:rsid w:val="00A64B92"/>
    <w:pPr>
      <w:jc w:val="lef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64B92"/>
    <w:pPr>
      <w:tabs>
        <w:tab w:val="clear" w:pos="794"/>
        <w:tab w:val="clear" w:pos="1191"/>
        <w:tab w:val="clear" w:pos="1588"/>
        <w:tab w:val="clear" w:pos="1985"/>
        <w:tab w:val="center" w:pos="4848"/>
        <w:tab w:val="right" w:pos="9696"/>
      </w:tabs>
      <w:spacing w:before="0"/>
      <w:jc w:val="center"/>
    </w:pPr>
  </w:style>
  <w:style w:type="paragraph" w:styleId="Footer">
    <w:name w:val="footer"/>
    <w:basedOn w:val="Normal"/>
    <w:rsid w:val="00A64B92"/>
    <w:pPr>
      <w:tabs>
        <w:tab w:val="clear" w:pos="794"/>
        <w:tab w:val="clear" w:pos="1191"/>
        <w:tab w:val="clear" w:pos="1588"/>
        <w:tab w:val="clear" w:pos="1985"/>
      </w:tabs>
      <w:spacing w:before="0"/>
    </w:pPr>
    <w:rPr>
      <w:noProof/>
      <w:sz w:val="18"/>
    </w:rPr>
  </w:style>
  <w:style w:type="character" w:styleId="PageNumber">
    <w:name w:val="page number"/>
    <w:basedOn w:val="DefaultParagraphFont"/>
    <w:rsid w:val="00A64B92"/>
  </w:style>
  <w:style w:type="paragraph" w:customStyle="1" w:styleId="Headingb">
    <w:name w:val="Heading_b"/>
    <w:basedOn w:val="Heading3"/>
    <w:next w:val="Normal"/>
    <w:link w:val="HeadingbChar"/>
    <w:qFormat/>
    <w:rsid w:val="00A64B92"/>
    <w:pPr>
      <w:spacing w:before="160"/>
      <w:ind w:left="0" w:firstLine="0"/>
      <w:outlineLvl w:val="9"/>
    </w:pPr>
  </w:style>
  <w:style w:type="paragraph" w:customStyle="1" w:styleId="Headingi">
    <w:name w:val="Heading_i"/>
    <w:basedOn w:val="Heading3"/>
    <w:next w:val="Normal"/>
    <w:rsid w:val="00A64B92"/>
    <w:pPr>
      <w:spacing w:before="160"/>
      <w:ind w:left="0" w:firstLine="0"/>
    </w:pPr>
    <w:rPr>
      <w:b w:val="0"/>
      <w:i/>
    </w:rPr>
  </w:style>
  <w:style w:type="character" w:customStyle="1" w:styleId="href">
    <w:name w:val="href"/>
    <w:basedOn w:val="DefaultParagraphFont"/>
    <w:rsid w:val="00A64B92"/>
  </w:style>
  <w:style w:type="paragraph" w:customStyle="1" w:styleId="AnnexNoTitle">
    <w:name w:val="Annex_NoTitle"/>
    <w:basedOn w:val="Normal"/>
    <w:next w:val="Normalaftertitle"/>
    <w:rsid w:val="00FB18AD"/>
    <w:pPr>
      <w:keepNext/>
      <w:keepLines/>
      <w:spacing w:before="480" w:after="80"/>
      <w:jc w:val="center"/>
      <w:outlineLvl w:val="0"/>
    </w:pPr>
    <w:rPr>
      <w:b/>
      <w:sz w:val="28"/>
    </w:rPr>
  </w:style>
  <w:style w:type="paragraph" w:customStyle="1" w:styleId="Normalaftertitle">
    <w:name w:val="Normal_after_title"/>
    <w:basedOn w:val="Normal"/>
    <w:next w:val="Normal"/>
    <w:link w:val="NormalaftertitleChar"/>
    <w:rsid w:val="00A64B92"/>
    <w:pPr>
      <w:spacing w:before="320"/>
    </w:pPr>
  </w:style>
  <w:style w:type="paragraph" w:customStyle="1" w:styleId="enumlev2">
    <w:name w:val="enumlev2"/>
    <w:basedOn w:val="enumlev1"/>
    <w:rsid w:val="00A64B92"/>
    <w:pPr>
      <w:ind w:left="1191" w:hanging="397"/>
    </w:pPr>
  </w:style>
  <w:style w:type="paragraph" w:customStyle="1" w:styleId="enumlev1">
    <w:name w:val="enumlev1"/>
    <w:basedOn w:val="Normal"/>
    <w:link w:val="enumlev1Char"/>
    <w:rsid w:val="00A64B92"/>
    <w:pPr>
      <w:spacing w:before="80"/>
      <w:ind w:left="794" w:hanging="794"/>
    </w:pPr>
  </w:style>
  <w:style w:type="paragraph" w:customStyle="1" w:styleId="enumlev3">
    <w:name w:val="enumlev3"/>
    <w:basedOn w:val="enumlev2"/>
    <w:rsid w:val="00A64B92"/>
    <w:pPr>
      <w:ind w:left="1588"/>
    </w:pPr>
  </w:style>
  <w:style w:type="paragraph" w:customStyle="1" w:styleId="Note">
    <w:name w:val="Note"/>
    <w:basedOn w:val="Normal"/>
    <w:rsid w:val="00A64B92"/>
    <w:pPr>
      <w:tabs>
        <w:tab w:val="clear" w:pos="794"/>
        <w:tab w:val="clear" w:pos="1191"/>
        <w:tab w:val="clear" w:pos="1588"/>
        <w:tab w:val="clear" w:pos="1985"/>
      </w:tabs>
      <w:spacing w:before="80"/>
    </w:pPr>
    <w:rPr>
      <w:sz w:val="22"/>
    </w:rPr>
  </w:style>
  <w:style w:type="paragraph" w:customStyle="1" w:styleId="RecNo">
    <w:name w:val="Rec_No"/>
    <w:basedOn w:val="Normal"/>
    <w:next w:val="Rectitle"/>
    <w:rsid w:val="00A64B92"/>
    <w:pPr>
      <w:keepNext/>
      <w:keepLines/>
      <w:tabs>
        <w:tab w:val="clear" w:pos="794"/>
        <w:tab w:val="clear" w:pos="1191"/>
        <w:tab w:val="clear" w:pos="1588"/>
        <w:tab w:val="clear" w:pos="1985"/>
      </w:tabs>
      <w:spacing w:before="480"/>
      <w:jc w:val="center"/>
    </w:pPr>
    <w:rPr>
      <w:sz w:val="28"/>
    </w:rPr>
  </w:style>
  <w:style w:type="paragraph" w:customStyle="1" w:styleId="Rectitle">
    <w:name w:val="Rec_title"/>
    <w:basedOn w:val="Normal"/>
    <w:next w:val="Recref"/>
    <w:rsid w:val="00A64B92"/>
    <w:pPr>
      <w:keepNext/>
      <w:keepLines/>
      <w:spacing w:before="240"/>
      <w:jc w:val="center"/>
    </w:pPr>
    <w:rPr>
      <w:b/>
      <w:sz w:val="28"/>
    </w:rPr>
  </w:style>
  <w:style w:type="paragraph" w:customStyle="1" w:styleId="Recref">
    <w:name w:val="Rec_ref"/>
    <w:basedOn w:val="Normal"/>
    <w:next w:val="Recdate"/>
    <w:rsid w:val="00A64B92"/>
    <w:pPr>
      <w:jc w:val="center"/>
    </w:pPr>
  </w:style>
  <w:style w:type="paragraph" w:customStyle="1" w:styleId="Recdate">
    <w:name w:val="Rec_date"/>
    <w:basedOn w:val="Recref"/>
    <w:next w:val="Normalaftertitle"/>
    <w:rsid w:val="00A64B92"/>
    <w:pPr>
      <w:jc w:val="right"/>
    </w:pPr>
  </w:style>
  <w:style w:type="paragraph" w:customStyle="1" w:styleId="HeadingSum">
    <w:name w:val="Heading_Sum"/>
    <w:basedOn w:val="Headingb"/>
    <w:next w:val="Normal"/>
    <w:autoRedefine/>
    <w:rsid w:val="00A64B92"/>
    <w:pPr>
      <w:spacing w:before="240"/>
    </w:pPr>
    <w:rPr>
      <w:sz w:val="22"/>
      <w:lang w:val="es-ES_tradnl"/>
    </w:rPr>
  </w:style>
  <w:style w:type="paragraph" w:customStyle="1" w:styleId="AppendixNoTitle">
    <w:name w:val="Appendix_NoTitle"/>
    <w:basedOn w:val="AnnexNoTitle"/>
    <w:next w:val="Normal"/>
    <w:rsid w:val="00A64B92"/>
  </w:style>
  <w:style w:type="paragraph" w:customStyle="1" w:styleId="Tablefin">
    <w:name w:val="Table_fin"/>
    <w:basedOn w:val="Normal"/>
    <w:next w:val="Normal"/>
    <w:rsid w:val="00A64B92"/>
    <w:pPr>
      <w:spacing w:before="0"/>
    </w:pPr>
    <w:rPr>
      <w:sz w:val="20"/>
    </w:rPr>
  </w:style>
  <w:style w:type="paragraph" w:customStyle="1" w:styleId="Tablehead">
    <w:name w:val="Table_head"/>
    <w:basedOn w:val="Normal"/>
    <w:next w:val="Normal"/>
    <w:link w:val="TableheadChar"/>
    <w:rsid w:val="00A64B9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rsid w:val="00A64B9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ind w:left="284" w:right="-85" w:hanging="369"/>
    </w:pPr>
    <w:rPr>
      <w:sz w:val="22"/>
    </w:rPr>
  </w:style>
  <w:style w:type="paragraph" w:customStyle="1" w:styleId="TableNo">
    <w:name w:val="Table_No"/>
    <w:basedOn w:val="Normal"/>
    <w:next w:val="Normal"/>
    <w:link w:val="TableNoChar"/>
    <w:uiPriority w:val="99"/>
    <w:rsid w:val="00A64B92"/>
    <w:pPr>
      <w:keepNext/>
      <w:spacing w:before="360" w:after="120"/>
      <w:jc w:val="center"/>
    </w:pPr>
  </w:style>
  <w:style w:type="paragraph" w:customStyle="1" w:styleId="Tabletext">
    <w:name w:val="Table_text"/>
    <w:basedOn w:val="Normal"/>
    <w:link w:val="TabletextChar"/>
    <w:rsid w:val="00A64B9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Equation">
    <w:name w:val="Equation"/>
    <w:basedOn w:val="Normal"/>
    <w:rsid w:val="00A64B92"/>
    <w:pPr>
      <w:tabs>
        <w:tab w:val="clear" w:pos="1191"/>
        <w:tab w:val="clear" w:pos="1588"/>
        <w:tab w:val="clear" w:pos="1985"/>
        <w:tab w:val="center" w:pos="4820"/>
        <w:tab w:val="right" w:pos="9639"/>
      </w:tabs>
    </w:pPr>
  </w:style>
  <w:style w:type="paragraph" w:customStyle="1" w:styleId="Equationlegend">
    <w:name w:val="Equation_legend"/>
    <w:basedOn w:val="NormalIndent"/>
    <w:rsid w:val="00A64B92"/>
    <w:pPr>
      <w:tabs>
        <w:tab w:val="clear" w:pos="794"/>
        <w:tab w:val="clear" w:pos="1191"/>
        <w:tab w:val="clear" w:pos="1588"/>
        <w:tab w:val="right" w:pos="1701"/>
      </w:tabs>
      <w:spacing w:before="80"/>
      <w:ind w:left="1985" w:hanging="1985"/>
    </w:pPr>
    <w:rPr>
      <w:lang w:val="en-US"/>
    </w:rPr>
  </w:style>
  <w:style w:type="paragraph" w:styleId="NormalIndent">
    <w:name w:val="Normal Indent"/>
    <w:basedOn w:val="Normal"/>
    <w:rsid w:val="00A64B92"/>
    <w:pPr>
      <w:ind w:left="794"/>
    </w:pPr>
  </w:style>
  <w:style w:type="paragraph" w:customStyle="1" w:styleId="Figurelegend">
    <w:name w:val="Figure_legend"/>
    <w:basedOn w:val="Normal"/>
    <w:rsid w:val="00A64B92"/>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A64B92"/>
    <w:pPr>
      <w:keepNext/>
      <w:keepLines/>
      <w:spacing w:before="480" w:after="80"/>
      <w:jc w:val="center"/>
    </w:pPr>
    <w:rPr>
      <w:caps/>
      <w:sz w:val="18"/>
    </w:rPr>
  </w:style>
  <w:style w:type="paragraph" w:customStyle="1" w:styleId="Figuretitle">
    <w:name w:val="Figure_title"/>
    <w:basedOn w:val="Normal"/>
    <w:next w:val="Figure"/>
    <w:rsid w:val="00A64B92"/>
    <w:pPr>
      <w:keepNext/>
      <w:spacing w:before="0" w:after="120"/>
      <w:jc w:val="center"/>
    </w:pPr>
    <w:rPr>
      <w:rFonts w:ascii="Times New Roman Bold" w:hAnsi="Times New Roman Bold"/>
      <w:b/>
      <w:sz w:val="18"/>
    </w:rPr>
  </w:style>
  <w:style w:type="paragraph" w:customStyle="1" w:styleId="Figure">
    <w:name w:val="Figure"/>
    <w:basedOn w:val="FigureNo"/>
    <w:next w:val="Normal"/>
    <w:rsid w:val="00A64B92"/>
    <w:pPr>
      <w:keepNext w:val="0"/>
      <w:spacing w:before="0" w:after="240"/>
    </w:pPr>
  </w:style>
  <w:style w:type="paragraph" w:customStyle="1" w:styleId="tocpart">
    <w:name w:val="tocpart"/>
    <w:basedOn w:val="Normal"/>
    <w:rsid w:val="00A64B92"/>
    <w:pPr>
      <w:tabs>
        <w:tab w:val="clear" w:pos="794"/>
        <w:tab w:val="clear" w:pos="1191"/>
        <w:tab w:val="clear" w:pos="1588"/>
        <w:tab w:val="clear" w:pos="1985"/>
        <w:tab w:val="left" w:pos="2693"/>
        <w:tab w:val="left" w:pos="8789"/>
        <w:tab w:val="right" w:pos="9639"/>
      </w:tabs>
      <w:ind w:left="2693" w:hanging="2693"/>
    </w:pPr>
  </w:style>
  <w:style w:type="paragraph" w:customStyle="1" w:styleId="ArtNo">
    <w:name w:val="Art_No"/>
    <w:basedOn w:val="Normal"/>
    <w:next w:val="Normal"/>
    <w:rsid w:val="00A64B92"/>
    <w:pPr>
      <w:keepNext/>
      <w:keepLines/>
      <w:spacing w:before="480"/>
      <w:jc w:val="center"/>
    </w:pPr>
    <w:rPr>
      <w:sz w:val="28"/>
    </w:rPr>
  </w:style>
  <w:style w:type="paragraph" w:customStyle="1" w:styleId="Arttitle">
    <w:name w:val="Art_title"/>
    <w:basedOn w:val="Normal"/>
    <w:next w:val="Normalaftertitle"/>
    <w:rsid w:val="00A64B92"/>
    <w:pPr>
      <w:keepNext/>
      <w:keepLines/>
      <w:spacing w:before="240"/>
      <w:jc w:val="center"/>
    </w:pPr>
    <w:rPr>
      <w:b/>
      <w:sz w:val="28"/>
    </w:rPr>
  </w:style>
  <w:style w:type="paragraph" w:customStyle="1" w:styleId="Blanc">
    <w:name w:val="Blanc"/>
    <w:basedOn w:val="Normal"/>
    <w:next w:val="Tabletext"/>
    <w:rsid w:val="00A64B92"/>
    <w:pPr>
      <w:keepNext/>
      <w:keepLines/>
      <w:tabs>
        <w:tab w:val="clear" w:pos="794"/>
        <w:tab w:val="clear" w:pos="1191"/>
        <w:tab w:val="clear" w:pos="1588"/>
        <w:tab w:val="clear" w:pos="1985"/>
      </w:tabs>
      <w:spacing w:before="0"/>
    </w:pPr>
    <w:rPr>
      <w:sz w:val="16"/>
    </w:rPr>
  </w:style>
  <w:style w:type="paragraph" w:customStyle="1" w:styleId="ASN1">
    <w:name w:val="ASN.1"/>
    <w:basedOn w:val="Normal"/>
    <w:next w:val="Normal"/>
    <w:rsid w:val="00A64B92"/>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Call">
    <w:name w:val="Call"/>
    <w:basedOn w:val="Normal"/>
    <w:next w:val="Normal"/>
    <w:rsid w:val="00A64B92"/>
    <w:pPr>
      <w:keepNext/>
      <w:keepLines/>
      <w:spacing w:before="160"/>
      <w:ind w:left="794"/>
    </w:pPr>
    <w:rPr>
      <w:i/>
    </w:rPr>
  </w:style>
  <w:style w:type="paragraph" w:customStyle="1" w:styleId="ChapNo">
    <w:name w:val="Chap_No"/>
    <w:basedOn w:val="ArtNo"/>
    <w:next w:val="Chaptitle"/>
    <w:rsid w:val="00A64B92"/>
    <w:rPr>
      <w:b/>
    </w:rPr>
  </w:style>
  <w:style w:type="paragraph" w:customStyle="1" w:styleId="Chaptitle">
    <w:name w:val="Chap_title"/>
    <w:basedOn w:val="Arttitle"/>
    <w:next w:val="Normalaftertitle"/>
    <w:rsid w:val="00A64B92"/>
  </w:style>
  <w:style w:type="character" w:styleId="FootnoteReference">
    <w:name w:val="footnote reference"/>
    <w:basedOn w:val="DefaultParagraphFont"/>
    <w:semiHidden/>
    <w:rsid w:val="00A64B92"/>
    <w:rPr>
      <w:position w:val="6"/>
      <w:sz w:val="18"/>
    </w:rPr>
  </w:style>
  <w:style w:type="paragraph" w:styleId="FootnoteText">
    <w:name w:val="footnote text"/>
    <w:basedOn w:val="Normal"/>
    <w:semiHidden/>
    <w:rsid w:val="00A64B92"/>
    <w:pPr>
      <w:keepLines/>
      <w:tabs>
        <w:tab w:val="left" w:pos="255"/>
      </w:tabs>
      <w:ind w:left="255" w:hanging="255"/>
    </w:pPr>
    <w:rPr>
      <w:sz w:val="22"/>
    </w:rPr>
  </w:style>
  <w:style w:type="paragraph" w:styleId="Index1">
    <w:name w:val="index 1"/>
    <w:basedOn w:val="Normal"/>
    <w:next w:val="Normal"/>
    <w:semiHidden/>
    <w:rsid w:val="00A64B92"/>
  </w:style>
  <w:style w:type="paragraph" w:styleId="Index2">
    <w:name w:val="index 2"/>
    <w:basedOn w:val="Normal"/>
    <w:next w:val="Normal"/>
    <w:semiHidden/>
    <w:rsid w:val="00A64B92"/>
    <w:pPr>
      <w:ind w:left="283"/>
    </w:pPr>
  </w:style>
  <w:style w:type="paragraph" w:styleId="Index3">
    <w:name w:val="index 3"/>
    <w:basedOn w:val="Normal"/>
    <w:next w:val="Normal"/>
    <w:semiHidden/>
    <w:rsid w:val="00A64B92"/>
    <w:pPr>
      <w:ind w:left="566"/>
    </w:pPr>
  </w:style>
  <w:style w:type="paragraph" w:styleId="IndexHeading">
    <w:name w:val="index heading"/>
    <w:basedOn w:val="Normal"/>
    <w:next w:val="Index1"/>
    <w:semiHidden/>
    <w:rsid w:val="00A64B92"/>
  </w:style>
  <w:style w:type="paragraph" w:customStyle="1" w:styleId="Line">
    <w:name w:val="Line"/>
    <w:basedOn w:val="Normal"/>
    <w:next w:val="Normal"/>
    <w:rsid w:val="00A64B92"/>
    <w:pPr>
      <w:pBdr>
        <w:top w:val="single" w:sz="6" w:space="1" w:color="auto"/>
      </w:pBdr>
      <w:tabs>
        <w:tab w:val="clear" w:pos="794"/>
        <w:tab w:val="clear" w:pos="1191"/>
        <w:tab w:val="clear" w:pos="1588"/>
        <w:tab w:val="clear" w:pos="1985"/>
      </w:tabs>
      <w:spacing w:before="240"/>
      <w:ind w:left="3997" w:right="3997"/>
      <w:jc w:val="center"/>
    </w:pPr>
    <w:rPr>
      <w:sz w:val="20"/>
    </w:rPr>
  </w:style>
  <w:style w:type="paragraph" w:customStyle="1" w:styleId="toctemp">
    <w:name w:val="toctemp"/>
    <w:basedOn w:val="Normal"/>
    <w:rsid w:val="00A64B92"/>
    <w:pPr>
      <w:tabs>
        <w:tab w:val="clear" w:pos="794"/>
        <w:tab w:val="clear" w:pos="1191"/>
        <w:tab w:val="clear" w:pos="1588"/>
        <w:tab w:val="clear" w:pos="1985"/>
        <w:tab w:val="left" w:pos="2693"/>
        <w:tab w:val="left" w:leader="dot" w:pos="8789"/>
        <w:tab w:val="right" w:pos="9639"/>
      </w:tabs>
      <w:ind w:left="2693" w:right="964" w:hanging="2693"/>
    </w:pPr>
  </w:style>
  <w:style w:type="paragraph" w:customStyle="1" w:styleId="PartNo">
    <w:name w:val="Part_No"/>
    <w:basedOn w:val="Normal"/>
    <w:next w:val="Normal"/>
    <w:rsid w:val="00A64B92"/>
  </w:style>
  <w:style w:type="paragraph" w:customStyle="1" w:styleId="Partref">
    <w:name w:val="Part_ref"/>
    <w:basedOn w:val="Normal"/>
    <w:next w:val="Normal"/>
    <w:rsid w:val="00A64B92"/>
    <w:pPr>
      <w:keepNext/>
      <w:keepLines/>
      <w:spacing w:after="280"/>
      <w:jc w:val="center"/>
    </w:pPr>
  </w:style>
  <w:style w:type="paragraph" w:customStyle="1" w:styleId="Parttitle">
    <w:name w:val="Part_title"/>
    <w:basedOn w:val="Normal"/>
    <w:next w:val="Normalaftertitle"/>
    <w:rsid w:val="00A64B92"/>
    <w:pPr>
      <w:keepNext/>
      <w:keepLines/>
      <w:tabs>
        <w:tab w:val="clear" w:pos="794"/>
        <w:tab w:val="clear" w:pos="1191"/>
        <w:tab w:val="clear" w:pos="1588"/>
        <w:tab w:val="clear" w:pos="1985"/>
      </w:tabs>
      <w:spacing w:before="280" w:after="40"/>
      <w:jc w:val="center"/>
    </w:pPr>
    <w:rPr>
      <w:b/>
      <w:sz w:val="28"/>
    </w:rPr>
  </w:style>
  <w:style w:type="paragraph" w:customStyle="1" w:styleId="Questiondate">
    <w:name w:val="Question_date"/>
    <w:basedOn w:val="Recdate"/>
    <w:next w:val="Normalaftertitle"/>
    <w:rsid w:val="00A64B92"/>
  </w:style>
  <w:style w:type="paragraph" w:customStyle="1" w:styleId="QuestionNo">
    <w:name w:val="Question_No"/>
    <w:basedOn w:val="RecNo"/>
    <w:next w:val="Normal"/>
    <w:rsid w:val="00A64B92"/>
  </w:style>
  <w:style w:type="paragraph" w:customStyle="1" w:styleId="Questionref">
    <w:name w:val="Question_ref"/>
    <w:basedOn w:val="Recref"/>
    <w:next w:val="Questiondate"/>
    <w:rsid w:val="00A64B92"/>
  </w:style>
  <w:style w:type="paragraph" w:customStyle="1" w:styleId="Questiontitle">
    <w:name w:val="Question_title"/>
    <w:basedOn w:val="Normal"/>
    <w:next w:val="Questionref"/>
    <w:rsid w:val="00A64B92"/>
  </w:style>
  <w:style w:type="paragraph" w:customStyle="1" w:styleId="Reftext">
    <w:name w:val="Ref_text"/>
    <w:basedOn w:val="Normal"/>
    <w:rsid w:val="00A64B92"/>
    <w:pPr>
      <w:ind w:left="794" w:hanging="794"/>
    </w:pPr>
    <w:rPr>
      <w:sz w:val="22"/>
    </w:rPr>
  </w:style>
  <w:style w:type="paragraph" w:customStyle="1" w:styleId="Reftitle">
    <w:name w:val="Ref_title"/>
    <w:basedOn w:val="Normal"/>
    <w:next w:val="Reftext"/>
    <w:rsid w:val="00A64B92"/>
    <w:pPr>
      <w:tabs>
        <w:tab w:val="clear" w:pos="794"/>
        <w:tab w:val="clear" w:pos="1191"/>
        <w:tab w:val="clear" w:pos="1588"/>
        <w:tab w:val="clear" w:pos="1985"/>
      </w:tabs>
      <w:spacing w:before="480"/>
      <w:jc w:val="center"/>
    </w:pPr>
    <w:rPr>
      <w:b/>
      <w:sz w:val="28"/>
    </w:rPr>
  </w:style>
  <w:style w:type="paragraph" w:customStyle="1" w:styleId="Repdate">
    <w:name w:val="Rep_date"/>
    <w:basedOn w:val="Recdate"/>
    <w:next w:val="Normal"/>
    <w:rsid w:val="00A64B92"/>
  </w:style>
  <w:style w:type="paragraph" w:customStyle="1" w:styleId="RepNo">
    <w:name w:val="Rep_No"/>
    <w:basedOn w:val="RecNo"/>
    <w:next w:val="Reptitle"/>
    <w:rsid w:val="00A64B92"/>
  </w:style>
  <w:style w:type="paragraph" w:customStyle="1" w:styleId="Reptitle">
    <w:name w:val="Rep_title"/>
    <w:basedOn w:val="Rectitle"/>
    <w:next w:val="Repref"/>
    <w:rsid w:val="00A64B92"/>
  </w:style>
  <w:style w:type="paragraph" w:customStyle="1" w:styleId="Repref">
    <w:name w:val="Rep_ref"/>
    <w:basedOn w:val="Recref"/>
    <w:next w:val="Repdate"/>
    <w:rsid w:val="00A64B92"/>
  </w:style>
  <w:style w:type="paragraph" w:customStyle="1" w:styleId="Resdate">
    <w:name w:val="Res_date"/>
    <w:basedOn w:val="Recdate"/>
    <w:next w:val="Normalaftertitle"/>
    <w:rsid w:val="00A64B92"/>
  </w:style>
  <w:style w:type="paragraph" w:customStyle="1" w:styleId="ResNo">
    <w:name w:val="Res_No"/>
    <w:basedOn w:val="RecNo"/>
    <w:next w:val="Restitle"/>
    <w:rsid w:val="00A64B92"/>
  </w:style>
  <w:style w:type="paragraph" w:customStyle="1" w:styleId="Restitle">
    <w:name w:val="Res_title"/>
    <w:basedOn w:val="Normal"/>
    <w:next w:val="Resref"/>
    <w:rsid w:val="00A64B92"/>
    <w:pPr>
      <w:spacing w:before="240"/>
      <w:jc w:val="center"/>
    </w:pPr>
    <w:rPr>
      <w:b/>
      <w:sz w:val="28"/>
    </w:rPr>
  </w:style>
  <w:style w:type="paragraph" w:customStyle="1" w:styleId="Resref">
    <w:name w:val="Res_ref"/>
    <w:basedOn w:val="Recref"/>
    <w:next w:val="Resdate"/>
    <w:rsid w:val="00A64B92"/>
  </w:style>
  <w:style w:type="paragraph" w:customStyle="1" w:styleId="SectionNo">
    <w:name w:val="Section_No"/>
    <w:basedOn w:val="Normal"/>
    <w:next w:val="Normal"/>
    <w:rsid w:val="00A64B92"/>
  </w:style>
  <w:style w:type="paragraph" w:customStyle="1" w:styleId="Sectiontitle">
    <w:name w:val="Section_title"/>
    <w:basedOn w:val="Normal"/>
    <w:next w:val="Normalaftertitle"/>
    <w:rsid w:val="00A64B92"/>
    <w:pPr>
      <w:keepNext/>
      <w:keepLines/>
      <w:tabs>
        <w:tab w:val="clear" w:pos="794"/>
        <w:tab w:val="clear" w:pos="1191"/>
        <w:tab w:val="clear" w:pos="1588"/>
        <w:tab w:val="clear" w:pos="1985"/>
      </w:tabs>
      <w:spacing w:before="280" w:after="40"/>
      <w:jc w:val="center"/>
    </w:pPr>
    <w:rPr>
      <w:b/>
      <w:sz w:val="28"/>
    </w:rPr>
  </w:style>
  <w:style w:type="paragraph" w:customStyle="1" w:styleId="toc0">
    <w:name w:val="toc 0"/>
    <w:basedOn w:val="Normal"/>
    <w:next w:val="TOC1"/>
    <w:rsid w:val="00A64B92"/>
    <w:pPr>
      <w:tabs>
        <w:tab w:val="clear" w:pos="794"/>
        <w:tab w:val="clear" w:pos="1191"/>
        <w:tab w:val="clear" w:pos="1588"/>
        <w:tab w:val="clear" w:pos="1985"/>
        <w:tab w:val="right" w:pos="9611"/>
      </w:tabs>
    </w:pPr>
    <w:rPr>
      <w:i/>
    </w:rPr>
  </w:style>
  <w:style w:type="paragraph" w:styleId="TOC1">
    <w:name w:val="toc 1"/>
    <w:basedOn w:val="Normal"/>
    <w:semiHidden/>
    <w:rsid w:val="00A64B92"/>
    <w:pPr>
      <w:keepLines/>
      <w:tabs>
        <w:tab w:val="clear" w:pos="794"/>
        <w:tab w:val="clear" w:pos="1191"/>
        <w:tab w:val="clear" w:pos="1588"/>
        <w:tab w:val="clear" w:pos="1985"/>
        <w:tab w:val="left" w:pos="567"/>
        <w:tab w:val="left" w:leader="dot" w:pos="8789"/>
        <w:tab w:val="right" w:pos="9611"/>
      </w:tabs>
      <w:spacing w:before="240"/>
      <w:ind w:left="567" w:right="851" w:hanging="567"/>
    </w:pPr>
    <w:rPr>
      <w:lang w:val="en-US"/>
    </w:rPr>
  </w:style>
  <w:style w:type="paragraph" w:styleId="TOC2">
    <w:name w:val="toc 2"/>
    <w:basedOn w:val="TOC1"/>
    <w:semiHidden/>
    <w:rsid w:val="00A64B92"/>
    <w:pPr>
      <w:tabs>
        <w:tab w:val="clear" w:pos="567"/>
        <w:tab w:val="left" w:pos="1276"/>
      </w:tabs>
      <w:spacing w:before="160"/>
      <w:ind w:left="1276" w:hanging="709"/>
    </w:pPr>
  </w:style>
  <w:style w:type="paragraph" w:styleId="TOC3">
    <w:name w:val="toc 3"/>
    <w:basedOn w:val="TOC2"/>
    <w:semiHidden/>
    <w:rsid w:val="00A64B92"/>
    <w:pPr>
      <w:tabs>
        <w:tab w:val="clear" w:pos="1276"/>
        <w:tab w:val="left" w:pos="2155"/>
      </w:tabs>
      <w:ind w:left="2155" w:hanging="879"/>
    </w:pPr>
  </w:style>
  <w:style w:type="paragraph" w:styleId="TOC4">
    <w:name w:val="toc 4"/>
    <w:basedOn w:val="TOC3"/>
    <w:semiHidden/>
    <w:rsid w:val="00A64B92"/>
    <w:pPr>
      <w:tabs>
        <w:tab w:val="left" w:pos="3261"/>
      </w:tabs>
      <w:spacing w:before="80"/>
      <w:ind w:left="3261" w:hanging="993"/>
    </w:pPr>
  </w:style>
  <w:style w:type="paragraph" w:styleId="TOC5">
    <w:name w:val="toc 5"/>
    <w:basedOn w:val="TOC4"/>
    <w:semiHidden/>
    <w:rsid w:val="00A64B92"/>
  </w:style>
  <w:style w:type="paragraph" w:styleId="TOC6">
    <w:name w:val="toc 6"/>
    <w:basedOn w:val="TOC4"/>
    <w:semiHidden/>
    <w:rsid w:val="00A64B92"/>
  </w:style>
  <w:style w:type="paragraph" w:styleId="TOC7">
    <w:name w:val="toc 7"/>
    <w:basedOn w:val="TOC4"/>
    <w:semiHidden/>
    <w:rsid w:val="00A64B92"/>
  </w:style>
  <w:style w:type="paragraph" w:styleId="TOC8">
    <w:name w:val="toc 8"/>
    <w:basedOn w:val="TOC4"/>
    <w:semiHidden/>
    <w:rsid w:val="00A64B92"/>
  </w:style>
  <w:style w:type="paragraph" w:customStyle="1" w:styleId="Annexref">
    <w:name w:val="Annex_ref"/>
    <w:basedOn w:val="Normal"/>
    <w:next w:val="Normalaftertitle"/>
    <w:rsid w:val="00A64B92"/>
    <w:pPr>
      <w:keepNext/>
      <w:keepLines/>
      <w:spacing w:after="280"/>
      <w:jc w:val="center"/>
    </w:pPr>
  </w:style>
  <w:style w:type="paragraph" w:customStyle="1" w:styleId="Appendixref">
    <w:name w:val="Appendix_ref"/>
    <w:basedOn w:val="Annexref"/>
    <w:next w:val="Normalaftertitle"/>
    <w:rsid w:val="00A64B92"/>
  </w:style>
  <w:style w:type="paragraph" w:customStyle="1" w:styleId="Tabletitle">
    <w:name w:val="Table_title"/>
    <w:basedOn w:val="Normal"/>
    <w:next w:val="Tablehead"/>
    <w:link w:val="TabletitleChar"/>
    <w:uiPriority w:val="99"/>
    <w:rsid w:val="00A64B92"/>
    <w:pPr>
      <w:keepNext/>
      <w:spacing w:before="0" w:after="120"/>
      <w:jc w:val="center"/>
    </w:pPr>
    <w:rPr>
      <w:b/>
    </w:rPr>
  </w:style>
  <w:style w:type="paragraph" w:customStyle="1" w:styleId="Summary">
    <w:name w:val="Summary"/>
    <w:basedOn w:val="Normal"/>
    <w:next w:val="Normalaftertitle"/>
    <w:autoRedefine/>
    <w:rsid w:val="00D6117F"/>
    <w:pPr>
      <w:spacing w:after="480"/>
    </w:pPr>
    <w:rPr>
      <w:szCs w:val="24"/>
    </w:rPr>
  </w:style>
  <w:style w:type="character" w:styleId="Hyperlink">
    <w:name w:val="Hyperlink"/>
    <w:basedOn w:val="DefaultParagraphFont"/>
    <w:rsid w:val="00934ED7"/>
    <w:rPr>
      <w:color w:val="0000FF"/>
      <w:u w:val="single"/>
    </w:rPr>
  </w:style>
  <w:style w:type="paragraph" w:customStyle="1" w:styleId="TableLegendNote">
    <w:name w:val="Table_Legend_Note"/>
    <w:basedOn w:val="Tablelegend"/>
    <w:next w:val="Tablelegend"/>
    <w:rsid w:val="00A64B92"/>
    <w:pPr>
      <w:ind w:left="-85" w:firstLine="0"/>
    </w:pPr>
    <w:rPr>
      <w:lang w:val="en-US"/>
    </w:rPr>
  </w:style>
  <w:style w:type="character" w:customStyle="1" w:styleId="HeaderChar">
    <w:name w:val="Header Char"/>
    <w:basedOn w:val="DefaultParagraphFont"/>
    <w:link w:val="Header"/>
    <w:rsid w:val="00EE47C4"/>
    <w:rPr>
      <w:sz w:val="24"/>
      <w:lang w:val="en-GB" w:eastAsia="en-US"/>
    </w:rPr>
  </w:style>
  <w:style w:type="table" w:styleId="TableGrid">
    <w:name w:val="Table Grid"/>
    <w:basedOn w:val="TableNormal"/>
    <w:uiPriority w:val="59"/>
    <w:rsid w:val="00EE47C4"/>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B083A"/>
    <w:rPr>
      <w:color w:val="605E5C"/>
      <w:shd w:val="clear" w:color="auto" w:fill="E1DFDD"/>
    </w:rPr>
  </w:style>
  <w:style w:type="paragraph" w:customStyle="1" w:styleId="CoverNumber">
    <w:name w:val="Cover Number"/>
    <w:basedOn w:val="Normal"/>
    <w:qFormat/>
    <w:rsid w:val="00B42334"/>
    <w:pPr>
      <w:widowControl w:val="0"/>
      <w:tabs>
        <w:tab w:val="clear" w:pos="794"/>
        <w:tab w:val="clear" w:pos="1191"/>
        <w:tab w:val="clear" w:pos="1588"/>
        <w:tab w:val="clear" w:pos="1985"/>
      </w:tabs>
      <w:overflowPunct/>
      <w:adjustRightInd/>
      <w:spacing w:before="93"/>
      <w:ind w:left="284"/>
      <w:jc w:val="left"/>
      <w:textAlignment w:val="auto"/>
      <w:outlineLvl w:val="0"/>
    </w:pPr>
    <w:rPr>
      <w:rFonts w:ascii="Arial" w:eastAsia="AvenirNext LT Pro Medium" w:hAnsi="Arial" w:cs="AvenirNext LT Pro Medium"/>
      <w:b/>
      <w:bCs/>
      <w:spacing w:val="-10"/>
      <w:sz w:val="44"/>
      <w:szCs w:val="52"/>
      <w:lang w:val="en-US"/>
    </w:rPr>
  </w:style>
  <w:style w:type="paragraph" w:customStyle="1" w:styleId="CoverDate">
    <w:name w:val="Cover Date"/>
    <w:basedOn w:val="Normal"/>
    <w:qFormat/>
    <w:rsid w:val="00260B24"/>
    <w:pPr>
      <w:widowControl w:val="0"/>
      <w:tabs>
        <w:tab w:val="clear" w:pos="794"/>
        <w:tab w:val="clear" w:pos="1191"/>
        <w:tab w:val="clear" w:pos="1588"/>
        <w:tab w:val="clear" w:pos="1985"/>
      </w:tabs>
      <w:overflowPunct/>
      <w:adjustRightInd/>
      <w:spacing w:before="126"/>
      <w:ind w:left="284"/>
      <w:jc w:val="left"/>
      <w:textAlignment w:val="auto"/>
    </w:pPr>
    <w:rPr>
      <w:rFonts w:ascii="Arial" w:eastAsia="AvenirNext LT Pro Regular" w:hAnsi="Arial" w:cs="AvenirNext LT Pro Regular"/>
      <w:b/>
      <w:spacing w:val="-2"/>
      <w:sz w:val="36"/>
      <w:szCs w:val="22"/>
      <w:lang w:val="en-US"/>
    </w:rPr>
  </w:style>
  <w:style w:type="paragraph" w:customStyle="1" w:styleId="CoverSeries">
    <w:name w:val="Cover Series"/>
    <w:basedOn w:val="Normal"/>
    <w:qFormat/>
    <w:rsid w:val="00B42334"/>
    <w:pPr>
      <w:widowControl w:val="0"/>
      <w:tabs>
        <w:tab w:val="clear" w:pos="794"/>
        <w:tab w:val="clear" w:pos="1191"/>
        <w:tab w:val="clear" w:pos="1588"/>
        <w:tab w:val="clear" w:pos="1985"/>
      </w:tabs>
      <w:overflowPunct/>
      <w:adjustRightInd/>
      <w:spacing w:before="241" w:line="244" w:lineRule="auto"/>
      <w:ind w:left="284"/>
      <w:jc w:val="left"/>
      <w:textAlignment w:val="auto"/>
    </w:pPr>
    <w:rPr>
      <w:rFonts w:ascii="Arial" w:eastAsia="AvenirNext LT Pro Regular" w:hAnsi="Arial" w:cs="AvenirNext LT Pro Regular"/>
      <w:bCs/>
      <w:color w:val="1A1A1A"/>
      <w:spacing w:val="-4"/>
      <w:sz w:val="40"/>
      <w:szCs w:val="48"/>
      <w:lang w:val="en-US"/>
    </w:rPr>
  </w:style>
  <w:style w:type="paragraph" w:customStyle="1" w:styleId="CoverTitle">
    <w:name w:val="Cover Title"/>
    <w:basedOn w:val="Normal"/>
    <w:qFormat/>
    <w:rsid w:val="0064464F"/>
    <w:pPr>
      <w:widowControl w:val="0"/>
      <w:tabs>
        <w:tab w:val="clear" w:pos="794"/>
        <w:tab w:val="clear" w:pos="1191"/>
        <w:tab w:val="clear" w:pos="1588"/>
        <w:tab w:val="clear" w:pos="1985"/>
      </w:tabs>
      <w:overflowPunct/>
      <w:adjustRightInd/>
      <w:spacing w:before="338" w:line="245" w:lineRule="auto"/>
      <w:ind w:left="284" w:right="1004"/>
      <w:jc w:val="left"/>
      <w:textAlignment w:val="auto"/>
      <w:outlineLvl w:val="0"/>
    </w:pPr>
    <w:rPr>
      <w:rFonts w:ascii="Arial" w:eastAsia="AvenirNext LT Pro Regular" w:hAnsi="Arial" w:cs="AvenirNext LT Pro Regular"/>
      <w:b/>
      <w:bCs/>
      <w:sz w:val="44"/>
      <w:szCs w:val="48"/>
      <w:lang w:val="en-US"/>
    </w:rPr>
  </w:style>
  <w:style w:type="character" w:customStyle="1" w:styleId="enumlev1Char">
    <w:name w:val="enumlev1 Char"/>
    <w:link w:val="enumlev1"/>
    <w:rsid w:val="00A64B92"/>
    <w:rPr>
      <w:sz w:val="24"/>
      <w:lang w:val="en-GB" w:eastAsia="en-US"/>
    </w:rPr>
  </w:style>
  <w:style w:type="character" w:customStyle="1" w:styleId="HeadingbChar">
    <w:name w:val="Heading_b Char"/>
    <w:link w:val="Headingb"/>
    <w:locked/>
    <w:rsid w:val="00A64B92"/>
    <w:rPr>
      <w:b/>
      <w:sz w:val="24"/>
      <w:lang w:val="en-GB" w:eastAsia="en-US"/>
    </w:rPr>
  </w:style>
  <w:style w:type="character" w:customStyle="1" w:styleId="NormalaftertitleChar">
    <w:name w:val="Normal_after_title Char"/>
    <w:basedOn w:val="DefaultParagraphFont"/>
    <w:link w:val="Normalaftertitle"/>
    <w:locked/>
    <w:rsid w:val="00A64B92"/>
    <w:rPr>
      <w:sz w:val="24"/>
      <w:lang w:val="en-GB" w:eastAsia="en-US"/>
    </w:rPr>
  </w:style>
  <w:style w:type="character" w:customStyle="1" w:styleId="Heading1Char">
    <w:name w:val="Heading 1 Char"/>
    <w:basedOn w:val="DefaultParagraphFont"/>
    <w:link w:val="Heading1"/>
    <w:rsid w:val="00A64B92"/>
    <w:rPr>
      <w:b/>
      <w:sz w:val="24"/>
      <w:lang w:val="en-GB" w:eastAsia="en-US"/>
    </w:rPr>
  </w:style>
  <w:style w:type="character" w:customStyle="1" w:styleId="Heading2Char">
    <w:name w:val="Heading 2 Char"/>
    <w:basedOn w:val="DefaultParagraphFont"/>
    <w:link w:val="Heading2"/>
    <w:rsid w:val="00A64B92"/>
    <w:rPr>
      <w:b/>
      <w:sz w:val="24"/>
      <w:lang w:val="en-GB" w:eastAsia="en-US"/>
    </w:rPr>
  </w:style>
  <w:style w:type="character" w:customStyle="1" w:styleId="Heading3Char">
    <w:name w:val="Heading 3 Char"/>
    <w:basedOn w:val="DefaultParagraphFont"/>
    <w:link w:val="Heading3"/>
    <w:rsid w:val="00A64B92"/>
    <w:rPr>
      <w:b/>
      <w:sz w:val="24"/>
      <w:lang w:val="en-GB" w:eastAsia="en-US"/>
    </w:rPr>
  </w:style>
  <w:style w:type="paragraph" w:customStyle="1" w:styleId="Normalaftertitle0">
    <w:name w:val="Normal after title"/>
    <w:basedOn w:val="Normal"/>
    <w:next w:val="Normal"/>
    <w:rsid w:val="00FF08D3"/>
    <w:pPr>
      <w:tabs>
        <w:tab w:val="clear" w:pos="794"/>
        <w:tab w:val="clear" w:pos="1191"/>
        <w:tab w:val="clear" w:pos="1588"/>
        <w:tab w:val="clear" w:pos="1985"/>
        <w:tab w:val="left" w:pos="1134"/>
        <w:tab w:val="left" w:pos="1871"/>
        <w:tab w:val="left" w:pos="2268"/>
      </w:tabs>
      <w:spacing w:before="280"/>
      <w:jc w:val="left"/>
    </w:pPr>
  </w:style>
  <w:style w:type="character" w:customStyle="1" w:styleId="TableNoChar">
    <w:name w:val="Table_No Char"/>
    <w:link w:val="TableNo"/>
    <w:uiPriority w:val="99"/>
    <w:rsid w:val="00FF08D3"/>
    <w:rPr>
      <w:sz w:val="24"/>
      <w:lang w:val="en-GB" w:eastAsia="en-US"/>
    </w:rPr>
  </w:style>
  <w:style w:type="character" w:customStyle="1" w:styleId="TabletitleChar">
    <w:name w:val="Table_title Char"/>
    <w:link w:val="Tabletitle"/>
    <w:uiPriority w:val="99"/>
    <w:rsid w:val="00FF08D3"/>
    <w:rPr>
      <w:b/>
      <w:sz w:val="24"/>
      <w:lang w:val="en-GB" w:eastAsia="en-US"/>
    </w:rPr>
  </w:style>
  <w:style w:type="character" w:customStyle="1" w:styleId="TabletextChar">
    <w:name w:val="Table_text Char"/>
    <w:link w:val="Tabletext"/>
    <w:locked/>
    <w:rsid w:val="00FF08D3"/>
    <w:rPr>
      <w:sz w:val="22"/>
      <w:lang w:val="en-GB" w:eastAsia="en-US"/>
    </w:rPr>
  </w:style>
  <w:style w:type="character" w:customStyle="1" w:styleId="TableheadChar">
    <w:name w:val="Table_head Char"/>
    <w:link w:val="Tablehead"/>
    <w:locked/>
    <w:rsid w:val="00FF08D3"/>
    <w:rPr>
      <w:b/>
      <w:sz w:val="22"/>
      <w:lang w:val="en-GB" w:eastAsia="en-US"/>
    </w:rPr>
  </w:style>
  <w:style w:type="table" w:customStyle="1" w:styleId="TableGrid1">
    <w:name w:val="Table Grid1"/>
    <w:basedOn w:val="TableNormal"/>
    <w:next w:val="TableGrid"/>
    <w:uiPriority w:val="59"/>
    <w:rsid w:val="00FF08D3"/>
    <w:rPr>
      <w:rFonts w:ascii="Calibri" w:eastAsia="SimSun" w:hAnsi="Calibri" w:cs="Arial"/>
      <w:sz w:val="22"/>
      <w:szCs w:val="22"/>
      <w:lang w:val="en-CA"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9259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tu.int/publ/R-REC/e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itu.int/ITU-R/go/patents/en"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onga\AppData\Roaming\Microsoft\Templates\QuickPub\BR_Rec_200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BR_Rec_2005.dotm</Template>
  <TotalTime>51</TotalTime>
  <Pages>10</Pages>
  <Words>2964</Words>
  <Characters>15505</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Recommendation ITU-R SA.2079-1 (12/2023) - Frequency sharing between SRS and FSS (space-to-Earth) systems in the 37.5-38 GHz band</vt:lpstr>
    </vt:vector>
  </TitlesOfParts>
  <Manager/>
  <Company>ITU</Company>
  <LinksUpToDate>false</LinksUpToDate>
  <CharactersWithSpaces>18433</CharactersWithSpaces>
  <SharedDoc>false</SharedDoc>
  <HLinks>
    <vt:vector size="12" baseType="variant">
      <vt:variant>
        <vt:i4>1966164</vt:i4>
      </vt:variant>
      <vt:variant>
        <vt:i4>3</vt:i4>
      </vt:variant>
      <vt:variant>
        <vt:i4>0</vt:i4>
      </vt:variant>
      <vt:variant>
        <vt:i4>5</vt:i4>
      </vt:variant>
      <vt:variant>
        <vt:lpwstr>http://www.itu.int/publ/R-REC/en</vt:lpwstr>
      </vt:variant>
      <vt:variant>
        <vt:lpwstr/>
      </vt:variant>
      <vt:variant>
        <vt:i4>3997742</vt:i4>
      </vt:variant>
      <vt:variant>
        <vt:i4>0</vt:i4>
      </vt:variant>
      <vt:variant>
        <vt:i4>0</vt:i4>
      </vt:variant>
      <vt:variant>
        <vt:i4>5</vt:i4>
      </vt:variant>
      <vt:variant>
        <vt:lpwstr>http://www.itu.int/ITU-R/go/patents/en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 ITU-R SA.2079-1 (12/2023) - Frequency sharing between SRS and FSS (space-to-Earth) systems in the 37.5-38 GHz band</dc:title>
  <dc:subject/>
  <dc:creator>Gachet, Christelle</dc:creator>
  <cp:keywords/>
  <dc:description>2023-03-17 Version 1</dc:description>
  <cp:lastModifiedBy>Al-Yammouni, Hala</cp:lastModifiedBy>
  <cp:revision>24</cp:revision>
  <cp:lastPrinted>2024-01-18T16:11:00Z</cp:lastPrinted>
  <dcterms:created xsi:type="dcterms:W3CDTF">2024-01-16T11:40:00Z</dcterms:created>
  <dcterms:modified xsi:type="dcterms:W3CDTF">2024-01-18T16:17:00Z</dcterms:modified>
  <cp:category>Template:  BR_Rec_2005.dot   (dès 25.10.2002)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Rec. </vt:lpwstr>
  </property>
  <property fmtid="{D5CDD505-2E9C-101B-9397-08002B2CF9AE}" pid="3" name="Header 1">
    <vt:lpwstr>Rap. </vt:lpwstr>
  </property>
  <property fmtid="{D5CDD505-2E9C-101B-9397-08002B2CF9AE}" pid="4" name="Header 2">
    <vt:lpwstr>Rep. </vt:lpwstr>
  </property>
  <property fmtid="{D5CDD505-2E9C-101B-9397-08002B2CF9AE}" pid="5" name="Header 3">
    <vt:lpwstr>I. </vt:lpwstr>
  </property>
  <property fmtid="{D5CDD505-2E9C-101B-9397-08002B2CF9AE}" pid="6" name="Header 4">
    <vt:lpwstr>Op. </vt:lpwstr>
  </property>
  <property fmtid="{D5CDD505-2E9C-101B-9397-08002B2CF9AE}" pid="7" name="Header 5">
    <vt:lpwstr>V. </vt:lpwstr>
  </property>
  <property fmtid="{D5CDD505-2E9C-101B-9397-08002B2CF9AE}" pid="8" name="Header 6">
    <vt:lpwstr>Ru. </vt:lpwstr>
  </property>
</Properties>
</file>