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A46" w:rsidRPr="00575CB8" w:rsidRDefault="00DF1A46" w:rsidP="00DF1A46">
      <w:pPr>
        <w:rPr>
          <w:lang w:val="en-US"/>
        </w:rPr>
      </w:pPr>
      <w:bookmarkStart w:id="0" w:name="dbreak"/>
      <w:bookmarkStart w:id="1" w:name="_GoBack"/>
      <w:bookmarkEnd w:id="0"/>
      <w:bookmarkEnd w:id="1"/>
    </w:p>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p w:rsidR="00DF1A46" w:rsidRDefault="00DF1A46" w:rsidP="00DF1A4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F1A46" w:rsidRPr="00340818" w:rsidTr="001B3D8B">
        <w:tc>
          <w:tcPr>
            <w:tcW w:w="10089" w:type="dxa"/>
          </w:tcPr>
          <w:p w:rsidR="00DF1A46" w:rsidRPr="0010336F" w:rsidRDefault="00DF1A46" w:rsidP="001B3D8B">
            <w:pPr>
              <w:spacing w:before="380" w:line="280" w:lineRule="exact"/>
              <w:jc w:val="right"/>
              <w:rPr>
                <w:rFonts w:ascii="Tahoma" w:hAnsi="Tahoma" w:cs="Tahoma"/>
                <w:b/>
                <w:bCs/>
                <w:iCs/>
                <w:color w:val="243285"/>
                <w:sz w:val="32"/>
                <w:szCs w:val="32"/>
                <w:lang w:val="en-US"/>
              </w:rPr>
            </w:pPr>
          </w:p>
          <w:p w:rsidR="00DF1A46" w:rsidRPr="0010336F" w:rsidRDefault="00DF1A46" w:rsidP="00E3222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sidR="00E3222D">
              <w:rPr>
                <w:rFonts w:ascii="Tahoma" w:hAnsi="Tahoma" w:cs="Tahoma"/>
                <w:b/>
                <w:bCs/>
                <w:iCs/>
                <w:color w:val="243285"/>
                <w:sz w:val="36"/>
                <w:szCs w:val="36"/>
                <w:lang w:val="es-ES_tradnl"/>
              </w:rPr>
              <w:t>509-3</w:t>
            </w:r>
          </w:p>
          <w:p w:rsidR="00DF1A46" w:rsidRPr="0010336F" w:rsidRDefault="00E3222D" w:rsidP="00E3222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DF1A46"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00DF1A46" w:rsidRPr="0010336F">
              <w:rPr>
                <w:rFonts w:ascii="Tahoma" w:hAnsi="Tahoma" w:cs="Tahoma"/>
                <w:b/>
                <w:bCs/>
                <w:iCs/>
                <w:color w:val="243285"/>
                <w:szCs w:val="24"/>
                <w:lang w:val="es-ES_tradnl"/>
              </w:rPr>
              <w:t>)</w:t>
            </w:r>
          </w:p>
        </w:tc>
      </w:tr>
      <w:tr w:rsidR="00DF1A46" w:rsidRPr="00E3222D" w:rsidTr="001B3D8B">
        <w:tc>
          <w:tcPr>
            <w:tcW w:w="10089" w:type="dxa"/>
          </w:tcPr>
          <w:p w:rsidR="00DF1A46" w:rsidRPr="0010336F" w:rsidRDefault="00DF1A46" w:rsidP="001B3D8B">
            <w:pPr>
              <w:spacing w:before="80" w:line="500" w:lineRule="exact"/>
              <w:jc w:val="right"/>
              <w:rPr>
                <w:rFonts w:ascii="Tahoma" w:hAnsi="Tahoma" w:cs="Tahoma"/>
                <w:b/>
                <w:bCs/>
                <w:iCs/>
                <w:color w:val="243285"/>
                <w:sz w:val="44"/>
                <w:szCs w:val="44"/>
                <w:lang w:val="es-ES_tradnl"/>
              </w:rPr>
            </w:pPr>
          </w:p>
          <w:p w:rsidR="00DF1A46" w:rsidRDefault="00E3222D" w:rsidP="00E3222D">
            <w:pPr>
              <w:spacing w:before="80" w:line="500" w:lineRule="exact"/>
              <w:jc w:val="right"/>
              <w:rPr>
                <w:rFonts w:ascii="Tahoma" w:hAnsi="Tahoma" w:cs="Tahoma"/>
                <w:b/>
                <w:bCs/>
                <w:color w:val="243285"/>
                <w:sz w:val="44"/>
                <w:szCs w:val="44"/>
                <w:lang w:val="es-ES_tradnl"/>
              </w:rPr>
            </w:pPr>
            <w:r w:rsidRPr="00E3222D">
              <w:rPr>
                <w:rFonts w:ascii="Tahoma" w:hAnsi="Tahoma" w:cs="Tahoma"/>
                <w:b/>
                <w:bCs/>
                <w:color w:val="243285"/>
                <w:sz w:val="44"/>
                <w:szCs w:val="44"/>
                <w:lang w:val="es-ES_tradnl"/>
              </w:rPr>
              <w:t xml:space="preserve">Diagrama de radiación de referencia de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 xml:space="preserve">una antena de estación terrena de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 xml:space="preserve">los servicios de investigación espacial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 xml:space="preserve">y de radioastronomía para su uso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 xml:space="preserve">en los cálculos de interferencia, incluidos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 xml:space="preserve">los procedimientos de coordinación, </w:t>
            </w:r>
            <w:r>
              <w:rPr>
                <w:rFonts w:ascii="Tahoma" w:hAnsi="Tahoma" w:cs="Tahoma"/>
                <w:b/>
                <w:bCs/>
                <w:color w:val="243285"/>
                <w:sz w:val="44"/>
                <w:szCs w:val="44"/>
                <w:lang w:val="es-ES_tradnl"/>
              </w:rPr>
              <w:br/>
            </w:r>
            <w:r w:rsidRPr="00E3222D">
              <w:rPr>
                <w:rFonts w:ascii="Tahoma" w:hAnsi="Tahoma" w:cs="Tahoma"/>
                <w:b/>
                <w:bCs/>
                <w:color w:val="243285"/>
                <w:sz w:val="44"/>
                <w:szCs w:val="44"/>
                <w:lang w:val="es-ES_tradnl"/>
              </w:rPr>
              <w:t>para frecuencias inferiores a 30 GHz</w:t>
            </w:r>
          </w:p>
          <w:p w:rsidR="00DF1A46" w:rsidRPr="0010336F" w:rsidRDefault="00DF1A46" w:rsidP="001B3D8B">
            <w:pPr>
              <w:spacing w:before="80" w:line="500" w:lineRule="exact"/>
              <w:jc w:val="right"/>
              <w:rPr>
                <w:rFonts w:ascii="Tahoma" w:hAnsi="Tahoma" w:cs="Tahoma"/>
                <w:b/>
                <w:bCs/>
                <w:iCs/>
                <w:color w:val="243285"/>
                <w:sz w:val="44"/>
                <w:szCs w:val="44"/>
                <w:lang w:val="es-ES_tradnl"/>
              </w:rPr>
            </w:pPr>
          </w:p>
        </w:tc>
      </w:tr>
      <w:tr w:rsidR="00DF1A46" w:rsidRPr="00340818" w:rsidTr="001B3D8B">
        <w:tc>
          <w:tcPr>
            <w:tcW w:w="10089" w:type="dxa"/>
          </w:tcPr>
          <w:p w:rsidR="00DF1A46" w:rsidRPr="0010336F" w:rsidRDefault="00DF1A46" w:rsidP="001B3D8B">
            <w:pPr>
              <w:spacing w:before="80" w:line="280" w:lineRule="exact"/>
              <w:ind w:right="640"/>
              <w:rPr>
                <w:rFonts w:ascii="Tahoma" w:hAnsi="Tahoma" w:cs="Tahoma"/>
                <w:b/>
                <w:bCs/>
                <w:iCs/>
                <w:color w:val="243285"/>
                <w:sz w:val="32"/>
                <w:szCs w:val="32"/>
                <w:lang w:val="es-ES_tradnl"/>
              </w:rPr>
            </w:pPr>
          </w:p>
          <w:p w:rsidR="00DF1A46" w:rsidRPr="0010336F" w:rsidRDefault="00DF1A46" w:rsidP="001B3D8B">
            <w:pPr>
              <w:spacing w:before="80" w:after="180" w:line="360" w:lineRule="exact"/>
              <w:ind w:right="720"/>
              <w:rPr>
                <w:rFonts w:ascii="Tahoma" w:hAnsi="Tahoma" w:cs="Tahoma"/>
                <w:b/>
                <w:bCs/>
                <w:iCs/>
                <w:color w:val="243285"/>
                <w:sz w:val="36"/>
                <w:szCs w:val="36"/>
                <w:lang w:val="es-ES_tradnl"/>
              </w:rPr>
            </w:pPr>
          </w:p>
          <w:p w:rsidR="00DF1A46" w:rsidRPr="0010336F" w:rsidRDefault="00DF1A46" w:rsidP="001B3D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DF1A46" w:rsidRPr="0010336F" w:rsidRDefault="00DF1A46" w:rsidP="001B3D8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DF1A46" w:rsidRPr="0026666F" w:rsidRDefault="00DF1A46" w:rsidP="00DF1A46">
      <w:pPr>
        <w:spacing w:before="80"/>
        <w:rPr>
          <w:i/>
          <w:sz w:val="22"/>
          <w:lang w:val="es-ES_tradnl"/>
        </w:rPr>
      </w:pPr>
    </w:p>
    <w:p w:rsidR="00DF1A46" w:rsidRPr="0026666F" w:rsidRDefault="00DF1A46" w:rsidP="00DF1A46">
      <w:pPr>
        <w:spacing w:before="80"/>
        <w:rPr>
          <w:i/>
          <w:sz w:val="22"/>
          <w:lang w:val="es-ES_tradnl"/>
        </w:rPr>
      </w:pPr>
    </w:p>
    <w:p w:rsidR="00DF1A46" w:rsidRPr="0026666F" w:rsidRDefault="00DF1A46" w:rsidP="00DF1A46">
      <w:pPr>
        <w:spacing w:before="80"/>
        <w:rPr>
          <w:i/>
          <w:sz w:val="22"/>
          <w:lang w:val="es-ES_tradnl"/>
        </w:rPr>
      </w:pPr>
    </w:p>
    <w:p w:rsidR="00DF1A46" w:rsidRPr="0026666F" w:rsidRDefault="00DF1A46" w:rsidP="00DF1A46">
      <w:pPr>
        <w:spacing w:before="80"/>
        <w:rPr>
          <w:i/>
          <w:sz w:val="22"/>
          <w:lang w:val="es-ES_tradnl"/>
        </w:rPr>
      </w:pPr>
    </w:p>
    <w:p w:rsidR="00DF1A46" w:rsidRPr="0026666F" w:rsidRDefault="00DF1A46" w:rsidP="00DF1A46">
      <w:pPr>
        <w:spacing w:before="80"/>
        <w:rPr>
          <w:i/>
          <w:sz w:val="22"/>
          <w:lang w:val="es-ES_tradnl"/>
        </w:rPr>
      </w:pPr>
    </w:p>
    <w:p w:rsidR="00DF1A46" w:rsidRPr="0026666F" w:rsidRDefault="00DF1A46" w:rsidP="00DF1A46">
      <w:pPr>
        <w:pStyle w:val="Equation"/>
        <w:tabs>
          <w:tab w:val="clear" w:pos="4820"/>
          <w:tab w:val="clear" w:pos="9639"/>
          <w:tab w:val="left" w:pos="1191"/>
          <w:tab w:val="left" w:pos="1588"/>
          <w:tab w:val="left" w:pos="1985"/>
        </w:tabs>
        <w:rPr>
          <w:rFonts w:ascii="Palatino Linotype" w:hAnsi="Palatino Linotype"/>
          <w:lang w:val="es-ES_tradnl"/>
        </w:rPr>
        <w:sectPr w:rsidR="00DF1A46" w:rsidRPr="0026666F">
          <w:headerReference w:type="even" r:id="rId6"/>
          <w:headerReference w:type="default" r:id="rId7"/>
          <w:pgSz w:w="11907" w:h="16840" w:code="9"/>
          <w:pgMar w:top="1089" w:right="1089" w:bottom="284" w:left="1089" w:header="567" w:footer="284" w:gutter="0"/>
          <w:pgNumType w:start="1"/>
          <w:cols w:space="720"/>
        </w:sectPr>
      </w:pPr>
    </w:p>
    <w:p w:rsidR="00DF1A46" w:rsidRPr="006C718C" w:rsidRDefault="00DF1A46" w:rsidP="00DF1A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F1A46" w:rsidRPr="006C718C" w:rsidRDefault="00DF1A46" w:rsidP="00DF1A4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F1A46" w:rsidRPr="006C718C" w:rsidRDefault="00DF1A46" w:rsidP="00DF1A4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F1A46" w:rsidRPr="00021E8A" w:rsidRDefault="00DF1A46" w:rsidP="00DF1A4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F1A46" w:rsidRPr="00021E8A" w:rsidRDefault="00DF1A46" w:rsidP="00DF1A4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F1A46" w:rsidRPr="007C36CA" w:rsidRDefault="00DF1A46" w:rsidP="00DF1A46">
      <w:pPr>
        <w:spacing w:before="0"/>
        <w:jc w:val="center"/>
        <w:rPr>
          <w:sz w:val="22"/>
          <w:lang w:val="es-ES_tradnl"/>
        </w:rPr>
      </w:pPr>
    </w:p>
    <w:p w:rsidR="00DF1A46" w:rsidRPr="007C36CA" w:rsidRDefault="00DF1A46" w:rsidP="00DF1A4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1A46" w:rsidRPr="00340818" w:rsidTr="001B3D8B">
        <w:tc>
          <w:tcPr>
            <w:tcW w:w="9360" w:type="dxa"/>
            <w:gridSpan w:val="2"/>
          </w:tcPr>
          <w:p w:rsidR="00DF1A46" w:rsidRPr="00021E8A" w:rsidRDefault="00DF1A46" w:rsidP="001B3D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F1A46" w:rsidRPr="00763D08"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F1A46" w:rsidRPr="00036EE3" w:rsidTr="001B3D8B">
        <w:tc>
          <w:tcPr>
            <w:tcW w:w="1140" w:type="dxa"/>
            <w:tcBorders>
              <w:bottom w:val="nil"/>
            </w:tcBorders>
          </w:tcPr>
          <w:p w:rsidR="00DF1A46" w:rsidRPr="00036EE3" w:rsidRDefault="00DF1A46" w:rsidP="001B3D8B">
            <w:pPr>
              <w:spacing w:before="180" w:after="100"/>
              <w:ind w:left="57"/>
              <w:rPr>
                <w:b/>
                <w:bCs/>
                <w:sz w:val="20"/>
                <w:lang w:val="en-US"/>
              </w:rPr>
            </w:pPr>
            <w:r w:rsidRPr="00036EE3">
              <w:rPr>
                <w:b/>
                <w:bCs/>
                <w:sz w:val="20"/>
                <w:lang w:val="en-US"/>
              </w:rPr>
              <w:t>Series</w:t>
            </w:r>
          </w:p>
        </w:tc>
        <w:tc>
          <w:tcPr>
            <w:tcW w:w="8220" w:type="dxa"/>
            <w:tcBorders>
              <w:bottom w:val="nil"/>
            </w:tcBorders>
          </w:tcPr>
          <w:p w:rsidR="00DF1A46" w:rsidRPr="00036EE3"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F1A46" w:rsidRPr="004532F7" w:rsidTr="001B3D8B">
        <w:tc>
          <w:tcPr>
            <w:tcW w:w="1140" w:type="dxa"/>
            <w:tcBorders>
              <w:top w:val="nil"/>
              <w:bottom w:val="nil"/>
            </w:tcBorders>
            <w:shd w:val="clear" w:color="auto" w:fill="auto"/>
          </w:tcPr>
          <w:p w:rsidR="00DF1A46" w:rsidRPr="004532F7" w:rsidRDefault="00DF1A46" w:rsidP="001B3D8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F1A46" w:rsidRPr="004532F7"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F1A46" w:rsidRPr="00340818" w:rsidTr="001B3D8B">
        <w:tc>
          <w:tcPr>
            <w:tcW w:w="1140" w:type="dxa"/>
            <w:tcBorders>
              <w:top w:val="nil"/>
              <w:bottom w:val="nil"/>
            </w:tcBorders>
            <w:shd w:val="clear" w:color="auto" w:fill="auto"/>
          </w:tcPr>
          <w:p w:rsidR="00DF1A46" w:rsidRPr="006B22C3" w:rsidRDefault="00DF1A46" w:rsidP="001B3D8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F1A46" w:rsidRPr="006B22C3"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F1A46" w:rsidRPr="00847DD5" w:rsidTr="001B3D8B">
        <w:tc>
          <w:tcPr>
            <w:tcW w:w="1140" w:type="dxa"/>
            <w:tcBorders>
              <w:top w:val="nil"/>
              <w:bottom w:val="nil"/>
            </w:tcBorders>
            <w:shd w:val="clear" w:color="auto" w:fill="auto"/>
          </w:tcPr>
          <w:p w:rsidR="00DF1A46" w:rsidRPr="00847DD5" w:rsidRDefault="00DF1A46" w:rsidP="001B3D8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F1A46" w:rsidRPr="00847DD5"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F1A46" w:rsidRPr="00ED2695" w:rsidTr="001B3D8B">
        <w:tc>
          <w:tcPr>
            <w:tcW w:w="1140" w:type="dxa"/>
            <w:tcBorders>
              <w:top w:val="nil"/>
              <w:bottom w:val="nil"/>
            </w:tcBorders>
            <w:shd w:val="clear" w:color="auto" w:fill="auto"/>
          </w:tcPr>
          <w:p w:rsidR="00DF1A46" w:rsidRPr="00ED2695" w:rsidRDefault="00DF1A46" w:rsidP="001B3D8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F1A46" w:rsidRPr="00021E8A"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F1A46" w:rsidRPr="00366CEE" w:rsidTr="001B3D8B">
        <w:tc>
          <w:tcPr>
            <w:tcW w:w="1140" w:type="dxa"/>
            <w:tcBorders>
              <w:top w:val="nil"/>
              <w:bottom w:val="nil"/>
            </w:tcBorders>
            <w:shd w:val="clear" w:color="auto" w:fill="auto"/>
          </w:tcPr>
          <w:p w:rsidR="00DF1A46" w:rsidRPr="00366CEE" w:rsidRDefault="00DF1A46" w:rsidP="001B3D8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F1A46" w:rsidRPr="00366CEE" w:rsidRDefault="00DF1A46" w:rsidP="001B3D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F1A46" w:rsidRPr="00340818" w:rsidTr="001B3D8B">
        <w:tc>
          <w:tcPr>
            <w:tcW w:w="1140" w:type="dxa"/>
            <w:tcBorders>
              <w:top w:val="nil"/>
              <w:bottom w:val="nil"/>
            </w:tcBorders>
            <w:shd w:val="clear" w:color="auto" w:fill="auto"/>
          </w:tcPr>
          <w:p w:rsidR="00DF1A46" w:rsidRPr="0010336F" w:rsidRDefault="00DF1A46" w:rsidP="001B3D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F1A46" w:rsidRPr="0010336F" w:rsidRDefault="00DF1A46" w:rsidP="001B3D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F1A46" w:rsidRPr="00340818" w:rsidTr="001B3D8B">
        <w:tc>
          <w:tcPr>
            <w:tcW w:w="1140" w:type="dxa"/>
            <w:tcBorders>
              <w:top w:val="nil"/>
              <w:bottom w:val="nil"/>
            </w:tcBorders>
            <w:shd w:val="clear" w:color="auto" w:fill="auto"/>
          </w:tcPr>
          <w:p w:rsidR="00DF1A46" w:rsidRPr="00F95576" w:rsidRDefault="00DF1A46" w:rsidP="001B3D8B">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DF1A46" w:rsidRPr="00F95576" w:rsidRDefault="00DF1A46" w:rsidP="001B3D8B">
            <w:pPr>
              <w:spacing w:before="30" w:after="30"/>
              <w:jc w:val="left"/>
              <w:rPr>
                <w:sz w:val="20"/>
                <w:lang w:val="es-ES_tradnl"/>
              </w:rPr>
            </w:pPr>
            <w:r w:rsidRPr="00F95576">
              <w:rPr>
                <w:sz w:val="20"/>
                <w:lang w:val="es-ES_tradnl"/>
              </w:rPr>
              <w:t>Propagación de las ondas radioeléctricas</w:t>
            </w:r>
          </w:p>
        </w:tc>
      </w:tr>
      <w:tr w:rsidR="00DF1A46" w:rsidRPr="00DE71F7" w:rsidTr="001B3D8B">
        <w:tc>
          <w:tcPr>
            <w:tcW w:w="1140" w:type="dxa"/>
            <w:tcBorders>
              <w:top w:val="nil"/>
              <w:bottom w:val="nil"/>
            </w:tcBorders>
            <w:shd w:val="clear" w:color="auto" w:fill="auto"/>
          </w:tcPr>
          <w:p w:rsidR="00DF1A46" w:rsidRPr="00DE71F7" w:rsidRDefault="00DF1A46" w:rsidP="001B3D8B">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DF1A46" w:rsidRPr="00DE71F7" w:rsidRDefault="00DF1A46" w:rsidP="001B3D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DF1A46" w:rsidRPr="00340818" w:rsidTr="001B3D8B">
        <w:tc>
          <w:tcPr>
            <w:tcW w:w="1140" w:type="dxa"/>
            <w:tcBorders>
              <w:top w:val="nil"/>
              <w:bottom w:val="nil"/>
            </w:tcBorders>
            <w:shd w:val="clear" w:color="auto" w:fill="auto"/>
          </w:tcPr>
          <w:p w:rsidR="00DF1A46" w:rsidRPr="00D12388" w:rsidRDefault="00DF1A46" w:rsidP="001B3D8B">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DF1A46" w:rsidRPr="00D12388" w:rsidRDefault="00DF1A46" w:rsidP="001B3D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F1A46" w:rsidRPr="00025336" w:rsidTr="001B3D8B">
        <w:tc>
          <w:tcPr>
            <w:tcW w:w="1140" w:type="dxa"/>
            <w:tcBorders>
              <w:top w:val="nil"/>
              <w:bottom w:val="nil"/>
            </w:tcBorders>
            <w:shd w:val="clear" w:color="auto" w:fill="auto"/>
          </w:tcPr>
          <w:p w:rsidR="00DF1A46" w:rsidRPr="00025336" w:rsidRDefault="00DF1A46" w:rsidP="001B3D8B">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DF1A46" w:rsidRPr="00025336" w:rsidRDefault="00DF1A46" w:rsidP="001B3D8B">
            <w:pPr>
              <w:spacing w:before="30" w:after="30"/>
              <w:jc w:val="left"/>
              <w:rPr>
                <w:sz w:val="20"/>
                <w:lang w:val="en-US"/>
              </w:rPr>
            </w:pPr>
            <w:r w:rsidRPr="00025336">
              <w:rPr>
                <w:sz w:val="20"/>
              </w:rPr>
              <w:t>Servicio fijo por satélite</w:t>
            </w:r>
          </w:p>
        </w:tc>
      </w:tr>
      <w:tr w:rsidR="00DF1A46" w:rsidRPr="00025336" w:rsidTr="001B3D8B">
        <w:tc>
          <w:tcPr>
            <w:tcW w:w="1140" w:type="dxa"/>
            <w:tcBorders>
              <w:top w:val="nil"/>
              <w:bottom w:val="nil"/>
            </w:tcBorders>
            <w:shd w:val="clear" w:color="auto" w:fill="F3F3F3"/>
          </w:tcPr>
          <w:p w:rsidR="00DF1A46" w:rsidRPr="00025336" w:rsidRDefault="00DF1A46" w:rsidP="001B3D8B">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DF1A46" w:rsidRPr="00025336" w:rsidRDefault="00DF1A46" w:rsidP="001B3D8B">
            <w:pPr>
              <w:spacing w:before="30" w:after="30"/>
              <w:jc w:val="left"/>
              <w:rPr>
                <w:b/>
                <w:bCs/>
                <w:color w:val="000080"/>
                <w:sz w:val="20"/>
                <w:lang w:val="en-US"/>
              </w:rPr>
            </w:pPr>
            <w:r w:rsidRPr="00025336">
              <w:rPr>
                <w:b/>
                <w:bCs/>
                <w:color w:val="000080"/>
                <w:sz w:val="20"/>
              </w:rPr>
              <w:t>Aplicaciones espaciales y meteorología</w:t>
            </w:r>
          </w:p>
        </w:tc>
      </w:tr>
      <w:tr w:rsidR="00DF1A46" w:rsidRPr="00340818" w:rsidTr="001B3D8B">
        <w:tc>
          <w:tcPr>
            <w:tcW w:w="1140" w:type="dxa"/>
            <w:tcBorders>
              <w:top w:val="nil"/>
            </w:tcBorders>
          </w:tcPr>
          <w:p w:rsidR="00DF1A46" w:rsidRPr="00036EE3" w:rsidRDefault="00DF1A46" w:rsidP="001B3D8B">
            <w:pPr>
              <w:spacing w:before="30" w:after="30"/>
              <w:ind w:left="57"/>
              <w:jc w:val="left"/>
              <w:rPr>
                <w:b/>
                <w:bCs/>
                <w:sz w:val="20"/>
                <w:lang w:val="en-US"/>
              </w:rPr>
            </w:pPr>
            <w:r w:rsidRPr="00036EE3">
              <w:rPr>
                <w:b/>
                <w:bCs/>
                <w:sz w:val="20"/>
                <w:lang w:val="en-US"/>
              </w:rPr>
              <w:t>SF</w:t>
            </w:r>
          </w:p>
        </w:tc>
        <w:tc>
          <w:tcPr>
            <w:tcW w:w="8220" w:type="dxa"/>
            <w:tcBorders>
              <w:top w:val="nil"/>
            </w:tcBorders>
          </w:tcPr>
          <w:p w:rsidR="00DF1A46" w:rsidRPr="00021E8A" w:rsidRDefault="00DF1A46" w:rsidP="001B3D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F1A46" w:rsidRPr="00036EE3" w:rsidTr="001B3D8B">
        <w:tc>
          <w:tcPr>
            <w:tcW w:w="1140" w:type="dxa"/>
            <w:shd w:val="clear" w:color="auto" w:fill="auto"/>
          </w:tcPr>
          <w:p w:rsidR="00DF1A46" w:rsidRPr="001240BC" w:rsidRDefault="00DF1A46" w:rsidP="001B3D8B">
            <w:pPr>
              <w:spacing w:before="30" w:after="30"/>
              <w:ind w:left="57"/>
              <w:jc w:val="left"/>
              <w:rPr>
                <w:b/>
                <w:bCs/>
                <w:sz w:val="20"/>
                <w:lang w:val="en-US"/>
              </w:rPr>
            </w:pPr>
            <w:r w:rsidRPr="001240BC">
              <w:rPr>
                <w:b/>
                <w:bCs/>
                <w:sz w:val="20"/>
                <w:lang w:val="en-US"/>
              </w:rPr>
              <w:t>SM</w:t>
            </w:r>
          </w:p>
        </w:tc>
        <w:tc>
          <w:tcPr>
            <w:tcW w:w="8220" w:type="dxa"/>
            <w:shd w:val="clear" w:color="auto" w:fill="auto"/>
          </w:tcPr>
          <w:p w:rsidR="00DF1A46" w:rsidRPr="001240BC" w:rsidRDefault="00DF1A46" w:rsidP="001B3D8B">
            <w:pPr>
              <w:spacing w:before="30" w:after="30"/>
              <w:jc w:val="left"/>
              <w:rPr>
                <w:sz w:val="20"/>
                <w:lang w:val="en-US"/>
              </w:rPr>
            </w:pPr>
            <w:r w:rsidRPr="001240BC">
              <w:rPr>
                <w:sz w:val="20"/>
              </w:rPr>
              <w:t>Gestión del espectro</w:t>
            </w:r>
          </w:p>
        </w:tc>
      </w:tr>
      <w:tr w:rsidR="00DF1A46" w:rsidRPr="00036EE3" w:rsidTr="001B3D8B">
        <w:tc>
          <w:tcPr>
            <w:tcW w:w="1140" w:type="dxa"/>
          </w:tcPr>
          <w:p w:rsidR="00DF1A46" w:rsidRPr="00036EE3" w:rsidRDefault="00DF1A46" w:rsidP="001B3D8B">
            <w:pPr>
              <w:spacing w:before="30" w:after="30"/>
              <w:ind w:left="57"/>
              <w:jc w:val="left"/>
              <w:rPr>
                <w:b/>
                <w:bCs/>
                <w:sz w:val="20"/>
                <w:lang w:val="en-US"/>
              </w:rPr>
            </w:pPr>
            <w:r w:rsidRPr="00036EE3">
              <w:rPr>
                <w:b/>
                <w:bCs/>
                <w:sz w:val="20"/>
                <w:lang w:val="en-US"/>
              </w:rPr>
              <w:t>SNG</w:t>
            </w:r>
          </w:p>
        </w:tc>
        <w:tc>
          <w:tcPr>
            <w:tcW w:w="8220" w:type="dxa"/>
          </w:tcPr>
          <w:p w:rsidR="00DF1A46" w:rsidRPr="00021E8A" w:rsidRDefault="00DF1A46" w:rsidP="001B3D8B">
            <w:pPr>
              <w:spacing w:before="30" w:after="30"/>
              <w:jc w:val="left"/>
              <w:rPr>
                <w:bCs/>
                <w:sz w:val="20"/>
                <w:lang w:val="en-US"/>
              </w:rPr>
            </w:pPr>
            <w:r w:rsidRPr="00021E8A">
              <w:rPr>
                <w:bCs/>
                <w:sz w:val="20"/>
              </w:rPr>
              <w:t>Periodismo electrónico por satélite</w:t>
            </w:r>
          </w:p>
        </w:tc>
      </w:tr>
      <w:tr w:rsidR="00DF1A46" w:rsidRPr="00340818" w:rsidTr="001B3D8B">
        <w:tc>
          <w:tcPr>
            <w:tcW w:w="1140" w:type="dxa"/>
          </w:tcPr>
          <w:p w:rsidR="00DF1A46" w:rsidRPr="00036EE3" w:rsidRDefault="00DF1A46" w:rsidP="001B3D8B">
            <w:pPr>
              <w:spacing w:before="30" w:after="30"/>
              <w:ind w:left="57"/>
              <w:jc w:val="left"/>
              <w:rPr>
                <w:b/>
                <w:bCs/>
                <w:sz w:val="20"/>
                <w:lang w:val="en-US"/>
              </w:rPr>
            </w:pPr>
            <w:r w:rsidRPr="00036EE3">
              <w:rPr>
                <w:b/>
                <w:bCs/>
                <w:sz w:val="20"/>
                <w:lang w:val="en-US"/>
              </w:rPr>
              <w:t>TF</w:t>
            </w:r>
          </w:p>
        </w:tc>
        <w:tc>
          <w:tcPr>
            <w:tcW w:w="8220" w:type="dxa"/>
          </w:tcPr>
          <w:p w:rsidR="00DF1A46" w:rsidRPr="00021E8A" w:rsidRDefault="00DF1A46" w:rsidP="001B3D8B">
            <w:pPr>
              <w:spacing w:before="30" w:after="30"/>
              <w:jc w:val="left"/>
              <w:rPr>
                <w:bCs/>
                <w:sz w:val="20"/>
                <w:lang w:val="es-ES_tradnl"/>
              </w:rPr>
            </w:pPr>
            <w:r w:rsidRPr="00021E8A">
              <w:rPr>
                <w:bCs/>
                <w:sz w:val="20"/>
                <w:lang w:val="es-ES_tradnl"/>
              </w:rPr>
              <w:t>Emisiones de frecuencias patrón y señales horarias</w:t>
            </w:r>
          </w:p>
        </w:tc>
      </w:tr>
      <w:tr w:rsidR="00DF1A46" w:rsidRPr="00036EE3" w:rsidTr="001B3D8B">
        <w:tc>
          <w:tcPr>
            <w:tcW w:w="1140" w:type="dxa"/>
          </w:tcPr>
          <w:p w:rsidR="00DF1A46" w:rsidRPr="00036EE3" w:rsidRDefault="00DF1A46" w:rsidP="001B3D8B">
            <w:pPr>
              <w:spacing w:before="30" w:after="30"/>
              <w:ind w:left="57"/>
              <w:jc w:val="left"/>
              <w:rPr>
                <w:b/>
                <w:bCs/>
                <w:sz w:val="20"/>
                <w:lang w:val="en-US"/>
              </w:rPr>
            </w:pPr>
            <w:r w:rsidRPr="00036EE3">
              <w:rPr>
                <w:b/>
                <w:bCs/>
                <w:sz w:val="20"/>
                <w:lang w:val="en-US"/>
              </w:rPr>
              <w:t>V</w:t>
            </w:r>
          </w:p>
        </w:tc>
        <w:tc>
          <w:tcPr>
            <w:tcW w:w="8220" w:type="dxa"/>
          </w:tcPr>
          <w:p w:rsidR="00DF1A46" w:rsidRPr="00021E8A" w:rsidRDefault="00DF1A46" w:rsidP="001B3D8B">
            <w:pPr>
              <w:spacing w:before="30" w:after="140"/>
              <w:jc w:val="left"/>
              <w:rPr>
                <w:bCs/>
                <w:sz w:val="20"/>
                <w:lang w:val="en-US"/>
              </w:rPr>
            </w:pPr>
            <w:r w:rsidRPr="00021E8A">
              <w:rPr>
                <w:bCs/>
                <w:sz w:val="20"/>
              </w:rPr>
              <w:t>Vocabulario y cuestiones afines</w:t>
            </w:r>
          </w:p>
        </w:tc>
      </w:tr>
    </w:tbl>
    <w:p w:rsidR="00DF1A46" w:rsidRPr="00036EE3" w:rsidRDefault="00DF1A46" w:rsidP="00DF1A4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F1A46" w:rsidTr="001B3D8B">
        <w:tc>
          <w:tcPr>
            <w:tcW w:w="720" w:type="dxa"/>
          </w:tcPr>
          <w:p w:rsidR="00DF1A46" w:rsidRDefault="00DF1A46" w:rsidP="001B3D8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F1A46" w:rsidRPr="00340818" w:rsidTr="001B3D8B">
        <w:tc>
          <w:tcPr>
            <w:tcW w:w="9360" w:type="dxa"/>
          </w:tcPr>
          <w:p w:rsidR="00DF1A46" w:rsidRPr="00763D08" w:rsidRDefault="00DF1A46" w:rsidP="001B3D8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F1A46" w:rsidRPr="00763D08" w:rsidRDefault="00DF1A46" w:rsidP="00DF1A46">
      <w:pPr>
        <w:spacing w:before="0"/>
        <w:jc w:val="center"/>
        <w:rPr>
          <w:sz w:val="22"/>
          <w:lang w:val="es-ES_tradnl"/>
        </w:rPr>
      </w:pPr>
    </w:p>
    <w:p w:rsidR="00DF1A46" w:rsidRPr="00763D08" w:rsidRDefault="00DF1A46" w:rsidP="00DF1A46">
      <w:pPr>
        <w:spacing w:before="60"/>
        <w:jc w:val="right"/>
        <w:rPr>
          <w:i/>
          <w:iCs/>
          <w:sz w:val="20"/>
          <w:lang w:val="es-ES_tradnl"/>
        </w:rPr>
      </w:pPr>
      <w:r w:rsidRPr="00763D08">
        <w:rPr>
          <w:i/>
          <w:iCs/>
          <w:sz w:val="20"/>
          <w:lang w:val="es-ES_tradnl"/>
        </w:rPr>
        <w:t>Publicación electrónica</w:t>
      </w:r>
    </w:p>
    <w:p w:rsidR="00DF1A46" w:rsidRPr="00763D08" w:rsidRDefault="00DF1A46" w:rsidP="00DF1A46">
      <w:pPr>
        <w:spacing w:before="0" w:after="40"/>
        <w:jc w:val="right"/>
        <w:rPr>
          <w:sz w:val="20"/>
          <w:lang w:val="es-ES_tradnl"/>
        </w:rPr>
      </w:pPr>
      <w:r w:rsidRPr="00763D08">
        <w:rPr>
          <w:sz w:val="20"/>
          <w:lang w:val="es-ES_tradnl"/>
        </w:rPr>
        <w:t>Ginebra, 20</w:t>
      </w:r>
      <w:r>
        <w:rPr>
          <w:sz w:val="20"/>
          <w:lang w:val="es-ES_tradnl"/>
        </w:rPr>
        <w:t>14</w:t>
      </w:r>
    </w:p>
    <w:p w:rsidR="00DF1A46" w:rsidRPr="00763D08" w:rsidRDefault="00DF1A46" w:rsidP="00DF1A46">
      <w:pPr>
        <w:spacing w:before="0"/>
        <w:jc w:val="center"/>
        <w:rPr>
          <w:sz w:val="22"/>
          <w:lang w:val="es-ES_tradnl"/>
        </w:rPr>
      </w:pPr>
    </w:p>
    <w:p w:rsidR="00DF1A46" w:rsidRPr="00763D08" w:rsidRDefault="00DF1A46" w:rsidP="00DF1A4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DF1A46" w:rsidRPr="006C718C" w:rsidRDefault="00DF1A46" w:rsidP="00DF1A4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F1A46" w:rsidRPr="006C718C" w:rsidRDefault="00DF1A46" w:rsidP="00DF1A46">
      <w:pPr>
        <w:spacing w:before="160"/>
        <w:rPr>
          <w:i/>
          <w:sz w:val="20"/>
          <w:highlight w:val="yellow"/>
          <w:lang w:val="es-ES_tradnl"/>
        </w:rPr>
        <w:sectPr w:rsidR="00DF1A46"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DF1A46" w:rsidRPr="0010336F" w:rsidRDefault="00DF1A46" w:rsidP="0097734E">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340818">
        <w:rPr>
          <w:rStyle w:val="href"/>
          <w:lang w:val="es-ES_tradnl"/>
        </w:rPr>
        <w:t>509-3</w:t>
      </w:r>
    </w:p>
    <w:p w:rsidR="00DF1A46" w:rsidRPr="0030232C" w:rsidRDefault="00DF1A46" w:rsidP="00DF1A46">
      <w:pPr>
        <w:pStyle w:val="Rectitle"/>
        <w:rPr>
          <w:lang w:val="es-ES"/>
        </w:rPr>
      </w:pPr>
      <w:r w:rsidRPr="0030232C">
        <w:rPr>
          <w:lang w:val="es-ES"/>
        </w:rPr>
        <w:t>Diagrama de radiación de referencia de una antena de estación terrena de los servicios de investigación espacial y de radioastronomía para su uso en los cálculos de interferencia, incluidos los procedimientos de coordinación, para frecuencias inferiores a 30 GHz</w:t>
      </w:r>
    </w:p>
    <w:p w:rsidR="00DF1A46" w:rsidRPr="00402C34" w:rsidRDefault="00DF1A46" w:rsidP="005D35C4">
      <w:pPr>
        <w:pStyle w:val="Recdate"/>
        <w:rPr>
          <w:lang w:val="es-ES"/>
        </w:rPr>
      </w:pPr>
      <w:r w:rsidRPr="00402C34">
        <w:rPr>
          <w:lang w:val="es-ES"/>
        </w:rPr>
        <w:t>(1978-1990-1998</w:t>
      </w:r>
      <w:r w:rsidRPr="0030232C">
        <w:rPr>
          <w:lang w:val="es-ES"/>
        </w:rPr>
        <w:t>-2013</w:t>
      </w:r>
      <w:r w:rsidRPr="00402C34">
        <w:rPr>
          <w:lang w:val="es-ES"/>
        </w:rPr>
        <w:t>)</w:t>
      </w:r>
    </w:p>
    <w:p w:rsidR="00DF1A46" w:rsidRPr="0030232C" w:rsidRDefault="00DF1A46" w:rsidP="005D35C4">
      <w:pPr>
        <w:pStyle w:val="HeadingSum"/>
      </w:pPr>
      <w:r w:rsidRPr="0030232C">
        <w:t>Cometido</w:t>
      </w:r>
    </w:p>
    <w:p w:rsidR="00DF1A46" w:rsidRPr="0030232C" w:rsidRDefault="00DF1A46" w:rsidP="005D35C4">
      <w:pPr>
        <w:pStyle w:val="Summary"/>
      </w:pPr>
      <w:r w:rsidRPr="0030232C">
        <w:t xml:space="preserve">En esta Recomendación se facilitan diagramas de radiación de referencia para los servicios de investigación espacial y de radioastronomía en lo que respecta al cálculo de la interferencia desde una fuente única o múltiple para frecuencias inferiores a 30 GHz. </w:t>
      </w:r>
    </w:p>
    <w:p w:rsidR="00DF1A46" w:rsidRPr="00402C34" w:rsidRDefault="00DF1A46" w:rsidP="005D35C4">
      <w:pPr>
        <w:pStyle w:val="Normalaftertitle"/>
        <w:rPr>
          <w:lang w:val="es-ES"/>
        </w:rPr>
      </w:pPr>
      <w:r w:rsidRPr="00402C34">
        <w:rPr>
          <w:lang w:val="es-ES"/>
        </w:rPr>
        <w:t>La Asamblea de Radiocomunicaciones de la UIT,</w:t>
      </w:r>
    </w:p>
    <w:p w:rsidR="00DF1A46" w:rsidRPr="00402C34" w:rsidRDefault="00DF1A46" w:rsidP="005D35C4">
      <w:pPr>
        <w:pStyle w:val="Call"/>
        <w:rPr>
          <w:lang w:val="es-ES"/>
        </w:rPr>
      </w:pPr>
      <w:r w:rsidRPr="00402C34">
        <w:rPr>
          <w:lang w:val="es-ES"/>
        </w:rPr>
        <w:t>considerando</w:t>
      </w:r>
    </w:p>
    <w:p w:rsidR="00DF1A46" w:rsidRPr="00402C34" w:rsidRDefault="00DF1A46" w:rsidP="00DF1A46">
      <w:pPr>
        <w:spacing w:before="100"/>
        <w:rPr>
          <w:lang w:val="es-ES"/>
        </w:rPr>
      </w:pPr>
      <w:r w:rsidRPr="005D35C4">
        <w:rPr>
          <w:i/>
          <w:iCs/>
          <w:lang w:val="es-ES"/>
        </w:rPr>
        <w:t>a)</w:t>
      </w:r>
      <w:r w:rsidRPr="00402C34">
        <w:rPr>
          <w:lang w:val="es-ES"/>
        </w:rPr>
        <w:tab/>
        <w:t>que la aplicación de los procedimientos de coordinación entre estaciones terrenas de investigación espacial u observatorios de radioastronomía y las estaciones de otros servicios, depende de los diagramas de radiación particulares de las antenas;</w:t>
      </w:r>
    </w:p>
    <w:p w:rsidR="00DF1A46" w:rsidRPr="00402C34" w:rsidRDefault="00DF1A46" w:rsidP="00DF1A46">
      <w:pPr>
        <w:spacing w:before="100"/>
        <w:rPr>
          <w:lang w:val="es-ES"/>
        </w:rPr>
      </w:pPr>
      <w:r w:rsidRPr="00CB0085">
        <w:rPr>
          <w:i/>
          <w:iCs/>
          <w:lang w:val="es-ES"/>
        </w:rPr>
        <w:t>b)</w:t>
      </w:r>
      <w:r w:rsidRPr="00402C34">
        <w:rPr>
          <w:lang w:val="es-ES"/>
        </w:rPr>
        <w:tab/>
        <w:t>que, cuando no exista esta información específica, puede ser conveniente utilizar un diagrama de radiación de referencia de la antena que represente los niveles de ganancia de los lóbulos laterales que no se prevé rebasar en la mayoría de los ángulos con respecto al eje en la mayoría de las antenas utilizadas en el servicio;</w:t>
      </w:r>
    </w:p>
    <w:p w:rsidR="00DF1A46" w:rsidRPr="0030232C" w:rsidRDefault="00DF1A46" w:rsidP="00DF1A46">
      <w:pPr>
        <w:spacing w:before="100"/>
        <w:rPr>
          <w:lang w:val="es-ES"/>
        </w:rPr>
      </w:pPr>
      <w:r w:rsidRPr="00CB0085">
        <w:rPr>
          <w:i/>
          <w:iCs/>
          <w:lang w:val="es-ES"/>
        </w:rPr>
        <w:t>c)</w:t>
      </w:r>
      <w:r w:rsidRPr="00402C34">
        <w:rPr>
          <w:lang w:val="es-ES"/>
        </w:rPr>
        <w:tab/>
        <w:t>que los resultados de las mediciones relativas a algunas antenas parabólicas de grandes dimensiones de tipo Cassegrain (</w:t>
      </w:r>
      <w:r w:rsidRPr="00402C34">
        <w:rPr>
          <w:i/>
          <w:iCs/>
          <w:lang w:val="es-ES"/>
        </w:rPr>
        <w:t>D</w:t>
      </w:r>
      <w:r w:rsidRPr="00402C34">
        <w:rPr>
          <w:lang w:val="es-ES"/>
        </w:rPr>
        <w:t>/</w:t>
      </w:r>
      <w:r w:rsidRPr="00402C34">
        <w:rPr>
          <w:rFonts w:ascii="Tms Rmn" w:hAnsi="Tms Rmn"/>
          <w:sz w:val="12"/>
          <w:lang w:val="es-ES"/>
        </w:rPr>
        <w:t> </w:t>
      </w:r>
      <w:r w:rsidRPr="00402C34">
        <w:rPr>
          <w:rFonts w:ascii="Symbol" w:hAnsi="Symbol"/>
          <w:lang w:val="es-ES"/>
        </w:rPr>
        <w:t></w:t>
      </w:r>
      <w:r w:rsidRPr="00402C34">
        <w:rPr>
          <w:lang w:val="es-ES"/>
        </w:rPr>
        <w:t xml:space="preserve"> </w:t>
      </w:r>
      <w:r w:rsidRPr="00402C34">
        <w:rPr>
          <w:rFonts w:ascii="Symbol" w:hAnsi="Symbol"/>
          <w:lang w:val="es-ES"/>
        </w:rPr>
        <w:t></w:t>
      </w:r>
      <w:r w:rsidRPr="00402C34">
        <w:rPr>
          <w:lang w:val="es-ES"/>
        </w:rPr>
        <w:t xml:space="preserve"> 100) indican una discriminación fuera del eje equivalente o superior a</w:t>
      </w:r>
      <w:r w:rsidRPr="0030232C">
        <w:rPr>
          <w:lang w:val="es-ES"/>
        </w:rPr>
        <w:t xml:space="preserve"> la de</w:t>
      </w:r>
      <w:r w:rsidRPr="00402C34">
        <w:rPr>
          <w:lang w:val="es-ES"/>
        </w:rPr>
        <w:t xml:space="preserve">l diagrama de radiación </w:t>
      </w:r>
      <w:r w:rsidRPr="0030232C">
        <w:rPr>
          <w:lang w:val="es-ES"/>
        </w:rPr>
        <w:t xml:space="preserve">de antena </w:t>
      </w:r>
      <w:r w:rsidRPr="00402C34">
        <w:rPr>
          <w:lang w:val="es-ES"/>
        </w:rPr>
        <w:t>de referencia</w:t>
      </w:r>
      <w:r w:rsidRPr="0030232C">
        <w:rPr>
          <w:lang w:val="es-ES"/>
        </w:rPr>
        <w:t>;</w:t>
      </w:r>
    </w:p>
    <w:p w:rsidR="00DF1A46" w:rsidRPr="00402C34" w:rsidRDefault="00DF1A46" w:rsidP="00DF1A46">
      <w:pPr>
        <w:spacing w:before="100"/>
        <w:rPr>
          <w:lang w:val="es-ES"/>
        </w:rPr>
      </w:pPr>
      <w:r w:rsidRPr="00CB0085">
        <w:rPr>
          <w:i/>
          <w:iCs/>
          <w:lang w:val="es-ES"/>
        </w:rPr>
        <w:t>d)</w:t>
      </w:r>
      <w:r w:rsidRPr="0030232C">
        <w:rPr>
          <w:lang w:val="es-ES"/>
        </w:rPr>
        <w:tab/>
        <w:t>que, en caso de interferencia combinada de múltiples interferentes, la utilización del diagrama de radiación de la cresta de la envolvente podría dar lugar a una sobreestimación de la interferencia</w:t>
      </w:r>
      <w:r w:rsidRPr="00402C34">
        <w:rPr>
          <w:lang w:val="es-ES"/>
        </w:rPr>
        <w:t>,</w:t>
      </w:r>
    </w:p>
    <w:p w:rsidR="00DF1A46" w:rsidRPr="00402C34" w:rsidRDefault="00DF1A46" w:rsidP="001639E7">
      <w:pPr>
        <w:pStyle w:val="Call"/>
        <w:rPr>
          <w:lang w:val="es-ES"/>
        </w:rPr>
      </w:pPr>
      <w:r w:rsidRPr="00402C34">
        <w:rPr>
          <w:lang w:val="es-ES"/>
        </w:rPr>
        <w:t>recomienda</w:t>
      </w:r>
    </w:p>
    <w:p w:rsidR="00DF1A46" w:rsidRPr="0030232C" w:rsidRDefault="00DF1A46" w:rsidP="00DF1A46">
      <w:pPr>
        <w:spacing w:before="100"/>
        <w:rPr>
          <w:lang w:val="es-ES"/>
        </w:rPr>
      </w:pPr>
      <w:r w:rsidRPr="00402C34">
        <w:rPr>
          <w:b/>
          <w:lang w:val="es-ES"/>
        </w:rPr>
        <w:t>1</w:t>
      </w:r>
      <w:r w:rsidRPr="00402C34">
        <w:rPr>
          <w:lang w:val="es-ES"/>
        </w:rPr>
        <w:tab/>
        <w:t xml:space="preserve">que, en ausencia de resultados de mediciones de los niveles </w:t>
      </w:r>
      <w:r w:rsidRPr="0030232C">
        <w:rPr>
          <w:lang w:val="es-ES"/>
        </w:rPr>
        <w:t xml:space="preserve">del lóbulo principal o </w:t>
      </w:r>
      <w:r w:rsidRPr="00402C34">
        <w:rPr>
          <w:lang w:val="es-ES"/>
        </w:rPr>
        <w:t xml:space="preserve">de los lóbulos laterales de una antena de estación terrena para la investigación espacial o la radioastronomía a la que debe aplicarse el análisis o los procedimientos de coordinación de la interferencia, se utilice el </w:t>
      </w:r>
      <w:r w:rsidRPr="0030232C">
        <w:rPr>
          <w:lang w:val="es-ES"/>
        </w:rPr>
        <w:t xml:space="preserve">siguiente </w:t>
      </w:r>
      <w:r w:rsidRPr="00402C34">
        <w:rPr>
          <w:lang w:val="es-ES"/>
        </w:rPr>
        <w:t xml:space="preserve">diagrama de radiación </w:t>
      </w:r>
      <w:r w:rsidRPr="0030232C">
        <w:rPr>
          <w:lang w:val="es-ES"/>
        </w:rPr>
        <w:t>de antena únicamente para grandes antenas parabólicas con</w:t>
      </w:r>
      <w:r>
        <w:rPr>
          <w:lang w:val="es-ES"/>
        </w:rPr>
        <w:t> </w:t>
      </w:r>
      <w:r w:rsidRPr="00402C34">
        <w:rPr>
          <w:i/>
          <w:iCs/>
          <w:lang w:val="es-ES"/>
        </w:rPr>
        <w:t>D</w:t>
      </w:r>
      <w:r w:rsidRPr="00402C34">
        <w:rPr>
          <w:lang w:val="es-ES"/>
        </w:rPr>
        <w:t>/</w:t>
      </w:r>
      <w:r w:rsidRPr="00402C34">
        <w:rPr>
          <w:rFonts w:ascii="Tms Rmn" w:hAnsi="Tms Rmn"/>
          <w:sz w:val="12"/>
          <w:lang w:val="es-ES"/>
        </w:rPr>
        <w:t> </w:t>
      </w:r>
      <w:r w:rsidRPr="00402C34">
        <w:rPr>
          <w:rFonts w:ascii="Symbol" w:hAnsi="Symbol"/>
          <w:lang w:val="es-ES"/>
        </w:rPr>
        <w:t></w:t>
      </w:r>
      <w:r>
        <w:rPr>
          <w:lang w:val="es-ES"/>
        </w:rPr>
        <w:t> </w:t>
      </w:r>
      <w:r w:rsidRPr="00402C34">
        <w:rPr>
          <w:rFonts w:ascii="Symbol" w:hAnsi="Symbol"/>
          <w:lang w:val="es-ES"/>
        </w:rPr>
        <w:t></w:t>
      </w:r>
      <w:r>
        <w:rPr>
          <w:lang w:val="es-ES"/>
        </w:rPr>
        <w:t> </w:t>
      </w:r>
      <w:r w:rsidRPr="00402C34">
        <w:rPr>
          <w:lang w:val="es-ES"/>
        </w:rPr>
        <w:t>100</w:t>
      </w:r>
      <w:r w:rsidRPr="0030232C">
        <w:rPr>
          <w:lang w:val="es-ES"/>
        </w:rPr>
        <w:t xml:space="preserve"> y para frecuencias entre cerca de 1 y 30 GHz; </w:t>
      </w:r>
    </w:p>
    <w:p w:rsidR="00DF1A46" w:rsidRDefault="00DF1A46" w:rsidP="00DF1A46">
      <w:pPr>
        <w:spacing w:before="100"/>
        <w:rPr>
          <w:lang w:val="es-ES"/>
        </w:rPr>
      </w:pPr>
      <w:r w:rsidRPr="0030232C">
        <w:rPr>
          <w:b/>
          <w:lang w:val="es-ES"/>
        </w:rPr>
        <w:t>1.1</w:t>
      </w:r>
      <w:r w:rsidRPr="0030232C">
        <w:rPr>
          <w:lang w:val="es-ES"/>
        </w:rPr>
        <w:tab/>
      </w:r>
      <w:r>
        <w:rPr>
          <w:lang w:val="es-ES"/>
        </w:rPr>
        <w:t xml:space="preserve">que, </w:t>
      </w:r>
      <w:r w:rsidRPr="0030232C">
        <w:rPr>
          <w:lang w:val="es-ES"/>
        </w:rPr>
        <w:t xml:space="preserve">en caso de una única </w:t>
      </w:r>
      <w:r>
        <w:rPr>
          <w:lang w:val="es-ES"/>
        </w:rPr>
        <w:t>fuente</w:t>
      </w:r>
      <w:r w:rsidRPr="0030232C">
        <w:rPr>
          <w:lang w:val="es-ES"/>
        </w:rPr>
        <w:t xml:space="preserve"> de interferencia, se utilice el siguiente diagrama de radiación de antena </w:t>
      </w:r>
      <w:r>
        <w:rPr>
          <w:lang w:val="es-ES"/>
        </w:rPr>
        <w:t xml:space="preserve">de referencia </w:t>
      </w:r>
      <w:r w:rsidRPr="0030232C">
        <w:rPr>
          <w:lang w:val="es-ES"/>
        </w:rPr>
        <w:t xml:space="preserve">(véase la Figura 1) para predecir el caso </w:t>
      </w:r>
      <w:r>
        <w:rPr>
          <w:lang w:val="es-ES"/>
        </w:rPr>
        <w:t xml:space="preserve">más desfavorable </w:t>
      </w:r>
      <w:r w:rsidRPr="0030232C">
        <w:rPr>
          <w:lang w:val="es-ES"/>
        </w:rPr>
        <w:t>de interferencia procedente de dicha fuente;</w:t>
      </w:r>
    </w:p>
    <w:p w:rsidR="000206FC" w:rsidRPr="001C25B1" w:rsidRDefault="000206FC" w:rsidP="00DF1A46">
      <w:pPr>
        <w:spacing w:before="100"/>
        <w:rPr>
          <w:sz w:val="16"/>
          <w:szCs w:val="16"/>
          <w:lang w:val="es-ES"/>
        </w:rPr>
      </w:pPr>
    </w:p>
    <w:tbl>
      <w:tblPr>
        <w:tblW w:w="0" w:type="auto"/>
        <w:tblInd w:w="2127" w:type="dxa"/>
        <w:tblLook w:val="04A0" w:firstRow="1" w:lastRow="0" w:firstColumn="1" w:lastColumn="0" w:noHBand="0" w:noVBand="1"/>
      </w:tblPr>
      <w:tblGrid>
        <w:gridCol w:w="6520"/>
      </w:tblGrid>
      <w:tr w:rsidR="00DF1A46" w:rsidRPr="003049BF" w:rsidTr="001B3D8B">
        <w:tc>
          <w:tcPr>
            <w:tcW w:w="6520" w:type="dxa"/>
            <w:tcBorders>
              <w:top w:val="nil"/>
              <w:left w:val="nil"/>
              <w:right w:val="nil"/>
            </w:tcBorders>
          </w:tcPr>
          <w:p w:rsidR="00DF1A46" w:rsidRPr="003049BF" w:rsidRDefault="00DF1A46" w:rsidP="001B3D8B">
            <w:pPr>
              <w:pStyle w:val="Equation"/>
              <w:rPr>
                <w:sz w:val="22"/>
                <w:lang w:val="en-GB"/>
              </w:rPr>
            </w:pPr>
            <m:oMathPara>
              <m:oMath>
                <m:r>
                  <w:rPr>
                    <w:rFonts w:ascii="Cambria Math" w:hAnsi="Cambria Math"/>
                    <w:lang w:val="en-GB"/>
                  </w:rPr>
                  <m:t>G</m:t>
                </m:r>
                <m:d>
                  <m:dPr>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d>
                  <m:dPr>
                    <m:begChr m:val="{"/>
                    <m:endChr m:val=""/>
                    <m:ctrlPr>
                      <w:rPr>
                        <w:rFonts w:ascii="Cambria Math" w:hAnsi="Cambria Math"/>
                        <w:lang w:val="en-GB"/>
                      </w:rPr>
                    </m:ctrlPr>
                  </m:dPr>
                  <m:e>
                    <m:m>
                      <m:mPr>
                        <m:mcs>
                          <m:mc>
                            <m:mcPr>
                              <m:count m:val="3"/>
                              <m:mcJc m:val="center"/>
                            </m:mcPr>
                          </m:mc>
                        </m:mcs>
                        <m:ctrlPr>
                          <w:rPr>
                            <w:rFonts w:ascii="Cambria Math" w:hAnsi="Cambria Math"/>
                            <w:iCs/>
                            <w:lang w:val="en-GB"/>
                          </w:rPr>
                        </m:ctrlPr>
                      </m:mPr>
                      <m:mr>
                        <m:e>
                          <m:sSub>
                            <m:sSubPr>
                              <m:ctrlPr>
                                <w:rPr>
                                  <w:rFonts w:ascii="Cambria Math" w:hAnsi="Cambria Math"/>
                                  <w:iCs/>
                                  <w:lang w:val="en-GB"/>
                                </w:rPr>
                              </m:ctrlPr>
                            </m:sSubPr>
                            <m:e>
                              <m:r>
                                <w:rPr>
                                  <w:rFonts w:ascii="Cambria Math" w:hAnsi="Cambria Math"/>
                                  <w:lang w:val="en-GB"/>
                                </w:rPr>
                                <m:t>G</m:t>
                              </m:r>
                            </m:e>
                            <m:sub>
                              <m:r>
                                <m:rPr>
                                  <m:sty m:val="p"/>
                                </m:rPr>
                                <w:rPr>
                                  <w:rFonts w:ascii="Cambria Math" w:hAnsi="Cambria Math"/>
                                  <w:lang w:val="en-GB"/>
                                </w:rPr>
                                <m:t>0</m:t>
                              </m:r>
                            </m:sub>
                          </m:sSub>
                          <m:r>
                            <m:rPr>
                              <m:sty m:val="p"/>
                            </m:rPr>
                            <w:rPr>
                              <w:rFonts w:ascii="Cambria Math" w:hAnsi="Cambria Math"/>
                              <w:lang w:val="en-GB"/>
                            </w:rPr>
                            <m:t>-3</m:t>
                          </m:r>
                          <m:sSup>
                            <m:sSupPr>
                              <m:ctrlPr>
                                <w:rPr>
                                  <w:rFonts w:ascii="Cambria Math" w:hAnsi="Cambria Math"/>
                                  <w:iCs/>
                                  <w:lang w:val="en-GB"/>
                                </w:rPr>
                              </m:ctrlPr>
                            </m:sSupPr>
                            <m:e>
                              <m:r>
                                <m:rPr>
                                  <m:sty m:val="p"/>
                                </m:rPr>
                                <w:rPr>
                                  <w:rFonts w:ascii="Cambria Math" w:hAnsi="Cambria Math"/>
                                  <w:lang w:val="en-GB"/>
                                </w:rPr>
                                <m:t>(</m:t>
                              </m:r>
                              <m:f>
                                <m:fPr>
                                  <m:type m:val="lin"/>
                                  <m:ctrlPr>
                                    <w:rPr>
                                      <w:rFonts w:ascii="Cambria Math" w:hAnsi="Cambria Math"/>
                                      <w:iCs/>
                                      <w:lang w:val="en-GB"/>
                                    </w:rPr>
                                  </m:ctrlPr>
                                </m:fPr>
                                <m:num>
                                  <m:r>
                                    <m:rPr>
                                      <m:sty m:val="p"/>
                                    </m:rPr>
                                    <w:rPr>
                                      <w:rFonts w:ascii="Cambria Math" w:hAnsi="Cambria Math"/>
                                      <w:lang w:val="en-GB"/>
                                    </w:rPr>
                                    <m:t>φ</m:t>
                                  </m:r>
                                </m:num>
                                <m:den>
                                  <m:sSub>
                                    <m:sSubPr>
                                      <m:ctrlPr>
                                        <w:rPr>
                                          <w:rFonts w:ascii="Cambria Math" w:hAnsi="Cambria Math"/>
                                          <w:iCs/>
                                          <w:lang w:val="en-GB"/>
                                        </w:rPr>
                                      </m:ctrlPr>
                                    </m:sSubPr>
                                    <m:e>
                                      <m:r>
                                        <m:rPr>
                                          <m:sty m:val="p"/>
                                        </m:rPr>
                                        <w:rPr>
                                          <w:rFonts w:ascii="Cambria Math" w:hAnsi="Cambria Math"/>
                                          <w:lang w:val="en-GB"/>
                                        </w:rPr>
                                        <m:t>φ</m:t>
                                      </m:r>
                                    </m:e>
                                    <m:sub>
                                      <m:r>
                                        <m:rPr>
                                          <m:sty m:val="p"/>
                                        </m:rPr>
                                        <w:rPr>
                                          <w:rFonts w:ascii="Cambria Math" w:hAnsi="Cambria Math"/>
                                          <w:lang w:val="en-GB"/>
                                        </w:rPr>
                                        <m:t>0</m:t>
                                      </m:r>
                                    </m:sub>
                                  </m:sSub>
                                  <m:r>
                                    <m:rPr>
                                      <m:sty m:val="p"/>
                                    </m:rPr>
                                    <w:rPr>
                                      <w:rFonts w:ascii="Cambria Math" w:hAnsi="Cambria Math"/>
                                      <w:lang w:val="en-GB"/>
                                    </w:rPr>
                                    <m:t>)</m:t>
                                  </m:r>
                                </m:den>
                              </m:f>
                            </m:e>
                            <m:sup>
                              <m:r>
                                <m:rPr>
                                  <m:sty m:val="p"/>
                                </m:rPr>
                                <w:rPr>
                                  <w:rFonts w:ascii="Cambria Math" w:hAnsi="Cambria Math"/>
                                  <w:lang w:val="en-GB"/>
                                </w:rPr>
                                <m:t>2</m:t>
                              </m:r>
                            </m:sup>
                          </m:sSup>
                        </m:e>
                        <m:e>
                          <m:r>
                            <m:rPr>
                              <m:sty m:val="p"/>
                            </m:rPr>
                            <w:rPr>
                              <w:rFonts w:ascii="Cambria Math" w:eastAsia="Cambria Math" w:hAnsi="Cambria Math"/>
                              <w:lang w:val="en-GB"/>
                            </w:rPr>
                            <m:t>:</m:t>
                          </m:r>
                        </m:e>
                        <m:e>
                          <m:r>
                            <m:rPr>
                              <m:sty m:val="p"/>
                            </m:rPr>
                            <w:rPr>
                              <w:rFonts w:ascii="Cambria Math" w:eastAsia="Cambria Math" w:hAnsi="Cambria Math"/>
                              <w:lang w:val="en-GB"/>
                            </w:rPr>
                            <m:t>0≤φ&lt;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e>
                      </m:mr>
                      <m:mr>
                        <m:e>
                          <m:sSub>
                            <m:sSubPr>
                              <m:ctrlPr>
                                <w:rPr>
                                  <w:rFonts w:ascii="Cambria Math" w:hAnsi="Cambria Math"/>
                                  <w:iCs/>
                                  <w:lang w:val="en-GB"/>
                                </w:rPr>
                              </m:ctrlPr>
                            </m:sSubPr>
                            <m:e>
                              <m:r>
                                <w:rPr>
                                  <w:rFonts w:ascii="Cambria Math" w:eastAsia="Cambria Math" w:hAnsi="Cambria Math"/>
                                  <w:lang w:val="en-GB"/>
                                </w:rPr>
                                <m:t>G</m:t>
                              </m:r>
                            </m:e>
                            <m:sub>
                              <m:r>
                                <m:rPr>
                                  <m:sty m:val="p"/>
                                </m:rPr>
                                <w:rPr>
                                  <w:rFonts w:ascii="Cambria Math" w:eastAsia="Cambria Math" w:hAnsi="Cambria Math"/>
                                  <w:lang w:val="en-GB"/>
                                </w:rPr>
                                <m:t>0</m:t>
                              </m:r>
                            </m:sub>
                          </m:sSub>
                          <m:r>
                            <m:rPr>
                              <m:sty m:val="p"/>
                            </m:rPr>
                            <w:rPr>
                              <w:rFonts w:ascii="Cambria Math" w:eastAsia="Cambria Math" w:hAnsi="Cambria Math"/>
                              <w:lang w:val="en-GB"/>
                            </w:rPr>
                            <m:t xml:space="preserve">-17              </m:t>
                          </m:r>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r>
                            <m:rPr>
                              <m:sty m:val="p"/>
                            </m:rPr>
                            <w:rPr>
                              <w:rFonts w:ascii="Cambria Math" w:eastAsia="Cambria Math" w:hAnsi="Cambria Math"/>
                              <w:lang w:val="en-GB"/>
                            </w:rPr>
                            <m:t>≤φ&lt;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e>
                      </m:mr>
                      <m:mr>
                        <m:e>
                          <m:r>
                            <m:rPr>
                              <m:sty m:val="p"/>
                            </m:rPr>
                            <w:rPr>
                              <w:rFonts w:ascii="Cambria Math" w:eastAsia="Cambria Math" w:hAnsi="Cambria Math"/>
                              <w:lang w:val="en-GB"/>
                            </w:rPr>
                            <m:t>32-25</m:t>
                          </m:r>
                          <m:func>
                            <m:funcPr>
                              <m:ctrlPr>
                                <w:rPr>
                                  <w:rFonts w:ascii="Cambria Math" w:hAnsi="Cambria Math"/>
                                  <w:iCs/>
                                  <w:lang w:val="en-GB"/>
                                </w:rPr>
                              </m:ctrlPr>
                            </m:funcPr>
                            <m:fName>
                              <m:r>
                                <m:rPr>
                                  <m:sty m:val="p"/>
                                </m:rPr>
                                <w:rPr>
                                  <w:rFonts w:ascii="Cambria Math" w:eastAsia="Cambria Math" w:hAnsi="Cambria Math"/>
                                  <w:lang w:val="en-GB"/>
                                </w:rPr>
                                <m:t>log</m:t>
                              </m:r>
                            </m:fName>
                            <m:e>
                              <m:r>
                                <m:rPr>
                                  <m:sty m:val="p"/>
                                </m:rPr>
                                <w:rPr>
                                  <w:rFonts w:ascii="Cambria Math" w:eastAsia="Cambria Math" w:hAnsi="Cambria Math"/>
                                  <w:lang w:val="en-GB"/>
                                </w:rPr>
                                <m:t xml:space="preserve">φ   </m:t>
                              </m:r>
                            </m:e>
                          </m:func>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r>
                            <m:rPr>
                              <m:sty m:val="p"/>
                            </m:rPr>
                            <w:rPr>
                              <w:rFonts w:ascii="Cambria Math" w:eastAsia="Cambria Math" w:hAnsi="Cambria Math"/>
                              <w:lang w:val="en-GB"/>
                            </w:rPr>
                            <m:t>≤φ&lt;48</m:t>
                          </m:r>
                        </m:e>
                      </m:mr>
                      <m:mr>
                        <m:e>
                          <m:r>
                            <m:rPr>
                              <m:sty m:val="p"/>
                            </m:rPr>
                            <w:rPr>
                              <w:rFonts w:ascii="Cambria Math" w:eastAsia="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48≤φ&lt;80</m:t>
                          </m:r>
                        </m:e>
                      </m:mr>
                      <m:mr>
                        <m:e>
                          <m:r>
                            <m:rPr>
                              <m:sty m:val="p"/>
                            </m:rPr>
                            <w:rPr>
                              <w:rFonts w:ascii="Cambria Math" w:hAnsi="Cambria Math"/>
                              <w:lang w:val="en-GB"/>
                            </w:rPr>
                            <m:t xml:space="preserve">-5                      </m:t>
                          </m:r>
                        </m:e>
                        <m:e>
                          <m:r>
                            <m:rPr>
                              <m:sty m:val="p"/>
                            </m:rPr>
                            <w:rPr>
                              <w:rFonts w:ascii="Cambria Math" w:hAnsi="Cambria Math"/>
                              <w:lang w:val="en-GB"/>
                            </w:rPr>
                            <m:t>:</m:t>
                          </m:r>
                        </m:e>
                        <m:e>
                          <m:r>
                            <m:rPr>
                              <m:sty m:val="p"/>
                            </m:rPr>
                            <w:rPr>
                              <w:rFonts w:ascii="Cambria Math" w:eastAsia="Cambria Math" w:hAnsi="Cambria Math"/>
                              <w:lang w:val="en-GB"/>
                            </w:rPr>
                            <m:t>80≤φ&lt;120</m:t>
                          </m:r>
                        </m:e>
                      </m:mr>
                      <m:mr>
                        <m:e>
                          <m:r>
                            <m:rPr>
                              <m:sty m:val="p"/>
                            </m:rPr>
                            <w:rPr>
                              <w:rFonts w:ascii="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120≤φ≤180</m:t>
                          </m:r>
                        </m:e>
                      </m:mr>
                    </m:m>
                  </m:e>
                </m:d>
              </m:oMath>
            </m:oMathPara>
          </w:p>
          <w:p w:rsidR="00DF1A46" w:rsidRPr="003049BF" w:rsidRDefault="00DF1A46" w:rsidP="001B3D8B">
            <w:pPr>
              <w:rPr>
                <w:lang w:val="en-GB"/>
              </w:rPr>
            </w:pPr>
          </w:p>
        </w:tc>
      </w:tr>
    </w:tbl>
    <w:p w:rsidR="00DF1A46" w:rsidRPr="0030232C" w:rsidRDefault="00DF1A46" w:rsidP="00DF1A46">
      <w:pPr>
        <w:keepNext/>
        <w:keepLines/>
        <w:tabs>
          <w:tab w:val="left" w:pos="3720"/>
        </w:tabs>
        <w:rPr>
          <w:szCs w:val="24"/>
          <w:lang w:val="es-ES"/>
        </w:rPr>
      </w:pPr>
      <w:r w:rsidRPr="0030232C">
        <w:rPr>
          <w:szCs w:val="24"/>
          <w:lang w:val="es-ES"/>
        </w:rPr>
        <w:lastRenderedPageBreak/>
        <w:t>donde</w:t>
      </w:r>
      <w:r w:rsidRPr="00656DB3">
        <w:rPr>
          <w:szCs w:val="24"/>
          <w:lang w:val="es-ES"/>
        </w:rPr>
        <w:t>:</w:t>
      </w:r>
    </w:p>
    <w:p w:rsidR="00DF1A46" w:rsidRPr="0030232C" w:rsidRDefault="00DF1A46" w:rsidP="000206FC">
      <w:pPr>
        <w:pStyle w:val="Equationlegend"/>
      </w:pPr>
      <w:r w:rsidRPr="00656DB3">
        <w:tab/>
      </w:r>
      <w:r w:rsidRPr="00656DB3">
        <w:rPr>
          <w:i/>
        </w:rPr>
        <w:t>G(</w:t>
      </w:r>
      <w:r w:rsidRPr="00656DB3">
        <w:sym w:font="Symbol" w:char="F06A"/>
      </w:r>
      <w:r w:rsidRPr="00656DB3">
        <w:rPr>
          <w:i/>
        </w:rPr>
        <w:t>)</w:t>
      </w:r>
      <w:r w:rsidRPr="00656DB3">
        <w:t>:</w:t>
      </w:r>
      <w:r w:rsidRPr="00656DB3">
        <w:tab/>
      </w:r>
      <w:r w:rsidRPr="0030232C">
        <w:t>ganancia (dBi) relativa a una antena isotrópica</w:t>
      </w:r>
    </w:p>
    <w:p w:rsidR="00DF1A46" w:rsidRPr="00656DB3" w:rsidRDefault="00DF1A46" w:rsidP="000206FC">
      <w:pPr>
        <w:pStyle w:val="Equationlegend"/>
      </w:pPr>
      <w:r w:rsidRPr="00656DB3">
        <w:tab/>
      </w:r>
      <w:r w:rsidRPr="00656DB3">
        <w:sym w:font="Symbol" w:char="F06A"/>
      </w:r>
      <w:r w:rsidRPr="00656DB3">
        <w:t>:</w:t>
      </w:r>
      <w:r w:rsidRPr="00656DB3">
        <w:tab/>
      </w:r>
      <w:r w:rsidRPr="0030232C">
        <w:t xml:space="preserve">ángulo fuera del eje (grados) </w:t>
      </w:r>
    </w:p>
    <w:p w:rsidR="00DF1A46" w:rsidRPr="00656DB3" w:rsidRDefault="00DF1A46" w:rsidP="000206FC">
      <w:pPr>
        <w:pStyle w:val="Equationlegend"/>
      </w:pPr>
      <w:r w:rsidRPr="00656DB3">
        <w:tab/>
      </w:r>
      <w:r w:rsidRPr="00656DB3">
        <w:rPr>
          <w:i/>
        </w:rPr>
        <w:t>G</w:t>
      </w:r>
      <w:r w:rsidRPr="00656DB3">
        <w:rPr>
          <w:iCs/>
          <w:vertAlign w:val="subscript"/>
        </w:rPr>
        <w:t>0</w:t>
      </w:r>
      <w:r w:rsidRPr="00656DB3">
        <w:t>:</w:t>
      </w:r>
      <w:r w:rsidRPr="00656DB3">
        <w:tab/>
      </w:r>
      <w:r w:rsidRPr="0030232C">
        <w:t>máxima ganancia en el eje de puntería de la antena (dBi)</w:t>
      </w:r>
    </w:p>
    <w:p w:rsidR="00DF1A46" w:rsidRPr="00656DB3" w:rsidRDefault="00DF1A46" w:rsidP="000206FC">
      <w:pPr>
        <w:pStyle w:val="Equationlegend"/>
      </w:pPr>
      <w:r w:rsidRPr="00656DB3">
        <w:tab/>
      </w:r>
      <w:r w:rsidRPr="00656DB3">
        <w:rPr>
          <w:iCs/>
        </w:rPr>
        <w:sym w:font="Symbol" w:char="F06A"/>
      </w:r>
      <w:r w:rsidRPr="00656DB3">
        <w:rPr>
          <w:iCs/>
          <w:vertAlign w:val="subscript"/>
        </w:rPr>
        <w:t>0</w:t>
      </w:r>
      <w:r w:rsidRPr="00656DB3">
        <w:t>:</w:t>
      </w:r>
      <w:r w:rsidRPr="00656DB3">
        <w:tab/>
        <w:t xml:space="preserve">½ </w:t>
      </w:r>
      <w:r w:rsidRPr="0030232C">
        <w:t xml:space="preserve">del ancho de banda de </w:t>
      </w:r>
      <w:r w:rsidRPr="00656DB3">
        <w:t xml:space="preserve">3-dB beamwidth </w:t>
      </w:r>
      <w:r w:rsidRPr="0030232C">
        <w:t>de la antena</w:t>
      </w:r>
      <w:r w:rsidRPr="00656DB3">
        <w:t xml:space="preserve"> (</w:t>
      </w:r>
      <w:r w:rsidRPr="0030232C">
        <w:t>grados</w:t>
      </w:r>
      <w:r w:rsidRPr="00656DB3">
        <w:t>)</w:t>
      </w:r>
    </w:p>
    <w:p w:rsidR="00DF1A46" w:rsidRPr="00656DB3" w:rsidRDefault="00DF1A46" w:rsidP="000206FC">
      <w:pPr>
        <w:pStyle w:val="Equationlegend"/>
      </w:pPr>
      <w:r w:rsidRPr="00656DB3">
        <w:tab/>
      </w:r>
      <m:oMath>
        <m:sSub>
          <m:sSubPr>
            <m:ctrlPr>
              <w:rPr>
                <w:rFonts w:ascii="Cambria Math" w:hAnsi="Cambria Math"/>
                <w:iCs/>
                <w:sz w:val="22"/>
                <w:szCs w:val="22"/>
              </w:rPr>
            </m:ctrlPr>
          </m:sSubPr>
          <m:e>
            <m:r>
              <m:rPr>
                <m:sty m:val="p"/>
              </m:rPr>
              <w:rPr>
                <w:rFonts w:ascii="Cambria Math" w:hAnsi="Cambria Math"/>
                <w:sz w:val="22"/>
                <w:szCs w:val="22"/>
              </w:rPr>
              <m:t>φ</m:t>
            </m:r>
          </m:e>
          <m:sub>
            <m:r>
              <m:rPr>
                <m:sty m:val="p"/>
              </m:rPr>
              <w:rPr>
                <w:rFonts w:ascii="Cambria Math" w:hAnsi="Cambria Math"/>
                <w:sz w:val="22"/>
                <w:szCs w:val="22"/>
              </w:rPr>
              <m:t>1</m:t>
            </m:r>
          </m:sub>
        </m:sSub>
        <m:r>
          <w:rPr>
            <w:rFonts w:ascii="Cambria Math" w:hAnsi="Cambria Math"/>
            <w:sz w:val="22"/>
            <w:szCs w:val="22"/>
          </w:rPr>
          <m:t>=</m:t>
        </m:r>
      </m:oMath>
      <w:r w:rsidRPr="00656DB3">
        <w:tab/>
      </w:r>
      <m:oMath>
        <m:sSub>
          <m:sSubPr>
            <m:ctrlPr>
              <w:rPr>
                <w:rFonts w:ascii="Cambria Math" w:hAnsi="Cambria Math"/>
                <w:i/>
                <w:sz w:val="22"/>
                <w:szCs w:val="22"/>
              </w:rPr>
            </m:ctrlPr>
          </m:sSubPr>
          <m:e>
            <m:r>
              <m:rPr>
                <m:sty m:val="p"/>
              </m:rPr>
              <w:rPr>
                <w:rFonts w:ascii="Cambria Math" w:hAnsi="Cambria Math"/>
                <w:sz w:val="22"/>
                <w:szCs w:val="22"/>
              </w:rPr>
              <m:t>φ</m:t>
            </m:r>
          </m:e>
          <m:sub>
            <m:r>
              <w:rPr>
                <w:rFonts w:ascii="Cambria Math" w:hAnsi="Cambria Math"/>
                <w:sz w:val="22"/>
                <w:szCs w:val="22"/>
              </w:rPr>
              <m:t>0</m:t>
            </m:r>
          </m:sub>
        </m:sSub>
        <m:rad>
          <m:radPr>
            <m:degHide m:val="1"/>
            <m:ctrlPr>
              <w:rPr>
                <w:rFonts w:ascii="Cambria Math" w:hAnsi="Cambria Math"/>
                <w:i/>
                <w:sz w:val="22"/>
                <w:szCs w:val="22"/>
              </w:rPr>
            </m:ctrlPr>
          </m:radPr>
          <m:deg/>
          <m:e>
            <m:f>
              <m:fPr>
                <m:type m:val="lin"/>
                <m:ctrlPr>
                  <w:rPr>
                    <w:rFonts w:ascii="Cambria Math" w:hAnsi="Cambria Math"/>
                    <w:i/>
                    <w:sz w:val="22"/>
                    <w:szCs w:val="22"/>
                  </w:rPr>
                </m:ctrlPr>
              </m:fPr>
              <m:num>
                <m:r>
                  <w:rPr>
                    <w:rFonts w:ascii="Cambria Math" w:hAnsi="Cambria Math"/>
                    <w:sz w:val="22"/>
                    <w:szCs w:val="22"/>
                  </w:rPr>
                  <m:t>17</m:t>
                </m:r>
              </m:num>
              <m:den>
                <m:r>
                  <w:rPr>
                    <w:rFonts w:ascii="Cambria Math" w:hAnsi="Cambria Math"/>
                    <w:sz w:val="22"/>
                    <w:szCs w:val="22"/>
                  </w:rPr>
                  <m:t>3</m:t>
                </m:r>
              </m:den>
            </m:f>
          </m:e>
        </m:rad>
      </m:oMath>
      <w:r w:rsidRPr="00656DB3">
        <w:t xml:space="preserve"> (</w:t>
      </w:r>
      <w:r w:rsidRPr="0030232C">
        <w:t>grados</w:t>
      </w:r>
      <w:r w:rsidRPr="00656DB3">
        <w:t>)</w:t>
      </w:r>
    </w:p>
    <w:p w:rsidR="00DF1A46" w:rsidRDefault="00DF1A46" w:rsidP="000206FC">
      <w:pPr>
        <w:pStyle w:val="Equationlegend"/>
      </w:pPr>
      <w:r w:rsidRPr="00656DB3">
        <w:tab/>
      </w:r>
      <m:oMath>
        <m:sSub>
          <m:sSubPr>
            <m:ctrlPr>
              <w:rPr>
                <w:rFonts w:ascii="Cambria Math" w:hAnsi="Cambria Math"/>
                <w:iCs/>
                <w:sz w:val="22"/>
                <w:szCs w:val="22"/>
              </w:rPr>
            </m:ctrlPr>
          </m:sSubPr>
          <m:e>
            <m:r>
              <m:rPr>
                <m:sty m:val="p"/>
              </m:rPr>
              <w:rPr>
                <w:rFonts w:ascii="Cambria Math" w:hAnsi="Cambria Math"/>
                <w:sz w:val="22"/>
                <w:szCs w:val="22"/>
              </w:rPr>
              <m:t>φ</m:t>
            </m:r>
          </m:e>
          <m:sub>
            <m:r>
              <m:rPr>
                <m:sty m:val="p"/>
              </m:rPr>
              <w:rPr>
                <w:rFonts w:ascii="Cambria Math" w:hAnsi="Cambria Math"/>
                <w:sz w:val="22"/>
                <w:szCs w:val="22"/>
              </w:rPr>
              <m:t>2</m:t>
            </m:r>
          </m:sub>
        </m:sSub>
        <m:r>
          <w:rPr>
            <w:rFonts w:ascii="Cambria Math" w:hAnsi="Cambria Math"/>
            <w:sz w:val="22"/>
            <w:szCs w:val="22"/>
          </w:rPr>
          <m:t>=</m:t>
        </m:r>
      </m:oMath>
      <w:r w:rsidRPr="00656DB3">
        <w:rPr>
          <w:i/>
        </w:rPr>
        <w:tab/>
      </w:r>
      <m:oMath>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(49-</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0</m:t>
                </m:r>
              </m:sub>
            </m:sSub>
            <m:r>
              <w:rPr>
                <w:rFonts w:ascii="Cambria Math" w:hAnsi="Cambria Math"/>
                <w:sz w:val="22"/>
                <w:szCs w:val="22"/>
              </w:rPr>
              <m:t>)/25</m:t>
            </m:r>
          </m:sup>
        </m:sSup>
      </m:oMath>
      <w:r w:rsidRPr="00656DB3">
        <w:t xml:space="preserve"> (</w:t>
      </w:r>
      <w:r w:rsidRPr="0030232C">
        <w:t>grados</w:t>
      </w:r>
      <w:r w:rsidRPr="00656DB3">
        <w:t>);</w:t>
      </w:r>
    </w:p>
    <w:p w:rsidR="00DF1A46" w:rsidRPr="00656DB3" w:rsidRDefault="00DF1A46" w:rsidP="00DF1A46">
      <w:pPr>
        <w:rPr>
          <w:lang w:val="es-ES"/>
        </w:rPr>
      </w:pPr>
      <w:r w:rsidRPr="00656DB3">
        <w:rPr>
          <w:b/>
          <w:lang w:val="es-ES"/>
        </w:rPr>
        <w:t>1.2</w:t>
      </w:r>
      <w:r w:rsidRPr="00656DB3">
        <w:rPr>
          <w:lang w:val="es-ES"/>
        </w:rPr>
        <w:tab/>
      </w:r>
      <w:r>
        <w:rPr>
          <w:lang w:val="es-ES"/>
        </w:rPr>
        <w:t xml:space="preserve">que, </w:t>
      </w:r>
      <w:r w:rsidRPr="0030232C">
        <w:rPr>
          <w:lang w:val="es-ES"/>
        </w:rPr>
        <w:t xml:space="preserve">en los casos de interferencia de múltiples </w:t>
      </w:r>
      <w:r>
        <w:rPr>
          <w:lang w:val="es-ES"/>
        </w:rPr>
        <w:t>fuentes</w:t>
      </w:r>
      <w:r w:rsidRPr="0030232C">
        <w:rPr>
          <w:lang w:val="es-ES"/>
        </w:rPr>
        <w:t>, se utilice el siguiente diagrama de radi</w:t>
      </w:r>
      <w:r>
        <w:rPr>
          <w:lang w:val="es-ES"/>
        </w:rPr>
        <w:t>ación de antena (véase la Fig.</w:t>
      </w:r>
      <w:r w:rsidRPr="0030232C">
        <w:rPr>
          <w:lang w:val="es-ES"/>
        </w:rPr>
        <w:t xml:space="preserve"> 2) para predecir la interferencia combinada de las múltiples fuentes en cuestión</w:t>
      </w:r>
      <w:r w:rsidRPr="00656DB3">
        <w:rPr>
          <w:lang w:val="es-ES"/>
        </w:rPr>
        <w:t>:</w:t>
      </w:r>
    </w:p>
    <w:p w:rsidR="00DF1A46" w:rsidRPr="00B53D16" w:rsidRDefault="00DF1A46" w:rsidP="00DF1A46">
      <w:pPr>
        <w:keepNext/>
        <w:spacing w:before="0"/>
        <w:rPr>
          <w:sz w:val="16"/>
          <w:szCs w:val="16"/>
          <w:lang w:val="es-ES"/>
        </w:rPr>
      </w:pPr>
    </w:p>
    <w:tbl>
      <w:tblPr>
        <w:tblW w:w="9855" w:type="dxa"/>
        <w:tblInd w:w="-108" w:type="dxa"/>
        <w:tblLook w:val="04A0" w:firstRow="1" w:lastRow="0" w:firstColumn="1" w:lastColumn="0" w:noHBand="0" w:noVBand="1"/>
      </w:tblPr>
      <w:tblGrid>
        <w:gridCol w:w="9855"/>
      </w:tblGrid>
      <w:tr w:rsidR="00DF1A46" w:rsidRPr="003049BF" w:rsidTr="001B3D8B">
        <w:tc>
          <w:tcPr>
            <w:tcW w:w="9855" w:type="dxa"/>
          </w:tcPr>
          <w:p w:rsidR="00DF1A46" w:rsidRPr="003049BF" w:rsidRDefault="00DF1A46" w:rsidP="001C25B1">
            <w:pPr>
              <w:pStyle w:val="Equation"/>
              <w:rPr>
                <w:lang w:val="en-GB"/>
              </w:rPr>
            </w:pPr>
            <m:oMathPara>
              <m:oMath>
                <m:r>
                  <w:rPr>
                    <w:rFonts w:ascii="Cambria Math" w:hAnsi="Cambria Math"/>
                    <w:lang w:val="en-GB"/>
                  </w:rPr>
                  <m:t>G</m:t>
                </m:r>
                <m:d>
                  <m:dPr>
                    <m:ctrlPr>
                      <w:rPr>
                        <w:rFonts w:ascii="Cambria Math" w:hAnsi="Cambria Math"/>
                        <w:i/>
                        <w:lang w:val="en-GB"/>
                      </w:rPr>
                    </m:ctrlPr>
                  </m:dPr>
                  <m:e>
                    <m:r>
                      <m:rPr>
                        <m:sty m:val="p"/>
                      </m:rPr>
                      <w:rPr>
                        <w:rFonts w:ascii="Cambria Math" w:hAnsi="Cambria Math"/>
                        <w:lang w:val="en-GB"/>
                      </w:rPr>
                      <m:t>φ</m:t>
                    </m:r>
                  </m:e>
                </m:d>
                <m:r>
                  <w:rPr>
                    <w:rFonts w:ascii="Cambria Math" w:hAnsi="Cambria Math"/>
                    <w:lang w:val="en-GB"/>
                  </w:rPr>
                  <m:t xml:space="preserve">= </m:t>
                </m:r>
                <m:d>
                  <m:dPr>
                    <m:begChr m:val="{"/>
                    <m:endChr m:val=""/>
                    <m:ctrlPr>
                      <w:rPr>
                        <w:rFonts w:ascii="Cambria Math" w:hAnsi="Cambria Math"/>
                        <w:i/>
                        <w:lang w:val="en-GB"/>
                      </w:rPr>
                    </m:ctrlPr>
                  </m:dPr>
                  <m:e>
                    <m:m>
                      <m:mPr>
                        <m:mcs>
                          <m:mc>
                            <m:mcPr>
                              <m:count m:val="3"/>
                              <m:mcJc m:val="center"/>
                            </m:mcPr>
                          </m:mc>
                        </m:mcs>
                        <m:ctrlPr>
                          <w:rPr>
                            <w:rFonts w:ascii="Cambria Math" w:hAnsi="Cambria Math"/>
                            <w:iCs/>
                            <w:lang w:val="en-GB"/>
                          </w:rPr>
                        </m:ctrlPr>
                      </m:mPr>
                      <m:mr>
                        <m:e>
                          <m:sSub>
                            <m:sSubPr>
                              <m:ctrlPr>
                                <w:rPr>
                                  <w:rFonts w:ascii="Cambria Math" w:hAnsi="Cambria Math"/>
                                  <w:iCs/>
                                  <w:lang w:val="en-GB"/>
                                </w:rPr>
                              </m:ctrlPr>
                            </m:sSubPr>
                            <m:e>
                              <m:r>
                                <w:rPr>
                                  <w:rFonts w:ascii="Cambria Math" w:hAnsi="Cambria Math"/>
                                  <w:lang w:val="en-GB"/>
                                </w:rPr>
                                <m:t>G</m:t>
                              </m:r>
                            </m:e>
                            <m:sub>
                              <m:r>
                                <m:rPr>
                                  <m:sty m:val="p"/>
                                </m:rPr>
                                <w:rPr>
                                  <w:rFonts w:ascii="Cambria Math" w:hAnsi="Cambria Math"/>
                                  <w:lang w:val="en-GB"/>
                                </w:rPr>
                                <m:t>0</m:t>
                              </m:r>
                            </m:sub>
                          </m:sSub>
                          <m:r>
                            <m:rPr>
                              <m:sty m:val="p"/>
                            </m:rPr>
                            <w:rPr>
                              <w:rFonts w:ascii="Cambria Math" w:hAnsi="Cambria Math"/>
                              <w:lang w:val="en-GB"/>
                            </w:rPr>
                            <m:t>-3</m:t>
                          </m:r>
                          <m:sSup>
                            <m:sSupPr>
                              <m:ctrlPr>
                                <w:rPr>
                                  <w:rFonts w:ascii="Cambria Math" w:hAnsi="Cambria Math"/>
                                  <w:iCs/>
                                  <w:lang w:val="en-GB"/>
                                </w:rPr>
                              </m:ctrlPr>
                            </m:sSupPr>
                            <m:e>
                              <m:r>
                                <m:rPr>
                                  <m:sty m:val="p"/>
                                </m:rPr>
                                <w:rPr>
                                  <w:rFonts w:ascii="Cambria Math" w:hAnsi="Cambria Math"/>
                                  <w:lang w:val="en-GB"/>
                                </w:rPr>
                                <m:t>(</m:t>
                              </m:r>
                              <m:f>
                                <m:fPr>
                                  <m:type m:val="lin"/>
                                  <m:ctrlPr>
                                    <w:rPr>
                                      <w:rFonts w:ascii="Cambria Math" w:hAnsi="Cambria Math"/>
                                      <w:iCs/>
                                      <w:lang w:val="en-GB"/>
                                    </w:rPr>
                                  </m:ctrlPr>
                                </m:fPr>
                                <m:num>
                                  <m:r>
                                    <m:rPr>
                                      <m:sty m:val="p"/>
                                    </m:rPr>
                                    <w:rPr>
                                      <w:rFonts w:ascii="Cambria Math" w:hAnsi="Cambria Math"/>
                                      <w:lang w:val="en-GB"/>
                                    </w:rPr>
                                    <m:t>φ</m:t>
                                  </m:r>
                                </m:num>
                                <m:den>
                                  <m:sSub>
                                    <m:sSubPr>
                                      <m:ctrlPr>
                                        <w:rPr>
                                          <w:rFonts w:ascii="Cambria Math" w:hAnsi="Cambria Math"/>
                                          <w:iCs/>
                                          <w:lang w:val="en-GB"/>
                                        </w:rPr>
                                      </m:ctrlPr>
                                    </m:sSubPr>
                                    <m:e>
                                      <m:r>
                                        <m:rPr>
                                          <m:sty m:val="p"/>
                                        </m:rPr>
                                        <w:rPr>
                                          <w:rFonts w:ascii="Cambria Math" w:hAnsi="Cambria Math"/>
                                          <w:lang w:val="en-GB"/>
                                        </w:rPr>
                                        <m:t>φ</m:t>
                                      </m:r>
                                    </m:e>
                                    <m:sub>
                                      <m:r>
                                        <m:rPr>
                                          <m:sty m:val="p"/>
                                        </m:rPr>
                                        <w:rPr>
                                          <w:rFonts w:ascii="Cambria Math" w:hAnsi="Cambria Math"/>
                                          <w:lang w:val="en-GB"/>
                                        </w:rPr>
                                        <m:t>0</m:t>
                                      </m:r>
                                    </m:sub>
                                  </m:sSub>
                                  <m:r>
                                    <m:rPr>
                                      <m:sty m:val="p"/>
                                    </m:rPr>
                                    <w:rPr>
                                      <w:rFonts w:ascii="Cambria Math" w:hAnsi="Cambria Math"/>
                                      <w:lang w:val="en-GB"/>
                                    </w:rPr>
                                    <m:t>)</m:t>
                                  </m:r>
                                </m:den>
                              </m:f>
                            </m:e>
                            <m:sup>
                              <m:r>
                                <m:rPr>
                                  <m:sty m:val="p"/>
                                </m:rPr>
                                <w:rPr>
                                  <w:rFonts w:ascii="Cambria Math" w:hAnsi="Cambria Math"/>
                                  <w:lang w:val="en-GB"/>
                                </w:rPr>
                                <m:t>2</m:t>
                              </m:r>
                            </m:sup>
                          </m:sSup>
                          <m:ctrlPr>
                            <w:rPr>
                              <w:rFonts w:ascii="Cambria Math" w:eastAsia="Cambria Math" w:hAnsi="Cambria Math"/>
                              <w:iCs/>
                              <w:lang w:val="en-GB"/>
                            </w:rPr>
                          </m:ctrlPr>
                        </m:e>
                        <m:e>
                          <m:r>
                            <m:rPr>
                              <m:sty m:val="p"/>
                            </m:rPr>
                            <w:rPr>
                              <w:rFonts w:ascii="Cambria Math" w:eastAsia="Cambria Math" w:hAnsi="Cambria Math"/>
                              <w:lang w:val="en-GB"/>
                            </w:rPr>
                            <m:t>:</m:t>
                          </m:r>
                          <m:ctrlPr>
                            <w:rPr>
                              <w:rFonts w:ascii="Cambria Math" w:eastAsia="Cambria Math" w:hAnsi="Cambria Math"/>
                              <w:iCs/>
                              <w:lang w:val="en-GB"/>
                            </w:rPr>
                          </m:ctrlPr>
                        </m:e>
                        <m:e>
                          <m:r>
                            <m:rPr>
                              <m:sty m:val="p"/>
                            </m:rPr>
                            <w:rPr>
                              <w:rFonts w:ascii="Cambria Math" w:eastAsia="Cambria Math" w:hAnsi="Cambria Math"/>
                              <w:lang w:val="en-GB"/>
                            </w:rPr>
                            <m:t>0≤φ&lt;</m:t>
                          </m:r>
                          <m:sSub>
                            <m:sSubPr>
                              <m:ctrlPr>
                                <w:rPr>
                                  <w:rFonts w:ascii="Cambria Math" w:eastAsia="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ctrlPr>
                            <w:rPr>
                              <w:rFonts w:ascii="Cambria Math" w:eastAsia="Cambria Math" w:hAnsi="Cambria Math"/>
                              <w:iCs/>
                              <w:lang w:val="en-GB"/>
                            </w:rPr>
                          </m:ctrlPr>
                        </m:e>
                      </m:mr>
                      <m:mr>
                        <m:e>
                          <m:sSub>
                            <m:sSubPr>
                              <m:ctrlPr>
                                <w:rPr>
                                  <w:rFonts w:ascii="Cambria Math" w:eastAsia="Cambria Math" w:hAnsi="Cambria Math"/>
                                  <w:iCs/>
                                  <w:lang w:val="en-GB"/>
                                </w:rPr>
                              </m:ctrlPr>
                            </m:sSubPr>
                            <m:e>
                              <m:r>
                                <w:rPr>
                                  <w:rFonts w:ascii="Cambria Math" w:eastAsia="Cambria Math" w:hAnsi="Cambria Math"/>
                                  <w:lang w:val="en-GB"/>
                                </w:rPr>
                                <m:t>G</m:t>
                              </m:r>
                            </m:e>
                            <m:sub>
                              <m:r>
                                <m:rPr>
                                  <m:sty m:val="p"/>
                                </m:rPr>
                                <w:rPr>
                                  <w:rFonts w:ascii="Cambria Math" w:eastAsia="Cambria Math" w:hAnsi="Cambria Math"/>
                                  <w:lang w:val="en-GB"/>
                                </w:rPr>
                                <m:t>0</m:t>
                              </m:r>
                            </m:sub>
                          </m:sSub>
                          <m:r>
                            <m:rPr>
                              <m:sty m:val="p"/>
                            </m:rPr>
                            <w:rPr>
                              <w:rFonts w:ascii="Cambria Math" w:eastAsia="Cambria Math" w:hAnsi="Cambria Math"/>
                              <w:lang w:val="en-GB"/>
                            </w:rPr>
                            <m:t xml:space="preserve">-20              </m:t>
                          </m:r>
                          <m:ctrlPr>
                            <w:rPr>
                              <w:rFonts w:ascii="Cambria Math" w:eastAsia="Cambria Math" w:hAnsi="Cambria Math"/>
                              <w:iCs/>
                              <w:lang w:val="en-GB"/>
                            </w:rPr>
                          </m:ctrlPr>
                        </m:e>
                        <m:e>
                          <m:r>
                            <m:rPr>
                              <m:sty m:val="p"/>
                            </m:rPr>
                            <w:rPr>
                              <w:rFonts w:ascii="Cambria Math" w:eastAsia="Cambria Math" w:hAnsi="Cambria Math"/>
                              <w:lang w:val="en-GB"/>
                            </w:rPr>
                            <m:t>:</m:t>
                          </m:r>
                          <m:ctrlPr>
                            <w:rPr>
                              <w:rFonts w:ascii="Cambria Math" w:eastAsia="Cambria Math" w:hAnsi="Cambria Math"/>
                              <w:iCs/>
                              <w:lang w:val="en-GB"/>
                            </w:rPr>
                          </m:ctrlPr>
                        </m:e>
                        <m:e>
                          <m:sSub>
                            <m:sSubPr>
                              <m:ctrlPr>
                                <w:rPr>
                                  <w:rFonts w:ascii="Cambria Math" w:eastAsia="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r>
                            <m:rPr>
                              <m:sty m:val="p"/>
                            </m:rPr>
                            <w:rPr>
                              <w:rFonts w:ascii="Cambria Math" w:eastAsia="Cambria Math" w:hAnsi="Cambria Math"/>
                              <w:lang w:val="en-GB"/>
                            </w:rPr>
                            <m:t>≤φ&lt;</m:t>
                          </m:r>
                          <m:sSub>
                            <m:sSubPr>
                              <m:ctrlPr>
                                <w:rPr>
                                  <w:rFonts w:ascii="Cambria Math" w:eastAsia="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ctrlPr>
                            <w:rPr>
                              <w:rFonts w:ascii="Cambria Math" w:eastAsia="Cambria Math" w:hAnsi="Cambria Math"/>
                              <w:iCs/>
                              <w:lang w:val="en-GB"/>
                            </w:rPr>
                          </m:ctrlPr>
                        </m:e>
                      </m:mr>
                      <m:mr>
                        <m:e>
                          <m:r>
                            <m:rPr>
                              <m:sty m:val="p"/>
                            </m:rPr>
                            <w:rPr>
                              <w:rFonts w:ascii="Cambria Math" w:eastAsia="Cambria Math" w:hAnsi="Cambria Math"/>
                              <w:lang w:val="en-GB"/>
                            </w:rPr>
                            <m:t>29-25</m:t>
                          </m:r>
                          <m:func>
                            <m:funcPr>
                              <m:ctrlPr>
                                <w:rPr>
                                  <w:rFonts w:ascii="Cambria Math" w:eastAsia="Cambria Math" w:hAnsi="Cambria Math"/>
                                  <w:iCs/>
                                  <w:lang w:val="en-GB"/>
                                </w:rPr>
                              </m:ctrlPr>
                            </m:funcPr>
                            <m:fName>
                              <m:r>
                                <m:rPr>
                                  <m:sty m:val="p"/>
                                </m:rPr>
                                <w:rPr>
                                  <w:rFonts w:ascii="Cambria Math" w:eastAsia="Cambria Math" w:hAnsi="Cambria Math"/>
                                  <w:lang w:val="en-GB"/>
                                </w:rPr>
                                <m:t>log</m:t>
                              </m:r>
                            </m:fName>
                            <m:e>
                              <m:r>
                                <m:rPr>
                                  <m:sty m:val="p"/>
                                </m:rPr>
                                <w:rPr>
                                  <w:rFonts w:ascii="Cambria Math" w:eastAsia="Cambria Math" w:hAnsi="Cambria Math"/>
                                  <w:lang w:val="en-GB"/>
                                </w:rPr>
                                <m:t xml:space="preserve">φ   </m:t>
                              </m:r>
                            </m:e>
                          </m:func>
                          <m:ctrlPr>
                            <w:rPr>
                              <w:rFonts w:ascii="Cambria Math" w:eastAsia="Cambria Math" w:hAnsi="Cambria Math"/>
                              <w:iCs/>
                              <w:lang w:val="en-GB"/>
                            </w:rPr>
                          </m:ctrlPr>
                        </m:e>
                        <m:e>
                          <m:r>
                            <m:rPr>
                              <m:sty m:val="p"/>
                            </m:rPr>
                            <w:rPr>
                              <w:rFonts w:ascii="Cambria Math" w:eastAsia="Cambria Math" w:hAnsi="Cambria Math"/>
                              <w:lang w:val="en-GB"/>
                            </w:rPr>
                            <m:t>:</m:t>
                          </m:r>
                          <m:ctrlPr>
                            <w:rPr>
                              <w:rFonts w:ascii="Cambria Math" w:eastAsia="Cambria Math" w:hAnsi="Cambria Math"/>
                              <w:iCs/>
                              <w:lang w:val="en-GB"/>
                            </w:rPr>
                          </m:ctrlPr>
                        </m:e>
                        <m:e>
                          <m:sSub>
                            <m:sSubPr>
                              <m:ctrlPr>
                                <w:rPr>
                                  <w:rFonts w:ascii="Cambria Math" w:eastAsia="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r>
                            <m:rPr>
                              <m:sty m:val="p"/>
                            </m:rPr>
                            <w:rPr>
                              <w:rFonts w:ascii="Cambria Math" w:eastAsia="Cambria Math" w:hAnsi="Cambria Math"/>
                              <w:lang w:val="en-GB"/>
                            </w:rPr>
                            <m:t>≤φ&lt;48</m:t>
                          </m:r>
                          <m:ctrlPr>
                            <w:rPr>
                              <w:rFonts w:ascii="Cambria Math" w:eastAsia="Cambria Math" w:hAnsi="Cambria Math"/>
                              <w:iCs/>
                              <w:lang w:val="en-GB"/>
                            </w:rPr>
                          </m:ctrlPr>
                        </m:e>
                      </m:mr>
                      <m:mr>
                        <m:e>
                          <m:r>
                            <m:rPr>
                              <m:sty m:val="p"/>
                            </m:rPr>
                            <w:rPr>
                              <w:rFonts w:ascii="Cambria Math" w:eastAsia="Cambria Math" w:hAnsi="Cambria Math"/>
                              <w:lang w:val="en-GB"/>
                            </w:rPr>
                            <m:t xml:space="preserve">-13                    </m:t>
                          </m:r>
                        </m:e>
                        <m:e>
                          <m:r>
                            <m:rPr>
                              <m:sty m:val="p"/>
                            </m:rPr>
                            <w:rPr>
                              <w:rFonts w:ascii="Cambria Math" w:hAnsi="Cambria Math"/>
                              <w:lang w:val="en-GB"/>
                            </w:rPr>
                            <m:t>:</m:t>
                          </m:r>
                        </m:e>
                        <m:e>
                          <m:r>
                            <m:rPr>
                              <m:sty m:val="p"/>
                            </m:rPr>
                            <w:rPr>
                              <w:rFonts w:ascii="Cambria Math" w:eastAsia="Cambria Math" w:hAnsi="Cambria Math"/>
                              <w:lang w:val="en-GB"/>
                            </w:rPr>
                            <m:t>48≤φ&lt;80</m:t>
                          </m:r>
                        </m:e>
                      </m:mr>
                      <m:mr>
                        <m:e>
                          <m:r>
                            <m:rPr>
                              <m:sty m:val="p"/>
                            </m:rPr>
                            <w:rPr>
                              <w:rFonts w:ascii="Cambria Math" w:hAnsi="Cambria Math"/>
                              <w:lang w:val="en-GB"/>
                            </w:rPr>
                            <m:t xml:space="preserve">-8                       </m:t>
                          </m:r>
                        </m:e>
                        <m:e>
                          <m:r>
                            <m:rPr>
                              <m:sty m:val="p"/>
                            </m:rPr>
                            <w:rPr>
                              <w:rFonts w:ascii="Cambria Math" w:hAnsi="Cambria Math"/>
                              <w:lang w:val="en-GB"/>
                            </w:rPr>
                            <m:t>:</m:t>
                          </m:r>
                        </m:e>
                        <m:e>
                          <m:r>
                            <m:rPr>
                              <m:sty m:val="p"/>
                            </m:rPr>
                            <w:rPr>
                              <w:rFonts w:ascii="Cambria Math" w:eastAsia="Cambria Math" w:hAnsi="Cambria Math"/>
                              <w:lang w:val="en-GB"/>
                            </w:rPr>
                            <m:t>80≤φ&lt;120</m:t>
                          </m:r>
                        </m:e>
                      </m:mr>
                      <m:mr>
                        <m:e>
                          <m:r>
                            <m:rPr>
                              <m:sty m:val="p"/>
                            </m:rPr>
                            <w:rPr>
                              <w:rFonts w:ascii="Cambria Math" w:hAnsi="Cambria Math"/>
                              <w:lang w:val="en-GB"/>
                            </w:rPr>
                            <m:t xml:space="preserve">-13                    </m:t>
                          </m:r>
                        </m:e>
                        <m:e>
                          <m:r>
                            <m:rPr>
                              <m:sty m:val="p"/>
                            </m:rPr>
                            <w:rPr>
                              <w:rFonts w:ascii="Cambria Math" w:hAnsi="Cambria Math"/>
                              <w:lang w:val="en-GB"/>
                            </w:rPr>
                            <m:t>:</m:t>
                          </m:r>
                        </m:e>
                        <m:e>
                          <m:r>
                            <m:rPr>
                              <m:sty m:val="p"/>
                            </m:rPr>
                            <w:rPr>
                              <w:rFonts w:ascii="Cambria Math" w:eastAsia="Cambria Math" w:hAnsi="Cambria Math"/>
                              <w:lang w:val="en-GB"/>
                            </w:rPr>
                            <m:t>120≤φ≤180</m:t>
                          </m:r>
                        </m:e>
                      </m:mr>
                    </m:m>
                  </m:e>
                </m:d>
              </m:oMath>
            </m:oMathPara>
          </w:p>
        </w:tc>
      </w:tr>
    </w:tbl>
    <w:p w:rsidR="00DF1A46" w:rsidRDefault="00DF1A46" w:rsidP="00DF1A46">
      <w:pPr>
        <w:rPr>
          <w:lang w:val="es-ES"/>
        </w:rPr>
      </w:pPr>
      <w:r w:rsidRPr="0030232C">
        <w:rPr>
          <w:lang w:val="es-ES"/>
        </w:rPr>
        <w:t>donde</w:t>
      </w:r>
      <w:r w:rsidRPr="00656DB3">
        <w:rPr>
          <w:lang w:val="es-ES"/>
        </w:rPr>
        <w:t>:</w:t>
      </w:r>
    </w:p>
    <w:p w:rsidR="00DF1A46" w:rsidRPr="00656DB3" w:rsidRDefault="00DF1A46" w:rsidP="000206FC">
      <w:pPr>
        <w:pStyle w:val="Equationlegend"/>
      </w:pPr>
      <w:r w:rsidRPr="00656DB3">
        <w:tab/>
      </w:r>
      <w:r w:rsidRPr="00656DB3">
        <w:rPr>
          <w:i/>
        </w:rPr>
        <w:t>G(</w:t>
      </w:r>
      <w:r w:rsidRPr="00656DB3">
        <w:sym w:font="Symbol" w:char="F06A"/>
      </w:r>
      <w:r w:rsidRPr="00656DB3">
        <w:rPr>
          <w:i/>
        </w:rPr>
        <w:t>)</w:t>
      </w:r>
      <w:r w:rsidRPr="00656DB3">
        <w:t>:</w:t>
      </w:r>
      <w:r w:rsidRPr="00656DB3">
        <w:tab/>
      </w:r>
      <w:r w:rsidRPr="0030232C">
        <w:t>ganancia (dBi) relativa a una antena isotrópica</w:t>
      </w:r>
    </w:p>
    <w:p w:rsidR="00DF1A46" w:rsidRPr="00656DB3" w:rsidRDefault="00DF1A46" w:rsidP="000206FC">
      <w:pPr>
        <w:pStyle w:val="Equationlegend"/>
      </w:pPr>
      <w:r w:rsidRPr="00656DB3">
        <w:tab/>
      </w:r>
      <w:r w:rsidRPr="00656DB3">
        <w:sym w:font="Symbol" w:char="F06A"/>
      </w:r>
      <w:r w:rsidRPr="00656DB3">
        <w:t>:</w:t>
      </w:r>
      <w:r w:rsidRPr="00656DB3">
        <w:tab/>
      </w:r>
      <w:r w:rsidRPr="0030232C">
        <w:t>ángulo fuera del eje (grados)</w:t>
      </w:r>
    </w:p>
    <w:p w:rsidR="00DF1A46" w:rsidRPr="00656DB3" w:rsidRDefault="00DF1A46" w:rsidP="000206FC">
      <w:pPr>
        <w:pStyle w:val="Equationlegend"/>
      </w:pPr>
      <w:r w:rsidRPr="00656DB3">
        <w:tab/>
      </w:r>
      <w:r w:rsidRPr="00656DB3">
        <w:rPr>
          <w:i/>
        </w:rPr>
        <w:t>G</w:t>
      </w:r>
      <w:r w:rsidRPr="00656DB3">
        <w:rPr>
          <w:iCs/>
          <w:vertAlign w:val="subscript"/>
        </w:rPr>
        <w:t>0</w:t>
      </w:r>
      <w:r w:rsidRPr="00656DB3">
        <w:t>:</w:t>
      </w:r>
      <w:r w:rsidRPr="00656DB3">
        <w:tab/>
      </w:r>
      <w:r w:rsidRPr="0030232C">
        <w:t>máxima ganancia en el eje de puntería de la antena (dBi)</w:t>
      </w:r>
    </w:p>
    <w:p w:rsidR="00DF1A46" w:rsidRPr="00656DB3" w:rsidRDefault="00DF1A46" w:rsidP="000206FC">
      <w:pPr>
        <w:pStyle w:val="Equationlegend"/>
      </w:pPr>
      <w:r w:rsidRPr="00656DB3">
        <w:tab/>
      </w:r>
      <w:r w:rsidRPr="00656DB3">
        <w:sym w:font="Symbol" w:char="F06A"/>
      </w:r>
      <w:r w:rsidRPr="00656DB3">
        <w:rPr>
          <w:vertAlign w:val="subscript"/>
        </w:rPr>
        <w:t>0</w:t>
      </w:r>
      <w:r w:rsidRPr="00656DB3">
        <w:t>:</w:t>
      </w:r>
      <w:r w:rsidRPr="00656DB3">
        <w:tab/>
        <w:t xml:space="preserve">½ </w:t>
      </w:r>
      <w:r w:rsidRPr="0030232C">
        <w:t xml:space="preserve">del ancho de banda de </w:t>
      </w:r>
      <w:r w:rsidRPr="00656DB3">
        <w:t xml:space="preserve">3-dB beamwidth </w:t>
      </w:r>
      <w:r w:rsidRPr="0030232C">
        <w:t>de la antena</w:t>
      </w:r>
      <w:r w:rsidRPr="00656DB3">
        <w:t xml:space="preserve"> (</w:t>
      </w:r>
      <w:r w:rsidRPr="0030232C">
        <w:t>grados</w:t>
      </w:r>
      <w:r w:rsidRPr="00656DB3">
        <w:t>)</w:t>
      </w:r>
      <w:r w:rsidRPr="0030232C">
        <w:t xml:space="preserve"> </w:t>
      </w:r>
    </w:p>
    <w:p w:rsidR="00DF1A46" w:rsidRPr="00656DB3" w:rsidRDefault="00DF1A46" w:rsidP="000206FC">
      <w:pPr>
        <w:pStyle w:val="Equationlegend"/>
      </w:pPr>
      <w:r w:rsidRPr="00656DB3">
        <w:rPr>
          <w:iCs/>
        </w:rPr>
        <w:tab/>
      </w:r>
      <m:oMath>
        <m:sSub>
          <m:sSubPr>
            <m:ctrlPr>
              <w:rPr>
                <w:rFonts w:ascii="Cambria Math" w:hAnsi="Cambria Math"/>
                <w:iCs/>
                <w:sz w:val="22"/>
                <w:szCs w:val="22"/>
              </w:rPr>
            </m:ctrlPr>
          </m:sSubPr>
          <m:e>
            <m:r>
              <m:rPr>
                <m:sty m:val="p"/>
              </m:rPr>
              <w:rPr>
                <w:rFonts w:ascii="Cambria Math" w:hAnsi="Cambria Math"/>
                <w:sz w:val="22"/>
                <w:szCs w:val="22"/>
              </w:rPr>
              <m:t>φ</m:t>
            </m:r>
          </m:e>
          <m:sub>
            <m:r>
              <m:rPr>
                <m:sty m:val="p"/>
              </m:rPr>
              <w:rPr>
                <w:rFonts w:ascii="Cambria Math" w:hAnsi="Cambria Math"/>
                <w:sz w:val="22"/>
                <w:szCs w:val="22"/>
              </w:rPr>
              <m:t>1</m:t>
            </m:r>
          </m:sub>
        </m:sSub>
        <m:r>
          <w:rPr>
            <w:rFonts w:ascii="Cambria Math" w:hAnsi="Cambria Math"/>
            <w:sz w:val="22"/>
            <w:szCs w:val="22"/>
          </w:rPr>
          <m:t>=</m:t>
        </m:r>
      </m:oMath>
      <w:r w:rsidRPr="00656DB3">
        <w:rPr>
          <w:sz w:val="22"/>
          <w:szCs w:val="22"/>
        </w:rPr>
        <w:tab/>
      </w:r>
      <m:oMath>
        <m:sSub>
          <m:sSubPr>
            <m:ctrlPr>
              <w:rPr>
                <w:rFonts w:ascii="Cambria Math" w:hAnsi="Cambria Math"/>
                <w:iCs/>
                <w:sz w:val="22"/>
                <w:szCs w:val="22"/>
              </w:rPr>
            </m:ctrlPr>
          </m:sSubPr>
          <m:e>
            <m:r>
              <m:rPr>
                <m:sty m:val="p"/>
              </m:rPr>
              <w:rPr>
                <w:rFonts w:ascii="Cambria Math" w:hAnsi="Cambria Math"/>
                <w:sz w:val="22"/>
                <w:szCs w:val="22"/>
              </w:rPr>
              <m:t>φ</m:t>
            </m:r>
          </m:e>
          <m:sub>
            <m:r>
              <m:rPr>
                <m:sty m:val="p"/>
              </m:rPr>
              <w:rPr>
                <w:rFonts w:ascii="Cambria Math" w:hAnsi="Cambria Math"/>
                <w:sz w:val="22"/>
                <w:szCs w:val="22"/>
              </w:rPr>
              <m:t>0</m:t>
            </m:r>
          </m:sub>
        </m:sSub>
        <m:rad>
          <m:radPr>
            <m:degHide m:val="1"/>
            <m:ctrlPr>
              <w:rPr>
                <w:rFonts w:ascii="Cambria Math" w:hAnsi="Cambria Math"/>
                <w:i/>
                <w:sz w:val="22"/>
                <w:szCs w:val="22"/>
              </w:rPr>
            </m:ctrlPr>
          </m:radPr>
          <m:deg/>
          <m:e>
            <m:f>
              <m:fPr>
                <m:type m:val="lin"/>
                <m:ctrlPr>
                  <w:rPr>
                    <w:rFonts w:ascii="Cambria Math" w:hAnsi="Cambria Math"/>
                    <w:i/>
                    <w:sz w:val="22"/>
                    <w:szCs w:val="22"/>
                  </w:rPr>
                </m:ctrlPr>
              </m:fPr>
              <m:num>
                <m:r>
                  <w:rPr>
                    <w:rFonts w:ascii="Cambria Math" w:hAnsi="Cambria Math"/>
                    <w:sz w:val="22"/>
                    <w:szCs w:val="22"/>
                  </w:rPr>
                  <m:t>20</m:t>
                </m:r>
              </m:num>
              <m:den>
                <m:r>
                  <w:rPr>
                    <w:rFonts w:ascii="Cambria Math" w:hAnsi="Cambria Math"/>
                    <w:sz w:val="22"/>
                    <w:szCs w:val="22"/>
                  </w:rPr>
                  <m:t>3</m:t>
                </m:r>
              </m:den>
            </m:f>
          </m:e>
        </m:rad>
      </m:oMath>
      <w:r w:rsidRPr="00656DB3">
        <w:t xml:space="preserve"> (</w:t>
      </w:r>
      <w:r w:rsidRPr="0030232C">
        <w:t>grados</w:t>
      </w:r>
      <w:r w:rsidRPr="00656DB3">
        <w:t>)</w:t>
      </w:r>
    </w:p>
    <w:p w:rsidR="00DF1A46" w:rsidRDefault="00DF1A46" w:rsidP="000206FC">
      <w:pPr>
        <w:pStyle w:val="Equationlegend"/>
      </w:pPr>
      <w:r w:rsidRPr="00656DB3">
        <w:rPr>
          <w:iCs/>
        </w:rPr>
        <w:tab/>
      </w:r>
      <m:oMath>
        <m:sSub>
          <m:sSubPr>
            <m:ctrlPr>
              <w:rPr>
                <w:rFonts w:ascii="Cambria Math" w:hAnsi="Cambria Math"/>
                <w:iCs/>
                <w:sz w:val="22"/>
                <w:szCs w:val="22"/>
              </w:rPr>
            </m:ctrlPr>
          </m:sSubPr>
          <m:e>
            <m:r>
              <m:rPr>
                <m:sty m:val="p"/>
              </m:rPr>
              <w:rPr>
                <w:rFonts w:ascii="Cambria Math" w:hAnsi="Cambria Math"/>
                <w:sz w:val="22"/>
                <w:szCs w:val="22"/>
              </w:rPr>
              <m:t>φ</m:t>
            </m:r>
          </m:e>
          <m:sub>
            <m:r>
              <m:rPr>
                <m:sty m:val="p"/>
              </m:rPr>
              <w:rPr>
                <w:rFonts w:ascii="Cambria Math" w:hAnsi="Cambria Math"/>
                <w:sz w:val="22"/>
                <w:szCs w:val="22"/>
              </w:rPr>
              <m:t>2</m:t>
            </m:r>
          </m:sub>
        </m:sSub>
        <m:r>
          <w:rPr>
            <w:rFonts w:ascii="Cambria Math" w:hAnsi="Cambria Math"/>
            <w:sz w:val="22"/>
            <w:szCs w:val="22"/>
          </w:rPr>
          <m:t>=</m:t>
        </m:r>
      </m:oMath>
      <w:r w:rsidRPr="00656DB3">
        <w:tab/>
      </w:r>
      <m:oMath>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(49-</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0</m:t>
                </m:r>
              </m:sub>
            </m:sSub>
            <m:r>
              <w:rPr>
                <w:rFonts w:ascii="Cambria Math" w:hAnsi="Cambria Math"/>
                <w:sz w:val="22"/>
                <w:szCs w:val="22"/>
              </w:rPr>
              <m:t>)/25</m:t>
            </m:r>
          </m:sup>
        </m:sSup>
      </m:oMath>
      <w:r w:rsidRPr="00656DB3">
        <w:t xml:space="preserve"> (</w:t>
      </w:r>
      <w:r w:rsidRPr="0030232C">
        <w:t>grados</w:t>
      </w:r>
      <w:r w:rsidRPr="00656DB3">
        <w:t>);</w:t>
      </w:r>
    </w:p>
    <w:p w:rsidR="00DF1A46" w:rsidRPr="0030232C" w:rsidRDefault="00DF1A46" w:rsidP="00B53D16">
      <w:pPr>
        <w:rPr>
          <w:lang w:val="es-ES"/>
        </w:rPr>
      </w:pPr>
      <w:r w:rsidRPr="00656DB3">
        <w:rPr>
          <w:b/>
          <w:lang w:val="es-ES"/>
        </w:rPr>
        <w:t>1.3</w:t>
      </w:r>
      <w:r w:rsidRPr="00656DB3">
        <w:rPr>
          <w:b/>
          <w:lang w:val="es-ES"/>
        </w:rPr>
        <w:tab/>
      </w:r>
      <w:r w:rsidRPr="0030232C">
        <w:rPr>
          <w:lang w:val="es-ES"/>
        </w:rPr>
        <w:t>que, si no se dispone de los parámetros</w:t>
      </w:r>
      <w:r w:rsidRPr="0030232C">
        <w:rPr>
          <w:b/>
          <w:lang w:val="es-ES"/>
        </w:rPr>
        <w:t xml:space="preserve"> </w:t>
      </w:r>
      <w:r w:rsidRPr="00656DB3">
        <w:rPr>
          <w:i/>
          <w:lang w:val="es-ES"/>
        </w:rPr>
        <w:t>G</w:t>
      </w:r>
      <w:r w:rsidRPr="00656DB3">
        <w:rPr>
          <w:vertAlign w:val="subscript"/>
          <w:lang w:val="es-ES"/>
        </w:rPr>
        <w:t>0</w:t>
      </w:r>
      <w:r w:rsidRPr="00656DB3">
        <w:rPr>
          <w:lang w:val="es-ES"/>
        </w:rPr>
        <w:t xml:space="preserve"> </w:t>
      </w:r>
      <w:r w:rsidRPr="0030232C">
        <w:rPr>
          <w:lang w:val="es-ES"/>
        </w:rPr>
        <w:t xml:space="preserve">y </w:t>
      </w:r>
      <w:r w:rsidRPr="00656DB3">
        <w:rPr>
          <w:lang w:val="es-ES"/>
        </w:rPr>
        <w:t>φ</w:t>
      </w:r>
      <w:r w:rsidRPr="00656DB3">
        <w:rPr>
          <w:vertAlign w:val="subscript"/>
          <w:lang w:val="es-ES"/>
        </w:rPr>
        <w:t>0</w:t>
      </w:r>
      <w:r w:rsidRPr="00656DB3">
        <w:rPr>
          <w:rFonts w:ascii="Cambria Math" w:hAnsi="Cambria Math" w:cs="Cambria Math"/>
          <w:lang w:val="es-ES"/>
        </w:rPr>
        <w:t xml:space="preserve"> </w:t>
      </w:r>
      <w:r w:rsidRPr="0030232C">
        <w:rPr>
          <w:lang w:val="es-ES"/>
        </w:rPr>
        <w:t>reales, se utilicen las siguientes ecuaciones para estimarlos</w:t>
      </w:r>
      <w:r w:rsidRPr="00656DB3">
        <w:rPr>
          <w:lang w:val="es-ES"/>
        </w:rPr>
        <w:t>:</w:t>
      </w:r>
    </w:p>
    <w:p w:rsidR="00DF1A46" w:rsidRPr="00656DB3" w:rsidRDefault="00DF1A46" w:rsidP="00DF1A46">
      <w:pPr>
        <w:keepNext/>
        <w:spacing w:before="0"/>
        <w:rPr>
          <w:lang w:val="es-ES"/>
        </w:rPr>
      </w:pPr>
    </w:p>
    <w:tbl>
      <w:tblPr>
        <w:tblW w:w="0" w:type="auto"/>
        <w:tblLook w:val="04A0" w:firstRow="1" w:lastRow="0" w:firstColumn="1" w:lastColumn="0" w:noHBand="0" w:noVBand="1"/>
      </w:tblPr>
      <w:tblGrid>
        <w:gridCol w:w="9639"/>
      </w:tblGrid>
      <w:tr w:rsidR="00DF1A46" w:rsidRPr="00656DB3" w:rsidTr="001B3D8B">
        <w:tc>
          <w:tcPr>
            <w:tcW w:w="9855" w:type="dxa"/>
          </w:tcPr>
          <w:p w:rsidR="00DF1A46" w:rsidRPr="00656DB3" w:rsidRDefault="008E2F7E" w:rsidP="001C25B1">
            <w:pPr>
              <w:pStyle w:val="Equation"/>
              <w:rPr>
                <w:sz w:val="22"/>
                <w:lang w:val="es-ES"/>
              </w:rPr>
            </w:pPr>
            <m:oMathPara>
              <m:oMath>
                <m:sSub>
                  <m:sSubPr>
                    <m:ctrlPr>
                      <w:rPr>
                        <w:rFonts w:ascii="Cambria Math" w:hAnsi="Cambria Math"/>
                        <w:lang w:val="es-ES"/>
                      </w:rPr>
                    </m:ctrlPr>
                  </m:sSubPr>
                  <m:e>
                    <m:r>
                      <w:rPr>
                        <w:rFonts w:ascii="Cambria Math" w:hAnsi="Cambria Math"/>
                        <w:lang w:val="es-ES"/>
                      </w:rPr>
                      <m:t>G</m:t>
                    </m:r>
                  </m:e>
                  <m:sub>
                    <m:r>
                      <m:rPr>
                        <m:sty m:val="p"/>
                      </m:rPr>
                      <w:rPr>
                        <w:rFonts w:ascii="Cambria Math" w:hAnsi="Cambria Math"/>
                        <w:lang w:val="es-ES"/>
                      </w:rPr>
                      <m:t>0</m:t>
                    </m:r>
                  </m:sub>
                </m:sSub>
                <m:r>
                  <m:rPr>
                    <m:sty m:val="p"/>
                  </m:rPr>
                  <w:rPr>
                    <w:rFonts w:ascii="Cambria Math" w:hAnsi="Cambria Math"/>
                    <w:lang w:val="es-ES"/>
                  </w:rPr>
                  <m:t>=10</m:t>
                </m:r>
                <m:func>
                  <m:funcPr>
                    <m:ctrlPr>
                      <w:rPr>
                        <w:rFonts w:ascii="Cambria Math" w:hAnsi="Cambria Math"/>
                        <w:lang w:val="es-ES"/>
                      </w:rPr>
                    </m:ctrlPr>
                  </m:funcPr>
                  <m:fName>
                    <m:r>
                      <m:rPr>
                        <m:sty m:val="p"/>
                      </m:rPr>
                      <w:rPr>
                        <w:rFonts w:ascii="Cambria Math" w:hAnsi="Cambria Math"/>
                        <w:lang w:val="es-ES"/>
                      </w:rPr>
                      <m:t>log</m:t>
                    </m:r>
                  </m:fName>
                  <m:e>
                    <m:d>
                      <m:dPr>
                        <m:begChr m:val="["/>
                        <m:endChr m:val="]"/>
                        <m:ctrlPr>
                          <w:rPr>
                            <w:rFonts w:ascii="Cambria Math" w:hAnsi="Cambria Math"/>
                            <w:lang w:val="es-ES"/>
                          </w:rPr>
                        </m:ctrlPr>
                      </m:dPr>
                      <m:e>
                        <m:r>
                          <m:rPr>
                            <m:sty m:val="p"/>
                          </m:rPr>
                          <w:rPr>
                            <w:rFonts w:ascii="Cambria Math" w:hAnsi="Cambria Math"/>
                            <w:lang w:val="es-ES"/>
                          </w:rPr>
                          <m:t>η</m:t>
                        </m:r>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m:rPr>
                                        <m:sty m:val="p"/>
                                      </m:rPr>
                                      <w:rPr>
                                        <w:rFonts w:ascii="Cambria Math" w:hAnsi="Cambria Math"/>
                                        <w:lang w:val="es-ES"/>
                                      </w:rPr>
                                      <m:t>π</m:t>
                                    </m:r>
                                    <m:r>
                                      <w:rPr>
                                        <w:rFonts w:ascii="Cambria Math" w:hAnsi="Cambria Math"/>
                                        <w:lang w:val="es-ES"/>
                                      </w:rPr>
                                      <m:t>D</m:t>
                                    </m:r>
                                  </m:num>
                                  <m:den>
                                    <m:r>
                                      <m:rPr>
                                        <m:sty m:val="p"/>
                                      </m:rPr>
                                      <w:rPr>
                                        <w:rFonts w:ascii="Cambria Math" w:hAnsi="Cambria Math"/>
                                        <w:lang w:val="es-ES"/>
                                      </w:rPr>
                                      <m:t>λ</m:t>
                                    </m:r>
                                  </m:den>
                                </m:f>
                              </m:e>
                            </m:d>
                          </m:e>
                          <m:sup>
                            <m:r>
                              <m:rPr>
                                <m:sty m:val="p"/>
                              </m:rPr>
                              <w:rPr>
                                <w:rFonts w:ascii="Cambria Math" w:hAnsi="Cambria Math"/>
                                <w:lang w:val="es-ES"/>
                              </w:rPr>
                              <m:t>2</m:t>
                            </m:r>
                          </m:sup>
                        </m:sSup>
                      </m:e>
                    </m:d>
                    <m:r>
                      <m:rPr>
                        <m:sty m:val="p"/>
                      </m:rPr>
                      <w:rPr>
                        <w:rFonts w:ascii="Cambria Math" w:hAnsi="Cambria Math"/>
                        <w:lang w:val="es-ES"/>
                      </w:rPr>
                      <m:t xml:space="preserve">     (dBi)</m:t>
                    </m:r>
                  </m:e>
                </m:func>
              </m:oMath>
            </m:oMathPara>
          </w:p>
          <w:p w:rsidR="00DF1A46" w:rsidRPr="00656DB3" w:rsidRDefault="008E2F7E" w:rsidP="001C25B1">
            <w:pPr>
              <w:pStyle w:val="Equation"/>
              <w:rPr>
                <w:sz w:val="22"/>
                <w:lang w:val="es-ES"/>
              </w:rPr>
            </w:pPr>
            <m:oMathPara>
              <m:oMath>
                <m:sSub>
                  <m:sSubPr>
                    <m:ctrlPr>
                      <w:rPr>
                        <w:rFonts w:ascii="Cambria Math" w:hAnsi="Cambria Math"/>
                        <w:lang w:val="es-ES"/>
                      </w:rPr>
                    </m:ctrlPr>
                  </m:sSubPr>
                  <m:e>
                    <m:r>
                      <m:rPr>
                        <m:sty m:val="p"/>
                      </m:rPr>
                      <w:rPr>
                        <w:rFonts w:ascii="Cambria Math" w:hAnsi="Cambria Math"/>
                        <w:lang w:val="es-ES"/>
                      </w:rPr>
                      <m:t>φ</m:t>
                    </m:r>
                  </m:e>
                  <m:sub>
                    <m:r>
                      <m:rPr>
                        <m:sty m:val="p"/>
                      </m:rPr>
                      <w:rPr>
                        <w:rFonts w:ascii="Cambria Math" w:hAnsi="Cambria Math"/>
                        <w:lang w:val="es-ES"/>
                      </w:rPr>
                      <m:t>0</m:t>
                    </m:r>
                  </m:sub>
                </m:sSub>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20√3</m:t>
                    </m:r>
                  </m:num>
                  <m:den>
                    <m:r>
                      <w:rPr>
                        <w:rFonts w:ascii="Cambria Math" w:hAnsi="Cambria Math"/>
                        <w:lang w:val="es-ES"/>
                      </w:rPr>
                      <m:t>D</m:t>
                    </m:r>
                    <m:r>
                      <m:rPr>
                        <m:sty m:val="p"/>
                      </m:rPr>
                      <w:rPr>
                        <w:rFonts w:ascii="Cambria Math" w:hAnsi="Cambria Math"/>
                        <w:lang w:val="es-ES"/>
                      </w:rPr>
                      <m:t>/λ</m:t>
                    </m:r>
                  </m:den>
                </m:f>
                <m:r>
                  <m:rPr>
                    <m:sty m:val="p"/>
                  </m:rPr>
                  <w:rPr>
                    <w:rFonts w:ascii="Cambria Math" w:hAnsi="Cambria Math"/>
                    <w:lang w:val="es-ES"/>
                  </w:rPr>
                  <m:t xml:space="preserve">      (grados)</m:t>
                </m:r>
              </m:oMath>
            </m:oMathPara>
          </w:p>
        </w:tc>
      </w:tr>
    </w:tbl>
    <w:p w:rsidR="00DF1A46" w:rsidRPr="00656DB3" w:rsidRDefault="00DF1A46" w:rsidP="00DF1A46">
      <w:pPr>
        <w:rPr>
          <w:szCs w:val="24"/>
          <w:lang w:val="es-ES"/>
        </w:rPr>
      </w:pPr>
      <w:r w:rsidRPr="0030232C">
        <w:rPr>
          <w:szCs w:val="24"/>
          <w:lang w:val="es-ES"/>
        </w:rPr>
        <w:t>donde</w:t>
      </w:r>
      <w:r w:rsidRPr="00656DB3">
        <w:rPr>
          <w:szCs w:val="24"/>
          <w:lang w:val="es-ES"/>
        </w:rPr>
        <w:t>:</w:t>
      </w:r>
    </w:p>
    <w:p w:rsidR="00DF1A46" w:rsidRPr="00656DB3" w:rsidRDefault="00DF1A46" w:rsidP="000206FC">
      <w:pPr>
        <w:pStyle w:val="Equationlegend"/>
      </w:pPr>
      <w:r w:rsidRPr="00656DB3">
        <w:tab/>
        <w:t>η:</w:t>
      </w:r>
      <w:r w:rsidRPr="00656DB3">
        <w:tab/>
      </w:r>
      <w:r w:rsidRPr="0030232C">
        <w:t>eficacia de apertur</w:t>
      </w:r>
      <w:r>
        <w:t>a</w:t>
      </w:r>
      <w:r w:rsidRPr="0030232C">
        <w:t xml:space="preserve"> de la antena</w:t>
      </w:r>
    </w:p>
    <w:p w:rsidR="00DF1A46" w:rsidRPr="00656DB3" w:rsidRDefault="00DF1A46" w:rsidP="000206FC">
      <w:pPr>
        <w:pStyle w:val="Equationlegend"/>
      </w:pPr>
      <w:r w:rsidRPr="00656DB3">
        <w:tab/>
      </w:r>
      <w:r w:rsidRPr="00656DB3">
        <w:rPr>
          <w:i/>
        </w:rPr>
        <w:t>D</w:t>
      </w:r>
      <w:r w:rsidRPr="00656DB3">
        <w:rPr>
          <w:iCs/>
        </w:rPr>
        <w:t>:</w:t>
      </w:r>
      <w:r w:rsidRPr="00656DB3">
        <w:tab/>
      </w:r>
      <w:r>
        <w:t>diámetro de la antena</w:t>
      </w:r>
      <w:r w:rsidRPr="00656DB3">
        <w:t xml:space="preserve"> (m)</w:t>
      </w:r>
    </w:p>
    <w:p w:rsidR="00DF1A46" w:rsidRPr="00552C01" w:rsidRDefault="00DF1A46" w:rsidP="000206FC">
      <w:pPr>
        <w:pStyle w:val="Equationlegend"/>
        <w:rPr>
          <w:lang w:val="fr-CH"/>
        </w:rPr>
      </w:pPr>
      <w:r w:rsidRPr="00656DB3">
        <w:tab/>
        <w:t>λ</w:t>
      </w:r>
      <w:r w:rsidRPr="00552C01">
        <w:rPr>
          <w:lang w:val="fr-CH"/>
        </w:rPr>
        <w:t>:</w:t>
      </w:r>
      <w:r w:rsidRPr="00552C01">
        <w:rPr>
          <w:lang w:val="fr-CH"/>
        </w:rPr>
        <w:tab/>
        <w:t>longitud de onda (m);</w:t>
      </w:r>
    </w:p>
    <w:p w:rsidR="00DF1A46" w:rsidRDefault="00DF1A46" w:rsidP="00DF1A46">
      <w:pPr>
        <w:spacing w:before="100"/>
        <w:rPr>
          <w:lang w:val="es-ES"/>
        </w:rPr>
      </w:pPr>
      <w:r w:rsidRPr="00402C34">
        <w:rPr>
          <w:b/>
          <w:lang w:val="es-ES"/>
        </w:rPr>
        <w:t>2</w:t>
      </w:r>
      <w:r w:rsidRPr="00402C34">
        <w:rPr>
          <w:lang w:val="es-ES"/>
        </w:rPr>
        <w:tab/>
        <w:t>que se invite a las administraciones a que presenten diagramas de radiaci</w:t>
      </w:r>
      <w:r>
        <w:rPr>
          <w:lang w:val="es-ES"/>
        </w:rPr>
        <w:t>ón de antenas reales (ver Anexo</w:t>
      </w:r>
      <w:r w:rsidRPr="00402C34">
        <w:rPr>
          <w:lang w:val="es-ES"/>
        </w:rPr>
        <w:t xml:space="preserve">), que puedan servir para revisar </w:t>
      </w:r>
      <w:r>
        <w:rPr>
          <w:lang w:val="es-ES"/>
        </w:rPr>
        <w:t>los</w:t>
      </w:r>
      <w:r w:rsidRPr="00402C34">
        <w:rPr>
          <w:lang w:val="es-ES"/>
        </w:rPr>
        <w:t xml:space="preserve"> diagrama</w:t>
      </w:r>
      <w:r>
        <w:rPr>
          <w:lang w:val="es-ES"/>
        </w:rPr>
        <w:t>s</w:t>
      </w:r>
      <w:r w:rsidRPr="00402C34">
        <w:rPr>
          <w:lang w:val="es-ES"/>
        </w:rPr>
        <w:t xml:space="preserve"> de radiación </w:t>
      </w:r>
      <w:r>
        <w:rPr>
          <w:lang w:val="es-ES"/>
        </w:rPr>
        <w:t xml:space="preserve">de antena </w:t>
      </w:r>
      <w:r w:rsidRPr="00402C34">
        <w:rPr>
          <w:lang w:val="es-ES"/>
        </w:rPr>
        <w:t>de referencia de</w:t>
      </w:r>
      <w:r>
        <w:rPr>
          <w:lang w:val="es-ES"/>
        </w:rPr>
        <w:t xml:space="preserve">l </w:t>
      </w:r>
      <w:r w:rsidRPr="00CA389B">
        <w:rPr>
          <w:i/>
          <w:lang w:val="es-ES"/>
        </w:rPr>
        <w:t>recomienda</w:t>
      </w:r>
      <w:r>
        <w:rPr>
          <w:i/>
          <w:lang w:val="es-ES"/>
        </w:rPr>
        <w:t xml:space="preserve"> </w:t>
      </w:r>
      <w:r w:rsidRPr="00F0678F">
        <w:rPr>
          <w:b/>
          <w:bCs/>
          <w:iCs/>
          <w:lang w:val="es-ES"/>
        </w:rPr>
        <w:t>1</w:t>
      </w:r>
      <w:r>
        <w:rPr>
          <w:lang w:val="es-ES"/>
        </w:rPr>
        <w:t xml:space="preserve">. </w:t>
      </w:r>
      <w:r w:rsidRPr="00402C34">
        <w:rPr>
          <w:lang w:val="es-ES"/>
        </w:rPr>
        <w:t xml:space="preserve"> </w:t>
      </w:r>
    </w:p>
    <w:p w:rsidR="00DF1A46" w:rsidRPr="00DF1A46" w:rsidRDefault="00DF1A46" w:rsidP="001C25B1">
      <w:pPr>
        <w:pStyle w:val="FigureNo"/>
        <w:rPr>
          <w:lang w:val="es-ES_tradnl"/>
        </w:rPr>
      </w:pPr>
      <w:r w:rsidRPr="00DF1A46">
        <w:rPr>
          <w:lang w:val="es-ES_tradnl"/>
        </w:rPr>
        <w:lastRenderedPageBreak/>
        <w:t>FIGURA 1</w:t>
      </w:r>
    </w:p>
    <w:p w:rsidR="00DF1A46" w:rsidRPr="00552C01" w:rsidRDefault="00DF1A46" w:rsidP="001C25B1">
      <w:pPr>
        <w:pStyle w:val="Figuretitle"/>
        <w:rPr>
          <w:lang w:val="es-ES_tradnl"/>
        </w:rPr>
      </w:pPr>
      <w:r w:rsidRPr="00552C01">
        <w:rPr>
          <w:lang w:val="es-ES_tradnl"/>
        </w:rPr>
        <w:t xml:space="preserve">Diagrama de radiación de antena de referencia para uso </w:t>
      </w:r>
      <w:r w:rsidR="001C25B1">
        <w:rPr>
          <w:lang w:val="es-ES_tradnl"/>
        </w:rPr>
        <w:br/>
      </w:r>
      <w:r w:rsidRPr="00552C01">
        <w:rPr>
          <w:lang w:val="es-ES_tradnl"/>
        </w:rPr>
        <w:t xml:space="preserve">en ausencia de datos de medición (interferencia de una sola fuente) </w:t>
      </w:r>
    </w:p>
    <w:p w:rsidR="00DF1A46" w:rsidRPr="00CA389B" w:rsidRDefault="005320B9" w:rsidP="00201D7E">
      <w:pPr>
        <w:pStyle w:val="Figure"/>
        <w:rPr>
          <w:lang w:val="en-GB"/>
        </w:rPr>
      </w:pPr>
      <w:r w:rsidRPr="00CA389B">
        <w:rPr>
          <w:lang w:val="en-GB"/>
        </w:rPr>
        <w:object w:dxaOrig="5262" w:dyaOrig="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218.5pt;mso-position-vertical:absolute" o:ole="">
            <v:imagedata r:id="rId12" o:title=""/>
          </v:shape>
          <o:OLEObject Type="Embed" ProgID="CorelDRAW.Graphic.14" ShapeID="_x0000_i1025" DrawAspect="Content" ObjectID="_1473679771" r:id="rId13"/>
        </w:object>
      </w:r>
    </w:p>
    <w:p w:rsidR="00DF1A46" w:rsidRPr="00552C01" w:rsidRDefault="00DF1A46" w:rsidP="001C25B1">
      <w:pPr>
        <w:pStyle w:val="FigureNo"/>
        <w:rPr>
          <w:lang w:val="es-ES_tradnl"/>
        </w:rPr>
      </w:pPr>
      <w:r w:rsidRPr="00552C01">
        <w:rPr>
          <w:lang w:val="es-ES_tradnl"/>
        </w:rPr>
        <w:t>FIGURA 2</w:t>
      </w:r>
    </w:p>
    <w:p w:rsidR="00DF1A46" w:rsidRPr="00552C01" w:rsidRDefault="00DF1A46" w:rsidP="001C25B1">
      <w:pPr>
        <w:pStyle w:val="Figuretitle"/>
        <w:rPr>
          <w:lang w:val="es-ES_tradnl"/>
        </w:rPr>
      </w:pPr>
      <w:r w:rsidRPr="00552C01">
        <w:rPr>
          <w:lang w:val="es-ES_tradnl"/>
        </w:rPr>
        <w:t xml:space="preserve">Diagrama de radiación de antena de referencia para uso </w:t>
      </w:r>
      <w:r w:rsidR="001C25B1">
        <w:rPr>
          <w:lang w:val="es-ES_tradnl"/>
        </w:rPr>
        <w:br/>
      </w:r>
      <w:r w:rsidRPr="00552C01">
        <w:rPr>
          <w:lang w:val="es-ES_tradnl"/>
        </w:rPr>
        <w:t>en ausencia de datos de medición (interferencia de varias fuentes)</w:t>
      </w:r>
    </w:p>
    <w:p w:rsidR="00DF1A46" w:rsidRPr="00CA389B" w:rsidRDefault="005320B9" w:rsidP="00201D7E">
      <w:pPr>
        <w:pStyle w:val="Figure"/>
        <w:rPr>
          <w:lang w:val="en-GB"/>
        </w:rPr>
      </w:pPr>
      <w:r w:rsidRPr="00CA389B">
        <w:rPr>
          <w:lang w:val="en-GB"/>
        </w:rPr>
        <w:object w:dxaOrig="5272" w:dyaOrig="3342">
          <v:shape id="_x0000_i1026" type="#_x0000_t75" style="width:345.6pt;height:218.5pt" o:ole="">
            <v:imagedata r:id="rId14" o:title=""/>
          </v:shape>
          <o:OLEObject Type="Embed" ProgID="CorelDRAW.Graphic.14" ShapeID="_x0000_i1026" DrawAspect="Content" ObjectID="_1473679772" r:id="rId15"/>
        </w:object>
      </w:r>
    </w:p>
    <w:p w:rsidR="00DF1A46" w:rsidRPr="00402C34" w:rsidRDefault="00DF1A46" w:rsidP="00DF1A46">
      <w:pPr>
        <w:spacing w:before="100"/>
        <w:rPr>
          <w:lang w:val="es-ES"/>
        </w:rPr>
      </w:pPr>
      <w:r w:rsidRPr="00552C01">
        <w:rPr>
          <w:szCs w:val="24"/>
          <w:lang w:val="es-ES_tradnl"/>
        </w:rPr>
        <w:br w:type="page"/>
      </w:r>
    </w:p>
    <w:p w:rsidR="00DF1A46" w:rsidRPr="00402C34" w:rsidRDefault="00DF1A46" w:rsidP="0097734E">
      <w:pPr>
        <w:pStyle w:val="AnnexNoTitle"/>
        <w:rPr>
          <w:lang w:val="es-ES"/>
        </w:rPr>
      </w:pPr>
      <w:r w:rsidRPr="00402C34">
        <w:rPr>
          <w:lang w:val="es-ES"/>
        </w:rPr>
        <w:lastRenderedPageBreak/>
        <w:t xml:space="preserve">Anexo </w:t>
      </w:r>
      <w:r w:rsidRPr="00402C34">
        <w:rPr>
          <w:lang w:val="es-ES"/>
        </w:rPr>
        <w:br/>
      </w:r>
      <w:r w:rsidRPr="00402C34">
        <w:rPr>
          <w:lang w:val="es-ES"/>
        </w:rPr>
        <w:br/>
        <w:t>Diagramas de radiación reales de las antenas terrenas de los</w:t>
      </w:r>
      <w:r w:rsidRPr="00402C34">
        <w:rPr>
          <w:lang w:val="es-ES"/>
        </w:rPr>
        <w:br/>
        <w:t>servicios de investigación espacial y de radioastronomía</w:t>
      </w:r>
    </w:p>
    <w:p w:rsidR="00DF1A46" w:rsidRPr="00402C34" w:rsidRDefault="00DF1A46" w:rsidP="0097734E">
      <w:pPr>
        <w:pStyle w:val="Heading1"/>
        <w:rPr>
          <w:lang w:val="es-ES"/>
        </w:rPr>
      </w:pPr>
      <w:r w:rsidRPr="00402C34">
        <w:rPr>
          <w:lang w:val="es-ES"/>
        </w:rPr>
        <w:t>1</w:t>
      </w:r>
      <w:r w:rsidRPr="00402C34">
        <w:rPr>
          <w:lang w:val="es-ES"/>
        </w:rPr>
        <w:tab/>
        <w:t>Antena de radioastronomía Lovell Mk1A</w:t>
      </w:r>
    </w:p>
    <w:p w:rsidR="00DF1A46" w:rsidRDefault="00DF1A46" w:rsidP="00DF1A46">
      <w:pPr>
        <w:rPr>
          <w:lang w:val="es-ES"/>
        </w:rPr>
      </w:pPr>
      <w:r w:rsidRPr="00402C34">
        <w:rPr>
          <w:lang w:val="es-ES"/>
        </w:rPr>
        <w:t xml:space="preserve">La Fig. </w:t>
      </w:r>
      <w:r>
        <w:rPr>
          <w:lang w:val="es-ES"/>
        </w:rPr>
        <w:t>A.1 siguiente</w:t>
      </w:r>
      <w:r w:rsidRPr="00402C34">
        <w:rPr>
          <w:lang w:val="es-ES"/>
        </w:rPr>
        <w:t xml:space="preserve"> muestra la ganancia real de la antena de radioastronomía Lovell Mk1A a 1 420 MHz. Esta antena sólo tiene un reflector de apertura circular con un diámetro de 76,2 m. La cresta de la respuesta en torno a 95</w:t>
      </w:r>
      <w:r w:rsidRPr="00402C34">
        <w:rPr>
          <w:lang w:val="es-ES"/>
        </w:rPr>
        <w:sym w:font="Symbol" w:char="F0B0"/>
      </w:r>
      <w:r w:rsidRPr="00402C34">
        <w:rPr>
          <w:lang w:val="es-ES"/>
        </w:rPr>
        <w:t xml:space="preserve"> se debe al desbordamiento.</w:t>
      </w:r>
    </w:p>
    <w:p w:rsidR="00C0118D" w:rsidRPr="00090B69" w:rsidRDefault="00090B69" w:rsidP="00C0118D">
      <w:pPr>
        <w:pStyle w:val="FigureNo"/>
        <w:rPr>
          <w:lang w:val="es-ES_tradnl"/>
        </w:rPr>
      </w:pPr>
      <w:r w:rsidRPr="00090B69">
        <w:rPr>
          <w:lang w:val="es-ES_tradnl"/>
        </w:rPr>
        <w:t>FIGURA</w:t>
      </w:r>
      <w:r w:rsidR="00C0118D" w:rsidRPr="00090B69">
        <w:rPr>
          <w:lang w:val="es-ES_tradnl"/>
        </w:rPr>
        <w:t xml:space="preserve"> A.1</w:t>
      </w:r>
    </w:p>
    <w:p w:rsidR="00C0118D" w:rsidRPr="00090B69" w:rsidRDefault="00090B69" w:rsidP="00C0118D">
      <w:pPr>
        <w:pStyle w:val="Figuretitle"/>
        <w:rPr>
          <w:lang w:val="es-ES_tradnl"/>
        </w:rPr>
      </w:pPr>
      <w:r w:rsidRPr="00090B69">
        <w:rPr>
          <w:lang w:val="es-ES_tradnl"/>
        </w:rPr>
        <w:t>Diagrama de radiación de los lóbulos laterales a</w:t>
      </w:r>
      <w:r w:rsidR="00C0118D" w:rsidRPr="00090B69">
        <w:rPr>
          <w:lang w:val="es-ES_tradnl"/>
        </w:rPr>
        <w:t xml:space="preserve"> 1 420 MHz</w:t>
      </w:r>
    </w:p>
    <w:p w:rsidR="00DF1A46" w:rsidRPr="00402C34" w:rsidRDefault="00090B69" w:rsidP="00C0118D">
      <w:pPr>
        <w:pStyle w:val="Figure"/>
        <w:rPr>
          <w:lang w:val="es-ES"/>
        </w:rPr>
      </w:pPr>
      <w:r>
        <w:rPr>
          <w:lang w:val="en-GB"/>
        </w:rPr>
        <w:object w:dxaOrig="5613" w:dyaOrig="3885">
          <v:shape id="_x0000_i1027" type="#_x0000_t75" style="width:371.25pt;height:256.7pt" o:ole="">
            <v:imagedata r:id="rId16" o:title=""/>
          </v:shape>
          <o:OLEObject Type="Embed" ProgID="CorelDRAW.Graphic.14" ShapeID="_x0000_i1027" DrawAspect="Content" ObjectID="_1473679773" r:id="rId17"/>
        </w:object>
      </w:r>
    </w:p>
    <w:p w:rsidR="00DF1A46" w:rsidRPr="00402C34" w:rsidRDefault="00DF1A46" w:rsidP="00DF1A46">
      <w:pPr>
        <w:rPr>
          <w:lang w:val="es-ES"/>
        </w:rPr>
      </w:pPr>
    </w:p>
    <w:p w:rsidR="00DF1A46" w:rsidRPr="00402C34" w:rsidRDefault="00DF1A46" w:rsidP="00090B69">
      <w:pPr>
        <w:pStyle w:val="Line"/>
      </w:pPr>
    </w:p>
    <w:sectPr w:rsidR="00DF1A46" w:rsidRPr="00402C34" w:rsidSect="00340818">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A46" w:rsidRDefault="00DF1A46">
      <w:r>
        <w:separator/>
      </w:r>
    </w:p>
  </w:endnote>
  <w:endnote w:type="continuationSeparator" w:id="0">
    <w:p w:rsidR="00DF1A46" w:rsidRDefault="00DF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A46" w:rsidRDefault="00DF1A46">
      <w:r>
        <w:separator/>
      </w:r>
    </w:p>
  </w:footnote>
  <w:footnote w:type="continuationSeparator" w:id="0">
    <w:p w:rsidR="00DF1A46" w:rsidRDefault="00DF1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46" w:rsidRDefault="00DF1A4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46" w:rsidRDefault="00DF1A46" w:rsidP="00D62884">
    <w:pPr>
      <w:pStyle w:val="Header"/>
      <w:ind w:right="360" w:firstLine="360"/>
    </w:pPr>
    <w:r>
      <w:rPr>
        <w:noProof/>
        <w:lang w:val="en-US" w:eastAsia="zh-CN"/>
      </w:rPr>
      <w:drawing>
        <wp:anchor distT="0" distB="0" distL="114300" distR="114300" simplePos="0" relativeHeight="251659264" behindDoc="1" locked="0" layoutInCell="1" allowOverlap="1" wp14:anchorId="777F8313" wp14:editId="71D469E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46" w:rsidRDefault="00DF1A4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E2F7E">
      <w:rPr>
        <w:rStyle w:val="PageNumber"/>
        <w:b/>
        <w:bCs/>
        <w:noProof/>
      </w:rPr>
      <w:t>ii</w:t>
    </w:r>
    <w:r>
      <w:rPr>
        <w:rStyle w:val="PageNumber"/>
        <w:b/>
        <w:bCs/>
      </w:rPr>
      <w:fldChar w:fldCharType="end"/>
    </w:r>
    <w:r>
      <w:tab/>
    </w:r>
    <w:r w:rsidR="008E2F7E">
      <w:fldChar w:fldCharType="begin"/>
    </w:r>
    <w:r w:rsidR="008E2F7E">
      <w:instrText xml:space="preserve"> DOCPROPERTY "Header" \* MERGEFORMAT </w:instrText>
    </w:r>
    <w:r w:rsidR="008E2F7E">
      <w:fldChar w:fldCharType="separate"/>
    </w:r>
    <w:r w:rsidR="008E2F7E" w:rsidRPr="008E2F7E">
      <w:rPr>
        <w:b/>
        <w:bCs/>
        <w:lang w:val="en-US"/>
      </w:rPr>
      <w:t xml:space="preserve">Rec. </w:t>
    </w:r>
    <w:r w:rsidR="008E2F7E">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8E2F7E">
      <w:rPr>
        <w:b/>
        <w:bCs/>
        <w:noProof/>
      </w:rPr>
      <w:t>UIT-R  SA.509-3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A46" w:rsidRDefault="00DF1A46">
    <w:pPr>
      <w:pStyle w:val="Header"/>
    </w:pPr>
    <w:r>
      <w:tab/>
    </w:r>
    <w:r w:rsidR="008E2F7E">
      <w:fldChar w:fldCharType="begin"/>
    </w:r>
    <w:r w:rsidR="008E2F7E">
      <w:instrText xml:space="preserve"> DOCPROPERTY "Header" \* MERGEFORMAT </w:instrText>
    </w:r>
    <w:r w:rsidR="008E2F7E">
      <w:fldChar w:fldCharType="separate"/>
    </w:r>
    <w:r w:rsidR="008E2F7E" w:rsidRPr="008E2F7E">
      <w:rPr>
        <w:lang w:val="en-US"/>
      </w:rPr>
      <w:t xml:space="preserve">Rec. </w:t>
    </w:r>
    <w:r w:rsidR="008E2F7E">
      <w:rPr>
        <w:lang w:val="en-US"/>
      </w:rPr>
      <w:fldChar w:fldCharType="end"/>
    </w:r>
    <w:r>
      <w:rPr>
        <w:b/>
        <w:bCs/>
      </w:rPr>
      <w:t xml:space="preserve">  </w:t>
    </w:r>
    <w:r>
      <w:rPr>
        <w:b/>
        <w:bCs/>
      </w:rPr>
      <w:fldChar w:fldCharType="begin"/>
    </w:r>
    <w:r>
      <w:rPr>
        <w:b/>
        <w:bCs/>
      </w:rPr>
      <w:instrText>styleref href</w:instrText>
    </w:r>
    <w:r>
      <w:rPr>
        <w:b/>
        <w:bCs/>
      </w:rPr>
      <w:fldChar w:fldCharType="separate"/>
    </w:r>
    <w:r w:rsidR="008E2F7E">
      <w:rPr>
        <w:b/>
        <w:bCs/>
        <w:noProof/>
      </w:rPr>
      <w:t>UIT-R  SA.509-3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2F7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E2F7E" w:rsidRPr="008E2F7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E2F7E">
      <w:rPr>
        <w:b/>
        <w:bCs/>
        <w:noProof/>
      </w:rPr>
      <w:t>UIT-R  SA.509-3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8E2F7E">
      <w:fldChar w:fldCharType="begin"/>
    </w:r>
    <w:r w:rsidR="008E2F7E">
      <w:instrText xml:space="preserve"> DOCPROPERTY "Header" \* MERGEFORMAT </w:instrText>
    </w:r>
    <w:r w:rsidR="008E2F7E">
      <w:fldChar w:fldCharType="separate"/>
    </w:r>
    <w:r w:rsidR="008E2F7E" w:rsidRPr="008E2F7E">
      <w:rPr>
        <w:b/>
        <w:bCs/>
      </w:rPr>
      <w:t xml:space="preserve">Rec. </w:t>
    </w:r>
    <w:r w:rsidR="008E2F7E">
      <w:rPr>
        <w:b/>
        <w:bCs/>
      </w:rPr>
      <w:fldChar w:fldCharType="end"/>
    </w:r>
    <w:r>
      <w:rPr>
        <w:b/>
        <w:bCs/>
      </w:rPr>
      <w:t xml:space="preserve"> </w:t>
    </w:r>
    <w:r>
      <w:rPr>
        <w:b/>
        <w:bCs/>
      </w:rPr>
      <w:fldChar w:fldCharType="begin"/>
    </w:r>
    <w:r>
      <w:rPr>
        <w:b/>
        <w:bCs/>
      </w:rPr>
      <w:instrText>styleref href</w:instrText>
    </w:r>
    <w:r>
      <w:rPr>
        <w:b/>
        <w:bCs/>
      </w:rPr>
      <w:fldChar w:fldCharType="separate"/>
    </w:r>
    <w:r w:rsidR="008E2F7E">
      <w:rPr>
        <w:b/>
        <w:bCs/>
        <w:noProof/>
      </w:rPr>
      <w:t>UIT-R  SA.509-3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2F7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46"/>
    <w:rsid w:val="000206FC"/>
    <w:rsid w:val="00090B69"/>
    <w:rsid w:val="001639E7"/>
    <w:rsid w:val="001C25B1"/>
    <w:rsid w:val="00201D7E"/>
    <w:rsid w:val="00217EBF"/>
    <w:rsid w:val="00242AEE"/>
    <w:rsid w:val="002D76C4"/>
    <w:rsid w:val="00340818"/>
    <w:rsid w:val="00421025"/>
    <w:rsid w:val="0052529D"/>
    <w:rsid w:val="005320B9"/>
    <w:rsid w:val="0053469E"/>
    <w:rsid w:val="005D35C4"/>
    <w:rsid w:val="005F3EB3"/>
    <w:rsid w:val="00607D68"/>
    <w:rsid w:val="007328B0"/>
    <w:rsid w:val="007468DA"/>
    <w:rsid w:val="008E2F7E"/>
    <w:rsid w:val="0097734E"/>
    <w:rsid w:val="009E00A8"/>
    <w:rsid w:val="00A6617B"/>
    <w:rsid w:val="00AB0DC8"/>
    <w:rsid w:val="00B44E24"/>
    <w:rsid w:val="00B53D16"/>
    <w:rsid w:val="00C0118D"/>
    <w:rsid w:val="00CB0085"/>
    <w:rsid w:val="00DF1A46"/>
    <w:rsid w:val="00DF4176"/>
    <w:rsid w:val="00E322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3C74658-837D-47E7-A9BB-8E5B1C39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A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F1A46"/>
    <w:rPr>
      <w:color w:val="0000FF"/>
      <w:u w:val="single"/>
    </w:rPr>
  </w:style>
  <w:style w:type="table" w:styleId="TableGrid">
    <w:name w:val="Table Grid"/>
    <w:basedOn w:val="TableNormal"/>
    <w:rsid w:val="00DF1A4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234</TotalTime>
  <Pages>6</Pages>
  <Words>1102</Words>
  <Characters>6847</Characters>
  <Application>Microsoft Office Word</Application>
  <DocSecurity>0</DocSecurity>
  <Lines>489</Lines>
  <Paragraphs>176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19</cp:revision>
  <cp:lastPrinted>2014-10-01T12:37:00Z</cp:lastPrinted>
  <dcterms:created xsi:type="dcterms:W3CDTF">2014-10-01T08:28:00Z</dcterms:created>
  <dcterms:modified xsi:type="dcterms:W3CDTF">2014-10-01T12:40:00Z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