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518" w:rsidRPr="00575CB8" w:rsidRDefault="00BE6518" w:rsidP="00BE6518">
      <w:pPr>
        <w:rPr>
          <w:lang w:val="en-US"/>
        </w:rPr>
      </w:pPr>
      <w:bookmarkStart w:id="0" w:name="dbreak"/>
      <w:bookmarkEnd w:id="0"/>
    </w:p>
    <w:p w:rsidR="00BE6518" w:rsidRDefault="00BE6518" w:rsidP="00BE6518"/>
    <w:p w:rsidR="00BE6518" w:rsidRDefault="00BE6518" w:rsidP="00BE6518"/>
    <w:p w:rsidR="00BE6518" w:rsidRDefault="00BE6518" w:rsidP="00BE6518"/>
    <w:p w:rsidR="00BE6518" w:rsidRDefault="00BE6518" w:rsidP="00BE6518"/>
    <w:p w:rsidR="00BE6518" w:rsidRDefault="00BE6518" w:rsidP="00BE6518"/>
    <w:p w:rsidR="00BE6518" w:rsidRDefault="00BE6518" w:rsidP="00BE6518"/>
    <w:p w:rsidR="00BE6518" w:rsidRDefault="00BE6518" w:rsidP="00BE6518"/>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E6518" w:rsidRPr="00376CE3" w:rsidTr="004E180D">
        <w:tc>
          <w:tcPr>
            <w:tcW w:w="10089" w:type="dxa"/>
          </w:tcPr>
          <w:p w:rsidR="00BE6518" w:rsidRPr="0010336F" w:rsidRDefault="00BE6518" w:rsidP="004E180D">
            <w:pPr>
              <w:spacing w:before="380" w:line="280" w:lineRule="exact"/>
              <w:jc w:val="right"/>
              <w:rPr>
                <w:rFonts w:ascii="Tahoma" w:hAnsi="Tahoma" w:cs="Tahoma"/>
                <w:b/>
                <w:bCs/>
                <w:iCs/>
                <w:color w:val="243285"/>
                <w:sz w:val="32"/>
                <w:szCs w:val="32"/>
                <w:lang w:val="en-US"/>
              </w:rPr>
            </w:pPr>
          </w:p>
          <w:p w:rsidR="00BE6518" w:rsidRPr="0010336F" w:rsidRDefault="00BE6518" w:rsidP="004E180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1395</w:t>
            </w:r>
          </w:p>
          <w:p w:rsidR="00BE6518" w:rsidRPr="0010336F" w:rsidRDefault="00BE6518" w:rsidP="004E180D">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Pr>
                <w:rFonts w:ascii="Tahoma" w:hAnsi="Tahoma" w:cs="Tahoma"/>
                <w:b/>
                <w:bCs/>
                <w:iCs/>
                <w:color w:val="243285"/>
                <w:szCs w:val="24"/>
                <w:lang w:val="es-ES_tradnl"/>
              </w:rPr>
              <w:t>1999</w:t>
            </w:r>
            <w:r w:rsidRPr="0010336F">
              <w:rPr>
                <w:rFonts w:ascii="Tahoma" w:hAnsi="Tahoma" w:cs="Tahoma"/>
                <w:b/>
                <w:bCs/>
                <w:iCs/>
                <w:color w:val="243285"/>
                <w:szCs w:val="24"/>
                <w:lang w:val="es-ES_tradnl"/>
              </w:rPr>
              <w:t>)</w:t>
            </w:r>
          </w:p>
        </w:tc>
      </w:tr>
      <w:tr w:rsidR="00BE6518" w:rsidRPr="00376CE3" w:rsidTr="004E180D">
        <w:tc>
          <w:tcPr>
            <w:tcW w:w="10089" w:type="dxa"/>
          </w:tcPr>
          <w:p w:rsidR="00BE6518" w:rsidRPr="0010336F" w:rsidRDefault="00BE6518" w:rsidP="004E180D">
            <w:pPr>
              <w:spacing w:before="80" w:line="500" w:lineRule="exact"/>
              <w:jc w:val="right"/>
              <w:rPr>
                <w:rFonts w:ascii="Tahoma" w:hAnsi="Tahoma" w:cs="Tahoma"/>
                <w:b/>
                <w:bCs/>
                <w:iCs/>
                <w:color w:val="243285"/>
                <w:sz w:val="44"/>
                <w:szCs w:val="44"/>
                <w:lang w:val="es-ES_tradnl"/>
              </w:rPr>
            </w:pPr>
          </w:p>
          <w:p w:rsidR="00BE6518" w:rsidRDefault="00BE6518" w:rsidP="004E180D">
            <w:pPr>
              <w:spacing w:before="80" w:line="500" w:lineRule="exact"/>
              <w:jc w:val="right"/>
              <w:rPr>
                <w:rFonts w:ascii="Tahoma" w:hAnsi="Tahoma" w:cs="Tahoma"/>
                <w:b/>
                <w:bCs/>
                <w:color w:val="243285"/>
                <w:sz w:val="44"/>
                <w:szCs w:val="44"/>
                <w:lang w:val="es-ES_tradnl"/>
              </w:rPr>
            </w:pPr>
            <w:r w:rsidRPr="00376CE3">
              <w:rPr>
                <w:rFonts w:ascii="Tahoma" w:hAnsi="Tahoma" w:cs="Tahoma"/>
                <w:b/>
                <w:bCs/>
                <w:color w:val="243285"/>
                <w:sz w:val="44"/>
                <w:szCs w:val="44"/>
                <w:lang w:val="es-ES_tradnl"/>
              </w:rPr>
              <w:t>Atenuación mínima de propagación</w:t>
            </w:r>
            <w:r>
              <w:rPr>
                <w:rFonts w:ascii="Tahoma" w:hAnsi="Tahoma" w:cs="Tahoma"/>
                <w:b/>
                <w:bCs/>
                <w:color w:val="243285"/>
                <w:sz w:val="44"/>
                <w:szCs w:val="44"/>
                <w:lang w:val="es-ES_tradnl"/>
              </w:rPr>
              <w:br/>
            </w:r>
            <w:r w:rsidRPr="00376CE3">
              <w:rPr>
                <w:rFonts w:ascii="Tahoma" w:hAnsi="Tahoma" w:cs="Tahoma"/>
                <w:b/>
                <w:bCs/>
                <w:color w:val="243285"/>
                <w:sz w:val="44"/>
                <w:szCs w:val="44"/>
                <w:lang w:val="es-ES_tradnl"/>
              </w:rPr>
              <w:t>debida a los gases atmosféricos</w:t>
            </w:r>
            <w:r>
              <w:rPr>
                <w:rFonts w:ascii="Tahoma" w:hAnsi="Tahoma" w:cs="Tahoma"/>
                <w:b/>
                <w:bCs/>
                <w:color w:val="243285"/>
                <w:sz w:val="44"/>
                <w:szCs w:val="44"/>
                <w:lang w:val="es-ES_tradnl"/>
              </w:rPr>
              <w:br/>
            </w:r>
            <w:r w:rsidRPr="00376CE3">
              <w:rPr>
                <w:rFonts w:ascii="Tahoma" w:hAnsi="Tahoma" w:cs="Tahoma"/>
                <w:b/>
                <w:bCs/>
                <w:color w:val="243285"/>
                <w:sz w:val="44"/>
                <w:szCs w:val="44"/>
                <w:lang w:val="es-ES_tradnl"/>
              </w:rPr>
              <w:t>que debe utilizarse en los estudios</w:t>
            </w:r>
            <w:r>
              <w:rPr>
                <w:rFonts w:ascii="Tahoma" w:hAnsi="Tahoma" w:cs="Tahoma"/>
                <w:b/>
                <w:bCs/>
                <w:color w:val="243285"/>
                <w:sz w:val="44"/>
                <w:szCs w:val="44"/>
                <w:lang w:val="es-ES_tradnl"/>
              </w:rPr>
              <w:br/>
            </w:r>
            <w:r w:rsidRPr="00376CE3">
              <w:rPr>
                <w:rFonts w:ascii="Tahoma" w:hAnsi="Tahoma" w:cs="Tahoma"/>
                <w:b/>
                <w:bCs/>
                <w:color w:val="243285"/>
                <w:sz w:val="44"/>
                <w:szCs w:val="44"/>
                <w:lang w:val="es-ES_tradnl"/>
              </w:rPr>
              <w:t>de compartición de frecuencias</w:t>
            </w:r>
            <w:r>
              <w:rPr>
                <w:rFonts w:ascii="Tahoma" w:hAnsi="Tahoma" w:cs="Tahoma"/>
                <w:b/>
                <w:bCs/>
                <w:color w:val="243285"/>
                <w:sz w:val="44"/>
                <w:szCs w:val="44"/>
                <w:lang w:val="es-ES_tradnl"/>
              </w:rPr>
              <w:br/>
            </w:r>
            <w:r w:rsidRPr="00376CE3">
              <w:rPr>
                <w:rFonts w:ascii="Tahoma" w:hAnsi="Tahoma" w:cs="Tahoma"/>
                <w:b/>
                <w:bCs/>
                <w:color w:val="243285"/>
                <w:sz w:val="44"/>
                <w:szCs w:val="44"/>
                <w:lang w:val="es-ES_tradnl"/>
              </w:rPr>
              <w:t>entre el servicio fijo por satélite</w:t>
            </w:r>
            <w:r>
              <w:rPr>
                <w:rFonts w:ascii="Tahoma" w:hAnsi="Tahoma" w:cs="Tahoma"/>
                <w:b/>
                <w:bCs/>
                <w:color w:val="243285"/>
                <w:sz w:val="44"/>
                <w:szCs w:val="44"/>
                <w:lang w:val="es-ES_tradnl"/>
              </w:rPr>
              <w:br/>
            </w:r>
            <w:r w:rsidRPr="00376CE3">
              <w:rPr>
                <w:rFonts w:ascii="Tahoma" w:hAnsi="Tahoma" w:cs="Tahoma"/>
                <w:b/>
                <w:bCs/>
                <w:color w:val="243285"/>
                <w:sz w:val="44"/>
                <w:szCs w:val="44"/>
                <w:lang w:val="es-ES_tradnl"/>
              </w:rPr>
              <w:t>y el servicio fijo</w:t>
            </w:r>
          </w:p>
          <w:p w:rsidR="00BE6518" w:rsidRPr="0010336F" w:rsidRDefault="00BE6518" w:rsidP="004E180D">
            <w:pPr>
              <w:spacing w:before="80" w:line="500" w:lineRule="exact"/>
              <w:jc w:val="right"/>
              <w:rPr>
                <w:rFonts w:ascii="Tahoma" w:hAnsi="Tahoma" w:cs="Tahoma"/>
                <w:b/>
                <w:bCs/>
                <w:iCs/>
                <w:color w:val="243285"/>
                <w:sz w:val="44"/>
                <w:szCs w:val="44"/>
                <w:lang w:val="es-ES_tradnl"/>
              </w:rPr>
            </w:pPr>
          </w:p>
        </w:tc>
      </w:tr>
      <w:tr w:rsidR="00BE6518" w:rsidRPr="0026666F" w:rsidTr="004E180D">
        <w:tc>
          <w:tcPr>
            <w:tcW w:w="10089" w:type="dxa"/>
          </w:tcPr>
          <w:p w:rsidR="00BE6518" w:rsidRPr="0010336F" w:rsidRDefault="00BE6518" w:rsidP="004E180D">
            <w:pPr>
              <w:spacing w:before="80" w:line="280" w:lineRule="exact"/>
              <w:ind w:right="640"/>
              <w:rPr>
                <w:rFonts w:ascii="Tahoma" w:hAnsi="Tahoma" w:cs="Tahoma"/>
                <w:b/>
                <w:bCs/>
                <w:iCs/>
                <w:color w:val="243285"/>
                <w:sz w:val="32"/>
                <w:szCs w:val="32"/>
                <w:lang w:val="es-ES_tradnl"/>
              </w:rPr>
            </w:pPr>
          </w:p>
          <w:p w:rsidR="00BE6518" w:rsidRPr="0010336F" w:rsidRDefault="00BE6518" w:rsidP="004E180D">
            <w:pPr>
              <w:spacing w:before="80" w:line="280" w:lineRule="exact"/>
              <w:ind w:right="640"/>
              <w:rPr>
                <w:rFonts w:ascii="Tahoma" w:hAnsi="Tahoma" w:cs="Tahoma"/>
                <w:b/>
                <w:bCs/>
                <w:iCs/>
                <w:color w:val="243285"/>
                <w:sz w:val="32"/>
                <w:szCs w:val="32"/>
                <w:lang w:val="es-ES_tradnl"/>
              </w:rPr>
            </w:pPr>
          </w:p>
          <w:p w:rsidR="00BE6518" w:rsidRPr="0010336F" w:rsidRDefault="00BE6518" w:rsidP="004E180D">
            <w:pPr>
              <w:spacing w:before="80" w:after="180" w:line="360" w:lineRule="exact"/>
              <w:ind w:right="720"/>
              <w:rPr>
                <w:rFonts w:ascii="Tahoma" w:hAnsi="Tahoma" w:cs="Tahoma"/>
                <w:b/>
                <w:bCs/>
                <w:iCs/>
                <w:color w:val="243285"/>
                <w:sz w:val="36"/>
                <w:szCs w:val="36"/>
                <w:lang w:val="es-ES_tradnl"/>
              </w:rPr>
            </w:pPr>
          </w:p>
          <w:p w:rsidR="00BE6518" w:rsidRPr="0010336F" w:rsidRDefault="00BE6518" w:rsidP="004E180D">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SF</w:t>
            </w:r>
          </w:p>
          <w:p w:rsidR="00BE6518" w:rsidRDefault="00BE6518" w:rsidP="004E180D">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Compartición de frecuencias y coordinación entre</w:t>
            </w:r>
          </w:p>
          <w:p w:rsidR="00BE6518" w:rsidRDefault="00BE6518" w:rsidP="004E180D">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los sistemas del servicio fijo por satélite</w:t>
            </w:r>
          </w:p>
          <w:p w:rsidR="00BE6518" w:rsidRPr="0010336F" w:rsidRDefault="00BE6518" w:rsidP="004E180D">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y del servicio fijo</w:t>
            </w:r>
          </w:p>
        </w:tc>
      </w:tr>
    </w:tbl>
    <w:p w:rsidR="00BE6518" w:rsidRPr="0026666F" w:rsidRDefault="00BE6518" w:rsidP="00BE6518">
      <w:pPr>
        <w:spacing w:before="80"/>
        <w:rPr>
          <w:i/>
          <w:sz w:val="22"/>
          <w:lang w:val="es-ES_tradnl"/>
        </w:rPr>
      </w:pPr>
    </w:p>
    <w:p w:rsidR="00BE6518" w:rsidRPr="0026666F" w:rsidRDefault="00BE6518" w:rsidP="00BE6518">
      <w:pPr>
        <w:spacing w:before="80"/>
        <w:rPr>
          <w:i/>
          <w:sz w:val="22"/>
          <w:lang w:val="es-ES_tradnl"/>
        </w:rPr>
      </w:pPr>
    </w:p>
    <w:p w:rsidR="00BE6518" w:rsidRPr="0026666F" w:rsidRDefault="00BE6518" w:rsidP="00BE6518">
      <w:pPr>
        <w:spacing w:before="80"/>
        <w:rPr>
          <w:i/>
          <w:sz w:val="22"/>
          <w:lang w:val="es-ES_tradnl"/>
        </w:rPr>
      </w:pPr>
    </w:p>
    <w:p w:rsidR="00BE6518" w:rsidRPr="0026666F" w:rsidRDefault="00BE6518" w:rsidP="00BE6518">
      <w:pPr>
        <w:spacing w:before="80"/>
        <w:rPr>
          <w:i/>
          <w:sz w:val="22"/>
          <w:lang w:val="es-ES_tradnl"/>
        </w:rPr>
      </w:pPr>
    </w:p>
    <w:p w:rsidR="00BE6518" w:rsidRPr="0026666F" w:rsidRDefault="00BE6518" w:rsidP="00BE6518">
      <w:pPr>
        <w:spacing w:before="80"/>
        <w:rPr>
          <w:i/>
          <w:sz w:val="22"/>
          <w:lang w:val="es-ES_tradnl"/>
        </w:rPr>
      </w:pPr>
    </w:p>
    <w:p w:rsidR="00BE6518" w:rsidRPr="0026666F" w:rsidRDefault="00BE6518" w:rsidP="00BE6518">
      <w:pPr>
        <w:spacing w:before="80"/>
        <w:rPr>
          <w:i/>
          <w:sz w:val="22"/>
          <w:lang w:val="es-ES_tradnl"/>
        </w:rPr>
      </w:pPr>
    </w:p>
    <w:p w:rsidR="00BE6518" w:rsidRPr="0026666F" w:rsidRDefault="00BE6518" w:rsidP="00BE6518">
      <w:pPr>
        <w:pStyle w:val="Equation"/>
        <w:tabs>
          <w:tab w:val="left" w:pos="1191"/>
          <w:tab w:val="left" w:pos="1588"/>
          <w:tab w:val="left" w:pos="1985"/>
        </w:tabs>
        <w:rPr>
          <w:rFonts w:ascii="Palatino Linotype" w:hAnsi="Palatino Linotype"/>
          <w:lang w:val="es-ES_tradnl"/>
        </w:rPr>
        <w:sectPr w:rsidR="00BE6518" w:rsidRPr="0026666F">
          <w:headerReference w:type="even" r:id="rId8"/>
          <w:headerReference w:type="default" r:id="rId9"/>
          <w:pgSz w:w="11907" w:h="16840" w:code="9"/>
          <w:pgMar w:top="1089" w:right="1089" w:bottom="284" w:left="1089" w:header="567" w:footer="284" w:gutter="0"/>
          <w:pgNumType w:start="1"/>
          <w:cols w:space="720"/>
        </w:sectPr>
      </w:pPr>
    </w:p>
    <w:p w:rsidR="00BE6518" w:rsidRPr="006C718C" w:rsidRDefault="00BE6518" w:rsidP="00BE6518">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E6518" w:rsidRPr="006C718C" w:rsidRDefault="00BE6518" w:rsidP="00BE6518">
      <w:pPr>
        <w:spacing w:before="180"/>
        <w:rPr>
          <w:lang w:val="es-ES_tradnl"/>
        </w:rPr>
      </w:pPr>
      <w:r w:rsidRPr="006C718C">
        <w:rPr>
          <w:lang w:val="es-ES_tradnl"/>
        </w:rPr>
        <w:t>El Sector de Radiocomunicaciones tiene como cometido garantizar la utilizaci</w:t>
      </w:r>
      <w:r>
        <w:rPr>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E6518" w:rsidRPr="006C718C" w:rsidRDefault="00BE6518" w:rsidP="00BE6518">
      <w:pPr>
        <w:rPr>
          <w:lang w:val="es-ES_tradnl"/>
        </w:rPr>
      </w:pPr>
      <w:r w:rsidRPr="006C718C">
        <w:rPr>
          <w:lang w:val="es-ES_tradnl"/>
        </w:rPr>
        <w:t>Las Conferencias Mundiales y Regionales de Radiocomunicaciones y las Asambleas de Radiocomunicaciones, c</w:t>
      </w:r>
      <w:r>
        <w:rPr>
          <w:lang w:val="es-ES_tradnl"/>
        </w:rPr>
        <w:t>on la colaboración de las Comisiones de Estudio, cumplen las funciones reglamentarias y políticas del Sector de Radiocomunicaciones.</w:t>
      </w:r>
    </w:p>
    <w:p w:rsidR="00BE6518" w:rsidRPr="00021E8A" w:rsidRDefault="00BE6518" w:rsidP="00BE6518">
      <w:pPr>
        <w:pStyle w:val="Heading1"/>
        <w:spacing w:before="340"/>
        <w:jc w:val="center"/>
        <w:rPr>
          <w:lang w:val="es-ES_tradnl"/>
        </w:rPr>
      </w:pPr>
      <w:r w:rsidRPr="007C36CA">
        <w:rPr>
          <w:lang w:val="es-ES_tradnl"/>
        </w:rPr>
        <w:t>Política sobre Derechos de Propiedad Intelectual</w:t>
      </w:r>
      <w:r w:rsidRPr="00021E8A">
        <w:rPr>
          <w:lang w:val="es-ES_tradnl"/>
        </w:rPr>
        <w:t xml:space="preserve"> (IPR)</w:t>
      </w:r>
    </w:p>
    <w:p w:rsidR="00BE6518" w:rsidRPr="00021E8A" w:rsidRDefault="00BE6518" w:rsidP="00BE6518">
      <w:pPr>
        <w:spacing w:before="180"/>
        <w:rPr>
          <w:lang w:val="es-ES_tradnl"/>
        </w:rPr>
      </w:pPr>
      <w:r w:rsidRPr="00021E8A">
        <w:rPr>
          <w:lang w:val="es-ES_tradnl"/>
        </w:rPr>
        <w:t>La política del UIT</w:t>
      </w:r>
      <w:r w:rsidRPr="00021E8A">
        <w:rPr>
          <w:lang w:val="es-ES_tradnl"/>
        </w:rPr>
        <w:noBreakHyphen/>
        <w:t>R sobre Derechos de Propiedad Intelectual se describe en la Política Común de Patentes UIT</w:t>
      </w:r>
      <w:r w:rsidRPr="00021E8A">
        <w:rPr>
          <w:lang w:val="es-ES_tradnl"/>
        </w:rPr>
        <w:noBreakHyphen/>
        <w:t>T/UIT</w:t>
      </w:r>
      <w:r w:rsidRPr="00021E8A">
        <w:rPr>
          <w:lang w:val="es-ES_tradnl"/>
        </w:rPr>
        <w:noBreakHyphen/>
        <w:t>R/ISO/CEI a la que se hace referencia en el Anexo 1 a la Resolución UIT</w:t>
      </w:r>
      <w:r w:rsidRPr="00021E8A">
        <w:rPr>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lang w:val="es-ES_tradnl"/>
          </w:rPr>
          <w:t>http://www.itu.int/ITU-R/go/patents/es</w:t>
        </w:r>
      </w:hyperlink>
      <w:r w:rsidRPr="00021E8A">
        <w:rPr>
          <w:lang w:val="es-ES_tradnl"/>
        </w:rPr>
        <w:t>, donde también aparecen las Directrices para la implementación de la Política Común de Patentes UIT</w:t>
      </w:r>
      <w:r w:rsidRPr="00021E8A">
        <w:rPr>
          <w:lang w:val="es-ES_tradnl"/>
        </w:rPr>
        <w:noBreakHyphen/>
        <w:t>T/UIT</w:t>
      </w:r>
      <w:r w:rsidRPr="00021E8A">
        <w:rPr>
          <w:lang w:val="es-ES_tradnl"/>
        </w:rPr>
        <w:noBreakHyphen/>
        <w:t>R/ISO/CEI y la base de datos sobre información de patentes del UIT</w:t>
      </w:r>
      <w:r w:rsidRPr="00021E8A">
        <w:rPr>
          <w:lang w:val="es-ES_tradnl"/>
        </w:rPr>
        <w:noBreakHyphen/>
        <w:t>R sobre este asunto.</w:t>
      </w:r>
    </w:p>
    <w:p w:rsidR="00BE6518" w:rsidRPr="007C36CA" w:rsidRDefault="00BE6518" w:rsidP="00BE6518">
      <w:pPr>
        <w:spacing w:before="0"/>
        <w:jc w:val="center"/>
        <w:rPr>
          <w:sz w:val="22"/>
          <w:lang w:val="es-ES_tradnl"/>
        </w:rPr>
      </w:pPr>
    </w:p>
    <w:p w:rsidR="00BE6518" w:rsidRPr="007C36CA" w:rsidRDefault="00BE6518" w:rsidP="00BE651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E6518" w:rsidRPr="00376CE3" w:rsidTr="004E180D">
        <w:tc>
          <w:tcPr>
            <w:tcW w:w="9360" w:type="dxa"/>
            <w:gridSpan w:val="2"/>
          </w:tcPr>
          <w:p w:rsidR="00BE6518" w:rsidRPr="00021E8A" w:rsidRDefault="00BE6518" w:rsidP="004E180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E6518" w:rsidRPr="00763D08" w:rsidRDefault="00BE6518" w:rsidP="004E180D">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E6518" w:rsidRPr="00036EE3" w:rsidTr="004E180D">
        <w:tc>
          <w:tcPr>
            <w:tcW w:w="1140" w:type="dxa"/>
            <w:tcBorders>
              <w:bottom w:val="nil"/>
            </w:tcBorders>
          </w:tcPr>
          <w:p w:rsidR="00BE6518" w:rsidRPr="00036EE3" w:rsidRDefault="00BE6518" w:rsidP="004E180D">
            <w:pPr>
              <w:spacing w:before="180" w:after="100"/>
              <w:ind w:left="57"/>
              <w:rPr>
                <w:b/>
                <w:bCs/>
                <w:lang w:val="en-US"/>
              </w:rPr>
            </w:pPr>
            <w:r w:rsidRPr="00036EE3">
              <w:rPr>
                <w:b/>
                <w:bCs/>
                <w:lang w:val="en-US"/>
              </w:rPr>
              <w:t>Series</w:t>
            </w:r>
          </w:p>
        </w:tc>
        <w:tc>
          <w:tcPr>
            <w:tcW w:w="8220" w:type="dxa"/>
            <w:tcBorders>
              <w:bottom w:val="nil"/>
            </w:tcBorders>
          </w:tcPr>
          <w:p w:rsidR="00BE6518" w:rsidRPr="00036EE3" w:rsidRDefault="00BE6518" w:rsidP="004E180D">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E6518" w:rsidRPr="004532F7" w:rsidTr="004E180D">
        <w:tc>
          <w:tcPr>
            <w:tcW w:w="1140" w:type="dxa"/>
            <w:tcBorders>
              <w:top w:val="nil"/>
              <w:bottom w:val="nil"/>
            </w:tcBorders>
            <w:shd w:val="clear" w:color="auto" w:fill="auto"/>
          </w:tcPr>
          <w:p w:rsidR="00BE6518" w:rsidRPr="004532F7" w:rsidRDefault="00BE6518" w:rsidP="004E180D">
            <w:pPr>
              <w:spacing w:before="30" w:after="30"/>
              <w:ind w:left="57"/>
              <w:jc w:val="left"/>
              <w:rPr>
                <w:b/>
                <w:bCs/>
                <w:lang w:val="en-US"/>
              </w:rPr>
            </w:pPr>
            <w:r w:rsidRPr="004532F7">
              <w:rPr>
                <w:b/>
                <w:bCs/>
                <w:lang w:val="en-US"/>
              </w:rPr>
              <w:t>BO</w:t>
            </w:r>
          </w:p>
        </w:tc>
        <w:tc>
          <w:tcPr>
            <w:tcW w:w="8220" w:type="dxa"/>
            <w:tcBorders>
              <w:top w:val="nil"/>
              <w:bottom w:val="nil"/>
            </w:tcBorders>
            <w:shd w:val="clear" w:color="auto" w:fill="auto"/>
          </w:tcPr>
          <w:p w:rsidR="00BE6518" w:rsidRPr="004532F7" w:rsidRDefault="00BE6518" w:rsidP="004E180D">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E6518" w:rsidRPr="00376CE3" w:rsidTr="004E180D">
        <w:tc>
          <w:tcPr>
            <w:tcW w:w="1140" w:type="dxa"/>
            <w:tcBorders>
              <w:top w:val="nil"/>
              <w:bottom w:val="nil"/>
            </w:tcBorders>
            <w:shd w:val="clear" w:color="auto" w:fill="auto"/>
          </w:tcPr>
          <w:p w:rsidR="00BE6518" w:rsidRPr="006B22C3" w:rsidRDefault="00BE6518" w:rsidP="004E180D">
            <w:pPr>
              <w:spacing w:before="30" w:after="30"/>
              <w:ind w:left="57"/>
              <w:jc w:val="left"/>
              <w:rPr>
                <w:b/>
                <w:bCs/>
                <w:lang w:val="en-US"/>
              </w:rPr>
            </w:pPr>
            <w:r w:rsidRPr="006B22C3">
              <w:rPr>
                <w:b/>
                <w:bCs/>
                <w:lang w:val="en-US"/>
              </w:rPr>
              <w:t>BR</w:t>
            </w:r>
          </w:p>
        </w:tc>
        <w:tc>
          <w:tcPr>
            <w:tcW w:w="8220" w:type="dxa"/>
            <w:tcBorders>
              <w:top w:val="nil"/>
              <w:bottom w:val="nil"/>
            </w:tcBorders>
            <w:shd w:val="clear" w:color="auto" w:fill="auto"/>
          </w:tcPr>
          <w:p w:rsidR="00BE6518" w:rsidRPr="006B22C3" w:rsidRDefault="00BE6518" w:rsidP="004E180D">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E6518" w:rsidRPr="00847DD5" w:rsidTr="004E180D">
        <w:tc>
          <w:tcPr>
            <w:tcW w:w="1140" w:type="dxa"/>
            <w:tcBorders>
              <w:top w:val="nil"/>
              <w:bottom w:val="nil"/>
            </w:tcBorders>
            <w:shd w:val="clear" w:color="auto" w:fill="auto"/>
          </w:tcPr>
          <w:p w:rsidR="00BE6518" w:rsidRPr="00847DD5" w:rsidRDefault="00BE6518" w:rsidP="004E180D">
            <w:pPr>
              <w:spacing w:before="30" w:after="30"/>
              <w:ind w:left="57"/>
              <w:jc w:val="left"/>
              <w:rPr>
                <w:b/>
                <w:bCs/>
                <w:lang w:val="en-US"/>
              </w:rPr>
            </w:pPr>
            <w:r w:rsidRPr="00847DD5">
              <w:rPr>
                <w:b/>
                <w:bCs/>
                <w:lang w:val="en-US"/>
              </w:rPr>
              <w:t>BS</w:t>
            </w:r>
          </w:p>
        </w:tc>
        <w:tc>
          <w:tcPr>
            <w:tcW w:w="8220" w:type="dxa"/>
            <w:tcBorders>
              <w:top w:val="nil"/>
              <w:bottom w:val="nil"/>
            </w:tcBorders>
            <w:shd w:val="clear" w:color="auto" w:fill="auto"/>
          </w:tcPr>
          <w:p w:rsidR="00BE6518" w:rsidRPr="00847DD5" w:rsidRDefault="00BE6518" w:rsidP="004E180D">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E6518" w:rsidRPr="00ED2695" w:rsidTr="004E180D">
        <w:tc>
          <w:tcPr>
            <w:tcW w:w="1140" w:type="dxa"/>
            <w:tcBorders>
              <w:top w:val="nil"/>
              <w:bottom w:val="nil"/>
            </w:tcBorders>
            <w:shd w:val="clear" w:color="auto" w:fill="auto"/>
          </w:tcPr>
          <w:p w:rsidR="00BE6518" w:rsidRPr="00ED2695" w:rsidRDefault="00BE6518" w:rsidP="004E180D">
            <w:pPr>
              <w:spacing w:before="30" w:after="30"/>
              <w:ind w:left="57"/>
              <w:jc w:val="left"/>
              <w:rPr>
                <w:b/>
                <w:bCs/>
                <w:lang w:val="en-US"/>
              </w:rPr>
            </w:pPr>
            <w:r w:rsidRPr="00ED2695">
              <w:rPr>
                <w:b/>
                <w:bCs/>
                <w:lang w:val="en-US"/>
              </w:rPr>
              <w:t>BT</w:t>
            </w:r>
          </w:p>
        </w:tc>
        <w:tc>
          <w:tcPr>
            <w:tcW w:w="8220" w:type="dxa"/>
            <w:tcBorders>
              <w:top w:val="nil"/>
              <w:bottom w:val="nil"/>
            </w:tcBorders>
            <w:shd w:val="clear" w:color="auto" w:fill="auto"/>
          </w:tcPr>
          <w:p w:rsidR="00BE6518" w:rsidRPr="00021E8A" w:rsidRDefault="00BE6518" w:rsidP="004E180D">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E6518" w:rsidRPr="00366CEE" w:rsidTr="004E180D">
        <w:tc>
          <w:tcPr>
            <w:tcW w:w="1140" w:type="dxa"/>
            <w:tcBorders>
              <w:top w:val="nil"/>
              <w:bottom w:val="nil"/>
            </w:tcBorders>
            <w:shd w:val="clear" w:color="auto" w:fill="auto"/>
          </w:tcPr>
          <w:p w:rsidR="00BE6518" w:rsidRPr="00366CEE" w:rsidRDefault="00BE6518" w:rsidP="004E180D">
            <w:pPr>
              <w:spacing w:before="30" w:after="30"/>
              <w:ind w:left="57"/>
              <w:jc w:val="left"/>
              <w:rPr>
                <w:b/>
                <w:bCs/>
                <w:lang w:val="fr-CH"/>
              </w:rPr>
            </w:pPr>
            <w:r w:rsidRPr="00366CEE">
              <w:rPr>
                <w:b/>
                <w:bCs/>
                <w:lang w:val="fr-CH"/>
              </w:rPr>
              <w:t>F</w:t>
            </w:r>
          </w:p>
        </w:tc>
        <w:tc>
          <w:tcPr>
            <w:tcW w:w="8220" w:type="dxa"/>
            <w:tcBorders>
              <w:top w:val="nil"/>
              <w:bottom w:val="nil"/>
            </w:tcBorders>
            <w:shd w:val="clear" w:color="auto" w:fill="auto"/>
          </w:tcPr>
          <w:p w:rsidR="00BE6518" w:rsidRPr="00366CEE" w:rsidRDefault="00BE6518" w:rsidP="004E180D">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E6518" w:rsidRPr="00376CE3" w:rsidTr="004E180D">
        <w:tc>
          <w:tcPr>
            <w:tcW w:w="1140" w:type="dxa"/>
            <w:tcBorders>
              <w:top w:val="nil"/>
              <w:bottom w:val="nil"/>
            </w:tcBorders>
            <w:shd w:val="clear" w:color="auto" w:fill="auto"/>
          </w:tcPr>
          <w:p w:rsidR="00BE6518" w:rsidRPr="0010336F" w:rsidRDefault="00BE6518" w:rsidP="004E180D">
            <w:pPr>
              <w:spacing w:before="30" w:after="30"/>
              <w:ind w:left="57"/>
              <w:jc w:val="left"/>
              <w:rPr>
                <w:rFonts w:hAnsi="Times New Roman Bold"/>
                <w:b/>
                <w:bCs/>
                <w:lang w:val="en-US"/>
              </w:rPr>
            </w:pPr>
            <w:r w:rsidRPr="0010336F">
              <w:rPr>
                <w:rFonts w:hAnsi="Times New Roman Bold"/>
                <w:b/>
                <w:bCs/>
                <w:lang w:val="en-US"/>
              </w:rPr>
              <w:t>M</w:t>
            </w:r>
          </w:p>
        </w:tc>
        <w:tc>
          <w:tcPr>
            <w:tcW w:w="8220" w:type="dxa"/>
            <w:tcBorders>
              <w:top w:val="nil"/>
              <w:bottom w:val="nil"/>
            </w:tcBorders>
            <w:shd w:val="clear" w:color="auto" w:fill="auto"/>
          </w:tcPr>
          <w:p w:rsidR="00BE6518" w:rsidRPr="0010336F" w:rsidRDefault="00BE6518" w:rsidP="004E180D">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E6518" w:rsidRPr="00376CE3" w:rsidTr="004E180D">
        <w:tc>
          <w:tcPr>
            <w:tcW w:w="1140" w:type="dxa"/>
            <w:tcBorders>
              <w:top w:val="nil"/>
              <w:bottom w:val="nil"/>
            </w:tcBorders>
            <w:shd w:val="clear" w:color="auto" w:fill="auto"/>
          </w:tcPr>
          <w:p w:rsidR="00BE6518" w:rsidRPr="00F95576" w:rsidRDefault="00BE6518" w:rsidP="004E180D">
            <w:pPr>
              <w:spacing w:before="30" w:after="30"/>
              <w:ind w:left="57"/>
              <w:jc w:val="left"/>
              <w:rPr>
                <w:b/>
                <w:bCs/>
                <w:lang w:val="fr-CH"/>
              </w:rPr>
            </w:pPr>
            <w:r w:rsidRPr="00F95576">
              <w:rPr>
                <w:b/>
                <w:bCs/>
                <w:lang w:val="fr-CH"/>
              </w:rPr>
              <w:t>P</w:t>
            </w:r>
          </w:p>
        </w:tc>
        <w:tc>
          <w:tcPr>
            <w:tcW w:w="8220" w:type="dxa"/>
            <w:tcBorders>
              <w:top w:val="nil"/>
              <w:bottom w:val="nil"/>
            </w:tcBorders>
            <w:shd w:val="clear" w:color="auto" w:fill="auto"/>
          </w:tcPr>
          <w:p w:rsidR="00BE6518" w:rsidRPr="00F95576" w:rsidRDefault="00BE6518" w:rsidP="004E180D">
            <w:pPr>
              <w:spacing w:before="30" w:after="30"/>
              <w:jc w:val="left"/>
              <w:rPr>
                <w:lang w:val="es-ES_tradnl"/>
              </w:rPr>
            </w:pPr>
            <w:r w:rsidRPr="00F95576">
              <w:rPr>
                <w:lang w:val="es-ES_tradnl"/>
              </w:rPr>
              <w:t>Propagación de las ondas radioeléctricas</w:t>
            </w:r>
          </w:p>
        </w:tc>
      </w:tr>
      <w:tr w:rsidR="00BE6518" w:rsidRPr="00DE71F7" w:rsidTr="004E180D">
        <w:tc>
          <w:tcPr>
            <w:tcW w:w="1140" w:type="dxa"/>
            <w:tcBorders>
              <w:top w:val="nil"/>
              <w:bottom w:val="nil"/>
            </w:tcBorders>
            <w:shd w:val="clear" w:color="auto" w:fill="auto"/>
          </w:tcPr>
          <w:p w:rsidR="00BE6518" w:rsidRPr="00DE71F7" w:rsidRDefault="00BE6518" w:rsidP="004E180D">
            <w:pPr>
              <w:spacing w:before="30" w:after="30"/>
              <w:ind w:left="57"/>
              <w:jc w:val="left"/>
              <w:rPr>
                <w:b/>
                <w:bCs/>
                <w:lang w:val="en-US"/>
              </w:rPr>
            </w:pPr>
            <w:r w:rsidRPr="00DE71F7">
              <w:rPr>
                <w:b/>
                <w:bCs/>
                <w:lang w:val="en-US"/>
              </w:rPr>
              <w:t>RA</w:t>
            </w:r>
          </w:p>
        </w:tc>
        <w:tc>
          <w:tcPr>
            <w:tcW w:w="8220" w:type="dxa"/>
            <w:tcBorders>
              <w:top w:val="nil"/>
              <w:bottom w:val="nil"/>
            </w:tcBorders>
            <w:shd w:val="clear" w:color="auto" w:fill="auto"/>
          </w:tcPr>
          <w:p w:rsidR="00BE6518" w:rsidRPr="00DE71F7" w:rsidRDefault="00BE6518" w:rsidP="004E180D">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E6518" w:rsidRPr="00376CE3" w:rsidTr="004E180D">
        <w:tc>
          <w:tcPr>
            <w:tcW w:w="1140" w:type="dxa"/>
            <w:tcBorders>
              <w:top w:val="nil"/>
              <w:bottom w:val="nil"/>
            </w:tcBorders>
            <w:shd w:val="clear" w:color="auto" w:fill="auto"/>
          </w:tcPr>
          <w:p w:rsidR="00BE6518" w:rsidRPr="00D12388" w:rsidRDefault="00BE6518" w:rsidP="004E180D">
            <w:pPr>
              <w:spacing w:before="30" w:after="30"/>
              <w:ind w:left="57"/>
              <w:jc w:val="left"/>
              <w:rPr>
                <w:b/>
                <w:bCs/>
                <w:lang w:val="en-US"/>
              </w:rPr>
            </w:pPr>
            <w:r w:rsidRPr="00D12388">
              <w:rPr>
                <w:b/>
                <w:bCs/>
                <w:lang w:val="en-US"/>
              </w:rPr>
              <w:t>RS</w:t>
            </w:r>
          </w:p>
        </w:tc>
        <w:tc>
          <w:tcPr>
            <w:tcW w:w="8220" w:type="dxa"/>
            <w:tcBorders>
              <w:top w:val="nil"/>
              <w:bottom w:val="nil"/>
            </w:tcBorders>
            <w:shd w:val="clear" w:color="auto" w:fill="auto"/>
          </w:tcPr>
          <w:p w:rsidR="00BE6518" w:rsidRPr="00D12388" w:rsidRDefault="00BE6518" w:rsidP="004E180D">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E6518" w:rsidRPr="00025336" w:rsidTr="004E180D">
        <w:tc>
          <w:tcPr>
            <w:tcW w:w="1140" w:type="dxa"/>
            <w:tcBorders>
              <w:top w:val="nil"/>
              <w:bottom w:val="nil"/>
            </w:tcBorders>
            <w:shd w:val="clear" w:color="auto" w:fill="auto"/>
          </w:tcPr>
          <w:p w:rsidR="00BE6518" w:rsidRPr="00025336" w:rsidRDefault="00BE6518" w:rsidP="004E180D">
            <w:pPr>
              <w:spacing w:before="30" w:after="30"/>
              <w:ind w:left="57"/>
              <w:jc w:val="left"/>
              <w:rPr>
                <w:b/>
                <w:bCs/>
                <w:lang w:val="en-US"/>
              </w:rPr>
            </w:pPr>
            <w:r w:rsidRPr="00025336">
              <w:rPr>
                <w:b/>
                <w:bCs/>
                <w:lang w:val="en-US"/>
              </w:rPr>
              <w:t>S</w:t>
            </w:r>
          </w:p>
        </w:tc>
        <w:tc>
          <w:tcPr>
            <w:tcW w:w="8220" w:type="dxa"/>
            <w:tcBorders>
              <w:top w:val="nil"/>
              <w:bottom w:val="nil"/>
            </w:tcBorders>
            <w:shd w:val="clear" w:color="auto" w:fill="auto"/>
          </w:tcPr>
          <w:p w:rsidR="00BE6518" w:rsidRPr="00025336" w:rsidRDefault="00BE6518" w:rsidP="004E180D">
            <w:pPr>
              <w:spacing w:before="30" w:after="30"/>
              <w:jc w:val="left"/>
              <w:rPr>
                <w:lang w:val="en-US"/>
              </w:rPr>
            </w:pPr>
            <w:r w:rsidRPr="00025336">
              <w:t>Servicio fijo por satélite</w:t>
            </w:r>
          </w:p>
        </w:tc>
      </w:tr>
      <w:tr w:rsidR="00BE6518" w:rsidRPr="00975AEB" w:rsidTr="004E180D">
        <w:tc>
          <w:tcPr>
            <w:tcW w:w="1140" w:type="dxa"/>
            <w:tcBorders>
              <w:top w:val="nil"/>
              <w:bottom w:val="nil"/>
            </w:tcBorders>
            <w:shd w:val="clear" w:color="auto" w:fill="auto"/>
          </w:tcPr>
          <w:p w:rsidR="00BE6518" w:rsidRPr="00975AEB" w:rsidRDefault="00BE6518" w:rsidP="004E180D">
            <w:pPr>
              <w:spacing w:before="30" w:after="30"/>
              <w:ind w:left="57"/>
              <w:jc w:val="left"/>
              <w:rPr>
                <w:b/>
                <w:bCs/>
                <w:lang w:val="en-US"/>
              </w:rPr>
            </w:pPr>
            <w:r w:rsidRPr="00975AEB">
              <w:rPr>
                <w:b/>
                <w:bCs/>
                <w:lang w:val="en-US"/>
              </w:rPr>
              <w:t>SA</w:t>
            </w:r>
          </w:p>
        </w:tc>
        <w:tc>
          <w:tcPr>
            <w:tcW w:w="8220" w:type="dxa"/>
            <w:tcBorders>
              <w:top w:val="nil"/>
              <w:bottom w:val="nil"/>
            </w:tcBorders>
            <w:shd w:val="clear" w:color="auto" w:fill="auto"/>
          </w:tcPr>
          <w:p w:rsidR="00BE6518" w:rsidRPr="00975AEB" w:rsidRDefault="00BE6518" w:rsidP="004E180D">
            <w:pPr>
              <w:spacing w:before="30" w:after="30"/>
              <w:jc w:val="left"/>
              <w:rPr>
                <w:lang w:val="en-US"/>
              </w:rPr>
            </w:pPr>
            <w:r w:rsidRPr="00975AEB">
              <w:t>Aplicaciones espaciales y meteorología</w:t>
            </w:r>
          </w:p>
        </w:tc>
      </w:tr>
      <w:tr w:rsidR="00BE6518" w:rsidRPr="00376CE3" w:rsidTr="004E180D">
        <w:tc>
          <w:tcPr>
            <w:tcW w:w="1140" w:type="dxa"/>
            <w:tcBorders>
              <w:top w:val="nil"/>
              <w:bottom w:val="nil"/>
            </w:tcBorders>
            <w:shd w:val="clear" w:color="auto" w:fill="F3F3F3"/>
          </w:tcPr>
          <w:p w:rsidR="00BE6518" w:rsidRPr="00975AEB" w:rsidRDefault="00BE6518" w:rsidP="004E180D">
            <w:pPr>
              <w:spacing w:before="30" w:after="30"/>
              <w:ind w:left="57"/>
              <w:jc w:val="left"/>
              <w:rPr>
                <w:b/>
                <w:bCs/>
                <w:color w:val="000080"/>
                <w:lang w:val="en-US"/>
              </w:rPr>
            </w:pPr>
            <w:r w:rsidRPr="00975AEB">
              <w:rPr>
                <w:b/>
                <w:bCs/>
                <w:color w:val="000080"/>
                <w:lang w:val="en-US"/>
              </w:rPr>
              <w:t>SF</w:t>
            </w:r>
          </w:p>
        </w:tc>
        <w:tc>
          <w:tcPr>
            <w:tcW w:w="8220" w:type="dxa"/>
            <w:tcBorders>
              <w:top w:val="nil"/>
              <w:bottom w:val="nil"/>
            </w:tcBorders>
            <w:shd w:val="clear" w:color="auto" w:fill="F3F3F3"/>
          </w:tcPr>
          <w:p w:rsidR="00BE6518" w:rsidRPr="00975AEB" w:rsidRDefault="00BE6518" w:rsidP="004E180D">
            <w:pPr>
              <w:spacing w:before="30" w:after="30"/>
              <w:jc w:val="left"/>
              <w:rPr>
                <w:b/>
                <w:bCs/>
                <w:color w:val="000080"/>
                <w:lang w:val="es-ES_tradnl"/>
              </w:rPr>
            </w:pPr>
            <w:r w:rsidRPr="00975AEB">
              <w:rPr>
                <w:b/>
                <w:bCs/>
                <w:color w:val="000080"/>
                <w:lang w:val="es-ES_tradnl"/>
              </w:rPr>
              <w:t>Compartición de frecuencias y coordinación entre los sistemas del servicio fijo por satélite y del servicio fijo</w:t>
            </w:r>
          </w:p>
        </w:tc>
      </w:tr>
      <w:tr w:rsidR="00BE6518" w:rsidRPr="00036EE3" w:rsidTr="004E180D">
        <w:tc>
          <w:tcPr>
            <w:tcW w:w="1140" w:type="dxa"/>
            <w:tcBorders>
              <w:top w:val="nil"/>
            </w:tcBorders>
            <w:shd w:val="clear" w:color="auto" w:fill="auto"/>
          </w:tcPr>
          <w:p w:rsidR="00BE6518" w:rsidRPr="001240BC" w:rsidRDefault="00BE6518" w:rsidP="004E180D">
            <w:pPr>
              <w:spacing w:before="30" w:after="30"/>
              <w:ind w:left="57"/>
              <w:jc w:val="left"/>
              <w:rPr>
                <w:b/>
                <w:bCs/>
                <w:lang w:val="en-US"/>
              </w:rPr>
            </w:pPr>
            <w:r w:rsidRPr="001240BC">
              <w:rPr>
                <w:b/>
                <w:bCs/>
                <w:lang w:val="en-US"/>
              </w:rPr>
              <w:t>SM</w:t>
            </w:r>
          </w:p>
        </w:tc>
        <w:tc>
          <w:tcPr>
            <w:tcW w:w="8220" w:type="dxa"/>
            <w:tcBorders>
              <w:top w:val="nil"/>
            </w:tcBorders>
            <w:shd w:val="clear" w:color="auto" w:fill="auto"/>
          </w:tcPr>
          <w:p w:rsidR="00BE6518" w:rsidRPr="001240BC" w:rsidRDefault="00BE6518" w:rsidP="004E180D">
            <w:pPr>
              <w:spacing w:before="30" w:after="30"/>
              <w:jc w:val="left"/>
              <w:rPr>
                <w:lang w:val="en-US"/>
              </w:rPr>
            </w:pPr>
            <w:r w:rsidRPr="001240BC">
              <w:t>Gestión del espectro</w:t>
            </w:r>
          </w:p>
        </w:tc>
      </w:tr>
      <w:tr w:rsidR="00BE6518" w:rsidRPr="00036EE3" w:rsidTr="004E180D">
        <w:tc>
          <w:tcPr>
            <w:tcW w:w="1140" w:type="dxa"/>
          </w:tcPr>
          <w:p w:rsidR="00BE6518" w:rsidRPr="00036EE3" w:rsidRDefault="00BE6518" w:rsidP="004E180D">
            <w:pPr>
              <w:spacing w:before="30" w:after="30"/>
              <w:ind w:left="57"/>
              <w:jc w:val="left"/>
              <w:rPr>
                <w:b/>
                <w:bCs/>
                <w:lang w:val="en-US"/>
              </w:rPr>
            </w:pPr>
            <w:r w:rsidRPr="00036EE3">
              <w:rPr>
                <w:b/>
                <w:bCs/>
                <w:lang w:val="en-US"/>
              </w:rPr>
              <w:t>SNG</w:t>
            </w:r>
          </w:p>
        </w:tc>
        <w:tc>
          <w:tcPr>
            <w:tcW w:w="8220" w:type="dxa"/>
          </w:tcPr>
          <w:p w:rsidR="00BE6518" w:rsidRPr="00021E8A" w:rsidRDefault="00BE6518" w:rsidP="004E180D">
            <w:pPr>
              <w:spacing w:before="30" w:after="30"/>
              <w:jc w:val="left"/>
              <w:rPr>
                <w:bCs/>
                <w:lang w:val="en-US"/>
              </w:rPr>
            </w:pPr>
            <w:r w:rsidRPr="00021E8A">
              <w:rPr>
                <w:bCs/>
              </w:rPr>
              <w:t>Periodismo electrónico por satélite</w:t>
            </w:r>
          </w:p>
        </w:tc>
      </w:tr>
      <w:tr w:rsidR="00BE6518" w:rsidRPr="00376CE3" w:rsidTr="004E180D">
        <w:tc>
          <w:tcPr>
            <w:tcW w:w="1140" w:type="dxa"/>
          </w:tcPr>
          <w:p w:rsidR="00BE6518" w:rsidRPr="00036EE3" w:rsidRDefault="00BE6518" w:rsidP="004E180D">
            <w:pPr>
              <w:spacing w:before="30" w:after="30"/>
              <w:ind w:left="57"/>
              <w:jc w:val="left"/>
              <w:rPr>
                <w:b/>
                <w:bCs/>
                <w:lang w:val="en-US"/>
              </w:rPr>
            </w:pPr>
            <w:r w:rsidRPr="00036EE3">
              <w:rPr>
                <w:b/>
                <w:bCs/>
                <w:lang w:val="en-US"/>
              </w:rPr>
              <w:t>TF</w:t>
            </w:r>
          </w:p>
        </w:tc>
        <w:tc>
          <w:tcPr>
            <w:tcW w:w="8220" w:type="dxa"/>
          </w:tcPr>
          <w:p w:rsidR="00BE6518" w:rsidRPr="00021E8A" w:rsidRDefault="00BE6518" w:rsidP="004E180D">
            <w:pPr>
              <w:spacing w:before="30" w:after="30"/>
              <w:jc w:val="left"/>
              <w:rPr>
                <w:bCs/>
                <w:lang w:val="es-ES_tradnl"/>
              </w:rPr>
            </w:pPr>
            <w:r w:rsidRPr="00021E8A">
              <w:rPr>
                <w:bCs/>
                <w:lang w:val="es-ES_tradnl"/>
              </w:rPr>
              <w:t>Emisiones de frecuencias patrón y señales horarias</w:t>
            </w:r>
          </w:p>
        </w:tc>
      </w:tr>
      <w:tr w:rsidR="00BE6518" w:rsidRPr="00036EE3" w:rsidTr="004E180D">
        <w:tc>
          <w:tcPr>
            <w:tcW w:w="1140" w:type="dxa"/>
          </w:tcPr>
          <w:p w:rsidR="00BE6518" w:rsidRPr="00036EE3" w:rsidRDefault="00BE6518" w:rsidP="004E180D">
            <w:pPr>
              <w:spacing w:before="30" w:after="30"/>
              <w:ind w:left="57"/>
              <w:jc w:val="left"/>
              <w:rPr>
                <w:b/>
                <w:bCs/>
                <w:lang w:val="en-US"/>
              </w:rPr>
            </w:pPr>
            <w:r w:rsidRPr="00036EE3">
              <w:rPr>
                <w:b/>
                <w:bCs/>
                <w:lang w:val="en-US"/>
              </w:rPr>
              <w:t>V</w:t>
            </w:r>
          </w:p>
        </w:tc>
        <w:tc>
          <w:tcPr>
            <w:tcW w:w="8220" w:type="dxa"/>
          </w:tcPr>
          <w:p w:rsidR="00BE6518" w:rsidRPr="00021E8A" w:rsidRDefault="00BE6518" w:rsidP="004E180D">
            <w:pPr>
              <w:spacing w:before="30" w:after="140"/>
              <w:jc w:val="left"/>
              <w:rPr>
                <w:bCs/>
                <w:lang w:val="en-US"/>
              </w:rPr>
            </w:pPr>
            <w:r w:rsidRPr="00021E8A">
              <w:rPr>
                <w:bCs/>
              </w:rPr>
              <w:t>Vocabulario y cuestiones afines</w:t>
            </w:r>
          </w:p>
        </w:tc>
      </w:tr>
    </w:tbl>
    <w:p w:rsidR="00BE6518" w:rsidRPr="00036EE3" w:rsidRDefault="00BE6518" w:rsidP="00BE6518">
      <w:pPr>
        <w:spacing w:before="0" w:after="14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E6518" w:rsidTr="004E180D">
        <w:tc>
          <w:tcPr>
            <w:tcW w:w="720" w:type="dxa"/>
          </w:tcPr>
          <w:p w:rsidR="00BE6518" w:rsidRDefault="00BE6518" w:rsidP="004E180D">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BE6518" w:rsidRPr="00376CE3" w:rsidTr="004E180D">
        <w:tc>
          <w:tcPr>
            <w:tcW w:w="9360" w:type="dxa"/>
          </w:tcPr>
          <w:p w:rsidR="00BE6518" w:rsidRPr="00763D08" w:rsidRDefault="00BE6518" w:rsidP="004E180D">
            <w:pPr>
              <w:spacing w:before="92" w:after="92"/>
              <w:jc w:val="left"/>
              <w:rPr>
                <w:i/>
                <w:iCs/>
                <w:lang w:val="es-ES_tradnl"/>
              </w:rPr>
            </w:pPr>
            <w:r w:rsidRPr="00763D08">
              <w:rPr>
                <w:b/>
                <w:bCs/>
                <w:i/>
                <w:iCs/>
                <w:lang w:val="es-ES_tradnl"/>
              </w:rPr>
              <w:t xml:space="preserve">     </w:t>
            </w:r>
            <w:r>
              <w:rPr>
                <w:b/>
                <w:bCs/>
                <w:i/>
                <w:iCs/>
                <w:lang w:val="es-ES_tradnl"/>
              </w:rPr>
              <w:t xml:space="preserve">    </w:t>
            </w:r>
            <w:r w:rsidRPr="00763D08">
              <w:rPr>
                <w:b/>
                <w:bCs/>
                <w:i/>
                <w:iCs/>
                <w:lang w:val="es-ES_tradnl"/>
              </w:rPr>
              <w:t>Nota</w:t>
            </w:r>
            <w:r w:rsidRPr="00763D08">
              <w:rPr>
                <w:i/>
                <w:iCs/>
                <w:lang w:val="es-ES_tradnl"/>
              </w:rPr>
              <w:t xml:space="preserve">: Esta Recomendación UIT-R fue aprobada en inglés conforme al procedimiento detallado en la </w:t>
            </w:r>
            <w:r w:rsidRPr="00763D08">
              <w:rPr>
                <w:i/>
                <w:iCs/>
                <w:lang w:val="es-ES_tradnl"/>
              </w:rPr>
              <w:br/>
              <w:t xml:space="preserve">   </w:t>
            </w:r>
            <w:r>
              <w:rPr>
                <w:i/>
                <w:iCs/>
                <w:lang w:val="es-ES_tradnl"/>
              </w:rPr>
              <w:t xml:space="preserve">     </w:t>
            </w:r>
            <w:r w:rsidRPr="00763D08">
              <w:rPr>
                <w:i/>
                <w:iCs/>
                <w:lang w:val="es-ES_tradnl"/>
              </w:rPr>
              <w:t>Resolución UIT-R 1.</w:t>
            </w:r>
          </w:p>
        </w:tc>
      </w:tr>
    </w:tbl>
    <w:p w:rsidR="00BE6518" w:rsidRPr="00763D08" w:rsidRDefault="00BE6518" w:rsidP="00BE6518">
      <w:pPr>
        <w:spacing w:before="0"/>
        <w:jc w:val="center"/>
        <w:rPr>
          <w:sz w:val="22"/>
          <w:lang w:val="es-ES_tradnl"/>
        </w:rPr>
      </w:pPr>
    </w:p>
    <w:p w:rsidR="00BE6518" w:rsidRPr="00763D08" w:rsidRDefault="00BE6518" w:rsidP="00BE6518">
      <w:pPr>
        <w:spacing w:before="60"/>
        <w:jc w:val="right"/>
        <w:rPr>
          <w:i/>
          <w:iCs/>
          <w:lang w:val="es-ES_tradnl"/>
        </w:rPr>
      </w:pPr>
      <w:r w:rsidRPr="00763D08">
        <w:rPr>
          <w:i/>
          <w:iCs/>
          <w:lang w:val="es-ES_tradnl"/>
        </w:rPr>
        <w:t>Publicación electrónica</w:t>
      </w:r>
    </w:p>
    <w:p w:rsidR="00BE6518" w:rsidRPr="00763D08" w:rsidRDefault="00BE6518" w:rsidP="00BE6518">
      <w:pPr>
        <w:spacing w:before="0" w:after="40"/>
        <w:jc w:val="right"/>
        <w:rPr>
          <w:lang w:val="es-ES_tradnl"/>
        </w:rPr>
      </w:pPr>
      <w:r w:rsidRPr="00763D08">
        <w:rPr>
          <w:lang w:val="es-ES_tradnl"/>
        </w:rPr>
        <w:t>Ginebra, 20</w:t>
      </w:r>
      <w:r>
        <w:rPr>
          <w:lang w:val="es-ES_tradnl"/>
        </w:rPr>
        <w:t>11</w:t>
      </w:r>
    </w:p>
    <w:p w:rsidR="00BE6518" w:rsidRPr="00763D08" w:rsidRDefault="00BE6518" w:rsidP="00BE6518">
      <w:pPr>
        <w:spacing w:before="0"/>
        <w:jc w:val="center"/>
        <w:rPr>
          <w:sz w:val="22"/>
          <w:lang w:val="es-ES_tradnl"/>
        </w:rPr>
      </w:pPr>
    </w:p>
    <w:p w:rsidR="00BE6518" w:rsidRPr="00763D08" w:rsidRDefault="00BE6518" w:rsidP="00BE6518">
      <w:pPr>
        <w:spacing w:before="0"/>
        <w:jc w:val="center"/>
        <w:rPr>
          <w:lang w:val="es-ES_tradnl"/>
        </w:rPr>
      </w:pPr>
      <w:r w:rsidRPr="00470E28">
        <w:rPr>
          <w:lang w:val="en-US"/>
        </w:rPr>
        <w:sym w:font="Symbol" w:char="F0E3"/>
      </w:r>
      <w:r w:rsidRPr="00763D08">
        <w:rPr>
          <w:lang w:val="es-ES_tradnl"/>
        </w:rPr>
        <w:t xml:space="preserve"> UIT </w:t>
      </w:r>
      <w:bookmarkStart w:id="2" w:name="iiannee"/>
      <w:bookmarkEnd w:id="2"/>
      <w:r w:rsidRPr="00763D08">
        <w:rPr>
          <w:lang w:val="es-ES_tradnl"/>
        </w:rPr>
        <w:t>20</w:t>
      </w:r>
      <w:r>
        <w:rPr>
          <w:lang w:val="es-ES_tradnl"/>
        </w:rPr>
        <w:t>11</w:t>
      </w:r>
    </w:p>
    <w:p w:rsidR="00BE6518" w:rsidRPr="006C718C" w:rsidRDefault="00BE6518" w:rsidP="00BE651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E6518" w:rsidRPr="006C718C" w:rsidRDefault="00BE6518" w:rsidP="00BE6518">
      <w:pPr>
        <w:spacing w:before="160"/>
        <w:rPr>
          <w:i/>
          <w:highlight w:val="yellow"/>
          <w:lang w:val="es-ES_tradnl"/>
        </w:rPr>
        <w:sectPr w:rsidR="00BE6518"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000000" w:rsidRDefault="0002500D" w:rsidP="00FC76D9">
      <w:pPr>
        <w:pStyle w:val="Rec"/>
        <w:spacing w:before="0"/>
        <w:rPr>
          <w:lang w:val="es-ES_tradnl"/>
        </w:rPr>
      </w:pPr>
      <w:r>
        <w:rPr>
          <w:lang w:val="es-ES_tradnl"/>
        </w:rPr>
        <w:lastRenderedPageBreak/>
        <w:t>RECOMENDACIÓN  UIT-R  SF.1395</w:t>
      </w:r>
      <w:r w:rsidR="00FC76D9">
        <w:rPr>
          <w:rStyle w:val="FootnoteReference"/>
          <w:lang w:val="es-ES_tradnl"/>
        </w:rPr>
        <w:footnoteReference w:customMarkFollows="1" w:id="1"/>
        <w:t>*</w:t>
      </w:r>
      <w:r w:rsidR="00FC76D9" w:rsidRPr="00FC76D9">
        <w:rPr>
          <w:position w:val="6"/>
          <w:sz w:val="16"/>
          <w:lang w:val="es-ES_tradnl"/>
        </w:rPr>
        <w:t xml:space="preserve">, </w:t>
      </w:r>
      <w:r w:rsidR="00BE6518">
        <w:rPr>
          <w:rStyle w:val="FootnoteReference"/>
          <w:lang w:val="es-ES_tradnl"/>
        </w:rPr>
        <w:footnoteReference w:customMarkFollows="1" w:id="2"/>
        <w:t>**</w:t>
      </w:r>
    </w:p>
    <w:p w:rsidR="00000000" w:rsidRDefault="0002500D">
      <w:pPr>
        <w:pStyle w:val="RecTitle"/>
        <w:rPr>
          <w:lang w:val="es-ES_tradnl"/>
        </w:rPr>
      </w:pPr>
      <w:r>
        <w:rPr>
          <w:lang w:val="es-ES_tradnl"/>
        </w:rPr>
        <w:t>ATENUACIÓN  MÍNIMA  DE  PROPAGACIÓN  DEBIDA  A  LOS  GASES  ATMOSFÉRICOS</w:t>
      </w:r>
      <w:r>
        <w:rPr>
          <w:lang w:val="es-ES_tradnl"/>
        </w:rPr>
        <w:t xml:space="preserve">  </w:t>
      </w:r>
      <w:r>
        <w:rPr>
          <w:lang w:val="es-ES_tradnl"/>
        </w:rPr>
        <w:t>QUE</w:t>
      </w:r>
      <w:r>
        <w:rPr>
          <w:lang w:val="es-ES_tradnl"/>
        </w:rPr>
        <w:br/>
        <w:t>DEBE  UTILIZARSE  EN  LOS  ESTUDIOS  DE  COMPARTICIÓN  DE  FRECUENCIAS</w:t>
      </w:r>
      <w:r>
        <w:rPr>
          <w:lang w:val="es-ES_tradnl"/>
        </w:rPr>
        <w:br/>
        <w:t>ENTRE  EL  SERVICIO  FIJO  POR  SATÉLITE  Y  EL  SERVICIO  FIJO</w:t>
      </w:r>
    </w:p>
    <w:p w:rsidR="00000000" w:rsidRDefault="0002500D">
      <w:pPr>
        <w:pStyle w:val="RepTitleDate"/>
        <w:rPr>
          <w:lang w:val="es-ES_tradnl"/>
        </w:rPr>
      </w:pPr>
      <w:r>
        <w:rPr>
          <w:lang w:val="es-ES_tradnl"/>
        </w:rPr>
        <w:t>(1999)</w:t>
      </w:r>
    </w:p>
    <w:p w:rsidR="00000000" w:rsidRPr="00FC76D9" w:rsidRDefault="0002500D">
      <w:pPr>
        <w:pStyle w:val="headfoot"/>
        <w:rPr>
          <w:rFonts w:ascii="Times New Roman Bold" w:hAnsi="Times New Roman Bold" w:cs="Times New Roman Bold"/>
          <w:color w:val="FFFFFF" w:themeColor="background1"/>
          <w:lang w:val="es-ES_tradnl"/>
        </w:rPr>
      </w:pPr>
      <w:r w:rsidRPr="00FC76D9">
        <w:rPr>
          <w:color w:val="FFFFFF" w:themeColor="background1"/>
          <w:lang w:val="es-ES_tradnl"/>
        </w:rPr>
        <w:t>R</w:t>
      </w:r>
      <w:r w:rsidRPr="00FC76D9">
        <w:rPr>
          <w:rFonts w:ascii="Times New Roman Bold" w:hAnsi="Times New Roman Bold" w:cs="Times New Roman Bold"/>
          <w:color w:val="FFFFFF" w:themeColor="background1"/>
          <w:lang w:val="es-ES_tradnl"/>
        </w:rPr>
        <w:t xml:space="preserve">ec. </w:t>
      </w:r>
      <w:r w:rsidR="00BE6518" w:rsidRPr="00FC76D9">
        <w:rPr>
          <w:rFonts w:ascii="Times New Roman Bold" w:hAnsi="Times New Roman Bold" w:cs="Times New Roman Bold"/>
          <w:color w:val="FFFFFF" w:themeColor="background1"/>
          <w:lang w:val="es-ES_tradnl"/>
        </w:rPr>
        <w:t xml:space="preserve"> </w:t>
      </w:r>
      <w:r w:rsidRPr="00FC76D9">
        <w:rPr>
          <w:rFonts w:ascii="Times New Roman Bold" w:hAnsi="Times New Roman Bold" w:cs="Times New Roman Bold"/>
          <w:color w:val="FFFFFF" w:themeColor="background1"/>
          <w:lang w:val="es-ES_tradnl"/>
        </w:rPr>
        <w:t xml:space="preserve">UIT-R </w:t>
      </w:r>
      <w:r w:rsidR="00BE6518" w:rsidRPr="00FC76D9">
        <w:rPr>
          <w:rFonts w:ascii="Times New Roman Bold" w:hAnsi="Times New Roman Bold" w:cs="Times New Roman Bold"/>
          <w:color w:val="FFFFFF" w:themeColor="background1"/>
          <w:lang w:val="es-ES_tradnl"/>
        </w:rPr>
        <w:t xml:space="preserve"> </w:t>
      </w:r>
      <w:r w:rsidRPr="00FC76D9">
        <w:rPr>
          <w:rFonts w:ascii="Times New Roman Bold" w:hAnsi="Times New Roman Bold" w:cs="Times New Roman Bold"/>
          <w:color w:val="FFFFFF" w:themeColor="background1"/>
          <w:lang w:val="es-ES_tradnl"/>
        </w:rPr>
        <w:t>SF.1395</w:t>
      </w:r>
    </w:p>
    <w:p w:rsidR="00BE6518" w:rsidRPr="00BE6518" w:rsidRDefault="00BE6518" w:rsidP="00BE6518">
      <w:pPr>
        <w:pStyle w:val="Normalaftertitle"/>
        <w:rPr>
          <w:b/>
          <w:bCs/>
          <w:sz w:val="18"/>
          <w:lang w:val="es-ES_tradnl"/>
        </w:rPr>
      </w:pPr>
      <w:r w:rsidRPr="00BE6518">
        <w:rPr>
          <w:b/>
          <w:bCs/>
          <w:sz w:val="18"/>
          <w:lang w:val="es-ES_tradnl"/>
        </w:rPr>
        <w:t>Cometido</w:t>
      </w:r>
    </w:p>
    <w:p w:rsidR="00BE6518" w:rsidRPr="00BE6518" w:rsidRDefault="00BE6518" w:rsidP="00BE6518">
      <w:pPr>
        <w:rPr>
          <w:sz w:val="18"/>
          <w:lang w:val="es-ES_tradnl"/>
        </w:rPr>
      </w:pPr>
      <w:r w:rsidRPr="00BE6518">
        <w:rPr>
          <w:sz w:val="18"/>
          <w:lang w:val="es-ES"/>
        </w:rPr>
        <w:t>Esta Recomendación contiene fórmulas aproximadas de la atenuación de propagación mínima en el enlace Tierra-espacio debida a gases atmosféricos para uso en estudios de compartición de frecuencias entre el servicio fijo por satélite y el servicio fijo. Se presentan tres fórmulas para cada una de las 13 bandas de frecuencias en la gama 10-50 GHz, que corresponden a zonas en latitud baja, latitud media y latitud elevada. La información contenida en esta Recomendación se basa en la Recomendación UIT-R P.676-3 (Ginebra,</w:t>
      </w:r>
      <w:r>
        <w:rPr>
          <w:sz w:val="18"/>
          <w:lang w:val="es-ES"/>
        </w:rPr>
        <w:t> </w:t>
      </w:r>
      <w:r w:rsidRPr="00BE6518">
        <w:rPr>
          <w:sz w:val="18"/>
          <w:lang w:val="es-ES"/>
        </w:rPr>
        <w:t>1997) y la Recomendación UIT-R P.835-2 (Ginebra, 1997).</w:t>
      </w:r>
    </w:p>
    <w:p w:rsidR="00000000" w:rsidRDefault="0002500D" w:rsidP="00BE6518">
      <w:pPr>
        <w:pStyle w:val="Normalaftertitle"/>
        <w:rPr>
          <w:lang w:val="es-ES_tradnl"/>
        </w:rPr>
      </w:pPr>
      <w:r>
        <w:rPr>
          <w:lang w:val="es-ES_tradnl"/>
        </w:rPr>
        <w:t>La Asamblea de Radiocomunicaciones de la UIT,</w:t>
      </w:r>
    </w:p>
    <w:p w:rsidR="00000000" w:rsidRDefault="0002500D">
      <w:pPr>
        <w:pStyle w:val="call"/>
        <w:rPr>
          <w:lang w:val="es-ES_tradnl"/>
        </w:rPr>
      </w:pPr>
      <w:r>
        <w:rPr>
          <w:lang w:val="es-ES_tradnl"/>
        </w:rPr>
        <w:t>considerando</w:t>
      </w:r>
    </w:p>
    <w:p w:rsidR="00000000" w:rsidRDefault="0002500D">
      <w:pPr>
        <w:rPr>
          <w:lang w:val="es-ES_tradnl"/>
        </w:rPr>
      </w:pPr>
      <w:r>
        <w:rPr>
          <w:lang w:val="es-ES_tradnl"/>
        </w:rPr>
        <w:t>a)</w:t>
      </w:r>
      <w:r>
        <w:rPr>
          <w:lang w:val="es-ES_tradnl"/>
        </w:rPr>
        <w:tab/>
        <w:t>que la atenuación en trayecto oblicuo entre una estación terrenal y una estación espacial (geoestacionaria o no geoestacionaria), resultante de la absorción debida a los gases atmosféricos, incluyendo el vapor de agua, es un factor importante para los estudios de compartición de frecuencias entre el servicio fijo por satélite (SFS) y el servicio fijo;</w:t>
      </w:r>
    </w:p>
    <w:p w:rsidR="00000000" w:rsidRDefault="0002500D">
      <w:pPr>
        <w:rPr>
          <w:lang w:val="es-ES_tradnl"/>
        </w:rPr>
      </w:pPr>
      <w:r>
        <w:rPr>
          <w:lang w:val="es-ES_tradnl"/>
        </w:rPr>
        <w:t>b)</w:t>
      </w:r>
      <w:r>
        <w:rPr>
          <w:lang w:val="es-ES_tradnl"/>
        </w:rPr>
        <w:tab/>
        <w:t>que la atenuac</w:t>
      </w:r>
      <w:r>
        <w:rPr>
          <w:lang w:val="es-ES_tradnl"/>
        </w:rPr>
        <w:t>ión en trayecto oblicuo depende de la distribución a lo largo del trayecto de parámetros meteorológicos tales como la temperatura, la presión y la humedad, y que por tanto, varía con la ubicación geográfica del emplazamiento, el mes del año, la altura de una estación del servicio fijo sobre el nivel del mar y el ángulo de elevación del trayecto oblicuo;</w:t>
      </w:r>
    </w:p>
    <w:p w:rsidR="00000000" w:rsidRDefault="0002500D">
      <w:pPr>
        <w:rPr>
          <w:lang w:val="es-ES_tradnl"/>
        </w:rPr>
      </w:pPr>
      <w:r>
        <w:rPr>
          <w:lang w:val="es-ES_tradnl"/>
        </w:rPr>
        <w:t>c)</w:t>
      </w:r>
      <w:r>
        <w:rPr>
          <w:lang w:val="es-ES_tradnl"/>
        </w:rPr>
        <w:tab/>
        <w:t>que dicha atenuación en trayecto oblicuo puede estimarse mediante el método descrito en el Anexo 1 a la Recomendación UIT</w:t>
      </w:r>
      <w:r>
        <w:rPr>
          <w:lang w:val="es-ES_tradnl"/>
        </w:rPr>
        <w:noBreakHyphen/>
        <w:t>R P.676, pero que conviene cont</w:t>
      </w:r>
      <w:r>
        <w:rPr>
          <w:lang w:val="es-ES_tradnl"/>
        </w:rPr>
        <w:t>ar con un procedimiento simple para estimar la atenuación;</w:t>
      </w:r>
    </w:p>
    <w:p w:rsidR="00000000" w:rsidRDefault="0002500D">
      <w:pPr>
        <w:rPr>
          <w:lang w:val="es-ES_tradnl"/>
        </w:rPr>
      </w:pPr>
      <w:r>
        <w:rPr>
          <w:lang w:val="es-ES_tradnl"/>
        </w:rPr>
        <w:t>d)</w:t>
      </w:r>
      <w:r>
        <w:rPr>
          <w:lang w:val="es-ES_tradnl"/>
        </w:rPr>
        <w:tab/>
        <w:t>que a efectos de los estudios de compartición de frecuencias es necesario definir los parámetros en el mes más seco al nivel del mar para cada zona climática, sobre la base de la Recomendación UIT</w:t>
      </w:r>
      <w:r>
        <w:rPr>
          <w:lang w:val="es-ES_tradnl"/>
        </w:rPr>
        <w:noBreakHyphen/>
        <w:t>R P.835;</w:t>
      </w:r>
    </w:p>
    <w:p w:rsidR="00000000" w:rsidRDefault="0002500D">
      <w:pPr>
        <w:rPr>
          <w:lang w:val="es-ES_tradnl"/>
        </w:rPr>
      </w:pPr>
      <w:r>
        <w:rPr>
          <w:lang w:val="es-ES_tradnl"/>
        </w:rPr>
        <w:t>e)</w:t>
      </w:r>
      <w:r>
        <w:rPr>
          <w:lang w:val="es-ES_tradnl"/>
        </w:rPr>
        <w:tab/>
        <w:t>que la atenuación en trayecto oblicuo es una función complicada de la frecuencia y que para cada banda de frecuencias debe elegirse una frecuencia representativa que dé la atenuación mínima,</w:t>
      </w:r>
    </w:p>
    <w:p w:rsidR="00000000" w:rsidRDefault="0002500D">
      <w:pPr>
        <w:pStyle w:val="call"/>
        <w:rPr>
          <w:lang w:val="es-ES_tradnl"/>
        </w:rPr>
      </w:pPr>
      <w:r>
        <w:rPr>
          <w:lang w:val="es-ES_tradnl"/>
        </w:rPr>
        <w:t>recomienda</w:t>
      </w:r>
    </w:p>
    <w:p w:rsidR="00000000" w:rsidRDefault="0002500D">
      <w:pPr>
        <w:rPr>
          <w:lang w:val="es-ES_tradnl"/>
        </w:rPr>
      </w:pPr>
      <w:r>
        <w:rPr>
          <w:b/>
          <w:lang w:val="es-ES_tradnl"/>
        </w:rPr>
        <w:t>1</w:t>
      </w:r>
      <w:r>
        <w:rPr>
          <w:lang w:val="es-ES_tradnl"/>
        </w:rPr>
        <w:tab/>
        <w:t>que para los estudios de compartición</w:t>
      </w:r>
      <w:r>
        <w:rPr>
          <w:lang w:val="es-ES_tradnl"/>
        </w:rPr>
        <w:t xml:space="preserve"> de frecuencias entre los sistemas del SFS y del servicio fijo en cada banda de frecuencias, se estime la atenuación en trayecto oblicuo resultante de la absorción debida a los gases atmos</w:t>
      </w:r>
      <w:r>
        <w:rPr>
          <w:lang w:val="es-ES_tradnl"/>
        </w:rPr>
        <w:softHyphen/>
        <w:t>féricos, incluyendo el vapor de agua, en una frecuencia representativa que dé la atenuación mínima en dicha banda (véase la Nota 1);</w:t>
      </w:r>
    </w:p>
    <w:p w:rsidR="00000000" w:rsidRDefault="0002500D">
      <w:pPr>
        <w:rPr>
          <w:lang w:val="es-ES_tradnl"/>
        </w:rPr>
      </w:pPr>
      <w:r>
        <w:rPr>
          <w:b/>
          <w:lang w:val="es-ES_tradnl"/>
        </w:rPr>
        <w:t>2</w:t>
      </w:r>
      <w:r>
        <w:rPr>
          <w:lang w:val="es-ES_tradnl"/>
        </w:rPr>
        <w:tab/>
        <w:t>que se utilice el método del Anexo 1 para la estimación de la atenuación en trayecto oblicuo debida a la absorción atmosférica (véanse las Notas 2, 3 y 4).</w:t>
      </w:r>
    </w:p>
    <w:p w:rsidR="00000000" w:rsidRDefault="0002500D">
      <w:pPr>
        <w:pStyle w:val="Note"/>
        <w:rPr>
          <w:lang w:val="es-ES_tradnl"/>
        </w:rPr>
      </w:pPr>
      <w:r>
        <w:rPr>
          <w:lang w:val="es-ES_tradnl"/>
        </w:rPr>
        <w:t xml:space="preserve">NOTA 1 – La información de esta </w:t>
      </w:r>
      <w:r>
        <w:rPr>
          <w:lang w:val="es-ES_tradnl"/>
        </w:rPr>
        <w:t>Recomendación sólo es aplicable a los estudios de compartición de frecuencias, porque trata sobre la atenuación en trayecto oblicuo durante el mes más seco.</w:t>
      </w:r>
    </w:p>
    <w:p w:rsidR="00000000" w:rsidRDefault="0002500D">
      <w:pPr>
        <w:pStyle w:val="Note"/>
        <w:rPr>
          <w:lang w:val="es-ES_tradnl"/>
        </w:rPr>
      </w:pPr>
      <w:r>
        <w:rPr>
          <w:lang w:val="es-ES_tradnl"/>
        </w:rPr>
        <w:t>NOTA 2 – Cuando se precisen más detalles, éstos pueden obtenerse de la Recomendación UIT</w:t>
      </w:r>
      <w:r>
        <w:rPr>
          <w:lang w:val="es-ES_tradnl"/>
        </w:rPr>
        <w:noBreakHyphen/>
        <w:t>R P.676.</w:t>
      </w:r>
    </w:p>
    <w:p w:rsidR="00000000" w:rsidRDefault="0002500D">
      <w:pPr>
        <w:pStyle w:val="Note"/>
        <w:rPr>
          <w:lang w:val="es-ES_tradnl"/>
        </w:rPr>
      </w:pPr>
      <w:r>
        <w:rPr>
          <w:lang w:val="es-ES_tradnl"/>
        </w:rPr>
        <w:t>NOTA 3 – La información de esta Recomendación se basa en la Recomendación UIT-R P.676-3 (Ginebra, 1997) y en la Recomendación UIT-R P.835-2 (Ginebra, 1997).</w:t>
      </w:r>
    </w:p>
    <w:p w:rsidR="00000000" w:rsidRDefault="0002500D">
      <w:pPr>
        <w:pStyle w:val="Note"/>
        <w:rPr>
          <w:lang w:val="es-ES_tradnl"/>
        </w:rPr>
      </w:pPr>
      <w:r>
        <w:rPr>
          <w:lang w:val="es-ES_tradnl"/>
        </w:rPr>
        <w:t>NOTA 4 – La Recomendación UIT-R F.1404 contiene fórmulas aproximadas de la atenuación en trayecto ob</w:t>
      </w:r>
      <w:r>
        <w:rPr>
          <w:lang w:val="es-ES_tradnl"/>
        </w:rPr>
        <w:t>licuo mínima debida a la absorción atmosférica para las bandas de frecuencia compartidas por el servicio fijo y los servicios de radiodifusión por satélite, móvil por satélite y científicos espaciales.</w:t>
      </w:r>
    </w:p>
    <w:p w:rsidR="00000000" w:rsidRDefault="0002500D">
      <w:pPr>
        <w:rPr>
          <w:lang w:val="es-ES_tradnl"/>
        </w:rPr>
      </w:pPr>
    </w:p>
    <w:p w:rsidR="00000000" w:rsidRDefault="0002500D">
      <w:pPr>
        <w:pStyle w:val="Annex"/>
        <w:rPr>
          <w:lang w:val="es-ES_tradnl"/>
        </w:rPr>
      </w:pPr>
      <w:r>
        <w:rPr>
          <w:lang w:val="es-ES_tradnl"/>
        </w:rPr>
        <w:lastRenderedPageBreak/>
        <w:t>ANEXO  1</w:t>
      </w:r>
    </w:p>
    <w:p w:rsidR="00000000" w:rsidRDefault="0002500D">
      <w:pPr>
        <w:pStyle w:val="AnnexTitle"/>
        <w:spacing w:after="0"/>
        <w:rPr>
          <w:lang w:val="es-ES_tradnl"/>
        </w:rPr>
      </w:pPr>
      <w:r>
        <w:rPr>
          <w:lang w:val="es-ES_tradnl"/>
        </w:rPr>
        <w:t>Estimación de la atenuación de la propagación en trayecto oblicuo debida</w:t>
      </w:r>
      <w:r>
        <w:rPr>
          <w:lang w:val="es-ES_tradnl"/>
        </w:rPr>
        <w:br/>
        <w:t>a los gases atmosféricos, que debe utilizarse en los estudios de</w:t>
      </w:r>
      <w:r>
        <w:rPr>
          <w:lang w:val="es-ES_tradnl"/>
        </w:rPr>
        <w:br/>
        <w:t>compartición de frecuencias entre el SFS y el servicio fijo</w:t>
      </w:r>
    </w:p>
    <w:p w:rsidR="00000000" w:rsidRDefault="0002500D">
      <w:pPr>
        <w:pStyle w:val="Heading1"/>
        <w:rPr>
          <w:lang w:val="es-ES_tradnl"/>
        </w:rPr>
      </w:pPr>
      <w:r>
        <w:rPr>
          <w:lang w:val="es-ES_tradnl"/>
        </w:rPr>
        <w:t>1</w:t>
      </w:r>
      <w:r>
        <w:rPr>
          <w:lang w:val="es-ES_tradnl"/>
        </w:rPr>
        <w:tab/>
        <w:t>Introducción</w:t>
      </w:r>
    </w:p>
    <w:p w:rsidR="00000000" w:rsidRDefault="0002500D">
      <w:pPr>
        <w:rPr>
          <w:lang w:val="es-ES_tradnl"/>
        </w:rPr>
      </w:pPr>
      <w:r>
        <w:rPr>
          <w:lang w:val="es-ES_tradnl"/>
        </w:rPr>
        <w:t>La atenuación en trayecto oblicuo entre una estación terrenal y una estación espacial</w:t>
      </w:r>
      <w:r>
        <w:rPr>
          <w:lang w:val="es-ES_tradnl"/>
        </w:rPr>
        <w:t xml:space="preserve"> (geoestacionaria o no geoestacio</w:t>
      </w:r>
      <w:r>
        <w:rPr>
          <w:lang w:val="es-ES_tradnl"/>
        </w:rPr>
        <w:softHyphen/>
        <w:t>naria) resultante de la absorción debida a los gases atmosféricos, incluyendo el vapor de agua, es un factor importante para los estudios de compartición de frecuencias entre el SFS y el servicio fijo. La atenuación en trayecto oblicuo depende de la distribución a lo largo del trayecto de parámetros meteorológicos tales como la temperatura, la presión y la humedad, y por tanto, varía con la ubicación geográfica del emplazamiento, el mes del año, la altura de una estación de</w:t>
      </w:r>
      <w:r>
        <w:rPr>
          <w:lang w:val="es-ES_tradnl"/>
        </w:rPr>
        <w:t>l servicio fijo sobre el nivel del mar y el ángulo de elevación del trayecto oblicuo, así como con la frecuencia de funcionamiento. El procedimiento para calcular la atenuación en trayecto oblicuo es el de raya por raya que figura en el Anexo 1 a la Recomendación UIT-R P.676.</w:t>
      </w:r>
    </w:p>
    <w:p w:rsidR="00000000" w:rsidRDefault="0002500D">
      <w:pPr>
        <w:rPr>
          <w:lang w:val="es-ES_tradnl"/>
        </w:rPr>
      </w:pPr>
      <w:r>
        <w:rPr>
          <w:lang w:val="es-ES_tradnl"/>
        </w:rPr>
        <w:t>En el cálculo detallado de la atenuación atmosférica puede utilizarse la información local del contenido medio de vapor de agua en el mes más seco y de otros parámetros meteorológicos junto con los modelos atmosféricos de la Recomendac</w:t>
      </w:r>
      <w:r>
        <w:rPr>
          <w:lang w:val="es-ES_tradnl"/>
        </w:rPr>
        <w:t>ión UIT-R P.835. Cuando no se dispone de esta información, los resultados indicados a continuación ofrecen un procedimiento sencillo para estimar la atenuación atmosférica.</w:t>
      </w:r>
    </w:p>
    <w:p w:rsidR="00000000" w:rsidRDefault="0002500D">
      <w:pPr>
        <w:rPr>
          <w:lang w:val="es-ES_tradnl"/>
        </w:rPr>
      </w:pPr>
      <w:r>
        <w:rPr>
          <w:lang w:val="es-ES_tradnl"/>
        </w:rPr>
        <w:t>Las fórmulas del § 2 examinan cada una de las bandas de frecuencia atribuidas al SFS y al servicio fijo a título compar</w:t>
      </w:r>
      <w:r>
        <w:rPr>
          <w:lang w:val="es-ES_tradnl"/>
        </w:rPr>
        <w:softHyphen/>
        <w:t>tido y se presenta para cinco zonas geográficas representativas del mundo (hemisferios septentrional y meridional).</w:t>
      </w:r>
    </w:p>
    <w:p w:rsidR="00000000" w:rsidRDefault="0002500D">
      <w:pPr>
        <w:pStyle w:val="Heading1"/>
        <w:spacing w:before="400"/>
        <w:rPr>
          <w:lang w:val="es-ES_tradnl"/>
        </w:rPr>
      </w:pPr>
      <w:r>
        <w:rPr>
          <w:lang w:val="es-ES_tradnl"/>
        </w:rPr>
        <w:t>2</w:t>
      </w:r>
      <w:r>
        <w:rPr>
          <w:lang w:val="es-ES_tradnl"/>
        </w:rPr>
        <w:tab/>
        <w:t>Estimación de la atenuación en trayecto oblicuo</w:t>
      </w:r>
    </w:p>
    <w:p w:rsidR="00000000" w:rsidRDefault="0002500D">
      <w:pPr>
        <w:rPr>
          <w:lang w:val="es-ES_tradnl"/>
        </w:rPr>
      </w:pPr>
      <w:r>
        <w:rPr>
          <w:lang w:val="es-ES_tradnl"/>
        </w:rPr>
        <w:t>A los efectos de esta estimación simplificada, se dic</w:t>
      </w:r>
      <w:r>
        <w:rPr>
          <w:lang w:val="es-ES_tradnl"/>
        </w:rPr>
        <w:t>e que una estación del servicio fijo pertenece a una de las tres zonas climáticas indicadas, dependiendo únicamente de la latitud (valor absoluto) de la estación:</w:t>
      </w:r>
    </w:p>
    <w:p w:rsidR="00000000" w:rsidRDefault="0002500D">
      <w:pPr>
        <w:pStyle w:val="enumlev1"/>
        <w:rPr>
          <w:lang w:val="es-ES_tradnl"/>
        </w:rPr>
      </w:pPr>
      <w:r>
        <w:rPr>
          <w:lang w:val="es-ES_tradnl"/>
        </w:rPr>
        <w:t>–</w:t>
      </w:r>
      <w:r>
        <w:rPr>
          <w:lang w:val="es-ES_tradnl"/>
        </w:rPr>
        <w:tab/>
        <w:t>latitudes bajas a menos de 22,5</w:t>
      </w:r>
      <w:r>
        <w:rPr>
          <w:rFonts w:ascii="Symbol" w:hAnsi="Symbol"/>
          <w:lang w:val="es-ES_tradnl"/>
        </w:rPr>
        <w:t></w:t>
      </w:r>
      <w:r>
        <w:rPr>
          <w:lang w:val="es-ES_tradnl"/>
        </w:rPr>
        <w:t xml:space="preserve"> del Ecuador;</w:t>
      </w:r>
    </w:p>
    <w:p w:rsidR="00000000" w:rsidRDefault="0002500D">
      <w:pPr>
        <w:pStyle w:val="enumlev1"/>
        <w:rPr>
          <w:lang w:val="es-ES_tradnl"/>
        </w:rPr>
      </w:pPr>
      <w:r>
        <w:rPr>
          <w:lang w:val="es-ES_tradnl"/>
        </w:rPr>
        <w:t>–</w:t>
      </w:r>
      <w:r>
        <w:rPr>
          <w:lang w:val="es-ES_tradnl"/>
        </w:rPr>
        <w:tab/>
        <w:t>latitudes medias superiores a 22,5</w:t>
      </w:r>
      <w:r>
        <w:rPr>
          <w:rFonts w:ascii="Symbol" w:hAnsi="Symbol"/>
          <w:lang w:val="es-ES_tradnl"/>
        </w:rPr>
        <w:t></w:t>
      </w:r>
      <w:r>
        <w:rPr>
          <w:lang w:val="es-ES_tradnl"/>
        </w:rPr>
        <w:t>, pero inferiores a 45</w:t>
      </w:r>
      <w:r>
        <w:rPr>
          <w:rFonts w:ascii="Symbol" w:hAnsi="Symbol"/>
          <w:lang w:val="es-ES_tradnl"/>
        </w:rPr>
        <w:t></w:t>
      </w:r>
      <w:r>
        <w:rPr>
          <w:lang w:val="es-ES_tradnl"/>
        </w:rPr>
        <w:t xml:space="preserve"> respecto al Ecuador;</w:t>
      </w:r>
    </w:p>
    <w:p w:rsidR="00000000" w:rsidRDefault="0002500D">
      <w:pPr>
        <w:pStyle w:val="enumlev1"/>
        <w:rPr>
          <w:lang w:val="es-ES_tradnl"/>
        </w:rPr>
      </w:pPr>
      <w:r>
        <w:rPr>
          <w:lang w:val="es-ES_tradnl"/>
        </w:rPr>
        <w:t>–</w:t>
      </w:r>
      <w:r>
        <w:rPr>
          <w:lang w:val="es-ES_tradnl"/>
        </w:rPr>
        <w:tab/>
        <w:t>latitudes elevadas de 45</w:t>
      </w:r>
      <w:r>
        <w:rPr>
          <w:rFonts w:ascii="Symbol" w:hAnsi="Symbol"/>
          <w:lang w:val="es-ES_tradnl"/>
        </w:rPr>
        <w:t></w:t>
      </w:r>
      <w:r>
        <w:rPr>
          <w:lang w:val="es-ES_tradnl"/>
        </w:rPr>
        <w:t xml:space="preserve"> o más respecto al Ecuador.</w:t>
      </w:r>
    </w:p>
    <w:p w:rsidR="00000000" w:rsidRDefault="0002500D">
      <w:pPr>
        <w:rPr>
          <w:lang w:val="es-ES_tradnl"/>
        </w:rPr>
      </w:pPr>
      <w:r>
        <w:rPr>
          <w:lang w:val="es-ES_tradnl"/>
        </w:rPr>
        <w:t>El Cuadro 1 muestra los parámetros climatológicos para cada una de estas zonas. Véase que la densidad de vapor de agua a nivel del mar para clima de latitud baja es</w:t>
      </w:r>
      <w:r>
        <w:rPr>
          <w:lang w:val="es-ES_tradnl"/>
        </w:rPr>
        <w:t xml:space="preserve"> inferior a la que prescribe la Recomendación UIT-R P.835 corres</w:t>
      </w:r>
      <w:r>
        <w:rPr>
          <w:lang w:val="es-ES_tradnl"/>
        </w:rPr>
        <w:softHyphen/>
        <w:t>pondiente a la estación seca. Los valores de atenuación para esta zona se han determinado en función del ángulo de elevación del trayecto real de transmisión desde la estación del servicio fijo a la posición de la estación espacial (geoestacionaria o no geoestacionaria). En los puntos siguientes se ofrece la fórmula numérica de la atenuación atmosférica que se aproxima a los valores teóricos:</w:t>
      </w:r>
    </w:p>
    <w:p w:rsidR="00000000" w:rsidRDefault="0002500D">
      <w:pPr>
        <w:pStyle w:val="enumlev1"/>
        <w:tabs>
          <w:tab w:val="left" w:pos="3402"/>
        </w:tabs>
        <w:ind w:left="3402" w:hanging="3402"/>
        <w:rPr>
          <w:lang w:val="es-ES_tradnl"/>
        </w:rPr>
      </w:pPr>
      <w:r>
        <w:rPr>
          <w:lang w:val="es-ES_tradnl"/>
        </w:rPr>
        <w:tab/>
      </w:r>
      <w:r>
        <w:rPr>
          <w:i/>
          <w:lang w:val="es-ES_tradnl"/>
        </w:rPr>
        <w:t>A</w:t>
      </w:r>
      <w:r>
        <w:rPr>
          <w:i/>
          <w:position w:val="-4"/>
          <w:sz w:val="16"/>
          <w:lang w:val="es-ES_tradnl"/>
        </w:rPr>
        <w:t>L</w:t>
      </w:r>
      <w:r>
        <w:rPr>
          <w:lang w:val="es-ES_tradnl"/>
        </w:rPr>
        <w:t xml:space="preserve"> (</w:t>
      </w:r>
      <w:r>
        <w:rPr>
          <w:i/>
          <w:lang w:val="es-ES_tradnl"/>
        </w:rPr>
        <w:t>h</w:t>
      </w:r>
      <w:r>
        <w:rPr>
          <w:lang w:val="es-ES_tradnl"/>
        </w:rPr>
        <w:t xml:space="preserve">, </w:t>
      </w:r>
      <w:r>
        <w:rPr>
          <w:rFonts w:ascii="Symbol" w:hAnsi="Symbol"/>
          <w:lang w:val="es-ES_tradnl"/>
        </w:rPr>
        <w:t></w:t>
      </w:r>
      <w:r>
        <w:rPr>
          <w:lang w:val="es-ES_tradnl"/>
        </w:rPr>
        <w:t xml:space="preserve">), </w:t>
      </w:r>
      <w:r>
        <w:rPr>
          <w:i/>
          <w:lang w:val="es-ES_tradnl"/>
        </w:rPr>
        <w:t>A</w:t>
      </w:r>
      <w:r>
        <w:rPr>
          <w:i/>
          <w:position w:val="-4"/>
          <w:sz w:val="16"/>
          <w:lang w:val="es-ES_tradnl"/>
        </w:rPr>
        <w:t>M</w:t>
      </w:r>
      <w:r>
        <w:rPr>
          <w:lang w:val="es-ES_tradnl"/>
        </w:rPr>
        <w:t xml:space="preserve"> (</w:t>
      </w:r>
      <w:r>
        <w:rPr>
          <w:i/>
          <w:lang w:val="es-ES_tradnl"/>
        </w:rPr>
        <w:t>h</w:t>
      </w:r>
      <w:r>
        <w:rPr>
          <w:lang w:val="es-ES_tradnl"/>
        </w:rPr>
        <w:t xml:space="preserve">, </w:t>
      </w:r>
      <w:r>
        <w:rPr>
          <w:rFonts w:ascii="Symbol" w:hAnsi="Symbol"/>
          <w:lang w:val="es-ES_tradnl"/>
        </w:rPr>
        <w:t></w:t>
      </w:r>
      <w:r>
        <w:rPr>
          <w:lang w:val="es-ES_tradnl"/>
        </w:rPr>
        <w:t xml:space="preserve">) y </w:t>
      </w:r>
      <w:r>
        <w:rPr>
          <w:i/>
          <w:lang w:val="es-ES_tradnl"/>
        </w:rPr>
        <w:t>A</w:t>
      </w:r>
      <w:r>
        <w:rPr>
          <w:i/>
          <w:position w:val="-4"/>
          <w:sz w:val="16"/>
          <w:lang w:val="es-ES_tradnl"/>
        </w:rPr>
        <w:t>H</w:t>
      </w:r>
      <w:r>
        <w:rPr>
          <w:lang w:val="es-ES_tradnl"/>
        </w:rPr>
        <w:t xml:space="preserve"> (</w:t>
      </w:r>
      <w:r>
        <w:rPr>
          <w:i/>
          <w:lang w:val="es-ES_tradnl"/>
        </w:rPr>
        <w:t>h</w:t>
      </w:r>
      <w:r>
        <w:rPr>
          <w:lang w:val="es-ES_tradnl"/>
        </w:rPr>
        <w:t xml:space="preserve">, </w:t>
      </w:r>
      <w:r>
        <w:rPr>
          <w:rFonts w:ascii="Symbol" w:hAnsi="Symbol"/>
          <w:lang w:val="es-ES_tradnl"/>
        </w:rPr>
        <w:t></w:t>
      </w:r>
      <w:r>
        <w:rPr>
          <w:lang w:val="es-ES_tradnl"/>
        </w:rPr>
        <w:t>):</w:t>
      </w:r>
      <w:r>
        <w:rPr>
          <w:lang w:val="es-ES_tradnl"/>
        </w:rPr>
        <w:tab/>
        <w:t>pérdidas totales</w:t>
      </w:r>
      <w:r>
        <w:rPr>
          <w:lang w:val="es-ES_tradnl"/>
        </w:rPr>
        <w:t xml:space="preserve"> de absorción atmosférica (dB) para latitudes bajas, medias y elevadas, respectivamente;</w:t>
      </w:r>
    </w:p>
    <w:p w:rsidR="00000000" w:rsidRDefault="0002500D">
      <w:pPr>
        <w:pStyle w:val="enumlev1"/>
        <w:tabs>
          <w:tab w:val="left" w:pos="3402"/>
        </w:tabs>
        <w:ind w:left="3402" w:hanging="3402"/>
        <w:rPr>
          <w:lang w:val="es-ES_tradnl"/>
        </w:rPr>
      </w:pPr>
      <w:r>
        <w:rPr>
          <w:lang w:val="es-ES_tradnl"/>
        </w:rPr>
        <w:tab/>
      </w:r>
      <w:r>
        <w:rPr>
          <w:i/>
          <w:lang w:val="es-ES_tradnl"/>
        </w:rPr>
        <w:t>h</w:t>
      </w:r>
      <w:r>
        <w:rPr>
          <w:lang w:val="es-ES_tradnl"/>
        </w:rPr>
        <w:t xml:space="preserve"> y </w:t>
      </w:r>
      <w:r>
        <w:rPr>
          <w:i/>
          <w:lang w:val="es-ES_tradnl"/>
        </w:rPr>
        <w:sym w:font="Symbol" w:char="F071"/>
      </w:r>
      <w:r>
        <w:rPr>
          <w:lang w:val="es-ES_tradnl"/>
        </w:rPr>
        <w:t>:</w:t>
      </w:r>
      <w:r>
        <w:rPr>
          <w:i/>
          <w:lang w:val="es-ES_tradnl"/>
        </w:rPr>
        <w:tab/>
      </w:r>
      <w:bookmarkStart w:id="3" w:name="dsgno"/>
      <w:bookmarkEnd w:id="3"/>
      <w:r>
        <w:rPr>
          <w:lang w:val="es-ES_tradnl"/>
        </w:rPr>
        <w:t>altitud de la antena del servicio fijo sobre el nivel del mar (km) y ángulo de elevación (grados), respectivamente.</w:t>
      </w:r>
    </w:p>
    <w:p w:rsidR="00000000" w:rsidRDefault="0002500D">
      <w:pPr>
        <w:pStyle w:val="Table"/>
        <w:spacing w:before="360"/>
        <w:rPr>
          <w:lang w:val="es-ES_tradnl"/>
        </w:rPr>
      </w:pPr>
      <w:r>
        <w:rPr>
          <w:lang w:val="es-ES_tradnl"/>
        </w:rPr>
        <w:t>CUADRO  1</w:t>
      </w:r>
    </w:p>
    <w:p w:rsidR="00000000" w:rsidRDefault="0002500D">
      <w:pPr>
        <w:pStyle w:val="TableTitle"/>
        <w:rPr>
          <w:lang w:val="es-ES_tradnl"/>
        </w:rPr>
      </w:pPr>
      <w:r>
        <w:rPr>
          <w:lang w:val="es-ES_tradnl"/>
        </w:rPr>
        <w:t>Parámetros a nivel del mar para las zonas climáticas</w:t>
      </w:r>
    </w:p>
    <w:p w:rsidR="00000000" w:rsidRDefault="0002500D">
      <w:pPr>
        <w:pStyle w:val="Blanc"/>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gridCol w:w="2268"/>
      </w:tblGrid>
      <w:tr w:rsidR="00000000">
        <w:tblPrEx>
          <w:tblCellMar>
            <w:top w:w="0" w:type="dxa"/>
            <w:bottom w:w="0" w:type="dxa"/>
          </w:tblCellMar>
        </w:tblPrEx>
        <w:trPr>
          <w:jc w:val="center"/>
        </w:trPr>
        <w:tc>
          <w:tcPr>
            <w:tcW w:w="2268" w:type="dxa"/>
          </w:tcPr>
          <w:p w:rsidR="00000000" w:rsidRDefault="0002500D">
            <w:pPr>
              <w:pStyle w:val="TableText"/>
              <w:framePr w:hSpace="181" w:wrap="notBeside" w:vAnchor="text" w:hAnchor="text" w:xAlign="center" w:y="1"/>
              <w:spacing w:before="180"/>
              <w:jc w:val="center"/>
              <w:rPr>
                <w:lang w:val="es-ES_tradnl"/>
              </w:rPr>
            </w:pPr>
            <w:r>
              <w:rPr>
                <w:lang w:val="es-ES_tradnl"/>
              </w:rPr>
              <w:t>Zona climática</w:t>
            </w:r>
          </w:p>
        </w:tc>
        <w:tc>
          <w:tcPr>
            <w:tcW w:w="2268" w:type="dxa"/>
          </w:tcPr>
          <w:p w:rsidR="00000000" w:rsidRDefault="0002500D">
            <w:pPr>
              <w:pStyle w:val="TableText"/>
              <w:framePr w:hSpace="181" w:wrap="notBeside" w:vAnchor="text" w:hAnchor="text" w:xAlign="center" w:y="1"/>
              <w:jc w:val="center"/>
              <w:rPr>
                <w:lang w:val="es-ES_tradnl"/>
              </w:rPr>
            </w:pPr>
            <w:r>
              <w:rPr>
                <w:lang w:val="es-ES_tradnl"/>
              </w:rPr>
              <w:t>Temperatura</w:t>
            </w:r>
            <w:r>
              <w:rPr>
                <w:lang w:val="es-ES_tradnl"/>
              </w:rPr>
              <w:br/>
              <w:t>(K)</w:t>
            </w:r>
          </w:p>
        </w:tc>
        <w:tc>
          <w:tcPr>
            <w:tcW w:w="2268" w:type="dxa"/>
          </w:tcPr>
          <w:p w:rsidR="00000000" w:rsidRDefault="0002500D">
            <w:pPr>
              <w:pStyle w:val="TableText"/>
              <w:framePr w:hSpace="181" w:wrap="notBeside" w:vAnchor="text" w:hAnchor="text" w:xAlign="center" w:y="1"/>
              <w:jc w:val="center"/>
              <w:rPr>
                <w:lang w:val="es-ES_tradnl"/>
              </w:rPr>
            </w:pPr>
            <w:r>
              <w:rPr>
                <w:lang w:val="es-ES_tradnl"/>
              </w:rPr>
              <w:t>Presión atmosférica</w:t>
            </w:r>
            <w:r>
              <w:rPr>
                <w:lang w:val="es-ES_tradnl"/>
              </w:rPr>
              <w:br/>
              <w:t>(hPa)</w:t>
            </w:r>
          </w:p>
        </w:tc>
        <w:tc>
          <w:tcPr>
            <w:tcW w:w="2268" w:type="dxa"/>
          </w:tcPr>
          <w:p w:rsidR="00000000" w:rsidRDefault="0002500D">
            <w:pPr>
              <w:pStyle w:val="TableText"/>
              <w:framePr w:hSpace="181" w:wrap="notBeside" w:vAnchor="text" w:hAnchor="text" w:xAlign="center" w:y="1"/>
              <w:jc w:val="center"/>
              <w:rPr>
                <w:lang w:val="es-ES_tradnl"/>
              </w:rPr>
            </w:pPr>
            <w:r>
              <w:rPr>
                <w:lang w:val="es-ES_tradnl"/>
              </w:rPr>
              <w:t>Densidad de vapor de agua</w:t>
            </w:r>
            <w:r>
              <w:rPr>
                <w:lang w:val="es-ES_tradnl"/>
              </w:rPr>
              <w:br/>
              <w:t>(g/m</w:t>
            </w:r>
            <w:r>
              <w:rPr>
                <w:position w:val="6"/>
                <w:sz w:val="14"/>
                <w:lang w:val="es-ES_tradnl"/>
              </w:rPr>
              <w:t>3</w:t>
            </w:r>
            <w:r>
              <w:rPr>
                <w:lang w:val="es-ES_tradnl"/>
              </w:rPr>
              <w:t>)</w:t>
            </w:r>
          </w:p>
        </w:tc>
      </w:tr>
      <w:tr w:rsidR="00000000">
        <w:tblPrEx>
          <w:tblCellMar>
            <w:top w:w="0" w:type="dxa"/>
            <w:bottom w:w="0" w:type="dxa"/>
          </w:tblCellMar>
        </w:tblPrEx>
        <w:trPr>
          <w:jc w:val="center"/>
        </w:trPr>
        <w:tc>
          <w:tcPr>
            <w:tcW w:w="2268" w:type="dxa"/>
          </w:tcPr>
          <w:p w:rsidR="00000000" w:rsidRDefault="0002500D">
            <w:pPr>
              <w:pStyle w:val="TableText"/>
              <w:framePr w:hSpace="181" w:wrap="notBeside" w:vAnchor="text" w:hAnchor="text" w:xAlign="center" w:y="1"/>
              <w:spacing w:before="60" w:after="60"/>
              <w:jc w:val="center"/>
              <w:rPr>
                <w:lang w:val="es-ES_tradnl"/>
              </w:rPr>
            </w:pPr>
            <w:r>
              <w:rPr>
                <w:lang w:val="es-ES_tradnl"/>
              </w:rPr>
              <w:t>Latitud baja</w:t>
            </w:r>
          </w:p>
        </w:tc>
        <w:tc>
          <w:tcPr>
            <w:tcW w:w="2268" w:type="dxa"/>
          </w:tcPr>
          <w:p w:rsidR="00000000" w:rsidRDefault="0002500D">
            <w:pPr>
              <w:pStyle w:val="TableText"/>
              <w:framePr w:hSpace="181" w:wrap="notBeside" w:vAnchor="text" w:hAnchor="text" w:xAlign="center" w:y="1"/>
              <w:spacing w:before="60" w:after="60"/>
              <w:jc w:val="center"/>
              <w:rPr>
                <w:lang w:val="es-ES_tradnl"/>
              </w:rPr>
            </w:pPr>
            <w:r>
              <w:rPr>
                <w:lang w:val="es-ES_tradnl"/>
              </w:rPr>
              <w:t>300,4</w:t>
            </w:r>
          </w:p>
        </w:tc>
        <w:tc>
          <w:tcPr>
            <w:tcW w:w="2268" w:type="dxa"/>
          </w:tcPr>
          <w:p w:rsidR="00000000" w:rsidRDefault="0002500D">
            <w:pPr>
              <w:pStyle w:val="TableText"/>
              <w:framePr w:hSpace="181" w:wrap="notBeside" w:vAnchor="text" w:hAnchor="text" w:xAlign="center" w:y="1"/>
              <w:spacing w:before="60" w:after="60"/>
              <w:jc w:val="center"/>
              <w:rPr>
                <w:lang w:val="es-ES_tradnl"/>
              </w:rPr>
            </w:pPr>
            <w:r>
              <w:rPr>
                <w:lang w:val="es-ES_tradnl"/>
              </w:rPr>
              <w:t>1 012,0</w:t>
            </w:r>
          </w:p>
        </w:tc>
        <w:tc>
          <w:tcPr>
            <w:tcW w:w="2268" w:type="dxa"/>
          </w:tcPr>
          <w:p w:rsidR="00000000" w:rsidRDefault="0002500D">
            <w:pPr>
              <w:pStyle w:val="TableText"/>
              <w:framePr w:hSpace="181" w:wrap="notBeside" w:vAnchor="text" w:hAnchor="text" w:xAlign="center" w:y="1"/>
              <w:spacing w:before="60" w:after="60"/>
              <w:jc w:val="center"/>
              <w:rPr>
                <w:lang w:val="es-ES_tradnl"/>
              </w:rPr>
            </w:pPr>
            <w:r>
              <w:rPr>
                <w:lang w:val="es-ES_tradnl"/>
              </w:rPr>
              <w:t>10,0</w:t>
            </w:r>
          </w:p>
        </w:tc>
      </w:tr>
      <w:tr w:rsidR="00000000">
        <w:tblPrEx>
          <w:tblCellMar>
            <w:top w:w="0" w:type="dxa"/>
            <w:bottom w:w="0" w:type="dxa"/>
          </w:tblCellMar>
        </w:tblPrEx>
        <w:trPr>
          <w:jc w:val="center"/>
        </w:trPr>
        <w:tc>
          <w:tcPr>
            <w:tcW w:w="2268" w:type="dxa"/>
          </w:tcPr>
          <w:p w:rsidR="00000000" w:rsidRDefault="0002500D">
            <w:pPr>
              <w:pStyle w:val="TableText"/>
              <w:framePr w:hSpace="181" w:wrap="notBeside" w:vAnchor="text" w:hAnchor="text" w:xAlign="center" w:y="1"/>
              <w:spacing w:before="60" w:after="60"/>
              <w:jc w:val="center"/>
              <w:rPr>
                <w:lang w:val="es-ES_tradnl"/>
              </w:rPr>
            </w:pPr>
            <w:r>
              <w:rPr>
                <w:lang w:val="es-ES_tradnl"/>
              </w:rPr>
              <w:t>Latitud media</w:t>
            </w:r>
          </w:p>
        </w:tc>
        <w:tc>
          <w:tcPr>
            <w:tcW w:w="2268" w:type="dxa"/>
          </w:tcPr>
          <w:p w:rsidR="00000000" w:rsidRDefault="0002500D">
            <w:pPr>
              <w:pStyle w:val="TableText"/>
              <w:framePr w:hSpace="181" w:wrap="notBeside" w:vAnchor="text" w:hAnchor="text" w:xAlign="center" w:y="1"/>
              <w:spacing w:before="60" w:after="60"/>
              <w:jc w:val="center"/>
              <w:rPr>
                <w:lang w:val="es-ES_tradnl"/>
              </w:rPr>
            </w:pPr>
            <w:r>
              <w:rPr>
                <w:lang w:val="es-ES_tradnl"/>
              </w:rPr>
              <w:t>272,7</w:t>
            </w:r>
          </w:p>
        </w:tc>
        <w:tc>
          <w:tcPr>
            <w:tcW w:w="2268" w:type="dxa"/>
          </w:tcPr>
          <w:p w:rsidR="00000000" w:rsidRDefault="0002500D">
            <w:pPr>
              <w:pStyle w:val="TableText"/>
              <w:framePr w:hSpace="181" w:wrap="notBeside" w:vAnchor="text" w:hAnchor="text" w:xAlign="center" w:y="1"/>
              <w:spacing w:before="60" w:after="60"/>
              <w:jc w:val="center"/>
              <w:rPr>
                <w:lang w:val="es-ES_tradnl"/>
              </w:rPr>
            </w:pPr>
            <w:r>
              <w:rPr>
                <w:lang w:val="es-ES_tradnl"/>
              </w:rPr>
              <w:t>1 018,9</w:t>
            </w:r>
          </w:p>
        </w:tc>
        <w:tc>
          <w:tcPr>
            <w:tcW w:w="2268" w:type="dxa"/>
          </w:tcPr>
          <w:p w:rsidR="00000000" w:rsidRDefault="0002500D">
            <w:pPr>
              <w:pStyle w:val="TableText"/>
              <w:framePr w:hSpace="181" w:wrap="notBeside" w:vAnchor="text" w:hAnchor="text" w:xAlign="center" w:y="1"/>
              <w:spacing w:before="60" w:after="60"/>
              <w:jc w:val="center"/>
              <w:rPr>
                <w:lang w:val="es-ES_tradnl"/>
              </w:rPr>
            </w:pPr>
            <w:r>
              <w:rPr>
                <w:lang w:val="es-ES_tradnl"/>
              </w:rPr>
              <w:t>3,5</w:t>
            </w:r>
          </w:p>
        </w:tc>
      </w:tr>
      <w:tr w:rsidR="00000000">
        <w:tblPrEx>
          <w:tblCellMar>
            <w:top w:w="0" w:type="dxa"/>
            <w:bottom w:w="0" w:type="dxa"/>
          </w:tblCellMar>
        </w:tblPrEx>
        <w:trPr>
          <w:jc w:val="center"/>
        </w:trPr>
        <w:tc>
          <w:tcPr>
            <w:tcW w:w="2268" w:type="dxa"/>
          </w:tcPr>
          <w:p w:rsidR="00000000" w:rsidRDefault="0002500D">
            <w:pPr>
              <w:pStyle w:val="TableText"/>
              <w:framePr w:hSpace="181" w:wrap="notBeside" w:vAnchor="text" w:hAnchor="text" w:xAlign="center" w:y="1"/>
              <w:spacing w:before="60" w:after="60"/>
              <w:jc w:val="center"/>
              <w:rPr>
                <w:lang w:val="es-ES_tradnl"/>
              </w:rPr>
            </w:pPr>
            <w:r>
              <w:rPr>
                <w:lang w:val="es-ES_tradnl"/>
              </w:rPr>
              <w:t>Latitud elevada</w:t>
            </w:r>
          </w:p>
        </w:tc>
        <w:tc>
          <w:tcPr>
            <w:tcW w:w="2268" w:type="dxa"/>
          </w:tcPr>
          <w:p w:rsidR="00000000" w:rsidRDefault="0002500D">
            <w:pPr>
              <w:pStyle w:val="TableText"/>
              <w:framePr w:hSpace="181" w:wrap="notBeside" w:vAnchor="text" w:hAnchor="text" w:xAlign="center" w:y="1"/>
              <w:spacing w:before="60" w:after="60"/>
              <w:jc w:val="center"/>
              <w:rPr>
                <w:lang w:val="es-ES_tradnl"/>
              </w:rPr>
            </w:pPr>
            <w:r>
              <w:rPr>
                <w:lang w:val="es-ES_tradnl"/>
              </w:rPr>
              <w:t>257,4</w:t>
            </w:r>
          </w:p>
        </w:tc>
        <w:tc>
          <w:tcPr>
            <w:tcW w:w="2268" w:type="dxa"/>
          </w:tcPr>
          <w:p w:rsidR="00000000" w:rsidRDefault="0002500D">
            <w:pPr>
              <w:pStyle w:val="TableText"/>
              <w:framePr w:hSpace="181" w:wrap="notBeside" w:vAnchor="text" w:hAnchor="text" w:xAlign="center" w:y="1"/>
              <w:spacing w:before="60" w:after="60"/>
              <w:jc w:val="center"/>
              <w:rPr>
                <w:lang w:val="es-ES_tradnl"/>
              </w:rPr>
            </w:pPr>
            <w:r>
              <w:rPr>
                <w:lang w:val="es-ES_tradnl"/>
              </w:rPr>
              <w:t>1 010,8</w:t>
            </w:r>
          </w:p>
        </w:tc>
        <w:tc>
          <w:tcPr>
            <w:tcW w:w="2268" w:type="dxa"/>
          </w:tcPr>
          <w:p w:rsidR="00000000" w:rsidRDefault="0002500D">
            <w:pPr>
              <w:pStyle w:val="TableText"/>
              <w:framePr w:hSpace="181" w:wrap="notBeside" w:vAnchor="text" w:hAnchor="text" w:xAlign="center" w:y="1"/>
              <w:spacing w:before="60" w:after="60"/>
              <w:jc w:val="center"/>
              <w:rPr>
                <w:lang w:val="es-ES_tradnl"/>
              </w:rPr>
            </w:pPr>
            <w:r>
              <w:rPr>
                <w:lang w:val="es-ES_tradnl"/>
              </w:rPr>
              <w:t>1,23</w:t>
            </w:r>
          </w:p>
        </w:tc>
      </w:tr>
    </w:tbl>
    <w:p w:rsidR="00000000" w:rsidRDefault="0002500D">
      <w:pPr>
        <w:pStyle w:val="Tablefin"/>
        <w:spacing w:before="0"/>
        <w:rPr>
          <w:lang w:val="es-ES_tradnl"/>
        </w:rPr>
      </w:pPr>
    </w:p>
    <w:p w:rsidR="00000000" w:rsidRDefault="0002500D">
      <w:pPr>
        <w:rPr>
          <w:lang w:val="es-ES_tradnl"/>
        </w:rPr>
      </w:pPr>
      <w:r>
        <w:rPr>
          <w:lang w:val="es-ES_tradnl"/>
        </w:rPr>
        <w:t>El método del Anexo 1 de la Recomendación</w:t>
      </w:r>
      <w:r>
        <w:rPr>
          <w:lang w:val="es-ES_tradnl"/>
        </w:rPr>
        <w:t xml:space="preserve"> UIT-R P.676 se utilizó para la integración. En el cálculo de las pérdidas se utilizaron los perfiles de temperatura, de presión y de densidad de vapor de agua con la altura que se definen en la Recomendación UIT-R P.835. La aproximación se efectuó para 0 </w:t>
      </w:r>
      <w:r>
        <w:rPr>
          <w:rFonts w:ascii="Symbol" w:hAnsi="Symbol"/>
          <w:lang w:val="es-ES_tradnl"/>
        </w:rPr>
        <w:t></w:t>
      </w:r>
      <w:r>
        <w:rPr>
          <w:lang w:val="es-ES_tradnl"/>
        </w:rPr>
        <w:t> </w:t>
      </w:r>
      <w:r>
        <w:rPr>
          <w:i/>
          <w:lang w:val="es-ES_tradnl"/>
        </w:rPr>
        <w:t>h</w:t>
      </w:r>
      <w:r>
        <w:rPr>
          <w:lang w:val="es-ES_tradnl"/>
        </w:rPr>
        <w:t> </w:t>
      </w:r>
      <w:r>
        <w:rPr>
          <w:rFonts w:ascii="Symbol" w:hAnsi="Symbol"/>
          <w:lang w:val="es-ES_tradnl"/>
        </w:rPr>
        <w:t></w:t>
      </w:r>
      <w:r>
        <w:rPr>
          <w:lang w:val="es-ES_tradnl"/>
        </w:rPr>
        <w:t> 3 km y 0</w:t>
      </w:r>
      <w:r>
        <w:rPr>
          <w:rFonts w:ascii="Symbol" w:hAnsi="Symbol"/>
          <w:lang w:val="es-ES_tradnl"/>
        </w:rPr>
        <w:t></w:t>
      </w:r>
      <w:r>
        <w:rPr>
          <w:lang w:val="es-ES_tradnl"/>
        </w:rPr>
        <w:t> </w:t>
      </w:r>
      <w:r>
        <w:rPr>
          <w:rFonts w:ascii="Symbol" w:hAnsi="Symbol"/>
          <w:lang w:val="es-ES_tradnl"/>
        </w:rPr>
        <w:t></w:t>
      </w:r>
      <w:r>
        <w:rPr>
          <w:lang w:val="es-ES_tradnl"/>
        </w:rPr>
        <w:t> </w:t>
      </w:r>
      <w:r>
        <w:rPr>
          <w:rFonts w:ascii="Symbol" w:hAnsi="Symbol"/>
          <w:lang w:val="es-ES_tradnl"/>
        </w:rPr>
        <w:t></w:t>
      </w:r>
      <w:r>
        <w:rPr>
          <w:lang w:val="es-ES_tradnl"/>
        </w:rPr>
        <w:t> </w:t>
      </w:r>
      <w:r>
        <w:rPr>
          <w:rFonts w:ascii="Symbol" w:hAnsi="Symbol"/>
          <w:lang w:val="es-ES_tradnl"/>
        </w:rPr>
        <w:t></w:t>
      </w:r>
      <w:r>
        <w:rPr>
          <w:lang w:val="es-ES_tradnl"/>
        </w:rPr>
        <w:t> 90</w:t>
      </w:r>
      <w:r>
        <w:rPr>
          <w:rFonts w:ascii="Symbol" w:hAnsi="Symbol"/>
          <w:lang w:val="es-ES_tradnl"/>
        </w:rPr>
        <w:t></w:t>
      </w:r>
      <w:r>
        <w:rPr>
          <w:lang w:val="es-ES_tradnl"/>
        </w:rPr>
        <w:t>.</w:t>
      </w:r>
    </w:p>
    <w:p w:rsidR="00000000" w:rsidRDefault="0002500D">
      <w:pPr>
        <w:rPr>
          <w:lang w:val="es-ES_tradnl"/>
        </w:rPr>
      </w:pPr>
      <w:r>
        <w:rPr>
          <w:lang w:val="es-ES_tradnl"/>
        </w:rPr>
        <w:br w:type="page"/>
      </w:r>
      <w:r>
        <w:rPr>
          <w:lang w:val="es-ES_tradnl"/>
        </w:rPr>
        <w:lastRenderedPageBreak/>
        <w:t>El ángulo real de elevación puede determinarse a partir del ángulo de elevación obtenido para condiciones de propagación en el espacio libre, utilizando el método de la Recomendación UIT</w:t>
      </w:r>
      <w:r>
        <w:rPr>
          <w:lang w:val="es-ES_tradnl"/>
        </w:rPr>
        <w:noBreakHyphen/>
        <w:t>R F.1333. Para ángulos reales de elevació</w:t>
      </w:r>
      <w:r>
        <w:rPr>
          <w:lang w:val="es-ES_tradnl"/>
        </w:rPr>
        <w:t>n por debajo de 0º, debe utilizarse la atenuación correspondiente a 0º.</w:t>
      </w:r>
    </w:p>
    <w:p w:rsidR="00000000" w:rsidRDefault="0002500D">
      <w:pPr>
        <w:pStyle w:val="Note"/>
        <w:rPr>
          <w:lang w:val="es-ES_tradnl"/>
        </w:rPr>
      </w:pPr>
      <w:r>
        <w:rPr>
          <w:lang w:val="es-ES_tradnl"/>
        </w:rPr>
        <w:t>NOTA 1 – En algunas situaciones, puede ser necesario estimar la atenuación en frecuencias específicas basándose en las fórmulas indicadas a continuación. Por ejemplo, si es necesario hallar la atenuación en la zona de latitud baja a 18,5 GHz, es posible estimar esta atenuación interpolando la atenuación a 17,7 GHz (véase la ecuación (4a)) y a 18,8 GHz (véase la ecuación (5a)). No obstante, para que dicha interpolación sea precisa, las d</w:t>
      </w:r>
      <w:r>
        <w:rPr>
          <w:lang w:val="es-ES_tradnl"/>
        </w:rPr>
        <w:t>os frecuencias represen</w:t>
      </w:r>
      <w:r>
        <w:rPr>
          <w:lang w:val="es-ES_tradnl"/>
        </w:rPr>
        <w:softHyphen/>
        <w:t>tativas adyacentes deben estar razonablemente próximas entre sí.</w:t>
      </w:r>
    </w:p>
    <w:p w:rsidR="00000000" w:rsidRDefault="0002500D">
      <w:pPr>
        <w:pStyle w:val="Heading2"/>
        <w:rPr>
          <w:lang w:val="es-ES_tradnl"/>
        </w:rPr>
      </w:pPr>
      <w:r>
        <w:rPr>
          <w:lang w:val="es-ES_tradnl"/>
        </w:rPr>
        <w:t>2.1</w:t>
      </w:r>
      <w:r>
        <w:rPr>
          <w:lang w:val="es-ES_tradnl"/>
        </w:rPr>
        <w:tab/>
        <w:t>Banda de frecuencias 10,7-11,7 GHz</w:t>
      </w:r>
    </w:p>
    <w:p w:rsidR="00000000" w:rsidRDefault="0002500D">
      <w:pPr>
        <w:rPr>
          <w:lang w:val="es-ES_tradnl"/>
        </w:rPr>
      </w:pPr>
      <w:r>
        <w:rPr>
          <w:lang w:val="es-ES_tradnl"/>
        </w:rPr>
        <w:t>En esta banda de frecuencias, la atenuación es mayor a frecuencias más altas y, por tanto, las fórmulas siguientes dan la atenuación a 10,7 GHz.</w:t>
      </w:r>
    </w:p>
    <w:p w:rsidR="00000000" w:rsidRDefault="0002500D">
      <w:pPr>
        <w:pStyle w:val="Equation"/>
        <w:rPr>
          <w:lang w:val="es-ES_tradnl"/>
        </w:rPr>
      </w:pPr>
      <w:r>
        <w:rPr>
          <w:lang w:val="es-ES_tradnl"/>
        </w:rPr>
        <w:tab/>
      </w:r>
      <w:r>
        <w:rPr>
          <w:i/>
          <w:lang w:val="es-ES_tradnl"/>
        </w:rPr>
        <w:t>A</w:t>
      </w:r>
      <w:r>
        <w:rPr>
          <w:i/>
          <w:position w:val="-4"/>
          <w:sz w:val="18"/>
          <w:lang w:val="es-ES_tradnl"/>
        </w:rPr>
        <w:t>L</w:t>
      </w:r>
      <w:r>
        <w:rPr>
          <w:lang w:val="es-ES_tradnl"/>
        </w:rPr>
        <w:t xml:space="preserve"> (</w:t>
      </w:r>
      <w:r>
        <w:rPr>
          <w:i/>
          <w:lang w:val="es-ES_tradnl"/>
        </w:rPr>
        <w:t>h</w:t>
      </w:r>
      <w:r>
        <w:rPr>
          <w:lang w:val="es-ES_tradnl"/>
        </w:rPr>
        <w:t xml:space="preserve">, </w:t>
      </w:r>
      <w:r>
        <w:rPr>
          <w:rFonts w:ascii="Symbol" w:hAnsi="Symbol"/>
          <w:lang w:val="es-ES_tradnl"/>
        </w:rPr>
        <w:t></w:t>
      </w:r>
      <w:r>
        <w:rPr>
          <w:rFonts w:ascii="Symbol" w:hAnsi="Symbol"/>
          <w:sz w:val="4"/>
          <w:lang w:val="es-ES_tradnl"/>
        </w:rPr>
        <w:t></w:t>
      </w:r>
      <w:r>
        <w:rPr>
          <w:lang w:val="es-ES_tradnl"/>
        </w:rPr>
        <w:t xml:space="preserve">)  =  3,40 / [1  </w:t>
      </w:r>
      <w:r>
        <w:rPr>
          <w:rFonts w:ascii="Symbol" w:hAnsi="Symbol"/>
          <w:lang w:val="es-ES_tradnl"/>
        </w:rPr>
        <w:t></w:t>
      </w:r>
      <w:r>
        <w:rPr>
          <w:lang w:val="es-ES_tradnl"/>
        </w:rPr>
        <w:t xml:space="preserve">  0,8356 </w:t>
      </w:r>
      <w:r>
        <w:rPr>
          <w:rFonts w:ascii="Symbol" w:hAnsi="Symbol"/>
          <w:lang w:val="es-ES_tradnl"/>
        </w:rPr>
        <w:t></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(0,2693  </w:t>
      </w:r>
      <w:r>
        <w:rPr>
          <w:rFonts w:ascii="Symbol" w:hAnsi="Symbol"/>
          <w:lang w:val="es-ES_tradnl"/>
        </w:rPr>
        <w:t></w:t>
      </w:r>
      <w:r>
        <w:rPr>
          <w:lang w:val="es-ES_tradnl"/>
        </w:rPr>
        <w:t xml:space="preserve">  0,2753 </w:t>
      </w:r>
      <w:r>
        <w:rPr>
          <w:lang w:val="es-ES_tradnl"/>
        </w:rPr>
        <w:sym w:font="Symbol" w:char="F071"/>
      </w:r>
      <w:r>
        <w:rPr>
          <w:sz w:val="4"/>
          <w:lang w:val="es-ES_tradnl"/>
        </w:rPr>
        <w:t xml:space="preserve"> </w:t>
      </w:r>
      <w:r>
        <w:rPr>
          <w:lang w:val="es-ES_tradnl"/>
        </w:rPr>
        <w:t xml:space="preserve">)  </w:t>
      </w:r>
      <w:r>
        <w:rPr>
          <w:rFonts w:ascii="Symbol" w:hAnsi="Symbol"/>
          <w:lang w:val="es-ES_tradnl"/>
        </w:rPr>
        <w:t></w:t>
      </w:r>
      <w:r>
        <w:rPr>
          <w:lang w:val="es-ES_tradnl"/>
        </w:rPr>
        <w:t xml:space="preserve">  0,1002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(1a)</w:t>
      </w:r>
    </w:p>
    <w:p w:rsidR="00000000" w:rsidRDefault="0002500D">
      <w:pPr>
        <w:pStyle w:val="Equation"/>
        <w:spacing w:before="80"/>
        <w:rPr>
          <w:lang w:val="es-ES_tradnl"/>
        </w:rPr>
      </w:pPr>
      <w:r>
        <w:rPr>
          <w:lang w:val="es-ES_tradnl"/>
        </w:rPr>
        <w:tab/>
      </w:r>
      <w:r>
        <w:rPr>
          <w:i/>
          <w:lang w:val="es-ES_tradnl"/>
        </w:rPr>
        <w:t>A</w:t>
      </w:r>
      <w:r>
        <w:rPr>
          <w:i/>
          <w:position w:val="-4"/>
          <w:sz w:val="18"/>
          <w:lang w:val="es-ES_tradnl"/>
        </w:rPr>
        <w:t>M</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  3,01 / [1  </w:t>
      </w:r>
      <w:r>
        <w:rPr>
          <w:rFonts w:ascii="Symbol" w:hAnsi="Symbol"/>
          <w:lang w:val="es-ES_tradnl"/>
        </w:rPr>
        <w:t></w:t>
      </w:r>
      <w:r>
        <w:rPr>
          <w:lang w:val="es-ES_tradnl"/>
        </w:rPr>
        <w:t xml:space="preserve">  0,7509 </w:t>
      </w:r>
      <w:r>
        <w:rPr>
          <w:rFonts w:ascii="Symbol" w:hAnsi="Symbol"/>
          <w:lang w:val="es-ES_tradnl"/>
        </w:rPr>
        <w:t></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(0,3991  </w:t>
      </w:r>
      <w:r>
        <w:rPr>
          <w:rFonts w:ascii="Symbol" w:hAnsi="Symbol"/>
          <w:lang w:val="es-ES_tradnl"/>
        </w:rPr>
        <w:t></w:t>
      </w:r>
      <w:r>
        <w:rPr>
          <w:lang w:val="es-ES_tradnl"/>
        </w:rPr>
        <w:t xml:space="preserve">  0,2149 </w:t>
      </w:r>
      <w:r>
        <w:rPr>
          <w:rFonts w:ascii="Symbol" w:hAnsi="Symbol"/>
          <w:lang w:val="es-ES_tradnl"/>
        </w:rPr>
        <w:t></w:t>
      </w:r>
      <w:r>
        <w:rPr>
          <w:sz w:val="4"/>
          <w:lang w:val="es-ES_tradnl"/>
        </w:rPr>
        <w:t xml:space="preserve"> </w:t>
      </w:r>
      <w:r>
        <w:rPr>
          <w:lang w:val="es-ES_tradnl"/>
        </w:rPr>
        <w:t>)]</w:t>
      </w:r>
      <w:r>
        <w:rPr>
          <w:lang w:val="es-ES_tradnl"/>
        </w:rPr>
        <w:tab/>
        <w:t>(1b)</w:t>
      </w:r>
    </w:p>
    <w:p w:rsidR="00000000" w:rsidRDefault="0002500D">
      <w:pPr>
        <w:pStyle w:val="Equation"/>
        <w:spacing w:before="80"/>
        <w:rPr>
          <w:lang w:val="es-ES_tradnl"/>
        </w:rPr>
      </w:pPr>
      <w:r>
        <w:rPr>
          <w:lang w:val="es-ES_tradnl"/>
        </w:rPr>
        <w:tab/>
      </w:r>
      <w:r>
        <w:rPr>
          <w:i/>
          <w:lang w:val="es-ES_tradnl"/>
        </w:rPr>
        <w:t>A</w:t>
      </w:r>
      <w:r>
        <w:rPr>
          <w:i/>
          <w:position w:val="-4"/>
          <w:sz w:val="18"/>
          <w:lang w:val="es-ES_tradnl"/>
        </w:rPr>
        <w:t>H</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  2,98 / [1  </w:t>
      </w:r>
      <w:r>
        <w:rPr>
          <w:rFonts w:ascii="Symbol" w:hAnsi="Symbol"/>
          <w:lang w:val="es-ES_tradnl"/>
        </w:rPr>
        <w:t></w:t>
      </w:r>
      <w:r>
        <w:rPr>
          <w:lang w:val="es-ES_tradnl"/>
        </w:rPr>
        <w:t xml:space="preserve">  0,7477 </w:t>
      </w:r>
      <w:r>
        <w:rPr>
          <w:rFonts w:ascii="Symbol" w:hAnsi="Symbol"/>
          <w:lang w:val="es-ES_tradnl"/>
        </w:rPr>
        <w:t></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(0,3737  </w:t>
      </w:r>
      <w:r>
        <w:rPr>
          <w:rFonts w:ascii="Symbol" w:hAnsi="Symbol"/>
          <w:lang w:val="es-ES_tradnl"/>
        </w:rPr>
        <w:t></w:t>
      </w:r>
      <w:r>
        <w:rPr>
          <w:lang w:val="es-ES_tradnl"/>
        </w:rPr>
        <w:t xml:space="preserve">  0,2072 </w:t>
      </w:r>
      <w:r>
        <w:rPr>
          <w:rFonts w:ascii="Symbol" w:hAnsi="Symbol"/>
          <w:lang w:val="es-ES_tradnl"/>
        </w:rPr>
        <w:t></w:t>
      </w:r>
      <w:r>
        <w:rPr>
          <w:sz w:val="4"/>
          <w:lang w:val="es-ES_tradnl"/>
        </w:rPr>
        <w:t xml:space="preserve"> </w:t>
      </w:r>
      <w:r>
        <w:rPr>
          <w:lang w:val="es-ES_tradnl"/>
        </w:rPr>
        <w:t>)]</w:t>
      </w:r>
      <w:r>
        <w:rPr>
          <w:lang w:val="es-ES_tradnl"/>
        </w:rPr>
        <w:tab/>
        <w:t>(1c)</w:t>
      </w:r>
    </w:p>
    <w:p w:rsidR="00000000" w:rsidRDefault="0002500D">
      <w:pPr>
        <w:pStyle w:val="Heading2"/>
        <w:rPr>
          <w:lang w:val="es-ES_tradnl"/>
        </w:rPr>
      </w:pPr>
      <w:r>
        <w:rPr>
          <w:lang w:val="es-ES_tradnl"/>
        </w:rPr>
        <w:t>2.</w:t>
      </w:r>
      <w:r>
        <w:rPr>
          <w:lang w:val="es-ES_tradnl"/>
        </w:rPr>
        <w:t>2</w:t>
      </w:r>
      <w:r>
        <w:rPr>
          <w:lang w:val="es-ES_tradnl"/>
        </w:rPr>
        <w:tab/>
        <w:t>Banda de frecuencias 11,7-12,75 GHz</w:t>
      </w:r>
    </w:p>
    <w:p w:rsidR="00000000" w:rsidRDefault="0002500D">
      <w:pPr>
        <w:rPr>
          <w:lang w:val="es-ES_tradnl"/>
        </w:rPr>
      </w:pPr>
      <w:r>
        <w:rPr>
          <w:lang w:val="es-ES_tradnl"/>
        </w:rPr>
        <w:t>En esta banda de frecuencias, la atenuación es mayor a frecuencias más altas y, por tanto, las fórmulas siguientes dan la atenuación a 11,7 GHz.</w:t>
      </w:r>
    </w:p>
    <w:p w:rsidR="00000000" w:rsidRDefault="0002500D">
      <w:pPr>
        <w:pStyle w:val="Equation"/>
        <w:rPr>
          <w:lang w:val="es-ES_tradnl"/>
        </w:rPr>
      </w:pPr>
      <w:r>
        <w:rPr>
          <w:lang w:val="es-ES_tradnl"/>
        </w:rPr>
        <w:tab/>
      </w:r>
      <w:r>
        <w:rPr>
          <w:i/>
          <w:lang w:val="es-ES_tradnl"/>
        </w:rPr>
        <w:t>A</w:t>
      </w:r>
      <w:r>
        <w:rPr>
          <w:i/>
          <w:position w:val="-4"/>
          <w:sz w:val="18"/>
          <w:lang w:val="es-ES_tradnl"/>
        </w:rPr>
        <w:t>L</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3,84 / [1  </w:t>
      </w:r>
      <w:r>
        <w:rPr>
          <w:rFonts w:ascii="Symbol" w:hAnsi="Symbol"/>
          <w:lang w:val="es-ES_tradnl"/>
        </w:rPr>
        <w:t></w:t>
      </w:r>
      <w:r>
        <w:rPr>
          <w:lang w:val="es-ES_tradnl"/>
        </w:rPr>
        <w:t xml:space="preserve">  0,8598 </w:t>
      </w:r>
      <w:r>
        <w:rPr>
          <w:rFonts w:ascii="Symbol" w:hAnsi="Symbol"/>
          <w:lang w:val="es-ES_tradnl"/>
        </w:rPr>
        <w:t></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(0,2815  </w:t>
      </w:r>
      <w:r>
        <w:rPr>
          <w:rFonts w:ascii="Symbol" w:hAnsi="Symbol"/>
          <w:lang w:val="es-ES_tradnl"/>
        </w:rPr>
        <w:t></w:t>
      </w:r>
      <w:r>
        <w:rPr>
          <w:lang w:val="es-ES_tradnl"/>
        </w:rPr>
        <w:t xml:space="preserve">  0,3031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0,1148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(2a)</w:t>
      </w:r>
    </w:p>
    <w:p w:rsidR="00000000" w:rsidRDefault="0002500D">
      <w:pPr>
        <w:pStyle w:val="Equation"/>
        <w:spacing w:before="80"/>
        <w:rPr>
          <w:lang w:val="es-ES_tradnl"/>
        </w:rPr>
      </w:pPr>
      <w:r>
        <w:rPr>
          <w:lang w:val="es-ES_tradnl"/>
        </w:rPr>
        <w:tab/>
      </w:r>
      <w:r>
        <w:rPr>
          <w:i/>
          <w:lang w:val="es-ES_tradnl"/>
        </w:rPr>
        <w:t>A</w:t>
      </w:r>
      <w:r>
        <w:rPr>
          <w:i/>
          <w:position w:val="-4"/>
          <w:sz w:val="18"/>
          <w:lang w:val="es-ES_tradnl"/>
        </w:rPr>
        <w:t>M</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3,23 / [1  </w:t>
      </w:r>
      <w:r>
        <w:rPr>
          <w:rFonts w:ascii="Symbol" w:hAnsi="Symbol"/>
          <w:lang w:val="es-ES_tradnl"/>
        </w:rPr>
        <w:t></w:t>
      </w:r>
      <w:r>
        <w:rPr>
          <w:lang w:val="es-ES_tradnl"/>
        </w:rPr>
        <w:t xml:space="preserve">  0,7585 </w:t>
      </w:r>
      <w:r>
        <w:rPr>
          <w:rFonts w:ascii="Symbol" w:hAnsi="Symbol"/>
          <w:lang w:val="es-ES_tradnl"/>
        </w:rPr>
        <w:t></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(0,4154  </w:t>
      </w:r>
      <w:r>
        <w:rPr>
          <w:rFonts w:ascii="Symbol" w:hAnsi="Symbol"/>
          <w:lang w:val="es-ES_tradnl"/>
        </w:rPr>
        <w:t></w:t>
      </w:r>
      <w:r>
        <w:rPr>
          <w:lang w:val="es-ES_tradnl"/>
        </w:rPr>
        <w:t xml:space="preserve">  0,2232 </w:t>
      </w:r>
      <w:r>
        <w:rPr>
          <w:rFonts w:ascii="Symbol" w:hAnsi="Symbol"/>
          <w:lang w:val="es-ES_tradnl"/>
        </w:rPr>
        <w:t></w:t>
      </w:r>
      <w:r>
        <w:rPr>
          <w:sz w:val="4"/>
          <w:lang w:val="es-ES_tradnl"/>
        </w:rPr>
        <w:t xml:space="preserve"> </w:t>
      </w:r>
      <w:r>
        <w:rPr>
          <w:lang w:val="es-ES_tradnl"/>
        </w:rPr>
        <w:t>)]</w:t>
      </w:r>
      <w:r>
        <w:rPr>
          <w:lang w:val="es-ES_tradnl"/>
        </w:rPr>
        <w:tab/>
        <w:t>(2b)</w:t>
      </w:r>
    </w:p>
    <w:p w:rsidR="00000000" w:rsidRDefault="0002500D">
      <w:pPr>
        <w:pStyle w:val="Equation"/>
        <w:spacing w:before="80"/>
        <w:rPr>
          <w:lang w:val="es-ES_tradnl"/>
        </w:rPr>
      </w:pPr>
      <w:r>
        <w:rPr>
          <w:lang w:val="es-ES_tradnl"/>
        </w:rPr>
        <w:tab/>
      </w:r>
      <w:r>
        <w:rPr>
          <w:i/>
          <w:lang w:val="es-ES_tradnl"/>
        </w:rPr>
        <w:t>A</w:t>
      </w:r>
      <w:r>
        <w:rPr>
          <w:i/>
          <w:position w:val="-4"/>
          <w:sz w:val="18"/>
          <w:lang w:val="es-ES_tradnl"/>
        </w:rPr>
        <w:t>H</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3,12 / [1  </w:t>
      </w:r>
      <w:r>
        <w:rPr>
          <w:rFonts w:ascii="Symbol" w:hAnsi="Symbol"/>
          <w:lang w:val="es-ES_tradnl"/>
        </w:rPr>
        <w:t></w:t>
      </w:r>
      <w:r>
        <w:rPr>
          <w:lang w:val="es-ES_tradnl"/>
        </w:rPr>
        <w:t xml:space="preserve">  0,7487 </w:t>
      </w:r>
      <w:r>
        <w:rPr>
          <w:rFonts w:ascii="Symbol" w:hAnsi="Symbol"/>
          <w:lang w:val="es-ES_tradnl"/>
        </w:rPr>
        <w:t></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(0,3792  </w:t>
      </w:r>
      <w:r>
        <w:rPr>
          <w:rFonts w:ascii="Symbol" w:hAnsi="Symbol"/>
          <w:lang w:val="es-ES_tradnl"/>
        </w:rPr>
        <w:t></w:t>
      </w:r>
      <w:r>
        <w:rPr>
          <w:lang w:val="es-ES_tradnl"/>
        </w:rPr>
        <w:t xml:space="preserve">  0,2102 </w:t>
      </w:r>
      <w:r>
        <w:rPr>
          <w:rFonts w:ascii="Symbol" w:hAnsi="Symbol"/>
          <w:lang w:val="es-ES_tradnl"/>
        </w:rPr>
        <w:t></w:t>
      </w:r>
      <w:r>
        <w:rPr>
          <w:sz w:val="4"/>
          <w:lang w:val="es-ES_tradnl"/>
        </w:rPr>
        <w:t xml:space="preserve"> </w:t>
      </w:r>
      <w:r>
        <w:rPr>
          <w:lang w:val="es-ES_tradnl"/>
        </w:rPr>
        <w:t>)]</w:t>
      </w:r>
      <w:r>
        <w:rPr>
          <w:lang w:val="es-ES_tradnl"/>
        </w:rPr>
        <w:tab/>
        <w:t>(2c)</w:t>
      </w:r>
    </w:p>
    <w:p w:rsidR="00000000" w:rsidRDefault="0002500D">
      <w:pPr>
        <w:pStyle w:val="Heading2"/>
        <w:rPr>
          <w:lang w:val="es-ES_tradnl"/>
        </w:rPr>
      </w:pPr>
      <w:r>
        <w:rPr>
          <w:lang w:val="es-ES_tradnl"/>
        </w:rPr>
        <w:t>2.3</w:t>
      </w:r>
      <w:r>
        <w:rPr>
          <w:lang w:val="es-ES_tradnl"/>
        </w:rPr>
        <w:tab/>
        <w:t>Banda de frecuencias 14,3-14,8 GHz</w:t>
      </w:r>
    </w:p>
    <w:p w:rsidR="00000000" w:rsidRDefault="0002500D">
      <w:pPr>
        <w:rPr>
          <w:lang w:val="es-ES_tradnl"/>
        </w:rPr>
      </w:pPr>
      <w:r>
        <w:rPr>
          <w:lang w:val="es-ES_tradnl"/>
        </w:rPr>
        <w:t xml:space="preserve">En esta banda de frecuencias, la atenuación es mayor </w:t>
      </w:r>
      <w:r>
        <w:rPr>
          <w:lang w:val="es-ES_tradnl"/>
        </w:rPr>
        <w:t>a frecuencias más altas y, por tanto, las fórmulas siguientes dan la atenuación a 14,3 GHz.</w:t>
      </w:r>
    </w:p>
    <w:p w:rsidR="00000000" w:rsidRDefault="0002500D">
      <w:pPr>
        <w:pStyle w:val="Equation"/>
        <w:rPr>
          <w:lang w:val="es-ES_tradnl"/>
        </w:rPr>
      </w:pPr>
      <w:r>
        <w:rPr>
          <w:lang w:val="es-ES_tradnl"/>
        </w:rPr>
        <w:tab/>
      </w:r>
      <w:r>
        <w:rPr>
          <w:i/>
          <w:lang w:val="es-ES_tradnl"/>
        </w:rPr>
        <w:t>A</w:t>
      </w:r>
      <w:r>
        <w:rPr>
          <w:i/>
          <w:position w:val="-4"/>
          <w:sz w:val="18"/>
          <w:lang w:val="es-ES_tradnl"/>
        </w:rPr>
        <w:t>L</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5,59 / [1  </w:t>
      </w:r>
      <w:r>
        <w:rPr>
          <w:rFonts w:ascii="Symbol" w:hAnsi="Symbol"/>
          <w:lang w:val="es-ES_tradnl"/>
        </w:rPr>
        <w:t></w:t>
      </w:r>
      <w:r>
        <w:rPr>
          <w:lang w:val="es-ES_tradnl"/>
        </w:rPr>
        <w:t xml:space="preserve">  0,9245 </w:t>
      </w:r>
      <w:r>
        <w:rPr>
          <w:rFonts w:ascii="Symbol" w:hAnsi="Symbol"/>
          <w:lang w:val="es-ES_tradnl"/>
        </w:rPr>
        <w:t></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(0,3063  </w:t>
      </w:r>
      <w:r>
        <w:rPr>
          <w:rFonts w:ascii="Symbol" w:hAnsi="Symbol"/>
          <w:lang w:val="es-ES_tradnl"/>
        </w:rPr>
        <w:t></w:t>
      </w:r>
      <w:r>
        <w:rPr>
          <w:lang w:val="es-ES_tradnl"/>
        </w:rPr>
        <w:t xml:space="preserve">  0,3929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0,1671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(3a)</w:t>
      </w:r>
    </w:p>
    <w:p w:rsidR="00000000" w:rsidRDefault="0002500D">
      <w:pPr>
        <w:pStyle w:val="Equation"/>
        <w:spacing w:before="80"/>
        <w:rPr>
          <w:lang w:val="es-ES_tradnl"/>
        </w:rPr>
      </w:pPr>
      <w:r>
        <w:rPr>
          <w:lang w:val="es-ES_tradnl"/>
        </w:rPr>
        <w:tab/>
      </w:r>
      <w:r>
        <w:rPr>
          <w:i/>
          <w:lang w:val="es-ES_tradnl"/>
        </w:rPr>
        <w:t>A</w:t>
      </w:r>
      <w:r>
        <w:rPr>
          <w:i/>
          <w:position w:val="-4"/>
          <w:sz w:val="18"/>
          <w:lang w:val="es-ES_tradnl"/>
        </w:rPr>
        <w:t>M</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4,00 / [1  </w:t>
      </w:r>
      <w:r>
        <w:rPr>
          <w:rFonts w:ascii="Symbol" w:hAnsi="Symbol"/>
          <w:lang w:val="es-ES_tradnl"/>
        </w:rPr>
        <w:t></w:t>
      </w:r>
      <w:r>
        <w:rPr>
          <w:lang w:val="es-ES_tradnl"/>
        </w:rPr>
        <w:t xml:space="preserve">  0,8411 </w:t>
      </w:r>
      <w:r>
        <w:rPr>
          <w:rFonts w:ascii="Symbol" w:hAnsi="Symbol"/>
          <w:lang w:val="es-ES_tradnl"/>
        </w:rPr>
        <w:t></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(0,2844  </w:t>
      </w:r>
      <w:r>
        <w:rPr>
          <w:rFonts w:ascii="Symbol" w:hAnsi="Symbol"/>
          <w:lang w:val="es-ES_tradnl"/>
        </w:rPr>
        <w:t></w:t>
      </w:r>
      <w:r>
        <w:rPr>
          <w:lang w:val="es-ES_tradnl"/>
        </w:rPr>
        <w:t xml:space="preserve">  0,2832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0,09031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(3b)</w:t>
      </w:r>
    </w:p>
    <w:p w:rsidR="00000000" w:rsidRDefault="0002500D">
      <w:pPr>
        <w:pStyle w:val="Equation"/>
        <w:spacing w:before="80"/>
        <w:rPr>
          <w:lang w:val="es-ES_tradnl"/>
        </w:rPr>
      </w:pPr>
      <w:r>
        <w:rPr>
          <w:lang w:val="es-ES_tradnl"/>
        </w:rPr>
        <w:tab/>
      </w:r>
      <w:r>
        <w:rPr>
          <w:i/>
          <w:lang w:val="es-ES_tradnl"/>
        </w:rPr>
        <w:t>A</w:t>
      </w:r>
      <w:r>
        <w:rPr>
          <w:i/>
          <w:position w:val="-4"/>
          <w:sz w:val="18"/>
          <w:lang w:val="es-ES_tradnl"/>
        </w:rPr>
        <w:t>H</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3,63 / [1  </w:t>
      </w:r>
      <w:r>
        <w:rPr>
          <w:rFonts w:ascii="Symbol" w:hAnsi="Symbol"/>
          <w:lang w:val="es-ES_tradnl"/>
        </w:rPr>
        <w:t></w:t>
      </w:r>
      <w:r>
        <w:rPr>
          <w:lang w:val="es-ES_tradnl"/>
        </w:rPr>
        <w:t xml:space="preserve">  0,7509 </w:t>
      </w:r>
      <w:r>
        <w:rPr>
          <w:rFonts w:ascii="Symbol" w:hAnsi="Symbol"/>
          <w:lang w:val="es-ES_tradnl"/>
        </w:rPr>
        <w:t></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(0,3973  </w:t>
      </w:r>
      <w:r>
        <w:rPr>
          <w:rFonts w:ascii="Symbol" w:hAnsi="Symbol"/>
          <w:lang w:val="es-ES_tradnl"/>
        </w:rPr>
        <w:t></w:t>
      </w:r>
      <w:r>
        <w:rPr>
          <w:lang w:val="es-ES_tradnl"/>
        </w:rPr>
        <w:t xml:space="preserve">  0,2205 </w:t>
      </w:r>
      <w:r>
        <w:rPr>
          <w:rFonts w:ascii="Symbol" w:hAnsi="Symbol"/>
          <w:lang w:val="es-ES_tradnl"/>
        </w:rPr>
        <w:t></w:t>
      </w:r>
      <w:r>
        <w:rPr>
          <w:sz w:val="4"/>
          <w:lang w:val="es-ES_tradnl"/>
        </w:rPr>
        <w:t xml:space="preserve"> </w:t>
      </w:r>
      <w:r>
        <w:rPr>
          <w:lang w:val="es-ES_tradnl"/>
        </w:rPr>
        <w:t>)]</w:t>
      </w:r>
      <w:r>
        <w:rPr>
          <w:lang w:val="es-ES_tradnl"/>
        </w:rPr>
        <w:tab/>
        <w:t>(3c)</w:t>
      </w:r>
    </w:p>
    <w:p w:rsidR="00000000" w:rsidRDefault="0002500D">
      <w:pPr>
        <w:pStyle w:val="Heading2"/>
        <w:rPr>
          <w:lang w:val="es-ES_tradnl"/>
        </w:rPr>
      </w:pPr>
      <w:r>
        <w:rPr>
          <w:lang w:val="es-ES_tradnl"/>
        </w:rPr>
        <w:t>2.4</w:t>
      </w:r>
      <w:r>
        <w:rPr>
          <w:lang w:val="es-ES_tradnl"/>
        </w:rPr>
        <w:tab/>
        <w:t>Banda de frecuencias 17,7-18,8 GHz</w:t>
      </w:r>
    </w:p>
    <w:p w:rsidR="00000000" w:rsidRDefault="0002500D">
      <w:pPr>
        <w:rPr>
          <w:lang w:val="es-ES_tradnl"/>
        </w:rPr>
      </w:pPr>
      <w:r>
        <w:rPr>
          <w:lang w:val="es-ES_tradnl"/>
        </w:rPr>
        <w:t>En esta banda de frecuencias, la atenuación es mayor a frecuencias más altas y, por tanto, las fórmulas siguientes dan la atenua</w:t>
      </w:r>
      <w:r>
        <w:rPr>
          <w:lang w:val="es-ES_tradnl"/>
        </w:rPr>
        <w:t>ción a 17,7 GHz.</w:t>
      </w:r>
    </w:p>
    <w:p w:rsidR="00000000" w:rsidRDefault="0002500D">
      <w:pPr>
        <w:pStyle w:val="Equation"/>
        <w:rPr>
          <w:lang w:val="es-ES_tradnl"/>
        </w:rPr>
      </w:pPr>
      <w:r>
        <w:rPr>
          <w:lang w:val="es-ES_tradnl"/>
        </w:rPr>
        <w:tab/>
      </w:r>
      <w:r>
        <w:rPr>
          <w:i/>
          <w:lang w:val="es-ES_tradnl"/>
        </w:rPr>
        <w:t>A</w:t>
      </w:r>
      <w:r>
        <w:rPr>
          <w:i/>
          <w:position w:val="-4"/>
          <w:sz w:val="18"/>
          <w:lang w:val="es-ES_tradnl"/>
        </w:rPr>
        <w:t>L</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11,38 / [1  </w:t>
      </w:r>
      <w:r>
        <w:rPr>
          <w:rFonts w:ascii="Symbol" w:hAnsi="Symbol"/>
          <w:lang w:val="es-ES_tradnl"/>
        </w:rPr>
        <w:t></w:t>
      </w:r>
      <w:r>
        <w:rPr>
          <w:lang w:val="es-ES_tradnl"/>
        </w:rPr>
        <w:t xml:space="preserve">  0,8601 </w:t>
      </w:r>
      <w:r>
        <w:rPr>
          <w:rFonts w:ascii="Symbol" w:hAnsi="Symbol"/>
          <w:lang w:val="es-ES_tradnl"/>
        </w:rPr>
        <w:t></w:t>
      </w:r>
      <w:r>
        <w:rPr>
          <w:lang w:val="es-ES_tradnl"/>
        </w:rPr>
        <w:t xml:space="preserve">  </w:t>
      </w:r>
      <w:r>
        <w:rPr>
          <w:rFonts w:ascii="Symbol" w:hAnsi="Symbol"/>
          <w:i/>
          <w:lang w:val="es-ES_tradnl"/>
        </w:rPr>
        <w:t></w:t>
      </w:r>
      <w:r>
        <w:rPr>
          <w:lang w:val="es-ES_tradnl"/>
        </w:rPr>
        <w:t xml:space="preserve">  0,04510 </w:t>
      </w:r>
      <w:r>
        <w:rPr>
          <w:rFonts w:ascii="Symbol" w:hAnsi="Symbol"/>
          <w:lang w:val="es-ES_tradnl"/>
        </w:rPr>
        <w:t></w:t>
      </w:r>
      <w:r>
        <w:rPr>
          <w:sz w:val="4"/>
          <w:lang w:val="es-ES_tradnl"/>
        </w:rPr>
        <w:t xml:space="preserve"> </w:t>
      </w:r>
      <w:r>
        <w:rPr>
          <w:position w:val="6"/>
          <w:sz w:val="18"/>
          <w:lang w:val="es-ES_tradnl"/>
        </w:rPr>
        <w:t>2</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(0,2342  </w:t>
      </w:r>
      <w:r>
        <w:rPr>
          <w:rFonts w:ascii="Symbol" w:hAnsi="Symbol"/>
          <w:lang w:val="es-ES_tradnl"/>
        </w:rPr>
        <w:t></w:t>
      </w:r>
      <w:r>
        <w:rPr>
          <w:lang w:val="es-ES_tradnl"/>
        </w:rPr>
        <w:t xml:space="preserve">  0,6585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0,2658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(4a)</w:t>
      </w:r>
    </w:p>
    <w:p w:rsidR="00000000" w:rsidRDefault="0002500D">
      <w:pPr>
        <w:pStyle w:val="Equation"/>
        <w:spacing w:before="80"/>
        <w:rPr>
          <w:lang w:val="es-ES_tradnl"/>
        </w:rPr>
      </w:pPr>
      <w:r>
        <w:rPr>
          <w:lang w:val="es-ES_tradnl"/>
        </w:rPr>
        <w:tab/>
      </w:r>
      <w:r>
        <w:rPr>
          <w:i/>
          <w:lang w:val="es-ES_tradnl"/>
        </w:rPr>
        <w:t>A</w:t>
      </w:r>
      <w:r>
        <w:rPr>
          <w:i/>
          <w:position w:val="-4"/>
          <w:sz w:val="18"/>
          <w:lang w:val="es-ES_tradnl"/>
        </w:rPr>
        <w:t>M</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6,54 / [1  </w:t>
      </w:r>
      <w:r>
        <w:rPr>
          <w:rFonts w:ascii="Symbol" w:hAnsi="Symbol"/>
          <w:lang w:val="es-ES_tradnl"/>
        </w:rPr>
        <w:t></w:t>
      </w:r>
      <w:r>
        <w:rPr>
          <w:lang w:val="es-ES_tradnl"/>
        </w:rPr>
        <w:t xml:space="preserve">  0,8994 </w:t>
      </w:r>
      <w:r>
        <w:rPr>
          <w:rFonts w:ascii="Symbol" w:hAnsi="Symbol"/>
          <w:lang w:val="es-ES_tradnl"/>
        </w:rPr>
        <w:t></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(0,2971  </w:t>
      </w:r>
      <w:r>
        <w:rPr>
          <w:rFonts w:ascii="Symbol" w:hAnsi="Symbol"/>
          <w:lang w:val="es-ES_tradnl"/>
        </w:rPr>
        <w:t></w:t>
      </w:r>
      <w:r>
        <w:rPr>
          <w:lang w:val="es-ES_tradnl"/>
        </w:rPr>
        <w:t xml:space="preserve">  0,3762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0,1322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(4b)</w:t>
      </w:r>
    </w:p>
    <w:p w:rsidR="00000000" w:rsidRDefault="0002500D">
      <w:pPr>
        <w:pStyle w:val="Equation"/>
        <w:spacing w:before="80"/>
        <w:rPr>
          <w:lang w:val="es-ES_tradnl"/>
        </w:rPr>
      </w:pPr>
      <w:r>
        <w:rPr>
          <w:lang w:val="es-ES_tradnl"/>
        </w:rPr>
        <w:tab/>
      </w:r>
      <w:r>
        <w:rPr>
          <w:i/>
          <w:lang w:val="es-ES_tradnl"/>
        </w:rPr>
        <w:t>A</w:t>
      </w:r>
      <w:r>
        <w:rPr>
          <w:i/>
          <w:position w:val="-4"/>
          <w:sz w:val="18"/>
          <w:lang w:val="es-ES_tradnl"/>
        </w:rPr>
        <w:t>H</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4,95 / [1  </w:t>
      </w:r>
      <w:r>
        <w:rPr>
          <w:rFonts w:ascii="Symbol" w:hAnsi="Symbol"/>
          <w:lang w:val="es-ES_tradnl"/>
        </w:rPr>
        <w:t></w:t>
      </w:r>
      <w:r>
        <w:rPr>
          <w:lang w:val="es-ES_tradnl"/>
        </w:rPr>
        <w:t xml:space="preserve">  0,8149 </w:t>
      </w:r>
      <w:r>
        <w:rPr>
          <w:rFonts w:ascii="Symbol" w:hAnsi="Symbol"/>
          <w:lang w:val="es-ES_tradnl"/>
        </w:rPr>
        <w:t></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(0,2205  </w:t>
      </w:r>
      <w:r>
        <w:rPr>
          <w:rFonts w:ascii="Symbol" w:hAnsi="Symbol"/>
          <w:lang w:val="es-ES_tradnl"/>
        </w:rPr>
        <w:t></w:t>
      </w:r>
      <w:r>
        <w:rPr>
          <w:lang w:val="es-ES_tradnl"/>
        </w:rPr>
        <w:t xml:space="preserve">  0,2830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0,09616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(4c)</w:t>
      </w:r>
    </w:p>
    <w:p w:rsidR="00000000" w:rsidRDefault="0002500D">
      <w:pPr>
        <w:pStyle w:val="Heading2"/>
        <w:rPr>
          <w:lang w:val="es-ES_tradnl"/>
        </w:rPr>
      </w:pPr>
      <w:r>
        <w:rPr>
          <w:lang w:val="es-ES_tradnl"/>
        </w:rPr>
        <w:t>2.5</w:t>
      </w:r>
      <w:r>
        <w:rPr>
          <w:lang w:val="es-ES_tradnl"/>
        </w:rPr>
        <w:tab/>
        <w:t>Banda de frecuencias 18,8-19,3 GHz</w:t>
      </w:r>
    </w:p>
    <w:p w:rsidR="00000000" w:rsidRDefault="0002500D">
      <w:pPr>
        <w:rPr>
          <w:lang w:val="es-ES_tradnl"/>
        </w:rPr>
      </w:pPr>
      <w:r>
        <w:rPr>
          <w:lang w:val="es-ES_tradnl"/>
        </w:rPr>
        <w:t>En esta banda de frecuencias, la atenuación es mayor a frecuencias más altas y, por tanto, las fórmulas siguientes dan la atenuación a 18,8 GHz.</w:t>
      </w:r>
    </w:p>
    <w:p w:rsidR="00000000" w:rsidRDefault="0002500D">
      <w:pPr>
        <w:pStyle w:val="Equation"/>
        <w:tabs>
          <w:tab w:val="left" w:pos="1928"/>
        </w:tabs>
        <w:ind w:left="1928" w:hanging="1928"/>
        <w:rPr>
          <w:lang w:val="es-ES_tradnl"/>
        </w:rPr>
      </w:pPr>
      <w:r>
        <w:rPr>
          <w:lang w:val="es-ES_tradnl"/>
        </w:rPr>
        <w:tab/>
      </w:r>
      <w:r>
        <w:rPr>
          <w:i/>
          <w:lang w:val="es-ES_tradnl"/>
        </w:rPr>
        <w:t>A</w:t>
      </w:r>
      <w:r>
        <w:rPr>
          <w:i/>
          <w:position w:val="-4"/>
          <w:sz w:val="18"/>
          <w:lang w:val="es-ES_tradnl"/>
        </w:rPr>
        <w:t>L</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rFonts w:ascii="Symbol" w:hAnsi="Symbol"/>
          <w:lang w:val="es-ES_tradnl"/>
        </w:rPr>
        <w:tab/>
      </w:r>
      <w:r>
        <w:rPr>
          <w:lang w:val="es-ES_tradnl"/>
        </w:rPr>
        <w:t xml:space="preserve">16,17 / [1 </w:t>
      </w:r>
      <w:r>
        <w:rPr>
          <w:lang w:val="es-ES_tradnl"/>
        </w:rPr>
        <w:t xml:space="preserve"> </w:t>
      </w:r>
      <w:r>
        <w:rPr>
          <w:rFonts w:ascii="Symbol" w:hAnsi="Symbol"/>
          <w:lang w:val="es-ES_tradnl"/>
        </w:rPr>
        <w:t></w:t>
      </w:r>
      <w:r>
        <w:rPr>
          <w:lang w:val="es-ES_tradnl"/>
        </w:rPr>
        <w:t xml:space="preserve">  0,9205 </w:t>
      </w:r>
      <w:r>
        <w:rPr>
          <w:rFonts w:ascii="Symbol" w:hAnsi="Symbol"/>
          <w:lang w:val="es-ES_tradnl"/>
        </w:rPr>
        <w:t></w:t>
      </w:r>
      <w:r>
        <w:rPr>
          <w:lang w:val="es-ES_tradnl"/>
        </w:rPr>
        <w:t xml:space="preserve">  </w:t>
      </w:r>
      <w:r>
        <w:rPr>
          <w:rFonts w:ascii="Symbol" w:hAnsi="Symbol"/>
          <w:lang w:val="es-ES_tradnl"/>
        </w:rPr>
        <w:t></w:t>
      </w:r>
      <w:r>
        <w:rPr>
          <w:lang w:val="es-ES_tradnl"/>
        </w:rPr>
        <w:t xml:space="preserve">  0,03829 </w:t>
      </w:r>
      <w:r>
        <w:rPr>
          <w:rFonts w:ascii="Symbol" w:hAnsi="Symbol"/>
          <w:lang w:val="es-ES_tradnl"/>
        </w:rPr>
        <w:t></w:t>
      </w:r>
      <w:r>
        <w:rPr>
          <w:sz w:val="4"/>
          <w:lang w:val="es-ES_tradnl"/>
        </w:rPr>
        <w:t xml:space="preserve"> </w:t>
      </w:r>
      <w:r>
        <w:rPr>
          <w:position w:val="6"/>
          <w:sz w:val="18"/>
          <w:lang w:val="es-ES_tradnl"/>
        </w:rPr>
        <w:t>2</w:t>
      </w:r>
      <w:r>
        <w:rPr>
          <w:lang w:val="es-ES_tradnl"/>
        </w:rPr>
        <w:br/>
      </w:r>
      <w:r>
        <w:rPr>
          <w:rFonts w:ascii="Symbol" w:hAnsi="Symbol"/>
          <w:lang w:val="es-ES_tradnl"/>
        </w:rPr>
        <w:t></w:t>
      </w:r>
      <w:r>
        <w:rPr>
          <w:lang w:val="es-ES_tradnl"/>
        </w:rPr>
        <w:t xml:space="preserve">  </w:t>
      </w:r>
      <w:r>
        <w:rPr>
          <w:i/>
          <w:lang w:val="es-ES_tradnl"/>
        </w:rPr>
        <w:t>h</w:t>
      </w:r>
      <w:r>
        <w:rPr>
          <w:lang w:val="es-ES_tradnl"/>
        </w:rPr>
        <w:t xml:space="preserve"> (0,2888  </w:t>
      </w:r>
      <w:r>
        <w:rPr>
          <w:rFonts w:ascii="Symbol" w:hAnsi="Symbol"/>
          <w:lang w:val="es-ES_tradnl"/>
        </w:rPr>
        <w:t></w:t>
      </w:r>
      <w:r>
        <w:rPr>
          <w:lang w:val="es-ES_tradnl"/>
        </w:rPr>
        <w:t xml:space="preserve">  0,4380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w:t>
      </w:r>
      <w:r>
        <w:rPr>
          <w:i/>
          <w:lang w:val="es-ES_tradnl"/>
        </w:rPr>
        <w:t>h</w:t>
      </w:r>
      <w:r>
        <w:rPr>
          <w:i/>
          <w:sz w:val="4"/>
          <w:lang w:val="es-ES_tradnl"/>
        </w:rPr>
        <w:t xml:space="preserve"> </w:t>
      </w:r>
      <w:r>
        <w:rPr>
          <w:position w:val="6"/>
          <w:sz w:val="18"/>
          <w:lang w:val="es-ES_tradnl"/>
        </w:rPr>
        <w:t>2</w:t>
      </w:r>
      <w:r>
        <w:rPr>
          <w:lang w:val="es-ES_tradnl"/>
        </w:rPr>
        <w:t xml:space="preserve"> (0,2481  </w:t>
      </w:r>
      <w:r>
        <w:rPr>
          <w:rFonts w:ascii="Symbol" w:hAnsi="Symbol"/>
          <w:lang w:val="es-ES_tradnl"/>
        </w:rPr>
        <w:t></w:t>
      </w:r>
      <w:r>
        <w:rPr>
          <w:lang w:val="es-ES_tradnl"/>
        </w:rPr>
        <w:t xml:space="preserve">  0,1380 </w:t>
      </w:r>
      <w:r>
        <w:rPr>
          <w:rFonts w:ascii="Symbol" w:hAnsi="Symbol"/>
          <w:lang w:val="es-ES_tradnl"/>
        </w:rPr>
        <w:t></w:t>
      </w:r>
      <w:r>
        <w:rPr>
          <w:sz w:val="4"/>
          <w:lang w:val="es-ES_tradnl"/>
        </w:rPr>
        <w:t xml:space="preserve"> </w:t>
      </w:r>
      <w:r>
        <w:rPr>
          <w:lang w:val="es-ES_tradnl"/>
        </w:rPr>
        <w:t>)]</w:t>
      </w:r>
      <w:r>
        <w:rPr>
          <w:lang w:val="es-ES_tradnl"/>
        </w:rPr>
        <w:tab/>
        <w:t>(5a)</w:t>
      </w:r>
    </w:p>
    <w:p w:rsidR="00000000" w:rsidRDefault="0002500D">
      <w:pPr>
        <w:pStyle w:val="Equation"/>
        <w:spacing w:before="80"/>
        <w:rPr>
          <w:lang w:val="es-ES_tradnl"/>
        </w:rPr>
      </w:pPr>
      <w:r>
        <w:rPr>
          <w:lang w:val="es-ES_tradnl"/>
        </w:rPr>
        <w:tab/>
      </w:r>
      <w:r>
        <w:rPr>
          <w:i/>
          <w:lang w:val="es-ES_tradnl"/>
        </w:rPr>
        <w:t>A</w:t>
      </w:r>
      <w:r>
        <w:rPr>
          <w:i/>
          <w:position w:val="-4"/>
          <w:sz w:val="18"/>
          <w:lang w:val="es-ES_tradnl"/>
        </w:rPr>
        <w:t>M</w:t>
      </w:r>
      <w:r>
        <w:rPr>
          <w:i/>
          <w:lang w:val="es-ES_tradnl"/>
        </w:rPr>
        <w:t xml:space="preserve"> </w:t>
      </w:r>
      <w:r>
        <w:rPr>
          <w:lang w:val="es-ES_tradnl"/>
        </w:rPr>
        <w:t>(</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8,38 / [1  </w:t>
      </w:r>
      <w:r>
        <w:rPr>
          <w:rFonts w:ascii="Symbol" w:hAnsi="Symbol"/>
          <w:lang w:val="es-ES_tradnl"/>
        </w:rPr>
        <w:t></w:t>
      </w:r>
      <w:r>
        <w:rPr>
          <w:lang w:val="es-ES_tradnl"/>
        </w:rPr>
        <w:t xml:space="preserve">  0,9117 </w:t>
      </w:r>
      <w:r>
        <w:rPr>
          <w:rFonts w:ascii="Symbol" w:hAnsi="Symbol"/>
          <w:lang w:val="es-ES_tradnl"/>
        </w:rPr>
        <w:t></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(0,2821  </w:t>
      </w:r>
      <w:r>
        <w:rPr>
          <w:rFonts w:ascii="Symbol" w:hAnsi="Symbol"/>
          <w:lang w:val="es-ES_tradnl"/>
        </w:rPr>
        <w:t></w:t>
      </w:r>
      <w:r>
        <w:rPr>
          <w:lang w:val="es-ES_tradnl"/>
        </w:rPr>
        <w:t xml:space="preserve">  0,4201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0,1500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(5b)</w:t>
      </w:r>
    </w:p>
    <w:p w:rsidR="00000000" w:rsidRDefault="0002500D">
      <w:pPr>
        <w:pStyle w:val="Equation"/>
        <w:spacing w:before="80"/>
        <w:rPr>
          <w:lang w:val="es-ES_tradnl"/>
        </w:rPr>
      </w:pPr>
      <w:r>
        <w:rPr>
          <w:lang w:val="es-ES_tradnl"/>
        </w:rPr>
        <w:tab/>
      </w:r>
      <w:r>
        <w:rPr>
          <w:i/>
          <w:lang w:val="es-ES_tradnl"/>
        </w:rPr>
        <w:t>A</w:t>
      </w:r>
      <w:r>
        <w:rPr>
          <w:i/>
          <w:position w:val="-4"/>
          <w:sz w:val="18"/>
          <w:lang w:val="es-ES_tradnl"/>
        </w:rPr>
        <w:t>H</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5,87 / [1  </w:t>
      </w:r>
      <w:r>
        <w:rPr>
          <w:rFonts w:ascii="Symbol" w:hAnsi="Symbol"/>
          <w:lang w:val="es-ES_tradnl"/>
        </w:rPr>
        <w:t></w:t>
      </w:r>
      <w:r>
        <w:rPr>
          <w:lang w:val="es-ES_tradnl"/>
        </w:rPr>
        <w:t xml:space="preserve">  0,8171 </w:t>
      </w:r>
      <w:r>
        <w:rPr>
          <w:rFonts w:ascii="Symbol" w:hAnsi="Symbol"/>
          <w:lang w:val="es-ES_tradnl"/>
        </w:rPr>
        <w:t></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(0,1962  </w:t>
      </w:r>
      <w:r>
        <w:rPr>
          <w:rFonts w:ascii="Symbol" w:hAnsi="Symbol"/>
          <w:lang w:val="es-ES_tradnl"/>
        </w:rPr>
        <w:t></w:t>
      </w:r>
      <w:r>
        <w:rPr>
          <w:lang w:val="es-ES_tradnl"/>
        </w:rPr>
        <w:t xml:space="preserve">  0,3061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0,1079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(5c)</w:t>
      </w:r>
    </w:p>
    <w:p w:rsidR="00000000" w:rsidRDefault="0002500D">
      <w:pPr>
        <w:pStyle w:val="Heading2"/>
        <w:tabs>
          <w:tab w:val="left" w:pos="1843"/>
        </w:tabs>
        <w:rPr>
          <w:lang w:val="es-ES_tradnl"/>
        </w:rPr>
      </w:pPr>
      <w:r>
        <w:rPr>
          <w:lang w:val="es-ES_tradnl"/>
        </w:rPr>
        <w:br w:type="page"/>
      </w:r>
      <w:r>
        <w:rPr>
          <w:lang w:val="es-ES_tradnl"/>
        </w:rPr>
        <w:lastRenderedPageBreak/>
        <w:t>2.6</w:t>
      </w:r>
      <w:r>
        <w:rPr>
          <w:lang w:val="es-ES_tradnl"/>
        </w:rPr>
        <w:tab/>
        <w:t>Banda de frecuencias 19,3-19,7 GHz</w:t>
      </w:r>
    </w:p>
    <w:p w:rsidR="00000000" w:rsidRDefault="0002500D">
      <w:pPr>
        <w:tabs>
          <w:tab w:val="clear" w:pos="1588"/>
          <w:tab w:val="clear" w:pos="1985"/>
          <w:tab w:val="left" w:pos="1843"/>
        </w:tabs>
        <w:rPr>
          <w:lang w:val="es-ES_tradnl"/>
        </w:rPr>
      </w:pPr>
      <w:r>
        <w:rPr>
          <w:lang w:val="es-ES_tradnl"/>
        </w:rPr>
        <w:t>En esta banda de frecuencias, la atenuación es mayor a frecuencias más altas y, por tanto, las fórmulas siguientes dan la atenuación a 19,3 GHz.</w:t>
      </w:r>
    </w:p>
    <w:p w:rsidR="00000000" w:rsidRDefault="0002500D">
      <w:pPr>
        <w:pStyle w:val="Equation"/>
        <w:tabs>
          <w:tab w:val="left" w:pos="1928"/>
        </w:tabs>
        <w:ind w:left="1928" w:hanging="1928"/>
        <w:rPr>
          <w:lang w:val="es-ES_tradnl"/>
        </w:rPr>
      </w:pPr>
      <w:r>
        <w:rPr>
          <w:lang w:val="es-ES_tradnl"/>
        </w:rPr>
        <w:tab/>
      </w:r>
      <w:r>
        <w:rPr>
          <w:i/>
          <w:lang w:val="es-ES_tradnl"/>
        </w:rPr>
        <w:t>A</w:t>
      </w:r>
      <w:r>
        <w:rPr>
          <w:i/>
          <w:position w:val="-4"/>
          <w:sz w:val="18"/>
          <w:lang w:val="es-ES_tradnl"/>
        </w:rPr>
        <w:t>L</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rFonts w:ascii="Symbol" w:hAnsi="Symbol"/>
          <w:lang w:val="es-ES_tradnl"/>
        </w:rPr>
        <w:tab/>
      </w:r>
      <w:r>
        <w:rPr>
          <w:lang w:val="es-ES_tradnl"/>
        </w:rPr>
        <w:t xml:space="preserve">19,17 / [1  </w:t>
      </w:r>
      <w:r>
        <w:rPr>
          <w:rFonts w:ascii="Symbol" w:hAnsi="Symbol"/>
          <w:lang w:val="es-ES_tradnl"/>
        </w:rPr>
        <w:t></w:t>
      </w:r>
      <w:r>
        <w:rPr>
          <w:lang w:val="es-ES_tradnl"/>
        </w:rPr>
        <w:t xml:space="preserve">  0,9089 </w:t>
      </w:r>
      <w:r>
        <w:rPr>
          <w:rFonts w:ascii="Symbol" w:hAnsi="Symbol"/>
          <w:lang w:val="es-ES_tradnl"/>
        </w:rPr>
        <w:t></w:t>
      </w:r>
      <w:r>
        <w:rPr>
          <w:lang w:val="es-ES_tradnl"/>
        </w:rPr>
        <w:t xml:space="preserve">  </w:t>
      </w:r>
      <w:r>
        <w:rPr>
          <w:rFonts w:ascii="Symbol" w:hAnsi="Symbol"/>
          <w:lang w:val="es-ES_tradnl"/>
        </w:rPr>
        <w:t></w:t>
      </w:r>
      <w:r>
        <w:rPr>
          <w:lang w:val="es-ES_tradnl"/>
        </w:rPr>
        <w:t xml:space="preserve">  0,04175 </w:t>
      </w:r>
      <w:r>
        <w:rPr>
          <w:rFonts w:ascii="Symbol" w:hAnsi="Symbol"/>
          <w:lang w:val="es-ES_tradnl"/>
        </w:rPr>
        <w:t></w:t>
      </w:r>
      <w:r>
        <w:rPr>
          <w:sz w:val="4"/>
          <w:lang w:val="es-ES_tradnl"/>
        </w:rPr>
        <w:t xml:space="preserve"> </w:t>
      </w:r>
      <w:r>
        <w:rPr>
          <w:position w:val="6"/>
          <w:sz w:val="18"/>
          <w:lang w:val="es-ES_tradnl"/>
        </w:rPr>
        <w:t>2</w:t>
      </w:r>
      <w:r>
        <w:rPr>
          <w:vertAlign w:val="superscript"/>
          <w:lang w:val="es-ES_tradnl"/>
        </w:rPr>
        <w:br/>
      </w:r>
      <w:r>
        <w:rPr>
          <w:rFonts w:ascii="Symbol" w:hAnsi="Symbol"/>
          <w:lang w:val="es-ES_tradnl"/>
        </w:rPr>
        <w:t></w:t>
      </w:r>
      <w:r>
        <w:rPr>
          <w:lang w:val="es-ES_tradnl"/>
        </w:rPr>
        <w:t xml:space="preserve">  </w:t>
      </w:r>
      <w:r>
        <w:rPr>
          <w:i/>
          <w:lang w:val="es-ES_tradnl"/>
        </w:rPr>
        <w:t>h</w:t>
      </w:r>
      <w:r>
        <w:rPr>
          <w:lang w:val="es-ES_tradnl"/>
        </w:rPr>
        <w:t xml:space="preserve"> (0,2674  </w:t>
      </w:r>
      <w:r>
        <w:rPr>
          <w:rFonts w:ascii="Symbol" w:hAnsi="Symbol"/>
          <w:lang w:val="es-ES_tradnl"/>
        </w:rPr>
        <w:t></w:t>
      </w:r>
      <w:r>
        <w:rPr>
          <w:lang w:val="es-ES_tradnl"/>
        </w:rPr>
        <w:t xml:space="preserve">  0,4401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w:t>
      </w:r>
      <w:r>
        <w:rPr>
          <w:i/>
          <w:lang w:val="es-ES_tradnl"/>
        </w:rPr>
        <w:t>h</w:t>
      </w:r>
      <w:r>
        <w:rPr>
          <w:i/>
          <w:sz w:val="4"/>
          <w:lang w:val="es-ES_tradnl"/>
        </w:rPr>
        <w:t xml:space="preserve"> </w:t>
      </w:r>
      <w:r>
        <w:rPr>
          <w:position w:val="6"/>
          <w:sz w:val="18"/>
          <w:lang w:val="es-ES_tradnl"/>
        </w:rPr>
        <w:t>2</w:t>
      </w:r>
      <w:r>
        <w:rPr>
          <w:lang w:val="es-ES_tradnl"/>
        </w:rPr>
        <w:t xml:space="preserve"> (0,2570  </w:t>
      </w:r>
      <w:r>
        <w:rPr>
          <w:rFonts w:ascii="Symbol" w:hAnsi="Symbol"/>
          <w:lang w:val="es-ES_tradnl"/>
        </w:rPr>
        <w:t></w:t>
      </w:r>
      <w:r>
        <w:rPr>
          <w:lang w:val="es-ES_tradnl"/>
        </w:rPr>
        <w:t xml:space="preserve">  0,1485 </w:t>
      </w:r>
      <w:r>
        <w:rPr>
          <w:rFonts w:ascii="Symbol" w:hAnsi="Symbol"/>
          <w:lang w:val="es-ES_tradnl"/>
        </w:rPr>
        <w:t></w:t>
      </w:r>
      <w:r>
        <w:rPr>
          <w:sz w:val="4"/>
          <w:lang w:val="es-ES_tradnl"/>
        </w:rPr>
        <w:t xml:space="preserve"> </w:t>
      </w:r>
      <w:r>
        <w:rPr>
          <w:lang w:val="es-ES_tradnl"/>
        </w:rPr>
        <w:t>)]</w:t>
      </w:r>
      <w:r>
        <w:rPr>
          <w:lang w:val="es-ES_tradnl"/>
        </w:rPr>
        <w:tab/>
        <w:t>(6a)</w:t>
      </w:r>
    </w:p>
    <w:p w:rsidR="00000000" w:rsidRDefault="0002500D">
      <w:pPr>
        <w:pStyle w:val="Equation"/>
        <w:spacing w:before="100"/>
        <w:rPr>
          <w:lang w:val="es-ES_tradnl"/>
        </w:rPr>
      </w:pPr>
      <w:r>
        <w:rPr>
          <w:lang w:val="es-ES_tradnl"/>
        </w:rPr>
        <w:tab/>
      </w:r>
      <w:r>
        <w:rPr>
          <w:i/>
          <w:lang w:val="es-ES_tradnl"/>
        </w:rPr>
        <w:t>A</w:t>
      </w:r>
      <w:r>
        <w:rPr>
          <w:i/>
          <w:position w:val="-4"/>
          <w:sz w:val="18"/>
          <w:lang w:val="es-ES_tradnl"/>
        </w:rPr>
        <w:t>M</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9,34 / [1  </w:t>
      </w:r>
      <w:r>
        <w:rPr>
          <w:rFonts w:ascii="Symbol" w:hAnsi="Symbol"/>
          <w:lang w:val="es-ES_tradnl"/>
        </w:rPr>
        <w:t></w:t>
      </w:r>
      <w:r>
        <w:rPr>
          <w:lang w:val="es-ES_tradnl"/>
        </w:rPr>
        <w:t xml:space="preserve">  0,7790 </w:t>
      </w:r>
      <w:r>
        <w:rPr>
          <w:rFonts w:ascii="Symbol" w:hAnsi="Symbol"/>
          <w:lang w:val="es-ES_tradnl"/>
        </w:rPr>
        <w:t></w:t>
      </w:r>
      <w:r>
        <w:rPr>
          <w:lang w:val="es-ES_tradnl"/>
        </w:rPr>
        <w:t xml:space="preserve">  </w:t>
      </w:r>
      <w:r>
        <w:rPr>
          <w:rFonts w:ascii="Symbol" w:hAnsi="Symbol"/>
          <w:lang w:val="es-ES_tradnl"/>
        </w:rPr>
        <w:t></w:t>
      </w:r>
      <w:r>
        <w:rPr>
          <w:lang w:val="es-ES_tradnl"/>
        </w:rPr>
        <w:t xml:space="preserve">  0,03929 </w:t>
      </w:r>
      <w:r>
        <w:rPr>
          <w:rFonts w:ascii="Symbol" w:hAnsi="Symbol"/>
          <w:lang w:val="es-ES_tradnl"/>
        </w:rPr>
        <w:t></w:t>
      </w:r>
      <w:r>
        <w:rPr>
          <w:sz w:val="4"/>
          <w:lang w:val="es-ES_tradnl"/>
        </w:rPr>
        <w:t xml:space="preserve"> </w:t>
      </w:r>
      <w:r>
        <w:rPr>
          <w:position w:val="6"/>
          <w:sz w:val="18"/>
          <w:lang w:val="es-ES_tradnl"/>
        </w:rPr>
        <w:t>2</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(0,2256  </w:t>
      </w:r>
      <w:r>
        <w:rPr>
          <w:rFonts w:ascii="Symbol" w:hAnsi="Symbol"/>
          <w:lang w:val="es-ES_tradnl"/>
        </w:rPr>
        <w:t></w:t>
      </w:r>
      <w:r>
        <w:rPr>
          <w:lang w:val="es-ES_tradnl"/>
        </w:rPr>
        <w:t xml:space="preserve">  0,4979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0,1562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(6b)</w:t>
      </w:r>
    </w:p>
    <w:p w:rsidR="00000000" w:rsidRDefault="0002500D">
      <w:pPr>
        <w:pStyle w:val="Equation"/>
        <w:spacing w:before="100"/>
        <w:rPr>
          <w:lang w:val="es-ES_tradnl"/>
        </w:rPr>
      </w:pPr>
      <w:r>
        <w:rPr>
          <w:lang w:val="es-ES_tradnl"/>
        </w:rPr>
        <w:tab/>
      </w:r>
      <w:r>
        <w:rPr>
          <w:i/>
          <w:lang w:val="es-ES_tradnl"/>
        </w:rPr>
        <w:t>A</w:t>
      </w:r>
      <w:r>
        <w:rPr>
          <w:i/>
          <w:position w:val="-4"/>
          <w:sz w:val="18"/>
          <w:lang w:val="es-ES_tradnl"/>
        </w:rPr>
        <w:t>H</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6,45 / [1  </w:t>
      </w:r>
      <w:r>
        <w:rPr>
          <w:rFonts w:ascii="Symbol" w:hAnsi="Symbol"/>
          <w:lang w:val="es-ES_tradnl"/>
        </w:rPr>
        <w:t></w:t>
      </w:r>
      <w:r>
        <w:rPr>
          <w:lang w:val="es-ES_tradnl"/>
        </w:rPr>
        <w:t xml:space="preserve">  0,8152 </w:t>
      </w:r>
      <w:r>
        <w:rPr>
          <w:rFonts w:ascii="Symbol" w:hAnsi="Symbol"/>
          <w:lang w:val="es-ES_tradnl"/>
        </w:rPr>
        <w:t></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(0,1799  </w:t>
      </w:r>
      <w:r>
        <w:rPr>
          <w:rFonts w:ascii="Symbol" w:hAnsi="Symbol"/>
          <w:lang w:val="es-ES_tradnl"/>
        </w:rPr>
        <w:t></w:t>
      </w:r>
      <w:r>
        <w:rPr>
          <w:lang w:val="es-ES_tradnl"/>
        </w:rPr>
        <w:t xml:space="preserve">  0,3163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0,1141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(6c)</w:t>
      </w:r>
    </w:p>
    <w:p w:rsidR="00000000" w:rsidRDefault="0002500D">
      <w:pPr>
        <w:pStyle w:val="Heading2"/>
        <w:tabs>
          <w:tab w:val="left" w:pos="1843"/>
        </w:tabs>
        <w:rPr>
          <w:lang w:val="es-ES_tradnl"/>
        </w:rPr>
      </w:pPr>
      <w:r>
        <w:rPr>
          <w:lang w:val="es-ES_tradnl"/>
        </w:rPr>
        <w:t>2.7</w:t>
      </w:r>
      <w:r>
        <w:rPr>
          <w:lang w:val="es-ES_tradnl"/>
        </w:rPr>
        <w:tab/>
        <w:t>Banda de frecuencias 27,0-27,5 GHz</w:t>
      </w:r>
    </w:p>
    <w:p w:rsidR="00000000" w:rsidRDefault="0002500D">
      <w:pPr>
        <w:tabs>
          <w:tab w:val="clear" w:pos="1588"/>
          <w:tab w:val="clear" w:pos="1985"/>
          <w:tab w:val="left" w:pos="1843"/>
        </w:tabs>
        <w:rPr>
          <w:lang w:val="es-ES_tradnl"/>
        </w:rPr>
      </w:pPr>
      <w:r>
        <w:rPr>
          <w:lang w:val="es-ES_tradnl"/>
        </w:rPr>
        <w:t>En esta banda de frecuencias, la atenuación es inferior a frecuencias más altas y, por tanto, las fórmulas siguientes dan la atenuación a 27,5 GHz.</w:t>
      </w:r>
    </w:p>
    <w:p w:rsidR="00000000" w:rsidRDefault="0002500D">
      <w:pPr>
        <w:pStyle w:val="Equation"/>
        <w:tabs>
          <w:tab w:val="left" w:pos="1928"/>
        </w:tabs>
        <w:ind w:left="1928" w:hanging="1928"/>
        <w:rPr>
          <w:lang w:val="es-ES_tradnl"/>
        </w:rPr>
      </w:pPr>
      <w:r>
        <w:rPr>
          <w:lang w:val="es-ES_tradnl"/>
        </w:rPr>
        <w:tab/>
      </w:r>
      <w:r>
        <w:rPr>
          <w:i/>
          <w:lang w:val="es-ES_tradnl"/>
        </w:rPr>
        <w:t>A</w:t>
      </w:r>
      <w:r>
        <w:rPr>
          <w:i/>
          <w:position w:val="-4"/>
          <w:sz w:val="18"/>
          <w:lang w:val="es-ES_tradnl"/>
        </w:rPr>
        <w:t>L</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ab/>
        <w:t xml:space="preserve">22,73 / [1  </w:t>
      </w:r>
      <w:r>
        <w:rPr>
          <w:rFonts w:ascii="Symbol" w:hAnsi="Symbol"/>
          <w:lang w:val="es-ES_tradnl"/>
        </w:rPr>
        <w:t></w:t>
      </w:r>
      <w:r>
        <w:rPr>
          <w:lang w:val="es-ES_tradnl"/>
        </w:rPr>
        <w:t xml:space="preserve">  0,9463 </w:t>
      </w:r>
      <w:r>
        <w:rPr>
          <w:rFonts w:ascii="Symbol" w:hAnsi="Symbol"/>
          <w:lang w:val="es-ES_tradnl"/>
        </w:rPr>
        <w:t></w:t>
      </w:r>
      <w:r>
        <w:rPr>
          <w:lang w:val="es-ES_tradnl"/>
        </w:rPr>
        <w:t xml:space="preserve">  </w:t>
      </w:r>
      <w:r>
        <w:rPr>
          <w:rFonts w:ascii="Symbol" w:hAnsi="Symbol"/>
          <w:lang w:val="es-ES_tradnl"/>
        </w:rPr>
        <w:t></w:t>
      </w:r>
      <w:r>
        <w:rPr>
          <w:lang w:val="es-ES_tradnl"/>
        </w:rPr>
        <w:t xml:space="preserve">  0,03455 </w:t>
      </w:r>
      <w:r>
        <w:rPr>
          <w:rFonts w:ascii="Symbol" w:hAnsi="Symbol"/>
          <w:lang w:val="es-ES_tradnl"/>
        </w:rPr>
        <w:t></w:t>
      </w:r>
      <w:r>
        <w:rPr>
          <w:position w:val="6"/>
          <w:sz w:val="4"/>
          <w:lang w:val="es-ES_tradnl"/>
        </w:rPr>
        <w:t xml:space="preserve"> </w:t>
      </w:r>
      <w:r>
        <w:rPr>
          <w:position w:val="6"/>
          <w:sz w:val="18"/>
          <w:lang w:val="es-ES_tradnl"/>
        </w:rPr>
        <w:t>2</w:t>
      </w:r>
      <w:r>
        <w:rPr>
          <w:vertAlign w:val="superscript"/>
          <w:lang w:val="es-ES_tradnl"/>
        </w:rPr>
        <w:br/>
      </w:r>
      <w:r>
        <w:rPr>
          <w:rFonts w:ascii="Symbol" w:hAnsi="Symbol"/>
          <w:lang w:val="es-ES_tradnl"/>
        </w:rPr>
        <w:t></w:t>
      </w:r>
      <w:r>
        <w:rPr>
          <w:lang w:val="es-ES_tradnl"/>
        </w:rPr>
        <w:t xml:space="preserve">  </w:t>
      </w:r>
      <w:r>
        <w:rPr>
          <w:i/>
          <w:lang w:val="es-ES_tradnl"/>
        </w:rPr>
        <w:t>h</w:t>
      </w:r>
      <w:r>
        <w:rPr>
          <w:lang w:val="es-ES_tradnl"/>
        </w:rPr>
        <w:t xml:space="preserve"> (0,3232</w:t>
      </w:r>
      <w:r>
        <w:rPr>
          <w:lang w:val="es-ES_tradnl"/>
        </w:rPr>
        <w:t xml:space="preserve">  </w:t>
      </w:r>
      <w:r>
        <w:rPr>
          <w:rFonts w:ascii="Symbol" w:hAnsi="Symbol"/>
          <w:lang w:val="es-ES_tradnl"/>
        </w:rPr>
        <w:t></w:t>
      </w:r>
      <w:r>
        <w:rPr>
          <w:lang w:val="es-ES_tradnl"/>
        </w:rPr>
        <w:t xml:space="preserve">  0,4519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w:t>
      </w:r>
      <w:r>
        <w:rPr>
          <w:i/>
          <w:lang w:val="es-ES_tradnl"/>
        </w:rPr>
        <w:t>h</w:t>
      </w:r>
      <w:r>
        <w:rPr>
          <w:i/>
          <w:sz w:val="4"/>
          <w:lang w:val="es-ES_tradnl"/>
        </w:rPr>
        <w:t xml:space="preserve"> </w:t>
      </w:r>
      <w:r>
        <w:rPr>
          <w:position w:val="6"/>
          <w:sz w:val="18"/>
          <w:lang w:val="es-ES_tradnl"/>
        </w:rPr>
        <w:t>2</w:t>
      </w:r>
      <w:r>
        <w:rPr>
          <w:lang w:val="es-ES_tradnl"/>
        </w:rPr>
        <w:t xml:space="preserve"> (0,2486  </w:t>
      </w:r>
      <w:r>
        <w:rPr>
          <w:rFonts w:ascii="Symbol" w:hAnsi="Symbol"/>
          <w:lang w:val="es-ES_tradnl"/>
        </w:rPr>
        <w:t></w:t>
      </w:r>
      <w:r>
        <w:rPr>
          <w:lang w:val="es-ES_tradnl"/>
        </w:rPr>
        <w:t xml:space="preserve">  0,1317 </w:t>
      </w:r>
      <w:r>
        <w:rPr>
          <w:rFonts w:ascii="Symbol" w:hAnsi="Symbol"/>
          <w:lang w:val="es-ES_tradnl"/>
        </w:rPr>
        <w:t></w:t>
      </w:r>
      <w:r>
        <w:rPr>
          <w:sz w:val="4"/>
          <w:lang w:val="es-ES_tradnl"/>
        </w:rPr>
        <w:t xml:space="preserve"> </w:t>
      </w:r>
      <w:r>
        <w:rPr>
          <w:lang w:val="es-ES_tradnl"/>
        </w:rPr>
        <w:t>)]</w:t>
      </w:r>
      <w:r>
        <w:rPr>
          <w:lang w:val="es-ES_tradnl"/>
        </w:rPr>
        <w:tab/>
        <w:t>(7a)</w:t>
      </w:r>
    </w:p>
    <w:p w:rsidR="00000000" w:rsidRDefault="0002500D">
      <w:pPr>
        <w:pStyle w:val="Equation"/>
        <w:spacing w:before="100"/>
        <w:rPr>
          <w:lang w:val="es-ES_tradnl"/>
        </w:rPr>
      </w:pPr>
      <w:r>
        <w:rPr>
          <w:lang w:val="es-ES_tradnl"/>
        </w:rPr>
        <w:tab/>
      </w:r>
      <w:r>
        <w:rPr>
          <w:i/>
          <w:lang w:val="es-ES_tradnl"/>
        </w:rPr>
        <w:t>A</w:t>
      </w:r>
      <w:r>
        <w:rPr>
          <w:i/>
          <w:position w:val="-4"/>
          <w:sz w:val="18"/>
          <w:lang w:val="es-ES_tradnl"/>
        </w:rPr>
        <w:t>M</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11,96 / [1  </w:t>
      </w:r>
      <w:r>
        <w:rPr>
          <w:rFonts w:ascii="Symbol" w:hAnsi="Symbol"/>
          <w:lang w:val="es-ES_tradnl"/>
        </w:rPr>
        <w:t></w:t>
      </w:r>
      <w:r>
        <w:rPr>
          <w:lang w:val="es-ES_tradnl"/>
        </w:rPr>
        <w:t xml:space="preserve">  0,8121 </w:t>
      </w:r>
      <w:r>
        <w:rPr>
          <w:rFonts w:ascii="Symbol" w:hAnsi="Symbol"/>
          <w:lang w:val="es-ES_tradnl"/>
        </w:rPr>
        <w:t></w:t>
      </w:r>
      <w:r>
        <w:rPr>
          <w:lang w:val="es-ES_tradnl"/>
        </w:rPr>
        <w:t xml:space="preserve">  </w:t>
      </w:r>
      <w:r>
        <w:rPr>
          <w:rFonts w:ascii="Symbol" w:hAnsi="Symbol"/>
          <w:i/>
          <w:lang w:val="es-ES_tradnl"/>
        </w:rPr>
        <w:t></w:t>
      </w:r>
      <w:r>
        <w:rPr>
          <w:lang w:val="es-ES_tradnl"/>
        </w:rPr>
        <w:t xml:space="preserve">  0,03055 </w:t>
      </w:r>
      <w:r>
        <w:rPr>
          <w:rFonts w:ascii="Symbol" w:hAnsi="Symbol"/>
          <w:lang w:val="es-ES_tradnl"/>
        </w:rPr>
        <w:t></w:t>
      </w:r>
      <w:r>
        <w:rPr>
          <w:position w:val="6"/>
          <w:sz w:val="4"/>
          <w:lang w:val="es-ES_tradnl"/>
        </w:rPr>
        <w:t xml:space="preserve"> </w:t>
      </w:r>
      <w:r>
        <w:rPr>
          <w:position w:val="6"/>
          <w:sz w:val="18"/>
          <w:lang w:val="es-ES_tradnl"/>
        </w:rPr>
        <w:t>2</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(0,2619  </w:t>
      </w:r>
      <w:r>
        <w:rPr>
          <w:rFonts w:ascii="Symbol" w:hAnsi="Symbol"/>
          <w:lang w:val="es-ES_tradnl"/>
        </w:rPr>
        <w:t></w:t>
      </w:r>
      <w:r>
        <w:rPr>
          <w:lang w:val="es-ES_tradnl"/>
        </w:rPr>
        <w:t xml:space="preserve">  0,4728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0,1490 </w:t>
      </w:r>
      <w:r>
        <w:rPr>
          <w:i/>
          <w:lang w:val="es-ES_tradnl"/>
        </w:rPr>
        <w:t>h</w:t>
      </w:r>
      <w:r>
        <w:rPr>
          <w:sz w:val="4"/>
          <w:lang w:val="es-ES_tradnl"/>
        </w:rPr>
        <w:t xml:space="preserve"> </w:t>
      </w:r>
      <w:r>
        <w:rPr>
          <w:position w:val="6"/>
          <w:sz w:val="18"/>
          <w:lang w:val="es-ES_tradnl"/>
        </w:rPr>
        <w:t>2</w:t>
      </w:r>
      <w:r>
        <w:rPr>
          <w:lang w:val="es-ES_tradnl"/>
        </w:rPr>
        <w:t>]</w:t>
      </w:r>
      <w:r>
        <w:rPr>
          <w:lang w:val="es-ES_tradnl"/>
        </w:rPr>
        <w:tab/>
        <w:t>(7b)</w:t>
      </w:r>
    </w:p>
    <w:p w:rsidR="00000000" w:rsidRDefault="0002500D">
      <w:pPr>
        <w:pStyle w:val="Equation"/>
        <w:spacing w:before="100"/>
        <w:rPr>
          <w:lang w:val="es-ES_tradnl"/>
        </w:rPr>
      </w:pPr>
      <w:r>
        <w:rPr>
          <w:lang w:val="es-ES_tradnl"/>
        </w:rPr>
        <w:tab/>
      </w:r>
      <w:r>
        <w:rPr>
          <w:i/>
          <w:lang w:val="es-ES_tradnl"/>
        </w:rPr>
        <w:t>A</w:t>
      </w:r>
      <w:r>
        <w:rPr>
          <w:i/>
          <w:position w:val="-4"/>
          <w:sz w:val="18"/>
          <w:lang w:val="es-ES_tradnl"/>
        </w:rPr>
        <w:t>H</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8,77 / [1  </w:t>
      </w:r>
      <w:r>
        <w:rPr>
          <w:rFonts w:ascii="Symbol" w:hAnsi="Symbol"/>
          <w:lang w:val="es-ES_tradnl"/>
        </w:rPr>
        <w:t></w:t>
      </w:r>
      <w:r>
        <w:rPr>
          <w:lang w:val="es-ES_tradnl"/>
        </w:rPr>
        <w:t xml:space="preserve">  0,8259 </w:t>
      </w:r>
      <w:r>
        <w:rPr>
          <w:rFonts w:ascii="Symbol" w:hAnsi="Symbol"/>
          <w:lang w:val="es-ES_tradnl"/>
        </w:rPr>
        <w:t></w:t>
      </w:r>
      <w:r>
        <w:rPr>
          <w:lang w:val="es-ES_tradnl"/>
        </w:rPr>
        <w:t xml:space="preserve">  </w:t>
      </w:r>
      <w:r>
        <w:rPr>
          <w:rFonts w:ascii="Symbol" w:hAnsi="Symbol"/>
          <w:i/>
          <w:lang w:val="es-ES_tradnl"/>
        </w:rPr>
        <w:t></w:t>
      </w:r>
      <w:r>
        <w:rPr>
          <w:lang w:val="es-ES_tradnl"/>
        </w:rPr>
        <w:t xml:space="preserve">  </w:t>
      </w:r>
      <w:r>
        <w:rPr>
          <w:i/>
          <w:lang w:val="es-ES_tradnl"/>
        </w:rPr>
        <w:t>h</w:t>
      </w:r>
      <w:r>
        <w:rPr>
          <w:lang w:val="es-ES_tradnl"/>
        </w:rPr>
        <w:t xml:space="preserve"> (0,2163  </w:t>
      </w:r>
      <w:r>
        <w:rPr>
          <w:rFonts w:ascii="Symbol" w:hAnsi="Symbol"/>
          <w:lang w:val="es-ES_tradnl"/>
        </w:rPr>
        <w:t></w:t>
      </w:r>
      <w:r>
        <w:rPr>
          <w:lang w:val="es-ES_tradnl"/>
        </w:rPr>
        <w:t xml:space="preserve">  0,3037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0,1067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(7c)</w:t>
      </w:r>
    </w:p>
    <w:p w:rsidR="00000000" w:rsidRDefault="0002500D">
      <w:pPr>
        <w:pStyle w:val="Heading2"/>
        <w:tabs>
          <w:tab w:val="left" w:pos="1843"/>
        </w:tabs>
        <w:rPr>
          <w:lang w:val="es-ES_tradnl"/>
        </w:rPr>
      </w:pPr>
      <w:r>
        <w:rPr>
          <w:lang w:val="es-ES_tradnl"/>
        </w:rPr>
        <w:t>2.8</w:t>
      </w:r>
      <w:r>
        <w:rPr>
          <w:lang w:val="es-ES_tradnl"/>
        </w:rPr>
        <w:tab/>
        <w:t>Banda de frecuencias 27,5-29,5 GHz</w:t>
      </w:r>
    </w:p>
    <w:p w:rsidR="00000000" w:rsidRDefault="0002500D">
      <w:pPr>
        <w:tabs>
          <w:tab w:val="clear" w:pos="1588"/>
          <w:tab w:val="clear" w:pos="1985"/>
          <w:tab w:val="left" w:pos="1843"/>
        </w:tabs>
        <w:rPr>
          <w:lang w:val="es-ES_tradnl"/>
        </w:rPr>
      </w:pPr>
      <w:r>
        <w:rPr>
          <w:lang w:val="es-ES_tradnl"/>
        </w:rPr>
        <w:t>En esta banda de frecuencias, la atenuación es generalmente inferior a frecuencias más altas y, por tanto, las fórmulas siguientes dan la atenuación a 29,5 GHz.</w:t>
      </w:r>
    </w:p>
    <w:p w:rsidR="00000000" w:rsidRDefault="0002500D">
      <w:pPr>
        <w:pStyle w:val="Equation"/>
        <w:tabs>
          <w:tab w:val="left" w:pos="1928"/>
        </w:tabs>
        <w:ind w:left="1928" w:hanging="1928"/>
        <w:rPr>
          <w:lang w:val="es-ES_tradnl"/>
        </w:rPr>
      </w:pPr>
      <w:r>
        <w:rPr>
          <w:b/>
          <w:lang w:val="es-ES_tradnl"/>
        </w:rPr>
        <w:tab/>
      </w:r>
      <w:r>
        <w:rPr>
          <w:i/>
          <w:lang w:val="es-ES_tradnl"/>
        </w:rPr>
        <w:t>A</w:t>
      </w:r>
      <w:r>
        <w:rPr>
          <w:i/>
          <w:position w:val="-4"/>
          <w:sz w:val="18"/>
          <w:lang w:val="es-ES_tradnl"/>
        </w:rPr>
        <w:t>L</w:t>
      </w:r>
      <w:r>
        <w:rPr>
          <w:i/>
          <w:lang w:val="es-ES_tradnl"/>
        </w:rPr>
        <w:t xml:space="preserve"> </w:t>
      </w:r>
      <w:r>
        <w:rPr>
          <w:lang w:val="es-ES_tradnl"/>
        </w:rPr>
        <w:t>(</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rFonts w:ascii="Symbol" w:hAnsi="Symbol"/>
          <w:lang w:val="es-ES_tradnl"/>
        </w:rPr>
        <w:tab/>
      </w:r>
      <w:r>
        <w:rPr>
          <w:lang w:val="es-ES_tradnl"/>
        </w:rPr>
        <w:t xml:space="preserve">20,10 / [1  </w:t>
      </w:r>
      <w:r>
        <w:rPr>
          <w:rFonts w:ascii="Symbol" w:hAnsi="Symbol"/>
          <w:lang w:val="es-ES_tradnl"/>
        </w:rPr>
        <w:t></w:t>
      </w:r>
      <w:r>
        <w:rPr>
          <w:lang w:val="es-ES_tradnl"/>
        </w:rPr>
        <w:t xml:space="preserve">  0,9428 </w:t>
      </w:r>
      <w:r>
        <w:rPr>
          <w:rFonts w:ascii="Symbol" w:hAnsi="Symbol"/>
          <w:lang w:val="es-ES_tradnl"/>
        </w:rPr>
        <w:t></w:t>
      </w:r>
      <w:r>
        <w:rPr>
          <w:lang w:val="es-ES_tradnl"/>
        </w:rPr>
        <w:t xml:space="preserve">  </w:t>
      </w:r>
      <w:r>
        <w:rPr>
          <w:rFonts w:ascii="Symbol" w:hAnsi="Symbol"/>
          <w:lang w:val="es-ES_tradnl"/>
        </w:rPr>
        <w:t></w:t>
      </w:r>
      <w:r>
        <w:rPr>
          <w:lang w:val="es-ES_tradnl"/>
        </w:rPr>
        <w:t xml:space="preserve">  0,02816 </w:t>
      </w:r>
      <w:r>
        <w:rPr>
          <w:rFonts w:ascii="Symbol" w:hAnsi="Symbol"/>
          <w:lang w:val="es-ES_tradnl"/>
        </w:rPr>
        <w:t></w:t>
      </w:r>
      <w:r>
        <w:rPr>
          <w:i/>
          <w:sz w:val="4"/>
          <w:lang w:val="es-ES_tradnl"/>
        </w:rPr>
        <w:t xml:space="preserve"> </w:t>
      </w:r>
      <w:r>
        <w:rPr>
          <w:position w:val="6"/>
          <w:sz w:val="18"/>
          <w:lang w:val="es-ES_tradnl"/>
        </w:rPr>
        <w:t>2</w:t>
      </w:r>
      <w:r>
        <w:rPr>
          <w:vertAlign w:val="superscript"/>
          <w:lang w:val="es-ES_tradnl"/>
        </w:rPr>
        <w:br/>
      </w:r>
      <w:r>
        <w:rPr>
          <w:rFonts w:ascii="Symbol" w:hAnsi="Symbol"/>
          <w:lang w:val="es-ES_tradnl"/>
        </w:rPr>
        <w:t></w:t>
      </w:r>
      <w:r>
        <w:rPr>
          <w:lang w:val="es-ES_tradnl"/>
        </w:rPr>
        <w:t xml:space="preserve">  </w:t>
      </w:r>
      <w:r>
        <w:rPr>
          <w:i/>
          <w:lang w:val="es-ES_tradnl"/>
        </w:rPr>
        <w:t>h</w:t>
      </w:r>
      <w:r>
        <w:rPr>
          <w:lang w:val="es-ES_tradnl"/>
        </w:rPr>
        <w:t xml:space="preserve"> (0,3</w:t>
      </w:r>
      <w:r>
        <w:rPr>
          <w:lang w:val="es-ES_tradnl"/>
        </w:rPr>
        <w:t xml:space="preserve">417  </w:t>
      </w:r>
      <w:r>
        <w:rPr>
          <w:rFonts w:ascii="Symbol" w:hAnsi="Symbol"/>
          <w:lang w:val="es-ES_tradnl"/>
        </w:rPr>
        <w:t></w:t>
      </w:r>
      <w:r>
        <w:rPr>
          <w:lang w:val="es-ES_tradnl"/>
        </w:rPr>
        <w:t xml:space="preserve">  0,4499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w:t>
      </w:r>
      <w:r>
        <w:rPr>
          <w:i/>
          <w:lang w:val="es-ES_tradnl"/>
        </w:rPr>
        <w:t>h</w:t>
      </w:r>
      <w:r>
        <w:rPr>
          <w:i/>
          <w:sz w:val="4"/>
          <w:lang w:val="es-ES_tradnl"/>
        </w:rPr>
        <w:t xml:space="preserve"> </w:t>
      </w:r>
      <w:r>
        <w:rPr>
          <w:vertAlign w:val="superscript"/>
          <w:lang w:val="es-ES_tradnl"/>
        </w:rPr>
        <w:t>2</w:t>
      </w:r>
      <w:r>
        <w:rPr>
          <w:lang w:val="es-ES_tradnl"/>
        </w:rPr>
        <w:t xml:space="preserve"> (0,2165  </w:t>
      </w:r>
      <w:r>
        <w:rPr>
          <w:rFonts w:ascii="Symbol" w:hAnsi="Symbol"/>
          <w:lang w:val="es-ES_tradnl"/>
        </w:rPr>
        <w:t></w:t>
      </w:r>
      <w:r>
        <w:rPr>
          <w:lang w:val="es-ES_tradnl"/>
        </w:rPr>
        <w:t xml:space="preserve">  0,09728 </w:t>
      </w:r>
      <w:r>
        <w:rPr>
          <w:rFonts w:ascii="Symbol" w:hAnsi="Symbol"/>
          <w:lang w:val="es-ES_tradnl"/>
        </w:rPr>
        <w:t></w:t>
      </w:r>
      <w:r>
        <w:rPr>
          <w:sz w:val="4"/>
          <w:lang w:val="es-ES_tradnl"/>
        </w:rPr>
        <w:t xml:space="preserve"> </w:t>
      </w:r>
      <w:r>
        <w:rPr>
          <w:lang w:val="es-ES_tradnl"/>
        </w:rPr>
        <w:t>)]</w:t>
      </w:r>
      <w:r>
        <w:rPr>
          <w:lang w:val="es-ES_tradnl"/>
        </w:rPr>
        <w:tab/>
        <w:t>(8a)</w:t>
      </w:r>
    </w:p>
    <w:p w:rsidR="00000000" w:rsidRDefault="0002500D">
      <w:pPr>
        <w:pStyle w:val="Equation"/>
        <w:spacing w:before="100"/>
        <w:rPr>
          <w:lang w:val="es-ES_tradnl"/>
        </w:rPr>
      </w:pPr>
      <w:r>
        <w:rPr>
          <w:lang w:val="es-ES_tradnl"/>
        </w:rPr>
        <w:tab/>
      </w:r>
      <w:r>
        <w:rPr>
          <w:i/>
          <w:lang w:val="es-ES_tradnl"/>
        </w:rPr>
        <w:t>A</w:t>
      </w:r>
      <w:r>
        <w:rPr>
          <w:i/>
          <w:position w:val="-4"/>
          <w:sz w:val="18"/>
          <w:lang w:val="es-ES_tradnl"/>
        </w:rPr>
        <w:t>M</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11,51 / [1  </w:t>
      </w:r>
      <w:r>
        <w:rPr>
          <w:rFonts w:ascii="Symbol" w:hAnsi="Symbol"/>
          <w:lang w:val="es-ES_tradnl"/>
        </w:rPr>
        <w:t></w:t>
      </w:r>
      <w:r>
        <w:rPr>
          <w:lang w:val="es-ES_tradnl"/>
        </w:rPr>
        <w:t xml:space="preserve">  0,8174 </w:t>
      </w:r>
      <w:r>
        <w:rPr>
          <w:rFonts w:ascii="Symbol" w:hAnsi="Symbol"/>
          <w:lang w:val="es-ES_tradnl"/>
        </w:rPr>
        <w:t></w:t>
      </w:r>
      <w:r>
        <w:rPr>
          <w:lang w:val="es-ES_tradnl"/>
        </w:rPr>
        <w:t xml:space="preserve">  </w:t>
      </w:r>
      <w:r>
        <w:rPr>
          <w:rFonts w:ascii="Symbol" w:hAnsi="Symbol"/>
          <w:lang w:val="es-ES_tradnl"/>
        </w:rPr>
        <w:t></w:t>
      </w:r>
      <w:r>
        <w:rPr>
          <w:lang w:val="es-ES_tradnl"/>
        </w:rPr>
        <w:t xml:space="preserve">  0,02298 </w:t>
      </w:r>
      <w:r>
        <w:rPr>
          <w:rFonts w:ascii="Symbol" w:hAnsi="Symbol"/>
          <w:lang w:val="es-ES_tradnl"/>
        </w:rPr>
        <w:t></w:t>
      </w:r>
      <w:r>
        <w:rPr>
          <w:i/>
          <w:sz w:val="4"/>
          <w:lang w:val="es-ES_tradnl"/>
        </w:rPr>
        <w:t xml:space="preserve"> </w:t>
      </w:r>
      <w:r>
        <w:rPr>
          <w:position w:val="6"/>
          <w:sz w:val="18"/>
          <w:lang w:val="es-ES_tradnl"/>
        </w:rPr>
        <w:t>2</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(0,2734  </w:t>
      </w:r>
      <w:r>
        <w:rPr>
          <w:rFonts w:ascii="Symbol" w:hAnsi="Symbol"/>
          <w:lang w:val="es-ES_tradnl"/>
        </w:rPr>
        <w:t></w:t>
      </w:r>
      <w:r>
        <w:rPr>
          <w:lang w:val="es-ES_tradnl"/>
        </w:rPr>
        <w:t xml:space="preserve">  0,4214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0,1291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(8b)</w:t>
      </w:r>
    </w:p>
    <w:p w:rsidR="00000000" w:rsidRDefault="0002500D">
      <w:pPr>
        <w:pStyle w:val="Equation"/>
        <w:spacing w:before="100"/>
        <w:rPr>
          <w:lang w:val="es-ES_tradnl"/>
        </w:rPr>
      </w:pPr>
      <w:r>
        <w:rPr>
          <w:lang w:val="es-ES_tradnl"/>
        </w:rPr>
        <w:tab/>
      </w:r>
      <w:r>
        <w:rPr>
          <w:i/>
          <w:lang w:val="es-ES_tradnl"/>
        </w:rPr>
        <w:t>A</w:t>
      </w:r>
      <w:r>
        <w:rPr>
          <w:i/>
          <w:position w:val="-4"/>
          <w:sz w:val="18"/>
          <w:lang w:val="es-ES_tradnl"/>
        </w:rPr>
        <w:t>H</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9,00 / [1  </w:t>
      </w:r>
      <w:r>
        <w:rPr>
          <w:rFonts w:ascii="Symbol" w:hAnsi="Symbol"/>
          <w:lang w:val="es-ES_tradnl"/>
        </w:rPr>
        <w:t></w:t>
      </w:r>
      <w:r>
        <w:rPr>
          <w:lang w:val="es-ES_tradnl"/>
        </w:rPr>
        <w:t xml:space="preserve">  0,8202 </w:t>
      </w:r>
      <w:r>
        <w:rPr>
          <w:rFonts w:ascii="Symbol" w:hAnsi="Symbol"/>
          <w:lang w:val="es-ES_tradnl"/>
        </w:rPr>
        <w:t></w:t>
      </w:r>
      <w:r>
        <w:rPr>
          <w:i/>
          <w:lang w:val="es-ES_tradnl"/>
        </w:rPr>
        <w:t xml:space="preserve">  </w:t>
      </w:r>
      <w:r>
        <w:rPr>
          <w:rFonts w:ascii="Symbol" w:hAnsi="Symbol"/>
          <w:i/>
          <w:lang w:val="es-ES_tradnl"/>
        </w:rPr>
        <w:t></w:t>
      </w:r>
      <w:r>
        <w:rPr>
          <w:i/>
          <w:lang w:val="es-ES_tradnl"/>
        </w:rPr>
        <w:t xml:space="preserve">  h</w:t>
      </w:r>
      <w:r>
        <w:rPr>
          <w:lang w:val="es-ES_tradnl"/>
        </w:rPr>
        <w:t xml:space="preserve"> (0,2324  </w:t>
      </w:r>
      <w:r>
        <w:rPr>
          <w:rFonts w:ascii="Symbol" w:hAnsi="Symbol"/>
          <w:lang w:val="es-ES_tradnl"/>
        </w:rPr>
        <w:t></w:t>
      </w:r>
      <w:r>
        <w:rPr>
          <w:lang w:val="es-ES_tradnl"/>
        </w:rPr>
        <w:t xml:space="preserve">  0,2825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0,09510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(8c)</w:t>
      </w:r>
    </w:p>
    <w:p w:rsidR="00000000" w:rsidRDefault="0002500D">
      <w:pPr>
        <w:pStyle w:val="Heading2"/>
        <w:tabs>
          <w:tab w:val="left" w:pos="1843"/>
        </w:tabs>
        <w:rPr>
          <w:lang w:val="es-ES_tradnl"/>
        </w:rPr>
      </w:pPr>
      <w:r>
        <w:rPr>
          <w:lang w:val="es-ES_tradnl"/>
        </w:rPr>
        <w:t>2.9</w:t>
      </w:r>
      <w:r>
        <w:rPr>
          <w:lang w:val="es-ES_tradnl"/>
        </w:rPr>
        <w:tab/>
        <w:t>Banda de frecuencias 37,5-40,5 GHz</w:t>
      </w:r>
    </w:p>
    <w:p w:rsidR="00000000" w:rsidRDefault="0002500D">
      <w:pPr>
        <w:tabs>
          <w:tab w:val="clear" w:pos="1588"/>
          <w:tab w:val="clear" w:pos="1985"/>
          <w:tab w:val="left" w:pos="1843"/>
        </w:tabs>
        <w:rPr>
          <w:lang w:val="es-ES_tradnl"/>
        </w:rPr>
      </w:pPr>
      <w:r>
        <w:rPr>
          <w:lang w:val="es-ES_tradnl"/>
        </w:rPr>
        <w:t>En esta banda de frecuencias, la atenuación es mayor a frecuencias más altas y, por tanto, las fórmulas siguientes dan la atenuación a 37,5 GHz.</w:t>
      </w:r>
    </w:p>
    <w:p w:rsidR="00000000" w:rsidRDefault="0002500D">
      <w:pPr>
        <w:pStyle w:val="Equation"/>
        <w:tabs>
          <w:tab w:val="left" w:pos="1928"/>
        </w:tabs>
        <w:ind w:left="1928" w:hanging="1928"/>
        <w:rPr>
          <w:lang w:val="es-ES_tradnl"/>
        </w:rPr>
      </w:pPr>
      <w:r>
        <w:rPr>
          <w:lang w:val="es-ES_tradnl"/>
        </w:rPr>
        <w:tab/>
      </w:r>
      <w:r>
        <w:rPr>
          <w:i/>
          <w:lang w:val="es-ES_tradnl"/>
        </w:rPr>
        <w:t>A</w:t>
      </w:r>
      <w:r>
        <w:rPr>
          <w:i/>
          <w:position w:val="-4"/>
          <w:sz w:val="18"/>
          <w:lang w:val="es-ES_tradnl"/>
        </w:rPr>
        <w:t>L</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ab/>
        <w:t xml:space="preserve">23,21 / [1  </w:t>
      </w:r>
      <w:r>
        <w:rPr>
          <w:rFonts w:ascii="Symbol" w:hAnsi="Symbol"/>
          <w:lang w:val="es-ES_tradnl"/>
        </w:rPr>
        <w:t></w:t>
      </w:r>
      <w:r>
        <w:rPr>
          <w:lang w:val="es-ES_tradnl"/>
        </w:rPr>
        <w:t xml:space="preserve">  0,8042 </w:t>
      </w:r>
      <w:r>
        <w:rPr>
          <w:rFonts w:ascii="Symbol" w:hAnsi="Symbol"/>
          <w:lang w:val="es-ES_tradnl"/>
        </w:rPr>
        <w:t></w:t>
      </w:r>
      <w:r>
        <w:rPr>
          <w:lang w:val="es-ES_tradnl"/>
        </w:rPr>
        <w:t xml:space="preserve">  </w:t>
      </w:r>
      <w:r>
        <w:rPr>
          <w:rFonts w:ascii="Symbol" w:hAnsi="Symbol"/>
          <w:lang w:val="es-ES_tradnl"/>
        </w:rPr>
        <w:t></w:t>
      </w:r>
      <w:r>
        <w:rPr>
          <w:lang w:val="es-ES_tradnl"/>
        </w:rPr>
        <w:t xml:space="preserve">  0,05421 </w:t>
      </w:r>
      <w:r>
        <w:rPr>
          <w:rFonts w:ascii="Symbol" w:hAnsi="Symbol"/>
          <w:lang w:val="es-ES_tradnl"/>
        </w:rPr>
        <w:t></w:t>
      </w:r>
      <w:r>
        <w:rPr>
          <w:i/>
          <w:sz w:val="4"/>
          <w:lang w:val="es-ES_tradnl"/>
        </w:rPr>
        <w:t xml:space="preserve"> </w:t>
      </w:r>
      <w:r>
        <w:rPr>
          <w:position w:val="6"/>
          <w:sz w:val="18"/>
          <w:lang w:val="es-ES_tradnl"/>
        </w:rPr>
        <w:t>2</w:t>
      </w:r>
      <w:r>
        <w:rPr>
          <w:lang w:val="es-ES_tradnl"/>
        </w:rPr>
        <w:t xml:space="preserve">  –  0,001771 </w:t>
      </w:r>
      <w:r>
        <w:rPr>
          <w:rFonts w:ascii="Symbol" w:hAnsi="Symbol"/>
          <w:lang w:val="es-ES_tradnl"/>
        </w:rPr>
        <w:t></w:t>
      </w:r>
      <w:r>
        <w:rPr>
          <w:i/>
          <w:sz w:val="4"/>
          <w:lang w:val="es-ES_tradnl"/>
        </w:rPr>
        <w:t xml:space="preserve"> </w:t>
      </w:r>
      <w:r>
        <w:rPr>
          <w:position w:val="6"/>
          <w:sz w:val="18"/>
          <w:lang w:val="es-ES_tradnl"/>
        </w:rPr>
        <w:t>3</w:t>
      </w:r>
      <w:r>
        <w:rPr>
          <w:lang w:val="es-ES_tradnl"/>
        </w:rPr>
        <w:t xml:space="preserve">  </w:t>
      </w:r>
      <w:r>
        <w:rPr>
          <w:rFonts w:ascii="Symbol" w:hAnsi="Symbol"/>
          <w:lang w:val="es-ES_tradnl"/>
        </w:rPr>
        <w:t></w:t>
      </w:r>
      <w:r>
        <w:rPr>
          <w:lang w:val="es-ES_tradnl"/>
        </w:rPr>
        <w:t xml:space="preserve"> </w:t>
      </w:r>
      <w:r>
        <w:rPr>
          <w:lang w:val="es-ES_tradnl"/>
        </w:rPr>
        <w:t xml:space="preserve"> 0,1382  </w:t>
      </w:r>
      <w:r>
        <w:rPr>
          <w:rFonts w:ascii="Symbol" w:hAnsi="Symbol"/>
          <w:lang w:val="es-ES_tradnl"/>
        </w:rPr>
        <w:t></w:t>
      </w:r>
      <w:r>
        <w:rPr>
          <w:lang w:val="es-ES_tradnl"/>
        </w:rPr>
        <w:t xml:space="preserve">  10</w:t>
      </w:r>
      <w:r>
        <w:rPr>
          <w:position w:val="6"/>
          <w:sz w:val="18"/>
          <w:lang w:val="es-ES_tradnl"/>
        </w:rPr>
        <w:t>–4</w:t>
      </w:r>
      <w:r>
        <w:rPr>
          <w:lang w:val="es-ES_tradnl"/>
        </w:rPr>
        <w:t xml:space="preserve"> </w:t>
      </w:r>
      <w:r>
        <w:rPr>
          <w:rFonts w:ascii="Symbol" w:hAnsi="Symbol"/>
          <w:lang w:val="es-ES_tradnl"/>
        </w:rPr>
        <w:t></w:t>
      </w:r>
      <w:r>
        <w:rPr>
          <w:i/>
          <w:sz w:val="4"/>
          <w:lang w:val="es-ES_tradnl"/>
        </w:rPr>
        <w:t xml:space="preserve"> </w:t>
      </w:r>
      <w:r>
        <w:rPr>
          <w:position w:val="6"/>
          <w:sz w:val="18"/>
          <w:lang w:val="es-ES_tradnl"/>
        </w:rPr>
        <w:t>4</w:t>
      </w:r>
      <w:r>
        <w:rPr>
          <w:position w:val="6"/>
          <w:sz w:val="18"/>
          <w:vertAlign w:val="superscript"/>
          <w:lang w:val="es-ES_tradnl"/>
        </w:rPr>
        <w:br/>
      </w:r>
      <w:r>
        <w:rPr>
          <w:rFonts w:ascii="Symbol" w:hAnsi="Symbol"/>
          <w:lang w:val="es-ES_tradnl"/>
        </w:rPr>
        <w:t></w:t>
      </w:r>
      <w:r>
        <w:rPr>
          <w:lang w:val="es-ES_tradnl"/>
        </w:rPr>
        <w:t xml:space="preserve">  </w:t>
      </w:r>
      <w:r>
        <w:rPr>
          <w:i/>
          <w:lang w:val="es-ES_tradnl"/>
        </w:rPr>
        <w:t>h</w:t>
      </w:r>
      <w:r>
        <w:rPr>
          <w:lang w:val="es-ES_tradnl"/>
        </w:rPr>
        <w:t xml:space="preserve"> ( 0,2743  </w:t>
      </w:r>
      <w:r>
        <w:rPr>
          <w:rFonts w:ascii="Symbol" w:hAnsi="Symbol"/>
          <w:lang w:val="es-ES_tradnl"/>
        </w:rPr>
        <w:t></w:t>
      </w:r>
      <w:r>
        <w:rPr>
          <w:lang w:val="es-ES_tradnl"/>
        </w:rPr>
        <w:t xml:space="preserve">  0,4897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0,1742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(9a)</w:t>
      </w:r>
    </w:p>
    <w:p w:rsidR="00000000" w:rsidRDefault="0002500D">
      <w:pPr>
        <w:pStyle w:val="Equation"/>
        <w:tabs>
          <w:tab w:val="left" w:pos="1928"/>
        </w:tabs>
        <w:spacing w:before="100"/>
        <w:ind w:left="1928" w:hanging="1928"/>
        <w:rPr>
          <w:lang w:val="es-ES_tradnl"/>
        </w:rPr>
      </w:pPr>
      <w:r>
        <w:rPr>
          <w:lang w:val="es-ES_tradnl"/>
        </w:rPr>
        <w:tab/>
      </w:r>
      <w:r>
        <w:rPr>
          <w:i/>
          <w:lang w:val="es-ES_tradnl"/>
        </w:rPr>
        <w:t>A</w:t>
      </w:r>
      <w:r>
        <w:rPr>
          <w:i/>
          <w:position w:val="-4"/>
          <w:sz w:val="18"/>
          <w:lang w:val="es-ES_tradnl"/>
        </w:rPr>
        <w:t>M</w:t>
      </w:r>
      <w:r>
        <w:rPr>
          <w:vertAlign w:val="subscript"/>
          <w:lang w:val="es-ES_tradnl"/>
        </w:rPr>
        <w:t xml:space="preserve"> </w:t>
      </w:r>
      <w:r>
        <w:rPr>
          <w:lang w:val="es-ES_tradnl"/>
        </w:rPr>
        <w:t>(</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ab/>
        <w:t xml:space="preserve">16,60 / [1  </w:t>
      </w:r>
      <w:r>
        <w:rPr>
          <w:rFonts w:ascii="Symbol" w:hAnsi="Symbol"/>
          <w:lang w:val="es-ES_tradnl"/>
        </w:rPr>
        <w:t></w:t>
      </w:r>
      <w:r>
        <w:rPr>
          <w:lang w:val="es-ES_tradnl"/>
        </w:rPr>
        <w:t xml:space="preserve">  0,8121 </w:t>
      </w:r>
      <w:r>
        <w:rPr>
          <w:rFonts w:ascii="Symbol" w:hAnsi="Symbol"/>
          <w:lang w:val="es-ES_tradnl"/>
        </w:rPr>
        <w:t></w:t>
      </w:r>
      <w:r>
        <w:rPr>
          <w:lang w:val="es-ES_tradnl"/>
        </w:rPr>
        <w:t xml:space="preserve">  </w:t>
      </w:r>
      <w:r>
        <w:rPr>
          <w:rFonts w:ascii="Symbol" w:hAnsi="Symbol"/>
          <w:lang w:val="es-ES_tradnl"/>
        </w:rPr>
        <w:t></w:t>
      </w:r>
      <w:r>
        <w:rPr>
          <w:lang w:val="es-ES_tradnl"/>
        </w:rPr>
        <w:t xml:space="preserve">  0,01302 </w:t>
      </w:r>
      <w:r>
        <w:rPr>
          <w:rFonts w:ascii="Symbol" w:hAnsi="Symbol"/>
          <w:lang w:val="es-ES_tradnl"/>
        </w:rPr>
        <w:t></w:t>
      </w:r>
      <w:r>
        <w:rPr>
          <w:i/>
          <w:sz w:val="4"/>
          <w:lang w:val="es-ES_tradnl"/>
        </w:rPr>
        <w:t xml:space="preserve"> </w:t>
      </w:r>
      <w:r>
        <w:rPr>
          <w:position w:val="6"/>
          <w:sz w:val="18"/>
          <w:lang w:val="es-ES_tradnl"/>
        </w:rPr>
        <w:t>2</w:t>
      </w:r>
      <w:r>
        <w:rPr>
          <w:lang w:val="es-ES_tradnl"/>
        </w:rPr>
        <w:br/>
      </w:r>
      <w:r>
        <w:rPr>
          <w:rFonts w:ascii="Symbol" w:hAnsi="Symbol"/>
          <w:lang w:val="es-ES_tradnl"/>
        </w:rPr>
        <w:t></w:t>
      </w:r>
      <w:r>
        <w:rPr>
          <w:lang w:val="es-ES_tradnl"/>
        </w:rPr>
        <w:t xml:space="preserve">  </w:t>
      </w:r>
      <w:r>
        <w:rPr>
          <w:i/>
          <w:lang w:val="es-ES_tradnl"/>
        </w:rPr>
        <w:t>h</w:t>
      </w:r>
      <w:r>
        <w:rPr>
          <w:lang w:val="es-ES_tradnl"/>
        </w:rPr>
        <w:t xml:space="preserve"> (0,3027  </w:t>
      </w:r>
      <w:r>
        <w:rPr>
          <w:rFonts w:ascii="Symbol" w:hAnsi="Symbol"/>
          <w:lang w:val="es-ES_tradnl"/>
        </w:rPr>
        <w:t></w:t>
      </w:r>
      <w:r>
        <w:rPr>
          <w:lang w:val="es-ES_tradnl"/>
        </w:rPr>
        <w:t xml:space="preserve">  0,2572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w:t>
      </w:r>
      <w:r>
        <w:rPr>
          <w:i/>
          <w:lang w:val="es-ES_tradnl"/>
        </w:rPr>
        <w:t>h</w:t>
      </w:r>
      <w:r>
        <w:rPr>
          <w:i/>
          <w:sz w:val="4"/>
          <w:lang w:val="es-ES_tradnl"/>
        </w:rPr>
        <w:t xml:space="preserve"> </w:t>
      </w:r>
      <w:r>
        <w:rPr>
          <w:position w:val="6"/>
          <w:sz w:val="18"/>
          <w:lang w:val="es-ES_tradnl"/>
        </w:rPr>
        <w:t>2</w:t>
      </w:r>
      <w:r>
        <w:rPr>
          <w:lang w:val="es-ES_tradnl"/>
        </w:rPr>
        <w:t xml:space="preserve"> (0,07186  </w:t>
      </w:r>
      <w:r>
        <w:rPr>
          <w:rFonts w:ascii="Symbol" w:hAnsi="Symbol"/>
          <w:lang w:val="es-ES_tradnl"/>
        </w:rPr>
        <w:t></w:t>
      </w:r>
      <w:r>
        <w:rPr>
          <w:lang w:val="es-ES_tradnl"/>
        </w:rPr>
        <w:t xml:space="preserve">  0,03217 </w:t>
      </w:r>
      <w:r>
        <w:rPr>
          <w:rFonts w:ascii="Symbol" w:hAnsi="Symbol"/>
          <w:lang w:val="es-ES_tradnl"/>
        </w:rPr>
        <w:t></w:t>
      </w:r>
      <w:r>
        <w:rPr>
          <w:sz w:val="4"/>
          <w:lang w:val="es-ES_tradnl"/>
        </w:rPr>
        <w:t xml:space="preserve"> </w:t>
      </w:r>
      <w:r>
        <w:rPr>
          <w:lang w:val="es-ES_tradnl"/>
        </w:rPr>
        <w:t>)]</w:t>
      </w:r>
      <w:r>
        <w:rPr>
          <w:lang w:val="es-ES_tradnl"/>
        </w:rPr>
        <w:tab/>
        <w:t>(9b)</w:t>
      </w:r>
    </w:p>
    <w:p w:rsidR="00000000" w:rsidRDefault="0002500D">
      <w:pPr>
        <w:pStyle w:val="Equation"/>
        <w:spacing w:before="100"/>
        <w:rPr>
          <w:lang w:val="es-ES_tradnl"/>
        </w:rPr>
      </w:pPr>
      <w:r>
        <w:rPr>
          <w:lang w:val="es-ES_tradnl"/>
        </w:rPr>
        <w:tab/>
      </w:r>
      <w:r>
        <w:rPr>
          <w:i/>
          <w:lang w:val="es-ES_tradnl"/>
        </w:rPr>
        <w:t>A</w:t>
      </w:r>
      <w:r>
        <w:rPr>
          <w:i/>
          <w:position w:val="-4"/>
          <w:sz w:val="18"/>
          <w:lang w:val="es-ES_tradnl"/>
        </w:rPr>
        <w:t>H</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14,44 / [1  </w:t>
      </w:r>
      <w:r>
        <w:rPr>
          <w:rFonts w:ascii="Symbol" w:hAnsi="Symbol"/>
          <w:lang w:val="es-ES_tradnl"/>
        </w:rPr>
        <w:t></w:t>
      </w:r>
      <w:r>
        <w:rPr>
          <w:lang w:val="es-ES_tradnl"/>
        </w:rPr>
        <w:t xml:space="preserve">  0,7365 </w:t>
      </w:r>
      <w:r>
        <w:rPr>
          <w:rFonts w:ascii="Symbol" w:hAnsi="Symbol"/>
          <w:lang w:val="es-ES_tradnl"/>
        </w:rPr>
        <w:t></w:t>
      </w:r>
      <w:r>
        <w:rPr>
          <w:lang w:val="es-ES_tradnl"/>
        </w:rPr>
        <w:t xml:space="preserve">  </w:t>
      </w:r>
      <w:r>
        <w:rPr>
          <w:rFonts w:ascii="Symbol" w:hAnsi="Symbol"/>
          <w:lang w:val="es-ES_tradnl"/>
        </w:rPr>
        <w:t></w:t>
      </w:r>
      <w:r>
        <w:rPr>
          <w:lang w:val="es-ES_tradnl"/>
        </w:rPr>
        <w:t xml:space="preserve">  0,01542 </w:t>
      </w:r>
      <w:r>
        <w:rPr>
          <w:rFonts w:ascii="Symbol" w:hAnsi="Symbol"/>
          <w:lang w:val="es-ES_tradnl"/>
        </w:rPr>
        <w:t></w:t>
      </w:r>
      <w:r>
        <w:rPr>
          <w:i/>
          <w:sz w:val="4"/>
          <w:lang w:val="es-ES_tradnl"/>
        </w:rPr>
        <w:t xml:space="preserve"> </w:t>
      </w:r>
      <w:r>
        <w:rPr>
          <w:position w:val="6"/>
          <w:sz w:val="18"/>
          <w:lang w:val="es-ES_tradnl"/>
        </w:rPr>
        <w:t>2</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(0,2202  </w:t>
      </w:r>
      <w:r>
        <w:rPr>
          <w:rFonts w:ascii="Symbol" w:hAnsi="Symbol"/>
          <w:lang w:val="es-ES_tradnl"/>
        </w:rPr>
        <w:t></w:t>
      </w:r>
      <w:r>
        <w:rPr>
          <w:lang w:val="es-ES_tradnl"/>
        </w:rPr>
        <w:t xml:space="preserve">  0,2754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0,07416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(9c)</w:t>
      </w:r>
    </w:p>
    <w:p w:rsidR="00000000" w:rsidRDefault="0002500D">
      <w:pPr>
        <w:pStyle w:val="Heading2"/>
        <w:tabs>
          <w:tab w:val="left" w:pos="1843"/>
        </w:tabs>
        <w:rPr>
          <w:lang w:val="es-ES_tradnl"/>
        </w:rPr>
      </w:pPr>
      <w:r>
        <w:rPr>
          <w:lang w:val="es-ES_tradnl"/>
        </w:rPr>
        <w:t>2.10</w:t>
      </w:r>
      <w:r>
        <w:rPr>
          <w:lang w:val="es-ES_tradnl"/>
        </w:rPr>
        <w:tab/>
        <w:t>Banda de frecuencias 40,5-42,5 GHz</w:t>
      </w:r>
    </w:p>
    <w:p w:rsidR="00000000" w:rsidRDefault="0002500D">
      <w:pPr>
        <w:tabs>
          <w:tab w:val="clear" w:pos="1588"/>
          <w:tab w:val="clear" w:pos="1985"/>
          <w:tab w:val="left" w:pos="1843"/>
        </w:tabs>
        <w:rPr>
          <w:lang w:val="es-ES_tradnl"/>
        </w:rPr>
      </w:pPr>
      <w:r>
        <w:rPr>
          <w:lang w:val="es-ES_tradnl"/>
        </w:rPr>
        <w:t>En esta banda de frecuencias, la atenuación es mayor a frecuencias más altas y, por tanto, las fórmulas siguientes dan la atenuación a 40,5 GHz.</w:t>
      </w:r>
    </w:p>
    <w:p w:rsidR="00000000" w:rsidRDefault="0002500D">
      <w:pPr>
        <w:pStyle w:val="Equation"/>
        <w:tabs>
          <w:tab w:val="left" w:pos="1928"/>
        </w:tabs>
        <w:ind w:left="1928" w:hanging="1928"/>
        <w:rPr>
          <w:lang w:val="es-ES_tradnl"/>
        </w:rPr>
      </w:pPr>
      <w:r>
        <w:rPr>
          <w:i/>
          <w:lang w:val="es-ES_tradnl"/>
        </w:rPr>
        <w:tab/>
        <w:t>A</w:t>
      </w:r>
      <w:r>
        <w:rPr>
          <w:i/>
          <w:position w:val="-4"/>
          <w:sz w:val="18"/>
          <w:lang w:val="es-ES_tradnl"/>
        </w:rPr>
        <w:t>L</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ab/>
        <w:t xml:space="preserve">27,78 / [1  </w:t>
      </w:r>
      <w:r>
        <w:rPr>
          <w:rFonts w:ascii="Symbol" w:hAnsi="Symbol"/>
          <w:lang w:val="es-ES_tradnl"/>
        </w:rPr>
        <w:t></w:t>
      </w:r>
      <w:r>
        <w:rPr>
          <w:lang w:val="es-ES_tradnl"/>
        </w:rPr>
        <w:t xml:space="preserve">  0,7880 </w:t>
      </w:r>
      <w:r>
        <w:rPr>
          <w:rFonts w:ascii="Symbol" w:hAnsi="Symbol"/>
          <w:lang w:val="es-ES_tradnl"/>
        </w:rPr>
        <w:t></w:t>
      </w:r>
      <w:r>
        <w:rPr>
          <w:lang w:val="es-ES_tradnl"/>
        </w:rPr>
        <w:t xml:space="preserve">  </w:t>
      </w:r>
      <w:r>
        <w:rPr>
          <w:rFonts w:ascii="Symbol" w:hAnsi="Symbol"/>
          <w:lang w:val="es-ES_tradnl"/>
        </w:rPr>
        <w:t></w:t>
      </w:r>
      <w:r>
        <w:rPr>
          <w:lang w:val="es-ES_tradnl"/>
        </w:rPr>
        <w:t xml:space="preserve">  0,04877 </w:t>
      </w:r>
      <w:r>
        <w:rPr>
          <w:rFonts w:ascii="Symbol" w:hAnsi="Symbol"/>
          <w:lang w:val="es-ES_tradnl"/>
        </w:rPr>
        <w:t></w:t>
      </w:r>
      <w:r>
        <w:rPr>
          <w:i/>
          <w:sz w:val="4"/>
          <w:lang w:val="es-ES_tradnl"/>
        </w:rPr>
        <w:t xml:space="preserve"> </w:t>
      </w:r>
      <w:r>
        <w:rPr>
          <w:position w:val="6"/>
          <w:sz w:val="18"/>
          <w:lang w:val="es-ES_tradnl"/>
        </w:rPr>
        <w:t>2</w:t>
      </w:r>
      <w:r>
        <w:rPr>
          <w:lang w:val="es-ES_tradnl"/>
        </w:rPr>
        <w:t xml:space="preserve">  –  0,001566 </w:t>
      </w:r>
      <w:r>
        <w:rPr>
          <w:rFonts w:ascii="Symbol" w:hAnsi="Symbol"/>
          <w:lang w:val="es-ES_tradnl"/>
        </w:rPr>
        <w:t></w:t>
      </w:r>
      <w:r>
        <w:rPr>
          <w:i/>
          <w:sz w:val="4"/>
          <w:lang w:val="es-ES_tradnl"/>
        </w:rPr>
        <w:t xml:space="preserve"> </w:t>
      </w:r>
      <w:r>
        <w:rPr>
          <w:position w:val="6"/>
          <w:sz w:val="18"/>
          <w:lang w:val="es-ES_tradnl"/>
        </w:rPr>
        <w:t>3</w:t>
      </w:r>
      <w:r>
        <w:rPr>
          <w:lang w:val="es-ES_tradnl"/>
        </w:rPr>
        <w:t xml:space="preserve">  </w:t>
      </w:r>
      <w:r>
        <w:rPr>
          <w:rFonts w:ascii="Symbol" w:hAnsi="Symbol"/>
          <w:lang w:val="es-ES_tradnl"/>
        </w:rPr>
        <w:t></w:t>
      </w:r>
      <w:r>
        <w:rPr>
          <w:lang w:val="es-ES_tradnl"/>
        </w:rPr>
        <w:t xml:space="preserve">  0,1202  </w:t>
      </w:r>
      <w:r>
        <w:rPr>
          <w:rFonts w:ascii="Symbol" w:hAnsi="Symbol"/>
          <w:lang w:val="es-ES_tradnl"/>
        </w:rPr>
        <w:t></w:t>
      </w:r>
      <w:r>
        <w:rPr>
          <w:lang w:val="es-ES_tradnl"/>
        </w:rPr>
        <w:t xml:space="preserve">  10</w:t>
      </w:r>
      <w:r>
        <w:rPr>
          <w:position w:val="6"/>
          <w:sz w:val="18"/>
          <w:lang w:val="es-ES_tradnl"/>
        </w:rPr>
        <w:t>–4</w:t>
      </w:r>
      <w:r>
        <w:rPr>
          <w:lang w:val="es-ES_tradnl"/>
        </w:rPr>
        <w:t xml:space="preserve"> </w:t>
      </w:r>
      <w:r>
        <w:rPr>
          <w:rFonts w:ascii="Symbol" w:hAnsi="Symbol"/>
          <w:lang w:val="es-ES_tradnl"/>
        </w:rPr>
        <w:t></w:t>
      </w:r>
      <w:r>
        <w:rPr>
          <w:i/>
          <w:sz w:val="4"/>
          <w:lang w:val="es-ES_tradnl"/>
        </w:rPr>
        <w:t xml:space="preserve"> </w:t>
      </w:r>
      <w:r>
        <w:rPr>
          <w:position w:val="6"/>
          <w:sz w:val="18"/>
          <w:lang w:val="es-ES_tradnl"/>
        </w:rPr>
        <w:t>4</w:t>
      </w:r>
      <w:r>
        <w:rPr>
          <w:lang w:val="es-ES_tradnl"/>
        </w:rPr>
        <w:br/>
      </w:r>
      <w:r>
        <w:rPr>
          <w:rFonts w:ascii="Symbol" w:hAnsi="Symbol"/>
          <w:lang w:val="es-ES_tradnl"/>
        </w:rPr>
        <w:t></w:t>
      </w:r>
      <w:r>
        <w:rPr>
          <w:lang w:val="es-ES_tradnl"/>
        </w:rPr>
        <w:t xml:space="preserve">  </w:t>
      </w:r>
      <w:r>
        <w:rPr>
          <w:i/>
          <w:lang w:val="es-ES_tradnl"/>
        </w:rPr>
        <w:t>h</w:t>
      </w:r>
      <w:r>
        <w:rPr>
          <w:lang w:val="es-ES_tradnl"/>
        </w:rPr>
        <w:t xml:space="preserve"> (0,2729  </w:t>
      </w:r>
      <w:r>
        <w:rPr>
          <w:rFonts w:ascii="Symbol" w:hAnsi="Symbol"/>
          <w:lang w:val="es-ES_tradnl"/>
        </w:rPr>
        <w:t></w:t>
      </w:r>
      <w:r>
        <w:rPr>
          <w:lang w:val="es-ES_tradnl"/>
        </w:rPr>
        <w:t xml:space="preserve">  0,4361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0,1473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(10a)</w:t>
      </w:r>
    </w:p>
    <w:p w:rsidR="00000000" w:rsidRDefault="0002500D">
      <w:pPr>
        <w:pStyle w:val="Equation"/>
        <w:tabs>
          <w:tab w:val="left" w:pos="1928"/>
        </w:tabs>
        <w:spacing w:before="100"/>
        <w:ind w:left="1928" w:hanging="1928"/>
        <w:rPr>
          <w:lang w:val="es-ES_tradnl"/>
        </w:rPr>
      </w:pPr>
      <w:r>
        <w:rPr>
          <w:lang w:val="es-ES_tradnl"/>
        </w:rPr>
        <w:tab/>
      </w:r>
      <w:r>
        <w:rPr>
          <w:i/>
          <w:lang w:val="es-ES_tradnl"/>
        </w:rPr>
        <w:t>A</w:t>
      </w:r>
      <w:r>
        <w:rPr>
          <w:i/>
          <w:position w:val="-4"/>
          <w:sz w:val="18"/>
          <w:lang w:val="es-ES_tradnl"/>
        </w:rPr>
        <w:t>M</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rFonts w:ascii="Symbol" w:hAnsi="Symbol"/>
          <w:lang w:val="es-ES_tradnl"/>
        </w:rPr>
        <w:tab/>
      </w:r>
      <w:r>
        <w:rPr>
          <w:lang w:val="es-ES_tradnl"/>
        </w:rPr>
        <w:t xml:space="preserve">20,76 / [1  </w:t>
      </w:r>
      <w:r>
        <w:rPr>
          <w:rFonts w:ascii="Symbol" w:hAnsi="Symbol"/>
          <w:lang w:val="es-ES_tradnl"/>
        </w:rPr>
        <w:t></w:t>
      </w:r>
      <w:r>
        <w:rPr>
          <w:lang w:val="es-ES_tradnl"/>
        </w:rPr>
        <w:t xml:space="preserve">  0,6980 </w:t>
      </w:r>
      <w:r>
        <w:rPr>
          <w:rFonts w:ascii="Symbol" w:hAnsi="Symbol"/>
          <w:lang w:val="es-ES_tradnl"/>
        </w:rPr>
        <w:t></w:t>
      </w:r>
      <w:r>
        <w:rPr>
          <w:lang w:val="es-ES_tradnl"/>
        </w:rPr>
        <w:t xml:space="preserve">  </w:t>
      </w:r>
      <w:r>
        <w:rPr>
          <w:rFonts w:ascii="Symbol" w:hAnsi="Symbol"/>
          <w:lang w:val="es-ES_tradnl"/>
        </w:rPr>
        <w:t></w:t>
      </w:r>
      <w:r>
        <w:rPr>
          <w:lang w:val="es-ES_tradnl"/>
        </w:rPr>
        <w:t xml:space="preserve">  0,04731 </w:t>
      </w:r>
      <w:r>
        <w:rPr>
          <w:rFonts w:ascii="Symbol" w:hAnsi="Symbol"/>
          <w:lang w:val="es-ES_tradnl"/>
        </w:rPr>
        <w:t></w:t>
      </w:r>
      <w:r>
        <w:rPr>
          <w:position w:val="6"/>
          <w:sz w:val="4"/>
          <w:lang w:val="es-ES_tradnl"/>
        </w:rPr>
        <w:t xml:space="preserve"> </w:t>
      </w:r>
      <w:r>
        <w:rPr>
          <w:position w:val="6"/>
          <w:sz w:val="18"/>
          <w:lang w:val="es-ES_tradnl"/>
        </w:rPr>
        <w:t>2</w:t>
      </w:r>
      <w:r>
        <w:rPr>
          <w:lang w:val="es-ES_tradnl"/>
        </w:rPr>
        <w:t xml:space="preserve">  –  0,001508 </w:t>
      </w:r>
      <w:r>
        <w:rPr>
          <w:rFonts w:ascii="Symbol" w:hAnsi="Symbol"/>
          <w:lang w:val="es-ES_tradnl"/>
        </w:rPr>
        <w:t></w:t>
      </w:r>
      <w:r>
        <w:rPr>
          <w:i/>
          <w:sz w:val="4"/>
          <w:lang w:val="es-ES_tradnl"/>
        </w:rPr>
        <w:t xml:space="preserve"> </w:t>
      </w:r>
      <w:r>
        <w:rPr>
          <w:position w:val="6"/>
          <w:sz w:val="18"/>
          <w:lang w:val="es-ES_tradnl"/>
        </w:rPr>
        <w:t>3</w:t>
      </w:r>
      <w:r>
        <w:rPr>
          <w:lang w:val="es-ES_tradnl"/>
        </w:rPr>
        <w:t xml:space="preserve">  </w:t>
      </w:r>
      <w:r>
        <w:rPr>
          <w:rFonts w:ascii="Symbol" w:hAnsi="Symbol"/>
          <w:lang w:val="es-ES_tradnl"/>
        </w:rPr>
        <w:t></w:t>
      </w:r>
      <w:r>
        <w:rPr>
          <w:lang w:val="es-ES_tradnl"/>
        </w:rPr>
        <w:t xml:space="preserve">  0,1157  </w:t>
      </w:r>
      <w:r>
        <w:rPr>
          <w:rFonts w:ascii="Symbol" w:hAnsi="Symbol"/>
          <w:lang w:val="es-ES_tradnl"/>
        </w:rPr>
        <w:t></w:t>
      </w:r>
      <w:r>
        <w:rPr>
          <w:lang w:val="es-ES_tradnl"/>
        </w:rPr>
        <w:t xml:space="preserve">  10</w:t>
      </w:r>
      <w:r>
        <w:rPr>
          <w:position w:val="6"/>
          <w:sz w:val="18"/>
          <w:lang w:val="es-ES_tradnl"/>
        </w:rPr>
        <w:t>–4</w:t>
      </w:r>
      <w:r>
        <w:rPr>
          <w:lang w:val="es-ES_tradnl"/>
        </w:rPr>
        <w:t xml:space="preserve"> </w:t>
      </w:r>
      <w:r>
        <w:rPr>
          <w:rFonts w:ascii="Symbol" w:hAnsi="Symbol"/>
          <w:lang w:val="es-ES_tradnl"/>
        </w:rPr>
        <w:t></w:t>
      </w:r>
      <w:r>
        <w:rPr>
          <w:i/>
          <w:sz w:val="4"/>
          <w:lang w:val="es-ES_tradnl"/>
        </w:rPr>
        <w:t xml:space="preserve"> </w:t>
      </w:r>
      <w:r>
        <w:rPr>
          <w:position w:val="6"/>
          <w:sz w:val="18"/>
          <w:lang w:val="es-ES_tradnl"/>
        </w:rPr>
        <w:t>4</w:t>
      </w:r>
      <w:r>
        <w:rPr>
          <w:lang w:val="es-ES_tradnl"/>
        </w:rPr>
        <w:br/>
      </w:r>
      <w:r>
        <w:rPr>
          <w:rFonts w:ascii="Symbol" w:hAnsi="Symbol"/>
          <w:lang w:val="es-ES_tradnl"/>
        </w:rPr>
        <w:t></w:t>
      </w:r>
      <w:r>
        <w:rPr>
          <w:lang w:val="es-ES_tradnl"/>
        </w:rPr>
        <w:t xml:space="preserve">  </w:t>
      </w:r>
      <w:r>
        <w:rPr>
          <w:i/>
          <w:lang w:val="es-ES_tradnl"/>
        </w:rPr>
        <w:t>h</w:t>
      </w:r>
      <w:r>
        <w:rPr>
          <w:lang w:val="es-ES_tradnl"/>
        </w:rPr>
        <w:t xml:space="preserve"> (0,2497  </w:t>
      </w:r>
      <w:r>
        <w:rPr>
          <w:rFonts w:ascii="Symbol" w:hAnsi="Symbol"/>
          <w:lang w:val="es-ES_tradnl"/>
        </w:rPr>
        <w:t></w:t>
      </w:r>
      <w:r>
        <w:rPr>
          <w:lang w:val="es-ES_tradnl"/>
        </w:rPr>
        <w:t xml:space="preserve">  0,3257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0,07995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(10b)</w:t>
      </w:r>
    </w:p>
    <w:p w:rsidR="00000000" w:rsidRDefault="0002500D">
      <w:pPr>
        <w:pStyle w:val="Equation"/>
        <w:tabs>
          <w:tab w:val="left" w:pos="1928"/>
        </w:tabs>
        <w:spacing w:before="100"/>
        <w:ind w:left="1928" w:hanging="1928"/>
        <w:rPr>
          <w:lang w:val="es-ES_tradnl"/>
        </w:rPr>
      </w:pPr>
      <w:r>
        <w:rPr>
          <w:lang w:val="es-ES_tradnl"/>
        </w:rPr>
        <w:tab/>
      </w:r>
      <w:r>
        <w:rPr>
          <w:i/>
          <w:lang w:val="es-ES_tradnl"/>
        </w:rPr>
        <w:t>A</w:t>
      </w:r>
      <w:r>
        <w:rPr>
          <w:i/>
          <w:position w:val="-4"/>
          <w:sz w:val="18"/>
          <w:lang w:val="es-ES_tradnl"/>
        </w:rPr>
        <w:t>H</w:t>
      </w:r>
      <w:r>
        <w:rPr>
          <w:lang w:val="es-ES_tradnl"/>
        </w:rPr>
        <w:t xml:space="preserve"> (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ab/>
        <w:t xml:space="preserve">18,92 / [1  </w:t>
      </w:r>
      <w:r>
        <w:rPr>
          <w:rFonts w:ascii="Symbol" w:hAnsi="Symbol"/>
          <w:lang w:val="es-ES_tradnl"/>
        </w:rPr>
        <w:t></w:t>
      </w:r>
      <w:r>
        <w:rPr>
          <w:lang w:val="es-ES_tradnl"/>
        </w:rPr>
        <w:t xml:space="preserve">  0,6577 </w:t>
      </w:r>
      <w:r>
        <w:rPr>
          <w:rFonts w:ascii="Symbol" w:hAnsi="Symbol"/>
          <w:lang w:val="es-ES_tradnl"/>
        </w:rPr>
        <w:t></w:t>
      </w:r>
      <w:r>
        <w:rPr>
          <w:lang w:val="es-ES_tradnl"/>
        </w:rPr>
        <w:t xml:space="preserve">  </w:t>
      </w:r>
      <w:r>
        <w:rPr>
          <w:rFonts w:ascii="Symbol" w:hAnsi="Symbol"/>
          <w:lang w:val="es-ES_tradnl"/>
        </w:rPr>
        <w:t></w:t>
      </w:r>
      <w:r>
        <w:rPr>
          <w:lang w:val="es-ES_tradnl"/>
        </w:rPr>
        <w:t xml:space="preserve">  0,04678 </w:t>
      </w:r>
      <w:r>
        <w:rPr>
          <w:rFonts w:ascii="Symbol" w:hAnsi="Symbol"/>
          <w:lang w:val="es-ES_tradnl"/>
        </w:rPr>
        <w:t></w:t>
      </w:r>
      <w:r>
        <w:rPr>
          <w:i/>
          <w:sz w:val="4"/>
          <w:lang w:val="es-ES_tradnl"/>
        </w:rPr>
        <w:t xml:space="preserve"> </w:t>
      </w:r>
      <w:r>
        <w:rPr>
          <w:position w:val="6"/>
          <w:sz w:val="18"/>
          <w:lang w:val="es-ES_tradnl"/>
        </w:rPr>
        <w:t>2</w:t>
      </w:r>
      <w:r>
        <w:rPr>
          <w:lang w:val="es-ES_tradnl"/>
        </w:rPr>
        <w:t xml:space="preserve">  –  0,001484 </w:t>
      </w:r>
      <w:r>
        <w:rPr>
          <w:rFonts w:ascii="Symbol" w:hAnsi="Symbol"/>
          <w:lang w:val="es-ES_tradnl"/>
        </w:rPr>
        <w:t></w:t>
      </w:r>
      <w:r>
        <w:rPr>
          <w:i/>
          <w:sz w:val="4"/>
          <w:lang w:val="es-ES_tradnl"/>
        </w:rPr>
        <w:t xml:space="preserve"> </w:t>
      </w:r>
      <w:r>
        <w:rPr>
          <w:position w:val="6"/>
          <w:sz w:val="18"/>
          <w:lang w:val="es-ES_tradnl"/>
        </w:rPr>
        <w:t>3</w:t>
      </w:r>
      <w:r>
        <w:rPr>
          <w:lang w:val="es-ES_tradnl"/>
        </w:rPr>
        <w:t xml:space="preserve">  </w:t>
      </w:r>
      <w:r>
        <w:rPr>
          <w:rFonts w:ascii="Symbol" w:hAnsi="Symbol"/>
          <w:lang w:val="es-ES_tradnl"/>
        </w:rPr>
        <w:t></w:t>
      </w:r>
      <w:r>
        <w:rPr>
          <w:lang w:val="es-ES_tradnl"/>
        </w:rPr>
        <w:t xml:space="preserve">  0,1139  </w:t>
      </w:r>
      <w:r>
        <w:rPr>
          <w:rFonts w:ascii="Symbol" w:hAnsi="Symbol"/>
          <w:lang w:val="es-ES_tradnl"/>
        </w:rPr>
        <w:t></w:t>
      </w:r>
      <w:r>
        <w:rPr>
          <w:lang w:val="es-ES_tradnl"/>
        </w:rPr>
        <w:t xml:space="preserve">  10</w:t>
      </w:r>
      <w:r>
        <w:rPr>
          <w:position w:val="6"/>
          <w:sz w:val="18"/>
          <w:lang w:val="es-ES_tradnl"/>
        </w:rPr>
        <w:t>–4</w:t>
      </w:r>
      <w:r>
        <w:rPr>
          <w:lang w:val="es-ES_tradnl"/>
        </w:rPr>
        <w:t xml:space="preserve"> </w:t>
      </w:r>
      <w:r>
        <w:rPr>
          <w:rFonts w:ascii="Symbol" w:hAnsi="Symbol"/>
          <w:lang w:val="es-ES_tradnl"/>
        </w:rPr>
        <w:t></w:t>
      </w:r>
      <w:r>
        <w:rPr>
          <w:i/>
          <w:sz w:val="4"/>
          <w:lang w:val="es-ES_tradnl"/>
        </w:rPr>
        <w:t xml:space="preserve"> </w:t>
      </w:r>
      <w:r>
        <w:rPr>
          <w:position w:val="6"/>
          <w:sz w:val="18"/>
          <w:lang w:val="es-ES_tradnl"/>
        </w:rPr>
        <w:t>4</w:t>
      </w:r>
      <w:r>
        <w:rPr>
          <w:lang w:val="es-ES_tradnl"/>
        </w:rPr>
        <w:br/>
      </w:r>
      <w:r>
        <w:rPr>
          <w:rFonts w:ascii="Symbol" w:hAnsi="Symbol"/>
          <w:lang w:val="es-ES_tradnl"/>
        </w:rPr>
        <w:t></w:t>
      </w:r>
      <w:r>
        <w:rPr>
          <w:lang w:val="es-ES_tradnl"/>
        </w:rPr>
        <w:t xml:space="preserve">  </w:t>
      </w:r>
      <w:r>
        <w:rPr>
          <w:i/>
          <w:lang w:val="es-ES_tradnl"/>
        </w:rPr>
        <w:t>h</w:t>
      </w:r>
      <w:r>
        <w:rPr>
          <w:lang w:val="es-ES_tradnl"/>
        </w:rPr>
        <w:t xml:space="preserve"> (0,2200  </w:t>
      </w:r>
      <w:r>
        <w:rPr>
          <w:rFonts w:ascii="Symbol" w:hAnsi="Symbol"/>
          <w:lang w:val="es-ES_tradnl"/>
        </w:rPr>
        <w:t></w:t>
      </w:r>
      <w:r>
        <w:rPr>
          <w:lang w:val="es-ES_tradnl"/>
        </w:rPr>
        <w:t xml:space="preserve">  0,2811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0,06507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(10c)</w:t>
      </w:r>
    </w:p>
    <w:p w:rsidR="00000000" w:rsidRDefault="0002500D">
      <w:pPr>
        <w:pStyle w:val="Heading2"/>
        <w:tabs>
          <w:tab w:val="left" w:pos="1843"/>
        </w:tabs>
        <w:rPr>
          <w:lang w:val="es-ES_tradnl"/>
        </w:rPr>
      </w:pPr>
      <w:r>
        <w:rPr>
          <w:lang w:val="es-ES_tradnl"/>
        </w:rPr>
        <w:br w:type="page"/>
      </w:r>
      <w:r>
        <w:rPr>
          <w:lang w:val="es-ES_tradnl"/>
        </w:rPr>
        <w:lastRenderedPageBreak/>
        <w:t>2.11</w:t>
      </w:r>
      <w:r>
        <w:rPr>
          <w:lang w:val="es-ES_tradnl"/>
        </w:rPr>
        <w:tab/>
        <w:t>Banda de frecuencias 42,5-43,5 GHz</w:t>
      </w:r>
    </w:p>
    <w:p w:rsidR="00000000" w:rsidRDefault="0002500D">
      <w:pPr>
        <w:tabs>
          <w:tab w:val="clear" w:pos="1588"/>
          <w:tab w:val="clear" w:pos="1985"/>
          <w:tab w:val="left" w:pos="1843"/>
        </w:tabs>
        <w:rPr>
          <w:lang w:val="es-ES_tradnl"/>
        </w:rPr>
      </w:pPr>
      <w:r>
        <w:rPr>
          <w:lang w:val="es-ES_tradnl"/>
        </w:rPr>
        <w:t>En esta banda de frecuencias, la atenuación es mayor a fr</w:t>
      </w:r>
      <w:r>
        <w:rPr>
          <w:lang w:val="es-ES_tradnl"/>
        </w:rPr>
        <w:t>ecuencias más altas y, por tanto, las fórmulas siguientes dan la atenuación a 42,5 GHz.</w:t>
      </w:r>
    </w:p>
    <w:p w:rsidR="00000000" w:rsidRDefault="0002500D">
      <w:pPr>
        <w:pStyle w:val="Equation"/>
        <w:tabs>
          <w:tab w:val="left" w:pos="1928"/>
        </w:tabs>
        <w:ind w:left="1928" w:hanging="1928"/>
        <w:rPr>
          <w:lang w:val="es-ES_tradnl"/>
        </w:rPr>
      </w:pPr>
      <w:r>
        <w:rPr>
          <w:lang w:val="es-ES_tradnl"/>
        </w:rPr>
        <w:tab/>
      </w:r>
      <w:r>
        <w:rPr>
          <w:i/>
          <w:lang w:val="es-ES_tradnl"/>
        </w:rPr>
        <w:t>A</w:t>
      </w:r>
      <w:r>
        <w:rPr>
          <w:i/>
          <w:position w:val="-4"/>
          <w:sz w:val="18"/>
          <w:lang w:val="es-ES_tradnl"/>
        </w:rPr>
        <w:t>L</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ab/>
        <w:t xml:space="preserve">32,19 / [1  </w:t>
      </w:r>
      <w:r>
        <w:rPr>
          <w:rFonts w:ascii="Symbol" w:hAnsi="Symbol"/>
          <w:lang w:val="es-ES_tradnl"/>
        </w:rPr>
        <w:t></w:t>
      </w:r>
      <w:r>
        <w:rPr>
          <w:lang w:val="es-ES_tradnl"/>
        </w:rPr>
        <w:t xml:space="preserve">  0,7732 </w:t>
      </w:r>
      <w:r>
        <w:rPr>
          <w:rFonts w:ascii="Symbol" w:hAnsi="Symbol"/>
          <w:lang w:val="es-ES_tradnl"/>
        </w:rPr>
        <w:t></w:t>
      </w:r>
      <w:r>
        <w:rPr>
          <w:lang w:val="es-ES_tradnl"/>
        </w:rPr>
        <w:t xml:space="preserve">  </w:t>
      </w:r>
      <w:r>
        <w:rPr>
          <w:rFonts w:ascii="Symbol" w:hAnsi="Symbol"/>
          <w:lang w:val="es-ES_tradnl"/>
        </w:rPr>
        <w:t></w:t>
      </w:r>
      <w:r>
        <w:rPr>
          <w:lang w:val="es-ES_tradnl"/>
        </w:rPr>
        <w:t xml:space="preserve">  0,04549 </w:t>
      </w:r>
      <w:r>
        <w:rPr>
          <w:rFonts w:ascii="Symbol" w:hAnsi="Symbol"/>
          <w:lang w:val="es-ES_tradnl"/>
        </w:rPr>
        <w:t></w:t>
      </w:r>
      <w:r>
        <w:rPr>
          <w:i/>
          <w:sz w:val="4"/>
          <w:lang w:val="es-ES_tradnl"/>
        </w:rPr>
        <w:t xml:space="preserve"> </w:t>
      </w:r>
      <w:r>
        <w:rPr>
          <w:position w:val="6"/>
          <w:sz w:val="18"/>
          <w:lang w:val="es-ES_tradnl"/>
        </w:rPr>
        <w:t>2</w:t>
      </w:r>
      <w:r>
        <w:rPr>
          <w:lang w:val="es-ES_tradnl"/>
        </w:rPr>
        <w:t xml:space="preserve">  –  0,001445 </w:t>
      </w:r>
      <w:r>
        <w:rPr>
          <w:rFonts w:ascii="Symbol" w:hAnsi="Symbol"/>
          <w:lang w:val="es-ES_tradnl"/>
        </w:rPr>
        <w:t></w:t>
      </w:r>
      <w:r>
        <w:rPr>
          <w:i/>
          <w:sz w:val="4"/>
          <w:lang w:val="es-ES_tradnl"/>
        </w:rPr>
        <w:t xml:space="preserve"> </w:t>
      </w:r>
      <w:r>
        <w:rPr>
          <w:position w:val="6"/>
          <w:sz w:val="18"/>
          <w:lang w:val="es-ES_tradnl"/>
        </w:rPr>
        <w:t>3</w:t>
      </w:r>
      <w:r>
        <w:rPr>
          <w:lang w:val="es-ES_tradnl"/>
        </w:rPr>
        <w:t xml:space="preserve">  </w:t>
      </w:r>
      <w:r>
        <w:rPr>
          <w:rFonts w:ascii="Symbol" w:hAnsi="Symbol"/>
          <w:lang w:val="es-ES_tradnl"/>
        </w:rPr>
        <w:t></w:t>
      </w:r>
      <w:r>
        <w:rPr>
          <w:lang w:val="es-ES_tradnl"/>
        </w:rPr>
        <w:t xml:space="preserve">  0,1096  </w:t>
      </w:r>
      <w:r>
        <w:rPr>
          <w:rFonts w:ascii="Symbol" w:hAnsi="Symbol"/>
          <w:lang w:val="es-ES_tradnl"/>
        </w:rPr>
        <w:t></w:t>
      </w:r>
      <w:r>
        <w:rPr>
          <w:lang w:val="es-ES_tradnl"/>
        </w:rPr>
        <w:t xml:space="preserve">  10</w:t>
      </w:r>
      <w:r>
        <w:rPr>
          <w:position w:val="6"/>
          <w:sz w:val="18"/>
          <w:lang w:val="es-ES_tradnl"/>
        </w:rPr>
        <w:t>–4</w:t>
      </w:r>
      <w:r>
        <w:rPr>
          <w:lang w:val="es-ES_tradnl"/>
        </w:rPr>
        <w:t xml:space="preserve"> </w:t>
      </w:r>
      <w:r>
        <w:rPr>
          <w:rFonts w:ascii="Symbol" w:hAnsi="Symbol"/>
          <w:lang w:val="es-ES_tradnl"/>
        </w:rPr>
        <w:t></w:t>
      </w:r>
      <w:r>
        <w:rPr>
          <w:i/>
          <w:sz w:val="4"/>
          <w:lang w:val="es-ES_tradnl"/>
        </w:rPr>
        <w:t xml:space="preserve"> </w:t>
      </w:r>
      <w:r>
        <w:rPr>
          <w:position w:val="6"/>
          <w:sz w:val="18"/>
          <w:lang w:val="es-ES_tradnl"/>
        </w:rPr>
        <w:t>4</w:t>
      </w:r>
      <w:r>
        <w:rPr>
          <w:lang w:val="es-ES_tradnl"/>
        </w:rPr>
        <w:br/>
      </w:r>
      <w:r>
        <w:rPr>
          <w:rFonts w:ascii="Symbol" w:hAnsi="Symbol"/>
          <w:lang w:val="es-ES_tradnl"/>
        </w:rPr>
        <w:t></w:t>
      </w:r>
      <w:r>
        <w:rPr>
          <w:lang w:val="es-ES_tradnl"/>
        </w:rPr>
        <w:t xml:space="preserve">  </w:t>
      </w:r>
      <w:r>
        <w:rPr>
          <w:i/>
          <w:lang w:val="es-ES_tradnl"/>
        </w:rPr>
        <w:t>h</w:t>
      </w:r>
      <w:r>
        <w:rPr>
          <w:lang w:val="es-ES_tradnl"/>
        </w:rPr>
        <w:t xml:space="preserve"> (0,2687  </w:t>
      </w:r>
      <w:r>
        <w:rPr>
          <w:rFonts w:ascii="Symbol" w:hAnsi="Symbol"/>
          <w:lang w:val="es-ES_tradnl"/>
        </w:rPr>
        <w:t></w:t>
      </w:r>
      <w:r>
        <w:rPr>
          <w:lang w:val="es-ES_tradnl"/>
        </w:rPr>
        <w:t xml:space="preserve">  0,3992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0,1297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(11a)</w:t>
      </w:r>
    </w:p>
    <w:p w:rsidR="00000000" w:rsidRDefault="0002500D">
      <w:pPr>
        <w:pStyle w:val="Equation"/>
        <w:tabs>
          <w:tab w:val="left" w:pos="1928"/>
        </w:tabs>
        <w:ind w:left="1928" w:hanging="1928"/>
        <w:rPr>
          <w:lang w:val="es-ES_tradnl"/>
        </w:rPr>
      </w:pPr>
      <w:r>
        <w:rPr>
          <w:lang w:val="es-ES_tradnl"/>
        </w:rPr>
        <w:tab/>
      </w:r>
      <w:r>
        <w:rPr>
          <w:i/>
          <w:lang w:val="es-ES_tradnl"/>
        </w:rPr>
        <w:t>A</w:t>
      </w:r>
      <w:r>
        <w:rPr>
          <w:i/>
          <w:position w:val="-4"/>
          <w:sz w:val="18"/>
          <w:lang w:val="es-ES_tradnl"/>
        </w:rPr>
        <w:t>M</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ab/>
        <w:t xml:space="preserve">25,20 / [1  </w:t>
      </w:r>
      <w:r>
        <w:rPr>
          <w:rFonts w:ascii="Symbol" w:hAnsi="Symbol"/>
          <w:lang w:val="es-ES_tradnl"/>
        </w:rPr>
        <w:t></w:t>
      </w:r>
      <w:r>
        <w:rPr>
          <w:lang w:val="es-ES_tradnl"/>
        </w:rPr>
        <w:t xml:space="preserve">  0,6884 </w:t>
      </w:r>
      <w:r>
        <w:rPr>
          <w:rFonts w:ascii="Symbol" w:hAnsi="Symbol"/>
          <w:lang w:val="es-ES_tradnl"/>
        </w:rPr>
        <w:t></w:t>
      </w:r>
      <w:r>
        <w:rPr>
          <w:lang w:val="es-ES_tradnl"/>
        </w:rPr>
        <w:t xml:space="preserve">  </w:t>
      </w:r>
      <w:r>
        <w:rPr>
          <w:rFonts w:ascii="Symbol" w:hAnsi="Symbol"/>
          <w:lang w:val="es-ES_tradnl"/>
        </w:rPr>
        <w:t></w:t>
      </w:r>
      <w:r>
        <w:rPr>
          <w:lang w:val="es-ES_tradnl"/>
        </w:rPr>
        <w:t xml:space="preserve">  0,04608 </w:t>
      </w:r>
      <w:r>
        <w:rPr>
          <w:rFonts w:ascii="Symbol" w:hAnsi="Symbol"/>
          <w:lang w:val="es-ES_tradnl"/>
        </w:rPr>
        <w:t></w:t>
      </w:r>
      <w:r>
        <w:rPr>
          <w:i/>
          <w:sz w:val="4"/>
          <w:lang w:val="es-ES_tradnl"/>
        </w:rPr>
        <w:t xml:space="preserve"> </w:t>
      </w:r>
      <w:r>
        <w:rPr>
          <w:position w:val="6"/>
          <w:sz w:val="18"/>
          <w:lang w:val="es-ES_tradnl"/>
        </w:rPr>
        <w:t>2</w:t>
      </w:r>
      <w:r>
        <w:rPr>
          <w:lang w:val="es-ES_tradnl"/>
        </w:rPr>
        <w:t xml:space="preserve">  –  0,001462 </w:t>
      </w:r>
      <w:r>
        <w:rPr>
          <w:rFonts w:ascii="Symbol" w:hAnsi="Symbol"/>
          <w:lang w:val="es-ES_tradnl"/>
        </w:rPr>
        <w:t></w:t>
      </w:r>
      <w:r>
        <w:rPr>
          <w:i/>
          <w:sz w:val="4"/>
          <w:lang w:val="es-ES_tradnl"/>
        </w:rPr>
        <w:t xml:space="preserve"> </w:t>
      </w:r>
      <w:r>
        <w:rPr>
          <w:position w:val="6"/>
          <w:sz w:val="18"/>
          <w:lang w:val="es-ES_tradnl"/>
        </w:rPr>
        <w:t>3</w:t>
      </w:r>
      <w:r>
        <w:rPr>
          <w:lang w:val="es-ES_tradnl"/>
        </w:rPr>
        <w:t xml:space="preserve">  </w:t>
      </w:r>
      <w:r>
        <w:rPr>
          <w:rFonts w:ascii="Symbol" w:hAnsi="Symbol"/>
          <w:lang w:val="es-ES_tradnl"/>
        </w:rPr>
        <w:t></w:t>
      </w:r>
      <w:r>
        <w:rPr>
          <w:lang w:val="es-ES_tradnl"/>
        </w:rPr>
        <w:t xml:space="preserve">  0,1117  </w:t>
      </w:r>
      <w:r>
        <w:rPr>
          <w:rFonts w:ascii="Symbol" w:hAnsi="Symbol"/>
          <w:lang w:val="es-ES_tradnl"/>
        </w:rPr>
        <w:t></w:t>
      </w:r>
      <w:r>
        <w:rPr>
          <w:lang w:val="es-ES_tradnl"/>
        </w:rPr>
        <w:t xml:space="preserve">  10</w:t>
      </w:r>
      <w:r>
        <w:rPr>
          <w:position w:val="6"/>
          <w:sz w:val="18"/>
          <w:lang w:val="es-ES_tradnl"/>
        </w:rPr>
        <w:t>–4</w:t>
      </w:r>
      <w:r>
        <w:rPr>
          <w:lang w:val="es-ES_tradnl"/>
        </w:rPr>
        <w:t xml:space="preserve"> </w:t>
      </w:r>
      <w:r>
        <w:rPr>
          <w:rFonts w:ascii="Symbol" w:hAnsi="Symbol"/>
          <w:lang w:val="es-ES_tradnl"/>
        </w:rPr>
        <w:t></w:t>
      </w:r>
      <w:r>
        <w:rPr>
          <w:i/>
          <w:sz w:val="4"/>
          <w:lang w:val="es-ES_tradnl"/>
        </w:rPr>
        <w:t xml:space="preserve"> </w:t>
      </w:r>
      <w:r>
        <w:rPr>
          <w:position w:val="6"/>
          <w:sz w:val="18"/>
          <w:lang w:val="es-ES_tradnl"/>
        </w:rPr>
        <w:t>4</w:t>
      </w:r>
      <w:r>
        <w:rPr>
          <w:lang w:val="es-ES_tradnl"/>
        </w:rPr>
        <w:br/>
      </w:r>
      <w:r>
        <w:rPr>
          <w:rFonts w:ascii="Symbol" w:hAnsi="Symbol"/>
          <w:lang w:val="es-ES_tradnl"/>
        </w:rPr>
        <w:t></w:t>
      </w:r>
      <w:r>
        <w:rPr>
          <w:lang w:val="es-ES_tradnl"/>
        </w:rPr>
        <w:t xml:space="preserve">  </w:t>
      </w:r>
      <w:r>
        <w:rPr>
          <w:i/>
          <w:lang w:val="es-ES_tradnl"/>
        </w:rPr>
        <w:t>h</w:t>
      </w:r>
      <w:r>
        <w:rPr>
          <w:lang w:val="es-ES_tradnl"/>
        </w:rPr>
        <w:t xml:space="preserve"> (0,2437  </w:t>
      </w:r>
      <w:r>
        <w:rPr>
          <w:rFonts w:ascii="Symbol" w:hAnsi="Symbol"/>
          <w:lang w:val="es-ES_tradnl"/>
        </w:rPr>
        <w:t></w:t>
      </w:r>
      <w:r>
        <w:rPr>
          <w:lang w:val="es-ES_tradnl"/>
        </w:rPr>
        <w:t xml:space="preserve">  0,3107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0,07470 </w:t>
      </w:r>
      <w:r>
        <w:rPr>
          <w:i/>
          <w:lang w:val="es-ES_tradnl"/>
        </w:rPr>
        <w:t xml:space="preserve">h </w:t>
      </w:r>
      <w:r>
        <w:rPr>
          <w:position w:val="6"/>
          <w:sz w:val="18"/>
          <w:lang w:val="es-ES_tradnl"/>
        </w:rPr>
        <w:t>2</w:t>
      </w:r>
      <w:r>
        <w:rPr>
          <w:lang w:val="es-ES_tradnl"/>
        </w:rPr>
        <w:t>]</w:t>
      </w:r>
      <w:r>
        <w:rPr>
          <w:lang w:val="es-ES_tradnl"/>
        </w:rPr>
        <w:tab/>
        <w:t>(11b)</w:t>
      </w:r>
    </w:p>
    <w:p w:rsidR="00000000" w:rsidRDefault="0002500D">
      <w:pPr>
        <w:pStyle w:val="Equation"/>
        <w:tabs>
          <w:tab w:val="left" w:pos="1928"/>
        </w:tabs>
        <w:ind w:left="1928" w:hanging="1928"/>
        <w:rPr>
          <w:lang w:val="es-ES_tradnl"/>
        </w:rPr>
      </w:pPr>
      <w:r>
        <w:rPr>
          <w:lang w:val="es-ES_tradnl"/>
        </w:rPr>
        <w:tab/>
      </w:r>
      <w:r>
        <w:rPr>
          <w:i/>
          <w:lang w:val="es-ES_tradnl"/>
        </w:rPr>
        <w:t>A</w:t>
      </w:r>
      <w:r>
        <w:rPr>
          <w:i/>
          <w:position w:val="-4"/>
          <w:sz w:val="18"/>
          <w:lang w:val="es-ES_tradnl"/>
        </w:rPr>
        <w:t>H</w:t>
      </w:r>
      <w:r>
        <w:rPr>
          <w:lang w:val="es-ES_tradnl"/>
        </w:rPr>
        <w:t xml:space="preserve"> (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ab/>
        <w:t xml:space="preserve">23,56 / [1  </w:t>
      </w:r>
      <w:r>
        <w:rPr>
          <w:rFonts w:ascii="Symbol" w:hAnsi="Symbol"/>
          <w:lang w:val="es-ES_tradnl"/>
        </w:rPr>
        <w:t></w:t>
      </w:r>
      <w:r>
        <w:rPr>
          <w:lang w:val="es-ES_tradnl"/>
        </w:rPr>
        <w:t xml:space="preserve">  0,6557 </w:t>
      </w:r>
      <w:r>
        <w:rPr>
          <w:rFonts w:ascii="Symbol" w:hAnsi="Symbol"/>
          <w:lang w:val="es-ES_tradnl"/>
        </w:rPr>
        <w:t></w:t>
      </w:r>
      <w:r>
        <w:rPr>
          <w:lang w:val="es-ES_tradnl"/>
        </w:rPr>
        <w:t xml:space="preserve">  </w:t>
      </w:r>
      <w:r>
        <w:rPr>
          <w:rFonts w:ascii="Symbol" w:hAnsi="Symbol"/>
          <w:lang w:val="es-ES_tradnl"/>
        </w:rPr>
        <w:t></w:t>
      </w:r>
      <w:r>
        <w:rPr>
          <w:lang w:val="es-ES_tradnl"/>
        </w:rPr>
        <w:t xml:space="preserve">  0,04605 </w:t>
      </w:r>
      <w:r>
        <w:rPr>
          <w:rFonts w:ascii="Symbol" w:hAnsi="Symbol"/>
          <w:lang w:val="es-ES_tradnl"/>
        </w:rPr>
        <w:t></w:t>
      </w:r>
      <w:r>
        <w:rPr>
          <w:i/>
          <w:sz w:val="4"/>
          <w:lang w:val="es-ES_tradnl"/>
        </w:rPr>
        <w:t xml:space="preserve"> </w:t>
      </w:r>
      <w:r>
        <w:rPr>
          <w:position w:val="6"/>
          <w:sz w:val="18"/>
          <w:lang w:val="es-ES_tradnl"/>
        </w:rPr>
        <w:t>2</w:t>
      </w:r>
      <w:r>
        <w:rPr>
          <w:lang w:val="es-ES_tradnl"/>
        </w:rPr>
        <w:t xml:space="preserve">  –  0,001457 </w:t>
      </w:r>
      <w:r>
        <w:rPr>
          <w:rFonts w:ascii="Symbol" w:hAnsi="Symbol"/>
          <w:lang w:val="es-ES_tradnl"/>
        </w:rPr>
        <w:t></w:t>
      </w:r>
      <w:r>
        <w:rPr>
          <w:i/>
          <w:sz w:val="4"/>
          <w:lang w:val="es-ES_tradnl"/>
        </w:rPr>
        <w:t xml:space="preserve"> </w:t>
      </w:r>
      <w:r>
        <w:rPr>
          <w:position w:val="6"/>
          <w:sz w:val="18"/>
          <w:lang w:val="es-ES_tradnl"/>
        </w:rPr>
        <w:t>3</w:t>
      </w:r>
      <w:r>
        <w:rPr>
          <w:lang w:val="es-ES_tradnl"/>
        </w:rPr>
        <w:t xml:space="preserve">  </w:t>
      </w:r>
      <w:r>
        <w:rPr>
          <w:rFonts w:ascii="Symbol" w:hAnsi="Symbol"/>
          <w:lang w:val="es-ES_tradnl"/>
        </w:rPr>
        <w:t></w:t>
      </w:r>
      <w:r>
        <w:rPr>
          <w:lang w:val="es-ES_tradnl"/>
        </w:rPr>
        <w:t xml:space="preserve">  0,1115  </w:t>
      </w:r>
      <w:r>
        <w:rPr>
          <w:rFonts w:ascii="Symbol" w:hAnsi="Symbol"/>
          <w:lang w:val="es-ES_tradnl"/>
        </w:rPr>
        <w:t></w:t>
      </w:r>
      <w:r>
        <w:rPr>
          <w:lang w:val="es-ES_tradnl"/>
        </w:rPr>
        <w:t xml:space="preserve">  10</w:t>
      </w:r>
      <w:r>
        <w:rPr>
          <w:position w:val="6"/>
          <w:sz w:val="18"/>
          <w:lang w:val="es-ES_tradnl"/>
        </w:rPr>
        <w:t>–4</w:t>
      </w:r>
      <w:r>
        <w:rPr>
          <w:lang w:val="es-ES_tradnl"/>
        </w:rPr>
        <w:t xml:space="preserve"> </w:t>
      </w:r>
      <w:r>
        <w:rPr>
          <w:rFonts w:ascii="Symbol" w:hAnsi="Symbol"/>
          <w:lang w:val="es-ES_tradnl"/>
        </w:rPr>
        <w:t></w:t>
      </w:r>
      <w:r>
        <w:rPr>
          <w:i/>
          <w:sz w:val="4"/>
          <w:lang w:val="es-ES_tradnl"/>
        </w:rPr>
        <w:t xml:space="preserve"> </w:t>
      </w:r>
      <w:r>
        <w:rPr>
          <w:position w:val="6"/>
          <w:sz w:val="18"/>
          <w:lang w:val="es-ES_tradnl"/>
        </w:rPr>
        <w:t>4</w:t>
      </w:r>
      <w:r>
        <w:rPr>
          <w:lang w:val="es-ES_tradnl"/>
        </w:rPr>
        <w:br/>
      </w:r>
      <w:r>
        <w:rPr>
          <w:rFonts w:ascii="Symbol" w:hAnsi="Symbol"/>
          <w:lang w:val="es-ES_tradnl"/>
        </w:rPr>
        <w:t></w:t>
      </w:r>
      <w:r>
        <w:rPr>
          <w:lang w:val="es-ES_tradnl"/>
        </w:rPr>
        <w:t xml:space="preserve">  </w:t>
      </w:r>
      <w:r>
        <w:rPr>
          <w:i/>
          <w:lang w:val="es-ES_tradnl"/>
        </w:rPr>
        <w:t>h</w:t>
      </w:r>
      <w:r>
        <w:rPr>
          <w:lang w:val="es-ES_tradnl"/>
        </w:rPr>
        <w:t xml:space="preserve"> (0,2216  </w:t>
      </w:r>
      <w:r>
        <w:rPr>
          <w:rFonts w:ascii="Symbol" w:hAnsi="Symbol"/>
          <w:lang w:val="es-ES_tradnl"/>
        </w:rPr>
        <w:t></w:t>
      </w:r>
      <w:r>
        <w:rPr>
          <w:lang w:val="es-ES_tradnl"/>
        </w:rPr>
        <w:t xml:space="preserve">  0,2749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0,</w:t>
      </w:r>
      <w:r>
        <w:rPr>
          <w:lang w:val="es-ES_tradnl"/>
        </w:rPr>
        <w:t xml:space="preserve">06237 </w:t>
      </w:r>
      <w:r>
        <w:rPr>
          <w:i/>
          <w:lang w:val="es-ES_tradnl"/>
        </w:rPr>
        <w:t>h</w:t>
      </w:r>
      <w:r>
        <w:rPr>
          <w:i/>
          <w:sz w:val="4"/>
          <w:lang w:val="es-ES_tradnl"/>
        </w:rPr>
        <w:t xml:space="preserve"> </w:t>
      </w:r>
      <w:r>
        <w:rPr>
          <w:position w:val="6"/>
          <w:sz w:val="18"/>
          <w:lang w:val="es-ES_tradnl"/>
        </w:rPr>
        <w:t>2</w:t>
      </w:r>
      <w:r>
        <w:rPr>
          <w:lang w:val="es-ES_tradnl"/>
        </w:rPr>
        <w:t>]</w:t>
      </w:r>
      <w:r>
        <w:rPr>
          <w:lang w:val="es-ES_tradnl"/>
        </w:rPr>
        <w:tab/>
        <w:t>(11c)</w:t>
      </w:r>
    </w:p>
    <w:p w:rsidR="00000000" w:rsidRDefault="0002500D">
      <w:pPr>
        <w:pStyle w:val="Heading2"/>
        <w:tabs>
          <w:tab w:val="left" w:pos="1843"/>
        </w:tabs>
        <w:rPr>
          <w:lang w:val="es-ES_tradnl"/>
        </w:rPr>
      </w:pPr>
      <w:r>
        <w:rPr>
          <w:lang w:val="es-ES_tradnl"/>
        </w:rPr>
        <w:t>2.12</w:t>
      </w:r>
      <w:r>
        <w:rPr>
          <w:lang w:val="es-ES_tradnl"/>
        </w:rPr>
        <w:tab/>
        <w:t>Banda de frecuencias 47,2-50,2 GHz</w:t>
      </w:r>
    </w:p>
    <w:p w:rsidR="00000000" w:rsidRDefault="0002500D">
      <w:pPr>
        <w:tabs>
          <w:tab w:val="clear" w:pos="1588"/>
          <w:tab w:val="clear" w:pos="1985"/>
          <w:tab w:val="left" w:pos="1843"/>
        </w:tabs>
        <w:rPr>
          <w:lang w:val="es-ES_tradnl"/>
        </w:rPr>
      </w:pPr>
      <w:r>
        <w:rPr>
          <w:lang w:val="es-ES_tradnl"/>
        </w:rPr>
        <w:t>En esta banda de frecuencias, la atenuación es mayor a frecuencias más altas y, por tanto, las fórmulas siguientes dan la atenuación a 47,2 GHz.</w:t>
      </w:r>
    </w:p>
    <w:p w:rsidR="00000000" w:rsidRDefault="0002500D">
      <w:pPr>
        <w:pStyle w:val="Equation"/>
        <w:tabs>
          <w:tab w:val="left" w:pos="1928"/>
        </w:tabs>
        <w:ind w:left="1928" w:hanging="1928"/>
        <w:rPr>
          <w:lang w:val="es-ES_tradnl"/>
        </w:rPr>
      </w:pPr>
      <w:r>
        <w:rPr>
          <w:b/>
          <w:lang w:val="es-ES_tradnl"/>
        </w:rPr>
        <w:tab/>
      </w:r>
      <w:r>
        <w:rPr>
          <w:i/>
          <w:lang w:val="es-ES_tradnl"/>
        </w:rPr>
        <w:t>A</w:t>
      </w:r>
      <w:r>
        <w:rPr>
          <w:i/>
          <w:position w:val="-4"/>
          <w:sz w:val="18"/>
          <w:lang w:val="es-ES_tradnl"/>
        </w:rPr>
        <w:t>L</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ab/>
        <w:t xml:space="preserve">52,43 / [1 </w:t>
      </w:r>
      <w:r>
        <w:rPr>
          <w:rFonts w:ascii="Symbol" w:hAnsi="Symbol"/>
          <w:lang w:val="es-ES_tradnl"/>
        </w:rPr>
        <w:t></w:t>
      </w:r>
      <w:r>
        <w:rPr>
          <w:lang w:val="es-ES_tradnl"/>
        </w:rPr>
        <w:t xml:space="preserve">0,7364 </w:t>
      </w:r>
      <w:r>
        <w:rPr>
          <w:rFonts w:ascii="Symbol" w:hAnsi="Symbol"/>
          <w:lang w:val="es-ES_tradnl"/>
        </w:rPr>
        <w:t></w:t>
      </w:r>
      <w:r>
        <w:rPr>
          <w:lang w:val="es-ES_tradnl"/>
        </w:rPr>
        <w:t xml:space="preserve">  </w:t>
      </w:r>
      <w:r>
        <w:rPr>
          <w:rFonts w:ascii="Symbol" w:hAnsi="Symbol"/>
          <w:i/>
          <w:lang w:val="es-ES_tradnl"/>
        </w:rPr>
        <w:t></w:t>
      </w:r>
      <w:r>
        <w:rPr>
          <w:lang w:val="es-ES_tradnl"/>
        </w:rPr>
        <w:t xml:space="preserve">  0,03601 </w:t>
      </w:r>
      <w:r>
        <w:rPr>
          <w:rFonts w:ascii="Symbol" w:hAnsi="Symbol"/>
          <w:lang w:val="es-ES_tradnl"/>
        </w:rPr>
        <w:t></w:t>
      </w:r>
      <w:r>
        <w:rPr>
          <w:i/>
          <w:sz w:val="4"/>
          <w:lang w:val="es-ES_tradnl"/>
        </w:rPr>
        <w:t xml:space="preserve"> </w:t>
      </w:r>
      <w:r>
        <w:rPr>
          <w:position w:val="6"/>
          <w:sz w:val="18"/>
          <w:lang w:val="es-ES_tradnl"/>
        </w:rPr>
        <w:t>2</w:t>
      </w:r>
      <w:r>
        <w:rPr>
          <w:lang w:val="es-ES_tradnl"/>
        </w:rPr>
        <w:t xml:space="preserve">  –  0,001099 </w:t>
      </w:r>
      <w:r>
        <w:rPr>
          <w:rFonts w:ascii="Symbol" w:hAnsi="Symbol"/>
          <w:lang w:val="es-ES_tradnl"/>
        </w:rPr>
        <w:t></w:t>
      </w:r>
      <w:r>
        <w:rPr>
          <w:i/>
          <w:sz w:val="4"/>
          <w:lang w:val="es-ES_tradnl"/>
        </w:rPr>
        <w:t xml:space="preserve"> </w:t>
      </w:r>
      <w:r>
        <w:rPr>
          <w:position w:val="6"/>
          <w:sz w:val="18"/>
          <w:lang w:val="es-ES_tradnl"/>
        </w:rPr>
        <w:t>3</w:t>
      </w:r>
      <w:r>
        <w:rPr>
          <w:lang w:val="es-ES_tradnl"/>
        </w:rPr>
        <w:t xml:space="preserve">  </w:t>
      </w:r>
      <w:r>
        <w:rPr>
          <w:rFonts w:ascii="Symbol" w:hAnsi="Symbol"/>
          <w:lang w:val="es-ES_tradnl"/>
        </w:rPr>
        <w:t></w:t>
      </w:r>
      <w:r>
        <w:rPr>
          <w:lang w:val="es-ES_tradnl"/>
        </w:rPr>
        <w:t xml:space="preserve">  0,8024  </w:t>
      </w:r>
      <w:r>
        <w:rPr>
          <w:rFonts w:ascii="Symbol" w:hAnsi="Symbol"/>
          <w:lang w:val="es-ES_tradnl"/>
        </w:rPr>
        <w:t></w:t>
      </w:r>
      <w:r>
        <w:rPr>
          <w:lang w:val="es-ES_tradnl"/>
        </w:rPr>
        <w:t xml:space="preserve">  10</w:t>
      </w:r>
      <w:r>
        <w:rPr>
          <w:position w:val="6"/>
          <w:sz w:val="18"/>
          <w:lang w:val="es-ES_tradnl"/>
        </w:rPr>
        <w:t>–5</w:t>
      </w:r>
      <w:r>
        <w:rPr>
          <w:vertAlign w:val="superscript"/>
          <w:lang w:val="es-ES_tradnl"/>
        </w:rPr>
        <w:t xml:space="preserve"> </w:t>
      </w:r>
      <w:r>
        <w:rPr>
          <w:rFonts w:ascii="Symbol" w:hAnsi="Symbol"/>
          <w:lang w:val="es-ES_tradnl"/>
        </w:rPr>
        <w:t></w:t>
      </w:r>
      <w:r>
        <w:rPr>
          <w:i/>
          <w:sz w:val="4"/>
          <w:lang w:val="es-ES_tradnl"/>
        </w:rPr>
        <w:t xml:space="preserve"> </w:t>
      </w:r>
      <w:r>
        <w:rPr>
          <w:position w:val="6"/>
          <w:sz w:val="18"/>
          <w:lang w:val="es-ES_tradnl"/>
        </w:rPr>
        <w:t>4</w:t>
      </w:r>
      <w:r>
        <w:rPr>
          <w:lang w:val="es-ES_tradnl"/>
        </w:rPr>
        <w:br/>
      </w:r>
      <w:r>
        <w:rPr>
          <w:rFonts w:ascii="Symbol" w:hAnsi="Symbol"/>
          <w:lang w:val="es-ES_tradnl"/>
        </w:rPr>
        <w:t></w:t>
      </w:r>
      <w:r>
        <w:rPr>
          <w:lang w:val="es-ES_tradnl"/>
        </w:rPr>
        <w:t xml:space="preserve">  </w:t>
      </w:r>
      <w:r>
        <w:rPr>
          <w:i/>
          <w:lang w:val="es-ES_tradnl"/>
        </w:rPr>
        <w:t>h</w:t>
      </w:r>
      <w:r>
        <w:rPr>
          <w:lang w:val="es-ES_tradnl"/>
        </w:rPr>
        <w:t xml:space="preserve"> (0,2642  </w:t>
      </w:r>
      <w:r>
        <w:rPr>
          <w:rFonts w:ascii="Symbol" w:hAnsi="Symbol"/>
          <w:lang w:val="es-ES_tradnl"/>
        </w:rPr>
        <w:t></w:t>
      </w:r>
      <w:r>
        <w:rPr>
          <w:lang w:val="es-ES_tradnl"/>
        </w:rPr>
        <w:t xml:space="preserve">  0,2479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w:t>
      </w:r>
      <w:r>
        <w:rPr>
          <w:i/>
          <w:lang w:val="es-ES_tradnl"/>
        </w:rPr>
        <w:t>h</w:t>
      </w:r>
      <w:r>
        <w:rPr>
          <w:i/>
          <w:sz w:val="4"/>
          <w:lang w:val="es-ES_tradnl"/>
        </w:rPr>
        <w:t xml:space="preserve"> </w:t>
      </w:r>
      <w:r>
        <w:rPr>
          <w:position w:val="6"/>
          <w:sz w:val="18"/>
          <w:lang w:val="es-ES_tradnl"/>
        </w:rPr>
        <w:t>2</w:t>
      </w:r>
      <w:r>
        <w:rPr>
          <w:lang w:val="es-ES_tradnl"/>
        </w:rPr>
        <w:t xml:space="preserve"> (0,08130  </w:t>
      </w:r>
      <w:r>
        <w:rPr>
          <w:rFonts w:ascii="Symbol" w:hAnsi="Symbol"/>
          <w:lang w:val="es-ES_tradnl"/>
        </w:rPr>
        <w:t></w:t>
      </w:r>
      <w:r>
        <w:rPr>
          <w:lang w:val="es-ES_tradnl"/>
        </w:rPr>
        <w:t xml:space="preserve">  0,02637 </w:t>
      </w:r>
      <w:r>
        <w:rPr>
          <w:rFonts w:ascii="Symbol" w:hAnsi="Symbol"/>
          <w:lang w:val="es-ES_tradnl"/>
        </w:rPr>
        <w:t></w:t>
      </w:r>
      <w:r>
        <w:rPr>
          <w:sz w:val="4"/>
          <w:lang w:val="es-ES_tradnl"/>
        </w:rPr>
        <w:t xml:space="preserve"> </w:t>
      </w:r>
      <w:r>
        <w:rPr>
          <w:lang w:val="es-ES_tradnl"/>
        </w:rPr>
        <w:t>)]</w:t>
      </w:r>
      <w:r>
        <w:rPr>
          <w:lang w:val="es-ES_tradnl"/>
        </w:rPr>
        <w:tab/>
        <w:t>(12a)</w:t>
      </w:r>
    </w:p>
    <w:p w:rsidR="00000000" w:rsidRDefault="0002500D">
      <w:pPr>
        <w:pStyle w:val="Equation"/>
        <w:tabs>
          <w:tab w:val="left" w:pos="1928"/>
        </w:tabs>
        <w:ind w:left="1928" w:hanging="1928"/>
        <w:rPr>
          <w:lang w:val="es-ES_tradnl"/>
        </w:rPr>
      </w:pPr>
      <w:r>
        <w:rPr>
          <w:lang w:val="es-ES_tradnl"/>
        </w:rPr>
        <w:tab/>
      </w:r>
      <w:r>
        <w:rPr>
          <w:i/>
          <w:lang w:val="es-ES_tradnl"/>
        </w:rPr>
        <w:t>A</w:t>
      </w:r>
      <w:r>
        <w:rPr>
          <w:i/>
          <w:position w:val="-4"/>
          <w:sz w:val="18"/>
          <w:lang w:val="es-ES_tradnl"/>
        </w:rPr>
        <w:t>M</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ab/>
        <w:t xml:space="preserve">47,00 / [1  </w:t>
      </w:r>
      <w:r>
        <w:rPr>
          <w:rFonts w:ascii="Symbol" w:hAnsi="Symbol"/>
          <w:lang w:val="es-ES_tradnl"/>
        </w:rPr>
        <w:t></w:t>
      </w:r>
      <w:r>
        <w:rPr>
          <w:lang w:val="es-ES_tradnl"/>
        </w:rPr>
        <w:t xml:space="preserve">  0,7004 </w:t>
      </w:r>
      <w:r>
        <w:rPr>
          <w:rFonts w:ascii="Symbol" w:hAnsi="Symbol"/>
          <w:lang w:val="es-ES_tradnl"/>
        </w:rPr>
        <w:t></w:t>
      </w:r>
      <w:r>
        <w:rPr>
          <w:lang w:val="es-ES_tradnl"/>
        </w:rPr>
        <w:t xml:space="preserve">  </w:t>
      </w:r>
      <w:r>
        <w:rPr>
          <w:rFonts w:ascii="Symbol" w:hAnsi="Symbol"/>
          <w:lang w:val="es-ES_tradnl"/>
        </w:rPr>
        <w:t></w:t>
      </w:r>
      <w:r>
        <w:rPr>
          <w:lang w:val="es-ES_tradnl"/>
        </w:rPr>
        <w:t xml:space="preserve">  0,03568 </w:t>
      </w:r>
      <w:r>
        <w:rPr>
          <w:rFonts w:ascii="Symbol" w:hAnsi="Symbol"/>
          <w:lang w:val="es-ES_tradnl"/>
        </w:rPr>
        <w:t></w:t>
      </w:r>
      <w:r>
        <w:rPr>
          <w:i/>
          <w:sz w:val="4"/>
          <w:lang w:val="es-ES_tradnl"/>
        </w:rPr>
        <w:t xml:space="preserve"> </w:t>
      </w:r>
      <w:r>
        <w:rPr>
          <w:position w:val="6"/>
          <w:sz w:val="18"/>
          <w:lang w:val="es-ES_tradnl"/>
        </w:rPr>
        <w:t>2</w:t>
      </w:r>
      <w:r>
        <w:rPr>
          <w:lang w:val="es-ES_tradnl"/>
        </w:rPr>
        <w:t xml:space="preserve">  –  0,001081 </w:t>
      </w:r>
      <w:r>
        <w:rPr>
          <w:rFonts w:ascii="Symbol" w:hAnsi="Symbol"/>
          <w:lang w:val="es-ES_tradnl"/>
        </w:rPr>
        <w:t></w:t>
      </w:r>
      <w:r>
        <w:rPr>
          <w:i/>
          <w:sz w:val="4"/>
          <w:lang w:val="es-ES_tradnl"/>
        </w:rPr>
        <w:t xml:space="preserve"> </w:t>
      </w:r>
      <w:r>
        <w:rPr>
          <w:position w:val="6"/>
          <w:sz w:val="18"/>
          <w:lang w:val="es-ES_tradnl"/>
        </w:rPr>
        <w:t>3</w:t>
      </w:r>
      <w:r>
        <w:rPr>
          <w:lang w:val="es-ES_tradnl"/>
        </w:rPr>
        <w:t xml:space="preserve">  </w:t>
      </w:r>
      <w:r>
        <w:rPr>
          <w:rFonts w:ascii="Symbol" w:hAnsi="Symbol"/>
          <w:lang w:val="es-ES_tradnl"/>
        </w:rPr>
        <w:t></w:t>
      </w:r>
      <w:r>
        <w:rPr>
          <w:lang w:val="es-ES_tradnl"/>
        </w:rPr>
        <w:t xml:space="preserve">  0,7878  </w:t>
      </w:r>
      <w:r>
        <w:rPr>
          <w:rFonts w:ascii="Symbol" w:hAnsi="Symbol"/>
          <w:lang w:val="es-ES_tradnl"/>
        </w:rPr>
        <w:t></w:t>
      </w:r>
      <w:r>
        <w:rPr>
          <w:lang w:val="es-ES_tradnl"/>
        </w:rPr>
        <w:t xml:space="preserve">  10</w:t>
      </w:r>
      <w:r>
        <w:rPr>
          <w:position w:val="6"/>
          <w:sz w:val="18"/>
          <w:lang w:val="es-ES_tradnl"/>
        </w:rPr>
        <w:t>–5</w:t>
      </w:r>
      <w:r>
        <w:rPr>
          <w:vertAlign w:val="superscript"/>
          <w:lang w:val="es-ES_tradnl"/>
        </w:rPr>
        <w:t xml:space="preserve"> </w:t>
      </w:r>
      <w:r>
        <w:rPr>
          <w:rFonts w:ascii="Symbol" w:hAnsi="Symbol"/>
          <w:lang w:val="es-ES_tradnl"/>
        </w:rPr>
        <w:t></w:t>
      </w:r>
      <w:r>
        <w:rPr>
          <w:i/>
          <w:sz w:val="4"/>
          <w:lang w:val="es-ES_tradnl"/>
        </w:rPr>
        <w:t xml:space="preserve"> </w:t>
      </w:r>
      <w:r>
        <w:rPr>
          <w:position w:val="6"/>
          <w:sz w:val="18"/>
          <w:lang w:val="es-ES_tradnl"/>
        </w:rPr>
        <w:t>4</w:t>
      </w:r>
      <w:r>
        <w:rPr>
          <w:lang w:val="es-ES_tradnl"/>
        </w:rPr>
        <w:br/>
      </w:r>
      <w:r>
        <w:rPr>
          <w:rFonts w:ascii="Symbol" w:hAnsi="Symbol"/>
          <w:lang w:val="es-ES_tradnl"/>
        </w:rPr>
        <w:t></w:t>
      </w:r>
      <w:r>
        <w:rPr>
          <w:lang w:val="es-ES_tradnl"/>
        </w:rPr>
        <w:t xml:space="preserve">  </w:t>
      </w:r>
      <w:r>
        <w:rPr>
          <w:i/>
          <w:lang w:val="es-ES_tradnl"/>
        </w:rPr>
        <w:t>h</w:t>
      </w:r>
      <w:r>
        <w:rPr>
          <w:lang w:val="es-ES_tradnl"/>
        </w:rPr>
        <w:t xml:space="preserve"> (0,2527  </w:t>
      </w:r>
      <w:r>
        <w:rPr>
          <w:rFonts w:ascii="Symbol" w:hAnsi="Symbol"/>
          <w:lang w:val="es-ES_tradnl"/>
        </w:rPr>
        <w:t></w:t>
      </w:r>
      <w:r>
        <w:rPr>
          <w:lang w:val="es-ES_tradnl"/>
        </w:rPr>
        <w:t xml:space="preserve">  0,1970 </w:t>
      </w:r>
      <w:r>
        <w:rPr>
          <w:rFonts w:ascii="Symbol" w:hAnsi="Symbol"/>
          <w:lang w:val="es-ES_tradnl"/>
        </w:rPr>
        <w:t></w:t>
      </w:r>
      <w:r>
        <w:rPr>
          <w:sz w:val="4"/>
          <w:lang w:val="es-ES_tradnl"/>
        </w:rPr>
        <w:t xml:space="preserve"> </w:t>
      </w:r>
      <w:r>
        <w:rPr>
          <w:lang w:val="es-ES_tradnl"/>
        </w:rPr>
        <w:t xml:space="preserve">)  </w:t>
      </w:r>
      <w:r>
        <w:rPr>
          <w:rFonts w:ascii="Symbol" w:hAnsi="Symbol"/>
          <w:i/>
          <w:lang w:val="es-ES_tradnl"/>
        </w:rPr>
        <w:t></w:t>
      </w:r>
      <w:r>
        <w:rPr>
          <w:lang w:val="es-ES_tradnl"/>
        </w:rPr>
        <w:t xml:space="preserve">  </w:t>
      </w:r>
      <w:r>
        <w:rPr>
          <w:i/>
          <w:lang w:val="es-ES_tradnl"/>
        </w:rPr>
        <w:t>h</w:t>
      </w:r>
      <w:r>
        <w:rPr>
          <w:i/>
          <w:sz w:val="4"/>
          <w:lang w:val="es-ES_tradnl"/>
        </w:rPr>
        <w:t xml:space="preserve"> </w:t>
      </w:r>
      <w:r>
        <w:rPr>
          <w:position w:val="6"/>
          <w:sz w:val="18"/>
          <w:lang w:val="es-ES_tradnl"/>
        </w:rPr>
        <w:t>2</w:t>
      </w:r>
      <w:r>
        <w:rPr>
          <w:lang w:val="es-ES_tradnl"/>
        </w:rPr>
        <w:t xml:space="preserve"> (0,05539  </w:t>
      </w:r>
      <w:r>
        <w:rPr>
          <w:rFonts w:ascii="Symbol" w:hAnsi="Symbol"/>
          <w:lang w:val="es-ES_tradnl"/>
        </w:rPr>
        <w:t></w:t>
      </w:r>
      <w:r>
        <w:rPr>
          <w:lang w:val="es-ES_tradnl"/>
        </w:rPr>
        <w:t xml:space="preserve">  0,03</w:t>
      </w:r>
      <w:r>
        <w:rPr>
          <w:lang w:val="es-ES_tradnl"/>
        </w:rPr>
        <w:t xml:space="preserve">239 </w:t>
      </w:r>
      <w:r>
        <w:rPr>
          <w:rFonts w:ascii="Symbol" w:hAnsi="Symbol"/>
          <w:lang w:val="es-ES_tradnl"/>
        </w:rPr>
        <w:t></w:t>
      </w:r>
      <w:r>
        <w:rPr>
          <w:sz w:val="4"/>
          <w:lang w:val="es-ES_tradnl"/>
        </w:rPr>
        <w:t xml:space="preserve"> </w:t>
      </w:r>
      <w:r>
        <w:rPr>
          <w:lang w:val="es-ES_tradnl"/>
        </w:rPr>
        <w:t>)]</w:t>
      </w:r>
      <w:r>
        <w:rPr>
          <w:lang w:val="es-ES_tradnl"/>
        </w:rPr>
        <w:tab/>
        <w:t>(12b)</w:t>
      </w:r>
    </w:p>
    <w:p w:rsidR="00000000" w:rsidRDefault="0002500D">
      <w:pPr>
        <w:pStyle w:val="Equation"/>
        <w:tabs>
          <w:tab w:val="left" w:pos="1928"/>
        </w:tabs>
        <w:ind w:left="1928" w:hanging="1928"/>
        <w:rPr>
          <w:lang w:val="es-ES_tradnl"/>
        </w:rPr>
      </w:pPr>
      <w:r>
        <w:rPr>
          <w:lang w:val="es-ES_tradnl"/>
        </w:rPr>
        <w:tab/>
      </w:r>
      <w:r>
        <w:rPr>
          <w:i/>
          <w:lang w:val="es-ES_tradnl"/>
        </w:rPr>
        <w:t>A</w:t>
      </w:r>
      <w:r>
        <w:rPr>
          <w:i/>
          <w:position w:val="-4"/>
          <w:sz w:val="18"/>
          <w:lang w:val="es-ES_tradnl"/>
        </w:rPr>
        <w:t>H</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ab/>
        <w:t xml:space="preserve">46,70 / [1  </w:t>
      </w:r>
      <w:r>
        <w:rPr>
          <w:rFonts w:ascii="Symbol" w:hAnsi="Symbol"/>
          <w:lang w:val="es-ES_tradnl"/>
        </w:rPr>
        <w:t></w:t>
      </w:r>
      <w:r>
        <w:rPr>
          <w:lang w:val="es-ES_tradnl"/>
        </w:rPr>
        <w:t xml:space="preserve">  0,6872 </w:t>
      </w:r>
      <w:r>
        <w:rPr>
          <w:rFonts w:ascii="Symbol" w:hAnsi="Symbol"/>
          <w:lang w:val="es-ES_tradnl"/>
        </w:rPr>
        <w:t></w:t>
      </w:r>
      <w:r>
        <w:rPr>
          <w:lang w:val="es-ES_tradnl"/>
        </w:rPr>
        <w:t xml:space="preserve">  </w:t>
      </w:r>
      <w:r>
        <w:rPr>
          <w:rFonts w:ascii="Symbol" w:hAnsi="Symbol"/>
          <w:lang w:val="es-ES_tradnl"/>
        </w:rPr>
        <w:t></w:t>
      </w:r>
      <w:r>
        <w:rPr>
          <w:lang w:val="es-ES_tradnl"/>
        </w:rPr>
        <w:t xml:space="preserve">  0,03637 </w:t>
      </w:r>
      <w:r>
        <w:rPr>
          <w:rFonts w:ascii="Symbol" w:hAnsi="Symbol"/>
          <w:lang w:val="es-ES_tradnl"/>
        </w:rPr>
        <w:t></w:t>
      </w:r>
      <w:r>
        <w:rPr>
          <w:i/>
          <w:sz w:val="4"/>
          <w:lang w:val="es-ES_tradnl"/>
        </w:rPr>
        <w:t xml:space="preserve"> </w:t>
      </w:r>
      <w:r>
        <w:rPr>
          <w:position w:val="6"/>
          <w:sz w:val="18"/>
          <w:lang w:val="es-ES_tradnl"/>
        </w:rPr>
        <w:t>2</w:t>
      </w:r>
      <w:r>
        <w:rPr>
          <w:lang w:val="es-ES_tradnl"/>
        </w:rPr>
        <w:t xml:space="preserve">  –  0,001105 </w:t>
      </w:r>
      <w:r>
        <w:rPr>
          <w:rFonts w:ascii="Symbol" w:hAnsi="Symbol"/>
          <w:lang w:val="es-ES_tradnl"/>
        </w:rPr>
        <w:t></w:t>
      </w:r>
      <w:r>
        <w:rPr>
          <w:i/>
          <w:sz w:val="4"/>
          <w:lang w:val="es-ES_tradnl"/>
        </w:rPr>
        <w:t xml:space="preserve"> </w:t>
      </w:r>
      <w:r>
        <w:rPr>
          <w:position w:val="6"/>
          <w:sz w:val="18"/>
          <w:lang w:val="es-ES_tradnl"/>
        </w:rPr>
        <w:t>3</w:t>
      </w:r>
      <w:r>
        <w:rPr>
          <w:lang w:val="es-ES_tradnl"/>
        </w:rPr>
        <w:t xml:space="preserve">  </w:t>
      </w:r>
      <w:r>
        <w:rPr>
          <w:rFonts w:ascii="Symbol" w:hAnsi="Symbol"/>
          <w:lang w:val="es-ES_tradnl"/>
        </w:rPr>
        <w:t></w:t>
      </w:r>
      <w:r>
        <w:rPr>
          <w:lang w:val="es-ES_tradnl"/>
        </w:rPr>
        <w:t xml:space="preserve">  0,8087  </w:t>
      </w:r>
      <w:r>
        <w:rPr>
          <w:rFonts w:ascii="Symbol" w:hAnsi="Symbol"/>
          <w:lang w:val="es-ES_tradnl"/>
        </w:rPr>
        <w:t></w:t>
      </w:r>
      <w:r>
        <w:rPr>
          <w:lang w:val="es-ES_tradnl"/>
        </w:rPr>
        <w:t xml:space="preserve">  10</w:t>
      </w:r>
      <w:r>
        <w:rPr>
          <w:position w:val="6"/>
          <w:sz w:val="18"/>
          <w:lang w:val="es-ES_tradnl"/>
        </w:rPr>
        <w:t>–5</w:t>
      </w:r>
      <w:r>
        <w:rPr>
          <w:vertAlign w:val="superscript"/>
          <w:lang w:val="es-ES_tradnl"/>
        </w:rPr>
        <w:t xml:space="preserve"> </w:t>
      </w:r>
      <w:r>
        <w:rPr>
          <w:rFonts w:ascii="Symbol" w:hAnsi="Symbol"/>
          <w:lang w:val="es-ES_tradnl"/>
        </w:rPr>
        <w:t></w:t>
      </w:r>
      <w:r>
        <w:rPr>
          <w:i/>
          <w:sz w:val="4"/>
          <w:lang w:val="es-ES_tradnl"/>
        </w:rPr>
        <w:t xml:space="preserve"> </w:t>
      </w:r>
      <w:r>
        <w:rPr>
          <w:position w:val="6"/>
          <w:sz w:val="18"/>
          <w:lang w:val="es-ES_tradnl"/>
        </w:rPr>
        <w:t>4</w:t>
      </w:r>
      <w:r>
        <w:rPr>
          <w:lang w:val="es-ES_tradnl"/>
        </w:rPr>
        <w:br/>
      </w:r>
      <w:r>
        <w:rPr>
          <w:rFonts w:ascii="Symbol" w:hAnsi="Symbol"/>
          <w:lang w:val="es-ES_tradnl"/>
        </w:rPr>
        <w:t></w:t>
      </w:r>
      <w:r>
        <w:rPr>
          <w:lang w:val="es-ES_tradnl"/>
        </w:rPr>
        <w:t xml:space="preserve">  </w:t>
      </w:r>
      <w:r>
        <w:rPr>
          <w:i/>
          <w:lang w:val="es-ES_tradnl"/>
        </w:rPr>
        <w:t>h</w:t>
      </w:r>
      <w:r>
        <w:rPr>
          <w:lang w:val="es-ES_tradnl"/>
        </w:rPr>
        <w:t xml:space="preserve"> (0,2472  </w:t>
      </w:r>
      <w:r>
        <w:rPr>
          <w:rFonts w:ascii="Symbol" w:hAnsi="Symbol"/>
          <w:lang w:val="es-ES_tradnl"/>
        </w:rPr>
        <w:t></w:t>
      </w:r>
      <w:r>
        <w:rPr>
          <w:lang w:val="es-ES_tradnl"/>
        </w:rPr>
        <w:t xml:space="preserve">  0,1819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w:t>
      </w:r>
      <w:r>
        <w:rPr>
          <w:i/>
          <w:lang w:val="es-ES_tradnl"/>
        </w:rPr>
        <w:t>h</w:t>
      </w:r>
      <w:r>
        <w:rPr>
          <w:position w:val="6"/>
          <w:sz w:val="4"/>
          <w:lang w:val="es-ES_tradnl"/>
        </w:rPr>
        <w:t xml:space="preserve"> </w:t>
      </w:r>
      <w:r>
        <w:rPr>
          <w:position w:val="6"/>
          <w:sz w:val="18"/>
          <w:lang w:val="es-ES_tradnl"/>
        </w:rPr>
        <w:t>2</w:t>
      </w:r>
      <w:r>
        <w:rPr>
          <w:lang w:val="es-ES_tradnl"/>
        </w:rPr>
        <w:t xml:space="preserve"> (0,04858  </w:t>
      </w:r>
      <w:r>
        <w:rPr>
          <w:rFonts w:ascii="Symbol" w:hAnsi="Symbol"/>
          <w:lang w:val="es-ES_tradnl"/>
        </w:rPr>
        <w:t></w:t>
      </w:r>
      <w:r>
        <w:rPr>
          <w:lang w:val="es-ES_tradnl"/>
        </w:rPr>
        <w:t xml:space="preserve">  0,03221 </w:t>
      </w:r>
      <w:r>
        <w:rPr>
          <w:rFonts w:ascii="Symbol" w:hAnsi="Symbol"/>
          <w:lang w:val="es-ES_tradnl"/>
        </w:rPr>
        <w:t></w:t>
      </w:r>
      <w:r>
        <w:rPr>
          <w:sz w:val="4"/>
          <w:lang w:val="es-ES_tradnl"/>
        </w:rPr>
        <w:t xml:space="preserve"> </w:t>
      </w:r>
      <w:r>
        <w:rPr>
          <w:lang w:val="es-ES_tradnl"/>
        </w:rPr>
        <w:t>)]</w:t>
      </w:r>
      <w:r>
        <w:rPr>
          <w:lang w:val="es-ES_tradnl"/>
        </w:rPr>
        <w:tab/>
        <w:t>(12c)</w:t>
      </w:r>
    </w:p>
    <w:p w:rsidR="00000000" w:rsidRDefault="0002500D">
      <w:pPr>
        <w:pStyle w:val="Heading2"/>
        <w:tabs>
          <w:tab w:val="left" w:pos="1843"/>
        </w:tabs>
        <w:rPr>
          <w:lang w:val="es-ES_tradnl"/>
        </w:rPr>
      </w:pPr>
      <w:r>
        <w:rPr>
          <w:lang w:val="es-ES_tradnl"/>
        </w:rPr>
        <w:t>2.13</w:t>
      </w:r>
      <w:r>
        <w:rPr>
          <w:lang w:val="es-ES_tradnl"/>
        </w:rPr>
        <w:tab/>
        <w:t>Banda de frecuencias 47,9-48,2 GHz</w:t>
      </w:r>
    </w:p>
    <w:p w:rsidR="00000000" w:rsidRDefault="0002500D">
      <w:pPr>
        <w:tabs>
          <w:tab w:val="clear" w:pos="1588"/>
          <w:tab w:val="clear" w:pos="1985"/>
          <w:tab w:val="left" w:pos="1843"/>
        </w:tabs>
        <w:rPr>
          <w:lang w:val="es-ES_tradnl"/>
        </w:rPr>
      </w:pPr>
      <w:r>
        <w:rPr>
          <w:lang w:val="es-ES_tradnl"/>
        </w:rPr>
        <w:t>En esta banda de frecuencias, la atenuación es mayor a frecuencias más altas y, por tanto, las fórmulas siguientes dan la atenuación a 47,9 GHz.</w:t>
      </w:r>
    </w:p>
    <w:p w:rsidR="00000000" w:rsidRDefault="0002500D">
      <w:pPr>
        <w:pStyle w:val="Equation"/>
        <w:tabs>
          <w:tab w:val="left" w:pos="1928"/>
        </w:tabs>
        <w:ind w:left="1928" w:hanging="1928"/>
        <w:rPr>
          <w:lang w:val="es-ES_tradnl"/>
        </w:rPr>
      </w:pPr>
      <w:r>
        <w:rPr>
          <w:lang w:val="es-ES_tradnl"/>
        </w:rPr>
        <w:tab/>
      </w:r>
      <w:r>
        <w:rPr>
          <w:i/>
          <w:lang w:val="es-ES_tradnl"/>
        </w:rPr>
        <w:t>A</w:t>
      </w:r>
      <w:r>
        <w:rPr>
          <w:i/>
          <w:position w:val="-4"/>
          <w:sz w:val="18"/>
          <w:lang w:val="es-ES_tradnl"/>
        </w:rPr>
        <w:t>L</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ab/>
        <w:t xml:space="preserve">57,90 / [1  </w:t>
      </w:r>
      <w:r>
        <w:rPr>
          <w:rFonts w:ascii="Symbol" w:hAnsi="Symbol"/>
          <w:lang w:val="es-ES_tradnl"/>
        </w:rPr>
        <w:t></w:t>
      </w:r>
      <w:r>
        <w:rPr>
          <w:lang w:val="es-ES_tradnl"/>
        </w:rPr>
        <w:t xml:space="preserve">  0,7262 </w:t>
      </w:r>
      <w:r>
        <w:rPr>
          <w:rFonts w:ascii="Symbol" w:hAnsi="Symbol"/>
          <w:lang w:val="es-ES_tradnl"/>
        </w:rPr>
        <w:t></w:t>
      </w:r>
      <w:r>
        <w:rPr>
          <w:lang w:val="es-ES_tradnl"/>
        </w:rPr>
        <w:t xml:space="preserve">  </w:t>
      </w:r>
      <w:r>
        <w:rPr>
          <w:rFonts w:ascii="Symbol" w:hAnsi="Symbol"/>
          <w:lang w:val="es-ES_tradnl"/>
        </w:rPr>
        <w:t></w:t>
      </w:r>
      <w:r>
        <w:rPr>
          <w:lang w:val="es-ES_tradnl"/>
        </w:rPr>
        <w:t xml:space="preserve">  0,03534 </w:t>
      </w:r>
      <w:r>
        <w:rPr>
          <w:rFonts w:ascii="Symbol" w:hAnsi="Symbol"/>
          <w:lang w:val="es-ES_tradnl"/>
        </w:rPr>
        <w:t></w:t>
      </w:r>
      <w:r>
        <w:rPr>
          <w:i/>
          <w:sz w:val="4"/>
          <w:lang w:val="es-ES_tradnl"/>
        </w:rPr>
        <w:t xml:space="preserve"> </w:t>
      </w:r>
      <w:r>
        <w:rPr>
          <w:position w:val="6"/>
          <w:sz w:val="18"/>
          <w:lang w:val="es-ES_tradnl"/>
        </w:rPr>
        <w:t>2</w:t>
      </w:r>
      <w:r>
        <w:rPr>
          <w:lang w:val="es-ES_tradnl"/>
        </w:rPr>
        <w:t xml:space="preserve">  –  0,001074 </w:t>
      </w:r>
      <w:r>
        <w:rPr>
          <w:rFonts w:ascii="Symbol" w:hAnsi="Symbol"/>
          <w:lang w:val="es-ES_tradnl"/>
        </w:rPr>
        <w:t></w:t>
      </w:r>
      <w:r>
        <w:rPr>
          <w:i/>
          <w:sz w:val="4"/>
          <w:lang w:val="es-ES_tradnl"/>
        </w:rPr>
        <w:t xml:space="preserve"> </w:t>
      </w:r>
      <w:r>
        <w:rPr>
          <w:position w:val="6"/>
          <w:sz w:val="18"/>
          <w:lang w:val="es-ES_tradnl"/>
        </w:rPr>
        <w:t>3</w:t>
      </w:r>
      <w:r>
        <w:rPr>
          <w:lang w:val="es-ES_tradnl"/>
        </w:rPr>
        <w:t xml:space="preserve">  </w:t>
      </w:r>
      <w:r>
        <w:rPr>
          <w:rFonts w:ascii="Symbol" w:hAnsi="Symbol"/>
          <w:lang w:val="es-ES_tradnl"/>
        </w:rPr>
        <w:t></w:t>
      </w:r>
      <w:r>
        <w:rPr>
          <w:lang w:val="es-ES_tradnl"/>
        </w:rPr>
        <w:t xml:space="preserve">  0,7826  </w:t>
      </w:r>
      <w:r>
        <w:rPr>
          <w:rFonts w:ascii="Symbol" w:hAnsi="Symbol"/>
          <w:lang w:val="es-ES_tradnl"/>
        </w:rPr>
        <w:t></w:t>
      </w:r>
      <w:r>
        <w:rPr>
          <w:lang w:val="es-ES_tradnl"/>
        </w:rPr>
        <w:t xml:space="preserve">  10</w:t>
      </w:r>
      <w:r>
        <w:rPr>
          <w:position w:val="6"/>
          <w:sz w:val="18"/>
          <w:lang w:val="es-ES_tradnl"/>
        </w:rPr>
        <w:t>–5</w:t>
      </w:r>
      <w:r>
        <w:rPr>
          <w:lang w:val="es-ES_tradnl"/>
        </w:rPr>
        <w:t xml:space="preserve"> </w:t>
      </w:r>
      <w:r>
        <w:rPr>
          <w:rFonts w:ascii="Symbol" w:hAnsi="Symbol"/>
          <w:lang w:val="es-ES_tradnl"/>
        </w:rPr>
        <w:t></w:t>
      </w:r>
      <w:r>
        <w:rPr>
          <w:i/>
          <w:sz w:val="4"/>
          <w:lang w:val="es-ES_tradnl"/>
        </w:rPr>
        <w:t xml:space="preserve"> </w:t>
      </w:r>
      <w:r>
        <w:rPr>
          <w:position w:val="6"/>
          <w:sz w:val="18"/>
          <w:lang w:val="es-ES_tradnl"/>
        </w:rPr>
        <w:t>4</w:t>
      </w:r>
      <w:r>
        <w:rPr>
          <w:lang w:val="es-ES_tradnl"/>
        </w:rPr>
        <w:br/>
      </w:r>
      <w:r>
        <w:rPr>
          <w:rFonts w:ascii="Symbol" w:hAnsi="Symbol"/>
          <w:lang w:val="es-ES_tradnl"/>
        </w:rPr>
        <w:t></w:t>
      </w:r>
      <w:r>
        <w:rPr>
          <w:lang w:val="es-ES_tradnl"/>
        </w:rPr>
        <w:t xml:space="preserve">  </w:t>
      </w:r>
      <w:r>
        <w:rPr>
          <w:i/>
          <w:lang w:val="es-ES_tradnl"/>
        </w:rPr>
        <w:t>h</w:t>
      </w:r>
      <w:r>
        <w:rPr>
          <w:lang w:val="es-ES_tradnl"/>
        </w:rPr>
        <w:t xml:space="preserve"> (0,2576  </w:t>
      </w:r>
      <w:r>
        <w:rPr>
          <w:rFonts w:ascii="Symbol" w:hAnsi="Symbol"/>
          <w:lang w:val="es-ES_tradnl"/>
        </w:rPr>
        <w:t></w:t>
      </w:r>
      <w:r>
        <w:rPr>
          <w:lang w:val="es-ES_tradnl"/>
        </w:rPr>
        <w:t xml:space="preserve">  0,2382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w:t>
      </w:r>
      <w:r>
        <w:rPr>
          <w:i/>
          <w:lang w:val="es-ES_tradnl"/>
        </w:rPr>
        <w:t>h</w:t>
      </w:r>
      <w:r>
        <w:rPr>
          <w:i/>
          <w:sz w:val="4"/>
          <w:lang w:val="es-ES_tradnl"/>
        </w:rPr>
        <w:t xml:space="preserve"> </w:t>
      </w:r>
      <w:r>
        <w:rPr>
          <w:position w:val="6"/>
          <w:sz w:val="18"/>
          <w:lang w:val="es-ES_tradnl"/>
        </w:rPr>
        <w:t>2</w:t>
      </w:r>
      <w:r>
        <w:rPr>
          <w:lang w:val="es-ES_tradnl"/>
        </w:rPr>
        <w:t xml:space="preserve"> (0,07645  </w:t>
      </w:r>
      <w:r>
        <w:rPr>
          <w:rFonts w:ascii="Symbol" w:hAnsi="Symbol"/>
          <w:lang w:val="es-ES_tradnl"/>
        </w:rPr>
        <w:t></w:t>
      </w:r>
      <w:r>
        <w:rPr>
          <w:lang w:val="es-ES_tradnl"/>
        </w:rPr>
        <w:t xml:space="preserve">  0,0</w:t>
      </w:r>
      <w:r>
        <w:rPr>
          <w:lang w:val="es-ES_tradnl"/>
        </w:rPr>
        <w:t xml:space="preserve">2443 </w:t>
      </w:r>
      <w:r>
        <w:rPr>
          <w:rFonts w:ascii="Symbol" w:hAnsi="Symbol"/>
          <w:lang w:val="es-ES_tradnl"/>
        </w:rPr>
        <w:t></w:t>
      </w:r>
      <w:r>
        <w:rPr>
          <w:sz w:val="4"/>
          <w:lang w:val="es-ES_tradnl"/>
        </w:rPr>
        <w:t xml:space="preserve"> </w:t>
      </w:r>
      <w:r>
        <w:rPr>
          <w:lang w:val="es-ES_tradnl"/>
        </w:rPr>
        <w:t>)]</w:t>
      </w:r>
      <w:r>
        <w:rPr>
          <w:lang w:val="es-ES_tradnl"/>
        </w:rPr>
        <w:tab/>
        <w:t>(13a)</w:t>
      </w:r>
    </w:p>
    <w:p w:rsidR="00000000" w:rsidRDefault="0002500D">
      <w:pPr>
        <w:pStyle w:val="Equation"/>
        <w:tabs>
          <w:tab w:val="left" w:pos="1928"/>
        </w:tabs>
        <w:ind w:left="1928" w:hanging="1928"/>
        <w:rPr>
          <w:lang w:val="es-ES_tradnl"/>
        </w:rPr>
      </w:pPr>
      <w:r>
        <w:rPr>
          <w:lang w:val="es-ES_tradnl"/>
        </w:rPr>
        <w:tab/>
      </w:r>
      <w:r>
        <w:rPr>
          <w:i/>
          <w:lang w:val="es-ES_tradnl"/>
        </w:rPr>
        <w:t>A</w:t>
      </w:r>
      <w:r>
        <w:rPr>
          <w:i/>
          <w:position w:val="-4"/>
          <w:sz w:val="18"/>
          <w:lang w:val="es-ES_tradnl"/>
        </w:rPr>
        <w:t>M</w:t>
      </w:r>
      <w:r>
        <w:rPr>
          <w:lang w:val="es-ES_tradnl"/>
        </w:rPr>
        <w:t xml:space="preserve">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ab/>
        <w:t xml:space="preserve">53,06 / [1  </w:t>
      </w:r>
      <w:r>
        <w:rPr>
          <w:rFonts w:ascii="Symbol" w:hAnsi="Symbol"/>
          <w:lang w:val="es-ES_tradnl"/>
        </w:rPr>
        <w:t></w:t>
      </w:r>
      <w:r>
        <w:rPr>
          <w:lang w:val="es-ES_tradnl"/>
        </w:rPr>
        <w:t xml:space="preserve">  0,6962 </w:t>
      </w:r>
      <w:r>
        <w:rPr>
          <w:rFonts w:ascii="Symbol" w:hAnsi="Symbol"/>
          <w:lang w:val="es-ES_tradnl"/>
        </w:rPr>
        <w:t></w:t>
      </w:r>
      <w:r>
        <w:rPr>
          <w:lang w:val="es-ES_tradnl"/>
        </w:rPr>
        <w:t xml:space="preserve">  </w:t>
      </w:r>
      <w:r>
        <w:rPr>
          <w:rFonts w:ascii="Symbol" w:hAnsi="Symbol"/>
          <w:lang w:val="es-ES_tradnl"/>
        </w:rPr>
        <w:t></w:t>
      </w:r>
      <w:r>
        <w:rPr>
          <w:lang w:val="es-ES_tradnl"/>
        </w:rPr>
        <w:t xml:space="preserve">  0,03555 </w:t>
      </w:r>
      <w:r>
        <w:rPr>
          <w:rFonts w:ascii="Symbol" w:hAnsi="Symbol"/>
          <w:lang w:val="es-ES_tradnl"/>
        </w:rPr>
        <w:t></w:t>
      </w:r>
      <w:r>
        <w:rPr>
          <w:i/>
          <w:sz w:val="4"/>
          <w:lang w:val="es-ES_tradnl"/>
        </w:rPr>
        <w:t xml:space="preserve"> </w:t>
      </w:r>
      <w:r>
        <w:rPr>
          <w:position w:val="6"/>
          <w:sz w:val="18"/>
          <w:lang w:val="es-ES_tradnl"/>
        </w:rPr>
        <w:t>2</w:t>
      </w:r>
      <w:r>
        <w:rPr>
          <w:lang w:val="es-ES_tradnl"/>
        </w:rPr>
        <w:t xml:space="preserve">  –  0,001076 </w:t>
      </w:r>
      <w:r>
        <w:rPr>
          <w:rFonts w:ascii="Symbol" w:hAnsi="Symbol"/>
          <w:lang w:val="es-ES_tradnl"/>
        </w:rPr>
        <w:t></w:t>
      </w:r>
      <w:r>
        <w:rPr>
          <w:i/>
          <w:sz w:val="4"/>
          <w:lang w:val="es-ES_tradnl"/>
        </w:rPr>
        <w:t xml:space="preserve"> </w:t>
      </w:r>
      <w:r>
        <w:rPr>
          <w:position w:val="6"/>
          <w:sz w:val="18"/>
          <w:lang w:val="es-ES_tradnl"/>
        </w:rPr>
        <w:t>3</w:t>
      </w:r>
      <w:r>
        <w:rPr>
          <w:lang w:val="es-ES_tradnl"/>
        </w:rPr>
        <w:t xml:space="preserve">  </w:t>
      </w:r>
      <w:r>
        <w:rPr>
          <w:rFonts w:ascii="Symbol" w:hAnsi="Symbol"/>
          <w:lang w:val="es-ES_tradnl"/>
        </w:rPr>
        <w:t></w:t>
      </w:r>
      <w:r>
        <w:rPr>
          <w:lang w:val="es-ES_tradnl"/>
        </w:rPr>
        <w:t xml:space="preserve">  0,7840  </w:t>
      </w:r>
      <w:r>
        <w:rPr>
          <w:rFonts w:ascii="Symbol" w:hAnsi="Symbol"/>
          <w:lang w:val="es-ES_tradnl"/>
        </w:rPr>
        <w:t></w:t>
      </w:r>
      <w:r>
        <w:rPr>
          <w:lang w:val="es-ES_tradnl"/>
        </w:rPr>
        <w:t xml:space="preserve">  10</w:t>
      </w:r>
      <w:r>
        <w:rPr>
          <w:position w:val="6"/>
          <w:sz w:val="18"/>
          <w:lang w:val="es-ES_tradnl"/>
        </w:rPr>
        <w:t>–5</w:t>
      </w:r>
      <w:r>
        <w:rPr>
          <w:lang w:val="es-ES_tradnl"/>
        </w:rPr>
        <w:t xml:space="preserve"> </w:t>
      </w:r>
      <w:r>
        <w:rPr>
          <w:rFonts w:ascii="Symbol" w:hAnsi="Symbol"/>
          <w:lang w:val="es-ES_tradnl"/>
        </w:rPr>
        <w:t></w:t>
      </w:r>
      <w:r>
        <w:rPr>
          <w:i/>
          <w:sz w:val="4"/>
          <w:lang w:val="es-ES_tradnl"/>
        </w:rPr>
        <w:t xml:space="preserve"> </w:t>
      </w:r>
      <w:r>
        <w:rPr>
          <w:position w:val="6"/>
          <w:sz w:val="18"/>
          <w:lang w:val="es-ES_tradnl"/>
        </w:rPr>
        <w:t>4</w:t>
      </w:r>
      <w:r>
        <w:rPr>
          <w:lang w:val="es-ES_tradnl"/>
        </w:rPr>
        <w:br/>
      </w:r>
      <w:r>
        <w:rPr>
          <w:rFonts w:ascii="Symbol" w:hAnsi="Symbol"/>
          <w:lang w:val="es-ES_tradnl"/>
        </w:rPr>
        <w:t></w:t>
      </w:r>
      <w:r>
        <w:rPr>
          <w:lang w:val="es-ES_tradnl"/>
        </w:rPr>
        <w:t xml:space="preserve">  </w:t>
      </w:r>
      <w:r>
        <w:rPr>
          <w:i/>
          <w:lang w:val="es-ES_tradnl"/>
        </w:rPr>
        <w:t>h</w:t>
      </w:r>
      <w:r>
        <w:rPr>
          <w:lang w:val="es-ES_tradnl"/>
        </w:rPr>
        <w:t xml:space="preserve"> (0,2495  </w:t>
      </w:r>
      <w:r>
        <w:rPr>
          <w:rFonts w:ascii="Symbol" w:hAnsi="Symbol"/>
          <w:lang w:val="es-ES_tradnl"/>
        </w:rPr>
        <w:t></w:t>
      </w:r>
      <w:r>
        <w:rPr>
          <w:lang w:val="es-ES_tradnl"/>
        </w:rPr>
        <w:t xml:space="preserve">  0,1940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w:t>
      </w:r>
      <w:r>
        <w:rPr>
          <w:i/>
          <w:lang w:val="es-ES_tradnl"/>
        </w:rPr>
        <w:t>h</w:t>
      </w:r>
      <w:r>
        <w:rPr>
          <w:i/>
          <w:sz w:val="4"/>
          <w:lang w:val="es-ES_tradnl"/>
        </w:rPr>
        <w:t xml:space="preserve"> </w:t>
      </w:r>
      <w:r>
        <w:rPr>
          <w:position w:val="6"/>
          <w:sz w:val="18"/>
          <w:lang w:val="es-ES_tradnl"/>
        </w:rPr>
        <w:t>2</w:t>
      </w:r>
      <w:r>
        <w:rPr>
          <w:lang w:val="es-ES_tradnl"/>
        </w:rPr>
        <w:t xml:space="preserve"> (0,05420  </w:t>
      </w:r>
      <w:r>
        <w:rPr>
          <w:rFonts w:ascii="Symbol" w:hAnsi="Symbol"/>
          <w:lang w:val="es-ES_tradnl"/>
        </w:rPr>
        <w:t></w:t>
      </w:r>
      <w:r>
        <w:rPr>
          <w:lang w:val="es-ES_tradnl"/>
        </w:rPr>
        <w:t xml:space="preserve">  0,03176 </w:t>
      </w:r>
      <w:r>
        <w:rPr>
          <w:rFonts w:ascii="Symbol" w:hAnsi="Symbol"/>
          <w:lang w:val="es-ES_tradnl"/>
        </w:rPr>
        <w:t></w:t>
      </w:r>
      <w:r>
        <w:rPr>
          <w:sz w:val="4"/>
          <w:lang w:val="es-ES_tradnl"/>
        </w:rPr>
        <w:t xml:space="preserve"> </w:t>
      </w:r>
      <w:r>
        <w:rPr>
          <w:lang w:val="es-ES_tradnl"/>
        </w:rPr>
        <w:t>)]</w:t>
      </w:r>
      <w:r>
        <w:rPr>
          <w:lang w:val="es-ES_tradnl"/>
        </w:rPr>
        <w:tab/>
        <w:t>(13b)</w:t>
      </w:r>
    </w:p>
    <w:p w:rsidR="00000000" w:rsidRDefault="0002500D">
      <w:pPr>
        <w:pStyle w:val="Equation"/>
        <w:tabs>
          <w:tab w:val="left" w:pos="1928"/>
        </w:tabs>
        <w:ind w:left="1928" w:hanging="1928"/>
        <w:rPr>
          <w:lang w:val="es-ES_tradnl"/>
        </w:rPr>
      </w:pPr>
      <w:r>
        <w:rPr>
          <w:lang w:val="es-ES_tradnl"/>
        </w:rPr>
        <w:tab/>
      </w:r>
      <w:r>
        <w:rPr>
          <w:i/>
          <w:lang w:val="es-ES_tradnl"/>
        </w:rPr>
        <w:t>A</w:t>
      </w:r>
      <w:r>
        <w:rPr>
          <w:i/>
          <w:position w:val="-4"/>
          <w:sz w:val="18"/>
          <w:lang w:val="es-ES_tradnl"/>
        </w:rPr>
        <w:t>H</w:t>
      </w:r>
      <w:r>
        <w:rPr>
          <w:lang w:val="es-ES_tradnl"/>
        </w:rPr>
        <w:t xml:space="preserve"> ( </w:t>
      </w:r>
      <w:r>
        <w:rPr>
          <w:i/>
          <w:lang w:val="es-ES_tradnl"/>
        </w:rPr>
        <w:t>h</w:t>
      </w:r>
      <w:r>
        <w:rPr>
          <w:lang w:val="es-ES_tradnl"/>
        </w:rPr>
        <w:t xml:space="preserve">,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ab/>
        <w:t xml:space="preserve">53,21 / [1  </w:t>
      </w:r>
      <w:r>
        <w:rPr>
          <w:rFonts w:ascii="Symbol" w:hAnsi="Symbol"/>
          <w:lang w:val="es-ES_tradnl"/>
        </w:rPr>
        <w:t></w:t>
      </w:r>
      <w:r>
        <w:rPr>
          <w:lang w:val="es-ES_tradnl"/>
        </w:rPr>
        <w:t xml:space="preserve">  0,6864 </w:t>
      </w:r>
      <w:r>
        <w:rPr>
          <w:rFonts w:ascii="Symbol" w:hAnsi="Symbol"/>
          <w:lang w:val="es-ES_tradnl"/>
        </w:rPr>
        <w:t></w:t>
      </w:r>
      <w:r>
        <w:rPr>
          <w:lang w:val="es-ES_tradnl"/>
        </w:rPr>
        <w:t xml:space="preserve">  </w:t>
      </w:r>
      <w:r>
        <w:rPr>
          <w:rFonts w:ascii="Symbol" w:hAnsi="Symbol"/>
          <w:lang w:val="es-ES_tradnl"/>
        </w:rPr>
        <w:t></w:t>
      </w:r>
      <w:r>
        <w:rPr>
          <w:lang w:val="es-ES_tradnl"/>
        </w:rPr>
        <w:t xml:space="preserve">  0,03632 </w:t>
      </w:r>
      <w:r>
        <w:rPr>
          <w:rFonts w:ascii="Symbol" w:hAnsi="Symbol"/>
          <w:lang w:val="es-ES_tradnl"/>
        </w:rPr>
        <w:t></w:t>
      </w:r>
      <w:r>
        <w:rPr>
          <w:i/>
          <w:sz w:val="4"/>
          <w:lang w:val="es-ES_tradnl"/>
        </w:rPr>
        <w:t xml:space="preserve"> </w:t>
      </w:r>
      <w:r>
        <w:rPr>
          <w:position w:val="6"/>
          <w:sz w:val="18"/>
          <w:lang w:val="es-ES_tradnl"/>
        </w:rPr>
        <w:t>2</w:t>
      </w:r>
      <w:r>
        <w:rPr>
          <w:lang w:val="es-ES_tradnl"/>
        </w:rPr>
        <w:t xml:space="preserve">  –  0,001103 </w:t>
      </w:r>
      <w:r>
        <w:rPr>
          <w:rFonts w:ascii="Symbol" w:hAnsi="Symbol"/>
          <w:lang w:val="es-ES_tradnl"/>
        </w:rPr>
        <w:t></w:t>
      </w:r>
      <w:r>
        <w:rPr>
          <w:i/>
          <w:sz w:val="4"/>
          <w:lang w:val="es-ES_tradnl"/>
        </w:rPr>
        <w:t xml:space="preserve"> </w:t>
      </w:r>
      <w:r>
        <w:rPr>
          <w:position w:val="6"/>
          <w:sz w:val="18"/>
          <w:lang w:val="es-ES_tradnl"/>
        </w:rPr>
        <w:t>3</w:t>
      </w:r>
      <w:r>
        <w:rPr>
          <w:lang w:val="es-ES_tradnl"/>
        </w:rPr>
        <w:t xml:space="preserve">  </w:t>
      </w:r>
      <w:r>
        <w:rPr>
          <w:rFonts w:ascii="Symbol" w:hAnsi="Symbol"/>
          <w:lang w:val="es-ES_tradnl"/>
        </w:rPr>
        <w:t></w:t>
      </w:r>
      <w:r>
        <w:rPr>
          <w:lang w:val="es-ES_tradnl"/>
        </w:rPr>
        <w:t xml:space="preserve">  0,8073  </w:t>
      </w:r>
      <w:r>
        <w:rPr>
          <w:rFonts w:ascii="Symbol" w:hAnsi="Symbol"/>
          <w:lang w:val="es-ES_tradnl"/>
        </w:rPr>
        <w:t></w:t>
      </w:r>
      <w:r>
        <w:rPr>
          <w:lang w:val="es-ES_tradnl"/>
        </w:rPr>
        <w:t xml:space="preserve">  10</w:t>
      </w:r>
      <w:r>
        <w:rPr>
          <w:position w:val="6"/>
          <w:sz w:val="18"/>
          <w:lang w:val="es-ES_tradnl"/>
        </w:rPr>
        <w:t>–5</w:t>
      </w:r>
      <w:r>
        <w:rPr>
          <w:lang w:val="es-ES_tradnl"/>
        </w:rPr>
        <w:t xml:space="preserve"> </w:t>
      </w:r>
      <w:r>
        <w:rPr>
          <w:rFonts w:ascii="Symbol" w:hAnsi="Symbol"/>
          <w:lang w:val="es-ES_tradnl"/>
        </w:rPr>
        <w:t></w:t>
      </w:r>
      <w:r>
        <w:rPr>
          <w:position w:val="6"/>
          <w:sz w:val="4"/>
          <w:lang w:val="es-ES_tradnl"/>
        </w:rPr>
        <w:t xml:space="preserve"> </w:t>
      </w:r>
      <w:r>
        <w:rPr>
          <w:position w:val="6"/>
          <w:sz w:val="18"/>
          <w:lang w:val="es-ES_tradnl"/>
        </w:rPr>
        <w:t>4</w:t>
      </w:r>
      <w:r>
        <w:rPr>
          <w:lang w:val="es-ES_tradnl"/>
        </w:rPr>
        <w:br/>
      </w:r>
      <w:r>
        <w:rPr>
          <w:rFonts w:ascii="Symbol" w:hAnsi="Symbol"/>
          <w:lang w:val="es-ES_tradnl"/>
        </w:rPr>
        <w:t></w:t>
      </w:r>
      <w:r>
        <w:rPr>
          <w:lang w:val="es-ES_tradnl"/>
        </w:rPr>
        <w:t xml:space="preserve">  </w:t>
      </w:r>
      <w:r>
        <w:rPr>
          <w:i/>
          <w:lang w:val="es-ES_tradnl"/>
        </w:rPr>
        <w:t>h</w:t>
      </w:r>
      <w:r>
        <w:rPr>
          <w:lang w:val="es-ES_tradnl"/>
        </w:rPr>
        <w:t xml:space="preserve"> (0,2476  </w:t>
      </w:r>
      <w:r>
        <w:rPr>
          <w:rFonts w:ascii="Symbol" w:hAnsi="Symbol"/>
          <w:lang w:val="es-ES_tradnl"/>
        </w:rPr>
        <w:t></w:t>
      </w:r>
      <w:r>
        <w:rPr>
          <w:lang w:val="es-ES_tradnl"/>
        </w:rPr>
        <w:t xml:space="preserve">  0,1812 </w:t>
      </w:r>
      <w:r>
        <w:rPr>
          <w:rFonts w:ascii="Symbol" w:hAnsi="Symbol"/>
          <w:lang w:val="es-ES_tradnl"/>
        </w:rPr>
        <w:t></w:t>
      </w:r>
      <w:r>
        <w:rPr>
          <w:sz w:val="4"/>
          <w:lang w:val="es-ES_tradnl"/>
        </w:rPr>
        <w:t xml:space="preserve"> </w:t>
      </w:r>
      <w:r>
        <w:rPr>
          <w:lang w:val="es-ES_tradnl"/>
        </w:rPr>
        <w:t xml:space="preserve">)  </w:t>
      </w:r>
      <w:r>
        <w:rPr>
          <w:rFonts w:ascii="Symbol" w:hAnsi="Symbol"/>
          <w:lang w:val="es-ES_tradnl"/>
        </w:rPr>
        <w:t></w:t>
      </w:r>
      <w:r>
        <w:rPr>
          <w:lang w:val="es-ES_tradnl"/>
        </w:rPr>
        <w:t xml:space="preserve">  </w:t>
      </w:r>
      <w:r>
        <w:rPr>
          <w:i/>
          <w:lang w:val="es-ES_tradnl"/>
        </w:rPr>
        <w:t>h</w:t>
      </w:r>
      <w:r>
        <w:rPr>
          <w:i/>
          <w:sz w:val="4"/>
          <w:lang w:val="es-ES_tradnl"/>
        </w:rPr>
        <w:t xml:space="preserve"> </w:t>
      </w:r>
      <w:r>
        <w:rPr>
          <w:position w:val="6"/>
          <w:sz w:val="18"/>
          <w:lang w:val="es-ES_tradnl"/>
        </w:rPr>
        <w:t>2</w:t>
      </w:r>
      <w:r>
        <w:rPr>
          <w:lang w:val="es-ES_tradnl"/>
        </w:rPr>
        <w:t xml:space="preserve"> (0,04791  </w:t>
      </w:r>
      <w:r>
        <w:rPr>
          <w:rFonts w:ascii="Symbol" w:hAnsi="Symbol"/>
          <w:lang w:val="es-ES_tradnl"/>
        </w:rPr>
        <w:t></w:t>
      </w:r>
      <w:r>
        <w:rPr>
          <w:lang w:val="es-ES_tradnl"/>
        </w:rPr>
        <w:t xml:space="preserve">  0,03191 </w:t>
      </w:r>
      <w:r>
        <w:rPr>
          <w:rFonts w:ascii="Symbol" w:hAnsi="Symbol"/>
          <w:lang w:val="es-ES_tradnl"/>
        </w:rPr>
        <w:t></w:t>
      </w:r>
      <w:r>
        <w:rPr>
          <w:sz w:val="4"/>
          <w:lang w:val="es-ES_tradnl"/>
        </w:rPr>
        <w:t xml:space="preserve"> </w:t>
      </w:r>
      <w:r>
        <w:rPr>
          <w:lang w:val="es-ES_tradnl"/>
        </w:rPr>
        <w:t>)]</w:t>
      </w:r>
      <w:r>
        <w:rPr>
          <w:lang w:val="es-ES_tradnl"/>
        </w:rPr>
        <w:tab/>
        <w:t>(13c)</w:t>
      </w:r>
    </w:p>
    <w:p w:rsidR="00000000" w:rsidRDefault="0002500D">
      <w:pPr>
        <w:rPr>
          <w:lang w:val="es-ES_tradnl"/>
        </w:rPr>
      </w:pPr>
    </w:p>
    <w:p w:rsidR="00000000" w:rsidRDefault="0002500D">
      <w:pPr>
        <w:pStyle w:val="Note"/>
        <w:rPr>
          <w:lang w:val="es-ES_tradnl"/>
        </w:rPr>
      </w:pPr>
      <w:r>
        <w:rPr>
          <w:lang w:val="es-ES_tradnl"/>
        </w:rPr>
        <w:t>NOTA 1 – Aunque la banda 47,9-48,2 GHz forma parte de la banda 47,2-50,2 GHz, se han desarrollado fórmulas distintas para la banda 47,9-48,2 GHz porque el número S5.5</w:t>
      </w:r>
      <w:r>
        <w:rPr>
          <w:lang w:val="es-ES_tradnl"/>
        </w:rPr>
        <w:t>52A del Reglamento de Radiocomunicaciones atribuye la banda 47,9-48,2 GHz para las estaciones situadas en plataformas de gran altitud del servicio fijo que comparten frecuencias con el SFS (Tierra-espacio). La atenuación en trayecto oblicuo entre el suelo y la estación sobre la plataforma, a una altitud de 20 km o superior, será muy similar a la de un trayecto Tierra-espacio del mismo ángulo de elevación.</w:t>
      </w:r>
    </w:p>
    <w:p w:rsidR="00000000" w:rsidRDefault="0002500D">
      <w:pPr>
        <w:rPr>
          <w:lang w:val="es-ES_tradnl"/>
        </w:rPr>
      </w:pPr>
    </w:p>
    <w:p w:rsidR="00000000" w:rsidRDefault="0002500D">
      <w:pPr>
        <w:pStyle w:val="Line"/>
        <w:rPr>
          <w:lang w:val="es-ES_tradnl"/>
        </w:rPr>
      </w:pPr>
    </w:p>
    <w:p w:rsidR="00000000" w:rsidRDefault="0002500D">
      <w:pPr>
        <w:rPr>
          <w:lang w:val="es-ES_tradnl"/>
        </w:rPr>
      </w:pPr>
    </w:p>
    <w:p w:rsidR="00000000" w:rsidRDefault="0002500D" w:rsidP="00BE6518">
      <w:pPr>
        <w:rPr>
          <w:lang w:val="es-ES_tradnl"/>
        </w:rPr>
      </w:pPr>
      <w:bookmarkStart w:id="4" w:name="_GoBack"/>
      <w:bookmarkEnd w:id="4"/>
    </w:p>
    <w:sectPr w:rsidR="00000000" w:rsidSect="00BE6518">
      <w:headerReference w:type="even" r:id="rId14"/>
      <w:headerReference w:type="default" r:id="rId15"/>
      <w:footnotePr>
        <w:pos w:val="beneathText"/>
      </w:footnotePr>
      <w:pgSz w:w="11907" w:h="16840" w:code="9"/>
      <w:pgMar w:top="1089" w:right="1089" w:bottom="1089" w:left="1089" w:header="482" w:footer="482" w:gutter="0"/>
      <w:pgNumType w:start="1"/>
      <w:cols w:space="720"/>
      <w:vAlign w:val="both"/>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2500D">
      <w:pPr>
        <w:spacing w:before="0"/>
      </w:pPr>
      <w:r>
        <w:separator/>
      </w:r>
    </w:p>
  </w:endnote>
  <w:endnote w:type="continuationSeparator" w:id="0">
    <w:p w:rsidR="00000000" w:rsidRDefault="0002500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2500D">
      <w:r>
        <w:rPr>
          <w:b/>
        </w:rPr>
        <w:t>_______________</w:t>
      </w:r>
    </w:p>
  </w:footnote>
  <w:footnote w:type="continuationSeparator" w:id="0">
    <w:p w:rsidR="00000000" w:rsidRDefault="0002500D">
      <w:pPr>
        <w:spacing w:before="0"/>
      </w:pPr>
      <w:r>
        <w:continuationSeparator/>
      </w:r>
    </w:p>
  </w:footnote>
  <w:footnote w:id="1">
    <w:p w:rsidR="00FC76D9" w:rsidRPr="00FC76D9" w:rsidRDefault="00FC76D9" w:rsidP="00FC76D9">
      <w:pPr>
        <w:pStyle w:val="FootnoteText"/>
        <w:ind w:left="313" w:hanging="313"/>
        <w:rPr>
          <w:lang w:val="es-ES_tradnl"/>
        </w:rPr>
      </w:pPr>
      <w:r w:rsidRPr="00FC76D9">
        <w:rPr>
          <w:rStyle w:val="FootnoteReference"/>
          <w:lang w:val="es-ES_tradnl"/>
        </w:rPr>
        <w:t>*</w:t>
      </w:r>
      <w:r w:rsidRPr="00FC76D9">
        <w:rPr>
          <w:lang w:val="es-ES_tradnl"/>
        </w:rPr>
        <w:tab/>
      </w:r>
      <w:r w:rsidRPr="00BE6518">
        <w:rPr>
          <w:lang w:val="es-ES_tradnl"/>
        </w:rPr>
        <w:t>Esta Recomendación debe se</w:t>
      </w:r>
      <w:r>
        <w:sym w:font="Courier New" w:char="00F1"/>
      </w:r>
      <w:r w:rsidRPr="00BE6518">
        <w:rPr>
          <w:lang w:val="es-ES_tradnl"/>
        </w:rPr>
        <w:t>alarse a la atención de la Comisión de Estudio 3 de Radiocomunicaciones</w:t>
      </w:r>
      <w:r w:rsidRPr="00FC76D9">
        <w:rPr>
          <w:lang w:val="es-ES_tradnl"/>
        </w:rPr>
        <w:t xml:space="preserve"> (Grupo de Trabajo 3J de</w:t>
      </w:r>
      <w:r>
        <w:rPr>
          <w:lang w:val="es-ES_tradnl"/>
        </w:rPr>
        <w:t> </w:t>
      </w:r>
      <w:r w:rsidRPr="00FC76D9">
        <w:rPr>
          <w:lang w:val="es-ES_tradnl"/>
        </w:rPr>
        <w:t>Radiocomunicaciones)</w:t>
      </w:r>
      <w:r w:rsidRPr="00BE6518">
        <w:rPr>
          <w:lang w:val="es-ES_tradnl"/>
        </w:rPr>
        <w:t>.</w:t>
      </w:r>
    </w:p>
  </w:footnote>
  <w:footnote w:id="2">
    <w:p w:rsidR="00BE6518" w:rsidRPr="00BE6518" w:rsidRDefault="00BE6518" w:rsidP="00BE6518">
      <w:pPr>
        <w:pStyle w:val="FootnoteText"/>
        <w:ind w:left="313" w:hanging="313"/>
        <w:rPr>
          <w:lang w:val="es-ES_tradnl"/>
        </w:rPr>
      </w:pPr>
      <w:r w:rsidRPr="00BE6518">
        <w:rPr>
          <w:rStyle w:val="FootnoteReference"/>
          <w:lang w:val="es-ES_tradnl"/>
        </w:rPr>
        <w:t>**</w:t>
      </w:r>
      <w:r w:rsidRPr="00BE6518">
        <w:rPr>
          <w:lang w:val="es-ES_tradnl"/>
        </w:rPr>
        <w:tab/>
      </w:r>
      <w:r w:rsidRPr="00BE6518">
        <w:rPr>
          <w:lang w:val="es-ES"/>
        </w:rPr>
        <w:t>La Comisión de Estudio 5 de Radiocomunicaciones incorporó enmiendas de forma a la presente Recomendación en diciembre de</w:t>
      </w:r>
      <w:r>
        <w:rPr>
          <w:lang w:val="es-ES"/>
        </w:rPr>
        <w:t> </w:t>
      </w:r>
      <w:r w:rsidRPr="00BE6518">
        <w:rPr>
          <w:lang w:val="es-ES"/>
        </w:rPr>
        <w:t>2009 con arreglo a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518" w:rsidRDefault="00BE651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518" w:rsidRDefault="00BE6518" w:rsidP="00D62884">
    <w:pPr>
      <w:pStyle w:val="Header"/>
      <w:ind w:right="360" w:firstLine="360"/>
    </w:pPr>
    <w:r>
      <w:rPr>
        <w:noProof/>
        <w:lang w:val="en-US"/>
      </w:rPr>
      <w:drawing>
        <wp:anchor distT="0" distB="0" distL="114300" distR="114300" simplePos="0" relativeHeight="251659264" behindDoc="1" locked="0" layoutInCell="1" allowOverlap="1" wp14:anchorId="7251EB21" wp14:editId="4BB6404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518" w:rsidRDefault="00BE6518" w:rsidP="00BE6518">
    <w:pPr>
      <w:pStyle w:val="Header"/>
      <w:jc w:val="left"/>
    </w:pPr>
    <w:r>
      <w:rPr>
        <w:rStyle w:val="PageNumber"/>
        <w:b w:val="0"/>
        <w:bCs w:val="0"/>
      </w:rPr>
      <w:fldChar w:fldCharType="begin"/>
    </w:r>
    <w:r>
      <w:rPr>
        <w:rStyle w:val="PageNumber"/>
      </w:rPr>
      <w:instrText xml:space="preserve"> PAGE </w:instrText>
    </w:r>
    <w:r>
      <w:rPr>
        <w:rStyle w:val="PageNumber"/>
        <w:b w:val="0"/>
        <w:bCs w:val="0"/>
      </w:rPr>
      <w:fldChar w:fldCharType="separate"/>
    </w:r>
    <w:r w:rsidR="0002500D">
      <w:rPr>
        <w:rStyle w:val="PageNumber"/>
        <w:noProof/>
      </w:rPr>
      <w:t>ii</w:t>
    </w:r>
    <w:r>
      <w:rPr>
        <w:rStyle w:val="PageNumber"/>
        <w:b w:val="0"/>
        <w:bCs w:val="0"/>
      </w:rPr>
      <w:fldChar w:fldCharType="end"/>
    </w:r>
    <w:r>
      <w:tab/>
    </w:r>
    <w:r>
      <w:fldChar w:fldCharType="begin"/>
    </w:r>
    <w:r>
      <w:instrText>styleref head_foot</w:instrText>
    </w:r>
    <w:r>
      <w:fldChar w:fldCharType="separate"/>
    </w:r>
    <w:r w:rsidR="0002500D">
      <w:rPr>
        <w:noProof/>
      </w:rPr>
      <w:t>Rec.  UIT-R  SF.1395</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518" w:rsidRDefault="00BE6518">
    <w:pPr>
      <w:pStyle w:val="Header"/>
    </w:pPr>
    <w:r>
      <w:tab/>
    </w:r>
    <w:r>
      <w:fldChar w:fldCharType="begin"/>
    </w:r>
    <w:r>
      <w:instrText xml:space="preserve"> DOCPROPERTY "Header" \* MERGEFORMAT </w:instrText>
    </w:r>
    <w:r>
      <w:fldChar w:fldCharType="separate"/>
    </w:r>
    <w:r w:rsidR="0002500D">
      <w:rPr>
        <w:b w:val="0"/>
        <w:bCs w:val="0"/>
        <w:lang w:val="en-US"/>
      </w:rPr>
      <w:t>Error! Unknown document property name.</w:t>
    </w:r>
    <w:r>
      <w:rPr>
        <w:lang w:val="en-US"/>
      </w:rPr>
      <w:fldChar w:fldCharType="end"/>
    </w:r>
    <w:r>
      <w:t xml:space="preserve">  </w:t>
    </w:r>
    <w:r>
      <w:rPr>
        <w:b w:val="0"/>
        <w:bCs w:val="0"/>
      </w:rPr>
      <w:fldChar w:fldCharType="begin"/>
    </w:r>
    <w:r>
      <w:instrText>styleref href</w:instrText>
    </w:r>
    <w:r>
      <w:rPr>
        <w:b w:val="0"/>
        <w:bCs w:val="0"/>
      </w:rPr>
      <w:fldChar w:fldCharType="separate"/>
    </w:r>
    <w:r w:rsidR="0002500D">
      <w:rPr>
        <w:noProof/>
        <w:lang w:val="en-US"/>
      </w:rPr>
      <w:t>Error! Use the Home tab to apply href to the text that you want to appear here.</w:t>
    </w:r>
    <w:r>
      <w:rPr>
        <w:b w:val="0"/>
        <w:bCs w:val="0"/>
      </w:rPr>
      <w:fldChar w:fldCharType="end"/>
    </w:r>
    <w:r>
      <w:tab/>
    </w:r>
    <w:r>
      <w:rPr>
        <w:rStyle w:val="PageNumber"/>
        <w:b w:val="0"/>
        <w:bCs w:val="0"/>
      </w:rPr>
      <w:fldChar w:fldCharType="begin"/>
    </w:r>
    <w:r>
      <w:rPr>
        <w:rStyle w:val="PageNumber"/>
      </w:rPr>
      <w:instrText xml:space="preserve"> PAGE </w:instrText>
    </w:r>
    <w:r>
      <w:rPr>
        <w:rStyle w:val="PageNumber"/>
        <w:b w:val="0"/>
        <w:bCs w:val="0"/>
      </w:rPr>
      <w:fldChar w:fldCharType="separate"/>
    </w:r>
    <w:r>
      <w:rPr>
        <w:rStyle w:val="PageNumber"/>
        <w:noProof/>
      </w:rPr>
      <w:t>1</w:t>
    </w:r>
    <w:r>
      <w:rPr>
        <w:rStyle w:val="PageNumber"/>
        <w:b w:val="0"/>
        <w:bCs w:val="0"/>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2500D">
    <w:pPr>
      <w:pStyle w:val="Header"/>
    </w:pPr>
    <w:r>
      <w:fldChar w:fldCharType="begin"/>
    </w:r>
    <w:r>
      <w:instrText>PAGE</w:instrText>
    </w:r>
    <w:r>
      <w:fldChar w:fldCharType="separate"/>
    </w:r>
    <w:r>
      <w:rPr>
        <w:noProof/>
      </w:rPr>
      <w:t>4</w:t>
    </w:r>
    <w:r>
      <w:fldChar w:fldCharType="end"/>
    </w:r>
    <w:r>
      <w:tab/>
    </w:r>
    <w:r>
      <w:fldChar w:fldCharType="begin"/>
    </w:r>
    <w:r>
      <w:instrText>styleref head_foot</w:instrText>
    </w:r>
    <w:r>
      <w:fldChar w:fldCharType="separate"/>
    </w:r>
    <w:r>
      <w:rPr>
        <w:noProof/>
      </w:rPr>
      <w:t>Rec.  UIT-R  SF.1395</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2500D">
    <w:pPr>
      <w:pStyle w:val="Header"/>
    </w:pPr>
    <w:r>
      <w:tab/>
    </w:r>
    <w:r>
      <w:fldChar w:fldCharType="begin"/>
    </w:r>
    <w:r>
      <w:instrText>styleref head_foot</w:instrText>
    </w:r>
    <w:r>
      <w:fldChar w:fldCharType="separate"/>
    </w:r>
    <w:r>
      <w:rPr>
        <w:noProof/>
      </w:rPr>
      <w:t>Rec.  UIT-R  SF.1395</w:t>
    </w:r>
    <w:r>
      <w:fldChar w:fldCharType="end"/>
    </w:r>
    <w:r>
      <w:tab/>
    </w:r>
    <w:r>
      <w:fldChar w:fldCharType="begin"/>
    </w:r>
    <w:r>
      <w:instrText>PAGE</w:instrText>
    </w:r>
    <w:r>
      <w:fldChar w:fldCharType="separate"/>
    </w:r>
    <w:r>
      <w:rPr>
        <w:noProof/>
      </w:rPr>
      <w:t>5</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attachedTemplate r:id="rId1"/>
  <w:defaultTabStop w:val="720"/>
  <w:doNotHyphenateCaps/>
  <w:evenAndOddHeader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4E0"/>
    <w:rsid w:val="0002500D"/>
    <w:rsid w:val="004354E0"/>
    <w:rsid w:val="00BE6518"/>
    <w:rsid w:val="00FC76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bCs/>
      <w:sz w:val="24"/>
      <w:szCs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bCs/>
      <w:sz w:val="22"/>
      <w:szCs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bCs/>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semiHidden/>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bCs/>
    </w:rPr>
  </w:style>
  <w:style w:type="paragraph" w:styleId="Header">
    <w:name w:val="header"/>
    <w:basedOn w:val="Normal"/>
    <w:pPr>
      <w:tabs>
        <w:tab w:val="clear" w:pos="794"/>
        <w:tab w:val="clear" w:pos="1191"/>
        <w:tab w:val="clear" w:pos="1588"/>
        <w:tab w:val="clear" w:pos="1985"/>
        <w:tab w:val="center" w:pos="4849"/>
        <w:tab w:val="right" w:pos="9696"/>
      </w:tabs>
    </w:pPr>
    <w:rPr>
      <w:b/>
      <w:bCs/>
    </w:rPr>
  </w:style>
  <w:style w:type="character" w:styleId="FootnoteReference">
    <w:name w:val="footnote reference"/>
    <w:basedOn w:val="DefaultParagraphFont"/>
    <w:semiHidden/>
    <w:rPr>
      <w:position w:val="4"/>
      <w:sz w:val="16"/>
      <w:szCs w:val="16"/>
    </w:rPr>
  </w:style>
  <w:style w:type="paragraph" w:styleId="FootnoteText">
    <w:name w:val="footnote text"/>
    <w:basedOn w:val="Normal"/>
    <w:semiHidden/>
    <w:pPr>
      <w:tabs>
        <w:tab w:val="clear" w:pos="794"/>
        <w:tab w:val="clear" w:pos="1191"/>
        <w:tab w:val="clear" w:pos="1588"/>
        <w:tab w:val="clear" w:pos="1985"/>
        <w:tab w:val="left" w:pos="313"/>
      </w:tabs>
    </w:pPr>
    <w:rPr>
      <w:sz w:val="18"/>
      <w:szCs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ind w:left="-85" w:right="-85"/>
    </w:pPr>
    <w:rPr>
      <w:sz w:val="18"/>
      <w:szCs w:val="18"/>
    </w:rPr>
  </w:style>
  <w:style w:type="paragraph" w:customStyle="1" w:styleId="TableTitle">
    <w:name w:val="Table_Title"/>
    <w:basedOn w:val="Table"/>
    <w:next w:val="Blanc"/>
    <w:pPr>
      <w:spacing w:before="0"/>
    </w:pPr>
    <w:rPr>
      <w:b/>
      <w:bCs/>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szCs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szCs w:val="16"/>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pPr>
      <w:ind w:left="567" w:hanging="567"/>
    </w:pPr>
    <w:rPr>
      <w:sz w:val="18"/>
      <w:szCs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bCs/>
    </w:rPr>
  </w:style>
  <w:style w:type="paragraph" w:customStyle="1" w:styleId="RecTitleRef">
    <w:name w:val="Rec_Title/Ref"/>
    <w:basedOn w:val="RecTitle"/>
    <w:next w:val="RecTitleDate"/>
    <w:pPr>
      <w:spacing w:before="136"/>
    </w:pPr>
    <w:rPr>
      <w:b w:val="0"/>
      <w:bCs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b/>
      <w:bCs/>
      <w:color w:val="FFFFFF"/>
      <w:sz w:val="8"/>
      <w:szCs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iCs/>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szCs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iCs/>
    </w:rPr>
  </w:style>
  <w:style w:type="paragraph" w:customStyle="1" w:styleId="heading">
    <w:name w:val="heading"/>
    <w:basedOn w:val="Heading2"/>
    <w:pPr>
      <w:tabs>
        <w:tab w:val="left" w:pos="1191"/>
        <w:tab w:val="left" w:pos="1588"/>
      </w:tabs>
      <w:outlineLvl w:val="9"/>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iCs/>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tabs>
        <w:tab w:val="left" w:pos="794"/>
        <w:tab w:val="left" w:pos="1191"/>
        <w:tab w:val="left" w:pos="1588"/>
        <w:tab w:val="left" w:pos="1985"/>
      </w:tabs>
      <w:spacing w:before="136"/>
    </w:pPr>
    <w:rPr>
      <w:lang w:val="en-US"/>
    </w:rPr>
  </w:style>
  <w:style w:type="paragraph" w:customStyle="1" w:styleId="Fig0">
    <w:name w:val="Fig_#"/>
    <w:basedOn w:val="Fig"/>
    <w:next w:val="Normal"/>
    <w:pPr>
      <w:jc w:val="left"/>
    </w:pPr>
    <w:rPr>
      <w:color w:val="FF0000"/>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pPr>
      <w:tabs>
        <w:tab w:val="clear" w:pos="794"/>
        <w:tab w:val="left" w:pos="1077"/>
        <w:tab w:val="right" w:pos="9696"/>
      </w:tabs>
      <w:spacing w:before="240"/>
      <w:ind w:left="1077" w:hanging="1077"/>
      <w:outlineLvl w:val="9"/>
    </w:pPr>
    <w:rPr>
      <w:b w:val="0"/>
      <w:bCs w:val="0"/>
      <w:i/>
      <w:iCs/>
    </w:rPr>
  </w:style>
  <w:style w:type="paragraph" w:customStyle="1" w:styleId="Head">
    <w:name w:val="Head"/>
    <w:basedOn w:val="Normal"/>
    <w:pPr>
      <w:tabs>
        <w:tab w:val="clear" w:pos="794"/>
        <w:tab w:val="clear" w:pos="1191"/>
        <w:tab w:val="clear" w:pos="1588"/>
        <w:tab w:val="clear" w:pos="1985"/>
        <w:tab w:val="left" w:pos="6663"/>
      </w:tabs>
      <w:spacing w:before="0"/>
      <w:jc w:val="left"/>
    </w:pPr>
    <w:rPr>
      <w:b/>
      <w:bCs/>
      <w:color w:val="FFFFFF"/>
      <w:sz w:val="8"/>
      <w:szCs w:val="8"/>
      <w:lang w:val="es-ES_tradnl"/>
    </w:rPr>
  </w:style>
  <w:style w:type="paragraph" w:customStyle="1" w:styleId="meeting">
    <w:name w:val="meeting"/>
    <w:basedOn w:val="Head"/>
    <w:next w:val="Head"/>
    <w:pPr>
      <w:tabs>
        <w:tab w:val="left" w:pos="7371"/>
      </w:tabs>
      <w:spacing w:after="560"/>
    </w:pPr>
  </w:style>
  <w:style w:type="paragraph" w:customStyle="1" w:styleId="foot">
    <w:name w:val="foot"/>
    <w:basedOn w:val="headfoot"/>
    <w:rPr>
      <w:lang w:val="fr-FR"/>
    </w:rPr>
  </w:style>
  <w:style w:type="paragraph" w:customStyle="1" w:styleId="TableHead">
    <w:name w:val="Table_Head"/>
    <w:basedOn w:val="TableText"/>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pPr>
    <w:rPr>
      <w:b/>
      <w:bCs/>
      <w:sz w:val="22"/>
      <w:szCs w:val="22"/>
      <w:lang w:val="fr-FR"/>
    </w:rPr>
  </w:style>
  <w:style w:type="paragraph" w:customStyle="1" w:styleId="toc0">
    <w:name w:val="toc 0"/>
    <w:basedOn w:val="Normal"/>
    <w:next w:val="TOC1"/>
    <w:pPr>
      <w:tabs>
        <w:tab w:val="clear" w:pos="794"/>
        <w:tab w:val="clear" w:pos="1191"/>
        <w:tab w:val="clear" w:pos="1588"/>
        <w:tab w:val="clear" w:pos="1985"/>
        <w:tab w:val="right" w:pos="9781"/>
      </w:tabs>
      <w:spacing w:before="120"/>
      <w:jc w:val="left"/>
    </w:pPr>
    <w:rPr>
      <w:b/>
      <w:bCs/>
      <w:sz w:val="24"/>
      <w:szCs w:val="24"/>
      <w:lang w:val="fr-FR"/>
    </w:rPr>
  </w:style>
  <w:style w:type="paragraph" w:styleId="List">
    <w:name w:val="List"/>
    <w:basedOn w:val="Normal"/>
    <w:semiHidden/>
    <w:pPr>
      <w:tabs>
        <w:tab w:val="clear" w:pos="794"/>
        <w:tab w:val="clear" w:pos="1191"/>
        <w:tab w:val="clear" w:pos="1588"/>
        <w:tab w:val="clear" w:pos="1985"/>
        <w:tab w:val="left" w:pos="1701"/>
        <w:tab w:val="left" w:pos="2127"/>
      </w:tabs>
      <w:spacing w:before="120"/>
      <w:ind w:left="2127" w:hanging="2127"/>
      <w:jc w:val="left"/>
    </w:pPr>
    <w:rPr>
      <w:sz w:val="24"/>
      <w:szCs w:val="24"/>
      <w:lang w:val="fr-FR"/>
    </w:r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jc w:val="left"/>
    </w:pPr>
    <w:rPr>
      <w:sz w:val="24"/>
      <w:szCs w:val="24"/>
      <w:lang w:val="fr-FR"/>
    </w:rPr>
  </w:style>
  <w:style w:type="paragraph" w:customStyle="1" w:styleId="Part0">
    <w:name w:val="Part"/>
    <w:basedOn w:val="Normal"/>
    <w:pPr>
      <w:tabs>
        <w:tab w:val="clear" w:pos="794"/>
        <w:tab w:val="clear" w:pos="1191"/>
        <w:tab w:val="clear" w:pos="1588"/>
        <w:tab w:val="clear" w:pos="1985"/>
        <w:tab w:val="left" w:pos="1276"/>
        <w:tab w:val="left" w:pos="1701"/>
      </w:tabs>
      <w:spacing w:before="200"/>
      <w:ind w:left="1701" w:hanging="1701"/>
      <w:jc w:val="left"/>
    </w:pPr>
    <w:rPr>
      <w:caps/>
      <w:sz w:val="24"/>
      <w:szCs w:val="24"/>
      <w:lang w:val="fr-FR"/>
    </w:rPr>
  </w:style>
  <w:style w:type="paragraph" w:customStyle="1" w:styleId="Address">
    <w:name w:val="Address"/>
    <w:basedOn w:val="Normal"/>
    <w:pPr>
      <w:tabs>
        <w:tab w:val="clear" w:pos="794"/>
        <w:tab w:val="clear" w:pos="1191"/>
        <w:tab w:val="clear" w:pos="1588"/>
        <w:tab w:val="clear" w:pos="1985"/>
        <w:tab w:val="left" w:pos="4820"/>
        <w:tab w:val="left" w:pos="5529"/>
      </w:tabs>
      <w:spacing w:before="120"/>
      <w:ind w:left="794"/>
      <w:jc w:val="left"/>
    </w:pPr>
    <w:rPr>
      <w:sz w:val="24"/>
      <w:szCs w:val="24"/>
      <w:lang w:val="fr-FR"/>
    </w:rPr>
  </w:style>
  <w:style w:type="paragraph" w:customStyle="1" w:styleId="Keywords">
    <w:name w:val="Keywords"/>
    <w:basedOn w:val="Normal"/>
    <w:pPr>
      <w:tabs>
        <w:tab w:val="clear" w:pos="1191"/>
        <w:tab w:val="clear" w:pos="1588"/>
      </w:tabs>
      <w:spacing w:before="120"/>
      <w:ind w:left="794" w:hanging="794"/>
      <w:jc w:val="left"/>
    </w:pPr>
    <w:rPr>
      <w:sz w:val="24"/>
      <w:szCs w:val="24"/>
      <w:lang w:val="fr-FR"/>
    </w:rPr>
  </w:style>
  <w:style w:type="paragraph" w:styleId="BodyText">
    <w:name w:val="Body Text"/>
    <w:basedOn w:val="Normal"/>
    <w:semiHidden/>
    <w:pPr>
      <w:spacing w:before="120" w:after="120"/>
      <w:jc w:val="left"/>
    </w:pPr>
    <w:rPr>
      <w:sz w:val="24"/>
      <w:szCs w:val="24"/>
      <w:lang w:val="fr-FR"/>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jc w:val="left"/>
    </w:pPr>
    <w:rPr>
      <w:sz w:val="24"/>
      <w:szCs w:val="24"/>
      <w:lang w:val="fr-FR"/>
    </w:rPr>
  </w:style>
  <w:style w:type="paragraph" w:customStyle="1" w:styleId="Qlist">
    <w:name w:val="Qlist"/>
    <w:basedOn w:val="Normal"/>
    <w:pPr>
      <w:tabs>
        <w:tab w:val="clear" w:pos="794"/>
        <w:tab w:val="clear" w:pos="1191"/>
        <w:tab w:val="clear" w:pos="1588"/>
        <w:tab w:val="clear" w:pos="1985"/>
        <w:tab w:val="left" w:pos="1843"/>
        <w:tab w:val="left" w:pos="2268"/>
      </w:tabs>
      <w:spacing w:before="120"/>
      <w:ind w:left="2268" w:hanging="2268"/>
      <w:jc w:val="left"/>
    </w:pPr>
    <w:rPr>
      <w:b/>
      <w:bCs/>
      <w:sz w:val="24"/>
      <w:szCs w:val="24"/>
      <w:lang w:val="fr-FR"/>
    </w:rPr>
  </w:style>
  <w:style w:type="paragraph" w:customStyle="1" w:styleId="Subject">
    <w:name w:val="Subject"/>
    <w:basedOn w:val="Normal"/>
    <w:next w:val="Source"/>
    <w:pPr>
      <w:tabs>
        <w:tab w:val="clear" w:pos="794"/>
        <w:tab w:val="clear" w:pos="1191"/>
        <w:tab w:val="clear" w:pos="1588"/>
        <w:tab w:val="clear" w:pos="1985"/>
        <w:tab w:val="left" w:pos="709"/>
        <w:tab w:val="left" w:pos="1134"/>
      </w:tabs>
      <w:spacing w:before="0"/>
      <w:ind w:left="709" w:hanging="709"/>
      <w:jc w:val="left"/>
    </w:pPr>
    <w:rPr>
      <w:sz w:val="24"/>
      <w:szCs w:val="24"/>
      <w:lang w:val="fr-FR"/>
    </w:rPr>
  </w:style>
  <w:style w:type="paragraph" w:customStyle="1" w:styleId="Source">
    <w:name w:val="Source"/>
    <w:basedOn w:val="Normal"/>
    <w:next w:val="Rec"/>
    <w:pPr>
      <w:tabs>
        <w:tab w:val="clear" w:pos="794"/>
        <w:tab w:val="clear" w:pos="1191"/>
        <w:tab w:val="clear" w:pos="1588"/>
        <w:tab w:val="clear" w:pos="1985"/>
      </w:tabs>
      <w:spacing w:before="720"/>
      <w:jc w:val="center"/>
    </w:pPr>
    <w:rPr>
      <w:b/>
      <w:bCs/>
      <w:sz w:val="24"/>
      <w:szCs w:val="24"/>
      <w:lang w:val="fr-FR"/>
    </w:rPr>
  </w:style>
  <w:style w:type="paragraph" w:customStyle="1" w:styleId="Object">
    <w:name w:val="Object"/>
    <w:basedOn w:val="Subject"/>
    <w:next w:val="Subject"/>
  </w:style>
  <w:style w:type="paragraph" w:customStyle="1" w:styleId="Data">
    <w:name w:val="Data"/>
    <w:basedOn w:val="Subject"/>
    <w:next w:val="Subject"/>
  </w:style>
  <w:style w:type="paragraph" w:customStyle="1" w:styleId="Title2">
    <w:name w:val="Title 2"/>
    <w:basedOn w:val="Source"/>
    <w:next w:val="Title3"/>
    <w:pPr>
      <w:spacing w:before="480"/>
    </w:pPr>
    <w:rPr>
      <w:b w:val="0"/>
      <w:bCs w:val="0"/>
    </w:rPr>
  </w:style>
  <w:style w:type="paragraph" w:customStyle="1" w:styleId="Title3">
    <w:name w:val="Title 3"/>
    <w:basedOn w:val="Title2"/>
    <w:next w:val="Title4"/>
    <w:pPr>
      <w:spacing w:before="240"/>
    </w:pPr>
    <w:rPr>
      <w:b/>
      <w:bCs/>
    </w:rPr>
  </w:style>
  <w:style w:type="paragraph" w:customStyle="1" w:styleId="Title4">
    <w:name w:val="Title 4"/>
    <w:basedOn w:val="Title3"/>
    <w:next w:val="Heading1"/>
  </w:style>
  <w:style w:type="paragraph" w:styleId="TOC9">
    <w:name w:val="toc 9"/>
    <w:basedOn w:val="TOC3"/>
    <w:semiHidden/>
    <w:pPr>
      <w:keepNext w:val="0"/>
      <w:tabs>
        <w:tab w:val="clear" w:pos="2041"/>
        <w:tab w:val="clear" w:pos="9072"/>
        <w:tab w:val="clear" w:pos="9725"/>
        <w:tab w:val="left" w:leader="dot" w:pos="8789"/>
        <w:tab w:val="right" w:pos="9639"/>
      </w:tabs>
      <w:spacing w:before="80"/>
      <w:ind w:left="794" w:right="0"/>
      <w:jc w:val="left"/>
    </w:pPr>
    <w:rPr>
      <w:sz w:val="24"/>
      <w:szCs w:val="24"/>
      <w:lang w:val="fr-FR"/>
    </w:rPr>
  </w:style>
  <w:style w:type="paragraph" w:customStyle="1" w:styleId="SpecialFooter">
    <w:name w:val="Special Footer"/>
    <w:basedOn w:val="Footer"/>
    <w:pPr>
      <w:tabs>
        <w:tab w:val="clear" w:pos="4849"/>
        <w:tab w:val="clear" w:pos="9696"/>
        <w:tab w:val="left" w:pos="5954"/>
        <w:tab w:val="right" w:pos="9639"/>
      </w:tabs>
      <w:spacing w:before="0"/>
      <w:jc w:val="both"/>
    </w:pPr>
    <w:rPr>
      <w:b w:val="0"/>
      <w:bCs w:val="0"/>
      <w:sz w:val="18"/>
      <w:szCs w:val="18"/>
      <w:lang w:val="fr-FR"/>
    </w:rPr>
  </w:style>
  <w:style w:type="paragraph" w:customStyle="1" w:styleId="headingb">
    <w:name w:val="heading_b"/>
    <w:basedOn w:val="Heading3"/>
    <w:next w:val="Normal"/>
    <w:pPr>
      <w:tabs>
        <w:tab w:val="left" w:pos="2127"/>
        <w:tab w:val="left" w:pos="2410"/>
        <w:tab w:val="left" w:pos="2921"/>
        <w:tab w:val="left" w:pos="3261"/>
      </w:tabs>
      <w:spacing w:before="160"/>
      <w:ind w:left="0" w:firstLine="0"/>
      <w:jc w:val="left"/>
      <w:outlineLvl w:val="9"/>
    </w:pPr>
    <w:rPr>
      <w:sz w:val="24"/>
      <w:szCs w:val="24"/>
      <w:lang w:val="fr-FR"/>
    </w:rPr>
  </w:style>
  <w:style w:type="paragraph" w:customStyle="1" w:styleId="headingi">
    <w:name w:val="heading_i"/>
    <w:basedOn w:val="Heading3"/>
    <w:next w:val="Normal"/>
    <w:pPr>
      <w:tabs>
        <w:tab w:val="left" w:pos="2127"/>
        <w:tab w:val="left" w:pos="2410"/>
        <w:tab w:val="left" w:pos="2921"/>
        <w:tab w:val="left" w:pos="3261"/>
      </w:tabs>
      <w:spacing w:before="160"/>
      <w:ind w:left="0" w:firstLine="0"/>
      <w:jc w:val="left"/>
      <w:outlineLvl w:val="9"/>
    </w:pPr>
    <w:rPr>
      <w:b w:val="0"/>
      <w:bCs w:val="0"/>
      <w:i/>
      <w:iCs/>
      <w:sz w:val="24"/>
      <w:szCs w:val="24"/>
      <w:lang w:val="fr-FR"/>
    </w:rPr>
  </w:style>
  <w:style w:type="character" w:styleId="PageNumber">
    <w:name w:val="page number"/>
    <w:basedOn w:val="DefaultParagraphFont"/>
  </w:style>
  <w:style w:type="paragraph" w:customStyle="1" w:styleId="Tablehead0">
    <w:name w:val="Table_head"/>
    <w:basedOn w:val="Normal"/>
    <w:next w:val="Normal"/>
    <w:rsid w:val="00BE6518"/>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text0">
    <w:name w:val="Table_text"/>
    <w:basedOn w:val="Normal"/>
    <w:rsid w:val="00BE6518"/>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Chaptitle">
    <w:name w:val="Chap_title"/>
    <w:basedOn w:val="Normal"/>
    <w:next w:val="Normal"/>
    <w:rsid w:val="00BE6518"/>
    <w:pPr>
      <w:keepNext/>
      <w:keepLines/>
      <w:tabs>
        <w:tab w:val="left" w:pos="794"/>
        <w:tab w:val="left" w:pos="1191"/>
        <w:tab w:val="left" w:pos="1588"/>
        <w:tab w:val="left" w:pos="1985"/>
      </w:tabs>
      <w:spacing w:before="240"/>
      <w:jc w:val="center"/>
    </w:pPr>
    <w:rPr>
      <w:b/>
      <w:sz w:val="28"/>
      <w:lang w:val="fr-FR" w:eastAsia="en-US"/>
    </w:rPr>
  </w:style>
  <w:style w:type="character" w:styleId="Hyperlink">
    <w:name w:val="Hyperlink"/>
    <w:basedOn w:val="DefaultParagraphFont"/>
    <w:rsid w:val="00BE6518"/>
    <w:rPr>
      <w:color w:val="0000FF"/>
      <w:u w:val="single"/>
    </w:rPr>
  </w:style>
  <w:style w:type="table" w:styleId="TableGrid">
    <w:name w:val="Table Grid"/>
    <w:basedOn w:val="TableNormal"/>
    <w:rsid w:val="00BE6518"/>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bCs/>
      <w:sz w:val="24"/>
      <w:szCs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bCs/>
      <w:sz w:val="22"/>
      <w:szCs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bCs/>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semiHidden/>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bCs/>
    </w:rPr>
  </w:style>
  <w:style w:type="paragraph" w:styleId="Header">
    <w:name w:val="header"/>
    <w:basedOn w:val="Normal"/>
    <w:pPr>
      <w:tabs>
        <w:tab w:val="clear" w:pos="794"/>
        <w:tab w:val="clear" w:pos="1191"/>
        <w:tab w:val="clear" w:pos="1588"/>
        <w:tab w:val="clear" w:pos="1985"/>
        <w:tab w:val="center" w:pos="4849"/>
        <w:tab w:val="right" w:pos="9696"/>
      </w:tabs>
    </w:pPr>
    <w:rPr>
      <w:b/>
      <w:bCs/>
    </w:rPr>
  </w:style>
  <w:style w:type="character" w:styleId="FootnoteReference">
    <w:name w:val="footnote reference"/>
    <w:basedOn w:val="DefaultParagraphFont"/>
    <w:semiHidden/>
    <w:rPr>
      <w:position w:val="4"/>
      <w:sz w:val="16"/>
      <w:szCs w:val="16"/>
    </w:rPr>
  </w:style>
  <w:style w:type="paragraph" w:styleId="FootnoteText">
    <w:name w:val="footnote text"/>
    <w:basedOn w:val="Normal"/>
    <w:semiHidden/>
    <w:pPr>
      <w:tabs>
        <w:tab w:val="clear" w:pos="794"/>
        <w:tab w:val="clear" w:pos="1191"/>
        <w:tab w:val="clear" w:pos="1588"/>
        <w:tab w:val="clear" w:pos="1985"/>
        <w:tab w:val="left" w:pos="313"/>
      </w:tabs>
    </w:pPr>
    <w:rPr>
      <w:sz w:val="18"/>
      <w:szCs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ind w:left="-85" w:right="-85"/>
    </w:pPr>
    <w:rPr>
      <w:sz w:val="18"/>
      <w:szCs w:val="18"/>
    </w:rPr>
  </w:style>
  <w:style w:type="paragraph" w:customStyle="1" w:styleId="TableTitle">
    <w:name w:val="Table_Title"/>
    <w:basedOn w:val="Table"/>
    <w:next w:val="Blanc"/>
    <w:pPr>
      <w:spacing w:before="0"/>
    </w:pPr>
    <w:rPr>
      <w:b/>
      <w:bCs/>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szCs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szCs w:val="16"/>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pPr>
      <w:ind w:left="567" w:hanging="567"/>
    </w:pPr>
    <w:rPr>
      <w:sz w:val="18"/>
      <w:szCs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bCs/>
    </w:rPr>
  </w:style>
  <w:style w:type="paragraph" w:customStyle="1" w:styleId="RecTitleRef">
    <w:name w:val="Rec_Title/Ref"/>
    <w:basedOn w:val="RecTitle"/>
    <w:next w:val="RecTitleDate"/>
    <w:pPr>
      <w:spacing w:before="136"/>
    </w:pPr>
    <w:rPr>
      <w:b w:val="0"/>
      <w:bCs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b/>
      <w:bCs/>
      <w:color w:val="FFFFFF"/>
      <w:sz w:val="8"/>
      <w:szCs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iCs/>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szCs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iCs/>
    </w:rPr>
  </w:style>
  <w:style w:type="paragraph" w:customStyle="1" w:styleId="heading">
    <w:name w:val="heading"/>
    <w:basedOn w:val="Heading2"/>
    <w:pPr>
      <w:tabs>
        <w:tab w:val="left" w:pos="1191"/>
        <w:tab w:val="left" w:pos="1588"/>
      </w:tabs>
      <w:outlineLvl w:val="9"/>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iCs/>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tabs>
        <w:tab w:val="left" w:pos="794"/>
        <w:tab w:val="left" w:pos="1191"/>
        <w:tab w:val="left" w:pos="1588"/>
        <w:tab w:val="left" w:pos="1985"/>
      </w:tabs>
      <w:spacing w:before="136"/>
    </w:pPr>
    <w:rPr>
      <w:lang w:val="en-US"/>
    </w:rPr>
  </w:style>
  <w:style w:type="paragraph" w:customStyle="1" w:styleId="Fig0">
    <w:name w:val="Fig_#"/>
    <w:basedOn w:val="Fig"/>
    <w:next w:val="Normal"/>
    <w:pPr>
      <w:jc w:val="left"/>
    </w:pPr>
    <w:rPr>
      <w:color w:val="FF0000"/>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pPr>
      <w:tabs>
        <w:tab w:val="clear" w:pos="794"/>
        <w:tab w:val="left" w:pos="1077"/>
        <w:tab w:val="right" w:pos="9696"/>
      </w:tabs>
      <w:spacing w:before="240"/>
      <w:ind w:left="1077" w:hanging="1077"/>
      <w:outlineLvl w:val="9"/>
    </w:pPr>
    <w:rPr>
      <w:b w:val="0"/>
      <w:bCs w:val="0"/>
      <w:i/>
      <w:iCs/>
    </w:rPr>
  </w:style>
  <w:style w:type="paragraph" w:customStyle="1" w:styleId="Head">
    <w:name w:val="Head"/>
    <w:basedOn w:val="Normal"/>
    <w:pPr>
      <w:tabs>
        <w:tab w:val="clear" w:pos="794"/>
        <w:tab w:val="clear" w:pos="1191"/>
        <w:tab w:val="clear" w:pos="1588"/>
        <w:tab w:val="clear" w:pos="1985"/>
        <w:tab w:val="left" w:pos="6663"/>
      </w:tabs>
      <w:spacing w:before="0"/>
      <w:jc w:val="left"/>
    </w:pPr>
    <w:rPr>
      <w:b/>
      <w:bCs/>
      <w:color w:val="FFFFFF"/>
      <w:sz w:val="8"/>
      <w:szCs w:val="8"/>
      <w:lang w:val="es-ES_tradnl"/>
    </w:rPr>
  </w:style>
  <w:style w:type="paragraph" w:customStyle="1" w:styleId="meeting">
    <w:name w:val="meeting"/>
    <w:basedOn w:val="Head"/>
    <w:next w:val="Head"/>
    <w:pPr>
      <w:tabs>
        <w:tab w:val="left" w:pos="7371"/>
      </w:tabs>
      <w:spacing w:after="560"/>
    </w:pPr>
  </w:style>
  <w:style w:type="paragraph" w:customStyle="1" w:styleId="foot">
    <w:name w:val="foot"/>
    <w:basedOn w:val="headfoot"/>
    <w:rPr>
      <w:lang w:val="fr-FR"/>
    </w:rPr>
  </w:style>
  <w:style w:type="paragraph" w:customStyle="1" w:styleId="TableHead">
    <w:name w:val="Table_Head"/>
    <w:basedOn w:val="TableText"/>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pPr>
    <w:rPr>
      <w:b/>
      <w:bCs/>
      <w:sz w:val="22"/>
      <w:szCs w:val="22"/>
      <w:lang w:val="fr-FR"/>
    </w:rPr>
  </w:style>
  <w:style w:type="paragraph" w:customStyle="1" w:styleId="toc0">
    <w:name w:val="toc 0"/>
    <w:basedOn w:val="Normal"/>
    <w:next w:val="TOC1"/>
    <w:pPr>
      <w:tabs>
        <w:tab w:val="clear" w:pos="794"/>
        <w:tab w:val="clear" w:pos="1191"/>
        <w:tab w:val="clear" w:pos="1588"/>
        <w:tab w:val="clear" w:pos="1985"/>
        <w:tab w:val="right" w:pos="9781"/>
      </w:tabs>
      <w:spacing w:before="120"/>
      <w:jc w:val="left"/>
    </w:pPr>
    <w:rPr>
      <w:b/>
      <w:bCs/>
      <w:sz w:val="24"/>
      <w:szCs w:val="24"/>
      <w:lang w:val="fr-FR"/>
    </w:rPr>
  </w:style>
  <w:style w:type="paragraph" w:styleId="List">
    <w:name w:val="List"/>
    <w:basedOn w:val="Normal"/>
    <w:semiHidden/>
    <w:pPr>
      <w:tabs>
        <w:tab w:val="clear" w:pos="794"/>
        <w:tab w:val="clear" w:pos="1191"/>
        <w:tab w:val="clear" w:pos="1588"/>
        <w:tab w:val="clear" w:pos="1985"/>
        <w:tab w:val="left" w:pos="1701"/>
        <w:tab w:val="left" w:pos="2127"/>
      </w:tabs>
      <w:spacing w:before="120"/>
      <w:ind w:left="2127" w:hanging="2127"/>
      <w:jc w:val="left"/>
    </w:pPr>
    <w:rPr>
      <w:sz w:val="24"/>
      <w:szCs w:val="24"/>
      <w:lang w:val="fr-FR"/>
    </w:r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jc w:val="left"/>
    </w:pPr>
    <w:rPr>
      <w:sz w:val="24"/>
      <w:szCs w:val="24"/>
      <w:lang w:val="fr-FR"/>
    </w:rPr>
  </w:style>
  <w:style w:type="paragraph" w:customStyle="1" w:styleId="Part0">
    <w:name w:val="Part"/>
    <w:basedOn w:val="Normal"/>
    <w:pPr>
      <w:tabs>
        <w:tab w:val="clear" w:pos="794"/>
        <w:tab w:val="clear" w:pos="1191"/>
        <w:tab w:val="clear" w:pos="1588"/>
        <w:tab w:val="clear" w:pos="1985"/>
        <w:tab w:val="left" w:pos="1276"/>
        <w:tab w:val="left" w:pos="1701"/>
      </w:tabs>
      <w:spacing w:before="200"/>
      <w:ind w:left="1701" w:hanging="1701"/>
      <w:jc w:val="left"/>
    </w:pPr>
    <w:rPr>
      <w:caps/>
      <w:sz w:val="24"/>
      <w:szCs w:val="24"/>
      <w:lang w:val="fr-FR"/>
    </w:rPr>
  </w:style>
  <w:style w:type="paragraph" w:customStyle="1" w:styleId="Address">
    <w:name w:val="Address"/>
    <w:basedOn w:val="Normal"/>
    <w:pPr>
      <w:tabs>
        <w:tab w:val="clear" w:pos="794"/>
        <w:tab w:val="clear" w:pos="1191"/>
        <w:tab w:val="clear" w:pos="1588"/>
        <w:tab w:val="clear" w:pos="1985"/>
        <w:tab w:val="left" w:pos="4820"/>
        <w:tab w:val="left" w:pos="5529"/>
      </w:tabs>
      <w:spacing w:before="120"/>
      <w:ind w:left="794"/>
      <w:jc w:val="left"/>
    </w:pPr>
    <w:rPr>
      <w:sz w:val="24"/>
      <w:szCs w:val="24"/>
      <w:lang w:val="fr-FR"/>
    </w:rPr>
  </w:style>
  <w:style w:type="paragraph" w:customStyle="1" w:styleId="Keywords">
    <w:name w:val="Keywords"/>
    <w:basedOn w:val="Normal"/>
    <w:pPr>
      <w:tabs>
        <w:tab w:val="clear" w:pos="1191"/>
        <w:tab w:val="clear" w:pos="1588"/>
      </w:tabs>
      <w:spacing w:before="120"/>
      <w:ind w:left="794" w:hanging="794"/>
      <w:jc w:val="left"/>
    </w:pPr>
    <w:rPr>
      <w:sz w:val="24"/>
      <w:szCs w:val="24"/>
      <w:lang w:val="fr-FR"/>
    </w:rPr>
  </w:style>
  <w:style w:type="paragraph" w:styleId="BodyText">
    <w:name w:val="Body Text"/>
    <w:basedOn w:val="Normal"/>
    <w:semiHidden/>
    <w:pPr>
      <w:spacing w:before="120" w:after="120"/>
      <w:jc w:val="left"/>
    </w:pPr>
    <w:rPr>
      <w:sz w:val="24"/>
      <w:szCs w:val="24"/>
      <w:lang w:val="fr-FR"/>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0"/>
      <w:ind w:left="1701" w:hanging="1701"/>
      <w:jc w:val="left"/>
    </w:pPr>
    <w:rPr>
      <w:sz w:val="24"/>
      <w:szCs w:val="24"/>
      <w:lang w:val="fr-FR"/>
    </w:rPr>
  </w:style>
  <w:style w:type="paragraph" w:customStyle="1" w:styleId="Qlist">
    <w:name w:val="Qlist"/>
    <w:basedOn w:val="Normal"/>
    <w:pPr>
      <w:tabs>
        <w:tab w:val="clear" w:pos="794"/>
        <w:tab w:val="clear" w:pos="1191"/>
        <w:tab w:val="clear" w:pos="1588"/>
        <w:tab w:val="clear" w:pos="1985"/>
        <w:tab w:val="left" w:pos="1843"/>
        <w:tab w:val="left" w:pos="2268"/>
      </w:tabs>
      <w:spacing w:before="120"/>
      <w:ind w:left="2268" w:hanging="2268"/>
      <w:jc w:val="left"/>
    </w:pPr>
    <w:rPr>
      <w:b/>
      <w:bCs/>
      <w:sz w:val="24"/>
      <w:szCs w:val="24"/>
      <w:lang w:val="fr-FR"/>
    </w:rPr>
  </w:style>
  <w:style w:type="paragraph" w:customStyle="1" w:styleId="Subject">
    <w:name w:val="Subject"/>
    <w:basedOn w:val="Normal"/>
    <w:next w:val="Source"/>
    <w:pPr>
      <w:tabs>
        <w:tab w:val="clear" w:pos="794"/>
        <w:tab w:val="clear" w:pos="1191"/>
        <w:tab w:val="clear" w:pos="1588"/>
        <w:tab w:val="clear" w:pos="1985"/>
        <w:tab w:val="left" w:pos="709"/>
        <w:tab w:val="left" w:pos="1134"/>
      </w:tabs>
      <w:spacing w:before="0"/>
      <w:ind w:left="709" w:hanging="709"/>
      <w:jc w:val="left"/>
    </w:pPr>
    <w:rPr>
      <w:sz w:val="24"/>
      <w:szCs w:val="24"/>
      <w:lang w:val="fr-FR"/>
    </w:rPr>
  </w:style>
  <w:style w:type="paragraph" w:customStyle="1" w:styleId="Source">
    <w:name w:val="Source"/>
    <w:basedOn w:val="Normal"/>
    <w:next w:val="Rec"/>
    <w:pPr>
      <w:tabs>
        <w:tab w:val="clear" w:pos="794"/>
        <w:tab w:val="clear" w:pos="1191"/>
        <w:tab w:val="clear" w:pos="1588"/>
        <w:tab w:val="clear" w:pos="1985"/>
      </w:tabs>
      <w:spacing w:before="720"/>
      <w:jc w:val="center"/>
    </w:pPr>
    <w:rPr>
      <w:b/>
      <w:bCs/>
      <w:sz w:val="24"/>
      <w:szCs w:val="24"/>
      <w:lang w:val="fr-FR"/>
    </w:rPr>
  </w:style>
  <w:style w:type="paragraph" w:customStyle="1" w:styleId="Object">
    <w:name w:val="Object"/>
    <w:basedOn w:val="Subject"/>
    <w:next w:val="Subject"/>
  </w:style>
  <w:style w:type="paragraph" w:customStyle="1" w:styleId="Data">
    <w:name w:val="Data"/>
    <w:basedOn w:val="Subject"/>
    <w:next w:val="Subject"/>
  </w:style>
  <w:style w:type="paragraph" w:customStyle="1" w:styleId="Title2">
    <w:name w:val="Title 2"/>
    <w:basedOn w:val="Source"/>
    <w:next w:val="Title3"/>
    <w:pPr>
      <w:spacing w:before="480"/>
    </w:pPr>
    <w:rPr>
      <w:b w:val="0"/>
      <w:bCs w:val="0"/>
    </w:rPr>
  </w:style>
  <w:style w:type="paragraph" w:customStyle="1" w:styleId="Title3">
    <w:name w:val="Title 3"/>
    <w:basedOn w:val="Title2"/>
    <w:next w:val="Title4"/>
    <w:pPr>
      <w:spacing w:before="240"/>
    </w:pPr>
    <w:rPr>
      <w:b/>
      <w:bCs/>
    </w:rPr>
  </w:style>
  <w:style w:type="paragraph" w:customStyle="1" w:styleId="Title4">
    <w:name w:val="Title 4"/>
    <w:basedOn w:val="Title3"/>
    <w:next w:val="Heading1"/>
  </w:style>
  <w:style w:type="paragraph" w:styleId="TOC9">
    <w:name w:val="toc 9"/>
    <w:basedOn w:val="TOC3"/>
    <w:semiHidden/>
    <w:pPr>
      <w:keepNext w:val="0"/>
      <w:tabs>
        <w:tab w:val="clear" w:pos="2041"/>
        <w:tab w:val="clear" w:pos="9072"/>
        <w:tab w:val="clear" w:pos="9725"/>
        <w:tab w:val="left" w:leader="dot" w:pos="8789"/>
        <w:tab w:val="right" w:pos="9639"/>
      </w:tabs>
      <w:spacing w:before="80"/>
      <w:ind w:left="794" w:right="0"/>
      <w:jc w:val="left"/>
    </w:pPr>
    <w:rPr>
      <w:sz w:val="24"/>
      <w:szCs w:val="24"/>
      <w:lang w:val="fr-FR"/>
    </w:rPr>
  </w:style>
  <w:style w:type="paragraph" w:customStyle="1" w:styleId="SpecialFooter">
    <w:name w:val="Special Footer"/>
    <w:basedOn w:val="Footer"/>
    <w:pPr>
      <w:tabs>
        <w:tab w:val="clear" w:pos="4849"/>
        <w:tab w:val="clear" w:pos="9696"/>
        <w:tab w:val="left" w:pos="5954"/>
        <w:tab w:val="right" w:pos="9639"/>
      </w:tabs>
      <w:spacing w:before="0"/>
      <w:jc w:val="both"/>
    </w:pPr>
    <w:rPr>
      <w:b w:val="0"/>
      <w:bCs w:val="0"/>
      <w:sz w:val="18"/>
      <w:szCs w:val="18"/>
      <w:lang w:val="fr-FR"/>
    </w:rPr>
  </w:style>
  <w:style w:type="paragraph" w:customStyle="1" w:styleId="headingb">
    <w:name w:val="heading_b"/>
    <w:basedOn w:val="Heading3"/>
    <w:next w:val="Normal"/>
    <w:pPr>
      <w:tabs>
        <w:tab w:val="left" w:pos="2127"/>
        <w:tab w:val="left" w:pos="2410"/>
        <w:tab w:val="left" w:pos="2921"/>
        <w:tab w:val="left" w:pos="3261"/>
      </w:tabs>
      <w:spacing w:before="160"/>
      <w:ind w:left="0" w:firstLine="0"/>
      <w:jc w:val="left"/>
      <w:outlineLvl w:val="9"/>
    </w:pPr>
    <w:rPr>
      <w:sz w:val="24"/>
      <w:szCs w:val="24"/>
      <w:lang w:val="fr-FR"/>
    </w:rPr>
  </w:style>
  <w:style w:type="paragraph" w:customStyle="1" w:styleId="headingi">
    <w:name w:val="heading_i"/>
    <w:basedOn w:val="Heading3"/>
    <w:next w:val="Normal"/>
    <w:pPr>
      <w:tabs>
        <w:tab w:val="left" w:pos="2127"/>
        <w:tab w:val="left" w:pos="2410"/>
        <w:tab w:val="left" w:pos="2921"/>
        <w:tab w:val="left" w:pos="3261"/>
      </w:tabs>
      <w:spacing w:before="160"/>
      <w:ind w:left="0" w:firstLine="0"/>
      <w:jc w:val="left"/>
      <w:outlineLvl w:val="9"/>
    </w:pPr>
    <w:rPr>
      <w:b w:val="0"/>
      <w:bCs w:val="0"/>
      <w:i/>
      <w:iCs/>
      <w:sz w:val="24"/>
      <w:szCs w:val="24"/>
      <w:lang w:val="fr-FR"/>
    </w:rPr>
  </w:style>
  <w:style w:type="character" w:styleId="PageNumber">
    <w:name w:val="page number"/>
    <w:basedOn w:val="DefaultParagraphFont"/>
  </w:style>
  <w:style w:type="paragraph" w:customStyle="1" w:styleId="Tablehead0">
    <w:name w:val="Table_head"/>
    <w:basedOn w:val="Normal"/>
    <w:next w:val="Normal"/>
    <w:rsid w:val="00BE6518"/>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text0">
    <w:name w:val="Table_text"/>
    <w:basedOn w:val="Normal"/>
    <w:rsid w:val="00BE6518"/>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Chaptitle">
    <w:name w:val="Chap_title"/>
    <w:basedOn w:val="Normal"/>
    <w:next w:val="Normal"/>
    <w:rsid w:val="00BE6518"/>
    <w:pPr>
      <w:keepNext/>
      <w:keepLines/>
      <w:tabs>
        <w:tab w:val="left" w:pos="794"/>
        <w:tab w:val="left" w:pos="1191"/>
        <w:tab w:val="left" w:pos="1588"/>
        <w:tab w:val="left" w:pos="1985"/>
      </w:tabs>
      <w:spacing w:before="240"/>
      <w:jc w:val="center"/>
    </w:pPr>
    <w:rPr>
      <w:b/>
      <w:sz w:val="28"/>
      <w:lang w:val="fr-FR" w:eastAsia="en-US"/>
    </w:rPr>
  </w:style>
  <w:style w:type="character" w:styleId="Hyperlink">
    <w:name w:val="Hyperlink"/>
    <w:basedOn w:val="DefaultParagraphFont"/>
    <w:rsid w:val="00BE6518"/>
    <w:rPr>
      <w:color w:val="0000FF"/>
      <w:u w:val="single"/>
    </w:rPr>
  </w:style>
  <w:style w:type="table" w:styleId="TableGrid">
    <w:name w:val="Table Grid"/>
    <w:basedOn w:val="TableNormal"/>
    <w:rsid w:val="00BE6518"/>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6FE10-1368-4750-A216-72BC997B5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13</TotalTime>
  <Pages>7</Pages>
  <Words>3323</Words>
  <Characters>15170</Characters>
  <Application>Microsoft Office Word</Application>
  <DocSecurity>0</DocSecurity>
  <Lines>344</Lines>
  <Paragraphs>222</Paragraphs>
  <ScaleCrop>false</ScaleCrop>
  <HeadingPairs>
    <vt:vector size="2" baseType="variant">
      <vt:variant>
        <vt:lpstr>Title</vt:lpstr>
      </vt:variant>
      <vt:variant>
        <vt:i4>1</vt:i4>
      </vt:variant>
    </vt:vector>
  </HeadingPairs>
  <TitlesOfParts>
    <vt:vector size="1" baseType="lpstr">
      <vt:lpstr>ATENUACIÓN  MÍNIMA  DE  PROPAGACIÓN  DEBIDA  A  LOS  GASES  ATMOSFÉRICOS  QUE DEBE  UTILIZARSE  EN  LOS  ESTUDIOS  DE  COMPARTICIÓN  DE  FRECUENCIAS ENTRE  EL  SERVICIO  FIJO  POR  SATÉLITE  Y  EL  SERVICIO  FIJO</vt:lpstr>
    </vt:vector>
  </TitlesOfParts>
  <Manager>CP..2742 / DD</Manager>
  <Company>ITU</Company>
  <LinksUpToDate>false</LinksUpToDate>
  <CharactersWithSpaces>18271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ATENUACIÓN  MÍNIMA  DE  PROPAGACIÓN  DEBIDA  A  LOS  GASES  ATMOSFÉRICOS  QUE DEBE  UTILIZARSE  EN  LOS  ESTUDIOS  DE  COMPARTICIÓN  DE  FRECUENCIAS ENTRE  EL  SERVICIO  FIJO  POR  SATÉLITE  Y  EL  SERVICIO  FIJO</dc:title>
  <dc:subject/>
  <dc:creator>Oficina de Radiocomunicaciones del UIT (BR)</dc:creator>
  <cp:keywords>,</cp:keywords>
  <dc:description>Santosbo, 16.05.2011, MSB106309</dc:description>
  <cp:lastModifiedBy>santosbo</cp:lastModifiedBy>
  <cp:revision>5</cp:revision>
  <cp:lastPrinted>1999-04-15T07:11:00Z</cp:lastPrinted>
  <dcterms:created xsi:type="dcterms:W3CDTF">2011-05-16T09:11:00Z</dcterms:created>
  <dcterms:modified xsi:type="dcterms:W3CDTF">2011-05-16T09:25:00Z</dcterms:modified>
  <cp:category>\\ WW7 // Folios:   1 - 5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Spanish</vt:lpwstr>
  </property>
  <property fmtid="{D5CDD505-2E9C-101B-9397-08002B2CF9AE}" pid="3" name="Typist">
    <vt:lpwstr>Santosbo</vt:lpwstr>
  </property>
  <property fmtid="{D5CDD505-2E9C-101B-9397-08002B2CF9AE}" pid="4" name="Date completed">
    <vt:lpwstr>16 May 2011</vt:lpwstr>
  </property>
</Properties>
</file>