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91F" w:rsidRPr="00575CB8" w:rsidRDefault="00FA391F" w:rsidP="00FA391F">
      <w:pPr>
        <w:rPr>
          <w:lang w:val="en-US"/>
        </w:rPr>
      </w:pPr>
      <w:bookmarkStart w:id="0" w:name="dbreak"/>
      <w:bookmarkEnd w:id="0"/>
    </w:p>
    <w:p w:rsidR="00FA391F" w:rsidRDefault="00FA391F" w:rsidP="00FA391F"/>
    <w:p w:rsidR="00FA391F" w:rsidRDefault="00FA391F" w:rsidP="00FA391F"/>
    <w:p w:rsidR="00FA391F" w:rsidRDefault="00FA391F" w:rsidP="00FA391F"/>
    <w:p w:rsidR="00FA391F" w:rsidRDefault="00FA391F" w:rsidP="00FA391F"/>
    <w:p w:rsidR="00FA391F" w:rsidRDefault="00FA391F" w:rsidP="00FA391F"/>
    <w:p w:rsidR="00FA391F" w:rsidRDefault="00FA391F" w:rsidP="00FA391F"/>
    <w:p w:rsidR="00FA391F" w:rsidRDefault="00FA391F" w:rsidP="00FA391F"/>
    <w:p w:rsidR="00FA391F" w:rsidRDefault="00FA391F" w:rsidP="00FA391F"/>
    <w:p w:rsidR="00FA391F" w:rsidRDefault="00FA391F" w:rsidP="00FA391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A391F" w:rsidRPr="00FA391F" w:rsidTr="001E6249">
        <w:tc>
          <w:tcPr>
            <w:tcW w:w="10089" w:type="dxa"/>
          </w:tcPr>
          <w:p w:rsidR="00FA391F" w:rsidRPr="0010336F" w:rsidRDefault="00FA391F" w:rsidP="001E6249">
            <w:pPr>
              <w:spacing w:before="380" w:line="280" w:lineRule="exact"/>
              <w:jc w:val="right"/>
              <w:rPr>
                <w:rFonts w:ascii="Tahoma" w:hAnsi="Tahoma" w:cs="Tahoma"/>
                <w:b/>
                <w:bCs/>
                <w:iCs/>
                <w:color w:val="243285"/>
                <w:sz w:val="32"/>
                <w:szCs w:val="32"/>
                <w:lang w:val="en-US"/>
              </w:rPr>
            </w:pPr>
          </w:p>
          <w:p w:rsidR="00FA391F" w:rsidRPr="0010336F" w:rsidRDefault="00FA391F" w:rsidP="00FA391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1486</w:t>
            </w:r>
          </w:p>
          <w:p w:rsidR="00FA391F" w:rsidRPr="0010336F" w:rsidRDefault="00FA391F" w:rsidP="00FA391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FA391F" w:rsidRPr="004139E4" w:rsidTr="001E6249">
        <w:tc>
          <w:tcPr>
            <w:tcW w:w="10089" w:type="dxa"/>
          </w:tcPr>
          <w:p w:rsidR="00FA391F" w:rsidRPr="0010336F" w:rsidRDefault="00FA391F" w:rsidP="001E6249">
            <w:pPr>
              <w:spacing w:before="80" w:line="500" w:lineRule="exact"/>
              <w:jc w:val="right"/>
              <w:rPr>
                <w:rFonts w:ascii="Tahoma" w:hAnsi="Tahoma" w:cs="Tahoma"/>
                <w:b/>
                <w:bCs/>
                <w:iCs/>
                <w:color w:val="243285"/>
                <w:sz w:val="44"/>
                <w:szCs w:val="44"/>
                <w:lang w:val="es-ES_tradnl"/>
              </w:rPr>
            </w:pPr>
          </w:p>
          <w:p w:rsidR="00FA391F" w:rsidRDefault="00FA391F" w:rsidP="0021508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Compartición de metodología entre sistemas de acceso inalámbrico </w:t>
            </w:r>
            <w:r w:rsidR="00215089">
              <w:rPr>
                <w:rFonts w:ascii="Tahoma" w:hAnsi="Tahoma" w:cs="Tahoma"/>
                <w:b/>
                <w:bCs/>
                <w:color w:val="243285"/>
                <w:sz w:val="44"/>
                <w:szCs w:val="44"/>
                <w:lang w:val="es-ES_tradnl"/>
              </w:rPr>
              <w:br/>
              <w:t xml:space="preserve">fijo </w:t>
            </w:r>
            <w:r>
              <w:rPr>
                <w:rFonts w:ascii="Tahoma" w:hAnsi="Tahoma" w:cs="Tahoma"/>
                <w:b/>
                <w:bCs/>
                <w:color w:val="243285"/>
                <w:sz w:val="44"/>
                <w:szCs w:val="44"/>
                <w:lang w:val="es-ES_tradnl"/>
              </w:rPr>
              <w:t>del servicio fijo y terminales</w:t>
            </w:r>
            <w:r w:rsidR="00215089">
              <w:rPr>
                <w:rFonts w:ascii="Tahoma" w:hAnsi="Tahoma" w:cs="Tahoma"/>
                <w:b/>
                <w:bCs/>
                <w:color w:val="243285"/>
                <w:sz w:val="44"/>
                <w:szCs w:val="44"/>
                <w:lang w:val="es-ES_tradnl"/>
              </w:rPr>
              <w:br/>
            </w:r>
            <w:r>
              <w:rPr>
                <w:rFonts w:ascii="Tahoma" w:hAnsi="Tahoma" w:cs="Tahoma"/>
                <w:b/>
                <w:bCs/>
                <w:color w:val="243285"/>
                <w:sz w:val="44"/>
                <w:szCs w:val="44"/>
                <w:lang w:val="es-ES_tradnl"/>
              </w:rPr>
              <w:t>de</w:t>
            </w:r>
            <w:r w:rsidR="0021508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muy pequeña abertura</w:t>
            </w:r>
            <w:r w:rsidR="00215089">
              <w:rPr>
                <w:rFonts w:ascii="Tahoma" w:hAnsi="Tahoma" w:cs="Tahoma"/>
                <w:b/>
                <w:bCs/>
                <w:color w:val="243285"/>
                <w:sz w:val="44"/>
                <w:szCs w:val="44"/>
                <w:lang w:val="es-ES_tradnl"/>
              </w:rPr>
              <w:t xml:space="preserve"> del</w:t>
            </w:r>
            <w:r w:rsidR="00215089">
              <w:rPr>
                <w:rFonts w:ascii="Tahoma" w:hAnsi="Tahoma" w:cs="Tahoma"/>
                <w:b/>
                <w:bCs/>
                <w:color w:val="243285"/>
                <w:sz w:val="44"/>
                <w:szCs w:val="44"/>
                <w:lang w:val="es-ES_tradnl"/>
              </w:rPr>
              <w:br/>
            </w:r>
            <w:r>
              <w:rPr>
                <w:rFonts w:ascii="Tahoma" w:hAnsi="Tahoma" w:cs="Tahoma"/>
                <w:b/>
                <w:bCs/>
                <w:color w:val="243285"/>
                <w:sz w:val="44"/>
                <w:szCs w:val="44"/>
                <w:lang w:val="es-ES_tradnl"/>
              </w:rPr>
              <w:t>servicio</w:t>
            </w:r>
            <w:r w:rsidR="00215089">
              <w:rPr>
                <w:rFonts w:ascii="Tahoma" w:hAnsi="Tahoma" w:cs="Tahoma"/>
                <w:b/>
                <w:bCs/>
                <w:color w:val="243285"/>
                <w:sz w:val="44"/>
                <w:szCs w:val="44"/>
                <w:lang w:val="es-ES_tradnl"/>
              </w:rPr>
              <w:t xml:space="preserve"> fijo por satélite en</w:t>
            </w:r>
            <w:r w:rsidR="00215089">
              <w:rPr>
                <w:rFonts w:ascii="Tahoma" w:hAnsi="Tahoma" w:cs="Tahoma"/>
                <w:b/>
                <w:bCs/>
                <w:color w:val="243285"/>
                <w:sz w:val="44"/>
                <w:szCs w:val="44"/>
                <w:lang w:val="es-ES_tradnl"/>
              </w:rPr>
              <w:br/>
              <w:t xml:space="preserve">la banda </w:t>
            </w:r>
            <w:r>
              <w:rPr>
                <w:rFonts w:ascii="Tahoma" w:hAnsi="Tahoma" w:cs="Tahoma"/>
                <w:b/>
                <w:bCs/>
                <w:color w:val="243285"/>
                <w:sz w:val="44"/>
                <w:szCs w:val="44"/>
                <w:lang w:val="es-ES_tradnl"/>
              </w:rPr>
              <w:t> 400-3 700 MHz</w:t>
            </w:r>
          </w:p>
          <w:p w:rsidR="00FA391F" w:rsidRPr="0010336F" w:rsidRDefault="00FA391F" w:rsidP="001E6249">
            <w:pPr>
              <w:spacing w:before="80" w:line="500" w:lineRule="exact"/>
              <w:jc w:val="right"/>
              <w:rPr>
                <w:rFonts w:ascii="Tahoma" w:hAnsi="Tahoma" w:cs="Tahoma"/>
                <w:b/>
                <w:bCs/>
                <w:iCs/>
                <w:color w:val="243285"/>
                <w:sz w:val="44"/>
                <w:szCs w:val="44"/>
                <w:lang w:val="es-ES_tradnl"/>
              </w:rPr>
            </w:pPr>
          </w:p>
        </w:tc>
      </w:tr>
      <w:tr w:rsidR="00FA391F" w:rsidRPr="0026666F" w:rsidTr="001E6249">
        <w:tc>
          <w:tcPr>
            <w:tcW w:w="10089" w:type="dxa"/>
          </w:tcPr>
          <w:p w:rsidR="00FA391F" w:rsidRPr="0010336F" w:rsidRDefault="00FA391F" w:rsidP="001E6249">
            <w:pPr>
              <w:spacing w:before="80" w:line="280" w:lineRule="exact"/>
              <w:ind w:right="640"/>
              <w:rPr>
                <w:rFonts w:ascii="Tahoma" w:hAnsi="Tahoma" w:cs="Tahoma"/>
                <w:b/>
                <w:bCs/>
                <w:iCs/>
                <w:color w:val="243285"/>
                <w:sz w:val="32"/>
                <w:szCs w:val="32"/>
                <w:lang w:val="es-ES_tradnl"/>
              </w:rPr>
            </w:pPr>
          </w:p>
          <w:p w:rsidR="00FA391F" w:rsidRPr="0010336F" w:rsidRDefault="00FA391F" w:rsidP="001E6249">
            <w:pPr>
              <w:spacing w:before="80" w:line="280" w:lineRule="exact"/>
              <w:ind w:right="640"/>
              <w:rPr>
                <w:rFonts w:ascii="Tahoma" w:hAnsi="Tahoma" w:cs="Tahoma"/>
                <w:b/>
                <w:bCs/>
                <w:iCs/>
                <w:color w:val="243285"/>
                <w:sz w:val="32"/>
                <w:szCs w:val="32"/>
                <w:lang w:val="es-ES_tradnl"/>
              </w:rPr>
            </w:pPr>
          </w:p>
          <w:p w:rsidR="00FA391F" w:rsidRPr="0010336F" w:rsidRDefault="00FA391F" w:rsidP="001E6249">
            <w:pPr>
              <w:spacing w:before="80" w:after="180" w:line="360" w:lineRule="exact"/>
              <w:ind w:right="720"/>
              <w:rPr>
                <w:rFonts w:ascii="Tahoma" w:hAnsi="Tahoma" w:cs="Tahoma"/>
                <w:b/>
                <w:bCs/>
                <w:iCs/>
                <w:color w:val="243285"/>
                <w:sz w:val="36"/>
                <w:szCs w:val="36"/>
                <w:lang w:val="es-ES_tradnl"/>
              </w:rPr>
            </w:pPr>
          </w:p>
          <w:p w:rsidR="00FA391F" w:rsidRPr="0010336F" w:rsidRDefault="00FA391F" w:rsidP="001E624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FA391F" w:rsidRDefault="00FA391F" w:rsidP="001E624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 entre</w:t>
            </w:r>
          </w:p>
          <w:p w:rsidR="00FA391F" w:rsidRDefault="00FA391F" w:rsidP="001E624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los sistemas del servicio fijo por satélite</w:t>
            </w:r>
          </w:p>
          <w:p w:rsidR="00FA391F" w:rsidRPr="0010336F" w:rsidRDefault="00FA391F" w:rsidP="001E624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y del servicio fijo</w:t>
            </w:r>
          </w:p>
        </w:tc>
      </w:tr>
    </w:tbl>
    <w:p w:rsidR="00FA391F" w:rsidRPr="0026666F" w:rsidRDefault="00FA391F" w:rsidP="00FA391F">
      <w:pPr>
        <w:spacing w:before="80"/>
        <w:rPr>
          <w:i/>
          <w:sz w:val="22"/>
          <w:lang w:val="es-ES_tradnl"/>
        </w:rPr>
      </w:pPr>
    </w:p>
    <w:p w:rsidR="00FA391F" w:rsidRPr="0026666F" w:rsidRDefault="00FA391F" w:rsidP="00FA391F">
      <w:pPr>
        <w:spacing w:before="80"/>
        <w:rPr>
          <w:i/>
          <w:sz w:val="22"/>
          <w:lang w:val="es-ES_tradnl"/>
        </w:rPr>
      </w:pPr>
    </w:p>
    <w:p w:rsidR="00FA391F" w:rsidRPr="0026666F" w:rsidRDefault="00FA391F" w:rsidP="00FA391F">
      <w:pPr>
        <w:spacing w:before="80"/>
        <w:rPr>
          <w:i/>
          <w:sz w:val="22"/>
          <w:lang w:val="es-ES_tradnl"/>
        </w:rPr>
      </w:pPr>
    </w:p>
    <w:p w:rsidR="00FA391F" w:rsidRPr="0026666F" w:rsidRDefault="00FA391F" w:rsidP="00FA391F">
      <w:pPr>
        <w:spacing w:before="80"/>
        <w:rPr>
          <w:i/>
          <w:sz w:val="22"/>
          <w:lang w:val="es-ES_tradnl"/>
        </w:rPr>
      </w:pPr>
    </w:p>
    <w:p w:rsidR="00FA391F" w:rsidRPr="0026666F" w:rsidRDefault="00FA391F" w:rsidP="00FA391F">
      <w:pPr>
        <w:spacing w:before="80"/>
        <w:rPr>
          <w:i/>
          <w:sz w:val="22"/>
          <w:lang w:val="es-ES_tradnl"/>
        </w:rPr>
      </w:pPr>
    </w:p>
    <w:p w:rsidR="00FA391F" w:rsidRPr="0026666F" w:rsidRDefault="00FA391F" w:rsidP="00FA391F">
      <w:pPr>
        <w:pStyle w:val="Equation"/>
        <w:tabs>
          <w:tab w:val="clear" w:pos="4820"/>
          <w:tab w:val="clear" w:pos="9639"/>
          <w:tab w:val="left" w:pos="1191"/>
          <w:tab w:val="left" w:pos="1588"/>
          <w:tab w:val="left" w:pos="1985"/>
        </w:tabs>
        <w:rPr>
          <w:rFonts w:ascii="Palatino Linotype" w:hAnsi="Palatino Linotype"/>
          <w:lang w:val="es-ES_tradnl"/>
        </w:rPr>
        <w:sectPr w:rsidR="00FA391F" w:rsidRPr="0026666F">
          <w:headerReference w:type="even" r:id="rId7"/>
          <w:headerReference w:type="default" r:id="rId8"/>
          <w:pgSz w:w="11907" w:h="16840" w:code="9"/>
          <w:pgMar w:top="1089" w:right="1089" w:bottom="284" w:left="1089" w:header="567" w:footer="284" w:gutter="0"/>
          <w:pgNumType w:start="1"/>
          <w:cols w:space="720"/>
        </w:sectPr>
      </w:pPr>
    </w:p>
    <w:p w:rsidR="00FA391F" w:rsidRPr="006C718C" w:rsidRDefault="00FA391F" w:rsidP="00FA39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A391F" w:rsidRPr="006C718C" w:rsidRDefault="00FA391F" w:rsidP="00FA391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A391F" w:rsidRPr="006C718C" w:rsidRDefault="00FA391F" w:rsidP="00FA391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A391F" w:rsidRPr="00021E8A" w:rsidRDefault="00FA391F" w:rsidP="00FA391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A391F" w:rsidRPr="00021E8A" w:rsidRDefault="00FA391F" w:rsidP="00FA391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A391F" w:rsidRPr="007C36CA" w:rsidRDefault="00FA391F" w:rsidP="00FA391F">
      <w:pPr>
        <w:spacing w:before="0"/>
        <w:jc w:val="center"/>
        <w:rPr>
          <w:sz w:val="22"/>
          <w:lang w:val="es-ES_tradnl"/>
        </w:rPr>
      </w:pPr>
    </w:p>
    <w:p w:rsidR="00FA391F" w:rsidRPr="007C36CA" w:rsidRDefault="00FA391F" w:rsidP="00FA391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A391F" w:rsidRPr="004139E4" w:rsidTr="001E6249">
        <w:tc>
          <w:tcPr>
            <w:tcW w:w="9360" w:type="dxa"/>
            <w:gridSpan w:val="2"/>
          </w:tcPr>
          <w:p w:rsidR="00FA391F" w:rsidRPr="00021E8A" w:rsidRDefault="00FA391F" w:rsidP="001E624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A391F" w:rsidRPr="00763D08"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A391F" w:rsidRPr="00036EE3" w:rsidTr="001E6249">
        <w:tc>
          <w:tcPr>
            <w:tcW w:w="1140" w:type="dxa"/>
            <w:tcBorders>
              <w:bottom w:val="nil"/>
            </w:tcBorders>
          </w:tcPr>
          <w:p w:rsidR="00FA391F" w:rsidRPr="00036EE3" w:rsidRDefault="00FA391F" w:rsidP="001E6249">
            <w:pPr>
              <w:spacing w:before="180" w:after="100"/>
              <w:ind w:left="57"/>
              <w:rPr>
                <w:b/>
                <w:bCs/>
                <w:sz w:val="20"/>
                <w:lang w:val="en-US"/>
              </w:rPr>
            </w:pPr>
            <w:r w:rsidRPr="00036EE3">
              <w:rPr>
                <w:b/>
                <w:bCs/>
                <w:sz w:val="20"/>
                <w:lang w:val="en-US"/>
              </w:rPr>
              <w:t>Series</w:t>
            </w:r>
          </w:p>
        </w:tc>
        <w:tc>
          <w:tcPr>
            <w:tcW w:w="8220" w:type="dxa"/>
            <w:tcBorders>
              <w:bottom w:val="nil"/>
            </w:tcBorders>
          </w:tcPr>
          <w:p w:rsidR="00FA391F" w:rsidRPr="00036EE3"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A391F" w:rsidRPr="004532F7" w:rsidTr="001E6249">
        <w:tc>
          <w:tcPr>
            <w:tcW w:w="1140" w:type="dxa"/>
            <w:tcBorders>
              <w:top w:val="nil"/>
              <w:bottom w:val="nil"/>
            </w:tcBorders>
            <w:shd w:val="clear" w:color="auto" w:fill="auto"/>
          </w:tcPr>
          <w:p w:rsidR="00FA391F" w:rsidRPr="004532F7" w:rsidRDefault="00FA391F" w:rsidP="001E624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A391F" w:rsidRPr="004532F7"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A391F" w:rsidRPr="004139E4" w:rsidTr="001E6249">
        <w:tc>
          <w:tcPr>
            <w:tcW w:w="1140" w:type="dxa"/>
            <w:tcBorders>
              <w:top w:val="nil"/>
              <w:bottom w:val="nil"/>
            </w:tcBorders>
            <w:shd w:val="clear" w:color="auto" w:fill="auto"/>
          </w:tcPr>
          <w:p w:rsidR="00FA391F" w:rsidRPr="006B22C3" w:rsidRDefault="00FA391F" w:rsidP="001E624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A391F" w:rsidRPr="006B22C3"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A391F" w:rsidRPr="00847DD5" w:rsidTr="001E6249">
        <w:tc>
          <w:tcPr>
            <w:tcW w:w="1140" w:type="dxa"/>
            <w:tcBorders>
              <w:top w:val="nil"/>
              <w:bottom w:val="nil"/>
            </w:tcBorders>
            <w:shd w:val="clear" w:color="auto" w:fill="auto"/>
          </w:tcPr>
          <w:p w:rsidR="00FA391F" w:rsidRPr="00847DD5" w:rsidRDefault="00FA391F" w:rsidP="001E624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A391F" w:rsidRPr="00847DD5"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A391F" w:rsidRPr="00ED2695" w:rsidTr="001E6249">
        <w:tc>
          <w:tcPr>
            <w:tcW w:w="1140" w:type="dxa"/>
            <w:tcBorders>
              <w:top w:val="nil"/>
              <w:bottom w:val="nil"/>
            </w:tcBorders>
            <w:shd w:val="clear" w:color="auto" w:fill="auto"/>
          </w:tcPr>
          <w:p w:rsidR="00FA391F" w:rsidRPr="00ED2695" w:rsidRDefault="00FA391F" w:rsidP="001E624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A391F" w:rsidRPr="00021E8A"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A391F" w:rsidRPr="00366CEE" w:rsidTr="001E6249">
        <w:tc>
          <w:tcPr>
            <w:tcW w:w="1140" w:type="dxa"/>
            <w:tcBorders>
              <w:top w:val="nil"/>
              <w:bottom w:val="nil"/>
            </w:tcBorders>
            <w:shd w:val="clear" w:color="auto" w:fill="auto"/>
          </w:tcPr>
          <w:p w:rsidR="00FA391F" w:rsidRPr="00366CEE" w:rsidRDefault="00FA391F" w:rsidP="001E624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A391F" w:rsidRPr="00366CEE" w:rsidRDefault="00FA391F" w:rsidP="001E6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A391F" w:rsidRPr="004139E4" w:rsidTr="001E6249">
        <w:tc>
          <w:tcPr>
            <w:tcW w:w="1140" w:type="dxa"/>
            <w:tcBorders>
              <w:top w:val="nil"/>
              <w:bottom w:val="nil"/>
            </w:tcBorders>
            <w:shd w:val="clear" w:color="auto" w:fill="auto"/>
          </w:tcPr>
          <w:p w:rsidR="00FA391F" w:rsidRPr="0010336F" w:rsidRDefault="00FA391F" w:rsidP="001E624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A391F" w:rsidRPr="0010336F" w:rsidRDefault="00FA391F" w:rsidP="001E6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A391F" w:rsidRPr="004139E4" w:rsidTr="001E6249">
        <w:tc>
          <w:tcPr>
            <w:tcW w:w="1140" w:type="dxa"/>
            <w:tcBorders>
              <w:top w:val="nil"/>
              <w:bottom w:val="nil"/>
            </w:tcBorders>
            <w:shd w:val="clear" w:color="auto" w:fill="auto"/>
          </w:tcPr>
          <w:p w:rsidR="00FA391F" w:rsidRPr="00F95576" w:rsidRDefault="00FA391F" w:rsidP="001E624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FA391F" w:rsidRPr="00F95576" w:rsidRDefault="00FA391F" w:rsidP="001E6249">
            <w:pPr>
              <w:spacing w:before="30" w:after="30"/>
              <w:jc w:val="left"/>
              <w:rPr>
                <w:sz w:val="20"/>
                <w:lang w:val="es-ES_tradnl"/>
              </w:rPr>
            </w:pPr>
            <w:r w:rsidRPr="00F95576">
              <w:rPr>
                <w:sz w:val="20"/>
                <w:lang w:val="es-ES_tradnl"/>
              </w:rPr>
              <w:t>Propagación de las ondas radioeléctricas</w:t>
            </w:r>
          </w:p>
        </w:tc>
      </w:tr>
      <w:tr w:rsidR="00FA391F" w:rsidRPr="00DE71F7" w:rsidTr="001E6249">
        <w:tc>
          <w:tcPr>
            <w:tcW w:w="1140" w:type="dxa"/>
            <w:tcBorders>
              <w:top w:val="nil"/>
              <w:bottom w:val="nil"/>
            </w:tcBorders>
            <w:shd w:val="clear" w:color="auto" w:fill="auto"/>
          </w:tcPr>
          <w:p w:rsidR="00FA391F" w:rsidRPr="00DE71F7" w:rsidRDefault="00FA391F" w:rsidP="001E624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FA391F" w:rsidRPr="00DE71F7" w:rsidRDefault="00FA391F" w:rsidP="001E6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FA391F" w:rsidRPr="004139E4" w:rsidTr="001E6249">
        <w:tc>
          <w:tcPr>
            <w:tcW w:w="1140" w:type="dxa"/>
            <w:tcBorders>
              <w:top w:val="nil"/>
              <w:bottom w:val="nil"/>
            </w:tcBorders>
            <w:shd w:val="clear" w:color="auto" w:fill="auto"/>
          </w:tcPr>
          <w:p w:rsidR="00FA391F" w:rsidRPr="00D12388" w:rsidRDefault="00FA391F" w:rsidP="001E624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FA391F" w:rsidRPr="00D12388" w:rsidRDefault="00FA391F" w:rsidP="001E6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FA391F" w:rsidRPr="00025336" w:rsidTr="001E6249">
        <w:tc>
          <w:tcPr>
            <w:tcW w:w="1140" w:type="dxa"/>
            <w:tcBorders>
              <w:top w:val="nil"/>
              <w:bottom w:val="nil"/>
            </w:tcBorders>
            <w:shd w:val="clear" w:color="auto" w:fill="auto"/>
          </w:tcPr>
          <w:p w:rsidR="00FA391F" w:rsidRPr="00025336" w:rsidRDefault="00FA391F" w:rsidP="001E624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FA391F" w:rsidRPr="00025336" w:rsidRDefault="00FA391F" w:rsidP="001E6249">
            <w:pPr>
              <w:spacing w:before="30" w:after="30"/>
              <w:jc w:val="left"/>
              <w:rPr>
                <w:sz w:val="20"/>
                <w:lang w:val="en-US"/>
              </w:rPr>
            </w:pPr>
            <w:r w:rsidRPr="00025336">
              <w:rPr>
                <w:sz w:val="20"/>
              </w:rPr>
              <w:t>Servicio fijo por satélite</w:t>
            </w:r>
          </w:p>
        </w:tc>
      </w:tr>
      <w:tr w:rsidR="00FA391F" w:rsidRPr="00975AEB" w:rsidTr="001E6249">
        <w:tc>
          <w:tcPr>
            <w:tcW w:w="1140" w:type="dxa"/>
            <w:tcBorders>
              <w:top w:val="nil"/>
              <w:bottom w:val="nil"/>
            </w:tcBorders>
            <w:shd w:val="clear" w:color="auto" w:fill="auto"/>
          </w:tcPr>
          <w:p w:rsidR="00FA391F" w:rsidRPr="00975AEB" w:rsidRDefault="00FA391F" w:rsidP="001E6249">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FA391F" w:rsidRPr="00975AEB" w:rsidRDefault="00FA391F" w:rsidP="001E6249">
            <w:pPr>
              <w:spacing w:before="30" w:after="30"/>
              <w:jc w:val="left"/>
              <w:rPr>
                <w:sz w:val="20"/>
                <w:lang w:val="en-US"/>
              </w:rPr>
            </w:pPr>
            <w:r w:rsidRPr="00975AEB">
              <w:rPr>
                <w:sz w:val="20"/>
              </w:rPr>
              <w:t>Aplicaciones espaciales y meteorología</w:t>
            </w:r>
          </w:p>
        </w:tc>
      </w:tr>
      <w:tr w:rsidR="00FA391F" w:rsidRPr="004139E4" w:rsidTr="001E6249">
        <w:tc>
          <w:tcPr>
            <w:tcW w:w="1140" w:type="dxa"/>
            <w:tcBorders>
              <w:top w:val="nil"/>
              <w:bottom w:val="nil"/>
            </w:tcBorders>
            <w:shd w:val="clear" w:color="auto" w:fill="F3F3F3"/>
          </w:tcPr>
          <w:p w:rsidR="00FA391F" w:rsidRPr="00975AEB" w:rsidRDefault="00FA391F" w:rsidP="001E6249">
            <w:pPr>
              <w:spacing w:before="30" w:after="30"/>
              <w:ind w:left="57"/>
              <w:jc w:val="left"/>
              <w:rPr>
                <w:b/>
                <w:bCs/>
                <w:color w:val="000080"/>
                <w:sz w:val="20"/>
                <w:lang w:val="en-US"/>
              </w:rPr>
            </w:pPr>
            <w:r w:rsidRPr="00975AEB">
              <w:rPr>
                <w:b/>
                <w:bCs/>
                <w:color w:val="000080"/>
                <w:sz w:val="20"/>
                <w:lang w:val="en-US"/>
              </w:rPr>
              <w:t>SF</w:t>
            </w:r>
          </w:p>
        </w:tc>
        <w:tc>
          <w:tcPr>
            <w:tcW w:w="8220" w:type="dxa"/>
            <w:tcBorders>
              <w:top w:val="nil"/>
              <w:bottom w:val="nil"/>
            </w:tcBorders>
            <w:shd w:val="clear" w:color="auto" w:fill="F3F3F3"/>
          </w:tcPr>
          <w:p w:rsidR="00FA391F" w:rsidRPr="00975AEB" w:rsidRDefault="00FA391F" w:rsidP="001E6249">
            <w:pPr>
              <w:spacing w:before="30" w:after="30"/>
              <w:jc w:val="left"/>
              <w:rPr>
                <w:b/>
                <w:bCs/>
                <w:color w:val="000080"/>
                <w:sz w:val="20"/>
                <w:lang w:val="es-ES_tradnl"/>
              </w:rPr>
            </w:pPr>
            <w:r w:rsidRPr="00975AEB">
              <w:rPr>
                <w:b/>
                <w:bCs/>
                <w:color w:val="000080"/>
                <w:sz w:val="20"/>
                <w:lang w:val="es-ES_tradnl"/>
              </w:rPr>
              <w:t>Compartición de frecuencias y coordinación entre los sistemas del servicio fijo por satélite y del servicio fijo</w:t>
            </w:r>
          </w:p>
        </w:tc>
      </w:tr>
      <w:tr w:rsidR="00FA391F" w:rsidRPr="00036EE3" w:rsidTr="001E6249">
        <w:tc>
          <w:tcPr>
            <w:tcW w:w="1140" w:type="dxa"/>
            <w:tcBorders>
              <w:top w:val="nil"/>
            </w:tcBorders>
            <w:shd w:val="clear" w:color="auto" w:fill="auto"/>
          </w:tcPr>
          <w:p w:rsidR="00FA391F" w:rsidRPr="001240BC" w:rsidRDefault="00FA391F" w:rsidP="001E6249">
            <w:pPr>
              <w:spacing w:before="30" w:after="30"/>
              <w:ind w:left="57"/>
              <w:jc w:val="left"/>
              <w:rPr>
                <w:b/>
                <w:bCs/>
                <w:sz w:val="20"/>
                <w:lang w:val="en-US"/>
              </w:rPr>
            </w:pPr>
            <w:r w:rsidRPr="001240BC">
              <w:rPr>
                <w:b/>
                <w:bCs/>
                <w:sz w:val="20"/>
                <w:lang w:val="en-US"/>
              </w:rPr>
              <w:t>SM</w:t>
            </w:r>
          </w:p>
        </w:tc>
        <w:tc>
          <w:tcPr>
            <w:tcW w:w="8220" w:type="dxa"/>
            <w:tcBorders>
              <w:top w:val="nil"/>
            </w:tcBorders>
            <w:shd w:val="clear" w:color="auto" w:fill="auto"/>
          </w:tcPr>
          <w:p w:rsidR="00FA391F" w:rsidRPr="001240BC" w:rsidRDefault="00FA391F" w:rsidP="001E6249">
            <w:pPr>
              <w:spacing w:before="30" w:after="30"/>
              <w:jc w:val="left"/>
              <w:rPr>
                <w:sz w:val="20"/>
                <w:lang w:val="en-US"/>
              </w:rPr>
            </w:pPr>
            <w:r w:rsidRPr="001240BC">
              <w:rPr>
                <w:sz w:val="20"/>
              </w:rPr>
              <w:t>Gestión del espectro</w:t>
            </w:r>
          </w:p>
        </w:tc>
      </w:tr>
      <w:tr w:rsidR="00FA391F" w:rsidRPr="00036EE3" w:rsidTr="001E6249">
        <w:tc>
          <w:tcPr>
            <w:tcW w:w="1140" w:type="dxa"/>
          </w:tcPr>
          <w:p w:rsidR="00FA391F" w:rsidRPr="00036EE3" w:rsidRDefault="00FA391F" w:rsidP="001E6249">
            <w:pPr>
              <w:spacing w:before="30" w:after="30"/>
              <w:ind w:left="57"/>
              <w:jc w:val="left"/>
              <w:rPr>
                <w:b/>
                <w:bCs/>
                <w:sz w:val="20"/>
                <w:lang w:val="en-US"/>
              </w:rPr>
            </w:pPr>
            <w:r w:rsidRPr="00036EE3">
              <w:rPr>
                <w:b/>
                <w:bCs/>
                <w:sz w:val="20"/>
                <w:lang w:val="en-US"/>
              </w:rPr>
              <w:t>SNG</w:t>
            </w:r>
          </w:p>
        </w:tc>
        <w:tc>
          <w:tcPr>
            <w:tcW w:w="8220" w:type="dxa"/>
          </w:tcPr>
          <w:p w:rsidR="00FA391F" w:rsidRPr="00021E8A" w:rsidRDefault="00FA391F" w:rsidP="001E6249">
            <w:pPr>
              <w:spacing w:before="30" w:after="30"/>
              <w:jc w:val="left"/>
              <w:rPr>
                <w:bCs/>
                <w:sz w:val="20"/>
                <w:lang w:val="en-US"/>
              </w:rPr>
            </w:pPr>
            <w:r w:rsidRPr="00021E8A">
              <w:rPr>
                <w:bCs/>
                <w:sz w:val="20"/>
              </w:rPr>
              <w:t>Periodismo electrónico por satélite</w:t>
            </w:r>
          </w:p>
        </w:tc>
      </w:tr>
      <w:tr w:rsidR="00FA391F" w:rsidRPr="004139E4" w:rsidTr="001E6249">
        <w:tc>
          <w:tcPr>
            <w:tcW w:w="1140" w:type="dxa"/>
          </w:tcPr>
          <w:p w:rsidR="00FA391F" w:rsidRPr="00036EE3" w:rsidRDefault="00FA391F" w:rsidP="001E6249">
            <w:pPr>
              <w:spacing w:before="30" w:after="30"/>
              <w:ind w:left="57"/>
              <w:jc w:val="left"/>
              <w:rPr>
                <w:b/>
                <w:bCs/>
                <w:sz w:val="20"/>
                <w:lang w:val="en-US"/>
              </w:rPr>
            </w:pPr>
            <w:r w:rsidRPr="00036EE3">
              <w:rPr>
                <w:b/>
                <w:bCs/>
                <w:sz w:val="20"/>
                <w:lang w:val="en-US"/>
              </w:rPr>
              <w:t>TF</w:t>
            </w:r>
          </w:p>
        </w:tc>
        <w:tc>
          <w:tcPr>
            <w:tcW w:w="8220" w:type="dxa"/>
          </w:tcPr>
          <w:p w:rsidR="00FA391F" w:rsidRPr="00021E8A" w:rsidRDefault="00FA391F" w:rsidP="001E6249">
            <w:pPr>
              <w:spacing w:before="30" w:after="30"/>
              <w:jc w:val="left"/>
              <w:rPr>
                <w:bCs/>
                <w:sz w:val="20"/>
                <w:lang w:val="es-ES_tradnl"/>
              </w:rPr>
            </w:pPr>
            <w:r w:rsidRPr="00021E8A">
              <w:rPr>
                <w:bCs/>
                <w:sz w:val="20"/>
                <w:lang w:val="es-ES_tradnl"/>
              </w:rPr>
              <w:t>Emisiones de frecuencias patrón y señales horarias</w:t>
            </w:r>
          </w:p>
        </w:tc>
      </w:tr>
      <w:tr w:rsidR="00FA391F" w:rsidRPr="00036EE3" w:rsidTr="001E6249">
        <w:tc>
          <w:tcPr>
            <w:tcW w:w="1140" w:type="dxa"/>
          </w:tcPr>
          <w:p w:rsidR="00FA391F" w:rsidRPr="00036EE3" w:rsidRDefault="00FA391F" w:rsidP="001E6249">
            <w:pPr>
              <w:spacing w:before="30" w:after="30"/>
              <w:ind w:left="57"/>
              <w:jc w:val="left"/>
              <w:rPr>
                <w:b/>
                <w:bCs/>
                <w:sz w:val="20"/>
                <w:lang w:val="en-US"/>
              </w:rPr>
            </w:pPr>
            <w:r w:rsidRPr="00036EE3">
              <w:rPr>
                <w:b/>
                <w:bCs/>
                <w:sz w:val="20"/>
                <w:lang w:val="en-US"/>
              </w:rPr>
              <w:t>V</w:t>
            </w:r>
          </w:p>
        </w:tc>
        <w:tc>
          <w:tcPr>
            <w:tcW w:w="8220" w:type="dxa"/>
          </w:tcPr>
          <w:p w:rsidR="00FA391F" w:rsidRPr="00021E8A" w:rsidRDefault="00FA391F" w:rsidP="001E6249">
            <w:pPr>
              <w:spacing w:before="30" w:after="140"/>
              <w:jc w:val="left"/>
              <w:rPr>
                <w:bCs/>
                <w:sz w:val="20"/>
                <w:lang w:val="en-US"/>
              </w:rPr>
            </w:pPr>
            <w:r w:rsidRPr="00021E8A">
              <w:rPr>
                <w:bCs/>
                <w:sz w:val="20"/>
              </w:rPr>
              <w:t>Vocabulario y cuestiones afines</w:t>
            </w:r>
          </w:p>
        </w:tc>
      </w:tr>
    </w:tbl>
    <w:p w:rsidR="00FA391F" w:rsidRPr="00036EE3" w:rsidRDefault="00FA391F" w:rsidP="00FA391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A391F" w:rsidTr="001E6249">
        <w:tc>
          <w:tcPr>
            <w:tcW w:w="720" w:type="dxa"/>
          </w:tcPr>
          <w:p w:rsidR="00FA391F" w:rsidRDefault="00FA391F" w:rsidP="001E624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A391F" w:rsidRPr="004139E4" w:rsidTr="001E6249">
        <w:tc>
          <w:tcPr>
            <w:tcW w:w="9360" w:type="dxa"/>
          </w:tcPr>
          <w:p w:rsidR="00FA391F" w:rsidRPr="00763D08" w:rsidRDefault="00FA391F" w:rsidP="001E6249">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A391F" w:rsidRPr="00763D08" w:rsidRDefault="00FA391F" w:rsidP="00FA391F">
      <w:pPr>
        <w:spacing w:before="0"/>
        <w:jc w:val="center"/>
        <w:rPr>
          <w:sz w:val="22"/>
          <w:lang w:val="es-ES_tradnl"/>
        </w:rPr>
      </w:pPr>
    </w:p>
    <w:p w:rsidR="00FA391F" w:rsidRPr="00763D08" w:rsidRDefault="00FA391F" w:rsidP="00FA391F">
      <w:pPr>
        <w:spacing w:before="60"/>
        <w:jc w:val="right"/>
        <w:rPr>
          <w:i/>
          <w:iCs/>
          <w:sz w:val="20"/>
          <w:lang w:val="es-ES_tradnl"/>
        </w:rPr>
      </w:pPr>
      <w:r w:rsidRPr="00763D08">
        <w:rPr>
          <w:i/>
          <w:iCs/>
          <w:sz w:val="20"/>
          <w:lang w:val="es-ES_tradnl"/>
        </w:rPr>
        <w:t>Publicación electrónica</w:t>
      </w:r>
    </w:p>
    <w:p w:rsidR="00FA391F" w:rsidRPr="00763D08" w:rsidRDefault="00FA391F" w:rsidP="00FA391F">
      <w:pPr>
        <w:spacing w:before="0" w:after="40"/>
        <w:jc w:val="right"/>
        <w:rPr>
          <w:sz w:val="20"/>
          <w:lang w:val="es-ES_tradnl"/>
        </w:rPr>
      </w:pPr>
      <w:r w:rsidRPr="00763D08">
        <w:rPr>
          <w:sz w:val="20"/>
          <w:lang w:val="es-ES_tradnl"/>
        </w:rPr>
        <w:t>Ginebra, 20</w:t>
      </w:r>
      <w:r>
        <w:rPr>
          <w:sz w:val="20"/>
          <w:lang w:val="es-ES_tradnl"/>
        </w:rPr>
        <w:t>11</w:t>
      </w:r>
    </w:p>
    <w:p w:rsidR="00FA391F" w:rsidRPr="00763D08" w:rsidRDefault="00FA391F" w:rsidP="00FA391F">
      <w:pPr>
        <w:spacing w:before="0"/>
        <w:jc w:val="center"/>
        <w:rPr>
          <w:sz w:val="22"/>
          <w:lang w:val="es-ES_tradnl"/>
        </w:rPr>
      </w:pPr>
    </w:p>
    <w:p w:rsidR="00FA391F" w:rsidRPr="00763D08" w:rsidRDefault="00FA391F" w:rsidP="00FA391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FA391F" w:rsidRPr="006C718C" w:rsidRDefault="00FA391F" w:rsidP="00FA391F">
      <w:pPr>
        <w:spacing w:before="80"/>
        <w:rPr>
          <w:sz w:val="18"/>
          <w:szCs w:val="18"/>
          <w:lang w:val="es-ES_tradnl"/>
        </w:rPr>
      </w:pPr>
      <w:r w:rsidRPr="00763D08">
        <w:rPr>
          <w:sz w:val="18"/>
          <w:szCs w:val="18"/>
          <w:lang w:val="es-ES_tradnl"/>
        </w:rPr>
        <w:lastRenderedPageBreak/>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A391F" w:rsidRPr="006C718C" w:rsidRDefault="00FA391F" w:rsidP="00FA391F">
      <w:pPr>
        <w:spacing w:before="160"/>
        <w:rPr>
          <w:i/>
          <w:sz w:val="20"/>
          <w:highlight w:val="yellow"/>
          <w:lang w:val="es-ES_tradnl"/>
        </w:rPr>
        <w:sectPr w:rsidR="00FA391F" w:rsidRPr="006C718C" w:rsidSect="001E6249">
          <w:headerReference w:type="even" r:id="rId11"/>
          <w:headerReference w:type="default" r:id="rId12"/>
          <w:pgSz w:w="11907" w:h="16834" w:code="9"/>
          <w:pgMar w:top="1418" w:right="1134" w:bottom="1134" w:left="1134" w:header="720" w:footer="482" w:gutter="0"/>
          <w:pgNumType w:fmt="lowerRoman" w:start="2"/>
          <w:cols w:space="720"/>
        </w:sectPr>
      </w:pPr>
    </w:p>
    <w:p w:rsidR="00595060" w:rsidRPr="0074794B" w:rsidRDefault="00595060" w:rsidP="004919B3">
      <w:pPr>
        <w:pStyle w:val="RecNo"/>
        <w:spacing w:before="0"/>
        <w:rPr>
          <w:sz w:val="20"/>
          <w:lang w:val="es-ES_tradnl"/>
        </w:rPr>
      </w:pPr>
      <w:bookmarkStart w:id="3" w:name="irecnoe"/>
      <w:bookmarkEnd w:id="3"/>
      <w:r w:rsidRPr="0074794B">
        <w:rPr>
          <w:sz w:val="20"/>
          <w:lang w:val="es-ES_tradnl"/>
        </w:rPr>
        <w:lastRenderedPageBreak/>
        <w:t xml:space="preserve">RECOMENDACIÓN  </w:t>
      </w:r>
      <w:r w:rsidRPr="0074794B">
        <w:rPr>
          <w:rStyle w:val="href"/>
          <w:sz w:val="20"/>
          <w:lang w:val="es-ES_tradnl"/>
        </w:rPr>
        <w:t xml:space="preserve">UIT-R  </w:t>
      </w:r>
      <w:r w:rsidR="004919B3" w:rsidRPr="0074794B">
        <w:rPr>
          <w:rStyle w:val="href"/>
          <w:sz w:val="20"/>
          <w:lang w:val="es-ES_tradnl"/>
        </w:rPr>
        <w:t>SF</w:t>
      </w:r>
      <w:r w:rsidRPr="0074794B">
        <w:rPr>
          <w:rStyle w:val="href"/>
          <w:sz w:val="20"/>
          <w:lang w:val="es-ES_tradnl"/>
        </w:rPr>
        <w:t>.1486</w:t>
      </w:r>
      <w:r w:rsidRPr="0074794B">
        <w:rPr>
          <w:rStyle w:val="FootnoteReference"/>
          <w:sz w:val="16"/>
          <w:szCs w:val="16"/>
          <w:lang w:val="es-ES_tradnl"/>
        </w:rPr>
        <w:footnoteReference w:customMarkFollows="1" w:id="1"/>
        <w:t>*</w:t>
      </w:r>
      <w:r w:rsidRPr="0074794B">
        <w:rPr>
          <w:sz w:val="16"/>
          <w:szCs w:val="16"/>
          <w:vertAlign w:val="superscript"/>
          <w:lang w:val="es-ES_tradnl"/>
        </w:rPr>
        <w:t>,</w:t>
      </w:r>
      <w:r w:rsidRPr="0074794B">
        <w:rPr>
          <w:rStyle w:val="FootnoteReference"/>
          <w:sz w:val="16"/>
          <w:szCs w:val="16"/>
          <w:lang w:val="es-ES_tradnl"/>
        </w:rPr>
        <w:footnoteReference w:customMarkFollows="1" w:id="2"/>
        <w:t>**</w:t>
      </w:r>
    </w:p>
    <w:p w:rsidR="00595060" w:rsidRPr="0074794B" w:rsidRDefault="0074794B" w:rsidP="002242CA">
      <w:pPr>
        <w:pStyle w:val="Rectitle"/>
        <w:rPr>
          <w:sz w:val="20"/>
          <w:lang w:val="es-ES_tradnl"/>
        </w:rPr>
      </w:pPr>
      <w:r w:rsidRPr="0074794B">
        <w:rPr>
          <w:sz w:val="20"/>
          <w:lang w:val="es-ES_tradnl"/>
        </w:rPr>
        <w:t xml:space="preserve">COMPARTICIÓN </w:t>
      </w:r>
      <w:r>
        <w:rPr>
          <w:sz w:val="20"/>
          <w:lang w:val="es-ES_tradnl"/>
        </w:rPr>
        <w:t xml:space="preserve"> </w:t>
      </w:r>
      <w:r w:rsidRPr="0074794B">
        <w:rPr>
          <w:sz w:val="20"/>
          <w:lang w:val="es-ES_tradnl"/>
        </w:rPr>
        <w:t xml:space="preserve">DE </w:t>
      </w:r>
      <w:r>
        <w:rPr>
          <w:sz w:val="20"/>
          <w:lang w:val="es-ES_tradnl"/>
        </w:rPr>
        <w:t xml:space="preserve"> </w:t>
      </w:r>
      <w:r w:rsidRPr="0074794B">
        <w:rPr>
          <w:sz w:val="20"/>
          <w:lang w:val="es-ES_tradnl"/>
        </w:rPr>
        <w:t xml:space="preserve">METODOLOGÍA </w:t>
      </w:r>
      <w:r>
        <w:rPr>
          <w:sz w:val="20"/>
          <w:lang w:val="es-ES_tradnl"/>
        </w:rPr>
        <w:t xml:space="preserve"> </w:t>
      </w:r>
      <w:r w:rsidRPr="0074794B">
        <w:rPr>
          <w:sz w:val="20"/>
          <w:lang w:val="es-ES_tradnl"/>
        </w:rPr>
        <w:t xml:space="preserve">ENTRE SISTEMAS </w:t>
      </w:r>
      <w:r>
        <w:rPr>
          <w:sz w:val="20"/>
          <w:lang w:val="es-ES_tradnl"/>
        </w:rPr>
        <w:t xml:space="preserve"> </w:t>
      </w:r>
      <w:r w:rsidRPr="0074794B">
        <w:rPr>
          <w:sz w:val="20"/>
          <w:lang w:val="es-ES_tradnl"/>
        </w:rPr>
        <w:t xml:space="preserve">DE </w:t>
      </w:r>
      <w:r>
        <w:rPr>
          <w:sz w:val="20"/>
          <w:lang w:val="es-ES_tradnl"/>
        </w:rPr>
        <w:t xml:space="preserve"> </w:t>
      </w:r>
      <w:r w:rsidRPr="0074794B">
        <w:rPr>
          <w:sz w:val="20"/>
          <w:lang w:val="es-ES_tradnl"/>
        </w:rPr>
        <w:t xml:space="preserve">ACCESO </w:t>
      </w:r>
      <w:r>
        <w:rPr>
          <w:sz w:val="20"/>
          <w:lang w:val="es-ES_tradnl"/>
        </w:rPr>
        <w:t xml:space="preserve"> </w:t>
      </w:r>
      <w:r w:rsidR="002242CA">
        <w:rPr>
          <w:sz w:val="20"/>
          <w:lang w:val="es-ES_tradnl"/>
        </w:rPr>
        <w:t>INALÁMBRICO</w:t>
      </w:r>
      <w:r w:rsidRPr="0074794B">
        <w:rPr>
          <w:sz w:val="20"/>
          <w:lang w:val="es-ES_tradnl"/>
        </w:rPr>
        <w:br/>
      </w:r>
      <w:r w:rsidR="002242CA" w:rsidRPr="0074794B">
        <w:rPr>
          <w:sz w:val="20"/>
          <w:lang w:val="es-ES_tradnl"/>
        </w:rPr>
        <w:t>FIJO</w:t>
      </w:r>
      <w:r w:rsidR="002242CA" w:rsidRPr="0074794B">
        <w:rPr>
          <w:sz w:val="20"/>
          <w:lang w:val="es-ES_tradnl"/>
        </w:rPr>
        <w:t xml:space="preserve"> </w:t>
      </w:r>
      <w:r w:rsidR="002242CA">
        <w:rPr>
          <w:sz w:val="20"/>
          <w:lang w:val="es-ES_tradnl"/>
        </w:rPr>
        <w:t xml:space="preserve"> </w:t>
      </w:r>
      <w:r w:rsidRPr="0074794B">
        <w:rPr>
          <w:sz w:val="20"/>
          <w:lang w:val="es-ES_tradnl"/>
        </w:rPr>
        <w:t>DEL</w:t>
      </w:r>
      <w:r>
        <w:rPr>
          <w:sz w:val="20"/>
          <w:lang w:val="es-ES_tradnl"/>
        </w:rPr>
        <w:t xml:space="preserve"> </w:t>
      </w:r>
      <w:r w:rsidRPr="0074794B">
        <w:rPr>
          <w:sz w:val="20"/>
          <w:lang w:val="es-ES_tradnl"/>
        </w:rPr>
        <w:t xml:space="preserve"> SERVICIO FIJO </w:t>
      </w:r>
      <w:r>
        <w:rPr>
          <w:sz w:val="20"/>
          <w:lang w:val="es-ES_tradnl"/>
        </w:rPr>
        <w:t xml:space="preserve"> </w:t>
      </w:r>
      <w:r w:rsidRPr="0074794B">
        <w:rPr>
          <w:sz w:val="20"/>
          <w:lang w:val="es-ES_tradnl"/>
        </w:rPr>
        <w:t xml:space="preserve">Y </w:t>
      </w:r>
      <w:r>
        <w:rPr>
          <w:sz w:val="20"/>
          <w:lang w:val="es-ES_tradnl"/>
        </w:rPr>
        <w:t xml:space="preserve"> </w:t>
      </w:r>
      <w:r w:rsidRPr="0074794B">
        <w:rPr>
          <w:sz w:val="20"/>
          <w:lang w:val="es-ES_tradnl"/>
        </w:rPr>
        <w:t xml:space="preserve">TERMINALES </w:t>
      </w:r>
      <w:r>
        <w:rPr>
          <w:sz w:val="20"/>
          <w:lang w:val="es-ES_tradnl"/>
        </w:rPr>
        <w:t xml:space="preserve"> </w:t>
      </w:r>
      <w:r w:rsidRPr="0074794B">
        <w:rPr>
          <w:sz w:val="20"/>
          <w:lang w:val="es-ES_tradnl"/>
        </w:rPr>
        <w:t xml:space="preserve">DE </w:t>
      </w:r>
      <w:r>
        <w:rPr>
          <w:sz w:val="20"/>
          <w:lang w:val="es-ES_tradnl"/>
        </w:rPr>
        <w:t xml:space="preserve"> </w:t>
      </w:r>
      <w:r w:rsidRPr="0074794B">
        <w:rPr>
          <w:sz w:val="20"/>
          <w:lang w:val="es-ES_tradnl"/>
        </w:rPr>
        <w:t xml:space="preserve">MUY </w:t>
      </w:r>
      <w:r>
        <w:rPr>
          <w:sz w:val="20"/>
          <w:lang w:val="es-ES_tradnl"/>
        </w:rPr>
        <w:t xml:space="preserve"> </w:t>
      </w:r>
      <w:r w:rsidRPr="0074794B">
        <w:rPr>
          <w:sz w:val="20"/>
          <w:lang w:val="es-ES_tradnl"/>
        </w:rPr>
        <w:t xml:space="preserve">PEQUEÑA </w:t>
      </w:r>
      <w:r>
        <w:rPr>
          <w:sz w:val="20"/>
          <w:lang w:val="es-ES_tradnl"/>
        </w:rPr>
        <w:t xml:space="preserve"> </w:t>
      </w:r>
      <w:r w:rsidRPr="0074794B">
        <w:rPr>
          <w:sz w:val="20"/>
          <w:lang w:val="es-ES_tradnl"/>
        </w:rPr>
        <w:t>ABERTURA</w:t>
      </w:r>
      <w:r w:rsidR="00931524">
        <w:rPr>
          <w:sz w:val="20"/>
          <w:lang w:val="es-ES_tradnl"/>
        </w:rPr>
        <w:br/>
      </w:r>
      <w:r w:rsidRPr="0074794B">
        <w:rPr>
          <w:sz w:val="20"/>
          <w:lang w:val="es-ES_tradnl"/>
        </w:rPr>
        <w:t>DEL SERVICIO FIJO</w:t>
      </w:r>
      <w:r w:rsidR="00931524">
        <w:rPr>
          <w:sz w:val="20"/>
          <w:lang w:val="es-ES_tradnl"/>
        </w:rPr>
        <w:t xml:space="preserve"> </w:t>
      </w:r>
      <w:r w:rsidRPr="0074794B">
        <w:rPr>
          <w:sz w:val="20"/>
          <w:lang w:val="es-ES_tradnl"/>
        </w:rPr>
        <w:t xml:space="preserve">POR </w:t>
      </w:r>
      <w:r>
        <w:rPr>
          <w:sz w:val="20"/>
          <w:lang w:val="es-ES_tradnl"/>
        </w:rPr>
        <w:t xml:space="preserve"> </w:t>
      </w:r>
      <w:r w:rsidRPr="0074794B">
        <w:rPr>
          <w:sz w:val="20"/>
          <w:lang w:val="es-ES_tradnl"/>
        </w:rPr>
        <w:t xml:space="preserve">SATÉLITE </w:t>
      </w:r>
      <w:r>
        <w:rPr>
          <w:sz w:val="20"/>
          <w:lang w:val="es-ES_tradnl"/>
        </w:rPr>
        <w:t xml:space="preserve"> </w:t>
      </w:r>
      <w:r w:rsidRPr="0074794B">
        <w:rPr>
          <w:sz w:val="20"/>
          <w:lang w:val="es-ES_tradnl"/>
        </w:rPr>
        <w:t xml:space="preserve">EN </w:t>
      </w:r>
      <w:r>
        <w:rPr>
          <w:sz w:val="20"/>
          <w:lang w:val="es-ES_tradnl"/>
        </w:rPr>
        <w:t xml:space="preserve"> </w:t>
      </w:r>
      <w:r w:rsidRPr="0074794B">
        <w:rPr>
          <w:sz w:val="20"/>
          <w:lang w:val="es-ES_tradnl"/>
        </w:rPr>
        <w:t xml:space="preserve">LA </w:t>
      </w:r>
      <w:r>
        <w:rPr>
          <w:sz w:val="20"/>
          <w:lang w:val="es-ES_tradnl"/>
        </w:rPr>
        <w:t xml:space="preserve"> </w:t>
      </w:r>
      <w:r w:rsidRPr="0074794B">
        <w:rPr>
          <w:sz w:val="20"/>
          <w:lang w:val="es-ES_tradnl"/>
        </w:rPr>
        <w:t xml:space="preserve">BANDA </w:t>
      </w:r>
      <w:r>
        <w:rPr>
          <w:sz w:val="20"/>
          <w:lang w:val="es-ES_tradnl"/>
        </w:rPr>
        <w:t xml:space="preserve"> </w:t>
      </w:r>
      <w:r w:rsidRPr="0074794B">
        <w:rPr>
          <w:sz w:val="20"/>
          <w:lang w:val="es-ES_tradnl"/>
        </w:rPr>
        <w:t>3</w:t>
      </w:r>
      <w:r w:rsidRPr="0074794B">
        <w:rPr>
          <w:rFonts w:ascii="Tms Rmn" w:hAnsi="Tms Rmn"/>
          <w:sz w:val="20"/>
          <w:lang w:val="es-ES_tradnl"/>
        </w:rPr>
        <w:t> </w:t>
      </w:r>
      <w:r w:rsidRPr="0074794B">
        <w:rPr>
          <w:sz w:val="20"/>
          <w:lang w:val="es-ES_tradnl"/>
        </w:rPr>
        <w:t>400-3</w:t>
      </w:r>
      <w:r w:rsidRPr="0074794B">
        <w:rPr>
          <w:rFonts w:ascii="Tms Rmn" w:hAnsi="Tms Rmn"/>
          <w:sz w:val="20"/>
          <w:lang w:val="es-ES_tradnl"/>
        </w:rPr>
        <w:t> </w:t>
      </w:r>
      <w:r w:rsidRPr="0074794B">
        <w:rPr>
          <w:sz w:val="20"/>
          <w:lang w:val="es-ES_tradnl"/>
        </w:rPr>
        <w:t xml:space="preserve">700 </w:t>
      </w:r>
      <w:r>
        <w:rPr>
          <w:sz w:val="20"/>
          <w:lang w:val="es-ES_tradnl"/>
        </w:rPr>
        <w:t xml:space="preserve"> </w:t>
      </w:r>
      <w:r w:rsidRPr="0074794B">
        <w:rPr>
          <w:sz w:val="20"/>
          <w:lang w:val="es-ES_tradnl"/>
        </w:rPr>
        <w:t>MHZ</w:t>
      </w:r>
      <w:bookmarkStart w:id="4" w:name="Revision_history"/>
    </w:p>
    <w:bookmarkEnd w:id="4"/>
    <w:p w:rsidR="004919B3" w:rsidRPr="00546D3C" w:rsidRDefault="004919B3" w:rsidP="004919B3">
      <w:pPr>
        <w:pStyle w:val="RecTitleDate"/>
        <w:rPr>
          <w:lang w:val="es-ES_tradnl"/>
        </w:rPr>
      </w:pPr>
    </w:p>
    <w:p w:rsidR="00595060" w:rsidRPr="00F52B81" w:rsidRDefault="00595060" w:rsidP="004919B3">
      <w:pPr>
        <w:pStyle w:val="RecTitleDate"/>
        <w:rPr>
          <w:lang w:val="es-ES_tradnl"/>
        </w:rPr>
      </w:pPr>
      <w:r w:rsidRPr="00F52B81">
        <w:rPr>
          <w:lang w:val="es-ES_tradnl"/>
        </w:rPr>
        <w:t>(2000)</w:t>
      </w:r>
    </w:p>
    <w:p w:rsidR="00595060" w:rsidRPr="005F2F6C" w:rsidRDefault="00595060" w:rsidP="00595060">
      <w:pPr>
        <w:pStyle w:val="headfoot"/>
        <w:rPr>
          <w:lang w:val="es-ES_tradnl"/>
        </w:rPr>
      </w:pPr>
    </w:p>
    <w:p w:rsidR="00595060" w:rsidRPr="005F2F6C" w:rsidRDefault="00595060" w:rsidP="00595060">
      <w:pPr>
        <w:pStyle w:val="headfoot"/>
        <w:rPr>
          <w:lang w:val="es-ES_tradnl"/>
        </w:rPr>
      </w:pPr>
      <w:r w:rsidRPr="005F2F6C">
        <w:rPr>
          <w:lang w:val="es-ES_tradnl"/>
        </w:rPr>
        <w:t xml:space="preserve"> UIT-R SF.1486</w:t>
      </w:r>
    </w:p>
    <w:p w:rsidR="00595060" w:rsidRPr="00771F2D" w:rsidRDefault="00771F2D" w:rsidP="004919B3">
      <w:pPr>
        <w:pStyle w:val="HeadingSum"/>
        <w:rPr>
          <w:sz w:val="18"/>
          <w:szCs w:val="18"/>
        </w:rPr>
      </w:pPr>
      <w:r w:rsidRPr="00771F2D">
        <w:rPr>
          <w:sz w:val="18"/>
          <w:szCs w:val="18"/>
        </w:rPr>
        <w:t>Cometido</w:t>
      </w:r>
    </w:p>
    <w:p w:rsidR="00595060" w:rsidRPr="00771F2D" w:rsidRDefault="00595060" w:rsidP="004919B3">
      <w:pPr>
        <w:pStyle w:val="Summary"/>
        <w:rPr>
          <w:sz w:val="18"/>
          <w:szCs w:val="18"/>
        </w:rPr>
      </w:pPr>
      <w:r w:rsidRPr="00771F2D">
        <w:rPr>
          <w:sz w:val="18"/>
          <w:szCs w:val="18"/>
        </w:rPr>
        <w:t>Esta Recomendación contiene un método para facilitar la compartición entre sistemas de acceso inalámbrico fijo (FWA) del servicio fijo (SF) y terminales de muy pequeña abertura (VSAT) del servicio fijo por satélite (SFS) en la banda 3 400-3 700 GHz. En particular, el Anexo 1 contiene un método para calcular distancias de separación entre VSAT del SFS y sistemas FWA punto a multipunto (P-MP), y el Anexo 2 contiene métodos de mitigación de interferencia para el despliegue compartido de VSAT del SFS y sistemas terrenales FWA.</w:t>
      </w:r>
    </w:p>
    <w:p w:rsidR="00595060" w:rsidRPr="00771F2D" w:rsidRDefault="00595060" w:rsidP="00595060">
      <w:pPr>
        <w:rPr>
          <w:i/>
          <w:iCs/>
          <w:sz w:val="20"/>
          <w:lang w:val="es-ES_tradnl"/>
        </w:rPr>
      </w:pPr>
      <w:r w:rsidRPr="00771F2D">
        <w:rPr>
          <w:i/>
          <w:iCs/>
          <w:sz w:val="20"/>
          <w:lang w:val="es-ES_tradnl"/>
        </w:rPr>
        <w:t>La Asamblea de Radiocomunicaciones de la UIT,</w:t>
      </w:r>
    </w:p>
    <w:p w:rsidR="00595060" w:rsidRPr="00771F2D" w:rsidRDefault="00595060" w:rsidP="004919B3">
      <w:pPr>
        <w:pStyle w:val="Call"/>
        <w:rPr>
          <w:iCs/>
          <w:sz w:val="20"/>
          <w:lang w:val="es-ES_tradnl"/>
        </w:rPr>
      </w:pPr>
      <w:r w:rsidRPr="00771F2D">
        <w:rPr>
          <w:iCs/>
          <w:sz w:val="20"/>
          <w:lang w:val="es-ES_tradnl"/>
        </w:rPr>
        <w:t>considerando</w:t>
      </w:r>
    </w:p>
    <w:p w:rsidR="00595060" w:rsidRPr="00771F2D" w:rsidRDefault="00595060" w:rsidP="004919B3">
      <w:pPr>
        <w:rPr>
          <w:sz w:val="20"/>
          <w:lang w:val="es-ES_tradnl"/>
        </w:rPr>
      </w:pPr>
      <w:r w:rsidRPr="00931524">
        <w:rPr>
          <w:sz w:val="20"/>
          <w:lang w:val="es-ES_tradnl"/>
        </w:rPr>
        <w:t>a)</w:t>
      </w:r>
      <w:r w:rsidRPr="00931524">
        <w:rPr>
          <w:sz w:val="20"/>
          <w:lang w:val="es-ES_tradnl"/>
        </w:rPr>
        <w:tab/>
        <w:t>que la banda de frecuencias 3</w:t>
      </w:r>
      <w:r w:rsidRPr="00931524">
        <w:rPr>
          <w:rFonts w:ascii="Tms Rmn" w:hAnsi="Tms Rmn"/>
          <w:sz w:val="20"/>
          <w:lang w:val="es-ES_tradnl"/>
        </w:rPr>
        <w:t> </w:t>
      </w:r>
      <w:r w:rsidRPr="00931524">
        <w:rPr>
          <w:sz w:val="20"/>
          <w:lang w:val="es-ES_tradnl"/>
        </w:rPr>
        <w:t>400-3</w:t>
      </w:r>
      <w:r w:rsidRPr="00931524">
        <w:rPr>
          <w:rFonts w:ascii="Tms Rmn" w:hAnsi="Tms Rmn"/>
          <w:sz w:val="20"/>
          <w:lang w:val="es-ES_tradnl"/>
        </w:rPr>
        <w:t> </w:t>
      </w:r>
      <w:r w:rsidRPr="00931524">
        <w:rPr>
          <w:sz w:val="20"/>
          <w:lang w:val="es-ES_tradnl"/>
        </w:rPr>
        <w:t>700 MHz está atribuida a título primario en todo el mundo al servicio fijo</w:t>
      </w:r>
      <w:r w:rsidRPr="00771F2D">
        <w:rPr>
          <w:sz w:val="20"/>
          <w:lang w:val="es-ES_tradnl"/>
        </w:rPr>
        <w:t xml:space="preserve"> y al servicio fijo por satélite (SFS);</w:t>
      </w:r>
    </w:p>
    <w:p w:rsidR="00595060" w:rsidRPr="00771F2D" w:rsidRDefault="00595060" w:rsidP="004919B3">
      <w:pPr>
        <w:rPr>
          <w:sz w:val="20"/>
          <w:lang w:val="es-ES_tradnl"/>
        </w:rPr>
      </w:pPr>
      <w:r w:rsidRPr="00771F2D">
        <w:rPr>
          <w:sz w:val="20"/>
          <w:lang w:val="es-ES_tradnl"/>
        </w:rPr>
        <w:t>b)</w:t>
      </w:r>
      <w:r w:rsidRPr="00771F2D">
        <w:rPr>
          <w:sz w:val="20"/>
          <w:lang w:val="es-ES_tradnl"/>
        </w:rPr>
        <w:tab/>
        <w:t>que esta banda es también utilizada por el SFS, en especial por sistemas que utilizan terminales de muy pequeña abertura (VSAT), y esa utilización sigue aumentando;</w:t>
      </w:r>
    </w:p>
    <w:p w:rsidR="00595060" w:rsidRPr="00771F2D" w:rsidRDefault="00595060" w:rsidP="004919B3">
      <w:pPr>
        <w:rPr>
          <w:sz w:val="20"/>
          <w:lang w:val="es-ES_tradnl"/>
        </w:rPr>
      </w:pPr>
      <w:r w:rsidRPr="00771F2D">
        <w:rPr>
          <w:sz w:val="20"/>
          <w:lang w:val="es-ES_tradnl"/>
        </w:rPr>
        <w:t>c)</w:t>
      </w:r>
      <w:r w:rsidRPr="00771F2D">
        <w:rPr>
          <w:sz w:val="20"/>
          <w:lang w:val="es-ES_tradnl"/>
        </w:rPr>
        <w:tab/>
        <w:t>que esta banda es utilizada para sistemas terrenales punto a multipunto (P</w:t>
      </w:r>
      <w:r w:rsidRPr="00771F2D">
        <w:rPr>
          <w:sz w:val="20"/>
          <w:lang w:val="es-ES_tradnl"/>
        </w:rPr>
        <w:noBreakHyphen/>
        <w:t>MP) que funcionan en el servicio fijo para proporcionar acceso inalámbrico fijo (FWA) y que dicha utilización está aumentando rápidamente en muchos países;</w:t>
      </w:r>
    </w:p>
    <w:p w:rsidR="00595060" w:rsidRPr="00771F2D" w:rsidRDefault="00595060" w:rsidP="004919B3">
      <w:pPr>
        <w:rPr>
          <w:sz w:val="20"/>
          <w:lang w:val="es-ES_tradnl"/>
        </w:rPr>
      </w:pPr>
      <w:r w:rsidRPr="00771F2D">
        <w:rPr>
          <w:sz w:val="20"/>
          <w:lang w:val="es-ES"/>
        </w:rPr>
        <w:t>d)</w:t>
      </w:r>
      <w:r w:rsidRPr="00771F2D">
        <w:rPr>
          <w:sz w:val="20"/>
          <w:lang w:val="es-ES"/>
        </w:rPr>
        <w:tab/>
        <w:t>que es necesario proteger los servicios coprimarios con igualdad de derechos, como por ejemplo el servicio de radiolocalización en las Regiones 2 y 3, y evaluar nuevamente las condiciones de compartición entre los sistemas FWA y esos servicios</w:t>
      </w:r>
      <w:r w:rsidRPr="00771F2D">
        <w:rPr>
          <w:sz w:val="20"/>
          <w:lang w:val="es-ES_tradnl"/>
        </w:rPr>
        <w:t>,</w:t>
      </w:r>
    </w:p>
    <w:p w:rsidR="00595060" w:rsidRPr="00771F2D" w:rsidRDefault="00595060" w:rsidP="004919B3">
      <w:pPr>
        <w:pStyle w:val="Call"/>
        <w:rPr>
          <w:sz w:val="20"/>
          <w:lang w:val="es-ES_tradnl"/>
        </w:rPr>
      </w:pPr>
      <w:r w:rsidRPr="00771F2D">
        <w:rPr>
          <w:sz w:val="20"/>
          <w:lang w:val="es-ES_tradnl"/>
        </w:rPr>
        <w:t>tomando nota</w:t>
      </w:r>
    </w:p>
    <w:p w:rsidR="00595060" w:rsidRPr="00771F2D" w:rsidRDefault="00595060" w:rsidP="00401C91">
      <w:pPr>
        <w:rPr>
          <w:sz w:val="20"/>
          <w:lang w:val="es-ES_tradnl"/>
        </w:rPr>
      </w:pPr>
      <w:r w:rsidRPr="00771F2D">
        <w:rPr>
          <w:sz w:val="20"/>
          <w:lang w:val="es-ES_tradnl"/>
        </w:rPr>
        <w:t>a)</w:t>
      </w:r>
      <w:r w:rsidRPr="00771F2D">
        <w:rPr>
          <w:sz w:val="20"/>
          <w:lang w:val="es-ES_tradnl"/>
        </w:rPr>
        <w:tab/>
        <w:t>de que existe interés en utilizar de forma armonizada los sistemas FWA en esta banda;</w:t>
      </w:r>
    </w:p>
    <w:p w:rsidR="00595060" w:rsidRPr="00771F2D" w:rsidRDefault="00595060" w:rsidP="00401C91">
      <w:pPr>
        <w:rPr>
          <w:sz w:val="20"/>
          <w:lang w:val="es-ES_tradnl"/>
        </w:rPr>
      </w:pPr>
      <w:r w:rsidRPr="00771F2D">
        <w:rPr>
          <w:sz w:val="20"/>
          <w:lang w:val="es-ES_tradnl"/>
        </w:rPr>
        <w:t>b)</w:t>
      </w:r>
      <w:r w:rsidRPr="00771F2D">
        <w:rPr>
          <w:sz w:val="20"/>
          <w:lang w:val="es-ES_tradnl"/>
        </w:rPr>
        <w:tab/>
        <w:t>que la compartición en la misma frecuencia entre sistemas VSAT y sistemas P</w:t>
      </w:r>
      <w:r w:rsidRPr="00771F2D">
        <w:rPr>
          <w:sz w:val="20"/>
          <w:lang w:val="es-ES_tradnl"/>
        </w:rPr>
        <w:noBreakHyphen/>
        <w:t>MP puede hacer difícil el funcionamiento de los sistemas VSAT en ángulos de elevación baja;</w:t>
      </w:r>
    </w:p>
    <w:p w:rsidR="00595060" w:rsidRPr="00771F2D" w:rsidRDefault="00595060" w:rsidP="00401C91">
      <w:pPr>
        <w:rPr>
          <w:sz w:val="20"/>
          <w:lang w:val="es-ES_tradnl"/>
        </w:rPr>
      </w:pPr>
      <w:r w:rsidRPr="00771F2D">
        <w:rPr>
          <w:sz w:val="20"/>
          <w:lang w:val="es-ES_tradnl"/>
        </w:rPr>
        <w:t>c)</w:t>
      </w:r>
      <w:r w:rsidRPr="00771F2D">
        <w:rPr>
          <w:sz w:val="20"/>
          <w:lang w:val="es-ES_tradnl"/>
        </w:rPr>
        <w:tab/>
        <w:t>que algunos sistemas FWA son capaces de utilizar una gama de frecuencias, pero en algunas administraciones está disponible únicamente una parte de la banda 3</w:t>
      </w:r>
      <w:r w:rsidRPr="00771F2D">
        <w:rPr>
          <w:rFonts w:ascii="Tms Rmn" w:hAnsi="Tms Rmn"/>
          <w:sz w:val="20"/>
          <w:lang w:val="es-ES_tradnl"/>
        </w:rPr>
        <w:t> </w:t>
      </w:r>
      <w:r w:rsidRPr="00771F2D">
        <w:rPr>
          <w:sz w:val="20"/>
          <w:lang w:val="es-ES_tradnl"/>
        </w:rPr>
        <w:t>400-3</w:t>
      </w:r>
      <w:r w:rsidRPr="00771F2D">
        <w:rPr>
          <w:rFonts w:ascii="Tms Rmn" w:hAnsi="Tms Rmn"/>
          <w:sz w:val="20"/>
          <w:lang w:val="es-ES_tradnl"/>
        </w:rPr>
        <w:t> </w:t>
      </w:r>
      <w:r w:rsidRPr="00771F2D">
        <w:rPr>
          <w:sz w:val="20"/>
          <w:lang w:val="es-ES_tradnl"/>
        </w:rPr>
        <w:t>700 MHz;</w:t>
      </w:r>
    </w:p>
    <w:p w:rsidR="00595060" w:rsidRPr="00771F2D" w:rsidRDefault="00595060" w:rsidP="00401C91">
      <w:pPr>
        <w:rPr>
          <w:sz w:val="20"/>
          <w:lang w:val="es-ES_tradnl"/>
        </w:rPr>
      </w:pPr>
      <w:r w:rsidRPr="00771F2D">
        <w:rPr>
          <w:sz w:val="20"/>
          <w:lang w:val="es-ES_tradnl"/>
        </w:rPr>
        <w:t>d)</w:t>
      </w:r>
      <w:r w:rsidRPr="00771F2D">
        <w:rPr>
          <w:sz w:val="20"/>
          <w:lang w:val="es-ES_tradnl"/>
        </w:rPr>
        <w:tab/>
      </w:r>
      <w:r w:rsidRPr="00771F2D">
        <w:rPr>
          <w:sz w:val="20"/>
          <w:lang w:val="es-ES"/>
        </w:rPr>
        <w:t>de que la Recomendación UIT-R F.1488 recomienda disposiciones de bloques de</w:t>
      </w:r>
      <w:r w:rsidRPr="00771F2D">
        <w:rPr>
          <w:szCs w:val="24"/>
          <w:lang w:val="es-ES"/>
        </w:rPr>
        <w:t xml:space="preserve"> frecuencias para </w:t>
      </w:r>
      <w:r w:rsidRPr="00771F2D">
        <w:rPr>
          <w:sz w:val="20"/>
          <w:lang w:val="es-ES"/>
        </w:rPr>
        <w:t>sistemas FWA en la gama 3 400-3 800 MHz,</w:t>
      </w:r>
    </w:p>
    <w:p w:rsidR="00595060" w:rsidRPr="00771F2D" w:rsidRDefault="00595060" w:rsidP="004919B3">
      <w:pPr>
        <w:pStyle w:val="Call"/>
        <w:rPr>
          <w:sz w:val="20"/>
          <w:lang w:val="es-ES_tradnl"/>
        </w:rPr>
      </w:pPr>
      <w:r w:rsidRPr="00771F2D">
        <w:rPr>
          <w:sz w:val="20"/>
          <w:lang w:val="es-ES_tradnl"/>
        </w:rPr>
        <w:t>recomienda</w:t>
      </w:r>
    </w:p>
    <w:p w:rsidR="00595060" w:rsidRPr="00771F2D" w:rsidRDefault="00595060" w:rsidP="004919B3">
      <w:pPr>
        <w:rPr>
          <w:sz w:val="20"/>
          <w:lang w:val="es-ES_tradnl"/>
        </w:rPr>
      </w:pPr>
      <w:r w:rsidRPr="00771F2D">
        <w:rPr>
          <w:b/>
          <w:bCs/>
          <w:sz w:val="20"/>
          <w:lang w:val="es-ES_tradnl"/>
        </w:rPr>
        <w:t>1</w:t>
      </w:r>
      <w:r w:rsidRPr="00771F2D">
        <w:rPr>
          <w:sz w:val="20"/>
          <w:lang w:val="es-ES_tradnl"/>
        </w:rPr>
        <w:tab/>
        <w:t>que, para facilitar la compartición entre las estaciones terrenas VSAT en el SFS y las estaciones FWA en el servicio fijo en la banda 3</w:t>
      </w:r>
      <w:r w:rsidRPr="00771F2D">
        <w:rPr>
          <w:rFonts w:ascii="Tms Rmn" w:hAnsi="Tms Rmn"/>
          <w:sz w:val="20"/>
          <w:lang w:val="es-ES_tradnl"/>
        </w:rPr>
        <w:t> </w:t>
      </w:r>
      <w:r w:rsidRPr="00771F2D">
        <w:rPr>
          <w:sz w:val="20"/>
          <w:lang w:val="es-ES_tradnl"/>
        </w:rPr>
        <w:t>400-3</w:t>
      </w:r>
      <w:r w:rsidRPr="00771F2D">
        <w:rPr>
          <w:rFonts w:ascii="Tms Rmn" w:hAnsi="Tms Rmn"/>
          <w:sz w:val="20"/>
          <w:lang w:val="es-ES_tradnl"/>
        </w:rPr>
        <w:t> </w:t>
      </w:r>
      <w:r w:rsidRPr="00771F2D">
        <w:rPr>
          <w:sz w:val="20"/>
          <w:lang w:val="es-ES_tradnl"/>
        </w:rPr>
        <w:t>700 MHz, se utilice la metodología descrita en el Anexo 1;</w:t>
      </w:r>
    </w:p>
    <w:p w:rsidR="00595060" w:rsidRPr="00771F2D" w:rsidRDefault="00595060" w:rsidP="004919B3">
      <w:pPr>
        <w:rPr>
          <w:sz w:val="20"/>
          <w:lang w:val="es-ES_tradnl"/>
        </w:rPr>
      </w:pPr>
      <w:r w:rsidRPr="00771F2D">
        <w:rPr>
          <w:b/>
          <w:bCs/>
          <w:sz w:val="20"/>
          <w:lang w:val="es-ES_tradnl"/>
        </w:rPr>
        <w:t>2</w:t>
      </w:r>
      <w:r w:rsidRPr="00771F2D">
        <w:rPr>
          <w:sz w:val="20"/>
          <w:lang w:val="es-ES_tradnl"/>
        </w:rPr>
        <w:tab/>
        <w:t>que, a fin de facilitar una compartición de frecuencias apreciable dentro de la distancia de coordinación, se aliente a las administraciones a adoptar medidas de precaución durante la</w:t>
      </w:r>
      <w:r w:rsidRPr="00771F2D">
        <w:rPr>
          <w:szCs w:val="24"/>
          <w:lang w:val="es-ES_tradnl"/>
        </w:rPr>
        <w:t xml:space="preserve"> planificación e implantación de dichos </w:t>
      </w:r>
      <w:r w:rsidRPr="00771F2D">
        <w:rPr>
          <w:sz w:val="20"/>
          <w:lang w:val="es-ES_tradnl"/>
        </w:rPr>
        <w:t>sistemas, teniendo en cuenta los métodos de reducción de interferencias descritos en el Anexo 2 y, en especial, los métodos para la instalación en estaciones centrales y terminales VSAT y P</w:t>
      </w:r>
      <w:r w:rsidRPr="00771F2D">
        <w:rPr>
          <w:sz w:val="20"/>
          <w:lang w:val="es-ES_tradnl"/>
        </w:rPr>
        <w:noBreakHyphen/>
        <w:t>MP,</w:t>
      </w:r>
      <w:r w:rsidRPr="00771F2D">
        <w:rPr>
          <w:szCs w:val="24"/>
          <w:lang w:val="es-ES_tradnl"/>
        </w:rPr>
        <w:t xml:space="preserve"> incluida la ubicación acertada de </w:t>
      </w:r>
      <w:r w:rsidRPr="00771F2D">
        <w:rPr>
          <w:sz w:val="20"/>
          <w:lang w:val="es-ES_tradnl"/>
        </w:rPr>
        <w:t>antenas para aprovechar fenómenos naturales o producidos por el hombre, o la utilización de pantallas de difracción cercanas a las antenas VSAT (véase la Nota 1).</w:t>
      </w:r>
    </w:p>
    <w:p w:rsidR="00595060" w:rsidRPr="00771F2D" w:rsidRDefault="00595060" w:rsidP="004919B3">
      <w:pPr>
        <w:pStyle w:val="Note"/>
        <w:rPr>
          <w:sz w:val="20"/>
          <w:lang w:val="es-ES_tradnl"/>
        </w:rPr>
      </w:pPr>
      <w:r w:rsidRPr="00771F2D">
        <w:rPr>
          <w:sz w:val="20"/>
          <w:lang w:val="es-ES_tradnl"/>
        </w:rPr>
        <w:lastRenderedPageBreak/>
        <w:t>NOTA 1 – La compartición en la misma frecuencia entre dichos sistemas depende en gran medida de la utilización de esta banda por ambos servicios, en especial de la densidad de la instalación, de factores geográficos y de otro tipo de factores.</w:t>
      </w:r>
    </w:p>
    <w:p w:rsidR="00595060" w:rsidRPr="00771F2D" w:rsidRDefault="00595060" w:rsidP="004919B3">
      <w:pPr>
        <w:rPr>
          <w:sz w:val="20"/>
          <w:lang w:val="es-ES_tradnl"/>
        </w:rPr>
      </w:pPr>
    </w:p>
    <w:p w:rsidR="00595060" w:rsidRPr="00771F2D" w:rsidRDefault="00771F2D" w:rsidP="00931524">
      <w:pPr>
        <w:pStyle w:val="AnnexNoTitle"/>
        <w:rPr>
          <w:sz w:val="24"/>
          <w:szCs w:val="24"/>
          <w:lang w:val="es-ES_tradnl"/>
        </w:rPr>
      </w:pPr>
      <w:r w:rsidRPr="00771F2D">
        <w:rPr>
          <w:b w:val="0"/>
          <w:bCs/>
          <w:sz w:val="20"/>
          <w:lang w:val="es-ES_tradnl"/>
        </w:rPr>
        <w:t>ANEXO 1</w:t>
      </w:r>
      <w:r w:rsidR="00595060">
        <w:rPr>
          <w:lang w:val="es-ES_tradnl"/>
        </w:rPr>
        <w:br/>
      </w:r>
      <w:r w:rsidR="00595060">
        <w:rPr>
          <w:lang w:val="es-ES_tradnl"/>
        </w:rPr>
        <w:br/>
      </w:r>
      <w:r w:rsidR="00595060" w:rsidRPr="00771F2D">
        <w:rPr>
          <w:sz w:val="24"/>
          <w:szCs w:val="24"/>
          <w:lang w:val="es-ES_tradnl"/>
        </w:rPr>
        <w:t xml:space="preserve">Metodología destinada a calcular las distancias de separación para la compartición </w:t>
      </w:r>
      <w:r>
        <w:rPr>
          <w:sz w:val="24"/>
          <w:szCs w:val="24"/>
          <w:lang w:val="es-ES_tradnl"/>
        </w:rPr>
        <w:br/>
      </w:r>
      <w:r w:rsidR="00595060" w:rsidRPr="00771F2D">
        <w:rPr>
          <w:sz w:val="24"/>
          <w:szCs w:val="24"/>
          <w:lang w:val="es-ES_tradnl"/>
        </w:rPr>
        <w:t>en la gama 3</w:t>
      </w:r>
      <w:r w:rsidR="00595060" w:rsidRPr="00771F2D">
        <w:rPr>
          <w:rFonts w:ascii="Tms Rmn" w:hAnsi="Tms Rmn"/>
          <w:sz w:val="24"/>
          <w:szCs w:val="24"/>
          <w:lang w:val="es-ES_tradnl"/>
        </w:rPr>
        <w:t> </w:t>
      </w:r>
      <w:r w:rsidR="00595060" w:rsidRPr="00771F2D">
        <w:rPr>
          <w:sz w:val="24"/>
          <w:szCs w:val="24"/>
          <w:lang w:val="es-ES_tradnl"/>
        </w:rPr>
        <w:t>400-3</w:t>
      </w:r>
      <w:r w:rsidR="00595060" w:rsidRPr="00771F2D">
        <w:rPr>
          <w:rFonts w:ascii="Tms Rmn" w:hAnsi="Tms Rmn"/>
          <w:sz w:val="24"/>
          <w:szCs w:val="24"/>
          <w:lang w:val="es-ES_tradnl"/>
        </w:rPr>
        <w:t> </w:t>
      </w:r>
      <w:r w:rsidR="00595060" w:rsidRPr="00771F2D">
        <w:rPr>
          <w:sz w:val="24"/>
          <w:szCs w:val="24"/>
          <w:lang w:val="es-ES_tradnl"/>
        </w:rPr>
        <w:t>700 MHz entre los sistemas VSAT del SFS</w:t>
      </w:r>
      <w:r w:rsidR="00931524">
        <w:rPr>
          <w:sz w:val="24"/>
          <w:szCs w:val="24"/>
          <w:lang w:val="es-ES_tradnl"/>
        </w:rPr>
        <w:br/>
      </w:r>
      <w:r w:rsidR="00595060" w:rsidRPr="00771F2D">
        <w:rPr>
          <w:sz w:val="24"/>
          <w:szCs w:val="24"/>
          <w:lang w:val="es-ES_tradnl"/>
        </w:rPr>
        <w:t>y los sistemas FWA P-MP</w:t>
      </w:r>
    </w:p>
    <w:p w:rsidR="00595060" w:rsidRDefault="00595060" w:rsidP="004919B3">
      <w:pPr>
        <w:pStyle w:val="Heading1"/>
        <w:rPr>
          <w:lang w:val="es-ES_tradnl"/>
        </w:rPr>
      </w:pPr>
      <w:r>
        <w:rPr>
          <w:lang w:val="es-ES_tradnl"/>
        </w:rPr>
        <w:t>1</w:t>
      </w:r>
      <w:r>
        <w:rPr>
          <w:lang w:val="es-ES_tradnl"/>
        </w:rPr>
        <w:tab/>
        <w:t>Introducción</w:t>
      </w:r>
    </w:p>
    <w:p w:rsidR="00595060" w:rsidRPr="00771F2D" w:rsidRDefault="00595060" w:rsidP="004919B3">
      <w:pPr>
        <w:rPr>
          <w:sz w:val="20"/>
          <w:lang w:val="es-ES_tradnl"/>
        </w:rPr>
      </w:pPr>
      <w:r w:rsidRPr="00771F2D">
        <w:rPr>
          <w:sz w:val="20"/>
          <w:lang w:val="es-ES_tradnl"/>
        </w:rPr>
        <w:t>Suele admitirse que la gama 3,5 GHz es adecuada para los sistemas FWA P</w:t>
      </w:r>
      <w:r w:rsidRPr="00771F2D">
        <w:rPr>
          <w:sz w:val="20"/>
          <w:lang w:val="es-ES_tradnl"/>
        </w:rPr>
        <w:noBreakHyphen/>
        <w:t>MP. Con respecto a los sistemas del SFS, la gama 3</w:t>
      </w:r>
      <w:r w:rsidRPr="00771F2D">
        <w:rPr>
          <w:rFonts w:ascii="Tms Rmn" w:hAnsi="Tms Rmn"/>
          <w:sz w:val="20"/>
          <w:lang w:val="es-ES_tradnl"/>
        </w:rPr>
        <w:t> </w:t>
      </w:r>
      <w:r w:rsidRPr="00771F2D">
        <w:rPr>
          <w:sz w:val="20"/>
          <w:lang w:val="es-ES_tradnl"/>
        </w:rPr>
        <w:t>400-3</w:t>
      </w:r>
      <w:r w:rsidRPr="00771F2D">
        <w:rPr>
          <w:rFonts w:ascii="Tms Rmn" w:hAnsi="Tms Rmn"/>
          <w:sz w:val="20"/>
          <w:lang w:val="es-ES_tradnl"/>
        </w:rPr>
        <w:t> </w:t>
      </w:r>
      <w:r w:rsidRPr="00771F2D">
        <w:rPr>
          <w:sz w:val="20"/>
          <w:lang w:val="es-ES_tradnl"/>
        </w:rPr>
        <w:t>700 MHz se denomina normalmente «banda C ampliada». En los Cuadros 1 y 2 figuran las características de los sistemas VSAT y FWA P</w:t>
      </w:r>
      <w:r w:rsidRPr="00771F2D">
        <w:rPr>
          <w:sz w:val="20"/>
          <w:lang w:val="es-ES_tradnl"/>
        </w:rPr>
        <w:noBreakHyphen/>
        <w:t>MP (con acceso múltiple por división en el tiempo (AMDT)) típicos en esta banda.</w:t>
      </w:r>
    </w:p>
    <w:p w:rsidR="00595060" w:rsidRPr="00771F2D" w:rsidRDefault="00595060" w:rsidP="004919B3">
      <w:pPr>
        <w:rPr>
          <w:sz w:val="20"/>
          <w:lang w:val="es-ES_tradnl"/>
        </w:rPr>
      </w:pPr>
      <w:r w:rsidRPr="00771F2D">
        <w:rPr>
          <w:sz w:val="20"/>
          <w:lang w:val="es-ES_tradnl"/>
        </w:rPr>
        <w:t>A continuación se indican los dos modos de interferencias que pueden ser motivo de preocupación:</w:t>
      </w:r>
    </w:p>
    <w:p w:rsidR="00595060" w:rsidRPr="00771F2D" w:rsidRDefault="00595060" w:rsidP="004919B3">
      <w:pPr>
        <w:pStyle w:val="enumlev1"/>
        <w:rPr>
          <w:sz w:val="20"/>
          <w:lang w:val="es-ES_tradnl"/>
        </w:rPr>
      </w:pPr>
      <w:r w:rsidRPr="00771F2D">
        <w:rPr>
          <w:sz w:val="20"/>
          <w:lang w:val="es-ES_tradnl"/>
        </w:rPr>
        <w:t>a)</w:t>
      </w:r>
      <w:r w:rsidRPr="00771F2D">
        <w:rPr>
          <w:sz w:val="20"/>
          <w:lang w:val="es-ES_tradnl"/>
        </w:rPr>
        <w:tab/>
        <w:t>interferencias causadas por la estación central (CS, central station) P</w:t>
      </w:r>
      <w:r w:rsidRPr="00771F2D">
        <w:rPr>
          <w:sz w:val="20"/>
          <w:lang w:val="es-ES_tradnl"/>
        </w:rPr>
        <w:noBreakHyphen/>
        <w:t>MP y/o la estación terminal (TS, terminal station) al receptor de la estación terrena del SFS (VSAT);</w:t>
      </w:r>
    </w:p>
    <w:p w:rsidR="00595060" w:rsidRPr="00771F2D" w:rsidRDefault="00595060" w:rsidP="004919B3">
      <w:pPr>
        <w:pStyle w:val="enumlev1"/>
        <w:rPr>
          <w:sz w:val="20"/>
          <w:lang w:val="es-ES_tradnl"/>
        </w:rPr>
      </w:pPr>
      <w:r w:rsidRPr="00771F2D">
        <w:rPr>
          <w:sz w:val="20"/>
          <w:lang w:val="es-ES_tradnl"/>
        </w:rPr>
        <w:t>b)</w:t>
      </w:r>
      <w:r w:rsidRPr="00771F2D">
        <w:rPr>
          <w:sz w:val="20"/>
          <w:lang w:val="es-ES_tradnl"/>
        </w:rPr>
        <w:tab/>
        <w:t>interferencias causadas por vehículos espaciales del SFS en receptores de CS y/o TS P</w:t>
      </w:r>
      <w:r w:rsidRPr="00771F2D">
        <w:rPr>
          <w:sz w:val="20"/>
          <w:lang w:val="es-ES_tradnl"/>
        </w:rPr>
        <w:noBreakHyphen/>
        <w:t>MP.</w:t>
      </w:r>
    </w:p>
    <w:p w:rsidR="00595060" w:rsidRPr="00771F2D" w:rsidRDefault="00595060" w:rsidP="004919B3">
      <w:pPr>
        <w:rPr>
          <w:sz w:val="20"/>
          <w:lang w:val="es-ES_tradnl"/>
        </w:rPr>
      </w:pPr>
      <w:r w:rsidRPr="00771F2D">
        <w:rPr>
          <w:sz w:val="20"/>
          <w:lang w:val="es-ES_tradnl"/>
        </w:rPr>
        <w:t>En este Anexo se aborda la metodología para el modo de interferencia a) y se formulan ciertas hipótesis generales con respecto a las características del sistema y a las condiciones de propagación. Otras metodologías que aplican los parámetros reales del sistema y la pérdida de trayecto específica al caso que se examina pueden ofrecer una distancia de separación más precisa.</w:t>
      </w:r>
    </w:p>
    <w:p w:rsidR="00595060" w:rsidRPr="00771F2D" w:rsidRDefault="00595060" w:rsidP="004919B3">
      <w:pPr>
        <w:rPr>
          <w:sz w:val="20"/>
          <w:lang w:val="es-ES_tradnl"/>
        </w:rPr>
      </w:pPr>
      <w:r w:rsidRPr="00771F2D">
        <w:rPr>
          <w:sz w:val="20"/>
          <w:lang w:val="es-ES_tradnl"/>
        </w:rPr>
        <w:t>Se hace referencia al modo de interferencia b) en los requisitos de la densidad de flujo de potencia (dfp) de las disposiciones pertinentes del RR, pero puede requerir ulteriores estudios.</w:t>
      </w:r>
    </w:p>
    <w:p w:rsidR="00595060" w:rsidRPr="00771F2D" w:rsidRDefault="00595060" w:rsidP="00595060">
      <w:pPr>
        <w:pStyle w:val="Heading2"/>
        <w:rPr>
          <w:sz w:val="22"/>
          <w:szCs w:val="22"/>
          <w:lang w:val="es-ES_tradnl"/>
        </w:rPr>
      </w:pPr>
      <w:r w:rsidRPr="00771F2D">
        <w:rPr>
          <w:sz w:val="22"/>
          <w:szCs w:val="22"/>
          <w:lang w:val="es-ES_tradnl"/>
        </w:rPr>
        <w:t>1.1</w:t>
      </w:r>
      <w:r w:rsidRPr="00771F2D">
        <w:rPr>
          <w:sz w:val="22"/>
          <w:szCs w:val="22"/>
          <w:lang w:val="es-ES_tradnl"/>
        </w:rPr>
        <w:tab/>
        <w:t>Criterios de interferencia</w:t>
      </w:r>
    </w:p>
    <w:p w:rsidR="00595060" w:rsidRPr="00771F2D" w:rsidRDefault="00595060" w:rsidP="004919B3">
      <w:pPr>
        <w:rPr>
          <w:sz w:val="20"/>
          <w:lang w:val="es-ES_tradnl"/>
        </w:rPr>
      </w:pPr>
      <w:r w:rsidRPr="00771F2D">
        <w:rPr>
          <w:sz w:val="20"/>
          <w:lang w:val="es-ES_tradnl"/>
        </w:rPr>
        <w:t>Se considera que las interferencias causadas a los terminales SFS son importantes cuando el receptor afectado (VSAT) está sujeto a un nivel de interferencia equivalente a una degradación del umbral mínimo de ruido térmico de 0,4 dB, correspondiente a un nivel de interferencia de 10 dB por debajo del umbral mínimo de ruido térmico del receptor durante más del 20% de cualquier mes.</w:t>
      </w:r>
    </w:p>
    <w:p w:rsidR="00595060" w:rsidRDefault="00595060" w:rsidP="004919B3">
      <w:pPr>
        <w:pStyle w:val="Heading1"/>
        <w:rPr>
          <w:lang w:val="es-ES_tradnl"/>
        </w:rPr>
      </w:pPr>
      <w:r>
        <w:rPr>
          <w:lang w:val="es-ES_tradnl"/>
        </w:rPr>
        <w:t>2</w:t>
      </w:r>
      <w:r>
        <w:rPr>
          <w:lang w:val="es-ES_tradnl"/>
        </w:rPr>
        <w:tab/>
        <w:t>Compartición de metodología</w:t>
      </w:r>
    </w:p>
    <w:p w:rsidR="00595060" w:rsidRPr="00771F2D" w:rsidRDefault="00595060" w:rsidP="004919B3">
      <w:pPr>
        <w:pStyle w:val="Heading2"/>
        <w:rPr>
          <w:sz w:val="22"/>
          <w:szCs w:val="22"/>
          <w:lang w:val="es-ES_tradnl"/>
        </w:rPr>
      </w:pPr>
      <w:r w:rsidRPr="00771F2D">
        <w:rPr>
          <w:sz w:val="22"/>
          <w:szCs w:val="22"/>
          <w:lang w:val="es-ES_tradnl"/>
        </w:rPr>
        <w:t>2.1</w:t>
      </w:r>
      <w:r w:rsidRPr="00771F2D">
        <w:rPr>
          <w:sz w:val="22"/>
          <w:szCs w:val="22"/>
          <w:lang w:val="es-ES_tradnl"/>
        </w:rPr>
        <w:tab/>
        <w:t>Parámetros del sistema</w:t>
      </w:r>
    </w:p>
    <w:p w:rsidR="00595060" w:rsidRPr="00771F2D" w:rsidRDefault="00595060" w:rsidP="00E847DC">
      <w:pPr>
        <w:rPr>
          <w:sz w:val="20"/>
          <w:lang w:val="es-ES_tradnl"/>
        </w:rPr>
      </w:pPr>
      <w:r w:rsidRPr="00771F2D">
        <w:rPr>
          <w:sz w:val="20"/>
          <w:lang w:val="es-ES_tradnl"/>
        </w:rPr>
        <w:t>En el Cuadro 1 figuran los parámetros del sistema de FWA P-MP utilizados para efectuar los cálculos. El ejemplo de FWA aquí descrito utiliza AMDT, aunque generalmente los cálculos obtenidos para otras tecnologías FWA pueden considerarse similares en este contexto.</w:t>
      </w:r>
    </w:p>
    <w:p w:rsidR="00595060" w:rsidRPr="00771F2D" w:rsidRDefault="00595060" w:rsidP="004919B3">
      <w:pPr>
        <w:rPr>
          <w:sz w:val="20"/>
          <w:lang w:val="es-ES_tradnl"/>
        </w:rPr>
      </w:pPr>
      <w:r w:rsidRPr="00771F2D">
        <w:rPr>
          <w:sz w:val="20"/>
          <w:lang w:val="es-ES_tradnl"/>
        </w:rPr>
        <w:t>Esta tecnología está diseñada para el acceso inalámbrico durante la entrega de servicios telefónicos y de datos a usuarios comerciales y residenciales.</w:t>
      </w:r>
    </w:p>
    <w:p w:rsidR="00595060" w:rsidRPr="00771F2D" w:rsidRDefault="00595060" w:rsidP="004919B3">
      <w:pPr>
        <w:rPr>
          <w:sz w:val="20"/>
          <w:lang w:val="es-ES_tradnl"/>
        </w:rPr>
      </w:pPr>
      <w:r w:rsidRPr="00771F2D">
        <w:rPr>
          <w:sz w:val="20"/>
          <w:lang w:val="es-ES_tradnl"/>
        </w:rPr>
        <w:t>En el Cuadro 2 figuran los parámetros VSAT típicos para esta banda.</w:t>
      </w:r>
    </w:p>
    <w:p w:rsidR="00595060" w:rsidRPr="00771F2D" w:rsidRDefault="00595060" w:rsidP="004919B3">
      <w:pPr>
        <w:rPr>
          <w:sz w:val="20"/>
          <w:lang w:val="es-ES_tradnl"/>
        </w:rPr>
      </w:pPr>
      <w:r w:rsidRPr="00771F2D">
        <w:rPr>
          <w:sz w:val="20"/>
          <w:lang w:val="es-ES_tradnl"/>
        </w:rPr>
        <w:t>Las antenas VSAT utilizadas en la banda de frecuencias 3</w:t>
      </w:r>
      <w:r w:rsidRPr="00771F2D">
        <w:rPr>
          <w:rFonts w:ascii="Tms Rmn" w:hAnsi="Tms Rmn"/>
          <w:sz w:val="20"/>
          <w:lang w:val="es-ES_tradnl"/>
        </w:rPr>
        <w:t> </w:t>
      </w:r>
      <w:r w:rsidRPr="00771F2D">
        <w:rPr>
          <w:sz w:val="20"/>
          <w:lang w:val="es-ES_tradnl"/>
        </w:rPr>
        <w:t>400</w:t>
      </w:r>
      <w:r w:rsidRPr="00771F2D">
        <w:rPr>
          <w:sz w:val="20"/>
          <w:lang w:val="es-ES_tradnl"/>
        </w:rPr>
        <w:noBreakHyphen/>
        <w:t>3</w:t>
      </w:r>
      <w:r w:rsidRPr="00771F2D">
        <w:rPr>
          <w:rFonts w:ascii="Tms Rmn" w:hAnsi="Tms Rmn"/>
          <w:sz w:val="20"/>
          <w:lang w:val="es-ES_tradnl"/>
        </w:rPr>
        <w:t> </w:t>
      </w:r>
      <w:r w:rsidRPr="00771F2D">
        <w:rPr>
          <w:sz w:val="20"/>
          <w:lang w:val="es-ES_tradnl"/>
        </w:rPr>
        <w:t>700 MHz y las utilizadas en las CS y TS de FWA no son suficientemente grandes para permitir un rechazo importante fuera del haz; los niveles de discriminación del lóbulo lateral son modestos debido a las aberturas correspondientes. No obstante, la antena VSAT generalmente utilizada para esta banda es del tipo reflector parabólico con una adecuada alimentación del tipo radiador de bocina descentrada. Sin embargo, el diseño de las antenas TS y CS de FWA en uso es predominantemente plano, con eficacia y características del lóbulo lateral relativamente bajas. Los sistemas FWA P</w:t>
      </w:r>
      <w:r w:rsidRPr="00771F2D">
        <w:rPr>
          <w:sz w:val="20"/>
          <w:lang w:val="es-ES_tradnl"/>
        </w:rPr>
        <w:noBreakHyphen/>
        <w:t>MP terrenales presentan normalmente una concentración de tráfico en el lado emisión que desde el punto de vista de la RF se pueden considerar emplazados en forma similar a la de los sistemas celulares móviles terrenales, que se encuentran en una disposición celular contigua con reutilización de frecuencias.</w:t>
      </w:r>
    </w:p>
    <w:p w:rsidR="00595060" w:rsidRPr="00771F2D" w:rsidRDefault="00595060" w:rsidP="004919B3">
      <w:pPr>
        <w:pStyle w:val="Heading2"/>
        <w:rPr>
          <w:sz w:val="22"/>
          <w:szCs w:val="22"/>
          <w:lang w:val="es-ES_tradnl"/>
        </w:rPr>
      </w:pPr>
      <w:r w:rsidRPr="00771F2D">
        <w:rPr>
          <w:sz w:val="22"/>
          <w:szCs w:val="22"/>
          <w:lang w:val="es-ES_tradnl"/>
        </w:rPr>
        <w:lastRenderedPageBreak/>
        <w:t>2.2</w:t>
      </w:r>
      <w:r w:rsidRPr="00771F2D">
        <w:rPr>
          <w:sz w:val="22"/>
          <w:szCs w:val="22"/>
          <w:lang w:val="es-ES_tradnl"/>
        </w:rPr>
        <w:tab/>
        <w:t>Interferencias causadas por la TS de FWA a la estación VSAT</w:t>
      </w:r>
    </w:p>
    <w:p w:rsidR="00595060" w:rsidRPr="00771F2D" w:rsidRDefault="00595060" w:rsidP="002242CA">
      <w:pPr>
        <w:spacing w:before="240"/>
        <w:rPr>
          <w:sz w:val="20"/>
          <w:lang w:val="es-ES_tradnl"/>
        </w:rPr>
      </w:pPr>
      <w:r w:rsidRPr="00771F2D">
        <w:rPr>
          <w:sz w:val="20"/>
          <w:lang w:val="es-ES_tradnl"/>
        </w:rPr>
        <w:t>El sistema FWA P</w:t>
      </w:r>
      <w:r w:rsidRPr="00771F2D">
        <w:rPr>
          <w:sz w:val="20"/>
          <w:lang w:val="es-ES_tradnl"/>
        </w:rPr>
        <w:noBreakHyphen/>
        <w:t>MP tomado como ejemplo ocupa las frecuencias 3 475-3 492 MHz (CS a TS) y 3 425-3 442</w:t>
      </w:r>
      <w:r w:rsidR="00931524">
        <w:rPr>
          <w:sz w:val="20"/>
          <w:lang w:val="es-ES_tradnl"/>
        </w:rPr>
        <w:t> </w:t>
      </w:r>
      <w:r w:rsidRPr="00771F2D">
        <w:rPr>
          <w:sz w:val="20"/>
          <w:lang w:val="es-ES_tradnl"/>
        </w:rPr>
        <w:t>MHz (TS</w:t>
      </w:r>
      <w:r w:rsidR="00931524">
        <w:rPr>
          <w:sz w:val="20"/>
          <w:lang w:val="es-ES_tradnl"/>
        </w:rPr>
        <w:t xml:space="preserve"> </w:t>
      </w:r>
      <w:r w:rsidRPr="00771F2D">
        <w:rPr>
          <w:sz w:val="20"/>
          <w:lang w:val="es-ES_tradnl"/>
        </w:rPr>
        <w:t>a</w:t>
      </w:r>
      <w:r w:rsidR="00931524">
        <w:rPr>
          <w:sz w:val="20"/>
          <w:lang w:val="es-ES_tradnl"/>
        </w:rPr>
        <w:t xml:space="preserve"> </w:t>
      </w:r>
      <w:r w:rsidRPr="00771F2D">
        <w:rPr>
          <w:sz w:val="20"/>
          <w:lang w:val="es-ES_tradnl"/>
        </w:rPr>
        <w:t>CS). Debido a que la p.i.r.e. de las TS es superior a la de la CS, y al mayor número y distribución de TS que hacen mucho más probable que la estación terminal esté dirigida a la estación VSAT (banda del enlace descendente), es conveniente calcular la interferencia desde la TS. Según el Cuadro</w:t>
      </w:r>
      <w:r w:rsidR="002242CA">
        <w:rPr>
          <w:sz w:val="20"/>
          <w:lang w:val="es-ES_tradnl"/>
        </w:rPr>
        <w:t> </w:t>
      </w:r>
      <w:r w:rsidRPr="00771F2D">
        <w:rPr>
          <w:sz w:val="20"/>
          <w:lang w:val="es-ES_tradnl"/>
        </w:rPr>
        <w:t>1, la p.i.r.e. de la TS del FWA </w:t>
      </w:r>
      <w:r w:rsidR="00546D3C" w:rsidRPr="00771F2D">
        <w:rPr>
          <w:sz w:val="20"/>
          <w:lang w:val="es-ES_tradnl"/>
        </w:rPr>
        <w:t>=</w:t>
      </w:r>
      <w:r w:rsidRPr="00771F2D">
        <w:rPr>
          <w:sz w:val="20"/>
          <w:lang w:val="es-ES_tradnl"/>
        </w:rPr>
        <w:t> 27</w:t>
      </w:r>
      <w:r w:rsidR="002242CA">
        <w:rPr>
          <w:sz w:val="20"/>
          <w:lang w:val="es-ES_tradnl"/>
        </w:rPr>
        <w:t xml:space="preserve"> + </w:t>
      </w:r>
      <w:r w:rsidR="002242CA">
        <w:rPr>
          <w:sz w:val="20"/>
          <w:lang w:val="es-ES_tradnl"/>
        </w:rPr>
        <w:fldChar w:fldCharType="begin"/>
      </w:r>
      <w:r w:rsidR="002242CA">
        <w:rPr>
          <w:sz w:val="20"/>
          <w:lang w:val="es-ES_tradnl"/>
        </w:rPr>
        <w:instrText xml:space="preserve"> EQ  </w:instrText>
      </w:r>
      <w:r w:rsidR="002242CA" w:rsidRPr="00771F2D">
        <w:rPr>
          <w:sz w:val="20"/>
          <w:lang w:val="es-ES_tradnl"/>
        </w:rPr>
        <w:instrText>18 – 30 = 15 dBW</w:instrText>
      </w:r>
      <w:r w:rsidR="002242CA">
        <w:rPr>
          <w:sz w:val="20"/>
          <w:lang w:val="es-ES_tradnl"/>
        </w:rPr>
        <w:instrText xml:space="preserve"> </w:instrText>
      </w:r>
      <w:r w:rsidR="002242CA">
        <w:rPr>
          <w:sz w:val="20"/>
          <w:lang w:val="es-ES_tradnl"/>
        </w:rPr>
        <w:fldChar w:fldCharType="end"/>
      </w:r>
      <w:r w:rsidRPr="00771F2D">
        <w:rPr>
          <w:sz w:val="20"/>
          <w:lang w:val="es-ES_tradnl"/>
        </w:rPr>
        <w:t>. La antena direccional de la TS tiene normalmente una anchura de haz nominal de 20</w:t>
      </w:r>
      <w:r w:rsidR="00354402" w:rsidRPr="00771F2D">
        <w:rPr>
          <w:sz w:val="20"/>
          <w:lang w:val="es-ES_tradnl"/>
        </w:rPr>
        <w:t>º</w:t>
      </w:r>
      <w:r w:rsidRPr="00771F2D">
        <w:rPr>
          <w:sz w:val="20"/>
          <w:lang w:val="es-ES_tradnl"/>
        </w:rPr>
        <w:t xml:space="preserve"> (a –3 dB).</w:t>
      </w:r>
    </w:p>
    <w:p w:rsidR="00595060" w:rsidRPr="000F44AB" w:rsidRDefault="00595060" w:rsidP="004919B3">
      <w:pPr>
        <w:pStyle w:val="TableNo"/>
        <w:rPr>
          <w:sz w:val="18"/>
          <w:szCs w:val="18"/>
          <w:lang w:val="es-ES_tradnl"/>
        </w:rPr>
      </w:pPr>
      <w:r w:rsidRPr="000F44AB">
        <w:rPr>
          <w:sz w:val="18"/>
          <w:szCs w:val="18"/>
          <w:lang w:val="es-ES_tradnl"/>
        </w:rPr>
        <w:t>CUADRO  1</w:t>
      </w:r>
    </w:p>
    <w:p w:rsidR="00595060" w:rsidRDefault="00595060" w:rsidP="004919B3">
      <w:pPr>
        <w:pStyle w:val="TableTitle0"/>
        <w:rPr>
          <w:lang w:val="es-ES_tradnl"/>
        </w:rPr>
      </w:pPr>
      <w:r>
        <w:rPr>
          <w:lang w:val="es-ES_tradnl"/>
        </w:rPr>
        <w:t>Parámetros del sistema FWA P</w:t>
      </w:r>
      <w:r>
        <w:rPr>
          <w:lang w:val="es-ES_tradnl"/>
        </w:rPr>
        <w:noBreakHyphen/>
        <w:t>MP</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62"/>
        <w:gridCol w:w="4177"/>
      </w:tblGrid>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Banda de frecuencias de transmisión (TS a CS) (MHz)</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3 425-3 442</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Banda de frecuencias de recepción (CS a TS) (MHz)</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3 475-3 492</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Separación entre canales (kHz)</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307,2</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Técnica de acceso</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AMDT</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Separación dúplex (MHz)</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50 ó 100</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Número de canales de frecuencias</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48</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Modulación</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354402">
            <w:pPr>
              <w:pStyle w:val="Tabletext"/>
              <w:jc w:val="center"/>
              <w:rPr>
                <w:sz w:val="18"/>
                <w:szCs w:val="18"/>
                <w:lang w:val="es-ES_tradnl"/>
              </w:rPr>
            </w:pPr>
            <w:r w:rsidRPr="000F44AB">
              <w:rPr>
                <w:sz w:val="18"/>
                <w:szCs w:val="18"/>
                <w:lang w:val="es-ES_tradnl"/>
              </w:rPr>
              <w:t xml:space="preserve">MDP-4 diferencial </w:t>
            </w:r>
            <w:r w:rsidR="00354402" w:rsidRPr="000F44AB">
              <w:rPr>
                <w:sz w:val="18"/>
                <w:szCs w:val="18"/>
                <w:lang w:val="es-ES_tradnl"/>
              </w:rPr>
              <w:sym w:font="Symbol" w:char="F070"/>
            </w:r>
            <w:r w:rsidRPr="000F44AB">
              <w:rPr>
                <w:sz w:val="18"/>
                <w:szCs w:val="18"/>
                <w:lang w:val="es-ES_tradnl"/>
              </w:rPr>
              <w:t>/4</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Velocidad binaria/intervalo de tiempo del canal de tráfico (kbit/s)</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32</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Potencia de transmisión en la CS</w:t>
            </w:r>
            <w:r w:rsidRPr="00931524">
              <w:rPr>
                <w:sz w:val="18"/>
                <w:vertAlign w:val="superscript"/>
              </w:rPr>
              <w:t>(1)</w:t>
            </w:r>
            <w:r w:rsidRPr="000F44AB">
              <w:rPr>
                <w:sz w:val="18"/>
                <w:szCs w:val="18"/>
                <w:lang w:val="es-ES_tradnl"/>
              </w:rPr>
              <w:t xml:space="preserve"> (dBm)</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29</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Ganancia de antena en la CS (dBi)</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10 (omnidireccional), 12 (trisector)</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Sensibilidad del receptor (dBm)</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–102</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931524">
            <w:pPr>
              <w:pStyle w:val="Tabletext"/>
              <w:rPr>
                <w:sz w:val="18"/>
                <w:szCs w:val="18"/>
                <w:lang w:val="es-ES_tradnl"/>
              </w:rPr>
            </w:pPr>
            <w:r w:rsidRPr="000F44AB">
              <w:rPr>
                <w:sz w:val="18"/>
                <w:szCs w:val="18"/>
                <w:lang w:val="es-ES_tradnl"/>
              </w:rPr>
              <w:t>Potencia máxima de transmisión en la TS</w:t>
            </w:r>
            <w:r w:rsidR="00931524" w:rsidRPr="00931524">
              <w:rPr>
                <w:sz w:val="18"/>
                <w:vertAlign w:val="superscript"/>
              </w:rPr>
              <w:t>(</w:t>
            </w:r>
            <w:r w:rsidR="00931524">
              <w:rPr>
                <w:sz w:val="18"/>
                <w:vertAlign w:val="superscript"/>
              </w:rPr>
              <w:t>2</w:t>
            </w:r>
            <w:r w:rsidR="00931524" w:rsidRPr="00931524">
              <w:rPr>
                <w:sz w:val="18"/>
                <w:vertAlign w:val="superscript"/>
              </w:rPr>
              <w:t>)</w:t>
            </w:r>
            <w:r w:rsidRPr="000F44AB">
              <w:rPr>
                <w:sz w:val="18"/>
                <w:szCs w:val="18"/>
                <w:lang w:val="es-ES_tradnl"/>
              </w:rPr>
              <w:t xml:space="preserve"> (dBm)</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27</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Ganancia de antena en la TS (dBi)</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18</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Pérdida de la línea de alimentación en la TS (dB)</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0</w:t>
            </w:r>
          </w:p>
        </w:tc>
      </w:tr>
      <w:tr w:rsidR="00595060" w:rsidTr="00AC49C2">
        <w:trPr>
          <w:jc w:val="center"/>
        </w:trPr>
        <w:tc>
          <w:tcPr>
            <w:tcW w:w="5462"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rPr>
                <w:sz w:val="18"/>
                <w:szCs w:val="18"/>
                <w:lang w:val="es-ES_tradnl"/>
              </w:rPr>
            </w:pPr>
            <w:r w:rsidRPr="000F44AB">
              <w:rPr>
                <w:sz w:val="18"/>
                <w:szCs w:val="18"/>
                <w:lang w:val="es-ES_tradnl"/>
              </w:rPr>
              <w:t>Altura de la TS (m)</w:t>
            </w:r>
          </w:p>
        </w:tc>
        <w:tc>
          <w:tcPr>
            <w:tcW w:w="4177" w:type="dxa"/>
            <w:tcBorders>
              <w:top w:val="single" w:sz="6" w:space="0" w:color="auto"/>
              <w:left w:val="single" w:sz="6" w:space="0" w:color="auto"/>
              <w:bottom w:val="single" w:sz="6" w:space="0" w:color="auto"/>
              <w:right w:val="single" w:sz="6" w:space="0" w:color="auto"/>
            </w:tcBorders>
          </w:tcPr>
          <w:p w:rsidR="00595060" w:rsidRPr="000F44AB" w:rsidRDefault="00595060" w:rsidP="00DE5CDB">
            <w:pPr>
              <w:pStyle w:val="Tabletext"/>
              <w:jc w:val="center"/>
              <w:rPr>
                <w:sz w:val="18"/>
                <w:szCs w:val="18"/>
                <w:lang w:val="es-ES_tradnl"/>
              </w:rPr>
            </w:pPr>
            <w:r w:rsidRPr="000F44AB">
              <w:rPr>
                <w:sz w:val="18"/>
                <w:szCs w:val="18"/>
                <w:lang w:val="es-ES_tradnl"/>
              </w:rPr>
              <w:t>10</w:t>
            </w:r>
          </w:p>
        </w:tc>
      </w:tr>
      <w:tr w:rsidR="00595060" w:rsidRPr="004139E4" w:rsidTr="00AC49C2">
        <w:trPr>
          <w:cantSplit/>
          <w:jc w:val="center"/>
        </w:trPr>
        <w:tc>
          <w:tcPr>
            <w:tcW w:w="9639" w:type="dxa"/>
            <w:gridSpan w:val="2"/>
            <w:tcBorders>
              <w:top w:val="single" w:sz="6" w:space="0" w:color="auto"/>
              <w:left w:val="nil"/>
              <w:bottom w:val="nil"/>
              <w:right w:val="nil"/>
            </w:tcBorders>
          </w:tcPr>
          <w:p w:rsidR="00595060" w:rsidRPr="000F44AB" w:rsidRDefault="00931524" w:rsidP="00931524">
            <w:pPr>
              <w:pStyle w:val="Tabletext"/>
              <w:rPr>
                <w:sz w:val="18"/>
                <w:szCs w:val="18"/>
                <w:lang w:val="es-ES_tradnl"/>
              </w:rPr>
            </w:pPr>
            <w:r w:rsidRPr="00931524">
              <w:rPr>
                <w:sz w:val="18"/>
                <w:vertAlign w:val="superscript"/>
              </w:rPr>
              <w:t>(</w:t>
            </w:r>
            <w:r>
              <w:rPr>
                <w:sz w:val="18"/>
                <w:vertAlign w:val="superscript"/>
              </w:rPr>
              <w:t>1</w:t>
            </w:r>
            <w:r w:rsidRPr="00931524">
              <w:rPr>
                <w:sz w:val="18"/>
                <w:vertAlign w:val="superscript"/>
              </w:rPr>
              <w:t>)</w:t>
            </w:r>
            <w:r w:rsidR="00595060" w:rsidRPr="000F44AB">
              <w:rPr>
                <w:sz w:val="18"/>
                <w:szCs w:val="18"/>
                <w:lang w:val="es-ES_tradnl"/>
              </w:rPr>
              <w:tab/>
              <w:t>CS: Estación central (de base) de FWA P-MP.</w:t>
            </w:r>
          </w:p>
          <w:p w:rsidR="00595060" w:rsidRPr="000F44AB" w:rsidRDefault="00931524" w:rsidP="001E6249">
            <w:pPr>
              <w:pStyle w:val="Tabletext"/>
              <w:rPr>
                <w:sz w:val="18"/>
                <w:szCs w:val="18"/>
                <w:lang w:val="es-ES_tradnl"/>
              </w:rPr>
            </w:pPr>
            <w:r w:rsidRPr="00931524">
              <w:rPr>
                <w:sz w:val="18"/>
                <w:vertAlign w:val="superscript"/>
              </w:rPr>
              <w:t>(</w:t>
            </w:r>
            <w:r>
              <w:rPr>
                <w:sz w:val="18"/>
                <w:vertAlign w:val="superscript"/>
              </w:rPr>
              <w:t>2</w:t>
            </w:r>
            <w:r w:rsidRPr="00931524">
              <w:rPr>
                <w:sz w:val="18"/>
                <w:vertAlign w:val="superscript"/>
              </w:rPr>
              <w:t>)</w:t>
            </w:r>
            <w:r w:rsidR="00595060" w:rsidRPr="000F44AB">
              <w:rPr>
                <w:sz w:val="18"/>
                <w:szCs w:val="18"/>
                <w:lang w:val="es-ES_tradnl"/>
              </w:rPr>
              <w:tab/>
              <w:t>TS: Estación terminal (del abonado o distante).</w:t>
            </w:r>
          </w:p>
        </w:tc>
      </w:tr>
    </w:tbl>
    <w:p w:rsidR="00595060" w:rsidRDefault="00595060" w:rsidP="00595060">
      <w:pPr>
        <w:pStyle w:val="Tablefin"/>
        <w:rPr>
          <w:lang w:val="es-ES_tradnl"/>
        </w:rPr>
      </w:pPr>
    </w:p>
    <w:p w:rsidR="00595060" w:rsidRPr="000F44AB" w:rsidRDefault="00595060" w:rsidP="00DE5CDB">
      <w:pPr>
        <w:pStyle w:val="TableNo"/>
        <w:rPr>
          <w:sz w:val="18"/>
          <w:szCs w:val="18"/>
          <w:lang w:val="es-ES_tradnl"/>
        </w:rPr>
      </w:pPr>
      <w:r w:rsidRPr="000F44AB">
        <w:rPr>
          <w:sz w:val="18"/>
          <w:szCs w:val="18"/>
          <w:lang w:val="es-ES_tradnl"/>
        </w:rPr>
        <w:t>CUADRO  2</w:t>
      </w:r>
    </w:p>
    <w:p w:rsidR="00595060" w:rsidRDefault="00595060" w:rsidP="00DE5CDB">
      <w:pPr>
        <w:pStyle w:val="TableTitle0"/>
        <w:rPr>
          <w:lang w:val="es-ES_tradnl"/>
        </w:rPr>
      </w:pPr>
      <w:r>
        <w:rPr>
          <w:lang w:val="es-ES_tradnl"/>
        </w:rPr>
        <w:t>Parámetros típicos del sistema VSAT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8"/>
        <w:gridCol w:w="4381"/>
      </w:tblGrid>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Banda de frecuencias (GHz)</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3,4-3,7</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Velocidad de transmisión (kbit/s)</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64</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 xml:space="preserve">Modulación </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MDP-2</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 xml:space="preserve">Índice de FEC </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1/2</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Anchura de banda del canal (kHz)</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153,6</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Diámetro de antena (m)</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1,8/2,4</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Ganancia de antena (dBi)</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35,7/38,2</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Temperatura de ruido (K)</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114,8</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p.i.r.e. del transmisor (máxima) (dBW)</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38</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Sensibilidad del receptor (dBm)</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–126,1</w:t>
            </w:r>
          </w:p>
        </w:tc>
      </w:tr>
      <w:tr w:rsidR="00595060" w:rsidTr="00DE5CDB">
        <w:trPr>
          <w:jc w:val="center"/>
        </w:trPr>
        <w:tc>
          <w:tcPr>
            <w:tcW w:w="3402" w:type="dxa"/>
          </w:tcPr>
          <w:p w:rsidR="00595060" w:rsidRPr="000F44AB" w:rsidRDefault="00595060" w:rsidP="00DE5CDB">
            <w:pPr>
              <w:pStyle w:val="Tabletext"/>
              <w:rPr>
                <w:sz w:val="18"/>
                <w:szCs w:val="18"/>
                <w:lang w:val="es-ES_tradnl"/>
              </w:rPr>
            </w:pPr>
            <w:r w:rsidRPr="000F44AB">
              <w:rPr>
                <w:sz w:val="18"/>
                <w:szCs w:val="18"/>
                <w:lang w:val="es-ES_tradnl"/>
              </w:rPr>
              <w:t>Altura de la estación VSAT (m)</w:t>
            </w:r>
          </w:p>
        </w:tc>
        <w:tc>
          <w:tcPr>
            <w:tcW w:w="2835" w:type="dxa"/>
          </w:tcPr>
          <w:p w:rsidR="00595060" w:rsidRPr="000F44AB" w:rsidRDefault="00595060" w:rsidP="00DE5CDB">
            <w:pPr>
              <w:pStyle w:val="Tabletext"/>
              <w:jc w:val="center"/>
              <w:rPr>
                <w:sz w:val="18"/>
                <w:szCs w:val="18"/>
                <w:lang w:val="es-ES_tradnl"/>
              </w:rPr>
            </w:pPr>
            <w:r w:rsidRPr="000F44AB">
              <w:rPr>
                <w:sz w:val="18"/>
                <w:szCs w:val="18"/>
                <w:lang w:val="es-ES_tradnl"/>
              </w:rPr>
              <w:t>10</w:t>
            </w:r>
          </w:p>
        </w:tc>
      </w:tr>
    </w:tbl>
    <w:p w:rsidR="00595060" w:rsidRDefault="00595060" w:rsidP="00595060">
      <w:pPr>
        <w:pStyle w:val="Tablefin"/>
        <w:rPr>
          <w:lang w:val="es-ES_tradnl"/>
        </w:rPr>
      </w:pPr>
    </w:p>
    <w:p w:rsidR="0074794B" w:rsidRDefault="0074794B">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595060" w:rsidRPr="000F44AB" w:rsidRDefault="00595060" w:rsidP="00CD31B4">
      <w:pPr>
        <w:rPr>
          <w:sz w:val="20"/>
          <w:lang w:val="es-ES_tradnl"/>
        </w:rPr>
      </w:pPr>
      <w:r w:rsidRPr="000F44AB">
        <w:rPr>
          <w:sz w:val="20"/>
          <w:lang w:val="es-ES_tradnl"/>
        </w:rPr>
        <w:lastRenderedPageBreak/>
        <w:t xml:space="preserve">El nivel de interferencia depende de la potencia de salida del transmisor, de la ganancia y altura de la antena y de la dirección del haz principal de la antena de la TS de FWA. La interferencia de la TS de FWA puede ser determinada como una función de la distancia de separación, </w:t>
      </w:r>
      <w:r w:rsidRPr="000F44AB">
        <w:rPr>
          <w:i/>
          <w:iCs/>
          <w:sz w:val="20"/>
          <w:lang w:val="es-ES_tradnl"/>
        </w:rPr>
        <w:t>d</w:t>
      </w:r>
      <w:r w:rsidRPr="000F44AB">
        <w:rPr>
          <w:sz w:val="20"/>
          <w:lang w:val="es-ES_tradnl"/>
        </w:rPr>
        <w:t>, y de los ángulos con respecto al eje del VSAT (</w:t>
      </w:r>
      <w:r w:rsidR="00CD31B4" w:rsidRPr="000F44AB">
        <w:rPr>
          <w:sz w:val="20"/>
        </w:rPr>
        <w:sym w:font="Symbol" w:char="F06A"/>
      </w:r>
      <w:r w:rsidRPr="000F44AB">
        <w:rPr>
          <w:sz w:val="20"/>
          <w:lang w:val="es-ES_tradnl"/>
        </w:rPr>
        <w:t>) y de la TS FWA (</w:t>
      </w:r>
      <w:r w:rsidR="00CD31B4" w:rsidRPr="000F44AB">
        <w:rPr>
          <w:sz w:val="20"/>
        </w:rPr>
        <w:sym w:font="Symbol" w:char="F061"/>
      </w:r>
      <w:r w:rsidRPr="000F44AB">
        <w:rPr>
          <w:sz w:val="20"/>
          <w:lang w:val="es-ES_tradnl"/>
        </w:rPr>
        <w:t>) para diversas hipótesis a propósito de las técnicas de modulación digital aplicables a los sistemas VSAT y FWA, a la envolvente del lóbulo lateral, al nivel de potencia de la portadora TS de FWA, al desplazamiento de la frecuencia central entre portadoras, a la relación de protección requerida, y a la intensidad de apantallamiento de las estaciones VSAT.</w:t>
      </w:r>
    </w:p>
    <w:p w:rsidR="00595060" w:rsidRPr="000F44AB" w:rsidRDefault="00595060" w:rsidP="00595060">
      <w:pPr>
        <w:jc w:val="left"/>
        <w:rPr>
          <w:sz w:val="20"/>
          <w:lang w:val="es-ES_tradnl"/>
        </w:rPr>
      </w:pPr>
      <w:r w:rsidRPr="000F44AB">
        <w:rPr>
          <w:sz w:val="20"/>
          <w:lang w:val="es-ES_tradnl"/>
        </w:rPr>
        <w:t xml:space="preserve">La potencia de interferencia total, </w:t>
      </w:r>
      <w:r w:rsidRPr="000F44AB">
        <w:rPr>
          <w:i/>
          <w:iCs/>
          <w:sz w:val="20"/>
          <w:lang w:val="es-ES_tradnl"/>
        </w:rPr>
        <w:t>I</w:t>
      </w:r>
      <w:r w:rsidRPr="000F44AB">
        <w:rPr>
          <w:sz w:val="20"/>
          <w:lang w:val="es-ES_tradnl"/>
        </w:rPr>
        <w:t>, causada por la TS de FWA en la entrada a la antena del VSAT, viene dada por:</w:t>
      </w:r>
    </w:p>
    <w:p w:rsidR="00595060" w:rsidRPr="000F44AB" w:rsidRDefault="00595060" w:rsidP="00CD31B4">
      <w:pPr>
        <w:pStyle w:val="Equation"/>
        <w:rPr>
          <w:sz w:val="22"/>
          <w:szCs w:val="22"/>
          <w:lang w:val="es-ES_tradnl"/>
        </w:rPr>
      </w:pPr>
      <w:r w:rsidRPr="000F44AB">
        <w:rPr>
          <w:sz w:val="22"/>
          <w:szCs w:val="22"/>
          <w:lang w:val="es-ES_tradnl"/>
        </w:rPr>
        <w:tab/>
      </w:r>
      <w:r w:rsidRPr="000F44AB">
        <w:rPr>
          <w:sz w:val="22"/>
          <w:szCs w:val="22"/>
          <w:lang w:val="es-ES_tradnl"/>
        </w:rPr>
        <w:tab/>
      </w:r>
      <w:r w:rsidRPr="000F44AB">
        <w:rPr>
          <w:i/>
          <w:iCs/>
          <w:sz w:val="22"/>
          <w:szCs w:val="22"/>
          <w:lang w:val="es-ES_tradnl"/>
        </w:rPr>
        <w:t>I</w:t>
      </w:r>
      <w:r w:rsidRPr="000F44AB">
        <w:rPr>
          <w:sz w:val="22"/>
          <w:szCs w:val="22"/>
          <w:lang w:val="es-ES_tradnl"/>
        </w:rPr>
        <w:t xml:space="preserve">  </w:t>
      </w:r>
      <w:r w:rsidR="00CD31B4" w:rsidRPr="000F44AB">
        <w:rPr>
          <w:sz w:val="22"/>
          <w:szCs w:val="22"/>
          <w:lang w:val="es-ES_tradnl"/>
        </w:rPr>
        <w:t>=</w:t>
      </w:r>
      <w:r w:rsidRPr="000F44AB">
        <w:rPr>
          <w:sz w:val="22"/>
          <w:szCs w:val="22"/>
          <w:lang w:val="es-ES_tradnl"/>
        </w:rPr>
        <w:t xml:space="preserve">  </w:t>
      </w:r>
      <w:r w:rsidRPr="000F44AB">
        <w:rPr>
          <w:i/>
          <w:iCs/>
          <w:sz w:val="22"/>
          <w:szCs w:val="22"/>
          <w:lang w:val="es-ES_tradnl"/>
        </w:rPr>
        <w:t>p.i.r.e</w:t>
      </w:r>
      <w:r w:rsidRPr="000F44AB">
        <w:rPr>
          <w:sz w:val="22"/>
          <w:szCs w:val="22"/>
          <w:lang w:val="es-ES_tradnl"/>
        </w:rPr>
        <w:t>.</w:t>
      </w:r>
      <w:r w:rsidRPr="000F44AB">
        <w:rPr>
          <w:i/>
          <w:iCs/>
          <w:position w:val="-4"/>
          <w:sz w:val="22"/>
          <w:szCs w:val="22"/>
          <w:lang w:val="es-ES_tradnl"/>
        </w:rPr>
        <w:t>FWA</w:t>
      </w:r>
      <w:r w:rsidRPr="000F44AB">
        <w:rPr>
          <w:sz w:val="22"/>
          <w:szCs w:val="22"/>
          <w:lang w:val="es-ES_tradnl"/>
        </w:rPr>
        <w:t>(</w:t>
      </w:r>
      <w:r w:rsidR="00354402" w:rsidRPr="000F44AB">
        <w:rPr>
          <w:sz w:val="22"/>
          <w:szCs w:val="22"/>
        </w:rPr>
        <w:sym w:font="Symbol" w:char="F061"/>
      </w:r>
      <w:r w:rsidRPr="000F44AB">
        <w:rPr>
          <w:sz w:val="22"/>
          <w:szCs w:val="22"/>
          <w:lang w:val="es-ES_tradnl"/>
        </w:rPr>
        <w:t xml:space="preserve">)  –  </w:t>
      </w:r>
      <w:r w:rsidRPr="000F44AB">
        <w:rPr>
          <w:i/>
          <w:iCs/>
          <w:sz w:val="22"/>
          <w:szCs w:val="22"/>
          <w:lang w:val="es-ES_tradnl"/>
        </w:rPr>
        <w:t>L</w:t>
      </w:r>
      <w:r w:rsidRPr="000F44AB">
        <w:rPr>
          <w:i/>
          <w:iCs/>
          <w:position w:val="-4"/>
          <w:sz w:val="22"/>
          <w:szCs w:val="22"/>
          <w:lang w:val="es-ES_tradnl"/>
        </w:rPr>
        <w:t>FWA</w:t>
      </w:r>
      <w:r w:rsidRPr="000F44AB">
        <w:rPr>
          <w:sz w:val="22"/>
          <w:szCs w:val="22"/>
          <w:lang w:val="es-ES_tradnl"/>
        </w:rPr>
        <w:t>(</w:t>
      </w:r>
      <w:r w:rsidRPr="000F44AB">
        <w:rPr>
          <w:i/>
          <w:iCs/>
          <w:sz w:val="22"/>
          <w:szCs w:val="22"/>
          <w:lang w:val="es-ES_tradnl"/>
        </w:rPr>
        <w:t>d</w:t>
      </w:r>
      <w:r w:rsidRPr="000F44AB">
        <w:rPr>
          <w:sz w:val="22"/>
          <w:szCs w:val="22"/>
          <w:lang w:val="es-ES_tradnl"/>
        </w:rPr>
        <w:t xml:space="preserve"> )  </w:t>
      </w:r>
      <w:r w:rsidR="00CD31B4" w:rsidRPr="000F44AB">
        <w:rPr>
          <w:sz w:val="22"/>
          <w:szCs w:val="22"/>
          <w:lang w:val="es-ES_tradnl"/>
        </w:rPr>
        <w:t xml:space="preserve">+ </w:t>
      </w:r>
      <w:r w:rsidRPr="000F44AB">
        <w:rPr>
          <w:sz w:val="22"/>
          <w:szCs w:val="22"/>
          <w:lang w:val="es-ES_tradnl"/>
        </w:rPr>
        <w:t xml:space="preserve"> </w:t>
      </w:r>
      <w:r w:rsidRPr="000F44AB">
        <w:rPr>
          <w:i/>
          <w:iCs/>
          <w:sz w:val="22"/>
          <w:szCs w:val="22"/>
          <w:lang w:val="es-ES_tradnl"/>
        </w:rPr>
        <w:t>G</w:t>
      </w:r>
      <w:r w:rsidRPr="000F44AB">
        <w:rPr>
          <w:i/>
          <w:iCs/>
          <w:position w:val="-4"/>
          <w:sz w:val="22"/>
          <w:szCs w:val="22"/>
          <w:lang w:val="es-ES_tradnl"/>
        </w:rPr>
        <w:t>VS</w:t>
      </w:r>
      <w:r w:rsidRPr="000F44AB">
        <w:rPr>
          <w:sz w:val="22"/>
          <w:szCs w:val="22"/>
          <w:lang w:val="es-ES_tradnl"/>
        </w:rPr>
        <w:t>(</w:t>
      </w:r>
      <w:r w:rsidR="00354402" w:rsidRPr="000F44AB">
        <w:rPr>
          <w:sz w:val="22"/>
          <w:szCs w:val="22"/>
        </w:rPr>
        <w:sym w:font="Symbol" w:char="F06A"/>
      </w:r>
      <w:r w:rsidRPr="000F44AB">
        <w:rPr>
          <w:sz w:val="22"/>
          <w:szCs w:val="22"/>
          <w:lang w:val="es-ES_tradnl"/>
        </w:rPr>
        <w:t xml:space="preserve">)  –  </w:t>
      </w:r>
      <w:r w:rsidRPr="000F44AB">
        <w:rPr>
          <w:i/>
          <w:iCs/>
          <w:sz w:val="22"/>
          <w:szCs w:val="22"/>
          <w:lang w:val="es-ES_tradnl"/>
        </w:rPr>
        <w:t>R</w:t>
      </w:r>
      <w:r w:rsidRPr="000F44AB">
        <w:rPr>
          <w:sz w:val="22"/>
          <w:szCs w:val="22"/>
          <w:lang w:val="es-ES_tradnl"/>
        </w:rPr>
        <w:t xml:space="preserve">  –  </w:t>
      </w:r>
      <w:r w:rsidRPr="000F44AB">
        <w:rPr>
          <w:i/>
          <w:iCs/>
          <w:sz w:val="22"/>
          <w:szCs w:val="22"/>
          <w:lang w:val="es-ES_tradnl"/>
        </w:rPr>
        <w:t>F</w:t>
      </w:r>
      <w:r w:rsidRPr="000F44AB">
        <w:rPr>
          <w:sz w:val="22"/>
          <w:szCs w:val="22"/>
          <w:lang w:val="es-ES_tradnl"/>
        </w:rPr>
        <w:tab/>
        <w:t>(1)</w:t>
      </w:r>
    </w:p>
    <w:p w:rsidR="00595060" w:rsidRPr="000F44AB" w:rsidRDefault="00595060" w:rsidP="00DE5CDB">
      <w:pPr>
        <w:rPr>
          <w:sz w:val="20"/>
          <w:lang w:val="es-ES_tradnl"/>
        </w:rPr>
      </w:pPr>
      <w:r w:rsidRPr="000F44AB">
        <w:rPr>
          <w:sz w:val="20"/>
          <w:lang w:val="es-ES_tradnl"/>
        </w:rPr>
        <w:t>donde:</w:t>
      </w:r>
    </w:p>
    <w:p w:rsidR="00595060" w:rsidRPr="000F44AB" w:rsidRDefault="00595060" w:rsidP="000F44AB">
      <w:pPr>
        <w:pStyle w:val="enumlev1"/>
        <w:rPr>
          <w:sz w:val="20"/>
          <w:lang w:val="es-ES_tradnl"/>
        </w:rPr>
      </w:pPr>
      <w:r w:rsidRPr="000F44AB">
        <w:rPr>
          <w:sz w:val="20"/>
          <w:lang w:val="es-ES_tradnl"/>
        </w:rPr>
        <w:t>a)</w:t>
      </w:r>
      <w:r w:rsidRPr="000F44AB">
        <w:rPr>
          <w:sz w:val="20"/>
          <w:lang w:val="es-ES_tradnl"/>
        </w:rPr>
        <w:tab/>
      </w:r>
      <w:r w:rsidRPr="000F44AB">
        <w:rPr>
          <w:i/>
          <w:iCs/>
          <w:sz w:val="20"/>
          <w:lang w:val="es-ES_tradnl"/>
        </w:rPr>
        <w:t>p.i.r.e.</w:t>
      </w:r>
      <w:r w:rsidRPr="000F44AB">
        <w:rPr>
          <w:i/>
          <w:iCs/>
          <w:position w:val="-4"/>
          <w:sz w:val="20"/>
          <w:lang w:val="es-ES_tradnl"/>
        </w:rPr>
        <w:t>FWA</w:t>
      </w:r>
      <w:r w:rsidRPr="000F44AB">
        <w:rPr>
          <w:sz w:val="20"/>
          <w:lang w:val="es-ES_tradnl"/>
        </w:rPr>
        <w:t>(</w:t>
      </w:r>
      <w:r w:rsidR="00354402" w:rsidRPr="000F44AB">
        <w:rPr>
          <w:sz w:val="20"/>
        </w:rPr>
        <w:sym w:font="Symbol" w:char="F061"/>
      </w:r>
      <w:r w:rsidRPr="000F44AB">
        <w:rPr>
          <w:sz w:val="20"/>
          <w:lang w:val="es-ES_tradnl"/>
        </w:rPr>
        <w:t>):</w:t>
      </w:r>
      <w:r w:rsidRPr="000F44AB">
        <w:rPr>
          <w:sz w:val="20"/>
          <w:lang w:val="es-ES_tradnl"/>
        </w:rPr>
        <w:tab/>
        <w:t>p.i.r.e. con respecto al eje desde el transmisor de la TS de FWA (dBW)</w:t>
      </w:r>
    </w:p>
    <w:p w:rsidR="00461CA4" w:rsidRPr="00461CA4" w:rsidRDefault="00461CA4" w:rsidP="002C268E">
      <w:pPr>
        <w:pStyle w:val="enumlev2"/>
        <w:tabs>
          <w:tab w:val="left" w:pos="1503"/>
          <w:tab w:val="left" w:pos="1701"/>
          <w:tab w:val="left" w:pos="5245"/>
          <w:tab w:val="left" w:pos="6350"/>
          <w:tab w:val="left" w:pos="6521"/>
          <w:tab w:val="left" w:pos="6719"/>
        </w:tabs>
        <w:rPr>
          <w:sz w:val="20"/>
          <w:lang w:val="es-ES_tradnl"/>
        </w:rPr>
      </w:pPr>
      <w:r w:rsidRPr="00A51A0B">
        <w:rPr>
          <w:sz w:val="20"/>
          <w:lang w:val="es-ES_tradnl"/>
        </w:rPr>
        <w:tab/>
      </w:r>
      <w:r w:rsidRPr="00A51A0B">
        <w:rPr>
          <w:sz w:val="20"/>
          <w:lang w:val="es-ES_tradnl"/>
        </w:rPr>
        <w:tab/>
      </w:r>
      <w:r w:rsidRPr="00461CA4">
        <w:rPr>
          <w:sz w:val="20"/>
          <w:lang w:val="es-ES_tradnl"/>
        </w:rPr>
        <w:t>=</w:t>
      </w:r>
      <w:r w:rsidRPr="00461CA4">
        <w:rPr>
          <w:sz w:val="20"/>
          <w:lang w:val="es-ES_tradnl"/>
        </w:rPr>
        <w:tab/>
      </w:r>
      <w:r w:rsidR="00036593">
        <w:rPr>
          <w:i/>
          <w:iCs/>
          <w:sz w:val="20"/>
          <w:lang w:val="es-ES_tradnl"/>
        </w:rPr>
        <w:t>P</w:t>
      </w:r>
      <w:r w:rsidR="00A51A0B">
        <w:rPr>
          <w:i/>
          <w:iCs/>
          <w:sz w:val="20"/>
          <w:lang w:val="es-ES_tradnl"/>
        </w:rPr>
        <w:t xml:space="preserve"> </w:t>
      </w:r>
      <w:r w:rsidR="002C268E">
        <w:rPr>
          <w:i/>
          <w:iCs/>
          <w:sz w:val="20"/>
          <w:lang w:val="es-ES_tradnl"/>
        </w:rPr>
        <w:t>+</w:t>
      </w:r>
      <w:r w:rsidR="00036593">
        <w:rPr>
          <w:i/>
          <w:iCs/>
          <w:sz w:val="20"/>
          <w:lang w:val="es-ES_tradnl"/>
        </w:rPr>
        <w:t xml:space="preserve"> </w:t>
      </w:r>
      <w:r w:rsidRPr="00461CA4">
        <w:rPr>
          <w:i/>
          <w:iCs/>
          <w:sz w:val="20"/>
          <w:lang w:val="es-ES_tradnl"/>
        </w:rPr>
        <w:t>G</w:t>
      </w:r>
      <w:r w:rsidRPr="00461CA4">
        <w:rPr>
          <w:i/>
          <w:iCs/>
          <w:position w:val="-4"/>
          <w:sz w:val="20"/>
          <w:lang w:val="es-ES_tradnl"/>
        </w:rPr>
        <w:t>máx</w:t>
      </w:r>
      <w:r w:rsidRPr="00461CA4">
        <w:rPr>
          <w:sz w:val="20"/>
          <w:lang w:val="es-ES_tradnl"/>
        </w:rPr>
        <w:t xml:space="preserve"> – 2,5 </w:t>
      </w:r>
      <w:r w:rsidRPr="00461CA4">
        <w:rPr>
          <w:sz w:val="20"/>
        </w:rPr>
        <w:sym w:font="Symbol" w:char="F0B4"/>
      </w:r>
      <w:r w:rsidR="00457F55" w:rsidRPr="00457F55">
        <w:rPr>
          <w:sz w:val="20"/>
          <w:lang w:val="es-ES_tradnl"/>
        </w:rPr>
        <w:t xml:space="preserve"> </w:t>
      </w:r>
      <w:r w:rsidRPr="00461CA4">
        <w:rPr>
          <w:sz w:val="20"/>
          <w:lang w:val="es-ES_tradnl"/>
        </w:rPr>
        <w:t>10</w:t>
      </w:r>
      <w:r w:rsidRPr="00036593">
        <w:rPr>
          <w:position w:val="6"/>
          <w:sz w:val="16"/>
          <w:szCs w:val="16"/>
          <w:lang w:val="es-ES_tradnl"/>
        </w:rPr>
        <w:t>–3</w:t>
      </w:r>
      <w:r w:rsidRPr="00461CA4">
        <w:rPr>
          <w:sz w:val="20"/>
          <w:lang w:val="es-ES_tradnl"/>
        </w:rPr>
        <w:t xml:space="preserve"> (</w:t>
      </w:r>
      <w:r w:rsidRPr="00461CA4">
        <w:rPr>
          <w:i/>
          <w:iCs/>
          <w:sz w:val="20"/>
          <w:lang w:val="es-ES_tradnl"/>
        </w:rPr>
        <w:t>D</w:t>
      </w:r>
      <w:r w:rsidRPr="00461CA4">
        <w:rPr>
          <w:sz w:val="20"/>
          <w:lang w:val="es-ES_tradnl"/>
        </w:rPr>
        <w:t xml:space="preserve"> </w:t>
      </w:r>
      <w:r w:rsidRPr="00461CA4">
        <w:rPr>
          <w:sz w:val="20"/>
        </w:rPr>
        <w:sym w:font="Symbol" w:char="F061"/>
      </w:r>
      <w:r w:rsidRPr="00461CA4">
        <w:rPr>
          <w:sz w:val="20"/>
          <w:lang w:val="es-ES_tradnl"/>
        </w:rPr>
        <w:t>/</w:t>
      </w:r>
      <w:r w:rsidRPr="00461CA4">
        <w:rPr>
          <w:sz w:val="20"/>
        </w:rPr>
        <w:sym w:font="Symbol" w:char="F06C"/>
      </w:r>
      <w:r w:rsidRPr="00461CA4">
        <w:rPr>
          <w:sz w:val="20"/>
          <w:lang w:val="es-ES_tradnl"/>
        </w:rPr>
        <w:t>)</w:t>
      </w:r>
      <w:r w:rsidRPr="00036593">
        <w:rPr>
          <w:position w:val="6"/>
          <w:sz w:val="16"/>
          <w:szCs w:val="16"/>
          <w:lang w:val="es-ES_tradnl"/>
        </w:rPr>
        <w:t>2</w:t>
      </w:r>
      <w:r w:rsidRPr="00461CA4">
        <w:rPr>
          <w:sz w:val="20"/>
          <w:lang w:val="es-ES_tradnl"/>
        </w:rPr>
        <w:tab/>
        <w:t>para  0º</w:t>
      </w:r>
      <w:r w:rsidRPr="00461CA4">
        <w:rPr>
          <w:sz w:val="20"/>
          <w:lang w:val="es-ES_tradnl"/>
        </w:rPr>
        <w:tab/>
      </w:r>
      <w:r w:rsidR="00A51A0B">
        <w:rPr>
          <w:sz w:val="20"/>
          <w:lang w:val="es-ES_tradnl"/>
        </w:rPr>
        <w:t xml:space="preserve"> </w:t>
      </w:r>
      <w:r w:rsidR="002C268E">
        <w:rPr>
          <w:sz w:val="20"/>
          <w:lang w:val="es-ES_tradnl"/>
        </w:rPr>
        <w:t xml:space="preserve"> &lt;  </w:t>
      </w:r>
      <w:r w:rsidRPr="00461CA4">
        <w:rPr>
          <w:sz w:val="20"/>
        </w:rPr>
        <w:sym w:font="Symbol" w:char="F061"/>
      </w:r>
      <w:r w:rsidR="002C268E" w:rsidRPr="002C268E">
        <w:rPr>
          <w:sz w:val="20"/>
          <w:lang w:val="es-ES_tradnl"/>
        </w:rPr>
        <w:t xml:space="preserve">  </w:t>
      </w:r>
      <w:r w:rsidRPr="00461CA4">
        <w:rPr>
          <w:sz w:val="20"/>
          <w:lang w:val="es-ES_tradnl"/>
        </w:rPr>
        <w:t>&lt;  </w:t>
      </w:r>
      <w:r w:rsidRPr="00461CA4">
        <w:rPr>
          <w:sz w:val="20"/>
        </w:rPr>
        <w:sym w:font="Symbol" w:char="F061"/>
      </w:r>
      <w:r w:rsidRPr="00461CA4">
        <w:rPr>
          <w:i/>
          <w:iCs/>
          <w:position w:val="-4"/>
          <w:sz w:val="20"/>
          <w:lang w:val="es-ES_tradnl"/>
        </w:rPr>
        <w:t>m</w:t>
      </w:r>
    </w:p>
    <w:p w:rsidR="00461CA4" w:rsidRPr="00461CA4" w:rsidRDefault="00461CA4" w:rsidP="002C268E">
      <w:pPr>
        <w:pStyle w:val="enumlev2"/>
        <w:tabs>
          <w:tab w:val="left" w:pos="1503"/>
          <w:tab w:val="left" w:pos="1701"/>
          <w:tab w:val="left" w:pos="5245"/>
          <w:tab w:val="left" w:pos="6350"/>
          <w:tab w:val="left" w:pos="6521"/>
          <w:tab w:val="left" w:pos="6719"/>
        </w:tabs>
        <w:rPr>
          <w:sz w:val="20"/>
          <w:lang w:val="es-ES_tradnl"/>
        </w:rPr>
      </w:pPr>
      <w:r w:rsidRPr="00461CA4">
        <w:rPr>
          <w:sz w:val="20"/>
          <w:lang w:val="es-ES_tradnl"/>
        </w:rPr>
        <w:tab/>
      </w:r>
      <w:r w:rsidRPr="00461CA4">
        <w:rPr>
          <w:sz w:val="20"/>
          <w:lang w:val="es-ES_tradnl"/>
        </w:rPr>
        <w:tab/>
        <w:t>=</w:t>
      </w:r>
      <w:r w:rsidRPr="00461CA4">
        <w:rPr>
          <w:sz w:val="20"/>
          <w:lang w:val="es-ES_tradnl"/>
        </w:rPr>
        <w:tab/>
      </w:r>
      <w:r w:rsidR="00036593">
        <w:rPr>
          <w:i/>
          <w:iCs/>
          <w:sz w:val="20"/>
          <w:lang w:val="es-ES_tradnl"/>
        </w:rPr>
        <w:t>P</w:t>
      </w:r>
      <w:r w:rsidR="00A51A0B">
        <w:rPr>
          <w:i/>
          <w:iCs/>
          <w:sz w:val="20"/>
          <w:lang w:val="es-ES_tradnl"/>
        </w:rPr>
        <w:t xml:space="preserve"> </w:t>
      </w:r>
      <w:r w:rsidR="002C268E">
        <w:rPr>
          <w:i/>
          <w:iCs/>
          <w:sz w:val="20"/>
          <w:lang w:val="es-ES_tradnl"/>
        </w:rPr>
        <w:t>+</w:t>
      </w:r>
      <w:r w:rsidR="00036593">
        <w:rPr>
          <w:i/>
          <w:iCs/>
          <w:sz w:val="20"/>
          <w:lang w:val="es-ES_tradnl"/>
        </w:rPr>
        <w:t xml:space="preserve"> </w:t>
      </w:r>
      <w:r w:rsidRPr="00461CA4">
        <w:rPr>
          <w:i/>
          <w:iCs/>
          <w:sz w:val="20"/>
          <w:lang w:val="es-ES_tradnl"/>
        </w:rPr>
        <w:t>G</w:t>
      </w:r>
      <w:r w:rsidRPr="00036593">
        <w:rPr>
          <w:position w:val="-4"/>
          <w:sz w:val="16"/>
          <w:szCs w:val="16"/>
          <w:lang w:val="es-ES_tradnl"/>
        </w:rPr>
        <w:t>1</w:t>
      </w:r>
      <w:r w:rsidRPr="00461CA4">
        <w:rPr>
          <w:sz w:val="20"/>
          <w:lang w:val="es-ES_tradnl"/>
        </w:rPr>
        <w:tab/>
        <w:t xml:space="preserve">para  </w:t>
      </w:r>
      <w:r w:rsidRPr="00461CA4">
        <w:rPr>
          <w:sz w:val="20"/>
        </w:rPr>
        <w:sym w:font="Symbol" w:char="F061"/>
      </w:r>
      <w:r w:rsidRPr="00461CA4">
        <w:rPr>
          <w:i/>
          <w:iCs/>
          <w:position w:val="-4"/>
          <w:sz w:val="20"/>
          <w:lang w:val="es-ES_tradnl"/>
        </w:rPr>
        <w:t>m</w:t>
      </w:r>
      <w:r w:rsidRPr="00461CA4">
        <w:rPr>
          <w:sz w:val="20"/>
          <w:lang w:val="es-ES_tradnl"/>
        </w:rPr>
        <w:tab/>
      </w:r>
      <w:r w:rsidR="00A51A0B">
        <w:rPr>
          <w:sz w:val="20"/>
          <w:lang w:val="es-ES_tradnl"/>
        </w:rPr>
        <w:t xml:space="preserve"> </w:t>
      </w:r>
      <w:r w:rsidR="002C268E">
        <w:rPr>
          <w:sz w:val="20"/>
          <w:lang w:val="es-ES_tradnl"/>
        </w:rPr>
        <w:t xml:space="preserve"> </w:t>
      </w:r>
      <w:r w:rsidRPr="00461CA4">
        <w:rPr>
          <w:sz w:val="20"/>
        </w:rPr>
        <w:sym w:font="Symbol" w:char="F0A3"/>
      </w:r>
      <w:r w:rsidR="002C268E">
        <w:rPr>
          <w:sz w:val="20"/>
          <w:lang w:val="es-ES_tradnl"/>
        </w:rPr>
        <w:t xml:space="preserve">  </w:t>
      </w:r>
      <w:r w:rsidRPr="00461CA4">
        <w:rPr>
          <w:sz w:val="20"/>
        </w:rPr>
        <w:sym w:font="Symbol" w:char="F061"/>
      </w:r>
      <w:r w:rsidR="002C268E" w:rsidRPr="002C268E">
        <w:rPr>
          <w:sz w:val="20"/>
          <w:lang w:val="es-ES_tradnl"/>
        </w:rPr>
        <w:t xml:space="preserve">  </w:t>
      </w:r>
      <w:r w:rsidRPr="00461CA4">
        <w:rPr>
          <w:sz w:val="20"/>
          <w:lang w:val="es-ES_tradnl"/>
        </w:rPr>
        <w:t xml:space="preserve">&lt;  100 </w:t>
      </w:r>
      <w:r w:rsidRPr="00461CA4">
        <w:rPr>
          <w:sz w:val="20"/>
        </w:rPr>
        <w:sym w:font="Symbol" w:char="006C"/>
      </w:r>
      <w:r w:rsidRPr="00461CA4">
        <w:rPr>
          <w:sz w:val="20"/>
          <w:lang w:val="es-ES_tradnl"/>
        </w:rPr>
        <w:t>/</w:t>
      </w:r>
      <w:r w:rsidRPr="00461CA4">
        <w:rPr>
          <w:i/>
          <w:iCs/>
          <w:sz w:val="20"/>
          <w:lang w:val="es-ES_tradnl"/>
        </w:rPr>
        <w:t>D</w:t>
      </w:r>
    </w:p>
    <w:p w:rsidR="00461CA4" w:rsidRPr="00461CA4" w:rsidRDefault="00461CA4" w:rsidP="002C268E">
      <w:pPr>
        <w:pStyle w:val="enumlev2"/>
        <w:tabs>
          <w:tab w:val="left" w:pos="1503"/>
          <w:tab w:val="left" w:pos="1701"/>
          <w:tab w:val="left" w:pos="5245"/>
          <w:tab w:val="left" w:pos="6350"/>
          <w:tab w:val="left" w:pos="6521"/>
          <w:tab w:val="left" w:pos="6719"/>
        </w:tabs>
        <w:rPr>
          <w:sz w:val="20"/>
          <w:lang w:val="es-ES_tradnl"/>
        </w:rPr>
      </w:pPr>
      <w:r w:rsidRPr="00461CA4">
        <w:rPr>
          <w:sz w:val="20"/>
          <w:lang w:val="es-ES_tradnl"/>
        </w:rPr>
        <w:tab/>
      </w:r>
      <w:r w:rsidRPr="00461CA4">
        <w:rPr>
          <w:sz w:val="20"/>
          <w:lang w:val="es-ES_tradnl"/>
        </w:rPr>
        <w:tab/>
        <w:t>=</w:t>
      </w:r>
      <w:r w:rsidRPr="00461CA4">
        <w:rPr>
          <w:sz w:val="20"/>
          <w:lang w:val="es-ES_tradnl"/>
        </w:rPr>
        <w:tab/>
      </w:r>
      <w:r w:rsidR="00036593">
        <w:rPr>
          <w:i/>
          <w:iCs/>
          <w:sz w:val="20"/>
          <w:lang w:val="es-ES_tradnl"/>
        </w:rPr>
        <w:t>P</w:t>
      </w:r>
      <w:r w:rsidR="00A51A0B">
        <w:rPr>
          <w:i/>
          <w:iCs/>
          <w:sz w:val="20"/>
          <w:lang w:val="es-ES_tradnl"/>
        </w:rPr>
        <w:t xml:space="preserve"> </w:t>
      </w:r>
      <w:r w:rsidR="002C268E">
        <w:rPr>
          <w:i/>
          <w:iCs/>
          <w:sz w:val="20"/>
          <w:lang w:val="es-ES_tradnl"/>
        </w:rPr>
        <w:t>+</w:t>
      </w:r>
      <w:r w:rsidR="00036593">
        <w:rPr>
          <w:i/>
          <w:iCs/>
          <w:sz w:val="20"/>
          <w:lang w:val="es-ES_tradnl"/>
        </w:rPr>
        <w:t xml:space="preserve"> </w:t>
      </w:r>
      <w:r w:rsidRPr="00461CA4">
        <w:rPr>
          <w:sz w:val="20"/>
          <w:lang w:val="es-ES_tradnl"/>
        </w:rPr>
        <w:t>52 – 10 log (</w:t>
      </w:r>
      <w:r w:rsidRPr="00461CA4">
        <w:rPr>
          <w:i/>
          <w:iCs/>
          <w:sz w:val="20"/>
          <w:lang w:val="es-ES_tradnl"/>
        </w:rPr>
        <w:t>D</w:t>
      </w:r>
      <w:r w:rsidRPr="00461CA4">
        <w:rPr>
          <w:sz w:val="20"/>
          <w:lang w:val="es-ES_tradnl"/>
        </w:rPr>
        <w:t>/</w:t>
      </w:r>
      <w:r w:rsidRPr="00461CA4">
        <w:rPr>
          <w:sz w:val="20"/>
        </w:rPr>
        <w:sym w:font="Symbol" w:char="F06C"/>
      </w:r>
      <w:r w:rsidRPr="00461CA4">
        <w:rPr>
          <w:sz w:val="20"/>
          <w:lang w:val="es-ES_tradnl"/>
        </w:rPr>
        <w:t xml:space="preserve">) – 25 log </w:t>
      </w:r>
      <w:r w:rsidRPr="00461CA4">
        <w:rPr>
          <w:sz w:val="20"/>
        </w:rPr>
        <w:sym w:font="Symbol" w:char="F061"/>
      </w:r>
      <w:r w:rsidRPr="00461CA4">
        <w:rPr>
          <w:sz w:val="20"/>
          <w:lang w:val="es-ES_tradnl"/>
        </w:rPr>
        <w:tab/>
        <w:t xml:space="preserve">para  100 </w:t>
      </w:r>
      <w:r w:rsidRPr="00461CA4">
        <w:rPr>
          <w:sz w:val="20"/>
        </w:rPr>
        <w:sym w:font="Symbol" w:char="F06C"/>
      </w:r>
      <w:r w:rsidRPr="00461CA4">
        <w:rPr>
          <w:sz w:val="20"/>
          <w:lang w:val="es-ES_tradnl"/>
        </w:rPr>
        <w:t>/</w:t>
      </w:r>
      <w:r w:rsidRPr="00461CA4">
        <w:rPr>
          <w:i/>
          <w:iCs/>
          <w:sz w:val="20"/>
          <w:lang w:val="es-ES_tradnl"/>
        </w:rPr>
        <w:t>D</w:t>
      </w:r>
      <w:r w:rsidRPr="00461CA4">
        <w:rPr>
          <w:sz w:val="20"/>
          <w:lang w:val="es-ES_tradnl"/>
        </w:rPr>
        <w:tab/>
      </w:r>
      <w:r w:rsidR="00A51A0B">
        <w:rPr>
          <w:sz w:val="20"/>
          <w:lang w:val="es-ES_tradnl"/>
        </w:rPr>
        <w:t xml:space="preserve"> </w:t>
      </w:r>
      <w:r w:rsidR="002C268E">
        <w:rPr>
          <w:sz w:val="20"/>
          <w:lang w:val="es-ES_tradnl"/>
        </w:rPr>
        <w:t xml:space="preserve"> </w:t>
      </w:r>
      <w:r w:rsidRPr="00461CA4">
        <w:rPr>
          <w:sz w:val="20"/>
        </w:rPr>
        <w:sym w:font="Symbol" w:char="F0A3"/>
      </w:r>
      <w:r w:rsidR="002C268E">
        <w:rPr>
          <w:sz w:val="20"/>
          <w:lang w:val="es-ES_tradnl"/>
        </w:rPr>
        <w:t xml:space="preserve">  </w:t>
      </w:r>
      <w:r w:rsidRPr="00461CA4">
        <w:rPr>
          <w:sz w:val="20"/>
        </w:rPr>
        <w:sym w:font="Symbol" w:char="F061"/>
      </w:r>
      <w:r w:rsidR="002C268E" w:rsidRPr="002C268E">
        <w:rPr>
          <w:sz w:val="20"/>
          <w:lang w:val="es-ES_tradnl"/>
        </w:rPr>
        <w:t xml:space="preserve">  </w:t>
      </w:r>
      <w:r w:rsidRPr="00461CA4">
        <w:rPr>
          <w:sz w:val="20"/>
          <w:lang w:val="es-ES_tradnl"/>
        </w:rPr>
        <w:t>&lt;  48</w:t>
      </w:r>
      <w:r w:rsidRPr="00461CA4">
        <w:rPr>
          <w:sz w:val="20"/>
        </w:rPr>
        <w:sym w:font="Symbol" w:char="00B0"/>
      </w:r>
    </w:p>
    <w:p w:rsidR="00461CA4" w:rsidRPr="00461CA4" w:rsidRDefault="00461CA4" w:rsidP="002C268E">
      <w:pPr>
        <w:pStyle w:val="enumlev2"/>
        <w:tabs>
          <w:tab w:val="left" w:pos="1503"/>
          <w:tab w:val="left" w:pos="1701"/>
          <w:tab w:val="left" w:pos="5245"/>
          <w:tab w:val="left" w:pos="6350"/>
          <w:tab w:val="left" w:pos="6521"/>
          <w:tab w:val="left" w:pos="6719"/>
        </w:tabs>
        <w:rPr>
          <w:sz w:val="20"/>
          <w:lang w:val="es-ES_tradnl"/>
        </w:rPr>
      </w:pPr>
      <w:r w:rsidRPr="00461CA4">
        <w:rPr>
          <w:sz w:val="20"/>
          <w:lang w:val="es-ES_tradnl"/>
        </w:rPr>
        <w:tab/>
      </w:r>
      <w:r w:rsidRPr="00461CA4">
        <w:rPr>
          <w:sz w:val="20"/>
          <w:lang w:val="es-ES_tradnl"/>
        </w:rPr>
        <w:tab/>
        <w:t>=</w:t>
      </w:r>
      <w:r w:rsidRPr="00461CA4">
        <w:rPr>
          <w:sz w:val="20"/>
          <w:lang w:val="es-ES_tradnl"/>
        </w:rPr>
        <w:tab/>
      </w:r>
      <w:r w:rsidR="00036593">
        <w:rPr>
          <w:i/>
          <w:iCs/>
          <w:sz w:val="20"/>
          <w:lang w:val="es-ES_tradnl"/>
        </w:rPr>
        <w:t xml:space="preserve">P </w:t>
      </w:r>
      <w:r w:rsidR="002C268E">
        <w:rPr>
          <w:i/>
          <w:iCs/>
          <w:sz w:val="20"/>
          <w:lang w:val="es-ES_tradnl"/>
        </w:rPr>
        <w:t>+</w:t>
      </w:r>
      <w:r w:rsidR="00036593">
        <w:rPr>
          <w:i/>
          <w:iCs/>
          <w:sz w:val="20"/>
          <w:lang w:val="es-ES_tradnl"/>
        </w:rPr>
        <w:t xml:space="preserve"> </w:t>
      </w:r>
      <w:r w:rsidRPr="00461CA4">
        <w:rPr>
          <w:sz w:val="20"/>
          <w:lang w:val="es-ES_tradnl"/>
        </w:rPr>
        <w:t>10 – 10 log (</w:t>
      </w:r>
      <w:r w:rsidRPr="00461CA4">
        <w:rPr>
          <w:i/>
          <w:iCs/>
          <w:sz w:val="20"/>
          <w:lang w:val="es-ES_tradnl"/>
        </w:rPr>
        <w:t>D</w:t>
      </w:r>
      <w:r w:rsidRPr="00461CA4">
        <w:rPr>
          <w:sz w:val="20"/>
          <w:lang w:val="es-ES_tradnl"/>
        </w:rPr>
        <w:t>/</w:t>
      </w:r>
      <w:r w:rsidRPr="00461CA4">
        <w:rPr>
          <w:sz w:val="20"/>
        </w:rPr>
        <w:sym w:font="Symbol" w:char="F06C"/>
      </w:r>
      <w:r w:rsidRPr="00461CA4">
        <w:rPr>
          <w:sz w:val="20"/>
          <w:lang w:val="es-ES_tradnl"/>
        </w:rPr>
        <w:t>)</w:t>
      </w:r>
      <w:r w:rsidRPr="00461CA4">
        <w:rPr>
          <w:sz w:val="20"/>
          <w:lang w:val="es-ES_tradnl"/>
        </w:rPr>
        <w:tab/>
        <w:t>para  48º</w:t>
      </w:r>
      <w:r w:rsidRPr="00461CA4">
        <w:rPr>
          <w:sz w:val="20"/>
          <w:lang w:val="es-ES_tradnl"/>
        </w:rPr>
        <w:tab/>
      </w:r>
      <w:r w:rsidR="002C268E">
        <w:rPr>
          <w:sz w:val="20"/>
          <w:lang w:val="es-ES_tradnl"/>
        </w:rPr>
        <w:t xml:space="preserve">  </w:t>
      </w:r>
      <w:r w:rsidRPr="00461CA4">
        <w:rPr>
          <w:sz w:val="20"/>
        </w:rPr>
        <w:sym w:font="Symbol" w:char="F0A3"/>
      </w:r>
      <w:r w:rsidR="002C268E" w:rsidRPr="002C268E">
        <w:rPr>
          <w:sz w:val="20"/>
          <w:lang w:val="es-ES_tradnl"/>
        </w:rPr>
        <w:t xml:space="preserve">  </w:t>
      </w:r>
      <w:r w:rsidRPr="00461CA4">
        <w:rPr>
          <w:sz w:val="20"/>
        </w:rPr>
        <w:sym w:font="Symbol" w:char="F061"/>
      </w:r>
      <w:r w:rsidR="002C268E" w:rsidRPr="002C268E">
        <w:rPr>
          <w:sz w:val="20"/>
          <w:lang w:val="es-ES_tradnl"/>
        </w:rPr>
        <w:t xml:space="preserve">  </w:t>
      </w:r>
      <w:r w:rsidRPr="00461CA4">
        <w:rPr>
          <w:sz w:val="20"/>
        </w:rPr>
        <w:sym w:font="Symbol" w:char="F0A3"/>
      </w:r>
      <w:r w:rsidRPr="00461CA4">
        <w:rPr>
          <w:sz w:val="20"/>
          <w:lang w:val="es-ES_tradnl"/>
        </w:rPr>
        <w:t>  180</w:t>
      </w:r>
      <w:r w:rsidRPr="00461CA4">
        <w:rPr>
          <w:sz w:val="20"/>
        </w:rPr>
        <w:sym w:font="Symbol" w:char="00B0"/>
      </w:r>
    </w:p>
    <w:p w:rsidR="00595060" w:rsidRPr="000F44AB" w:rsidRDefault="00595060" w:rsidP="000F44AB">
      <w:pPr>
        <w:pStyle w:val="enumlev1"/>
        <w:rPr>
          <w:sz w:val="20"/>
          <w:lang w:val="es-ES_tradnl"/>
        </w:rPr>
      </w:pPr>
      <w:r w:rsidRPr="000F44AB">
        <w:rPr>
          <w:sz w:val="20"/>
          <w:lang w:val="es-ES_tradnl"/>
        </w:rPr>
        <w:t>donde (véase la Recomendación UIT</w:t>
      </w:r>
      <w:r w:rsidRPr="000F44AB">
        <w:rPr>
          <w:sz w:val="20"/>
          <w:lang w:val="es-ES_tradnl"/>
        </w:rPr>
        <w:noBreakHyphen/>
        <w:t>R F.699):</w:t>
      </w:r>
    </w:p>
    <w:p w:rsidR="00595060" w:rsidRPr="000F44AB" w:rsidRDefault="00595060" w:rsidP="000F44AB">
      <w:pPr>
        <w:pStyle w:val="enumlev2"/>
        <w:rPr>
          <w:sz w:val="20"/>
          <w:lang w:val="es-ES_tradnl"/>
        </w:rPr>
      </w:pPr>
      <w:r w:rsidRPr="000F44AB">
        <w:rPr>
          <w:sz w:val="20"/>
          <w:lang w:val="es-ES_tradnl"/>
        </w:rPr>
        <w:tab/>
      </w:r>
      <w:r w:rsidR="00354402" w:rsidRPr="000F44AB">
        <w:rPr>
          <w:sz w:val="20"/>
        </w:rPr>
        <w:sym w:font="Symbol" w:char="F061"/>
      </w:r>
      <w:r w:rsidRPr="00461CA4">
        <w:rPr>
          <w:i/>
          <w:iCs/>
          <w:sz w:val="20"/>
          <w:vertAlign w:val="subscript"/>
          <w:lang w:val="es-ES_tradnl"/>
        </w:rPr>
        <w:t>m</w:t>
      </w:r>
      <w:r w:rsidRPr="000F44AB">
        <w:rPr>
          <w:sz w:val="20"/>
          <w:lang w:val="es-ES_tradnl"/>
        </w:rPr>
        <w:tab/>
      </w:r>
      <w:r w:rsidR="00354402" w:rsidRPr="000F44AB">
        <w:rPr>
          <w:sz w:val="20"/>
          <w:lang w:val="es-ES_tradnl"/>
        </w:rPr>
        <w:t xml:space="preserve">= </w:t>
      </w:r>
      <w:r w:rsidRPr="000F44AB">
        <w:rPr>
          <w:sz w:val="20"/>
          <w:lang w:val="es-ES_tradnl"/>
        </w:rPr>
        <w:t>20(</w:t>
      </w:r>
      <w:r w:rsidR="00354402" w:rsidRPr="000F44AB">
        <w:rPr>
          <w:sz w:val="20"/>
        </w:rPr>
        <w:sym w:font="Symbol" w:char="F06C"/>
      </w:r>
      <w:r w:rsidRPr="000F44AB">
        <w:rPr>
          <w:sz w:val="20"/>
          <w:lang w:val="es-ES_tradnl"/>
        </w:rPr>
        <w:t>/D) (Gmáx – G</w:t>
      </w:r>
      <w:r w:rsidRPr="00457F55">
        <w:rPr>
          <w:sz w:val="20"/>
          <w:vertAlign w:val="subscript"/>
          <w:lang w:val="es-ES_tradnl"/>
        </w:rPr>
        <w:t>1</w:t>
      </w:r>
      <w:r w:rsidRPr="000F44AB">
        <w:rPr>
          <w:sz w:val="20"/>
          <w:lang w:val="es-ES_tradnl"/>
        </w:rPr>
        <w:t>)</w:t>
      </w:r>
      <w:r w:rsidRPr="00457F55">
        <w:rPr>
          <w:sz w:val="20"/>
          <w:vertAlign w:val="superscript"/>
          <w:lang w:val="es-ES_tradnl"/>
        </w:rPr>
        <w:t>1/2</w:t>
      </w:r>
    </w:p>
    <w:p w:rsidR="00595060" w:rsidRPr="000F44AB" w:rsidRDefault="00595060" w:rsidP="00461CA4">
      <w:pPr>
        <w:pStyle w:val="enumlev2"/>
        <w:rPr>
          <w:sz w:val="20"/>
          <w:lang w:val="es-ES_tradnl"/>
        </w:rPr>
      </w:pPr>
      <w:r w:rsidRPr="000F44AB">
        <w:rPr>
          <w:sz w:val="20"/>
          <w:lang w:val="es-ES_tradnl"/>
        </w:rPr>
        <w:tab/>
      </w:r>
      <w:r w:rsidRPr="00457F55">
        <w:rPr>
          <w:i/>
          <w:iCs/>
          <w:sz w:val="20"/>
          <w:lang w:val="es-ES_tradnl"/>
        </w:rPr>
        <w:t>G</w:t>
      </w:r>
      <w:r w:rsidRPr="00461CA4">
        <w:rPr>
          <w:sz w:val="20"/>
          <w:vertAlign w:val="subscript"/>
          <w:lang w:val="es-ES_tradnl"/>
        </w:rPr>
        <w:t>1</w:t>
      </w:r>
      <w:r w:rsidRPr="000F44AB">
        <w:rPr>
          <w:sz w:val="20"/>
          <w:lang w:val="es-ES_tradnl"/>
        </w:rPr>
        <w:tab/>
      </w:r>
      <w:r w:rsidR="00CD31B4" w:rsidRPr="000F44AB">
        <w:rPr>
          <w:sz w:val="20"/>
          <w:lang w:val="es-ES_tradnl"/>
        </w:rPr>
        <w:t>=</w:t>
      </w:r>
      <w:r w:rsidR="00461CA4">
        <w:rPr>
          <w:sz w:val="20"/>
          <w:lang w:val="es-ES_tradnl"/>
        </w:rPr>
        <w:t xml:space="preserve"> </w:t>
      </w:r>
      <w:r w:rsidRPr="000F44AB">
        <w:rPr>
          <w:sz w:val="20"/>
          <w:lang w:val="es-ES_tradnl"/>
        </w:rPr>
        <w:t xml:space="preserve">2 </w:t>
      </w:r>
      <w:r w:rsidR="00CD31B4" w:rsidRPr="000F44AB">
        <w:rPr>
          <w:sz w:val="20"/>
          <w:lang w:val="es-ES_tradnl"/>
        </w:rPr>
        <w:t>+</w:t>
      </w:r>
      <w:r w:rsidRPr="000F44AB">
        <w:rPr>
          <w:sz w:val="20"/>
          <w:lang w:val="es-ES_tradnl"/>
        </w:rPr>
        <w:t xml:space="preserve"> 15 log (D/</w:t>
      </w:r>
      <w:r w:rsidR="00354402" w:rsidRPr="000F44AB">
        <w:rPr>
          <w:sz w:val="20"/>
        </w:rPr>
        <w:sym w:font="Symbol" w:char="F06C"/>
      </w:r>
      <w:r w:rsidRPr="000F44AB">
        <w:rPr>
          <w:sz w:val="20"/>
          <w:lang w:val="es-ES_tradnl"/>
        </w:rPr>
        <w:t>)</w:t>
      </w:r>
    </w:p>
    <w:p w:rsidR="00595060" w:rsidRPr="000F44AB" w:rsidRDefault="00595060" w:rsidP="00E847DC">
      <w:pPr>
        <w:pStyle w:val="enumlev2"/>
        <w:ind w:left="1588" w:hanging="794"/>
        <w:rPr>
          <w:sz w:val="20"/>
          <w:lang w:val="es-ES_tradnl"/>
        </w:rPr>
      </w:pPr>
      <w:r w:rsidRPr="000F44AB">
        <w:rPr>
          <w:sz w:val="20"/>
          <w:lang w:val="es-ES_tradnl"/>
        </w:rPr>
        <w:tab/>
      </w:r>
      <w:r w:rsidRPr="00457F55">
        <w:rPr>
          <w:i/>
          <w:iCs/>
          <w:sz w:val="20"/>
          <w:lang w:val="es-ES_tradnl"/>
        </w:rPr>
        <w:t>P</w:t>
      </w:r>
      <w:r w:rsidRPr="000F44AB">
        <w:rPr>
          <w:sz w:val="20"/>
          <w:lang w:val="es-ES_tradnl"/>
        </w:rPr>
        <w:t>:</w:t>
      </w:r>
      <w:r w:rsidRPr="000F44AB">
        <w:rPr>
          <w:sz w:val="20"/>
          <w:lang w:val="es-ES_tradnl"/>
        </w:rPr>
        <w:tab/>
        <w:t>nivel de portadora del transmisor de la TS de FWA en la entrada de la antena. En este caso, D/</w:t>
      </w:r>
      <w:r w:rsidR="00CD31B4" w:rsidRPr="000F44AB">
        <w:rPr>
          <w:sz w:val="20"/>
        </w:rPr>
        <w:sym w:font="Symbol" w:char="F06C"/>
      </w:r>
      <w:r w:rsidRPr="000F44AB">
        <w:rPr>
          <w:sz w:val="20"/>
          <w:lang w:val="es-ES_tradnl"/>
        </w:rPr>
        <w:t xml:space="preserve"> es mucho menor que 100 (véase la Recomendación UIT</w:t>
      </w:r>
      <w:r w:rsidR="00CD31B4" w:rsidRPr="000F44AB">
        <w:rPr>
          <w:sz w:val="20"/>
          <w:lang w:val="es-ES_tradnl"/>
        </w:rPr>
        <w:noBreakHyphen/>
      </w:r>
      <w:r w:rsidRPr="000F44AB">
        <w:rPr>
          <w:sz w:val="20"/>
          <w:lang w:val="es-ES_tradnl"/>
        </w:rPr>
        <w:t>R</w:t>
      </w:r>
      <w:r w:rsidR="00CD31B4" w:rsidRPr="000F44AB">
        <w:rPr>
          <w:sz w:val="20"/>
          <w:lang w:val="es-ES_tradnl"/>
        </w:rPr>
        <w:t> </w:t>
      </w:r>
      <w:r w:rsidRPr="000F44AB">
        <w:rPr>
          <w:sz w:val="20"/>
          <w:lang w:val="es-ES_tradnl"/>
        </w:rPr>
        <w:t>F.699)</w:t>
      </w:r>
    </w:p>
    <w:p w:rsidR="00457F55" w:rsidRPr="00A51A0B" w:rsidRDefault="00457F55" w:rsidP="00036593">
      <w:pPr>
        <w:pStyle w:val="enumlev2"/>
        <w:tabs>
          <w:tab w:val="left" w:pos="1786"/>
          <w:tab w:val="left" w:pos="2325"/>
          <w:tab w:val="left" w:pos="5245"/>
          <w:tab w:val="left" w:pos="6124"/>
          <w:tab w:val="left" w:pos="6350"/>
          <w:tab w:val="left" w:pos="6577"/>
        </w:tabs>
        <w:ind w:left="0" w:firstLine="397"/>
        <w:rPr>
          <w:sz w:val="20"/>
          <w:lang w:val="es-ES_tradnl"/>
        </w:rPr>
      </w:pPr>
      <w:r w:rsidRPr="00A51A0B">
        <w:rPr>
          <w:sz w:val="20"/>
          <w:lang w:val="es-ES_tradnl"/>
        </w:rPr>
        <w:tab/>
      </w:r>
      <w:r w:rsidR="00036593" w:rsidRPr="00A51A0B">
        <w:rPr>
          <w:i/>
          <w:iCs/>
          <w:sz w:val="20"/>
          <w:lang w:val="es-ES_tradnl"/>
        </w:rPr>
        <w:t>p.i.r.e</w:t>
      </w:r>
      <w:r w:rsidRPr="00A51A0B">
        <w:rPr>
          <w:i/>
          <w:iCs/>
          <w:sz w:val="20"/>
          <w:lang w:val="es-ES_tradnl"/>
        </w:rPr>
        <w:t>.</w:t>
      </w:r>
      <w:r w:rsidRPr="00A51A0B">
        <w:rPr>
          <w:i/>
          <w:iCs/>
          <w:position w:val="-4"/>
          <w:sz w:val="20"/>
          <w:lang w:val="es-ES_tradnl"/>
        </w:rPr>
        <w:t>FWA</w:t>
      </w:r>
      <w:r w:rsidRPr="00A51A0B">
        <w:rPr>
          <w:sz w:val="20"/>
          <w:lang w:val="es-ES_tradnl"/>
        </w:rPr>
        <w:t>(</w:t>
      </w:r>
      <w:r w:rsidRPr="00036593">
        <w:rPr>
          <w:sz w:val="20"/>
        </w:rPr>
        <w:sym w:font="Symbol" w:char="0061"/>
      </w:r>
      <w:r w:rsidRPr="00A51A0B">
        <w:rPr>
          <w:sz w:val="20"/>
          <w:lang w:val="es-ES_tradnl"/>
        </w:rPr>
        <w:t xml:space="preserve">) </w:t>
      </w:r>
      <w:r w:rsidR="002242CA">
        <w:rPr>
          <w:sz w:val="20"/>
          <w:lang w:val="es-ES_tradnl"/>
        </w:rPr>
        <w:t xml:space="preserve"> </w:t>
      </w:r>
      <w:r w:rsidR="00036593" w:rsidRPr="00A51A0B">
        <w:rPr>
          <w:sz w:val="20"/>
          <w:lang w:val="es-ES_tradnl"/>
        </w:rPr>
        <w:t>=</w:t>
      </w:r>
      <w:r w:rsidRPr="00A51A0B">
        <w:rPr>
          <w:sz w:val="20"/>
          <w:lang w:val="es-ES_tradnl"/>
        </w:rPr>
        <w:tab/>
      </w:r>
      <w:r w:rsidR="00036593" w:rsidRPr="00A51A0B">
        <w:rPr>
          <w:i/>
          <w:iCs/>
          <w:sz w:val="20"/>
          <w:lang w:val="es-ES_tradnl"/>
        </w:rPr>
        <w:t xml:space="preserve">P </w:t>
      </w:r>
      <w:r w:rsidR="002C268E">
        <w:rPr>
          <w:sz w:val="20"/>
          <w:lang w:val="es-ES_tradnl"/>
        </w:rPr>
        <w:t xml:space="preserve">+ </w:t>
      </w:r>
      <w:r w:rsidRPr="00A51A0B">
        <w:rPr>
          <w:sz w:val="20"/>
          <w:lang w:val="es-ES_tradnl"/>
        </w:rPr>
        <w:t xml:space="preserve">18 – 2,5 </w:t>
      </w:r>
      <w:r w:rsidRPr="00036593">
        <w:rPr>
          <w:sz w:val="20"/>
        </w:rPr>
        <w:sym w:font="Symbol" w:char="F0B4"/>
      </w:r>
      <w:r w:rsidRPr="00A51A0B">
        <w:rPr>
          <w:sz w:val="20"/>
          <w:lang w:val="es-ES_tradnl"/>
        </w:rPr>
        <w:t xml:space="preserve"> 10</w:t>
      </w:r>
      <w:r w:rsidRPr="00A51A0B">
        <w:rPr>
          <w:sz w:val="20"/>
          <w:vertAlign w:val="superscript"/>
          <w:lang w:val="es-ES_tradnl"/>
        </w:rPr>
        <w:t xml:space="preserve"> </w:t>
      </w:r>
      <w:r w:rsidRPr="00A51A0B">
        <w:rPr>
          <w:position w:val="6"/>
          <w:sz w:val="16"/>
          <w:szCs w:val="16"/>
          <w:lang w:val="es-ES_tradnl"/>
        </w:rPr>
        <w:t>–3</w:t>
      </w:r>
      <w:r w:rsidRPr="00A51A0B">
        <w:rPr>
          <w:sz w:val="20"/>
          <w:lang w:val="es-ES_tradnl"/>
        </w:rPr>
        <w:t xml:space="preserve"> (3,27 </w:t>
      </w:r>
      <w:r w:rsidRPr="00036593">
        <w:rPr>
          <w:sz w:val="20"/>
        </w:rPr>
        <w:sym w:font="Symbol" w:char="F061"/>
      </w:r>
      <w:r w:rsidRPr="00A51A0B">
        <w:rPr>
          <w:sz w:val="20"/>
          <w:lang w:val="es-ES_tradnl"/>
        </w:rPr>
        <w:t>)</w:t>
      </w:r>
      <w:r w:rsidRPr="00A51A0B">
        <w:rPr>
          <w:position w:val="6"/>
          <w:sz w:val="16"/>
          <w:szCs w:val="16"/>
          <w:lang w:val="es-ES_tradnl"/>
        </w:rPr>
        <w:t>2</w:t>
      </w:r>
      <w:r w:rsidRPr="00A51A0B">
        <w:rPr>
          <w:sz w:val="20"/>
          <w:vertAlign w:val="superscript"/>
          <w:lang w:val="es-ES_tradnl"/>
        </w:rPr>
        <w:tab/>
      </w:r>
      <w:r w:rsidR="00036593" w:rsidRPr="00A51A0B">
        <w:rPr>
          <w:sz w:val="20"/>
          <w:lang w:val="es-ES_tradnl"/>
        </w:rPr>
        <w:t>para</w:t>
      </w:r>
      <w:r w:rsidRPr="00A51A0B">
        <w:rPr>
          <w:sz w:val="20"/>
          <w:lang w:val="es-ES_tradnl"/>
        </w:rPr>
        <w:t xml:space="preserve">  0</w:t>
      </w:r>
      <w:r w:rsidR="00036593" w:rsidRPr="00A51A0B">
        <w:rPr>
          <w:sz w:val="20"/>
          <w:lang w:val="es-ES_tradnl"/>
        </w:rPr>
        <w:t>º</w:t>
      </w:r>
      <w:r w:rsidRPr="00A51A0B">
        <w:rPr>
          <w:sz w:val="20"/>
          <w:lang w:val="es-ES_tradnl"/>
        </w:rPr>
        <w:tab/>
      </w:r>
      <w:r w:rsidR="00A51A0B">
        <w:rPr>
          <w:sz w:val="20"/>
          <w:lang w:val="es-ES_tradnl"/>
        </w:rPr>
        <w:t xml:space="preserve"> </w:t>
      </w:r>
      <w:r w:rsidR="002C268E">
        <w:rPr>
          <w:sz w:val="20"/>
          <w:lang w:val="es-ES_tradnl"/>
        </w:rPr>
        <w:t xml:space="preserve"> </w:t>
      </w:r>
      <w:r w:rsidR="00036593" w:rsidRPr="00A51A0B">
        <w:rPr>
          <w:sz w:val="20"/>
          <w:lang w:val="es-ES_tradnl"/>
        </w:rPr>
        <w:t>&lt;</w:t>
      </w:r>
      <w:r w:rsidRPr="00A51A0B">
        <w:rPr>
          <w:sz w:val="20"/>
          <w:lang w:val="es-ES_tradnl"/>
        </w:rPr>
        <w:tab/>
      </w:r>
      <w:r w:rsidR="002C268E">
        <w:rPr>
          <w:sz w:val="20"/>
          <w:lang w:val="es-ES_tradnl"/>
        </w:rPr>
        <w:t xml:space="preserve"> </w:t>
      </w:r>
      <w:r w:rsidRPr="00036593">
        <w:rPr>
          <w:sz w:val="20"/>
        </w:rPr>
        <w:sym w:font="Symbol" w:char="0061"/>
      </w:r>
      <w:r w:rsidRPr="00A51A0B">
        <w:rPr>
          <w:sz w:val="20"/>
          <w:lang w:val="es-ES_tradnl"/>
        </w:rPr>
        <w:tab/>
      </w:r>
      <w:r w:rsidR="00036593" w:rsidRPr="00A51A0B">
        <w:rPr>
          <w:sz w:val="20"/>
          <w:lang w:val="es-ES_tradnl"/>
        </w:rPr>
        <w:t>&lt;</w:t>
      </w:r>
      <w:r w:rsidRPr="00A51A0B">
        <w:rPr>
          <w:sz w:val="20"/>
          <w:lang w:val="es-ES_tradnl"/>
        </w:rPr>
        <w:t>  17</w:t>
      </w:r>
      <w:r w:rsidR="00036593" w:rsidRPr="00A51A0B">
        <w:rPr>
          <w:sz w:val="20"/>
          <w:lang w:val="es-ES_tradnl"/>
        </w:rPr>
        <w:t>,</w:t>
      </w:r>
      <w:r w:rsidRPr="00A51A0B">
        <w:rPr>
          <w:sz w:val="20"/>
          <w:lang w:val="es-ES_tradnl"/>
        </w:rPr>
        <w:t>6</w:t>
      </w:r>
      <w:r w:rsidR="00036593" w:rsidRPr="00A51A0B">
        <w:rPr>
          <w:sz w:val="20"/>
          <w:lang w:val="es-ES_tradnl"/>
        </w:rPr>
        <w:t>º</w:t>
      </w:r>
      <w:r w:rsidR="00036593" w:rsidRPr="00A51A0B">
        <w:rPr>
          <w:sz w:val="20"/>
          <w:lang w:val="es-ES_tradnl"/>
        </w:rPr>
        <w:tab/>
      </w:r>
      <w:r w:rsidR="00036593" w:rsidRPr="00A51A0B">
        <w:rPr>
          <w:sz w:val="20"/>
          <w:lang w:val="es-ES_tradnl"/>
        </w:rPr>
        <w:tab/>
      </w:r>
      <w:r w:rsidRPr="00A51A0B">
        <w:rPr>
          <w:sz w:val="20"/>
          <w:lang w:val="es-ES_tradnl"/>
        </w:rPr>
        <w:tab/>
        <w:t>(2)</w:t>
      </w:r>
    </w:p>
    <w:p w:rsidR="00457F55" w:rsidRPr="00036593" w:rsidRDefault="00457F55" w:rsidP="002242CA">
      <w:pPr>
        <w:pStyle w:val="enumlev2"/>
        <w:tabs>
          <w:tab w:val="left" w:pos="1786"/>
          <w:tab w:val="left" w:pos="2325"/>
          <w:tab w:val="left" w:pos="5245"/>
          <w:tab w:val="left" w:pos="6124"/>
          <w:tab w:val="left" w:pos="6350"/>
          <w:tab w:val="left" w:pos="6577"/>
        </w:tabs>
        <w:ind w:left="0" w:firstLine="397"/>
        <w:rPr>
          <w:sz w:val="20"/>
          <w:lang w:val="es-ES_tradnl"/>
        </w:rPr>
      </w:pPr>
      <w:r w:rsidRPr="002242CA">
        <w:tab/>
      </w:r>
      <w:r w:rsidRPr="002242CA">
        <w:tab/>
      </w:r>
      <w:r w:rsidR="002242CA" w:rsidRPr="002242CA">
        <w:tab/>
      </w:r>
      <w:r w:rsidR="002242CA" w:rsidRPr="002242CA">
        <w:tab/>
      </w:r>
      <w:r w:rsidR="002242CA" w:rsidRPr="002242CA">
        <w:tab/>
        <w:t xml:space="preserve">  </w:t>
      </w:r>
      <w:r w:rsidR="00036593" w:rsidRPr="00A51A0B">
        <w:rPr>
          <w:sz w:val="20"/>
          <w:lang w:val="es-ES_tradnl"/>
        </w:rPr>
        <w:t>=</w:t>
      </w:r>
      <w:r w:rsidRPr="00036593">
        <w:rPr>
          <w:sz w:val="20"/>
          <w:lang w:val="es-ES_tradnl"/>
        </w:rPr>
        <w:tab/>
      </w:r>
      <w:r w:rsidR="00036593" w:rsidRPr="00036593">
        <w:rPr>
          <w:i/>
          <w:iCs/>
          <w:sz w:val="20"/>
          <w:lang w:val="es-ES_tradnl"/>
        </w:rPr>
        <w:t xml:space="preserve">P </w:t>
      </w:r>
      <w:r w:rsidR="00A51A0B">
        <w:rPr>
          <w:i/>
          <w:iCs/>
          <w:sz w:val="20"/>
          <w:lang w:val="es-ES_tradnl"/>
        </w:rPr>
        <w:t>+</w:t>
      </w:r>
      <w:r w:rsidR="00036593" w:rsidRPr="00036593">
        <w:rPr>
          <w:i/>
          <w:iCs/>
          <w:sz w:val="20"/>
          <w:lang w:val="es-ES_tradnl"/>
        </w:rPr>
        <w:t xml:space="preserve"> </w:t>
      </w:r>
      <w:r w:rsidRPr="00036593">
        <w:rPr>
          <w:sz w:val="20"/>
          <w:lang w:val="es-ES_tradnl"/>
        </w:rPr>
        <w:t>9</w:t>
      </w:r>
      <w:r w:rsidR="00036593" w:rsidRPr="00036593">
        <w:rPr>
          <w:sz w:val="20"/>
          <w:lang w:val="es-ES_tradnl"/>
        </w:rPr>
        <w:t>,</w:t>
      </w:r>
      <w:r w:rsidRPr="00036593">
        <w:rPr>
          <w:sz w:val="20"/>
          <w:lang w:val="es-ES_tradnl"/>
        </w:rPr>
        <w:t>7</w:t>
      </w:r>
      <w:r w:rsidR="00036593" w:rsidRPr="00036593">
        <w:rPr>
          <w:sz w:val="20"/>
          <w:lang w:val="es-ES_tradnl"/>
        </w:rPr>
        <w:tab/>
      </w:r>
      <w:r w:rsidRPr="00036593">
        <w:rPr>
          <w:sz w:val="20"/>
          <w:lang w:val="es-ES_tradnl"/>
        </w:rPr>
        <w:t>para  17,6º</w:t>
      </w:r>
      <w:r w:rsidR="002C268E">
        <w:rPr>
          <w:sz w:val="20"/>
          <w:lang w:val="es-ES_tradnl"/>
        </w:rPr>
        <w:t xml:space="preserve">  </w:t>
      </w:r>
      <w:r w:rsidRPr="00036593">
        <w:rPr>
          <w:sz w:val="20"/>
          <w:u w:val="single"/>
        </w:rPr>
        <w:sym w:font="Symbol" w:char="003C"/>
      </w:r>
      <w:r w:rsidRPr="00036593">
        <w:rPr>
          <w:sz w:val="20"/>
          <w:lang w:val="es-ES_tradnl"/>
        </w:rPr>
        <w:tab/>
      </w:r>
      <w:r w:rsidR="002C268E">
        <w:rPr>
          <w:sz w:val="20"/>
          <w:lang w:val="es-ES_tradnl"/>
        </w:rPr>
        <w:t xml:space="preserve"> </w:t>
      </w:r>
      <w:r w:rsidRPr="00036593">
        <w:rPr>
          <w:sz w:val="20"/>
        </w:rPr>
        <w:sym w:font="Symbol" w:char="0061"/>
      </w:r>
      <w:r w:rsidRPr="00036593">
        <w:rPr>
          <w:sz w:val="20"/>
          <w:lang w:val="es-ES_tradnl"/>
        </w:rPr>
        <w:tab/>
      </w:r>
      <w:r w:rsidR="00036593" w:rsidRPr="00036593">
        <w:rPr>
          <w:sz w:val="20"/>
          <w:lang w:val="es-ES_tradnl"/>
        </w:rPr>
        <w:t>&lt;</w:t>
      </w:r>
      <w:r w:rsidRPr="00036593">
        <w:rPr>
          <w:sz w:val="20"/>
          <w:lang w:val="es-ES_tradnl"/>
        </w:rPr>
        <w:t>  30</w:t>
      </w:r>
      <w:r w:rsidR="00036593" w:rsidRPr="00036593">
        <w:rPr>
          <w:sz w:val="20"/>
          <w:lang w:val="es-ES_tradnl"/>
        </w:rPr>
        <w:t>,</w:t>
      </w:r>
      <w:r w:rsidRPr="00036593">
        <w:rPr>
          <w:sz w:val="20"/>
          <w:lang w:val="es-ES_tradnl"/>
        </w:rPr>
        <w:t>6</w:t>
      </w:r>
      <w:r w:rsidR="00036593" w:rsidRPr="00036593">
        <w:rPr>
          <w:sz w:val="20"/>
          <w:lang w:val="es-ES_tradnl"/>
        </w:rPr>
        <w:t>º</w:t>
      </w:r>
    </w:p>
    <w:p w:rsidR="00457F55" w:rsidRPr="00036593" w:rsidRDefault="002242CA" w:rsidP="00036593">
      <w:pPr>
        <w:pStyle w:val="enumlev2"/>
        <w:tabs>
          <w:tab w:val="left" w:pos="1786"/>
          <w:tab w:val="left" w:pos="2325"/>
          <w:tab w:val="left" w:pos="5245"/>
          <w:tab w:val="left" w:pos="6124"/>
          <w:tab w:val="left" w:pos="6350"/>
          <w:tab w:val="left" w:pos="6577"/>
        </w:tabs>
        <w:ind w:left="0" w:firstLine="397"/>
        <w:rPr>
          <w:sz w:val="20"/>
          <w:lang w:val="es-ES_tradnl"/>
        </w:rPr>
      </w:pPr>
      <w:r w:rsidRPr="002242CA">
        <w:tab/>
      </w:r>
      <w:r w:rsidRPr="002242CA">
        <w:tab/>
      </w:r>
      <w:r w:rsidRPr="002242CA">
        <w:tab/>
      </w:r>
      <w:r w:rsidR="00457F55" w:rsidRPr="002242CA">
        <w:tab/>
      </w:r>
      <w:r w:rsidR="00457F55" w:rsidRPr="002242CA">
        <w:tab/>
      </w:r>
      <w:r w:rsidRPr="002242CA">
        <w:t xml:space="preserve">  </w:t>
      </w:r>
      <w:r w:rsidR="00457F55" w:rsidRPr="00036593">
        <w:rPr>
          <w:sz w:val="20"/>
          <w:lang w:val="es-ES_tradnl"/>
        </w:rPr>
        <w:t>=</w:t>
      </w:r>
      <w:r w:rsidR="00457F55" w:rsidRPr="00036593">
        <w:rPr>
          <w:sz w:val="20"/>
          <w:lang w:val="es-ES_tradnl"/>
        </w:rPr>
        <w:tab/>
      </w:r>
      <w:r w:rsidR="00036593">
        <w:rPr>
          <w:i/>
          <w:iCs/>
          <w:sz w:val="20"/>
          <w:lang w:val="es-ES_tradnl"/>
        </w:rPr>
        <w:t xml:space="preserve">P </w:t>
      </w:r>
      <w:r w:rsidR="00A51A0B">
        <w:rPr>
          <w:i/>
          <w:iCs/>
          <w:sz w:val="20"/>
          <w:lang w:val="es-ES_tradnl"/>
        </w:rPr>
        <w:t>+</w:t>
      </w:r>
      <w:r w:rsidR="00036593">
        <w:rPr>
          <w:i/>
          <w:iCs/>
          <w:sz w:val="20"/>
          <w:lang w:val="es-ES_tradnl"/>
        </w:rPr>
        <w:t xml:space="preserve"> </w:t>
      </w:r>
      <w:r w:rsidR="00457F55" w:rsidRPr="00036593">
        <w:rPr>
          <w:sz w:val="20"/>
          <w:lang w:val="es-ES_tradnl"/>
        </w:rPr>
        <w:t>46</w:t>
      </w:r>
      <w:r w:rsidR="00036593" w:rsidRPr="00036593">
        <w:rPr>
          <w:sz w:val="20"/>
          <w:lang w:val="es-ES_tradnl"/>
        </w:rPr>
        <w:t>,</w:t>
      </w:r>
      <w:r w:rsidR="00457F55" w:rsidRPr="00036593">
        <w:rPr>
          <w:sz w:val="20"/>
          <w:lang w:val="es-ES_tradnl"/>
        </w:rPr>
        <w:t xml:space="preserve">9 – 25 log </w:t>
      </w:r>
      <w:r w:rsidR="00036593" w:rsidRPr="00036593">
        <w:rPr>
          <w:sz w:val="20"/>
        </w:rPr>
        <w:sym w:font="Symbol" w:char="F061"/>
      </w:r>
      <w:r w:rsidR="00457F55" w:rsidRPr="00036593">
        <w:rPr>
          <w:sz w:val="20"/>
          <w:lang w:val="es-ES_tradnl"/>
        </w:rPr>
        <w:tab/>
      </w:r>
      <w:r w:rsidR="00036593" w:rsidRPr="00036593">
        <w:rPr>
          <w:sz w:val="20"/>
          <w:lang w:val="es-ES_tradnl"/>
        </w:rPr>
        <w:t>para</w:t>
      </w:r>
      <w:r w:rsidR="00457F55" w:rsidRPr="00036593">
        <w:rPr>
          <w:sz w:val="20"/>
          <w:lang w:val="es-ES_tradnl"/>
        </w:rPr>
        <w:t xml:space="preserve">  30</w:t>
      </w:r>
      <w:r w:rsidR="00036593" w:rsidRPr="00036593">
        <w:rPr>
          <w:sz w:val="20"/>
          <w:lang w:val="es-ES_tradnl"/>
        </w:rPr>
        <w:t>,</w:t>
      </w:r>
      <w:r w:rsidR="00457F55" w:rsidRPr="00036593">
        <w:rPr>
          <w:sz w:val="20"/>
          <w:lang w:val="es-ES_tradnl"/>
        </w:rPr>
        <w:t>6</w:t>
      </w:r>
      <w:r w:rsidR="00036593" w:rsidRPr="00036593">
        <w:rPr>
          <w:sz w:val="20"/>
          <w:lang w:val="es-ES_tradnl"/>
        </w:rPr>
        <w:t>º</w:t>
      </w:r>
      <w:r w:rsidR="00457F55" w:rsidRPr="00036593">
        <w:rPr>
          <w:sz w:val="20"/>
          <w:lang w:val="es-ES_tradnl"/>
        </w:rPr>
        <w:tab/>
      </w:r>
      <w:r w:rsidR="00A51A0B">
        <w:rPr>
          <w:sz w:val="20"/>
          <w:lang w:val="es-ES_tradnl"/>
        </w:rPr>
        <w:t xml:space="preserve"> </w:t>
      </w:r>
      <w:r w:rsidR="00457F55" w:rsidRPr="00036593">
        <w:rPr>
          <w:sz w:val="20"/>
          <w:u w:val="single"/>
        </w:rPr>
        <w:sym w:font="Symbol" w:char="003C"/>
      </w:r>
      <w:r w:rsidR="00457F55" w:rsidRPr="00036593">
        <w:rPr>
          <w:sz w:val="20"/>
          <w:lang w:val="es-ES_tradnl"/>
        </w:rPr>
        <w:tab/>
      </w:r>
      <w:r w:rsidR="002C268E">
        <w:rPr>
          <w:sz w:val="20"/>
          <w:lang w:val="es-ES_tradnl"/>
        </w:rPr>
        <w:t xml:space="preserve"> </w:t>
      </w:r>
      <w:r w:rsidR="00457F55" w:rsidRPr="00036593">
        <w:rPr>
          <w:sz w:val="20"/>
        </w:rPr>
        <w:sym w:font="Symbol" w:char="0061"/>
      </w:r>
      <w:r w:rsidR="00457F55" w:rsidRPr="00036593">
        <w:rPr>
          <w:sz w:val="20"/>
          <w:lang w:val="es-ES_tradnl"/>
        </w:rPr>
        <w:tab/>
      </w:r>
      <w:r w:rsidR="00036593" w:rsidRPr="00036593">
        <w:rPr>
          <w:sz w:val="20"/>
          <w:lang w:val="es-ES_tradnl"/>
        </w:rPr>
        <w:t>&lt;</w:t>
      </w:r>
      <w:r w:rsidR="00457F55" w:rsidRPr="00036593">
        <w:rPr>
          <w:sz w:val="20"/>
          <w:lang w:val="es-ES_tradnl"/>
        </w:rPr>
        <w:t>  48</w:t>
      </w:r>
      <w:r w:rsidR="00036593" w:rsidRPr="00036593">
        <w:rPr>
          <w:sz w:val="20"/>
          <w:lang w:val="es-ES_tradnl"/>
        </w:rPr>
        <w:t>º</w:t>
      </w:r>
    </w:p>
    <w:p w:rsidR="00595060" w:rsidRPr="00036593" w:rsidRDefault="00595060" w:rsidP="000F44AB">
      <w:pPr>
        <w:pStyle w:val="enumlev2"/>
        <w:rPr>
          <w:sz w:val="20"/>
          <w:lang w:val="es-ES_tradnl"/>
        </w:rPr>
      </w:pPr>
      <w:r w:rsidRPr="00036593">
        <w:rPr>
          <w:sz w:val="20"/>
          <w:lang w:val="es-ES_tradnl"/>
        </w:rPr>
        <w:t>para los parámetros dados en el Cuadro 1.</w:t>
      </w:r>
    </w:p>
    <w:p w:rsidR="00595060" w:rsidRPr="000F44AB" w:rsidRDefault="00036593" w:rsidP="000F44AB">
      <w:pPr>
        <w:pStyle w:val="enumlev1"/>
        <w:rPr>
          <w:sz w:val="20"/>
          <w:lang w:val="es-ES_tradnl"/>
        </w:rPr>
      </w:pPr>
      <w:r w:rsidRPr="00036593">
        <w:rPr>
          <w:sz w:val="20"/>
          <w:lang w:val="es-ES_tradnl"/>
        </w:rPr>
        <w:t>b)</w:t>
      </w:r>
      <w:r w:rsidRPr="00036593">
        <w:rPr>
          <w:sz w:val="20"/>
          <w:lang w:val="es-ES_tradnl"/>
        </w:rPr>
        <w:tab/>
      </w:r>
      <w:r w:rsidRPr="00036593">
        <w:rPr>
          <w:i/>
          <w:iCs/>
          <w:sz w:val="20"/>
          <w:lang w:val="es-ES_tradnl"/>
        </w:rPr>
        <w:t>L</w:t>
      </w:r>
      <w:r w:rsidRPr="00036593">
        <w:rPr>
          <w:i/>
          <w:iCs/>
          <w:position w:val="-4"/>
          <w:sz w:val="16"/>
          <w:szCs w:val="16"/>
          <w:lang w:val="es-ES_tradnl"/>
        </w:rPr>
        <w:t>FWA</w:t>
      </w:r>
      <w:r w:rsidRPr="00036593">
        <w:rPr>
          <w:sz w:val="20"/>
          <w:lang w:val="es-ES_tradnl"/>
        </w:rPr>
        <w:t>(</w:t>
      </w:r>
      <w:r w:rsidRPr="00036593">
        <w:rPr>
          <w:i/>
          <w:iCs/>
          <w:sz w:val="20"/>
          <w:lang w:val="es-ES_tradnl"/>
        </w:rPr>
        <w:t>d</w:t>
      </w:r>
      <w:r w:rsidRPr="00036593">
        <w:rPr>
          <w:sz w:val="20"/>
          <w:lang w:val="es-ES_tradnl"/>
        </w:rPr>
        <w:t>):</w:t>
      </w:r>
      <w:r w:rsidR="00595060" w:rsidRPr="000F44AB">
        <w:rPr>
          <w:sz w:val="20"/>
          <w:lang w:val="es-ES_tradnl"/>
        </w:rPr>
        <w:tab/>
      </w:r>
      <w:r w:rsidR="002242CA">
        <w:rPr>
          <w:sz w:val="20"/>
          <w:lang w:val="es-ES_tradnl"/>
        </w:rPr>
        <w:t> </w:t>
      </w:r>
      <w:r w:rsidR="00595060" w:rsidRPr="000F44AB">
        <w:rPr>
          <w:sz w:val="20"/>
          <w:lang w:val="es-ES_tradnl"/>
        </w:rPr>
        <w:t>pérdida de trayecto entre la antena del VSAT y la antena de la TS de FWA.</w:t>
      </w:r>
    </w:p>
    <w:p w:rsidR="00595060" w:rsidRPr="00857D16" w:rsidRDefault="00DE5CDB" w:rsidP="00036593">
      <w:pPr>
        <w:pStyle w:val="enumlev1"/>
        <w:rPr>
          <w:sz w:val="20"/>
          <w:lang w:val="es-ES_tradnl"/>
        </w:rPr>
      </w:pPr>
      <w:r w:rsidRPr="00857D16">
        <w:rPr>
          <w:sz w:val="20"/>
          <w:lang w:val="es-ES_tradnl"/>
        </w:rPr>
        <w:tab/>
      </w:r>
      <w:r w:rsidR="00595060" w:rsidRPr="00857D16">
        <w:rPr>
          <w:sz w:val="20"/>
          <w:lang w:val="es-ES_tradnl"/>
        </w:rPr>
        <w:t>La Recomendación UIT-R P.452 define los modelos de propagación con cielo despejado para la evaluación de interferencias entre estaciones microondas que funcionan en frecuencias superiores a 0,7</w:t>
      </w:r>
      <w:r w:rsidR="00036593">
        <w:rPr>
          <w:sz w:val="20"/>
          <w:lang w:val="es-ES_tradnl"/>
        </w:rPr>
        <w:t> </w:t>
      </w:r>
      <w:r w:rsidR="00595060" w:rsidRPr="00857D16">
        <w:rPr>
          <w:sz w:val="20"/>
          <w:lang w:val="es-ES_tradnl"/>
        </w:rPr>
        <w:t>GHz considerando todos los factores tales como difracción, dispersión troposférica, propagación por conductos y por reflexión en las capas y pérdidas de eco.</w:t>
      </w:r>
    </w:p>
    <w:p w:rsidR="00595060" w:rsidRPr="00857D16" w:rsidRDefault="00DE5CDB" w:rsidP="00857D16">
      <w:pPr>
        <w:pStyle w:val="enumlev1"/>
        <w:rPr>
          <w:sz w:val="20"/>
          <w:lang w:val="es-ES_tradnl"/>
        </w:rPr>
      </w:pPr>
      <w:r w:rsidRPr="00857D16">
        <w:rPr>
          <w:sz w:val="20"/>
          <w:lang w:val="es-ES_tradnl"/>
        </w:rPr>
        <w:tab/>
      </w:r>
      <w:r w:rsidR="00595060" w:rsidRPr="00857D16">
        <w:rPr>
          <w:sz w:val="20"/>
          <w:lang w:val="es-ES_tradnl"/>
        </w:rPr>
        <w:t>En este entorno de interferencias VSAT/FWA P-MP, se considera razonable un modelo de propagación con visibilidad directa con la opción de pérdida de eco aplicada a un extremo de la TS de FWA. Por consiguiente:</w:t>
      </w:r>
    </w:p>
    <w:p w:rsidR="00595060" w:rsidRPr="00A51A0B" w:rsidRDefault="00036593" w:rsidP="00747104">
      <w:pPr>
        <w:pStyle w:val="Equation"/>
        <w:rPr>
          <w:sz w:val="22"/>
          <w:szCs w:val="22"/>
          <w:lang w:val="es-ES_tradnl"/>
        </w:rPr>
      </w:pPr>
      <w:r w:rsidRPr="00A51A0B">
        <w:rPr>
          <w:lang w:val="es-ES_tradnl"/>
        </w:rPr>
        <w:tab/>
      </w:r>
      <w:r w:rsidRPr="00A51A0B">
        <w:rPr>
          <w:lang w:val="es-ES_tradnl"/>
        </w:rPr>
        <w:tab/>
      </w:r>
      <w:r w:rsidRPr="00A51A0B">
        <w:rPr>
          <w:i/>
          <w:iCs/>
          <w:sz w:val="22"/>
          <w:szCs w:val="22"/>
          <w:lang w:val="es-ES_tradnl"/>
        </w:rPr>
        <w:t>L</w:t>
      </w:r>
      <w:r w:rsidRPr="00A51A0B">
        <w:rPr>
          <w:i/>
          <w:iCs/>
          <w:position w:val="-4"/>
          <w:sz w:val="18"/>
          <w:szCs w:val="18"/>
          <w:lang w:val="es-ES_tradnl"/>
        </w:rPr>
        <w:t>FWA</w:t>
      </w:r>
      <w:r w:rsidRPr="00A51A0B">
        <w:rPr>
          <w:sz w:val="22"/>
          <w:szCs w:val="22"/>
          <w:lang w:val="es-ES_tradnl"/>
        </w:rPr>
        <w:t>(</w:t>
      </w:r>
      <w:r w:rsidRPr="00A51A0B">
        <w:rPr>
          <w:i/>
          <w:iCs/>
          <w:sz w:val="22"/>
          <w:szCs w:val="22"/>
          <w:lang w:val="es-ES_tradnl"/>
        </w:rPr>
        <w:t>d</w:t>
      </w:r>
      <w:r w:rsidRPr="00A51A0B">
        <w:rPr>
          <w:sz w:val="22"/>
          <w:szCs w:val="22"/>
          <w:lang w:val="es-ES_tradnl"/>
        </w:rPr>
        <w:t xml:space="preserve">)  </w:t>
      </w:r>
      <w:r w:rsidR="00747104" w:rsidRPr="00A51A0B">
        <w:rPr>
          <w:sz w:val="22"/>
          <w:szCs w:val="22"/>
          <w:lang w:val="es-ES_tradnl"/>
        </w:rPr>
        <w:t>=</w:t>
      </w:r>
      <w:r w:rsidRPr="00A51A0B">
        <w:rPr>
          <w:sz w:val="22"/>
          <w:szCs w:val="22"/>
          <w:lang w:val="es-ES_tradnl"/>
        </w:rPr>
        <w:t xml:space="preserve">  92</w:t>
      </w:r>
      <w:r w:rsidR="00747104" w:rsidRPr="00A51A0B">
        <w:rPr>
          <w:sz w:val="22"/>
          <w:szCs w:val="22"/>
          <w:lang w:val="es-ES_tradnl"/>
        </w:rPr>
        <w:t>,</w:t>
      </w:r>
      <w:r w:rsidRPr="00A51A0B">
        <w:rPr>
          <w:sz w:val="22"/>
          <w:szCs w:val="22"/>
          <w:lang w:val="es-ES_tradnl"/>
        </w:rPr>
        <w:t xml:space="preserve">5  </w:t>
      </w:r>
      <w:r w:rsidR="00747104" w:rsidRPr="00A51A0B">
        <w:rPr>
          <w:sz w:val="22"/>
          <w:szCs w:val="22"/>
          <w:lang w:val="es-ES_tradnl"/>
        </w:rPr>
        <w:t>+</w:t>
      </w:r>
      <w:r w:rsidRPr="00A51A0B">
        <w:rPr>
          <w:sz w:val="22"/>
          <w:szCs w:val="22"/>
          <w:lang w:val="es-ES_tradnl"/>
        </w:rPr>
        <w:t xml:space="preserve">  20 log ( </w:t>
      </w:r>
      <w:r w:rsidRPr="00A51A0B">
        <w:rPr>
          <w:i/>
          <w:iCs/>
          <w:sz w:val="22"/>
          <w:szCs w:val="22"/>
          <w:lang w:val="es-ES_tradnl"/>
        </w:rPr>
        <w:t>f</w:t>
      </w:r>
      <w:r w:rsidRPr="00A51A0B">
        <w:rPr>
          <w:sz w:val="22"/>
          <w:szCs w:val="22"/>
          <w:lang w:val="es-ES_tradnl"/>
        </w:rPr>
        <w:t xml:space="preserve"> )  </w:t>
      </w:r>
      <w:r w:rsidR="00747104" w:rsidRPr="00A51A0B">
        <w:rPr>
          <w:sz w:val="22"/>
          <w:szCs w:val="22"/>
          <w:lang w:val="es-ES_tradnl"/>
        </w:rPr>
        <w:t>+</w:t>
      </w:r>
      <w:r w:rsidRPr="00A51A0B">
        <w:rPr>
          <w:sz w:val="22"/>
          <w:szCs w:val="22"/>
          <w:lang w:val="es-ES_tradnl"/>
        </w:rPr>
        <w:t xml:space="preserve">  20 log (</w:t>
      </w:r>
      <w:r w:rsidRPr="00A51A0B">
        <w:rPr>
          <w:i/>
          <w:iCs/>
          <w:sz w:val="22"/>
          <w:szCs w:val="22"/>
          <w:lang w:val="es-ES_tradnl"/>
        </w:rPr>
        <w:t>d</w:t>
      </w:r>
      <w:r w:rsidRPr="00A51A0B">
        <w:rPr>
          <w:sz w:val="22"/>
          <w:szCs w:val="22"/>
          <w:lang w:val="es-ES_tradnl"/>
        </w:rPr>
        <w:t xml:space="preserve">)  </w:t>
      </w:r>
      <w:r w:rsidR="00747104" w:rsidRPr="00A51A0B">
        <w:rPr>
          <w:sz w:val="22"/>
          <w:szCs w:val="22"/>
          <w:lang w:val="es-ES_tradnl"/>
        </w:rPr>
        <w:t>+</w:t>
      </w:r>
      <w:r w:rsidRPr="00A51A0B">
        <w:rPr>
          <w:sz w:val="22"/>
          <w:szCs w:val="22"/>
          <w:lang w:val="es-ES_tradnl"/>
        </w:rPr>
        <w:t xml:space="preserve">  </w:t>
      </w:r>
      <w:r w:rsidRPr="00A51A0B">
        <w:rPr>
          <w:i/>
          <w:iCs/>
          <w:sz w:val="22"/>
          <w:szCs w:val="22"/>
          <w:lang w:val="es-ES_tradnl"/>
        </w:rPr>
        <w:t>A</w:t>
      </w:r>
      <w:r w:rsidRPr="00A51A0B">
        <w:rPr>
          <w:i/>
          <w:iCs/>
          <w:position w:val="-4"/>
          <w:sz w:val="18"/>
          <w:szCs w:val="18"/>
          <w:lang w:val="es-ES_tradnl"/>
        </w:rPr>
        <w:t>h</w:t>
      </w:r>
      <w:r w:rsidRPr="00A51A0B">
        <w:rPr>
          <w:sz w:val="18"/>
          <w:szCs w:val="18"/>
          <w:lang w:val="es-ES_tradnl"/>
        </w:rPr>
        <w:t> </w:t>
      </w:r>
      <w:r w:rsidRPr="00A51A0B">
        <w:rPr>
          <w:sz w:val="22"/>
          <w:szCs w:val="22"/>
          <w:lang w:val="es-ES_tradnl"/>
        </w:rPr>
        <w:t>                       dB</w:t>
      </w:r>
      <w:r w:rsidRPr="00A51A0B">
        <w:rPr>
          <w:sz w:val="20"/>
          <w:lang w:val="es-ES_tradnl"/>
        </w:rPr>
        <w:tab/>
      </w:r>
      <w:r w:rsidRPr="00A51A0B">
        <w:rPr>
          <w:sz w:val="22"/>
          <w:szCs w:val="22"/>
          <w:lang w:val="es-ES_tradnl"/>
        </w:rPr>
        <w:t>(3)</w:t>
      </w:r>
    </w:p>
    <w:p w:rsidR="00595060" w:rsidRPr="000F44AB" w:rsidRDefault="00857D16" w:rsidP="00595060">
      <w:pPr>
        <w:pStyle w:val="enumlev1"/>
        <w:jc w:val="left"/>
        <w:rPr>
          <w:sz w:val="20"/>
          <w:lang w:val="es-ES_tradnl"/>
        </w:rPr>
      </w:pPr>
      <w:r w:rsidRPr="00A51A0B">
        <w:rPr>
          <w:sz w:val="20"/>
          <w:lang w:val="es-ES_tradnl"/>
        </w:rPr>
        <w:tab/>
      </w:r>
      <w:r w:rsidR="00595060" w:rsidRPr="000F44AB">
        <w:rPr>
          <w:sz w:val="20"/>
          <w:lang w:val="es-ES_tradnl"/>
        </w:rPr>
        <w:t xml:space="preserve">donde </w:t>
      </w:r>
      <w:r w:rsidR="00595060" w:rsidRPr="000F44AB">
        <w:rPr>
          <w:i/>
          <w:iCs/>
          <w:sz w:val="20"/>
          <w:lang w:val="es-ES_tradnl"/>
        </w:rPr>
        <w:t>A</w:t>
      </w:r>
      <w:r w:rsidR="00595060" w:rsidRPr="000F44AB">
        <w:rPr>
          <w:i/>
          <w:iCs/>
          <w:position w:val="-4"/>
          <w:sz w:val="20"/>
          <w:lang w:val="es-ES_tradnl"/>
        </w:rPr>
        <w:t>h</w:t>
      </w:r>
      <w:r w:rsidR="00595060" w:rsidRPr="000F44AB">
        <w:rPr>
          <w:sz w:val="20"/>
          <w:lang w:val="es-ES_tradnl"/>
        </w:rPr>
        <w:t xml:space="preserve"> es la pérdida de eco indicada en la Recomendación UIT-R P.452 como:</w:t>
      </w:r>
    </w:p>
    <w:p w:rsidR="00595060" w:rsidRPr="00857D16" w:rsidRDefault="00595060" w:rsidP="00DE5CDB">
      <w:pPr>
        <w:pStyle w:val="Equation"/>
        <w:rPr>
          <w:sz w:val="22"/>
          <w:szCs w:val="22"/>
          <w:lang w:val="es-ES_tradnl"/>
        </w:rPr>
      </w:pPr>
      <w:r w:rsidRPr="00857D16">
        <w:rPr>
          <w:sz w:val="22"/>
          <w:szCs w:val="22"/>
          <w:lang w:val="es-ES_tradnl"/>
        </w:rPr>
        <w:tab/>
      </w:r>
      <w:r w:rsidRPr="00857D16">
        <w:rPr>
          <w:sz w:val="22"/>
          <w:szCs w:val="22"/>
          <w:lang w:val="es-ES_tradnl"/>
        </w:rPr>
        <w:tab/>
      </w:r>
      <w:r w:rsidRPr="00857D16">
        <w:rPr>
          <w:position w:val="-34"/>
          <w:sz w:val="22"/>
          <w:szCs w:val="22"/>
          <w:lang w:val="es-ES_tradnl"/>
        </w:rPr>
        <w:object w:dxaOrig="495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pt;height:39.5pt" o:ole="" fillcolor="window">
            <v:imagedata r:id="rId13" o:title=""/>
          </v:shape>
          <o:OLEObject Type="Embed" ProgID="Equation.3" ShapeID="_x0000_i1025" DrawAspect="Content" ObjectID="_1370779237" r:id="rId14"/>
        </w:object>
      </w:r>
      <w:r w:rsidRPr="00857D16">
        <w:rPr>
          <w:sz w:val="22"/>
          <w:szCs w:val="22"/>
          <w:lang w:val="es-ES_tradnl"/>
        </w:rPr>
        <w:t>                        dB</w:t>
      </w:r>
      <w:r w:rsidRPr="00857D16">
        <w:rPr>
          <w:sz w:val="22"/>
          <w:szCs w:val="22"/>
          <w:lang w:val="es-ES_tradnl"/>
        </w:rPr>
        <w:tab/>
        <w:t>(4)</w:t>
      </w:r>
    </w:p>
    <w:p w:rsidR="00595060" w:rsidRPr="008C4077" w:rsidRDefault="00857D16" w:rsidP="00857D16">
      <w:pPr>
        <w:pStyle w:val="enumlev1"/>
        <w:rPr>
          <w:sz w:val="20"/>
          <w:lang w:val="es-ES_tradnl"/>
        </w:rPr>
      </w:pPr>
      <w:r w:rsidRPr="008C4077">
        <w:rPr>
          <w:sz w:val="20"/>
          <w:lang w:val="es-ES_tradnl"/>
        </w:rPr>
        <w:tab/>
      </w:r>
      <w:r w:rsidR="00595060" w:rsidRPr="008C4077">
        <w:rPr>
          <w:sz w:val="20"/>
          <w:lang w:val="es-ES_tradnl"/>
        </w:rPr>
        <w:t>donde:</w:t>
      </w:r>
    </w:p>
    <w:p w:rsidR="00595060" w:rsidRPr="00857D16" w:rsidRDefault="00595060" w:rsidP="00857D16">
      <w:pPr>
        <w:pStyle w:val="enumlev2"/>
        <w:rPr>
          <w:sz w:val="20"/>
          <w:lang w:val="es-ES_tradnl"/>
        </w:rPr>
      </w:pPr>
      <w:r w:rsidRPr="00857D16">
        <w:rPr>
          <w:sz w:val="20"/>
          <w:lang w:val="es-ES_tradnl"/>
        </w:rPr>
        <w:tab/>
      </w:r>
      <w:r w:rsidRPr="00E847DC">
        <w:rPr>
          <w:i/>
          <w:iCs/>
          <w:sz w:val="20"/>
          <w:lang w:val="es-ES_tradnl"/>
        </w:rPr>
        <w:t>h</w:t>
      </w:r>
      <w:r w:rsidRPr="00E847DC">
        <w:rPr>
          <w:i/>
          <w:iCs/>
          <w:sz w:val="20"/>
          <w:vertAlign w:val="subscript"/>
          <w:lang w:val="es-ES_tradnl"/>
        </w:rPr>
        <w:t>a</w:t>
      </w:r>
      <w:r w:rsidRPr="00E847DC">
        <w:rPr>
          <w:i/>
          <w:iCs/>
          <w:sz w:val="20"/>
          <w:lang w:val="es-ES_tradnl"/>
        </w:rPr>
        <w:t>:</w:t>
      </w:r>
      <w:r w:rsidRPr="00857D16">
        <w:rPr>
          <w:sz w:val="20"/>
          <w:lang w:val="es-ES_tradnl"/>
        </w:rPr>
        <w:tab/>
        <w:t>altura nominal del generador de eco (m)</w:t>
      </w:r>
    </w:p>
    <w:p w:rsidR="00595060" w:rsidRPr="00857D16" w:rsidRDefault="00595060" w:rsidP="00857D16">
      <w:pPr>
        <w:pStyle w:val="enumlev2"/>
        <w:rPr>
          <w:sz w:val="20"/>
          <w:lang w:val="es-ES_tradnl"/>
        </w:rPr>
      </w:pPr>
      <w:r w:rsidRPr="00857D16">
        <w:rPr>
          <w:sz w:val="20"/>
          <w:lang w:val="es-ES_tradnl"/>
        </w:rPr>
        <w:tab/>
      </w:r>
      <w:r w:rsidRPr="00E847DC">
        <w:rPr>
          <w:i/>
          <w:iCs/>
          <w:sz w:val="20"/>
          <w:lang w:val="es-ES_tradnl"/>
        </w:rPr>
        <w:t>d</w:t>
      </w:r>
      <w:r w:rsidRPr="00E847DC">
        <w:rPr>
          <w:i/>
          <w:iCs/>
          <w:sz w:val="20"/>
          <w:vertAlign w:val="subscript"/>
          <w:lang w:val="es-ES_tradnl"/>
        </w:rPr>
        <w:t>k</w:t>
      </w:r>
      <w:r w:rsidRPr="00E847DC">
        <w:rPr>
          <w:i/>
          <w:iCs/>
          <w:sz w:val="20"/>
          <w:lang w:val="es-ES_tradnl"/>
        </w:rPr>
        <w:t>:</w:t>
      </w:r>
      <w:r w:rsidRPr="00857D16">
        <w:rPr>
          <w:sz w:val="20"/>
          <w:lang w:val="es-ES_tradnl"/>
        </w:rPr>
        <w:tab/>
        <w:t>distancia nominal del generador de eco (km)</w:t>
      </w:r>
    </w:p>
    <w:p w:rsidR="00595060" w:rsidRDefault="00595060" w:rsidP="00857D16">
      <w:pPr>
        <w:pStyle w:val="enumlev2"/>
        <w:rPr>
          <w:sz w:val="20"/>
          <w:lang w:val="es-ES_tradnl"/>
        </w:rPr>
      </w:pPr>
      <w:r w:rsidRPr="00857D16">
        <w:rPr>
          <w:sz w:val="20"/>
          <w:lang w:val="es-ES_tradnl"/>
        </w:rPr>
        <w:tab/>
      </w:r>
      <w:r w:rsidRPr="00E847DC">
        <w:rPr>
          <w:i/>
          <w:iCs/>
          <w:sz w:val="20"/>
          <w:lang w:val="es-ES_tradnl"/>
        </w:rPr>
        <w:t>h:</w:t>
      </w:r>
      <w:r w:rsidRPr="00857D16">
        <w:rPr>
          <w:sz w:val="20"/>
          <w:lang w:val="es-ES_tradnl"/>
        </w:rPr>
        <w:tab/>
        <w:t>altura de la TS de FWA (que se supone = 10 m).</w:t>
      </w:r>
    </w:p>
    <w:p w:rsidR="002242CA" w:rsidRPr="008C4077" w:rsidRDefault="002242CA" w:rsidP="002242CA">
      <w:pPr>
        <w:pStyle w:val="enumlev1"/>
        <w:rPr>
          <w:sz w:val="20"/>
          <w:lang w:val="es-ES_tradnl"/>
        </w:rPr>
      </w:pPr>
      <w:r>
        <w:rPr>
          <w:sz w:val="20"/>
          <w:lang w:val="es-ES_tradnl"/>
        </w:rPr>
        <w:tab/>
      </w:r>
      <w:r w:rsidRPr="00857D16">
        <w:rPr>
          <w:sz w:val="20"/>
          <w:lang w:val="es-ES_tradnl"/>
        </w:rPr>
        <w:t>Se consideran las zonas urbanas y las zonas urbanas de alta densidad. Para las zonas urbanas (</w:t>
      </w:r>
      <w:r w:rsidRPr="00D1553E">
        <w:rPr>
          <w:i/>
          <w:iCs/>
          <w:sz w:val="20"/>
          <w:lang w:val="es-ES_tradnl"/>
        </w:rPr>
        <w:t>h</w:t>
      </w:r>
      <w:r w:rsidRPr="00D1553E">
        <w:rPr>
          <w:i/>
          <w:iCs/>
          <w:sz w:val="20"/>
          <w:vertAlign w:val="subscript"/>
          <w:lang w:val="es-ES_tradnl"/>
        </w:rPr>
        <w:t>a</w:t>
      </w:r>
      <w:r w:rsidRPr="00857D16">
        <w:rPr>
          <w:sz w:val="20"/>
          <w:lang w:val="es-ES_tradnl"/>
        </w:rPr>
        <w:t xml:space="preserve"> = 20 m y </w:t>
      </w:r>
      <w:r w:rsidRPr="00D1553E">
        <w:rPr>
          <w:i/>
          <w:iCs/>
          <w:sz w:val="20"/>
          <w:lang w:val="es-ES_tradnl"/>
        </w:rPr>
        <w:t>d</w:t>
      </w:r>
      <w:r w:rsidRPr="00D1553E">
        <w:rPr>
          <w:i/>
          <w:iCs/>
          <w:sz w:val="20"/>
          <w:vertAlign w:val="subscript"/>
          <w:lang w:val="es-ES_tradnl"/>
        </w:rPr>
        <w:t>k</w:t>
      </w:r>
      <w:r w:rsidRPr="00857D16">
        <w:rPr>
          <w:sz w:val="20"/>
          <w:lang w:val="es-ES_tradnl"/>
        </w:rPr>
        <w:t xml:space="preserve"> = 0,02 km), </w:t>
      </w:r>
      <w:r w:rsidRPr="00D1553E">
        <w:rPr>
          <w:i/>
          <w:iCs/>
          <w:sz w:val="20"/>
          <w:lang w:val="es-ES_tradnl"/>
        </w:rPr>
        <w:t>A</w:t>
      </w:r>
      <w:r w:rsidRPr="00D1553E">
        <w:rPr>
          <w:i/>
          <w:iCs/>
          <w:sz w:val="20"/>
          <w:vertAlign w:val="subscript"/>
          <w:lang w:val="es-ES_tradnl"/>
        </w:rPr>
        <w:t>h</w:t>
      </w:r>
      <w:r w:rsidRPr="00857D16">
        <w:rPr>
          <w:sz w:val="20"/>
          <w:lang w:val="es-ES_tradnl"/>
        </w:rPr>
        <w:t> = 16,1 dB y para las zonas urbanas de alta densidad (</w:t>
      </w:r>
      <w:r w:rsidRPr="00747104">
        <w:rPr>
          <w:i/>
          <w:iCs/>
          <w:sz w:val="20"/>
          <w:lang w:val="es-ES_tradnl"/>
        </w:rPr>
        <w:t>h</w:t>
      </w:r>
      <w:r w:rsidRPr="00747104">
        <w:rPr>
          <w:i/>
          <w:iCs/>
          <w:position w:val="-4"/>
          <w:sz w:val="16"/>
          <w:lang w:val="es-ES_tradnl"/>
        </w:rPr>
        <w:t>a</w:t>
      </w:r>
      <w:r w:rsidRPr="00857D16">
        <w:rPr>
          <w:sz w:val="20"/>
          <w:lang w:val="es-ES_tradnl"/>
        </w:rPr>
        <w:t xml:space="preserve"> = 25 m y </w:t>
      </w:r>
      <w:r w:rsidRPr="00747104">
        <w:rPr>
          <w:i/>
          <w:iCs/>
          <w:sz w:val="20"/>
          <w:lang w:val="es-ES_tradnl"/>
        </w:rPr>
        <w:t>d</w:t>
      </w:r>
      <w:r w:rsidRPr="00747104">
        <w:rPr>
          <w:i/>
          <w:iCs/>
          <w:position w:val="-4"/>
          <w:sz w:val="16"/>
          <w:lang w:val="es-ES_tradnl"/>
        </w:rPr>
        <w:t>k</w:t>
      </w:r>
      <w:r w:rsidRPr="00857D16">
        <w:rPr>
          <w:sz w:val="20"/>
          <w:lang w:val="es-ES_tradnl"/>
        </w:rPr>
        <w:t xml:space="preserve"> = 0,02 km), </w:t>
      </w:r>
      <w:r w:rsidRPr="00D1553E">
        <w:rPr>
          <w:i/>
          <w:iCs/>
          <w:sz w:val="20"/>
          <w:lang w:val="es-ES_tradnl"/>
        </w:rPr>
        <w:t>A</w:t>
      </w:r>
      <w:r w:rsidRPr="00D1553E">
        <w:rPr>
          <w:i/>
          <w:iCs/>
          <w:sz w:val="20"/>
          <w:vertAlign w:val="subscript"/>
          <w:lang w:val="es-ES_tradnl"/>
        </w:rPr>
        <w:t>h</w:t>
      </w:r>
      <w:r w:rsidRPr="00857D16">
        <w:rPr>
          <w:sz w:val="20"/>
          <w:lang w:val="es-ES_tradnl"/>
        </w:rPr>
        <w:t> = 18,5 dB. Para la explicación que figura a continuación, se ha considerado la pérdida de eco para una zona urbana de alta densidad.</w:t>
      </w:r>
    </w:p>
    <w:p w:rsidR="00747104" w:rsidRDefault="00747104">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595060" w:rsidRPr="00857D16" w:rsidRDefault="00595060" w:rsidP="00857D16">
      <w:pPr>
        <w:pStyle w:val="enumlev1"/>
        <w:ind w:left="1588" w:hanging="1588"/>
        <w:rPr>
          <w:sz w:val="20"/>
          <w:lang w:val="es-ES_tradnl"/>
        </w:rPr>
      </w:pPr>
      <w:r w:rsidRPr="00857D16">
        <w:rPr>
          <w:sz w:val="20"/>
          <w:lang w:val="es-ES_tradnl"/>
        </w:rPr>
        <w:lastRenderedPageBreak/>
        <w:t>c)</w:t>
      </w:r>
      <w:r w:rsidRPr="00857D16">
        <w:rPr>
          <w:sz w:val="20"/>
          <w:lang w:val="es-ES_tradnl"/>
        </w:rPr>
        <w:tab/>
      </w:r>
      <w:r w:rsidRPr="00857D16">
        <w:rPr>
          <w:i/>
          <w:iCs/>
          <w:sz w:val="20"/>
          <w:lang w:val="es-ES_tradnl"/>
        </w:rPr>
        <w:t>G</w:t>
      </w:r>
      <w:r w:rsidRPr="00747104">
        <w:rPr>
          <w:i/>
          <w:iCs/>
          <w:position w:val="-4"/>
          <w:sz w:val="16"/>
          <w:szCs w:val="16"/>
          <w:lang w:val="es-ES_tradnl"/>
        </w:rPr>
        <w:t>VS</w:t>
      </w:r>
      <w:r w:rsidRPr="00857D16">
        <w:rPr>
          <w:sz w:val="20"/>
          <w:lang w:val="es-ES_tradnl"/>
        </w:rPr>
        <w:t xml:space="preserve"> (</w:t>
      </w:r>
      <w:r w:rsidR="00354402" w:rsidRPr="00857D16">
        <w:rPr>
          <w:sz w:val="20"/>
        </w:rPr>
        <w:sym w:font="Symbol" w:char="F06A"/>
      </w:r>
      <w:r w:rsidRPr="00857D16">
        <w:rPr>
          <w:sz w:val="20"/>
          <w:lang w:val="es-ES_tradnl"/>
        </w:rPr>
        <w:t>):</w:t>
      </w:r>
      <w:r w:rsidRPr="00857D16">
        <w:rPr>
          <w:sz w:val="20"/>
          <w:lang w:val="es-ES_tradnl"/>
        </w:rPr>
        <w:tab/>
        <w:t xml:space="preserve">ganancia del receptor de la antena con respecto al eje VSAT en la dirección del transmisor de la TS FWA interferente </w:t>
      </w:r>
    </w:p>
    <w:p w:rsidR="00595060" w:rsidRPr="00747104" w:rsidRDefault="00747104" w:rsidP="00747104">
      <w:pPr>
        <w:pStyle w:val="enumlev1"/>
        <w:rPr>
          <w:sz w:val="20"/>
          <w:lang w:val="es-ES_tradnl"/>
        </w:rPr>
      </w:pPr>
      <w:r w:rsidRPr="00A51A0B">
        <w:rPr>
          <w:sz w:val="20"/>
          <w:lang w:val="es-ES_tradnl"/>
        </w:rPr>
        <w:tab/>
      </w:r>
      <w:r w:rsidRPr="00A51A0B">
        <w:rPr>
          <w:sz w:val="20"/>
          <w:lang w:val="es-ES_tradnl"/>
        </w:rPr>
        <w:tab/>
      </w:r>
      <w:r w:rsidR="002242CA">
        <w:rPr>
          <w:sz w:val="20"/>
          <w:lang w:val="es-ES_tradnl"/>
        </w:rPr>
        <w:t>  </w:t>
      </w:r>
      <w:r w:rsidRPr="00747104">
        <w:rPr>
          <w:sz w:val="20"/>
          <w:lang w:val="es-ES_tradnl"/>
        </w:rPr>
        <w:t>=</w:t>
      </w:r>
      <w:r w:rsidRPr="00747104">
        <w:rPr>
          <w:sz w:val="20"/>
          <w:lang w:val="es-ES_tradnl"/>
        </w:rPr>
        <w:tab/>
        <w:t xml:space="preserve">32 – 25 log </w:t>
      </w:r>
      <w:r w:rsidRPr="00747104">
        <w:rPr>
          <w:sz w:val="20"/>
        </w:rPr>
        <w:sym w:font="Symbol" w:char="F06A"/>
      </w:r>
      <w:r w:rsidRPr="00747104">
        <w:rPr>
          <w:sz w:val="20"/>
          <w:lang w:val="es-ES_tradnl"/>
        </w:rPr>
        <w:tab/>
      </w:r>
      <w:r w:rsidRPr="00747104">
        <w:rPr>
          <w:sz w:val="20"/>
          <w:lang w:val="es-ES_tradnl"/>
        </w:rPr>
        <w:tab/>
        <w:t xml:space="preserve">para 100 </w:t>
      </w:r>
      <w:r w:rsidRPr="00747104">
        <w:rPr>
          <w:sz w:val="20"/>
        </w:rPr>
        <w:sym w:font="Symbol" w:char="F06C"/>
      </w:r>
      <w:r w:rsidRPr="00747104">
        <w:rPr>
          <w:sz w:val="20"/>
          <w:lang w:val="es-ES_tradnl"/>
        </w:rPr>
        <w:t>/</w:t>
      </w:r>
      <w:r w:rsidRPr="00747104">
        <w:rPr>
          <w:i/>
          <w:iCs/>
          <w:sz w:val="20"/>
          <w:lang w:val="es-ES_tradnl"/>
        </w:rPr>
        <w:t>D</w:t>
      </w:r>
      <w:r w:rsidRPr="00747104">
        <w:rPr>
          <w:sz w:val="20"/>
          <w:lang w:val="es-ES_tradnl"/>
        </w:rPr>
        <w:t xml:space="preserve"> </w:t>
      </w:r>
      <w:r w:rsidRPr="00A51A0B">
        <w:rPr>
          <w:sz w:val="20"/>
          <w:lang w:val="es-ES_tradnl"/>
        </w:rPr>
        <w:t>≤</w:t>
      </w:r>
      <w:r w:rsidRPr="00747104">
        <w:rPr>
          <w:sz w:val="20"/>
          <w:lang w:val="es-ES_tradnl"/>
        </w:rPr>
        <w:t xml:space="preserve"> </w:t>
      </w:r>
      <w:r w:rsidRPr="00747104">
        <w:rPr>
          <w:sz w:val="20"/>
        </w:rPr>
        <w:sym w:font="Symbol" w:char="F06A"/>
      </w:r>
      <w:r w:rsidRPr="00747104">
        <w:rPr>
          <w:sz w:val="20"/>
          <w:lang w:val="es-ES_tradnl"/>
        </w:rPr>
        <w:t xml:space="preserve"> </w:t>
      </w:r>
      <w:r w:rsidRPr="00A51A0B">
        <w:rPr>
          <w:sz w:val="20"/>
          <w:lang w:val="es-ES_tradnl"/>
        </w:rPr>
        <w:t>&lt;</w:t>
      </w:r>
      <w:r w:rsidRPr="00747104">
        <w:rPr>
          <w:sz w:val="20"/>
          <w:lang w:val="es-ES_tradnl"/>
        </w:rPr>
        <w:t xml:space="preserve"> 48</w:t>
      </w:r>
      <w:r w:rsidRPr="00A51A0B">
        <w:rPr>
          <w:sz w:val="20"/>
          <w:lang w:val="es-ES_tradnl"/>
        </w:rPr>
        <w:t>º</w:t>
      </w:r>
    </w:p>
    <w:p w:rsidR="00595060" w:rsidRPr="00747104" w:rsidRDefault="00747104" w:rsidP="00747104">
      <w:pPr>
        <w:pStyle w:val="enumlev2"/>
        <w:rPr>
          <w:sz w:val="20"/>
          <w:lang w:val="es-ES_tradnl"/>
        </w:rPr>
      </w:pPr>
      <w:r w:rsidRPr="00747104">
        <w:rPr>
          <w:sz w:val="20"/>
          <w:lang w:val="es-ES_tradnl"/>
        </w:rPr>
        <w:t xml:space="preserve">A 3,5 GHz, </w:t>
      </w:r>
      <w:r w:rsidRPr="00747104">
        <w:rPr>
          <w:sz w:val="20"/>
        </w:rPr>
        <w:sym w:font="Symbol" w:char="F06A"/>
      </w:r>
      <w:r w:rsidRPr="00747104">
        <w:rPr>
          <w:sz w:val="20"/>
          <w:lang w:val="es-ES_tradnl"/>
        </w:rPr>
        <w:t xml:space="preserve"> &gt; 4,8º para 1,8 m y </w:t>
      </w:r>
      <w:r w:rsidRPr="00747104">
        <w:rPr>
          <w:sz w:val="20"/>
        </w:rPr>
        <w:sym w:font="Symbol" w:char="F06A"/>
      </w:r>
      <w:r w:rsidRPr="00747104">
        <w:rPr>
          <w:sz w:val="20"/>
          <w:lang w:val="es-ES_tradnl"/>
        </w:rPr>
        <w:t xml:space="preserve"> &gt; 3,6º para 2,4 m</w:t>
      </w:r>
    </w:p>
    <w:p w:rsidR="00595060" w:rsidRPr="00857D16" w:rsidRDefault="00595060" w:rsidP="00D1553E">
      <w:pPr>
        <w:pStyle w:val="enumlev1"/>
        <w:ind w:left="1191" w:hanging="1191"/>
        <w:rPr>
          <w:sz w:val="20"/>
          <w:lang w:val="es-ES_tradnl"/>
        </w:rPr>
      </w:pPr>
      <w:r w:rsidRPr="00857D16">
        <w:rPr>
          <w:sz w:val="20"/>
          <w:lang w:val="es-ES_tradnl"/>
        </w:rPr>
        <w:t>d)</w:t>
      </w:r>
      <w:r w:rsidRPr="00857D16">
        <w:rPr>
          <w:sz w:val="20"/>
          <w:lang w:val="es-ES_tradnl"/>
        </w:rPr>
        <w:tab/>
      </w:r>
      <w:r w:rsidRPr="006D7BF3">
        <w:rPr>
          <w:i/>
          <w:iCs/>
          <w:sz w:val="20"/>
          <w:lang w:val="es-ES_tradnl"/>
        </w:rPr>
        <w:t>R</w:t>
      </w:r>
      <w:r w:rsidRPr="00857D16">
        <w:rPr>
          <w:sz w:val="20"/>
          <w:lang w:val="es-ES_tradnl"/>
        </w:rPr>
        <w:t>:</w:t>
      </w:r>
      <w:r w:rsidRPr="00857D16">
        <w:rPr>
          <w:sz w:val="20"/>
          <w:lang w:val="es-ES_tradnl"/>
        </w:rPr>
        <w:tab/>
        <w:t>aislamiento causado por el apantallamiento del terreno. En un estudio realizado se ha podido observar que puede obtenerse hasta 40 dB de aislamiento mediante el apantallamiento físico o natural en las estaciones VSAT. No obstante, este apantallamiento no puede aplicarse en todas las estaciones terrenas y, por consiguiente, se muestran aquí los resultados de apantallamientos de 20, 30 y 40 dB.</w:t>
      </w:r>
    </w:p>
    <w:p w:rsidR="00595060" w:rsidRPr="00857D16" w:rsidRDefault="00595060" w:rsidP="00D1553E">
      <w:pPr>
        <w:pStyle w:val="enumlev1"/>
        <w:ind w:left="1191" w:hanging="1191"/>
        <w:rPr>
          <w:sz w:val="20"/>
          <w:lang w:val="es-ES_tradnl"/>
        </w:rPr>
      </w:pPr>
      <w:r w:rsidRPr="00857D16">
        <w:rPr>
          <w:sz w:val="20"/>
          <w:lang w:val="es-ES_tradnl"/>
        </w:rPr>
        <w:t>e)</w:t>
      </w:r>
      <w:r w:rsidRPr="00857D16">
        <w:rPr>
          <w:sz w:val="20"/>
          <w:lang w:val="es-ES_tradnl"/>
        </w:rPr>
        <w:tab/>
      </w:r>
      <w:r w:rsidRPr="006D7BF3">
        <w:rPr>
          <w:i/>
          <w:iCs/>
          <w:sz w:val="20"/>
          <w:lang w:val="es-ES_tradnl"/>
        </w:rPr>
        <w:t>F</w:t>
      </w:r>
      <w:r w:rsidRPr="00857D16">
        <w:rPr>
          <w:sz w:val="20"/>
          <w:lang w:val="es-ES_tradnl"/>
        </w:rPr>
        <w:t>:</w:t>
      </w:r>
      <w:r w:rsidRPr="00857D16">
        <w:rPr>
          <w:sz w:val="20"/>
          <w:lang w:val="es-ES_tradnl"/>
        </w:rPr>
        <w:tab/>
        <w:t>factor de desplazamiento de la frecuencia central. Según el plan de frecuencias de FWA, es posible seleccionar una frecuencia central de la portadora VSAT que está completamente fuera de la anchura de banda asignada de una portadora FWA interferente. En este ejemplo, se supone que se aplica un factor de mejora del despla</w:t>
      </w:r>
      <w:r w:rsidRPr="00857D16">
        <w:rPr>
          <w:sz w:val="20"/>
          <w:lang w:val="es-ES_tradnl"/>
        </w:rPr>
        <w:softHyphen/>
        <w:t>zamiento de frecuencia de 0 dB, el caso más desfavorable.</w:t>
      </w:r>
    </w:p>
    <w:p w:rsidR="00595060" w:rsidRPr="00857D16" w:rsidRDefault="00595060" w:rsidP="005D408F">
      <w:pPr>
        <w:pStyle w:val="Heading2"/>
        <w:rPr>
          <w:sz w:val="22"/>
          <w:szCs w:val="22"/>
          <w:lang w:val="es-ES_tradnl"/>
        </w:rPr>
      </w:pPr>
      <w:r w:rsidRPr="00857D16">
        <w:rPr>
          <w:sz w:val="22"/>
          <w:szCs w:val="22"/>
          <w:lang w:val="es-ES_tradnl"/>
        </w:rPr>
        <w:t>2.3</w:t>
      </w:r>
      <w:r w:rsidRPr="00857D16">
        <w:rPr>
          <w:sz w:val="22"/>
          <w:szCs w:val="22"/>
          <w:lang w:val="es-ES_tradnl"/>
        </w:rPr>
        <w:tab/>
        <w:t>Distancia de protección requerida</w:t>
      </w:r>
    </w:p>
    <w:p w:rsidR="00595060" w:rsidRPr="00857D16" w:rsidRDefault="00595060" w:rsidP="005D408F">
      <w:pPr>
        <w:rPr>
          <w:sz w:val="20"/>
          <w:lang w:val="es-ES_tradnl"/>
        </w:rPr>
      </w:pPr>
      <w:r w:rsidRPr="00857D16">
        <w:rPr>
          <w:sz w:val="20"/>
          <w:lang w:val="es-ES_tradnl"/>
        </w:rPr>
        <w:t xml:space="preserve">La distancia de protección requerida, </w:t>
      </w:r>
      <w:r w:rsidRPr="00857D16">
        <w:rPr>
          <w:i/>
          <w:iCs/>
          <w:sz w:val="20"/>
          <w:lang w:val="es-ES_tradnl"/>
        </w:rPr>
        <w:t>d</w:t>
      </w:r>
      <w:r w:rsidRPr="00857D16">
        <w:rPr>
          <w:sz w:val="20"/>
          <w:lang w:val="es-ES_tradnl"/>
        </w:rPr>
        <w:t>, puede obtenerse del modo siguiente:</w:t>
      </w:r>
    </w:p>
    <w:p w:rsidR="002024EA" w:rsidRPr="00685228" w:rsidRDefault="002024EA" w:rsidP="00685228">
      <w:pPr>
        <w:tabs>
          <w:tab w:val="clear" w:pos="1191"/>
          <w:tab w:val="clear" w:pos="1588"/>
          <w:tab w:val="clear" w:pos="1985"/>
          <w:tab w:val="left" w:pos="1729"/>
          <w:tab w:val="left" w:pos="1928"/>
          <w:tab w:val="center" w:pos="4848"/>
          <w:tab w:val="right" w:pos="9696"/>
        </w:tabs>
        <w:jc w:val="left"/>
        <w:rPr>
          <w:sz w:val="20"/>
          <w:lang w:val="es-ES_tradnl"/>
        </w:rPr>
      </w:pPr>
      <w:r w:rsidRPr="00A51A0B">
        <w:rPr>
          <w:sz w:val="20"/>
          <w:lang w:val="es-ES_tradnl"/>
        </w:rPr>
        <w:tab/>
      </w:r>
      <w:r w:rsidRPr="00685228">
        <w:rPr>
          <w:sz w:val="20"/>
          <w:lang w:val="es-ES_tradnl"/>
        </w:rPr>
        <w:t>20 log (</w:t>
      </w:r>
      <w:r w:rsidRPr="00685228">
        <w:rPr>
          <w:i/>
          <w:iCs/>
          <w:sz w:val="20"/>
          <w:lang w:val="es-ES_tradnl"/>
        </w:rPr>
        <w:t>d</w:t>
      </w:r>
      <w:r w:rsidRPr="00685228">
        <w:rPr>
          <w:sz w:val="20"/>
          <w:lang w:val="es-ES_tradnl"/>
        </w:rPr>
        <w:t>)</w:t>
      </w:r>
      <w:r w:rsidRPr="00685228">
        <w:rPr>
          <w:sz w:val="20"/>
          <w:lang w:val="es-ES_tradnl"/>
        </w:rPr>
        <w:tab/>
        <w:t>=</w:t>
      </w:r>
      <w:r w:rsidRPr="00685228">
        <w:rPr>
          <w:sz w:val="20"/>
          <w:lang w:val="es-ES_tradnl"/>
        </w:rPr>
        <w:tab/>
      </w:r>
      <w:r w:rsidRPr="00685228">
        <w:rPr>
          <w:i/>
          <w:iCs/>
          <w:sz w:val="20"/>
          <w:lang w:val="es-ES_tradnl"/>
        </w:rPr>
        <w:t>C</w:t>
      </w:r>
      <w:r w:rsidRPr="00685228">
        <w:rPr>
          <w:sz w:val="20"/>
          <w:lang w:val="es-ES_tradnl"/>
        </w:rPr>
        <w:t>/</w:t>
      </w:r>
      <w:r w:rsidRPr="00685228">
        <w:rPr>
          <w:i/>
          <w:iCs/>
          <w:sz w:val="20"/>
          <w:lang w:val="es-ES_tradnl"/>
        </w:rPr>
        <w:t>I</w:t>
      </w:r>
      <w:r w:rsidRPr="00685228">
        <w:rPr>
          <w:sz w:val="20"/>
          <w:lang w:val="es-ES_tradnl"/>
        </w:rPr>
        <w:t xml:space="preserve"> – </w:t>
      </w:r>
      <w:r w:rsidR="00685228">
        <w:rPr>
          <w:i/>
          <w:iCs/>
          <w:sz w:val="20"/>
          <w:lang w:val="es-ES_tradnl"/>
        </w:rPr>
        <w:t xml:space="preserve">C </w:t>
      </w:r>
      <w:r w:rsidR="00A51A0B">
        <w:rPr>
          <w:i/>
          <w:iCs/>
          <w:sz w:val="20"/>
          <w:lang w:val="es-ES_tradnl"/>
        </w:rPr>
        <w:t>+</w:t>
      </w:r>
      <w:r w:rsidR="00685228">
        <w:rPr>
          <w:i/>
          <w:iCs/>
          <w:sz w:val="20"/>
          <w:lang w:val="es-ES_tradnl"/>
        </w:rPr>
        <w:t xml:space="preserve"> P </w:t>
      </w:r>
      <w:r w:rsidR="00D40FFD">
        <w:rPr>
          <w:sz w:val="20"/>
          <w:lang w:val="es-ES_tradnl"/>
        </w:rPr>
        <w:t>+</w:t>
      </w:r>
      <w:r w:rsidR="00685228">
        <w:rPr>
          <w:i/>
          <w:iCs/>
          <w:sz w:val="20"/>
          <w:lang w:val="es-ES_tradnl"/>
        </w:rPr>
        <w:t xml:space="preserve"> </w:t>
      </w:r>
      <w:r w:rsidRPr="00685228">
        <w:rPr>
          <w:sz w:val="20"/>
          <w:lang w:val="es-ES_tradnl"/>
        </w:rPr>
        <w:t>(</w:t>
      </w:r>
      <w:r w:rsidR="00685228" w:rsidRPr="00685228">
        <w:rPr>
          <w:sz w:val="20"/>
          <w:lang w:val="es-ES_tradnl"/>
        </w:rPr>
        <w:t>diagrama de lóbulo lateral en la ecuación</w:t>
      </w:r>
      <w:r w:rsidRPr="00685228">
        <w:rPr>
          <w:sz w:val="20"/>
          <w:lang w:val="es-ES_tradnl"/>
        </w:rPr>
        <w:t xml:space="preserve"> (2)) </w:t>
      </w:r>
      <w:r w:rsidRPr="00685228">
        <w:rPr>
          <w:sz w:val="20"/>
          <w:lang w:val="es-ES_tradnl"/>
        </w:rPr>
        <w:br/>
      </w:r>
      <w:r w:rsidRPr="00685228">
        <w:rPr>
          <w:sz w:val="20"/>
          <w:lang w:val="es-ES_tradnl"/>
        </w:rPr>
        <w:tab/>
      </w:r>
      <w:r w:rsidRPr="00685228">
        <w:rPr>
          <w:sz w:val="20"/>
          <w:lang w:val="es-ES_tradnl"/>
        </w:rPr>
        <w:tab/>
      </w:r>
      <w:r w:rsidRPr="00685228">
        <w:rPr>
          <w:sz w:val="20"/>
          <w:lang w:val="es-ES_tradnl"/>
        </w:rPr>
        <w:tab/>
      </w:r>
      <w:r w:rsidRPr="00685228">
        <w:rPr>
          <w:sz w:val="20"/>
          <w:lang w:val="es-ES_tradnl"/>
        </w:rPr>
        <w:tab/>
        <w:t>– 92</w:t>
      </w:r>
      <w:r w:rsidR="00685228" w:rsidRPr="00685228">
        <w:rPr>
          <w:sz w:val="20"/>
          <w:lang w:val="es-ES_tradnl"/>
        </w:rPr>
        <w:t>,</w:t>
      </w:r>
      <w:r w:rsidRPr="00685228">
        <w:rPr>
          <w:sz w:val="20"/>
          <w:lang w:val="es-ES_tradnl"/>
        </w:rPr>
        <w:t>5 – 20 log ( </w:t>
      </w:r>
      <w:r w:rsidRPr="00685228">
        <w:rPr>
          <w:i/>
          <w:iCs/>
          <w:sz w:val="20"/>
          <w:lang w:val="es-ES_tradnl"/>
        </w:rPr>
        <w:t>f</w:t>
      </w:r>
      <w:r w:rsidRPr="00685228">
        <w:rPr>
          <w:sz w:val="20"/>
          <w:lang w:val="es-ES_tradnl"/>
        </w:rPr>
        <w:t> ) – 18</w:t>
      </w:r>
      <w:r w:rsidR="00685228" w:rsidRPr="00685228">
        <w:rPr>
          <w:sz w:val="20"/>
          <w:lang w:val="es-ES_tradnl"/>
        </w:rPr>
        <w:t>,</w:t>
      </w:r>
      <w:r w:rsidRPr="00685228">
        <w:rPr>
          <w:sz w:val="20"/>
          <w:lang w:val="es-ES_tradnl"/>
        </w:rPr>
        <w:t xml:space="preserve">5 </w:t>
      </w:r>
      <w:r w:rsidR="00685228" w:rsidRPr="00685228">
        <w:rPr>
          <w:sz w:val="20"/>
          <w:lang w:val="es-ES_tradnl"/>
        </w:rPr>
        <w:t>+</w:t>
      </w:r>
      <w:r w:rsidRPr="00685228">
        <w:rPr>
          <w:sz w:val="20"/>
          <w:lang w:val="es-ES_tradnl"/>
        </w:rPr>
        <w:t xml:space="preserve"> 32 – 25 log (</w:t>
      </w:r>
      <w:r w:rsidR="00685228" w:rsidRPr="00685228">
        <w:rPr>
          <w:sz w:val="20"/>
        </w:rPr>
        <w:sym w:font="Symbol" w:char="F06A"/>
      </w:r>
      <w:r w:rsidRPr="00685228">
        <w:rPr>
          <w:sz w:val="20"/>
          <w:lang w:val="es-ES_tradnl"/>
        </w:rPr>
        <w:t xml:space="preserve">) – </w:t>
      </w:r>
      <w:r w:rsidRPr="00685228">
        <w:rPr>
          <w:i/>
          <w:iCs/>
          <w:sz w:val="20"/>
          <w:lang w:val="es-ES_tradnl"/>
        </w:rPr>
        <w:t>R</w:t>
      </w:r>
      <w:r w:rsidRPr="00685228">
        <w:rPr>
          <w:sz w:val="20"/>
          <w:lang w:val="es-ES_tradnl"/>
        </w:rPr>
        <w:t>               </w:t>
      </w:r>
      <w:r w:rsidR="00685228" w:rsidRPr="00685228">
        <w:rPr>
          <w:sz w:val="20"/>
          <w:lang w:val="es-ES_tradnl"/>
        </w:rPr>
        <w:t>para</w:t>
      </w:r>
      <w:r w:rsidRPr="00685228">
        <w:rPr>
          <w:sz w:val="20"/>
          <w:lang w:val="es-ES_tradnl"/>
        </w:rPr>
        <w:t xml:space="preserve">  </w:t>
      </w:r>
      <w:r w:rsidR="00685228" w:rsidRPr="00685228">
        <w:rPr>
          <w:sz w:val="20"/>
        </w:rPr>
        <w:sym w:font="Symbol" w:char="F061"/>
      </w:r>
      <w:r w:rsidRPr="00685228">
        <w:rPr>
          <w:sz w:val="20"/>
          <w:lang w:val="es-ES_tradnl"/>
        </w:rPr>
        <w:t xml:space="preserve"> </w:t>
      </w:r>
      <w:r w:rsidR="00685228" w:rsidRPr="006D59D7">
        <w:rPr>
          <w:sz w:val="20"/>
          <w:lang w:val="es-ES_tradnl"/>
        </w:rPr>
        <w:t>&lt;</w:t>
      </w:r>
      <w:r w:rsidRPr="00685228">
        <w:rPr>
          <w:sz w:val="20"/>
          <w:lang w:val="es-ES_tradnl"/>
        </w:rPr>
        <w:t xml:space="preserve"> 48</w:t>
      </w:r>
      <w:r w:rsidR="00685228" w:rsidRPr="00685228">
        <w:rPr>
          <w:sz w:val="20"/>
          <w:lang w:val="es-ES_tradnl"/>
        </w:rPr>
        <w:t>º</w:t>
      </w:r>
      <w:r w:rsidRPr="00685228">
        <w:rPr>
          <w:sz w:val="20"/>
          <w:lang w:val="es-ES_tradnl"/>
        </w:rPr>
        <w:t xml:space="preserve"> </w:t>
      </w:r>
      <w:r w:rsidR="00685228" w:rsidRPr="00685228">
        <w:rPr>
          <w:sz w:val="20"/>
          <w:lang w:val="es-ES_tradnl"/>
        </w:rPr>
        <w:t>y</w:t>
      </w:r>
      <w:r w:rsidRPr="00685228">
        <w:rPr>
          <w:sz w:val="20"/>
          <w:lang w:val="es-ES_tradnl"/>
        </w:rPr>
        <w:t xml:space="preserve"> </w:t>
      </w:r>
      <w:r w:rsidR="00685228" w:rsidRPr="00685228">
        <w:rPr>
          <w:sz w:val="20"/>
        </w:rPr>
        <w:sym w:font="Symbol" w:char="F06A"/>
      </w:r>
      <w:r w:rsidRPr="00685228">
        <w:rPr>
          <w:sz w:val="20"/>
          <w:lang w:val="es-ES_tradnl"/>
        </w:rPr>
        <w:t xml:space="preserve"> </w:t>
      </w:r>
      <w:r w:rsidR="00685228" w:rsidRPr="006D59D7">
        <w:rPr>
          <w:sz w:val="20"/>
          <w:lang w:val="es-ES_tradnl"/>
        </w:rPr>
        <w:t>&lt;</w:t>
      </w:r>
      <w:r w:rsidRPr="00685228">
        <w:rPr>
          <w:sz w:val="20"/>
          <w:lang w:val="es-ES_tradnl"/>
        </w:rPr>
        <w:t xml:space="preserve"> 48</w:t>
      </w:r>
      <w:r w:rsidR="00685228" w:rsidRPr="00685228">
        <w:rPr>
          <w:sz w:val="20"/>
          <w:lang w:val="es-ES_tradnl"/>
        </w:rPr>
        <w:t>º</w:t>
      </w:r>
      <w:r w:rsidRPr="00685228">
        <w:rPr>
          <w:sz w:val="20"/>
          <w:lang w:val="es-ES_tradnl"/>
        </w:rPr>
        <w:tab/>
        <w:t>(5)</w:t>
      </w:r>
    </w:p>
    <w:p w:rsidR="00595060" w:rsidRPr="00685228" w:rsidRDefault="00595060" w:rsidP="005D408F">
      <w:pPr>
        <w:rPr>
          <w:sz w:val="20"/>
          <w:lang w:val="es-ES_tradnl"/>
        </w:rPr>
      </w:pPr>
      <w:r w:rsidRPr="00685228">
        <w:rPr>
          <w:sz w:val="20"/>
          <w:lang w:val="es-ES_tradnl"/>
        </w:rPr>
        <w:t>donde:</w:t>
      </w:r>
    </w:p>
    <w:p w:rsidR="00595060" w:rsidRPr="00857D16" w:rsidRDefault="00595060" w:rsidP="00910DFA">
      <w:pPr>
        <w:pStyle w:val="enumlev1"/>
        <w:rPr>
          <w:sz w:val="20"/>
          <w:lang w:val="es-ES_tradnl"/>
        </w:rPr>
      </w:pPr>
      <w:r w:rsidRPr="00857D16">
        <w:rPr>
          <w:sz w:val="20"/>
          <w:lang w:val="es-ES_tradnl"/>
        </w:rPr>
        <w:tab/>
      </w:r>
      <w:r w:rsidRPr="00857D16">
        <w:rPr>
          <w:i/>
          <w:iCs/>
          <w:sz w:val="20"/>
          <w:lang w:val="es-ES_tradnl"/>
        </w:rPr>
        <w:t>C</w:t>
      </w:r>
      <w:r w:rsidRPr="00857D16">
        <w:rPr>
          <w:sz w:val="20"/>
          <w:lang w:val="es-ES_tradnl"/>
        </w:rPr>
        <w:t>/</w:t>
      </w:r>
      <w:r w:rsidRPr="00857D16">
        <w:rPr>
          <w:i/>
          <w:iCs/>
          <w:sz w:val="20"/>
          <w:lang w:val="es-ES_tradnl"/>
        </w:rPr>
        <w:t>I</w:t>
      </w:r>
      <w:r w:rsidRPr="00857D16">
        <w:rPr>
          <w:sz w:val="20"/>
          <w:lang w:val="es-ES_tradnl"/>
        </w:rPr>
        <w:t>:</w:t>
      </w:r>
      <w:r w:rsidRPr="00857D16">
        <w:rPr>
          <w:sz w:val="20"/>
          <w:lang w:val="es-ES_tradnl"/>
        </w:rPr>
        <w:tab/>
      </w:r>
      <w:r w:rsidR="00910DFA">
        <w:rPr>
          <w:sz w:val="20"/>
          <w:lang w:val="es-ES_tradnl"/>
        </w:rPr>
        <w:t> </w:t>
      </w:r>
      <w:r w:rsidRPr="00857D16">
        <w:rPr>
          <w:sz w:val="20"/>
          <w:lang w:val="es-ES_tradnl"/>
        </w:rPr>
        <w:t>relación de protección requerida para el enlace descendente VSAT.</w:t>
      </w:r>
    </w:p>
    <w:p w:rsidR="00595060" w:rsidRPr="00857D16" w:rsidRDefault="00595060" w:rsidP="005D408F">
      <w:pPr>
        <w:rPr>
          <w:sz w:val="20"/>
          <w:lang w:val="es-ES_tradnl"/>
        </w:rPr>
      </w:pPr>
      <w:r w:rsidRPr="00857D16">
        <w:rPr>
          <w:i/>
          <w:iCs/>
          <w:sz w:val="20"/>
          <w:lang w:val="es-ES_tradnl"/>
        </w:rPr>
        <w:t>C</w:t>
      </w:r>
      <w:r w:rsidRPr="00857D16">
        <w:rPr>
          <w:sz w:val="20"/>
          <w:lang w:val="es-ES_tradnl"/>
        </w:rPr>
        <w:t xml:space="preserve"> se basa en los valores supuestos para </w:t>
      </w:r>
      <w:r w:rsidRPr="00857D16">
        <w:rPr>
          <w:i/>
          <w:iCs/>
          <w:sz w:val="20"/>
          <w:lang w:val="es-ES_tradnl"/>
        </w:rPr>
        <w:t>C</w:t>
      </w:r>
      <w:r w:rsidRPr="00857D16">
        <w:rPr>
          <w:sz w:val="20"/>
          <w:lang w:val="es-ES_tradnl"/>
        </w:rPr>
        <w:t>/</w:t>
      </w:r>
      <w:r w:rsidRPr="00857D16">
        <w:rPr>
          <w:i/>
          <w:iCs/>
          <w:sz w:val="20"/>
          <w:lang w:val="es-ES_tradnl"/>
        </w:rPr>
        <w:t>N</w:t>
      </w:r>
      <w:r w:rsidRPr="00857D16">
        <w:rPr>
          <w:sz w:val="20"/>
          <w:lang w:val="es-ES_tradnl"/>
        </w:rPr>
        <w:t xml:space="preserve"> correspondientes a:</w:t>
      </w:r>
    </w:p>
    <w:p w:rsidR="00595060" w:rsidRPr="00857D16" w:rsidRDefault="00595060" w:rsidP="005D408F">
      <w:pPr>
        <w:pStyle w:val="enumlev1"/>
        <w:rPr>
          <w:sz w:val="20"/>
          <w:lang w:val="es-ES_tradnl"/>
        </w:rPr>
      </w:pPr>
      <w:r w:rsidRPr="00857D16">
        <w:rPr>
          <w:sz w:val="20"/>
          <w:lang w:val="es-ES_tradnl"/>
        </w:rPr>
        <w:t>–</w:t>
      </w:r>
      <w:r w:rsidRPr="00857D16">
        <w:rPr>
          <w:sz w:val="20"/>
          <w:lang w:val="es-ES_tradnl"/>
        </w:rPr>
        <w:tab/>
        <w:t xml:space="preserve">BER </w:t>
      </w:r>
      <w:r w:rsidR="005D408F" w:rsidRPr="00857D16">
        <w:rPr>
          <w:sz w:val="20"/>
          <w:lang w:val="es-ES_tradnl"/>
        </w:rPr>
        <w:t>&lt;</w:t>
      </w:r>
      <w:r w:rsidRPr="00857D16">
        <w:rPr>
          <w:sz w:val="20"/>
          <w:lang w:val="es-ES_tradnl"/>
        </w:rPr>
        <w:t xml:space="preserve"> 1 </w:t>
      </w:r>
      <w:r w:rsidR="005D408F" w:rsidRPr="00857D16">
        <w:rPr>
          <w:sz w:val="20"/>
        </w:rPr>
        <w:sym w:font="Symbol" w:char="F0B4"/>
      </w:r>
      <w:r w:rsidR="005D408F" w:rsidRPr="00857D16">
        <w:rPr>
          <w:sz w:val="20"/>
          <w:lang w:val="es-ES_tradnl"/>
        </w:rPr>
        <w:t xml:space="preserve"> </w:t>
      </w:r>
      <w:r w:rsidRPr="00857D16">
        <w:rPr>
          <w:sz w:val="20"/>
          <w:lang w:val="es-ES_tradnl"/>
        </w:rPr>
        <w:t>10</w:t>
      </w:r>
      <w:r w:rsidRPr="006D59D7">
        <w:rPr>
          <w:sz w:val="20"/>
          <w:vertAlign w:val="superscript"/>
          <w:lang w:val="es-ES_tradnl"/>
        </w:rPr>
        <w:t>–10</w:t>
      </w:r>
      <w:r w:rsidRPr="00857D16">
        <w:rPr>
          <w:sz w:val="20"/>
          <w:lang w:val="es-ES_tradnl"/>
        </w:rPr>
        <w:t xml:space="preserve"> en cielo despejado</w:t>
      </w:r>
    </w:p>
    <w:p w:rsidR="00595060" w:rsidRPr="00857D16" w:rsidRDefault="00595060" w:rsidP="005D408F">
      <w:pPr>
        <w:pStyle w:val="enumlev1"/>
        <w:rPr>
          <w:sz w:val="20"/>
          <w:lang w:val="es-ES_tradnl"/>
        </w:rPr>
      </w:pPr>
      <w:r w:rsidRPr="00857D16">
        <w:rPr>
          <w:sz w:val="20"/>
          <w:lang w:val="es-ES_tradnl"/>
        </w:rPr>
        <w:t>–</w:t>
      </w:r>
      <w:r w:rsidRPr="00857D16">
        <w:rPr>
          <w:sz w:val="20"/>
          <w:lang w:val="es-ES_tradnl"/>
        </w:rPr>
        <w:tab/>
        <w:t>disponibilidad de 99,96%</w:t>
      </w:r>
    </w:p>
    <w:p w:rsidR="00595060" w:rsidRPr="00857D16" w:rsidRDefault="00595060" w:rsidP="005D408F">
      <w:pPr>
        <w:pStyle w:val="enumlev1"/>
        <w:rPr>
          <w:sz w:val="20"/>
          <w:lang w:val="es-ES_tradnl"/>
        </w:rPr>
      </w:pPr>
      <w:r w:rsidRPr="00857D16">
        <w:rPr>
          <w:sz w:val="20"/>
          <w:lang w:val="es-ES_tradnl"/>
        </w:rPr>
        <w:t>–</w:t>
      </w:r>
      <w:r w:rsidRPr="00857D16">
        <w:rPr>
          <w:sz w:val="20"/>
          <w:lang w:val="es-ES_tradnl"/>
        </w:rPr>
        <w:tab/>
        <w:t>asignación de balance de ruido del 10% para interferencias FWA.</w:t>
      </w:r>
    </w:p>
    <w:p w:rsidR="00595060" w:rsidRPr="00857D16" w:rsidRDefault="00595060" w:rsidP="005D408F">
      <w:pPr>
        <w:rPr>
          <w:sz w:val="20"/>
          <w:lang w:val="es-ES_tradnl"/>
        </w:rPr>
      </w:pPr>
      <w:r w:rsidRPr="00857D16">
        <w:rPr>
          <w:sz w:val="20"/>
          <w:lang w:val="es-ES_tradnl"/>
        </w:rPr>
        <w:t xml:space="preserve">Se supone que, debido a la interferencia, la relación </w:t>
      </w:r>
      <w:r w:rsidRPr="00857D16">
        <w:rPr>
          <w:i/>
          <w:iCs/>
          <w:sz w:val="20"/>
          <w:lang w:val="es-ES_tradnl"/>
        </w:rPr>
        <w:t>C</w:t>
      </w:r>
      <w:r w:rsidRPr="00857D16">
        <w:rPr>
          <w:sz w:val="20"/>
          <w:lang w:val="es-ES_tradnl"/>
        </w:rPr>
        <w:t>/</w:t>
      </w:r>
      <w:r w:rsidRPr="00857D16">
        <w:rPr>
          <w:i/>
          <w:iCs/>
          <w:sz w:val="20"/>
          <w:lang w:val="es-ES_tradnl"/>
        </w:rPr>
        <w:t>N</w:t>
      </w:r>
      <w:r w:rsidRPr="00857D16">
        <w:rPr>
          <w:sz w:val="20"/>
          <w:lang w:val="es-ES_tradnl"/>
        </w:rPr>
        <w:t xml:space="preserve"> en cielo despejado requerida se reducirá en 0,4 dB (véase la Recomendación UIT-R SF.558).</w:t>
      </w:r>
    </w:p>
    <w:p w:rsidR="00595060" w:rsidRPr="00857D16" w:rsidRDefault="00595060" w:rsidP="005D408F">
      <w:pPr>
        <w:rPr>
          <w:sz w:val="20"/>
          <w:lang w:val="es-ES_tradnl"/>
        </w:rPr>
      </w:pPr>
      <w:r w:rsidRPr="00857D16">
        <w:rPr>
          <w:sz w:val="20"/>
          <w:lang w:val="es-ES_tradnl"/>
        </w:rPr>
        <w:t>Del balance de enlace para el sistema VSAT con antena de 1,8 m (enlace descendente a 64 kbit/s con modulación MDP</w:t>
      </w:r>
      <w:r w:rsidRPr="00857D16">
        <w:rPr>
          <w:sz w:val="20"/>
          <w:lang w:val="es-ES_tradnl"/>
        </w:rPr>
        <w:noBreakHyphen/>
        <w:t>2, FEC de índice 1/2),</w:t>
      </w:r>
    </w:p>
    <w:p w:rsidR="00ED0E4E" w:rsidRPr="00A51A0B" w:rsidRDefault="00ED0E4E" w:rsidP="00ED0E4E">
      <w:pPr>
        <w:pStyle w:val="Equation"/>
        <w:rPr>
          <w:sz w:val="22"/>
          <w:szCs w:val="22"/>
          <w:lang w:val="en-US"/>
        </w:rPr>
      </w:pPr>
      <w:r w:rsidRPr="00A51A0B">
        <w:rPr>
          <w:sz w:val="22"/>
          <w:szCs w:val="22"/>
          <w:lang w:val="es-ES_tradnl"/>
        </w:rPr>
        <w:tab/>
      </w:r>
      <w:r w:rsidRPr="00A51A0B">
        <w:rPr>
          <w:sz w:val="22"/>
          <w:szCs w:val="22"/>
          <w:lang w:val="es-ES_tradnl"/>
        </w:rPr>
        <w:tab/>
      </w:r>
      <w:r w:rsidRPr="00A51A0B">
        <w:rPr>
          <w:i/>
          <w:iCs/>
          <w:sz w:val="22"/>
          <w:szCs w:val="22"/>
          <w:lang w:val="en-US"/>
        </w:rPr>
        <w:t>C</w:t>
      </w:r>
      <w:r w:rsidRPr="00A51A0B">
        <w:rPr>
          <w:sz w:val="22"/>
          <w:szCs w:val="22"/>
          <w:lang w:val="en-US"/>
        </w:rPr>
        <w:t>/</w:t>
      </w:r>
      <w:r w:rsidRPr="00A51A0B">
        <w:rPr>
          <w:i/>
          <w:iCs/>
          <w:sz w:val="22"/>
          <w:szCs w:val="22"/>
          <w:lang w:val="en-US"/>
        </w:rPr>
        <w:t>I</w:t>
      </w:r>
      <w:r w:rsidRPr="00A51A0B">
        <w:rPr>
          <w:sz w:val="22"/>
          <w:szCs w:val="22"/>
          <w:lang w:val="en-US"/>
        </w:rPr>
        <w:t>  =  10  +  5,7  =  15,7                    dB</w:t>
      </w:r>
    </w:p>
    <w:p w:rsidR="00ED0E4E" w:rsidRPr="00A51A0B" w:rsidRDefault="00ED0E4E" w:rsidP="00910DFA">
      <w:pPr>
        <w:pStyle w:val="Equation"/>
        <w:tabs>
          <w:tab w:val="left" w:pos="1956"/>
          <w:tab w:val="left" w:pos="4536"/>
          <w:tab w:val="left" w:pos="4734"/>
        </w:tabs>
        <w:spacing w:before="100"/>
        <w:rPr>
          <w:sz w:val="22"/>
          <w:szCs w:val="22"/>
          <w:lang w:val="en-US"/>
        </w:rPr>
      </w:pPr>
      <w:r w:rsidRPr="00A51A0B">
        <w:rPr>
          <w:sz w:val="22"/>
          <w:szCs w:val="22"/>
          <w:lang w:val="en-US"/>
        </w:rPr>
        <w:tab/>
      </w:r>
      <w:r w:rsidRPr="00A51A0B">
        <w:rPr>
          <w:sz w:val="22"/>
          <w:szCs w:val="22"/>
          <w:lang w:val="en-US"/>
        </w:rPr>
        <w:tab/>
      </w:r>
      <w:r w:rsidRPr="00A51A0B">
        <w:rPr>
          <w:i/>
          <w:iCs/>
          <w:sz w:val="22"/>
          <w:szCs w:val="22"/>
          <w:lang w:val="en-US"/>
        </w:rPr>
        <w:t>C</w:t>
      </w:r>
      <w:r w:rsidRPr="00A51A0B">
        <w:rPr>
          <w:sz w:val="22"/>
          <w:szCs w:val="22"/>
          <w:lang w:val="en-US"/>
        </w:rPr>
        <w:t xml:space="preserve">  =  </w:t>
      </w:r>
      <w:r w:rsidRPr="00A51A0B">
        <w:rPr>
          <w:i/>
          <w:iCs/>
          <w:sz w:val="22"/>
          <w:szCs w:val="22"/>
          <w:lang w:val="en-US"/>
        </w:rPr>
        <w:t>C</w:t>
      </w:r>
      <w:r w:rsidRPr="00A51A0B">
        <w:rPr>
          <w:sz w:val="22"/>
          <w:szCs w:val="22"/>
          <w:lang w:val="en-US"/>
        </w:rPr>
        <w:t>/</w:t>
      </w:r>
      <w:r w:rsidRPr="00A51A0B">
        <w:rPr>
          <w:i/>
          <w:iCs/>
          <w:sz w:val="22"/>
          <w:szCs w:val="22"/>
          <w:lang w:val="en-US"/>
        </w:rPr>
        <w:t>N</w:t>
      </w:r>
      <w:r w:rsidRPr="00A51A0B">
        <w:rPr>
          <w:sz w:val="22"/>
          <w:szCs w:val="22"/>
          <w:lang w:val="en-US"/>
        </w:rPr>
        <w:t xml:space="preserve">  +  10 log (</w:t>
      </w:r>
      <w:r w:rsidRPr="00A51A0B">
        <w:rPr>
          <w:i/>
          <w:iCs/>
          <w:sz w:val="22"/>
          <w:szCs w:val="22"/>
          <w:lang w:val="en-US"/>
        </w:rPr>
        <w:t>k</w:t>
      </w:r>
      <w:r w:rsidRPr="00A51A0B">
        <w:rPr>
          <w:sz w:val="22"/>
          <w:szCs w:val="22"/>
          <w:lang w:val="en-US"/>
        </w:rPr>
        <w:t xml:space="preserve"> </w:t>
      </w:r>
      <w:r w:rsidRPr="00A51A0B">
        <w:rPr>
          <w:i/>
          <w:iCs/>
          <w:sz w:val="22"/>
          <w:szCs w:val="22"/>
          <w:lang w:val="en-US"/>
        </w:rPr>
        <w:t>T</w:t>
      </w:r>
      <w:r w:rsidRPr="00A51A0B">
        <w:rPr>
          <w:i/>
          <w:iCs/>
          <w:position w:val="-4"/>
          <w:sz w:val="22"/>
          <w:szCs w:val="22"/>
          <w:lang w:val="en-US"/>
        </w:rPr>
        <w:t>s</w:t>
      </w:r>
      <w:r w:rsidRPr="00A51A0B">
        <w:rPr>
          <w:sz w:val="22"/>
          <w:szCs w:val="22"/>
          <w:lang w:val="en-US"/>
        </w:rPr>
        <w:t xml:space="preserve"> </w:t>
      </w:r>
      <w:r w:rsidRPr="00A51A0B">
        <w:rPr>
          <w:i/>
          <w:iCs/>
          <w:sz w:val="22"/>
          <w:szCs w:val="22"/>
          <w:lang w:val="en-US"/>
        </w:rPr>
        <w:t>B</w:t>
      </w:r>
      <w:r w:rsidRPr="00A51A0B">
        <w:rPr>
          <w:sz w:val="22"/>
          <w:szCs w:val="22"/>
          <w:lang w:val="en-US"/>
        </w:rPr>
        <w:t>)</w:t>
      </w:r>
      <w:r w:rsidR="00910DFA">
        <w:rPr>
          <w:sz w:val="22"/>
          <w:szCs w:val="22"/>
          <w:lang w:val="en-US"/>
        </w:rPr>
        <w:t> </w:t>
      </w:r>
      <w:r w:rsidR="0000177B">
        <w:rPr>
          <w:sz w:val="22"/>
          <w:szCs w:val="22"/>
          <w:lang w:val="en-US"/>
        </w:rPr>
        <w:t> </w:t>
      </w:r>
      <w:r w:rsidR="00910DFA">
        <w:rPr>
          <w:sz w:val="22"/>
          <w:szCs w:val="22"/>
          <w:lang w:val="en-US"/>
        </w:rPr>
        <w:t> </w:t>
      </w:r>
      <w:r w:rsidRPr="00A51A0B">
        <w:rPr>
          <w:sz w:val="22"/>
          <w:szCs w:val="22"/>
          <w:lang w:val="en-US"/>
        </w:rPr>
        <w:t>=</w:t>
      </w:r>
      <w:r w:rsidR="00910DFA">
        <w:rPr>
          <w:sz w:val="22"/>
          <w:szCs w:val="22"/>
          <w:lang w:val="en-US"/>
        </w:rPr>
        <w:t>  </w:t>
      </w:r>
      <w:r w:rsidRPr="00A51A0B">
        <w:rPr>
          <w:sz w:val="22"/>
          <w:szCs w:val="22"/>
          <w:lang w:val="en-US"/>
        </w:rPr>
        <w:t>5,7  +  (–228,6  +  20,6  +  51,9)</w:t>
      </w:r>
    </w:p>
    <w:p w:rsidR="00595060" w:rsidRPr="00A51A0B" w:rsidRDefault="00ED0E4E" w:rsidP="002242CA">
      <w:pPr>
        <w:pStyle w:val="Equation"/>
        <w:jc w:val="center"/>
        <w:rPr>
          <w:sz w:val="22"/>
          <w:szCs w:val="22"/>
          <w:lang w:val="es-ES_tradnl"/>
        </w:rPr>
      </w:pPr>
      <w:r w:rsidRPr="00A51A0B">
        <w:rPr>
          <w:sz w:val="22"/>
          <w:szCs w:val="22"/>
          <w:lang w:val="en-US"/>
        </w:rPr>
        <w:tab/>
        <w:t xml:space="preserve">                   </w:t>
      </w:r>
      <w:r w:rsidR="0000177B">
        <w:rPr>
          <w:sz w:val="22"/>
          <w:szCs w:val="22"/>
          <w:lang w:val="en-US"/>
        </w:rPr>
        <w:t xml:space="preserve"> </w:t>
      </w:r>
      <w:bookmarkStart w:id="5" w:name="_GoBack"/>
      <w:bookmarkEnd w:id="5"/>
      <w:r w:rsidRPr="00A51A0B">
        <w:rPr>
          <w:sz w:val="22"/>
          <w:szCs w:val="22"/>
          <w:lang w:val="en-US"/>
        </w:rPr>
        <w:t xml:space="preserve"> </w:t>
      </w:r>
      <w:r w:rsidRPr="00A51A0B">
        <w:rPr>
          <w:sz w:val="22"/>
          <w:szCs w:val="22"/>
          <w:lang w:val="es-ES_tradnl"/>
        </w:rPr>
        <w:t>=</w:t>
      </w:r>
      <w:r w:rsidR="00A51A0B">
        <w:rPr>
          <w:sz w:val="22"/>
          <w:szCs w:val="22"/>
          <w:lang w:val="es-ES_tradnl"/>
        </w:rPr>
        <w:t xml:space="preserve"> </w:t>
      </w:r>
      <w:r w:rsidRPr="00A51A0B">
        <w:rPr>
          <w:sz w:val="22"/>
          <w:szCs w:val="22"/>
          <w:lang w:val="es-ES_tradnl"/>
        </w:rPr>
        <w:t>–150,4                  dBW</w:t>
      </w:r>
    </w:p>
    <w:p w:rsidR="00595060" w:rsidRPr="00857D16" w:rsidRDefault="00595060" w:rsidP="005D408F">
      <w:pPr>
        <w:rPr>
          <w:sz w:val="20"/>
          <w:lang w:val="es-ES_tradnl"/>
        </w:rPr>
      </w:pPr>
      <w:r w:rsidRPr="00857D16">
        <w:rPr>
          <w:sz w:val="20"/>
          <w:lang w:val="es-ES_tradnl"/>
        </w:rPr>
        <w:t>De la ecuación (5):</w:t>
      </w:r>
    </w:p>
    <w:p w:rsidR="00F604E7" w:rsidRPr="00D1557E" w:rsidRDefault="00F604E7" w:rsidP="00910DFA">
      <w:pPr>
        <w:pStyle w:val="enumlev1"/>
        <w:tabs>
          <w:tab w:val="clear" w:pos="1191"/>
          <w:tab w:val="clear" w:pos="1588"/>
          <w:tab w:val="left" w:pos="1701"/>
          <w:tab w:val="right" w:pos="9696"/>
        </w:tabs>
        <w:jc w:val="left"/>
        <w:rPr>
          <w:sz w:val="20"/>
          <w:lang w:val="es-ES_tradnl"/>
        </w:rPr>
      </w:pPr>
      <w:r w:rsidRPr="00A51A0B">
        <w:rPr>
          <w:sz w:val="20"/>
          <w:lang w:val="es-ES_tradnl"/>
        </w:rPr>
        <w:tab/>
      </w:r>
      <w:r w:rsidRPr="00D1557E">
        <w:rPr>
          <w:sz w:val="20"/>
          <w:lang w:val="es-ES_tradnl"/>
        </w:rPr>
        <w:t>20 log (</w:t>
      </w:r>
      <w:r w:rsidRPr="00D1557E">
        <w:rPr>
          <w:i/>
          <w:iCs/>
          <w:sz w:val="20"/>
          <w:lang w:val="es-ES_tradnl"/>
        </w:rPr>
        <w:t>d</w:t>
      </w:r>
      <w:r w:rsidRPr="00D1557E">
        <w:rPr>
          <w:sz w:val="20"/>
          <w:lang w:val="es-ES_tradnl"/>
        </w:rPr>
        <w:t>)</w:t>
      </w:r>
      <w:r w:rsidRPr="00D1557E">
        <w:rPr>
          <w:sz w:val="20"/>
          <w:lang w:val="es-ES_tradnl"/>
        </w:rPr>
        <w:tab/>
        <w:t>=</w:t>
      </w:r>
      <w:r w:rsidR="00910DFA">
        <w:rPr>
          <w:sz w:val="20"/>
          <w:lang w:val="es-ES_tradnl"/>
        </w:rPr>
        <w:tab/>
      </w:r>
      <w:r w:rsidRPr="00D1557E">
        <w:rPr>
          <w:sz w:val="20"/>
          <w:lang w:val="es-ES_tradnl"/>
        </w:rPr>
        <w:t xml:space="preserve">15,7 + 150,4 – 3 + (diagrama de lóbulo lateral en la ecuación (2)) </w:t>
      </w:r>
      <w:r w:rsidRPr="00D1557E">
        <w:rPr>
          <w:sz w:val="20"/>
          <w:lang w:val="es-ES_tradnl"/>
        </w:rPr>
        <w:br/>
      </w:r>
      <w:r w:rsidR="00A51A0B">
        <w:rPr>
          <w:sz w:val="20"/>
          <w:lang w:val="es-ES_tradnl"/>
        </w:rPr>
        <w:tab/>
      </w:r>
      <w:r w:rsidR="00A51A0B">
        <w:rPr>
          <w:sz w:val="20"/>
          <w:lang w:val="es-ES_tradnl"/>
        </w:rPr>
        <w:tab/>
      </w:r>
      <w:r w:rsidRPr="00D1557E">
        <w:rPr>
          <w:sz w:val="20"/>
          <w:lang w:val="es-ES_tradnl"/>
        </w:rPr>
        <w:t>– 92,5 – 20 log ( </w:t>
      </w:r>
      <w:r w:rsidRPr="00D1557E">
        <w:rPr>
          <w:i/>
          <w:iCs/>
          <w:sz w:val="20"/>
          <w:lang w:val="es-ES_tradnl"/>
        </w:rPr>
        <w:t>f</w:t>
      </w:r>
      <w:r w:rsidRPr="00D1557E">
        <w:rPr>
          <w:sz w:val="20"/>
          <w:lang w:val="es-ES_tradnl"/>
        </w:rPr>
        <w:t xml:space="preserve"> ) – 18,5 + 32 – 25 log </w:t>
      </w:r>
      <w:r w:rsidRPr="00D1557E">
        <w:rPr>
          <w:sz w:val="20"/>
        </w:rPr>
        <w:sym w:font="Symbol" w:char="F06A"/>
      </w:r>
      <w:r w:rsidRPr="00D1557E">
        <w:rPr>
          <w:sz w:val="20"/>
          <w:lang w:val="es-ES_tradnl"/>
        </w:rPr>
        <w:t xml:space="preserve"> – </w:t>
      </w:r>
      <w:r w:rsidRPr="00D1557E">
        <w:rPr>
          <w:i/>
          <w:iCs/>
          <w:sz w:val="20"/>
          <w:lang w:val="es-ES_tradnl"/>
        </w:rPr>
        <w:t>R</w:t>
      </w:r>
    </w:p>
    <w:p w:rsidR="00F604E7" w:rsidRPr="00D1557E" w:rsidRDefault="00F604E7" w:rsidP="00910DFA">
      <w:pPr>
        <w:pStyle w:val="enumlev1"/>
        <w:tabs>
          <w:tab w:val="left" w:pos="1332"/>
          <w:tab w:val="left" w:pos="1560"/>
          <w:tab w:val="left" w:pos="1701"/>
          <w:tab w:val="left" w:pos="1985"/>
          <w:tab w:val="left" w:pos="5670"/>
          <w:tab w:val="left" w:pos="6662"/>
          <w:tab w:val="left" w:pos="6889"/>
          <w:tab w:val="left" w:pos="7088"/>
          <w:tab w:val="right" w:pos="9696"/>
        </w:tabs>
        <w:jc w:val="left"/>
        <w:rPr>
          <w:sz w:val="20"/>
          <w:lang w:val="es-ES_tradnl"/>
        </w:rPr>
      </w:pPr>
      <w:r w:rsidRPr="00D1557E">
        <w:rPr>
          <w:sz w:val="20"/>
          <w:lang w:val="es-ES_tradnl"/>
        </w:rPr>
        <w:tab/>
      </w:r>
      <w:r w:rsidRPr="00D1557E">
        <w:rPr>
          <w:sz w:val="20"/>
          <w:lang w:val="es-ES_tradnl"/>
        </w:rPr>
        <w:tab/>
      </w:r>
      <w:r w:rsidR="00A51A0B">
        <w:rPr>
          <w:sz w:val="20"/>
          <w:lang w:val="es-ES_tradnl"/>
        </w:rPr>
        <w:tab/>
      </w:r>
      <w:r w:rsidR="00910DFA">
        <w:rPr>
          <w:sz w:val="20"/>
          <w:lang w:val="es-ES_tradnl"/>
        </w:rPr>
        <w:tab/>
      </w:r>
      <w:r w:rsidR="00910DFA">
        <w:rPr>
          <w:sz w:val="20"/>
          <w:lang w:val="es-ES_tradnl"/>
        </w:rPr>
        <w:tab/>
      </w:r>
      <w:r w:rsidR="00A51A0B">
        <w:rPr>
          <w:sz w:val="20"/>
          <w:lang w:val="es-ES_tradnl"/>
        </w:rPr>
        <w:tab/>
      </w:r>
      <w:r w:rsidR="00D1557E" w:rsidRPr="00D1557E">
        <w:rPr>
          <w:sz w:val="20"/>
          <w:lang w:val="es-ES_tradnl"/>
        </w:rPr>
        <w:t>=</w:t>
      </w:r>
      <w:r w:rsidR="00D40FFD">
        <w:rPr>
          <w:sz w:val="20"/>
          <w:lang w:val="es-ES_tradnl"/>
        </w:rPr>
        <w:t xml:space="preserve"> </w:t>
      </w:r>
      <w:r w:rsidR="00910DFA">
        <w:rPr>
          <w:sz w:val="20"/>
          <w:lang w:val="es-ES_tradnl"/>
        </w:rPr>
        <w:tab/>
      </w:r>
      <w:r w:rsidRPr="00D1557E">
        <w:rPr>
          <w:sz w:val="20"/>
          <w:lang w:val="es-ES_tradnl"/>
        </w:rPr>
        <w:t>3</w:t>
      </w:r>
      <w:r w:rsidR="00D1557E" w:rsidRPr="00D1557E">
        <w:rPr>
          <w:sz w:val="20"/>
          <w:lang w:val="es-ES_tradnl"/>
        </w:rPr>
        <w:t>,</w:t>
      </w:r>
      <w:r w:rsidRPr="00D1557E">
        <w:rPr>
          <w:sz w:val="20"/>
          <w:lang w:val="es-ES_tradnl"/>
        </w:rPr>
        <w:t xml:space="preserve">2 </w:t>
      </w:r>
      <w:r w:rsidR="00D1557E" w:rsidRPr="00D1557E">
        <w:rPr>
          <w:sz w:val="20"/>
          <w:lang w:val="es-ES_tradnl"/>
        </w:rPr>
        <w:t>+</w:t>
      </w:r>
      <w:r w:rsidRPr="00D1557E">
        <w:rPr>
          <w:sz w:val="20"/>
          <w:lang w:val="es-ES_tradnl"/>
        </w:rPr>
        <w:t xml:space="preserve"> 18 – 0</w:t>
      </w:r>
      <w:r w:rsidR="00D1557E" w:rsidRPr="00D1557E">
        <w:rPr>
          <w:sz w:val="20"/>
          <w:lang w:val="es-ES_tradnl"/>
        </w:rPr>
        <w:t>,</w:t>
      </w:r>
      <w:r w:rsidRPr="00D1557E">
        <w:rPr>
          <w:sz w:val="20"/>
          <w:lang w:val="es-ES_tradnl"/>
        </w:rPr>
        <w:t xml:space="preserve">0267 </w:t>
      </w:r>
      <w:r w:rsidR="00D1557E" w:rsidRPr="00D1557E">
        <w:rPr>
          <w:sz w:val="20"/>
        </w:rPr>
        <w:sym w:font="Symbol" w:char="F061"/>
      </w:r>
      <w:r w:rsidRPr="00D1557E">
        <w:rPr>
          <w:position w:val="6"/>
          <w:sz w:val="16"/>
          <w:szCs w:val="16"/>
          <w:lang w:val="es-ES_tradnl"/>
        </w:rPr>
        <w:t>2</w:t>
      </w:r>
      <w:r w:rsidRPr="00D1557E">
        <w:rPr>
          <w:sz w:val="20"/>
          <w:lang w:val="es-ES_tradnl"/>
        </w:rPr>
        <w:t xml:space="preserve"> – 25 log </w:t>
      </w:r>
      <w:r w:rsidR="00D1557E" w:rsidRPr="00D1557E">
        <w:rPr>
          <w:sz w:val="20"/>
        </w:rPr>
        <w:sym w:font="Symbol" w:char="F06A"/>
      </w:r>
      <w:r w:rsidRPr="00D1557E">
        <w:rPr>
          <w:sz w:val="20"/>
          <w:lang w:val="es-ES_tradnl"/>
        </w:rPr>
        <w:t xml:space="preserve"> – </w:t>
      </w:r>
      <w:r w:rsidRPr="00D1557E">
        <w:rPr>
          <w:i/>
          <w:iCs/>
          <w:sz w:val="20"/>
          <w:lang w:val="es-ES_tradnl"/>
        </w:rPr>
        <w:t>R</w:t>
      </w:r>
      <w:r w:rsidRPr="00D1557E">
        <w:rPr>
          <w:sz w:val="20"/>
          <w:lang w:val="es-ES_tradnl"/>
        </w:rPr>
        <w:tab/>
      </w:r>
      <w:r w:rsidR="00D1557E" w:rsidRPr="00D1557E">
        <w:rPr>
          <w:sz w:val="20"/>
          <w:lang w:val="es-ES_tradnl"/>
        </w:rPr>
        <w:t>para</w:t>
      </w:r>
      <w:r w:rsidRPr="00D1557E">
        <w:rPr>
          <w:sz w:val="20"/>
          <w:lang w:val="es-ES_tradnl"/>
        </w:rPr>
        <w:t xml:space="preserve">  0</w:t>
      </w:r>
      <w:r w:rsidR="00D1557E" w:rsidRPr="00D1557E">
        <w:rPr>
          <w:sz w:val="20"/>
          <w:lang w:val="es-ES_tradnl"/>
        </w:rPr>
        <w:t>º</w:t>
      </w:r>
      <w:r w:rsidRPr="00D1557E">
        <w:rPr>
          <w:sz w:val="20"/>
          <w:lang w:val="es-ES_tradnl"/>
        </w:rPr>
        <w:tab/>
      </w:r>
      <w:r w:rsidR="00D1557E" w:rsidRPr="00D1557E">
        <w:rPr>
          <w:sz w:val="20"/>
          <w:lang w:val="es-ES_tradnl"/>
        </w:rPr>
        <w:t>&lt;</w:t>
      </w:r>
      <w:r w:rsidRPr="00D1557E">
        <w:rPr>
          <w:sz w:val="20"/>
          <w:lang w:val="es-ES_tradnl"/>
        </w:rPr>
        <w:tab/>
      </w:r>
      <w:r w:rsidR="00D1557E" w:rsidRPr="00D1557E">
        <w:rPr>
          <w:sz w:val="20"/>
        </w:rPr>
        <w:sym w:font="Symbol" w:char="F061"/>
      </w:r>
      <w:r w:rsidRPr="00D1557E">
        <w:rPr>
          <w:sz w:val="20"/>
          <w:lang w:val="es-ES_tradnl"/>
        </w:rPr>
        <w:tab/>
      </w:r>
      <w:r w:rsidR="00D1557E" w:rsidRPr="00A51A0B">
        <w:rPr>
          <w:sz w:val="20"/>
          <w:lang w:val="es-ES_tradnl"/>
        </w:rPr>
        <w:t>&lt;</w:t>
      </w:r>
      <w:r w:rsidRPr="00D1557E">
        <w:rPr>
          <w:sz w:val="20"/>
          <w:lang w:val="es-ES_tradnl"/>
        </w:rPr>
        <w:t xml:space="preserve">  17</w:t>
      </w:r>
      <w:r w:rsidR="00D1557E" w:rsidRPr="00D1557E">
        <w:rPr>
          <w:sz w:val="20"/>
          <w:lang w:val="es-ES_tradnl"/>
        </w:rPr>
        <w:t>,</w:t>
      </w:r>
      <w:r w:rsidRPr="00D1557E">
        <w:rPr>
          <w:sz w:val="20"/>
          <w:lang w:val="es-ES_tradnl"/>
        </w:rPr>
        <w:t>6</w:t>
      </w:r>
      <w:r w:rsidR="00D1557E" w:rsidRPr="00D1557E">
        <w:rPr>
          <w:sz w:val="20"/>
          <w:lang w:val="es-ES_tradnl"/>
        </w:rPr>
        <w:t>º</w:t>
      </w:r>
    </w:p>
    <w:p w:rsidR="00F604E7" w:rsidRPr="00D1557E" w:rsidRDefault="00F604E7" w:rsidP="00910DFA">
      <w:pPr>
        <w:pStyle w:val="enumlev1"/>
        <w:tabs>
          <w:tab w:val="left" w:pos="1332"/>
          <w:tab w:val="left" w:pos="1560"/>
          <w:tab w:val="left" w:pos="1701"/>
          <w:tab w:val="left" w:pos="1985"/>
          <w:tab w:val="left" w:pos="5670"/>
          <w:tab w:val="left" w:pos="6662"/>
          <w:tab w:val="left" w:pos="6889"/>
          <w:tab w:val="left" w:pos="7088"/>
          <w:tab w:val="right" w:pos="9696"/>
        </w:tabs>
        <w:jc w:val="left"/>
        <w:rPr>
          <w:sz w:val="20"/>
          <w:lang w:val="es-ES_tradnl"/>
        </w:rPr>
      </w:pPr>
      <w:r w:rsidRPr="00D1557E">
        <w:rPr>
          <w:sz w:val="20"/>
          <w:lang w:val="es-ES_tradnl"/>
        </w:rPr>
        <w:tab/>
      </w:r>
      <w:r w:rsidRPr="00D1557E">
        <w:rPr>
          <w:sz w:val="20"/>
          <w:lang w:val="es-ES_tradnl"/>
        </w:rPr>
        <w:tab/>
      </w:r>
      <w:r w:rsidR="00D40FFD">
        <w:rPr>
          <w:sz w:val="20"/>
          <w:lang w:val="es-ES_tradnl"/>
        </w:rPr>
        <w:tab/>
      </w:r>
      <w:r w:rsidR="00910DFA">
        <w:rPr>
          <w:sz w:val="20"/>
          <w:lang w:val="es-ES_tradnl"/>
        </w:rPr>
        <w:tab/>
      </w:r>
      <w:r w:rsidR="00910DFA">
        <w:rPr>
          <w:sz w:val="20"/>
          <w:lang w:val="es-ES_tradnl"/>
        </w:rPr>
        <w:tab/>
      </w:r>
      <w:r w:rsidR="00D40FFD">
        <w:rPr>
          <w:sz w:val="20"/>
          <w:lang w:val="es-ES_tradnl"/>
        </w:rPr>
        <w:tab/>
      </w:r>
      <w:r w:rsidR="00D1557E" w:rsidRPr="00D1557E">
        <w:rPr>
          <w:sz w:val="20"/>
          <w:lang w:val="es-ES_tradnl"/>
        </w:rPr>
        <w:t>=</w:t>
      </w:r>
      <w:r w:rsidR="00910DFA">
        <w:rPr>
          <w:sz w:val="20"/>
          <w:lang w:val="es-ES_tradnl"/>
        </w:rPr>
        <w:tab/>
      </w:r>
      <w:r w:rsidRPr="00D1557E">
        <w:rPr>
          <w:sz w:val="20"/>
          <w:lang w:val="es-ES_tradnl"/>
        </w:rPr>
        <w:t>73</w:t>
      </w:r>
      <w:r w:rsidR="00D1557E" w:rsidRPr="00D1557E">
        <w:rPr>
          <w:sz w:val="20"/>
          <w:lang w:val="es-ES_tradnl"/>
        </w:rPr>
        <w:t>,</w:t>
      </w:r>
      <w:r w:rsidRPr="00D1557E">
        <w:rPr>
          <w:sz w:val="20"/>
          <w:lang w:val="es-ES_tradnl"/>
        </w:rPr>
        <w:t xml:space="preserve">2 </w:t>
      </w:r>
      <w:r w:rsidR="00D1557E" w:rsidRPr="00D1557E">
        <w:rPr>
          <w:sz w:val="20"/>
          <w:lang w:val="es-ES_tradnl"/>
        </w:rPr>
        <w:t>+</w:t>
      </w:r>
      <w:r w:rsidRPr="00D1557E">
        <w:rPr>
          <w:sz w:val="20"/>
          <w:lang w:val="es-ES_tradnl"/>
        </w:rPr>
        <w:t xml:space="preserve"> 9</w:t>
      </w:r>
      <w:r w:rsidR="00D1557E" w:rsidRPr="00D1557E">
        <w:rPr>
          <w:sz w:val="20"/>
          <w:lang w:val="es-ES_tradnl"/>
        </w:rPr>
        <w:t>,</w:t>
      </w:r>
      <w:r w:rsidRPr="00D1557E">
        <w:rPr>
          <w:sz w:val="20"/>
          <w:lang w:val="es-ES_tradnl"/>
        </w:rPr>
        <w:t xml:space="preserve">7 – 25 log </w:t>
      </w:r>
      <w:r w:rsidR="00D1557E" w:rsidRPr="00D1557E">
        <w:rPr>
          <w:sz w:val="20"/>
        </w:rPr>
        <w:sym w:font="Symbol" w:char="F06A"/>
      </w:r>
      <w:r w:rsidRPr="00D1557E">
        <w:rPr>
          <w:sz w:val="20"/>
          <w:lang w:val="es-ES_tradnl"/>
        </w:rPr>
        <w:t xml:space="preserve"> – </w:t>
      </w:r>
      <w:r w:rsidRPr="00D1557E">
        <w:rPr>
          <w:i/>
          <w:iCs/>
          <w:sz w:val="20"/>
          <w:lang w:val="es-ES_tradnl"/>
        </w:rPr>
        <w:t>R</w:t>
      </w:r>
      <w:r w:rsidRPr="00D1557E">
        <w:rPr>
          <w:sz w:val="20"/>
          <w:lang w:val="es-ES_tradnl"/>
        </w:rPr>
        <w:tab/>
      </w:r>
      <w:r w:rsidR="00D1557E" w:rsidRPr="00D1557E">
        <w:rPr>
          <w:sz w:val="20"/>
          <w:lang w:val="es-ES_tradnl"/>
        </w:rPr>
        <w:t>para</w:t>
      </w:r>
      <w:r w:rsidRPr="00D1557E">
        <w:rPr>
          <w:sz w:val="20"/>
          <w:lang w:val="es-ES_tradnl"/>
        </w:rPr>
        <w:t xml:space="preserve">  17</w:t>
      </w:r>
      <w:r w:rsidR="00D1557E" w:rsidRPr="00D1557E">
        <w:rPr>
          <w:sz w:val="20"/>
          <w:lang w:val="es-ES_tradnl"/>
        </w:rPr>
        <w:t>,</w:t>
      </w:r>
      <w:r w:rsidRPr="00D1557E">
        <w:rPr>
          <w:sz w:val="20"/>
          <w:lang w:val="es-ES_tradnl"/>
        </w:rPr>
        <w:t>6</w:t>
      </w:r>
      <w:r w:rsidR="00D1557E" w:rsidRPr="00D1557E">
        <w:rPr>
          <w:sz w:val="20"/>
          <w:lang w:val="es-ES_tradnl"/>
        </w:rPr>
        <w:t>º</w:t>
      </w:r>
      <w:r w:rsidRPr="00D1557E">
        <w:rPr>
          <w:sz w:val="20"/>
          <w:lang w:val="es-ES_tradnl"/>
        </w:rPr>
        <w:tab/>
      </w:r>
      <w:r w:rsidR="00D1557E" w:rsidRPr="00D1557E">
        <w:rPr>
          <w:sz w:val="20"/>
          <w:lang w:val="es-ES_tradnl"/>
        </w:rPr>
        <w:t>≤</w:t>
      </w:r>
      <w:r w:rsidRPr="00D1557E">
        <w:rPr>
          <w:sz w:val="20"/>
          <w:lang w:val="es-ES_tradnl"/>
        </w:rPr>
        <w:tab/>
      </w:r>
      <w:r w:rsidR="00D1557E" w:rsidRPr="00D1557E">
        <w:rPr>
          <w:sz w:val="20"/>
        </w:rPr>
        <w:sym w:font="Symbol" w:char="F061"/>
      </w:r>
      <w:r w:rsidRPr="00D1557E">
        <w:rPr>
          <w:sz w:val="20"/>
          <w:lang w:val="es-ES_tradnl"/>
        </w:rPr>
        <w:tab/>
      </w:r>
      <w:r w:rsidR="00D1557E" w:rsidRPr="00D1557E">
        <w:rPr>
          <w:sz w:val="20"/>
          <w:lang w:val="es-ES_tradnl"/>
        </w:rPr>
        <w:t>&lt;</w:t>
      </w:r>
      <w:r w:rsidRPr="00D1557E">
        <w:rPr>
          <w:sz w:val="20"/>
          <w:lang w:val="es-ES_tradnl"/>
        </w:rPr>
        <w:t xml:space="preserve">  30</w:t>
      </w:r>
      <w:r w:rsidR="00D1557E" w:rsidRPr="00D1557E">
        <w:rPr>
          <w:sz w:val="20"/>
          <w:lang w:val="es-ES_tradnl"/>
        </w:rPr>
        <w:t>,</w:t>
      </w:r>
      <w:r w:rsidRPr="00D1557E">
        <w:rPr>
          <w:sz w:val="20"/>
          <w:lang w:val="es-ES_tradnl"/>
        </w:rPr>
        <w:t>6</w:t>
      </w:r>
      <w:r w:rsidR="00D1557E" w:rsidRPr="00D1557E">
        <w:rPr>
          <w:sz w:val="20"/>
          <w:lang w:val="es-ES_tradnl"/>
        </w:rPr>
        <w:t>º</w:t>
      </w:r>
    </w:p>
    <w:p w:rsidR="00595060" w:rsidRPr="00D1557E" w:rsidRDefault="00F604E7" w:rsidP="00910DFA">
      <w:pPr>
        <w:pStyle w:val="enumlev1"/>
        <w:tabs>
          <w:tab w:val="left" w:pos="1701"/>
          <w:tab w:val="left" w:pos="1985"/>
          <w:tab w:val="left" w:pos="5670"/>
        </w:tabs>
        <w:rPr>
          <w:sz w:val="20"/>
          <w:lang w:val="es-ES_tradnl"/>
        </w:rPr>
      </w:pPr>
      <w:r w:rsidRPr="00D1557E">
        <w:rPr>
          <w:sz w:val="20"/>
          <w:lang w:val="es-ES_tradnl"/>
        </w:rPr>
        <w:tab/>
      </w:r>
      <w:r w:rsidRPr="00D1557E">
        <w:rPr>
          <w:sz w:val="20"/>
          <w:lang w:val="es-ES_tradnl"/>
        </w:rPr>
        <w:tab/>
      </w:r>
      <w:r w:rsidR="00D40FFD">
        <w:rPr>
          <w:sz w:val="20"/>
          <w:lang w:val="es-ES_tradnl"/>
        </w:rPr>
        <w:tab/>
      </w:r>
      <w:r w:rsidR="00910DFA">
        <w:rPr>
          <w:sz w:val="20"/>
          <w:lang w:val="es-ES_tradnl"/>
        </w:rPr>
        <w:tab/>
      </w:r>
      <w:r w:rsidR="00D1557E" w:rsidRPr="00D1557E">
        <w:rPr>
          <w:sz w:val="20"/>
          <w:lang w:val="es-ES_tradnl"/>
        </w:rPr>
        <w:t>=</w:t>
      </w:r>
      <w:r w:rsidR="00910DFA">
        <w:rPr>
          <w:sz w:val="20"/>
          <w:lang w:val="es-ES_tradnl"/>
        </w:rPr>
        <w:tab/>
      </w:r>
      <w:r w:rsidRPr="00D1557E">
        <w:rPr>
          <w:sz w:val="20"/>
          <w:lang w:val="es-ES_tradnl"/>
        </w:rPr>
        <w:t>73</w:t>
      </w:r>
      <w:r w:rsidR="00D1557E" w:rsidRPr="00D1557E">
        <w:rPr>
          <w:sz w:val="20"/>
          <w:lang w:val="es-ES_tradnl"/>
        </w:rPr>
        <w:t>,</w:t>
      </w:r>
      <w:r w:rsidRPr="00D1557E">
        <w:rPr>
          <w:sz w:val="20"/>
          <w:lang w:val="es-ES_tradnl"/>
        </w:rPr>
        <w:t xml:space="preserve">2 </w:t>
      </w:r>
      <w:r w:rsidR="00D1557E" w:rsidRPr="00D1557E">
        <w:rPr>
          <w:sz w:val="20"/>
          <w:lang w:val="es-ES_tradnl"/>
        </w:rPr>
        <w:t>+</w:t>
      </w:r>
      <w:r w:rsidRPr="00D1557E">
        <w:rPr>
          <w:sz w:val="20"/>
          <w:lang w:val="es-ES_tradnl"/>
        </w:rPr>
        <w:t xml:space="preserve"> 46</w:t>
      </w:r>
      <w:r w:rsidR="00D40FFD">
        <w:rPr>
          <w:sz w:val="20"/>
          <w:lang w:val="es-ES_tradnl"/>
        </w:rPr>
        <w:t>,</w:t>
      </w:r>
      <w:r w:rsidRPr="00D1557E">
        <w:rPr>
          <w:sz w:val="20"/>
          <w:lang w:val="es-ES_tradnl"/>
        </w:rPr>
        <w:t xml:space="preserve">9 – 25 log </w:t>
      </w:r>
      <w:r w:rsidR="00D1557E" w:rsidRPr="00D1557E">
        <w:rPr>
          <w:sz w:val="20"/>
        </w:rPr>
        <w:sym w:font="Symbol" w:char="F061"/>
      </w:r>
      <w:r w:rsidRPr="00D1557E">
        <w:rPr>
          <w:sz w:val="20"/>
          <w:lang w:val="es-ES_tradnl"/>
        </w:rPr>
        <w:t xml:space="preserve"> – 25 log </w:t>
      </w:r>
      <w:r w:rsidR="00D1557E" w:rsidRPr="00D1557E">
        <w:rPr>
          <w:sz w:val="20"/>
        </w:rPr>
        <w:sym w:font="Symbol" w:char="F06A"/>
      </w:r>
      <w:r w:rsidRPr="00D1557E">
        <w:rPr>
          <w:sz w:val="20"/>
          <w:lang w:val="es-ES_tradnl"/>
        </w:rPr>
        <w:t xml:space="preserve"> – </w:t>
      </w:r>
      <w:r w:rsidRPr="00D1557E">
        <w:rPr>
          <w:i/>
          <w:iCs/>
          <w:sz w:val="20"/>
          <w:lang w:val="es-ES_tradnl"/>
        </w:rPr>
        <w:t>R</w:t>
      </w:r>
      <w:r w:rsidRPr="00910DFA">
        <w:tab/>
      </w:r>
      <w:r w:rsidR="00D1557E" w:rsidRPr="00D1557E">
        <w:rPr>
          <w:sz w:val="20"/>
          <w:lang w:val="es-ES_tradnl"/>
        </w:rPr>
        <w:t>para</w:t>
      </w:r>
      <w:r w:rsidRPr="00D1557E">
        <w:rPr>
          <w:sz w:val="20"/>
          <w:lang w:val="es-ES_tradnl"/>
        </w:rPr>
        <w:t xml:space="preserve">  30</w:t>
      </w:r>
      <w:r w:rsidR="00D1557E" w:rsidRPr="00D1557E">
        <w:rPr>
          <w:sz w:val="20"/>
          <w:lang w:val="es-ES_tradnl"/>
        </w:rPr>
        <w:t>,</w:t>
      </w:r>
      <w:r w:rsidRPr="00D1557E">
        <w:rPr>
          <w:sz w:val="20"/>
          <w:lang w:val="es-ES_tradnl"/>
        </w:rPr>
        <w:t>6</w:t>
      </w:r>
      <w:r w:rsidR="00D1557E" w:rsidRPr="00D1557E">
        <w:rPr>
          <w:sz w:val="20"/>
          <w:lang w:val="es-ES_tradnl"/>
        </w:rPr>
        <w:t xml:space="preserve">º   ≤  </w:t>
      </w:r>
      <w:r w:rsidR="00D1557E" w:rsidRPr="00D1557E">
        <w:rPr>
          <w:sz w:val="20"/>
        </w:rPr>
        <w:sym w:font="Symbol" w:char="F061"/>
      </w:r>
      <w:r w:rsidR="00D1557E" w:rsidRPr="00D1557E">
        <w:rPr>
          <w:sz w:val="20"/>
          <w:lang w:val="es-ES_tradnl"/>
        </w:rPr>
        <w:t xml:space="preserve">  &lt;</w:t>
      </w:r>
      <w:r w:rsidRPr="00D1557E">
        <w:rPr>
          <w:sz w:val="20"/>
          <w:lang w:val="es-ES_tradnl"/>
        </w:rPr>
        <w:t xml:space="preserve">  48</w:t>
      </w:r>
      <w:r w:rsidR="00D1557E" w:rsidRPr="00D1557E">
        <w:rPr>
          <w:sz w:val="20"/>
          <w:lang w:val="es-ES_tradnl"/>
        </w:rPr>
        <w:t>º</w:t>
      </w:r>
    </w:p>
    <w:p w:rsidR="00595060" w:rsidRPr="00857D16" w:rsidRDefault="00595060" w:rsidP="006A6624">
      <w:pPr>
        <w:rPr>
          <w:sz w:val="20"/>
          <w:lang w:val="es-ES_tradnl"/>
        </w:rPr>
      </w:pPr>
      <w:r w:rsidRPr="00857D16">
        <w:rPr>
          <w:sz w:val="20"/>
          <w:lang w:val="es-ES_tradnl"/>
        </w:rPr>
        <w:t>Estas ecuaciones son válidas para la gama 4,8</w:t>
      </w:r>
      <w:r w:rsidR="006A6624" w:rsidRPr="00857D16">
        <w:rPr>
          <w:sz w:val="20"/>
          <w:lang w:val="es-ES_tradnl"/>
        </w:rPr>
        <w:t>º</w:t>
      </w:r>
      <w:r w:rsidRPr="00857D16">
        <w:rPr>
          <w:sz w:val="20"/>
          <w:lang w:val="es-ES_tradnl"/>
        </w:rPr>
        <w:t xml:space="preserve"> </w:t>
      </w:r>
      <w:r w:rsidR="00354402" w:rsidRPr="00857D16">
        <w:rPr>
          <w:sz w:val="20"/>
          <w:lang w:val="es-ES_tradnl"/>
        </w:rPr>
        <w:t xml:space="preserve">≤ </w:t>
      </w:r>
      <w:r w:rsidR="006A6624" w:rsidRPr="00857D16">
        <w:rPr>
          <w:sz w:val="20"/>
        </w:rPr>
        <w:sym w:font="Symbol" w:char="F06A"/>
      </w:r>
      <w:r w:rsidRPr="00857D16">
        <w:rPr>
          <w:sz w:val="20"/>
          <w:lang w:val="es-ES_tradnl"/>
        </w:rPr>
        <w:t xml:space="preserve"> </w:t>
      </w:r>
      <w:r w:rsidR="00354402" w:rsidRPr="00857D16">
        <w:rPr>
          <w:sz w:val="20"/>
          <w:lang w:val="es-ES_tradnl"/>
        </w:rPr>
        <w:t>&lt;</w:t>
      </w:r>
      <w:r w:rsidRPr="00857D16">
        <w:rPr>
          <w:sz w:val="20"/>
          <w:lang w:val="es-ES_tradnl"/>
        </w:rPr>
        <w:t xml:space="preserve"> 48</w:t>
      </w:r>
      <w:r w:rsidR="00354402" w:rsidRPr="00857D16">
        <w:rPr>
          <w:sz w:val="20"/>
          <w:lang w:val="es-ES_tradnl"/>
        </w:rPr>
        <w:t>º</w:t>
      </w:r>
      <w:r w:rsidRPr="00857D16">
        <w:rPr>
          <w:sz w:val="20"/>
          <w:lang w:val="es-ES_tradnl"/>
        </w:rPr>
        <w:t>.</w:t>
      </w:r>
    </w:p>
    <w:p w:rsidR="00595060" w:rsidRPr="00857D16" w:rsidRDefault="00595060" w:rsidP="006A6624">
      <w:pPr>
        <w:rPr>
          <w:sz w:val="20"/>
          <w:lang w:val="es-ES_tradnl"/>
        </w:rPr>
      </w:pPr>
      <w:r w:rsidRPr="00857D16">
        <w:rPr>
          <w:sz w:val="20"/>
          <w:lang w:val="es-ES_tradnl"/>
        </w:rPr>
        <w:t>La Fig. 1 indica las distancias de separación requeridas, obtenidas con arreglo a esta metodología, entre las estaciones terminales FWA y las estaciones VSAT, basadas en los parámetros de sistema siguientes:</w:t>
      </w:r>
    </w:p>
    <w:p w:rsidR="00595060" w:rsidRPr="00857D16" w:rsidRDefault="00595060" w:rsidP="006A6624">
      <w:pPr>
        <w:pStyle w:val="enumlev1"/>
        <w:rPr>
          <w:sz w:val="20"/>
          <w:lang w:val="es-ES_tradnl"/>
        </w:rPr>
      </w:pPr>
      <w:r w:rsidRPr="00857D16">
        <w:rPr>
          <w:sz w:val="20"/>
          <w:lang w:val="es-ES_tradnl"/>
        </w:rPr>
        <w:t>–</w:t>
      </w:r>
      <w:r w:rsidRPr="00857D16">
        <w:rPr>
          <w:sz w:val="20"/>
          <w:lang w:val="es-ES_tradnl"/>
        </w:rPr>
        <w:tab/>
        <w:t>Altura de la estación terminal FWA:</w:t>
      </w:r>
      <w:r w:rsidRPr="00857D16">
        <w:rPr>
          <w:sz w:val="20"/>
          <w:lang w:val="es-ES_tradnl"/>
        </w:rPr>
        <w:tab/>
      </w:r>
      <w:r w:rsidRPr="00857D16">
        <w:rPr>
          <w:sz w:val="20"/>
          <w:lang w:val="es-ES_tradnl"/>
        </w:rPr>
        <w:tab/>
      </w:r>
      <w:r w:rsidRPr="00857D16">
        <w:rPr>
          <w:sz w:val="20"/>
          <w:lang w:val="es-ES_tradnl"/>
        </w:rPr>
        <w:tab/>
        <w:t>10 m</w:t>
      </w:r>
    </w:p>
    <w:p w:rsidR="00595060" w:rsidRPr="00857D16" w:rsidRDefault="00595060" w:rsidP="006A6624">
      <w:pPr>
        <w:pStyle w:val="enumlev1"/>
        <w:rPr>
          <w:sz w:val="20"/>
          <w:lang w:val="es-ES_tradnl"/>
        </w:rPr>
      </w:pPr>
      <w:r w:rsidRPr="00857D16">
        <w:rPr>
          <w:sz w:val="20"/>
          <w:lang w:val="es-ES_tradnl"/>
        </w:rPr>
        <w:t>–</w:t>
      </w:r>
      <w:r w:rsidRPr="00857D16">
        <w:rPr>
          <w:sz w:val="20"/>
          <w:lang w:val="es-ES_tradnl"/>
        </w:rPr>
        <w:tab/>
        <w:t>Ángulo de elevación VSAT:</w:t>
      </w:r>
      <w:r w:rsidRPr="00857D16">
        <w:rPr>
          <w:sz w:val="20"/>
          <w:lang w:val="es-ES_tradnl"/>
        </w:rPr>
        <w:tab/>
      </w:r>
      <w:r w:rsidRPr="00857D16">
        <w:rPr>
          <w:sz w:val="20"/>
          <w:lang w:val="es-ES_tradnl"/>
        </w:rPr>
        <w:tab/>
      </w:r>
      <w:r w:rsidRPr="00857D16">
        <w:rPr>
          <w:sz w:val="20"/>
          <w:lang w:val="es-ES_tradnl"/>
        </w:rPr>
        <w:tab/>
      </w:r>
      <w:r w:rsidR="006A6624" w:rsidRPr="00857D16">
        <w:rPr>
          <w:sz w:val="20"/>
          <w:lang w:val="es-ES_tradnl"/>
        </w:rPr>
        <w:tab/>
      </w:r>
      <w:r w:rsidRPr="00857D16">
        <w:rPr>
          <w:sz w:val="20"/>
          <w:lang w:val="es-ES_tradnl"/>
        </w:rPr>
        <w:t>20</w:t>
      </w:r>
      <w:r w:rsidR="00354402" w:rsidRPr="00857D16">
        <w:rPr>
          <w:sz w:val="20"/>
          <w:lang w:val="es-ES_tradnl"/>
        </w:rPr>
        <w:t>º</w:t>
      </w:r>
    </w:p>
    <w:p w:rsidR="00595060" w:rsidRPr="00857D16" w:rsidRDefault="00595060" w:rsidP="006A6624">
      <w:pPr>
        <w:pStyle w:val="enumlev1"/>
        <w:rPr>
          <w:sz w:val="20"/>
          <w:lang w:val="es-ES_tradnl"/>
        </w:rPr>
      </w:pPr>
      <w:r w:rsidRPr="00857D16">
        <w:rPr>
          <w:sz w:val="20"/>
          <w:lang w:val="es-ES_tradnl"/>
        </w:rPr>
        <w:t>–</w:t>
      </w:r>
      <w:r w:rsidRPr="00857D16">
        <w:rPr>
          <w:sz w:val="20"/>
          <w:lang w:val="es-ES_tradnl"/>
        </w:rPr>
        <w:tab/>
        <w:t>Características del sistema FWA:</w:t>
      </w:r>
      <w:r w:rsidRPr="00857D16">
        <w:rPr>
          <w:sz w:val="20"/>
          <w:lang w:val="es-ES_tradnl"/>
        </w:rPr>
        <w:tab/>
      </w:r>
      <w:r w:rsidRPr="00857D16">
        <w:rPr>
          <w:sz w:val="20"/>
          <w:lang w:val="es-ES_tradnl"/>
        </w:rPr>
        <w:tab/>
      </w:r>
      <w:r w:rsidRPr="00857D16">
        <w:rPr>
          <w:sz w:val="20"/>
          <w:lang w:val="es-ES_tradnl"/>
        </w:rPr>
        <w:tab/>
      </w:r>
      <w:r w:rsidR="00D1553E">
        <w:rPr>
          <w:sz w:val="20"/>
          <w:lang w:val="es-ES_tradnl"/>
        </w:rPr>
        <w:tab/>
      </w:r>
      <w:r w:rsidRPr="00857D16">
        <w:rPr>
          <w:sz w:val="20"/>
          <w:lang w:val="es-ES_tradnl"/>
        </w:rPr>
        <w:t>según el § 2.1</w:t>
      </w:r>
    </w:p>
    <w:p w:rsidR="00595060" w:rsidRPr="00857D16" w:rsidRDefault="00595060" w:rsidP="006A6624">
      <w:pPr>
        <w:pStyle w:val="enumlev1"/>
        <w:rPr>
          <w:sz w:val="20"/>
          <w:lang w:val="es-ES_tradnl"/>
        </w:rPr>
      </w:pPr>
      <w:r w:rsidRPr="00857D16">
        <w:rPr>
          <w:sz w:val="20"/>
          <w:lang w:val="es-ES_tradnl"/>
        </w:rPr>
        <w:t>–</w:t>
      </w:r>
      <w:r w:rsidRPr="00857D16">
        <w:rPr>
          <w:sz w:val="20"/>
          <w:lang w:val="es-ES_tradnl"/>
        </w:rPr>
        <w:tab/>
        <w:t>Características del sistema VSAT:</w:t>
      </w:r>
      <w:r w:rsidRPr="00857D16">
        <w:rPr>
          <w:sz w:val="20"/>
          <w:lang w:val="es-ES_tradnl"/>
        </w:rPr>
        <w:tab/>
      </w:r>
      <w:r w:rsidRPr="00857D16">
        <w:rPr>
          <w:sz w:val="20"/>
          <w:lang w:val="es-ES_tradnl"/>
        </w:rPr>
        <w:tab/>
      </w:r>
      <w:r w:rsidRPr="00857D16">
        <w:rPr>
          <w:sz w:val="20"/>
          <w:lang w:val="es-ES_tradnl"/>
        </w:rPr>
        <w:tab/>
      </w:r>
      <w:r w:rsidR="00D1553E">
        <w:rPr>
          <w:sz w:val="20"/>
          <w:lang w:val="es-ES_tradnl"/>
        </w:rPr>
        <w:tab/>
      </w:r>
      <w:r w:rsidRPr="00857D16">
        <w:rPr>
          <w:sz w:val="20"/>
          <w:lang w:val="es-ES_tradnl"/>
        </w:rPr>
        <w:t>según el § 2.1</w:t>
      </w:r>
    </w:p>
    <w:p w:rsidR="00595060" w:rsidRPr="006A6624" w:rsidRDefault="00595060" w:rsidP="002242CA">
      <w:pPr>
        <w:pStyle w:val="enumlev1"/>
        <w:jc w:val="left"/>
        <w:rPr>
          <w:lang w:val="es-ES_tradnl"/>
        </w:rPr>
      </w:pPr>
      <w:r w:rsidRPr="00857D16">
        <w:rPr>
          <w:sz w:val="20"/>
          <w:lang w:val="es-ES_tradnl"/>
        </w:rPr>
        <w:t>–</w:t>
      </w:r>
      <w:r w:rsidRPr="00857D16">
        <w:rPr>
          <w:sz w:val="20"/>
          <w:lang w:val="es-ES_tradnl"/>
        </w:rPr>
        <w:tab/>
        <w:t xml:space="preserve">Atenuación adicional de la interferencia debido </w:t>
      </w:r>
      <w:r w:rsidR="006A6624" w:rsidRPr="00857D16">
        <w:rPr>
          <w:sz w:val="20"/>
          <w:lang w:val="es-ES_tradnl"/>
        </w:rPr>
        <w:br/>
      </w:r>
      <w:r w:rsidRPr="00857D16">
        <w:rPr>
          <w:sz w:val="20"/>
          <w:lang w:val="es-ES_tradnl"/>
        </w:rPr>
        <w:t xml:space="preserve">al aislamiento por apantallamiento del terreno </w:t>
      </w:r>
      <w:r w:rsidR="006A6624" w:rsidRPr="00857D16">
        <w:rPr>
          <w:sz w:val="20"/>
          <w:lang w:val="es-ES_tradnl"/>
        </w:rPr>
        <w:br/>
      </w:r>
      <w:r w:rsidR="002242CA" w:rsidRPr="00857D16">
        <w:rPr>
          <w:sz w:val="20"/>
          <w:lang w:val="es-ES_tradnl"/>
        </w:rPr>
        <w:t>en la</w:t>
      </w:r>
      <w:r w:rsidR="002242CA" w:rsidRPr="00857D16">
        <w:rPr>
          <w:sz w:val="20"/>
          <w:lang w:val="es-ES_tradnl"/>
        </w:rPr>
        <w:t xml:space="preserve"> </w:t>
      </w:r>
      <w:r w:rsidRPr="00857D16">
        <w:rPr>
          <w:sz w:val="20"/>
          <w:lang w:val="es-ES_tradnl"/>
        </w:rPr>
        <w:t>terminal VSAT:</w:t>
      </w:r>
      <w:r w:rsidRPr="00857D16">
        <w:rPr>
          <w:sz w:val="20"/>
          <w:lang w:val="es-ES_tradnl"/>
        </w:rPr>
        <w:tab/>
      </w:r>
      <w:r w:rsidRPr="00857D16">
        <w:rPr>
          <w:sz w:val="20"/>
          <w:lang w:val="es-ES_tradnl"/>
        </w:rPr>
        <w:tab/>
      </w:r>
      <w:r w:rsidRPr="00857D16">
        <w:rPr>
          <w:sz w:val="20"/>
          <w:lang w:val="es-ES_tradnl"/>
        </w:rPr>
        <w:tab/>
      </w:r>
      <w:r w:rsidR="006A6624" w:rsidRPr="00857D16">
        <w:rPr>
          <w:sz w:val="20"/>
          <w:lang w:val="es-ES_tradnl"/>
        </w:rPr>
        <w:tab/>
      </w:r>
      <w:r w:rsidR="005976D9">
        <w:rPr>
          <w:sz w:val="20"/>
          <w:lang w:val="es-ES_tradnl"/>
        </w:rPr>
        <w:tab/>
      </w:r>
      <w:r w:rsidRPr="00857D16">
        <w:rPr>
          <w:sz w:val="20"/>
          <w:lang w:val="es-ES_tradnl"/>
        </w:rPr>
        <w:t>20, 30 y 40 dB</w:t>
      </w:r>
    </w:p>
    <w:p w:rsidR="00595060" w:rsidRPr="00883585" w:rsidRDefault="00595060" w:rsidP="00AC49C2">
      <w:pPr>
        <w:rPr>
          <w:sz w:val="20"/>
          <w:lang w:val="es-ES_tradnl"/>
        </w:rPr>
      </w:pPr>
      <w:r w:rsidRPr="00883585">
        <w:rPr>
          <w:sz w:val="20"/>
          <w:lang w:val="es-ES_tradnl"/>
        </w:rPr>
        <w:t>Cabe señalar que, en algunos casos, las unidades de la TS de FWA pueden estar situadas a una altura mayor que el VSAT y es necesaria una inclinación hacia abajo considerable de la antena. En estos casos, el aumento de las distancias de separación será equivalente a una reducción correspondiente del ángulo de elevación del VSAT.</w:t>
      </w:r>
    </w:p>
    <w:p w:rsidR="00595060" w:rsidRPr="00883585" w:rsidRDefault="00595060" w:rsidP="006A6624">
      <w:pPr>
        <w:pStyle w:val="Heading2"/>
        <w:rPr>
          <w:sz w:val="22"/>
          <w:szCs w:val="22"/>
          <w:lang w:val="es-ES_tradnl"/>
        </w:rPr>
      </w:pPr>
      <w:r w:rsidRPr="00883585">
        <w:rPr>
          <w:sz w:val="22"/>
          <w:szCs w:val="22"/>
          <w:lang w:val="es-ES_tradnl"/>
        </w:rPr>
        <w:t>2.4</w:t>
      </w:r>
      <w:r w:rsidRPr="00883585">
        <w:rPr>
          <w:sz w:val="22"/>
          <w:szCs w:val="22"/>
          <w:lang w:val="es-ES_tradnl"/>
        </w:rPr>
        <w:tab/>
        <w:t>Interferencia causada por la CS de FWA en la estación VSAT</w:t>
      </w:r>
    </w:p>
    <w:p w:rsidR="00595060" w:rsidRPr="00883585" w:rsidRDefault="00595060" w:rsidP="006A6624">
      <w:pPr>
        <w:rPr>
          <w:sz w:val="20"/>
          <w:lang w:val="es-ES_tradnl"/>
        </w:rPr>
      </w:pPr>
      <w:r w:rsidRPr="00883585">
        <w:rPr>
          <w:sz w:val="20"/>
          <w:lang w:val="es-ES_tradnl"/>
        </w:rPr>
        <w:t>Aunque la CS (estación central) del sistema FWA tiene una p.i.r.e. unos 5 dB inferior a la de la TS, suele estar ubicada a una altura superior para eliminar el eco local, tiene una antena de amplia cobertura sectorial y una mayor probabilidad de actividad que el extremo de la TS. Para la compartición entre la CS de FWA y las estaciones VSAT es necesario efectuar un análisis similar y hay que tener cuidado a la hora de seleccionar un modelo de propagación adecuado (incluido el desvanecimiento del tipo propagación por conductos).</w:t>
      </w:r>
    </w:p>
    <w:p w:rsidR="00595060" w:rsidRDefault="00595060" w:rsidP="006A6624">
      <w:pPr>
        <w:pStyle w:val="FigureNo"/>
      </w:pPr>
      <w:r w:rsidRPr="00883585">
        <w:rPr>
          <w:noProof/>
          <w:sz w:val="20"/>
          <w:lang w:val="es-ES_tradnl" w:eastAsia="zh-CN"/>
        </w:rPr>
        <w:drawing>
          <wp:inline distT="0" distB="0" distL="0" distR="0" wp14:anchorId="6D34681F" wp14:editId="0E8B6740">
            <wp:extent cx="5971540" cy="4391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4391660"/>
                    </a:xfrm>
                    <a:prstGeom prst="rect">
                      <a:avLst/>
                    </a:prstGeom>
                    <a:noFill/>
                    <a:ln>
                      <a:noFill/>
                    </a:ln>
                  </pic:spPr>
                </pic:pic>
              </a:graphicData>
            </a:graphic>
          </wp:inline>
        </w:drawing>
      </w:r>
    </w:p>
    <w:p w:rsidR="00595060" w:rsidRDefault="00595060" w:rsidP="00595060">
      <w:pPr>
        <w:pStyle w:val="Fig0"/>
        <w:spacing w:before="0"/>
        <w:rPr>
          <w:lang w:val="es-ES_tradnl"/>
        </w:rPr>
      </w:pPr>
      <w:r>
        <w:rPr>
          <w:lang w:val="es-ES_tradnl"/>
        </w:rPr>
        <w:t>FIGURE 1486-01</w:t>
      </w:r>
    </w:p>
    <w:p w:rsidR="00595060" w:rsidRPr="00883585" w:rsidRDefault="00595060" w:rsidP="00595060">
      <w:pPr>
        <w:pStyle w:val="Heading2"/>
        <w:rPr>
          <w:sz w:val="22"/>
          <w:szCs w:val="22"/>
          <w:lang w:val="es-ES_tradnl"/>
        </w:rPr>
      </w:pPr>
      <w:r w:rsidRPr="00883585">
        <w:rPr>
          <w:sz w:val="22"/>
          <w:szCs w:val="22"/>
          <w:lang w:val="es-ES_tradnl"/>
        </w:rPr>
        <w:t>2.5</w:t>
      </w:r>
      <w:r w:rsidRPr="00883585">
        <w:rPr>
          <w:sz w:val="22"/>
          <w:szCs w:val="22"/>
          <w:lang w:val="es-ES_tradnl"/>
        </w:rPr>
        <w:tab/>
        <w:t>Apantallamiento del terreno</w:t>
      </w:r>
    </w:p>
    <w:p w:rsidR="00595060" w:rsidRPr="00883585" w:rsidRDefault="00595060" w:rsidP="000C6DC6">
      <w:pPr>
        <w:rPr>
          <w:sz w:val="20"/>
          <w:lang w:val="es-ES_tradnl"/>
        </w:rPr>
      </w:pPr>
      <w:r w:rsidRPr="00883585">
        <w:rPr>
          <w:sz w:val="20"/>
          <w:lang w:val="es-ES_tradnl"/>
        </w:rPr>
        <w:t>Para estudiar la posibilidad de lograr aislación por apantallamiento en una gama de 30 dB aproximadamente, en el Apéndice 1 se examina el posible aislamiento calculado de conformidad con la Recomendación UIT</w:t>
      </w:r>
      <w:r w:rsidRPr="00883585">
        <w:rPr>
          <w:sz w:val="20"/>
          <w:lang w:val="es-ES_tradnl"/>
        </w:rPr>
        <w:noBreakHyphen/>
        <w:t>R P.526. Pueden apreciarse las ventajas de efectuar el montaje de la antena VSAT cerca del terreno, junto con los valores de aislamiento típicos para las separaciones entre el borde de las zonas de difracción y la estación VSAT que coincidiría con el montaje próximo, por ejemplo, a la pared de un edificio de una planta, etc.</w:t>
      </w:r>
    </w:p>
    <w:p w:rsidR="00595060" w:rsidRPr="00883585" w:rsidRDefault="00883585" w:rsidP="00595060">
      <w:pPr>
        <w:pStyle w:val="AppendixNoTitle"/>
        <w:rPr>
          <w:sz w:val="24"/>
          <w:szCs w:val="24"/>
          <w:lang w:val="es-ES_tradnl"/>
        </w:rPr>
      </w:pPr>
      <w:r w:rsidRPr="00883585">
        <w:rPr>
          <w:b w:val="0"/>
          <w:bCs/>
          <w:sz w:val="20"/>
          <w:lang w:val="es-ES_tradnl"/>
        </w:rPr>
        <w:t>APÉNDICE 1</w:t>
      </w:r>
      <w:r w:rsidRPr="00883585">
        <w:rPr>
          <w:b w:val="0"/>
          <w:bCs/>
          <w:sz w:val="20"/>
          <w:lang w:val="es-ES_tradnl"/>
        </w:rPr>
        <w:br/>
      </w:r>
      <w:r w:rsidRPr="00883585">
        <w:rPr>
          <w:b w:val="0"/>
          <w:bCs/>
          <w:sz w:val="20"/>
          <w:lang w:val="es-ES_tradnl"/>
        </w:rPr>
        <w:br/>
        <w:t>AL ANEXO 1</w:t>
      </w:r>
      <w:r w:rsidR="00595060" w:rsidRPr="00883585">
        <w:rPr>
          <w:b w:val="0"/>
          <w:bCs/>
          <w:sz w:val="20"/>
          <w:lang w:val="es-ES_tradnl"/>
        </w:rPr>
        <w:br/>
      </w:r>
      <w:r w:rsidR="00595060">
        <w:rPr>
          <w:lang w:val="es-ES_tradnl"/>
        </w:rPr>
        <w:br/>
      </w:r>
      <w:r w:rsidR="00595060" w:rsidRPr="00883585">
        <w:rPr>
          <w:sz w:val="24"/>
          <w:szCs w:val="24"/>
          <w:lang w:val="es-ES_tradnl"/>
        </w:rPr>
        <w:t xml:space="preserve">Ejemplos de aislación por apantallamiento que pueden obtenerse </w:t>
      </w:r>
      <w:r w:rsidR="00595060" w:rsidRPr="00883585">
        <w:rPr>
          <w:sz w:val="24"/>
          <w:szCs w:val="24"/>
          <w:lang w:val="es-ES_tradnl"/>
        </w:rPr>
        <w:br/>
        <w:t>mediante mediciones adecuadas en el VSAT</w:t>
      </w:r>
    </w:p>
    <w:p w:rsidR="00D06FE4" w:rsidRPr="00754C8E" w:rsidRDefault="00D06FE4" w:rsidP="00D06FE4">
      <w:pPr>
        <w:pStyle w:val="Normalaftertitle0"/>
        <w:rPr>
          <w:lang w:val="es-ES_tradnl"/>
        </w:rPr>
      </w:pPr>
      <w:r w:rsidRPr="00C32F44">
        <w:rPr>
          <w:lang w:val="es-ES_tradnl"/>
        </w:rPr>
        <w:t>Para conseguir distancias de separación tolerables, es preciso normalmente recurrir a una difracción adicional o a otras pérdidas en la proximidad del VSAT. A efectos de análisis, se puede suponer que la difracción de un solo borde se aproxima al caso de un edificio, un bosquecillo o elementos similares que no están demasiado cercanos (véase la Fig. 2).</w:t>
      </w:r>
    </w:p>
    <w:p w:rsidR="00595060" w:rsidRPr="00883585" w:rsidRDefault="00595060" w:rsidP="000C6DC6">
      <w:pPr>
        <w:rPr>
          <w:sz w:val="20"/>
          <w:lang w:val="es-ES_tradnl"/>
        </w:rPr>
      </w:pPr>
      <w:r w:rsidRPr="00883585">
        <w:rPr>
          <w:sz w:val="20"/>
          <w:lang w:val="es-ES_tradnl"/>
        </w:rPr>
        <w:t xml:space="preserve">Es evidente que la fuente de difracción debe estar libre de la zona de Fresnel. A título orientativo, puede suponerse que en esta frecuencia se produce un cono que sobresale 9 m de la antena parabólica del VSAT hasta un diámetro de unos 3,2 m y, a continuación, se mantiene este diámetro hasta que se aleja a una distancia, como mínimo, de 17 m de la antena. Puede mostrarse de inmediato que la sensibilidad calculada de la pérdida por difracción con distancia entre el transmisor y el borde, d1, es insignificante en todos los casos prácticos aquí descritos. Las pérdidas por difracción previstas para un modelo hipotético de un solo borde calculadas y resumidas en los ejemplos que aquí se examinan, están en la gama 2 a 33 dB; esto abarca situaciones plausibles correspondientes a valores de </w:t>
      </w:r>
      <w:r w:rsidRPr="00883585">
        <w:rPr>
          <w:i/>
          <w:iCs/>
          <w:sz w:val="20"/>
          <w:lang w:val="es-ES_tradnl"/>
        </w:rPr>
        <w:t>p</w:t>
      </w:r>
      <w:r w:rsidRPr="00883585">
        <w:rPr>
          <w:sz w:val="20"/>
          <w:lang w:val="es-ES_tradnl"/>
        </w:rPr>
        <w:t xml:space="preserve"> de 5 m, separaciones, </w:t>
      </w:r>
      <w:r w:rsidRPr="00883585">
        <w:rPr>
          <w:i/>
          <w:iCs/>
          <w:sz w:val="20"/>
          <w:lang w:val="es-ES_tradnl"/>
        </w:rPr>
        <w:t>d</w:t>
      </w:r>
      <w:r w:rsidRPr="00883585">
        <w:rPr>
          <w:position w:val="-4"/>
          <w:sz w:val="20"/>
          <w:lang w:val="es-ES_tradnl"/>
        </w:rPr>
        <w:t>2</w:t>
      </w:r>
      <w:r w:rsidRPr="00883585">
        <w:rPr>
          <w:sz w:val="20"/>
          <w:lang w:val="es-ES_tradnl"/>
        </w:rPr>
        <w:t xml:space="preserve">, de 5 a 20 m y alturas, </w:t>
      </w:r>
      <w:r w:rsidRPr="00883585">
        <w:rPr>
          <w:i/>
          <w:iCs/>
          <w:sz w:val="20"/>
          <w:lang w:val="es-ES_tradnl"/>
        </w:rPr>
        <w:t>d</w:t>
      </w:r>
      <w:r w:rsidRPr="00883585">
        <w:rPr>
          <w:i/>
          <w:iCs/>
          <w:position w:val="-4"/>
          <w:sz w:val="20"/>
          <w:lang w:val="es-ES_tradnl"/>
        </w:rPr>
        <w:t>v</w:t>
      </w:r>
      <w:r w:rsidRPr="00883585">
        <w:rPr>
          <w:sz w:val="20"/>
          <w:lang w:val="es-ES_tradnl"/>
        </w:rPr>
        <w:t>, de 1 a 6 m.</w:t>
      </w:r>
    </w:p>
    <w:p w:rsidR="00595060" w:rsidRPr="00883585" w:rsidRDefault="00595060" w:rsidP="000C6DC6">
      <w:pPr>
        <w:rPr>
          <w:sz w:val="20"/>
          <w:lang w:val="es-ES_tradnl"/>
        </w:rPr>
      </w:pPr>
      <w:r w:rsidRPr="00883585">
        <w:rPr>
          <w:sz w:val="20"/>
          <w:lang w:val="es-ES_tradnl"/>
        </w:rPr>
        <w:t>Rara vez, en general, las unidades de la TS están emplazadas a una altura superior aproximada de 10 m. Lo más habitual es que el montaje del VSAT se realice en tejados al aire libre, y el efecto del mismo, frente al emplazamiento más conveniente a nivel del suelo protegido con el apantallamiento adecuado, puede ser de aproximadamente 33 dB, calculado de conformidad con la Recomendación UIT</w:t>
      </w:r>
      <w:r w:rsidRPr="00883585">
        <w:rPr>
          <w:sz w:val="20"/>
          <w:lang w:val="es-ES_tradnl"/>
        </w:rPr>
        <w:noBreakHyphen/>
        <w:t>R P.526.</w:t>
      </w:r>
    </w:p>
    <w:p w:rsidR="00595060" w:rsidRDefault="00595060" w:rsidP="000C6DC6">
      <w:pPr>
        <w:pStyle w:val="FigureNo"/>
      </w:pPr>
      <w:r>
        <w:rPr>
          <w:noProof/>
          <w:lang w:val="es-ES_tradnl" w:eastAsia="zh-CN"/>
        </w:rPr>
        <w:drawing>
          <wp:inline distT="0" distB="0" distL="0" distR="0" wp14:anchorId="0FE6739F" wp14:editId="16EE44A6">
            <wp:extent cx="3816000" cy="27792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000" cy="2779200"/>
                    </a:xfrm>
                    <a:prstGeom prst="rect">
                      <a:avLst/>
                    </a:prstGeom>
                    <a:noFill/>
                    <a:ln>
                      <a:noFill/>
                    </a:ln>
                  </pic:spPr>
                </pic:pic>
              </a:graphicData>
            </a:graphic>
          </wp:inline>
        </w:drawing>
      </w:r>
    </w:p>
    <w:p w:rsidR="00595060" w:rsidRDefault="00595060" w:rsidP="00595060">
      <w:pPr>
        <w:pStyle w:val="Fig0"/>
        <w:rPr>
          <w:lang w:val="es-ES_tradnl"/>
        </w:rPr>
      </w:pPr>
      <w:r>
        <w:rPr>
          <w:lang w:val="es-ES_tradnl"/>
        </w:rPr>
        <w:t>FIGURE 1486-02</w:t>
      </w:r>
    </w:p>
    <w:p w:rsidR="005976D9" w:rsidRDefault="005976D9">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95060" w:rsidRPr="00883585" w:rsidRDefault="00883585" w:rsidP="00595060">
      <w:pPr>
        <w:pStyle w:val="AnnexNoTitle"/>
        <w:spacing w:before="0"/>
        <w:rPr>
          <w:sz w:val="24"/>
          <w:szCs w:val="24"/>
          <w:lang w:val="es-ES_tradnl"/>
        </w:rPr>
      </w:pPr>
      <w:r w:rsidRPr="00883585">
        <w:rPr>
          <w:b w:val="0"/>
          <w:bCs/>
          <w:sz w:val="20"/>
          <w:lang w:val="es-ES_tradnl"/>
        </w:rPr>
        <w:t xml:space="preserve">ANEXO  </w:t>
      </w:r>
      <w:r w:rsidR="00595060" w:rsidRPr="00883585">
        <w:rPr>
          <w:b w:val="0"/>
          <w:bCs/>
          <w:sz w:val="20"/>
          <w:lang w:val="es-ES_tradnl"/>
        </w:rPr>
        <w:t>2</w:t>
      </w:r>
      <w:r w:rsidR="00595060" w:rsidRPr="00883585">
        <w:rPr>
          <w:b w:val="0"/>
          <w:bCs/>
          <w:sz w:val="20"/>
          <w:lang w:val="es-ES_tradnl"/>
        </w:rPr>
        <w:br/>
      </w:r>
      <w:r w:rsidR="00595060">
        <w:rPr>
          <w:lang w:val="es-ES_tradnl"/>
        </w:rPr>
        <w:br/>
      </w:r>
      <w:r w:rsidR="00595060" w:rsidRPr="00883585">
        <w:rPr>
          <w:sz w:val="24"/>
          <w:szCs w:val="24"/>
          <w:lang w:val="es-ES_tradnl"/>
        </w:rPr>
        <w:t xml:space="preserve">Métodos de reducción de interferencias para la instalación compartida </w:t>
      </w:r>
      <w:r w:rsidR="00595060" w:rsidRPr="00883585">
        <w:rPr>
          <w:sz w:val="24"/>
          <w:szCs w:val="24"/>
          <w:lang w:val="es-ES_tradnl"/>
        </w:rPr>
        <w:br/>
        <w:t>de terminales VSAT del SFS y sistemas terrenales de FWA</w:t>
      </w:r>
    </w:p>
    <w:p w:rsidR="00595060" w:rsidRPr="00883585" w:rsidRDefault="00595060" w:rsidP="000C6DC6">
      <w:pPr>
        <w:pStyle w:val="Normalaftertitle"/>
        <w:rPr>
          <w:sz w:val="20"/>
          <w:lang w:val="es-ES_tradnl"/>
        </w:rPr>
      </w:pPr>
      <w:r w:rsidRPr="00883585">
        <w:rPr>
          <w:sz w:val="20"/>
          <w:lang w:val="es-ES_tradnl"/>
        </w:rPr>
        <w:t>A continuación se sugieren algunos métodos básicos en los cuales los ángulos de elevación del satélite pueden permitir la coubicación en la misma zona geográfica descrita en el Anexo 1 (véase la Nota 1):</w:t>
      </w:r>
    </w:p>
    <w:p w:rsidR="00595060" w:rsidRPr="00883585" w:rsidRDefault="00595060" w:rsidP="000C6DC6">
      <w:pPr>
        <w:pStyle w:val="enumlev1"/>
        <w:rPr>
          <w:sz w:val="20"/>
          <w:lang w:val="es-ES_tradnl"/>
        </w:rPr>
      </w:pPr>
      <w:r w:rsidRPr="00883585">
        <w:rPr>
          <w:sz w:val="20"/>
          <w:lang w:val="es-ES_tradnl"/>
        </w:rPr>
        <w:t>–</w:t>
      </w:r>
      <w:r w:rsidRPr="00883585">
        <w:rPr>
          <w:sz w:val="20"/>
          <w:lang w:val="es-ES_tradnl"/>
        </w:rPr>
        <w:tab/>
        <w:t>los terminales VSAT, cuando sea posible, deben instalarse de tal forma que aprovechen al máximo el apantalla</w:t>
      </w:r>
      <w:r w:rsidRPr="00883585">
        <w:rPr>
          <w:sz w:val="20"/>
          <w:lang w:val="es-ES_tradnl"/>
        </w:rPr>
        <w:softHyphen/>
        <w:t>miento con respecto a las posibles señales interferentes de FWA;</w:t>
      </w:r>
    </w:p>
    <w:p w:rsidR="00595060" w:rsidRPr="00883585" w:rsidRDefault="00595060" w:rsidP="000C6DC6">
      <w:pPr>
        <w:pStyle w:val="enumlev1"/>
        <w:rPr>
          <w:sz w:val="20"/>
          <w:lang w:val="es-ES_tradnl"/>
        </w:rPr>
      </w:pPr>
      <w:r w:rsidRPr="00883585">
        <w:rPr>
          <w:sz w:val="20"/>
          <w:lang w:val="es-ES_tradnl"/>
        </w:rPr>
        <w:t>–</w:t>
      </w:r>
      <w:r w:rsidRPr="00883585">
        <w:rPr>
          <w:sz w:val="20"/>
          <w:lang w:val="es-ES_tradnl"/>
        </w:rPr>
        <w:tab/>
        <w:t>las estaciones VSAT y las estaciones de FWA P</w:t>
      </w:r>
      <w:r w:rsidRPr="00883585">
        <w:rPr>
          <w:sz w:val="20"/>
          <w:lang w:val="es-ES_tradnl"/>
        </w:rPr>
        <w:noBreakHyphen/>
        <w:t>MP no deben colocarse a una altura superior a la necesaria para la aplicación;</w:t>
      </w:r>
    </w:p>
    <w:p w:rsidR="00595060" w:rsidRPr="00883585" w:rsidRDefault="00595060" w:rsidP="000C6DC6">
      <w:pPr>
        <w:pStyle w:val="enumlev1"/>
        <w:rPr>
          <w:sz w:val="20"/>
          <w:lang w:val="es-ES_tradnl"/>
        </w:rPr>
      </w:pPr>
      <w:r w:rsidRPr="00883585">
        <w:rPr>
          <w:sz w:val="20"/>
          <w:lang w:val="es-ES_tradnl"/>
        </w:rPr>
        <w:t>–</w:t>
      </w:r>
      <w:r w:rsidRPr="00883585">
        <w:rPr>
          <w:sz w:val="20"/>
          <w:lang w:val="es-ES_tradnl"/>
        </w:rPr>
        <w:tab/>
        <w:t>cuando sea posible, las estaciones terminales de FWA deben colocarse generalmente de tal forma que reduzcan la radiación posterior, por ejemplo, efectuando el montaje contra las paredes, por debajo de las líneas del tejado, etc. y evitando las reflexiones en la dirección del VSAT;</w:t>
      </w:r>
    </w:p>
    <w:p w:rsidR="00595060" w:rsidRPr="00DA667E" w:rsidRDefault="00595060" w:rsidP="000C6DC6">
      <w:pPr>
        <w:pStyle w:val="enumlev1"/>
        <w:rPr>
          <w:sz w:val="20"/>
          <w:lang w:val="es-ES_tradnl"/>
        </w:rPr>
      </w:pPr>
      <w:r w:rsidRPr="00DA667E">
        <w:rPr>
          <w:sz w:val="20"/>
          <w:lang w:val="es-ES_tradnl"/>
        </w:rPr>
        <w:t>–</w:t>
      </w:r>
      <w:r w:rsidRPr="00DA667E">
        <w:rPr>
          <w:sz w:val="20"/>
          <w:lang w:val="es-ES_tradnl"/>
        </w:rPr>
        <w:tab/>
        <w:t>al instalar sistemas del servicio fijo y del SFS, debe hacerse un uso económico del terreno disponible, es decir, aprovechar depresiones, apantallamiento natural, etc. para aumentar las pérdidas por efecto de obstáculos y por difracción;</w:t>
      </w:r>
    </w:p>
    <w:p w:rsidR="00595060" w:rsidRPr="00883585" w:rsidRDefault="00595060" w:rsidP="000C6DC6">
      <w:pPr>
        <w:pStyle w:val="enumlev1"/>
        <w:rPr>
          <w:sz w:val="20"/>
          <w:lang w:val="es-ES_tradnl"/>
        </w:rPr>
      </w:pPr>
      <w:r w:rsidRPr="00883585">
        <w:rPr>
          <w:sz w:val="20"/>
          <w:lang w:val="es-ES_tradnl"/>
        </w:rPr>
        <w:t>–</w:t>
      </w:r>
      <w:r w:rsidRPr="00883585">
        <w:rPr>
          <w:sz w:val="20"/>
          <w:lang w:val="es-ES_tradnl"/>
        </w:rPr>
        <w:tab/>
        <w:t>si no se dispone de apantallamiento natural alguno, deben utilizarse obstáculos artificiales tales como la instalación apropiada de sistemas entre edificios, etc.;</w:t>
      </w:r>
    </w:p>
    <w:p w:rsidR="00595060" w:rsidRPr="00883585" w:rsidRDefault="00595060" w:rsidP="000C6DC6">
      <w:pPr>
        <w:pStyle w:val="enumlev1"/>
        <w:rPr>
          <w:sz w:val="20"/>
          <w:lang w:val="es-ES_tradnl"/>
        </w:rPr>
      </w:pPr>
      <w:r w:rsidRPr="00883585">
        <w:rPr>
          <w:sz w:val="20"/>
          <w:lang w:val="es-ES_tradnl"/>
        </w:rPr>
        <w:t>–</w:t>
      </w:r>
      <w:r w:rsidRPr="00883585">
        <w:rPr>
          <w:sz w:val="20"/>
          <w:lang w:val="es-ES_tradnl"/>
        </w:rPr>
        <w:tab/>
        <w:t>en ciertos casos, es posible adaptar el diagrama de alimentación de la antena VSAT para lograr un mayor rechazo de la interferencia;</w:t>
      </w:r>
    </w:p>
    <w:p w:rsidR="00595060" w:rsidRPr="00883585" w:rsidRDefault="00595060" w:rsidP="000C6DC6">
      <w:pPr>
        <w:pStyle w:val="enumlev1"/>
        <w:rPr>
          <w:sz w:val="20"/>
          <w:lang w:val="es-ES_tradnl"/>
        </w:rPr>
      </w:pPr>
      <w:r w:rsidRPr="00883585">
        <w:rPr>
          <w:sz w:val="20"/>
          <w:lang w:val="es-ES_tradnl"/>
        </w:rPr>
        <w:t>–</w:t>
      </w:r>
      <w:r w:rsidRPr="00883585">
        <w:rPr>
          <w:sz w:val="20"/>
          <w:lang w:val="es-ES_tradnl"/>
        </w:rPr>
        <w:tab/>
        <w:t>en ciertos casos, puede ser ventajoso utilizar más antenas direccionales en la TS o CS de FWA.</w:t>
      </w:r>
    </w:p>
    <w:p w:rsidR="00595060" w:rsidRPr="00883585" w:rsidRDefault="00595060" w:rsidP="000C6DC6">
      <w:pPr>
        <w:pStyle w:val="Note"/>
        <w:rPr>
          <w:sz w:val="20"/>
          <w:lang w:val="es-ES_tradnl"/>
        </w:rPr>
      </w:pPr>
      <w:r w:rsidRPr="00883585">
        <w:rPr>
          <w:sz w:val="20"/>
          <w:lang w:val="es-ES_tradnl"/>
        </w:rPr>
        <w:t>NOTA 1 – Aunque es posible aprovechar la polarización ortogonal como un factor discriminante entre sectores y/o entre células dentro de los sistemas de FWA (normalmente unos 5 dB), no se puede utilizar esta característica para reducir al mínimo las interferencias en los terminales VSAT debido al uso generalizado de la polarización circular en el enlace espacio</w:t>
      </w:r>
      <w:r w:rsidRPr="00883585">
        <w:rPr>
          <w:sz w:val="20"/>
          <w:lang w:val="es-ES_tradnl"/>
        </w:rPr>
        <w:noBreakHyphen/>
        <w:t>Tierra para estos sistemas del SFS.</w:t>
      </w:r>
    </w:p>
    <w:p w:rsidR="000C6DC6" w:rsidRDefault="000C6DC6" w:rsidP="000C6DC6">
      <w:pPr>
        <w:pStyle w:val="Note"/>
        <w:rPr>
          <w:lang w:val="es-ES_tradnl"/>
        </w:rPr>
      </w:pPr>
    </w:p>
    <w:p w:rsidR="000C6DC6" w:rsidRDefault="000C6DC6" w:rsidP="000C6DC6">
      <w:pPr>
        <w:pStyle w:val="Note"/>
        <w:rPr>
          <w:lang w:val="es-ES_tradnl"/>
        </w:rPr>
      </w:pPr>
    </w:p>
    <w:p w:rsidR="000C6DC6" w:rsidRPr="00546D3C" w:rsidRDefault="000C6DC6" w:rsidP="000C6DC6">
      <w:pPr>
        <w:pStyle w:val="Line"/>
        <w:rPr>
          <w:lang w:val="es-ES_tradnl"/>
        </w:rPr>
      </w:pPr>
    </w:p>
    <w:sectPr w:rsidR="000C6DC6" w:rsidRPr="00546D3C" w:rsidSect="00FA391F">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AE" w:rsidRDefault="009211AE">
      <w:r>
        <w:separator/>
      </w:r>
    </w:p>
  </w:endnote>
  <w:endnote w:type="continuationSeparator" w:id="0">
    <w:p w:rsidR="009211AE" w:rsidRDefault="00921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AE" w:rsidRDefault="009211AE">
      <w:r>
        <w:separator/>
      </w:r>
    </w:p>
  </w:footnote>
  <w:footnote w:type="continuationSeparator" w:id="0">
    <w:p w:rsidR="009211AE" w:rsidRDefault="009211AE">
      <w:r>
        <w:continuationSeparator/>
      </w:r>
    </w:p>
  </w:footnote>
  <w:footnote w:id="1">
    <w:p w:rsidR="009211AE" w:rsidRPr="00771F2D" w:rsidRDefault="009211AE" w:rsidP="0060373F">
      <w:pPr>
        <w:pStyle w:val="FootnoteText"/>
        <w:keepLines w:val="0"/>
        <w:spacing w:before="20" w:after="20"/>
        <w:rPr>
          <w:sz w:val="18"/>
          <w:szCs w:val="18"/>
          <w:lang w:val="es-ES_tradnl"/>
        </w:rPr>
      </w:pPr>
      <w:r w:rsidRPr="00771F2D">
        <w:rPr>
          <w:rStyle w:val="FootnoteReference"/>
          <w:szCs w:val="18"/>
          <w:lang w:val="es-ES_tradnl"/>
        </w:rPr>
        <w:t>*</w:t>
      </w:r>
      <w:r w:rsidRPr="00771F2D">
        <w:rPr>
          <w:sz w:val="18"/>
          <w:szCs w:val="18"/>
          <w:lang w:val="es-ES_tradnl"/>
        </w:rPr>
        <w:tab/>
        <w:t>Esta Recomendación debe señalarse a la atención de la Comisión de Estudio 3 de Radiocomunicaciones.</w:t>
      </w:r>
    </w:p>
  </w:footnote>
  <w:footnote w:id="2">
    <w:p w:rsidR="009211AE" w:rsidRPr="00771F2D" w:rsidRDefault="009211AE" w:rsidP="0060373F">
      <w:pPr>
        <w:pStyle w:val="FootnoteText0"/>
        <w:spacing w:before="20" w:after="20"/>
        <w:jc w:val="both"/>
        <w:rPr>
          <w:sz w:val="18"/>
          <w:szCs w:val="18"/>
          <w:lang w:val="es-ES_tradnl"/>
        </w:rPr>
      </w:pPr>
      <w:r w:rsidRPr="00771F2D">
        <w:rPr>
          <w:rStyle w:val="FootnoteReference"/>
          <w:szCs w:val="18"/>
          <w:lang w:val="es-ES_tradnl"/>
        </w:rPr>
        <w:t>**</w:t>
      </w:r>
      <w:r w:rsidRPr="00771F2D">
        <w:rPr>
          <w:sz w:val="18"/>
          <w:szCs w:val="18"/>
          <w:lang w:val="es-ES_tradnl"/>
        </w:rPr>
        <w:tab/>
      </w:r>
      <w:r w:rsidRPr="00771F2D">
        <w:rPr>
          <w:sz w:val="18"/>
          <w:szCs w:val="18"/>
        </w:rPr>
        <w:t>La Comisión de Estudio 5 de Radiocomunicaciones incorporó enmiendas de forma a la presente Recomendación en diciembre de</w:t>
      </w:r>
      <w:r>
        <w:rPr>
          <w:sz w:val="18"/>
          <w:szCs w:val="18"/>
        </w:rPr>
        <w:t> </w:t>
      </w:r>
      <w:r w:rsidRPr="00771F2D">
        <w:rPr>
          <w:sz w:val="18"/>
          <w:szCs w:val="18"/>
        </w:rPr>
        <w:t>2009 con arreglo a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AE" w:rsidRDefault="009211A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AE" w:rsidRDefault="009211AE" w:rsidP="001E6249">
    <w:pPr>
      <w:pStyle w:val="Header"/>
      <w:ind w:right="360" w:firstLine="360"/>
    </w:pPr>
    <w:r>
      <w:rPr>
        <w:noProof/>
        <w:lang w:val="es-ES_tradnl" w:eastAsia="zh-CN"/>
      </w:rPr>
      <w:drawing>
        <wp:anchor distT="0" distB="0" distL="114300" distR="114300" simplePos="0" relativeHeight="251659264" behindDoc="1" locked="0" layoutInCell="1" allowOverlap="1" wp14:anchorId="126BE9EB" wp14:editId="50F9A58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AE" w:rsidRDefault="009211AE" w:rsidP="001E624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0177B">
      <w:rPr>
        <w:rStyle w:val="PageNumber"/>
        <w:b/>
        <w:bCs/>
        <w:noProof/>
      </w:rPr>
      <w:t>ii</w:t>
    </w:r>
    <w:r>
      <w:rPr>
        <w:rStyle w:val="PageNumber"/>
        <w:b/>
        <w:bCs/>
      </w:rPr>
      <w:fldChar w:fldCharType="end"/>
    </w:r>
    <w:r>
      <w:tab/>
    </w:r>
    <w:r w:rsidR="0000177B">
      <w:fldChar w:fldCharType="begin"/>
    </w:r>
    <w:r w:rsidR="0000177B">
      <w:instrText xml:space="preserve"> DOCPROPERTY "Header" \* MERGEFORMAT </w:instrText>
    </w:r>
    <w:r w:rsidR="0000177B">
      <w:fldChar w:fldCharType="separate"/>
    </w:r>
    <w:r w:rsidR="0000177B" w:rsidRPr="0000177B">
      <w:rPr>
        <w:b/>
        <w:bCs/>
        <w:lang w:val="en-US"/>
      </w:rPr>
      <w:t xml:space="preserve">Rec. </w:t>
    </w:r>
    <w:r w:rsidR="0000177B">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0177B">
      <w:rPr>
        <w:b/>
        <w:bCs/>
        <w:noProof/>
      </w:rPr>
      <w:t>UIT-R  SF.1486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AE" w:rsidRDefault="009211AE">
    <w:pPr>
      <w:pStyle w:val="Header"/>
    </w:pPr>
    <w:r>
      <w:tab/>
    </w:r>
    <w:r w:rsidR="0000177B">
      <w:fldChar w:fldCharType="begin"/>
    </w:r>
    <w:r w:rsidR="0000177B">
      <w:instrText xml:space="preserve"> DOCPROPERTY "Header" \* MERGEFORMAT </w:instrText>
    </w:r>
    <w:r w:rsidR="0000177B">
      <w:fldChar w:fldCharType="separate"/>
    </w:r>
    <w:r w:rsidR="0000177B" w:rsidRPr="0000177B">
      <w:rPr>
        <w:lang w:val="en-US"/>
      </w:rPr>
      <w:t xml:space="preserve">Rec. </w:t>
    </w:r>
    <w:r w:rsidR="0000177B">
      <w:rPr>
        <w:lang w:val="en-US"/>
      </w:rPr>
      <w:fldChar w:fldCharType="end"/>
    </w:r>
    <w:r>
      <w:rPr>
        <w:b/>
        <w:bCs/>
      </w:rPr>
      <w:t xml:space="preserve">  </w:t>
    </w:r>
    <w:r>
      <w:rPr>
        <w:b/>
        <w:bCs/>
      </w:rPr>
      <w:fldChar w:fldCharType="begin"/>
    </w:r>
    <w:r>
      <w:rPr>
        <w:b/>
        <w:bCs/>
      </w:rPr>
      <w:instrText>styleref href</w:instrText>
    </w:r>
    <w:r>
      <w:rPr>
        <w:b/>
        <w:bCs/>
      </w:rPr>
      <w:fldChar w:fldCharType="separate"/>
    </w:r>
    <w:r w:rsidR="0000177B">
      <w:rPr>
        <w:b/>
        <w:bCs/>
        <w:noProof/>
      </w:rPr>
      <w:t>UIT-R  SF.1486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177B">
      <w:rPr>
        <w:rStyle w:val="PageNumber"/>
        <w:b/>
        <w:bCs/>
        <w:noProof/>
      </w:rPr>
      <w:t>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AE" w:rsidRDefault="009211A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177B">
      <w:rPr>
        <w:rStyle w:val="PageNumber"/>
        <w:b/>
        <w:bCs/>
        <w:noProof/>
        <w:lang w:val="en-US"/>
      </w:rPr>
      <w:t>8</w:t>
    </w:r>
    <w:r>
      <w:rPr>
        <w:rStyle w:val="PageNumber"/>
        <w:b/>
        <w:bCs/>
      </w:rPr>
      <w:fldChar w:fldCharType="end"/>
    </w:r>
    <w:r>
      <w:rPr>
        <w:lang w:val="en-US"/>
      </w:rPr>
      <w:tab/>
    </w:r>
    <w:r w:rsidR="0000177B">
      <w:fldChar w:fldCharType="begin"/>
    </w:r>
    <w:r w:rsidR="0000177B">
      <w:instrText xml:space="preserve"> DOCPROPERTY "Header" \* MERGEFORMAT </w:instrText>
    </w:r>
    <w:r w:rsidR="0000177B">
      <w:fldChar w:fldCharType="separate"/>
    </w:r>
    <w:r w:rsidR="0000177B" w:rsidRPr="0000177B">
      <w:rPr>
        <w:b/>
        <w:bCs/>
        <w:lang w:val="en-US"/>
      </w:rPr>
      <w:t xml:space="preserve">Rec. </w:t>
    </w:r>
    <w:r w:rsidR="0000177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0177B">
      <w:rPr>
        <w:b/>
        <w:bCs/>
        <w:noProof/>
      </w:rPr>
      <w:t>UIT-R  SF.1486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AE" w:rsidRDefault="009211AE">
    <w:pPr>
      <w:pStyle w:val="Header"/>
    </w:pPr>
    <w:r>
      <w:tab/>
    </w:r>
    <w:r w:rsidR="0000177B">
      <w:fldChar w:fldCharType="begin"/>
    </w:r>
    <w:r w:rsidR="0000177B">
      <w:instrText xml:space="preserve"> DOCPROPERTY "Header" \* MERGEFORMAT </w:instrText>
    </w:r>
    <w:r w:rsidR="0000177B">
      <w:fldChar w:fldCharType="separate"/>
    </w:r>
    <w:r w:rsidR="0000177B" w:rsidRPr="0000177B">
      <w:rPr>
        <w:b/>
        <w:bCs/>
      </w:rPr>
      <w:t xml:space="preserve">Rec. </w:t>
    </w:r>
    <w:r w:rsidR="0000177B">
      <w:rPr>
        <w:b/>
        <w:bCs/>
      </w:rPr>
      <w:fldChar w:fldCharType="end"/>
    </w:r>
    <w:r>
      <w:rPr>
        <w:b/>
        <w:bCs/>
      </w:rPr>
      <w:t xml:space="preserve"> </w:t>
    </w:r>
    <w:r>
      <w:rPr>
        <w:b/>
        <w:bCs/>
      </w:rPr>
      <w:fldChar w:fldCharType="begin"/>
    </w:r>
    <w:r>
      <w:rPr>
        <w:b/>
        <w:bCs/>
      </w:rPr>
      <w:instrText>styleref href</w:instrText>
    </w:r>
    <w:r>
      <w:rPr>
        <w:b/>
        <w:bCs/>
      </w:rPr>
      <w:fldChar w:fldCharType="separate"/>
    </w:r>
    <w:r w:rsidR="0000177B">
      <w:rPr>
        <w:b/>
        <w:bCs/>
        <w:noProof/>
      </w:rPr>
      <w:t>UIT-R  SF.1486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177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CBC"/>
    <w:rsid w:val="0000177B"/>
    <w:rsid w:val="00036593"/>
    <w:rsid w:val="000C6DC6"/>
    <w:rsid w:val="000F44AB"/>
    <w:rsid w:val="001B317D"/>
    <w:rsid w:val="001E6249"/>
    <w:rsid w:val="002024EA"/>
    <w:rsid w:val="00215089"/>
    <w:rsid w:val="00217EBF"/>
    <w:rsid w:val="002242CA"/>
    <w:rsid w:val="00285477"/>
    <w:rsid w:val="002C268E"/>
    <w:rsid w:val="002D76C4"/>
    <w:rsid w:val="002E464D"/>
    <w:rsid w:val="002F6D99"/>
    <w:rsid w:val="00351CBC"/>
    <w:rsid w:val="00354402"/>
    <w:rsid w:val="00401C91"/>
    <w:rsid w:val="004139E4"/>
    <w:rsid w:val="00457F55"/>
    <w:rsid w:val="00461CA4"/>
    <w:rsid w:val="004764C4"/>
    <w:rsid w:val="004919B3"/>
    <w:rsid w:val="00546D3C"/>
    <w:rsid w:val="00595060"/>
    <w:rsid w:val="005976D9"/>
    <w:rsid w:val="005D408F"/>
    <w:rsid w:val="0060373F"/>
    <w:rsid w:val="00607D68"/>
    <w:rsid w:val="00685228"/>
    <w:rsid w:val="006A6624"/>
    <w:rsid w:val="006D16A2"/>
    <w:rsid w:val="006D59D7"/>
    <w:rsid w:val="006D7BF3"/>
    <w:rsid w:val="007468DA"/>
    <w:rsid w:val="00747104"/>
    <w:rsid w:val="0074794B"/>
    <w:rsid w:val="00754C8E"/>
    <w:rsid w:val="00771F2D"/>
    <w:rsid w:val="00816303"/>
    <w:rsid w:val="00857D16"/>
    <w:rsid w:val="008779F4"/>
    <w:rsid w:val="00883585"/>
    <w:rsid w:val="008C4077"/>
    <w:rsid w:val="00910DFA"/>
    <w:rsid w:val="009211AE"/>
    <w:rsid w:val="00931524"/>
    <w:rsid w:val="00981866"/>
    <w:rsid w:val="009C4FE0"/>
    <w:rsid w:val="00A51A0B"/>
    <w:rsid w:val="00A6617B"/>
    <w:rsid w:val="00AB0DC8"/>
    <w:rsid w:val="00AC49C2"/>
    <w:rsid w:val="00B44E24"/>
    <w:rsid w:val="00B62BD5"/>
    <w:rsid w:val="00C85900"/>
    <w:rsid w:val="00CB57CF"/>
    <w:rsid w:val="00CD31B4"/>
    <w:rsid w:val="00D06FE4"/>
    <w:rsid w:val="00D1553E"/>
    <w:rsid w:val="00D1557E"/>
    <w:rsid w:val="00D40FFD"/>
    <w:rsid w:val="00DA667E"/>
    <w:rsid w:val="00DE5CDB"/>
    <w:rsid w:val="00DF4176"/>
    <w:rsid w:val="00E06E4E"/>
    <w:rsid w:val="00E847DC"/>
    <w:rsid w:val="00ED0E4E"/>
    <w:rsid w:val="00F52B81"/>
    <w:rsid w:val="00F604E7"/>
    <w:rsid w:val="00FA39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0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51CBC"/>
    <w:rPr>
      <w:b/>
      <w:sz w:val="24"/>
      <w:lang w:val="fr-FR" w:eastAsia="en-US"/>
    </w:rPr>
  </w:style>
  <w:style w:type="character" w:customStyle="1" w:styleId="Heading2Char">
    <w:name w:val="Heading 2 Char"/>
    <w:basedOn w:val="DefaultParagraphFont"/>
    <w:link w:val="Heading2"/>
    <w:rsid w:val="00351CBC"/>
    <w:rPr>
      <w:b/>
      <w:sz w:val="24"/>
      <w:lang w:val="fr-FR" w:eastAsia="en-US"/>
    </w:rPr>
  </w:style>
  <w:style w:type="character" w:customStyle="1" w:styleId="FootnoteTextChar">
    <w:name w:val="Footnote Text Char"/>
    <w:basedOn w:val="DefaultParagraphFont"/>
    <w:link w:val="FootnoteText"/>
    <w:semiHidden/>
    <w:rsid w:val="00351CBC"/>
    <w:rPr>
      <w:sz w:val="22"/>
      <w:lang w:val="fr-FR" w:eastAsia="en-US"/>
    </w:rPr>
  </w:style>
  <w:style w:type="character" w:customStyle="1" w:styleId="EquationChar">
    <w:name w:val="Equation Char"/>
    <w:link w:val="Equation"/>
    <w:locked/>
    <w:rsid w:val="00351CBC"/>
    <w:rPr>
      <w:sz w:val="24"/>
      <w:lang w:val="fr-FR" w:eastAsia="en-US"/>
    </w:rPr>
  </w:style>
  <w:style w:type="paragraph" w:customStyle="1" w:styleId="TableLegend0">
    <w:name w:val="Table_Legend"/>
    <w:basedOn w:val="Normal"/>
    <w:next w:val="Normal"/>
    <w:rsid w:val="00351CBC"/>
    <w:pPr>
      <w:keepNext/>
      <w:spacing w:before="86" w:line="199" w:lineRule="exact"/>
      <w:ind w:left="-85" w:right="-85"/>
    </w:pPr>
    <w:rPr>
      <w:sz w:val="18"/>
      <w:lang w:val="en-GB"/>
    </w:rPr>
  </w:style>
  <w:style w:type="paragraph" w:customStyle="1" w:styleId="TableTitle0">
    <w:name w:val="Table_Title"/>
    <w:basedOn w:val="Table"/>
    <w:next w:val="Blanc"/>
    <w:rsid w:val="00351CBC"/>
    <w:pPr>
      <w:spacing w:before="0"/>
    </w:pPr>
    <w:rPr>
      <w:b/>
    </w:rPr>
  </w:style>
  <w:style w:type="paragraph" w:customStyle="1" w:styleId="Table">
    <w:name w:val="Table_#"/>
    <w:basedOn w:val="Normal"/>
    <w:next w:val="TableTitle0"/>
    <w:rsid w:val="00351CBC"/>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351CBC"/>
    <w:pPr>
      <w:spacing w:before="100" w:after="100" w:line="190" w:lineRule="exact"/>
      <w:ind w:left="0" w:right="0"/>
    </w:pPr>
  </w:style>
  <w:style w:type="paragraph" w:customStyle="1" w:styleId="Normalaftertitle0">
    <w:name w:val="Normal after title"/>
    <w:basedOn w:val="Normal"/>
    <w:next w:val="Normal"/>
    <w:rsid w:val="00351CBC"/>
    <w:pPr>
      <w:spacing w:before="480"/>
    </w:pPr>
    <w:rPr>
      <w:sz w:val="20"/>
      <w:lang w:val="en-GB"/>
    </w:rPr>
  </w:style>
  <w:style w:type="paragraph" w:customStyle="1" w:styleId="RecTitleDate">
    <w:name w:val="Rec_Title/Date"/>
    <w:basedOn w:val="Normal"/>
    <w:next w:val="headfoot"/>
    <w:rsid w:val="00351CBC"/>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351CBC"/>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351CBC"/>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Normal"/>
    <w:next w:val="Fig0"/>
    <w:rsid w:val="00351CBC"/>
    <w:pPr>
      <w:spacing w:before="136"/>
      <w:jc w:val="center"/>
    </w:pPr>
    <w:rPr>
      <w:sz w:val="20"/>
      <w:lang w:val="en-US"/>
    </w:rPr>
  </w:style>
  <w:style w:type="paragraph" w:customStyle="1" w:styleId="Fig0">
    <w:name w:val="Fig_#"/>
    <w:basedOn w:val="Fig"/>
    <w:next w:val="Normal"/>
    <w:rsid w:val="00351CBC"/>
    <w:pPr>
      <w:jc w:val="left"/>
    </w:pPr>
    <w:rPr>
      <w:color w:val="FFFFFF"/>
    </w:rPr>
  </w:style>
  <w:style w:type="character" w:customStyle="1" w:styleId="HeaderChar">
    <w:name w:val="Header Char"/>
    <w:basedOn w:val="DefaultParagraphFont"/>
    <w:link w:val="Header"/>
    <w:rsid w:val="00FA391F"/>
    <w:rPr>
      <w:sz w:val="24"/>
      <w:lang w:val="fr-FR" w:eastAsia="en-US"/>
    </w:rPr>
  </w:style>
  <w:style w:type="character" w:styleId="Hyperlink">
    <w:name w:val="Hyperlink"/>
    <w:basedOn w:val="DefaultParagraphFont"/>
    <w:rsid w:val="00FA391F"/>
    <w:rPr>
      <w:color w:val="0000FF"/>
      <w:u w:val="single"/>
    </w:rPr>
  </w:style>
  <w:style w:type="table" w:styleId="TableGrid">
    <w:name w:val="Table Grid"/>
    <w:basedOn w:val="TableNormal"/>
    <w:rsid w:val="00FA391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0">
    <w:name w:val="Footnote_Text"/>
    <w:basedOn w:val="FootnoteText"/>
    <w:qFormat/>
    <w:rsid w:val="00401C91"/>
    <w:pPr>
      <w:keepLines w:val="0"/>
      <w:jc w:val="left"/>
    </w:pPr>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0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51CBC"/>
    <w:rPr>
      <w:b/>
      <w:sz w:val="24"/>
      <w:lang w:val="fr-FR" w:eastAsia="en-US"/>
    </w:rPr>
  </w:style>
  <w:style w:type="character" w:customStyle="1" w:styleId="Heading2Char">
    <w:name w:val="Heading 2 Char"/>
    <w:basedOn w:val="DefaultParagraphFont"/>
    <w:link w:val="Heading2"/>
    <w:rsid w:val="00351CBC"/>
    <w:rPr>
      <w:b/>
      <w:sz w:val="24"/>
      <w:lang w:val="fr-FR" w:eastAsia="en-US"/>
    </w:rPr>
  </w:style>
  <w:style w:type="character" w:customStyle="1" w:styleId="FootnoteTextChar">
    <w:name w:val="Footnote Text Char"/>
    <w:basedOn w:val="DefaultParagraphFont"/>
    <w:link w:val="FootnoteText"/>
    <w:semiHidden/>
    <w:rsid w:val="00351CBC"/>
    <w:rPr>
      <w:sz w:val="22"/>
      <w:lang w:val="fr-FR" w:eastAsia="en-US"/>
    </w:rPr>
  </w:style>
  <w:style w:type="character" w:customStyle="1" w:styleId="EquationChar">
    <w:name w:val="Equation Char"/>
    <w:link w:val="Equation"/>
    <w:locked/>
    <w:rsid w:val="00351CBC"/>
    <w:rPr>
      <w:sz w:val="24"/>
      <w:lang w:val="fr-FR" w:eastAsia="en-US"/>
    </w:rPr>
  </w:style>
  <w:style w:type="paragraph" w:customStyle="1" w:styleId="TableLegend0">
    <w:name w:val="Table_Legend"/>
    <w:basedOn w:val="Normal"/>
    <w:next w:val="Normal"/>
    <w:rsid w:val="00351CBC"/>
    <w:pPr>
      <w:keepNext/>
      <w:spacing w:before="86" w:line="199" w:lineRule="exact"/>
      <w:ind w:left="-85" w:right="-85"/>
    </w:pPr>
    <w:rPr>
      <w:sz w:val="18"/>
      <w:lang w:val="en-GB"/>
    </w:rPr>
  </w:style>
  <w:style w:type="paragraph" w:customStyle="1" w:styleId="TableTitle0">
    <w:name w:val="Table_Title"/>
    <w:basedOn w:val="Table"/>
    <w:next w:val="Blanc"/>
    <w:rsid w:val="00351CBC"/>
    <w:pPr>
      <w:spacing w:before="0"/>
    </w:pPr>
    <w:rPr>
      <w:b/>
    </w:rPr>
  </w:style>
  <w:style w:type="paragraph" w:customStyle="1" w:styleId="Table">
    <w:name w:val="Table_#"/>
    <w:basedOn w:val="Normal"/>
    <w:next w:val="TableTitle0"/>
    <w:rsid w:val="00351CBC"/>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351CBC"/>
    <w:pPr>
      <w:spacing w:before="100" w:after="100" w:line="190" w:lineRule="exact"/>
      <w:ind w:left="0" w:right="0"/>
    </w:pPr>
  </w:style>
  <w:style w:type="paragraph" w:customStyle="1" w:styleId="Normalaftertitle0">
    <w:name w:val="Normal after title"/>
    <w:basedOn w:val="Normal"/>
    <w:next w:val="Normal"/>
    <w:rsid w:val="00351CBC"/>
    <w:pPr>
      <w:spacing w:before="480"/>
    </w:pPr>
    <w:rPr>
      <w:sz w:val="20"/>
      <w:lang w:val="en-GB"/>
    </w:rPr>
  </w:style>
  <w:style w:type="paragraph" w:customStyle="1" w:styleId="RecTitleDate">
    <w:name w:val="Rec_Title/Date"/>
    <w:basedOn w:val="Normal"/>
    <w:next w:val="headfoot"/>
    <w:rsid w:val="00351CBC"/>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351CBC"/>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351CBC"/>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Normal"/>
    <w:next w:val="Fig0"/>
    <w:rsid w:val="00351CBC"/>
    <w:pPr>
      <w:spacing w:before="136"/>
      <w:jc w:val="center"/>
    </w:pPr>
    <w:rPr>
      <w:sz w:val="20"/>
      <w:lang w:val="en-US"/>
    </w:rPr>
  </w:style>
  <w:style w:type="paragraph" w:customStyle="1" w:styleId="Fig0">
    <w:name w:val="Fig_#"/>
    <w:basedOn w:val="Fig"/>
    <w:next w:val="Normal"/>
    <w:rsid w:val="00351CBC"/>
    <w:pPr>
      <w:jc w:val="left"/>
    </w:pPr>
    <w:rPr>
      <w:color w:val="FFFFFF"/>
    </w:rPr>
  </w:style>
  <w:style w:type="character" w:customStyle="1" w:styleId="HeaderChar">
    <w:name w:val="Header Char"/>
    <w:basedOn w:val="DefaultParagraphFont"/>
    <w:link w:val="Header"/>
    <w:rsid w:val="00FA391F"/>
    <w:rPr>
      <w:sz w:val="24"/>
      <w:lang w:val="fr-FR" w:eastAsia="en-US"/>
    </w:rPr>
  </w:style>
  <w:style w:type="character" w:styleId="Hyperlink">
    <w:name w:val="Hyperlink"/>
    <w:basedOn w:val="DefaultParagraphFont"/>
    <w:rsid w:val="00FA391F"/>
    <w:rPr>
      <w:color w:val="0000FF"/>
      <w:u w:val="single"/>
    </w:rPr>
  </w:style>
  <w:style w:type="table" w:styleId="TableGrid">
    <w:name w:val="Table Grid"/>
    <w:basedOn w:val="TableNormal"/>
    <w:rsid w:val="00FA391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0">
    <w:name w:val="Footnote_Text"/>
    <w:basedOn w:val="FootnoteText"/>
    <w:qFormat/>
    <w:rsid w:val="00401C91"/>
    <w:pPr>
      <w:keepLines w:val="0"/>
      <w:jc w:val="left"/>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516</TotalTime>
  <Pages>10</Pages>
  <Words>3762</Words>
  <Characters>19057</Characters>
  <Application>Microsoft Office Word</Application>
  <DocSecurity>0</DocSecurity>
  <Lines>614</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28</cp:revision>
  <cp:lastPrinted>2011-06-28T13:12:00Z</cp:lastPrinted>
  <dcterms:created xsi:type="dcterms:W3CDTF">2011-05-27T11:13:00Z</dcterms:created>
  <dcterms:modified xsi:type="dcterms:W3CDTF">2011-06-28T13:13:00Z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