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4F7CDD" w:rsidRDefault="00FE79FE">
      <w:pPr>
        <w:rPr>
          <w:lang w:val="ru-RU"/>
        </w:rPr>
      </w:pPr>
    </w:p>
    <w:p w:rsidR="00FE79FE" w:rsidRPr="004F7CDD" w:rsidRDefault="00FE79FE">
      <w:pPr>
        <w:rPr>
          <w:lang w:val="ru-RU"/>
        </w:rPr>
      </w:pPr>
    </w:p>
    <w:p w:rsidR="00FE79FE" w:rsidRPr="004F7CDD" w:rsidRDefault="00FE79FE">
      <w:pPr>
        <w:rPr>
          <w:lang w:val="ru-RU"/>
        </w:rPr>
      </w:pPr>
    </w:p>
    <w:p w:rsidR="00FE79FE" w:rsidRPr="004F7CDD" w:rsidRDefault="00FE79FE">
      <w:pPr>
        <w:rPr>
          <w:lang w:val="ru-RU"/>
        </w:rPr>
      </w:pPr>
    </w:p>
    <w:p w:rsidR="00FE79FE" w:rsidRPr="004F7CDD" w:rsidRDefault="00FE79FE">
      <w:pPr>
        <w:rPr>
          <w:lang w:val="ru-RU"/>
        </w:rPr>
      </w:pPr>
    </w:p>
    <w:p w:rsidR="00013002" w:rsidRPr="004F7CDD" w:rsidRDefault="00013002">
      <w:pPr>
        <w:rPr>
          <w:lang w:val="ru-RU"/>
        </w:rPr>
      </w:pPr>
    </w:p>
    <w:p w:rsidR="00013002" w:rsidRPr="004F7CDD" w:rsidRDefault="00013002">
      <w:pPr>
        <w:rPr>
          <w:lang w:val="ru-RU"/>
        </w:rPr>
      </w:pPr>
    </w:p>
    <w:p w:rsidR="00013002" w:rsidRPr="004F7CDD" w:rsidRDefault="00013002">
      <w:pPr>
        <w:rPr>
          <w:lang w:val="ru-RU"/>
        </w:rPr>
      </w:pPr>
    </w:p>
    <w:p w:rsidR="00FE79FE" w:rsidRPr="004F7CDD" w:rsidRDefault="00FE79FE">
      <w:pPr>
        <w:rPr>
          <w:lang w:val="ru-RU"/>
        </w:rPr>
      </w:pPr>
    </w:p>
    <w:p w:rsidR="00FE79FE" w:rsidRPr="004F7CDD" w:rsidRDefault="00FE79FE">
      <w:pPr>
        <w:rPr>
          <w:lang w:val="ru-RU"/>
        </w:rPr>
      </w:pPr>
    </w:p>
    <w:p w:rsidR="00FE79FE" w:rsidRPr="004F7CDD" w:rsidRDefault="00FE79FE">
      <w:pPr>
        <w:rPr>
          <w:lang w:val="ru-RU"/>
        </w:rPr>
      </w:pPr>
    </w:p>
    <w:p w:rsidR="00FE79FE" w:rsidRPr="004F7CDD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7CDD">
        <w:tc>
          <w:tcPr>
            <w:tcW w:w="10089" w:type="dxa"/>
          </w:tcPr>
          <w:p w:rsidR="00276D21" w:rsidRPr="004F7CDD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4F7CDD" w:rsidRDefault="00131900" w:rsidP="003D46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A62A14"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B21F1F"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B332AF"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674</w:t>
            </w:r>
            <w:proofErr w:type="spellEnd"/>
            <w:r w:rsidR="00B332AF"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-3</w:t>
            </w:r>
          </w:p>
          <w:p w:rsidR="00FE79FE" w:rsidRPr="004F7CDD" w:rsidRDefault="00FE79FE" w:rsidP="00B332A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4F7C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4F7C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B332AF" w:rsidRPr="004F7C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4F7C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4F7C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B332AF" w:rsidRPr="004F7C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4F7C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0E4A64">
        <w:tc>
          <w:tcPr>
            <w:tcW w:w="10089" w:type="dxa"/>
          </w:tcPr>
          <w:p w:rsidR="00013002" w:rsidRPr="004F7CD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4F7CDD" w:rsidRDefault="00B332AF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F7CD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Определение воздействия на фиксированную службу, работающую в полосе 11,7−12,2 ГГц, когда геостационарные сети фиксированной спутниковой службы в Районе 2 превышают координационные пороговые значения плотности потока мощности</w:t>
            </w:r>
          </w:p>
          <w:p w:rsidR="00A62A14" w:rsidRPr="004F7CDD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0E4A64">
        <w:tc>
          <w:tcPr>
            <w:tcW w:w="10089" w:type="dxa"/>
          </w:tcPr>
          <w:p w:rsidR="00276D21" w:rsidRPr="004F7CDD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4F7CDD" w:rsidRDefault="00131900" w:rsidP="00B21F1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A62A14"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B21F1F"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proofErr w:type="spellEnd"/>
          </w:p>
          <w:p w:rsidR="00FE79FE" w:rsidRPr="004F7CDD" w:rsidRDefault="00B21F1F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F7C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  <w:p w:rsidR="00FE79FE" w:rsidRPr="004F7CDD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4F7CDD" w:rsidRDefault="00FE79FE" w:rsidP="00CD659B">
      <w:pPr>
        <w:spacing w:before="80"/>
        <w:rPr>
          <w:i/>
          <w:lang w:val="ru-RU"/>
        </w:rPr>
      </w:pPr>
    </w:p>
    <w:p w:rsidR="00A71FE5" w:rsidRPr="004F7CDD" w:rsidRDefault="00A71FE5" w:rsidP="00CD659B">
      <w:pPr>
        <w:spacing w:before="80"/>
        <w:rPr>
          <w:i/>
          <w:lang w:val="ru-RU"/>
        </w:rPr>
      </w:pPr>
    </w:p>
    <w:p w:rsidR="00CD659B" w:rsidRPr="004F7CD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4F7CD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10A5B" w:rsidRPr="004F7CDD" w:rsidRDefault="00E10A5B" w:rsidP="00E10A5B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4F7CDD">
        <w:rPr>
          <w:b/>
          <w:bCs/>
          <w:szCs w:val="22"/>
          <w:lang w:val="ru-RU"/>
        </w:rPr>
        <w:lastRenderedPageBreak/>
        <w:t>Предисловие</w:t>
      </w:r>
    </w:p>
    <w:p w:rsidR="00E10A5B" w:rsidRPr="004F7CDD" w:rsidRDefault="00E10A5B" w:rsidP="00E10A5B">
      <w:pPr>
        <w:rPr>
          <w:sz w:val="20"/>
          <w:lang w:val="ru-RU"/>
        </w:rPr>
      </w:pPr>
      <w:r w:rsidRPr="004F7CD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10A5B" w:rsidRPr="004F7CDD" w:rsidRDefault="00E10A5B" w:rsidP="00E10A5B">
      <w:pPr>
        <w:rPr>
          <w:sz w:val="20"/>
          <w:lang w:val="ru-RU"/>
        </w:rPr>
      </w:pPr>
      <w:r w:rsidRPr="004F7CD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4F7CDD">
        <w:rPr>
          <w:sz w:val="20"/>
          <w:lang w:val="ru-RU"/>
        </w:rPr>
        <w:t>регламентарную</w:t>
      </w:r>
      <w:proofErr w:type="spellEnd"/>
      <w:r w:rsidRPr="004F7CDD">
        <w:rPr>
          <w:sz w:val="20"/>
          <w:lang w:val="ru-RU"/>
        </w:rPr>
        <w:t xml:space="preserve"> и политическую функции Сектора радиосвязи. </w:t>
      </w:r>
    </w:p>
    <w:p w:rsidR="00E10A5B" w:rsidRPr="004F7CDD" w:rsidRDefault="00E10A5B" w:rsidP="00E10A5B">
      <w:pPr>
        <w:spacing w:before="360"/>
        <w:jc w:val="center"/>
        <w:rPr>
          <w:b/>
          <w:bCs/>
          <w:szCs w:val="22"/>
          <w:lang w:val="ru-RU"/>
        </w:rPr>
      </w:pPr>
      <w:r w:rsidRPr="004F7CDD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4F7CDD">
        <w:rPr>
          <w:b/>
          <w:bCs/>
          <w:szCs w:val="22"/>
          <w:lang w:val="ru-RU"/>
        </w:rPr>
        <w:t>ПИС</w:t>
      </w:r>
      <w:proofErr w:type="spellEnd"/>
      <w:r w:rsidRPr="004F7CDD">
        <w:rPr>
          <w:b/>
          <w:bCs/>
          <w:szCs w:val="22"/>
          <w:lang w:val="ru-RU"/>
        </w:rPr>
        <w:t>)</w:t>
      </w:r>
    </w:p>
    <w:p w:rsidR="00E10A5B" w:rsidRPr="004F7CDD" w:rsidRDefault="00E10A5B" w:rsidP="00AB1DCE">
      <w:pPr>
        <w:rPr>
          <w:sz w:val="20"/>
          <w:lang w:val="ru-RU"/>
        </w:rPr>
      </w:pPr>
      <w:r w:rsidRPr="004F7CDD">
        <w:rPr>
          <w:sz w:val="20"/>
          <w:lang w:val="ru-RU"/>
        </w:rPr>
        <w:t xml:space="preserve">Политика МСЭ-R в области </w:t>
      </w:r>
      <w:proofErr w:type="spellStart"/>
      <w:r w:rsidRPr="004F7CDD">
        <w:rPr>
          <w:sz w:val="20"/>
          <w:lang w:val="ru-RU"/>
        </w:rPr>
        <w:t>ПИС</w:t>
      </w:r>
      <w:proofErr w:type="spellEnd"/>
      <w:r w:rsidRPr="004F7CDD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4F7CDD">
        <w:rPr>
          <w:sz w:val="20"/>
          <w:lang w:val="ru-RU"/>
        </w:rPr>
        <w:t>МЭК</w:t>
      </w:r>
      <w:proofErr w:type="spellEnd"/>
      <w:r w:rsidRPr="004F7CDD">
        <w:rPr>
          <w:sz w:val="20"/>
          <w:lang w:val="ru-RU"/>
        </w:rPr>
        <w:t>, упоминаемой в Приложении 1 к Резолюции МСЭ-R</w:t>
      </w:r>
      <w:r w:rsidR="00AB1DCE" w:rsidRPr="004F7CDD">
        <w:rPr>
          <w:sz w:val="20"/>
          <w:lang w:val="ru-RU"/>
        </w:rPr>
        <w:t xml:space="preserve"> 1</w:t>
      </w:r>
      <w:r w:rsidRPr="004F7CDD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4F7CDD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4F7CDD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4F7CDD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4F7CDD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4F7CDD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4F7CD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4F7CDD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4F7CD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4F7CDD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4F7CD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4F7CDD">
        <w:rPr>
          <w:sz w:val="20"/>
          <w:lang w:val="ru-RU"/>
        </w:rPr>
        <w:t>МЭК</w:t>
      </w:r>
      <w:proofErr w:type="spellEnd"/>
      <w:r w:rsidRPr="004F7CDD">
        <w:rPr>
          <w:sz w:val="20"/>
          <w:lang w:val="ru-RU"/>
        </w:rPr>
        <w:t xml:space="preserve"> и база данных патентной информации МСЭ-R.</w:t>
      </w:r>
    </w:p>
    <w:p w:rsidR="00E10A5B" w:rsidRPr="004F7CDD" w:rsidRDefault="00E10A5B" w:rsidP="00E10A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10A5B" w:rsidRPr="000E4A64" w:rsidTr="00D40BEE">
        <w:trPr>
          <w:jc w:val="center"/>
        </w:trPr>
        <w:tc>
          <w:tcPr>
            <w:tcW w:w="8856" w:type="dxa"/>
            <w:gridSpan w:val="2"/>
          </w:tcPr>
          <w:p w:rsidR="00E10A5B" w:rsidRPr="004F7CDD" w:rsidRDefault="00E10A5B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F7CD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E10A5B" w:rsidRPr="004F7CDD" w:rsidRDefault="00E10A5B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F7CD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4F7CDD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4F7CDD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4F7CDD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4F7CDD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4F7CDD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4F7CDD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4F7CDD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4F7CDD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4F7CDD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4F7CDD">
              <w:rPr>
                <w:sz w:val="18"/>
                <w:szCs w:val="18"/>
                <w:lang w:val="ru-RU"/>
              </w:rPr>
              <w:t>.)</w:t>
            </w:r>
          </w:p>
        </w:tc>
      </w:tr>
      <w:tr w:rsidR="00E10A5B" w:rsidRPr="004F7CDD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F7CD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10A5B" w:rsidRPr="004F7CDD" w:rsidRDefault="00E10A5B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4F7CD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10A5B" w:rsidRPr="004F7CDD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10A5B" w:rsidRPr="000E4A64" w:rsidTr="00E10A5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10A5B" w:rsidRPr="004F7CDD" w:rsidTr="00E10A5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10A5B" w:rsidRPr="004F7CDD" w:rsidRDefault="00E10A5B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10A5B" w:rsidRPr="004F7CDD" w:rsidTr="00E10A5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10A5B" w:rsidRPr="004F7CDD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F7CD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Фиксированная служба</w:t>
            </w:r>
          </w:p>
        </w:tc>
      </w:tr>
      <w:tr w:rsidR="00E10A5B" w:rsidRPr="000E4A64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F7CD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4F7CDD">
              <w:rPr>
                <w:sz w:val="20"/>
                <w:lang w:val="ru-RU"/>
              </w:rPr>
              <w:t>радиоопределения</w:t>
            </w:r>
            <w:proofErr w:type="spellEnd"/>
            <w:r w:rsidRPr="004F7CDD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E10A5B" w:rsidRPr="004F7CDD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F7CD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10A5B" w:rsidRPr="004F7CDD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Радиоастрономия</w:t>
            </w:r>
          </w:p>
        </w:tc>
      </w:tr>
      <w:tr w:rsidR="00E10A5B" w:rsidRPr="004F7CDD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10A5B" w:rsidRPr="004F7CDD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F7CD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10A5B" w:rsidRPr="004F7CDD" w:rsidTr="00E10A5B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auto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  <w:shd w:val="clear" w:color="auto" w:fill="auto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10A5B" w:rsidRPr="000E4A64" w:rsidTr="00E10A5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color w:val="000080"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10A5B" w:rsidRPr="004F7CDD" w:rsidRDefault="00E10A5B" w:rsidP="003D462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F7CDD">
              <w:rPr>
                <w:b/>
                <w:bCs/>
                <w:color w:val="000080"/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10A5B" w:rsidRPr="004F7CDD" w:rsidTr="00E10A5B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10A5B" w:rsidRPr="004F7CDD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10A5B" w:rsidRPr="000E4A64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F7CDD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E10A5B" w:rsidRPr="004F7CDD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10A5B" w:rsidRPr="000E4A64" w:rsidTr="00D40BEE">
        <w:trPr>
          <w:jc w:val="center"/>
        </w:trPr>
        <w:tc>
          <w:tcPr>
            <w:tcW w:w="1188" w:type="dxa"/>
          </w:tcPr>
          <w:p w:rsidR="00E10A5B" w:rsidRPr="004F7CDD" w:rsidRDefault="00E10A5B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4F7CD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10A5B" w:rsidRPr="004F7CDD" w:rsidRDefault="00E10A5B" w:rsidP="003D462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F7CD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10A5B" w:rsidRPr="004F7CDD" w:rsidRDefault="00E10A5B" w:rsidP="00E10A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10A5B" w:rsidRPr="000E4A64" w:rsidTr="00D40BEE">
        <w:trPr>
          <w:jc w:val="center"/>
        </w:trPr>
        <w:tc>
          <w:tcPr>
            <w:tcW w:w="8856" w:type="dxa"/>
          </w:tcPr>
          <w:p w:rsidR="00E10A5B" w:rsidRPr="004F7CDD" w:rsidRDefault="00E10A5B" w:rsidP="00AB1DC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F7CD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F7CD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3D4625" w:rsidRPr="004F7CDD">
              <w:rPr>
                <w:i/>
                <w:iCs/>
                <w:sz w:val="20"/>
                <w:lang w:val="ru-RU"/>
              </w:rPr>
              <w:t> </w:t>
            </w:r>
            <w:r w:rsidRPr="004F7CDD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AB1DCE" w:rsidRPr="004F7CDD">
              <w:rPr>
                <w:i/>
                <w:iCs/>
                <w:sz w:val="20"/>
                <w:lang w:val="ru-RU"/>
              </w:rPr>
              <w:t xml:space="preserve"> 1</w:t>
            </w:r>
            <w:r w:rsidRPr="004F7CDD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E10A5B" w:rsidRPr="004F7CDD" w:rsidRDefault="00E10A5B" w:rsidP="003D2837">
      <w:pPr>
        <w:spacing w:before="360"/>
        <w:jc w:val="right"/>
        <w:rPr>
          <w:sz w:val="20"/>
          <w:lang w:val="ru-RU"/>
        </w:rPr>
      </w:pPr>
      <w:r w:rsidRPr="004F7CDD">
        <w:rPr>
          <w:i/>
          <w:iCs/>
          <w:sz w:val="20"/>
          <w:lang w:val="ru-RU"/>
        </w:rPr>
        <w:t>Электронная публикация</w:t>
      </w:r>
      <w:r w:rsidRPr="004F7CDD">
        <w:rPr>
          <w:i/>
          <w:iCs/>
          <w:sz w:val="20"/>
          <w:lang w:val="ru-RU"/>
        </w:rPr>
        <w:br/>
      </w:r>
      <w:r w:rsidRPr="004F7CDD">
        <w:rPr>
          <w:sz w:val="20"/>
          <w:lang w:val="ru-RU"/>
        </w:rPr>
        <w:t>Женева, 201</w:t>
      </w:r>
      <w:r w:rsidR="003D2837" w:rsidRPr="004F7CDD">
        <w:rPr>
          <w:sz w:val="20"/>
          <w:lang w:val="ru-RU"/>
        </w:rPr>
        <w:t>4</w:t>
      </w:r>
      <w:r w:rsidRPr="004F7CDD">
        <w:rPr>
          <w:sz w:val="20"/>
          <w:lang w:val="ru-RU"/>
        </w:rPr>
        <w:t xml:space="preserve"> г.</w:t>
      </w:r>
    </w:p>
    <w:p w:rsidR="00E10A5B" w:rsidRPr="004F7CDD" w:rsidRDefault="00242B76" w:rsidP="003D283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F7CDD">
        <w:rPr>
          <w:sz w:val="20"/>
          <w:lang w:val="ru-RU"/>
        </w:rPr>
        <w:sym w:font="Symbol" w:char="F0E3"/>
      </w:r>
      <w:r w:rsidRPr="004F7CDD">
        <w:rPr>
          <w:sz w:val="20"/>
          <w:lang w:val="ru-RU"/>
        </w:rPr>
        <w:t xml:space="preserve"> ITU </w:t>
      </w:r>
      <w:bookmarkStart w:id="2" w:name="iiannee"/>
      <w:bookmarkEnd w:id="2"/>
      <w:r w:rsidRPr="004F7CDD">
        <w:rPr>
          <w:sz w:val="20"/>
          <w:lang w:val="ru-RU"/>
        </w:rPr>
        <w:t>201</w:t>
      </w:r>
      <w:r w:rsidR="003D2837" w:rsidRPr="004F7CDD">
        <w:rPr>
          <w:sz w:val="20"/>
          <w:lang w:val="ru-RU"/>
        </w:rPr>
        <w:t>4</w:t>
      </w:r>
    </w:p>
    <w:p w:rsidR="00CE193F" w:rsidRPr="004F7CDD" w:rsidRDefault="00E10A5B" w:rsidP="00CE193F">
      <w:pPr>
        <w:rPr>
          <w:sz w:val="18"/>
          <w:szCs w:val="18"/>
          <w:lang w:val="ru-RU"/>
        </w:rPr>
      </w:pPr>
      <w:r w:rsidRPr="004F7CD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E193F" w:rsidRPr="004F7CDD" w:rsidRDefault="00CE193F" w:rsidP="00CE193F">
      <w:pPr>
        <w:spacing w:before="160"/>
        <w:rPr>
          <w:i/>
          <w:sz w:val="20"/>
          <w:lang w:val="ru-RU"/>
        </w:rPr>
        <w:sectPr w:rsidR="00CE193F" w:rsidRPr="004F7CDD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D4625" w:rsidRPr="004F7CDD" w:rsidRDefault="003D4625" w:rsidP="003D4625">
      <w:pPr>
        <w:pStyle w:val="RecNo"/>
        <w:spacing w:before="0"/>
        <w:rPr>
          <w:lang w:val="ru-RU"/>
        </w:rPr>
      </w:pPr>
      <w:bookmarkStart w:id="3" w:name="irecnoe"/>
      <w:bookmarkEnd w:id="3"/>
      <w:r w:rsidRPr="004F7CDD">
        <w:rPr>
          <w:lang w:val="ru-RU"/>
        </w:rPr>
        <w:lastRenderedPageBreak/>
        <w:t xml:space="preserve">РЕКОМЕНДАЦИЯ  </w:t>
      </w:r>
      <w:r w:rsidRPr="004F7CDD">
        <w:rPr>
          <w:rStyle w:val="href"/>
          <w:lang w:val="ru-RU"/>
        </w:rPr>
        <w:t xml:space="preserve">МСЭ-R  </w:t>
      </w:r>
      <w:proofErr w:type="spellStart"/>
      <w:r w:rsidRPr="004F7CDD">
        <w:rPr>
          <w:rStyle w:val="href"/>
          <w:lang w:val="ru-RU"/>
        </w:rPr>
        <w:t>SF.</w:t>
      </w:r>
      <w:r w:rsidR="00B332AF" w:rsidRPr="004F7CDD">
        <w:rPr>
          <w:rStyle w:val="href"/>
          <w:lang w:val="ru-RU"/>
        </w:rPr>
        <w:t>674</w:t>
      </w:r>
      <w:proofErr w:type="spellEnd"/>
      <w:r w:rsidR="00B332AF" w:rsidRPr="004F7CDD">
        <w:rPr>
          <w:rStyle w:val="href"/>
          <w:lang w:val="ru-RU"/>
        </w:rPr>
        <w:t>-3</w:t>
      </w:r>
    </w:p>
    <w:p w:rsidR="00B332AF" w:rsidRPr="004F7CDD" w:rsidRDefault="00B332AF" w:rsidP="00B332AF">
      <w:pPr>
        <w:pStyle w:val="Rectitle"/>
        <w:rPr>
          <w:lang w:val="ru-RU"/>
        </w:rPr>
      </w:pPr>
      <w:r w:rsidRPr="004F7CDD">
        <w:rPr>
          <w:lang w:val="ru-RU" w:eastAsia="zh-CN"/>
        </w:rPr>
        <w:t xml:space="preserve">Определение воздействия на фиксированную службу, работающую в полосе 11,7−12,2 ГГц, когда геостационарные сети фиксированной спутниковой службы в Районе 2 превышают координационные пороговые значения плотности потока мощности </w:t>
      </w:r>
    </w:p>
    <w:p w:rsidR="00B332AF" w:rsidRPr="004F7CDD" w:rsidRDefault="00B332AF" w:rsidP="00B332AF">
      <w:pPr>
        <w:pStyle w:val="Recdate"/>
        <w:rPr>
          <w:lang w:val="ru-RU"/>
        </w:rPr>
      </w:pPr>
      <w:r w:rsidRPr="004F7CDD">
        <w:rPr>
          <w:lang w:val="ru-RU"/>
        </w:rPr>
        <w:t>(1990-1997-2002-2013)</w:t>
      </w:r>
    </w:p>
    <w:p w:rsidR="00B332AF" w:rsidRPr="004F7CDD" w:rsidRDefault="00B332AF" w:rsidP="00B332AF">
      <w:pPr>
        <w:pStyle w:val="HeadingSum"/>
        <w:rPr>
          <w:lang w:val="ru-RU"/>
        </w:rPr>
      </w:pPr>
      <w:r w:rsidRPr="004F7CDD">
        <w:rPr>
          <w:lang w:val="ru-RU"/>
        </w:rPr>
        <w:t>Сфера применения</w:t>
      </w:r>
    </w:p>
    <w:p w:rsidR="00B332AF" w:rsidRPr="004F7CDD" w:rsidRDefault="00B332AF" w:rsidP="00B332AF">
      <w:pPr>
        <w:pStyle w:val="Summary"/>
        <w:rPr>
          <w:lang w:val="ru-RU"/>
        </w:rPr>
      </w:pPr>
      <w:r w:rsidRPr="004F7CDD">
        <w:rPr>
          <w:lang w:val="ru-RU"/>
        </w:rPr>
        <w:t xml:space="preserve">В настоящей Рекомендации представлен метод, который может использоваться для определения уровня помех, причиняемых системам фиксированной службы со стороны систем </w:t>
      </w:r>
      <w:proofErr w:type="spellStart"/>
      <w:r w:rsidRPr="004F7CDD">
        <w:rPr>
          <w:lang w:val="ru-RU"/>
        </w:rPr>
        <w:t>ГСО</w:t>
      </w:r>
      <w:proofErr w:type="spellEnd"/>
      <w:r w:rsidRPr="004F7CDD">
        <w:rPr>
          <w:lang w:val="ru-RU"/>
        </w:rPr>
        <w:t xml:space="preserve"> фиксированной спутниковой службы, работающих с уровнями плотности потока мощности, превышающими координационный порог, который определен в Регламенте радиосвязи</w:t>
      </w:r>
      <w:r w:rsidRPr="004F7CDD">
        <w:rPr>
          <w:lang w:val="ru-RU" w:eastAsia="ja-JP"/>
        </w:rPr>
        <w:t>.</w:t>
      </w:r>
    </w:p>
    <w:p w:rsidR="00B332AF" w:rsidRPr="004F7CDD" w:rsidRDefault="00B332AF" w:rsidP="00B332AF">
      <w:pPr>
        <w:pStyle w:val="Normalaftertitle"/>
        <w:rPr>
          <w:lang w:val="ru-RU"/>
        </w:rPr>
      </w:pPr>
      <w:r w:rsidRPr="004F7CDD">
        <w:rPr>
          <w:lang w:val="ru-RU"/>
        </w:rPr>
        <w:t>Ассамблея радиосвязи МСЭ,</w:t>
      </w:r>
    </w:p>
    <w:p w:rsidR="00B332AF" w:rsidRPr="004F7CDD" w:rsidRDefault="00B332AF" w:rsidP="00B332AF">
      <w:pPr>
        <w:pStyle w:val="Call"/>
        <w:rPr>
          <w:lang w:val="ru-RU"/>
        </w:rPr>
      </w:pPr>
      <w:r w:rsidRPr="004F7CDD">
        <w:rPr>
          <w:lang w:val="ru-RU"/>
        </w:rPr>
        <w:t>учитывая</w:t>
      </w:r>
      <w:r w:rsidRPr="004F7CDD">
        <w:rPr>
          <w:i w:val="0"/>
          <w:iCs/>
          <w:lang w:val="ru-RU"/>
        </w:rPr>
        <w:t>,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i/>
          <w:iCs/>
          <w:lang w:val="ru-RU"/>
        </w:rPr>
        <w:t>a)</w:t>
      </w:r>
      <w:r w:rsidRPr="004F7CDD">
        <w:rPr>
          <w:lang w:val="ru-RU"/>
        </w:rPr>
        <w:tab/>
        <w:t>что полоса 11,7–12,2 ГГц распределена фиксированной службе (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>) на всемирной основе и фиксированной спутниковой службе (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>) (космос-Земля) в Районе 2;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i/>
          <w:iCs/>
          <w:lang w:val="ru-RU"/>
        </w:rPr>
        <w:t>b)</w:t>
      </w:r>
      <w:r w:rsidRPr="004F7CDD">
        <w:rPr>
          <w:lang w:val="ru-RU"/>
        </w:rPr>
        <w:tab/>
        <w:t xml:space="preserve">что использование этой полосы геостационарными спутниковыми сетями в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в Районе 2 обусловлено координационными пороговыми уровнями, которые определены в таблице </w:t>
      </w:r>
      <w:r w:rsidRPr="004F7CDD">
        <w:rPr>
          <w:bCs/>
          <w:szCs w:val="24"/>
          <w:lang w:val="ru-RU" w:eastAsia="ja-JP"/>
        </w:rPr>
        <w:t xml:space="preserve">5-1 </w:t>
      </w:r>
      <w:r w:rsidRPr="004F7CDD">
        <w:rPr>
          <w:lang w:val="ru-RU"/>
        </w:rPr>
        <w:t>Приложения</w:t>
      </w:r>
      <w:r w:rsidRPr="004F7CDD">
        <w:rPr>
          <w:bCs/>
          <w:szCs w:val="24"/>
          <w:lang w:val="ru-RU" w:eastAsia="ja-JP"/>
        </w:rPr>
        <w:t> </w:t>
      </w:r>
      <w:r w:rsidRPr="004F7CDD">
        <w:rPr>
          <w:b/>
          <w:szCs w:val="24"/>
          <w:lang w:val="ru-RU" w:eastAsia="ja-JP"/>
        </w:rPr>
        <w:t>5</w:t>
      </w:r>
      <w:r w:rsidRPr="004F7CDD">
        <w:rPr>
          <w:lang w:val="ru-RU"/>
        </w:rPr>
        <w:t xml:space="preserve"> Регламента радиосвязи</w:t>
      </w:r>
      <w:r w:rsidRPr="004F7CDD">
        <w:rPr>
          <w:szCs w:val="24"/>
          <w:lang w:val="ru-RU" w:eastAsia="ja-JP"/>
        </w:rPr>
        <w:t>;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i/>
          <w:iCs/>
          <w:lang w:val="ru-RU"/>
        </w:rPr>
        <w:t>c)</w:t>
      </w:r>
      <w:r w:rsidRPr="004F7CDD">
        <w:rPr>
          <w:lang w:val="ru-RU"/>
        </w:rPr>
        <w:tab/>
        <w:t xml:space="preserve">что совместное использование частоты службами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и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будет упрощено при введении метода оценки уровней помех от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в отношении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, в случае если значения </w:t>
      </w:r>
      <w:proofErr w:type="spellStart"/>
      <w:r w:rsidRPr="004F7CDD">
        <w:rPr>
          <w:lang w:val="ru-RU"/>
        </w:rPr>
        <w:t>п.п.м</w:t>
      </w:r>
      <w:proofErr w:type="spellEnd"/>
      <w:r w:rsidRPr="004F7CDD">
        <w:rPr>
          <w:lang w:val="ru-RU"/>
        </w:rPr>
        <w:t>. превышают координационный пороговый уровень,</w:t>
      </w:r>
    </w:p>
    <w:p w:rsidR="00B332AF" w:rsidRPr="004F7CDD" w:rsidRDefault="00B332AF" w:rsidP="00B332AF">
      <w:pPr>
        <w:pStyle w:val="Call"/>
        <w:rPr>
          <w:lang w:val="ru-RU"/>
        </w:rPr>
      </w:pPr>
      <w:r w:rsidRPr="004F7CDD">
        <w:rPr>
          <w:lang w:val="ru-RU"/>
        </w:rPr>
        <w:t>рекомендует</w:t>
      </w:r>
      <w:r w:rsidRPr="004F7CDD">
        <w:rPr>
          <w:i w:val="0"/>
          <w:iCs/>
          <w:lang w:val="ru-RU"/>
        </w:rPr>
        <w:t>,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t xml:space="preserve">чтобы представленный в Приложении 1 метод использовался в качестве средства определения уровней помех, причиняемых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системам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, в случае если уровни </w:t>
      </w:r>
      <w:proofErr w:type="spellStart"/>
      <w:r w:rsidRPr="004F7CDD">
        <w:rPr>
          <w:lang w:val="ru-RU"/>
        </w:rPr>
        <w:t>п.п.м</w:t>
      </w:r>
      <w:proofErr w:type="spellEnd"/>
      <w:r w:rsidRPr="004F7CDD">
        <w:rPr>
          <w:lang w:val="ru-RU"/>
        </w:rPr>
        <w:t xml:space="preserve">. превышают пороговый уровень, о котором говорится в п b) раздела </w:t>
      </w:r>
      <w:r w:rsidRPr="004F7CDD">
        <w:rPr>
          <w:i/>
          <w:iCs/>
          <w:lang w:val="ru-RU"/>
        </w:rPr>
        <w:t>учитывая</w:t>
      </w:r>
      <w:r w:rsidRPr="004F7CDD">
        <w:rPr>
          <w:lang w:val="ru-RU"/>
        </w:rPr>
        <w:t>, выше.</w:t>
      </w:r>
    </w:p>
    <w:p w:rsidR="00B332AF" w:rsidRDefault="00B332AF" w:rsidP="00B332AF">
      <w:pPr>
        <w:rPr>
          <w:lang w:val="ru-RU"/>
        </w:rPr>
      </w:pPr>
    </w:p>
    <w:p w:rsidR="000E4A64" w:rsidRPr="004F7CDD" w:rsidRDefault="000E4A64" w:rsidP="00B332AF">
      <w:pPr>
        <w:rPr>
          <w:lang w:val="ru-RU"/>
        </w:rPr>
      </w:pPr>
    </w:p>
    <w:p w:rsidR="00B332AF" w:rsidRPr="004F7CDD" w:rsidRDefault="00B332AF" w:rsidP="00B332AF">
      <w:pPr>
        <w:pStyle w:val="AnnexNoTitle"/>
        <w:rPr>
          <w:lang w:val="ru-RU"/>
        </w:rPr>
      </w:pPr>
      <w:r w:rsidRPr="004F7CDD">
        <w:rPr>
          <w:lang w:val="ru-RU"/>
        </w:rPr>
        <w:t>Приложение 1</w:t>
      </w:r>
      <w:r w:rsidRPr="004F7CDD">
        <w:rPr>
          <w:lang w:val="ru-RU"/>
        </w:rPr>
        <w:br/>
      </w:r>
      <w:r w:rsidRPr="004F7CDD">
        <w:rPr>
          <w:lang w:val="ru-RU"/>
        </w:rPr>
        <w:br/>
        <w:t xml:space="preserve">Определение помех, причиняемых системам </w:t>
      </w:r>
      <w:proofErr w:type="spellStart"/>
      <w:r w:rsidRPr="004F7CDD">
        <w:rPr>
          <w:lang w:val="ru-RU"/>
        </w:rPr>
        <w:t>ФС</w:t>
      </w:r>
      <w:proofErr w:type="spellEnd"/>
    </w:p>
    <w:p w:rsidR="00B332AF" w:rsidRPr="004F7CDD" w:rsidRDefault="00B332AF" w:rsidP="00B332AF">
      <w:pPr>
        <w:pStyle w:val="Headingb"/>
        <w:rPr>
          <w:lang w:val="ru-RU"/>
        </w:rPr>
      </w:pPr>
      <w:r w:rsidRPr="004F7CDD">
        <w:rPr>
          <w:lang w:val="ru-RU"/>
        </w:rPr>
        <w:t>Введение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t xml:space="preserve">Настоящее Приложение расширяет метод, используемый в Рекомендациях МСЭ-R </w:t>
      </w:r>
      <w:proofErr w:type="spellStart"/>
      <w:r w:rsidRPr="004F7CDD">
        <w:rPr>
          <w:lang w:val="ru-RU"/>
        </w:rPr>
        <w:t>F.1107</w:t>
      </w:r>
      <w:proofErr w:type="spellEnd"/>
      <w:r w:rsidRPr="004F7CDD">
        <w:rPr>
          <w:lang w:val="ru-RU"/>
        </w:rPr>
        <w:t xml:space="preserve"> и МСЭ-R </w:t>
      </w:r>
      <w:proofErr w:type="spellStart"/>
      <w:r w:rsidRPr="004F7CDD">
        <w:rPr>
          <w:lang w:val="ru-RU"/>
        </w:rPr>
        <w:t>F.1108</w:t>
      </w:r>
      <w:proofErr w:type="spellEnd"/>
      <w:r w:rsidRPr="004F7CDD">
        <w:rPr>
          <w:lang w:val="ru-RU"/>
        </w:rPr>
        <w:t xml:space="preserve">, для цифровых систем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>. В Рекомендации МСЭ</w:t>
      </w:r>
      <w:r w:rsidRPr="004F7CDD">
        <w:rPr>
          <w:lang w:val="ru-RU"/>
        </w:rPr>
        <w:noBreakHyphen/>
        <w:t>R </w:t>
      </w:r>
      <w:proofErr w:type="spellStart"/>
      <w:r w:rsidRPr="004F7CDD">
        <w:rPr>
          <w:lang w:val="ru-RU"/>
        </w:rPr>
        <w:t>F.1108</w:t>
      </w:r>
      <w:proofErr w:type="spellEnd"/>
      <w:r w:rsidRPr="004F7CDD">
        <w:rPr>
          <w:lang w:val="ru-RU"/>
        </w:rPr>
        <w:t xml:space="preserve"> для цифровых станций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используется концепция частичного ухудшения качественных показателей (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). 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 – это частичное увеличение </w:t>
      </w:r>
      <w:r w:rsidRPr="004F7CDD">
        <w:rPr>
          <w:szCs w:val="22"/>
          <w:lang w:val="ru-RU"/>
        </w:rPr>
        <w:t>процентной доли времени, в течение которого регулирующий критерий качественных показателей не будет удовлетворяться из-за наличия помех</w:t>
      </w:r>
      <w:r w:rsidRPr="004F7CDD">
        <w:rPr>
          <w:lang w:val="ru-RU"/>
        </w:rPr>
        <w:t>. В Рекомендации МСЭ</w:t>
      </w:r>
      <w:r w:rsidRPr="004F7CDD">
        <w:rPr>
          <w:lang w:val="ru-RU"/>
        </w:rPr>
        <w:noBreakHyphen/>
        <w:t>R </w:t>
      </w:r>
      <w:proofErr w:type="spellStart"/>
      <w:r w:rsidRPr="004F7CDD">
        <w:rPr>
          <w:lang w:val="ru-RU"/>
        </w:rPr>
        <w:t>F.1108</w:t>
      </w:r>
      <w:proofErr w:type="spellEnd"/>
      <w:r w:rsidRPr="004F7CDD">
        <w:rPr>
          <w:lang w:val="ru-RU"/>
        </w:rPr>
        <w:t xml:space="preserve"> для 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 предлагается значение 10% в качестве надлежащего для проведения исследований совместного использования частоты. Соответственно, с помощью описанных здесь методов можно определить часть приемников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, для которых 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 превышает 10%. Показатель 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 не должен превышать 10% для более чем согласованной небольшой процентной доли наземных станций. В Прилагаемом документе 1 рассматривается метод, используемый для анализа помех цифровым системам. Следует отметить, что в представленном в настоящей Рекомендации методе не применяется какое-либо орбитальное уклонение.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lastRenderedPageBreak/>
        <w:t xml:space="preserve">В Прилагаемом документе 1 представлена детальная информация об используемом методе, а также некоторые результаты. Приведенный в Прилагаемом документе 1 анализ показывает, что рост ухудшения качественных показателей в цифровых системах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, вызванное превышением системами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координационных пороговых уровней, о которых говорится в п. b) раздела </w:t>
      </w:r>
      <w:r w:rsidRPr="004F7CDD">
        <w:rPr>
          <w:i/>
          <w:iCs/>
          <w:lang w:val="ru-RU"/>
        </w:rPr>
        <w:t>учитывая</w:t>
      </w:r>
      <w:r w:rsidRPr="004F7CDD">
        <w:rPr>
          <w:lang w:val="ru-RU"/>
        </w:rPr>
        <w:t xml:space="preserve">, зависит от выбранных параметров. Результаты основаны на шумовой температуре для цифровых станций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>, составляющей 1100 K. Это значение взято из таблицы </w:t>
      </w:r>
      <w:proofErr w:type="spellStart"/>
      <w:r w:rsidRPr="004F7CDD">
        <w:rPr>
          <w:lang w:val="ru-RU"/>
        </w:rPr>
        <w:t>7b</w:t>
      </w:r>
      <w:proofErr w:type="spellEnd"/>
      <w:r w:rsidRPr="004F7CDD">
        <w:rPr>
          <w:lang w:val="ru-RU"/>
        </w:rPr>
        <w:t xml:space="preserve"> Дополнения 7 Приложения 7 </w:t>
      </w:r>
      <w:proofErr w:type="spellStart"/>
      <w:r w:rsidRPr="004F7CDD">
        <w:rPr>
          <w:lang w:val="ru-RU"/>
        </w:rPr>
        <w:t>РР</w:t>
      </w:r>
      <w:proofErr w:type="spellEnd"/>
      <w:r w:rsidRPr="004F7CDD">
        <w:rPr>
          <w:lang w:val="ru-RU"/>
        </w:rPr>
        <w:t>.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t xml:space="preserve">В данном методе учитываются также воздействия затухания в атмосферных газах, для чего используется метод, описанный в Рекомендации МСЭ-R </w:t>
      </w:r>
      <w:proofErr w:type="spellStart"/>
      <w:r w:rsidRPr="004F7CDD">
        <w:rPr>
          <w:lang w:val="ru-RU"/>
        </w:rPr>
        <w:t>SF.1395</w:t>
      </w:r>
      <w:proofErr w:type="spellEnd"/>
      <w:r w:rsidRPr="004F7CDD">
        <w:rPr>
          <w:lang w:val="ru-RU"/>
        </w:rPr>
        <w:t>.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t>В применяемом в настоящем Приложении методе не учитываются потери вследствие расходимости луча спутниковой антенны на трассе Земля-космос. Согласно рисунку 1 Рекомендации МСЭ-R </w:t>
      </w:r>
      <w:proofErr w:type="spellStart"/>
      <w:r w:rsidRPr="004F7CDD">
        <w:rPr>
          <w:lang w:val="ru-RU"/>
        </w:rPr>
        <w:t>P.834</w:t>
      </w:r>
      <w:proofErr w:type="spellEnd"/>
      <w:r w:rsidRPr="004F7CDD">
        <w:rPr>
          <w:lang w:val="ru-RU"/>
        </w:rPr>
        <w:t>, средние долговременные потери вследствие расходимости луча могут составлять 2,5 дБ при угле места 0,1; 0,85 дБ при угле места 1° и 0,45 дБ при угле места 2°.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t xml:space="preserve">Один из методов ослабления влияния помех, который может быть применен к существующим приемным антеннам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>, заключается в осуществлении некоторой переориентации антенны для уменьшения связи главного лепестка и излучений спутника. Теоретический анализ показывает, что достигаемые улучшения в целом умеренны, зависят от начального угла от главного луча к спутнику и увеличиваются при увеличении отношения помехи к шуму (</w:t>
      </w:r>
      <w:r w:rsidRPr="004F7CDD">
        <w:rPr>
          <w:i/>
          <w:lang w:val="ru-RU"/>
        </w:rPr>
        <w:t>I</w:t>
      </w:r>
      <w:r w:rsidRPr="004F7CDD">
        <w:rPr>
          <w:lang w:val="ru-RU"/>
        </w:rPr>
        <w:t>/</w:t>
      </w:r>
      <w:r w:rsidRPr="004F7CDD">
        <w:rPr>
          <w:i/>
          <w:lang w:val="ru-RU"/>
        </w:rPr>
        <w:t>N)</w:t>
      </w:r>
      <w:r w:rsidRPr="004F7CDD">
        <w:rPr>
          <w:iCs/>
          <w:lang w:val="ru-RU"/>
        </w:rPr>
        <w:t>.</w:t>
      </w:r>
      <w:r w:rsidRPr="004F7CDD">
        <w:rPr>
          <w:lang w:val="ru-RU"/>
        </w:rPr>
        <w:t xml:space="preserve"> При </w:t>
      </w:r>
      <w:r w:rsidRPr="004F7CDD">
        <w:rPr>
          <w:i/>
          <w:lang w:val="ru-RU"/>
        </w:rPr>
        <w:t>I</w:t>
      </w:r>
      <w:r w:rsidRPr="004F7CDD">
        <w:rPr>
          <w:lang w:val="ru-RU"/>
        </w:rPr>
        <w:t>/</w:t>
      </w:r>
      <w:r w:rsidRPr="004F7CDD">
        <w:rPr>
          <w:i/>
          <w:lang w:val="ru-RU"/>
        </w:rPr>
        <w:t>N</w:t>
      </w:r>
      <w:r w:rsidRPr="004F7CDD">
        <w:rPr>
          <w:lang w:val="ru-RU"/>
        </w:rPr>
        <w:t xml:space="preserve"> величиной +10 дБ и выше могут достигаться улучшения в несколько дБ, если спутник изначально находится за пределами ширины луча по уровню 3 дБ антенны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. Практические соображения по реализации данного метода уменьшения влияния помех не рассматривались, и его эффективность полевыми испытаниями не подтверждалась. </w:t>
      </w:r>
    </w:p>
    <w:p w:rsidR="00B332AF" w:rsidRPr="004F7CDD" w:rsidRDefault="00B332AF" w:rsidP="00B332AF">
      <w:pPr>
        <w:rPr>
          <w:lang w:val="ru-RU"/>
        </w:rPr>
      </w:pPr>
    </w:p>
    <w:p w:rsidR="00B332AF" w:rsidRPr="004F7CDD" w:rsidRDefault="00B332AF" w:rsidP="00B332AF">
      <w:pPr>
        <w:rPr>
          <w:lang w:val="ru-RU"/>
        </w:rPr>
      </w:pPr>
    </w:p>
    <w:p w:rsidR="00B332AF" w:rsidRPr="004F7CDD" w:rsidRDefault="00B332AF" w:rsidP="00B332AF">
      <w:pPr>
        <w:pStyle w:val="AnnexNoTitle"/>
        <w:rPr>
          <w:lang w:val="ru-RU"/>
        </w:rPr>
      </w:pPr>
      <w:r w:rsidRPr="004F7CDD">
        <w:rPr>
          <w:lang w:val="ru-RU"/>
        </w:rPr>
        <w:t>Прилагаемый документ </w:t>
      </w:r>
      <w:r w:rsidRPr="004F7CDD">
        <w:rPr>
          <w:sz w:val="28"/>
          <w:lang w:val="ru-RU"/>
        </w:rPr>
        <w:t>1</w:t>
      </w:r>
      <w:r w:rsidRPr="004F7CDD">
        <w:rPr>
          <w:sz w:val="28"/>
          <w:lang w:val="ru-RU"/>
        </w:rPr>
        <w:br/>
      </w:r>
      <w:r w:rsidRPr="004F7CDD">
        <w:rPr>
          <w:sz w:val="28"/>
          <w:lang w:val="ru-RU"/>
        </w:rPr>
        <w:br/>
      </w:r>
      <w:r w:rsidRPr="004F7CDD">
        <w:rPr>
          <w:lang w:val="ru-RU"/>
        </w:rPr>
        <w:t>к Приложению 1</w:t>
      </w:r>
      <w:r w:rsidRPr="004F7CDD">
        <w:rPr>
          <w:lang w:val="ru-RU"/>
        </w:rPr>
        <w:br/>
      </w:r>
      <w:r w:rsidRPr="004F7CDD">
        <w:rPr>
          <w:lang w:val="ru-RU"/>
        </w:rPr>
        <w:br/>
        <w:t xml:space="preserve">Определение помех, причиняемых цифровым системам </w:t>
      </w:r>
      <w:proofErr w:type="spellStart"/>
      <w:r w:rsidRPr="004F7CDD">
        <w:rPr>
          <w:lang w:val="ru-RU"/>
        </w:rPr>
        <w:t>ФС</w:t>
      </w:r>
      <w:proofErr w:type="spellEnd"/>
    </w:p>
    <w:p w:rsidR="00B332AF" w:rsidRPr="004F7CDD" w:rsidRDefault="00CD5365" w:rsidP="00CD5365">
      <w:pPr>
        <w:pStyle w:val="Heading1"/>
        <w:rPr>
          <w:lang w:val="ru-RU"/>
        </w:rPr>
      </w:pPr>
      <w:r w:rsidRPr="004F7CDD">
        <w:rPr>
          <w:lang w:val="ru-RU"/>
        </w:rPr>
        <w:t>1</w:t>
      </w:r>
      <w:r w:rsidRPr="004F7CDD">
        <w:rPr>
          <w:lang w:val="ru-RU"/>
        </w:rPr>
        <w:tab/>
      </w:r>
      <w:r w:rsidR="00B332AF" w:rsidRPr="004F7CDD">
        <w:rPr>
          <w:lang w:val="ru-RU"/>
        </w:rPr>
        <w:t>Метод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t>Метод анализа, приведенный в Рекомендации МСЭ</w:t>
      </w:r>
      <w:r w:rsidRPr="004F7CDD">
        <w:rPr>
          <w:lang w:val="ru-RU"/>
        </w:rPr>
        <w:noBreakHyphen/>
        <w:t>R </w:t>
      </w:r>
      <w:proofErr w:type="spellStart"/>
      <w:r w:rsidRPr="004F7CDD">
        <w:rPr>
          <w:lang w:val="ru-RU"/>
        </w:rPr>
        <w:t>F.1107</w:t>
      </w:r>
      <w:proofErr w:type="spellEnd"/>
      <w:r w:rsidRPr="004F7CDD">
        <w:rPr>
          <w:lang w:val="ru-RU"/>
        </w:rPr>
        <w:t xml:space="preserve">, кратко можно представить следующим образом. Сети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размещены по порядку с равными интервалами разнесения на геостационарной дуге: например, 2°. Предполагается, что уровни </w:t>
      </w:r>
      <w:proofErr w:type="spellStart"/>
      <w:r w:rsidRPr="004F7CDD">
        <w:rPr>
          <w:lang w:val="ru-RU"/>
        </w:rPr>
        <w:t>п.п.м</w:t>
      </w:r>
      <w:proofErr w:type="spellEnd"/>
      <w:r w:rsidRPr="004F7CDD">
        <w:rPr>
          <w:lang w:val="ru-RU"/>
        </w:rPr>
        <w:t>. их излучений на поверхности Земли составляют:</w:t>
      </w:r>
    </w:p>
    <w:p w:rsidR="00B332AF" w:rsidRPr="004F7CDD" w:rsidRDefault="00B332AF" w:rsidP="00B332AF">
      <w:pPr>
        <w:tabs>
          <w:tab w:val="left" w:pos="1440"/>
          <w:tab w:val="left" w:pos="5245"/>
        </w:tabs>
        <w:ind w:left="720"/>
        <w:rPr>
          <w:lang w:val="ru-RU"/>
        </w:rPr>
      </w:pPr>
      <w:r w:rsidRPr="004F7CDD">
        <w:rPr>
          <w:lang w:val="ru-RU"/>
        </w:rPr>
        <w:tab/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low</w:t>
      </w:r>
      <w:proofErr w:type="spellEnd"/>
      <w:r w:rsidRPr="004F7CDD">
        <w:rPr>
          <w:lang w:val="ru-RU"/>
        </w:rPr>
        <w:tab/>
      </w:r>
      <w:r w:rsidRPr="004F7CDD">
        <w:rPr>
          <w:lang w:val="ru-RU"/>
        </w:rPr>
        <w:tab/>
      </w:r>
      <w:r w:rsidRPr="004F7CDD">
        <w:rPr>
          <w:lang w:val="ru-RU"/>
        </w:rPr>
        <w:tab/>
      </w:r>
      <w:r w:rsidRPr="004F7CDD">
        <w:rPr>
          <w:lang w:val="ru-RU"/>
        </w:rPr>
        <w:tab/>
        <w:t xml:space="preserve">при   0°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</w:t>
      </w:r>
      <w:r w:rsidRPr="004F7CDD">
        <w:rPr>
          <w:lang w:val="ru-RU"/>
        </w:rPr>
        <w:sym w:font="Symbol" w:char="F071"/>
      </w:r>
      <w:r w:rsidRPr="004F7CDD">
        <w:rPr>
          <w:lang w:val="ru-RU"/>
        </w:rPr>
        <w:t xml:space="preserve">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5°</w:t>
      </w:r>
    </w:p>
    <w:p w:rsidR="00B332AF" w:rsidRPr="004F7CDD" w:rsidRDefault="00B332AF" w:rsidP="00B332AF">
      <w:pPr>
        <w:tabs>
          <w:tab w:val="left" w:pos="1440"/>
          <w:tab w:val="left" w:pos="5245"/>
        </w:tabs>
        <w:rPr>
          <w:lang w:val="ru-RU"/>
        </w:rPr>
      </w:pPr>
      <w:r w:rsidRPr="004F7CDD">
        <w:rPr>
          <w:lang w:val="ru-RU"/>
        </w:rPr>
        <w:tab/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low</w:t>
      </w:r>
      <w:proofErr w:type="spellEnd"/>
      <w:r w:rsidR="00CD5365" w:rsidRPr="004F7CDD">
        <w:rPr>
          <w:lang w:val="ru-RU"/>
        </w:rPr>
        <w:t xml:space="preserve"> + 0,</w:t>
      </w:r>
      <w:r w:rsidRPr="004F7CDD">
        <w:rPr>
          <w:lang w:val="ru-RU"/>
        </w:rPr>
        <w:t>05 (</w:t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high</w:t>
      </w:r>
      <w:proofErr w:type="spellEnd"/>
      <w:r w:rsidRPr="004F7CDD">
        <w:rPr>
          <w:lang w:val="ru-RU"/>
        </w:rPr>
        <w:t xml:space="preserve"> – </w:t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low</w:t>
      </w:r>
      <w:proofErr w:type="spellEnd"/>
      <w:r w:rsidRPr="004F7CDD">
        <w:rPr>
          <w:lang w:val="ru-RU"/>
        </w:rPr>
        <w:t>) (</w:t>
      </w:r>
      <w:r w:rsidRPr="004F7CDD">
        <w:rPr>
          <w:lang w:val="ru-RU"/>
        </w:rPr>
        <w:sym w:font="Symbol" w:char="F071"/>
      </w:r>
      <w:r w:rsidRPr="004F7CDD">
        <w:rPr>
          <w:lang w:val="ru-RU"/>
        </w:rPr>
        <w:t xml:space="preserve"> – 5)</w:t>
      </w:r>
      <w:r w:rsidRPr="004F7CDD">
        <w:rPr>
          <w:lang w:val="ru-RU"/>
        </w:rPr>
        <w:tab/>
        <w:t xml:space="preserve">при   5°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</w:t>
      </w:r>
      <w:r w:rsidRPr="004F7CDD">
        <w:rPr>
          <w:lang w:val="ru-RU"/>
        </w:rPr>
        <w:sym w:font="Symbol" w:char="F071"/>
      </w:r>
      <w:r w:rsidRPr="004F7CDD">
        <w:rPr>
          <w:lang w:val="ru-RU"/>
        </w:rPr>
        <w:t xml:space="preserve"> &lt; 25°</w:t>
      </w:r>
    </w:p>
    <w:p w:rsidR="00B332AF" w:rsidRPr="004F7CDD" w:rsidRDefault="00B332AF" w:rsidP="00B332AF">
      <w:pPr>
        <w:tabs>
          <w:tab w:val="left" w:pos="1440"/>
          <w:tab w:val="left" w:pos="5245"/>
        </w:tabs>
        <w:rPr>
          <w:lang w:val="ru-RU"/>
        </w:rPr>
      </w:pPr>
      <w:r w:rsidRPr="004F7CDD">
        <w:rPr>
          <w:lang w:val="ru-RU"/>
        </w:rPr>
        <w:tab/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high</w:t>
      </w:r>
      <w:proofErr w:type="spellEnd"/>
      <w:r w:rsidRPr="004F7CDD">
        <w:rPr>
          <w:lang w:val="ru-RU"/>
        </w:rPr>
        <w:tab/>
      </w:r>
      <w:r w:rsidRPr="004F7CDD">
        <w:rPr>
          <w:lang w:val="ru-RU"/>
        </w:rPr>
        <w:tab/>
      </w:r>
      <w:r w:rsidRPr="004F7CDD">
        <w:rPr>
          <w:lang w:val="ru-RU"/>
        </w:rPr>
        <w:tab/>
      </w:r>
      <w:r w:rsidRPr="004F7CDD">
        <w:rPr>
          <w:lang w:val="ru-RU"/>
        </w:rPr>
        <w:tab/>
        <w:t xml:space="preserve">при 25°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</w:t>
      </w:r>
      <w:r w:rsidRPr="004F7CDD">
        <w:rPr>
          <w:lang w:val="ru-RU"/>
        </w:rPr>
        <w:sym w:font="Symbol" w:char="F071"/>
      </w:r>
      <w:r w:rsidRPr="004F7CDD">
        <w:rPr>
          <w:lang w:val="ru-RU"/>
        </w:rPr>
        <w:t xml:space="preserve">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90°.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t>Применяемый здесь метод отличается от метода, представленного</w:t>
      </w:r>
      <w:r w:rsidR="00F3213A">
        <w:rPr>
          <w:lang w:val="ru-RU"/>
        </w:rPr>
        <w:t xml:space="preserve"> в Рекомендации МСЭ-R </w:t>
      </w:r>
      <w:proofErr w:type="spellStart"/>
      <w:r w:rsidR="00F3213A">
        <w:rPr>
          <w:lang w:val="ru-RU"/>
        </w:rPr>
        <w:t>F.1107</w:t>
      </w:r>
      <w:proofErr w:type="spellEnd"/>
      <w:r w:rsidR="00F3213A">
        <w:rPr>
          <w:lang w:val="ru-RU"/>
        </w:rPr>
        <w:t>, в</w:t>
      </w:r>
      <w:r w:rsidR="00F3213A">
        <w:rPr>
          <w:lang w:val="en-US"/>
        </w:rPr>
        <w:t> </w:t>
      </w:r>
      <w:r w:rsidRPr="004F7CDD">
        <w:rPr>
          <w:lang w:val="ru-RU"/>
        </w:rPr>
        <w:t xml:space="preserve">одном важном аспекте. Для измерения воздействия какого-либо спутника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, превышающего пороговые значения </w:t>
      </w:r>
      <w:proofErr w:type="spellStart"/>
      <w:r w:rsidRPr="004F7CDD">
        <w:rPr>
          <w:lang w:val="ru-RU"/>
        </w:rPr>
        <w:t>п.п.м</w:t>
      </w:r>
      <w:proofErr w:type="spellEnd"/>
      <w:r w:rsidRPr="004F7CDD">
        <w:rPr>
          <w:lang w:val="ru-RU"/>
        </w:rPr>
        <w:t xml:space="preserve">., анализ допускает спецификацию дополнительных спутников (в любых орбитальных местоположениях), превышающих пороговые уровни </w:t>
      </w:r>
      <w:proofErr w:type="spellStart"/>
      <w:r w:rsidRPr="004F7CDD">
        <w:rPr>
          <w:lang w:val="ru-RU"/>
        </w:rPr>
        <w:t>п.п.м</w:t>
      </w:r>
      <w:proofErr w:type="spellEnd"/>
      <w:r w:rsidRPr="004F7CDD">
        <w:rPr>
          <w:lang w:val="ru-RU"/>
        </w:rPr>
        <w:t xml:space="preserve">. на </w:t>
      </w:r>
      <w:r w:rsidRPr="004F7CDD">
        <w:rPr>
          <w:lang w:val="ru-RU"/>
        </w:rPr>
        <w:sym w:font="Symbol" w:char="F062"/>
      </w:r>
      <w:r w:rsidRPr="004F7CDD">
        <w:rPr>
          <w:lang w:val="ru-RU"/>
        </w:rPr>
        <w:t xml:space="preserve"> дБ. Предполагается, что все </w:t>
      </w:r>
      <w:proofErr w:type="spellStart"/>
      <w:r w:rsidRPr="004F7CDD">
        <w:rPr>
          <w:lang w:val="ru-RU"/>
        </w:rPr>
        <w:t>п.п.м</w:t>
      </w:r>
      <w:proofErr w:type="spellEnd"/>
      <w:r w:rsidRPr="004F7CDD">
        <w:rPr>
          <w:lang w:val="ru-RU"/>
        </w:rPr>
        <w:t>., создаваемые этими спутниками, имею следующий вид:</w:t>
      </w:r>
    </w:p>
    <w:p w:rsidR="00B332AF" w:rsidRPr="004F7CDD" w:rsidRDefault="00B332AF" w:rsidP="00B332AF">
      <w:pPr>
        <w:tabs>
          <w:tab w:val="left" w:pos="1440"/>
          <w:tab w:val="left" w:pos="5245"/>
        </w:tabs>
        <w:rPr>
          <w:lang w:val="ru-RU"/>
        </w:rPr>
      </w:pPr>
      <w:r w:rsidRPr="004F7CDD">
        <w:rPr>
          <w:lang w:val="ru-RU"/>
        </w:rPr>
        <w:tab/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low</w:t>
      </w:r>
      <w:proofErr w:type="spellEnd"/>
      <w:r w:rsidRPr="004F7CDD">
        <w:rPr>
          <w:lang w:val="ru-RU"/>
        </w:rPr>
        <w:t xml:space="preserve"> + </w:t>
      </w:r>
      <w:r w:rsidRPr="004F7CDD">
        <w:rPr>
          <w:lang w:val="ru-RU"/>
        </w:rPr>
        <w:sym w:font="Symbol" w:char="F062"/>
      </w:r>
      <w:r w:rsidRPr="004F7CDD">
        <w:rPr>
          <w:lang w:val="ru-RU"/>
        </w:rPr>
        <w:tab/>
      </w:r>
      <w:r w:rsidRPr="004F7CDD">
        <w:rPr>
          <w:lang w:val="ru-RU"/>
        </w:rPr>
        <w:tab/>
        <w:t xml:space="preserve">при   0º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θ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5°</w:t>
      </w:r>
    </w:p>
    <w:p w:rsidR="00B332AF" w:rsidRPr="004F7CDD" w:rsidRDefault="00B332AF" w:rsidP="00B332AF">
      <w:pPr>
        <w:tabs>
          <w:tab w:val="left" w:pos="1440"/>
          <w:tab w:val="left" w:pos="5245"/>
        </w:tabs>
        <w:rPr>
          <w:lang w:val="ru-RU"/>
        </w:rPr>
      </w:pPr>
      <w:r w:rsidRPr="004F7CDD">
        <w:rPr>
          <w:lang w:val="ru-RU"/>
        </w:rPr>
        <w:tab/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low</w:t>
      </w:r>
      <w:proofErr w:type="spellEnd"/>
      <w:r w:rsidR="00CD5365" w:rsidRPr="004F7CDD">
        <w:rPr>
          <w:lang w:val="ru-RU"/>
        </w:rPr>
        <w:t xml:space="preserve"> + 0,</w:t>
      </w:r>
      <w:r w:rsidRPr="004F7CDD">
        <w:rPr>
          <w:lang w:val="ru-RU"/>
        </w:rPr>
        <w:t>05 (</w:t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high</w:t>
      </w:r>
      <w:proofErr w:type="spellEnd"/>
      <w:r w:rsidRPr="004F7CDD">
        <w:rPr>
          <w:lang w:val="ru-RU"/>
        </w:rPr>
        <w:t xml:space="preserve"> – </w:t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low</w:t>
      </w:r>
      <w:proofErr w:type="spellEnd"/>
      <w:r w:rsidRPr="004F7CDD">
        <w:rPr>
          <w:lang w:val="ru-RU"/>
        </w:rPr>
        <w:t xml:space="preserve">) (θ – 5) + </w:t>
      </w:r>
      <w:r w:rsidRPr="004F7CDD">
        <w:rPr>
          <w:lang w:val="ru-RU"/>
        </w:rPr>
        <w:sym w:font="Symbol" w:char="F062"/>
      </w:r>
      <w:r w:rsidRPr="004F7CDD">
        <w:rPr>
          <w:lang w:val="ru-RU"/>
        </w:rPr>
        <w:tab/>
        <w:t xml:space="preserve">при  5°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θ &lt; 25°</w:t>
      </w:r>
    </w:p>
    <w:p w:rsidR="00B332AF" w:rsidRPr="004F7CDD" w:rsidRDefault="00B332AF" w:rsidP="00B332AF">
      <w:pPr>
        <w:tabs>
          <w:tab w:val="left" w:pos="1440"/>
          <w:tab w:val="left" w:pos="5245"/>
        </w:tabs>
        <w:rPr>
          <w:lang w:val="ru-RU"/>
        </w:rPr>
      </w:pPr>
      <w:r w:rsidRPr="004F7CDD">
        <w:rPr>
          <w:lang w:val="ru-RU"/>
        </w:rPr>
        <w:tab/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high</w:t>
      </w:r>
      <w:proofErr w:type="spellEnd"/>
      <w:r w:rsidRPr="004F7CDD">
        <w:rPr>
          <w:lang w:val="ru-RU"/>
        </w:rPr>
        <w:t xml:space="preserve"> + </w:t>
      </w:r>
      <w:r w:rsidRPr="004F7CDD">
        <w:rPr>
          <w:lang w:val="ru-RU"/>
        </w:rPr>
        <w:sym w:font="Symbol" w:char="F062"/>
      </w:r>
      <w:r w:rsidRPr="004F7CDD">
        <w:rPr>
          <w:lang w:val="ru-RU"/>
        </w:rPr>
        <w:tab/>
      </w:r>
      <w:r w:rsidRPr="004F7CDD">
        <w:rPr>
          <w:lang w:val="ru-RU"/>
        </w:rPr>
        <w:tab/>
        <w:t xml:space="preserve">при 25°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θ </w:t>
      </w:r>
      <w:r w:rsidRPr="004F7CDD">
        <w:rPr>
          <w:lang w:val="ru-RU"/>
        </w:rPr>
        <w:sym w:font="Symbol" w:char="F0A3"/>
      </w:r>
      <w:r w:rsidRPr="004F7CDD">
        <w:rPr>
          <w:lang w:val="ru-RU"/>
        </w:rPr>
        <w:t xml:space="preserve"> 90°.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lang w:val="ru-RU"/>
        </w:rPr>
        <w:lastRenderedPageBreak/>
        <w:t>Каждая цифровая станция подвергается анализу независимо от всех прочих станций. Для целей анализа помех моделируется комплекс приемников так, чтобы кажда</w:t>
      </w:r>
      <w:r w:rsidR="00F3213A">
        <w:rPr>
          <w:lang w:val="ru-RU"/>
        </w:rPr>
        <w:t>я станция имела ту же широту, а</w:t>
      </w:r>
      <w:r w:rsidR="00F3213A">
        <w:rPr>
          <w:lang w:val="en-US"/>
        </w:rPr>
        <w:t> </w:t>
      </w:r>
      <w:r w:rsidRPr="004F7CDD">
        <w:rPr>
          <w:lang w:val="ru-RU"/>
        </w:rPr>
        <w:t>значения долготы отбираются произвольно в диапазоне 60</w:t>
      </w:r>
      <w:r w:rsidRPr="004F7CDD">
        <w:rPr>
          <w:lang w:val="ru-RU"/>
        </w:rPr>
        <w:sym w:font="Symbol" w:char="F0B0"/>
      </w:r>
      <w:r w:rsidRPr="004F7CDD">
        <w:rPr>
          <w:lang w:val="ru-RU"/>
        </w:rPr>
        <w:t xml:space="preserve"> (эта последняя часть аналогична методу, используемому в Рекомендации МСЭ-R </w:t>
      </w:r>
      <w:proofErr w:type="spellStart"/>
      <w:r w:rsidRPr="004F7CDD">
        <w:rPr>
          <w:lang w:val="ru-RU"/>
        </w:rPr>
        <w:t>F.1107</w:t>
      </w:r>
      <w:proofErr w:type="spellEnd"/>
      <w:r w:rsidRPr="004F7CDD">
        <w:rPr>
          <w:lang w:val="ru-RU"/>
        </w:rPr>
        <w:t xml:space="preserve">). Каждая антенна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имеет угол места 0</w:t>
      </w:r>
      <w:r w:rsidRPr="004F7CDD">
        <w:rPr>
          <w:lang w:val="ru-RU"/>
        </w:rPr>
        <w:sym w:font="Symbol" w:char="F0B0"/>
      </w:r>
      <w:r w:rsidRPr="004F7CDD">
        <w:rPr>
          <w:lang w:val="ru-RU"/>
        </w:rPr>
        <w:t xml:space="preserve"> и произвольно выбранный угол по азимуту, равномерно распределенные в интервале от 0</w:t>
      </w:r>
      <w:r w:rsidRPr="004F7CDD">
        <w:rPr>
          <w:lang w:val="ru-RU"/>
        </w:rPr>
        <w:sym w:font="Symbol" w:char="F0B0"/>
      </w:r>
      <w:r w:rsidRPr="004F7CDD">
        <w:rPr>
          <w:lang w:val="ru-RU"/>
        </w:rPr>
        <w:t xml:space="preserve"> до 360</w:t>
      </w:r>
      <w:r w:rsidRPr="004F7CDD">
        <w:rPr>
          <w:lang w:val="ru-RU"/>
        </w:rPr>
        <w:sym w:font="Symbol" w:char="F0B0"/>
      </w:r>
      <w:r w:rsidRPr="004F7CDD">
        <w:rPr>
          <w:lang w:val="ru-RU"/>
        </w:rPr>
        <w:t xml:space="preserve">. Помеха преобразуется в значение 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 для каждой станции, также как в Рекомендации МСЭ-R </w:t>
      </w:r>
      <w:proofErr w:type="spellStart"/>
      <w:r w:rsidRPr="004F7CDD">
        <w:rPr>
          <w:lang w:val="ru-RU"/>
        </w:rPr>
        <w:t>F.1108</w:t>
      </w:r>
      <w:proofErr w:type="spellEnd"/>
      <w:r w:rsidRPr="004F7CDD">
        <w:rPr>
          <w:lang w:val="ru-RU"/>
        </w:rPr>
        <w:t xml:space="preserve">. Далее для этого 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 рассчитывается интегральная функция распределения.</w:t>
      </w:r>
    </w:p>
    <w:p w:rsidR="00B332AF" w:rsidRPr="004F7CDD" w:rsidRDefault="00B332AF" w:rsidP="00B332AF">
      <w:pPr>
        <w:pStyle w:val="Heading1"/>
        <w:rPr>
          <w:lang w:val="ru-RU"/>
        </w:rPr>
      </w:pPr>
      <w:r w:rsidRPr="004F7CDD">
        <w:rPr>
          <w:lang w:val="ru-RU"/>
        </w:rPr>
        <w:t>2</w:t>
      </w:r>
      <w:r w:rsidRPr="004F7CDD">
        <w:rPr>
          <w:lang w:val="ru-RU"/>
        </w:rPr>
        <w:tab/>
        <w:t>Результаты</w:t>
      </w:r>
    </w:p>
    <w:p w:rsidR="00B332AF" w:rsidRPr="004F7CDD" w:rsidRDefault="00B332AF" w:rsidP="00B332AF">
      <w:pPr>
        <w:rPr>
          <w:lang w:val="ru-RU"/>
        </w:rPr>
      </w:pPr>
      <w:r w:rsidRPr="004F7CDD">
        <w:rPr>
          <w:bCs/>
          <w:lang w:val="ru-RU"/>
        </w:rPr>
        <w:t xml:space="preserve">На рисунках 1, 2 и 3 представлены результаты анализа помех для сети спутников </w:t>
      </w:r>
      <w:proofErr w:type="spellStart"/>
      <w:r w:rsidRPr="004F7CDD">
        <w:rPr>
          <w:bCs/>
          <w:lang w:val="ru-RU"/>
        </w:rPr>
        <w:t>ГСО</w:t>
      </w:r>
      <w:proofErr w:type="spellEnd"/>
      <w:r w:rsidRPr="004F7CDD">
        <w:rPr>
          <w:bCs/>
          <w:lang w:val="ru-RU"/>
        </w:rPr>
        <w:t xml:space="preserve"> цифровой </w:t>
      </w:r>
      <w:proofErr w:type="spellStart"/>
      <w:r w:rsidRPr="004F7CDD">
        <w:rPr>
          <w:bCs/>
          <w:lang w:val="ru-RU"/>
        </w:rPr>
        <w:t>ФСС</w:t>
      </w:r>
      <w:proofErr w:type="spellEnd"/>
      <w:r w:rsidRPr="004F7CDD">
        <w:rPr>
          <w:bCs/>
          <w:lang w:val="ru-RU"/>
        </w:rPr>
        <w:t>, разнесенных на 2</w:t>
      </w:r>
      <w:r w:rsidRPr="004F7CDD">
        <w:rPr>
          <w:lang w:val="ru-RU"/>
        </w:rPr>
        <w:t xml:space="preserve">° и создающих помехи цифровой сети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. Работа системы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с базовым уровнем выполняется при </w:t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low</w:t>
      </w:r>
      <w:proofErr w:type="spellEnd"/>
      <w:r w:rsidRPr="004F7CDD">
        <w:rPr>
          <w:lang w:val="ru-RU"/>
        </w:rPr>
        <w:t xml:space="preserve"> = –124 и </w:t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high</w:t>
      </w:r>
      <w:proofErr w:type="spellEnd"/>
      <w:r w:rsidRPr="004F7CDD">
        <w:rPr>
          <w:lang w:val="ru-RU"/>
        </w:rPr>
        <w:t> = –114 </w:t>
      </w:r>
      <w:proofErr w:type="gramStart"/>
      <w:r w:rsidRPr="004F7CDD">
        <w:rPr>
          <w:lang w:val="ru-RU"/>
        </w:rPr>
        <w:t>дБ(</w:t>
      </w:r>
      <w:proofErr w:type="gramEnd"/>
      <w:r w:rsidRPr="004F7CDD">
        <w:rPr>
          <w:lang w:val="ru-RU"/>
        </w:rPr>
        <w:t>Вт/ (</w:t>
      </w:r>
      <w:proofErr w:type="spellStart"/>
      <w:r w:rsidRPr="004F7CDD">
        <w:rPr>
          <w:lang w:val="ru-RU"/>
        </w:rPr>
        <w:t>м</w:t>
      </w:r>
      <w:r w:rsidRPr="00F3213A">
        <w:rPr>
          <w:szCs w:val="22"/>
          <w:vertAlign w:val="superscript"/>
          <w:lang w:val="ru-RU"/>
        </w:rPr>
        <w:t>2</w:t>
      </w:r>
      <w:proofErr w:type="spellEnd"/>
      <w:r w:rsidRPr="004F7CDD">
        <w:rPr>
          <w:lang w:val="ru-RU"/>
        </w:rPr>
        <w:t xml:space="preserve"> · МГц)). Система ведет передачу на частоте 11,95 ГГц. Широта системы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составляет 40°. В этом примере предполагается, что максимальное усиление антенны каждой станции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составляет 44 дБ, а шумовая температура всех приемников составляет 1100 K. Используется значение потерь в фидере 3 дБ, а диаграмма направленности излучения антенны соответствует Рекомендации МСЭ-R </w:t>
      </w:r>
      <w:proofErr w:type="spellStart"/>
      <w:r w:rsidRPr="004F7CDD">
        <w:rPr>
          <w:lang w:val="ru-RU"/>
        </w:rPr>
        <w:t>F.1245</w:t>
      </w:r>
      <w:proofErr w:type="spellEnd"/>
      <w:r w:rsidRPr="004F7CDD">
        <w:rPr>
          <w:lang w:val="ru-RU"/>
        </w:rPr>
        <w:t>. В целом, "</w:t>
      </w:r>
      <w:proofErr w:type="spellStart"/>
      <w:r w:rsidRPr="004F7CDD">
        <w:rPr>
          <w:lang w:val="ru-RU"/>
        </w:rPr>
        <w:t>Nsats</w:t>
      </w:r>
      <w:proofErr w:type="spellEnd"/>
      <w:r w:rsidRPr="004F7CDD">
        <w:rPr>
          <w:lang w:val="ru-RU"/>
        </w:rPr>
        <w:t xml:space="preserve">" означает число спутников, которые превышают базовый уровень </w:t>
      </w:r>
      <w:proofErr w:type="spellStart"/>
      <w:r w:rsidRPr="004F7CDD">
        <w:rPr>
          <w:lang w:val="ru-RU"/>
        </w:rPr>
        <w:t>п.п.м</w:t>
      </w:r>
      <w:proofErr w:type="spellEnd"/>
      <w:r w:rsidRPr="004F7CDD">
        <w:rPr>
          <w:lang w:val="ru-RU"/>
        </w:rPr>
        <w:t xml:space="preserve">. </w:t>
      </w:r>
      <w:proofErr w:type="gramStart"/>
      <w:r w:rsidRPr="004F7CDD">
        <w:rPr>
          <w:lang w:val="ru-RU"/>
        </w:rPr>
        <w:t xml:space="preserve">на </w:t>
      </w:r>
      <w:r w:rsidRPr="004F7CDD">
        <w:rPr>
          <w:lang w:val="ru-RU"/>
        </w:rPr>
        <w:sym w:font="Symbol" w:char="F062"/>
      </w:r>
      <w:r w:rsidRPr="004F7CDD">
        <w:rPr>
          <w:lang w:val="ru-RU"/>
        </w:rPr>
        <w:t> =</w:t>
      </w:r>
      <w:proofErr w:type="gramEnd"/>
      <w:r w:rsidRPr="004F7CDD">
        <w:rPr>
          <w:lang w:val="ru-RU"/>
        </w:rPr>
        <w:t xml:space="preserve"> 10 дБ: то есть эти спутники характеризуются </w:t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low</w:t>
      </w:r>
      <w:proofErr w:type="spellEnd"/>
      <w:r w:rsidRPr="004F7CDD">
        <w:rPr>
          <w:lang w:val="ru-RU"/>
        </w:rPr>
        <w:t xml:space="preserve">+ </w:t>
      </w:r>
      <w:r w:rsidRPr="004F7CDD">
        <w:rPr>
          <w:lang w:val="ru-RU"/>
        </w:rPr>
        <w:sym w:font="Symbol" w:char="F062"/>
      </w:r>
      <w:r w:rsidRPr="004F7CDD">
        <w:rPr>
          <w:lang w:val="ru-RU"/>
        </w:rPr>
        <w:t xml:space="preserve"> = –114 и </w:t>
      </w:r>
      <w:proofErr w:type="spellStart"/>
      <w:r w:rsidRPr="004F7CDD">
        <w:rPr>
          <w:i/>
          <w:lang w:val="ru-RU"/>
        </w:rPr>
        <w:t>pfd</w:t>
      </w:r>
      <w:r w:rsidRPr="004F7CDD">
        <w:rPr>
          <w:i/>
          <w:sz w:val="24"/>
          <w:vertAlign w:val="subscript"/>
          <w:lang w:val="ru-RU"/>
        </w:rPr>
        <w:t>high</w:t>
      </w:r>
      <w:proofErr w:type="spellEnd"/>
      <w:r w:rsidRPr="004F7CDD">
        <w:rPr>
          <w:lang w:val="ru-RU"/>
        </w:rPr>
        <w:t xml:space="preserve"> + </w:t>
      </w:r>
      <w:r w:rsidRPr="004F7CDD">
        <w:rPr>
          <w:lang w:val="ru-RU"/>
        </w:rPr>
        <w:sym w:font="Symbol" w:char="F062"/>
      </w:r>
      <w:r w:rsidRPr="004F7CDD">
        <w:rPr>
          <w:lang w:val="ru-RU"/>
        </w:rPr>
        <w:t> = –104 дБ(Вт/ (</w:t>
      </w:r>
      <w:proofErr w:type="spellStart"/>
      <w:r w:rsidRPr="004F7CDD">
        <w:rPr>
          <w:lang w:val="ru-RU"/>
        </w:rPr>
        <w:t>м</w:t>
      </w:r>
      <w:r w:rsidRPr="00F3213A">
        <w:rPr>
          <w:szCs w:val="22"/>
          <w:vertAlign w:val="superscript"/>
          <w:lang w:val="ru-RU"/>
        </w:rPr>
        <w:t>2</w:t>
      </w:r>
      <w:proofErr w:type="spellEnd"/>
      <w:r w:rsidRPr="004F7CDD">
        <w:rPr>
          <w:lang w:val="ru-RU"/>
        </w:rPr>
        <w:t xml:space="preserve"> · МГц)). На рисунке </w:t>
      </w:r>
      <w:r w:rsidRPr="004F7CDD">
        <w:rPr>
          <w:lang w:val="ru-RU" w:eastAsia="ja-JP"/>
        </w:rPr>
        <w:t xml:space="preserve">1 спутники, превышающие пороговое значение </w:t>
      </w:r>
      <w:proofErr w:type="spellStart"/>
      <w:r w:rsidRPr="004F7CDD">
        <w:rPr>
          <w:lang w:val="ru-RU" w:eastAsia="ja-JP"/>
        </w:rPr>
        <w:t>п.п.м</w:t>
      </w:r>
      <w:proofErr w:type="spellEnd"/>
      <w:r w:rsidRPr="004F7CDD">
        <w:rPr>
          <w:lang w:val="ru-RU" w:eastAsia="ja-JP"/>
        </w:rPr>
        <w:t xml:space="preserve">., были спутниками </w:t>
      </w:r>
      <w:proofErr w:type="spellStart"/>
      <w:r w:rsidRPr="004F7CDD">
        <w:rPr>
          <w:lang w:val="ru-RU"/>
        </w:rPr>
        <w:t>Nsats</w:t>
      </w:r>
      <w:proofErr w:type="spellEnd"/>
      <w:r w:rsidRPr="004F7CDD">
        <w:rPr>
          <w:lang w:val="ru-RU"/>
        </w:rPr>
        <w:t xml:space="preserve">, ближайшими к горизонту сети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(низшие углы места). На рисунке 2 спутники, превышающие </w:t>
      </w:r>
      <w:r w:rsidRPr="004F7CDD">
        <w:rPr>
          <w:lang w:val="ru-RU" w:eastAsia="ja-JP"/>
        </w:rPr>
        <w:t xml:space="preserve">пороговое значение </w:t>
      </w:r>
      <w:proofErr w:type="spellStart"/>
      <w:r w:rsidRPr="004F7CDD">
        <w:rPr>
          <w:lang w:val="ru-RU" w:eastAsia="ja-JP"/>
        </w:rPr>
        <w:t>п.п.м</w:t>
      </w:r>
      <w:proofErr w:type="spellEnd"/>
      <w:r w:rsidRPr="004F7CDD">
        <w:rPr>
          <w:lang w:val="ru-RU" w:eastAsia="ja-JP"/>
        </w:rPr>
        <w:t xml:space="preserve">., были спутниками </w:t>
      </w:r>
      <w:proofErr w:type="spellStart"/>
      <w:r w:rsidRPr="004F7CDD">
        <w:rPr>
          <w:lang w:val="ru-RU"/>
        </w:rPr>
        <w:t>Nsats</w:t>
      </w:r>
      <w:proofErr w:type="spellEnd"/>
      <w:r w:rsidRPr="004F7CDD">
        <w:rPr>
          <w:lang w:val="ru-RU"/>
        </w:rPr>
        <w:t xml:space="preserve">, ближайшими к центру сети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(наивысшие углы места). На рисунке </w:t>
      </w:r>
      <w:r w:rsidRPr="004F7CDD">
        <w:rPr>
          <w:lang w:val="ru-RU" w:eastAsia="ja-JP"/>
        </w:rPr>
        <w:t>3 представлены различные альтернативные сценарии</w:t>
      </w:r>
      <w:r w:rsidRPr="004F7CDD">
        <w:rPr>
          <w:lang w:val="ru-RU"/>
        </w:rPr>
        <w:t xml:space="preserve">. Базовый граф здесь соответствует </w:t>
      </w:r>
      <w:proofErr w:type="spellStart"/>
      <w:r w:rsidRPr="004F7CDD">
        <w:rPr>
          <w:lang w:val="ru-RU"/>
        </w:rPr>
        <w:t>Nsats</w:t>
      </w:r>
      <w:proofErr w:type="spellEnd"/>
      <w:r w:rsidRPr="004F7CDD">
        <w:rPr>
          <w:lang w:val="ru-RU"/>
        </w:rPr>
        <w:t xml:space="preserve"> = 30, и эти спутники являются ближайшими к горизонту сети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>.</w:t>
      </w:r>
    </w:p>
    <w:p w:rsidR="00B332AF" w:rsidRPr="004F7CDD" w:rsidRDefault="00B332AF" w:rsidP="00B332AF">
      <w:pPr>
        <w:pStyle w:val="FigureNo"/>
        <w:rPr>
          <w:lang w:val="ru-RU" w:eastAsia="ja-JP"/>
        </w:rPr>
      </w:pPr>
      <w:r w:rsidRPr="004F7CDD">
        <w:rPr>
          <w:lang w:val="ru-RU" w:eastAsia="ja-JP"/>
        </w:rPr>
        <w:t>РИСУНОК 1</w:t>
      </w:r>
    </w:p>
    <w:p w:rsidR="00B332AF" w:rsidRDefault="00B332AF" w:rsidP="00CD5365">
      <w:pPr>
        <w:pStyle w:val="Figuretitle"/>
        <w:rPr>
          <w:rFonts w:asciiTheme="minorHAnsi" w:hAnsiTheme="minorHAnsi"/>
          <w:lang w:val="ru-RU"/>
        </w:rPr>
      </w:pPr>
      <w:r w:rsidRPr="004F7CDD">
        <w:rPr>
          <w:lang w:val="ru-RU"/>
        </w:rPr>
        <w:t xml:space="preserve">Помехи от цифровой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в отношении цифровой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, спутники </w:t>
      </w:r>
      <w:proofErr w:type="spellStart"/>
      <w:r w:rsidRPr="004F7CDD">
        <w:rPr>
          <w:lang w:val="ru-RU"/>
        </w:rPr>
        <w:t>Nsats</w:t>
      </w:r>
      <w:proofErr w:type="spellEnd"/>
      <w:r w:rsidRPr="004F7CDD">
        <w:rPr>
          <w:lang w:val="ru-RU"/>
        </w:rPr>
        <w:t xml:space="preserve"> являются ближайшими к горизонту</w:t>
      </w:r>
    </w:p>
    <w:p w:rsidR="00B332AF" w:rsidRPr="004F7CDD" w:rsidRDefault="00F3213A" w:rsidP="00B332AF">
      <w:pPr>
        <w:pStyle w:val="Figure"/>
        <w:rPr>
          <w:lang w:val="ru-RU"/>
        </w:rPr>
      </w:pPr>
      <w:r>
        <w:object w:dxaOrig="5772" w:dyaOrig="3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95pt;height:272.35pt" o:ole="">
            <v:imagedata r:id="rId14" o:title="" cropbottom="-1504f" cropright="-1217f"/>
          </v:shape>
          <o:OLEObject Type="Embed" ProgID="CorelDraw.Graphic.16" ShapeID="_x0000_i1025" DrawAspect="Content" ObjectID="_1473759677" r:id="rId15"/>
        </w:object>
      </w:r>
    </w:p>
    <w:p w:rsidR="00B332AF" w:rsidRPr="004F7CDD" w:rsidRDefault="00B332AF" w:rsidP="00B332AF">
      <w:pPr>
        <w:pStyle w:val="FigureNo"/>
        <w:rPr>
          <w:lang w:val="ru-RU" w:eastAsia="ja-JP"/>
        </w:rPr>
      </w:pPr>
      <w:r w:rsidRPr="004F7CDD">
        <w:rPr>
          <w:lang w:val="ru-RU" w:eastAsia="ja-JP"/>
        </w:rPr>
        <w:lastRenderedPageBreak/>
        <w:t>РИСУНОК 2</w:t>
      </w:r>
    </w:p>
    <w:p w:rsidR="00B332AF" w:rsidRPr="004F7CDD" w:rsidRDefault="00B332AF" w:rsidP="00CD5365">
      <w:pPr>
        <w:pStyle w:val="Figuretitle"/>
        <w:rPr>
          <w:lang w:val="ru-RU"/>
        </w:rPr>
      </w:pPr>
      <w:r w:rsidRPr="004F7CDD">
        <w:rPr>
          <w:lang w:val="ru-RU"/>
        </w:rPr>
        <w:t xml:space="preserve">Помехи от цифровой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в отношении цифровой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, спутники </w:t>
      </w:r>
      <w:proofErr w:type="spellStart"/>
      <w:r w:rsidRPr="004F7CDD">
        <w:rPr>
          <w:lang w:val="ru-RU"/>
        </w:rPr>
        <w:t>Nsats</w:t>
      </w:r>
      <w:proofErr w:type="spellEnd"/>
      <w:r w:rsidRPr="004F7CDD">
        <w:rPr>
          <w:lang w:val="ru-RU"/>
        </w:rPr>
        <w:t xml:space="preserve"> являются ближайшими к центру сети </w:t>
      </w:r>
      <w:proofErr w:type="spellStart"/>
      <w:r w:rsidRPr="004F7CDD">
        <w:rPr>
          <w:lang w:val="ru-RU"/>
        </w:rPr>
        <w:t>ФС</w:t>
      </w:r>
      <w:proofErr w:type="spellEnd"/>
    </w:p>
    <w:p w:rsidR="00B332AF" w:rsidRPr="004F7CDD" w:rsidRDefault="00F3213A" w:rsidP="00B332AF">
      <w:pPr>
        <w:pStyle w:val="Figure"/>
        <w:rPr>
          <w:lang w:val="ru-RU"/>
        </w:rPr>
      </w:pPr>
      <w:r>
        <w:object w:dxaOrig="10191" w:dyaOrig="6699">
          <v:shape id="_x0000_i1026" type="#_x0000_t75" style="width:376.9pt;height:247.95pt" o:ole="">
            <v:imagedata r:id="rId16" o:title=""/>
          </v:shape>
          <o:OLEObject Type="Embed" ProgID="CorelDRAW.Graphic.14" ShapeID="_x0000_i1026" DrawAspect="Content" ObjectID="_1473759678" r:id="rId17"/>
        </w:object>
      </w:r>
    </w:p>
    <w:p w:rsidR="00B332AF" w:rsidRPr="004F7CDD" w:rsidRDefault="00B332AF" w:rsidP="00B332AF">
      <w:pPr>
        <w:rPr>
          <w:lang w:val="ru-RU" w:eastAsia="ja-JP"/>
        </w:rPr>
      </w:pPr>
    </w:p>
    <w:p w:rsidR="00B332AF" w:rsidRPr="004F7CDD" w:rsidRDefault="00B332AF" w:rsidP="00B332AF">
      <w:pPr>
        <w:pStyle w:val="FigureNo"/>
        <w:rPr>
          <w:lang w:val="ru-RU" w:eastAsia="ja-JP"/>
        </w:rPr>
      </w:pPr>
      <w:r w:rsidRPr="004F7CDD">
        <w:rPr>
          <w:lang w:val="ru-RU" w:eastAsia="ja-JP"/>
        </w:rPr>
        <w:t>РИСУНОК 3</w:t>
      </w:r>
    </w:p>
    <w:p w:rsidR="00B332AF" w:rsidRPr="004F7CDD" w:rsidRDefault="00B332AF" w:rsidP="00CD5365">
      <w:pPr>
        <w:pStyle w:val="Figuretitle"/>
        <w:rPr>
          <w:lang w:val="ru-RU"/>
        </w:rPr>
      </w:pPr>
      <w:r w:rsidRPr="004F7CDD">
        <w:rPr>
          <w:lang w:val="ru-RU"/>
        </w:rPr>
        <w:t xml:space="preserve">Помехи от цифровой </w:t>
      </w:r>
      <w:proofErr w:type="spellStart"/>
      <w:r w:rsidRPr="004F7CDD">
        <w:rPr>
          <w:lang w:val="ru-RU"/>
        </w:rPr>
        <w:t>ФСС</w:t>
      </w:r>
      <w:proofErr w:type="spellEnd"/>
      <w:r w:rsidRPr="004F7CDD">
        <w:rPr>
          <w:lang w:val="ru-RU"/>
        </w:rPr>
        <w:t xml:space="preserve"> в отношении цифровой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>, альтернативные сценарии</w:t>
      </w:r>
    </w:p>
    <w:p w:rsidR="00B332AF" w:rsidRPr="004F7CDD" w:rsidRDefault="00F3213A" w:rsidP="00B332AF">
      <w:pPr>
        <w:pStyle w:val="Figure"/>
        <w:rPr>
          <w:lang w:val="ru-RU" w:eastAsia="ja-JP"/>
        </w:rPr>
      </w:pPr>
      <w:r>
        <w:object w:dxaOrig="5801" w:dyaOrig="4219">
          <v:shape id="_x0000_i1027" type="#_x0000_t75" style="width:387.55pt;height:279.25pt" o:ole="">
            <v:imagedata r:id="rId18" o:title="" cropbottom="-1376f" cropright="-2138f"/>
          </v:shape>
          <o:OLEObject Type="Embed" ProgID="CorelDraw.Graphic.16" ShapeID="_x0000_i1027" DrawAspect="Content" ObjectID="_1473759679" r:id="rId19"/>
        </w:object>
      </w:r>
    </w:p>
    <w:p w:rsidR="00B332AF" w:rsidRPr="004F7CDD" w:rsidRDefault="00B332AF" w:rsidP="00B332AF">
      <w:pPr>
        <w:keepNext/>
        <w:keepLines/>
        <w:rPr>
          <w:lang w:val="ru-RU"/>
        </w:rPr>
      </w:pPr>
      <w:r w:rsidRPr="004F7CDD">
        <w:rPr>
          <w:lang w:val="ru-RU"/>
        </w:rPr>
        <w:lastRenderedPageBreak/>
        <w:t xml:space="preserve">Представленные на рисунках 1 и 2 результаты показывают, что в обоих случаях будет возникать пренебрежимо малое увеличение помех, если один спутник превысит базовый уровень </w:t>
      </w:r>
      <w:proofErr w:type="spellStart"/>
      <w:r w:rsidRPr="004F7CDD">
        <w:rPr>
          <w:lang w:val="ru-RU"/>
        </w:rPr>
        <w:t>п.п.м</w:t>
      </w:r>
      <w:proofErr w:type="spellEnd"/>
      <w:r w:rsidRPr="004F7CDD">
        <w:rPr>
          <w:lang w:val="ru-RU"/>
        </w:rPr>
        <w:t xml:space="preserve">. </w:t>
      </w:r>
      <w:proofErr w:type="gramStart"/>
      <w:r w:rsidRPr="004F7CDD">
        <w:rPr>
          <w:lang w:val="ru-RU"/>
        </w:rPr>
        <w:t xml:space="preserve">на </w:t>
      </w:r>
      <w:r w:rsidRPr="004F7CDD">
        <w:rPr>
          <w:lang w:val="ru-RU"/>
        </w:rPr>
        <w:sym w:font="Symbol" w:char="F062"/>
      </w:r>
      <w:r w:rsidRPr="004F7CDD">
        <w:rPr>
          <w:lang w:val="ru-RU"/>
        </w:rPr>
        <w:t> =</w:t>
      </w:r>
      <w:proofErr w:type="gramEnd"/>
      <w:r w:rsidRPr="004F7CDD">
        <w:rPr>
          <w:lang w:val="ru-RU"/>
        </w:rPr>
        <w:t xml:space="preserve"> 10 дБ, если 10 спутников превысят этот базовый уровень, то менее 10% станций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будут испытывать 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 выше 10%, а если 30 спутников превысят этот базовый уровень, то все станции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будут испытывать </w:t>
      </w:r>
      <w:proofErr w:type="spellStart"/>
      <w:r w:rsidRPr="004F7CDD">
        <w:rPr>
          <w:lang w:val="ru-RU"/>
        </w:rPr>
        <w:t>FDP</w:t>
      </w:r>
      <w:proofErr w:type="spellEnd"/>
      <w:r w:rsidRPr="004F7CDD">
        <w:rPr>
          <w:lang w:val="ru-RU"/>
        </w:rPr>
        <w:t xml:space="preserve"> выше 10%. Однако эти два случая существенно различаются. Для случая низких углов возможны значительно более высокие уровни помех, если значение </w:t>
      </w:r>
      <w:proofErr w:type="spellStart"/>
      <w:r w:rsidRPr="004F7CDD">
        <w:rPr>
          <w:lang w:val="ru-RU"/>
        </w:rPr>
        <w:t>Nsats</w:t>
      </w:r>
      <w:proofErr w:type="spellEnd"/>
      <w:r w:rsidRPr="004F7CDD">
        <w:rPr>
          <w:lang w:val="ru-RU"/>
        </w:rPr>
        <w:t xml:space="preserve"> станет большим по сравнению со случаем </w:t>
      </w:r>
      <w:proofErr w:type="spellStart"/>
      <w:r w:rsidRPr="004F7CDD">
        <w:rPr>
          <w:lang w:val="ru-RU"/>
        </w:rPr>
        <w:t>Nsats</w:t>
      </w:r>
      <w:proofErr w:type="spellEnd"/>
      <w:r w:rsidRPr="004F7CDD">
        <w:rPr>
          <w:lang w:val="ru-RU"/>
        </w:rPr>
        <w:t xml:space="preserve"> = 0, хотя и с малой вероятностью. Этот граф показывает, что при изменении широты системы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на 60° или на 0° помехи изменяются лишь незначительно, за исключением случая 60°, при котором помехи возрастают до значений, характеризующихся малой вероятностью. Если максимальное усиление антенны </w:t>
      </w:r>
      <w:proofErr w:type="spellStart"/>
      <w:r w:rsidRPr="004F7CDD">
        <w:rPr>
          <w:lang w:val="ru-RU"/>
        </w:rPr>
        <w:t>ФС</w:t>
      </w:r>
      <w:proofErr w:type="spellEnd"/>
      <w:r w:rsidRPr="004F7CDD">
        <w:rPr>
          <w:lang w:val="ru-RU"/>
        </w:rPr>
        <w:t xml:space="preserve"> увеличивается до 50 дБ, помехи уменьшаются.</w:t>
      </w:r>
    </w:p>
    <w:p w:rsidR="00934ED7" w:rsidRPr="004F7CDD" w:rsidRDefault="00B332AF" w:rsidP="00F3213A">
      <w:pPr>
        <w:spacing w:before="480"/>
        <w:jc w:val="center"/>
        <w:rPr>
          <w:lang w:val="ru-RU"/>
        </w:rPr>
      </w:pPr>
      <w:r w:rsidRPr="004F7CDD">
        <w:rPr>
          <w:lang w:val="ru-RU"/>
        </w:rPr>
        <w:t>______________</w:t>
      </w:r>
    </w:p>
    <w:sectPr w:rsidR="00934ED7" w:rsidRPr="004F7CDD" w:rsidSect="003D4625"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93F" w:rsidRDefault="00CE193F" w:rsidP="007F76A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0640B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7F76A9" w:rsidRPr="00553C5F">
      <w:rPr>
        <w:b/>
        <w:szCs w:val="22"/>
        <w:lang w:val="ru-RU"/>
      </w:rPr>
      <w:t>Рек.</w:t>
    </w:r>
    <w:r w:rsidR="007F76A9" w:rsidRPr="00553C5F">
      <w:rPr>
        <w:b/>
        <w:szCs w:val="22"/>
        <w:lang w:val="en-US"/>
      </w:rPr>
      <w:t xml:space="preserve"> </w:t>
    </w:r>
    <w:r w:rsidR="007F76A9" w:rsidRPr="00553C5F">
      <w:rPr>
        <w:b/>
        <w:szCs w:val="22"/>
        <w:lang w:val="ru-RU"/>
      </w:rPr>
      <w:t xml:space="preserve"> </w:t>
    </w:r>
    <w:r w:rsidR="007F76A9" w:rsidRPr="00553C5F">
      <w:rPr>
        <w:b/>
        <w:bCs/>
        <w:szCs w:val="22"/>
        <w:lang w:val="en-US"/>
      </w:rPr>
      <w:fldChar w:fldCharType="begin"/>
    </w:r>
    <w:r w:rsidR="007F76A9" w:rsidRPr="00553C5F">
      <w:rPr>
        <w:b/>
        <w:bCs/>
        <w:szCs w:val="22"/>
        <w:lang w:val="en-US"/>
      </w:rPr>
      <w:instrText>styleref href</w:instrText>
    </w:r>
    <w:r w:rsidR="007F76A9" w:rsidRPr="00553C5F">
      <w:rPr>
        <w:b/>
        <w:bCs/>
        <w:szCs w:val="22"/>
        <w:lang w:val="en-US"/>
      </w:rPr>
      <w:fldChar w:fldCharType="separate"/>
    </w:r>
    <w:r w:rsidR="0050640B">
      <w:rPr>
        <w:b/>
        <w:bCs/>
        <w:noProof/>
        <w:szCs w:val="22"/>
        <w:lang w:val="en-US"/>
      </w:rPr>
      <w:t>МСЭ-R  SF.674-3</w:t>
    </w:r>
    <w:r w:rsidR="007F76A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93F" w:rsidRDefault="00CE193F" w:rsidP="00B235E2">
    <w:pPr>
      <w:pStyle w:val="Header"/>
    </w:pPr>
    <w:r>
      <w:tab/>
    </w:r>
    <w:r w:rsidR="00B235E2" w:rsidRPr="00553C5F">
      <w:rPr>
        <w:b/>
        <w:szCs w:val="22"/>
        <w:lang w:val="ru-RU"/>
      </w:rPr>
      <w:t>Рек.</w:t>
    </w:r>
    <w:r w:rsidR="00B235E2" w:rsidRPr="00553C5F">
      <w:rPr>
        <w:b/>
        <w:szCs w:val="22"/>
        <w:lang w:val="en-US"/>
      </w:rPr>
      <w:t xml:space="preserve"> </w:t>
    </w:r>
    <w:r w:rsidR="00B235E2" w:rsidRPr="00553C5F">
      <w:rPr>
        <w:b/>
        <w:szCs w:val="22"/>
        <w:lang w:val="ru-RU"/>
      </w:rPr>
      <w:t xml:space="preserve"> </w:t>
    </w:r>
    <w:r w:rsidR="00B235E2" w:rsidRPr="00553C5F">
      <w:rPr>
        <w:b/>
        <w:bCs/>
        <w:szCs w:val="22"/>
        <w:lang w:val="en-US"/>
      </w:rPr>
      <w:fldChar w:fldCharType="begin"/>
    </w:r>
    <w:r w:rsidR="00B235E2" w:rsidRPr="00553C5F">
      <w:rPr>
        <w:b/>
        <w:bCs/>
        <w:szCs w:val="22"/>
        <w:lang w:val="en-US"/>
      </w:rPr>
      <w:instrText>styleref href</w:instrText>
    </w:r>
    <w:r w:rsidR="00B235E2" w:rsidRPr="00553C5F">
      <w:rPr>
        <w:b/>
        <w:bCs/>
        <w:szCs w:val="22"/>
        <w:lang w:val="en-US"/>
      </w:rPr>
      <w:fldChar w:fldCharType="separate"/>
    </w:r>
    <w:r w:rsidR="0050640B">
      <w:rPr>
        <w:b/>
        <w:bCs/>
        <w:noProof/>
        <w:szCs w:val="22"/>
        <w:lang w:val="en-US"/>
      </w:rPr>
      <w:t>МСЭ-R  SF.674-3</w:t>
    </w:r>
    <w:r w:rsidR="00B235E2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0640B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25" w:rsidRPr="003D4625" w:rsidRDefault="003D4625" w:rsidP="003D4625">
    <w:pPr>
      <w:pStyle w:val="Header"/>
      <w:rPr>
        <w:b/>
        <w:bCs/>
      </w:rPr>
    </w:pPr>
    <w:r w:rsidRPr="00F310C1">
      <w:rPr>
        <w:b/>
        <w:bCs/>
      </w:rPr>
      <w:tab/>
    </w:r>
    <w:proofErr w:type="spellStart"/>
    <w:r w:rsidRPr="00F310C1">
      <w:rPr>
        <w:b/>
        <w:bCs/>
      </w:rPr>
      <w:t>Рек</w:t>
    </w:r>
    <w:proofErr w:type="spellEnd"/>
    <w:r w:rsidRPr="00F310C1">
      <w:rPr>
        <w:b/>
        <w:bCs/>
      </w:rPr>
      <w:t xml:space="preserve">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50640B">
      <w:rPr>
        <w:b/>
        <w:bCs/>
        <w:noProof/>
      </w:rPr>
      <w:t>МСЭ-R  SF.674-3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50640B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13D26"/>
    <w:multiLevelType w:val="hybridMultilevel"/>
    <w:tmpl w:val="3CE692DC"/>
    <w:lvl w:ilvl="0" w:tplc="E5E2CE06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4A64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42B76"/>
    <w:rsid w:val="00276D21"/>
    <w:rsid w:val="00296D7F"/>
    <w:rsid w:val="002B3CF6"/>
    <w:rsid w:val="002C768A"/>
    <w:rsid w:val="002D76C4"/>
    <w:rsid w:val="002F5199"/>
    <w:rsid w:val="00305A41"/>
    <w:rsid w:val="00324B13"/>
    <w:rsid w:val="00356B5D"/>
    <w:rsid w:val="003646F2"/>
    <w:rsid w:val="003C38BA"/>
    <w:rsid w:val="003D2837"/>
    <w:rsid w:val="003D4625"/>
    <w:rsid w:val="00420DFD"/>
    <w:rsid w:val="00437A76"/>
    <w:rsid w:val="00467C4F"/>
    <w:rsid w:val="00470E28"/>
    <w:rsid w:val="004934C5"/>
    <w:rsid w:val="004F7CDD"/>
    <w:rsid w:val="0050640B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055E8"/>
    <w:rsid w:val="00712870"/>
    <w:rsid w:val="00743D85"/>
    <w:rsid w:val="00753CF4"/>
    <w:rsid w:val="007565CC"/>
    <w:rsid w:val="00763B9A"/>
    <w:rsid w:val="00771723"/>
    <w:rsid w:val="007A6AA8"/>
    <w:rsid w:val="007F76A9"/>
    <w:rsid w:val="00807F60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E3058"/>
    <w:rsid w:val="009F2D2C"/>
    <w:rsid w:val="00A25DEC"/>
    <w:rsid w:val="00A31928"/>
    <w:rsid w:val="00A62A14"/>
    <w:rsid w:val="00A6617B"/>
    <w:rsid w:val="00A71FE5"/>
    <w:rsid w:val="00A924A5"/>
    <w:rsid w:val="00A96E0C"/>
    <w:rsid w:val="00A971A1"/>
    <w:rsid w:val="00AA3AD8"/>
    <w:rsid w:val="00AB0DC8"/>
    <w:rsid w:val="00AB1DCE"/>
    <w:rsid w:val="00AF302B"/>
    <w:rsid w:val="00B033C8"/>
    <w:rsid w:val="00B21F1F"/>
    <w:rsid w:val="00B235E2"/>
    <w:rsid w:val="00B244F8"/>
    <w:rsid w:val="00B332AF"/>
    <w:rsid w:val="00B33425"/>
    <w:rsid w:val="00B44E24"/>
    <w:rsid w:val="00B54ECC"/>
    <w:rsid w:val="00B714F3"/>
    <w:rsid w:val="00B87B6B"/>
    <w:rsid w:val="00BB049B"/>
    <w:rsid w:val="00BB283C"/>
    <w:rsid w:val="00BC5D77"/>
    <w:rsid w:val="00BF0366"/>
    <w:rsid w:val="00BF487A"/>
    <w:rsid w:val="00C46BD9"/>
    <w:rsid w:val="00C55258"/>
    <w:rsid w:val="00C73560"/>
    <w:rsid w:val="00CB0F14"/>
    <w:rsid w:val="00CD5365"/>
    <w:rsid w:val="00CD659B"/>
    <w:rsid w:val="00CE0A43"/>
    <w:rsid w:val="00CE193F"/>
    <w:rsid w:val="00D47CC8"/>
    <w:rsid w:val="00D54BEC"/>
    <w:rsid w:val="00D83556"/>
    <w:rsid w:val="00DF4176"/>
    <w:rsid w:val="00E10A5B"/>
    <w:rsid w:val="00E17240"/>
    <w:rsid w:val="00E74595"/>
    <w:rsid w:val="00EB7C57"/>
    <w:rsid w:val="00ED2695"/>
    <w:rsid w:val="00F074C2"/>
    <w:rsid w:val="00F244A7"/>
    <w:rsid w:val="00F30C9B"/>
    <w:rsid w:val="00F3213A"/>
    <w:rsid w:val="00F354B1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DA13EEA3-1B88-4C5E-82D0-173294BF3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DC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B1DC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B1DC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B1DC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B1DC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B1DCE"/>
    <w:pPr>
      <w:outlineLvl w:val="4"/>
    </w:pPr>
  </w:style>
  <w:style w:type="paragraph" w:styleId="Heading6">
    <w:name w:val="heading 6"/>
    <w:basedOn w:val="Heading4"/>
    <w:next w:val="Normal"/>
    <w:qFormat/>
    <w:rsid w:val="00AB1DC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B1DCE"/>
    <w:pPr>
      <w:outlineLvl w:val="6"/>
    </w:pPr>
  </w:style>
  <w:style w:type="paragraph" w:styleId="Heading8">
    <w:name w:val="heading 8"/>
    <w:basedOn w:val="Heading6"/>
    <w:next w:val="Normal"/>
    <w:qFormat/>
    <w:rsid w:val="00AB1DCE"/>
    <w:pPr>
      <w:outlineLvl w:val="7"/>
    </w:pPr>
  </w:style>
  <w:style w:type="paragraph" w:styleId="Heading9">
    <w:name w:val="heading 9"/>
    <w:basedOn w:val="Heading6"/>
    <w:next w:val="Normal"/>
    <w:qFormat/>
    <w:rsid w:val="00AB1DC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B1DC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B1DC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B1DCE"/>
  </w:style>
  <w:style w:type="paragraph" w:customStyle="1" w:styleId="Headingb">
    <w:name w:val="Heading_b"/>
    <w:basedOn w:val="Heading3"/>
    <w:next w:val="Normal"/>
    <w:link w:val="HeadingbChar"/>
    <w:uiPriority w:val="99"/>
    <w:rsid w:val="00AB1DC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B1DC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B1DCE"/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AB1DC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B1DCE"/>
    <w:pPr>
      <w:spacing w:before="320"/>
    </w:pPr>
  </w:style>
  <w:style w:type="paragraph" w:customStyle="1" w:styleId="enumlev2">
    <w:name w:val="enumlev2"/>
    <w:basedOn w:val="enumlev1"/>
    <w:rsid w:val="00AB1DCE"/>
    <w:pPr>
      <w:ind w:left="1191" w:hanging="397"/>
    </w:pPr>
  </w:style>
  <w:style w:type="paragraph" w:customStyle="1" w:styleId="enumlev1">
    <w:name w:val="enumlev1"/>
    <w:basedOn w:val="Normal"/>
    <w:rsid w:val="00AB1DCE"/>
    <w:pPr>
      <w:spacing w:before="80"/>
      <w:ind w:left="794" w:hanging="794"/>
    </w:pPr>
  </w:style>
  <w:style w:type="paragraph" w:customStyle="1" w:styleId="enumlev3">
    <w:name w:val="enumlev3"/>
    <w:basedOn w:val="enumlev2"/>
    <w:rsid w:val="00AB1DCE"/>
    <w:pPr>
      <w:ind w:left="1588"/>
    </w:pPr>
  </w:style>
  <w:style w:type="paragraph" w:customStyle="1" w:styleId="Note">
    <w:name w:val="Note"/>
    <w:basedOn w:val="Normal"/>
    <w:rsid w:val="00AB1DC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B1DC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B1DC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B1DCE"/>
    <w:pPr>
      <w:jc w:val="center"/>
    </w:pPr>
  </w:style>
  <w:style w:type="paragraph" w:customStyle="1" w:styleId="Recdate">
    <w:name w:val="Rec_date"/>
    <w:basedOn w:val="Recref"/>
    <w:next w:val="Normalaftertitle"/>
    <w:rsid w:val="00AB1DCE"/>
    <w:pPr>
      <w:jc w:val="right"/>
    </w:pPr>
  </w:style>
  <w:style w:type="paragraph" w:customStyle="1" w:styleId="HeadingSum">
    <w:name w:val="Heading_Sum"/>
    <w:basedOn w:val="Headingb"/>
    <w:next w:val="Normal"/>
    <w:rsid w:val="00AB1DC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B1DCE"/>
  </w:style>
  <w:style w:type="paragraph" w:customStyle="1" w:styleId="Tablefin">
    <w:name w:val="Table_fin"/>
    <w:basedOn w:val="Normal"/>
    <w:next w:val="Normal"/>
    <w:rsid w:val="00AB1DC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B1DC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B1DC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B1DC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B1DC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B1DC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B1DC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B1DCE"/>
    <w:pPr>
      <w:ind w:left="794"/>
    </w:pPr>
  </w:style>
  <w:style w:type="paragraph" w:customStyle="1" w:styleId="Figurelegend">
    <w:name w:val="Figure_legend"/>
    <w:basedOn w:val="Normal"/>
    <w:rsid w:val="00AB1DC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B1DC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B1DC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B1DCE"/>
    <w:pPr>
      <w:keepNext w:val="0"/>
      <w:spacing w:before="0" w:after="240"/>
    </w:pPr>
  </w:style>
  <w:style w:type="paragraph" w:customStyle="1" w:styleId="tocpart">
    <w:name w:val="tocpart"/>
    <w:basedOn w:val="Normal"/>
    <w:rsid w:val="00AB1DC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B1DC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B1DC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B1DC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B1DC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B1DC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B1DCE"/>
    <w:rPr>
      <w:b/>
    </w:rPr>
  </w:style>
  <w:style w:type="paragraph" w:customStyle="1" w:styleId="Chaptitle">
    <w:name w:val="Chap_title"/>
    <w:basedOn w:val="Arttitle"/>
    <w:next w:val="Normalaftertitle"/>
    <w:rsid w:val="00AB1DCE"/>
  </w:style>
  <w:style w:type="character" w:styleId="FootnoteReference">
    <w:name w:val="footnote reference"/>
    <w:basedOn w:val="DefaultParagraphFont"/>
    <w:semiHidden/>
    <w:rsid w:val="00AB1DCE"/>
    <w:rPr>
      <w:position w:val="6"/>
      <w:sz w:val="16"/>
    </w:rPr>
  </w:style>
  <w:style w:type="paragraph" w:styleId="FootnoteText">
    <w:name w:val="footnote text"/>
    <w:basedOn w:val="Normal"/>
    <w:semiHidden/>
    <w:rsid w:val="00AB1DC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B1DCE"/>
  </w:style>
  <w:style w:type="paragraph" w:styleId="Index2">
    <w:name w:val="index 2"/>
    <w:basedOn w:val="Normal"/>
    <w:next w:val="Normal"/>
    <w:semiHidden/>
    <w:rsid w:val="00AB1DCE"/>
    <w:pPr>
      <w:ind w:left="283"/>
    </w:pPr>
  </w:style>
  <w:style w:type="paragraph" w:styleId="Index3">
    <w:name w:val="index 3"/>
    <w:basedOn w:val="Normal"/>
    <w:next w:val="Normal"/>
    <w:semiHidden/>
    <w:rsid w:val="00AB1DCE"/>
    <w:pPr>
      <w:ind w:left="566"/>
    </w:pPr>
  </w:style>
  <w:style w:type="paragraph" w:styleId="IndexHeading">
    <w:name w:val="index heading"/>
    <w:basedOn w:val="Normal"/>
    <w:next w:val="Index1"/>
    <w:semiHidden/>
    <w:rsid w:val="00AB1DCE"/>
  </w:style>
  <w:style w:type="paragraph" w:customStyle="1" w:styleId="Line">
    <w:name w:val="Line"/>
    <w:basedOn w:val="Normal"/>
    <w:next w:val="Normal"/>
    <w:rsid w:val="00AB1DC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B1DC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B1DCE"/>
  </w:style>
  <w:style w:type="paragraph" w:customStyle="1" w:styleId="Partref">
    <w:name w:val="Part_ref"/>
    <w:basedOn w:val="Normal"/>
    <w:next w:val="Normal"/>
    <w:rsid w:val="00AB1DC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B1DC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B1DCE"/>
  </w:style>
  <w:style w:type="paragraph" w:customStyle="1" w:styleId="QuestionNo">
    <w:name w:val="Question_No"/>
    <w:basedOn w:val="RecNo"/>
    <w:next w:val="Normal"/>
    <w:rsid w:val="00AB1DCE"/>
  </w:style>
  <w:style w:type="paragraph" w:customStyle="1" w:styleId="Questionref">
    <w:name w:val="Question_ref"/>
    <w:basedOn w:val="Recref"/>
    <w:next w:val="Questiondate"/>
    <w:rsid w:val="00AB1DCE"/>
  </w:style>
  <w:style w:type="paragraph" w:customStyle="1" w:styleId="Questiontitle">
    <w:name w:val="Question_title"/>
    <w:basedOn w:val="Normal"/>
    <w:next w:val="Questionref"/>
    <w:rsid w:val="00AB1DCE"/>
  </w:style>
  <w:style w:type="paragraph" w:customStyle="1" w:styleId="Reftext">
    <w:name w:val="Ref_text"/>
    <w:basedOn w:val="Normal"/>
    <w:rsid w:val="00AB1DCE"/>
    <w:pPr>
      <w:ind w:left="794" w:hanging="794"/>
    </w:pPr>
  </w:style>
  <w:style w:type="paragraph" w:customStyle="1" w:styleId="Reftitle">
    <w:name w:val="Ref_title"/>
    <w:basedOn w:val="Normal"/>
    <w:next w:val="Reftext"/>
    <w:rsid w:val="00AB1DC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B1DCE"/>
  </w:style>
  <w:style w:type="paragraph" w:customStyle="1" w:styleId="RepNo">
    <w:name w:val="Rep_No"/>
    <w:basedOn w:val="RecNo"/>
    <w:next w:val="Reptitle"/>
    <w:rsid w:val="00AB1DCE"/>
  </w:style>
  <w:style w:type="paragraph" w:customStyle="1" w:styleId="Reptitle">
    <w:name w:val="Rep_title"/>
    <w:basedOn w:val="Rectitle"/>
    <w:next w:val="Repref"/>
    <w:rsid w:val="00AB1DCE"/>
  </w:style>
  <w:style w:type="paragraph" w:customStyle="1" w:styleId="Repref">
    <w:name w:val="Rep_ref"/>
    <w:basedOn w:val="Recref"/>
    <w:next w:val="Repdate"/>
    <w:rsid w:val="00AB1DCE"/>
  </w:style>
  <w:style w:type="paragraph" w:customStyle="1" w:styleId="Resdate">
    <w:name w:val="Res_date"/>
    <w:basedOn w:val="Recdate"/>
    <w:next w:val="Normalaftertitle"/>
    <w:rsid w:val="00AB1DCE"/>
  </w:style>
  <w:style w:type="paragraph" w:customStyle="1" w:styleId="ResNo">
    <w:name w:val="Res_No"/>
    <w:basedOn w:val="RecNo"/>
    <w:next w:val="Restitle"/>
    <w:rsid w:val="00AB1DCE"/>
  </w:style>
  <w:style w:type="paragraph" w:customStyle="1" w:styleId="Restitle">
    <w:name w:val="Res_title"/>
    <w:basedOn w:val="Normal"/>
    <w:next w:val="Resref"/>
    <w:rsid w:val="00AB1DC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B1DCE"/>
  </w:style>
  <w:style w:type="paragraph" w:customStyle="1" w:styleId="SectionNo">
    <w:name w:val="Section_No"/>
    <w:basedOn w:val="Normal"/>
    <w:next w:val="Normal"/>
    <w:rsid w:val="00AB1DCE"/>
  </w:style>
  <w:style w:type="paragraph" w:customStyle="1" w:styleId="Sectiontitle">
    <w:name w:val="Section_title"/>
    <w:basedOn w:val="Normal"/>
    <w:next w:val="Normalaftertitle"/>
    <w:rsid w:val="00AB1DC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B1DC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B1DC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B1DC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B1DC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B1DC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B1DCE"/>
  </w:style>
  <w:style w:type="paragraph" w:styleId="TOC6">
    <w:name w:val="toc 6"/>
    <w:basedOn w:val="TOC4"/>
    <w:semiHidden/>
    <w:rsid w:val="00AB1DCE"/>
  </w:style>
  <w:style w:type="paragraph" w:styleId="TOC7">
    <w:name w:val="toc 7"/>
    <w:basedOn w:val="TOC4"/>
    <w:semiHidden/>
    <w:rsid w:val="00AB1DCE"/>
  </w:style>
  <w:style w:type="paragraph" w:styleId="TOC8">
    <w:name w:val="toc 8"/>
    <w:basedOn w:val="TOC4"/>
    <w:semiHidden/>
    <w:rsid w:val="00AB1DCE"/>
  </w:style>
  <w:style w:type="paragraph" w:customStyle="1" w:styleId="Annexref">
    <w:name w:val="Annex_ref"/>
    <w:basedOn w:val="Normal"/>
    <w:next w:val="Normalaftertitle"/>
    <w:rsid w:val="00AB1DC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B1DCE"/>
  </w:style>
  <w:style w:type="paragraph" w:customStyle="1" w:styleId="Tabletitle">
    <w:name w:val="Table_title"/>
    <w:basedOn w:val="Normal"/>
    <w:next w:val="Tablehead"/>
    <w:rsid w:val="00AB1DC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B1DC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B1DC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B1DC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AB1DCE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B332AF"/>
    <w:rPr>
      <w:b/>
      <w:sz w:val="22"/>
      <w:lang w:val="fr-FR" w:eastAsia="en-US"/>
    </w:rPr>
  </w:style>
  <w:style w:type="character" w:customStyle="1" w:styleId="HeadingbChar">
    <w:name w:val="Heading_b Char"/>
    <w:link w:val="Headingb"/>
    <w:uiPriority w:val="99"/>
    <w:locked/>
    <w:rsid w:val="00B332AF"/>
    <w:rPr>
      <w:b/>
      <w:sz w:val="22"/>
      <w:lang w:val="fr-FR" w:eastAsia="en-US"/>
    </w:rPr>
  </w:style>
  <w:style w:type="character" w:customStyle="1" w:styleId="AnnexNoTitleChar">
    <w:name w:val="Annex_NoTitle Char"/>
    <w:link w:val="AnnexNoTitle"/>
    <w:uiPriority w:val="99"/>
    <w:rsid w:val="00B332AF"/>
    <w:rPr>
      <w:b/>
      <w:sz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A5A88-3943-4616-85F2-CF13CEB3B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61</TotalTime>
  <Pages>7</Pages>
  <Words>1502</Words>
  <Characters>9968</Characters>
  <Application>Microsoft Office Word</Application>
  <DocSecurity>0</DocSecurity>
  <Lines>453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11360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SF.674-3 (12/2013) -  Определение воздействия на фиксированную службу, работающую в полосе 11,7−12,2 ГГц, когда геостационарные сети фиксированной спутниковой службы в Районе 2 превышают координационные пороговые значения плотности потока мощности </dc:title>
  <dc:subject/>
  <dc:creator>POOL</dc:creator>
  <cp:keywords/>
  <dc:description/>
  <cp:lastModifiedBy>Berdyeva, Elena</cp:lastModifiedBy>
  <cp:revision>12</cp:revision>
  <cp:lastPrinted>2014-10-02T10:49:00Z</cp:lastPrinted>
  <dcterms:created xsi:type="dcterms:W3CDTF">2014-09-26T13:14:00Z</dcterms:created>
  <dcterms:modified xsi:type="dcterms:W3CDTF">2014-10-02T10:53:00Z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