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49460D">
      <w:bookmarkStart w:id="0" w:name="_GoBack"/>
      <w:bookmarkEnd w:id="0"/>
    </w:p>
    <w:p w:rsidR="0049460D" w:rsidRPr="00575CB8" w:rsidRDefault="0049460D" w:rsidP="0049460D">
      <w:pPr>
        <w:rPr>
          <w:lang w:val="en-US"/>
        </w:rPr>
      </w:pPr>
      <w:bookmarkStart w:id="1" w:name="dbreak"/>
      <w:bookmarkEnd w:id="1"/>
    </w:p>
    <w:p w:rsidR="0049460D" w:rsidRDefault="0049460D" w:rsidP="0049460D"/>
    <w:p w:rsidR="0049460D" w:rsidRDefault="0049460D" w:rsidP="0049460D"/>
    <w:p w:rsidR="0049460D" w:rsidRDefault="0049460D" w:rsidP="0049460D"/>
    <w:p w:rsidR="0049460D" w:rsidRDefault="0049460D" w:rsidP="0049460D"/>
    <w:p w:rsidR="0049460D" w:rsidRDefault="0049460D" w:rsidP="0049460D"/>
    <w:p w:rsidR="0049460D" w:rsidRDefault="0049460D" w:rsidP="0049460D"/>
    <w:p w:rsidR="0049460D" w:rsidRDefault="0049460D" w:rsidP="0049460D"/>
    <w:p w:rsidR="0049460D" w:rsidRDefault="0049460D" w:rsidP="0049460D"/>
    <w:p w:rsidR="0049460D" w:rsidRDefault="0049460D" w:rsidP="0049460D"/>
    <w:p w:rsidR="0049460D" w:rsidRDefault="0049460D" w:rsidP="0049460D"/>
    <w:p w:rsidR="0049460D" w:rsidRDefault="0049460D" w:rsidP="0049460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9460D" w:rsidRPr="0049460D" w:rsidTr="00D2481E">
        <w:tc>
          <w:tcPr>
            <w:tcW w:w="10089" w:type="dxa"/>
          </w:tcPr>
          <w:p w:rsidR="0049460D" w:rsidRPr="0010336F" w:rsidRDefault="0049460D" w:rsidP="00D2481E">
            <w:pPr>
              <w:spacing w:before="380" w:line="280" w:lineRule="exact"/>
              <w:jc w:val="right"/>
              <w:rPr>
                <w:rFonts w:ascii="Tahoma" w:hAnsi="Tahoma" w:cs="Tahoma"/>
                <w:b/>
                <w:bCs/>
                <w:iCs/>
                <w:color w:val="243285"/>
                <w:sz w:val="32"/>
                <w:szCs w:val="32"/>
                <w:lang w:val="en-US"/>
              </w:rPr>
            </w:pPr>
          </w:p>
          <w:p w:rsidR="0049460D" w:rsidRPr="0010336F" w:rsidRDefault="0049460D" w:rsidP="0049460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Pr="00092531">
              <w:rPr>
                <w:rFonts w:ascii="Tahoma" w:hAnsi="Tahoma" w:cs="Tahoma"/>
                <w:b/>
                <w:bCs/>
                <w:iCs/>
                <w:color w:val="243285"/>
                <w:sz w:val="36"/>
                <w:szCs w:val="36"/>
                <w:lang w:val="es-ES_tradnl"/>
              </w:rPr>
              <w:t>1046-3</w:t>
            </w:r>
          </w:p>
          <w:p w:rsidR="0049460D" w:rsidRPr="0010336F" w:rsidRDefault="0049460D" w:rsidP="00D2481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Pr="00092531">
              <w:rPr>
                <w:rFonts w:ascii="Tahoma" w:hAnsi="Tahoma" w:cs="Tahoma"/>
                <w:b/>
                <w:bCs/>
                <w:iCs/>
                <w:color w:val="243285"/>
                <w:szCs w:val="24"/>
                <w:lang w:val="es-ES_tradnl"/>
              </w:rPr>
              <w:t>09/2017</w:t>
            </w:r>
            <w:r w:rsidRPr="0010336F">
              <w:rPr>
                <w:rFonts w:ascii="Tahoma" w:hAnsi="Tahoma" w:cs="Tahoma"/>
                <w:b/>
                <w:bCs/>
                <w:iCs/>
                <w:color w:val="243285"/>
                <w:szCs w:val="24"/>
                <w:lang w:val="es-ES_tradnl"/>
              </w:rPr>
              <w:t>)</w:t>
            </w:r>
          </w:p>
        </w:tc>
      </w:tr>
      <w:tr w:rsidR="0049460D" w:rsidRPr="004041EF" w:rsidTr="00D2481E">
        <w:tc>
          <w:tcPr>
            <w:tcW w:w="10089" w:type="dxa"/>
          </w:tcPr>
          <w:p w:rsidR="0049460D" w:rsidRPr="0010336F" w:rsidRDefault="0049460D" w:rsidP="00D2481E">
            <w:pPr>
              <w:spacing w:before="80" w:line="500" w:lineRule="exact"/>
              <w:jc w:val="right"/>
              <w:rPr>
                <w:rFonts w:ascii="Tahoma" w:hAnsi="Tahoma" w:cs="Tahoma"/>
                <w:b/>
                <w:bCs/>
                <w:iCs/>
                <w:color w:val="243285"/>
                <w:sz w:val="44"/>
                <w:szCs w:val="44"/>
                <w:lang w:val="es-ES_tradnl"/>
              </w:rPr>
            </w:pPr>
          </w:p>
          <w:p w:rsidR="0049460D" w:rsidRDefault="0049460D" w:rsidP="00D2481E">
            <w:pPr>
              <w:spacing w:before="80" w:line="500" w:lineRule="exact"/>
              <w:jc w:val="right"/>
              <w:rPr>
                <w:rFonts w:ascii="Tahoma" w:hAnsi="Tahoma" w:cs="Tahoma"/>
                <w:b/>
                <w:bCs/>
                <w:color w:val="243285"/>
                <w:sz w:val="44"/>
                <w:szCs w:val="44"/>
                <w:lang w:val="es-ES_tradnl"/>
              </w:rPr>
            </w:pPr>
            <w:r w:rsidRPr="00092531">
              <w:rPr>
                <w:rFonts w:ascii="Tahoma" w:hAnsi="Tahoma" w:cs="Tahoma"/>
                <w:b/>
                <w:bCs/>
                <w:iCs/>
                <w:color w:val="243285"/>
                <w:sz w:val="44"/>
                <w:szCs w:val="44"/>
                <w:lang w:val="es-ES_tradnl"/>
              </w:rPr>
              <w:t>Definición de la eficacia en la utilización</w:t>
            </w:r>
            <w:r w:rsidRPr="00092531">
              <w:rPr>
                <w:rFonts w:ascii="Tahoma" w:hAnsi="Tahoma" w:cs="Tahoma"/>
                <w:b/>
                <w:bCs/>
                <w:iCs/>
                <w:color w:val="243285"/>
                <w:sz w:val="44"/>
                <w:szCs w:val="44"/>
                <w:lang w:val="es-ES_tradnl"/>
              </w:rPr>
              <w:br/>
              <w:t>del espectro por un sistema</w:t>
            </w:r>
            <w:r w:rsidRPr="00092531">
              <w:rPr>
                <w:rFonts w:ascii="Tahoma" w:hAnsi="Tahoma" w:cs="Tahoma"/>
                <w:b/>
                <w:bCs/>
                <w:iCs/>
                <w:color w:val="243285"/>
                <w:sz w:val="44"/>
                <w:szCs w:val="44"/>
                <w:lang w:val="es-ES_tradnl"/>
              </w:rPr>
              <w:br/>
              <w:t>de radiocomunicaciones</w:t>
            </w:r>
          </w:p>
          <w:p w:rsidR="0049460D" w:rsidRDefault="0049460D" w:rsidP="00D2481E">
            <w:pPr>
              <w:spacing w:before="80" w:line="500" w:lineRule="exact"/>
              <w:jc w:val="right"/>
              <w:rPr>
                <w:rFonts w:ascii="Tahoma" w:hAnsi="Tahoma" w:cs="Tahoma"/>
                <w:b/>
                <w:bCs/>
                <w:color w:val="243285"/>
                <w:sz w:val="44"/>
                <w:szCs w:val="44"/>
                <w:lang w:val="es-ES_tradnl"/>
              </w:rPr>
            </w:pPr>
          </w:p>
          <w:p w:rsidR="0049460D" w:rsidRPr="0010336F" w:rsidRDefault="0049460D" w:rsidP="00D2481E">
            <w:pPr>
              <w:spacing w:before="80" w:line="500" w:lineRule="exact"/>
              <w:jc w:val="right"/>
              <w:rPr>
                <w:rFonts w:ascii="Tahoma" w:hAnsi="Tahoma" w:cs="Tahoma"/>
                <w:b/>
                <w:bCs/>
                <w:iCs/>
                <w:color w:val="243285"/>
                <w:sz w:val="44"/>
                <w:szCs w:val="44"/>
                <w:lang w:val="es-ES_tradnl"/>
              </w:rPr>
            </w:pPr>
          </w:p>
        </w:tc>
      </w:tr>
      <w:tr w:rsidR="0049460D" w:rsidRPr="004041EF" w:rsidTr="00D2481E">
        <w:tc>
          <w:tcPr>
            <w:tcW w:w="10089" w:type="dxa"/>
          </w:tcPr>
          <w:p w:rsidR="0049460D" w:rsidRPr="0010336F" w:rsidRDefault="0049460D" w:rsidP="00D2481E">
            <w:pPr>
              <w:spacing w:before="80" w:line="280" w:lineRule="exact"/>
              <w:ind w:right="640"/>
              <w:rPr>
                <w:rFonts w:ascii="Tahoma" w:hAnsi="Tahoma" w:cs="Tahoma"/>
                <w:b/>
                <w:bCs/>
                <w:iCs/>
                <w:color w:val="243285"/>
                <w:sz w:val="32"/>
                <w:szCs w:val="32"/>
                <w:lang w:val="es-ES_tradnl"/>
              </w:rPr>
            </w:pPr>
          </w:p>
          <w:p w:rsidR="0049460D" w:rsidRPr="0010336F" w:rsidRDefault="0049460D" w:rsidP="00D2481E">
            <w:pPr>
              <w:spacing w:before="80" w:line="280" w:lineRule="exact"/>
              <w:ind w:right="640"/>
              <w:rPr>
                <w:rFonts w:ascii="Tahoma" w:hAnsi="Tahoma" w:cs="Tahoma"/>
                <w:b/>
                <w:bCs/>
                <w:iCs/>
                <w:color w:val="243285"/>
                <w:sz w:val="32"/>
                <w:szCs w:val="32"/>
                <w:lang w:val="es-ES_tradnl"/>
              </w:rPr>
            </w:pPr>
          </w:p>
          <w:p w:rsidR="0049460D" w:rsidRDefault="0049460D" w:rsidP="00D2481E">
            <w:pPr>
              <w:spacing w:before="80" w:after="180" w:line="360" w:lineRule="exact"/>
              <w:ind w:right="720"/>
              <w:rPr>
                <w:rFonts w:ascii="Tahoma" w:hAnsi="Tahoma" w:cs="Tahoma"/>
                <w:b/>
                <w:bCs/>
                <w:iCs/>
                <w:color w:val="243285"/>
                <w:sz w:val="36"/>
                <w:szCs w:val="36"/>
                <w:lang w:val="es-ES_tradnl"/>
              </w:rPr>
            </w:pPr>
          </w:p>
          <w:p w:rsidR="00277BE8" w:rsidRPr="0010336F" w:rsidRDefault="00277BE8" w:rsidP="00D2481E">
            <w:pPr>
              <w:spacing w:before="80" w:after="180" w:line="360" w:lineRule="exact"/>
              <w:ind w:right="720"/>
              <w:rPr>
                <w:rFonts w:ascii="Tahoma" w:hAnsi="Tahoma" w:cs="Tahoma"/>
                <w:b/>
                <w:bCs/>
                <w:iCs/>
                <w:color w:val="243285"/>
                <w:sz w:val="36"/>
                <w:szCs w:val="36"/>
                <w:lang w:val="es-ES_tradnl"/>
              </w:rPr>
            </w:pPr>
          </w:p>
          <w:p w:rsidR="0049460D" w:rsidRPr="0010336F" w:rsidRDefault="0049460D" w:rsidP="00D2481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49460D" w:rsidRPr="0010336F" w:rsidRDefault="0049460D" w:rsidP="00D2481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49460D" w:rsidRPr="0026666F" w:rsidRDefault="0049460D" w:rsidP="0049460D">
      <w:pPr>
        <w:spacing w:before="80"/>
        <w:rPr>
          <w:i/>
          <w:sz w:val="22"/>
          <w:lang w:val="es-ES_tradnl"/>
        </w:rPr>
      </w:pPr>
    </w:p>
    <w:p w:rsidR="0049460D" w:rsidRPr="0026666F" w:rsidRDefault="0049460D" w:rsidP="0049460D">
      <w:pPr>
        <w:spacing w:before="80"/>
        <w:rPr>
          <w:i/>
          <w:sz w:val="22"/>
          <w:lang w:val="es-ES_tradnl"/>
        </w:rPr>
      </w:pPr>
    </w:p>
    <w:p w:rsidR="0049460D" w:rsidRPr="0026666F" w:rsidRDefault="0049460D" w:rsidP="0049460D">
      <w:pPr>
        <w:spacing w:before="80"/>
        <w:rPr>
          <w:i/>
          <w:sz w:val="22"/>
          <w:lang w:val="es-ES_tradnl"/>
        </w:rPr>
      </w:pPr>
    </w:p>
    <w:p w:rsidR="0049460D" w:rsidRPr="0026666F" w:rsidRDefault="0049460D" w:rsidP="0049460D">
      <w:pPr>
        <w:spacing w:before="80"/>
        <w:rPr>
          <w:i/>
          <w:sz w:val="22"/>
          <w:lang w:val="es-ES_tradnl"/>
        </w:rPr>
      </w:pPr>
    </w:p>
    <w:p w:rsidR="0049460D" w:rsidRPr="0026666F" w:rsidRDefault="0049460D" w:rsidP="0049460D">
      <w:pPr>
        <w:spacing w:before="80"/>
        <w:rPr>
          <w:i/>
          <w:sz w:val="22"/>
          <w:lang w:val="es-ES_tradnl"/>
        </w:rPr>
      </w:pPr>
    </w:p>
    <w:p w:rsidR="0049460D" w:rsidRPr="0026666F" w:rsidRDefault="0049460D" w:rsidP="0049460D">
      <w:pPr>
        <w:spacing w:before="80"/>
        <w:rPr>
          <w:i/>
          <w:sz w:val="22"/>
          <w:lang w:val="es-ES_tradnl"/>
        </w:rPr>
      </w:pPr>
    </w:p>
    <w:p w:rsidR="0049460D" w:rsidRPr="0026666F" w:rsidRDefault="0049460D" w:rsidP="0049460D">
      <w:pPr>
        <w:pStyle w:val="Equation"/>
        <w:tabs>
          <w:tab w:val="clear" w:pos="4820"/>
          <w:tab w:val="clear" w:pos="9639"/>
          <w:tab w:val="left" w:pos="1191"/>
          <w:tab w:val="left" w:pos="1588"/>
          <w:tab w:val="left" w:pos="1985"/>
        </w:tabs>
        <w:rPr>
          <w:rFonts w:ascii="Palatino Linotype" w:hAnsi="Palatino Linotype"/>
          <w:lang w:val="es-ES_tradnl"/>
        </w:rPr>
        <w:sectPr w:rsidR="0049460D" w:rsidRPr="0026666F">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49460D" w:rsidRPr="006C718C" w:rsidRDefault="0049460D" w:rsidP="004946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49460D" w:rsidRPr="006C718C" w:rsidRDefault="0049460D" w:rsidP="0049460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9460D" w:rsidRPr="006C718C" w:rsidRDefault="0049460D" w:rsidP="0049460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9460D" w:rsidRPr="00021E8A" w:rsidRDefault="0049460D" w:rsidP="0049460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9460D" w:rsidRPr="00021E8A" w:rsidRDefault="0049460D" w:rsidP="0049460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9460D" w:rsidRPr="007C36CA" w:rsidRDefault="0049460D" w:rsidP="0049460D">
      <w:pPr>
        <w:spacing w:before="0"/>
        <w:jc w:val="center"/>
        <w:rPr>
          <w:sz w:val="22"/>
          <w:lang w:val="es-ES_tradnl"/>
        </w:rPr>
      </w:pPr>
    </w:p>
    <w:p w:rsidR="0049460D" w:rsidRPr="007C36CA" w:rsidRDefault="0049460D" w:rsidP="0049460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9460D" w:rsidRPr="004041EF" w:rsidTr="00D2481E">
        <w:tc>
          <w:tcPr>
            <w:tcW w:w="9360" w:type="dxa"/>
            <w:gridSpan w:val="2"/>
          </w:tcPr>
          <w:p w:rsidR="0049460D" w:rsidRPr="00021E8A" w:rsidRDefault="0049460D" w:rsidP="00D2481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9460D" w:rsidRPr="00763D08" w:rsidRDefault="0049460D" w:rsidP="00D248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9460D" w:rsidRPr="00036EE3" w:rsidTr="00D2481E">
        <w:tc>
          <w:tcPr>
            <w:tcW w:w="1140" w:type="dxa"/>
            <w:tcBorders>
              <w:bottom w:val="nil"/>
            </w:tcBorders>
          </w:tcPr>
          <w:p w:rsidR="0049460D" w:rsidRPr="00036EE3" w:rsidRDefault="0049460D" w:rsidP="00D2481E">
            <w:pPr>
              <w:spacing w:before="180" w:after="100"/>
              <w:ind w:left="57"/>
              <w:rPr>
                <w:b/>
                <w:bCs/>
                <w:sz w:val="20"/>
                <w:lang w:val="en-US"/>
              </w:rPr>
            </w:pPr>
            <w:r w:rsidRPr="00036EE3">
              <w:rPr>
                <w:b/>
                <w:bCs/>
                <w:sz w:val="20"/>
                <w:lang w:val="en-US"/>
              </w:rPr>
              <w:t>Series</w:t>
            </w:r>
          </w:p>
        </w:tc>
        <w:tc>
          <w:tcPr>
            <w:tcW w:w="8220" w:type="dxa"/>
            <w:tcBorders>
              <w:bottom w:val="nil"/>
            </w:tcBorders>
          </w:tcPr>
          <w:p w:rsidR="0049460D" w:rsidRPr="00036EE3" w:rsidRDefault="0049460D" w:rsidP="00D248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9460D" w:rsidRPr="004532F7" w:rsidTr="00D2481E">
        <w:tc>
          <w:tcPr>
            <w:tcW w:w="1140" w:type="dxa"/>
            <w:tcBorders>
              <w:top w:val="nil"/>
              <w:bottom w:val="nil"/>
            </w:tcBorders>
            <w:shd w:val="clear" w:color="auto" w:fill="auto"/>
          </w:tcPr>
          <w:p w:rsidR="0049460D" w:rsidRPr="004532F7" w:rsidRDefault="0049460D" w:rsidP="00D2481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9460D" w:rsidRPr="004532F7" w:rsidRDefault="0049460D" w:rsidP="00D248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9460D" w:rsidRPr="004041EF" w:rsidTr="00D2481E">
        <w:tc>
          <w:tcPr>
            <w:tcW w:w="1140" w:type="dxa"/>
            <w:tcBorders>
              <w:top w:val="nil"/>
              <w:bottom w:val="nil"/>
            </w:tcBorders>
            <w:shd w:val="clear" w:color="auto" w:fill="auto"/>
          </w:tcPr>
          <w:p w:rsidR="0049460D" w:rsidRPr="006B22C3" w:rsidRDefault="0049460D" w:rsidP="00D2481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9460D" w:rsidRPr="006B22C3" w:rsidRDefault="0049460D" w:rsidP="00D248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9460D" w:rsidRPr="00847DD5" w:rsidTr="00D2481E">
        <w:tc>
          <w:tcPr>
            <w:tcW w:w="1140" w:type="dxa"/>
            <w:tcBorders>
              <w:top w:val="nil"/>
              <w:bottom w:val="nil"/>
            </w:tcBorders>
            <w:shd w:val="clear" w:color="auto" w:fill="auto"/>
          </w:tcPr>
          <w:p w:rsidR="0049460D" w:rsidRPr="00847DD5" w:rsidRDefault="0049460D" w:rsidP="00D2481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9460D" w:rsidRPr="00847DD5" w:rsidRDefault="0049460D" w:rsidP="00D248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49460D" w:rsidRPr="00ED2695" w:rsidTr="00D2481E">
        <w:tc>
          <w:tcPr>
            <w:tcW w:w="1140" w:type="dxa"/>
            <w:tcBorders>
              <w:top w:val="nil"/>
              <w:bottom w:val="nil"/>
            </w:tcBorders>
            <w:shd w:val="clear" w:color="auto" w:fill="auto"/>
          </w:tcPr>
          <w:p w:rsidR="0049460D" w:rsidRPr="00ED2695" w:rsidRDefault="0049460D" w:rsidP="00D2481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9460D" w:rsidRPr="00021E8A" w:rsidRDefault="0049460D" w:rsidP="00D248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9460D" w:rsidRPr="00366CEE" w:rsidTr="00D2481E">
        <w:tc>
          <w:tcPr>
            <w:tcW w:w="1140" w:type="dxa"/>
            <w:tcBorders>
              <w:top w:val="nil"/>
              <w:bottom w:val="nil"/>
            </w:tcBorders>
            <w:shd w:val="clear" w:color="auto" w:fill="auto"/>
          </w:tcPr>
          <w:p w:rsidR="0049460D" w:rsidRPr="00366CEE" w:rsidRDefault="0049460D" w:rsidP="00D2481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49460D" w:rsidRPr="00366CEE" w:rsidRDefault="0049460D" w:rsidP="00D248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49460D" w:rsidRPr="004041EF" w:rsidTr="00D2481E">
        <w:tc>
          <w:tcPr>
            <w:tcW w:w="1140" w:type="dxa"/>
            <w:tcBorders>
              <w:top w:val="nil"/>
              <w:bottom w:val="nil"/>
            </w:tcBorders>
            <w:shd w:val="clear" w:color="auto" w:fill="auto"/>
          </w:tcPr>
          <w:p w:rsidR="0049460D" w:rsidRPr="0010336F" w:rsidRDefault="0049460D" w:rsidP="00D2481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9460D" w:rsidRPr="0010336F" w:rsidRDefault="0049460D" w:rsidP="00D248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9460D" w:rsidRPr="004041EF" w:rsidTr="00D2481E">
        <w:tc>
          <w:tcPr>
            <w:tcW w:w="1140" w:type="dxa"/>
            <w:tcBorders>
              <w:top w:val="nil"/>
              <w:bottom w:val="nil"/>
            </w:tcBorders>
            <w:shd w:val="clear" w:color="auto" w:fill="auto"/>
          </w:tcPr>
          <w:p w:rsidR="0049460D" w:rsidRPr="00F95576" w:rsidRDefault="0049460D" w:rsidP="00D2481E">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49460D" w:rsidRPr="00F95576" w:rsidRDefault="0049460D" w:rsidP="00D2481E">
            <w:pPr>
              <w:spacing w:before="30" w:after="30"/>
              <w:jc w:val="left"/>
              <w:rPr>
                <w:sz w:val="20"/>
                <w:lang w:val="es-ES_tradnl"/>
              </w:rPr>
            </w:pPr>
            <w:r w:rsidRPr="00F95576">
              <w:rPr>
                <w:sz w:val="20"/>
                <w:lang w:val="es-ES_tradnl"/>
              </w:rPr>
              <w:t>Propagación de las ondas radioeléctricas</w:t>
            </w:r>
          </w:p>
        </w:tc>
      </w:tr>
      <w:tr w:rsidR="0049460D" w:rsidRPr="00DE71F7" w:rsidTr="00D2481E">
        <w:tc>
          <w:tcPr>
            <w:tcW w:w="1140" w:type="dxa"/>
            <w:tcBorders>
              <w:top w:val="nil"/>
              <w:bottom w:val="nil"/>
            </w:tcBorders>
            <w:shd w:val="clear" w:color="auto" w:fill="auto"/>
          </w:tcPr>
          <w:p w:rsidR="0049460D" w:rsidRPr="00DE71F7" w:rsidRDefault="0049460D" w:rsidP="00D2481E">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49460D" w:rsidRPr="00DE71F7" w:rsidRDefault="0049460D" w:rsidP="00D248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Pr="00DE71F7">
              <w:rPr>
                <w:sz w:val="20"/>
              </w:rPr>
              <w:t>astronomía</w:t>
            </w:r>
          </w:p>
        </w:tc>
      </w:tr>
      <w:tr w:rsidR="0049460D" w:rsidRPr="004041EF" w:rsidTr="00D2481E">
        <w:tc>
          <w:tcPr>
            <w:tcW w:w="1140" w:type="dxa"/>
            <w:tcBorders>
              <w:top w:val="nil"/>
              <w:bottom w:val="nil"/>
            </w:tcBorders>
            <w:shd w:val="clear" w:color="auto" w:fill="auto"/>
          </w:tcPr>
          <w:p w:rsidR="0049460D" w:rsidRPr="00D12388" w:rsidRDefault="0049460D" w:rsidP="00D2481E">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49460D" w:rsidRPr="00D12388" w:rsidRDefault="0049460D" w:rsidP="00D248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49460D" w:rsidRPr="00025336" w:rsidTr="00D2481E">
        <w:tc>
          <w:tcPr>
            <w:tcW w:w="1140" w:type="dxa"/>
            <w:tcBorders>
              <w:top w:val="nil"/>
              <w:bottom w:val="nil"/>
            </w:tcBorders>
            <w:shd w:val="clear" w:color="auto" w:fill="auto"/>
          </w:tcPr>
          <w:p w:rsidR="0049460D" w:rsidRPr="00025336" w:rsidRDefault="0049460D" w:rsidP="00D2481E">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49460D" w:rsidRPr="00025336" w:rsidRDefault="0049460D" w:rsidP="00D2481E">
            <w:pPr>
              <w:spacing w:before="30" w:after="30"/>
              <w:jc w:val="left"/>
              <w:rPr>
                <w:sz w:val="20"/>
                <w:lang w:val="en-US"/>
              </w:rPr>
            </w:pPr>
            <w:r w:rsidRPr="00025336">
              <w:rPr>
                <w:sz w:val="20"/>
              </w:rPr>
              <w:t>Servicio fijo por satélite</w:t>
            </w:r>
          </w:p>
        </w:tc>
      </w:tr>
      <w:tr w:rsidR="0049460D" w:rsidRPr="00975AEB" w:rsidTr="00D2481E">
        <w:tc>
          <w:tcPr>
            <w:tcW w:w="1140" w:type="dxa"/>
            <w:tcBorders>
              <w:top w:val="nil"/>
              <w:bottom w:val="nil"/>
            </w:tcBorders>
            <w:shd w:val="clear" w:color="auto" w:fill="auto"/>
          </w:tcPr>
          <w:p w:rsidR="0049460D" w:rsidRPr="00975AEB" w:rsidRDefault="0049460D" w:rsidP="00D2481E">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49460D" w:rsidRPr="00975AEB" w:rsidRDefault="0049460D" w:rsidP="00D2481E">
            <w:pPr>
              <w:spacing w:before="30" w:after="30"/>
              <w:jc w:val="left"/>
              <w:rPr>
                <w:sz w:val="20"/>
                <w:lang w:val="en-US"/>
              </w:rPr>
            </w:pPr>
            <w:r w:rsidRPr="00975AEB">
              <w:rPr>
                <w:sz w:val="20"/>
              </w:rPr>
              <w:t>Aplicaciones espaciales y meteorología</w:t>
            </w:r>
          </w:p>
        </w:tc>
      </w:tr>
      <w:tr w:rsidR="0049460D" w:rsidRPr="004041EF" w:rsidTr="00D2481E">
        <w:tc>
          <w:tcPr>
            <w:tcW w:w="1140" w:type="dxa"/>
            <w:tcBorders>
              <w:top w:val="nil"/>
              <w:bottom w:val="nil"/>
            </w:tcBorders>
            <w:shd w:val="clear" w:color="auto" w:fill="auto"/>
          </w:tcPr>
          <w:p w:rsidR="0049460D" w:rsidRPr="00746AC6" w:rsidRDefault="0049460D" w:rsidP="00D2481E">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49460D" w:rsidRPr="00746AC6" w:rsidRDefault="0049460D" w:rsidP="00D2481E">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49460D" w:rsidRPr="00746AC6" w:rsidTr="00D2481E">
        <w:tc>
          <w:tcPr>
            <w:tcW w:w="1140" w:type="dxa"/>
            <w:tcBorders>
              <w:top w:val="nil"/>
              <w:bottom w:val="nil"/>
            </w:tcBorders>
            <w:shd w:val="clear" w:color="auto" w:fill="F3F3F3"/>
          </w:tcPr>
          <w:p w:rsidR="0049460D" w:rsidRPr="00746AC6" w:rsidRDefault="0049460D" w:rsidP="00D2481E">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49460D" w:rsidRPr="00746AC6" w:rsidRDefault="0049460D" w:rsidP="00D2481E">
            <w:pPr>
              <w:spacing w:before="30" w:after="30"/>
              <w:jc w:val="left"/>
              <w:rPr>
                <w:b/>
                <w:bCs/>
                <w:color w:val="000080"/>
                <w:sz w:val="20"/>
                <w:lang w:val="en-US"/>
              </w:rPr>
            </w:pPr>
            <w:r w:rsidRPr="00746AC6">
              <w:rPr>
                <w:b/>
                <w:bCs/>
                <w:color w:val="000080"/>
                <w:sz w:val="20"/>
              </w:rPr>
              <w:t>Gestión del espectro</w:t>
            </w:r>
          </w:p>
        </w:tc>
      </w:tr>
      <w:tr w:rsidR="0049460D" w:rsidRPr="00036EE3" w:rsidTr="00D2481E">
        <w:tc>
          <w:tcPr>
            <w:tcW w:w="1140" w:type="dxa"/>
            <w:tcBorders>
              <w:top w:val="nil"/>
            </w:tcBorders>
          </w:tcPr>
          <w:p w:rsidR="0049460D" w:rsidRPr="00036EE3" w:rsidRDefault="0049460D" w:rsidP="00D2481E">
            <w:pPr>
              <w:spacing w:before="30" w:after="30"/>
              <w:ind w:left="57"/>
              <w:jc w:val="left"/>
              <w:rPr>
                <w:b/>
                <w:bCs/>
                <w:sz w:val="20"/>
                <w:lang w:val="en-US"/>
              </w:rPr>
            </w:pPr>
            <w:r w:rsidRPr="00036EE3">
              <w:rPr>
                <w:b/>
                <w:bCs/>
                <w:sz w:val="20"/>
                <w:lang w:val="en-US"/>
              </w:rPr>
              <w:t>SNG</w:t>
            </w:r>
          </w:p>
        </w:tc>
        <w:tc>
          <w:tcPr>
            <w:tcW w:w="8220" w:type="dxa"/>
            <w:tcBorders>
              <w:top w:val="nil"/>
            </w:tcBorders>
          </w:tcPr>
          <w:p w:rsidR="0049460D" w:rsidRPr="00021E8A" w:rsidRDefault="0049460D" w:rsidP="00D2481E">
            <w:pPr>
              <w:spacing w:before="30" w:after="30"/>
              <w:jc w:val="left"/>
              <w:rPr>
                <w:bCs/>
                <w:sz w:val="20"/>
                <w:lang w:val="en-US"/>
              </w:rPr>
            </w:pPr>
            <w:r w:rsidRPr="00021E8A">
              <w:rPr>
                <w:bCs/>
                <w:sz w:val="20"/>
              </w:rPr>
              <w:t>Periodismo electrónico por satélite</w:t>
            </w:r>
          </w:p>
        </w:tc>
      </w:tr>
      <w:tr w:rsidR="0049460D" w:rsidRPr="004041EF" w:rsidTr="00D2481E">
        <w:tc>
          <w:tcPr>
            <w:tcW w:w="1140" w:type="dxa"/>
          </w:tcPr>
          <w:p w:rsidR="0049460D" w:rsidRPr="00036EE3" w:rsidRDefault="0049460D" w:rsidP="00D2481E">
            <w:pPr>
              <w:spacing w:before="30" w:after="30"/>
              <w:ind w:left="57"/>
              <w:jc w:val="left"/>
              <w:rPr>
                <w:b/>
                <w:bCs/>
                <w:sz w:val="20"/>
                <w:lang w:val="en-US"/>
              </w:rPr>
            </w:pPr>
            <w:r w:rsidRPr="00036EE3">
              <w:rPr>
                <w:b/>
                <w:bCs/>
                <w:sz w:val="20"/>
                <w:lang w:val="en-US"/>
              </w:rPr>
              <w:t>TF</w:t>
            </w:r>
          </w:p>
        </w:tc>
        <w:tc>
          <w:tcPr>
            <w:tcW w:w="8220" w:type="dxa"/>
          </w:tcPr>
          <w:p w:rsidR="0049460D" w:rsidRPr="00021E8A" w:rsidRDefault="0049460D" w:rsidP="00D2481E">
            <w:pPr>
              <w:spacing w:before="30" w:after="30"/>
              <w:jc w:val="left"/>
              <w:rPr>
                <w:bCs/>
                <w:sz w:val="20"/>
                <w:lang w:val="es-ES_tradnl"/>
              </w:rPr>
            </w:pPr>
            <w:r w:rsidRPr="00021E8A">
              <w:rPr>
                <w:bCs/>
                <w:sz w:val="20"/>
                <w:lang w:val="es-ES_tradnl"/>
              </w:rPr>
              <w:t>Emisiones de frecuencias patrón y señales horarias</w:t>
            </w:r>
          </w:p>
        </w:tc>
      </w:tr>
      <w:tr w:rsidR="0049460D" w:rsidRPr="00036EE3" w:rsidTr="00D2481E">
        <w:tc>
          <w:tcPr>
            <w:tcW w:w="1140" w:type="dxa"/>
          </w:tcPr>
          <w:p w:rsidR="0049460D" w:rsidRPr="00036EE3" w:rsidRDefault="0049460D" w:rsidP="00D2481E">
            <w:pPr>
              <w:spacing w:before="30" w:after="30"/>
              <w:ind w:left="57"/>
              <w:jc w:val="left"/>
              <w:rPr>
                <w:b/>
                <w:bCs/>
                <w:sz w:val="20"/>
                <w:lang w:val="en-US"/>
              </w:rPr>
            </w:pPr>
            <w:r w:rsidRPr="00036EE3">
              <w:rPr>
                <w:b/>
                <w:bCs/>
                <w:sz w:val="20"/>
                <w:lang w:val="en-US"/>
              </w:rPr>
              <w:t>V</w:t>
            </w:r>
          </w:p>
        </w:tc>
        <w:tc>
          <w:tcPr>
            <w:tcW w:w="8220" w:type="dxa"/>
          </w:tcPr>
          <w:p w:rsidR="0049460D" w:rsidRPr="00021E8A" w:rsidRDefault="0049460D" w:rsidP="00D2481E">
            <w:pPr>
              <w:spacing w:before="30" w:after="140"/>
              <w:jc w:val="left"/>
              <w:rPr>
                <w:bCs/>
                <w:sz w:val="20"/>
                <w:lang w:val="en-US"/>
              </w:rPr>
            </w:pPr>
            <w:r w:rsidRPr="00021E8A">
              <w:rPr>
                <w:bCs/>
                <w:sz w:val="20"/>
              </w:rPr>
              <w:t>Vocabulario y cuestiones afines</w:t>
            </w:r>
          </w:p>
        </w:tc>
      </w:tr>
    </w:tbl>
    <w:p w:rsidR="0049460D" w:rsidRPr="00036EE3" w:rsidRDefault="0049460D" w:rsidP="0049460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9460D" w:rsidTr="00D2481E">
        <w:tc>
          <w:tcPr>
            <w:tcW w:w="720" w:type="dxa"/>
          </w:tcPr>
          <w:p w:rsidR="0049460D" w:rsidRDefault="0049460D" w:rsidP="00D2481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49460D" w:rsidRPr="004041EF" w:rsidTr="00D2481E">
        <w:tc>
          <w:tcPr>
            <w:tcW w:w="9360" w:type="dxa"/>
          </w:tcPr>
          <w:p w:rsidR="0049460D" w:rsidRPr="00763D08" w:rsidRDefault="0049460D" w:rsidP="00277BE8">
            <w:pPr>
              <w:spacing w:before="92" w:after="92"/>
              <w:ind w:left="113" w:right="113"/>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277BE8">
              <w:rPr>
                <w:i/>
                <w:iCs/>
                <w:sz w:val="20"/>
                <w:lang w:val="es-ES_tradnl"/>
              </w:rPr>
              <w:t xml:space="preserve"> </w:t>
            </w:r>
            <w:r w:rsidRPr="00763D08">
              <w:rPr>
                <w:i/>
                <w:iCs/>
                <w:sz w:val="20"/>
                <w:lang w:val="es-ES_tradnl"/>
              </w:rPr>
              <w:t>UIT-R 1.</w:t>
            </w:r>
          </w:p>
        </w:tc>
      </w:tr>
    </w:tbl>
    <w:p w:rsidR="0049460D" w:rsidRPr="00763D08" w:rsidRDefault="0049460D" w:rsidP="0049460D">
      <w:pPr>
        <w:spacing w:before="0"/>
        <w:jc w:val="center"/>
        <w:rPr>
          <w:sz w:val="22"/>
          <w:lang w:val="es-ES_tradnl"/>
        </w:rPr>
      </w:pPr>
    </w:p>
    <w:p w:rsidR="0049460D" w:rsidRPr="00763D08" w:rsidRDefault="0049460D" w:rsidP="0049460D">
      <w:pPr>
        <w:spacing w:before="60"/>
        <w:jc w:val="right"/>
        <w:rPr>
          <w:i/>
          <w:iCs/>
          <w:sz w:val="20"/>
          <w:lang w:val="es-ES_tradnl"/>
        </w:rPr>
      </w:pPr>
      <w:r w:rsidRPr="00763D08">
        <w:rPr>
          <w:i/>
          <w:iCs/>
          <w:sz w:val="20"/>
          <w:lang w:val="es-ES_tradnl"/>
        </w:rPr>
        <w:t>Publicación electrónica</w:t>
      </w:r>
    </w:p>
    <w:p w:rsidR="0049460D" w:rsidRPr="00763D08" w:rsidRDefault="0049460D" w:rsidP="0049460D">
      <w:pPr>
        <w:spacing w:before="0" w:after="40"/>
        <w:jc w:val="right"/>
        <w:rPr>
          <w:sz w:val="20"/>
          <w:lang w:val="es-ES_tradnl"/>
        </w:rPr>
      </w:pPr>
      <w:r w:rsidRPr="00763D08">
        <w:rPr>
          <w:sz w:val="20"/>
          <w:lang w:val="es-ES_tradnl"/>
        </w:rPr>
        <w:t>Ginebra, 20</w:t>
      </w:r>
      <w:r>
        <w:rPr>
          <w:sz w:val="20"/>
          <w:lang w:val="es-ES_tradnl"/>
        </w:rPr>
        <w:t>18</w:t>
      </w:r>
    </w:p>
    <w:p w:rsidR="0049460D" w:rsidRPr="00763D08" w:rsidRDefault="0049460D" w:rsidP="0049460D">
      <w:pPr>
        <w:spacing w:before="0" w:after="120"/>
        <w:jc w:val="center"/>
        <w:rPr>
          <w:sz w:val="22"/>
          <w:lang w:val="es-ES_tradnl"/>
        </w:rPr>
      </w:pPr>
    </w:p>
    <w:p w:rsidR="0049460D" w:rsidRPr="00763D08" w:rsidRDefault="0049460D" w:rsidP="0049460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18</w:t>
      </w:r>
    </w:p>
    <w:p w:rsidR="00204374" w:rsidRDefault="0049460D" w:rsidP="0020437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r w:rsidR="00204374">
        <w:rPr>
          <w:sz w:val="18"/>
          <w:szCs w:val="18"/>
          <w:lang w:val="es-ES_tradnl"/>
        </w:rPr>
        <w:br w:type="page"/>
      </w:r>
    </w:p>
    <w:p w:rsidR="0049460D" w:rsidRPr="00092531" w:rsidRDefault="0049460D" w:rsidP="0049460D">
      <w:pPr>
        <w:jc w:val="center"/>
        <w:rPr>
          <w:bCs/>
          <w:lang w:val="es-ES_tradnl"/>
        </w:rPr>
      </w:pPr>
      <w:r w:rsidRPr="00092531">
        <w:rPr>
          <w:bCs/>
          <w:lang w:val="es-ES_tradnl"/>
        </w:rPr>
        <w:lastRenderedPageBreak/>
        <w:t>ÍNDICE</w:t>
      </w:r>
    </w:p>
    <w:p w:rsidR="0049460D" w:rsidRPr="00092531" w:rsidRDefault="0049460D" w:rsidP="0049460D">
      <w:pPr>
        <w:pStyle w:val="toc0"/>
        <w:ind w:right="992"/>
        <w:rPr>
          <w:noProof/>
          <w:lang w:val="es-ES_tradnl"/>
        </w:rPr>
      </w:pPr>
      <w:r w:rsidRPr="00092531">
        <w:rPr>
          <w:lang w:val="es-ES_tradnl"/>
        </w:rPr>
        <w:tab/>
        <w:t>Página</w:t>
      </w:r>
    </w:p>
    <w:p w:rsidR="0049460D" w:rsidRPr="00092531" w:rsidRDefault="0049460D" w:rsidP="0049460D">
      <w:pPr>
        <w:pStyle w:val="TOC1"/>
        <w:rPr>
          <w:rFonts w:asciiTheme="minorHAnsi" w:eastAsiaTheme="minorEastAsia" w:hAnsiTheme="minorHAnsi" w:cstheme="minorBidi"/>
          <w:noProof/>
          <w:sz w:val="22"/>
          <w:szCs w:val="22"/>
          <w:lang w:val="es-ES_tradnl" w:eastAsia="es-ES"/>
        </w:rPr>
      </w:pPr>
      <w:r w:rsidRPr="00092531">
        <w:rPr>
          <w:noProof/>
          <w:lang w:val="es-ES_tradnl"/>
        </w:rPr>
        <w:fldChar w:fldCharType="begin"/>
      </w:r>
      <w:r w:rsidRPr="00092531">
        <w:rPr>
          <w:noProof/>
          <w:lang w:val="es-ES_tradnl"/>
        </w:rPr>
        <w:instrText xml:space="preserve"> TOC \o "1-3" \h \z \u </w:instrText>
      </w:r>
      <w:r w:rsidRPr="00092531">
        <w:rPr>
          <w:noProof/>
          <w:lang w:val="es-ES_tradnl"/>
        </w:rPr>
        <w:fldChar w:fldCharType="separate"/>
      </w:r>
      <w:hyperlink w:anchor="_Toc512240828" w:history="1">
        <w:r>
          <w:rPr>
            <w:rStyle w:val="Hyperlink"/>
            <w:noProof/>
            <w:lang w:val="es-ES_tradnl"/>
          </w:rPr>
          <w:t xml:space="preserve">Anexo </w:t>
        </w:r>
        <w:r w:rsidRPr="00092531">
          <w:rPr>
            <w:rStyle w:val="Hyperlink"/>
            <w:noProof/>
            <w:lang w:val="es-ES_tradnl"/>
          </w:rPr>
          <w:t xml:space="preserve">1 </w:t>
        </w:r>
        <w:r w:rsidR="00FE7E6B" w:rsidRPr="00FE7E6B">
          <w:rPr>
            <w:rStyle w:val="Hyperlink"/>
            <w:noProof/>
            <w:lang w:val="es-ES_tradnl"/>
          </w:rPr>
          <w:t>–</w:t>
        </w:r>
        <w:r w:rsidRPr="00092531">
          <w:rPr>
            <w:rStyle w:val="Hyperlink"/>
            <w:noProof/>
            <w:lang w:val="es-ES_tradnl"/>
          </w:rPr>
          <w:t xml:space="preserve"> Criterios generales para evaluar el factor de utilización del espectro y grado de eficacia de utilización</w:t>
        </w:r>
        <w:r w:rsidRPr="00092531">
          <w:rPr>
            <w:noProof/>
            <w:webHidden/>
            <w:lang w:val="es-ES_tradnl"/>
          </w:rPr>
          <w:tab/>
        </w:r>
        <w:r w:rsidRPr="00092531">
          <w:rPr>
            <w:noProof/>
            <w:webHidden/>
            <w:lang w:val="es-ES_tradnl"/>
          </w:rPr>
          <w:tab/>
        </w:r>
        <w:r w:rsidRPr="00092531">
          <w:rPr>
            <w:noProof/>
            <w:webHidden/>
            <w:lang w:val="es-ES_tradnl"/>
          </w:rPr>
          <w:fldChar w:fldCharType="begin"/>
        </w:r>
        <w:r w:rsidRPr="00092531">
          <w:rPr>
            <w:noProof/>
            <w:webHidden/>
            <w:lang w:val="es-ES_tradnl"/>
          </w:rPr>
          <w:instrText xml:space="preserve"> PAGEREF _Toc512240828 \h </w:instrText>
        </w:r>
        <w:r w:rsidRPr="00092531">
          <w:rPr>
            <w:noProof/>
            <w:webHidden/>
            <w:lang w:val="es-ES_tradnl"/>
          </w:rPr>
        </w:r>
        <w:r w:rsidRPr="00092531">
          <w:rPr>
            <w:noProof/>
            <w:webHidden/>
            <w:lang w:val="es-ES_tradnl"/>
          </w:rPr>
          <w:fldChar w:fldCharType="separate"/>
        </w:r>
        <w:r w:rsidR="004041EF">
          <w:rPr>
            <w:noProof/>
            <w:webHidden/>
            <w:lang w:val="es-ES_tradnl"/>
          </w:rPr>
          <w:t>3</w:t>
        </w:r>
        <w:r w:rsidRPr="00092531">
          <w:rPr>
            <w:noProof/>
            <w:webHidden/>
            <w:lang w:val="es-ES_tradnl"/>
          </w:rPr>
          <w:fldChar w:fldCharType="end"/>
        </w:r>
      </w:hyperlink>
    </w:p>
    <w:p w:rsidR="0049460D" w:rsidRPr="00092531" w:rsidRDefault="004041EF" w:rsidP="0049460D">
      <w:pPr>
        <w:pStyle w:val="TOC1"/>
        <w:rPr>
          <w:rFonts w:asciiTheme="minorHAnsi" w:eastAsiaTheme="minorEastAsia" w:hAnsiTheme="minorHAnsi" w:cstheme="minorBidi"/>
          <w:noProof/>
          <w:sz w:val="22"/>
          <w:szCs w:val="22"/>
          <w:lang w:val="es-ES_tradnl" w:eastAsia="es-ES"/>
        </w:rPr>
      </w:pPr>
      <w:hyperlink w:anchor="_Toc512240829" w:history="1">
        <w:r w:rsidR="0049460D" w:rsidRPr="00092531">
          <w:rPr>
            <w:rStyle w:val="Hyperlink"/>
            <w:noProof/>
            <w:lang w:val="es-ES_tradnl"/>
          </w:rPr>
          <w:t>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Factor de utilización del espectro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_Toc512240829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w:t>
        </w:r>
        <w:r w:rsidR="0049460D" w:rsidRPr="00092531">
          <w:rPr>
            <w:noProof/>
            <w:webHidden/>
            <w:lang w:val="es-ES_tradnl"/>
          </w:rPr>
          <w:fldChar w:fldCharType="end"/>
        </w:r>
      </w:hyperlink>
    </w:p>
    <w:p w:rsidR="0049460D" w:rsidRPr="00092531" w:rsidRDefault="004041EF" w:rsidP="0049460D">
      <w:pPr>
        <w:pStyle w:val="TOC1"/>
        <w:rPr>
          <w:rFonts w:asciiTheme="minorHAnsi" w:eastAsiaTheme="minorEastAsia" w:hAnsiTheme="minorHAnsi" w:cstheme="minorBidi"/>
          <w:noProof/>
          <w:sz w:val="22"/>
          <w:szCs w:val="22"/>
          <w:lang w:val="es-ES_tradnl" w:eastAsia="es-ES"/>
        </w:rPr>
      </w:pPr>
      <w:hyperlink w:anchor="_Toc512240830" w:history="1">
        <w:r w:rsidR="0049460D" w:rsidRPr="00092531">
          <w:rPr>
            <w:rStyle w:val="Hyperlink"/>
            <w:noProof/>
            <w:lang w:val="es-ES_tradnl"/>
          </w:rPr>
          <w:t>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Eficacia de utilización del espectro (EUE)</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_Toc512240830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w:t>
        </w:r>
        <w:r w:rsidR="0049460D" w:rsidRPr="00092531">
          <w:rPr>
            <w:noProof/>
            <w:webHidden/>
            <w:lang w:val="es-ES_tradnl"/>
          </w:rPr>
          <w:fldChar w:fldCharType="end"/>
        </w:r>
      </w:hyperlink>
    </w:p>
    <w:p w:rsidR="0049460D" w:rsidRPr="00092531" w:rsidRDefault="004041EF" w:rsidP="0049460D">
      <w:pPr>
        <w:pStyle w:val="TOC1"/>
        <w:rPr>
          <w:rFonts w:asciiTheme="minorHAnsi" w:eastAsiaTheme="minorEastAsia" w:hAnsiTheme="minorHAnsi" w:cstheme="minorBidi"/>
          <w:noProof/>
          <w:sz w:val="22"/>
          <w:szCs w:val="22"/>
          <w:lang w:val="es-ES_tradnl" w:eastAsia="es-ES"/>
        </w:rPr>
      </w:pPr>
      <w:hyperlink w:anchor="_Toc512240831" w:history="1">
        <w:r w:rsidR="0049460D" w:rsidRPr="00092531">
          <w:rPr>
            <w:rStyle w:val="Hyperlink"/>
            <w:noProof/>
            <w:lang w:val="es-ES_tradnl"/>
          </w:rPr>
          <w:t>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Eficacia relativa de utilización del espectro (ERE)</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_Toc512240831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5</w:t>
        </w:r>
        <w:r w:rsidR="0049460D" w:rsidRPr="00092531">
          <w:rPr>
            <w:noProof/>
            <w:webHidden/>
            <w:lang w:val="es-ES_tradnl"/>
          </w:rPr>
          <w:fldChar w:fldCharType="end"/>
        </w:r>
      </w:hyperlink>
    </w:p>
    <w:p w:rsidR="0049460D" w:rsidRPr="00092531" w:rsidRDefault="004041EF" w:rsidP="0049460D">
      <w:pPr>
        <w:pStyle w:val="TOC1"/>
        <w:rPr>
          <w:rFonts w:asciiTheme="minorHAnsi" w:eastAsiaTheme="minorEastAsia" w:hAnsiTheme="minorHAnsi" w:cstheme="minorBidi"/>
          <w:noProof/>
          <w:sz w:val="22"/>
          <w:szCs w:val="22"/>
          <w:lang w:val="es-ES_tradnl" w:eastAsia="es-ES"/>
        </w:rPr>
      </w:pPr>
      <w:hyperlink w:anchor="_Toc512240832" w:history="1">
        <w:r w:rsidR="0049460D" w:rsidRPr="00092531">
          <w:rPr>
            <w:rStyle w:val="Hyperlink"/>
            <w:noProof/>
            <w:lang w:val="es-ES_tradnl"/>
          </w:rPr>
          <w:t>4</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Comparación de las eficacias de utilización del espectro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_Toc512240832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6</w:t>
        </w:r>
        <w:r w:rsidR="0049460D" w:rsidRPr="00092531">
          <w:rPr>
            <w:noProof/>
            <w:webHidden/>
            <w:lang w:val="es-ES_tradnl"/>
          </w:rPr>
          <w:fldChar w:fldCharType="end"/>
        </w:r>
      </w:hyperlink>
    </w:p>
    <w:p w:rsidR="0049460D" w:rsidRPr="00092531" w:rsidRDefault="004041EF" w:rsidP="0049460D">
      <w:pPr>
        <w:pStyle w:val="TOC1"/>
        <w:rPr>
          <w:rFonts w:asciiTheme="minorHAnsi" w:eastAsiaTheme="minorEastAsia" w:hAnsiTheme="minorHAnsi" w:cstheme="minorBidi"/>
          <w:noProof/>
          <w:sz w:val="22"/>
          <w:szCs w:val="22"/>
          <w:lang w:val="es-ES_tradnl" w:eastAsia="es-ES"/>
        </w:rPr>
      </w:pPr>
      <w:hyperlink w:anchor="_Toc512240833" w:history="1">
        <w:r w:rsidR="0049460D">
          <w:rPr>
            <w:rStyle w:val="Hyperlink"/>
            <w:noProof/>
            <w:lang w:val="es-ES_tradnl"/>
          </w:rPr>
          <w:t xml:space="preserve">Anexo </w:t>
        </w:r>
        <w:r w:rsidR="0049460D" w:rsidRPr="00092531">
          <w:rPr>
            <w:rStyle w:val="Hyperlink"/>
            <w:noProof/>
            <w:lang w:val="es-ES_tradnl"/>
          </w:rPr>
          <w:t xml:space="preserve">2 </w:t>
        </w:r>
        <w:r w:rsidR="00FE7E6B">
          <w:rPr>
            <w:rStyle w:val="Hyperlink"/>
            <w:noProof/>
            <w:lang w:val="es-ES_tradnl"/>
          </w:rPr>
          <w:t>–</w:t>
        </w:r>
        <w:r w:rsidR="0049460D" w:rsidRPr="00092531">
          <w:rPr>
            <w:rStyle w:val="Hyperlink"/>
            <w:noProof/>
            <w:lang w:val="es-ES_tradnl"/>
          </w:rPr>
          <w:t xml:space="preserve"> Ejemplos de utilización del espectro por diferentes servicios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_Toc512240833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6</w:t>
        </w:r>
        <w:r w:rsidR="0049460D" w:rsidRPr="00092531">
          <w:rPr>
            <w:noProof/>
            <w:webHidden/>
            <w:lang w:val="es-ES_tradnl"/>
          </w:rPr>
          <w:fldChar w:fldCharType="end"/>
        </w:r>
      </w:hyperlink>
    </w:p>
    <w:p w:rsidR="0049460D" w:rsidRPr="00092531" w:rsidRDefault="004041EF" w:rsidP="0049460D">
      <w:pPr>
        <w:pStyle w:val="TOC1"/>
        <w:rPr>
          <w:rFonts w:asciiTheme="minorHAnsi" w:eastAsiaTheme="minorEastAsia" w:hAnsiTheme="minorHAnsi" w:cstheme="minorBidi"/>
          <w:noProof/>
          <w:sz w:val="22"/>
          <w:szCs w:val="22"/>
          <w:lang w:val="es-ES_tradnl" w:eastAsia="es-ES"/>
        </w:rPr>
      </w:pPr>
      <w:hyperlink w:anchor="_Toc512240834" w:history="1">
        <w:r w:rsidR="0049460D" w:rsidRPr="00092531">
          <w:rPr>
            <w:rStyle w:val="Hyperlink"/>
            <w:noProof/>
            <w:lang w:val="es-ES_tradnl"/>
          </w:rPr>
          <w:t>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Utilización del espectro por sistemas de radiocomunicaciones móviles terrestres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_Toc512240834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6</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35" w:history="1">
        <w:r w:rsidR="0049460D" w:rsidRPr="00092531">
          <w:rPr>
            <w:rStyle w:val="Hyperlink"/>
            <w:noProof/>
            <w:lang w:val="es-ES_tradnl"/>
          </w:rPr>
          <w:t>1.1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Utilización eficaz del espectro en un sistema radioeléctrico picocelular de interior</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_Toc512240835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6</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36" w:history="1">
        <w:r w:rsidR="0049460D" w:rsidRPr="00092531">
          <w:rPr>
            <w:rStyle w:val="Hyperlink"/>
            <w:noProof/>
            <w:lang w:val="es-ES_tradnl"/>
          </w:rPr>
          <w:t>1.1.1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Sistema picocelular que cubre un edificio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_Toc512240836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7</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37" w:history="1">
        <w:r w:rsidR="0049460D" w:rsidRPr="00092531">
          <w:rPr>
            <w:rStyle w:val="Hyperlink"/>
            <w:noProof/>
            <w:lang w:val="es-ES_tradnl"/>
          </w:rPr>
          <w:t>1.1.2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Sistema picocelular que cubre un centro urbano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_Toc512240837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7</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38" w:history="1">
        <w:r w:rsidR="0049460D" w:rsidRPr="00092531">
          <w:rPr>
            <w:rStyle w:val="Hyperlink"/>
            <w:noProof/>
            <w:lang w:val="es-ES_tradnl"/>
          </w:rPr>
          <w:t>1.2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ERE de los sistemas de radiocomunicaciones móviles terrestres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_Toc512240838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8</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39" w:history="1">
        <w:r w:rsidR="0049460D" w:rsidRPr="00092531">
          <w:rPr>
            <w:rStyle w:val="Hyperlink"/>
            <w:noProof/>
            <w:lang w:val="es-ES_tradnl"/>
          </w:rPr>
          <w:t>1.3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EUE de los sistemas de radiocomunicaciones móviles terrestres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_Toc512240839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9</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40" w:history="1">
        <w:r w:rsidR="0049460D" w:rsidRPr="00092531">
          <w:rPr>
            <w:rStyle w:val="Hyperlink"/>
            <w:noProof/>
            <w:lang w:val="es-ES_tradnl"/>
          </w:rPr>
          <w:t>1.3.1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Cálculo del índice de espectro ocupado y denegado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_Toc512240840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11</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41" w:history="1">
        <w:r w:rsidR="0049460D" w:rsidRPr="00092531">
          <w:rPr>
            <w:rStyle w:val="Hyperlink"/>
            <w:noProof/>
            <w:lang w:val="es-ES_tradnl"/>
          </w:rPr>
          <w:t>1.3.2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Resultados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_Toc512240841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12</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42" w:history="1">
        <w:r w:rsidR="0049460D" w:rsidRPr="00092531">
          <w:rPr>
            <w:rStyle w:val="Hyperlink"/>
            <w:noProof/>
            <w:lang w:val="es-ES_tradnl"/>
          </w:rPr>
          <w:t>1.4</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EUE de los sistemas de radiocomunicaciones móviles terrestres (método basado en mediciones)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_Toc512240842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15</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43" w:history="1">
        <w:r w:rsidR="0049460D" w:rsidRPr="00092531">
          <w:rPr>
            <w:rStyle w:val="Hyperlink"/>
            <w:noProof/>
            <w:lang w:val="es-ES_tradnl"/>
          </w:rPr>
          <w:t>1.5</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EUE de los sistemas de radiocomunicaciones móviles terrestres (método alternativo)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_Toc512240843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16</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44" w:history="1">
        <w:r w:rsidR="0049460D" w:rsidRPr="00092531">
          <w:rPr>
            <w:rStyle w:val="Hyperlink"/>
            <w:noProof/>
            <w:lang w:val="es-ES_tradnl"/>
          </w:rPr>
          <w:t>1.5.1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Introducción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_Toc512240844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16</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45" w:history="1">
        <w:r w:rsidR="0049460D" w:rsidRPr="00092531">
          <w:rPr>
            <w:rStyle w:val="Hyperlink"/>
            <w:noProof/>
            <w:lang w:val="es-ES_tradnl"/>
          </w:rPr>
          <w:t>1.5.2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Definición del efecto útil</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_Toc512240845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16</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46" w:history="1">
        <w:r w:rsidR="0049460D" w:rsidRPr="00092531">
          <w:rPr>
            <w:rStyle w:val="Hyperlink"/>
            <w:noProof/>
            <w:lang w:val="es-ES_tradnl"/>
          </w:rPr>
          <w:t>1.5.3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Definición del factor de utilización del espectro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_Toc512240846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17</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47" w:history="1">
        <w:r w:rsidR="0049460D" w:rsidRPr="00092531">
          <w:rPr>
            <w:rStyle w:val="Hyperlink"/>
            <w:noProof/>
            <w:lang w:val="es-ES_tradnl"/>
          </w:rPr>
          <w:t>1.5.4</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Cálculo de la eficacia de utilización del espectro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_Toc512240847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18</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48" w:history="1">
        <w:r w:rsidR="0049460D" w:rsidRPr="00092531">
          <w:rPr>
            <w:rStyle w:val="Hyperlink"/>
            <w:noProof/>
            <w:lang w:val="es-ES_tradnl"/>
          </w:rPr>
          <w:t>1.</w:t>
        </w:r>
        <w:r w:rsidR="0049460D" w:rsidRPr="00092531">
          <w:rPr>
            <w:rStyle w:val="Hyperlink"/>
            <w:noProof/>
            <w:lang w:val="es-ES_tradnl" w:eastAsia="zh-CN"/>
          </w:rPr>
          <w:t>5</w:t>
        </w:r>
        <w:r w:rsidR="0049460D" w:rsidRPr="00092531">
          <w:rPr>
            <w:rStyle w:val="Hyperlink"/>
            <w:noProof/>
            <w:lang w:val="es-ES_tradnl"/>
          </w:rPr>
          <w:t>.5</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Densidad de la configuración de espectro (método alternativo para el cálculo de factor de utilización del espectro)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_Toc512240848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19</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49" w:history="1">
        <w:r w:rsidR="0049460D" w:rsidRPr="00092531">
          <w:rPr>
            <w:rStyle w:val="Hyperlink"/>
            <w:noProof/>
            <w:lang w:val="es-ES_tradnl"/>
          </w:rPr>
          <w:t>1.</w:t>
        </w:r>
        <w:r w:rsidR="0049460D" w:rsidRPr="00092531">
          <w:rPr>
            <w:rStyle w:val="Hyperlink"/>
            <w:noProof/>
            <w:lang w:val="es-ES_tradnl" w:eastAsia="zh-CN"/>
          </w:rPr>
          <w:t>5</w:t>
        </w:r>
        <w:r w:rsidR="0049460D" w:rsidRPr="00092531">
          <w:rPr>
            <w:rStyle w:val="Hyperlink"/>
            <w:noProof/>
            <w:lang w:val="es-ES_tradnl"/>
          </w:rPr>
          <w:t>.6</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Estado de utilización del espectro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_Toc512240849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20</w:t>
        </w:r>
        <w:r w:rsidR="0049460D" w:rsidRPr="00092531">
          <w:rPr>
            <w:noProof/>
            <w:webHidden/>
            <w:lang w:val="es-ES_tradnl"/>
          </w:rPr>
          <w:fldChar w:fldCharType="end"/>
        </w:r>
      </w:hyperlink>
    </w:p>
    <w:p w:rsidR="0049460D" w:rsidRPr="00092531" w:rsidRDefault="004041EF" w:rsidP="0049460D">
      <w:pPr>
        <w:pStyle w:val="TOC1"/>
        <w:rPr>
          <w:rFonts w:asciiTheme="minorHAnsi" w:eastAsiaTheme="minorEastAsia" w:hAnsiTheme="minorHAnsi" w:cstheme="minorBidi"/>
          <w:noProof/>
          <w:sz w:val="22"/>
          <w:szCs w:val="22"/>
          <w:lang w:val="es-ES_tradnl" w:eastAsia="es-ES"/>
        </w:rPr>
      </w:pPr>
      <w:hyperlink w:anchor="_Toc512240850" w:history="1">
        <w:r w:rsidR="0049460D" w:rsidRPr="00092531">
          <w:rPr>
            <w:rStyle w:val="Hyperlink"/>
            <w:noProof/>
            <w:lang w:val="es-ES_tradnl"/>
          </w:rPr>
          <w:t>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Utilización del espectro por sistemas de radioenlaces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_Toc512240850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22</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51" w:history="1">
        <w:r w:rsidR="0049460D" w:rsidRPr="00092531">
          <w:rPr>
            <w:rStyle w:val="Hyperlink"/>
            <w:noProof/>
            <w:lang w:val="es-ES_tradnl"/>
          </w:rPr>
          <w:t>2.1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Introducción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_Toc512240851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22</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52" w:history="1">
        <w:r w:rsidR="0049460D" w:rsidRPr="00092531">
          <w:rPr>
            <w:rStyle w:val="Hyperlink"/>
            <w:noProof/>
            <w:lang w:val="es-ES_tradnl"/>
          </w:rPr>
          <w:t>2.2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EUE para una arteria larga con enlaces derivados en los nodos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_Toc512240852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22</w:t>
        </w:r>
        <w:r w:rsidR="0049460D" w:rsidRPr="00092531">
          <w:rPr>
            <w:noProof/>
            <w:webHidden/>
            <w:lang w:val="es-ES_tradnl"/>
          </w:rPr>
          <w:fldChar w:fldCharType="end"/>
        </w:r>
      </w:hyperlink>
    </w:p>
    <w:p w:rsidR="009700A4" w:rsidRPr="00092531" w:rsidRDefault="009700A4" w:rsidP="009700A4">
      <w:pPr>
        <w:pStyle w:val="toc0"/>
        <w:keepNext/>
        <w:keepLines/>
        <w:ind w:right="992"/>
        <w:rPr>
          <w:noProof/>
          <w:lang w:val="es-ES_tradnl"/>
        </w:rPr>
      </w:pPr>
      <w:r w:rsidRPr="00092531">
        <w:rPr>
          <w:lang w:val="es-ES_tradnl"/>
        </w:rPr>
        <w:lastRenderedPageBreak/>
        <w:tab/>
        <w:t>Página</w:t>
      </w:r>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53" w:history="1">
        <w:r w:rsidR="0049460D" w:rsidRPr="00092531">
          <w:rPr>
            <w:rStyle w:val="Hyperlink"/>
            <w:noProof/>
            <w:lang w:val="es-ES_tradnl"/>
          </w:rPr>
          <w:t>2.3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EUE en enlaces de relevadores radioeléctricos dispuestos arbitrariamente</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_Toc512240853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23</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54" w:history="1">
        <w:r w:rsidR="0049460D" w:rsidRPr="00092531">
          <w:rPr>
            <w:rStyle w:val="Hyperlink"/>
            <w:noProof/>
            <w:lang w:val="es-ES_tradnl"/>
          </w:rPr>
          <w:t>2.3.1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Formulación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_Toc512240854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23</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55" w:history="1">
        <w:r w:rsidR="0049460D" w:rsidRPr="00092531">
          <w:rPr>
            <w:rStyle w:val="Hyperlink"/>
            <w:noProof/>
            <w:lang w:val="es-ES_tradnl"/>
          </w:rPr>
          <w:t>2.3.2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Aplicación: EUE de sistemas de radioenlaces en la banda de 2 GHz</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_Toc512240855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25</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56" w:history="1">
        <w:r w:rsidR="0049460D" w:rsidRPr="00092531">
          <w:rPr>
            <w:rStyle w:val="Hyperlink"/>
            <w:noProof/>
            <w:lang w:val="es-ES_tradnl"/>
          </w:rPr>
          <w:t>2.3.3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EUE en una red en malla aleatoria</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_Toc512240856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27</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57" w:history="1">
        <w:r w:rsidR="0049460D" w:rsidRPr="00092531">
          <w:rPr>
            <w:rStyle w:val="Hyperlink"/>
            <w:noProof/>
            <w:lang w:val="es-ES_tradnl"/>
          </w:rPr>
          <w:t>2.4</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Evaluación de las propiedades de conservación del espectro de los nuevos avances tecnológicos en sistemas de radioenlaces digitales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_Toc512240857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30</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58" w:history="1">
        <w:r w:rsidR="0049460D" w:rsidRPr="00092531">
          <w:rPr>
            <w:rStyle w:val="Hyperlink"/>
            <w:noProof/>
            <w:lang w:val="es-ES_tradnl"/>
          </w:rPr>
          <w:t>2.4.1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Introducción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_Toc512240858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30</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59" w:history="1">
        <w:r w:rsidR="0049460D" w:rsidRPr="00092531">
          <w:rPr>
            <w:rStyle w:val="Hyperlink"/>
            <w:noProof/>
            <w:lang w:val="es-ES_tradnl"/>
          </w:rPr>
          <w:t>2.4.2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Antenas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_Toc512240859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31</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60" w:history="1">
        <w:r w:rsidR="0049460D" w:rsidRPr="00092531">
          <w:rPr>
            <w:rStyle w:val="Hyperlink"/>
            <w:noProof/>
            <w:lang w:val="es-ES_tradnl"/>
          </w:rPr>
          <w:t>2.4.3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Modulación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_Toc512240860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33</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61" w:history="1">
        <w:r w:rsidR="0049460D" w:rsidRPr="00092531">
          <w:rPr>
            <w:rStyle w:val="Hyperlink"/>
            <w:noProof/>
            <w:lang w:val="es-ES_tradnl"/>
          </w:rPr>
          <w:t>2.4.4</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Procesamiento de la señal</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_Toc512240861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36</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62" w:history="1">
        <w:r w:rsidR="0049460D" w:rsidRPr="00092531">
          <w:rPr>
            <w:rStyle w:val="Hyperlink"/>
            <w:noProof/>
            <w:lang w:val="es-ES_tradnl"/>
          </w:rPr>
          <w:t>2.4.5</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Codificación/corrección de errores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_Toc512240862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36</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63" w:history="1">
        <w:r w:rsidR="0049460D" w:rsidRPr="00092531">
          <w:rPr>
            <w:rStyle w:val="Hyperlink"/>
            <w:noProof/>
            <w:lang w:val="es-ES_tradnl"/>
          </w:rPr>
          <w:t>2.4.6</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Ecualizadores adaptables/transversales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_Toc512240863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38</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64" w:history="1">
        <w:r w:rsidR="0049460D" w:rsidRPr="00092531">
          <w:rPr>
            <w:rStyle w:val="Hyperlink"/>
            <w:noProof/>
            <w:lang w:val="es-ES_tradnl"/>
          </w:rPr>
          <w:t>2.4.7</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Codificación/corrección de errores y ecualizadores adaptables</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_Toc512240864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38</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65" w:history="1">
        <w:r w:rsidR="0049460D" w:rsidRPr="00092531">
          <w:rPr>
            <w:rStyle w:val="Hyperlink"/>
            <w:noProof/>
            <w:lang w:val="es-ES_tradnl"/>
          </w:rPr>
          <w:t>2.4.8</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Resumen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_Toc512240865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39</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66" w:history="1">
        <w:r w:rsidR="0049460D" w:rsidRPr="00092531">
          <w:rPr>
            <w:rStyle w:val="Hyperlink"/>
            <w:noProof/>
            <w:lang w:val="es-ES_tradnl"/>
          </w:rPr>
          <w:t>2.5</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ERE de radioenlaces rurales de un solo salto</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_Toc512240866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39</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67" w:history="1">
        <w:r w:rsidR="0049460D" w:rsidRPr="00092531">
          <w:rPr>
            <w:rStyle w:val="Hyperlink"/>
            <w:noProof/>
            <w:lang w:val="es-ES_tradnl"/>
          </w:rPr>
          <w:t>2.6</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Utilización del espectro por los sistemas punto a punto (P-P)</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_Toc512240867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40</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68" w:history="1">
        <w:r w:rsidR="0049460D" w:rsidRPr="00092531">
          <w:rPr>
            <w:rStyle w:val="Hyperlink"/>
            <w:noProof/>
            <w:lang w:val="es-ES_tradnl"/>
          </w:rPr>
          <w:t>2.6.1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Introducción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_Toc512240868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40</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69" w:history="1">
        <w:r w:rsidR="0049460D" w:rsidRPr="00092531">
          <w:rPr>
            <w:rStyle w:val="Hyperlink"/>
            <w:noProof/>
            <w:lang w:val="es-ES_tradnl"/>
          </w:rPr>
          <w:t>2.6.2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Definición del efecto útil para un sistema P-P</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_Toc512240869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40</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70" w:history="1">
        <w:r w:rsidR="0049460D" w:rsidRPr="00092531">
          <w:rPr>
            <w:rStyle w:val="Hyperlink"/>
            <w:noProof/>
            <w:lang w:val="es-ES_tradnl"/>
          </w:rPr>
          <w:t>2.6.3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Definición del factor de utilización del espectro para sistemas P-P</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_Toc512240870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41</w:t>
        </w:r>
        <w:r w:rsidR="0049460D" w:rsidRPr="00092531">
          <w:rPr>
            <w:noProof/>
            <w:webHidden/>
            <w:lang w:val="es-ES_tradnl"/>
          </w:rPr>
          <w:fldChar w:fldCharType="end"/>
        </w:r>
      </w:hyperlink>
    </w:p>
    <w:p w:rsidR="0049460D" w:rsidRPr="00092531" w:rsidRDefault="004041EF" w:rsidP="0049460D">
      <w:pPr>
        <w:pStyle w:val="TOC3"/>
        <w:rPr>
          <w:rFonts w:asciiTheme="minorHAnsi" w:eastAsiaTheme="minorEastAsia" w:hAnsiTheme="minorHAnsi" w:cstheme="minorBidi"/>
          <w:noProof/>
          <w:sz w:val="22"/>
          <w:szCs w:val="22"/>
          <w:lang w:val="es-ES_tradnl" w:eastAsia="es-ES"/>
        </w:rPr>
      </w:pPr>
      <w:hyperlink w:anchor="_Toc512240873" w:history="1">
        <w:r w:rsidR="0049460D" w:rsidRPr="00092531">
          <w:rPr>
            <w:rStyle w:val="Hyperlink"/>
            <w:noProof/>
            <w:lang w:val="es-ES_tradnl"/>
          </w:rPr>
          <w:t>2.6.4</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Cálculo de la EUE para sistemas P-P</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_Toc512240873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44</w:t>
        </w:r>
        <w:r w:rsidR="0049460D" w:rsidRPr="00092531">
          <w:rPr>
            <w:noProof/>
            <w:webHidden/>
            <w:lang w:val="es-ES_tradnl"/>
          </w:rPr>
          <w:fldChar w:fldCharType="end"/>
        </w:r>
      </w:hyperlink>
    </w:p>
    <w:p w:rsidR="0049460D" w:rsidRPr="00092531" w:rsidRDefault="004041EF" w:rsidP="0049460D">
      <w:pPr>
        <w:pStyle w:val="TOC1"/>
        <w:rPr>
          <w:rFonts w:asciiTheme="minorHAnsi" w:eastAsiaTheme="minorEastAsia" w:hAnsiTheme="minorHAnsi" w:cstheme="minorBidi"/>
          <w:noProof/>
          <w:sz w:val="22"/>
          <w:szCs w:val="22"/>
          <w:lang w:val="es-ES_tradnl" w:eastAsia="es-ES"/>
        </w:rPr>
      </w:pPr>
      <w:hyperlink w:anchor="_Toc512240879" w:history="1">
        <w:r w:rsidR="0049460D" w:rsidRPr="00092531">
          <w:rPr>
            <w:rStyle w:val="Hyperlink"/>
            <w:noProof/>
            <w:lang w:val="es-ES_tradnl"/>
          </w:rPr>
          <w:t>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Espectro utilizado por los sistema de radiodifusión sonora y de televisión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_Toc512240879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48</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80" w:history="1">
        <w:r w:rsidR="0049460D" w:rsidRPr="00092531">
          <w:rPr>
            <w:rStyle w:val="Hyperlink"/>
            <w:noProof/>
            <w:lang w:val="es-ES_tradnl"/>
          </w:rPr>
          <w:t>3.1</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Introducción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_Toc512240880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48</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81" w:history="1">
        <w:r w:rsidR="0049460D" w:rsidRPr="00092531">
          <w:rPr>
            <w:rStyle w:val="Hyperlink"/>
            <w:noProof/>
            <w:lang w:val="es-ES_tradnl"/>
          </w:rPr>
          <w:t>3.2</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Definición del efecto útil para un sistema de radiodifusión de televisión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_Toc512240881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48</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82" w:history="1">
        <w:r w:rsidR="0049460D" w:rsidRPr="00092531">
          <w:rPr>
            <w:rStyle w:val="Hyperlink"/>
            <w:noProof/>
            <w:lang w:val="es-ES_tradnl"/>
          </w:rPr>
          <w:t>3.3</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Definición del factor de utilización del espectro para sistemas de radiodifusión de televisión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_Toc512240882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50</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83" w:history="1">
        <w:r w:rsidR="0049460D" w:rsidRPr="00092531">
          <w:rPr>
            <w:rStyle w:val="Hyperlink"/>
            <w:noProof/>
            <w:lang w:val="es-ES_tradnl"/>
          </w:rPr>
          <w:t>3.4</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Cálculo de la EUE para sistemas de radiodifusión de televisión</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_Toc512240883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51</w:t>
        </w:r>
        <w:r w:rsidR="0049460D" w:rsidRPr="00092531">
          <w:rPr>
            <w:noProof/>
            <w:webHidden/>
            <w:lang w:val="es-ES_tradnl"/>
          </w:rPr>
          <w:fldChar w:fldCharType="end"/>
        </w:r>
      </w:hyperlink>
    </w:p>
    <w:p w:rsidR="0049460D" w:rsidRPr="00092531" w:rsidRDefault="004041EF" w:rsidP="0049460D">
      <w:pPr>
        <w:pStyle w:val="TOC2"/>
        <w:rPr>
          <w:rFonts w:asciiTheme="minorHAnsi" w:eastAsiaTheme="minorEastAsia" w:hAnsiTheme="minorHAnsi" w:cstheme="minorBidi"/>
          <w:noProof/>
          <w:sz w:val="22"/>
          <w:szCs w:val="22"/>
          <w:lang w:val="es-ES_tradnl" w:eastAsia="es-ES"/>
        </w:rPr>
      </w:pPr>
      <w:hyperlink w:anchor="_Toc512240884" w:history="1">
        <w:r w:rsidR="0049460D" w:rsidRPr="00092531">
          <w:rPr>
            <w:rStyle w:val="Hyperlink"/>
            <w:noProof/>
            <w:lang w:val="es-ES_tradnl"/>
          </w:rPr>
          <w:t>3.5</w:t>
        </w:r>
        <w:r w:rsidR="0049460D" w:rsidRPr="00092531">
          <w:rPr>
            <w:rFonts w:asciiTheme="minorHAnsi" w:eastAsiaTheme="minorEastAsia" w:hAnsiTheme="minorHAnsi" w:cstheme="minorBidi"/>
            <w:noProof/>
            <w:sz w:val="22"/>
            <w:szCs w:val="22"/>
            <w:lang w:val="es-ES_tradnl" w:eastAsia="es-ES"/>
          </w:rPr>
          <w:tab/>
        </w:r>
        <w:r w:rsidR="0049460D" w:rsidRPr="00092531">
          <w:rPr>
            <w:rStyle w:val="Hyperlink"/>
            <w:noProof/>
            <w:lang w:val="es-ES_tradnl"/>
          </w:rPr>
          <w:t>Observaciones sobre la evaluación de la EUE para sistemas de radiodifusión sonora</w:t>
        </w:r>
        <w:r w:rsidR="0049460D" w:rsidRPr="00092531">
          <w:rPr>
            <w:noProof/>
            <w:webHidden/>
            <w:lang w:val="es-ES_tradnl"/>
          </w:rPr>
          <w:tab/>
        </w:r>
        <w:r w:rsidR="0049460D" w:rsidRPr="00092531">
          <w:rPr>
            <w:noProof/>
            <w:webHidden/>
            <w:lang w:val="es-ES_tradnl"/>
          </w:rPr>
          <w:tab/>
        </w:r>
        <w:r w:rsidR="0049460D" w:rsidRPr="00092531">
          <w:rPr>
            <w:noProof/>
            <w:webHidden/>
            <w:lang w:val="es-ES_tradnl"/>
          </w:rPr>
          <w:fldChar w:fldCharType="begin"/>
        </w:r>
        <w:r w:rsidR="0049460D" w:rsidRPr="00092531">
          <w:rPr>
            <w:noProof/>
            <w:webHidden/>
            <w:lang w:val="es-ES_tradnl"/>
          </w:rPr>
          <w:instrText xml:space="preserve"> PAGEREF _Toc512240884 \h </w:instrText>
        </w:r>
        <w:r w:rsidR="0049460D" w:rsidRPr="00092531">
          <w:rPr>
            <w:noProof/>
            <w:webHidden/>
            <w:lang w:val="es-ES_tradnl"/>
          </w:rPr>
        </w:r>
        <w:r w:rsidR="0049460D" w:rsidRPr="00092531">
          <w:rPr>
            <w:noProof/>
            <w:webHidden/>
            <w:lang w:val="es-ES_tradnl"/>
          </w:rPr>
          <w:fldChar w:fldCharType="separate"/>
        </w:r>
        <w:r>
          <w:rPr>
            <w:noProof/>
            <w:webHidden/>
            <w:lang w:val="es-ES_tradnl"/>
          </w:rPr>
          <w:t>52</w:t>
        </w:r>
        <w:r w:rsidR="0049460D" w:rsidRPr="00092531">
          <w:rPr>
            <w:noProof/>
            <w:webHidden/>
            <w:lang w:val="es-ES_tradnl"/>
          </w:rPr>
          <w:fldChar w:fldCharType="end"/>
        </w:r>
      </w:hyperlink>
    </w:p>
    <w:p w:rsidR="0049460D" w:rsidRDefault="0049460D" w:rsidP="0049460D">
      <w:pPr>
        <w:rPr>
          <w:lang w:val="es-ES_tradnl"/>
        </w:rPr>
      </w:pPr>
      <w:r w:rsidRPr="00092531">
        <w:rPr>
          <w:noProof/>
          <w:lang w:val="es-ES_tradnl"/>
        </w:rPr>
        <w:fldChar w:fldCharType="end"/>
      </w:r>
    </w:p>
    <w:p w:rsidR="0049460D" w:rsidRDefault="0049460D" w:rsidP="0049460D">
      <w:pPr>
        <w:rPr>
          <w:lang w:val="es-ES_tradnl"/>
        </w:rPr>
      </w:pPr>
    </w:p>
    <w:p w:rsidR="0049460D" w:rsidRPr="006C718C" w:rsidRDefault="0049460D" w:rsidP="0049460D">
      <w:pPr>
        <w:rPr>
          <w:lang w:val="es-ES_tradnl"/>
        </w:rPr>
      </w:pPr>
    </w:p>
    <w:p w:rsidR="0049460D" w:rsidRPr="006C718C" w:rsidRDefault="0049460D" w:rsidP="0049460D">
      <w:pPr>
        <w:spacing w:before="160"/>
        <w:rPr>
          <w:i/>
          <w:sz w:val="20"/>
          <w:highlight w:val="yellow"/>
          <w:lang w:val="es-ES_tradnl"/>
        </w:rPr>
        <w:sectPr w:rsidR="0049460D" w:rsidRPr="006C718C" w:rsidSect="00D2481E">
          <w:headerReference w:type="even" r:id="rId13"/>
          <w:headerReference w:type="default" r:id="rId14"/>
          <w:pgSz w:w="11907" w:h="16834" w:code="9"/>
          <w:pgMar w:top="1418" w:right="1134" w:bottom="1134" w:left="1134" w:header="720" w:footer="482" w:gutter="0"/>
          <w:pgNumType w:fmt="lowerRoman" w:start="2"/>
          <w:cols w:space="720"/>
        </w:sectPr>
      </w:pPr>
    </w:p>
    <w:p w:rsidR="0049460D" w:rsidRPr="00DE5A70" w:rsidRDefault="0049460D" w:rsidP="0049460D">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sidRPr="00092531">
        <w:rPr>
          <w:rStyle w:val="href"/>
          <w:lang w:val="es-ES_tradnl"/>
        </w:rPr>
        <w:t>1046-3</w:t>
      </w:r>
    </w:p>
    <w:p w:rsidR="0049460D" w:rsidRPr="00092531" w:rsidRDefault="0049460D" w:rsidP="0049460D">
      <w:pPr>
        <w:pStyle w:val="Rectitle"/>
        <w:rPr>
          <w:lang w:val="es-ES_tradnl"/>
        </w:rPr>
      </w:pPr>
      <w:r w:rsidRPr="00092531">
        <w:rPr>
          <w:lang w:val="es-ES_tradnl"/>
        </w:rPr>
        <w:t>Definición de la eficacia en la utilización del espectro</w:t>
      </w:r>
      <w:r w:rsidRPr="00092531">
        <w:rPr>
          <w:lang w:val="es-ES_tradnl"/>
        </w:rPr>
        <w:br/>
        <w:t>por un sistema de radiocomunicaciones</w:t>
      </w:r>
    </w:p>
    <w:p w:rsidR="0049460D" w:rsidRPr="00092531" w:rsidRDefault="0049460D" w:rsidP="0049460D">
      <w:pPr>
        <w:pStyle w:val="Recdate"/>
        <w:rPr>
          <w:lang w:val="es-ES_tradnl"/>
        </w:rPr>
      </w:pPr>
    </w:p>
    <w:p w:rsidR="0049460D" w:rsidRPr="00092531" w:rsidRDefault="0049460D" w:rsidP="0049460D">
      <w:pPr>
        <w:pStyle w:val="Recdate"/>
        <w:rPr>
          <w:lang w:val="es-ES_tradnl"/>
        </w:rPr>
      </w:pPr>
      <w:r w:rsidRPr="00092531">
        <w:rPr>
          <w:lang w:val="es-ES_tradnl"/>
        </w:rPr>
        <w:t>(1994-1997-2006-2017)</w:t>
      </w:r>
    </w:p>
    <w:p w:rsidR="0049460D" w:rsidRPr="00092531" w:rsidRDefault="0049460D" w:rsidP="0049460D">
      <w:pPr>
        <w:pStyle w:val="HeadingSum"/>
      </w:pPr>
      <w:r w:rsidRPr="00092531">
        <w:t>Cometido</w:t>
      </w:r>
    </w:p>
    <w:p w:rsidR="0049460D" w:rsidRPr="00092531" w:rsidRDefault="0049460D" w:rsidP="0049460D">
      <w:pPr>
        <w:pStyle w:val="Summary"/>
      </w:pPr>
      <w:r w:rsidRPr="00092531">
        <w:t>En esta Recomendación se define la utilización y la eficacia en la utilización del espectro por un sistema de radiocomunicaciones mediante modelos teóricos y modelos de medición.</w:t>
      </w:r>
    </w:p>
    <w:p w:rsidR="0049460D" w:rsidRPr="00092531" w:rsidRDefault="0049460D" w:rsidP="0049460D">
      <w:pPr>
        <w:pStyle w:val="Headingb"/>
        <w:rPr>
          <w:lang w:val="es-ES_tradnl"/>
        </w:rPr>
      </w:pPr>
      <w:r w:rsidRPr="00092531">
        <w:rPr>
          <w:lang w:val="es-ES_tradnl"/>
        </w:rPr>
        <w:t>Palabras clave</w:t>
      </w:r>
    </w:p>
    <w:p w:rsidR="0049460D" w:rsidRPr="00092531" w:rsidRDefault="0049460D" w:rsidP="0049460D">
      <w:pPr>
        <w:rPr>
          <w:szCs w:val="22"/>
          <w:lang w:val="es-ES_tradnl" w:eastAsia="zh-CN"/>
        </w:rPr>
      </w:pPr>
      <w:r w:rsidRPr="00092531">
        <w:rPr>
          <w:szCs w:val="22"/>
          <w:lang w:val="es-ES_tradnl" w:eastAsia="zh-CN"/>
        </w:rPr>
        <w:t>Eficiencia del espectro, radiocomunicaciones, utilización del espectro</w:t>
      </w:r>
    </w:p>
    <w:p w:rsidR="0049460D" w:rsidRPr="00092531" w:rsidRDefault="0049460D" w:rsidP="0049460D">
      <w:pPr>
        <w:pStyle w:val="Headingb"/>
        <w:rPr>
          <w:lang w:val="es-ES_tradnl"/>
        </w:rPr>
      </w:pPr>
      <w:r w:rsidRPr="00092531">
        <w:rPr>
          <w:lang w:val="es-ES_tradnl"/>
        </w:rPr>
        <w:t>Abreviaturas/Glosario</w:t>
      </w:r>
    </w:p>
    <w:p w:rsidR="0049460D" w:rsidRPr="00092531" w:rsidRDefault="0049460D" w:rsidP="0049460D">
      <w:pPr>
        <w:rPr>
          <w:lang w:val="es-ES_tradnl" w:eastAsia="zh-CN"/>
        </w:rPr>
      </w:pPr>
      <w:r w:rsidRPr="00092531">
        <w:rPr>
          <w:lang w:val="es-ES_tradnl" w:eastAsia="zh-CN"/>
        </w:rPr>
        <w:t>BER</w:t>
      </w:r>
      <w:r w:rsidRPr="00092531">
        <w:rPr>
          <w:lang w:val="es-ES_tradnl" w:eastAsia="zh-CN"/>
        </w:rPr>
        <w:tab/>
      </w:r>
      <w:r w:rsidRPr="00092531">
        <w:rPr>
          <w:lang w:val="es-ES_tradnl" w:eastAsia="zh-CN"/>
        </w:rPr>
        <w:tab/>
        <w:t>Tasa de errores en los bits (</w:t>
      </w:r>
      <w:r w:rsidRPr="00092531">
        <w:rPr>
          <w:i/>
          <w:iCs/>
          <w:lang w:val="es-ES_tradnl" w:eastAsia="zh-CN"/>
        </w:rPr>
        <w:t>b</w:t>
      </w:r>
      <w:r w:rsidRPr="00092531">
        <w:rPr>
          <w:i/>
          <w:iCs/>
          <w:lang w:val="es-ES_tradnl"/>
        </w:rPr>
        <w:t xml:space="preserve">it </w:t>
      </w:r>
      <w:r w:rsidRPr="00092531">
        <w:rPr>
          <w:i/>
          <w:iCs/>
          <w:lang w:val="es-ES_tradnl" w:eastAsia="zh-CN"/>
        </w:rPr>
        <w:t>e</w:t>
      </w:r>
      <w:r w:rsidRPr="00092531">
        <w:rPr>
          <w:i/>
          <w:iCs/>
          <w:lang w:val="es-ES_tradnl"/>
        </w:rPr>
        <w:t xml:space="preserve">rror </w:t>
      </w:r>
      <w:r w:rsidRPr="00092531">
        <w:rPr>
          <w:i/>
          <w:iCs/>
          <w:lang w:val="es-ES_tradnl" w:eastAsia="zh-CN"/>
        </w:rPr>
        <w:t>r</w:t>
      </w:r>
      <w:r w:rsidRPr="00092531">
        <w:rPr>
          <w:i/>
          <w:iCs/>
          <w:lang w:val="es-ES_tradnl"/>
        </w:rPr>
        <w:t>atio</w:t>
      </w:r>
      <w:r w:rsidRPr="00092531">
        <w:rPr>
          <w:lang w:val="es-ES_tradnl"/>
        </w:rPr>
        <w:t>)</w:t>
      </w:r>
    </w:p>
    <w:p w:rsidR="0049460D" w:rsidRPr="00092531" w:rsidRDefault="0049460D" w:rsidP="0049460D">
      <w:pPr>
        <w:rPr>
          <w:lang w:val="es-ES_tradnl" w:eastAsia="zh-CN"/>
        </w:rPr>
      </w:pPr>
      <w:r w:rsidRPr="00092531">
        <w:rPr>
          <w:lang w:val="es-ES_tradnl" w:eastAsia="zh-CN"/>
        </w:rPr>
        <w:t>C/N</w:t>
      </w:r>
      <w:r w:rsidRPr="00092531">
        <w:rPr>
          <w:lang w:val="es-ES_tradnl" w:eastAsia="zh-CN"/>
        </w:rPr>
        <w:tab/>
      </w:r>
      <w:r w:rsidRPr="00092531">
        <w:rPr>
          <w:lang w:val="es-ES_tradnl" w:eastAsia="zh-CN"/>
        </w:rPr>
        <w:tab/>
        <w:t>Relación portadora/ruido (</w:t>
      </w:r>
      <w:r w:rsidRPr="00092531">
        <w:rPr>
          <w:i/>
          <w:iCs/>
          <w:lang w:val="es-ES_tradnl" w:eastAsia="zh-CN"/>
        </w:rPr>
        <w:t>carrier to noise</w:t>
      </w:r>
      <w:r w:rsidRPr="00092531">
        <w:rPr>
          <w:lang w:val="es-ES_tradnl" w:eastAsia="zh-CN"/>
        </w:rPr>
        <w:t>)</w:t>
      </w:r>
    </w:p>
    <w:p w:rsidR="0049460D" w:rsidRPr="00092531" w:rsidRDefault="0049460D" w:rsidP="0049460D">
      <w:pPr>
        <w:rPr>
          <w:lang w:val="es-ES_tradnl" w:eastAsia="zh-CN"/>
        </w:rPr>
      </w:pPr>
      <w:r w:rsidRPr="00092531">
        <w:rPr>
          <w:lang w:val="es-ES_tradnl" w:eastAsia="zh-CN"/>
        </w:rPr>
        <w:t>CHR</w:t>
      </w:r>
      <w:r w:rsidRPr="00092531">
        <w:rPr>
          <w:lang w:val="es-ES_tradnl" w:eastAsia="zh-CN"/>
        </w:rPr>
        <w:tab/>
      </w:r>
      <w:r w:rsidRPr="00092531">
        <w:rPr>
          <w:lang w:val="es-ES_tradnl" w:eastAsia="zh-CN"/>
        </w:rPr>
        <w:tab/>
        <w:t>Reflector con bocina cónica (</w:t>
      </w:r>
      <w:r w:rsidRPr="00092531">
        <w:rPr>
          <w:i/>
          <w:iCs/>
          <w:lang w:val="es-ES_tradnl" w:eastAsia="zh-CN"/>
        </w:rPr>
        <w:t>c</w:t>
      </w:r>
      <w:r w:rsidRPr="00092531">
        <w:rPr>
          <w:i/>
          <w:iCs/>
          <w:lang w:val="es-ES_tradnl"/>
        </w:rPr>
        <w:t xml:space="preserve">onical </w:t>
      </w:r>
      <w:r w:rsidRPr="00092531">
        <w:rPr>
          <w:i/>
          <w:iCs/>
          <w:lang w:val="es-ES_tradnl" w:eastAsia="zh-CN"/>
        </w:rPr>
        <w:t>h</w:t>
      </w:r>
      <w:r w:rsidRPr="00092531">
        <w:rPr>
          <w:i/>
          <w:iCs/>
          <w:lang w:val="es-ES_tradnl"/>
        </w:rPr>
        <w:t xml:space="preserve">orn </w:t>
      </w:r>
      <w:r w:rsidRPr="00092531">
        <w:rPr>
          <w:i/>
          <w:iCs/>
          <w:lang w:val="es-ES_tradnl" w:eastAsia="zh-CN"/>
        </w:rPr>
        <w:t>r</w:t>
      </w:r>
      <w:r w:rsidRPr="00092531">
        <w:rPr>
          <w:i/>
          <w:iCs/>
          <w:lang w:val="es-ES_tradnl"/>
        </w:rPr>
        <w:t>eflector</w:t>
      </w:r>
      <w:r w:rsidRPr="00092531">
        <w:rPr>
          <w:lang w:val="es-ES_tradnl"/>
        </w:rPr>
        <w:t>)</w:t>
      </w:r>
    </w:p>
    <w:p w:rsidR="0049460D" w:rsidRPr="00092531" w:rsidRDefault="0049460D" w:rsidP="0049460D">
      <w:pPr>
        <w:rPr>
          <w:lang w:val="es-ES_tradnl" w:eastAsia="zh-CN"/>
        </w:rPr>
      </w:pPr>
      <w:r w:rsidRPr="00092531">
        <w:rPr>
          <w:lang w:val="es-ES_tradnl" w:eastAsia="zh-CN"/>
        </w:rPr>
        <w:t>CSD</w:t>
      </w:r>
      <w:r w:rsidRPr="00092531">
        <w:rPr>
          <w:lang w:val="es-ES_tradnl" w:eastAsia="zh-CN"/>
        </w:rPr>
        <w:tab/>
      </w:r>
      <w:r w:rsidRPr="00092531">
        <w:rPr>
          <w:lang w:val="es-ES_tradnl" w:eastAsia="zh-CN"/>
        </w:rPr>
        <w:tab/>
        <w:t>Densidad del espectro de portadora (</w:t>
      </w:r>
      <w:r w:rsidRPr="00092531">
        <w:rPr>
          <w:i/>
          <w:iCs/>
          <w:lang w:val="es-ES_tradnl" w:eastAsia="zh-CN"/>
        </w:rPr>
        <w:t>carrier spectrum density</w:t>
      </w:r>
      <w:r w:rsidRPr="00092531">
        <w:rPr>
          <w:lang w:val="es-ES_tradnl" w:eastAsia="zh-CN"/>
        </w:rPr>
        <w:t>)</w:t>
      </w:r>
    </w:p>
    <w:p w:rsidR="0049460D" w:rsidRPr="00092531" w:rsidRDefault="0049460D" w:rsidP="0049460D">
      <w:pPr>
        <w:rPr>
          <w:lang w:val="es-ES_tradnl" w:eastAsia="zh-CN"/>
        </w:rPr>
      </w:pPr>
      <w:r w:rsidRPr="00092531">
        <w:rPr>
          <w:lang w:val="es-ES_tradnl" w:eastAsia="zh-CN"/>
        </w:rPr>
        <w:t>CEM</w:t>
      </w:r>
      <w:r w:rsidRPr="00092531">
        <w:rPr>
          <w:lang w:val="es-ES_tradnl" w:eastAsia="zh-CN"/>
        </w:rPr>
        <w:tab/>
      </w:r>
      <w:r w:rsidRPr="00092531">
        <w:rPr>
          <w:lang w:val="es-ES_tradnl" w:eastAsia="zh-CN"/>
        </w:rPr>
        <w:tab/>
        <w:t>Compatibilidad electromagnética</w:t>
      </w:r>
    </w:p>
    <w:p w:rsidR="0049460D" w:rsidRPr="00092531" w:rsidRDefault="0049460D" w:rsidP="0049460D">
      <w:pPr>
        <w:rPr>
          <w:lang w:val="es-ES_tradnl" w:eastAsia="zh-CN"/>
        </w:rPr>
      </w:pPr>
      <w:r w:rsidRPr="00092531">
        <w:rPr>
          <w:lang w:val="es-ES_tradnl"/>
        </w:rPr>
        <w:t>ERE</w:t>
      </w:r>
      <w:r w:rsidRPr="00092531">
        <w:rPr>
          <w:lang w:val="es-ES_tradnl" w:eastAsia="zh-CN"/>
        </w:rPr>
        <w:tab/>
      </w:r>
      <w:r w:rsidRPr="00092531">
        <w:rPr>
          <w:lang w:val="es-ES_tradnl" w:eastAsia="zh-CN"/>
        </w:rPr>
        <w:tab/>
      </w:r>
      <w:r w:rsidRPr="00092531">
        <w:rPr>
          <w:lang w:val="es-ES_tradnl"/>
        </w:rPr>
        <w:t>Eficacia relativa de utilización del espectro</w:t>
      </w:r>
    </w:p>
    <w:p w:rsidR="0049460D" w:rsidRPr="00092531" w:rsidRDefault="0049460D" w:rsidP="0049460D">
      <w:pPr>
        <w:rPr>
          <w:szCs w:val="24"/>
          <w:lang w:val="es-ES_tradnl" w:eastAsia="zh-CN"/>
        </w:rPr>
      </w:pPr>
      <w:r w:rsidRPr="00092531">
        <w:rPr>
          <w:lang w:val="es-ES_tradnl"/>
        </w:rPr>
        <w:t>EUE</w:t>
      </w:r>
      <w:r w:rsidRPr="00092531">
        <w:rPr>
          <w:szCs w:val="24"/>
          <w:lang w:val="es-ES_tradnl" w:eastAsia="zh-CN"/>
        </w:rPr>
        <w:tab/>
      </w:r>
      <w:r w:rsidRPr="00092531">
        <w:rPr>
          <w:szCs w:val="24"/>
          <w:lang w:val="es-ES_tradnl" w:eastAsia="zh-CN"/>
        </w:rPr>
        <w:tab/>
        <w:t>Eficacia de utilización del espectro</w:t>
      </w:r>
    </w:p>
    <w:p w:rsidR="0049460D" w:rsidRPr="00092531" w:rsidRDefault="0049460D" w:rsidP="0049460D">
      <w:pPr>
        <w:rPr>
          <w:lang w:val="es-ES_tradnl" w:eastAsia="zh-CN"/>
        </w:rPr>
      </w:pPr>
      <w:r w:rsidRPr="00092531">
        <w:rPr>
          <w:lang w:val="es-ES_tradnl" w:eastAsia="zh-CN"/>
        </w:rPr>
        <w:t>FEC</w:t>
      </w:r>
      <w:r w:rsidRPr="00092531">
        <w:rPr>
          <w:lang w:val="es-ES_tradnl" w:eastAsia="zh-CN"/>
        </w:rPr>
        <w:tab/>
      </w:r>
      <w:r w:rsidRPr="00092531">
        <w:rPr>
          <w:lang w:val="es-ES_tradnl" w:eastAsia="zh-CN"/>
        </w:rPr>
        <w:tab/>
      </w:r>
      <w:r w:rsidRPr="00092531">
        <w:rPr>
          <w:lang w:val="es-ES_tradnl"/>
        </w:rPr>
        <w:t>Corrección de errores sin canal de retorno (</w:t>
      </w:r>
      <w:r w:rsidRPr="00092531">
        <w:rPr>
          <w:i/>
          <w:iCs/>
          <w:lang w:val="es-ES_tradnl"/>
        </w:rPr>
        <w:t>forward error correction</w:t>
      </w:r>
      <w:r w:rsidRPr="00092531">
        <w:rPr>
          <w:lang w:val="es-ES_tradnl"/>
        </w:rPr>
        <w:t>)</w:t>
      </w:r>
    </w:p>
    <w:p w:rsidR="0049460D" w:rsidRPr="00092531" w:rsidRDefault="0049460D" w:rsidP="0049460D">
      <w:pPr>
        <w:rPr>
          <w:lang w:val="es-ES_tradnl" w:eastAsia="zh-CN"/>
        </w:rPr>
      </w:pPr>
      <w:r w:rsidRPr="00092531">
        <w:rPr>
          <w:lang w:val="es-ES_tradnl" w:eastAsia="zh-CN"/>
        </w:rPr>
        <w:t>MA-BLU</w:t>
      </w:r>
      <w:r w:rsidRPr="00092531">
        <w:rPr>
          <w:lang w:val="es-ES_tradnl" w:eastAsia="zh-CN"/>
        </w:rPr>
        <w:tab/>
      </w:r>
      <w:r w:rsidRPr="00092531">
        <w:rPr>
          <w:lang w:val="es-ES_tradnl"/>
        </w:rPr>
        <w:t>Modulación de amplitud en banda lateral única</w:t>
      </w:r>
    </w:p>
    <w:p w:rsidR="0049460D" w:rsidRPr="00092531" w:rsidRDefault="0049460D" w:rsidP="0049460D">
      <w:pPr>
        <w:rPr>
          <w:lang w:val="es-ES_tradnl" w:eastAsia="zh-CN"/>
        </w:rPr>
      </w:pPr>
      <w:r w:rsidRPr="00092531">
        <w:rPr>
          <w:lang w:val="es-ES_tradnl" w:eastAsia="zh-CN"/>
        </w:rPr>
        <w:t>MAQ</w:t>
      </w:r>
      <w:r w:rsidRPr="00092531">
        <w:rPr>
          <w:lang w:val="es-ES_tradnl" w:eastAsia="zh-CN"/>
        </w:rPr>
        <w:tab/>
      </w:r>
      <w:r w:rsidRPr="00092531">
        <w:rPr>
          <w:lang w:val="es-ES_tradnl" w:eastAsia="zh-CN"/>
        </w:rPr>
        <w:tab/>
        <w:t>Modulación de amplitud en cuadratura</w:t>
      </w:r>
    </w:p>
    <w:p w:rsidR="0049460D" w:rsidRPr="00092531" w:rsidRDefault="0049460D" w:rsidP="0049460D">
      <w:pPr>
        <w:rPr>
          <w:lang w:val="es-ES_tradnl" w:eastAsia="zh-CN"/>
        </w:rPr>
      </w:pPr>
      <w:r w:rsidRPr="00092531">
        <w:rPr>
          <w:lang w:val="es-ES_tradnl" w:eastAsia="zh-CN"/>
        </w:rPr>
        <w:t>MDP</w:t>
      </w:r>
      <w:r w:rsidRPr="00092531">
        <w:rPr>
          <w:lang w:val="es-ES_tradnl" w:eastAsia="zh-CN"/>
        </w:rPr>
        <w:tab/>
      </w:r>
      <w:r w:rsidRPr="00092531">
        <w:rPr>
          <w:lang w:val="es-ES_tradnl" w:eastAsia="zh-CN"/>
        </w:rPr>
        <w:tab/>
        <w:t>Modulación por desplazamiento de fase</w:t>
      </w:r>
    </w:p>
    <w:p w:rsidR="0049460D" w:rsidRPr="00092531" w:rsidRDefault="0049460D" w:rsidP="0049460D">
      <w:pPr>
        <w:rPr>
          <w:lang w:val="es-ES_tradnl" w:eastAsia="zh-CN"/>
        </w:rPr>
      </w:pPr>
      <w:r w:rsidRPr="00092531">
        <w:rPr>
          <w:lang w:val="es-ES_tradnl" w:eastAsia="zh-CN"/>
        </w:rPr>
        <w:t>MF</w:t>
      </w:r>
      <w:r w:rsidRPr="00092531">
        <w:rPr>
          <w:lang w:val="es-ES_tradnl" w:eastAsia="zh-CN"/>
        </w:rPr>
        <w:tab/>
      </w:r>
      <w:r w:rsidRPr="00092531">
        <w:rPr>
          <w:lang w:val="es-ES_tradnl" w:eastAsia="zh-CN"/>
        </w:rPr>
        <w:tab/>
      </w:r>
      <w:r w:rsidRPr="00092531">
        <w:rPr>
          <w:lang w:val="es-ES_tradnl"/>
        </w:rPr>
        <w:t>Modulación de frecuencia</w:t>
      </w:r>
    </w:p>
    <w:p w:rsidR="0049460D" w:rsidRPr="00092531" w:rsidRDefault="0049460D" w:rsidP="0049460D">
      <w:pPr>
        <w:rPr>
          <w:lang w:val="es-ES_tradnl" w:eastAsia="zh-CN"/>
        </w:rPr>
      </w:pPr>
      <w:r w:rsidRPr="00092531">
        <w:rPr>
          <w:lang w:val="es-ES_tradnl" w:eastAsia="zh-CN"/>
        </w:rPr>
        <w:t>MIC</w:t>
      </w:r>
      <w:r w:rsidRPr="00092531">
        <w:rPr>
          <w:lang w:val="es-ES_tradnl" w:eastAsia="zh-CN"/>
        </w:rPr>
        <w:tab/>
      </w:r>
      <w:r w:rsidRPr="00092531">
        <w:rPr>
          <w:lang w:val="es-ES_tradnl" w:eastAsia="zh-CN"/>
        </w:rPr>
        <w:tab/>
        <w:t>Modulación por impulsos codificados</w:t>
      </w:r>
    </w:p>
    <w:p w:rsidR="0049460D" w:rsidRPr="00092531" w:rsidRDefault="0049460D" w:rsidP="0049460D">
      <w:pPr>
        <w:rPr>
          <w:lang w:val="es-ES_tradnl" w:eastAsia="zh-CN"/>
        </w:rPr>
      </w:pPr>
      <w:r w:rsidRPr="00092531">
        <w:rPr>
          <w:lang w:val="es-ES_tradnl" w:eastAsia="zh-CN"/>
        </w:rPr>
        <w:t>MTES</w:t>
      </w:r>
      <w:r w:rsidRPr="00092531">
        <w:rPr>
          <w:lang w:val="es-ES_tradnl" w:eastAsia="zh-CN"/>
        </w:rPr>
        <w:tab/>
      </w:r>
      <w:r w:rsidRPr="00092531">
        <w:rPr>
          <w:lang w:val="es-ES_tradnl" w:eastAsia="zh-CN"/>
        </w:rPr>
        <w:tab/>
        <w:t>Sistema teóricamente más eficaz (</w:t>
      </w:r>
      <w:r w:rsidRPr="00092531">
        <w:rPr>
          <w:i/>
          <w:iCs/>
          <w:lang w:val="es-ES_tradnl" w:eastAsia="zh-CN"/>
        </w:rPr>
        <w:t>most theoretically efficient system</w:t>
      </w:r>
      <w:r>
        <w:rPr>
          <w:lang w:val="es-ES_tradnl" w:eastAsia="zh-CN"/>
        </w:rPr>
        <w:t>)</w:t>
      </w:r>
    </w:p>
    <w:p w:rsidR="0049460D" w:rsidRPr="00092531" w:rsidRDefault="0049460D" w:rsidP="0049460D">
      <w:pPr>
        <w:rPr>
          <w:lang w:val="es-ES_tradnl" w:eastAsia="zh-CN"/>
        </w:rPr>
      </w:pPr>
      <w:r w:rsidRPr="00092531">
        <w:rPr>
          <w:lang w:val="es-ES_tradnl" w:eastAsia="zh-CN"/>
        </w:rPr>
        <w:t>OCR</w:t>
      </w:r>
      <w:r w:rsidRPr="00092531">
        <w:rPr>
          <w:lang w:val="es-ES_tradnl" w:eastAsia="zh-CN"/>
        </w:rPr>
        <w:tab/>
      </w:r>
      <w:r w:rsidRPr="00092531">
        <w:rPr>
          <w:lang w:val="es-ES_tradnl" w:eastAsia="zh-CN"/>
        </w:rPr>
        <w:tab/>
        <w:t>Rechazo fuera de canal (</w:t>
      </w:r>
      <w:r w:rsidRPr="00092531">
        <w:rPr>
          <w:i/>
          <w:iCs/>
          <w:lang w:val="es-ES_tradnl" w:eastAsia="zh-CN"/>
        </w:rPr>
        <w:t>off channel rejection</w:t>
      </w:r>
      <w:r w:rsidRPr="00092531">
        <w:rPr>
          <w:lang w:val="es-ES_tradnl" w:eastAsia="zh-CN"/>
        </w:rPr>
        <w:t>)</w:t>
      </w:r>
    </w:p>
    <w:p w:rsidR="0049460D" w:rsidRPr="00092531" w:rsidRDefault="0049460D" w:rsidP="0049460D">
      <w:pPr>
        <w:rPr>
          <w:lang w:val="es-ES_tradnl"/>
        </w:rPr>
      </w:pPr>
      <w:r w:rsidRPr="00092531">
        <w:rPr>
          <w:lang w:val="es-ES_tradnl"/>
        </w:rPr>
        <w:t>P-P</w:t>
      </w:r>
      <w:r w:rsidRPr="00092531">
        <w:rPr>
          <w:lang w:val="es-ES_tradnl"/>
        </w:rPr>
        <w:tab/>
      </w:r>
      <w:r w:rsidRPr="00092531">
        <w:rPr>
          <w:lang w:val="es-ES_tradnl"/>
        </w:rPr>
        <w:tab/>
        <w:t>Punto a punto</w:t>
      </w:r>
    </w:p>
    <w:p w:rsidR="0049460D" w:rsidRPr="00092531" w:rsidRDefault="0049460D" w:rsidP="0049460D">
      <w:pPr>
        <w:rPr>
          <w:lang w:val="es-ES_tradnl" w:eastAsia="zh-CN"/>
        </w:rPr>
      </w:pPr>
      <w:r w:rsidRPr="00092531">
        <w:rPr>
          <w:lang w:val="es-ES_tradnl" w:eastAsia="zh-CN"/>
        </w:rPr>
        <w:t>SHD</w:t>
      </w:r>
      <w:r w:rsidRPr="00092531">
        <w:rPr>
          <w:lang w:val="es-ES_tradnl" w:eastAsia="zh-CN"/>
        </w:rPr>
        <w:tab/>
      </w:r>
      <w:r w:rsidRPr="00092531">
        <w:rPr>
          <w:lang w:val="es-ES_tradnl" w:eastAsia="zh-CN"/>
        </w:rPr>
        <w:tab/>
      </w:r>
      <w:r w:rsidRPr="00092531">
        <w:rPr>
          <w:lang w:val="es-ES_tradnl"/>
        </w:rPr>
        <w:t>Parábola con visera circular (</w:t>
      </w:r>
      <w:r w:rsidRPr="00092531">
        <w:rPr>
          <w:i/>
          <w:iCs/>
          <w:lang w:val="es-ES_tradnl"/>
        </w:rPr>
        <w:t>shrouded-dish</w:t>
      </w:r>
      <w:r w:rsidRPr="00092531">
        <w:rPr>
          <w:lang w:val="es-ES_tradnl"/>
        </w:rPr>
        <w:t>)</w:t>
      </w:r>
    </w:p>
    <w:p w:rsidR="0049460D" w:rsidRPr="00092531" w:rsidRDefault="0049460D" w:rsidP="0049460D">
      <w:pPr>
        <w:rPr>
          <w:lang w:val="es-ES_tradnl" w:eastAsia="zh-CN"/>
        </w:rPr>
      </w:pPr>
      <w:r w:rsidRPr="00092531">
        <w:rPr>
          <w:lang w:val="es-ES_tradnl" w:eastAsia="zh-CN"/>
        </w:rPr>
        <w:t>SSD</w:t>
      </w:r>
      <w:r w:rsidRPr="00092531">
        <w:rPr>
          <w:lang w:val="es-ES_tradnl" w:eastAsia="zh-CN"/>
        </w:rPr>
        <w:tab/>
      </w:r>
      <w:r w:rsidRPr="00092531">
        <w:rPr>
          <w:lang w:val="es-ES_tradnl" w:eastAsia="zh-CN"/>
        </w:rPr>
        <w:tab/>
        <w:t>Densidad de la configuración de espectro (</w:t>
      </w:r>
      <w:r w:rsidRPr="00092531">
        <w:rPr>
          <w:i/>
          <w:iCs/>
          <w:lang w:val="es-ES_tradnl" w:eastAsia="zh-CN"/>
        </w:rPr>
        <w:t>spectrum setting density</w:t>
      </w:r>
      <w:r w:rsidRPr="00092531">
        <w:rPr>
          <w:lang w:val="es-ES_tradnl" w:eastAsia="zh-CN"/>
        </w:rPr>
        <w:t>)</w:t>
      </w:r>
    </w:p>
    <w:p w:rsidR="0049460D" w:rsidRPr="00092531" w:rsidRDefault="0049460D" w:rsidP="0049460D">
      <w:pPr>
        <w:rPr>
          <w:lang w:val="es-ES_tradnl" w:eastAsia="zh-CN"/>
        </w:rPr>
      </w:pPr>
      <w:r w:rsidRPr="00092531">
        <w:rPr>
          <w:lang w:val="es-ES_tradnl" w:eastAsia="zh-CN"/>
        </w:rPr>
        <w:t>STD</w:t>
      </w:r>
      <w:r w:rsidRPr="00092531">
        <w:rPr>
          <w:lang w:val="es-ES_tradnl" w:eastAsia="zh-CN"/>
        </w:rPr>
        <w:tab/>
      </w:r>
      <w:r w:rsidRPr="00092531">
        <w:rPr>
          <w:lang w:val="es-ES_tradnl" w:eastAsia="zh-CN"/>
        </w:rPr>
        <w:tab/>
      </w:r>
      <w:r w:rsidRPr="00092531">
        <w:rPr>
          <w:lang w:val="es-ES_tradnl"/>
        </w:rPr>
        <w:t>Parábola normalizada (</w:t>
      </w:r>
      <w:r w:rsidRPr="00092531">
        <w:rPr>
          <w:i/>
          <w:iCs/>
          <w:lang w:val="es-ES_tradnl"/>
        </w:rPr>
        <w:t>standard-dish</w:t>
      </w:r>
      <w:r w:rsidRPr="00092531">
        <w:rPr>
          <w:lang w:val="es-ES_tradnl"/>
        </w:rPr>
        <w:t>)</w:t>
      </w:r>
    </w:p>
    <w:p w:rsidR="0049460D" w:rsidRPr="00092531" w:rsidRDefault="0049460D" w:rsidP="0049460D">
      <w:pPr>
        <w:tabs>
          <w:tab w:val="clear" w:pos="1191"/>
          <w:tab w:val="clear" w:pos="1588"/>
          <w:tab w:val="left" w:pos="1134"/>
        </w:tabs>
        <w:ind w:left="1134" w:hanging="1134"/>
        <w:rPr>
          <w:lang w:val="es-ES_tradnl" w:eastAsia="zh-CN"/>
        </w:rPr>
      </w:pPr>
      <w:r w:rsidRPr="00092531">
        <w:rPr>
          <w:lang w:val="es-ES_tradnl" w:eastAsia="zh-CN"/>
        </w:rPr>
        <w:t>TIA</w:t>
      </w:r>
      <w:r w:rsidRPr="00092531">
        <w:rPr>
          <w:lang w:val="es-ES_tradnl" w:eastAsia="zh-CN"/>
        </w:rPr>
        <w:tab/>
      </w:r>
      <w:r w:rsidRPr="00092531">
        <w:rPr>
          <w:lang w:val="es-ES_tradnl" w:eastAsia="zh-CN"/>
        </w:rPr>
        <w:tab/>
      </w:r>
      <w:r w:rsidRPr="00092531">
        <w:rPr>
          <w:lang w:val="es-ES_tradnl"/>
        </w:rPr>
        <w:t>Asociación de industrias de telecomunicación (</w:t>
      </w:r>
      <w:r w:rsidRPr="00092531">
        <w:rPr>
          <w:i/>
          <w:iCs/>
          <w:lang w:val="es-ES_tradnl"/>
        </w:rPr>
        <w:t>telecommunications industry association</w:t>
      </w:r>
      <w:r w:rsidRPr="00092531">
        <w:rPr>
          <w:lang w:val="es-ES_tradnl"/>
        </w:rPr>
        <w:t xml:space="preserve"> (USA))</w:t>
      </w:r>
    </w:p>
    <w:p w:rsidR="0049460D" w:rsidRPr="00092531" w:rsidRDefault="0049460D" w:rsidP="0049460D">
      <w:pPr>
        <w:rPr>
          <w:lang w:val="es-ES_tradnl"/>
        </w:rPr>
      </w:pPr>
      <w:r w:rsidRPr="00092531">
        <w:rPr>
          <w:lang w:val="es-ES_tradnl"/>
        </w:rPr>
        <w:t>UHF</w:t>
      </w:r>
      <w:r w:rsidRPr="00092531">
        <w:rPr>
          <w:lang w:val="es-ES_tradnl" w:eastAsia="zh-CN"/>
        </w:rPr>
        <w:tab/>
      </w:r>
      <w:r w:rsidRPr="00092531">
        <w:rPr>
          <w:lang w:val="es-ES_tradnl" w:eastAsia="zh-CN"/>
        </w:rPr>
        <w:tab/>
      </w:r>
      <w:r w:rsidRPr="00092531">
        <w:rPr>
          <w:lang w:val="es-ES_tradnl"/>
        </w:rPr>
        <w:t>Ondas decimétricas (</w:t>
      </w:r>
      <w:r w:rsidRPr="00092531">
        <w:rPr>
          <w:i/>
          <w:iCs/>
          <w:lang w:val="es-ES_tradnl"/>
        </w:rPr>
        <w:t>ultra high frequency</w:t>
      </w:r>
      <w:r w:rsidRPr="00092531">
        <w:rPr>
          <w:lang w:val="es-ES_tradnl"/>
        </w:rPr>
        <w:t>)</w:t>
      </w:r>
    </w:p>
    <w:p w:rsidR="0049460D" w:rsidRPr="00092531" w:rsidRDefault="0049460D" w:rsidP="0049460D">
      <w:pPr>
        <w:rPr>
          <w:lang w:val="es-ES_tradnl" w:eastAsia="zh-CN"/>
        </w:rPr>
      </w:pPr>
      <w:r w:rsidRPr="00092531">
        <w:rPr>
          <w:lang w:val="es-ES_tradnl" w:eastAsia="zh-CN"/>
        </w:rPr>
        <w:t>VHF</w:t>
      </w:r>
      <w:r w:rsidRPr="00092531">
        <w:rPr>
          <w:lang w:val="es-ES_tradnl" w:eastAsia="zh-CN"/>
        </w:rPr>
        <w:tab/>
      </w:r>
      <w:r w:rsidRPr="00092531">
        <w:rPr>
          <w:lang w:val="es-ES_tradnl" w:eastAsia="zh-CN"/>
        </w:rPr>
        <w:tab/>
        <w:t>Banda de ondas métricas (</w:t>
      </w:r>
      <w:r w:rsidRPr="00092531">
        <w:rPr>
          <w:i/>
          <w:iCs/>
          <w:lang w:val="es-ES_tradnl" w:eastAsia="zh-CN"/>
        </w:rPr>
        <w:t>very high frequency</w:t>
      </w:r>
      <w:r w:rsidRPr="00092531">
        <w:rPr>
          <w:lang w:val="es-ES_tradnl" w:eastAsia="zh-CN"/>
        </w:rPr>
        <w:t>)</w:t>
      </w:r>
    </w:p>
    <w:p w:rsidR="0049460D" w:rsidRPr="00092531" w:rsidRDefault="0049460D" w:rsidP="0049460D">
      <w:pPr>
        <w:pStyle w:val="Headingb"/>
        <w:rPr>
          <w:lang w:val="es-ES_tradnl"/>
        </w:rPr>
      </w:pPr>
      <w:r w:rsidRPr="00092531">
        <w:rPr>
          <w:lang w:val="es-ES_tradnl"/>
        </w:rPr>
        <w:lastRenderedPageBreak/>
        <w:t>Recomendaciones e Informes de la UIT relacionados</w:t>
      </w:r>
    </w:p>
    <w:p w:rsidR="0049460D" w:rsidRPr="00092531" w:rsidRDefault="0049460D" w:rsidP="0049460D">
      <w:pPr>
        <w:pStyle w:val="Reftext"/>
        <w:rPr>
          <w:lang w:val="es-ES_tradnl" w:eastAsia="zh-CN"/>
        </w:rPr>
      </w:pPr>
      <w:r w:rsidRPr="00092531">
        <w:rPr>
          <w:lang w:val="es-ES_tradnl"/>
        </w:rPr>
        <w:t>Recomendación UIT-R F.699</w:t>
      </w:r>
      <w:r w:rsidRPr="00092531">
        <w:rPr>
          <w:lang w:val="es-ES_tradnl" w:eastAsia="zh-CN"/>
        </w:rPr>
        <w:t xml:space="preserve"> – Diagramas de radiación de referencia de antenas de sistemas inalámbricos fijos </w:t>
      </w:r>
      <w:r w:rsidRPr="00092531">
        <w:rPr>
          <w:lang w:val="es-ES_tradnl"/>
        </w:rPr>
        <w:t>para</w:t>
      </w:r>
      <w:r w:rsidRPr="00092531">
        <w:rPr>
          <w:lang w:val="es-ES_tradnl" w:eastAsia="zh-CN"/>
        </w:rPr>
        <w:t xml:space="preserve"> utilizarlos en los estudios de coordinación y en la evaluación de la interferencia en la gama de frecuencias de 100</w:t>
      </w:r>
      <w:r>
        <w:rPr>
          <w:lang w:val="es-ES_tradnl" w:eastAsia="zh-CN"/>
        </w:rPr>
        <w:t> </w:t>
      </w:r>
      <w:r w:rsidRPr="00092531">
        <w:rPr>
          <w:lang w:val="es-ES_tradnl" w:eastAsia="zh-CN"/>
        </w:rPr>
        <w:t>MHz a unos 70 GHz</w:t>
      </w:r>
    </w:p>
    <w:p w:rsidR="0049460D" w:rsidRPr="00092531" w:rsidRDefault="0049460D" w:rsidP="0049460D">
      <w:pPr>
        <w:pStyle w:val="Reftext"/>
        <w:rPr>
          <w:iCs/>
          <w:lang w:val="es-ES_tradnl" w:eastAsia="zh-CN"/>
        </w:rPr>
      </w:pPr>
      <w:r w:rsidRPr="00092531">
        <w:rPr>
          <w:lang w:val="es-ES_tradnl"/>
        </w:rPr>
        <w:t>Recomendación</w:t>
      </w:r>
      <w:r>
        <w:rPr>
          <w:lang w:val="es-ES_tradnl"/>
        </w:rPr>
        <w:t xml:space="preserve"> </w:t>
      </w:r>
      <w:r w:rsidRPr="00092531">
        <w:rPr>
          <w:lang w:val="es-ES_tradnl"/>
        </w:rPr>
        <w:t>UIT-R</w:t>
      </w:r>
      <w:r>
        <w:rPr>
          <w:lang w:val="es-ES_tradnl"/>
        </w:rPr>
        <w:t xml:space="preserve"> </w:t>
      </w:r>
      <w:r w:rsidRPr="00092531">
        <w:rPr>
          <w:lang w:val="es-ES_tradnl"/>
        </w:rPr>
        <w:t>P.530</w:t>
      </w:r>
      <w:r>
        <w:rPr>
          <w:lang w:val="es-ES_tradnl" w:eastAsia="zh-CN"/>
        </w:rPr>
        <w:t xml:space="preserve"> </w:t>
      </w:r>
      <w:r w:rsidRPr="00092531">
        <w:rPr>
          <w:lang w:val="es-ES_tradnl" w:eastAsia="zh-CN"/>
        </w:rPr>
        <w:t>–</w:t>
      </w:r>
      <w:r>
        <w:rPr>
          <w:lang w:val="es-ES_tradnl" w:eastAsia="zh-CN"/>
        </w:rPr>
        <w:t xml:space="preserve"> </w:t>
      </w:r>
      <w:r w:rsidRPr="00092531">
        <w:rPr>
          <w:iCs/>
          <w:lang w:val="es-ES_tradnl" w:eastAsia="zh-CN"/>
        </w:rPr>
        <w:t>Datos de propagación y métodos de predicción necesarios para el diseño de sistemas terrenales con visibilidad directa</w:t>
      </w:r>
    </w:p>
    <w:p w:rsidR="0049460D" w:rsidRPr="00092531" w:rsidRDefault="0049460D" w:rsidP="0049460D">
      <w:pPr>
        <w:pStyle w:val="Reftext"/>
        <w:rPr>
          <w:lang w:val="es-ES_tradnl" w:eastAsia="zh-CN"/>
        </w:rPr>
      </w:pPr>
      <w:r w:rsidRPr="00092531">
        <w:rPr>
          <w:lang w:val="es-ES_tradnl" w:eastAsia="zh-CN"/>
        </w:rPr>
        <w:t xml:space="preserve">Recomendación UIT-R SM.1047 – </w:t>
      </w:r>
      <w:r w:rsidRPr="00092531">
        <w:rPr>
          <w:iCs/>
          <w:lang w:val="es-ES_tradnl" w:eastAsia="zh-CN"/>
        </w:rPr>
        <w:t>Gestión nacional del espectro</w:t>
      </w:r>
    </w:p>
    <w:p w:rsidR="0049460D" w:rsidRPr="00092531" w:rsidRDefault="0049460D" w:rsidP="0049460D">
      <w:pPr>
        <w:pStyle w:val="Reftext"/>
        <w:rPr>
          <w:iCs/>
          <w:lang w:val="es-ES_tradnl" w:eastAsia="zh-CN"/>
        </w:rPr>
      </w:pPr>
      <w:r w:rsidRPr="00092531">
        <w:rPr>
          <w:lang w:val="es-ES_tradnl" w:eastAsia="zh-CN"/>
        </w:rPr>
        <w:t xml:space="preserve">Recomendación UIT-R SM.1880 – </w:t>
      </w:r>
      <w:r w:rsidRPr="00092531">
        <w:rPr>
          <w:iCs/>
          <w:lang w:val="es-ES_tradnl" w:eastAsia="zh-CN"/>
        </w:rPr>
        <w:t>Medición y evaluación de la ocupación del espectro</w:t>
      </w:r>
    </w:p>
    <w:p w:rsidR="0049460D" w:rsidRPr="00092531" w:rsidRDefault="0049460D" w:rsidP="0049460D">
      <w:pPr>
        <w:pStyle w:val="Reftext"/>
        <w:rPr>
          <w:iCs/>
          <w:lang w:val="es-ES_tradnl" w:eastAsia="zh-CN"/>
        </w:rPr>
      </w:pPr>
      <w:r w:rsidRPr="00092531">
        <w:rPr>
          <w:lang w:val="es-ES_tradnl" w:eastAsia="zh-CN"/>
        </w:rPr>
        <w:t xml:space="preserve">Informe UIT-R SM.2015 – Métodos para la determinación de estrategias nacionales a largo plazo para la </w:t>
      </w:r>
      <w:r w:rsidRPr="00092531">
        <w:rPr>
          <w:iCs/>
          <w:lang w:val="es-ES_tradnl" w:eastAsia="zh-CN"/>
        </w:rPr>
        <w:t>utilización del espectro radioeléctrico</w:t>
      </w:r>
    </w:p>
    <w:p w:rsidR="0049460D" w:rsidRPr="00092531" w:rsidRDefault="0049460D" w:rsidP="0049460D">
      <w:pPr>
        <w:pStyle w:val="Reftext"/>
        <w:rPr>
          <w:iCs/>
          <w:lang w:val="es-ES_tradnl" w:eastAsia="zh-CN"/>
        </w:rPr>
      </w:pPr>
      <w:r w:rsidRPr="00092531">
        <w:rPr>
          <w:lang w:val="es-ES_tradnl" w:eastAsia="zh-CN"/>
        </w:rPr>
        <w:t xml:space="preserve">Informe UIT-R SM.2256 – </w:t>
      </w:r>
      <w:r w:rsidRPr="00092531">
        <w:rPr>
          <w:iCs/>
          <w:lang w:val="es-ES_tradnl" w:eastAsia="zh-CN"/>
        </w:rPr>
        <w:t>Medición y evaluación de la ocupación del espectro</w:t>
      </w:r>
    </w:p>
    <w:p w:rsidR="0049460D" w:rsidRDefault="0049460D" w:rsidP="005D0BD0">
      <w:pPr>
        <w:pStyle w:val="Note"/>
        <w:rPr>
          <w:lang w:val="es-ES_tradnl"/>
        </w:rPr>
      </w:pPr>
      <w:r w:rsidRPr="00092531">
        <w:rPr>
          <w:lang w:val="es-ES_tradnl"/>
        </w:rPr>
        <w:t>NOTA– Siempre debe utilizarse la edición más reciente de cada Recomendación/Informe.</w:t>
      </w:r>
    </w:p>
    <w:p w:rsidR="0049460D" w:rsidRDefault="0049460D" w:rsidP="0049460D">
      <w:pPr>
        <w:pStyle w:val="Blanc"/>
        <w:rPr>
          <w:lang w:val="es-ES_tradnl"/>
        </w:rPr>
      </w:pPr>
    </w:p>
    <w:p w:rsidR="005D0BD0" w:rsidRPr="005D0BD0" w:rsidRDefault="005D0BD0" w:rsidP="005D0BD0">
      <w:pPr>
        <w:pStyle w:val="Tabletext"/>
        <w:rPr>
          <w:lang w:val="es-ES_tradnl"/>
        </w:rPr>
      </w:pPr>
    </w:p>
    <w:p w:rsidR="0049460D" w:rsidRPr="00092531" w:rsidRDefault="0049460D" w:rsidP="0049460D">
      <w:pPr>
        <w:pStyle w:val="Normalaftertitle"/>
        <w:rPr>
          <w:lang w:val="es-ES_tradnl"/>
        </w:rPr>
      </w:pPr>
      <w:r w:rsidRPr="00092531">
        <w:rPr>
          <w:lang w:val="es-ES_tradnl"/>
        </w:rPr>
        <w:t>La Asamblea de Radiocomunicaciones de la UIT,</w:t>
      </w:r>
    </w:p>
    <w:p w:rsidR="0049460D" w:rsidRPr="00092531" w:rsidRDefault="0049460D" w:rsidP="0049460D">
      <w:pPr>
        <w:pStyle w:val="Call"/>
        <w:rPr>
          <w:lang w:val="es-ES_tradnl"/>
        </w:rPr>
      </w:pPr>
      <w:proofErr w:type="gramStart"/>
      <w:r w:rsidRPr="00092531">
        <w:rPr>
          <w:lang w:val="es-ES_tradnl"/>
        </w:rPr>
        <w:t>considerando</w:t>
      </w:r>
      <w:proofErr w:type="gramEnd"/>
    </w:p>
    <w:p w:rsidR="0049460D" w:rsidRPr="00092531" w:rsidRDefault="0049460D" w:rsidP="0049460D">
      <w:pPr>
        <w:rPr>
          <w:lang w:val="es-ES_tradnl"/>
        </w:rPr>
      </w:pPr>
      <w:r w:rsidRPr="00092531">
        <w:rPr>
          <w:i/>
          <w:iCs/>
          <w:lang w:val="es-ES_tradnl"/>
        </w:rPr>
        <w:t>a)</w:t>
      </w:r>
      <w:r w:rsidRPr="00092531">
        <w:rPr>
          <w:lang w:val="es-ES_tradnl"/>
        </w:rPr>
        <w:tab/>
        <w:t>que el espectro es un recurso natural limitado de gran valor económico y social;</w:t>
      </w:r>
    </w:p>
    <w:p w:rsidR="0049460D" w:rsidRPr="00092531" w:rsidRDefault="0049460D" w:rsidP="0049460D">
      <w:pPr>
        <w:rPr>
          <w:lang w:val="es-ES_tradnl"/>
        </w:rPr>
      </w:pPr>
      <w:r w:rsidRPr="00092531">
        <w:rPr>
          <w:i/>
          <w:iCs/>
          <w:lang w:val="es-ES_tradnl"/>
        </w:rPr>
        <w:t>b)</w:t>
      </w:r>
      <w:r w:rsidRPr="00092531">
        <w:rPr>
          <w:lang w:val="es-ES_tradnl"/>
        </w:rPr>
        <w:tab/>
        <w:t>que la demanda de utilización del espectro está creciendo rápidamente;</w:t>
      </w:r>
    </w:p>
    <w:p w:rsidR="0049460D" w:rsidRPr="00092531" w:rsidRDefault="0049460D" w:rsidP="0049460D">
      <w:pPr>
        <w:rPr>
          <w:lang w:val="es-ES_tradnl"/>
        </w:rPr>
      </w:pPr>
      <w:r w:rsidRPr="00092531">
        <w:rPr>
          <w:i/>
          <w:iCs/>
          <w:lang w:val="es-ES_tradnl"/>
        </w:rPr>
        <w:t>c)</w:t>
      </w:r>
      <w:r w:rsidRPr="00092531">
        <w:rPr>
          <w:lang w:val="es-ES_tradnl"/>
        </w:rPr>
        <w:tab/>
        <w:t>que existen diversos factores, tales como utilización de distintas bandas de frecuencias para determinados servicios de radiocomunicaciones, métodos de gestión del espectro pertinentes para las redes de dichos servicios, características técnicas de los transmisores, receptores y antenas empleados en los servicios, etc., que influyen de forma notable en la utilización eficaz del espectro y la optimización de dichos factores, especialmente mediante tecnologías nuevas o mejoradas, puede traducirse en importantes economías de espectro;</w:t>
      </w:r>
    </w:p>
    <w:p w:rsidR="0049460D" w:rsidRPr="00092531" w:rsidRDefault="0049460D" w:rsidP="0049460D">
      <w:pPr>
        <w:rPr>
          <w:lang w:val="es-ES_tradnl"/>
        </w:rPr>
      </w:pPr>
      <w:r w:rsidRPr="00092531">
        <w:rPr>
          <w:i/>
          <w:iCs/>
          <w:lang w:val="es-ES_tradnl"/>
        </w:rPr>
        <w:t>d)</w:t>
      </w:r>
      <w:r w:rsidRPr="00092531">
        <w:rPr>
          <w:lang w:val="es-ES_tradnl"/>
        </w:rPr>
        <w:tab/>
        <w:t>que es necesario definir el grado y la eficacia de utilización del espectro (EUE) como método de comparación y análisis para evaluar las ventajas obtenidas con el empleo de tecnologías nuevas o mejoradas, especialmente por las administraciones en la planificación nacional a largo plazo de la utilización del espectro y el desarrollo de las radiocomunicaciones;</w:t>
      </w:r>
    </w:p>
    <w:p w:rsidR="0049460D" w:rsidRPr="00092531" w:rsidRDefault="0049460D" w:rsidP="0049460D">
      <w:pPr>
        <w:rPr>
          <w:lang w:val="es-ES_tradnl"/>
        </w:rPr>
      </w:pPr>
      <w:r w:rsidRPr="00092531">
        <w:rPr>
          <w:i/>
          <w:iCs/>
          <w:lang w:val="es-ES_tradnl"/>
        </w:rPr>
        <w:t>e)</w:t>
      </w:r>
      <w:r w:rsidRPr="00092531">
        <w:rPr>
          <w:lang w:val="es-ES_tradnl"/>
        </w:rPr>
        <w:tab/>
        <w:t>que la comparación de la utilización eficaz del espectro entre sistemas de radiocomunicaciones reales sería muy útil a la hora de desarrollar tecnologías nuevas o mejoradas y de evaluar el comportamiento de los sistemas existentes,</w:t>
      </w:r>
    </w:p>
    <w:p w:rsidR="0049460D" w:rsidRPr="00092531" w:rsidRDefault="0049460D" w:rsidP="0049460D">
      <w:pPr>
        <w:pStyle w:val="Call"/>
        <w:rPr>
          <w:lang w:val="es-ES_tradnl"/>
        </w:rPr>
      </w:pPr>
      <w:proofErr w:type="gramStart"/>
      <w:r w:rsidRPr="00092531">
        <w:rPr>
          <w:lang w:val="es-ES_tradnl"/>
        </w:rPr>
        <w:t>recomienda</w:t>
      </w:r>
      <w:proofErr w:type="gramEnd"/>
    </w:p>
    <w:p w:rsidR="0049460D" w:rsidRPr="00092531" w:rsidRDefault="0049460D" w:rsidP="0049460D">
      <w:pPr>
        <w:rPr>
          <w:lang w:val="es-ES_tradnl"/>
        </w:rPr>
      </w:pPr>
      <w:r w:rsidRPr="00092531">
        <w:rPr>
          <w:b/>
          <w:lang w:val="es-ES_tradnl"/>
        </w:rPr>
        <w:t>1</w:t>
      </w:r>
      <w:r w:rsidRPr="00092531">
        <w:rPr>
          <w:lang w:val="es-ES_tradnl"/>
        </w:rPr>
        <w:tab/>
        <w:t>que, como concepto básico, se utilice el dominio combinado anchura de banda</w:t>
      </w:r>
      <w:r w:rsidRPr="00092531">
        <w:rPr>
          <w:lang w:val="es-ES_tradnl"/>
        </w:rPr>
        <w:noBreakHyphen/>
        <w:t>espacio</w:t>
      </w:r>
      <w:r w:rsidRPr="00092531">
        <w:rPr>
          <w:lang w:val="es-ES_tradnl"/>
        </w:rPr>
        <w:noBreakHyphen/>
        <w:t>tiempo como medida de la utilización del espectro, el «factor de utilización del espectro», como se indica en el Anexo</w:t>
      </w:r>
      <w:r>
        <w:rPr>
          <w:lang w:val="es-ES_tradnl"/>
        </w:rPr>
        <w:t> </w:t>
      </w:r>
      <w:r w:rsidRPr="00092531">
        <w:rPr>
          <w:lang w:val="es-ES_tradnl"/>
        </w:rPr>
        <w:t>1 para los equipos radioeléctricos de transmisión y recepción;</w:t>
      </w:r>
    </w:p>
    <w:p w:rsidR="0049460D" w:rsidRPr="00092531" w:rsidRDefault="0049460D" w:rsidP="0049460D">
      <w:pPr>
        <w:rPr>
          <w:lang w:val="es-ES_tradnl"/>
        </w:rPr>
      </w:pPr>
      <w:r w:rsidRPr="00092531">
        <w:rPr>
          <w:b/>
          <w:lang w:val="es-ES_tradnl"/>
        </w:rPr>
        <w:t>2</w:t>
      </w:r>
      <w:r w:rsidRPr="00092531">
        <w:rPr>
          <w:lang w:val="es-ES_tradnl"/>
        </w:rPr>
        <w:tab/>
        <w:t>que la base para calcular la eficacia de utilización del espectro (EUE), o eficacia espectral para abreviar, sea la determinación del efecto útil que consiguen los sistemas de radiocomunicación mediante la utilización del espectro y el factor de utilización del espectro, como se indica en el Anexo</w:t>
      </w:r>
      <w:r>
        <w:rPr>
          <w:lang w:val="es-ES_tradnl"/>
        </w:rPr>
        <w:t> </w:t>
      </w:r>
      <w:r w:rsidRPr="00092531">
        <w:rPr>
          <w:lang w:val="es-ES_tradnl"/>
        </w:rPr>
        <w:t>1. En el Anexo 2 aparecen algunos ejemplos de utilización de este concepto;</w:t>
      </w:r>
    </w:p>
    <w:p w:rsidR="0049460D" w:rsidRPr="00092531" w:rsidRDefault="0049460D" w:rsidP="0049460D">
      <w:pPr>
        <w:rPr>
          <w:lang w:val="es-ES_tradnl"/>
        </w:rPr>
      </w:pPr>
      <w:r w:rsidRPr="00092531">
        <w:rPr>
          <w:b/>
          <w:lang w:val="es-ES_tradnl"/>
        </w:rPr>
        <w:t>3</w:t>
      </w:r>
      <w:r w:rsidRPr="00092531">
        <w:rPr>
          <w:lang w:val="es-ES_tradnl"/>
        </w:rPr>
        <w:tab/>
        <w:t>que, para comparar las eficacias espectrales entre diversos sistemas de radiocomunicaciones, se utilice el concepto básico de eficacia relativa del espectro como se indica en el Anexo 1;</w:t>
      </w:r>
    </w:p>
    <w:p w:rsidR="0049460D" w:rsidRPr="00092531" w:rsidRDefault="0049460D" w:rsidP="0049460D">
      <w:pPr>
        <w:rPr>
          <w:lang w:val="es-ES_tradnl"/>
        </w:rPr>
      </w:pPr>
      <w:r w:rsidRPr="00092531">
        <w:rPr>
          <w:b/>
          <w:lang w:val="es-ES_tradnl"/>
        </w:rPr>
        <w:lastRenderedPageBreak/>
        <w:t>4</w:t>
      </w:r>
      <w:r w:rsidRPr="00092531">
        <w:rPr>
          <w:lang w:val="es-ES_tradnl"/>
        </w:rPr>
        <w:tab/>
        <w:t>que las comparaciones entre las eficacias espectrales se lleven a cabo únicamente entre tipos similares de sistemas radioeléctricos que proporcionan servicios de radiocomunicaciones idénticos, como se indica en el § 4 del Anexo 1;</w:t>
      </w:r>
    </w:p>
    <w:p w:rsidR="0049460D" w:rsidRPr="00092531" w:rsidRDefault="0049460D" w:rsidP="0049460D">
      <w:pPr>
        <w:rPr>
          <w:lang w:val="es-ES_tradnl"/>
        </w:rPr>
      </w:pPr>
      <w:r w:rsidRPr="00092531">
        <w:rPr>
          <w:b/>
          <w:lang w:val="es-ES_tradnl"/>
        </w:rPr>
        <w:t>5</w:t>
      </w:r>
      <w:r w:rsidRPr="00092531">
        <w:rPr>
          <w:lang w:val="es-ES_tradnl"/>
        </w:rPr>
        <w:tab/>
        <w:t>que para determinar la EUE se consideren las interacciones de diversos sistemas y redes de radiocomunicaciones dentro de un entorno electromagnético particular.</w:t>
      </w:r>
    </w:p>
    <w:p w:rsidR="0049460D" w:rsidRDefault="0049460D" w:rsidP="0049460D">
      <w:pPr>
        <w:rPr>
          <w:lang w:val="es-ES_tradnl"/>
        </w:rPr>
      </w:pPr>
      <w:r w:rsidRPr="00092531">
        <w:rPr>
          <w:lang w:val="es-ES_tradnl"/>
        </w:rPr>
        <w:t xml:space="preserve">En los Anexos 1 y 2 se describe el modelo teórico </w:t>
      </w:r>
      <w:r w:rsidRPr="00092531">
        <w:rPr>
          <w:i/>
          <w:lang w:val="es-ES_tradnl"/>
        </w:rPr>
        <w:t>(U)</w:t>
      </w:r>
      <w:r w:rsidRPr="00092531">
        <w:rPr>
          <w:lang w:val="es-ES_tradnl"/>
        </w:rPr>
        <w:t xml:space="preserve">, el modelo de medición </w:t>
      </w:r>
      <w:r w:rsidRPr="00092531">
        <w:rPr>
          <w:i/>
          <w:lang w:val="es-ES_tradnl"/>
        </w:rPr>
        <w:t>(U</w:t>
      </w:r>
      <w:r>
        <w:rPr>
          <w:i/>
          <w:lang w:val="es-ES_tradnl"/>
        </w:rPr>
        <w:t>'</w:t>
      </w:r>
      <w:r w:rsidRPr="00092531">
        <w:rPr>
          <w:i/>
          <w:lang w:val="es-ES_tradnl"/>
        </w:rPr>
        <w:t>)</w:t>
      </w:r>
      <w:r w:rsidRPr="00092531">
        <w:rPr>
          <w:lang w:val="es-ES_tradnl"/>
        </w:rPr>
        <w:t xml:space="preserve"> y ejemplos de utilización del espectro por diferentes servicios.</w:t>
      </w:r>
    </w:p>
    <w:p w:rsidR="005D0BD0" w:rsidRDefault="005D0BD0" w:rsidP="0049460D">
      <w:pPr>
        <w:rPr>
          <w:lang w:val="es-ES_tradnl"/>
        </w:rPr>
      </w:pPr>
    </w:p>
    <w:p w:rsidR="0049460D" w:rsidRPr="00092531" w:rsidRDefault="0049460D" w:rsidP="0049460D">
      <w:pPr>
        <w:pStyle w:val="AnnexNoTitle"/>
        <w:rPr>
          <w:lang w:val="es-ES_tradnl"/>
        </w:rPr>
      </w:pPr>
      <w:bookmarkStart w:id="5" w:name="_Toc512240828"/>
      <w:r>
        <w:rPr>
          <w:lang w:val="es-ES_tradnl"/>
        </w:rPr>
        <w:t xml:space="preserve">Anexo </w:t>
      </w:r>
      <w:r w:rsidRPr="00092531">
        <w:rPr>
          <w:lang w:val="es-ES_tradnl"/>
        </w:rPr>
        <w:t>1</w:t>
      </w:r>
      <w:r w:rsidRPr="00092531">
        <w:rPr>
          <w:sz w:val="32"/>
          <w:lang w:val="es-ES_tradnl"/>
        </w:rPr>
        <w:br/>
      </w:r>
      <w:r w:rsidRPr="00092531">
        <w:rPr>
          <w:lang w:val="es-ES_tradnl"/>
        </w:rPr>
        <w:br/>
        <w:t>Criterios generales para evaluar el factor de utilización del espectro</w:t>
      </w:r>
      <w:r w:rsidRPr="00092531">
        <w:rPr>
          <w:lang w:val="es-ES_tradnl"/>
        </w:rPr>
        <w:br/>
        <w:t>y grado de eficacia de utilización</w:t>
      </w:r>
      <w:bookmarkEnd w:id="5"/>
    </w:p>
    <w:p w:rsidR="0049460D" w:rsidRPr="00092531" w:rsidRDefault="0049460D" w:rsidP="0049460D">
      <w:pPr>
        <w:pStyle w:val="Heading1"/>
        <w:rPr>
          <w:lang w:val="es-ES_tradnl"/>
        </w:rPr>
      </w:pPr>
      <w:bookmarkStart w:id="6" w:name="_Toc512240829"/>
      <w:r w:rsidRPr="00092531">
        <w:rPr>
          <w:lang w:val="es-ES_tradnl"/>
        </w:rPr>
        <w:t>1</w:t>
      </w:r>
      <w:r w:rsidRPr="00092531">
        <w:rPr>
          <w:lang w:val="es-ES_tradnl"/>
        </w:rPr>
        <w:tab/>
        <w:t>Factor de utilización del espectro</w:t>
      </w:r>
      <w:bookmarkEnd w:id="6"/>
    </w:p>
    <w:p w:rsidR="0049460D" w:rsidRPr="00092531" w:rsidRDefault="0049460D" w:rsidP="0049460D">
      <w:pPr>
        <w:rPr>
          <w:lang w:val="es-ES_tradnl"/>
        </w:rPr>
      </w:pPr>
      <w:r w:rsidRPr="00092531">
        <w:rPr>
          <w:lang w:val="es-ES_tradnl"/>
        </w:rPr>
        <w:t xml:space="preserve">La utilización eficaz del espectro se logra (entre otros métodos) mediante el aislamiento obtenido gracias a la directividad de la antena, la separación geográfica, la compartición de frecuencias o la utilización de frecuencias ortogonales y la compartición en el tiempo o división en el tiempo, reflejándose estas consideraciones en la definición de utilización del espectro. Por consiguiente, la medida de utilización del espectro, factor de utilización del espectro, </w:t>
      </w:r>
      <w:r w:rsidRPr="00092531">
        <w:rPr>
          <w:i/>
          <w:lang w:val="es-ES_tradnl"/>
        </w:rPr>
        <w:t>U</w:t>
      </w:r>
      <w:r w:rsidRPr="00092531">
        <w:rPr>
          <w:lang w:val="es-ES_tradnl"/>
        </w:rPr>
        <w:t>, se define como el producto de la anchura de banda de frecuencia por el espacio geométrico (geográfico) y por el tiempo denegado a otros usuarios potenciales:</w:t>
      </w:r>
    </w:p>
    <w:p w:rsidR="0049460D" w:rsidRPr="00092531" w:rsidRDefault="0049460D" w:rsidP="0049460D">
      <w:pPr>
        <w:pStyle w:val="Blanc"/>
        <w:rPr>
          <w:lang w:val="es-ES_tradnl"/>
        </w:rPr>
      </w:pPr>
    </w:p>
    <w:p w:rsidR="0049460D" w:rsidRDefault="0049460D" w:rsidP="0049460D">
      <w:pPr>
        <w:pStyle w:val="Equation"/>
        <w:rPr>
          <w:lang w:val="es-ES_tradnl"/>
        </w:rPr>
      </w:pPr>
      <w:r>
        <w:rPr>
          <w:lang w:val="es-ES_tradnl"/>
        </w:rPr>
        <w:tab/>
      </w:r>
      <w:r>
        <w:rPr>
          <w:lang w:val="es-ES_tradnl"/>
        </w:rPr>
        <w:tab/>
      </w:r>
      <w:r w:rsidRPr="00344F10">
        <w:rPr>
          <w:i/>
          <w:iCs/>
          <w:lang w:val="es-ES_tradnl"/>
        </w:rPr>
        <w:t>U</w:t>
      </w:r>
      <w:r>
        <w:rPr>
          <w:lang w:val="es-ES_tradnl"/>
        </w:rPr>
        <w:t xml:space="preserve"> = </w:t>
      </w:r>
      <w:r w:rsidRPr="00344F10">
        <w:rPr>
          <w:i/>
          <w:iCs/>
          <w:lang w:val="es-ES_tradnl"/>
        </w:rPr>
        <w:t>B</w:t>
      </w:r>
      <w:r>
        <w:rPr>
          <w:lang w:val="es-ES_tradnl"/>
        </w:rPr>
        <w:t xml:space="preserve"> </w:t>
      </w:r>
      <w:r>
        <w:rPr>
          <w:lang w:val="es-ES_tradnl"/>
        </w:rPr>
        <w:sym w:font="Symbol" w:char="F0D7"/>
      </w:r>
      <w:r>
        <w:rPr>
          <w:lang w:val="es-ES_tradnl"/>
        </w:rPr>
        <w:t xml:space="preserve"> </w:t>
      </w:r>
      <w:r w:rsidRPr="00344F10">
        <w:rPr>
          <w:i/>
          <w:iCs/>
          <w:lang w:val="es-ES_tradnl"/>
        </w:rPr>
        <w:t>S</w:t>
      </w:r>
      <w:r>
        <w:rPr>
          <w:lang w:val="es-ES_tradnl"/>
        </w:rPr>
        <w:t xml:space="preserve"> </w:t>
      </w:r>
      <w:r>
        <w:rPr>
          <w:lang w:val="es-ES_tradnl"/>
        </w:rPr>
        <w:sym w:font="Symbol" w:char="F0D7"/>
      </w:r>
      <w:r w:rsidRPr="00344F10">
        <w:rPr>
          <w:lang w:val="es-ES_tradnl"/>
        </w:rPr>
        <w:t xml:space="preserve"> </w:t>
      </w:r>
      <w:r w:rsidRPr="00344F10">
        <w:rPr>
          <w:i/>
          <w:iCs/>
          <w:lang w:val="es-ES_tradnl"/>
        </w:rPr>
        <w:t>T</w:t>
      </w:r>
      <w:r w:rsidRPr="00092531">
        <w:rPr>
          <w:lang w:val="es-ES_tradnl"/>
        </w:rPr>
        <w:tab/>
        <w:t>(1)</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B</w:t>
      </w:r>
      <w:r w:rsidRPr="00092531">
        <w:rPr>
          <w:lang w:val="es-ES_tradnl"/>
        </w:rPr>
        <w:t>:</w:t>
      </w:r>
      <w:r w:rsidRPr="00092531">
        <w:rPr>
          <w:lang w:val="es-ES_tradnl"/>
        </w:rPr>
        <w:tab/>
        <w:t>anchura de banda de frecuencia</w:t>
      </w:r>
    </w:p>
    <w:p w:rsidR="0049460D" w:rsidRPr="00092531" w:rsidRDefault="0049460D" w:rsidP="0049460D">
      <w:pPr>
        <w:pStyle w:val="Equationlegend"/>
        <w:rPr>
          <w:lang w:val="es-ES_tradnl"/>
        </w:rPr>
      </w:pPr>
      <w:r w:rsidRPr="00092531">
        <w:rPr>
          <w:lang w:val="es-ES_tradnl"/>
        </w:rPr>
        <w:tab/>
      </w:r>
      <w:r w:rsidRPr="00092531">
        <w:rPr>
          <w:i/>
          <w:lang w:val="es-ES_tradnl"/>
        </w:rPr>
        <w:t>S</w:t>
      </w:r>
      <w:r w:rsidRPr="00092531">
        <w:rPr>
          <w:lang w:val="es-ES_tradnl"/>
        </w:rPr>
        <w:t>:</w:t>
      </w:r>
      <w:r w:rsidRPr="00092531">
        <w:rPr>
          <w:lang w:val="es-ES_tradnl"/>
        </w:rPr>
        <w:tab/>
        <w:t>espacio geométrico (normalmente una superficie)</w:t>
      </w:r>
    </w:p>
    <w:p w:rsidR="0049460D" w:rsidRPr="00092531" w:rsidRDefault="0049460D" w:rsidP="0049460D">
      <w:pPr>
        <w:pStyle w:val="Equationlegend"/>
        <w:rPr>
          <w:lang w:val="es-ES_tradnl"/>
        </w:rPr>
      </w:pPr>
      <w:r w:rsidRPr="00092531">
        <w:rPr>
          <w:lang w:val="es-ES_tradnl"/>
        </w:rPr>
        <w:tab/>
      </w:r>
      <w:r w:rsidRPr="00092531">
        <w:rPr>
          <w:i/>
          <w:lang w:val="es-ES_tradnl"/>
        </w:rPr>
        <w:t>T</w:t>
      </w:r>
      <w:r w:rsidRPr="00092531">
        <w:rPr>
          <w:lang w:val="es-ES_tradnl"/>
        </w:rPr>
        <w:t>:</w:t>
      </w:r>
      <w:r w:rsidRPr="00092531">
        <w:rPr>
          <w:lang w:val="es-ES_tradnl"/>
        </w:rPr>
        <w:tab/>
        <w:t>tiempo.</w:t>
      </w:r>
    </w:p>
    <w:p w:rsidR="0049460D" w:rsidRPr="00092531" w:rsidRDefault="0049460D" w:rsidP="0049460D">
      <w:pPr>
        <w:rPr>
          <w:lang w:val="es-ES_tradnl"/>
        </w:rPr>
      </w:pPr>
      <w:r w:rsidRPr="00092531">
        <w:rPr>
          <w:lang w:val="es-ES_tradnl"/>
        </w:rPr>
        <w:t>El espacio geométrico de interés también puede ser un volumen, una línea (por ejemplo, la órbita de los satélites geoestacionarios) o un sector angular alrededor de un punto. La cantidad de espacio denegada depende de la densidad espectral de potencia. En muchas aplicaciones, la dimensión del tiempo puede ignorarse puesto que el servicio funciona de manera continua. Pero en algunos servicios, por ejemplo, radiodifusión y servicio móvil por un solo canal, es importante compartir el factor tiempo y los tres factores deben considerarse de forma simultánea y optimizarse.</w:t>
      </w:r>
    </w:p>
    <w:p w:rsidR="0049460D" w:rsidRPr="00092531" w:rsidRDefault="0049460D" w:rsidP="0049460D">
      <w:pPr>
        <w:rPr>
          <w:lang w:val="es-ES_tradnl"/>
        </w:rPr>
      </w:pPr>
      <w:r w:rsidRPr="00092531">
        <w:rPr>
          <w:lang w:val="es-ES_tradnl"/>
        </w:rPr>
        <w:t>La medida del espectro puede calcularse multiplicando la anchura de banda que limita la emisión (por ejemplo, la anchura de banda ocupada) por su zona de interferencia, o puede tener en cuenta la forma real de la densidad espectral de potencia de la emisión y las características de radiación de la antena.</w:t>
      </w:r>
    </w:p>
    <w:p w:rsidR="0049460D" w:rsidRPr="00092531" w:rsidRDefault="0049460D" w:rsidP="0049460D">
      <w:pPr>
        <w:rPr>
          <w:lang w:val="es-ES_tradnl"/>
        </w:rPr>
      </w:pPr>
      <w:r w:rsidRPr="00092531">
        <w:rPr>
          <w:lang w:val="es-ES_tradnl"/>
        </w:rPr>
        <w:t>Tradicionalmente, se han considerado a los transmisores radioeléctricos como los usuarios del recurso espectro. Utilizan el espectro-espacio llenando parte del mismo con potencia radioeléctrica; tanta potencia, en algunos casos, que los receptores de otros sistemas no pueden funcionar en ciertas ubicaciones, horas y frecuencias debido a la aparición de interferencia inaceptable. Cabe señalar que los transmisores niegan el espacio únicamente a los receptores. El simple hecho de que en el espacio haya potencia no impide en modo alguno a otro transmisor emitir potencia en la misma ubicación; es decir, un transmisor no impide el funcionamiento de otro transmisor.</w:t>
      </w:r>
    </w:p>
    <w:p w:rsidR="0049460D" w:rsidRPr="00092531" w:rsidRDefault="0049460D" w:rsidP="0049460D">
      <w:pPr>
        <w:rPr>
          <w:lang w:val="es-ES_tradnl"/>
        </w:rPr>
      </w:pPr>
      <w:r w:rsidRPr="00092531">
        <w:rPr>
          <w:lang w:val="es-ES_tradnl"/>
        </w:rPr>
        <w:lastRenderedPageBreak/>
        <w:t>Los receptores utilizan el espectro-espacio porque lo niegan a los transmisores. El simple funcionamiento físico del receptor no provoca ninguna interferencia (salvo si actúa de forma inopinada como transmisor o fuente de potencia). Aún en ese caso, el espacio utilizado físicamente es relativamente pequeño. Sin embargo, las autoridades niegan licencias de explotación a los transmisores a fin de garantizar la recepción libre de interferencias. La protección puede ser en espacio (distancia de separación, distancia de coordinación), en frecuencia (bandas de guarda) o incluso en tiempo (en Estados Unidos de América, algunas estaciones de radiodifusión en ondas hectométricas tienen limitado su funcionamiento en horas diurnas). Esta denegación constituye la «utilización» del espacio por parte del receptor. Las bandas de radioastronomía son un ejemplo típico de reconocimiento de utilización del espacio espectral por el receptor.</w:t>
      </w:r>
    </w:p>
    <w:p w:rsidR="0049460D" w:rsidRPr="00092531" w:rsidRDefault="0049460D" w:rsidP="0049460D">
      <w:pPr>
        <w:rPr>
          <w:lang w:val="es-ES_tradnl"/>
        </w:rPr>
      </w:pPr>
      <w:r w:rsidRPr="00092531">
        <w:rPr>
          <w:lang w:val="es-ES_tradnl"/>
        </w:rPr>
        <w:t>Una forma de incorporar estas circunstancias a una unidad de medida del espectro</w:t>
      </w:r>
      <w:r w:rsidRPr="00092531">
        <w:rPr>
          <w:lang w:val="es-ES_tradnl"/>
        </w:rPr>
        <w:noBreakHyphen/>
        <w:t>espacio es dividir el recurso en dos espacios, el espacio del transmisor y el espacio del receptor, y definir unidades duales para medir la utilización de cada uno de ellos. Cuando la sencillez sea el factor más importante, ambas unidades pueden recombinarse en una sola medida para utilización del sistema.</w:t>
      </w:r>
    </w:p>
    <w:p w:rsidR="0049460D" w:rsidRPr="00092531" w:rsidRDefault="0049460D" w:rsidP="0049460D">
      <w:pPr>
        <w:rPr>
          <w:lang w:val="es-ES_tradnl"/>
        </w:rPr>
      </w:pPr>
      <w:r w:rsidRPr="00092531">
        <w:rPr>
          <w:lang w:val="es-ES_tradnl"/>
        </w:rPr>
        <w:t>En el Capítulo 8 del Manual sobre Gestión nacional del espectro (Ginebra, 2005) aparece más información relativa al método general de cálculo del factor de utilización del espectro.</w:t>
      </w:r>
    </w:p>
    <w:p w:rsidR="0049460D" w:rsidRDefault="0049460D" w:rsidP="0049460D">
      <w:pPr>
        <w:pStyle w:val="Heading1"/>
        <w:rPr>
          <w:lang w:val="es-ES_tradnl"/>
        </w:rPr>
      </w:pPr>
      <w:bookmarkStart w:id="7" w:name="_Toc512240830"/>
      <w:r w:rsidRPr="00092531">
        <w:rPr>
          <w:lang w:val="es-ES_tradnl"/>
        </w:rPr>
        <w:t>2</w:t>
      </w:r>
      <w:r w:rsidRPr="00092531">
        <w:rPr>
          <w:lang w:val="es-ES_tradnl"/>
        </w:rPr>
        <w:tab/>
        <w:t>Eficacia de utilización del espectro (EUE)</w:t>
      </w:r>
      <w:bookmarkEnd w:id="7"/>
    </w:p>
    <w:p w:rsidR="0049460D" w:rsidRPr="00092531" w:rsidRDefault="0049460D" w:rsidP="0049460D">
      <w:pPr>
        <w:rPr>
          <w:lang w:val="es-ES_tradnl"/>
        </w:rPr>
      </w:pPr>
      <w:r w:rsidRPr="00092531">
        <w:rPr>
          <w:lang w:val="es-ES_tradnl"/>
        </w:rPr>
        <w:t>De acuerdo con su definición, la EUE (o eficacia espectral para abreviar) de un sistema de radiocomunicaciones viene dada por una expresión compleja:</w:t>
      </w:r>
    </w:p>
    <w:p w:rsidR="0049460D" w:rsidRPr="00092531" w:rsidRDefault="0049460D" w:rsidP="0049460D">
      <w:pPr>
        <w:pStyle w:val="Blanc"/>
        <w:rPr>
          <w:lang w:val="es-ES_tradnl"/>
        </w:rPr>
      </w:pPr>
    </w:p>
    <w:p w:rsidR="0049460D" w:rsidRPr="00092531" w:rsidRDefault="0049460D" w:rsidP="00A73FA6">
      <w:pPr>
        <w:pStyle w:val="Equation"/>
        <w:rPr>
          <w:lang w:val="es-ES_tradnl"/>
        </w:rPr>
      </w:pPr>
      <w:r w:rsidRPr="00092531">
        <w:rPr>
          <w:lang w:val="es-ES_tradnl"/>
        </w:rPr>
        <w:tab/>
      </w:r>
      <w:r w:rsidRPr="00092531">
        <w:rPr>
          <w:lang w:val="es-ES_tradnl"/>
        </w:rPr>
        <w:tab/>
      </w:r>
      <w:r w:rsidRPr="00092531">
        <w:rPr>
          <w:i/>
          <w:lang w:val="es-ES_tradnl"/>
        </w:rPr>
        <w:t>EUE</w:t>
      </w:r>
      <w:r w:rsidRPr="00092531">
        <w:rPr>
          <w:lang w:val="es-ES_tradnl"/>
        </w:rPr>
        <w:sym w:font="Symbol" w:char="F03D"/>
      </w:r>
      <w:r w:rsidRPr="00092531">
        <w:rPr>
          <w:lang w:val="es-ES_tradnl"/>
        </w:rPr>
        <w:t xml:space="preserve"> {</w:t>
      </w:r>
      <w:r w:rsidRPr="00092531">
        <w:rPr>
          <w:i/>
          <w:lang w:val="es-ES_tradnl"/>
        </w:rPr>
        <w:t>M</w:t>
      </w:r>
      <w:r w:rsidRPr="00092531">
        <w:rPr>
          <w:lang w:val="es-ES_tradnl"/>
        </w:rPr>
        <w:t xml:space="preserve">,  </w:t>
      </w:r>
      <w:r w:rsidRPr="00092531">
        <w:rPr>
          <w:i/>
          <w:lang w:val="es-ES_tradnl"/>
        </w:rPr>
        <w:t>U</w:t>
      </w:r>
      <w:r w:rsidRPr="00092531">
        <w:rPr>
          <w:lang w:val="es-ES_tradnl"/>
        </w:rPr>
        <w:t xml:space="preserve">}  </w:t>
      </w:r>
      <w:r w:rsidRPr="00092531">
        <w:rPr>
          <w:lang w:val="es-ES_tradnl"/>
        </w:rPr>
        <w:sym w:font="Symbol" w:char="F03D"/>
      </w:r>
      <w:r w:rsidRPr="00092531">
        <w:rPr>
          <w:lang w:val="es-ES_tradnl"/>
        </w:rPr>
        <w:t xml:space="preserve">  {</w:t>
      </w:r>
      <w:r w:rsidRPr="00092531">
        <w:rPr>
          <w:i/>
          <w:lang w:val="es-ES_tradnl"/>
        </w:rPr>
        <w:t>M</w:t>
      </w:r>
      <w:r w:rsidRPr="00092531">
        <w:rPr>
          <w:lang w:val="es-ES_tradnl"/>
        </w:rPr>
        <w:t xml:space="preserve">,  </w:t>
      </w:r>
      <w:r w:rsidRPr="00092531">
        <w:rPr>
          <w:i/>
          <w:lang w:val="es-ES_tradnl"/>
        </w:rPr>
        <w:t>B</w:t>
      </w:r>
      <w:r w:rsidRPr="00092531">
        <w:rPr>
          <w:lang w:val="es-ES_tradnl"/>
        </w:rPr>
        <w:sym w:font="Symbol" w:char="F0D7"/>
      </w:r>
      <w:r w:rsidRPr="00092531">
        <w:rPr>
          <w:i/>
          <w:lang w:val="es-ES_tradnl"/>
        </w:rPr>
        <w:t>S</w:t>
      </w:r>
      <w:r w:rsidRPr="00092531">
        <w:rPr>
          <w:lang w:val="es-ES_tradnl"/>
        </w:rPr>
        <w:sym w:font="Symbol" w:char="F0D7"/>
      </w:r>
      <w:r w:rsidRPr="00092531">
        <w:rPr>
          <w:i/>
          <w:lang w:val="es-ES_tradnl"/>
        </w:rPr>
        <w:t>T</w:t>
      </w:r>
      <w:r w:rsidRPr="00092531">
        <w:rPr>
          <w:lang w:val="es-ES_tradnl"/>
        </w:rPr>
        <w:t>}</w:t>
      </w:r>
      <w:r w:rsidRPr="00092531">
        <w:rPr>
          <w:lang w:val="es-ES_tradnl"/>
        </w:rPr>
        <w:tab/>
        <w:t>(2)</w:t>
      </w:r>
    </w:p>
    <w:p w:rsidR="0049460D" w:rsidRPr="00092531" w:rsidRDefault="0049460D" w:rsidP="0049460D">
      <w:pPr>
        <w:pStyle w:val="Blanc"/>
        <w:rPr>
          <w:lang w:val="es-ES_tradnl"/>
        </w:rPr>
      </w:pP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i/>
          <w:iCs/>
          <w:lang w:val="es-ES_tradnl"/>
        </w:rPr>
        <w:tab/>
        <w:t>M</w:t>
      </w:r>
      <w:r w:rsidRPr="00092531">
        <w:rPr>
          <w:lang w:val="es-ES_tradnl"/>
        </w:rPr>
        <w:t>:</w:t>
      </w:r>
      <w:r w:rsidRPr="00092531">
        <w:rPr>
          <w:i/>
          <w:iCs/>
          <w:lang w:val="es-ES_tradnl"/>
        </w:rPr>
        <w:tab/>
      </w:r>
      <w:r w:rsidRPr="00092531">
        <w:rPr>
          <w:lang w:val="es-ES_tradnl"/>
        </w:rPr>
        <w:t>efecto útil que se consigue con el sistema de telecomunicaciones considerado</w:t>
      </w:r>
    </w:p>
    <w:p w:rsidR="0049460D" w:rsidRPr="00092531" w:rsidRDefault="0049460D" w:rsidP="0049460D">
      <w:pPr>
        <w:pStyle w:val="Equationlegend"/>
        <w:rPr>
          <w:iCs/>
          <w:lang w:val="es-ES_tradnl"/>
        </w:rPr>
      </w:pPr>
      <w:r w:rsidRPr="00092531">
        <w:rPr>
          <w:i/>
          <w:lang w:val="es-ES_tradnl"/>
        </w:rPr>
        <w:tab/>
        <w:t>U</w:t>
      </w:r>
      <w:r w:rsidRPr="00092531">
        <w:rPr>
          <w:lang w:val="es-ES_tradnl"/>
        </w:rPr>
        <w:t>:</w:t>
      </w:r>
      <w:r w:rsidRPr="00092531">
        <w:rPr>
          <w:i/>
          <w:lang w:val="es-ES_tradnl"/>
        </w:rPr>
        <w:tab/>
      </w:r>
      <w:r w:rsidRPr="00092531">
        <w:rPr>
          <w:iCs/>
          <w:lang w:val="es-ES_tradnl"/>
        </w:rPr>
        <w:t>factor de utilización del espectro para ese sistema.</w:t>
      </w:r>
    </w:p>
    <w:p w:rsidR="0049460D" w:rsidRPr="00092531" w:rsidRDefault="0049460D" w:rsidP="0049460D">
      <w:pPr>
        <w:rPr>
          <w:lang w:val="es-ES_tradnl"/>
        </w:rPr>
      </w:pPr>
      <w:r w:rsidRPr="00092531">
        <w:rPr>
          <w:lang w:val="es-ES_tradnl"/>
        </w:rPr>
        <w:t>Si fuera necesario, el indicador de eficacia espectral complejo puede reducirse a un indicador simple: la relación entre el efecto útil y el factor de utilización del espectro:</w:t>
      </w:r>
    </w:p>
    <w:p w:rsidR="00BD6D54" w:rsidRPr="00092531" w:rsidRDefault="00BD6D54" w:rsidP="00BD6D54">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30"/>
          <w:lang w:val="es-ES_tradnl"/>
        </w:rPr>
        <w:object w:dxaOrig="2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5pt;height:36pt" o:ole="" fillcolor="window">
            <v:imagedata r:id="rId15" o:title=""/>
          </v:shape>
          <o:OLEObject Type="Embed" ProgID="Equation.DSMT4" ShapeID="_x0000_i1025" DrawAspect="Content" ObjectID="_1586603890" r:id="rId16"/>
        </w:object>
      </w:r>
      <w:r w:rsidRPr="00092531">
        <w:rPr>
          <w:lang w:val="es-ES_tradnl"/>
        </w:rPr>
        <w:tab/>
        <w:t>(2а)</w:t>
      </w:r>
    </w:p>
    <w:p w:rsidR="00BD6D54" w:rsidRPr="00092531" w:rsidRDefault="00BD6D54" w:rsidP="00BD6D54">
      <w:pPr>
        <w:pStyle w:val="Blanc"/>
        <w:rPr>
          <w:lang w:val="es-ES_tradnl"/>
        </w:rPr>
      </w:pPr>
    </w:p>
    <w:p w:rsidR="0049460D" w:rsidRPr="00092531" w:rsidRDefault="0049460D" w:rsidP="0049460D">
      <w:pPr>
        <w:rPr>
          <w:lang w:val="es-ES_tradnl"/>
        </w:rPr>
      </w:pPr>
      <w:r w:rsidRPr="00092531">
        <w:rPr>
          <w:lang w:val="es-ES_tradnl"/>
        </w:rPr>
        <w:t xml:space="preserve">El método de cálculo de la EUE en las ecuaciones (2) y (2a) es un enfoque teórico. Cuando las administraciones evalúan la EUE independientemente, no siempre está disponible el efecto útil que se obtiene con la ayuda del sistema de comunicaciones (numerador </w:t>
      </w:r>
      <w:r w:rsidRPr="00092531">
        <w:rPr>
          <w:i/>
          <w:lang w:val="es-ES_tradnl"/>
        </w:rPr>
        <w:t>M</w:t>
      </w:r>
      <w:r w:rsidRPr="00092531">
        <w:rPr>
          <w:lang w:val="es-ES_tradnl"/>
        </w:rPr>
        <w:t>). En estos casos, puede sustituirse con el factor de utilización del espectro basado en la medición real (</w:t>
      </w:r>
      <w:proofErr w:type="gramStart"/>
      <w:r w:rsidRPr="00092531">
        <w:rPr>
          <w:i/>
          <w:lang w:val="es-ES_tradnl"/>
        </w:rPr>
        <w:t>U</w:t>
      </w:r>
      <w:r>
        <w:rPr>
          <w:i/>
          <w:lang w:val="es-ES_tradnl"/>
        </w:rPr>
        <w:t>'</w:t>
      </w:r>
      <w:r w:rsidR="005456D3" w:rsidRPr="005456D3">
        <w:rPr>
          <w:i/>
          <w:sz w:val="8"/>
          <w:szCs w:val="8"/>
          <w:lang w:val="es-ES_tradnl"/>
        </w:rPr>
        <w:t> </w:t>
      </w:r>
      <w:r w:rsidRPr="00092531">
        <w:rPr>
          <w:lang w:val="es-ES_tradnl"/>
        </w:rPr>
        <w:t>)</w:t>
      </w:r>
      <w:proofErr w:type="gramEnd"/>
      <w:r w:rsidRPr="00092531">
        <w:rPr>
          <w:lang w:val="es-ES_tradnl"/>
        </w:rPr>
        <w:t>:</w:t>
      </w:r>
    </w:p>
    <w:p w:rsidR="00BD6D54" w:rsidRPr="00092531" w:rsidRDefault="00BD6D54" w:rsidP="00BD6D54">
      <w:pPr>
        <w:pStyle w:val="Blanc"/>
        <w:rPr>
          <w:lang w:val="es-ES_tradnl"/>
        </w:rPr>
      </w:pPr>
    </w:p>
    <w:p w:rsidR="0049460D" w:rsidRDefault="0049460D" w:rsidP="0049460D">
      <w:pPr>
        <w:pStyle w:val="Equation"/>
        <w:rPr>
          <w:lang w:val="es-ES_tradnl"/>
        </w:rPr>
      </w:pPr>
      <w:r>
        <w:rPr>
          <w:lang w:val="es-ES_tradnl"/>
        </w:rPr>
        <w:tab/>
      </w:r>
      <w:r>
        <w:rPr>
          <w:lang w:val="es-ES_tradnl"/>
        </w:rPr>
        <w:tab/>
      </w:r>
      <w:r w:rsidRPr="00344F10">
        <w:rPr>
          <w:i/>
          <w:iCs/>
          <w:lang w:val="es-ES_tradnl"/>
        </w:rPr>
        <w:t>U</w:t>
      </w:r>
      <w:r w:rsidRPr="00344F10">
        <w:rPr>
          <w:lang w:val="es-ES_tradnl"/>
        </w:rPr>
        <w:t>'</w:t>
      </w:r>
      <w:r>
        <w:rPr>
          <w:lang w:val="es-ES_tradnl"/>
        </w:rPr>
        <w:t xml:space="preserve"> = </w:t>
      </w:r>
      <w:r w:rsidRPr="00344F10">
        <w:rPr>
          <w:i/>
          <w:iCs/>
          <w:lang w:val="es-ES_tradnl"/>
        </w:rPr>
        <w:t>B</w:t>
      </w:r>
      <w:r w:rsidRPr="00344F10">
        <w:rPr>
          <w:lang w:val="es-ES_tradnl"/>
        </w:rPr>
        <w:t>'</w:t>
      </w:r>
      <w:r>
        <w:rPr>
          <w:lang w:val="es-ES_tradnl"/>
        </w:rPr>
        <w:t xml:space="preserve"> </w:t>
      </w:r>
      <w:r>
        <w:rPr>
          <w:lang w:val="es-ES_tradnl"/>
        </w:rPr>
        <w:sym w:font="Symbol" w:char="F0D7"/>
      </w:r>
      <w:r>
        <w:rPr>
          <w:lang w:val="es-ES_tradnl"/>
        </w:rPr>
        <w:t xml:space="preserve"> </w:t>
      </w:r>
      <w:r w:rsidRPr="00344F10">
        <w:rPr>
          <w:i/>
          <w:iCs/>
          <w:lang w:val="es-ES_tradnl"/>
        </w:rPr>
        <w:t>S</w:t>
      </w:r>
      <w:r w:rsidR="00A73FA6" w:rsidRPr="00565238">
        <w:rPr>
          <w:sz w:val="8"/>
          <w:szCs w:val="8"/>
          <w:lang w:val="es-ES_tradnl"/>
        </w:rPr>
        <w:t> </w:t>
      </w:r>
      <w:r w:rsidRPr="00344F10">
        <w:rPr>
          <w:lang w:val="es-ES_tradnl"/>
        </w:rPr>
        <w:t>'</w:t>
      </w:r>
      <w:r>
        <w:rPr>
          <w:lang w:val="es-ES_tradnl"/>
        </w:rPr>
        <w:t xml:space="preserve"> </w:t>
      </w:r>
      <w:r>
        <w:rPr>
          <w:lang w:val="es-ES_tradnl"/>
        </w:rPr>
        <w:sym w:font="Symbol" w:char="F0D7"/>
      </w:r>
      <w:r w:rsidRPr="00344F10">
        <w:rPr>
          <w:lang w:val="es-ES_tradnl"/>
        </w:rPr>
        <w:t xml:space="preserve"> </w:t>
      </w:r>
      <w:r w:rsidRPr="00344F10">
        <w:rPr>
          <w:i/>
          <w:iCs/>
          <w:lang w:val="es-ES_tradnl"/>
        </w:rPr>
        <w:t>T</w:t>
      </w:r>
      <w:r w:rsidR="00A73FA6" w:rsidRPr="00565238">
        <w:rPr>
          <w:sz w:val="8"/>
          <w:szCs w:val="8"/>
          <w:lang w:val="es-ES_tradnl"/>
        </w:rPr>
        <w:t> </w:t>
      </w:r>
      <w:r w:rsidRPr="00344F10">
        <w:rPr>
          <w:lang w:val="es-ES_tradnl"/>
        </w:rPr>
        <w:t>'</w:t>
      </w:r>
      <w:r w:rsidRPr="00092531">
        <w:rPr>
          <w:lang w:val="es-ES_tradnl"/>
        </w:rPr>
        <w:tab/>
        <w:t>(2b)</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iCs/>
          <w:lang w:val="es-ES_tradnl"/>
        </w:rPr>
      </w:pPr>
      <w:r w:rsidRPr="00092531">
        <w:rPr>
          <w:i/>
          <w:iCs/>
          <w:lang w:val="es-ES_tradnl"/>
        </w:rPr>
        <w:tab/>
        <w:t>B</w:t>
      </w:r>
      <w:r w:rsidRPr="008C78D3">
        <w:rPr>
          <w:lang w:val="es-ES_tradnl"/>
        </w:rPr>
        <w:t>'</w:t>
      </w:r>
      <w:r w:rsidRPr="00092531">
        <w:rPr>
          <w:iCs/>
          <w:lang w:val="es-ES_tradnl"/>
        </w:rPr>
        <w:t xml:space="preserve">: </w:t>
      </w:r>
      <w:r w:rsidRPr="00092531">
        <w:rPr>
          <w:iCs/>
          <w:lang w:val="es-ES_tradnl"/>
        </w:rPr>
        <w:tab/>
        <w:t>resultado de la medición real de la ocupación de ancho de banda (o estadísticas regionales)</w:t>
      </w:r>
    </w:p>
    <w:p w:rsidR="0049460D" w:rsidRPr="00092531" w:rsidRDefault="0049460D" w:rsidP="0049460D">
      <w:pPr>
        <w:pStyle w:val="Equationlegend"/>
        <w:rPr>
          <w:iCs/>
          <w:lang w:val="es-ES_tradnl"/>
        </w:rPr>
      </w:pPr>
      <w:r w:rsidRPr="00092531">
        <w:rPr>
          <w:i/>
          <w:iCs/>
          <w:lang w:val="es-ES_tradnl"/>
        </w:rPr>
        <w:tab/>
        <w:t>S</w:t>
      </w:r>
      <w:r w:rsidR="00A73FA6" w:rsidRPr="00A73FA6">
        <w:rPr>
          <w:sz w:val="8"/>
          <w:szCs w:val="8"/>
          <w:lang w:val="es-ES_tradnl"/>
        </w:rPr>
        <w:t> </w:t>
      </w:r>
      <w:r w:rsidRPr="008C78D3">
        <w:rPr>
          <w:lang w:val="es-ES_tradnl"/>
        </w:rPr>
        <w:t>'</w:t>
      </w:r>
      <w:r w:rsidRPr="00092531">
        <w:rPr>
          <w:iCs/>
          <w:lang w:val="es-ES_tradnl"/>
        </w:rPr>
        <w:t>:</w:t>
      </w:r>
      <w:r w:rsidRPr="00092531">
        <w:rPr>
          <w:iCs/>
          <w:lang w:val="es-ES_tradnl"/>
        </w:rPr>
        <w:tab/>
        <w:t>resultado de la medición real del área de cobertura (o estadísticas regionales)</w:t>
      </w:r>
    </w:p>
    <w:p w:rsidR="0049460D" w:rsidRPr="00092531" w:rsidRDefault="0049460D" w:rsidP="0049460D">
      <w:pPr>
        <w:pStyle w:val="Equationlegend"/>
        <w:rPr>
          <w:iCs/>
          <w:lang w:val="es-ES_tradnl"/>
        </w:rPr>
      </w:pPr>
      <w:r w:rsidRPr="00092531">
        <w:rPr>
          <w:i/>
          <w:iCs/>
          <w:lang w:val="es-ES_tradnl"/>
        </w:rPr>
        <w:tab/>
        <w:t>T</w:t>
      </w:r>
      <w:r w:rsidRPr="001669C8">
        <w:rPr>
          <w:i/>
          <w:iCs/>
          <w:sz w:val="8"/>
          <w:szCs w:val="8"/>
          <w:lang w:val="es-ES_tradnl"/>
        </w:rPr>
        <w:t> </w:t>
      </w:r>
      <w:r w:rsidRPr="008C78D3">
        <w:rPr>
          <w:lang w:val="es-ES_tradnl"/>
        </w:rPr>
        <w:t>'</w:t>
      </w:r>
      <w:r w:rsidRPr="00092531">
        <w:rPr>
          <w:iCs/>
          <w:lang w:val="es-ES_tradnl"/>
        </w:rPr>
        <w:t>:</w:t>
      </w:r>
      <w:r w:rsidRPr="00092531">
        <w:rPr>
          <w:iCs/>
          <w:lang w:val="es-ES_tradnl"/>
        </w:rPr>
        <w:tab/>
        <w:t>resultado de la medición real del tiempo de funcionamiento (o estadísticas regionales).</w:t>
      </w:r>
    </w:p>
    <w:p w:rsidR="0049460D" w:rsidRPr="00092531" w:rsidRDefault="0049460D" w:rsidP="0049460D">
      <w:pPr>
        <w:rPr>
          <w:iCs/>
          <w:lang w:val="es-ES_tradnl"/>
        </w:rPr>
      </w:pPr>
      <w:r w:rsidRPr="00092531">
        <w:rPr>
          <w:iCs/>
          <w:lang w:val="es-ES_tradnl"/>
        </w:rPr>
        <w:lastRenderedPageBreak/>
        <w:t>Las administraciones del espacio radioeléctrico pueden conseguir los tres parámetros anteriores mediante mediciones y estadísticas con sus propias instalaciones de comprobación. En el caso de las estadísticas regionales, pueden utilizarse, por ejemplo, las medias aritméticas de los resultados de cada subregión.</w:t>
      </w:r>
    </w:p>
    <w:p w:rsidR="0049460D" w:rsidRPr="00092531" w:rsidRDefault="0049460D" w:rsidP="0049460D">
      <w:pPr>
        <w:rPr>
          <w:iCs/>
          <w:lang w:val="es-ES_tradnl"/>
        </w:rPr>
      </w:pPr>
      <w:r w:rsidRPr="00092531">
        <w:rPr>
          <w:iCs/>
          <w:lang w:val="es-ES_tradnl"/>
        </w:rPr>
        <w:t>El valor de EUE puede expresarse como:</w:t>
      </w:r>
    </w:p>
    <w:p w:rsidR="0049460D" w:rsidRPr="00092531" w:rsidRDefault="0049460D" w:rsidP="0049460D">
      <w:pPr>
        <w:pStyle w:val="Equationlegend"/>
        <w:tabs>
          <w:tab w:val="clear" w:pos="1701"/>
          <w:tab w:val="clear" w:pos="1985"/>
          <w:tab w:val="left" w:pos="567"/>
          <w:tab w:val="center" w:pos="4820"/>
          <w:tab w:val="right" w:pos="9639"/>
        </w:tabs>
        <w:ind w:left="0" w:firstLine="0"/>
        <w:rPr>
          <w:iCs/>
          <w:lang w:val="es-ES_tradnl"/>
        </w:rPr>
      </w:pPr>
      <w:r w:rsidRPr="00092531">
        <w:rPr>
          <w:iCs/>
          <w:lang w:val="es-ES_tradnl"/>
        </w:rPr>
        <w:tab/>
      </w:r>
      <w:r w:rsidRPr="00092531">
        <w:rPr>
          <w:iCs/>
          <w:lang w:val="es-ES_tradnl"/>
        </w:rPr>
        <w:tab/>
      </w:r>
      <w:r w:rsidRPr="00092531">
        <w:rPr>
          <w:position w:val="-30"/>
          <w:sz w:val="28"/>
          <w:lang w:val="es-ES_tradnl"/>
        </w:rPr>
        <w:object w:dxaOrig="2240" w:dyaOrig="680">
          <v:shape id="_x0000_i1026" type="#_x0000_t75" style="width:114.85pt;height:30pt" o:ole="">
            <v:imagedata r:id="rId17" o:title=""/>
          </v:shape>
          <o:OLEObject Type="Embed" ProgID="Equation.DSMT4" ShapeID="_x0000_i1026" DrawAspect="Content" ObjectID="_1586603891" r:id="rId18"/>
        </w:object>
      </w:r>
      <w:r w:rsidRPr="00092531">
        <w:rPr>
          <w:iCs/>
          <w:lang w:val="es-ES_tradnl"/>
        </w:rPr>
        <w:tab/>
        <w:t>(2c)</w:t>
      </w:r>
    </w:p>
    <w:p w:rsidR="0049460D" w:rsidRPr="00092531" w:rsidRDefault="0049460D" w:rsidP="0049460D">
      <w:pPr>
        <w:pStyle w:val="Heading1"/>
        <w:rPr>
          <w:lang w:val="es-ES_tradnl"/>
        </w:rPr>
      </w:pPr>
      <w:bookmarkStart w:id="8" w:name="_Toc512240831"/>
      <w:r w:rsidRPr="00092531">
        <w:rPr>
          <w:lang w:val="es-ES_tradnl"/>
        </w:rPr>
        <w:t>3</w:t>
      </w:r>
      <w:r w:rsidRPr="00092531">
        <w:rPr>
          <w:lang w:val="es-ES_tradnl"/>
        </w:rPr>
        <w:tab/>
        <w:t>Eficacia relativa de utilización del espectro (ERE)</w:t>
      </w:r>
      <w:bookmarkEnd w:id="8"/>
    </w:p>
    <w:p w:rsidR="0049460D" w:rsidRPr="00092531" w:rsidRDefault="0049460D" w:rsidP="0049460D">
      <w:pPr>
        <w:rPr>
          <w:lang w:val="es-ES_tradnl"/>
        </w:rPr>
      </w:pPr>
      <w:r w:rsidRPr="00092531">
        <w:rPr>
          <w:lang w:val="es-ES_tradnl"/>
        </w:rPr>
        <w:t>El concepto de ERE puede utilizarse para comparar las eficacias espectrales de dos tipos similares de sistemas de radiocomunicaciones que proporcionen el mismo servicio.</w:t>
      </w:r>
    </w:p>
    <w:p w:rsidR="0049460D" w:rsidRPr="00092531" w:rsidRDefault="0049460D" w:rsidP="0049460D">
      <w:pPr>
        <w:rPr>
          <w:lang w:val="es-ES_tradnl"/>
        </w:rPr>
      </w:pPr>
      <w:r w:rsidRPr="00092531">
        <w:rPr>
          <w:lang w:val="es-ES_tradnl"/>
        </w:rPr>
        <w:t>Esta eficacia relativa se define como la relación entre dos eficacias espectrales, una de las cuales puede ser la eficacia de un sistema utilizado como patrón de comparación. Es decir,</w:t>
      </w:r>
    </w:p>
    <w:p w:rsidR="0049460D" w:rsidRPr="00092531" w:rsidRDefault="0049460D" w:rsidP="0049460D">
      <w:pPr>
        <w:pStyle w:val="Blanc"/>
        <w:rPr>
          <w:lang w:val="es-ES_tradnl"/>
        </w:rPr>
      </w:pPr>
      <w:bookmarkStart w:id="9" w:name="f003"/>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i/>
          <w:lang w:val="es-ES_tradnl"/>
        </w:rPr>
        <w:t>ERE</w:t>
      </w:r>
      <w:r w:rsidRPr="008C78D3">
        <w:rPr>
          <w:lang w:val="es-ES_tradnl"/>
        </w:rPr>
        <w:t> </w:t>
      </w:r>
      <w:r>
        <w:rPr>
          <w:lang w:val="es-ES_tradnl"/>
        </w:rPr>
        <w:t>=</w:t>
      </w:r>
      <w:r w:rsidRPr="008C78D3">
        <w:rPr>
          <w:rFonts w:hint="eastAsia"/>
          <w:lang w:val="es-ES_tradnl"/>
        </w:rPr>
        <w:t> </w:t>
      </w:r>
      <w:r w:rsidRPr="00092531">
        <w:rPr>
          <w:i/>
          <w:lang w:val="es-ES_tradnl"/>
        </w:rPr>
        <w:t>EUE</w:t>
      </w:r>
      <w:r w:rsidRPr="00092531">
        <w:rPr>
          <w:i/>
          <w:position w:val="-4"/>
          <w:sz w:val="18"/>
          <w:lang w:val="es-ES_tradnl"/>
        </w:rPr>
        <w:t>r</w:t>
      </w:r>
      <w:r w:rsidRPr="00092531">
        <w:rPr>
          <w:lang w:val="es-ES_tradnl"/>
        </w:rPr>
        <w:t xml:space="preserve"> / </w:t>
      </w:r>
      <w:r w:rsidRPr="00092531">
        <w:rPr>
          <w:i/>
          <w:lang w:val="es-ES_tradnl"/>
        </w:rPr>
        <w:t>EUE</w:t>
      </w:r>
      <w:r w:rsidRPr="00092531">
        <w:rPr>
          <w:i/>
          <w:position w:val="-4"/>
          <w:sz w:val="18"/>
          <w:lang w:val="es-ES_tradnl"/>
        </w:rPr>
        <w:t>p</w:t>
      </w:r>
      <w:r w:rsidRPr="00092531">
        <w:rPr>
          <w:lang w:val="es-ES_tradnl"/>
        </w:rPr>
        <w:tab/>
        <w:t>(3)</w:t>
      </w:r>
    </w:p>
    <w:bookmarkEnd w:id="9"/>
    <w:p w:rsidR="0049460D" w:rsidRPr="00092531" w:rsidRDefault="0049460D" w:rsidP="0049460D">
      <w:pPr>
        <w:keepNext/>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ERE</w:t>
      </w:r>
      <w:r w:rsidRPr="00092531">
        <w:rPr>
          <w:lang w:val="es-ES_tradnl"/>
        </w:rPr>
        <w:t>:</w:t>
      </w:r>
      <w:r w:rsidRPr="00092531">
        <w:rPr>
          <w:lang w:val="es-ES_tradnl"/>
        </w:rPr>
        <w:tab/>
        <w:t>eficacia relativa del espectro, es decir la relación entre las EUE</w:t>
      </w:r>
    </w:p>
    <w:p w:rsidR="0049460D" w:rsidRPr="00092531" w:rsidRDefault="0049460D" w:rsidP="0049460D">
      <w:pPr>
        <w:pStyle w:val="Equationlegend"/>
        <w:rPr>
          <w:lang w:val="es-ES_tradnl"/>
        </w:rPr>
      </w:pPr>
      <w:r w:rsidRPr="00092531">
        <w:rPr>
          <w:lang w:val="es-ES_tradnl"/>
        </w:rPr>
        <w:tab/>
      </w:r>
      <w:r w:rsidRPr="00092531">
        <w:rPr>
          <w:i/>
          <w:lang w:val="es-ES_tradnl"/>
        </w:rPr>
        <w:t>EUE</w:t>
      </w:r>
      <w:r w:rsidRPr="00E73314">
        <w:rPr>
          <w:i/>
          <w:iCs/>
          <w:vertAlign w:val="subscript"/>
          <w:lang w:val="es-ES_tradnl"/>
        </w:rPr>
        <w:t>p</w:t>
      </w:r>
      <w:r w:rsidRPr="008C78D3">
        <w:rPr>
          <w:lang w:val="es-ES_tradnl"/>
        </w:rPr>
        <w:t>:</w:t>
      </w:r>
      <w:r w:rsidRPr="00092531">
        <w:rPr>
          <w:lang w:val="es-ES_tradnl"/>
        </w:rPr>
        <w:tab/>
        <w:t>eficacia de utilización del espectro de un sistema «patrón»</w:t>
      </w:r>
    </w:p>
    <w:p w:rsidR="0049460D" w:rsidRPr="00092531" w:rsidRDefault="0049460D" w:rsidP="0049460D">
      <w:pPr>
        <w:pStyle w:val="Equationlegend"/>
        <w:rPr>
          <w:lang w:val="es-ES_tradnl"/>
        </w:rPr>
      </w:pPr>
      <w:r w:rsidRPr="00092531">
        <w:rPr>
          <w:lang w:val="es-ES_tradnl"/>
        </w:rPr>
        <w:tab/>
      </w:r>
      <w:r w:rsidRPr="00092531">
        <w:rPr>
          <w:i/>
          <w:lang w:val="es-ES_tradnl"/>
        </w:rPr>
        <w:t>EUE</w:t>
      </w:r>
      <w:r w:rsidRPr="00D2481E">
        <w:rPr>
          <w:i/>
          <w:iCs/>
          <w:vertAlign w:val="subscript"/>
          <w:lang w:val="es-ES_tradnl"/>
        </w:rPr>
        <w:t>r</w:t>
      </w:r>
      <w:r w:rsidRPr="00092531">
        <w:rPr>
          <w:lang w:val="es-ES_tradnl"/>
        </w:rPr>
        <w:t>:</w:t>
      </w:r>
      <w:r w:rsidRPr="00092531">
        <w:rPr>
          <w:lang w:val="es-ES_tradnl"/>
        </w:rPr>
        <w:tab/>
        <w:t>eficacia de utilización del espectro de un sistema real.</w:t>
      </w:r>
    </w:p>
    <w:p w:rsidR="0049460D" w:rsidRPr="00092531" w:rsidRDefault="0049460D" w:rsidP="0049460D">
      <w:pPr>
        <w:keepNext/>
        <w:rPr>
          <w:lang w:val="es-ES_tradnl"/>
        </w:rPr>
      </w:pPr>
      <w:r w:rsidRPr="00092531">
        <w:rPr>
          <w:lang w:val="es-ES_tradnl"/>
        </w:rPr>
        <w:t>Los candidatos más adecuados para un sistema patrón son los siguientes:</w:t>
      </w:r>
    </w:p>
    <w:p w:rsidR="0049460D" w:rsidRPr="00092531" w:rsidRDefault="0049460D" w:rsidP="0049460D">
      <w:pPr>
        <w:pStyle w:val="enumlev1"/>
        <w:rPr>
          <w:lang w:val="es-ES_tradnl"/>
        </w:rPr>
      </w:pPr>
      <w:r w:rsidRPr="00092531">
        <w:rPr>
          <w:lang w:val="es-ES_tradnl"/>
        </w:rPr>
        <w:t>–</w:t>
      </w:r>
      <w:r w:rsidRPr="00092531">
        <w:rPr>
          <w:lang w:val="es-ES_tradnl"/>
        </w:rPr>
        <w:tab/>
        <w:t>el sistema más eficaz teóricamente,</w:t>
      </w:r>
    </w:p>
    <w:p w:rsidR="0049460D" w:rsidRPr="00092531" w:rsidRDefault="0049460D" w:rsidP="0049460D">
      <w:pPr>
        <w:pStyle w:val="enumlev1"/>
        <w:rPr>
          <w:lang w:val="es-ES_tradnl"/>
        </w:rPr>
      </w:pPr>
      <w:r w:rsidRPr="00092531">
        <w:rPr>
          <w:lang w:val="es-ES_tradnl"/>
        </w:rPr>
        <w:t>–</w:t>
      </w:r>
      <w:r w:rsidRPr="00092531">
        <w:rPr>
          <w:lang w:val="es-ES_tradnl"/>
        </w:rPr>
        <w:tab/>
        <w:t>un sistema que puede ser definido y comprendido fácilmente,</w:t>
      </w:r>
    </w:p>
    <w:p w:rsidR="0049460D" w:rsidRPr="00092531" w:rsidRDefault="0049460D" w:rsidP="0049460D">
      <w:pPr>
        <w:pStyle w:val="enumlev1"/>
        <w:rPr>
          <w:lang w:val="es-ES_tradnl"/>
        </w:rPr>
      </w:pPr>
      <w:r w:rsidRPr="00092531">
        <w:rPr>
          <w:lang w:val="es-ES_tradnl"/>
        </w:rPr>
        <w:t>–</w:t>
      </w:r>
      <w:r w:rsidRPr="00092531">
        <w:rPr>
          <w:lang w:val="es-ES_tradnl"/>
        </w:rPr>
        <w:tab/>
        <w:t>un sistema ampliamente utilizado que constituya, de hecho, un patrón en la industria.</w:t>
      </w:r>
    </w:p>
    <w:p w:rsidR="0049460D" w:rsidRPr="00092531" w:rsidRDefault="0049460D" w:rsidP="0049460D">
      <w:pPr>
        <w:rPr>
          <w:lang w:val="es-ES_tradnl"/>
        </w:rPr>
      </w:pPr>
      <w:r w:rsidRPr="00092531">
        <w:rPr>
          <w:lang w:val="es-ES_tradnl"/>
        </w:rPr>
        <w:t>La ERE será un número positivo con valores entre cero e infinito. Si el sistema patrón elegido es el sistema más eficaz teóricamente, la ERE variará normalmente entre cero y uno.</w:t>
      </w:r>
    </w:p>
    <w:p w:rsidR="0049460D" w:rsidRPr="00092531" w:rsidRDefault="0049460D" w:rsidP="0049460D">
      <w:pPr>
        <w:rPr>
          <w:lang w:val="es-ES_tradnl"/>
        </w:rPr>
      </w:pPr>
      <w:r w:rsidRPr="00092531">
        <w:rPr>
          <w:lang w:val="es-ES_tradnl"/>
        </w:rPr>
        <w:t xml:space="preserve">A modo de ejemplo, el sistema teóricamente más eficaz puede caracterizarse de acuerdo con los principios de la teoría de la información. La capacidad de comunicación de un canal de comunicaciones a través del cual un abonado o un oyente </w:t>
      </w:r>
      <w:proofErr w:type="gramStart"/>
      <w:r w:rsidRPr="00092531">
        <w:rPr>
          <w:lang w:val="es-ES_tradnl"/>
        </w:rPr>
        <w:t>recibe</w:t>
      </w:r>
      <w:proofErr w:type="gramEnd"/>
      <w:r w:rsidRPr="00092531">
        <w:rPr>
          <w:lang w:val="es-ES_tradnl"/>
        </w:rPr>
        <w:t xml:space="preserve"> la comunicación deseada viene determinada por la relación:</w:t>
      </w:r>
    </w:p>
    <w:p w:rsidR="00BD6D54" w:rsidRPr="00092531" w:rsidRDefault="00BD6D54" w:rsidP="00BD6D54">
      <w:pPr>
        <w:pStyle w:val="Blanc"/>
        <w:rPr>
          <w:lang w:val="es-ES_tradnl"/>
        </w:rPr>
      </w:pPr>
    </w:p>
    <w:p w:rsidR="0049460D" w:rsidRPr="00092531" w:rsidRDefault="0049460D" w:rsidP="004F3E79">
      <w:pPr>
        <w:pStyle w:val="Equation"/>
        <w:rPr>
          <w:lang w:val="es-ES_tradnl"/>
        </w:rPr>
      </w:pPr>
      <w:r w:rsidRPr="00E73314">
        <w:rPr>
          <w:lang w:val="es-ES_tradnl"/>
        </w:rPr>
        <w:tab/>
      </w:r>
      <w:r w:rsidRPr="00E73314">
        <w:rPr>
          <w:lang w:val="es-ES_tradnl"/>
        </w:rPr>
        <w:tab/>
      </w:r>
      <w:r w:rsidRPr="00092531">
        <w:rPr>
          <w:i/>
          <w:lang w:val="es-ES_tradnl"/>
        </w:rPr>
        <w:t>C</w:t>
      </w:r>
      <w:r w:rsidRPr="00565238">
        <w:rPr>
          <w:vertAlign w:val="subscript"/>
          <w:lang w:val="es-ES_tradnl"/>
        </w:rPr>
        <w:t>0</w:t>
      </w:r>
      <w:r w:rsidR="004F3E79" w:rsidRPr="00565238">
        <w:rPr>
          <w:lang w:val="es-ES_tradnl"/>
        </w:rPr>
        <w:t> =</w:t>
      </w:r>
      <w:r w:rsidRPr="008C78D3">
        <w:rPr>
          <w:rFonts w:hint="eastAsia"/>
          <w:lang w:val="es-ES_tradnl"/>
        </w:rPr>
        <w:t> </w:t>
      </w:r>
      <w:r w:rsidRPr="00092531">
        <w:rPr>
          <w:i/>
          <w:lang w:val="es-ES_tradnl"/>
        </w:rPr>
        <w:t>F</w:t>
      </w:r>
      <w:r w:rsidRPr="00565238">
        <w:rPr>
          <w:vertAlign w:val="subscript"/>
          <w:lang w:val="es-ES_tradnl"/>
        </w:rPr>
        <w:t>0</w:t>
      </w:r>
      <w:r w:rsidRPr="00092531">
        <w:rPr>
          <w:lang w:val="es-ES_tradnl"/>
        </w:rPr>
        <w:t xml:space="preserve"> </w:t>
      </w:r>
      <w:proofErr w:type="gramStart"/>
      <w:r w:rsidRPr="00092531">
        <w:rPr>
          <w:lang w:val="es-ES_tradnl"/>
        </w:rPr>
        <w:t>ln(</w:t>
      </w:r>
      <w:proofErr w:type="gramEnd"/>
      <w:r w:rsidRPr="00092531">
        <w:rPr>
          <w:lang w:val="es-ES_tradnl"/>
        </w:rPr>
        <w:t>1</w:t>
      </w:r>
      <w:r>
        <w:rPr>
          <w:lang w:val="es-ES_tradnl"/>
        </w:rPr>
        <w:t> + </w:t>
      </w:r>
      <w:r>
        <w:rPr>
          <w:lang w:val="es-ES_tradnl"/>
        </w:rPr>
        <w:sym w:font="Symbol" w:char="F072"/>
      </w:r>
      <w:r w:rsidRPr="00565238">
        <w:rPr>
          <w:vertAlign w:val="subscript"/>
          <w:lang w:val="es-ES_tradnl"/>
        </w:rPr>
        <w:t>0</w:t>
      </w:r>
      <w:r w:rsidRPr="00092531">
        <w:rPr>
          <w:lang w:val="es-ES_tradnl"/>
        </w:rPr>
        <w:t>)</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F</w:t>
      </w:r>
      <w:r w:rsidRPr="00D2481E">
        <w:rPr>
          <w:vertAlign w:val="subscript"/>
          <w:lang w:val="es-ES_tradnl"/>
        </w:rPr>
        <w:t>0</w:t>
      </w:r>
      <w:r w:rsidRPr="00092531">
        <w:rPr>
          <w:lang w:val="es-ES_tradnl"/>
        </w:rPr>
        <w:t>:</w:t>
      </w:r>
      <w:r w:rsidRPr="00092531">
        <w:rPr>
          <w:lang w:val="es-ES_tradnl"/>
        </w:rPr>
        <w:tab/>
        <w:t>anchura de banda de la comunicación deseada</w:t>
      </w:r>
    </w:p>
    <w:p w:rsidR="0049460D" w:rsidRPr="00092531" w:rsidRDefault="0049460D" w:rsidP="0049460D">
      <w:pPr>
        <w:pStyle w:val="Equationlegend"/>
        <w:rPr>
          <w:lang w:val="es-ES_tradnl"/>
        </w:rPr>
      </w:pPr>
      <w:r w:rsidRPr="00092531">
        <w:rPr>
          <w:lang w:val="es-ES_tradnl"/>
        </w:rPr>
        <w:tab/>
      </w:r>
      <w:r>
        <w:rPr>
          <w:lang w:val="es-ES_tradnl"/>
        </w:rPr>
        <w:sym w:font="Symbol" w:char="F072"/>
      </w:r>
      <w:r w:rsidRPr="00D2481E">
        <w:rPr>
          <w:vertAlign w:val="subscript"/>
          <w:lang w:val="es-ES_tradnl"/>
        </w:rPr>
        <w:t>0</w:t>
      </w:r>
      <w:r w:rsidRPr="00092531">
        <w:rPr>
          <w:position w:val="-4"/>
          <w:lang w:val="es-ES_tradnl"/>
        </w:rPr>
        <w:t>:</w:t>
      </w:r>
      <w:r w:rsidRPr="00092531">
        <w:rPr>
          <w:position w:val="-4"/>
          <w:lang w:val="es-ES_tradnl"/>
        </w:rPr>
        <w:tab/>
      </w:r>
      <w:r w:rsidRPr="00092531">
        <w:rPr>
          <w:lang w:val="es-ES_tradnl"/>
        </w:rPr>
        <w:t>relación señal ruido a la salida del receptor.</w:t>
      </w:r>
    </w:p>
    <w:p w:rsidR="0049460D" w:rsidRPr="00092531" w:rsidRDefault="0049460D" w:rsidP="0049460D">
      <w:pPr>
        <w:rPr>
          <w:lang w:val="es-ES_tradnl"/>
        </w:rPr>
      </w:pPr>
      <w:r w:rsidRPr="00092531">
        <w:rPr>
          <w:lang w:val="es-ES_tradnl"/>
        </w:rPr>
        <w:t xml:space="preserve">Si esta relación señal/ruido a la entrada del receptor es igual a la relación de protección, </w:t>
      </w:r>
      <w:r>
        <w:rPr>
          <w:lang w:val="es-ES_tradnl"/>
        </w:rPr>
        <w:sym w:font="Symbol" w:char="F072"/>
      </w:r>
      <w:r w:rsidRPr="00D2481E">
        <w:rPr>
          <w:i/>
          <w:iCs/>
          <w:vertAlign w:val="subscript"/>
          <w:lang w:val="es-ES_tradnl"/>
        </w:rPr>
        <w:t>s</w:t>
      </w:r>
      <w:r w:rsidRPr="00092531">
        <w:rPr>
          <w:lang w:val="es-ES_tradnl"/>
        </w:rPr>
        <w:t xml:space="preserve">, y la anchura de banda del canal de comunicaciones por el que se transmiten las señales es igual a </w:t>
      </w:r>
      <w:r w:rsidRPr="00092531">
        <w:rPr>
          <w:i/>
          <w:lang w:val="es-ES_tradnl"/>
        </w:rPr>
        <w:t>F</w:t>
      </w:r>
      <w:r w:rsidRPr="00D2481E">
        <w:rPr>
          <w:i/>
          <w:iCs/>
          <w:vertAlign w:val="subscript"/>
          <w:lang w:val="es-ES_tradnl"/>
        </w:rPr>
        <w:t>m</w:t>
      </w:r>
      <w:r w:rsidRPr="00092531">
        <w:rPr>
          <w:lang w:val="es-ES_tradnl"/>
        </w:rPr>
        <w:t xml:space="preserve">, la capacidad de comunicación es </w:t>
      </w:r>
      <w:r w:rsidRPr="00092531">
        <w:rPr>
          <w:i/>
          <w:lang w:val="es-ES_tradnl"/>
        </w:rPr>
        <w:t>C</w:t>
      </w:r>
      <w:r w:rsidRPr="00D2481E">
        <w:rPr>
          <w:i/>
          <w:iCs/>
          <w:vertAlign w:val="subscript"/>
          <w:lang w:val="es-ES_tradnl"/>
        </w:rPr>
        <w:t>p</w:t>
      </w:r>
      <w:r w:rsidRPr="00092531">
        <w:rPr>
          <w:lang w:val="es-ES_tradnl"/>
        </w:rPr>
        <w:t> </w:t>
      </w:r>
      <w:r>
        <w:rPr>
          <w:lang w:val="es-ES_tradnl"/>
        </w:rPr>
        <w:t>=</w:t>
      </w:r>
      <w:r w:rsidRPr="00092531">
        <w:rPr>
          <w:lang w:val="es-ES_tradnl"/>
        </w:rPr>
        <w:t> </w:t>
      </w:r>
      <w:r w:rsidRPr="00092531">
        <w:rPr>
          <w:i/>
          <w:lang w:val="es-ES_tradnl"/>
        </w:rPr>
        <w:t>F</w:t>
      </w:r>
      <w:r w:rsidRPr="00D2481E">
        <w:rPr>
          <w:i/>
          <w:iCs/>
          <w:vertAlign w:val="subscript"/>
          <w:lang w:val="es-ES_tradnl"/>
        </w:rPr>
        <w:t>m</w:t>
      </w:r>
      <w:r w:rsidRPr="00092531">
        <w:rPr>
          <w:lang w:val="es-ES_tradnl"/>
        </w:rPr>
        <w:t> ln</w:t>
      </w:r>
      <w:r w:rsidRPr="00092531">
        <w:rPr>
          <w:i/>
          <w:sz w:val="12"/>
          <w:lang w:val="es-ES_tradnl"/>
        </w:rPr>
        <w:t> </w:t>
      </w:r>
      <w:r w:rsidRPr="00092531">
        <w:rPr>
          <w:lang w:val="es-ES_tradnl"/>
        </w:rPr>
        <w:t>(1</w:t>
      </w:r>
      <w:r>
        <w:rPr>
          <w:lang w:val="es-ES_tradnl"/>
        </w:rPr>
        <w:t> + </w:t>
      </w:r>
      <w:r>
        <w:rPr>
          <w:lang w:val="es-ES_tradnl"/>
        </w:rPr>
        <w:sym w:font="Symbol" w:char="F072"/>
      </w:r>
      <w:r w:rsidRPr="00D2481E">
        <w:rPr>
          <w:i/>
          <w:iCs/>
          <w:vertAlign w:val="subscript"/>
          <w:lang w:val="es-ES_tradnl"/>
        </w:rPr>
        <w:t>s</w:t>
      </w:r>
      <w:r w:rsidRPr="00092531">
        <w:rPr>
          <w:lang w:val="es-ES_tradnl"/>
        </w:rPr>
        <w:t xml:space="preserve">). Este último valor debe ser mayor o igual a la capacidad de comunicación del canal por el que el abonado recibe la comunicación deseada, es decir </w:t>
      </w:r>
      <w:r w:rsidRPr="00092531">
        <w:rPr>
          <w:i/>
          <w:lang w:val="es-ES_tradnl"/>
        </w:rPr>
        <w:t>C</w:t>
      </w:r>
      <w:r w:rsidRPr="00D2481E">
        <w:rPr>
          <w:i/>
          <w:iCs/>
          <w:vertAlign w:val="subscript"/>
          <w:lang w:val="es-ES_tradnl"/>
        </w:rPr>
        <w:t>p</w:t>
      </w:r>
      <w:r w:rsidRPr="00B25009">
        <w:rPr>
          <w:lang w:val="es-ES_tradnl"/>
        </w:rPr>
        <w:t> </w:t>
      </w:r>
      <w:r>
        <w:rPr>
          <w:lang w:val="es-ES_tradnl"/>
        </w:rPr>
        <w:sym w:font="Symbol" w:char="F0B3"/>
      </w:r>
      <w:r w:rsidRPr="00B25009">
        <w:rPr>
          <w:rFonts w:hint="eastAsia"/>
          <w:lang w:val="es-ES_tradnl"/>
        </w:rPr>
        <w:t> </w:t>
      </w:r>
      <w:r w:rsidRPr="00092531">
        <w:rPr>
          <w:i/>
          <w:lang w:val="es-ES_tradnl"/>
        </w:rPr>
        <w:t>C</w:t>
      </w:r>
      <w:r w:rsidRPr="00D2481E">
        <w:rPr>
          <w:vertAlign w:val="subscript"/>
          <w:lang w:val="es-ES_tradnl"/>
        </w:rPr>
        <w:t>0</w:t>
      </w:r>
      <w:r w:rsidRPr="00092531">
        <w:rPr>
          <w:lang w:val="es-ES_tradnl"/>
        </w:rPr>
        <w:t xml:space="preserve">. Por consiguiente, el mínimo valor posible de la relación de protección </w:t>
      </w:r>
      <w:r>
        <w:rPr>
          <w:lang w:val="es-ES_tradnl"/>
        </w:rPr>
        <w:sym w:font="Symbol" w:char="F072"/>
      </w:r>
      <w:r w:rsidRPr="00D2481E">
        <w:rPr>
          <w:i/>
          <w:iCs/>
          <w:vertAlign w:val="subscript"/>
          <w:lang w:val="es-ES_tradnl"/>
        </w:rPr>
        <w:t>s</w:t>
      </w:r>
      <w:r w:rsidRPr="00092531">
        <w:rPr>
          <w:lang w:val="es-ES_tradnl"/>
        </w:rPr>
        <w:t xml:space="preserve"> a la que el abonado recibirá una comunicación con una relación señal/ruido igual a </w:t>
      </w:r>
      <w:r>
        <w:rPr>
          <w:lang w:val="es-ES_tradnl"/>
        </w:rPr>
        <w:sym w:font="Symbol" w:char="F072"/>
      </w:r>
      <w:r w:rsidRPr="00C131EF">
        <w:rPr>
          <w:vertAlign w:val="subscript"/>
          <w:lang w:val="es-ES_tradnl"/>
        </w:rPr>
        <w:t>0</w:t>
      </w:r>
      <w:r w:rsidRPr="00092531">
        <w:rPr>
          <w:lang w:val="es-ES_tradnl"/>
        </w:rPr>
        <w:t xml:space="preserve"> se define como:</w:t>
      </w:r>
    </w:p>
    <w:p w:rsidR="0049460D" w:rsidRPr="00092531" w:rsidRDefault="0049460D" w:rsidP="0049460D">
      <w:pPr>
        <w:pStyle w:val="Blanc"/>
        <w:rPr>
          <w:lang w:val="es-ES_tradnl"/>
        </w:rPr>
      </w:pPr>
      <w:bookmarkStart w:id="10" w:name="f004"/>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lang w:val="es-ES_tradnl"/>
        </w:rPr>
        <w:fldChar w:fldCharType="begin"/>
      </w:r>
      <w:r w:rsidRPr="00092531">
        <w:rPr>
          <w:lang w:val="es-ES_tradnl"/>
        </w:rPr>
        <w:instrText xml:space="preserve">eq </w:instrText>
      </w:r>
      <w:r w:rsidRPr="00092531">
        <w:rPr>
          <w:rFonts w:ascii="Symbol" w:hAnsi="Symbol"/>
          <w:lang w:val="es-ES_tradnl"/>
        </w:rPr>
        <w:instrText>r</w:instrText>
      </w:r>
      <w:r w:rsidRPr="00092531">
        <w:rPr>
          <w:i/>
          <w:position w:val="-4"/>
          <w:sz w:val="18"/>
          <w:lang w:val="es-ES_tradnl"/>
        </w:rPr>
        <w:instrText>s</w:instrText>
      </w:r>
      <w:r w:rsidRPr="00092531">
        <w:rPr>
          <w:lang w:val="es-ES_tradnl"/>
        </w:rPr>
        <w:instrText xml:space="preserve">  =  (1  +  </w:instrText>
      </w:r>
      <w:r w:rsidRPr="00092531">
        <w:rPr>
          <w:rFonts w:ascii="Symbol" w:hAnsi="Symbol"/>
          <w:lang w:val="es-ES_tradnl"/>
        </w:rPr>
        <w:instrText>r</w:instrText>
      </w:r>
      <w:r w:rsidRPr="00092531">
        <w:rPr>
          <w:position w:val="-6"/>
          <w:sz w:val="18"/>
          <w:lang w:val="es-ES_tradnl"/>
        </w:rPr>
        <w:instrText>0</w:instrText>
      </w:r>
      <w:r w:rsidRPr="00092531">
        <w:rPr>
          <w:lang w:val="es-ES_tradnl"/>
        </w:rPr>
        <w:instrText>)\s\up6(</w:instrText>
      </w:r>
      <w:r w:rsidRPr="00092531">
        <w:rPr>
          <w:i/>
          <w:sz w:val="18"/>
          <w:lang w:val="es-ES_tradnl"/>
        </w:rPr>
        <w:instrText>F</w:instrText>
      </w:r>
      <w:r w:rsidRPr="00092531">
        <w:rPr>
          <w:position w:val="-4"/>
          <w:sz w:val="14"/>
          <w:lang w:val="es-ES_tradnl"/>
        </w:rPr>
        <w:instrText>0</w:instrText>
      </w:r>
      <w:r w:rsidRPr="00092531">
        <w:rPr>
          <w:rFonts w:ascii="Tms Rmn" w:hAnsi="Tms Rmn"/>
          <w:position w:val="-4"/>
          <w:sz w:val="18"/>
          <w:lang w:val="es-ES_tradnl"/>
        </w:rPr>
        <w:instrText> </w:instrText>
      </w:r>
      <w:r w:rsidRPr="00092531">
        <w:rPr>
          <w:sz w:val="18"/>
          <w:lang w:val="es-ES_tradnl"/>
        </w:rPr>
        <w:instrText>/</w:instrText>
      </w:r>
      <w:r w:rsidRPr="00092531">
        <w:rPr>
          <w:i/>
          <w:sz w:val="18"/>
          <w:lang w:val="es-ES_tradnl"/>
        </w:rPr>
        <w:instrText>F</w:instrText>
      </w:r>
      <w:r w:rsidRPr="00092531">
        <w:rPr>
          <w:i/>
          <w:position w:val="-4"/>
          <w:sz w:val="14"/>
          <w:lang w:val="es-ES_tradnl"/>
        </w:rPr>
        <w:instrText>m</w:instrText>
      </w:r>
      <w:r w:rsidRPr="00092531">
        <w:rPr>
          <w:lang w:val="es-ES_tradnl"/>
        </w:rPr>
        <w:instrText>)  –  1</w:instrText>
      </w:r>
      <w:r w:rsidRPr="00092531">
        <w:rPr>
          <w:lang w:val="es-ES_tradnl"/>
        </w:rPr>
        <w:fldChar w:fldCharType="end"/>
      </w:r>
      <w:r w:rsidRPr="00092531">
        <w:rPr>
          <w:lang w:val="es-ES_tradnl"/>
        </w:rPr>
        <w:tab/>
        <w:t>(4)</w:t>
      </w:r>
    </w:p>
    <w:bookmarkEnd w:id="10"/>
    <w:p w:rsidR="0049460D" w:rsidRPr="00092531" w:rsidRDefault="0049460D" w:rsidP="0049460D">
      <w:pPr>
        <w:rPr>
          <w:lang w:val="es-ES_tradnl"/>
        </w:rPr>
      </w:pPr>
      <w:r w:rsidRPr="00092531">
        <w:rPr>
          <w:lang w:val="es-ES_tradnl"/>
        </w:rPr>
        <w:lastRenderedPageBreak/>
        <w:t>La ventaja principal de calcular directamente la ERE consiste en que a menudo es mucho más fácil de calcular que las EUE. Como los sistemas proporcionan el mismo servicio, normalmente tendrán muchos factores en común (a veces, incluso componentes físicos). Ello significa que muchos factores se «cancelarán» en el cálculo antes de que deban calcularse realmente. A menudo, este hecho reduce en gran medida la complejidad de los cálculos.</w:t>
      </w:r>
    </w:p>
    <w:p w:rsidR="0049460D" w:rsidRPr="00092531" w:rsidRDefault="0049460D" w:rsidP="0049460D">
      <w:pPr>
        <w:rPr>
          <w:lang w:val="es-ES_tradnl"/>
        </w:rPr>
      </w:pPr>
      <w:r w:rsidRPr="00092531">
        <w:rPr>
          <w:lang w:val="es-ES_tradnl"/>
        </w:rPr>
        <w:t>En el Anexo</w:t>
      </w:r>
      <w:r>
        <w:rPr>
          <w:lang w:val="es-ES_tradnl"/>
        </w:rPr>
        <w:t> </w:t>
      </w:r>
      <w:r w:rsidRPr="00092531">
        <w:rPr>
          <w:lang w:val="es-ES_tradnl"/>
        </w:rPr>
        <w:t>2 siguiente y en el Capítulo</w:t>
      </w:r>
      <w:r>
        <w:rPr>
          <w:lang w:val="es-ES_tradnl"/>
        </w:rPr>
        <w:t> </w:t>
      </w:r>
      <w:r w:rsidRPr="00092531">
        <w:rPr>
          <w:lang w:val="es-ES_tradnl"/>
        </w:rPr>
        <w:t>8 del Manual sobre Gestión nacional del espectro (Ginebra, 2005) se presentan algunos ejemplos de cálculos de la ERE.</w:t>
      </w:r>
    </w:p>
    <w:p w:rsidR="0049460D" w:rsidRPr="00092531" w:rsidRDefault="0049460D" w:rsidP="0049460D">
      <w:pPr>
        <w:pStyle w:val="Heading1"/>
        <w:rPr>
          <w:lang w:val="es-ES_tradnl"/>
        </w:rPr>
      </w:pPr>
      <w:bookmarkStart w:id="11" w:name="_Toc512240832"/>
      <w:r w:rsidRPr="00092531">
        <w:rPr>
          <w:lang w:val="es-ES_tradnl"/>
        </w:rPr>
        <w:t>4</w:t>
      </w:r>
      <w:r w:rsidRPr="00092531">
        <w:rPr>
          <w:lang w:val="es-ES_tradnl"/>
        </w:rPr>
        <w:tab/>
        <w:t>Comparación de las eficacias de utilización del espectro</w:t>
      </w:r>
      <w:bookmarkEnd w:id="11"/>
    </w:p>
    <w:p w:rsidR="0049460D" w:rsidRPr="00092531" w:rsidRDefault="0049460D" w:rsidP="0049460D">
      <w:pPr>
        <w:rPr>
          <w:lang w:val="es-ES_tradnl"/>
        </w:rPr>
      </w:pPr>
      <w:r w:rsidRPr="00092531">
        <w:rPr>
          <w:lang w:val="es-ES_tradnl"/>
        </w:rPr>
        <w:t>Como se ha descrito en los puntos anteriores, los valores de la EUE pueden calcularse para diversos sistemas y, a continuación, compararse para obtener las eficacias relativas de dichos sistemas. Sin embargo, esas comparaciones deben realizarse con precaución. Por ejemplo, las EUE calculadas para un sistema de radiocomunicaciones móviles terrestres y un sistema de radar son muy distintas. La velocidad de transferencia de información, los receptores y los transmisores de estos dos sistemas son tan diferentes que ambas EUE no son comparables y, por consiguiente, no sería especialmente útil hacerlo. En consecuencia, la comparación de la eficacia de utilización del espectro debe realizarse únicamente entre sistemas similares y que proporcionen servicios de radiocomunicaciones idénticos. Sería conveniente efectuar la comparación de la eficacia o utilización del espectro del mismo sistema a lo largo del tiempo para observar si se produce alguna mejora en la zona específica estudiada.</w:t>
      </w:r>
    </w:p>
    <w:p w:rsidR="0049460D" w:rsidRPr="00092531" w:rsidRDefault="0049460D" w:rsidP="0049460D">
      <w:pPr>
        <w:rPr>
          <w:lang w:val="es-ES_tradnl"/>
        </w:rPr>
      </w:pPr>
      <w:r w:rsidRPr="00092531">
        <w:rPr>
          <w:lang w:val="es-ES_tradnl"/>
        </w:rPr>
        <w:t>Cabe señalar igualmente que aunque la EUE es un factor importante, porque permite obtener la máxima cantidad de servicios a partir del espectro radioeléctrico, no es el único factor que debe considerarse. Entre otros factores que deben incluirse en la elección de una tecnología o de un sistema cabe citar los costes, la disponibilidad de equipos, la compatibilidad con equipos y técnicas existentes, la fiabilidad del sistema y las características de explotación.</w:t>
      </w:r>
    </w:p>
    <w:p w:rsidR="0049460D" w:rsidRPr="00092531" w:rsidRDefault="0049460D" w:rsidP="0049460D">
      <w:pPr>
        <w:rPr>
          <w:lang w:val="es-ES_tradnl"/>
        </w:rPr>
      </w:pPr>
    </w:p>
    <w:p w:rsidR="0049460D" w:rsidRPr="00092531" w:rsidRDefault="0049460D" w:rsidP="0049460D">
      <w:pPr>
        <w:rPr>
          <w:lang w:val="es-ES_tradnl"/>
        </w:rPr>
      </w:pPr>
    </w:p>
    <w:p w:rsidR="0049460D" w:rsidRPr="00092531" w:rsidRDefault="0049460D" w:rsidP="0049460D">
      <w:pPr>
        <w:pStyle w:val="AnnexNoTitle"/>
        <w:rPr>
          <w:lang w:val="es-ES_tradnl"/>
        </w:rPr>
      </w:pPr>
      <w:bookmarkStart w:id="12" w:name="_Toc512240833"/>
      <w:r>
        <w:rPr>
          <w:lang w:val="es-ES_tradnl"/>
        </w:rPr>
        <w:t xml:space="preserve">Anexo </w:t>
      </w:r>
      <w:r w:rsidRPr="00092531">
        <w:rPr>
          <w:lang w:val="es-ES_tradnl"/>
        </w:rPr>
        <w:t>2</w:t>
      </w:r>
      <w:r w:rsidRPr="00092531">
        <w:rPr>
          <w:lang w:val="es-ES_tradnl"/>
        </w:rPr>
        <w:br/>
      </w:r>
      <w:r w:rsidRPr="00092531">
        <w:rPr>
          <w:lang w:val="es-ES_tradnl"/>
        </w:rPr>
        <w:br/>
        <w:t>Ejemplos de utilización del espectro por diferentes servicios</w:t>
      </w:r>
      <w:bookmarkEnd w:id="12"/>
    </w:p>
    <w:p w:rsidR="0049460D" w:rsidRPr="00092531" w:rsidRDefault="0049460D" w:rsidP="0049460D">
      <w:pPr>
        <w:pStyle w:val="Heading1"/>
        <w:rPr>
          <w:lang w:val="es-ES_tradnl"/>
        </w:rPr>
      </w:pPr>
      <w:bookmarkStart w:id="13" w:name="_Toc512240834"/>
      <w:r w:rsidRPr="00092531">
        <w:rPr>
          <w:lang w:val="es-ES_tradnl"/>
        </w:rPr>
        <w:t>1</w:t>
      </w:r>
      <w:r w:rsidRPr="00092531">
        <w:rPr>
          <w:lang w:val="es-ES_tradnl"/>
        </w:rPr>
        <w:tab/>
        <w:t>Utilización del espectro por sistemas de radiocomunicaciones móviles terrestres</w:t>
      </w:r>
      <w:bookmarkEnd w:id="13"/>
    </w:p>
    <w:p w:rsidR="0049460D" w:rsidRPr="00092531" w:rsidRDefault="0049460D" w:rsidP="0049460D">
      <w:pPr>
        <w:pStyle w:val="Heading2"/>
        <w:rPr>
          <w:lang w:val="es-ES_tradnl"/>
        </w:rPr>
      </w:pPr>
      <w:bookmarkStart w:id="14" w:name="_Toc512240835"/>
      <w:r w:rsidRPr="00092531">
        <w:rPr>
          <w:lang w:val="es-ES_tradnl"/>
        </w:rPr>
        <w:t>1.1</w:t>
      </w:r>
      <w:r w:rsidRPr="00092531">
        <w:rPr>
          <w:lang w:val="es-ES_tradnl"/>
        </w:rPr>
        <w:tab/>
        <w:t>Utilización eficaz del espectro en un sistema radioeléctrico picocelular de interior</w:t>
      </w:r>
      <w:bookmarkEnd w:id="14"/>
    </w:p>
    <w:p w:rsidR="0049460D" w:rsidRPr="00092531" w:rsidRDefault="0049460D" w:rsidP="0049460D">
      <w:pPr>
        <w:rPr>
          <w:lang w:val="es-ES_tradnl"/>
        </w:rPr>
      </w:pPr>
      <w:r w:rsidRPr="00092531">
        <w:rPr>
          <w:lang w:val="es-ES_tradnl"/>
        </w:rPr>
        <w:t>En el caso de un sistema picocelular de interior en la banda de frecuencias entre 900</w:t>
      </w:r>
      <w:r>
        <w:rPr>
          <w:lang w:val="es-ES_tradnl"/>
        </w:rPr>
        <w:t xml:space="preserve"> MHz y </w:t>
      </w:r>
      <w:r w:rsidRPr="00092531">
        <w:rPr>
          <w:lang w:val="es-ES_tradnl"/>
        </w:rPr>
        <w:t>60 GHz, la EUE puede obtenerse igualmente mediante la ecuación (2). A partir de esta ecuación, la EUE de un sistema radioeléctrico picoce</w:t>
      </w:r>
      <w:r w:rsidRPr="00092531">
        <w:rPr>
          <w:lang w:val="es-ES_tradnl"/>
        </w:rPr>
        <w:softHyphen/>
        <w:t>lular de interior puede definirse como:</w:t>
      </w:r>
    </w:p>
    <w:p w:rsidR="0049460D" w:rsidRPr="00092531" w:rsidRDefault="0049460D" w:rsidP="0049460D">
      <w:pPr>
        <w:pStyle w:val="Equation"/>
        <w:rPr>
          <w:lang w:val="es-ES_tradnl"/>
        </w:rPr>
      </w:pPr>
      <w:bookmarkStart w:id="15" w:name="f005"/>
      <w:r>
        <w:rPr>
          <w:lang w:val="es-ES_tradnl"/>
        </w:rPr>
        <w:tab/>
      </w:r>
      <w:r>
        <w:rPr>
          <w:lang w:val="es-ES_tradnl"/>
        </w:rPr>
        <w:tab/>
        <w:t xml:space="preserve">Erlangs / (anchura de banda </w:t>
      </w:r>
      <w:r>
        <w:rPr>
          <w:lang w:val="es-ES_tradnl"/>
        </w:rPr>
        <w:sym w:font="Symbol" w:char="F0B4"/>
      </w:r>
      <w:r w:rsidRPr="00092531">
        <w:rPr>
          <w:lang w:val="es-ES_tradnl"/>
        </w:rPr>
        <w:t xml:space="preserve"> superficie)</w:t>
      </w:r>
      <w:r w:rsidRPr="00092531">
        <w:rPr>
          <w:lang w:val="es-ES_tradnl"/>
        </w:rPr>
        <w:tab/>
        <w:t>(5)</w:t>
      </w:r>
      <w:bookmarkEnd w:id="15"/>
    </w:p>
    <w:p w:rsidR="0049460D" w:rsidRPr="00092531" w:rsidRDefault="0049460D" w:rsidP="004F3E79">
      <w:pPr>
        <w:rPr>
          <w:lang w:val="es-ES_tradnl"/>
        </w:rPr>
      </w:pPr>
      <w:r w:rsidRPr="00092531">
        <w:rPr>
          <w:lang w:val="es-ES_tradnl"/>
        </w:rPr>
        <w:t>siendo Erlangs, el tráfico vocal total cursado por el sistema picocelular, anchura de banda, la cantidad total de espectro utilizado por el sistema y superficie, el área total de servicio cubierta por el sistema. Como los sistemas picocelulares se implantan en edificios de gran altura, para calcular la eficacia del espectro se utiliza la superficie total de los pisos. Puede entonces determinarse el número de canales necesarios por celda basándose en las tablas de Erlang</w:t>
      </w:r>
      <w:r w:rsidR="004F3E79">
        <w:rPr>
          <w:lang w:val="es-ES_tradnl"/>
        </w:rPr>
        <w:t> </w:t>
      </w:r>
      <w:r w:rsidRPr="00092531">
        <w:rPr>
          <w:lang w:val="es-ES_tradnl"/>
        </w:rPr>
        <w:t>B para un número determinado de usuarios en cada piso y un volumen de tráfico concreto por usuario.</w:t>
      </w:r>
    </w:p>
    <w:p w:rsidR="0049460D" w:rsidRPr="00092531" w:rsidRDefault="0049460D" w:rsidP="0049460D">
      <w:pPr>
        <w:pStyle w:val="Heading3"/>
        <w:rPr>
          <w:lang w:val="es-ES_tradnl"/>
        </w:rPr>
      </w:pPr>
      <w:bookmarkStart w:id="16" w:name="_Toc512240836"/>
      <w:r w:rsidRPr="00092531">
        <w:rPr>
          <w:lang w:val="es-ES_tradnl"/>
        </w:rPr>
        <w:lastRenderedPageBreak/>
        <w:t>1.1.1</w:t>
      </w:r>
      <w:r w:rsidRPr="00092531">
        <w:rPr>
          <w:lang w:val="es-ES_tradnl"/>
        </w:rPr>
        <w:tab/>
        <w:t>Sistema picocelular que cubre un edificio</w:t>
      </w:r>
      <w:bookmarkEnd w:id="16"/>
    </w:p>
    <w:p w:rsidR="0049460D" w:rsidRPr="00092531" w:rsidRDefault="0049460D" w:rsidP="0049460D">
      <w:pPr>
        <w:rPr>
          <w:lang w:val="es-ES_tradnl"/>
        </w:rPr>
      </w:pPr>
      <w:r w:rsidRPr="00092531">
        <w:rPr>
          <w:lang w:val="es-ES_tradnl"/>
        </w:rPr>
        <w:t>Para calcular la anchura de banda total necesaria para todo el edificio, se necesita conocer la distancia de reutilización vertical en término del número de pisos. Este parámetro depende de las pérdidas en los pisos y es distinto para diferentes tipos de edificios.</w:t>
      </w:r>
    </w:p>
    <w:p w:rsidR="0049460D" w:rsidRPr="00092531" w:rsidRDefault="0049460D" w:rsidP="0049460D">
      <w:pPr>
        <w:rPr>
          <w:lang w:val="es-ES_tradnl"/>
        </w:rPr>
      </w:pPr>
      <w:r w:rsidRPr="00092531">
        <w:rPr>
          <w:lang w:val="es-ES_tradnl"/>
        </w:rPr>
        <w:t xml:space="preserve">Puede entonces calcularse el número total de canales semidúplex necesarios para el edificio que es igual </w:t>
      </w:r>
      <w:proofErr w:type="gramStart"/>
      <w:r w:rsidRPr="00092531">
        <w:rPr>
          <w:lang w:val="es-ES_tradnl"/>
        </w:rPr>
        <w:t>a</w:t>
      </w:r>
      <w:proofErr w:type="gramEnd"/>
      <w:r w:rsidRPr="00092531">
        <w:rPr>
          <w:lang w:val="es-ES_tradnl"/>
        </w:rPr>
        <w:t>:</w:t>
      </w:r>
    </w:p>
    <w:p w:rsidR="0049460D" w:rsidRPr="00092531" w:rsidRDefault="0049460D" w:rsidP="0049460D">
      <w:pPr>
        <w:pStyle w:val="Equation"/>
        <w:rPr>
          <w:lang w:val="es-ES_tradnl"/>
        </w:rPr>
      </w:pPr>
      <w:r w:rsidRPr="00092531">
        <w:rPr>
          <w:lang w:val="es-ES_tradnl"/>
        </w:rPr>
        <w:tab/>
      </w:r>
      <w:r w:rsidRPr="00092531">
        <w:rPr>
          <w:lang w:val="es-ES_tradnl"/>
        </w:rPr>
        <w:tab/>
        <w:t xml:space="preserve">2 </w:t>
      </w:r>
      <w:r>
        <w:rPr>
          <w:lang w:val="es-ES_tradnl"/>
        </w:rPr>
        <w:sym w:font="Symbol" w:char="F0B4"/>
      </w:r>
      <w:r w:rsidRPr="00092531">
        <w:rPr>
          <w:lang w:val="es-ES_tradnl"/>
        </w:rPr>
        <w:t xml:space="preserve"> N.° de canales por celda </w:t>
      </w:r>
      <w:r>
        <w:rPr>
          <w:lang w:val="es-ES_tradnl"/>
        </w:rPr>
        <w:sym w:font="Symbol" w:char="F0B4"/>
      </w:r>
      <w:r w:rsidRPr="00092531">
        <w:rPr>
          <w:lang w:val="es-ES_tradnl"/>
        </w:rPr>
        <w:t xml:space="preserve"> N.° de celdas por piso </w:t>
      </w:r>
      <w:r>
        <w:rPr>
          <w:lang w:val="es-ES_tradnl"/>
        </w:rPr>
        <w:sym w:font="Symbol" w:char="F0B4"/>
      </w:r>
      <w:r w:rsidRPr="00092531">
        <w:rPr>
          <w:lang w:val="es-ES_tradnl"/>
        </w:rPr>
        <w:t xml:space="preserve"> N.° de pisos de separación</w:t>
      </w:r>
    </w:p>
    <w:p w:rsidR="0049460D" w:rsidRPr="00092531" w:rsidRDefault="0049460D" w:rsidP="0049460D">
      <w:pPr>
        <w:rPr>
          <w:lang w:val="es-ES_tradnl"/>
        </w:rPr>
      </w:pPr>
      <w:r w:rsidRPr="00092531">
        <w:rPr>
          <w:lang w:val="es-ES_tradnl"/>
        </w:rPr>
        <w:t>Es preciso incluir el factor 2 para reflejar el número de canales necesarios en las comunicaciones bidireccionales.</w:t>
      </w:r>
    </w:p>
    <w:p w:rsidR="0049460D" w:rsidRPr="00092531" w:rsidRDefault="0049460D" w:rsidP="0049460D">
      <w:pPr>
        <w:rPr>
          <w:lang w:val="es-ES_tradnl"/>
        </w:rPr>
      </w:pPr>
      <w:r w:rsidRPr="00092531">
        <w:rPr>
          <w:lang w:val="es-ES_tradnl"/>
        </w:rPr>
        <w:t xml:space="preserve">La utilización eficaz del espectro, </w:t>
      </w:r>
      <w:r w:rsidRPr="00092531">
        <w:rPr>
          <w:i/>
          <w:lang w:val="es-ES_tradnl"/>
        </w:rPr>
        <w:t>EUE</w:t>
      </w:r>
      <w:r w:rsidRPr="00D2481E">
        <w:rPr>
          <w:i/>
          <w:iCs/>
          <w:vertAlign w:val="subscript"/>
          <w:lang w:val="es-ES_tradnl"/>
        </w:rPr>
        <w:t>edificio</w:t>
      </w:r>
      <w:r w:rsidRPr="00092531">
        <w:rPr>
          <w:lang w:val="es-ES_tradnl"/>
        </w:rPr>
        <w:t>, del sistema que proporciona cobertura en el edificio puede calcularse mediante la ecuación (5):</w:t>
      </w:r>
    </w:p>
    <w:p w:rsidR="0049460D" w:rsidRPr="00092531" w:rsidRDefault="00BD6D54" w:rsidP="0049460D">
      <w:pPr>
        <w:pStyle w:val="Equation"/>
        <w:jc w:val="center"/>
        <w:rPr>
          <w:lang w:val="es-ES_tradnl"/>
        </w:rPr>
      </w:pPr>
      <w:bookmarkStart w:id="17" w:name="f006"/>
      <w:r>
        <w:rPr>
          <w:lang w:val="es-ES_tradnl"/>
        </w:rPr>
        <w:t>  </w:t>
      </w:r>
      <w:r w:rsidR="0049460D" w:rsidRPr="00092531">
        <w:rPr>
          <w:position w:val="-30"/>
          <w:lang w:val="es-ES_tradnl"/>
        </w:rPr>
        <w:object w:dxaOrig="8880" w:dyaOrig="680">
          <v:shape id="_x0000_i1027" type="#_x0000_t75" style="width:444.85pt;height:33.85pt" o:ole="">
            <v:imagedata r:id="rId19" o:title=""/>
          </v:shape>
          <o:OLEObject Type="Embed" ProgID="Equation.3" ShapeID="_x0000_i1027" DrawAspect="Content" ObjectID="_1586603892" r:id="rId20"/>
        </w:object>
      </w:r>
      <w:r w:rsidR="0049460D" w:rsidRPr="00092531">
        <w:rPr>
          <w:lang w:val="es-ES_tradnl"/>
        </w:rPr>
        <w:tab/>
        <w:t>(6)</w:t>
      </w:r>
    </w:p>
    <w:bookmarkEnd w:id="17"/>
    <w:p w:rsidR="0049460D" w:rsidRPr="00092531" w:rsidRDefault="0049460D" w:rsidP="0049460D">
      <w:pPr>
        <w:keepNext/>
        <w:keepLines/>
        <w:rPr>
          <w:lang w:val="es-ES_tradnl"/>
        </w:rPr>
      </w:pPr>
      <w:r w:rsidRPr="00092531">
        <w:rPr>
          <w:lang w:val="es-ES_tradnl"/>
        </w:rPr>
        <w:t>Ejemplo:</w:t>
      </w:r>
    </w:p>
    <w:p w:rsidR="0049460D" w:rsidRPr="00092531" w:rsidRDefault="0049460D" w:rsidP="0049460D">
      <w:pPr>
        <w:keepNext/>
        <w:keepLines/>
        <w:rPr>
          <w:lang w:val="es-ES_tradnl"/>
        </w:rPr>
      </w:pPr>
      <w:r w:rsidRPr="00092531">
        <w:rPr>
          <w:i/>
          <w:lang w:val="es-ES_tradnl"/>
        </w:rPr>
        <w:t>Sistema de interior que funciona a 900 MHz:</w:t>
      </w:r>
    </w:p>
    <w:p w:rsidR="0049460D" w:rsidRPr="00092531" w:rsidRDefault="0049460D" w:rsidP="004F3E79">
      <w:pPr>
        <w:pStyle w:val="enumlev1"/>
        <w:keepNext/>
        <w:keepLines/>
        <w:tabs>
          <w:tab w:val="clear" w:pos="1191"/>
          <w:tab w:val="clear" w:pos="1588"/>
          <w:tab w:val="clear" w:pos="1985"/>
          <w:tab w:val="left" w:pos="4536"/>
          <w:tab w:val="left" w:pos="5103"/>
        </w:tabs>
        <w:ind w:left="0" w:firstLine="0"/>
        <w:rPr>
          <w:lang w:val="es-ES_tradnl"/>
        </w:rPr>
      </w:pPr>
      <w:r w:rsidRPr="00092531">
        <w:rPr>
          <w:lang w:val="es-ES_tradnl"/>
        </w:rPr>
        <w:tab/>
        <w:t>Anchura de banda de un canal (semidúplex)</w:t>
      </w:r>
      <w:r w:rsidRPr="00092531">
        <w:rPr>
          <w:lang w:val="es-ES_tradnl"/>
        </w:rPr>
        <w:tab/>
      </w:r>
      <w:r w:rsidRPr="00092531">
        <w:rPr>
          <w:lang w:val="es-ES_tradnl"/>
        </w:rPr>
        <w:t> </w:t>
      </w:r>
      <w:r w:rsidRPr="00092531">
        <w:rPr>
          <w:lang w:val="es-ES_tradnl"/>
        </w:rPr>
        <w:t>25 kHz</w:t>
      </w:r>
    </w:p>
    <w:p w:rsidR="0049460D" w:rsidRPr="00092531" w:rsidRDefault="0049460D" w:rsidP="00A73FA6">
      <w:pPr>
        <w:pStyle w:val="enumlev1"/>
        <w:tabs>
          <w:tab w:val="clear" w:pos="1191"/>
          <w:tab w:val="clear" w:pos="1588"/>
          <w:tab w:val="clear" w:pos="1985"/>
          <w:tab w:val="left" w:pos="5103"/>
        </w:tabs>
        <w:ind w:left="0" w:firstLine="0"/>
        <w:rPr>
          <w:lang w:val="es-ES_tradnl"/>
        </w:rPr>
      </w:pPr>
      <w:r w:rsidRPr="00092531">
        <w:rPr>
          <w:lang w:val="es-ES_tradnl"/>
        </w:rPr>
        <w:tab/>
        <w:t>N.° de canales por celda</w:t>
      </w:r>
      <w:r w:rsidRPr="00092531">
        <w:rPr>
          <w:lang w:val="es-ES_tradnl"/>
        </w:rPr>
        <w:tab/>
      </w:r>
      <w:r w:rsidRPr="00092531">
        <w:rPr>
          <w:lang w:val="es-ES_tradnl"/>
        </w:rPr>
        <w:t> </w:t>
      </w:r>
      <w:r w:rsidRPr="00092531">
        <w:rPr>
          <w:lang w:val="es-ES_tradnl"/>
        </w:rPr>
        <w:t>10</w:t>
      </w:r>
    </w:p>
    <w:p w:rsidR="0049460D" w:rsidRPr="00092531" w:rsidRDefault="0049460D" w:rsidP="0049460D">
      <w:pPr>
        <w:pStyle w:val="enumlev1"/>
        <w:tabs>
          <w:tab w:val="clear" w:pos="1191"/>
          <w:tab w:val="clear" w:pos="1588"/>
          <w:tab w:val="clear" w:pos="1985"/>
          <w:tab w:val="left" w:pos="5103"/>
        </w:tabs>
        <w:ind w:left="0" w:firstLine="0"/>
        <w:rPr>
          <w:lang w:val="es-ES_tradnl"/>
        </w:rPr>
      </w:pPr>
      <w:r w:rsidRPr="00092531">
        <w:rPr>
          <w:lang w:val="es-ES_tradnl"/>
        </w:rPr>
        <w:tab/>
        <w:t>N.° de celdas por piso</w:t>
      </w:r>
      <w:r w:rsidRPr="00092531">
        <w:rPr>
          <w:lang w:val="es-ES_tradnl"/>
        </w:rPr>
        <w:tab/>
      </w:r>
      <w:r w:rsidRPr="00092531">
        <w:rPr>
          <w:lang w:val="es-ES_tradnl"/>
        </w:rPr>
        <w:t> </w:t>
      </w:r>
      <w:r w:rsidRPr="00092531">
        <w:rPr>
          <w:lang w:val="es-ES_tradnl"/>
        </w:rPr>
        <w:t>4</w:t>
      </w:r>
    </w:p>
    <w:p w:rsidR="0049460D" w:rsidRPr="00092531" w:rsidRDefault="0049460D" w:rsidP="0049460D">
      <w:pPr>
        <w:pStyle w:val="enumlev1"/>
        <w:tabs>
          <w:tab w:val="clear" w:pos="1191"/>
          <w:tab w:val="clear" w:pos="1588"/>
          <w:tab w:val="clear" w:pos="1985"/>
          <w:tab w:val="left" w:pos="5103"/>
        </w:tabs>
        <w:ind w:left="0" w:firstLine="0"/>
        <w:rPr>
          <w:lang w:val="es-ES_tradnl"/>
        </w:rPr>
      </w:pPr>
      <w:r w:rsidRPr="00092531">
        <w:rPr>
          <w:lang w:val="es-ES_tradnl"/>
        </w:rPr>
        <w:tab/>
        <w:t>N.° de pisos de separación</w:t>
      </w:r>
      <w:r w:rsidRPr="00092531">
        <w:rPr>
          <w:lang w:val="es-ES_tradnl"/>
        </w:rPr>
        <w:tab/>
      </w:r>
      <w:r w:rsidRPr="00092531">
        <w:rPr>
          <w:lang w:val="es-ES_tradnl"/>
        </w:rPr>
        <w:t> </w:t>
      </w:r>
      <w:r w:rsidRPr="00092531">
        <w:rPr>
          <w:lang w:val="es-ES_tradnl"/>
        </w:rPr>
        <w:t>3</w:t>
      </w:r>
    </w:p>
    <w:p w:rsidR="0049460D" w:rsidRPr="00092531" w:rsidRDefault="0049460D" w:rsidP="0049460D">
      <w:pPr>
        <w:pStyle w:val="enumlev1"/>
        <w:tabs>
          <w:tab w:val="clear" w:pos="1191"/>
          <w:tab w:val="clear" w:pos="1588"/>
          <w:tab w:val="clear" w:pos="1985"/>
          <w:tab w:val="left" w:pos="5103"/>
        </w:tabs>
        <w:ind w:left="0" w:firstLine="0"/>
        <w:rPr>
          <w:lang w:val="es-ES_tradnl"/>
        </w:rPr>
      </w:pPr>
      <w:r w:rsidRPr="00092531">
        <w:rPr>
          <w:lang w:val="es-ES_tradnl"/>
        </w:rPr>
        <w:tab/>
        <w:t>N.° total de canales necesarios</w:t>
      </w:r>
      <w:r w:rsidRPr="00092531">
        <w:rPr>
          <w:lang w:val="es-ES_tradnl"/>
        </w:rPr>
        <w:tab/>
        <w:t>120</w:t>
      </w:r>
    </w:p>
    <w:p w:rsidR="0049460D" w:rsidRPr="00092531" w:rsidRDefault="0049460D" w:rsidP="0049460D">
      <w:pPr>
        <w:rPr>
          <w:lang w:val="es-ES_tradnl"/>
        </w:rPr>
      </w:pPr>
      <w:r w:rsidRPr="00092531">
        <w:rPr>
          <w:lang w:val="es-ES_tradnl"/>
        </w:rPr>
        <w:t xml:space="preserve">Para un grado de servicio del 0,5%, el tráfico cursado en un piso </w:t>
      </w:r>
      <w:r>
        <w:rPr>
          <w:lang w:val="es-ES_tradnl"/>
        </w:rPr>
        <w:t xml:space="preserve">= </w:t>
      </w:r>
      <w:r w:rsidRPr="00092531">
        <w:rPr>
          <w:i/>
          <w:lang w:val="es-ES_tradnl"/>
        </w:rPr>
        <w:t>T</w:t>
      </w:r>
      <w:r w:rsidRPr="00D2481E">
        <w:rPr>
          <w:i/>
          <w:iCs/>
          <w:vertAlign w:val="subscript"/>
          <w:lang w:val="es-ES_tradnl"/>
        </w:rPr>
        <w:t>f</w:t>
      </w:r>
      <w:r w:rsidRPr="00092531">
        <w:rPr>
          <w:lang w:val="es-ES_tradnl"/>
        </w:rPr>
        <w:t xml:space="preserve"> </w:t>
      </w:r>
      <w:r>
        <w:rPr>
          <w:lang w:val="es-ES_tradnl"/>
        </w:rPr>
        <w:t>=</w:t>
      </w:r>
      <w:r w:rsidRPr="00092531">
        <w:rPr>
          <w:lang w:val="es-ES_tradnl"/>
        </w:rPr>
        <w:t xml:space="preserve"> 16 E o 2 </w:t>
      </w:r>
      <w:r w:rsidRPr="00092531">
        <w:rPr>
          <w:i/>
          <w:lang w:val="es-ES_tradnl"/>
        </w:rPr>
        <w:t>T</w:t>
      </w:r>
      <w:r w:rsidRPr="00D2481E">
        <w:rPr>
          <w:i/>
          <w:iCs/>
          <w:vertAlign w:val="subscript"/>
          <w:lang w:val="es-ES_tradnl"/>
        </w:rPr>
        <w:t>f</w:t>
      </w:r>
      <w:r w:rsidRPr="00092531">
        <w:rPr>
          <w:lang w:val="es-ES_tradnl"/>
        </w:rPr>
        <w:t xml:space="preserve"> debido a las estaciones base y móvil.</w:t>
      </w:r>
    </w:p>
    <w:p w:rsidR="0049460D" w:rsidRPr="00092531" w:rsidRDefault="0049460D" w:rsidP="0049460D">
      <w:pPr>
        <w:pStyle w:val="Equation"/>
        <w:rPr>
          <w:lang w:val="es-ES_tradnl"/>
        </w:rPr>
      </w:pPr>
      <w:bookmarkStart w:id="18" w:name="f007"/>
      <w:r w:rsidRPr="00092531">
        <w:rPr>
          <w:lang w:val="es-ES_tradnl"/>
        </w:rPr>
        <w:tab/>
      </w:r>
      <w:r w:rsidRPr="00092531">
        <w:rPr>
          <w:lang w:val="es-ES_tradnl"/>
        </w:rPr>
        <w:tab/>
      </w:r>
      <w:r w:rsidRPr="00092531">
        <w:rPr>
          <w:position w:val="-30"/>
          <w:lang w:val="es-ES_tradnl"/>
        </w:rPr>
        <w:object w:dxaOrig="5640" w:dyaOrig="680">
          <v:shape id="_x0000_i1028" type="#_x0000_t75" style="width:282pt;height:33.85pt" o:ole="">
            <v:imagedata r:id="rId21" o:title=""/>
          </v:shape>
          <o:OLEObject Type="Embed" ProgID="Equation.3" ShapeID="_x0000_i1028" DrawAspect="Content" ObjectID="_1586603893" r:id="rId22"/>
        </w:object>
      </w:r>
      <w:r w:rsidRPr="00092531">
        <w:rPr>
          <w:lang w:val="es-ES_tradnl"/>
        </w:rPr>
        <w:tab/>
        <w:t>(7)</w:t>
      </w:r>
    </w:p>
    <w:bookmarkEnd w:id="18"/>
    <w:p w:rsidR="0049460D" w:rsidRPr="00092531" w:rsidRDefault="0049460D" w:rsidP="0049460D">
      <w:pPr>
        <w:rPr>
          <w:lang w:val="es-ES_tradnl"/>
        </w:rPr>
      </w:pPr>
      <w:r w:rsidRPr="00092531">
        <w:rPr>
          <w:lang w:val="es-ES_tradnl"/>
        </w:rPr>
        <w:t xml:space="preserve">Si cada piso tiene 25 m </w:t>
      </w:r>
      <w:r>
        <w:rPr>
          <w:lang w:val="es-ES_tradnl"/>
        </w:rPr>
        <w:sym w:font="Symbol" w:char="F0B4"/>
      </w:r>
      <w:r w:rsidRPr="00092531">
        <w:rPr>
          <w:lang w:val="es-ES_tradnl"/>
        </w:rPr>
        <w:t xml:space="preserve"> 55 m, </w:t>
      </w:r>
      <w:r w:rsidRPr="00092531">
        <w:rPr>
          <w:i/>
          <w:lang w:val="es-ES_tradnl"/>
        </w:rPr>
        <w:t>EUE</w:t>
      </w:r>
      <w:r w:rsidRPr="00D2481E">
        <w:rPr>
          <w:i/>
          <w:iCs/>
          <w:vertAlign w:val="subscript"/>
          <w:lang w:val="es-ES_tradnl"/>
        </w:rPr>
        <w:t>edificio</w:t>
      </w:r>
      <w:r w:rsidRPr="008C78D3">
        <w:rPr>
          <w:lang w:val="es-ES_tradnl"/>
        </w:rPr>
        <w:t xml:space="preserve"> </w:t>
      </w:r>
      <w:r>
        <w:rPr>
          <w:lang w:val="es-ES_tradnl"/>
        </w:rPr>
        <w:t>=</w:t>
      </w:r>
      <w:r w:rsidRPr="00092531">
        <w:rPr>
          <w:lang w:val="es-ES_tradnl"/>
        </w:rPr>
        <w:t xml:space="preserve"> </w:t>
      </w:r>
      <w:r w:rsidRPr="001248D0">
        <w:rPr>
          <w:lang w:val="es-ES_tradnl"/>
        </w:rPr>
        <w:t>3 880</w:t>
      </w:r>
      <w:r w:rsidRPr="00092531">
        <w:rPr>
          <w:lang w:val="es-ES_tradnl"/>
        </w:rPr>
        <w:t xml:space="preserve"> E/MHz/km</w:t>
      </w:r>
      <w:r w:rsidRPr="00D2481E">
        <w:rPr>
          <w:vertAlign w:val="superscript"/>
          <w:lang w:val="es-ES_tradnl"/>
        </w:rPr>
        <w:t>2</w:t>
      </w:r>
      <w:r w:rsidRPr="00092531">
        <w:rPr>
          <w:lang w:val="es-ES_tradnl"/>
        </w:rPr>
        <w:t>.</w:t>
      </w:r>
    </w:p>
    <w:p w:rsidR="0049460D" w:rsidRPr="00092531" w:rsidRDefault="0049460D" w:rsidP="0049460D">
      <w:pPr>
        <w:pStyle w:val="Heading3"/>
        <w:rPr>
          <w:lang w:val="es-ES_tradnl"/>
        </w:rPr>
      </w:pPr>
      <w:bookmarkStart w:id="19" w:name="_Toc512240837"/>
      <w:r w:rsidRPr="00092531">
        <w:rPr>
          <w:lang w:val="es-ES_tradnl"/>
        </w:rPr>
        <w:t>1.1.2</w:t>
      </w:r>
      <w:r w:rsidRPr="00092531">
        <w:rPr>
          <w:lang w:val="es-ES_tradnl"/>
        </w:rPr>
        <w:tab/>
        <w:t>Sistema picocelular que cubre un centro urbano</w:t>
      </w:r>
      <w:bookmarkEnd w:id="19"/>
    </w:p>
    <w:p w:rsidR="0049460D" w:rsidRPr="00092531" w:rsidRDefault="0049460D" w:rsidP="0049460D">
      <w:pPr>
        <w:rPr>
          <w:lang w:val="es-ES_tradnl"/>
        </w:rPr>
      </w:pPr>
      <w:r w:rsidRPr="00092531">
        <w:rPr>
          <w:lang w:val="es-ES_tradnl"/>
        </w:rPr>
        <w:t>De forma similar, la anchura de banda necesaria para cubrir toda la superficie de un centro urbano puede calcularse también si se conoce la distancia de reutilización horizontal. También en este caso, dicho parámetro depende del material de los edificios y de las pérdidas de propagación de la señal en el interior y exterior de los mismos. Esta distancia de reutilización afecta directamente al número de edificios que pueden situarse en una agrupación (o grupo de interferencia).</w:t>
      </w:r>
    </w:p>
    <w:p w:rsidR="0049460D" w:rsidRPr="00092531" w:rsidRDefault="0049460D" w:rsidP="0049460D">
      <w:pPr>
        <w:rPr>
          <w:lang w:val="es-ES_tradnl"/>
        </w:rPr>
      </w:pPr>
      <w:r w:rsidRPr="00092531">
        <w:rPr>
          <w:lang w:val="es-ES_tradnl"/>
        </w:rPr>
        <w:t>En este caso, el número total de canales semidúplex necesarios en todo el centro urbano a cubrir es igual a:</w:t>
      </w:r>
    </w:p>
    <w:p w:rsidR="0049460D" w:rsidRPr="00092531" w:rsidRDefault="0049460D" w:rsidP="0049460D">
      <w:pPr>
        <w:jc w:val="center"/>
        <w:rPr>
          <w:lang w:val="es-ES_tradnl"/>
        </w:rPr>
      </w:pPr>
      <w:r w:rsidRPr="00092531">
        <w:rPr>
          <w:lang w:val="es-ES_tradnl"/>
        </w:rPr>
        <w:t xml:space="preserve">2 </w:t>
      </w:r>
      <w:r w:rsidRPr="001248D0">
        <w:sym w:font="Symbol" w:char="F0B4"/>
      </w:r>
      <w:r>
        <w:rPr>
          <w:lang w:val="es-ES_tradnl"/>
        </w:rPr>
        <w:t xml:space="preserve"> N.° de canales por edificio </w:t>
      </w:r>
      <w:r>
        <w:sym w:font="Symbol" w:char="F0B4"/>
      </w:r>
      <w:r w:rsidRPr="00092531">
        <w:rPr>
          <w:lang w:val="es-ES_tradnl"/>
        </w:rPr>
        <w:t xml:space="preserve"> N.° de edificios por agrupación</w:t>
      </w:r>
    </w:p>
    <w:p w:rsidR="0049460D" w:rsidRPr="00092531" w:rsidRDefault="0049460D" w:rsidP="0049460D">
      <w:pPr>
        <w:rPr>
          <w:lang w:val="es-ES_tradnl"/>
        </w:rPr>
      </w:pPr>
      <w:r w:rsidRPr="00092531">
        <w:rPr>
          <w:lang w:val="es-ES_tradnl"/>
        </w:rPr>
        <w:t>También en este caso se incluye el factor 2 a fin de reflejar el número de canales precisos para comunicaciones bidireccionales.</w:t>
      </w:r>
    </w:p>
    <w:p w:rsidR="0049460D" w:rsidRPr="00092531" w:rsidRDefault="0049460D" w:rsidP="0049460D">
      <w:pPr>
        <w:rPr>
          <w:lang w:val="es-ES_tradnl"/>
        </w:rPr>
      </w:pPr>
      <w:r w:rsidRPr="00092531">
        <w:rPr>
          <w:lang w:val="es-ES_tradnl"/>
        </w:rPr>
        <w:t xml:space="preserve">La eficacia de utilización del espectro, </w:t>
      </w:r>
      <w:r w:rsidRPr="00092531">
        <w:rPr>
          <w:i/>
          <w:lang w:val="es-ES_tradnl"/>
        </w:rPr>
        <w:t>EUE</w:t>
      </w:r>
      <w:r w:rsidRPr="00D2481E">
        <w:rPr>
          <w:i/>
          <w:iCs/>
          <w:vertAlign w:val="subscript"/>
          <w:lang w:val="es-ES_tradnl"/>
        </w:rPr>
        <w:t>zona</w:t>
      </w:r>
      <w:r w:rsidRPr="00092531">
        <w:rPr>
          <w:lang w:val="es-ES_tradnl"/>
        </w:rPr>
        <w:t>, del sistema que proporciona cobertura a todo el centro urbano puede calcularse mediante la ecuación (5):</w:t>
      </w:r>
    </w:p>
    <w:p w:rsidR="0049460D" w:rsidRPr="00092531" w:rsidRDefault="0049460D" w:rsidP="0049460D">
      <w:pPr>
        <w:pStyle w:val="Equation"/>
        <w:jc w:val="center"/>
        <w:rPr>
          <w:lang w:val="es-ES_tradnl"/>
        </w:rPr>
      </w:pPr>
      <w:bookmarkStart w:id="20" w:name="f008"/>
      <w:r w:rsidRPr="00092531">
        <w:rPr>
          <w:lang w:val="es-ES_tradnl"/>
        </w:rPr>
        <w:t>  </w:t>
      </w:r>
      <w:r>
        <w:rPr>
          <w:lang w:val="es-ES_tradnl"/>
        </w:rPr>
        <w:t>   </w:t>
      </w:r>
      <w:r w:rsidRPr="00092531">
        <w:rPr>
          <w:lang w:val="es-ES_tradnl"/>
        </w:rPr>
        <w:t> </w:t>
      </w:r>
      <w:r w:rsidRPr="00092531">
        <w:rPr>
          <w:position w:val="-30"/>
          <w:lang w:val="es-ES_tradnl"/>
        </w:rPr>
        <w:object w:dxaOrig="8419" w:dyaOrig="680">
          <v:shape id="_x0000_i1029" type="#_x0000_t75" style="width:420.85pt;height:33.85pt" o:ole="">
            <v:imagedata r:id="rId23" o:title=""/>
          </v:shape>
          <o:OLEObject Type="Embed" ProgID="Equation.3" ShapeID="_x0000_i1029" DrawAspect="Content" ObjectID="_1586603894" r:id="rId24"/>
        </w:object>
      </w:r>
      <w:r w:rsidRPr="00092531">
        <w:rPr>
          <w:lang w:val="es-ES_tradnl"/>
        </w:rPr>
        <w:tab/>
        <w:t>(8)</w:t>
      </w:r>
    </w:p>
    <w:bookmarkEnd w:id="20"/>
    <w:p w:rsidR="0049460D" w:rsidRPr="00092531" w:rsidRDefault="0049460D" w:rsidP="0049460D">
      <w:pPr>
        <w:rPr>
          <w:lang w:val="es-ES_tradnl"/>
        </w:rPr>
      </w:pPr>
      <w:r w:rsidRPr="00092531">
        <w:rPr>
          <w:lang w:val="es-ES_tradnl"/>
        </w:rPr>
        <w:lastRenderedPageBreak/>
        <w:t>En este caso, la zona total de servicio es la superficie total de los pisos de los edificios cubiertos por el sistema picocelular.</w:t>
      </w:r>
    </w:p>
    <w:p w:rsidR="0049460D" w:rsidRPr="00092531" w:rsidRDefault="0049460D" w:rsidP="0049460D">
      <w:pPr>
        <w:rPr>
          <w:lang w:val="es-ES_tradnl"/>
        </w:rPr>
      </w:pPr>
      <w:r w:rsidRPr="00092531">
        <w:rPr>
          <w:lang w:val="es-ES_tradnl"/>
        </w:rPr>
        <w:t>Ejemplo:</w:t>
      </w:r>
    </w:p>
    <w:p w:rsidR="0049460D" w:rsidRPr="00092531" w:rsidRDefault="0049460D" w:rsidP="0049460D">
      <w:pPr>
        <w:rPr>
          <w:lang w:val="es-ES_tradnl"/>
        </w:rPr>
      </w:pPr>
      <w:r w:rsidRPr="00092531">
        <w:rPr>
          <w:i/>
          <w:lang w:val="es-ES_tradnl"/>
        </w:rPr>
        <w:t>Sistema de interior que funciona a 900 MHz:</w:t>
      </w:r>
    </w:p>
    <w:p w:rsidR="0049460D" w:rsidRPr="00092531" w:rsidRDefault="0049460D" w:rsidP="0049460D">
      <w:pPr>
        <w:pStyle w:val="enumlev1"/>
        <w:tabs>
          <w:tab w:val="clear" w:pos="1191"/>
          <w:tab w:val="clear" w:pos="1588"/>
          <w:tab w:val="clear" w:pos="1985"/>
          <w:tab w:val="left" w:pos="5103"/>
        </w:tabs>
        <w:rPr>
          <w:lang w:val="es-ES_tradnl"/>
        </w:rPr>
      </w:pPr>
      <w:r w:rsidRPr="00092531">
        <w:rPr>
          <w:lang w:val="es-ES_tradnl"/>
        </w:rPr>
        <w:tab/>
        <w:t>N.</w:t>
      </w:r>
      <w:r>
        <w:rPr>
          <w:lang w:val="es-ES_tradnl"/>
        </w:rPr>
        <w:t>°</w:t>
      </w:r>
      <w:r w:rsidRPr="00092531">
        <w:rPr>
          <w:lang w:val="es-ES_tradnl"/>
        </w:rPr>
        <w:t xml:space="preserve"> de canales por edificio</w:t>
      </w:r>
      <w:r w:rsidRPr="00092531">
        <w:rPr>
          <w:lang w:val="es-ES_tradnl"/>
        </w:rPr>
        <w:tab/>
        <w:t>120</w:t>
      </w:r>
    </w:p>
    <w:p w:rsidR="0049460D" w:rsidRPr="00092531" w:rsidRDefault="0049460D" w:rsidP="0049460D">
      <w:pPr>
        <w:pStyle w:val="enumlev1"/>
        <w:tabs>
          <w:tab w:val="clear" w:pos="1191"/>
          <w:tab w:val="clear" w:pos="1588"/>
          <w:tab w:val="clear" w:pos="1985"/>
          <w:tab w:val="left" w:pos="5103"/>
        </w:tabs>
        <w:rPr>
          <w:lang w:val="es-ES_tradnl"/>
        </w:rPr>
      </w:pPr>
      <w:r w:rsidRPr="00092531">
        <w:rPr>
          <w:lang w:val="es-ES_tradnl"/>
        </w:rPr>
        <w:tab/>
        <w:t>N.</w:t>
      </w:r>
      <w:r>
        <w:rPr>
          <w:lang w:val="es-ES_tradnl"/>
        </w:rPr>
        <w:t>°</w:t>
      </w:r>
      <w:r w:rsidRPr="00092531">
        <w:rPr>
          <w:lang w:val="es-ES_tradnl"/>
        </w:rPr>
        <w:t xml:space="preserve"> de edificios por agrupación</w:t>
      </w:r>
      <w:r w:rsidRPr="00092531">
        <w:rPr>
          <w:lang w:val="es-ES_tradnl"/>
        </w:rPr>
        <w:tab/>
      </w:r>
      <w:r w:rsidRPr="00092531">
        <w:rPr>
          <w:lang w:val="es-ES_tradnl"/>
        </w:rPr>
        <w:t> </w:t>
      </w:r>
      <w:r w:rsidRPr="00092531">
        <w:rPr>
          <w:lang w:val="es-ES_tradnl"/>
        </w:rPr>
        <w:t>4</w:t>
      </w:r>
    </w:p>
    <w:p w:rsidR="0049460D" w:rsidRPr="00092531" w:rsidRDefault="0049460D" w:rsidP="0049460D">
      <w:pPr>
        <w:pStyle w:val="enumlev1"/>
        <w:tabs>
          <w:tab w:val="clear" w:pos="1191"/>
          <w:tab w:val="clear" w:pos="1588"/>
          <w:tab w:val="clear" w:pos="1985"/>
          <w:tab w:val="left" w:pos="5103"/>
        </w:tabs>
        <w:rPr>
          <w:lang w:val="es-ES_tradnl"/>
        </w:rPr>
      </w:pPr>
      <w:r w:rsidRPr="00092531">
        <w:rPr>
          <w:lang w:val="es-ES_tradnl"/>
        </w:rPr>
        <w:tab/>
        <w:t>Anchura de banda de un canal (semidúplex)</w:t>
      </w:r>
      <w:r w:rsidRPr="00092531">
        <w:rPr>
          <w:lang w:val="es-ES_tradnl"/>
        </w:rPr>
        <w:tab/>
      </w:r>
      <w:r w:rsidRPr="00092531">
        <w:rPr>
          <w:lang w:val="es-ES_tradnl"/>
        </w:rPr>
        <w:t> </w:t>
      </w:r>
      <w:r w:rsidRPr="00092531">
        <w:rPr>
          <w:lang w:val="es-ES_tradnl"/>
        </w:rPr>
        <w:t>25 kHz</w:t>
      </w:r>
    </w:p>
    <w:p w:rsidR="0049460D" w:rsidRPr="00092531" w:rsidRDefault="0049460D" w:rsidP="0049460D">
      <w:pPr>
        <w:pStyle w:val="enumlev1"/>
        <w:tabs>
          <w:tab w:val="clear" w:pos="1191"/>
          <w:tab w:val="clear" w:pos="1588"/>
          <w:tab w:val="clear" w:pos="1985"/>
          <w:tab w:val="left" w:pos="5103"/>
        </w:tabs>
        <w:rPr>
          <w:lang w:val="es-ES_tradnl"/>
        </w:rPr>
      </w:pPr>
      <w:r w:rsidRPr="00092531">
        <w:rPr>
          <w:lang w:val="es-ES_tradnl"/>
        </w:rPr>
        <w:tab/>
        <w:t>N.° total de canales necesarios</w:t>
      </w:r>
      <w:r w:rsidRPr="00092531">
        <w:rPr>
          <w:lang w:val="es-ES_tradnl"/>
        </w:rPr>
        <w:tab/>
        <w:t>480</w:t>
      </w:r>
    </w:p>
    <w:p w:rsidR="0049460D" w:rsidRPr="00092531" w:rsidRDefault="0049460D" w:rsidP="0049460D">
      <w:pPr>
        <w:pStyle w:val="Blanc"/>
        <w:rPr>
          <w:lang w:val="es-ES_tradnl"/>
        </w:rPr>
      </w:pPr>
      <w:bookmarkStart w:id="21" w:name="f009"/>
    </w:p>
    <w:p w:rsidR="0049460D" w:rsidRPr="00092531" w:rsidRDefault="0049460D" w:rsidP="0049460D">
      <w:pPr>
        <w:pStyle w:val="Equation"/>
        <w:rPr>
          <w:lang w:val="es-ES_tradnl"/>
        </w:rPr>
      </w:pPr>
      <w:r w:rsidRPr="00092531">
        <w:rPr>
          <w:i/>
          <w:lang w:val="es-ES_tradnl"/>
        </w:rPr>
        <w:tab/>
      </w:r>
      <w:r w:rsidRPr="00092531">
        <w:rPr>
          <w:i/>
          <w:lang w:val="es-ES_tradnl"/>
        </w:rPr>
        <w:tab/>
        <w:t>EUE</w:t>
      </w:r>
      <w:r w:rsidRPr="00D2481E">
        <w:rPr>
          <w:i/>
          <w:iCs/>
          <w:vertAlign w:val="subscript"/>
          <w:lang w:val="es-ES_tradnl"/>
        </w:rPr>
        <w:t>zona</w:t>
      </w:r>
      <w:r w:rsidRPr="00092531">
        <w:rPr>
          <w:lang w:val="es-ES_tradnl"/>
        </w:rPr>
        <w:t xml:space="preserve">  </w:t>
      </w:r>
      <w:r>
        <w:rPr>
          <w:lang w:val="es-ES_tradnl"/>
        </w:rPr>
        <w:t>=</w:t>
      </w:r>
      <w:r w:rsidRPr="00092531">
        <w:rPr>
          <w:lang w:val="es-ES_tradnl"/>
        </w:rPr>
        <w:t xml:space="preserve">  </w:t>
      </w:r>
      <w:r w:rsidRPr="00092531">
        <w:rPr>
          <w:position w:val="-30"/>
          <w:lang w:val="es-ES_tradnl"/>
        </w:rPr>
        <w:object w:dxaOrig="6660" w:dyaOrig="680">
          <v:shape id="_x0000_i1030" type="#_x0000_t75" style="width:333.85pt;height:33.85pt" o:ole="">
            <v:imagedata r:id="rId25" o:title=""/>
          </v:shape>
          <o:OLEObject Type="Embed" ProgID="Equation.3" ShapeID="_x0000_i1030" DrawAspect="Content" ObjectID="_1586603895" r:id="rId26"/>
        </w:object>
      </w:r>
      <w:r w:rsidRPr="00092531">
        <w:rPr>
          <w:lang w:val="es-ES_tradnl"/>
        </w:rPr>
        <w:tab/>
        <w:t>(9)</w:t>
      </w:r>
    </w:p>
    <w:bookmarkEnd w:id="21"/>
    <w:p w:rsidR="0049460D" w:rsidRPr="00092531" w:rsidRDefault="0049460D" w:rsidP="0049460D">
      <w:pPr>
        <w:pStyle w:val="Blanc"/>
        <w:rPr>
          <w:lang w:val="es-ES_tradnl"/>
        </w:rPr>
      </w:pPr>
    </w:p>
    <w:p w:rsidR="0049460D" w:rsidRPr="00092531" w:rsidRDefault="0049460D" w:rsidP="0049460D">
      <w:pPr>
        <w:pStyle w:val="Note"/>
        <w:keepNext/>
        <w:keepLines/>
        <w:rPr>
          <w:lang w:val="es-ES_tradnl"/>
        </w:rPr>
      </w:pPr>
      <w:r w:rsidRPr="00092531">
        <w:rPr>
          <w:lang w:val="es-ES_tradnl"/>
        </w:rPr>
        <w:t>NOTA 1 – Puede encontrarse información adicional en:</w:t>
      </w:r>
    </w:p>
    <w:p w:rsidR="0049460D" w:rsidRPr="00FB135F" w:rsidRDefault="0049460D" w:rsidP="0049460D">
      <w:pPr>
        <w:pStyle w:val="Reftext"/>
        <w:rPr>
          <w:lang w:val="en-US"/>
        </w:rPr>
      </w:pPr>
      <w:r w:rsidRPr="00FB135F">
        <w:rPr>
          <w:lang w:val="en-US"/>
        </w:rPr>
        <w:t>CHAN, G. y HACHEM, H. [septiembre de 1991] Spectrum efficiency of a pico-cell system in an indoor environment. Canadian Conference on Electrical and Computer Engineering, Quebec City, Canadá.</w:t>
      </w:r>
    </w:p>
    <w:p w:rsidR="0049460D" w:rsidRPr="00092531" w:rsidRDefault="0049460D" w:rsidP="0049460D">
      <w:pPr>
        <w:pStyle w:val="Reftext"/>
        <w:rPr>
          <w:lang w:val="es-ES_tradnl"/>
        </w:rPr>
      </w:pPr>
      <w:r w:rsidRPr="00FB135F">
        <w:rPr>
          <w:lang w:val="en-US"/>
        </w:rPr>
        <w:t xml:space="preserve">HATFIELD, D.N. [agosto de 1977] Measures of spectral efficiency in land mobile radio. </w:t>
      </w:r>
      <w:r w:rsidRPr="00092531">
        <w:rPr>
          <w:i/>
          <w:lang w:val="es-ES_tradnl"/>
        </w:rPr>
        <w:t>IEEE Trans. Electromag. Compt.,</w:t>
      </w:r>
      <w:r w:rsidRPr="00092531">
        <w:rPr>
          <w:lang w:val="es-ES_tradnl"/>
        </w:rPr>
        <w:t xml:space="preserve"> Vol. EMC-19, </w:t>
      </w:r>
      <w:r w:rsidRPr="00092531">
        <w:rPr>
          <w:b/>
          <w:lang w:val="es-ES_tradnl"/>
        </w:rPr>
        <w:t>3</w:t>
      </w:r>
      <w:r w:rsidRPr="00092531">
        <w:rPr>
          <w:lang w:val="es-ES_tradnl"/>
        </w:rPr>
        <w:t>, 266-268.</w:t>
      </w:r>
    </w:p>
    <w:p w:rsidR="0049460D" w:rsidRPr="00092531" w:rsidRDefault="0049460D" w:rsidP="0049460D">
      <w:pPr>
        <w:pStyle w:val="Heading2"/>
        <w:rPr>
          <w:lang w:val="es-ES_tradnl"/>
        </w:rPr>
      </w:pPr>
      <w:bookmarkStart w:id="22" w:name="_Toc512240838"/>
      <w:r w:rsidRPr="00092531">
        <w:rPr>
          <w:lang w:val="es-ES_tradnl"/>
        </w:rPr>
        <w:t>1.2</w:t>
      </w:r>
      <w:r w:rsidRPr="00092531">
        <w:rPr>
          <w:lang w:val="es-ES_tradnl"/>
        </w:rPr>
        <w:tab/>
        <w:t>ERE de los sistemas de radiocomunicaciones móviles terrestres</w:t>
      </w:r>
      <w:bookmarkEnd w:id="22"/>
    </w:p>
    <w:p w:rsidR="0049460D" w:rsidRPr="00092531" w:rsidRDefault="0049460D" w:rsidP="0049460D">
      <w:pPr>
        <w:rPr>
          <w:lang w:val="es-ES_tradnl"/>
        </w:rPr>
      </w:pPr>
      <w:r w:rsidRPr="00092531">
        <w:rPr>
          <w:lang w:val="es-ES_tradnl"/>
        </w:rPr>
        <w:t>Los valores de ERE de sistemas de radiocomunicaciones móviles terrestres que emplean distintos tipos de modulación se compararon con el sistema teóricamente más eficaz (véanse el §</w:t>
      </w:r>
      <w:r>
        <w:rPr>
          <w:lang w:val="es-ES_tradnl"/>
        </w:rPr>
        <w:t> </w:t>
      </w:r>
      <w:r w:rsidRPr="00092531">
        <w:rPr>
          <w:lang w:val="es-ES_tradnl"/>
        </w:rPr>
        <w:t>3 y la ecuación (4) del Anexo 1).</w:t>
      </w:r>
    </w:p>
    <w:p w:rsidR="0049460D" w:rsidRPr="00092531" w:rsidRDefault="0049460D" w:rsidP="0049460D">
      <w:pPr>
        <w:rPr>
          <w:lang w:val="es-ES_tradnl"/>
        </w:rPr>
      </w:pPr>
      <w:r w:rsidRPr="00092531">
        <w:rPr>
          <w:lang w:val="es-ES_tradnl"/>
        </w:rPr>
        <w:t>En aras de una mayor simplicidad y para obtener expresiones analíticas finitas, los cálculos corresponden al modelo más simple de red en forma de retícula rectangular teórica y en condiciones de propagación típicas de la banda de frecuencias de ondas decimétricas. Sin embargo, los mismos principios podrán aplicarse a modelos más complejos de redes reales, con modelos de propagación más sofisticados.</w:t>
      </w:r>
    </w:p>
    <w:p w:rsidR="0049460D" w:rsidRPr="00092531" w:rsidRDefault="0049460D" w:rsidP="0049460D">
      <w:pPr>
        <w:rPr>
          <w:lang w:val="es-ES_tradnl"/>
        </w:rPr>
      </w:pPr>
      <w:r w:rsidRPr="00092531">
        <w:rPr>
          <w:lang w:val="es-ES_tradnl"/>
        </w:rPr>
        <w:t>El modelo de red comprende un conjunto de cuadrados de iguales dimensiones en cuyo centro se ubica la estación central (de base) (véase la Fig.</w:t>
      </w:r>
      <w:r>
        <w:rPr>
          <w:lang w:val="es-ES_tradnl"/>
        </w:rPr>
        <w:t> </w:t>
      </w:r>
      <w:r w:rsidRPr="00092531">
        <w:rPr>
          <w:lang w:val="es-ES_tradnl"/>
        </w:rPr>
        <w:t xml:space="preserve">1). El radio, </w:t>
      </w:r>
      <w:r w:rsidRPr="00092531">
        <w:rPr>
          <w:i/>
          <w:lang w:val="es-ES_tradnl"/>
        </w:rPr>
        <w:t>r</w:t>
      </w:r>
      <w:r w:rsidRPr="00092531">
        <w:rPr>
          <w:lang w:val="es-ES_tradnl"/>
        </w:rPr>
        <w:t>, de la zona de servicio se da por conocido. En las zonas marcadas con la misma cifra en la Fig. 1 se puede utilizar el mismo conjunto de canales de frecuencias a condición de que la distancia, </w:t>
      </w:r>
      <w:r w:rsidRPr="00092531">
        <w:rPr>
          <w:i/>
          <w:lang w:val="es-ES_tradnl"/>
        </w:rPr>
        <w:t>R</w:t>
      </w:r>
      <w:r w:rsidRPr="00092531">
        <w:rPr>
          <w:lang w:val="es-ES_tradnl"/>
        </w:rPr>
        <w:t>, entre esas zonas permita una atenuación suficiente de la interferencia. Las antenas de las estaciones de base no son directivas en el plano horizontal y utilizan únicamente un tipo de polarización.</w:t>
      </w:r>
    </w:p>
    <w:p w:rsidR="0049460D" w:rsidRPr="00092531" w:rsidRDefault="0049460D" w:rsidP="0049460D">
      <w:pPr>
        <w:rPr>
          <w:lang w:val="es-ES_tradnl"/>
        </w:rPr>
      </w:pPr>
      <w:r w:rsidRPr="00092531">
        <w:rPr>
          <w:lang w:val="es-ES_tradnl"/>
        </w:rPr>
        <w:t>En este modelo, todos los transmisores de estación de base tienen la misma potencia y una frecuencia portadora estable y no emiten ninguna radiación fuera de banda o no esencial; las características de selectividad de los receptores de estación de base son ideales.</w:t>
      </w:r>
    </w:p>
    <w:p w:rsidR="0049460D" w:rsidRPr="00092531" w:rsidRDefault="0049460D" w:rsidP="0049460D">
      <w:pPr>
        <w:rPr>
          <w:lang w:val="es-ES_tradnl"/>
        </w:rPr>
      </w:pPr>
      <w:r w:rsidRPr="00092531">
        <w:rPr>
          <w:lang w:val="es-ES_tradnl"/>
        </w:rPr>
        <w:t>En la Fig.</w:t>
      </w:r>
      <w:r>
        <w:rPr>
          <w:lang w:val="es-ES_tradnl"/>
        </w:rPr>
        <w:t> </w:t>
      </w:r>
      <w:r w:rsidRPr="00092531">
        <w:rPr>
          <w:lang w:val="es-ES_tradnl"/>
        </w:rPr>
        <w:t xml:space="preserve">2 se muestran los resultados de los cálculos de ERE para varios tipos específicos de modulación y relaciones señal/ruido diferentes a la salida del receptor, </w:t>
      </w:r>
      <w:r>
        <w:rPr>
          <w:lang w:val="es-ES_tradnl"/>
        </w:rPr>
        <w:sym w:font="Symbol" w:char="F072"/>
      </w:r>
      <w:r w:rsidRPr="00F25D02">
        <w:rPr>
          <w:vertAlign w:val="subscript"/>
          <w:lang w:val="es-ES_tradnl"/>
        </w:rPr>
        <w:t>0</w:t>
      </w:r>
      <w:r w:rsidRPr="00092531">
        <w:rPr>
          <w:lang w:val="es-ES_tradnl"/>
        </w:rPr>
        <w:t>. Los tipos de modulación que se han considerado son:</w:t>
      </w:r>
    </w:p>
    <w:p w:rsidR="0049460D" w:rsidRPr="00092531" w:rsidRDefault="0049460D" w:rsidP="0049460D">
      <w:pPr>
        <w:pStyle w:val="enumlev1"/>
        <w:rPr>
          <w:lang w:val="es-ES_tradnl"/>
        </w:rPr>
      </w:pPr>
      <w:r w:rsidRPr="00092531">
        <w:rPr>
          <w:lang w:val="es-ES_tradnl"/>
        </w:rPr>
        <w:t>–</w:t>
      </w:r>
      <w:r w:rsidRPr="00092531">
        <w:rPr>
          <w:lang w:val="es-ES_tradnl"/>
        </w:rPr>
        <w:tab/>
        <w:t>modulación de amplitud en banda lateral única (MA-BLU),</w:t>
      </w:r>
    </w:p>
    <w:p w:rsidR="0049460D" w:rsidRPr="00092531" w:rsidRDefault="0049460D" w:rsidP="0049460D">
      <w:pPr>
        <w:pStyle w:val="enumlev1"/>
        <w:rPr>
          <w:lang w:val="es-ES_tradnl"/>
        </w:rPr>
      </w:pPr>
      <w:r w:rsidRPr="00092531">
        <w:rPr>
          <w:lang w:val="es-ES_tradnl"/>
        </w:rPr>
        <w:t>–</w:t>
      </w:r>
      <w:r w:rsidRPr="00092531">
        <w:rPr>
          <w:lang w:val="es-ES_tradnl"/>
        </w:rPr>
        <w:tab/>
        <w:t>modulación de frecuencia (MF),</w:t>
      </w:r>
    </w:p>
    <w:p w:rsidR="0049460D" w:rsidRPr="00092531" w:rsidRDefault="0049460D" w:rsidP="0049460D">
      <w:pPr>
        <w:pStyle w:val="enumlev1"/>
        <w:rPr>
          <w:lang w:val="es-ES_tradnl"/>
        </w:rPr>
      </w:pPr>
      <w:r w:rsidRPr="00092531">
        <w:rPr>
          <w:lang w:val="es-ES_tradnl"/>
        </w:rPr>
        <w:t>–</w:t>
      </w:r>
      <w:r w:rsidRPr="00092531">
        <w:rPr>
          <w:lang w:val="es-ES_tradnl"/>
        </w:rPr>
        <w:tab/>
        <w:t>modulación por desplazamiento de fase de 4 (8) estados (MDP-4 (8)),</w:t>
      </w:r>
    </w:p>
    <w:p w:rsidR="0049460D" w:rsidRPr="00092531" w:rsidRDefault="0049460D" w:rsidP="0049460D">
      <w:pPr>
        <w:pStyle w:val="enumlev1"/>
        <w:rPr>
          <w:lang w:val="es-ES_tradnl"/>
        </w:rPr>
      </w:pPr>
      <w:r w:rsidRPr="00092531">
        <w:rPr>
          <w:lang w:val="es-ES_tradnl"/>
        </w:rPr>
        <w:t>–</w:t>
      </w:r>
      <w:r w:rsidRPr="00092531">
        <w:rPr>
          <w:lang w:val="es-ES_tradnl"/>
        </w:rPr>
        <w:tab/>
        <w:t>modulación de amplitud en cuadratura de 16 estados (MAQ-16).</w:t>
      </w:r>
    </w:p>
    <w:p w:rsidR="0049460D" w:rsidRPr="00092531" w:rsidRDefault="0049460D" w:rsidP="0049460D">
      <w:pPr>
        <w:pStyle w:val="FigureNo"/>
        <w:spacing w:before="300"/>
        <w:rPr>
          <w:lang w:val="es-ES_tradnl"/>
        </w:rPr>
      </w:pPr>
      <w:r w:rsidRPr="00092531">
        <w:rPr>
          <w:lang w:val="es-ES_tradnl"/>
        </w:rPr>
        <w:lastRenderedPageBreak/>
        <w:t>FigurA 1</w:t>
      </w:r>
    </w:p>
    <w:p w:rsidR="0049460D" w:rsidRPr="00092531" w:rsidRDefault="0049460D" w:rsidP="0049460D">
      <w:pPr>
        <w:pStyle w:val="Figuretitle"/>
        <w:keepLines/>
        <w:rPr>
          <w:lang w:val="es-ES_tradnl"/>
        </w:rPr>
      </w:pPr>
      <w:r w:rsidRPr="00092531">
        <w:rPr>
          <w:lang w:val="es-ES_tradnl"/>
        </w:rPr>
        <w:t>Modelo de red</w:t>
      </w:r>
    </w:p>
    <w:p w:rsidR="0049460D" w:rsidRPr="00092531" w:rsidRDefault="0049460D" w:rsidP="0049460D">
      <w:pPr>
        <w:pStyle w:val="Figure"/>
        <w:keepNext/>
        <w:spacing w:after="0"/>
        <w:rPr>
          <w:lang w:val="es-ES_tradnl"/>
        </w:rPr>
      </w:pPr>
      <w:r w:rsidRPr="00092531">
        <w:rPr>
          <w:lang w:val="es-ES_tradnl"/>
        </w:rPr>
        <w:object w:dxaOrig="2491" w:dyaOrig="2987">
          <v:shape id="_x0000_i1031" type="#_x0000_t75" style="width:141.45pt;height:170.55pt" o:ole="">
            <v:imagedata r:id="rId27" o:title=""/>
          </v:shape>
          <o:OLEObject Type="Embed" ProgID="CorelDraw.Graphic.16" ShapeID="_x0000_i1031" DrawAspect="Content" ObjectID="_1586603896" r:id="rId28"/>
        </w:object>
      </w:r>
    </w:p>
    <w:p w:rsidR="0049460D" w:rsidRPr="00092531" w:rsidRDefault="0049460D" w:rsidP="0049460D">
      <w:pPr>
        <w:rPr>
          <w:lang w:val="es-ES_tradnl"/>
        </w:rPr>
      </w:pPr>
      <w:r w:rsidRPr="00092531">
        <w:rPr>
          <w:lang w:val="es-ES_tradnl"/>
        </w:rPr>
        <w:t xml:space="preserve">De la Fig. 2 se desprende que los sistemas móviles terrestres con MF tienen la ERE más baja, dado que, cuando se utiliza este tipo de modulación, la anchura de banda necesaria para desarrollar una red es aproximadamente cinco veces mayor que en el caso del sistema teóricamente más eficaz (MTES – </w:t>
      </w:r>
      <w:r w:rsidRPr="00D776C9">
        <w:rPr>
          <w:i/>
          <w:iCs/>
          <w:lang w:val="es-ES_tradnl"/>
        </w:rPr>
        <w:t>most theoretically efficient system</w:t>
      </w:r>
      <w:r w:rsidRPr="00092531">
        <w:rPr>
          <w:lang w:val="es-ES_tradnl"/>
        </w:rPr>
        <w:t>). Por otra parte, el tipo de modulació</w:t>
      </w:r>
      <w:r>
        <w:rPr>
          <w:lang w:val="es-ES_tradnl"/>
        </w:rPr>
        <w:t xml:space="preserve">n que más se acerca al caso del </w:t>
      </w:r>
      <w:r w:rsidRPr="00092531">
        <w:rPr>
          <w:lang w:val="es-ES_tradnl"/>
        </w:rPr>
        <w:t>MTES para todos los valores de la relación de protección contra el ruido es MAQ</w:t>
      </w:r>
      <w:r w:rsidRPr="00092531">
        <w:rPr>
          <w:lang w:val="es-ES_tradnl"/>
        </w:rPr>
        <w:noBreakHyphen/>
        <w:t>16. Un desarrollo de red importante requiere solamente una vez y media la anchura de banda necesaria para el MTES. Si no se exige una gran calidad de recepción, el tipo de modulación más cercano al MTES es MA-BLU. Sin embargo, la ERE de la MA-BLU disminuye significativamente conforme aumentan los requisitos de calidad de recepción, especialmente si se tiene en cuenta el efecto de la inestabilidad de frecuencia de los transmisores reales.</w:t>
      </w:r>
    </w:p>
    <w:p w:rsidR="0049460D" w:rsidRPr="00092531" w:rsidRDefault="0049460D" w:rsidP="0049460D">
      <w:pPr>
        <w:pStyle w:val="Note"/>
        <w:rPr>
          <w:lang w:val="es-ES_tradnl"/>
        </w:rPr>
      </w:pPr>
      <w:r w:rsidRPr="00092531">
        <w:rPr>
          <w:lang w:val="es-ES_tradnl"/>
        </w:rPr>
        <w:t>NOTA 1 – Para más información, véase el Anexo IV al Informe 662-3 (Düsseldorf, 1990).</w:t>
      </w:r>
    </w:p>
    <w:p w:rsidR="0049460D" w:rsidRPr="00092531" w:rsidRDefault="0049460D" w:rsidP="0049460D">
      <w:pPr>
        <w:pStyle w:val="Heading2"/>
        <w:rPr>
          <w:lang w:val="es-ES_tradnl"/>
        </w:rPr>
      </w:pPr>
      <w:bookmarkStart w:id="23" w:name="_Toc512240839"/>
      <w:r w:rsidRPr="00092531">
        <w:rPr>
          <w:lang w:val="es-ES_tradnl"/>
        </w:rPr>
        <w:t>1.3</w:t>
      </w:r>
      <w:r w:rsidRPr="00092531">
        <w:rPr>
          <w:lang w:val="es-ES_tradnl"/>
        </w:rPr>
        <w:tab/>
        <w:t>EUE de los sistemas de radiocomunicaciones móviles terrestres</w:t>
      </w:r>
      <w:bookmarkEnd w:id="23"/>
    </w:p>
    <w:p w:rsidR="0049460D" w:rsidRPr="00092531" w:rsidRDefault="0049460D" w:rsidP="0049460D">
      <w:pPr>
        <w:rPr>
          <w:lang w:val="es-ES_tradnl"/>
        </w:rPr>
      </w:pPr>
      <w:r w:rsidRPr="00092531">
        <w:rPr>
          <w:lang w:val="es-ES_tradnl"/>
        </w:rPr>
        <w:t>Para los sistemas de radiocomunicaciones móviles terrestres de distribución general, la EUE puede obtenerse mediante la ecuación (2) de la siguiente manera:</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28"/>
          <w:lang w:val="es-ES_tradnl"/>
        </w:rPr>
        <w:object w:dxaOrig="2980" w:dyaOrig="639">
          <v:shape id="_x0000_i1032" type="#_x0000_t75" style="width:149.55pt;height:32.15pt" o:ole="">
            <v:imagedata r:id="rId29" o:title=""/>
          </v:shape>
          <o:OLEObject Type="Embed" ProgID="Equation.2" ShapeID="_x0000_i1032" DrawAspect="Content" ObjectID="_1586603897" r:id="rId30"/>
        </w:object>
      </w:r>
      <w:r w:rsidRPr="00092531">
        <w:rPr>
          <w:lang w:val="es-ES_tradnl"/>
        </w:rPr>
        <w:tab/>
        <w:t>(10)</w:t>
      </w:r>
    </w:p>
    <w:p w:rsidR="0049460D" w:rsidRPr="00092531" w:rsidRDefault="0049460D" w:rsidP="0049460D">
      <w:pPr>
        <w:rPr>
          <w:lang w:val="es-ES_tradnl"/>
        </w:rPr>
      </w:pPr>
      <w:proofErr w:type="gramStart"/>
      <w:r w:rsidRPr="00092531">
        <w:rPr>
          <w:lang w:val="es-ES_tradnl"/>
        </w:rPr>
        <w:t>donde</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B</w:t>
      </w:r>
      <w:r w:rsidRPr="00092531">
        <w:rPr>
          <w:lang w:val="es-ES_tradnl"/>
        </w:rPr>
        <w:t>:</w:t>
      </w:r>
      <w:r w:rsidRPr="00092531">
        <w:rPr>
          <w:lang w:val="es-ES_tradnl"/>
        </w:rPr>
        <w:tab/>
        <w:t>cantidad total del espectro considerado en la banda de frecuencias de los servicios móviles terrestres</w:t>
      </w:r>
    </w:p>
    <w:p w:rsidR="0049460D" w:rsidRPr="00092531" w:rsidRDefault="0049460D" w:rsidP="0049460D">
      <w:pPr>
        <w:pStyle w:val="Equationlegend"/>
        <w:rPr>
          <w:lang w:val="es-ES_tradnl"/>
        </w:rPr>
      </w:pPr>
      <w:r w:rsidRPr="00092531">
        <w:rPr>
          <w:lang w:val="es-ES_tradnl"/>
        </w:rPr>
        <w:tab/>
      </w:r>
      <w:r w:rsidRPr="00092531">
        <w:rPr>
          <w:i/>
          <w:lang w:val="es-ES_tradnl"/>
        </w:rPr>
        <w:t>S</w:t>
      </w:r>
      <w:r w:rsidRPr="00092531">
        <w:rPr>
          <w:lang w:val="es-ES_tradnl"/>
        </w:rPr>
        <w:t>:</w:t>
      </w:r>
      <w:r w:rsidRPr="00092531">
        <w:rPr>
          <w:lang w:val="es-ES_tradnl"/>
        </w:rPr>
        <w:tab/>
        <w:t>zona en estudio</w:t>
      </w:r>
    </w:p>
    <w:p w:rsidR="0049460D" w:rsidRPr="00092531" w:rsidRDefault="0049460D" w:rsidP="0049460D">
      <w:pPr>
        <w:pStyle w:val="Equationlegend"/>
        <w:rPr>
          <w:lang w:val="es-ES_tradnl"/>
        </w:rPr>
      </w:pPr>
      <w:r w:rsidRPr="00092531">
        <w:rPr>
          <w:lang w:val="es-ES_tradnl"/>
        </w:rPr>
        <w:tab/>
      </w:r>
      <w:r w:rsidRPr="00092531">
        <w:rPr>
          <w:i/>
          <w:lang w:val="es-ES_tradnl"/>
        </w:rPr>
        <w:t>Occ</w:t>
      </w:r>
      <w:r w:rsidRPr="00092531">
        <w:rPr>
          <w:lang w:val="es-ES_tradnl"/>
        </w:rPr>
        <w:t>:</w:t>
      </w:r>
      <w:r w:rsidRPr="00092531">
        <w:rPr>
          <w:lang w:val="es-ES_tradnl"/>
        </w:rPr>
        <w:tab/>
        <w:t>ocupación total de la zona</w:t>
      </w:r>
    </w:p>
    <w:p w:rsidR="0049460D" w:rsidRPr="00092531" w:rsidRDefault="0049460D" w:rsidP="0049460D">
      <w:pPr>
        <w:pStyle w:val="Equationlegend"/>
        <w:ind w:hanging="284"/>
        <w:rPr>
          <w:lang w:val="es-ES_tradnl"/>
        </w:rPr>
      </w:pPr>
      <w:r w:rsidRPr="00092531">
        <w:rPr>
          <w:lang w:val="es-ES_tradnl"/>
        </w:rPr>
        <w:tab/>
      </w:r>
      <w:r>
        <w:rPr>
          <w:lang w:val="es-ES_tradnl"/>
        </w:rPr>
        <w:t xml:space="preserve">= </w:t>
      </w:r>
      <w:r w:rsidRPr="00092531">
        <w:rPr>
          <w:lang w:val="es-ES_tradnl"/>
        </w:rPr>
        <w:t>ocupación por transmisión</w:t>
      </w:r>
      <w:r w:rsidRPr="00E22E4E">
        <w:rPr>
          <w:lang w:val="es-ES_tradnl"/>
        </w:rPr>
        <w:t xml:space="preserve"> </w:t>
      </w:r>
      <w:r>
        <w:rPr>
          <w:lang w:val="es-ES_tradnl"/>
        </w:rPr>
        <w:sym w:font="Symbol" w:char="F0B4"/>
      </w:r>
      <w:r w:rsidRPr="00E22E4E">
        <w:rPr>
          <w:lang w:val="es-ES_tradnl"/>
        </w:rPr>
        <w:t xml:space="preserve"> </w:t>
      </w:r>
      <w:r w:rsidRPr="00092531">
        <w:rPr>
          <w:lang w:val="es-ES_tradnl"/>
        </w:rPr>
        <w:t>N.</w:t>
      </w:r>
      <w:r>
        <w:rPr>
          <w:lang w:val="es-ES_tradnl"/>
        </w:rPr>
        <w:t>°</w:t>
      </w:r>
      <w:r w:rsidRPr="00092531">
        <w:rPr>
          <w:lang w:val="es-ES_tradnl"/>
        </w:rPr>
        <w:t xml:space="preserve"> de transmisiones en la zona</w:t>
      </w:r>
    </w:p>
    <w:p w:rsidR="0049460D" w:rsidRPr="00092531" w:rsidRDefault="0049460D" w:rsidP="0049460D">
      <w:pPr>
        <w:pStyle w:val="Equationlegend"/>
        <w:ind w:hanging="284"/>
        <w:rPr>
          <w:lang w:val="es-ES_tradnl"/>
        </w:rPr>
      </w:pPr>
      <w:r w:rsidRPr="00C131EF">
        <w:rPr>
          <w:lang w:val="es-ES_tradnl"/>
        </w:rPr>
        <w:tab/>
        <w:t xml:space="preserve">= </w:t>
      </w:r>
      <w:r w:rsidR="00D776C9" w:rsidRPr="00092531">
        <w:rPr>
          <w:lang w:val="es-ES_tradnl"/>
        </w:rPr>
        <w:t xml:space="preserve">información </w:t>
      </w:r>
      <w:r w:rsidRPr="00092531">
        <w:rPr>
          <w:lang w:val="es-ES_tradnl"/>
        </w:rPr>
        <w:t>transferida/tiempo efectivo.</w:t>
      </w:r>
    </w:p>
    <w:p w:rsidR="0049460D" w:rsidRPr="00092531" w:rsidRDefault="0049460D" w:rsidP="0049460D">
      <w:pPr>
        <w:keepNext/>
        <w:keepLines/>
        <w:rPr>
          <w:lang w:val="es-ES_tradnl"/>
        </w:rPr>
      </w:pPr>
      <w:r w:rsidRPr="00092531">
        <w:rPr>
          <w:lang w:val="es-ES_tradnl"/>
        </w:rPr>
        <w:t>La ocupación total en el factor de zona:</w:t>
      </w:r>
    </w:p>
    <w:p w:rsidR="0049460D" w:rsidRPr="00092531" w:rsidRDefault="0049460D" w:rsidP="0049460D">
      <w:pPr>
        <w:pStyle w:val="Equation"/>
        <w:rPr>
          <w:position w:val="-28"/>
          <w:lang w:val="es-ES_tradnl"/>
        </w:rPr>
      </w:pPr>
      <w:r w:rsidRPr="00092531">
        <w:rPr>
          <w:lang w:val="es-ES_tradnl"/>
        </w:rPr>
        <w:tab/>
      </w:r>
      <w:r w:rsidRPr="00092531">
        <w:rPr>
          <w:lang w:val="es-ES_tradnl"/>
        </w:rPr>
        <w:tab/>
      </w:r>
      <w:r w:rsidRPr="00092531">
        <w:rPr>
          <w:lang w:val="es-ES_tradnl"/>
        </w:rPr>
        <w:object w:dxaOrig="980" w:dyaOrig="620">
          <v:shape id="_x0000_i1033" type="#_x0000_t75" style="width:42.45pt;height:29.55pt" o:ole="">
            <v:imagedata r:id="rId31" o:title=""/>
          </v:shape>
          <o:OLEObject Type="Embed" ProgID="Equation.DSMT4" ShapeID="_x0000_i1033" DrawAspect="Content" ObjectID="_1586603898" r:id="rId32"/>
        </w:object>
      </w:r>
      <w:r w:rsidRPr="00092531">
        <w:rPr>
          <w:lang w:val="es-ES_tradnl"/>
        </w:rPr>
        <w:tab/>
        <w:t>(11)</w:t>
      </w:r>
    </w:p>
    <w:p w:rsidR="0049460D" w:rsidRPr="00092531" w:rsidRDefault="0049460D" w:rsidP="0049460D">
      <w:pPr>
        <w:keepNext/>
        <w:keepLines/>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keepNext/>
        <w:keepLines/>
        <w:rPr>
          <w:lang w:val="es-ES_tradnl" w:eastAsia="zh-CN"/>
        </w:rPr>
      </w:pPr>
      <w:r w:rsidRPr="00092531">
        <w:rPr>
          <w:lang w:val="es-ES_tradnl"/>
        </w:rPr>
        <w:tab/>
      </w:r>
      <w:r w:rsidRPr="00092531">
        <w:rPr>
          <w:i/>
          <w:lang w:val="es-ES_tradnl" w:eastAsia="zh-CN"/>
        </w:rPr>
        <w:t>M</w:t>
      </w:r>
      <w:r w:rsidRPr="00092531">
        <w:rPr>
          <w:lang w:val="es-ES_tradnl"/>
        </w:rPr>
        <w:t>:</w:t>
      </w:r>
      <w:r w:rsidRPr="00092531">
        <w:rPr>
          <w:lang w:val="es-ES_tradnl"/>
        </w:rPr>
        <w:tab/>
      </w:r>
      <w:r w:rsidR="00D776C9" w:rsidRPr="00092531">
        <w:rPr>
          <w:lang w:val="es-ES_tradnl" w:eastAsia="zh-CN"/>
        </w:rPr>
        <w:t xml:space="preserve">información </w:t>
      </w:r>
      <w:r w:rsidRPr="00092531">
        <w:rPr>
          <w:lang w:val="es-ES_tradnl" w:eastAsia="zh-CN"/>
        </w:rPr>
        <w:t>transferida</w:t>
      </w:r>
    </w:p>
    <w:p w:rsidR="0049460D" w:rsidRPr="00092531" w:rsidRDefault="0049460D" w:rsidP="0049460D">
      <w:pPr>
        <w:pStyle w:val="Equationlegend"/>
        <w:rPr>
          <w:lang w:val="es-ES_tradnl" w:eastAsia="zh-CN"/>
        </w:rPr>
      </w:pPr>
      <w:r w:rsidRPr="00092531">
        <w:rPr>
          <w:lang w:val="es-ES_tradnl"/>
        </w:rPr>
        <w:tab/>
      </w:r>
      <w:r w:rsidRPr="00092531">
        <w:rPr>
          <w:i/>
          <w:lang w:val="es-ES_tradnl" w:eastAsia="zh-CN"/>
        </w:rPr>
        <w:t>T</w:t>
      </w:r>
      <w:r w:rsidRPr="00092531">
        <w:rPr>
          <w:lang w:val="es-ES_tradnl"/>
        </w:rPr>
        <w:t>:</w:t>
      </w:r>
      <w:r w:rsidRPr="00092531">
        <w:rPr>
          <w:lang w:val="es-ES_tradnl"/>
        </w:rPr>
        <w:tab/>
      </w:r>
      <w:r w:rsidRPr="00092531">
        <w:rPr>
          <w:lang w:val="es-ES_tradnl" w:eastAsia="zh-CN"/>
        </w:rPr>
        <w:t>tiempo efectivo.</w:t>
      </w:r>
    </w:p>
    <w:p w:rsidR="0049460D" w:rsidRPr="00092531" w:rsidRDefault="0049460D" w:rsidP="0049460D">
      <w:pPr>
        <w:rPr>
          <w:lang w:val="es-ES_tradnl"/>
        </w:rPr>
      </w:pPr>
      <w:r w:rsidRPr="00092531">
        <w:rPr>
          <w:lang w:val="es-ES_tradnl"/>
        </w:rPr>
        <w:lastRenderedPageBreak/>
        <w:t xml:space="preserve">Para los sistemas de radiocomunicaciones móviles terrestres de distribución general, la zona geográfica considerada puede representarse como una matriz de valores de celdas (divididos en una matriz </w:t>
      </w:r>
      <w:r w:rsidRPr="00092531">
        <w:rPr>
          <w:i/>
          <w:lang w:val="es-ES_tradnl"/>
        </w:rPr>
        <w:t>i</w:t>
      </w:r>
      <w:r>
        <w:rPr>
          <w:i/>
          <w:lang w:val="es-ES_tradnl"/>
        </w:rPr>
        <w:t> </w:t>
      </w:r>
      <w:r>
        <w:sym w:font="Symbol" w:char="F0B4"/>
      </w:r>
      <w:r>
        <w:rPr>
          <w:lang w:val="es-ES_tradnl"/>
        </w:rPr>
        <w:t> </w:t>
      </w:r>
      <w:r w:rsidRPr="00092531">
        <w:rPr>
          <w:i/>
          <w:lang w:val="es-ES_tradnl"/>
        </w:rPr>
        <w:t xml:space="preserve">j </w:t>
      </w:r>
      <w:r w:rsidRPr="00092531">
        <w:rPr>
          <w:lang w:val="es-ES_tradnl"/>
        </w:rPr>
        <w:t xml:space="preserve">y el tamaño de la matriz es </w:t>
      </w:r>
      <w:r w:rsidRPr="00092531">
        <w:rPr>
          <w:i/>
          <w:iCs/>
          <w:lang w:val="es-ES_tradnl"/>
        </w:rPr>
        <w:t>m</w:t>
      </w:r>
      <w:r w:rsidRPr="00092531">
        <w:rPr>
          <w:lang w:val="es-ES_tradnl"/>
        </w:rPr>
        <w:t xml:space="preserve">). Cada celda se define como un área de </w:t>
      </w:r>
      <w:r w:rsidRPr="00F25D02">
        <w:rPr>
          <w:i/>
          <w:iCs/>
          <w:lang w:val="es-ES_tradnl"/>
        </w:rPr>
        <w:t>S</w:t>
      </w:r>
      <w:r w:rsidRPr="00F25D02">
        <w:rPr>
          <w:vertAlign w:val="subscript"/>
          <w:lang w:val="es-ES_tradnl"/>
        </w:rPr>
        <w:t>0</w:t>
      </w:r>
      <w:r w:rsidRPr="00092531">
        <w:rPr>
          <w:lang w:val="es-ES_tradnl" w:eastAsia="zh-CN"/>
        </w:rPr>
        <w:t xml:space="preserve">. Existen </w:t>
      </w:r>
      <w:r w:rsidRPr="00092531">
        <w:rPr>
          <w:i/>
          <w:lang w:val="es-ES_tradnl"/>
        </w:rPr>
        <w:t>n</w:t>
      </w:r>
      <w:r>
        <w:rPr>
          <w:lang w:val="es-ES_tradnl"/>
        </w:rPr>
        <w:t> </w:t>
      </w:r>
      <w:r w:rsidRPr="00092531">
        <w:rPr>
          <w:lang w:val="es-ES_tradnl"/>
        </w:rPr>
        <w:t xml:space="preserve">estaciones en el área geográfica. En consecuencia </w:t>
      </w:r>
      <w:r w:rsidRPr="00092531">
        <w:rPr>
          <w:i/>
          <w:lang w:val="es-ES_tradnl"/>
        </w:rPr>
        <w:t>Occ</w:t>
      </w:r>
      <w:r w:rsidRPr="00092531">
        <w:rPr>
          <w:i/>
          <w:lang w:val="es-ES_tradnl" w:eastAsia="zh-CN"/>
        </w:rPr>
        <w:t xml:space="preserve"> </w:t>
      </w:r>
      <w:r w:rsidRPr="00092531">
        <w:rPr>
          <w:lang w:val="es-ES_tradnl" w:eastAsia="zh-CN"/>
        </w:rPr>
        <w:t>viene definida por la ecuación:</w:t>
      </w:r>
    </w:p>
    <w:p w:rsidR="0049460D" w:rsidRPr="00F25D02" w:rsidRDefault="0049460D" w:rsidP="0049460D">
      <w:pPr>
        <w:pStyle w:val="Equation"/>
        <w:rPr>
          <w:lang w:val="es-ES_tradnl"/>
        </w:rPr>
      </w:pPr>
      <w:r>
        <w:rPr>
          <w:szCs w:val="21"/>
          <w:lang w:val="es-ES_tradnl"/>
        </w:rPr>
        <w:tab/>
      </w:r>
      <w:r>
        <w:rPr>
          <w:szCs w:val="21"/>
          <w:lang w:val="es-ES_tradnl"/>
        </w:rPr>
        <w:tab/>
      </w:r>
      <w:r w:rsidRPr="00092531">
        <w:rPr>
          <w:position w:val="-34"/>
          <w:szCs w:val="21"/>
          <w:lang w:val="es-ES_tradnl"/>
        </w:rPr>
        <w:object w:dxaOrig="2520" w:dyaOrig="680">
          <v:shape id="_x0000_i1034" type="#_x0000_t75" style="width:129.85pt;height:36pt" o:ole="">
            <v:imagedata r:id="rId33" o:title=""/>
          </v:shape>
          <o:OLEObject Type="Embed" ProgID="Equation.DSMT4" ShapeID="_x0000_i1034" DrawAspect="Content" ObjectID="_1586603899" r:id="rId34">
            <o:FieldCodes>\* MERGEFORMAT</o:FieldCodes>
          </o:OLEObject>
        </w:object>
      </w:r>
      <w:r w:rsidRPr="00092531">
        <w:rPr>
          <w:lang w:val="es-ES_tradnl"/>
        </w:rPr>
        <w:tab/>
        <w:t>(1</w:t>
      </w:r>
      <w:r w:rsidRPr="00092531">
        <w:rPr>
          <w:lang w:val="es-ES_tradnl" w:eastAsia="zh-CN"/>
        </w:rPr>
        <w:t>2</w:t>
      </w:r>
      <w:r w:rsidRPr="00092531">
        <w:rPr>
          <w:lang w:val="es-ES_tradnl"/>
        </w:rPr>
        <w:t>)</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eastAsia="zh-CN"/>
        </w:rPr>
      </w:pPr>
      <w:r w:rsidRPr="00092531">
        <w:rPr>
          <w:i/>
          <w:lang w:val="es-ES_tradnl" w:eastAsia="zh-CN"/>
        </w:rPr>
        <w:tab/>
      </w:r>
      <w:proofErr w:type="gramStart"/>
      <w:r w:rsidRPr="00092531">
        <w:rPr>
          <w:i/>
          <w:lang w:val="es-ES_tradnl" w:eastAsia="zh-CN"/>
        </w:rPr>
        <w:t>m</w:t>
      </w:r>
      <w:proofErr w:type="gramEnd"/>
      <w:r w:rsidRPr="00092531">
        <w:rPr>
          <w:lang w:val="es-ES_tradnl"/>
        </w:rPr>
        <w:t>:</w:t>
      </w:r>
      <w:r w:rsidRPr="00092531">
        <w:rPr>
          <w:lang w:val="es-ES_tradnl" w:eastAsia="zh-CN"/>
        </w:rPr>
        <w:tab/>
      </w:r>
      <w:r w:rsidRPr="00092531">
        <w:rPr>
          <w:lang w:val="es-ES_tradnl"/>
        </w:rPr>
        <w:t xml:space="preserve">el tamaño de la matriz </w:t>
      </w:r>
      <w:r w:rsidRPr="00092531">
        <w:rPr>
          <w:lang w:val="es-ES_tradnl" w:eastAsia="zh-CN"/>
        </w:rPr>
        <w:t>(</w:t>
      </w:r>
      <w:r w:rsidRPr="00092531">
        <w:rPr>
          <w:i/>
          <w:lang w:val="es-ES_tradnl"/>
        </w:rPr>
        <w:t>i</w:t>
      </w:r>
      <w:r>
        <w:rPr>
          <w:i/>
          <w:lang w:val="es-ES_tradnl"/>
        </w:rPr>
        <w:t> </w:t>
      </w:r>
      <w:r>
        <w:sym w:font="Symbol" w:char="F0B4"/>
      </w:r>
      <w:r>
        <w:rPr>
          <w:lang w:val="es-ES_tradnl"/>
        </w:rPr>
        <w:t> </w:t>
      </w:r>
      <w:r w:rsidRPr="00092531">
        <w:rPr>
          <w:i/>
          <w:lang w:val="es-ES_tradnl"/>
        </w:rPr>
        <w:t>j</w:t>
      </w:r>
      <w:r w:rsidRPr="00092531">
        <w:rPr>
          <w:lang w:val="es-ES_tradnl" w:eastAsia="zh-CN"/>
        </w:rPr>
        <w:t>)</w:t>
      </w:r>
    </w:p>
    <w:p w:rsidR="0049460D" w:rsidRPr="00092531" w:rsidRDefault="0049460D" w:rsidP="0049460D">
      <w:pPr>
        <w:pStyle w:val="Equationlegend"/>
        <w:rPr>
          <w:lang w:val="es-ES_tradnl" w:eastAsia="zh-CN"/>
        </w:rPr>
      </w:pPr>
      <w:r w:rsidRPr="00092531">
        <w:rPr>
          <w:lang w:val="es-ES_tradnl"/>
        </w:rPr>
        <w:tab/>
      </w:r>
      <w:proofErr w:type="gramStart"/>
      <w:r w:rsidRPr="00F25D02">
        <w:rPr>
          <w:i/>
          <w:iCs/>
          <w:lang w:val="es-ES_tradnl"/>
        </w:rPr>
        <w:t>F</w:t>
      </w:r>
      <w:r w:rsidRPr="00F25D02">
        <w:rPr>
          <w:i/>
          <w:iCs/>
          <w:vertAlign w:val="subscript"/>
          <w:lang w:val="es-ES_tradnl"/>
        </w:rPr>
        <w:t>n</w:t>
      </w:r>
      <w:r w:rsidRPr="00092531">
        <w:rPr>
          <w:lang w:val="es-ES_tradnl" w:eastAsia="zh-CN"/>
        </w:rPr>
        <w:t>(</w:t>
      </w:r>
      <w:proofErr w:type="gramEnd"/>
      <w:r w:rsidRPr="00092531">
        <w:rPr>
          <w:i/>
          <w:lang w:val="es-ES_tradnl"/>
        </w:rPr>
        <w:t>i</w:t>
      </w:r>
      <w:r w:rsidRPr="00F25D02">
        <w:rPr>
          <w:lang w:val="es-ES_tradnl"/>
        </w:rPr>
        <w:t xml:space="preserve">, </w:t>
      </w:r>
      <w:r w:rsidRPr="00092531">
        <w:rPr>
          <w:i/>
          <w:lang w:val="es-ES_tradnl"/>
        </w:rPr>
        <w:t>j</w:t>
      </w:r>
      <w:r w:rsidRPr="00092531">
        <w:rPr>
          <w:lang w:val="es-ES_tradnl" w:eastAsia="zh-CN"/>
        </w:rPr>
        <w:t>)</w:t>
      </w:r>
      <w:r w:rsidRPr="00092531">
        <w:rPr>
          <w:lang w:val="es-ES_tradnl"/>
        </w:rPr>
        <w:t>:</w:t>
      </w:r>
      <w:r w:rsidRPr="00092531">
        <w:rPr>
          <w:lang w:val="es-ES_tradnl" w:eastAsia="zh-CN"/>
        </w:rPr>
        <w:tab/>
      </w:r>
      <w:r w:rsidRPr="00092531">
        <w:rPr>
          <w:lang w:val="es-ES_tradnl"/>
        </w:rPr>
        <w:t>la ocupación total de la celda</w:t>
      </w:r>
      <w:r w:rsidRPr="00092531">
        <w:rPr>
          <w:lang w:val="es-ES_tradnl" w:eastAsia="zh-CN"/>
        </w:rPr>
        <w:t xml:space="preserve"> (la unidad de área de la matriz).</w:t>
      </w:r>
    </w:p>
    <w:p w:rsidR="0049460D" w:rsidRPr="00092531" w:rsidRDefault="0049460D" w:rsidP="0049460D">
      <w:pPr>
        <w:rPr>
          <w:lang w:val="es-ES_tradnl"/>
        </w:rPr>
      </w:pPr>
      <w:r w:rsidRPr="00092531">
        <w:rPr>
          <w:lang w:val="es-ES_tradnl"/>
        </w:rPr>
        <w:t xml:space="preserve">En función de la potencia de transmisión y de las características de propagación, la señal transmitida cubrirá una cierta área, un número de celdas en </w:t>
      </w:r>
      <w:proofErr w:type="gramStart"/>
      <w:r w:rsidRPr="00092531">
        <w:rPr>
          <w:lang w:val="es-ES_tradnl"/>
        </w:rPr>
        <w:t>esta</w:t>
      </w:r>
      <w:proofErr w:type="gramEnd"/>
      <w:r w:rsidRPr="00092531">
        <w:rPr>
          <w:lang w:val="es-ES_tradnl"/>
        </w:rPr>
        <w:t xml:space="preserve"> caso. La celda se considera ocupada si la proporción del área cubierta en la celda alcanza un cierto umbral. Por lo tanto,</w:t>
      </w:r>
    </w:p>
    <w:p w:rsidR="0049460D" w:rsidRPr="00092531" w:rsidRDefault="0049460D" w:rsidP="0049460D">
      <w:pPr>
        <w:pStyle w:val="Equation"/>
        <w:rPr>
          <w:position w:val="-28"/>
          <w:lang w:val="es-ES_tradnl"/>
        </w:rPr>
      </w:pPr>
      <w:r w:rsidRPr="00092531">
        <w:rPr>
          <w:lang w:val="es-ES_tradnl"/>
        </w:rPr>
        <w:tab/>
      </w:r>
      <w:r w:rsidRPr="00092531">
        <w:rPr>
          <w:lang w:val="es-ES_tradnl"/>
        </w:rPr>
        <w:tab/>
      </w:r>
      <w:r w:rsidRPr="00092531">
        <w:rPr>
          <w:lang w:val="es-ES_tradnl"/>
        </w:rPr>
        <w:object w:dxaOrig="1640" w:dyaOrig="1020">
          <v:shape id="_x0000_i1035" type="#_x0000_t75" style="width:78.45pt;height:50.15pt" o:ole="">
            <v:imagedata r:id="rId35" o:title=""/>
          </v:shape>
          <o:OLEObject Type="Embed" ProgID="Equation.DSMT4" ShapeID="_x0000_i1035" DrawAspect="Content" ObjectID="_1586603900" r:id="rId36"/>
        </w:object>
      </w:r>
      <w:r w:rsidRPr="00092531">
        <w:rPr>
          <w:lang w:val="es-ES_tradnl"/>
        </w:rPr>
        <w:tab/>
        <w:t>(1</w:t>
      </w:r>
      <w:r w:rsidRPr="00092531">
        <w:rPr>
          <w:lang w:val="es-ES_tradnl" w:eastAsia="zh-CN"/>
        </w:rPr>
        <w:t>3</w:t>
      </w:r>
      <w:r w:rsidRPr="00092531">
        <w:rPr>
          <w:lang w:val="es-ES_tradnl"/>
        </w:rPr>
        <w:t>)</w:t>
      </w:r>
    </w:p>
    <w:p w:rsidR="0049460D" w:rsidRPr="00092531" w:rsidRDefault="0049460D" w:rsidP="0049460D">
      <w:pPr>
        <w:spacing w:before="0"/>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spacing w:before="0"/>
        <w:rPr>
          <w:lang w:val="es-ES_tradnl" w:eastAsia="zh-CN"/>
        </w:rPr>
      </w:pPr>
      <w:r w:rsidRPr="00092531">
        <w:rPr>
          <w:lang w:val="es-ES_tradnl"/>
        </w:rPr>
        <w:tab/>
      </w:r>
      <w:r w:rsidRPr="00F25D02">
        <w:rPr>
          <w:i/>
          <w:iCs/>
          <w:lang w:val="es-ES_tradnl"/>
        </w:rPr>
        <w:t>S</w:t>
      </w:r>
      <w:r w:rsidRPr="00F25D02">
        <w:rPr>
          <w:vertAlign w:val="subscript"/>
          <w:lang w:val="es-ES_tradnl"/>
        </w:rPr>
        <w:t>0</w:t>
      </w:r>
      <w:r w:rsidRPr="00092531">
        <w:rPr>
          <w:lang w:val="es-ES_tradnl"/>
        </w:rPr>
        <w:t>:</w:t>
      </w:r>
      <w:r w:rsidRPr="00092531">
        <w:rPr>
          <w:lang w:val="es-ES_tradnl"/>
        </w:rPr>
        <w:tab/>
        <w:t>el área de la celda</w:t>
      </w:r>
    </w:p>
    <w:p w:rsidR="0049460D" w:rsidRPr="00092531" w:rsidRDefault="0049460D" w:rsidP="0049460D">
      <w:pPr>
        <w:pStyle w:val="Equationlegend"/>
        <w:rPr>
          <w:lang w:val="es-ES_tradnl" w:eastAsia="zh-CN"/>
        </w:rPr>
      </w:pPr>
      <w:r w:rsidRPr="00092531">
        <w:rPr>
          <w:lang w:val="es-ES_tradnl"/>
        </w:rPr>
        <w:tab/>
      </w:r>
      <w:r w:rsidRPr="00F25D02">
        <w:rPr>
          <w:i/>
          <w:iCs/>
          <w:lang w:val="es-ES_tradnl"/>
        </w:rPr>
        <w:t>S</w:t>
      </w:r>
      <w:r w:rsidRPr="00F25D02">
        <w:rPr>
          <w:i/>
          <w:iCs/>
          <w:vertAlign w:val="subscript"/>
          <w:lang w:val="es-ES_tradnl"/>
        </w:rPr>
        <w:t>n</w:t>
      </w:r>
      <w:r w:rsidRPr="00092531">
        <w:rPr>
          <w:lang w:val="es-ES_tradnl"/>
        </w:rPr>
        <w:t>:</w:t>
      </w:r>
      <w:r w:rsidRPr="00092531">
        <w:rPr>
          <w:lang w:val="es-ES_tradnl"/>
        </w:rPr>
        <w:tab/>
        <w:t>el área de cobertura de la estación actual de la celda.</w:t>
      </w:r>
    </w:p>
    <w:p w:rsidR="0049460D" w:rsidRPr="00092531" w:rsidRDefault="0049460D" w:rsidP="0049460D">
      <w:pPr>
        <w:pStyle w:val="Equationlegend"/>
        <w:rPr>
          <w:lang w:val="es-ES_tradnl" w:eastAsia="zh-CN"/>
        </w:rPr>
      </w:pPr>
      <w:r w:rsidRPr="00092531">
        <w:rPr>
          <w:lang w:val="es-ES_tradnl" w:eastAsia="zh-CN"/>
        </w:rPr>
        <w:t xml:space="preserve">Y, cuando </w:t>
      </w:r>
      <w:r w:rsidRPr="00092531">
        <w:rPr>
          <w:i/>
          <w:lang w:val="es-ES_tradnl"/>
        </w:rPr>
        <w:t>n</w:t>
      </w:r>
      <w:r w:rsidRPr="008C78D3">
        <w:rPr>
          <w:lang w:val="es-ES_tradnl"/>
        </w:rPr>
        <w:t> = </w:t>
      </w:r>
      <w:r w:rsidRPr="00092531">
        <w:rPr>
          <w:lang w:val="es-ES_tradnl"/>
        </w:rPr>
        <w:t>0</w:t>
      </w:r>
      <w:r w:rsidRPr="00092531">
        <w:rPr>
          <w:lang w:val="es-ES_tradnl" w:eastAsia="zh-CN"/>
        </w:rPr>
        <w:t>, entonces</w:t>
      </w:r>
      <w:r>
        <w:rPr>
          <w:lang w:val="es-ES_tradnl" w:eastAsia="zh-CN"/>
        </w:rPr>
        <w:t xml:space="preserve"> </w:t>
      </w:r>
      <w:r>
        <w:rPr>
          <w:lang w:val="es-ES_tradnl" w:eastAsia="zh-CN"/>
        </w:rPr>
        <w:sym w:font="Symbol" w:char="F068"/>
      </w:r>
      <w:r>
        <w:rPr>
          <w:lang w:val="es-ES_tradnl" w:eastAsia="zh-CN"/>
        </w:rPr>
        <w:t xml:space="preserve"> = 0</w:t>
      </w:r>
      <w:r w:rsidRPr="00092531">
        <w:rPr>
          <w:lang w:val="es-ES_tradnl"/>
        </w:rPr>
        <w:t>.</w:t>
      </w:r>
    </w:p>
    <w:p w:rsidR="0049460D" w:rsidRPr="00092531" w:rsidRDefault="0049460D" w:rsidP="0049460D">
      <w:pPr>
        <w:rPr>
          <w:lang w:val="es-ES_tradnl" w:eastAsia="zh-CN"/>
        </w:rPr>
      </w:pPr>
      <w:r w:rsidRPr="00092531">
        <w:rPr>
          <w:lang w:val="es-ES_tradnl"/>
        </w:rPr>
        <w:t>Como regla general, si el área de cobertura ocupa más del 10% del área de la celda, ésta se considera ocupada. La ocupación total de la celda se considera como:</w:t>
      </w:r>
    </w:p>
    <w:p w:rsidR="0049460D" w:rsidRPr="00092531" w:rsidRDefault="0049460D" w:rsidP="0049460D">
      <w:pPr>
        <w:pStyle w:val="Equation"/>
        <w:tabs>
          <w:tab w:val="clear" w:pos="4820"/>
          <w:tab w:val="center" w:pos="5954"/>
        </w:tabs>
        <w:wordWrap w:val="0"/>
        <w:spacing w:before="0"/>
        <w:jc w:val="right"/>
        <w:rPr>
          <w:position w:val="-28"/>
          <w:lang w:val="es-ES_tradnl"/>
        </w:rPr>
      </w:pPr>
      <w:r w:rsidRPr="00092531">
        <w:rPr>
          <w:position w:val="-30"/>
          <w:lang w:val="es-ES_tradnl"/>
        </w:rPr>
        <w:object w:dxaOrig="2160" w:dyaOrig="680">
          <v:shape id="_x0000_i1036" type="#_x0000_t75" style="width:108pt;height:36pt" o:ole="">
            <v:imagedata r:id="rId37" o:title=""/>
          </v:shape>
          <o:OLEObject Type="Embed" ProgID="Equation.DSMT4" ShapeID="_x0000_i1036" DrawAspect="Content" ObjectID="_1586603901" r:id="rId38"/>
        </w:object>
      </w:r>
      <w:r w:rsidRPr="00092531">
        <w:rPr>
          <w:lang w:val="es-ES_tradnl"/>
        </w:rPr>
        <w:tab/>
        <w:t>(1</w:t>
      </w:r>
      <w:r w:rsidRPr="00092531">
        <w:rPr>
          <w:lang w:val="es-ES_tradnl" w:eastAsia="zh-CN"/>
        </w:rPr>
        <w:t>4</w:t>
      </w:r>
      <w:r w:rsidRPr="00092531">
        <w:rPr>
          <w:lang w:val="es-ES_tradnl"/>
        </w:rPr>
        <w:t>)</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eastAsia="zh-CN"/>
        </w:rPr>
      </w:pPr>
      <w:r w:rsidRPr="00092531">
        <w:rPr>
          <w:lang w:val="es-ES_tradnl"/>
        </w:rPr>
        <w:tab/>
      </w:r>
      <w:r>
        <w:rPr>
          <w:i/>
          <w:iCs/>
          <w:lang w:val="es-ES_tradnl"/>
        </w:rPr>
        <w:t>M</w:t>
      </w:r>
      <w:r w:rsidRPr="00F25D02">
        <w:rPr>
          <w:i/>
          <w:iCs/>
          <w:vertAlign w:val="subscript"/>
          <w:lang w:val="es-ES_tradnl"/>
        </w:rPr>
        <w:t>n</w:t>
      </w:r>
      <w:r w:rsidRPr="00092531">
        <w:rPr>
          <w:lang w:val="es-ES_tradnl"/>
        </w:rPr>
        <w:t>:</w:t>
      </w:r>
      <w:r w:rsidRPr="00092531">
        <w:rPr>
          <w:lang w:val="es-ES_tradnl"/>
        </w:rPr>
        <w:tab/>
        <w:t>información transferida de la estación</w:t>
      </w:r>
    </w:p>
    <w:p w:rsidR="0049460D" w:rsidRPr="00092531" w:rsidRDefault="0049460D" w:rsidP="0049460D">
      <w:pPr>
        <w:pStyle w:val="Equationlegend"/>
        <w:rPr>
          <w:lang w:val="es-ES_tradnl" w:eastAsia="zh-CN"/>
        </w:rPr>
      </w:pPr>
      <w:r w:rsidRPr="00092531">
        <w:rPr>
          <w:lang w:val="es-ES_tradnl"/>
        </w:rPr>
        <w:tab/>
      </w:r>
      <w:r>
        <w:rPr>
          <w:i/>
          <w:iCs/>
          <w:lang w:val="es-ES_tradnl"/>
        </w:rPr>
        <w:t>T</w:t>
      </w:r>
      <w:r w:rsidRPr="00F25D02">
        <w:rPr>
          <w:i/>
          <w:iCs/>
          <w:vertAlign w:val="subscript"/>
          <w:lang w:val="es-ES_tradnl"/>
        </w:rPr>
        <w:t>n</w:t>
      </w:r>
      <w:r w:rsidRPr="00092531">
        <w:rPr>
          <w:lang w:val="es-ES_tradnl"/>
        </w:rPr>
        <w:t>:</w:t>
      </w:r>
      <w:r w:rsidRPr="00092531">
        <w:rPr>
          <w:lang w:val="es-ES_tradnl"/>
        </w:rPr>
        <w:tab/>
        <w:t>tiempo efectivo en la celda</w:t>
      </w:r>
      <w:r w:rsidRPr="00092531">
        <w:rPr>
          <w:lang w:val="es-ES_tradnl" w:eastAsia="zh-CN"/>
        </w:rPr>
        <w:t>.</w:t>
      </w:r>
    </w:p>
    <w:p w:rsidR="0049460D" w:rsidRPr="00092531" w:rsidRDefault="0049460D" w:rsidP="0049460D">
      <w:pPr>
        <w:rPr>
          <w:lang w:val="es-ES_tradnl"/>
        </w:rPr>
      </w:pPr>
      <w:r w:rsidRPr="00092531">
        <w:rPr>
          <w:lang w:val="es-ES_tradnl"/>
        </w:rPr>
        <w:t xml:space="preserve">El índice de EUE de la celda se define como la ocupación total de la celda por </w:t>
      </w:r>
      <w:proofErr w:type="gramStart"/>
      <w:r w:rsidRPr="00092531">
        <w:rPr>
          <w:lang w:val="es-ES_tradnl"/>
        </w:rPr>
        <w:t>las</w:t>
      </w:r>
      <w:proofErr w:type="gramEnd"/>
      <w:r w:rsidRPr="00092531">
        <w:rPr>
          <w:lang w:val="es-ES_tradnl"/>
        </w:rPr>
        <w:t xml:space="preserve"> </w:t>
      </w:r>
      <w:r w:rsidRPr="00092531">
        <w:rPr>
          <w:i/>
          <w:lang w:val="es-ES_tradnl"/>
        </w:rPr>
        <w:t>n</w:t>
      </w:r>
      <w:r w:rsidRPr="00092531">
        <w:rPr>
          <w:lang w:val="es-ES_tradnl"/>
        </w:rPr>
        <w:t xml:space="preserve"> estaciones de esa área geográfica, dividida por el espectro total considerado, </w:t>
      </w:r>
      <w:r w:rsidRPr="00092531">
        <w:rPr>
          <w:i/>
          <w:lang w:val="es-ES_tradnl"/>
        </w:rPr>
        <w:t>B</w:t>
      </w:r>
      <w:r w:rsidRPr="00092531">
        <w:rPr>
          <w:lang w:val="es-ES_tradnl"/>
        </w:rPr>
        <w:t xml:space="preserve">, y el área de la celda, </w:t>
      </w:r>
      <w:r w:rsidRPr="00F25D02">
        <w:rPr>
          <w:i/>
          <w:iCs/>
          <w:lang w:val="es-ES_tradnl"/>
        </w:rPr>
        <w:t>S</w:t>
      </w:r>
      <w:r w:rsidRPr="00F25D02">
        <w:rPr>
          <w:vertAlign w:val="subscript"/>
          <w:lang w:val="es-ES_tradnl"/>
        </w:rPr>
        <w:t>0</w:t>
      </w:r>
      <w:r w:rsidRPr="00092531">
        <w:rPr>
          <w:lang w:val="es-ES_tradnl"/>
        </w:rPr>
        <w:t xml:space="preserve">. El índice medio de EUE de un área geográfica puede, por lo tanto, calcularse con la ocupación total de la ciudad, dividida por la cantidad total de espectro considerado y el área total, </w:t>
      </w:r>
      <w:r w:rsidRPr="00092531">
        <w:rPr>
          <w:i/>
          <w:lang w:val="es-ES_tradnl"/>
        </w:rPr>
        <w:t>S</w:t>
      </w:r>
      <w:r w:rsidRPr="00092531">
        <w:rPr>
          <w:lang w:val="es-ES_tradnl"/>
        </w:rPr>
        <w:t>.</w:t>
      </w: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30"/>
          <w:sz w:val="20"/>
          <w:lang w:val="es-ES_tradnl"/>
        </w:rPr>
        <w:object w:dxaOrig="2620" w:dyaOrig="680">
          <v:shape id="_x0000_i1037" type="#_x0000_t75" style="width:132pt;height:36pt" o:ole="">
            <v:imagedata r:id="rId39" o:title=""/>
          </v:shape>
          <o:OLEObject Type="Embed" ProgID="Equation.DSMT4" ShapeID="_x0000_i1037" DrawAspect="Content" ObjectID="_1586603902" r:id="rId40"/>
        </w:object>
      </w:r>
      <w:r w:rsidRPr="00092531">
        <w:rPr>
          <w:lang w:val="es-ES_tradnl"/>
        </w:rPr>
        <w:tab/>
        <w:t>(1</w:t>
      </w:r>
      <w:r w:rsidRPr="00092531">
        <w:rPr>
          <w:lang w:val="es-ES_tradnl" w:eastAsia="zh-CN"/>
        </w:rPr>
        <w:t>5</w:t>
      </w:r>
      <w:r w:rsidRPr="00092531">
        <w:rPr>
          <w:lang w:val="es-ES_tradnl"/>
        </w:rPr>
        <w:t>)</w:t>
      </w: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30"/>
          <w:sz w:val="20"/>
          <w:lang w:val="es-ES_tradnl"/>
        </w:rPr>
        <w:object w:dxaOrig="2340" w:dyaOrig="680">
          <v:shape id="_x0000_i1038" type="#_x0000_t75" style="width:119.15pt;height:36pt" o:ole="">
            <v:imagedata r:id="rId41" o:title=""/>
          </v:shape>
          <o:OLEObject Type="Embed" ProgID="Equation.DSMT4" ShapeID="_x0000_i1038" DrawAspect="Content" ObjectID="_1586603903" r:id="rId42"/>
        </w:object>
      </w:r>
      <w:r w:rsidRPr="00092531">
        <w:rPr>
          <w:lang w:val="es-ES_tradnl"/>
        </w:rPr>
        <w:tab/>
        <w:t>(1</w:t>
      </w:r>
      <w:r w:rsidRPr="00092531">
        <w:rPr>
          <w:lang w:val="es-ES_tradnl" w:eastAsia="zh-CN"/>
        </w:rPr>
        <w:t>6</w:t>
      </w:r>
      <w:r w:rsidRPr="00092531">
        <w:rPr>
          <w:lang w:val="es-ES_tradnl"/>
        </w:rPr>
        <w:t>)</w:t>
      </w:r>
    </w:p>
    <w:p w:rsidR="0049460D" w:rsidRPr="00092531" w:rsidRDefault="0049460D" w:rsidP="0049460D">
      <w:pPr>
        <w:rPr>
          <w:lang w:val="es-ES_tradnl"/>
        </w:rPr>
      </w:pPr>
      <w:r w:rsidRPr="00092531">
        <w:rPr>
          <w:lang w:val="es-ES_tradnl"/>
        </w:rPr>
        <w:t>Se trata, pues, de calcular la ocupación total en la zona. El método adoptado es dividir la superficie en estudio en un cierto número de celdas en las que se sitúan las estaciones de base. Dependiendo de la potencia del transmisor y de las características de propagación, la señal transmitida abarcará una determinada zona, en este caso, un número de celdas. Así pues, añadiendo las celdas que abarca esta señal, puede calcularse la ocupación debida a esta transmisión. Sin embargo, si varias estaciones comparten la misma frecuencia, la ocupación se dividirá por el número de estaciones que comparten esa frecuencia. Se tendrán en cuenta todas las estaciones en el número total de transmisiones.</w:t>
      </w:r>
    </w:p>
    <w:p w:rsidR="0049460D" w:rsidRPr="00092531" w:rsidRDefault="0049460D" w:rsidP="0049460D">
      <w:pPr>
        <w:pStyle w:val="FigureNo"/>
        <w:rPr>
          <w:lang w:val="es-ES_tradnl"/>
        </w:rPr>
      </w:pPr>
      <w:r w:rsidRPr="00092531">
        <w:rPr>
          <w:lang w:val="es-ES_tradnl"/>
        </w:rPr>
        <w:lastRenderedPageBreak/>
        <w:t>figurA 2</w:t>
      </w:r>
    </w:p>
    <w:p w:rsidR="0049460D" w:rsidRPr="00092531" w:rsidRDefault="0049460D" w:rsidP="0049460D">
      <w:pPr>
        <w:pStyle w:val="Figuretitle"/>
        <w:rPr>
          <w:lang w:val="es-ES_tradnl"/>
        </w:rPr>
      </w:pPr>
      <w:r w:rsidRPr="00092531">
        <w:rPr>
          <w:lang w:val="es-ES_tradnl"/>
        </w:rPr>
        <w:t>ERE en una red con diferentes tipos de modulación</w:t>
      </w:r>
    </w:p>
    <w:p w:rsidR="0049460D" w:rsidRPr="00092531" w:rsidRDefault="008A2CA0" w:rsidP="0049460D">
      <w:pPr>
        <w:pStyle w:val="Figure"/>
        <w:rPr>
          <w:lang w:val="es-ES_tradnl"/>
        </w:rPr>
      </w:pPr>
      <w:r w:rsidRPr="00092531">
        <w:rPr>
          <w:lang w:val="es-ES_tradnl"/>
        </w:rPr>
        <w:object w:dxaOrig="3592" w:dyaOrig="4336">
          <v:shape id="_x0000_i1039" type="#_x0000_t75" style="width:308.15pt;height:324.45pt" o:ole="">
            <v:imagedata r:id="rId43" o:title="" croptop="8471f"/>
          </v:shape>
          <o:OLEObject Type="Embed" ProgID="CorelDraw.Graphic.16" ShapeID="_x0000_i1039" DrawAspect="Content" ObjectID="_1586603904" r:id="rId44"/>
        </w:object>
      </w:r>
    </w:p>
    <w:p w:rsidR="0049460D" w:rsidRPr="00092531" w:rsidRDefault="0049460D" w:rsidP="0049460D">
      <w:pPr>
        <w:rPr>
          <w:lang w:val="es-ES_tradnl"/>
        </w:rPr>
      </w:pPr>
      <w:r w:rsidRPr="00092531">
        <w:rPr>
          <w:lang w:val="es-ES_tradnl"/>
        </w:rPr>
        <w:t>Por ejemplo, una zona geográfica de 76</w:t>
      </w:r>
      <w:r>
        <w:rPr>
          <w:lang w:val="es-ES_tradnl"/>
        </w:rPr>
        <w:t> </w:t>
      </w:r>
      <w:r w:rsidRPr="00092531">
        <w:rPr>
          <w:lang w:val="es-ES_tradnl"/>
        </w:rPr>
        <w:t>km</w:t>
      </w:r>
      <w:r>
        <w:rPr>
          <w:lang w:val="es-ES_tradnl"/>
        </w:rPr>
        <w:t> </w:t>
      </w:r>
      <w:r>
        <w:rPr>
          <w:lang w:val="es-ES_tradnl"/>
        </w:rPr>
        <w:sym w:font="Symbol" w:char="F0B4"/>
      </w:r>
      <w:r>
        <w:rPr>
          <w:lang w:val="es-ES_tradnl"/>
        </w:rPr>
        <w:t> </w:t>
      </w:r>
      <w:r w:rsidRPr="00092531">
        <w:rPr>
          <w:lang w:val="es-ES_tradnl"/>
        </w:rPr>
        <w:t>76</w:t>
      </w:r>
      <w:r>
        <w:rPr>
          <w:lang w:val="es-ES_tradnl"/>
        </w:rPr>
        <w:t> </w:t>
      </w:r>
      <w:r w:rsidRPr="00092531">
        <w:rPr>
          <w:lang w:val="es-ES_tradnl"/>
        </w:rPr>
        <w:t>km se representa a efectos de cálculo como una matriz de valores de celda. Cada celda se define como una zona de 2</w:t>
      </w:r>
      <w:r>
        <w:rPr>
          <w:lang w:val="es-ES_tradnl"/>
        </w:rPr>
        <w:t> </w:t>
      </w:r>
      <w:r w:rsidRPr="00092531">
        <w:rPr>
          <w:lang w:val="es-ES_tradnl"/>
        </w:rPr>
        <w:t>km</w:t>
      </w:r>
      <w:r>
        <w:rPr>
          <w:lang w:val="es-ES_tradnl"/>
        </w:rPr>
        <w:t> </w:t>
      </w:r>
      <w:r>
        <w:rPr>
          <w:lang w:val="es-ES_tradnl"/>
        </w:rPr>
        <w:sym w:font="Symbol" w:char="F0B4"/>
      </w:r>
      <w:r>
        <w:rPr>
          <w:lang w:val="es-ES_tradnl"/>
        </w:rPr>
        <w:t> </w:t>
      </w:r>
      <w:r w:rsidRPr="00092531">
        <w:rPr>
          <w:lang w:val="es-ES_tradnl"/>
        </w:rPr>
        <w:t>2</w:t>
      </w:r>
      <w:r>
        <w:rPr>
          <w:lang w:val="es-ES_tradnl"/>
        </w:rPr>
        <w:t> </w:t>
      </w:r>
      <w:r w:rsidRPr="00092531">
        <w:rPr>
          <w:lang w:val="es-ES_tradnl"/>
        </w:rPr>
        <w:t xml:space="preserve">km. La celda se considera ocupada si el círculo de cobertura definido por </w:t>
      </w:r>
      <w:r w:rsidRPr="00092531">
        <w:rPr>
          <w:i/>
          <w:lang w:val="es-ES_tradnl"/>
        </w:rPr>
        <w:t>d</w:t>
      </w:r>
      <w:r w:rsidRPr="00092531">
        <w:rPr>
          <w:lang w:val="es-ES_tradnl"/>
        </w:rPr>
        <w:t xml:space="preserve"> (que se explicará con más detalle en el punto siguiente) ocupa más del 10% de la superficie de la celda. La ocupación total de la celda se obtiene a partir de cada licencia o estación activa en la banda de frecuencias.</w:t>
      </w:r>
    </w:p>
    <w:p w:rsidR="0049460D" w:rsidRPr="00092531" w:rsidRDefault="0049460D" w:rsidP="0049460D">
      <w:pPr>
        <w:pStyle w:val="Heading3"/>
        <w:rPr>
          <w:lang w:val="es-ES_tradnl"/>
        </w:rPr>
      </w:pPr>
      <w:bookmarkStart w:id="24" w:name="_Toc512240840"/>
      <w:r w:rsidRPr="00092531">
        <w:rPr>
          <w:lang w:val="es-ES_tradnl"/>
        </w:rPr>
        <w:t>1.3.1</w:t>
      </w:r>
      <w:r w:rsidRPr="00092531">
        <w:rPr>
          <w:lang w:val="es-ES_tradnl"/>
        </w:rPr>
        <w:tab/>
        <w:t>Cálculo del índice de espectro ocupado y denegado</w:t>
      </w:r>
      <w:bookmarkEnd w:id="24"/>
    </w:p>
    <w:p w:rsidR="0049460D" w:rsidRPr="00092531" w:rsidRDefault="0049460D" w:rsidP="0049460D">
      <w:pPr>
        <w:rPr>
          <w:lang w:val="es-ES_tradnl"/>
        </w:rPr>
      </w:pPr>
      <w:r w:rsidRPr="00092531">
        <w:rPr>
          <w:lang w:val="es-ES_tradnl"/>
        </w:rPr>
        <w:t>En este análisis se calculan el índice de espectro ocupado y el índice compuesto de espectro ocupado y denegado. El primero da una medida de cómo se utiliza una determinada banda del espectro, mientras que el segundo es una indicación de cómo el espectro es utilizado y denegado a otros usuarios.</w:t>
      </w:r>
    </w:p>
    <w:p w:rsidR="0049460D" w:rsidRPr="00092531" w:rsidRDefault="0049460D" w:rsidP="0049460D">
      <w:pPr>
        <w:rPr>
          <w:lang w:val="es-ES_tradnl"/>
        </w:rPr>
      </w:pPr>
      <w:r w:rsidRPr="00092531">
        <w:rPr>
          <w:lang w:val="es-ES_tradnl"/>
        </w:rPr>
        <w:t xml:space="preserve">Como se describe en el último punto, al calcular el índice es necesario estimar primero el valor de la distancia de cobertura, </w:t>
      </w:r>
      <w:r w:rsidRPr="00092531">
        <w:rPr>
          <w:i/>
          <w:lang w:val="es-ES_tradnl"/>
        </w:rPr>
        <w:t>d</w:t>
      </w:r>
      <w:r w:rsidRPr="00092531">
        <w:rPr>
          <w:lang w:val="es-ES_tradnl"/>
        </w:rPr>
        <w:t>, que se define con la ecuación:</w:t>
      </w:r>
    </w:p>
    <w:p w:rsidR="0049460D" w:rsidRPr="00092531" w:rsidRDefault="0049460D" w:rsidP="0049460D">
      <w:pPr>
        <w:pStyle w:val="Blanc"/>
        <w:rPr>
          <w:lang w:val="es-ES_tradnl"/>
        </w:rPr>
      </w:pPr>
    </w:p>
    <w:p w:rsidR="008A2CA0" w:rsidRPr="008A2CA0" w:rsidRDefault="008A2CA0" w:rsidP="008A2CA0">
      <w:pPr>
        <w:pStyle w:val="Equation"/>
        <w:rPr>
          <w:lang w:val="en-US" w:eastAsia="zh-CN"/>
        </w:rPr>
      </w:pPr>
      <w:r w:rsidRPr="00092531">
        <w:rPr>
          <w:lang w:val="es-ES_tradnl"/>
        </w:rPr>
        <w:tab/>
      </w:r>
      <w:r w:rsidRPr="00092531">
        <w:rPr>
          <w:lang w:val="es-ES_tradnl"/>
        </w:rPr>
        <w:tab/>
      </w:r>
      <w:proofErr w:type="gramStart"/>
      <w:r w:rsidRPr="008A2CA0">
        <w:rPr>
          <w:i/>
          <w:iCs/>
          <w:lang w:val="en-US"/>
        </w:rPr>
        <w:t>L</w:t>
      </w:r>
      <w:r w:rsidRPr="008A2CA0">
        <w:rPr>
          <w:lang w:val="en-US"/>
        </w:rPr>
        <w:t>(</w:t>
      </w:r>
      <w:proofErr w:type="gramEnd"/>
      <w:r w:rsidRPr="008A2CA0">
        <w:rPr>
          <w:i/>
          <w:iCs/>
          <w:lang w:val="en-US"/>
        </w:rPr>
        <w:t>d</w:t>
      </w:r>
      <w:r w:rsidRPr="008A2CA0">
        <w:rPr>
          <w:lang w:val="en-US"/>
        </w:rPr>
        <w:t xml:space="preserve">, </w:t>
      </w:r>
      <w:r w:rsidRPr="008A2CA0">
        <w:rPr>
          <w:i/>
          <w:iCs/>
          <w:lang w:val="en-US"/>
        </w:rPr>
        <w:t>f</w:t>
      </w:r>
      <w:r w:rsidRPr="008A2CA0">
        <w:rPr>
          <w:lang w:val="en-US"/>
        </w:rPr>
        <w:t xml:space="preserve">, </w:t>
      </w:r>
      <w:r w:rsidRPr="008A2CA0">
        <w:rPr>
          <w:i/>
          <w:lang w:val="en-US"/>
        </w:rPr>
        <w:t>h</w:t>
      </w:r>
      <w:r w:rsidRPr="008A2CA0">
        <w:rPr>
          <w:i/>
          <w:iCs/>
          <w:vertAlign w:val="subscript"/>
          <w:lang w:val="en-US"/>
        </w:rPr>
        <w:t>t</w:t>
      </w:r>
      <w:r w:rsidRPr="008A2CA0">
        <w:rPr>
          <w:lang w:val="en-US"/>
        </w:rPr>
        <w:t>,</w:t>
      </w:r>
      <w:r w:rsidRPr="008A2CA0">
        <w:rPr>
          <w:i/>
          <w:lang w:val="en-US"/>
        </w:rPr>
        <w:t xml:space="preserve"> h</w:t>
      </w:r>
      <w:r w:rsidRPr="008A2CA0">
        <w:rPr>
          <w:i/>
          <w:iCs/>
          <w:vertAlign w:val="subscript"/>
          <w:lang w:val="en-US"/>
        </w:rPr>
        <w:t>r</w:t>
      </w:r>
      <w:r w:rsidRPr="008A2CA0">
        <w:rPr>
          <w:rFonts w:ascii="Tms Rmn" w:hAnsi="Tms Rmn"/>
          <w:szCs w:val="24"/>
          <w:lang w:val="en-US"/>
        </w:rPr>
        <w:t xml:space="preserve">) = </w:t>
      </w:r>
      <w:r w:rsidRPr="008A2CA0">
        <w:rPr>
          <w:i/>
          <w:lang w:val="en-US"/>
        </w:rPr>
        <w:t>P</w:t>
      </w:r>
      <w:r w:rsidRPr="008A2CA0">
        <w:rPr>
          <w:i/>
          <w:iCs/>
          <w:vertAlign w:val="subscript"/>
          <w:lang w:val="en-US"/>
        </w:rPr>
        <w:t>t</w:t>
      </w:r>
      <w:r w:rsidRPr="008A2CA0">
        <w:rPr>
          <w:lang w:val="en-US"/>
        </w:rPr>
        <w:t xml:space="preserve"> + </w:t>
      </w:r>
      <w:r w:rsidRPr="008A2CA0">
        <w:rPr>
          <w:i/>
          <w:lang w:val="en-US"/>
        </w:rPr>
        <w:t>G</w:t>
      </w:r>
      <w:r w:rsidRPr="008A2CA0">
        <w:rPr>
          <w:i/>
          <w:iCs/>
          <w:vertAlign w:val="subscript"/>
          <w:lang w:val="en-US"/>
        </w:rPr>
        <w:t>r</w:t>
      </w:r>
      <w:r w:rsidRPr="008A2CA0">
        <w:rPr>
          <w:lang w:val="en-US"/>
        </w:rPr>
        <w:t xml:space="preserve"> </w:t>
      </w:r>
      <w:r>
        <w:rPr>
          <w:lang w:val="en-US"/>
        </w:rPr>
        <w:t xml:space="preserve">– </w:t>
      </w:r>
      <w:r w:rsidRPr="008A2CA0">
        <w:rPr>
          <w:i/>
          <w:lang w:val="en-US"/>
        </w:rPr>
        <w:t>P</w:t>
      </w:r>
      <w:r w:rsidRPr="008A2CA0">
        <w:rPr>
          <w:i/>
          <w:iCs/>
          <w:vertAlign w:val="subscript"/>
          <w:lang w:val="en-US"/>
        </w:rPr>
        <w:t>ibm</w:t>
      </w:r>
      <w:r w:rsidRPr="008A2CA0">
        <w:rPr>
          <w:lang w:val="en-US"/>
        </w:rPr>
        <w:t xml:space="preserve"> </w:t>
      </w:r>
      <w:r>
        <w:rPr>
          <w:lang w:val="en-US"/>
        </w:rPr>
        <w:t xml:space="preserve">– </w:t>
      </w:r>
      <w:r w:rsidRPr="008A2CA0">
        <w:rPr>
          <w:i/>
          <w:lang w:val="en-US"/>
        </w:rPr>
        <w:t>OCR</w:t>
      </w:r>
      <w:r w:rsidRPr="008A2CA0">
        <w:rPr>
          <w:lang w:val="en-US"/>
        </w:rPr>
        <w:t xml:space="preserve"> (</w:t>
      </w:r>
      <w:r>
        <w:sym w:font="Symbol" w:char="F044"/>
      </w:r>
      <w:r w:rsidRPr="008A2CA0">
        <w:rPr>
          <w:sz w:val="8"/>
          <w:szCs w:val="8"/>
          <w:lang w:val="en-US"/>
        </w:rPr>
        <w:t> </w:t>
      </w:r>
      <w:r w:rsidRPr="008A2CA0">
        <w:rPr>
          <w:i/>
          <w:lang w:val="en-US"/>
        </w:rPr>
        <w:t>f</w:t>
      </w:r>
      <w:r w:rsidRPr="008A2CA0">
        <w:rPr>
          <w:rFonts w:ascii="Tms Rmn" w:hAnsi="Tms Rmn"/>
          <w:sz w:val="12"/>
          <w:lang w:val="en-US"/>
        </w:rPr>
        <w:t> </w:t>
      </w:r>
      <w:r w:rsidRPr="008A2CA0">
        <w:rPr>
          <w:lang w:val="en-US"/>
        </w:rPr>
        <w:t>)</w:t>
      </w:r>
      <w:r w:rsidRPr="008A2CA0">
        <w:rPr>
          <w:lang w:val="en-US" w:eastAsia="zh-CN"/>
        </w:rPr>
        <w:tab/>
      </w:r>
      <w:r w:rsidRPr="008A2CA0">
        <w:rPr>
          <w:lang w:val="en-US"/>
        </w:rPr>
        <w:t>(1</w:t>
      </w:r>
      <w:r w:rsidRPr="008A2CA0">
        <w:rPr>
          <w:lang w:val="en-US" w:eastAsia="zh-CN"/>
        </w:rPr>
        <w:t>7</w:t>
      </w:r>
      <w:r w:rsidRPr="008A2CA0">
        <w:rPr>
          <w:lang w:val="en-US"/>
        </w:rPr>
        <w:t>)</w:t>
      </w:r>
    </w:p>
    <w:p w:rsidR="0049460D" w:rsidRPr="00092531" w:rsidRDefault="0049460D" w:rsidP="0049460D">
      <w:pPr>
        <w:keepNext/>
        <w:keepLines/>
        <w:rPr>
          <w:lang w:val="es-ES_tradnl"/>
        </w:rPr>
      </w:pPr>
      <w:proofErr w:type="gramStart"/>
      <w:r w:rsidRPr="00092531">
        <w:rPr>
          <w:lang w:val="es-ES_tradnl"/>
        </w:rPr>
        <w:t>donde</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proofErr w:type="gramStart"/>
      <w:r w:rsidRPr="008A2CA0">
        <w:rPr>
          <w:i/>
          <w:iCs/>
          <w:lang w:val="es-ES_tradnl"/>
        </w:rPr>
        <w:t>L</w:t>
      </w:r>
      <w:r w:rsidRPr="00092531">
        <w:rPr>
          <w:lang w:val="es-ES_tradnl"/>
        </w:rPr>
        <w:t>(</w:t>
      </w:r>
      <w:proofErr w:type="gramEnd"/>
      <w:r w:rsidRPr="008A2CA0">
        <w:rPr>
          <w:i/>
          <w:iCs/>
          <w:lang w:val="es-ES_tradnl"/>
        </w:rPr>
        <w:t>d</w:t>
      </w:r>
      <w:r w:rsidRPr="00092531">
        <w:rPr>
          <w:lang w:val="es-ES_tradnl"/>
        </w:rPr>
        <w:t xml:space="preserve">, </w:t>
      </w:r>
      <w:r w:rsidRPr="008A2CA0">
        <w:rPr>
          <w:i/>
          <w:iCs/>
          <w:lang w:val="es-ES_tradnl"/>
        </w:rPr>
        <w:t>f</w:t>
      </w:r>
      <w:r w:rsidRPr="00092531">
        <w:rPr>
          <w:lang w:val="es-ES_tradnl"/>
        </w:rPr>
        <w:t xml:space="preserve">, </w:t>
      </w:r>
      <w:r w:rsidRPr="00092531">
        <w:rPr>
          <w:i/>
          <w:lang w:val="es-ES_tradnl"/>
        </w:rPr>
        <w:t>h</w:t>
      </w:r>
      <w:r w:rsidRPr="00D2481E">
        <w:rPr>
          <w:i/>
          <w:iCs/>
          <w:vertAlign w:val="subscript"/>
          <w:lang w:val="es-ES_tradnl"/>
        </w:rPr>
        <w:t>t</w:t>
      </w:r>
      <w:r w:rsidRPr="00CC014B">
        <w:rPr>
          <w:lang w:val="es-ES_tradnl"/>
        </w:rPr>
        <w:t>,</w:t>
      </w:r>
      <w:r w:rsidRPr="00092531">
        <w:rPr>
          <w:i/>
          <w:lang w:val="es-ES_tradnl"/>
        </w:rPr>
        <w:t xml:space="preserve"> h</w:t>
      </w:r>
      <w:r w:rsidRPr="00D2481E">
        <w:rPr>
          <w:i/>
          <w:iCs/>
          <w:vertAlign w:val="subscript"/>
          <w:lang w:val="es-ES_tradnl"/>
        </w:rPr>
        <w:t>r</w:t>
      </w:r>
      <w:r w:rsidRPr="00092531">
        <w:rPr>
          <w:rFonts w:ascii="Tms Rmn" w:hAnsi="Tms Rmn"/>
          <w:szCs w:val="24"/>
          <w:lang w:val="es-ES_tradnl"/>
        </w:rPr>
        <w:t>)</w:t>
      </w:r>
      <w:r w:rsidRPr="00092531">
        <w:rPr>
          <w:lang w:val="es-ES_tradnl"/>
        </w:rPr>
        <w:t>:</w:t>
      </w:r>
      <w:r w:rsidRPr="00092531">
        <w:rPr>
          <w:lang w:val="es-ES_tradnl"/>
        </w:rPr>
        <w:tab/>
        <w:t>modelo de propagación</w:t>
      </w:r>
    </w:p>
    <w:p w:rsidR="0049460D" w:rsidRPr="00092531" w:rsidRDefault="0049460D" w:rsidP="0049460D">
      <w:pPr>
        <w:pStyle w:val="Equationlegend"/>
        <w:rPr>
          <w:lang w:val="es-ES_tradnl"/>
        </w:rPr>
      </w:pPr>
      <w:r w:rsidRPr="00092531">
        <w:rPr>
          <w:lang w:val="es-ES_tradnl"/>
        </w:rPr>
        <w:tab/>
      </w:r>
      <w:r w:rsidRPr="00092531">
        <w:rPr>
          <w:i/>
          <w:lang w:val="es-ES_tradnl"/>
        </w:rPr>
        <w:t>P</w:t>
      </w:r>
      <w:r w:rsidRPr="00D2481E">
        <w:rPr>
          <w:i/>
          <w:iCs/>
          <w:vertAlign w:val="subscript"/>
          <w:lang w:val="es-ES_tradnl"/>
        </w:rPr>
        <w:t>t</w:t>
      </w:r>
      <w:r w:rsidRPr="00092531">
        <w:rPr>
          <w:lang w:val="es-ES_tradnl"/>
        </w:rPr>
        <w:t>:</w:t>
      </w:r>
      <w:r w:rsidRPr="00092531">
        <w:rPr>
          <w:lang w:val="es-ES_tradnl"/>
        </w:rPr>
        <w:tab/>
        <w:t>p.i.r.e. (dBW)</w:t>
      </w:r>
    </w:p>
    <w:p w:rsidR="0049460D" w:rsidRPr="00092531" w:rsidRDefault="0049460D" w:rsidP="0049460D">
      <w:pPr>
        <w:pStyle w:val="Equationlegend"/>
        <w:rPr>
          <w:lang w:val="es-ES_tradnl"/>
        </w:rPr>
      </w:pPr>
      <w:r w:rsidRPr="00092531">
        <w:rPr>
          <w:lang w:val="es-ES_tradnl"/>
        </w:rPr>
        <w:tab/>
      </w:r>
      <w:r w:rsidRPr="00092531">
        <w:rPr>
          <w:i/>
          <w:lang w:val="es-ES_tradnl"/>
        </w:rPr>
        <w:t>G</w:t>
      </w:r>
      <w:r w:rsidRPr="00D2481E">
        <w:rPr>
          <w:i/>
          <w:iCs/>
          <w:vertAlign w:val="subscript"/>
          <w:lang w:val="es-ES_tradnl"/>
        </w:rPr>
        <w:t>r</w:t>
      </w:r>
      <w:r w:rsidRPr="00092531">
        <w:rPr>
          <w:lang w:val="es-ES_tradnl"/>
        </w:rPr>
        <w:t>:</w:t>
      </w:r>
      <w:r w:rsidRPr="00092531">
        <w:rPr>
          <w:lang w:val="es-ES_tradnl"/>
        </w:rPr>
        <w:tab/>
        <w:t>ganancia de la antena receptora (dBi)</w:t>
      </w:r>
    </w:p>
    <w:p w:rsidR="0049460D" w:rsidRPr="00092531" w:rsidRDefault="0049460D" w:rsidP="0049460D">
      <w:pPr>
        <w:pStyle w:val="Equationlegend"/>
        <w:rPr>
          <w:lang w:val="es-ES_tradnl"/>
        </w:rPr>
      </w:pPr>
      <w:r w:rsidRPr="00092531">
        <w:rPr>
          <w:lang w:val="es-ES_tradnl"/>
        </w:rPr>
        <w:tab/>
      </w:r>
      <w:r w:rsidRPr="00092531">
        <w:rPr>
          <w:i/>
          <w:lang w:val="es-ES_tradnl"/>
        </w:rPr>
        <w:t>P</w:t>
      </w:r>
      <w:r w:rsidRPr="00D2481E">
        <w:rPr>
          <w:i/>
          <w:iCs/>
          <w:vertAlign w:val="subscript"/>
          <w:lang w:val="es-ES_tradnl"/>
        </w:rPr>
        <w:t>ibm</w:t>
      </w:r>
      <w:r w:rsidRPr="00092531">
        <w:rPr>
          <w:lang w:val="es-ES_tradnl"/>
        </w:rPr>
        <w:t>:</w:t>
      </w:r>
      <w:r w:rsidRPr="00092531">
        <w:rPr>
          <w:lang w:val="es-ES_tradnl"/>
        </w:rPr>
        <w:tab/>
        <w:t>potencia media recibida en el móvil (dBW)</w:t>
      </w:r>
    </w:p>
    <w:p w:rsidR="0049460D" w:rsidRPr="00092531" w:rsidRDefault="0049460D" w:rsidP="0049460D">
      <w:pPr>
        <w:pStyle w:val="Equationlegend"/>
        <w:rPr>
          <w:lang w:val="es-ES_tradnl"/>
        </w:rPr>
      </w:pPr>
      <w:r w:rsidRPr="00092531">
        <w:rPr>
          <w:lang w:val="es-ES_tradnl"/>
        </w:rPr>
        <w:tab/>
      </w:r>
      <w:r w:rsidRPr="00092531">
        <w:rPr>
          <w:i/>
          <w:lang w:val="es-ES_tradnl"/>
        </w:rPr>
        <w:t>OCR</w:t>
      </w:r>
      <w:r w:rsidRPr="00092531">
        <w:rPr>
          <w:lang w:val="es-ES_tradnl"/>
        </w:rPr>
        <w:t>:</w:t>
      </w:r>
      <w:r w:rsidRPr="00092531">
        <w:rPr>
          <w:lang w:val="es-ES_tradnl"/>
        </w:rPr>
        <w:tab/>
        <w:t>rechazo fuera del canal</w:t>
      </w:r>
    </w:p>
    <w:p w:rsidR="0049460D" w:rsidRPr="00092531" w:rsidRDefault="0049460D" w:rsidP="0049460D">
      <w:pPr>
        <w:pStyle w:val="Equationlegend"/>
        <w:rPr>
          <w:lang w:val="es-ES_tradnl"/>
        </w:rPr>
      </w:pPr>
      <w:r w:rsidRPr="00092531">
        <w:rPr>
          <w:lang w:val="es-ES_tradnl"/>
        </w:rPr>
        <w:tab/>
      </w:r>
      <w:proofErr w:type="gramStart"/>
      <w:r w:rsidRPr="00092531">
        <w:rPr>
          <w:i/>
          <w:lang w:val="es-ES_tradnl"/>
        </w:rPr>
        <w:t>f</w:t>
      </w:r>
      <w:proofErr w:type="gramEnd"/>
      <w:r w:rsidRPr="00092531">
        <w:rPr>
          <w:rFonts w:ascii="Tms Rmn" w:hAnsi="Tms Rmn"/>
          <w:sz w:val="12"/>
          <w:lang w:val="es-ES_tradnl"/>
        </w:rPr>
        <w:t> </w:t>
      </w:r>
      <w:r w:rsidRPr="00092531">
        <w:rPr>
          <w:lang w:val="es-ES_tradnl"/>
        </w:rPr>
        <w:t>:</w:t>
      </w:r>
      <w:r w:rsidRPr="00092531">
        <w:rPr>
          <w:lang w:val="es-ES_tradnl"/>
        </w:rPr>
        <w:tab/>
        <w:t>frecuencia de transmisión (MHz)</w:t>
      </w:r>
    </w:p>
    <w:p w:rsidR="0049460D" w:rsidRPr="00092531" w:rsidRDefault="0049460D" w:rsidP="0049460D">
      <w:pPr>
        <w:pStyle w:val="Equationlegend"/>
        <w:rPr>
          <w:lang w:val="es-ES_tradnl"/>
        </w:rPr>
      </w:pPr>
      <w:r w:rsidRPr="00092531">
        <w:rPr>
          <w:lang w:val="es-ES_tradnl"/>
        </w:rPr>
        <w:lastRenderedPageBreak/>
        <w:tab/>
      </w:r>
      <w:proofErr w:type="gramStart"/>
      <w:r w:rsidRPr="00092531">
        <w:rPr>
          <w:i/>
          <w:lang w:val="es-ES_tradnl"/>
        </w:rPr>
        <w:t>h</w:t>
      </w:r>
      <w:r w:rsidRPr="00D2481E">
        <w:rPr>
          <w:i/>
          <w:iCs/>
          <w:vertAlign w:val="subscript"/>
          <w:lang w:val="es-ES_tradnl"/>
        </w:rPr>
        <w:t>t</w:t>
      </w:r>
      <w:proofErr w:type="gramEnd"/>
      <w:r w:rsidRPr="00092531">
        <w:rPr>
          <w:lang w:val="es-ES_tradnl"/>
        </w:rPr>
        <w:t>:</w:t>
      </w:r>
      <w:r w:rsidRPr="00092531">
        <w:rPr>
          <w:lang w:val="es-ES_tradnl"/>
        </w:rPr>
        <w:tab/>
        <w:t>altura de la antena de la estación de base (m)</w:t>
      </w:r>
    </w:p>
    <w:p w:rsidR="0049460D" w:rsidRPr="00092531" w:rsidRDefault="0049460D" w:rsidP="0049460D">
      <w:pPr>
        <w:pStyle w:val="Equationlegend"/>
        <w:rPr>
          <w:lang w:val="es-ES_tradnl"/>
        </w:rPr>
      </w:pPr>
      <w:r w:rsidRPr="00092531">
        <w:rPr>
          <w:lang w:val="es-ES_tradnl"/>
        </w:rPr>
        <w:tab/>
      </w:r>
      <w:proofErr w:type="gramStart"/>
      <w:r w:rsidRPr="00092531">
        <w:rPr>
          <w:i/>
          <w:lang w:val="es-ES_tradnl"/>
        </w:rPr>
        <w:t>h</w:t>
      </w:r>
      <w:r w:rsidRPr="00D2481E">
        <w:rPr>
          <w:i/>
          <w:iCs/>
          <w:vertAlign w:val="subscript"/>
          <w:lang w:val="es-ES_tradnl"/>
        </w:rPr>
        <w:t>r</w:t>
      </w:r>
      <w:proofErr w:type="gramEnd"/>
      <w:r w:rsidRPr="00092531">
        <w:rPr>
          <w:lang w:val="es-ES_tradnl"/>
        </w:rPr>
        <w:t>:</w:t>
      </w:r>
      <w:r w:rsidRPr="00092531">
        <w:rPr>
          <w:lang w:val="es-ES_tradnl"/>
        </w:rPr>
        <w:tab/>
        <w:t>altura de la antena móvil (m).</w:t>
      </w:r>
    </w:p>
    <w:p w:rsidR="0049460D" w:rsidRPr="00092531" w:rsidRDefault="0049460D" w:rsidP="0049460D">
      <w:pPr>
        <w:rPr>
          <w:lang w:val="es-ES_tradnl"/>
        </w:rPr>
      </w:pPr>
      <w:r w:rsidRPr="00092531">
        <w:rPr>
          <w:lang w:val="es-ES_tradnl"/>
        </w:rPr>
        <w:t xml:space="preserve">Para obtener un índice del espectro ocupado, </w:t>
      </w:r>
      <w:proofErr w:type="gramStart"/>
      <w:r w:rsidRPr="00092531">
        <w:rPr>
          <w:i/>
          <w:lang w:val="es-ES_tradnl"/>
        </w:rPr>
        <w:t>OCR</w:t>
      </w:r>
      <w:r w:rsidRPr="00092531">
        <w:rPr>
          <w:lang w:val="es-ES_tradnl"/>
        </w:rPr>
        <w:t>(</w:t>
      </w:r>
      <w:proofErr w:type="gramEnd"/>
      <w:r>
        <w:rPr>
          <w:lang w:val="es-ES_tradnl"/>
        </w:rPr>
        <w:sym w:font="Symbol" w:char="F044"/>
      </w:r>
      <w:r w:rsidRPr="00092531">
        <w:rPr>
          <w:i/>
          <w:lang w:val="es-ES_tradnl"/>
        </w:rPr>
        <w:t>f</w:t>
      </w:r>
      <w:r w:rsidRPr="00092531">
        <w:rPr>
          <w:rFonts w:ascii="Tms Rmn" w:hAnsi="Tms Rmn"/>
          <w:sz w:val="10"/>
          <w:lang w:val="es-ES_tradnl"/>
        </w:rPr>
        <w:t> </w:t>
      </w:r>
      <w:r w:rsidRPr="00092531">
        <w:rPr>
          <w:lang w:val="es-ES_tradnl"/>
        </w:rPr>
        <w:t>) es igual a cero.</w:t>
      </w:r>
    </w:p>
    <w:p w:rsidR="0049460D" w:rsidRPr="00092531" w:rsidRDefault="0049460D" w:rsidP="0049460D">
      <w:pPr>
        <w:rPr>
          <w:lang w:val="es-ES_tradnl"/>
        </w:rPr>
      </w:pPr>
      <w:r w:rsidRPr="00092531">
        <w:rPr>
          <w:lang w:val="es-ES_tradnl"/>
        </w:rPr>
        <w:t xml:space="preserve">Para calcular </w:t>
      </w:r>
      <w:r w:rsidRPr="00092531">
        <w:rPr>
          <w:i/>
          <w:lang w:val="es-ES_tradnl"/>
        </w:rPr>
        <w:t>d</w:t>
      </w:r>
      <w:r w:rsidRPr="00092531">
        <w:rPr>
          <w:lang w:val="es-ES_tradnl"/>
        </w:rPr>
        <w:t xml:space="preserve"> para varias separaciones de frecuencias, es necesario utilizar varios valores de </w:t>
      </w:r>
      <w:proofErr w:type="gramStart"/>
      <w:r w:rsidRPr="00092531">
        <w:rPr>
          <w:i/>
          <w:lang w:val="es-ES_tradnl"/>
        </w:rPr>
        <w:t>OCR</w:t>
      </w:r>
      <w:r w:rsidRPr="00092531">
        <w:rPr>
          <w:lang w:val="es-ES_tradnl"/>
        </w:rPr>
        <w:t>(</w:t>
      </w:r>
      <w:proofErr w:type="gramEnd"/>
      <w:r>
        <w:rPr>
          <w:lang w:val="es-ES_tradnl"/>
        </w:rPr>
        <w:sym w:font="Symbol" w:char="F044"/>
      </w:r>
      <w:r w:rsidRPr="00092531">
        <w:rPr>
          <w:i/>
          <w:lang w:val="es-ES_tradnl"/>
        </w:rPr>
        <w:t>f</w:t>
      </w:r>
      <w:r w:rsidRPr="00092531">
        <w:rPr>
          <w:rFonts w:ascii="Tms Rmn" w:hAnsi="Tms Rmn"/>
          <w:sz w:val="10"/>
          <w:lang w:val="es-ES_tradnl"/>
        </w:rPr>
        <w:t> </w:t>
      </w:r>
      <w:r w:rsidRPr="00092531">
        <w:rPr>
          <w:lang w:val="es-ES_tradnl"/>
        </w:rPr>
        <w:t>).</w:t>
      </w:r>
    </w:p>
    <w:p w:rsidR="0049460D" w:rsidRPr="00092531" w:rsidRDefault="0049460D" w:rsidP="0049460D">
      <w:pPr>
        <w:rPr>
          <w:lang w:val="es-ES_tradnl"/>
        </w:rPr>
      </w:pPr>
      <w:r w:rsidRPr="00092531">
        <w:rPr>
          <w:lang w:val="es-ES_tradnl"/>
        </w:rPr>
        <w:t>Por ejemplo, sobre la base del modelo de propagación de Okumura-Hata de la Recomendación UIT</w:t>
      </w:r>
      <w:r w:rsidRPr="00092531">
        <w:rPr>
          <w:lang w:val="es-ES_tradnl"/>
        </w:rPr>
        <w:noBreakHyphen/>
        <w:t xml:space="preserve">R P.259, </w:t>
      </w:r>
      <w:r w:rsidRPr="00092531">
        <w:rPr>
          <w:i/>
          <w:iCs/>
          <w:lang w:val="es-ES_tradnl"/>
        </w:rPr>
        <w:t>d</w:t>
      </w:r>
      <w:r w:rsidRPr="00092531">
        <w:rPr>
          <w:lang w:val="es-ES_tradnl"/>
        </w:rPr>
        <w:t>, inferior a 20 km, puede calcularse de la manera siguiente:</w:t>
      </w:r>
    </w:p>
    <w:p w:rsidR="0049460D" w:rsidRPr="00092531" w:rsidRDefault="0049460D" w:rsidP="0049460D">
      <w:pPr>
        <w:pStyle w:val="Equation"/>
        <w:tabs>
          <w:tab w:val="clear" w:pos="9639"/>
          <w:tab w:val="right" w:pos="9498"/>
        </w:tabs>
        <w:rPr>
          <w:lang w:val="es-ES_tradnl"/>
        </w:rPr>
      </w:pPr>
      <w:r>
        <w:rPr>
          <w:lang w:val="es-ES_tradnl"/>
        </w:rPr>
        <w:t>   </w:t>
      </w:r>
      <w:r w:rsidRPr="00092531">
        <w:rPr>
          <w:position w:val="-34"/>
          <w:lang w:val="es-ES_tradnl"/>
        </w:rPr>
        <w:object w:dxaOrig="10060" w:dyaOrig="800">
          <v:shape id="_x0000_i1040" type="#_x0000_t75" style="width:425.15pt;height:36pt" o:ole="">
            <v:imagedata r:id="rId45" o:title=""/>
          </v:shape>
          <o:OLEObject Type="Embed" ProgID="Equation.DSMT4" ShapeID="_x0000_i1040" DrawAspect="Content" ObjectID="_1586603905" r:id="rId46"/>
        </w:object>
      </w:r>
      <w:r w:rsidRPr="00092531">
        <w:rPr>
          <w:lang w:val="es-ES_tradnl" w:eastAsia="zh-CN"/>
        </w:rPr>
        <w:tab/>
      </w:r>
      <w:r w:rsidRPr="00092531">
        <w:rPr>
          <w:lang w:val="es-ES_tradnl"/>
        </w:rPr>
        <w:t>(1</w:t>
      </w:r>
      <w:r w:rsidRPr="00092531">
        <w:rPr>
          <w:lang w:val="es-ES_tradnl" w:eastAsia="zh-CN"/>
        </w:rPr>
        <w:t>8</w:t>
      </w:r>
      <w:r w:rsidRPr="00092531">
        <w:rPr>
          <w:lang w:val="es-ES_tradnl"/>
        </w:rPr>
        <w:t>)</w:t>
      </w:r>
    </w:p>
    <w:p w:rsidR="0049460D" w:rsidRPr="00092531" w:rsidRDefault="0049460D" w:rsidP="0049460D">
      <w:pPr>
        <w:rPr>
          <w:lang w:val="es-ES_tradnl"/>
        </w:rPr>
      </w:pPr>
      <w:r w:rsidRPr="00092531">
        <w:rPr>
          <w:lang w:val="es-ES_tradnl"/>
        </w:rPr>
        <w:t>Se supone que la antena de la estación de base es omnidireccional. También se utilizan las coordenadas de la estación de base que determinan la posición del centro del círculo de cobertura en la matriz de celdas.</w:t>
      </w:r>
    </w:p>
    <w:p w:rsidR="0049460D" w:rsidRPr="00092531" w:rsidRDefault="0049460D" w:rsidP="0049460D">
      <w:pPr>
        <w:rPr>
          <w:lang w:val="es-ES_tradnl"/>
        </w:rPr>
      </w:pPr>
      <w:r w:rsidRPr="00092531">
        <w:rPr>
          <w:lang w:val="es-ES_tradnl"/>
        </w:rPr>
        <w:t xml:space="preserve">Para obtener un índice del espectro ocupado, </w:t>
      </w:r>
      <w:r w:rsidRPr="00092531">
        <w:rPr>
          <w:i/>
          <w:lang w:val="es-ES_tradnl"/>
        </w:rPr>
        <w:t>P</w:t>
      </w:r>
      <w:r w:rsidRPr="00D2481E">
        <w:rPr>
          <w:i/>
          <w:iCs/>
          <w:vertAlign w:val="subscript"/>
          <w:lang w:val="es-ES_tradnl"/>
        </w:rPr>
        <w:t>ibm</w:t>
      </w:r>
      <w:r w:rsidRPr="00092531">
        <w:rPr>
          <w:lang w:val="es-ES_tradnl"/>
        </w:rPr>
        <w:t xml:space="preserve"> es –128 dBW y </w:t>
      </w:r>
      <w:proofErr w:type="gramStart"/>
      <w:r w:rsidRPr="00092531">
        <w:rPr>
          <w:i/>
          <w:lang w:val="es-ES_tradnl"/>
        </w:rPr>
        <w:t>OCR</w:t>
      </w:r>
      <w:r w:rsidRPr="00092531">
        <w:rPr>
          <w:lang w:val="es-ES_tradnl"/>
        </w:rPr>
        <w:t>(</w:t>
      </w:r>
      <w:proofErr w:type="gramEnd"/>
      <w:r>
        <w:rPr>
          <w:lang w:val="es-ES_tradnl"/>
        </w:rPr>
        <w:sym w:font="Symbol" w:char="F044"/>
      </w:r>
      <w:r w:rsidRPr="00092531">
        <w:rPr>
          <w:i/>
          <w:lang w:val="es-ES_tradnl"/>
        </w:rPr>
        <w:t>f</w:t>
      </w:r>
      <w:r w:rsidRPr="00092531">
        <w:rPr>
          <w:sz w:val="10"/>
          <w:lang w:val="es-ES_tradnl"/>
        </w:rPr>
        <w:t> </w:t>
      </w:r>
      <w:r w:rsidRPr="00092531">
        <w:rPr>
          <w:lang w:val="es-ES_tradnl"/>
        </w:rPr>
        <w:t>) es igual a cero.</w:t>
      </w:r>
    </w:p>
    <w:p w:rsidR="0049460D" w:rsidRPr="00092531" w:rsidRDefault="0049460D" w:rsidP="0049460D">
      <w:pPr>
        <w:rPr>
          <w:lang w:val="es-ES_tradnl"/>
        </w:rPr>
      </w:pPr>
      <w:r w:rsidRPr="00092531">
        <w:rPr>
          <w:lang w:val="es-ES_tradnl"/>
        </w:rPr>
        <w:t xml:space="preserve">En el caso de los sistemas de radiocomunicaciones móviles terrestres, no sólo nos interesa el índice de espectro ocupado, sino también el índice de espectro denegado. El espectro denegado se debe a que los canales adyacentes de las frecuencias asignadas no pueden utilizarse dentro de una determinada distancia de separación con respecto a la estación de base considerada debido a la interferencia. Esta distancia depende, entre otros parámetros, de la separación de frecuencias. A fin de calcular esta distancia para diferentes separaciones de frecuencia, se supone que </w:t>
      </w:r>
      <w:r w:rsidRPr="00092531">
        <w:rPr>
          <w:i/>
          <w:lang w:val="es-ES_tradnl"/>
        </w:rPr>
        <w:t>P</w:t>
      </w:r>
      <w:r w:rsidRPr="00092531">
        <w:rPr>
          <w:i/>
          <w:iCs/>
          <w:vertAlign w:val="subscript"/>
          <w:lang w:val="es-ES_tradnl"/>
        </w:rPr>
        <w:t>ibm</w:t>
      </w:r>
      <w:r w:rsidRPr="00092531">
        <w:rPr>
          <w:lang w:val="es-ES_tradnl"/>
        </w:rPr>
        <w:t xml:space="preserve"> es </w:t>
      </w:r>
      <w:r w:rsidRPr="00092531">
        <w:rPr>
          <w:lang w:val="es-ES_tradnl"/>
        </w:rPr>
        <w:fldChar w:fldCharType="begin"/>
      </w:r>
      <w:r w:rsidRPr="00092531">
        <w:rPr>
          <w:lang w:val="es-ES_tradnl"/>
        </w:rPr>
        <w:instrText xml:space="preserve"> EQ  –145 dBW </w:instrText>
      </w:r>
      <w:r w:rsidRPr="00092531">
        <w:rPr>
          <w:lang w:val="es-ES_tradnl"/>
        </w:rPr>
        <w:fldChar w:fldCharType="end"/>
      </w:r>
      <w:r w:rsidRPr="00092531">
        <w:rPr>
          <w:lang w:val="es-ES_tradnl"/>
        </w:rPr>
        <w:t xml:space="preserve">, habiendo de utilizarse diversos valores de </w:t>
      </w:r>
      <w:r w:rsidRPr="00092531">
        <w:rPr>
          <w:i/>
          <w:lang w:val="es-ES_tradnl"/>
        </w:rPr>
        <w:t xml:space="preserve">OCR </w:t>
      </w:r>
      <w:r w:rsidRPr="00092531">
        <w:rPr>
          <w:lang w:val="es-ES_tradnl"/>
        </w:rPr>
        <w:t>(Δ</w:t>
      </w:r>
      <w:r w:rsidRPr="00092531">
        <w:rPr>
          <w:i/>
          <w:iCs/>
          <w:lang w:val="es-ES_tradnl"/>
        </w:rPr>
        <w:t>f</w:t>
      </w:r>
      <w:r w:rsidRPr="00092531">
        <w:rPr>
          <w:lang w:val="es-ES_tradnl"/>
        </w:rPr>
        <w:t>).</w:t>
      </w:r>
    </w:p>
    <w:p w:rsidR="0049460D" w:rsidRPr="00092531" w:rsidRDefault="0049460D" w:rsidP="0049460D">
      <w:pPr>
        <w:rPr>
          <w:lang w:val="es-ES_tradnl"/>
        </w:rPr>
      </w:pPr>
      <w:r w:rsidRPr="00092531">
        <w:rPr>
          <w:lang w:val="es-ES_tradnl"/>
        </w:rPr>
        <w:t xml:space="preserve">Basándose en las máscaras de las emisiones fuera de banda, los valores utilizados para el factor OCR (dB) para una separación de </w:t>
      </w:r>
      <w:r w:rsidRPr="00E22E4E">
        <w:sym w:font="Symbol" w:char="F044"/>
      </w:r>
      <w:r w:rsidRPr="00092531">
        <w:rPr>
          <w:i/>
          <w:lang w:val="es-ES_tradnl"/>
        </w:rPr>
        <w:t>f</w:t>
      </w:r>
      <w:r w:rsidRPr="00092531">
        <w:rPr>
          <w:lang w:val="es-ES_tradnl"/>
        </w:rPr>
        <w:t xml:space="preserve"> (kHz) son:</w:t>
      </w:r>
    </w:p>
    <w:p w:rsidR="0049460D" w:rsidRPr="00092531" w:rsidRDefault="0049460D" w:rsidP="0049460D">
      <w:pPr>
        <w:tabs>
          <w:tab w:val="clear" w:pos="794"/>
          <w:tab w:val="clear" w:pos="1191"/>
          <w:tab w:val="clear" w:pos="1588"/>
          <w:tab w:val="clear" w:pos="1985"/>
          <w:tab w:val="left" w:pos="2835"/>
          <w:tab w:val="left" w:pos="3657"/>
          <w:tab w:val="left" w:pos="4054"/>
          <w:tab w:val="left" w:pos="4678"/>
          <w:tab w:val="left" w:pos="5387"/>
          <w:tab w:val="left" w:pos="5954"/>
        </w:tabs>
        <w:jc w:val="left"/>
        <w:rPr>
          <w:lang w:val="es-ES_tradnl"/>
        </w:rPr>
      </w:pPr>
      <w:r w:rsidRPr="00092531">
        <w:rPr>
          <w:lang w:val="es-ES_tradnl"/>
        </w:rPr>
        <w:tab/>
      </w:r>
      <w:r>
        <w:rPr>
          <w:lang w:val="es-ES_tradnl"/>
        </w:rPr>
        <w:sym w:font="Symbol" w:char="F044"/>
      </w:r>
      <w:proofErr w:type="gramStart"/>
      <w:r w:rsidRPr="00092531">
        <w:rPr>
          <w:i/>
          <w:lang w:val="es-ES_tradnl"/>
        </w:rPr>
        <w:t>f</w:t>
      </w:r>
      <w:proofErr w:type="gramEnd"/>
      <w:r w:rsidRPr="00092531">
        <w:rPr>
          <w:lang w:val="es-ES_tradnl"/>
        </w:rPr>
        <w:tab/>
        <w:t>0</w:t>
      </w:r>
      <w:r w:rsidRPr="00092531">
        <w:rPr>
          <w:lang w:val="es-ES_tradnl"/>
        </w:rPr>
        <w:tab/>
      </w:r>
      <w:r w:rsidRPr="00092531">
        <w:rPr>
          <w:lang w:val="es-ES_tradnl"/>
        </w:rPr>
        <w:sym w:font="Symbol" w:char="F0B1"/>
      </w:r>
      <w:r w:rsidRPr="00092531">
        <w:rPr>
          <w:lang w:val="es-ES_tradnl"/>
        </w:rPr>
        <w:t>25</w:t>
      </w:r>
      <w:r w:rsidRPr="00092531">
        <w:rPr>
          <w:lang w:val="es-ES_tradnl"/>
        </w:rPr>
        <w:tab/>
      </w:r>
      <w:r w:rsidRPr="00092531">
        <w:rPr>
          <w:lang w:val="es-ES_tradnl"/>
        </w:rPr>
        <w:sym w:font="Symbol" w:char="F0B1"/>
      </w:r>
      <w:r w:rsidRPr="00092531">
        <w:rPr>
          <w:lang w:val="es-ES_tradnl"/>
        </w:rPr>
        <w:t>50</w:t>
      </w:r>
      <w:r w:rsidRPr="00092531">
        <w:rPr>
          <w:lang w:val="es-ES_tradnl"/>
        </w:rPr>
        <w:tab/>
      </w:r>
      <w:r w:rsidRPr="00092531">
        <w:rPr>
          <w:lang w:val="es-ES_tradnl"/>
        </w:rPr>
        <w:sym w:font="Symbol" w:char="F0B1"/>
      </w:r>
      <w:r w:rsidRPr="00092531">
        <w:rPr>
          <w:lang w:val="es-ES_tradnl"/>
        </w:rPr>
        <w:t>75</w:t>
      </w:r>
      <w:r w:rsidRPr="00092531">
        <w:rPr>
          <w:lang w:val="es-ES_tradnl"/>
        </w:rPr>
        <w:tab/>
      </w:r>
      <w:r w:rsidRPr="00092531">
        <w:rPr>
          <w:lang w:val="es-ES_tradnl"/>
        </w:rPr>
        <w:sym w:font="Symbol" w:char="F0B1"/>
      </w:r>
      <w:r w:rsidRPr="00092531">
        <w:rPr>
          <w:lang w:val="es-ES_tradnl"/>
        </w:rPr>
        <w:t>100</w:t>
      </w:r>
    </w:p>
    <w:p w:rsidR="0049460D" w:rsidRPr="00092531" w:rsidRDefault="0049460D" w:rsidP="0049460D">
      <w:pPr>
        <w:tabs>
          <w:tab w:val="clear" w:pos="794"/>
          <w:tab w:val="clear" w:pos="1191"/>
          <w:tab w:val="clear" w:pos="1588"/>
          <w:tab w:val="clear" w:pos="1985"/>
          <w:tab w:val="left" w:pos="2835"/>
          <w:tab w:val="left" w:pos="3657"/>
          <w:tab w:val="left" w:pos="4054"/>
          <w:tab w:val="left" w:pos="4678"/>
          <w:tab w:val="left" w:pos="5387"/>
          <w:tab w:val="left" w:pos="5954"/>
        </w:tabs>
        <w:jc w:val="left"/>
        <w:rPr>
          <w:lang w:val="es-ES_tradnl"/>
        </w:rPr>
      </w:pPr>
      <w:r w:rsidRPr="00092531">
        <w:rPr>
          <w:lang w:val="es-ES_tradnl"/>
        </w:rPr>
        <w:tab/>
        <w:t>OCR</w:t>
      </w:r>
      <w:r w:rsidRPr="00092531">
        <w:rPr>
          <w:lang w:val="es-ES_tradnl"/>
        </w:rPr>
        <w:tab/>
        <w:t>0</w:t>
      </w:r>
      <w:r w:rsidRPr="00092531">
        <w:rPr>
          <w:lang w:val="es-ES_tradnl"/>
        </w:rPr>
        <w:tab/>
        <w:t>57,1</w:t>
      </w:r>
      <w:r w:rsidRPr="00092531">
        <w:rPr>
          <w:lang w:val="es-ES_tradnl"/>
        </w:rPr>
        <w:tab/>
        <w:t>58,6</w:t>
      </w:r>
      <w:r w:rsidRPr="00092531">
        <w:rPr>
          <w:lang w:val="es-ES_tradnl"/>
        </w:rPr>
        <w:tab/>
        <w:t>58,6</w:t>
      </w:r>
      <w:r w:rsidRPr="00092531">
        <w:rPr>
          <w:lang w:val="es-ES_tradnl"/>
        </w:rPr>
        <w:tab/>
        <w:t>58,6</w:t>
      </w:r>
    </w:p>
    <w:p w:rsidR="0049460D" w:rsidRPr="00092531" w:rsidRDefault="0049460D" w:rsidP="0049460D">
      <w:pPr>
        <w:rPr>
          <w:lang w:val="es-ES_tradnl"/>
        </w:rPr>
      </w:pPr>
      <w:r w:rsidRPr="00092531">
        <w:rPr>
          <w:lang w:val="es-ES_tradnl"/>
        </w:rPr>
        <w:t xml:space="preserve">Utilizando estos valores es posible obtener distancias comparables a las condiciones de propagación reales. A partir de un conjunto de datos de muestra y de acuerdo con el cálculo de las distancias de cobertura, la distancia ocupada es 21,9 km. Las distancias denegadas correspondientes para </w:t>
      </w:r>
      <w:r>
        <w:rPr>
          <w:lang w:val="es-ES_tradnl"/>
        </w:rPr>
        <w:sym w:font="Symbol" w:char="F044"/>
      </w:r>
      <w:r w:rsidRPr="00092531">
        <w:rPr>
          <w:i/>
          <w:lang w:val="es-ES_tradnl"/>
        </w:rPr>
        <w:t>f</w:t>
      </w:r>
      <w:r>
        <w:rPr>
          <w:lang w:val="es-ES_tradnl"/>
        </w:rPr>
        <w:t> = </w:t>
      </w:r>
      <w:r w:rsidRPr="00092531">
        <w:rPr>
          <w:lang w:val="es-ES_tradnl"/>
        </w:rPr>
        <w:t xml:space="preserve">0, </w:t>
      </w:r>
      <w:r w:rsidRPr="00092531">
        <w:rPr>
          <w:lang w:val="es-ES_tradnl"/>
        </w:rPr>
        <w:sym w:font="Symbol" w:char="F0B1"/>
      </w:r>
      <w:r w:rsidRPr="00092531">
        <w:rPr>
          <w:lang w:val="es-ES_tradnl"/>
        </w:rPr>
        <w:t xml:space="preserve">25 kHz, </w:t>
      </w:r>
      <w:r w:rsidRPr="00092531">
        <w:rPr>
          <w:lang w:val="es-ES_tradnl"/>
        </w:rPr>
        <w:sym w:font="Symbol" w:char="F0B1"/>
      </w:r>
      <w:r w:rsidRPr="00092531">
        <w:rPr>
          <w:lang w:val="es-ES_tradnl"/>
        </w:rPr>
        <w:t>50 kHz, y s</w:t>
      </w:r>
      <w:r>
        <w:rPr>
          <w:lang w:val="es-ES_tradnl"/>
        </w:rPr>
        <w:t xml:space="preserve">uperiores son 69,2 km, 1,5 km y </w:t>
      </w:r>
      <w:r w:rsidRPr="00092531">
        <w:rPr>
          <w:lang w:val="es-ES_tradnl"/>
        </w:rPr>
        <w:t>1,3 km respectivamente.</w:t>
      </w:r>
    </w:p>
    <w:p w:rsidR="0049460D" w:rsidRPr="00092531" w:rsidRDefault="0049460D" w:rsidP="0049460D">
      <w:pPr>
        <w:pStyle w:val="Heading3"/>
        <w:rPr>
          <w:lang w:val="es-ES_tradnl"/>
        </w:rPr>
      </w:pPr>
      <w:bookmarkStart w:id="25" w:name="_Toc512240841"/>
      <w:r w:rsidRPr="00092531">
        <w:rPr>
          <w:lang w:val="es-ES_tradnl"/>
        </w:rPr>
        <w:t>1.3.2</w:t>
      </w:r>
      <w:r w:rsidRPr="00092531">
        <w:rPr>
          <w:lang w:val="es-ES_tradnl"/>
        </w:rPr>
        <w:tab/>
        <w:t>Resultados</w:t>
      </w:r>
      <w:bookmarkEnd w:id="25"/>
    </w:p>
    <w:p w:rsidR="0049460D" w:rsidRPr="00092531" w:rsidRDefault="0049460D" w:rsidP="008A2CA0">
      <w:pPr>
        <w:rPr>
          <w:lang w:val="es-ES_tradnl"/>
        </w:rPr>
      </w:pPr>
      <w:r w:rsidRPr="00092531">
        <w:rPr>
          <w:lang w:val="es-ES_tradnl"/>
        </w:rPr>
        <w:t>A fin de ilustrar esta metodología para el cálculo de la EUE, se da el resultado para la zona de 5776 km</w:t>
      </w:r>
      <w:r w:rsidRPr="00D2481E">
        <w:rPr>
          <w:vertAlign w:val="superscript"/>
          <w:lang w:val="es-ES_tradnl"/>
        </w:rPr>
        <w:t>2</w:t>
      </w:r>
      <w:r w:rsidRPr="00092531">
        <w:rPr>
          <w:lang w:val="es-ES_tradnl"/>
        </w:rPr>
        <w:t xml:space="preserve"> en torno al núcleo de las 10 ciudades canadienses en la banda 138-174</w:t>
      </w:r>
      <w:r w:rsidR="008A2CA0">
        <w:rPr>
          <w:lang w:val="es-ES_tradnl"/>
        </w:rPr>
        <w:t> </w:t>
      </w:r>
      <w:r w:rsidRPr="00092531">
        <w:rPr>
          <w:lang w:val="es-ES_tradnl"/>
        </w:rPr>
        <w:t>MHz. El Cuadro</w:t>
      </w:r>
      <w:r>
        <w:rPr>
          <w:lang w:val="es-ES_tradnl"/>
        </w:rPr>
        <w:t> </w:t>
      </w:r>
      <w:r w:rsidRPr="00092531">
        <w:rPr>
          <w:lang w:val="es-ES_tradnl"/>
        </w:rPr>
        <w:t>1 indica el índice de espectro ocupado y el índice de espectro denegado y ocupado.</w:t>
      </w:r>
    </w:p>
    <w:p w:rsidR="0049460D" w:rsidRPr="00092531" w:rsidRDefault="0049460D" w:rsidP="0049460D">
      <w:pPr>
        <w:rPr>
          <w:lang w:val="es-ES_tradnl"/>
        </w:rPr>
      </w:pPr>
      <w:r w:rsidRPr="00092531">
        <w:rPr>
          <w:lang w:val="es-ES_tradnl"/>
        </w:rPr>
        <w:t>Los datos utilizados para determinar la ocupación total se obtienen de la base de datos del Sistema Canadiense de Asignación y Concesión de Licencias (Canadian Assignement and Licensing System database).</w:t>
      </w:r>
    </w:p>
    <w:p w:rsidR="0049460D" w:rsidRPr="00092531" w:rsidRDefault="0049460D" w:rsidP="0049460D">
      <w:pPr>
        <w:rPr>
          <w:lang w:val="es-ES_tradnl"/>
        </w:rPr>
      </w:pPr>
      <w:r w:rsidRPr="00092531">
        <w:rPr>
          <w:lang w:val="es-ES_tradnl"/>
        </w:rPr>
        <w:t>Las bandas atribuidas a los sistemas móviles terrestres consideradas en este ejemplo son la banda de ondas métricas de</w:t>
      </w:r>
      <w:r>
        <w:rPr>
          <w:lang w:val="es-ES_tradnl"/>
        </w:rPr>
        <w:t xml:space="preserve"> </w:t>
      </w:r>
      <w:r w:rsidRPr="00092531">
        <w:rPr>
          <w:lang w:val="es-ES_tradnl"/>
        </w:rPr>
        <w:t>138</w:t>
      </w:r>
      <w:r w:rsidRPr="00092531">
        <w:rPr>
          <w:lang w:val="es-ES_tradnl"/>
        </w:rPr>
        <w:noBreakHyphen/>
        <w:t>174 MHz y las bandas de ondas decimétricas de 406-430</w:t>
      </w:r>
      <w:r>
        <w:rPr>
          <w:lang w:val="es-ES_tradnl"/>
        </w:rPr>
        <w:t> </w:t>
      </w:r>
      <w:r w:rsidRPr="00092531">
        <w:rPr>
          <w:lang w:val="es-ES_tradnl"/>
        </w:rPr>
        <w:t>MHz y 450</w:t>
      </w:r>
      <w:r>
        <w:rPr>
          <w:lang w:val="es-ES_tradnl"/>
        </w:rPr>
        <w:t>-</w:t>
      </w:r>
      <w:r w:rsidRPr="00092531">
        <w:rPr>
          <w:lang w:val="es-ES_tradnl"/>
        </w:rPr>
        <w:t>470 MHz. La separación de canales para las ondas métricas es de 30 kHz y para las decimétricas de 25 kHz.</w:t>
      </w:r>
    </w:p>
    <w:p w:rsidR="0049460D" w:rsidRPr="00092531" w:rsidRDefault="0049460D" w:rsidP="0049460D">
      <w:pPr>
        <w:pStyle w:val="TableNo"/>
        <w:rPr>
          <w:lang w:val="es-ES_tradnl"/>
        </w:rPr>
      </w:pPr>
      <w:r>
        <w:rPr>
          <w:lang w:val="es-ES_tradnl"/>
        </w:rPr>
        <w:lastRenderedPageBreak/>
        <w:t xml:space="preserve">CUADRO </w:t>
      </w:r>
      <w:r w:rsidRPr="00092531">
        <w:rPr>
          <w:lang w:val="es-ES_tradnl"/>
        </w:rPr>
        <w:t>1</w:t>
      </w:r>
    </w:p>
    <w:p w:rsidR="0049460D" w:rsidRPr="00FB135F" w:rsidRDefault="0049460D" w:rsidP="0049460D">
      <w:pPr>
        <w:pStyle w:val="Tabletitle"/>
        <w:rPr>
          <w:lang w:val="es-ES_tradnl"/>
        </w:rPr>
      </w:pPr>
      <w:r w:rsidRPr="00FB135F">
        <w:rPr>
          <w:lang w:val="es-ES_tradnl"/>
        </w:rPr>
        <w:t>Índices de espectro ocupado y denegado</w:t>
      </w:r>
      <w:r>
        <w:rPr>
          <w:lang w:val="es-ES_tradnl"/>
        </w:rPr>
        <w:br/>
      </w:r>
      <w:r w:rsidRPr="00FB135F">
        <w:rPr>
          <w:lang w:val="es-ES_tradnl"/>
        </w:rPr>
        <w:t>(138-174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49460D" w:rsidRPr="00092531" w:rsidTr="00D2481E">
        <w:trPr>
          <w:jc w:val="center"/>
        </w:trPr>
        <w:tc>
          <w:tcPr>
            <w:tcW w:w="2835" w:type="dxa"/>
            <w:vAlign w:val="center"/>
          </w:tcPr>
          <w:p w:rsidR="0049460D" w:rsidRPr="000F144D" w:rsidRDefault="0049460D" w:rsidP="00D2481E">
            <w:pPr>
              <w:pStyle w:val="Tablehead"/>
            </w:pPr>
            <w:r w:rsidRPr="0032549B">
              <w:t>E/kHz/km</w:t>
            </w:r>
            <w:r w:rsidRPr="0032549B">
              <w:rPr>
                <w:vertAlign w:val="superscript"/>
              </w:rPr>
              <w:t>2</w:t>
            </w:r>
            <w:r w:rsidRPr="0032549B">
              <w:t xml:space="preserve"> </w:t>
            </w:r>
            <w:r w:rsidRPr="0032549B">
              <w:sym w:font="Symbol" w:char="F0B4"/>
            </w:r>
            <w:r w:rsidRPr="0032549B">
              <w:t xml:space="preserve"> 10</w:t>
            </w:r>
            <w:r w:rsidRPr="0032549B">
              <w:rPr>
                <w:vertAlign w:val="superscript"/>
              </w:rPr>
              <w:t>–3</w:t>
            </w:r>
          </w:p>
        </w:tc>
        <w:tc>
          <w:tcPr>
            <w:tcW w:w="2835" w:type="dxa"/>
          </w:tcPr>
          <w:p w:rsidR="0049460D" w:rsidRPr="00FB135F" w:rsidRDefault="0049460D" w:rsidP="00D2481E">
            <w:pPr>
              <w:pStyle w:val="Tablehead"/>
              <w:rPr>
                <w:lang w:val="es-ES_tradnl"/>
              </w:rPr>
            </w:pPr>
            <w:r w:rsidRPr="00FB135F">
              <w:rPr>
                <w:lang w:val="es-ES_tradnl"/>
              </w:rPr>
              <w:t>Índice de espectro</w:t>
            </w:r>
            <w:r>
              <w:rPr>
                <w:lang w:val="es-ES_tradnl"/>
              </w:rPr>
              <w:br/>
            </w:r>
            <w:r w:rsidRPr="00FB135F">
              <w:rPr>
                <w:lang w:val="es-ES_tradnl"/>
              </w:rPr>
              <w:t>ocupado y denegado</w:t>
            </w:r>
          </w:p>
        </w:tc>
        <w:tc>
          <w:tcPr>
            <w:tcW w:w="2835" w:type="dxa"/>
            <w:vAlign w:val="center"/>
          </w:tcPr>
          <w:p w:rsidR="0049460D" w:rsidRPr="000F144D" w:rsidRDefault="0049460D" w:rsidP="00D2481E">
            <w:pPr>
              <w:pStyle w:val="Tablehead"/>
            </w:pPr>
            <w:r w:rsidRPr="000F144D">
              <w:t xml:space="preserve">Índice </w:t>
            </w:r>
            <w:proofErr w:type="gramStart"/>
            <w:r w:rsidRPr="000F144D">
              <w:t>de espectro</w:t>
            </w:r>
            <w:proofErr w:type="gramEnd"/>
            <w:r w:rsidRPr="000F144D">
              <w:t xml:space="preserve"> ocupado</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Toronto</w:t>
            </w:r>
          </w:p>
        </w:tc>
        <w:tc>
          <w:tcPr>
            <w:tcW w:w="2835" w:type="dxa"/>
            <w:vAlign w:val="center"/>
          </w:tcPr>
          <w:p w:rsidR="0049460D" w:rsidRPr="00A33501" w:rsidRDefault="0049460D" w:rsidP="008A2CA0">
            <w:pPr>
              <w:pStyle w:val="Tabletext"/>
              <w:jc w:val="center"/>
            </w:pPr>
            <w:r w:rsidRPr="00A33501">
              <w:t>4,19</w:t>
            </w:r>
          </w:p>
        </w:tc>
        <w:tc>
          <w:tcPr>
            <w:tcW w:w="2835" w:type="dxa"/>
            <w:vAlign w:val="center"/>
          </w:tcPr>
          <w:p w:rsidR="0049460D" w:rsidRPr="00A33501" w:rsidRDefault="0049460D" w:rsidP="008A2CA0">
            <w:pPr>
              <w:pStyle w:val="Tabletext"/>
              <w:jc w:val="center"/>
            </w:pPr>
            <w:r w:rsidRPr="00A33501">
              <w:t>1,33</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Ottawa</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4,54</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1,30</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Windsor</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3,68</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0,87</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Montreal</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3,56</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0,88</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Saint John</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3,24</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0,65</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Halifax</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3,32</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0,68</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Vancouver</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3,20</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0,62</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Winnipeg</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3,31</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0,74</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Calgary</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3,05</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0,73</w:t>
            </w:r>
          </w:p>
        </w:tc>
      </w:tr>
      <w:tr w:rsidR="0049460D" w:rsidRPr="00092531" w:rsidTr="00D2481E">
        <w:trPr>
          <w:trHeight w:hRule="exact" w:val="340"/>
          <w:jc w:val="center"/>
        </w:trPr>
        <w:tc>
          <w:tcPr>
            <w:tcW w:w="2835" w:type="dxa"/>
            <w:vAlign w:val="center"/>
          </w:tcPr>
          <w:p w:rsidR="0049460D" w:rsidRPr="000F144D" w:rsidRDefault="0049460D" w:rsidP="008A2CA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Edmonton</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2,99</w:t>
            </w:r>
          </w:p>
        </w:tc>
        <w:tc>
          <w:tcPr>
            <w:tcW w:w="2835" w:type="dxa"/>
            <w:vAlign w:val="center"/>
          </w:tcPr>
          <w:p w:rsidR="0049460D" w:rsidRPr="000F144D" w:rsidRDefault="0049460D" w:rsidP="00D2481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0F144D">
              <w:t>0,60</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También se presentan los resultados gráficos de la ciudad de Vancouver, igualmente en</w:t>
      </w:r>
      <w:r w:rsidR="008A2CA0">
        <w:rPr>
          <w:lang w:val="es-ES_tradnl"/>
        </w:rPr>
        <w:t xml:space="preserve"> la banda 138-174 MHz. En la </w:t>
      </w:r>
      <w:r w:rsidRPr="00092531">
        <w:rPr>
          <w:lang w:val="es-ES_tradnl"/>
        </w:rPr>
        <w:t xml:space="preserve">Fig. 3 se muestra una visualización tridimensional de una matriz de valores, en este caso el espectro denegado y ocupado. La matriz está superpuesta sobre un mapa de la ciudad a fin de presentar la información sobre la utilización con detalle cartográfico. Esta presentación mejora en gran medida nuestra capacidad para interpretar esta información. Como se muestra en la Fig. 4, el valor máximo de una celda de espectro ocupado en el centro de la ciudad es </w:t>
      </w:r>
      <w:r w:rsidRPr="00092531">
        <w:rPr>
          <w:lang w:val="es-ES_tradnl"/>
        </w:rPr>
        <w:fldChar w:fldCharType="begin"/>
      </w:r>
      <w:r w:rsidRPr="00092531">
        <w:rPr>
          <w:lang w:val="es-ES_tradnl"/>
        </w:rPr>
        <w:instrText xml:space="preserve"> EQ  1,7 </w:instrText>
      </w:r>
      <w:r w:rsidRPr="00092531">
        <w:rPr>
          <w:rFonts w:ascii="Symbol" w:hAnsi="Symbol"/>
          <w:lang w:val="es-ES_tradnl"/>
        </w:rPr>
        <w:instrText></w:instrText>
      </w:r>
      <w:r w:rsidRPr="00092531">
        <w:rPr>
          <w:lang w:val="es-ES_tradnl"/>
        </w:rPr>
        <w:instrText> 10</w:instrText>
      </w:r>
      <w:r w:rsidRPr="00092531">
        <w:rPr>
          <w:vertAlign w:val="superscript"/>
          <w:lang w:val="es-ES_tradnl"/>
        </w:rPr>
        <w:instrText>–3</w:instrText>
      </w:r>
      <w:r w:rsidRPr="00092531">
        <w:rPr>
          <w:lang w:val="es-ES_tradnl"/>
        </w:rPr>
        <w:instrText> E/kHz/km</w:instrText>
      </w:r>
      <w:r w:rsidRPr="00092531">
        <w:rPr>
          <w:position w:val="6"/>
          <w:sz w:val="16"/>
          <w:lang w:val="es-ES_tradnl"/>
        </w:rPr>
        <w:instrText>2</w:instrText>
      </w:r>
      <w:r w:rsidRPr="00092531">
        <w:rPr>
          <w:lang w:val="es-ES_tradnl"/>
        </w:rPr>
        <w:fldChar w:fldCharType="end"/>
      </w:r>
      <w:r w:rsidRPr="00092531">
        <w:rPr>
          <w:lang w:val="es-ES_tradnl"/>
        </w:rPr>
        <w:t>. El valor máximo de una celda del espectro denegado y ocupado para esta banda es 4,9 </w:t>
      </w:r>
      <w:r>
        <w:sym w:font="Symbol" w:char="F0B4"/>
      </w:r>
      <w:r w:rsidRPr="00092531">
        <w:rPr>
          <w:lang w:val="es-ES_tradnl"/>
        </w:rPr>
        <w:t> 10</w:t>
      </w:r>
      <w:r w:rsidRPr="00092531">
        <w:rPr>
          <w:vertAlign w:val="superscript"/>
          <w:lang w:val="es-ES_tradnl"/>
        </w:rPr>
        <w:t>–3</w:t>
      </w:r>
      <w:r w:rsidRPr="00092531">
        <w:rPr>
          <w:lang w:val="es-ES_tradnl"/>
        </w:rPr>
        <w:t> E/kHz/km</w:t>
      </w:r>
      <w:r w:rsidRPr="00D2481E">
        <w:rPr>
          <w:vertAlign w:val="superscript"/>
          <w:lang w:val="es-ES_tradnl"/>
        </w:rPr>
        <w:t>2</w:t>
      </w:r>
      <w:r w:rsidRPr="00092531">
        <w:rPr>
          <w:lang w:val="es-ES_tradnl"/>
        </w:rPr>
        <w:t>, que se sitúa justo al norte y al oeste del centroide (véase la Fig.</w:t>
      </w:r>
      <w:r>
        <w:rPr>
          <w:lang w:val="es-ES_tradnl"/>
        </w:rPr>
        <w:t> </w:t>
      </w:r>
      <w:r w:rsidRPr="00092531">
        <w:rPr>
          <w:lang w:val="es-ES_tradnl"/>
        </w:rPr>
        <w:t>5). Esta zona de la ciudad de Vancouver es un núcleo de gran actividad comercial.</w:t>
      </w:r>
    </w:p>
    <w:p w:rsidR="0049460D" w:rsidRPr="00092531" w:rsidRDefault="0049460D" w:rsidP="0049460D">
      <w:pPr>
        <w:pStyle w:val="FigureNo"/>
        <w:rPr>
          <w:lang w:val="es-ES_tradnl"/>
        </w:rPr>
      </w:pPr>
      <w:r w:rsidRPr="00092531">
        <w:rPr>
          <w:lang w:val="es-ES_tradnl"/>
        </w:rPr>
        <w:lastRenderedPageBreak/>
        <w:t>figurA 3</w:t>
      </w:r>
    </w:p>
    <w:p w:rsidR="0049460D" w:rsidRPr="00092531" w:rsidRDefault="0049460D" w:rsidP="0049460D">
      <w:pPr>
        <w:pStyle w:val="Figuretitle"/>
        <w:rPr>
          <w:lang w:val="es-ES_tradnl"/>
        </w:rPr>
      </w:pPr>
      <w:r w:rsidRPr="00092531">
        <w:rPr>
          <w:lang w:val="es-ES_tradnl"/>
        </w:rPr>
        <w:t>Representación tridimensional del índice de espectro ocupado y denegado de Vancouver</w:t>
      </w:r>
    </w:p>
    <w:p w:rsidR="0049460D" w:rsidRPr="00092531" w:rsidRDefault="00B92298" w:rsidP="0049460D">
      <w:pPr>
        <w:pStyle w:val="Figure"/>
        <w:rPr>
          <w:noProof/>
          <w:lang w:val="es-ES_tradnl" w:eastAsia="es-ES"/>
        </w:rPr>
      </w:pPr>
      <w:r>
        <w:rPr>
          <w:noProof/>
          <w:lang w:val="es-ES_tradnl" w:eastAsia="es-ES"/>
        </w:rPr>
        <w:object w:dxaOrig="4436" w:dyaOrig="3228">
          <v:shape id="_x0000_i1041" type="#_x0000_t75" style="width:365.55pt;height:266.15pt" o:ole="">
            <v:imagedata r:id="rId47" o:title=""/>
          </v:shape>
          <o:OLEObject Type="Embed" ProgID="CorelDraw.Graphic.16" ShapeID="_x0000_i1041" DrawAspect="Content" ObjectID="_1586603906" r:id="rId48"/>
        </w:object>
      </w:r>
    </w:p>
    <w:p w:rsidR="0049460D" w:rsidRPr="00092531" w:rsidRDefault="0049460D" w:rsidP="0049460D">
      <w:pPr>
        <w:pStyle w:val="FigureNo"/>
        <w:rPr>
          <w:lang w:val="es-ES_tradnl"/>
        </w:rPr>
      </w:pPr>
      <w:r w:rsidRPr="00092531">
        <w:rPr>
          <w:lang w:val="es-ES_tradnl"/>
        </w:rPr>
        <w:t>FigurA 4</w:t>
      </w:r>
    </w:p>
    <w:p w:rsidR="0049460D" w:rsidRPr="00092531" w:rsidRDefault="0049460D" w:rsidP="0049460D">
      <w:pPr>
        <w:pStyle w:val="Figuretitle"/>
        <w:rPr>
          <w:lang w:val="es-ES_tradnl"/>
        </w:rPr>
      </w:pPr>
      <w:r w:rsidRPr="00092531">
        <w:rPr>
          <w:lang w:val="es-ES_tradnl"/>
        </w:rPr>
        <w:t>Gráfico bidimensional del índice de espectro ocupado de Vancouver</w:t>
      </w:r>
    </w:p>
    <w:p w:rsidR="0049460D" w:rsidRPr="00092531" w:rsidRDefault="005B2158" w:rsidP="0049460D">
      <w:pPr>
        <w:pStyle w:val="Figure"/>
        <w:rPr>
          <w:noProof/>
          <w:lang w:val="es-ES_tradnl" w:eastAsia="es-ES"/>
        </w:rPr>
      </w:pPr>
      <w:r>
        <w:rPr>
          <w:noProof/>
          <w:lang w:val="es-ES_tradnl" w:eastAsia="zh-CN"/>
        </w:rPr>
        <w:object w:dxaOrig="4613" w:dyaOrig="3729">
          <v:shape id="_x0000_i1042" type="#_x0000_t75" style="width:391.3pt;height:316.3pt" o:ole="">
            <v:imagedata r:id="rId49" o:title=""/>
          </v:shape>
          <o:OLEObject Type="Embed" ProgID="CorelDraw.Graphic.16" ShapeID="_x0000_i1042" DrawAspect="Content" ObjectID="_1586603907" r:id="rId50"/>
        </w:object>
      </w:r>
    </w:p>
    <w:p w:rsidR="0049460D" w:rsidRPr="00092531" w:rsidRDefault="0049460D" w:rsidP="0049460D">
      <w:pPr>
        <w:pStyle w:val="FigureNo"/>
        <w:rPr>
          <w:lang w:val="es-ES_tradnl"/>
        </w:rPr>
      </w:pPr>
      <w:r w:rsidRPr="00092531">
        <w:rPr>
          <w:lang w:val="es-ES_tradnl"/>
        </w:rPr>
        <w:lastRenderedPageBreak/>
        <w:t>FigurA 5</w:t>
      </w:r>
    </w:p>
    <w:p w:rsidR="0049460D" w:rsidRPr="00092531" w:rsidRDefault="0049460D" w:rsidP="0049460D">
      <w:pPr>
        <w:pStyle w:val="Figuretitle"/>
        <w:rPr>
          <w:lang w:val="es-ES_tradnl"/>
        </w:rPr>
      </w:pPr>
      <w:r w:rsidRPr="00092531">
        <w:rPr>
          <w:lang w:val="es-ES_tradnl"/>
        </w:rPr>
        <w:t>Gráfico bidimensional del índice de espectro ocupado y denegado de Vancouver</w:t>
      </w:r>
    </w:p>
    <w:p w:rsidR="0049460D" w:rsidRPr="00092531" w:rsidRDefault="005B2158" w:rsidP="0049460D">
      <w:pPr>
        <w:pStyle w:val="Figure"/>
        <w:rPr>
          <w:noProof/>
          <w:lang w:val="es-ES_tradnl" w:eastAsia="es-ES"/>
        </w:rPr>
      </w:pPr>
      <w:r>
        <w:rPr>
          <w:noProof/>
          <w:lang w:val="es-ES_tradnl" w:eastAsia="zh-CN"/>
        </w:rPr>
        <w:object w:dxaOrig="4623" w:dyaOrig="3586">
          <v:shape id="_x0000_i1043" type="#_x0000_t75" style="width:391.3pt;height:303.45pt" o:ole="">
            <v:imagedata r:id="rId51" o:title=""/>
          </v:shape>
          <o:OLEObject Type="Embed" ProgID="CorelDraw.Graphic.16" ShapeID="_x0000_i1043" DrawAspect="Content" ObjectID="_1586603908" r:id="rId52"/>
        </w:object>
      </w:r>
    </w:p>
    <w:p w:rsidR="0049460D" w:rsidRPr="00092531" w:rsidRDefault="0049460D" w:rsidP="0049460D">
      <w:pPr>
        <w:pStyle w:val="Heading2"/>
        <w:rPr>
          <w:lang w:val="es-ES_tradnl"/>
        </w:rPr>
      </w:pPr>
      <w:bookmarkStart w:id="26" w:name="_Toc485392528"/>
      <w:bookmarkStart w:id="27" w:name="_Toc485392617"/>
      <w:bookmarkStart w:id="28" w:name="_Toc485392665"/>
      <w:bookmarkStart w:id="29" w:name="_Toc485392742"/>
      <w:bookmarkStart w:id="30" w:name="_Toc492285332"/>
      <w:bookmarkStart w:id="31" w:name="_Toc492289109"/>
      <w:bookmarkStart w:id="32" w:name="_Toc512240842"/>
      <w:r w:rsidRPr="00092531">
        <w:rPr>
          <w:lang w:val="es-ES_tradnl"/>
        </w:rPr>
        <w:t>1.4</w:t>
      </w:r>
      <w:r w:rsidRPr="00092531">
        <w:rPr>
          <w:lang w:val="es-ES_tradnl"/>
        </w:rPr>
        <w:tab/>
        <w:t>EUE de los sistemas de radiocomunicaciones móviles terrestres (método basado en mediciones)</w:t>
      </w:r>
      <w:bookmarkEnd w:id="26"/>
      <w:bookmarkEnd w:id="27"/>
      <w:bookmarkEnd w:id="28"/>
      <w:bookmarkEnd w:id="29"/>
      <w:bookmarkEnd w:id="30"/>
      <w:bookmarkEnd w:id="31"/>
      <w:bookmarkEnd w:id="32"/>
    </w:p>
    <w:p w:rsidR="0049460D" w:rsidRPr="00092531" w:rsidRDefault="0049460D" w:rsidP="00565238">
      <w:pPr>
        <w:rPr>
          <w:lang w:val="es-ES_tradnl" w:eastAsia="zh-CN"/>
        </w:rPr>
      </w:pPr>
      <w:r w:rsidRPr="00092531">
        <w:rPr>
          <w:lang w:val="es-ES_tradnl" w:eastAsia="zh-CN"/>
        </w:rPr>
        <w:t>Chongqing (China) como ejemplo de la utilización del método descrito en el Anexo</w:t>
      </w:r>
      <w:r>
        <w:rPr>
          <w:lang w:val="es-ES_tradnl" w:eastAsia="zh-CN"/>
        </w:rPr>
        <w:t> </w:t>
      </w:r>
      <w:r w:rsidRPr="00092531">
        <w:rPr>
          <w:lang w:val="es-ES_tradnl" w:eastAsia="zh-CN"/>
        </w:rPr>
        <w:t>1, §</w:t>
      </w:r>
      <w:r>
        <w:rPr>
          <w:lang w:val="es-ES_tradnl" w:eastAsia="zh-CN"/>
        </w:rPr>
        <w:t> </w:t>
      </w:r>
      <w:r w:rsidRPr="00092531">
        <w:rPr>
          <w:lang w:val="es-ES_tradnl" w:eastAsia="zh-CN"/>
        </w:rPr>
        <w:t xml:space="preserve">2. La EUE de la banda de frecuencias 1 860-1 875 MHz puede calcularse con mediciones reales </w:t>
      </w:r>
      <w:r w:rsidRPr="00092531">
        <w:rPr>
          <w:i/>
          <w:iCs/>
          <w:lang w:val="es-ES_tradnl" w:eastAsia="zh-CN"/>
        </w:rPr>
        <w:t>B</w:t>
      </w:r>
      <w:r>
        <w:rPr>
          <w:lang w:val="es-ES_tradnl" w:eastAsia="zh-CN"/>
        </w:rPr>
        <w:t>'</w:t>
      </w:r>
      <w:r w:rsidRPr="00092531">
        <w:rPr>
          <w:lang w:val="es-ES_tradnl" w:eastAsia="zh-CN"/>
        </w:rPr>
        <w:t xml:space="preserve">, </w:t>
      </w:r>
      <w:r w:rsidRPr="00092531">
        <w:rPr>
          <w:i/>
          <w:iCs/>
          <w:lang w:val="es-ES_tradnl" w:eastAsia="zh-CN"/>
        </w:rPr>
        <w:t>S</w:t>
      </w:r>
      <w:r w:rsidR="00565238" w:rsidRPr="00565238">
        <w:rPr>
          <w:sz w:val="8"/>
          <w:szCs w:val="8"/>
          <w:lang w:val="es-ES_tradnl"/>
        </w:rPr>
        <w:t> </w:t>
      </w:r>
      <w:r>
        <w:rPr>
          <w:lang w:val="es-ES_tradnl" w:eastAsia="zh-CN"/>
        </w:rPr>
        <w:t>'</w:t>
      </w:r>
      <w:r w:rsidRPr="00092531">
        <w:rPr>
          <w:lang w:val="es-ES_tradnl" w:eastAsia="zh-CN"/>
        </w:rPr>
        <w:t xml:space="preserve"> y </w:t>
      </w:r>
      <w:proofErr w:type="gramStart"/>
      <w:r w:rsidRPr="00092531">
        <w:rPr>
          <w:i/>
          <w:iCs/>
          <w:lang w:val="es-ES_tradnl"/>
        </w:rPr>
        <w:t>T</w:t>
      </w:r>
      <w:r w:rsidR="00565238" w:rsidRPr="00565238">
        <w:rPr>
          <w:sz w:val="8"/>
          <w:szCs w:val="8"/>
          <w:lang w:val="es-ES_tradnl"/>
        </w:rPr>
        <w:t> </w:t>
      </w:r>
      <w:r>
        <w:rPr>
          <w:i/>
          <w:iCs/>
          <w:lang w:val="es-ES_tradnl"/>
        </w:rPr>
        <w:t>'</w:t>
      </w:r>
      <w:r w:rsidRPr="00092531">
        <w:rPr>
          <w:lang w:val="es-ES_tradnl" w:eastAsia="zh-CN"/>
        </w:rPr>
        <w:t>.</w:t>
      </w:r>
      <w:proofErr w:type="gramEnd"/>
    </w:p>
    <w:p w:rsidR="0049460D" w:rsidRPr="00092531" w:rsidRDefault="0049460D" w:rsidP="0049460D">
      <w:pPr>
        <w:rPr>
          <w:lang w:val="es-ES_tradnl" w:eastAsia="zh-CN"/>
        </w:rPr>
      </w:pPr>
      <w:r w:rsidRPr="00092531">
        <w:rPr>
          <w:lang w:val="es-ES_tradnl" w:eastAsia="zh-CN"/>
        </w:rPr>
        <w:t xml:space="preserve">El resultado de las mediciones reales </w:t>
      </w:r>
      <w:r w:rsidRPr="00092531">
        <w:rPr>
          <w:i/>
          <w:iCs/>
          <w:lang w:val="es-ES_tradnl" w:eastAsia="zh-CN"/>
        </w:rPr>
        <w:t>B</w:t>
      </w:r>
      <w:r>
        <w:rPr>
          <w:lang w:val="es-ES_tradnl" w:eastAsia="zh-CN"/>
        </w:rPr>
        <w:t>'</w:t>
      </w:r>
      <w:r w:rsidRPr="00092531">
        <w:rPr>
          <w:lang w:val="es-ES_tradnl" w:eastAsia="zh-CN"/>
        </w:rPr>
        <w:t>/</w:t>
      </w:r>
      <w:r w:rsidRPr="00092531">
        <w:rPr>
          <w:i/>
          <w:iCs/>
          <w:lang w:val="es-ES_tradnl" w:eastAsia="zh-CN"/>
        </w:rPr>
        <w:t>B</w:t>
      </w:r>
      <w:r w:rsidRPr="00092531">
        <w:rPr>
          <w:lang w:val="es-ES_tradnl" w:eastAsia="zh-CN"/>
        </w:rPr>
        <w:t xml:space="preserve"> en esta banda de frecuencias se muestra a continuación.</w:t>
      </w:r>
    </w:p>
    <w:p w:rsidR="0049460D" w:rsidRPr="00092531" w:rsidRDefault="0049460D" w:rsidP="0049460D">
      <w:pPr>
        <w:pStyle w:val="FigureNo"/>
        <w:spacing w:before="240"/>
        <w:rPr>
          <w:highlight w:val="yellow"/>
          <w:lang w:val="es-ES_tradnl" w:eastAsia="zh-CN"/>
        </w:rPr>
      </w:pPr>
      <w:r w:rsidRPr="00092531">
        <w:rPr>
          <w:lang w:val="es-ES_tradnl" w:eastAsia="zh-CN"/>
        </w:rPr>
        <w:lastRenderedPageBreak/>
        <w:t>FIGURA 6</w:t>
      </w:r>
    </w:p>
    <w:p w:rsidR="0049460D" w:rsidRPr="00092531" w:rsidRDefault="0049460D" w:rsidP="0049460D">
      <w:pPr>
        <w:pStyle w:val="Figuretitle"/>
        <w:keepLines/>
        <w:rPr>
          <w:lang w:val="es-ES_tradnl" w:eastAsia="zh-CN"/>
        </w:rPr>
      </w:pPr>
      <w:r w:rsidRPr="00092531">
        <w:rPr>
          <w:lang w:val="es-ES_tradnl" w:eastAsia="zh-CN"/>
        </w:rPr>
        <w:t xml:space="preserve">Resultado de las mediciones reales </w:t>
      </w:r>
      <w:r w:rsidRPr="00092531">
        <w:rPr>
          <w:i/>
          <w:iCs/>
          <w:lang w:val="es-ES_tradnl" w:eastAsia="zh-CN"/>
        </w:rPr>
        <w:t>B</w:t>
      </w:r>
      <w:r w:rsidRPr="006F2E95">
        <w:rPr>
          <w:i/>
          <w:iCs/>
          <w:sz w:val="8"/>
          <w:szCs w:val="8"/>
          <w:lang w:val="es-ES_tradnl" w:eastAsia="zh-CN"/>
        </w:rPr>
        <w:t xml:space="preserve"> </w:t>
      </w:r>
      <w:r w:rsidRPr="006F2E95">
        <w:rPr>
          <w:lang w:val="es-ES_tradnl"/>
        </w:rPr>
        <w:t>'</w:t>
      </w:r>
      <w:r w:rsidRPr="00092531">
        <w:rPr>
          <w:lang w:val="es-ES_tradnl" w:eastAsia="zh-CN"/>
        </w:rPr>
        <w:t>/</w:t>
      </w:r>
      <w:r w:rsidRPr="00092531">
        <w:rPr>
          <w:i/>
          <w:iCs/>
          <w:lang w:val="es-ES_tradnl" w:eastAsia="zh-CN"/>
        </w:rPr>
        <w:t>B</w:t>
      </w:r>
      <w:r w:rsidRPr="00092531">
        <w:rPr>
          <w:lang w:val="es-ES_tradnl" w:eastAsia="zh-CN"/>
        </w:rPr>
        <w:t xml:space="preserve"> en 1 860-1 875 MHz en la ciudad de Chongqing </w:t>
      </w:r>
    </w:p>
    <w:p w:rsidR="0049460D" w:rsidRPr="00092531" w:rsidRDefault="008D0979" w:rsidP="008D0979">
      <w:pPr>
        <w:pStyle w:val="Figure"/>
        <w:rPr>
          <w:rFonts w:eastAsia="楷体"/>
          <w:lang w:val="es-ES_tradnl" w:eastAsia="zh-CN"/>
        </w:rPr>
      </w:pPr>
      <w:r>
        <w:rPr>
          <w:rFonts w:eastAsia="楷体"/>
          <w:lang w:val="es-ES_tradnl" w:eastAsia="zh-CN"/>
        </w:rPr>
        <w:object w:dxaOrig="5151" w:dyaOrig="3235">
          <v:shape id="_x0000_i1044" type="#_x0000_t75" style="width:425.15pt;height:266.55pt" o:ole="">
            <v:imagedata r:id="rId53" o:title=""/>
          </v:shape>
          <o:OLEObject Type="Embed" ProgID="CorelDraw.Graphic.16" ShapeID="_x0000_i1044" DrawAspect="Content" ObjectID="_1586603909" r:id="rId54"/>
        </w:object>
      </w:r>
    </w:p>
    <w:p w:rsidR="0049460D" w:rsidRPr="00092531" w:rsidRDefault="0049460D" w:rsidP="0049460D">
      <w:pPr>
        <w:spacing w:before="240"/>
        <w:rPr>
          <w:color w:val="000000"/>
          <w:lang w:val="es-ES_tradnl" w:eastAsia="zh-CN"/>
        </w:rPr>
      </w:pPr>
      <w:r w:rsidRPr="00092531">
        <w:rPr>
          <w:color w:val="000000"/>
          <w:lang w:val="es-ES_tradnl" w:eastAsia="zh-CN"/>
        </w:rPr>
        <w:t xml:space="preserve">La estadística regional de </w:t>
      </w:r>
      <w:r w:rsidRPr="00092531">
        <w:rPr>
          <w:i/>
          <w:iCs/>
          <w:color w:val="000000"/>
          <w:lang w:val="es-ES_tradnl" w:eastAsia="zh-CN"/>
        </w:rPr>
        <w:t>B</w:t>
      </w:r>
      <w:r>
        <w:rPr>
          <w:color w:val="000000"/>
          <w:lang w:val="es-ES_tradnl" w:eastAsia="zh-CN"/>
        </w:rPr>
        <w:t>'</w:t>
      </w:r>
      <w:r w:rsidRPr="00092531">
        <w:rPr>
          <w:color w:val="000000"/>
          <w:lang w:val="es-ES_tradnl" w:eastAsia="zh-CN"/>
        </w:rPr>
        <w:t>/</w:t>
      </w:r>
      <w:r w:rsidRPr="00092531">
        <w:rPr>
          <w:i/>
          <w:iCs/>
          <w:color w:val="000000"/>
          <w:lang w:val="es-ES_tradnl" w:eastAsia="zh-CN"/>
        </w:rPr>
        <w:t>B</w:t>
      </w:r>
      <w:r w:rsidRPr="00092531">
        <w:rPr>
          <w:color w:val="000000"/>
          <w:lang w:val="es-ES_tradnl" w:eastAsia="zh-CN"/>
        </w:rPr>
        <w:t xml:space="preserve"> en esta banda es 65,58%.</w:t>
      </w:r>
    </w:p>
    <w:p w:rsidR="0049460D" w:rsidRPr="00092531" w:rsidRDefault="0049460D" w:rsidP="0049460D">
      <w:pPr>
        <w:rPr>
          <w:color w:val="000000"/>
          <w:lang w:val="es-ES_tradnl" w:eastAsia="zh-CN"/>
        </w:rPr>
      </w:pPr>
      <w:r w:rsidRPr="00092531">
        <w:rPr>
          <w:color w:val="000000"/>
          <w:lang w:val="es-ES_tradnl" w:eastAsia="zh-CN"/>
        </w:rPr>
        <w:t xml:space="preserve">Además, </w:t>
      </w:r>
      <w:r w:rsidRPr="00092531">
        <w:rPr>
          <w:i/>
          <w:iCs/>
          <w:color w:val="000000"/>
          <w:lang w:val="es-ES_tradnl" w:eastAsia="zh-CN"/>
        </w:rPr>
        <w:t>S</w:t>
      </w:r>
      <w:r>
        <w:rPr>
          <w:color w:val="000000"/>
          <w:lang w:val="es-ES_tradnl" w:eastAsia="zh-CN"/>
        </w:rPr>
        <w:t>'</w:t>
      </w:r>
      <w:r w:rsidRPr="00092531">
        <w:rPr>
          <w:color w:val="000000"/>
          <w:lang w:val="es-ES_tradnl" w:eastAsia="zh-CN"/>
        </w:rPr>
        <w:t>/</w:t>
      </w:r>
      <w:r w:rsidRPr="00092531">
        <w:rPr>
          <w:i/>
          <w:iCs/>
          <w:color w:val="000000"/>
          <w:lang w:val="es-ES_tradnl" w:eastAsia="zh-CN"/>
        </w:rPr>
        <w:t>S</w:t>
      </w:r>
      <w:r w:rsidRPr="00092531">
        <w:rPr>
          <w:color w:val="000000"/>
          <w:lang w:val="es-ES_tradnl" w:eastAsia="zh-CN"/>
        </w:rPr>
        <w:t xml:space="preserve"> y </w:t>
      </w:r>
      <w:r w:rsidRPr="00092531">
        <w:rPr>
          <w:i/>
          <w:iCs/>
          <w:lang w:val="es-ES_tradnl"/>
        </w:rPr>
        <w:t>T</w:t>
      </w:r>
      <w:r w:rsidRPr="001669C8">
        <w:rPr>
          <w:i/>
          <w:iCs/>
          <w:sz w:val="8"/>
          <w:szCs w:val="8"/>
          <w:lang w:val="es-ES_tradnl"/>
        </w:rPr>
        <w:t> </w:t>
      </w:r>
      <w:r w:rsidRPr="008C78D3">
        <w:rPr>
          <w:lang w:val="es-ES_tradnl"/>
        </w:rPr>
        <w:t>'</w:t>
      </w:r>
      <w:r w:rsidRPr="00092531">
        <w:rPr>
          <w:color w:val="000000"/>
          <w:lang w:val="es-ES_tradnl" w:eastAsia="zh-CN"/>
        </w:rPr>
        <w:t>/</w:t>
      </w:r>
      <w:r w:rsidRPr="00092531">
        <w:rPr>
          <w:i/>
          <w:iCs/>
          <w:color w:val="000000"/>
          <w:lang w:val="es-ES_tradnl" w:eastAsia="zh-CN"/>
        </w:rPr>
        <w:t>T</w:t>
      </w:r>
      <w:r w:rsidRPr="00092531">
        <w:rPr>
          <w:color w:val="000000"/>
          <w:lang w:val="es-ES_tradnl" w:eastAsia="zh-CN"/>
        </w:rPr>
        <w:t xml:space="preserve"> en esta banda son 90,25% y 92,13% respectivamente.</w:t>
      </w:r>
    </w:p>
    <w:p w:rsidR="0049460D" w:rsidRPr="00092531" w:rsidRDefault="0049460D" w:rsidP="0049460D">
      <w:pPr>
        <w:rPr>
          <w:color w:val="000000"/>
          <w:lang w:val="es-ES_tradnl" w:eastAsia="zh-CN"/>
        </w:rPr>
      </w:pPr>
      <w:r w:rsidRPr="00092531">
        <w:rPr>
          <w:color w:val="000000"/>
          <w:lang w:val="es-ES_tradnl" w:eastAsia="zh-CN"/>
        </w:rPr>
        <w:t xml:space="preserve">Por lo tanto, </w:t>
      </w:r>
      <w:r w:rsidRPr="00092531">
        <w:rPr>
          <w:i/>
          <w:iCs/>
          <w:color w:val="000000"/>
          <w:lang w:val="es-ES_tradnl" w:eastAsia="zh-CN"/>
        </w:rPr>
        <w:t>EUE</w:t>
      </w:r>
      <w:r>
        <w:rPr>
          <w:color w:val="000000"/>
          <w:lang w:val="es-ES_tradnl" w:eastAsia="zh-CN"/>
        </w:rPr>
        <w:t>'</w:t>
      </w:r>
      <w:r w:rsidRPr="00092531">
        <w:rPr>
          <w:color w:val="000000"/>
          <w:lang w:val="es-ES_tradnl" w:eastAsia="zh-CN"/>
        </w:rPr>
        <w:t xml:space="preserve"> de la banda de frecuencias 1 860-1 875 MHz puede calcularse como:</w:t>
      </w:r>
    </w:p>
    <w:p w:rsidR="0049460D" w:rsidRPr="00092531" w:rsidRDefault="0049460D" w:rsidP="0049460D">
      <w:pPr>
        <w:rPr>
          <w:color w:val="000000"/>
          <w:lang w:val="es-ES_tradnl" w:eastAsia="zh-CN"/>
        </w:rPr>
      </w:pPr>
      <w:r w:rsidRPr="00092531">
        <w:rPr>
          <w:i/>
          <w:iCs/>
          <w:color w:val="000000"/>
          <w:lang w:val="es-ES_tradnl" w:eastAsia="zh-CN"/>
        </w:rPr>
        <w:t>EUE</w:t>
      </w:r>
      <w:r w:rsidRPr="00092531">
        <w:rPr>
          <w:color w:val="000000"/>
          <w:vertAlign w:val="subscript"/>
          <w:lang w:val="es-ES_tradnl" w:eastAsia="zh-CN"/>
        </w:rPr>
        <w:t>1860-1875MHz</w:t>
      </w:r>
      <w:r w:rsidRPr="008C78D3">
        <w:rPr>
          <w:lang w:val="es-ES_tradnl"/>
        </w:rPr>
        <w:t xml:space="preserve"> = </w:t>
      </w:r>
      <w:r w:rsidRPr="00092531">
        <w:rPr>
          <w:color w:val="000000"/>
          <w:lang w:val="es-ES_tradnl" w:eastAsia="zh-CN"/>
        </w:rPr>
        <w:t>65,58%</w:t>
      </w:r>
      <w:r>
        <w:rPr>
          <w:color w:val="000000"/>
          <w:lang w:val="es-ES_tradnl" w:eastAsia="zh-CN"/>
        </w:rPr>
        <w:t> </w:t>
      </w:r>
      <w:r w:rsidRPr="008C78D3">
        <w:rPr>
          <w:lang w:val="es-ES_tradnl"/>
        </w:rPr>
        <w:t>× </w:t>
      </w:r>
      <w:r w:rsidRPr="00092531">
        <w:rPr>
          <w:color w:val="000000"/>
          <w:lang w:val="es-ES_tradnl" w:eastAsia="zh-CN"/>
        </w:rPr>
        <w:t>90,25%</w:t>
      </w:r>
      <w:r>
        <w:rPr>
          <w:color w:val="000000"/>
          <w:lang w:val="es-ES_tradnl" w:eastAsia="zh-CN"/>
        </w:rPr>
        <w:t> </w:t>
      </w:r>
      <w:r w:rsidRPr="008C78D3">
        <w:rPr>
          <w:lang w:val="es-ES_tradnl"/>
        </w:rPr>
        <w:t>× </w:t>
      </w:r>
      <w:r w:rsidRPr="00092531">
        <w:rPr>
          <w:color w:val="000000"/>
          <w:lang w:val="es-ES_tradnl" w:eastAsia="zh-CN"/>
        </w:rPr>
        <w:t>92,13%</w:t>
      </w:r>
      <w:r>
        <w:rPr>
          <w:color w:val="000000"/>
          <w:lang w:val="es-ES_tradnl" w:eastAsia="zh-CN"/>
        </w:rPr>
        <w:t> </w:t>
      </w:r>
      <w:r w:rsidRPr="008C78D3">
        <w:rPr>
          <w:lang w:val="es-ES_tradnl"/>
        </w:rPr>
        <w:t>= </w:t>
      </w:r>
      <w:r w:rsidRPr="00092531">
        <w:rPr>
          <w:color w:val="000000"/>
          <w:lang w:val="es-ES_tradnl" w:eastAsia="zh-CN"/>
        </w:rPr>
        <w:t>54,53%</w:t>
      </w:r>
    </w:p>
    <w:p w:rsidR="0049460D" w:rsidRPr="00092531" w:rsidRDefault="0049460D" w:rsidP="0049460D">
      <w:pPr>
        <w:pStyle w:val="Heading2"/>
        <w:rPr>
          <w:lang w:val="es-ES_tradnl"/>
        </w:rPr>
      </w:pPr>
      <w:bookmarkStart w:id="33" w:name="_Toc512240843"/>
      <w:r w:rsidRPr="00092531">
        <w:rPr>
          <w:lang w:val="es-ES_tradnl"/>
        </w:rPr>
        <w:t>1.5</w:t>
      </w:r>
      <w:r w:rsidRPr="00092531">
        <w:rPr>
          <w:lang w:val="es-ES_tradnl"/>
        </w:rPr>
        <w:tab/>
        <w:t>EUE de los sistemas de radiocomunicaciones móviles terrestres (método alternativo)</w:t>
      </w:r>
      <w:bookmarkEnd w:id="33"/>
    </w:p>
    <w:p w:rsidR="0049460D" w:rsidRPr="00092531" w:rsidRDefault="0049460D" w:rsidP="0049460D">
      <w:pPr>
        <w:pStyle w:val="Heading3"/>
        <w:rPr>
          <w:lang w:val="es-ES_tradnl"/>
        </w:rPr>
      </w:pPr>
      <w:bookmarkStart w:id="34" w:name="_Toc512240844"/>
      <w:r w:rsidRPr="00092531">
        <w:rPr>
          <w:lang w:val="es-ES_tradnl"/>
        </w:rPr>
        <w:t>1.5.1</w:t>
      </w:r>
      <w:r w:rsidRPr="00092531">
        <w:rPr>
          <w:lang w:val="es-ES_tradnl"/>
        </w:rPr>
        <w:tab/>
        <w:t>Introducción</w:t>
      </w:r>
      <w:bookmarkEnd w:id="34"/>
    </w:p>
    <w:p w:rsidR="0049460D" w:rsidRPr="00092531" w:rsidRDefault="0049460D" w:rsidP="0049460D">
      <w:pPr>
        <w:rPr>
          <w:lang w:val="es-ES_tradnl"/>
        </w:rPr>
      </w:pPr>
      <w:r w:rsidRPr="00092531">
        <w:rPr>
          <w:lang w:val="es-ES_tradnl"/>
        </w:rPr>
        <w:t xml:space="preserve">Considérese el caso de un sistema móvil de radiocomunicaciones de un determinado tipo instalado en una determinada zona geográfica, con </w:t>
      </w:r>
      <w:r w:rsidRPr="00092531">
        <w:rPr>
          <w:i/>
          <w:iCs/>
          <w:lang w:val="es-ES_tradnl"/>
        </w:rPr>
        <w:t>J</w:t>
      </w:r>
      <w:r w:rsidRPr="00092531">
        <w:rPr>
          <w:lang w:val="es-ES_tradnl"/>
        </w:rPr>
        <w:t xml:space="preserve"> estaciones de base que funcionan a frecuencias fijas. Para el caso general, la eficacia de utilización del espectro viene dada por el siguiente parámetro complejo:</w:t>
      </w:r>
    </w:p>
    <w:p w:rsidR="008D0979" w:rsidRPr="00EB1440" w:rsidRDefault="008D0979" w:rsidP="008D0979">
      <w:pPr>
        <w:pStyle w:val="Blanc"/>
        <w:rPr>
          <w:lang w:val="es-ES_tradnl"/>
        </w:rPr>
      </w:pPr>
    </w:p>
    <w:p w:rsidR="0049460D" w:rsidRPr="00092531" w:rsidRDefault="0049460D" w:rsidP="00FE7E6B">
      <w:pPr>
        <w:pStyle w:val="Equation"/>
        <w:rPr>
          <w:lang w:val="es-ES_tradnl"/>
        </w:rPr>
      </w:pPr>
      <w:r w:rsidRPr="00092531">
        <w:rPr>
          <w:lang w:val="es-ES_tradnl"/>
        </w:rPr>
        <w:tab/>
      </w:r>
      <w:r w:rsidRPr="00092531">
        <w:rPr>
          <w:lang w:val="es-ES_tradnl"/>
        </w:rPr>
        <w:tab/>
      </w:r>
      <w:r w:rsidR="00FE7E6B" w:rsidRPr="00AD4189">
        <w:rPr>
          <w:i/>
          <w:iCs/>
          <w:lang w:val="es-ES_tradnl"/>
        </w:rPr>
        <w:t>SUE</w:t>
      </w:r>
      <w:r w:rsidR="00FE7E6B">
        <w:rPr>
          <w:lang w:val="es-ES_tradnl"/>
        </w:rPr>
        <w:t xml:space="preserve"> = {</w:t>
      </w:r>
      <w:r w:rsidR="00FE7E6B" w:rsidRPr="00AD4189">
        <w:rPr>
          <w:i/>
          <w:iCs/>
          <w:lang w:val="es-ES_tradnl"/>
        </w:rPr>
        <w:t>M</w:t>
      </w:r>
      <w:r w:rsidR="00FE7E6B">
        <w:rPr>
          <w:lang w:val="es-ES_tradnl"/>
        </w:rPr>
        <w:t xml:space="preserve">, </w:t>
      </w:r>
      <w:r w:rsidR="00FE7E6B" w:rsidRPr="00AD4189">
        <w:rPr>
          <w:i/>
          <w:iCs/>
          <w:lang w:val="es-ES_tradnl"/>
        </w:rPr>
        <w:t>U</w:t>
      </w:r>
      <w:r w:rsidR="00FE7E6B">
        <w:rPr>
          <w:lang w:val="es-ES_tradnl"/>
        </w:rPr>
        <w:t>}</w:t>
      </w:r>
      <w:r w:rsidRPr="00092531">
        <w:rPr>
          <w:lang w:val="es-ES_tradnl"/>
        </w:rPr>
        <w:tab/>
        <w:t>(19)</w:t>
      </w:r>
    </w:p>
    <w:p w:rsidR="008D0979" w:rsidRPr="00EB1440" w:rsidRDefault="008D0979" w:rsidP="008D0979">
      <w:pPr>
        <w:pStyle w:val="Blanc"/>
        <w:rPr>
          <w:lang w:val="es-ES_tradnl"/>
        </w:rPr>
      </w:pP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i/>
          <w:iCs/>
          <w:lang w:val="es-ES_tradnl"/>
        </w:rPr>
        <w:tab/>
        <w:t>M</w:t>
      </w:r>
      <w:r w:rsidRPr="00092531">
        <w:rPr>
          <w:lang w:val="es-ES_tradnl"/>
        </w:rPr>
        <w:t>:</w:t>
      </w:r>
      <w:r w:rsidRPr="00092531">
        <w:rPr>
          <w:i/>
          <w:iCs/>
          <w:lang w:val="es-ES_tradnl"/>
        </w:rPr>
        <w:tab/>
      </w:r>
      <w:r w:rsidRPr="00092531">
        <w:rPr>
          <w:lang w:val="es-ES_tradnl"/>
        </w:rPr>
        <w:t>efecto útil que se obtiene con el sistema de telecomunicaciones considerado</w:t>
      </w:r>
    </w:p>
    <w:p w:rsidR="0049460D" w:rsidRPr="00092531" w:rsidRDefault="0049460D" w:rsidP="0049460D">
      <w:pPr>
        <w:pStyle w:val="Equationlegend"/>
        <w:rPr>
          <w:iCs/>
          <w:lang w:val="es-ES_tradnl"/>
        </w:rPr>
      </w:pPr>
      <w:r w:rsidRPr="00092531">
        <w:rPr>
          <w:i/>
          <w:lang w:val="es-ES_tradnl"/>
        </w:rPr>
        <w:tab/>
        <w:t>U</w:t>
      </w:r>
      <w:r w:rsidRPr="00092531">
        <w:rPr>
          <w:lang w:val="es-ES_tradnl"/>
        </w:rPr>
        <w:t>:</w:t>
      </w:r>
      <w:r w:rsidRPr="00092531">
        <w:rPr>
          <w:i/>
          <w:lang w:val="es-ES_tradnl"/>
        </w:rPr>
        <w:tab/>
      </w:r>
      <w:r w:rsidRPr="00092531">
        <w:rPr>
          <w:iCs/>
          <w:lang w:val="es-ES_tradnl"/>
        </w:rPr>
        <w:t>factor de utilización del espectro para ese sistema.</w:t>
      </w:r>
    </w:p>
    <w:p w:rsidR="0049460D" w:rsidRPr="00092531" w:rsidRDefault="0049460D" w:rsidP="0049460D">
      <w:pPr>
        <w:pStyle w:val="Heading3"/>
        <w:rPr>
          <w:lang w:val="es-ES_tradnl"/>
        </w:rPr>
      </w:pPr>
      <w:bookmarkStart w:id="35" w:name="_Toc512240845"/>
      <w:r w:rsidRPr="00092531">
        <w:rPr>
          <w:lang w:val="es-ES_tradnl"/>
        </w:rPr>
        <w:t>1.5.2</w:t>
      </w:r>
      <w:r w:rsidRPr="00092531">
        <w:rPr>
          <w:lang w:val="es-ES_tradnl"/>
        </w:rPr>
        <w:tab/>
        <w:t>Definición del efecto útil</w:t>
      </w:r>
      <w:bookmarkEnd w:id="35"/>
    </w:p>
    <w:p w:rsidR="0049460D" w:rsidRPr="00092531" w:rsidRDefault="0049460D" w:rsidP="008D0979">
      <w:pPr>
        <w:rPr>
          <w:lang w:val="es-ES_tradnl"/>
        </w:rPr>
      </w:pPr>
      <w:r w:rsidRPr="00092531">
        <w:rPr>
          <w:lang w:val="es-ES_tradnl"/>
        </w:rPr>
        <w:t>La utilidad de un sistema móvil de comunicaciones está determinada por la capacidad que tienen los usuarios para enviar y recibir información cuando se encuentran en una posición arbitraria dentro de la zona geográfica. El efecto útil será mayor cuanto más importante sea la cantidad de información que se puede transferir en un momento dado (o el volumen del tráfico dentro de la zona de servicio) y cuanto mayor sea la zona realmente accesible. El efecto útil viene determinado por dos</w:t>
      </w:r>
      <w:r w:rsidR="008D0979">
        <w:rPr>
          <w:lang w:val="es-ES_tradnl"/>
        </w:rPr>
        <w:t> </w:t>
      </w:r>
      <w:r w:rsidRPr="00092531">
        <w:rPr>
          <w:lang w:val="es-ES_tradnl"/>
        </w:rPr>
        <w:t xml:space="preserve">magnitudes: el total de tráfico generado dentro de los límites de la zona de servicio </w:t>
      </w:r>
      <w:r w:rsidRPr="00092531">
        <w:rPr>
          <w:i/>
          <w:iCs/>
          <w:lang w:val="es-ES_tradnl"/>
        </w:rPr>
        <w:t>E</w:t>
      </w:r>
      <w:r w:rsidRPr="00092531">
        <w:rPr>
          <w:lang w:val="es-ES_tradnl"/>
        </w:rPr>
        <w:t xml:space="preserve"> y el </w:t>
      </w:r>
      <w:r w:rsidRPr="00092531">
        <w:rPr>
          <w:lang w:val="es-ES_tradnl"/>
        </w:rPr>
        <w:lastRenderedPageBreak/>
        <w:t xml:space="preserve">tamaño relativo de la zona de servicio, que es </w:t>
      </w:r>
      <w:r w:rsidRPr="00092531">
        <w:rPr>
          <w:i/>
          <w:lang w:val="es-ES_tradnl"/>
        </w:rPr>
        <w:t>S</w:t>
      </w:r>
      <w:r w:rsidRPr="00092531">
        <w:rPr>
          <w:i/>
          <w:vertAlign w:val="subscript"/>
          <w:lang w:val="es-ES_tradnl"/>
        </w:rPr>
        <w:t>r</w:t>
      </w:r>
      <w:r w:rsidRPr="00092531">
        <w:rPr>
          <w:lang w:val="es-ES_tradnl"/>
        </w:rPr>
        <w:t> </w:t>
      </w:r>
      <w:r w:rsidRPr="00092531">
        <w:rPr>
          <w:i/>
          <w:lang w:val="es-ES_tradnl"/>
        </w:rPr>
        <w:t>= S</w:t>
      </w:r>
      <w:r w:rsidRPr="00092531">
        <w:rPr>
          <w:i/>
          <w:vertAlign w:val="subscript"/>
          <w:lang w:val="es-ES_tradnl"/>
        </w:rPr>
        <w:t>s</w:t>
      </w:r>
      <w:r w:rsidRPr="00092531">
        <w:rPr>
          <w:iCs/>
          <w:lang w:val="es-ES_tradnl"/>
        </w:rPr>
        <w:t>/</w:t>
      </w:r>
      <w:r w:rsidRPr="00092531">
        <w:rPr>
          <w:i/>
          <w:lang w:val="es-ES_tradnl"/>
        </w:rPr>
        <w:t>S</w:t>
      </w:r>
      <w:r w:rsidRPr="00092531">
        <w:rPr>
          <w:iCs/>
          <w:lang w:val="es-ES_tradnl"/>
        </w:rPr>
        <w:t>,</w:t>
      </w:r>
      <w:r w:rsidRPr="00092531">
        <w:rPr>
          <w:lang w:val="es-ES_tradnl"/>
        </w:rPr>
        <w:t xml:space="preserve"> siendo </w:t>
      </w:r>
      <w:r w:rsidRPr="00092531">
        <w:rPr>
          <w:i/>
          <w:lang w:val="es-ES_tradnl"/>
        </w:rPr>
        <w:t>S</w:t>
      </w:r>
      <w:r w:rsidRPr="00092531">
        <w:rPr>
          <w:i/>
          <w:vertAlign w:val="subscript"/>
          <w:lang w:val="es-ES_tradnl"/>
        </w:rPr>
        <w:t xml:space="preserve">s </w:t>
      </w:r>
      <w:r w:rsidRPr="00092531">
        <w:rPr>
          <w:iCs/>
          <w:lang w:val="es-ES_tradnl"/>
        </w:rPr>
        <w:t>y</w:t>
      </w:r>
      <w:r>
        <w:rPr>
          <w:i/>
          <w:lang w:val="es-ES_tradnl"/>
        </w:rPr>
        <w:t xml:space="preserve"> </w:t>
      </w:r>
      <w:r w:rsidRPr="00092531">
        <w:rPr>
          <w:i/>
          <w:lang w:val="es-ES_tradnl"/>
        </w:rPr>
        <w:t>S</w:t>
      </w:r>
      <w:r w:rsidRPr="00092531">
        <w:rPr>
          <w:lang w:val="es-ES_tradnl"/>
        </w:rPr>
        <w:t xml:space="preserve"> la zona de servicio del sistema considerado y la superficie total de la zona geográfica considerada respectivamente. El efecto útil puede calcularse con la siguiente fórmula:</w:t>
      </w:r>
    </w:p>
    <w:p w:rsidR="008D0979" w:rsidRPr="00EB1440" w:rsidRDefault="008D0979" w:rsidP="008D0979">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E66955">
        <w:rPr>
          <w:i/>
          <w:iCs/>
          <w:lang w:val="es-ES_tradnl"/>
        </w:rPr>
        <w:t>M</w:t>
      </w:r>
      <w:r>
        <w:rPr>
          <w:lang w:val="es-ES_tradnl"/>
        </w:rPr>
        <w:t xml:space="preserve"> = </w:t>
      </w:r>
      <w:r w:rsidRPr="00E66955">
        <w:rPr>
          <w:i/>
          <w:iCs/>
          <w:lang w:val="es-ES_tradnl"/>
        </w:rPr>
        <w:t>E</w:t>
      </w:r>
      <w:r>
        <w:rPr>
          <w:lang w:val="es-ES_tradnl"/>
        </w:rPr>
        <w:t xml:space="preserve"> </w:t>
      </w:r>
      <w:r>
        <w:rPr>
          <w:lang w:val="es-ES_tradnl"/>
        </w:rPr>
        <w:sym w:font="Symbol" w:char="F0D7"/>
      </w:r>
      <w:r>
        <w:rPr>
          <w:lang w:val="es-ES_tradnl"/>
        </w:rPr>
        <w:t xml:space="preserve"> </w:t>
      </w:r>
      <w:r w:rsidRPr="00E66955">
        <w:rPr>
          <w:i/>
          <w:iCs/>
          <w:lang w:val="es-ES_tradnl"/>
        </w:rPr>
        <w:t>S</w:t>
      </w:r>
      <w:r w:rsidRPr="00E66955">
        <w:rPr>
          <w:i/>
          <w:iCs/>
          <w:vertAlign w:val="subscript"/>
          <w:lang w:val="es-ES_tradnl"/>
        </w:rPr>
        <w:t>r</w:t>
      </w:r>
      <w:r w:rsidRPr="00092531">
        <w:rPr>
          <w:lang w:val="es-ES_tradnl"/>
        </w:rPr>
        <w:tab/>
        <w:t>(20)</w:t>
      </w:r>
    </w:p>
    <w:p w:rsidR="008D0979" w:rsidRPr="00EB1440" w:rsidRDefault="008D0979" w:rsidP="008D0979">
      <w:pPr>
        <w:pStyle w:val="Blanc"/>
        <w:rPr>
          <w:lang w:val="es-ES_tradnl"/>
        </w:rPr>
      </w:pPr>
    </w:p>
    <w:p w:rsidR="0049460D" w:rsidRPr="00092531" w:rsidRDefault="0049460D" w:rsidP="0049460D">
      <w:pPr>
        <w:rPr>
          <w:lang w:val="es-ES_tradnl"/>
        </w:rPr>
      </w:pPr>
      <w:r w:rsidRPr="00092531">
        <w:rPr>
          <w:lang w:val="es-ES_tradnl"/>
        </w:rPr>
        <w:t xml:space="preserve">Es evidente que si el valor de </w:t>
      </w:r>
      <w:r w:rsidRPr="00092531">
        <w:rPr>
          <w:i/>
          <w:lang w:val="es-ES_tradnl"/>
        </w:rPr>
        <w:t>S</w:t>
      </w:r>
      <w:r w:rsidRPr="00092531">
        <w:rPr>
          <w:i/>
          <w:vertAlign w:val="subscript"/>
          <w:lang w:val="es-ES_tradnl"/>
        </w:rPr>
        <w:t>s</w:t>
      </w:r>
      <w:r w:rsidRPr="00092531">
        <w:rPr>
          <w:lang w:val="es-ES_tradnl"/>
        </w:rPr>
        <w:t xml:space="preserve"> es muy inferior a </w:t>
      </w:r>
      <w:r w:rsidRPr="00092531">
        <w:rPr>
          <w:i/>
          <w:lang w:val="es-ES_tradnl"/>
        </w:rPr>
        <w:t>S </w:t>
      </w:r>
      <w:r w:rsidRPr="00092531">
        <w:rPr>
          <w:lang w:val="es-ES_tradnl"/>
        </w:rPr>
        <w:t>(</w:t>
      </w:r>
      <w:r w:rsidRPr="00092531">
        <w:rPr>
          <w:i/>
          <w:lang w:val="es-ES_tradnl"/>
        </w:rPr>
        <w:t>S</w:t>
      </w:r>
      <w:r w:rsidRPr="00092531">
        <w:rPr>
          <w:i/>
          <w:vertAlign w:val="subscript"/>
          <w:lang w:val="es-ES_tradnl"/>
        </w:rPr>
        <w:t>r</w:t>
      </w:r>
      <w:r w:rsidRPr="00092531">
        <w:rPr>
          <w:lang w:val="es-ES_tradnl"/>
        </w:rPr>
        <w:t> </w:t>
      </w:r>
      <w:r w:rsidRPr="00092531">
        <w:rPr>
          <w:i/>
          <w:lang w:val="es-ES_tradnl"/>
        </w:rPr>
        <w:t>≈ </w:t>
      </w:r>
      <w:r w:rsidRPr="00092531">
        <w:rPr>
          <w:lang w:val="es-ES_tradnl"/>
        </w:rPr>
        <w:t>0), la utilidad del sistema (móvil) considerado será muy baja. No habrá una diferencia muy notoria entre los servicios de ese sistema y los que ofrece un sistema fijo de comunicaciones.</w:t>
      </w:r>
    </w:p>
    <w:p w:rsidR="0049460D" w:rsidRPr="00092531" w:rsidRDefault="0049460D" w:rsidP="0049460D">
      <w:pPr>
        <w:rPr>
          <w:lang w:val="es-ES_tradnl"/>
        </w:rPr>
      </w:pPr>
      <w:r w:rsidRPr="00092531">
        <w:rPr>
          <w:lang w:val="es-ES_tradnl"/>
        </w:rPr>
        <w:t xml:space="preserve">El tráfico total generado dentro de la zona de servicio </w:t>
      </w:r>
      <w:r w:rsidRPr="00092531">
        <w:rPr>
          <w:i/>
          <w:iCs/>
          <w:lang w:val="es-ES_tradnl"/>
        </w:rPr>
        <w:t>E</w:t>
      </w:r>
      <w:r w:rsidRPr="00092531">
        <w:rPr>
          <w:lang w:val="es-ES_tradnl"/>
        </w:rPr>
        <w:t xml:space="preserve"> puede determinarse examinando los subsistemas de facturación del sistema móvil de comunicaciones en cuyas bases de datos se conservan registros durables de la hora inicial y final de las comunicaciones. La zona de servicio total será la suma de las distintas zonas de servicio de las estaciones de base del sistema móvil de comunicaciones, o </w:t>
      </w:r>
      <w:r w:rsidRPr="00092531">
        <w:rPr>
          <w:i/>
          <w:lang w:val="es-ES_tradnl"/>
        </w:rPr>
        <w:t>S</w:t>
      </w:r>
      <w:r w:rsidRPr="00092531">
        <w:rPr>
          <w:i/>
          <w:vertAlign w:val="subscript"/>
          <w:lang w:val="es-ES_tradnl"/>
        </w:rPr>
        <w:t>s</w:t>
      </w:r>
      <w:r w:rsidRPr="00092531">
        <w:rPr>
          <w:i/>
          <w:lang w:val="es-ES_tradnl"/>
        </w:rPr>
        <w:t> = </w:t>
      </w:r>
      <w:r w:rsidRPr="00092531">
        <w:rPr>
          <w:iCs/>
          <w:lang w:val="es-ES_tradnl"/>
        </w:rPr>
        <w:sym w:font="Symbol" w:char="F0C8"/>
      </w:r>
      <w:r w:rsidRPr="00092531">
        <w:rPr>
          <w:i/>
          <w:lang w:val="es-ES_tradnl"/>
        </w:rPr>
        <w:t> S</w:t>
      </w:r>
      <w:r w:rsidRPr="00092531">
        <w:rPr>
          <w:i/>
          <w:vertAlign w:val="subscript"/>
          <w:lang w:val="es-ES_tradnl"/>
        </w:rPr>
        <w:t>j</w:t>
      </w:r>
      <w:r w:rsidRPr="00092531">
        <w:rPr>
          <w:lang w:val="es-ES_tradnl"/>
        </w:rPr>
        <w:t xml:space="preserve">, siendo </w:t>
      </w:r>
      <w:r w:rsidRPr="00092531">
        <w:rPr>
          <w:i/>
          <w:lang w:val="es-ES_tradnl"/>
        </w:rPr>
        <w:t>S</w:t>
      </w:r>
      <w:r w:rsidRPr="00092531">
        <w:rPr>
          <w:i/>
          <w:vertAlign w:val="subscript"/>
          <w:lang w:val="es-ES_tradnl"/>
        </w:rPr>
        <w:t>j</w:t>
      </w:r>
      <w:r w:rsidRPr="00092531">
        <w:rPr>
          <w:lang w:val="es-ES_tradnl"/>
        </w:rPr>
        <w:t xml:space="preserve"> la zona de servicio de la </w:t>
      </w:r>
      <w:r w:rsidRPr="00092531">
        <w:rPr>
          <w:i/>
          <w:lang w:val="es-ES_tradnl"/>
        </w:rPr>
        <w:t>j</w:t>
      </w:r>
      <w:r w:rsidRPr="00092531">
        <w:rPr>
          <w:i/>
          <w:lang w:val="es-ES_tradnl"/>
        </w:rPr>
        <w:noBreakHyphen/>
      </w:r>
      <w:r w:rsidRPr="00092531">
        <w:rPr>
          <w:lang w:val="es-ES_tradnl"/>
        </w:rPr>
        <w:t>ésima</w:t>
      </w:r>
      <w:r w:rsidRPr="00092531">
        <w:rPr>
          <w:iCs/>
          <w:lang w:val="es-ES_tradnl"/>
        </w:rPr>
        <w:t xml:space="preserve"> estación de base</w:t>
      </w:r>
      <w:r w:rsidRPr="00092531">
        <w:rPr>
          <w:lang w:val="es-ES_tradnl"/>
        </w:rPr>
        <w:t>.</w:t>
      </w:r>
    </w:p>
    <w:p w:rsidR="0049460D" w:rsidRPr="00092531" w:rsidRDefault="0049460D" w:rsidP="0049460D">
      <w:pPr>
        <w:rPr>
          <w:lang w:val="es-ES_tradnl"/>
        </w:rPr>
      </w:pPr>
      <w:r w:rsidRPr="00092531">
        <w:rPr>
          <w:lang w:val="es-ES_tradnl"/>
        </w:rPr>
        <w:t xml:space="preserve">En algunos casos, cuando no se tienen los datos necesarios para calcular el volumen de tráfico generado dentro de la zona de servicio, o cuando se desea examinar el potencial de un sistema móvil de comunicaciones, el efecto útil puede calcularse reemplazando en la ecuación (20) la variable de tráfico total </w:t>
      </w:r>
      <w:r w:rsidRPr="00092531">
        <w:rPr>
          <w:i/>
          <w:iCs/>
          <w:lang w:val="es-ES_tradnl"/>
        </w:rPr>
        <w:t>E</w:t>
      </w:r>
      <w:r w:rsidRPr="00092531">
        <w:rPr>
          <w:lang w:val="es-ES_tradnl"/>
        </w:rPr>
        <w:t xml:space="preserve"> por el número relativo de abonados del sistema móvil, </w:t>
      </w:r>
      <w:r w:rsidRPr="00092531">
        <w:rPr>
          <w:i/>
          <w:lang w:val="es-ES_tradnl"/>
        </w:rPr>
        <w:t>N</w:t>
      </w:r>
      <w:r w:rsidRPr="00092531">
        <w:rPr>
          <w:i/>
          <w:vertAlign w:val="subscript"/>
          <w:lang w:val="es-ES_tradnl"/>
        </w:rPr>
        <w:t>r</w:t>
      </w:r>
      <w:r w:rsidRPr="00092531">
        <w:rPr>
          <w:i/>
          <w:lang w:val="es-ES_tradnl"/>
        </w:rPr>
        <w:t> = N</w:t>
      </w:r>
      <w:r w:rsidRPr="00092531">
        <w:rPr>
          <w:i/>
          <w:vertAlign w:val="subscript"/>
          <w:lang w:val="es-ES_tradnl"/>
        </w:rPr>
        <w:t>a</w:t>
      </w:r>
      <w:r w:rsidRPr="00092531">
        <w:rPr>
          <w:iCs/>
          <w:lang w:val="es-ES_tradnl"/>
        </w:rPr>
        <w:t>/</w:t>
      </w:r>
      <w:r w:rsidRPr="00092531">
        <w:rPr>
          <w:i/>
          <w:lang w:val="es-ES_tradnl"/>
        </w:rPr>
        <w:t>N</w:t>
      </w:r>
      <w:r w:rsidRPr="00092531">
        <w:rPr>
          <w:lang w:val="es-ES_tradnl"/>
        </w:rPr>
        <w:t>, siendo</w:t>
      </w:r>
      <w:r>
        <w:rPr>
          <w:lang w:val="es-ES_tradnl"/>
        </w:rPr>
        <w:t> </w:t>
      </w:r>
      <w:r w:rsidRPr="00092531">
        <w:rPr>
          <w:i/>
          <w:lang w:val="es-ES_tradnl"/>
        </w:rPr>
        <w:t>N</w:t>
      </w:r>
      <w:r w:rsidRPr="00092531">
        <w:rPr>
          <w:i/>
          <w:vertAlign w:val="subscript"/>
          <w:lang w:val="es-ES_tradnl"/>
        </w:rPr>
        <w:t>a</w:t>
      </w:r>
      <w:r w:rsidRPr="00092531">
        <w:rPr>
          <w:i/>
          <w:lang w:val="es-ES_tradnl"/>
        </w:rPr>
        <w:t xml:space="preserve"> </w:t>
      </w:r>
      <w:r w:rsidRPr="00092531">
        <w:rPr>
          <w:iCs/>
          <w:lang w:val="es-ES_tradnl"/>
        </w:rPr>
        <w:t>y</w:t>
      </w:r>
      <w:r w:rsidRPr="00092531">
        <w:rPr>
          <w:i/>
          <w:lang w:val="es-ES_tradnl"/>
        </w:rPr>
        <w:t xml:space="preserve"> N</w:t>
      </w:r>
      <w:r w:rsidRPr="00092531">
        <w:rPr>
          <w:lang w:val="es-ES_tradnl"/>
        </w:rPr>
        <w:t>, respectivamente, el número de abonados y la población total de la zona geográfica considerada. Entonces, la fórmula de efecto útil sería la siguiente:</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E66955">
        <w:rPr>
          <w:i/>
          <w:iCs/>
          <w:lang w:val="es-ES_tradnl"/>
        </w:rPr>
        <w:t>M</w:t>
      </w:r>
      <w:r>
        <w:rPr>
          <w:lang w:val="es-ES_tradnl"/>
        </w:rPr>
        <w:t xml:space="preserve"> = </w:t>
      </w:r>
      <w:r>
        <w:rPr>
          <w:i/>
          <w:iCs/>
          <w:lang w:val="es-ES_tradnl"/>
        </w:rPr>
        <w:t>N</w:t>
      </w:r>
      <w:r w:rsidRPr="00E66955">
        <w:rPr>
          <w:i/>
          <w:iCs/>
          <w:vertAlign w:val="subscript"/>
          <w:lang w:val="es-ES_tradnl"/>
        </w:rPr>
        <w:t>r</w:t>
      </w:r>
      <w:r w:rsidRPr="008C78D3">
        <w:rPr>
          <w:lang w:val="es-ES_tradnl"/>
        </w:rPr>
        <w:t xml:space="preserve"> </w:t>
      </w:r>
      <w:r>
        <w:rPr>
          <w:lang w:val="es-ES_tradnl"/>
        </w:rPr>
        <w:sym w:font="Symbol" w:char="F0D7"/>
      </w:r>
      <w:r>
        <w:rPr>
          <w:lang w:val="es-ES_tradnl"/>
        </w:rPr>
        <w:t xml:space="preserve"> </w:t>
      </w:r>
      <w:r w:rsidRPr="00E66955">
        <w:rPr>
          <w:i/>
          <w:iCs/>
          <w:lang w:val="es-ES_tradnl"/>
        </w:rPr>
        <w:t>S</w:t>
      </w:r>
      <w:r w:rsidRPr="00E66955">
        <w:rPr>
          <w:i/>
          <w:iCs/>
          <w:vertAlign w:val="subscript"/>
          <w:lang w:val="es-ES_tradnl"/>
        </w:rPr>
        <w:t>r</w:t>
      </w:r>
      <w:r w:rsidRPr="00092531">
        <w:rPr>
          <w:lang w:val="es-ES_tradnl"/>
        </w:rPr>
        <w:tab/>
        <w:t>(21)</w:t>
      </w:r>
    </w:p>
    <w:p w:rsidR="008D0979" w:rsidRPr="00EB1440" w:rsidRDefault="008D0979" w:rsidP="008D0979">
      <w:pPr>
        <w:pStyle w:val="Blanc"/>
        <w:rPr>
          <w:lang w:val="es-ES_tradnl"/>
        </w:rPr>
      </w:pPr>
    </w:p>
    <w:p w:rsidR="0049460D" w:rsidRPr="00092531" w:rsidRDefault="0049460D" w:rsidP="0049460D">
      <w:pPr>
        <w:rPr>
          <w:lang w:val="es-ES_tradnl"/>
        </w:rPr>
      </w:pPr>
      <w:r w:rsidRPr="00092531">
        <w:rPr>
          <w:lang w:val="es-ES_tradnl"/>
        </w:rPr>
        <w:t>Este indicador tiene una interpretación física intuitiva. Con algunas premisas, el resultado indica la probabilidad de que un habitante de la zona geográfica considerada pueda utilizar los servicios del sistema móvil de comunicaciones desde cualquier lugar. Indica también el objetivo de la creación de sistemas móviles de comunicaciones: alcanzar el valor uno, que todos los habitantes de esta zona (</w:t>
      </w:r>
      <w:r w:rsidRPr="00092531">
        <w:rPr>
          <w:i/>
          <w:lang w:val="es-ES_tradnl"/>
        </w:rPr>
        <w:t>N</w:t>
      </w:r>
      <w:r w:rsidRPr="00092531">
        <w:rPr>
          <w:i/>
          <w:vertAlign w:val="subscript"/>
          <w:lang w:val="es-ES_tradnl"/>
        </w:rPr>
        <w:t>a</w:t>
      </w:r>
      <w:r w:rsidRPr="00092531">
        <w:rPr>
          <w:i/>
          <w:lang w:val="es-ES_tradnl"/>
        </w:rPr>
        <w:t> </w:t>
      </w:r>
      <w:r w:rsidRPr="008C78D3">
        <w:rPr>
          <w:lang w:val="es-ES_tradnl"/>
        </w:rPr>
        <w:t>=</w:t>
      </w:r>
      <w:r w:rsidRPr="00092531">
        <w:rPr>
          <w:i/>
          <w:lang w:val="es-ES_tradnl"/>
        </w:rPr>
        <w:t> N</w:t>
      </w:r>
      <w:r w:rsidRPr="00092531">
        <w:rPr>
          <w:lang w:val="es-ES_tradnl"/>
        </w:rPr>
        <w:t>) tengan acceso al servicio en toda la zona (</w:t>
      </w:r>
      <w:r w:rsidRPr="00092531">
        <w:rPr>
          <w:i/>
          <w:lang w:val="es-ES_tradnl"/>
        </w:rPr>
        <w:t>S</w:t>
      </w:r>
      <w:r w:rsidRPr="00092531">
        <w:rPr>
          <w:i/>
          <w:vertAlign w:val="subscript"/>
          <w:lang w:val="es-ES_tradnl"/>
        </w:rPr>
        <w:t>s</w:t>
      </w:r>
      <w:r w:rsidRPr="00092531">
        <w:rPr>
          <w:i/>
          <w:lang w:val="es-ES_tradnl"/>
        </w:rPr>
        <w:t> </w:t>
      </w:r>
      <w:r w:rsidRPr="008C78D3">
        <w:rPr>
          <w:lang w:val="es-ES_tradnl"/>
        </w:rPr>
        <w:t>=</w:t>
      </w:r>
      <w:r w:rsidRPr="00092531">
        <w:rPr>
          <w:i/>
          <w:lang w:val="es-ES_tradnl"/>
        </w:rPr>
        <w:t> S</w:t>
      </w:r>
      <w:r w:rsidRPr="00092531">
        <w:rPr>
          <w:lang w:val="es-ES_tradnl"/>
        </w:rPr>
        <w:t>). Entonces el efecto útil tendrá el valor máximo de uno (</w:t>
      </w:r>
      <w:r w:rsidRPr="00092531">
        <w:rPr>
          <w:i/>
          <w:iCs/>
          <w:lang w:val="es-ES_tradnl"/>
        </w:rPr>
        <w:t>M</w:t>
      </w:r>
      <w:r w:rsidRPr="008C78D3">
        <w:rPr>
          <w:lang w:val="es-ES_tradnl"/>
        </w:rPr>
        <w:t> =</w:t>
      </w:r>
      <w:r w:rsidRPr="00092531">
        <w:rPr>
          <w:lang w:val="es-ES_tradnl"/>
        </w:rPr>
        <w:t> 1).</w:t>
      </w:r>
    </w:p>
    <w:p w:rsidR="0049460D" w:rsidRPr="00092531" w:rsidRDefault="0049460D" w:rsidP="0049460D">
      <w:pPr>
        <w:pStyle w:val="Heading3"/>
        <w:rPr>
          <w:lang w:val="es-ES_tradnl"/>
        </w:rPr>
      </w:pPr>
      <w:bookmarkStart w:id="36" w:name="_Toc512240846"/>
      <w:r w:rsidRPr="00092531">
        <w:rPr>
          <w:lang w:val="es-ES_tradnl"/>
        </w:rPr>
        <w:t>1.5.3</w:t>
      </w:r>
      <w:r w:rsidRPr="00092531">
        <w:rPr>
          <w:lang w:val="es-ES_tradnl"/>
        </w:rPr>
        <w:tab/>
        <w:t>Definición del factor de utilización del espectro</w:t>
      </w:r>
      <w:bookmarkEnd w:id="36"/>
    </w:p>
    <w:p w:rsidR="0049460D" w:rsidRPr="00092531" w:rsidRDefault="0049460D" w:rsidP="0049460D">
      <w:pPr>
        <w:rPr>
          <w:lang w:val="es-ES_tradnl"/>
        </w:rPr>
      </w:pPr>
      <w:r w:rsidRPr="00092531">
        <w:rPr>
          <w:lang w:val="es-ES_tradnl"/>
        </w:rPr>
        <w:t xml:space="preserve">Para determinar la utilización del espectro hay que considerar si las características de las estaciones de radiocomunicación existentes limitan la utilización en nuevas estaciones. Para una estación de base situada en un punto geográfico </w:t>
      </w:r>
      <w:r w:rsidRPr="00092531">
        <w:rPr>
          <w:i/>
          <w:iCs/>
          <w:lang w:val="es-ES_tradnl"/>
        </w:rPr>
        <w:t>i</w:t>
      </w:r>
      <w:r w:rsidRPr="00092531">
        <w:rPr>
          <w:lang w:val="es-ES_tradnl"/>
        </w:rPr>
        <w:t xml:space="preserve"> en la zona, sería el número total de bandas de frecuencias </w:t>
      </w:r>
      <w:r w:rsidRPr="00092531">
        <w:rPr>
          <w:i/>
          <w:lang w:val="es-ES_tradnl"/>
        </w:rPr>
        <w:t>K</w:t>
      </w:r>
      <w:r w:rsidRPr="00092531">
        <w:rPr>
          <w:i/>
          <w:vertAlign w:val="subscript"/>
          <w:lang w:val="es-ES_tradnl"/>
        </w:rPr>
        <w:t>i</w:t>
      </w:r>
      <w:r w:rsidRPr="00092531">
        <w:rPr>
          <w:lang w:val="es-ES_tradnl"/>
        </w:rPr>
        <w:t xml:space="preserve"> denegadas por problemas de compatibilidad electromagnética (CEM), o el valor determinado por la relación </w:t>
      </w:r>
      <w:r w:rsidRPr="00092531">
        <w:rPr>
          <w:position w:val="-24"/>
          <w:lang w:val="es-ES_tradnl"/>
        </w:rPr>
        <w:object w:dxaOrig="820" w:dyaOrig="620">
          <v:shape id="_x0000_i1045" type="#_x0000_t75" style="width:41.15pt;height:30.85pt" o:ole="" fillcolor="window">
            <v:imagedata r:id="rId55" o:title=""/>
          </v:shape>
          <o:OLEObject Type="Embed" ProgID="Equation.3" ShapeID="_x0000_i1045" DrawAspect="Content" ObjectID="_1586603910" r:id="rId56"/>
        </w:object>
      </w:r>
      <w:r w:rsidRPr="00092531">
        <w:rPr>
          <w:lang w:val="es-ES_tradnl"/>
        </w:rPr>
        <w:t xml:space="preserve">, siendo </w:t>
      </w:r>
      <w:r w:rsidRPr="00092531">
        <w:rPr>
          <w:i/>
          <w:iCs/>
          <w:lang w:val="es-ES_tradnl"/>
        </w:rPr>
        <w:t>K</w:t>
      </w:r>
      <w:r w:rsidRPr="00092531">
        <w:rPr>
          <w:lang w:val="es-ES_tradnl"/>
        </w:rPr>
        <w:t xml:space="preserve"> el número total de bandas de frecuencias autorizadas para la utilización por los sistemas móviles de comunicaciones del tipo considerada. Se considerará que las condiciones de CEM no se cumplen en una determinada frecuencia si el transmisor de una o más estaciones de base (de un total de </w:t>
      </w:r>
      <w:r w:rsidRPr="00092531">
        <w:rPr>
          <w:i/>
          <w:iCs/>
          <w:lang w:val="es-ES_tradnl"/>
        </w:rPr>
        <w:t xml:space="preserve">J </w:t>
      </w:r>
      <w:r w:rsidRPr="00092531">
        <w:rPr>
          <w:lang w:val="es-ES_tradnl"/>
        </w:rPr>
        <w:t>estaciones de base) produce interferencia inaceptable que afecta al receptor de una estación móvil que está en comunicación con la nueva estación de base, o si un transmisor de la nueva estación de base produce interferencia inaceptable para un receptor en comunicación con cualquiera de las estaciones de base existentes.</w:t>
      </w:r>
    </w:p>
    <w:p w:rsidR="0049460D" w:rsidRPr="00092531" w:rsidRDefault="0049460D" w:rsidP="0049460D">
      <w:pPr>
        <w:rPr>
          <w:lang w:val="es-ES_tradnl"/>
        </w:rPr>
      </w:pPr>
      <w:r w:rsidRPr="00092531">
        <w:rPr>
          <w:lang w:val="es-ES_tradnl"/>
        </w:rPr>
        <w:t xml:space="preserve">Son similares las condiciones para determinar si se niega una porción del espectro hacia la estación de base del sistema móvil. Como las limitaciones dependen de la posición de la nueva estación de base teórica, los resultados pueden ser muy diferentes. Pueden simplificarse con un cálculo basado en las limitaciones observadas para distintas partes del territorio considerado. La mejor solución es calcular un promedio ponderado, tomando como factor de ponderación la proporción de población que vive en cada parte de esta zona, con lo que se reconoce el mayor valor del espectro en zonas </w:t>
      </w:r>
      <w:r w:rsidRPr="00092531">
        <w:rPr>
          <w:lang w:val="es-ES_tradnl"/>
        </w:rPr>
        <w:lastRenderedPageBreak/>
        <w:t>densamente pobladas. Así pues, el factor de utilización del espectro se podrá determinar con la siguiente ecuación:</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30"/>
          <w:lang w:val="es-ES_tradnl"/>
        </w:rPr>
        <w:object w:dxaOrig="1219" w:dyaOrig="720">
          <v:shape id="_x0000_i1046" type="#_x0000_t75" style="width:60.85pt;height:36pt" o:ole="" fillcolor="window">
            <v:imagedata r:id="rId57" o:title=""/>
          </v:shape>
          <o:OLEObject Type="Embed" ProgID="Equation.3" ShapeID="_x0000_i1046" DrawAspect="Content" ObjectID="_1586603911" r:id="rId58"/>
        </w:object>
      </w:r>
      <w:r w:rsidRPr="00092531">
        <w:rPr>
          <w:lang w:val="es-ES_tradnl"/>
        </w:rPr>
        <w:tab/>
        <w:t>(22)</w:t>
      </w:r>
    </w:p>
    <w:p w:rsidR="008D0979" w:rsidRPr="00EB1440" w:rsidRDefault="008D0979" w:rsidP="008D0979">
      <w:pPr>
        <w:pStyle w:val="Blanc"/>
        <w:rPr>
          <w:lang w:val="es-ES_tradnl"/>
        </w:rPr>
      </w:pPr>
    </w:p>
    <w:p w:rsidR="0049460D" w:rsidRPr="00092531" w:rsidRDefault="0049460D" w:rsidP="0049460D">
      <w:pPr>
        <w:keepNext/>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i/>
          <w:iCs/>
          <w:lang w:val="es-ES_tradnl"/>
        </w:rPr>
        <w:tab/>
        <w:t>I</w:t>
      </w:r>
      <w:r w:rsidRPr="00092531">
        <w:rPr>
          <w:lang w:val="es-ES_tradnl"/>
        </w:rPr>
        <w:t xml:space="preserve">: </w:t>
      </w:r>
      <w:r w:rsidRPr="00092531">
        <w:rPr>
          <w:lang w:val="es-ES_tradnl"/>
        </w:rPr>
        <w:tab/>
        <w:t>número de elementos territoriales en la zona geográfica</w:t>
      </w:r>
    </w:p>
    <w:p w:rsidR="0049460D" w:rsidRPr="00092531" w:rsidRDefault="0049460D" w:rsidP="0049460D">
      <w:pPr>
        <w:pStyle w:val="Equationlegend"/>
        <w:rPr>
          <w:noProof/>
          <w:lang w:val="es-ES_tradnl"/>
        </w:rPr>
      </w:pPr>
      <w:r w:rsidRPr="00092531">
        <w:rPr>
          <w:noProof/>
          <w:lang w:val="es-ES_tradnl"/>
        </w:rPr>
        <w:tab/>
      </w:r>
      <w:r w:rsidRPr="00092531">
        <w:rPr>
          <w:noProof/>
          <w:position w:val="-24"/>
          <w:lang w:val="es-ES_tradnl"/>
        </w:rPr>
        <w:object w:dxaOrig="760" w:dyaOrig="620">
          <v:shape id="_x0000_i1047" type="#_x0000_t75" style="width:39pt;height:30.85pt" o:ole="" fillcolor="window">
            <v:imagedata r:id="rId59" o:title=""/>
          </v:shape>
          <o:OLEObject Type="Embed" ProgID="Equation.3" ShapeID="_x0000_i1047" DrawAspect="Content" ObjectID="_1586603912" r:id="rId60"/>
        </w:object>
      </w:r>
      <w:r w:rsidRPr="00092531">
        <w:rPr>
          <w:lang w:val="es-ES_tradnl"/>
        </w:rPr>
        <w:t>:</w:t>
      </w:r>
      <w:r w:rsidRPr="00092531">
        <w:rPr>
          <w:noProof/>
          <w:lang w:val="es-ES_tradnl"/>
        </w:rPr>
        <w:tab/>
        <w:t xml:space="preserve">proporción de la población total que vive en el </w:t>
      </w:r>
      <w:r w:rsidRPr="00092531">
        <w:rPr>
          <w:i/>
          <w:iCs/>
          <w:noProof/>
          <w:lang w:val="es-ES_tradnl"/>
        </w:rPr>
        <w:t>i</w:t>
      </w:r>
      <w:r w:rsidRPr="00092531">
        <w:rPr>
          <w:i/>
          <w:iCs/>
          <w:noProof/>
          <w:lang w:val="es-ES_tradnl"/>
        </w:rPr>
        <w:noBreakHyphen/>
      </w:r>
      <w:r w:rsidRPr="00092531">
        <w:rPr>
          <w:iCs/>
          <w:noProof/>
          <w:lang w:val="es-ES_tradnl"/>
        </w:rPr>
        <w:t>ésimo</w:t>
      </w:r>
      <w:r w:rsidRPr="00092531">
        <w:rPr>
          <w:noProof/>
          <w:lang w:val="es-ES_tradnl"/>
        </w:rPr>
        <w:t xml:space="preserve"> elemento territorial</w:t>
      </w:r>
    </w:p>
    <w:p w:rsidR="0049460D" w:rsidRPr="00092531" w:rsidRDefault="0049460D" w:rsidP="0049460D">
      <w:pPr>
        <w:pStyle w:val="Equationlegend"/>
        <w:rPr>
          <w:i/>
          <w:lang w:val="es-ES_tradnl"/>
        </w:rPr>
      </w:pPr>
      <w:r w:rsidRPr="00092531">
        <w:rPr>
          <w:i/>
          <w:lang w:val="es-ES_tradnl"/>
        </w:rPr>
        <w:tab/>
      </w:r>
      <w:proofErr w:type="gramStart"/>
      <w:r w:rsidRPr="00092531">
        <w:rPr>
          <w:i/>
          <w:lang w:val="es-ES_tradnl"/>
        </w:rPr>
        <w:t>n</w:t>
      </w:r>
      <w:r w:rsidRPr="00092531">
        <w:rPr>
          <w:i/>
          <w:vertAlign w:val="subscript"/>
          <w:lang w:val="es-ES_tradnl"/>
        </w:rPr>
        <w:t>i</w:t>
      </w:r>
      <w:proofErr w:type="gramEnd"/>
      <w:r w:rsidRPr="00092531">
        <w:rPr>
          <w:lang w:val="es-ES_tradnl"/>
        </w:rPr>
        <w:t xml:space="preserve">: </w:t>
      </w:r>
      <w:r w:rsidRPr="00092531">
        <w:rPr>
          <w:lang w:val="es-ES_tradnl"/>
        </w:rPr>
        <w:tab/>
        <w:t xml:space="preserve">número de habitantes que viven en el </w:t>
      </w:r>
      <w:r w:rsidRPr="00092531">
        <w:rPr>
          <w:i/>
          <w:iCs/>
          <w:noProof/>
          <w:lang w:val="es-ES_tradnl"/>
        </w:rPr>
        <w:t>i</w:t>
      </w:r>
      <w:r w:rsidRPr="00092531">
        <w:rPr>
          <w:i/>
          <w:iCs/>
          <w:noProof/>
          <w:lang w:val="es-ES_tradnl"/>
        </w:rPr>
        <w:noBreakHyphen/>
      </w:r>
      <w:r w:rsidRPr="00092531">
        <w:rPr>
          <w:iCs/>
          <w:noProof/>
          <w:lang w:val="es-ES_tradnl"/>
        </w:rPr>
        <w:t>ésimo</w:t>
      </w:r>
      <w:r w:rsidRPr="00092531">
        <w:rPr>
          <w:noProof/>
          <w:lang w:val="es-ES_tradnl"/>
        </w:rPr>
        <w:t xml:space="preserve"> elemento territorial</w:t>
      </w:r>
    </w:p>
    <w:p w:rsidR="0049460D" w:rsidRPr="00092531" w:rsidRDefault="0049460D" w:rsidP="0049460D">
      <w:pPr>
        <w:pStyle w:val="Equationlegend"/>
        <w:rPr>
          <w:i/>
          <w:lang w:val="es-ES_tradnl"/>
        </w:rPr>
      </w:pPr>
      <w:r w:rsidRPr="00092531">
        <w:rPr>
          <w:i/>
          <w:lang w:val="es-ES_tradnl"/>
        </w:rPr>
        <w:tab/>
        <w:t>U</w:t>
      </w:r>
      <w:r w:rsidRPr="00092531">
        <w:rPr>
          <w:i/>
          <w:vertAlign w:val="subscript"/>
          <w:lang w:val="es-ES_tradnl"/>
        </w:rPr>
        <w:t>i</w:t>
      </w:r>
      <w:r w:rsidRPr="00092531">
        <w:rPr>
          <w:lang w:val="es-ES_tradnl"/>
        </w:rPr>
        <w:t>:</w:t>
      </w:r>
      <w:r w:rsidRPr="00092531">
        <w:rPr>
          <w:i/>
          <w:vertAlign w:val="subscript"/>
          <w:lang w:val="es-ES_tradnl"/>
        </w:rPr>
        <w:tab/>
      </w:r>
      <w:r w:rsidRPr="00092531">
        <w:rPr>
          <w:iCs/>
          <w:lang w:val="es-ES_tradnl"/>
        </w:rPr>
        <w:t xml:space="preserve">proporción de bandas de frecuencias denegadas a una estación de base </w:t>
      </w:r>
      <w:r w:rsidRPr="00092531">
        <w:rPr>
          <w:lang w:val="es-ES_tradnl"/>
        </w:rPr>
        <w:t xml:space="preserve">situada en el centro del </w:t>
      </w:r>
      <w:r w:rsidRPr="00092531">
        <w:rPr>
          <w:i/>
          <w:iCs/>
          <w:lang w:val="es-ES_tradnl"/>
        </w:rPr>
        <w:t>i</w:t>
      </w:r>
      <w:r w:rsidRPr="00092531">
        <w:rPr>
          <w:i/>
          <w:iCs/>
          <w:lang w:val="es-ES_tradnl"/>
        </w:rPr>
        <w:noBreakHyphen/>
      </w:r>
      <w:r w:rsidRPr="00092531">
        <w:rPr>
          <w:iCs/>
          <w:lang w:val="es-ES_tradnl"/>
        </w:rPr>
        <w:t>ésimo</w:t>
      </w:r>
      <w:r w:rsidRPr="00092531">
        <w:rPr>
          <w:lang w:val="es-ES_tradnl"/>
        </w:rPr>
        <w:t xml:space="preserve"> elemento territorial, por no conformidad con las condiciones de CEM.</w:t>
      </w:r>
    </w:p>
    <w:p w:rsidR="0049460D" w:rsidRPr="00092531" w:rsidRDefault="0049460D" w:rsidP="0049460D">
      <w:pPr>
        <w:pStyle w:val="Heading3"/>
        <w:rPr>
          <w:lang w:val="es-ES_tradnl"/>
        </w:rPr>
      </w:pPr>
      <w:bookmarkStart w:id="37" w:name="_Toc512240847"/>
      <w:r w:rsidRPr="00092531">
        <w:rPr>
          <w:lang w:val="es-ES_tradnl"/>
        </w:rPr>
        <w:t>1.5.4</w:t>
      </w:r>
      <w:r w:rsidRPr="00092531">
        <w:rPr>
          <w:lang w:val="es-ES_tradnl"/>
        </w:rPr>
        <w:tab/>
        <w:t>Cálculo de la eficacia de utilización del espectro</w:t>
      </w:r>
      <w:bookmarkEnd w:id="37"/>
    </w:p>
    <w:p w:rsidR="0049460D" w:rsidRPr="00092531" w:rsidRDefault="0049460D" w:rsidP="0049460D">
      <w:pPr>
        <w:rPr>
          <w:lang w:val="es-ES_tradnl"/>
        </w:rPr>
      </w:pPr>
      <w:r w:rsidRPr="00092531">
        <w:rPr>
          <w:lang w:val="es-ES_tradnl"/>
        </w:rPr>
        <w:t>Proceso recomendado para calcular la eficacia de utilización del espectro por los sistemas móviles de comunicaciones que utilizan la separación de frecuencias:</w:t>
      </w:r>
    </w:p>
    <w:p w:rsidR="0049460D" w:rsidRPr="00092531" w:rsidRDefault="0049460D" w:rsidP="0049460D">
      <w:pPr>
        <w:pStyle w:val="enumlev1"/>
        <w:rPr>
          <w:lang w:val="es-ES_tradnl"/>
        </w:rPr>
      </w:pPr>
      <w:r w:rsidRPr="00092531">
        <w:rPr>
          <w:lang w:val="es-ES_tradnl"/>
        </w:rPr>
        <w:t>–</w:t>
      </w:r>
      <w:r w:rsidRPr="00092531">
        <w:rPr>
          <w:lang w:val="es-ES_tradnl"/>
        </w:rPr>
        <w:tab/>
        <w:t>Dividir la zona geográfica en elementos que tengan entre 1 y 4 km de lado.</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Determinar los radios de zona de servicio de las estaciones de base existentes del sistema móvil de comunicaciones, </w:t>
      </w:r>
      <w:r w:rsidRPr="00092531">
        <w:rPr>
          <w:i/>
          <w:lang w:val="es-ES_tradnl"/>
        </w:rPr>
        <w:t>R</w:t>
      </w:r>
      <w:r w:rsidRPr="00092531">
        <w:rPr>
          <w:i/>
          <w:vertAlign w:val="subscript"/>
          <w:lang w:val="es-ES_tradnl"/>
        </w:rPr>
        <w:t>j</w:t>
      </w:r>
      <w:r w:rsidRPr="00092531">
        <w:rPr>
          <w:lang w:val="es-ES_tradnl"/>
        </w:rPr>
        <w:t>.</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Determinar la distancia entre el centro de cada elemento territorial </w:t>
      </w:r>
      <w:r w:rsidRPr="00092531">
        <w:rPr>
          <w:i/>
          <w:iCs/>
          <w:lang w:val="es-ES_tradnl"/>
        </w:rPr>
        <w:t>i</w:t>
      </w:r>
      <w:r w:rsidRPr="00092531">
        <w:rPr>
          <w:lang w:val="es-ES_tradnl"/>
        </w:rPr>
        <w:t xml:space="preserve"> y la posición de las estaciones de base existentes, </w:t>
      </w:r>
      <w:r w:rsidRPr="00092531">
        <w:rPr>
          <w:i/>
          <w:lang w:val="es-ES_tradnl"/>
        </w:rPr>
        <w:t>R</w:t>
      </w:r>
      <w:r w:rsidRPr="00092531">
        <w:rPr>
          <w:i/>
          <w:vertAlign w:val="subscript"/>
          <w:lang w:val="es-ES_tradnl"/>
        </w:rPr>
        <w:t>ij</w:t>
      </w:r>
      <w:r w:rsidRPr="00092531">
        <w:rPr>
          <w:lang w:val="es-ES_tradnl"/>
        </w:rPr>
        <w:t>.</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Para cada elemento territorial, determinar si está dentro de la zona de servicio de una o más estaciones de base, comparando </w:t>
      </w:r>
      <w:r w:rsidRPr="00092531">
        <w:rPr>
          <w:i/>
          <w:lang w:val="es-ES_tradnl"/>
        </w:rPr>
        <w:t>R</w:t>
      </w:r>
      <w:r w:rsidRPr="00092531">
        <w:rPr>
          <w:i/>
          <w:vertAlign w:val="subscript"/>
          <w:lang w:val="es-ES_tradnl"/>
        </w:rPr>
        <w:t xml:space="preserve">j </w:t>
      </w:r>
      <w:r w:rsidRPr="00092531">
        <w:rPr>
          <w:lang w:val="es-ES_tradnl"/>
        </w:rPr>
        <w:t>y</w:t>
      </w:r>
      <w:r w:rsidRPr="00092531">
        <w:rPr>
          <w:i/>
          <w:lang w:val="es-ES_tradnl"/>
        </w:rPr>
        <w:t xml:space="preserve"> R</w:t>
      </w:r>
      <w:r w:rsidRPr="00092531">
        <w:rPr>
          <w:i/>
          <w:vertAlign w:val="subscript"/>
          <w:lang w:val="es-ES_tradnl"/>
        </w:rPr>
        <w:t>ij</w:t>
      </w:r>
      <w:r w:rsidRPr="00092531">
        <w:rPr>
          <w:lang w:val="es-ES_tradnl"/>
        </w:rPr>
        <w:t>.</w:t>
      </w:r>
    </w:p>
    <w:p w:rsidR="0049460D" w:rsidRPr="00092531" w:rsidRDefault="0049460D" w:rsidP="0049460D">
      <w:pPr>
        <w:pStyle w:val="enumlev1"/>
        <w:rPr>
          <w:lang w:val="es-ES_tradnl"/>
        </w:rPr>
      </w:pPr>
      <w:r w:rsidRPr="00092531">
        <w:rPr>
          <w:lang w:val="es-ES_tradnl"/>
        </w:rPr>
        <w:t>–</w:t>
      </w:r>
      <w:r w:rsidRPr="00092531">
        <w:rPr>
          <w:lang w:val="es-ES_tradnl"/>
        </w:rPr>
        <w:tab/>
        <w:t>Determinar las dimensiones de las zonas de servicio del sistema móvil de comunicaciones considerado, combinando todos los elementos territoriales que están dentro de las zonas de servicio de una o más estaciones de base.</w:t>
      </w:r>
    </w:p>
    <w:p w:rsidR="0049460D" w:rsidRPr="00092531" w:rsidRDefault="0049460D" w:rsidP="0049460D">
      <w:pPr>
        <w:pStyle w:val="enumlev1"/>
        <w:rPr>
          <w:lang w:val="es-ES_tradnl"/>
        </w:rPr>
      </w:pPr>
      <w:r w:rsidRPr="00092531">
        <w:rPr>
          <w:lang w:val="es-ES_tradnl"/>
        </w:rPr>
        <w:t>–</w:t>
      </w:r>
      <w:r w:rsidRPr="00092531">
        <w:rPr>
          <w:lang w:val="es-ES_tradnl"/>
        </w:rPr>
        <w:tab/>
        <w:t>Calcular el indicador de efecto útil con las ecuaciones (20) o (21).</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Determinar </w:t>
      </w:r>
      <w:r w:rsidRPr="00092531">
        <w:rPr>
          <w:lang w:val="es-ES_tradnl"/>
        </w:rPr>
        <w:sym w:font="Symbol" w:char="F061"/>
      </w:r>
      <w:r w:rsidRPr="00092531">
        <w:rPr>
          <w:i/>
          <w:vertAlign w:val="subscript"/>
          <w:lang w:val="es-ES_tradnl"/>
        </w:rPr>
        <w:t>i</w:t>
      </w:r>
      <w:r w:rsidRPr="00092531">
        <w:rPr>
          <w:lang w:val="es-ES_tradnl"/>
        </w:rPr>
        <w:t xml:space="preserve">, la proporción de la población total que vive dentro de los límites del </w:t>
      </w:r>
      <w:r w:rsidRPr="00092531">
        <w:rPr>
          <w:i/>
          <w:iCs/>
          <w:lang w:val="es-ES_tradnl"/>
        </w:rPr>
        <w:t>i</w:t>
      </w:r>
      <w:r w:rsidRPr="00092531">
        <w:rPr>
          <w:i/>
          <w:iCs/>
          <w:lang w:val="es-ES_tradnl"/>
        </w:rPr>
        <w:noBreakHyphen/>
      </w:r>
      <w:r w:rsidRPr="00092531">
        <w:rPr>
          <w:iCs/>
          <w:lang w:val="es-ES_tradnl"/>
        </w:rPr>
        <w:t>ésimo</w:t>
      </w:r>
      <w:r w:rsidRPr="00092531">
        <w:rPr>
          <w:lang w:val="es-ES_tradnl"/>
        </w:rPr>
        <w:t xml:space="preserve"> elemento territorial.</w:t>
      </w:r>
    </w:p>
    <w:p w:rsidR="0049460D" w:rsidRPr="00092531" w:rsidRDefault="0049460D" w:rsidP="0049460D">
      <w:pPr>
        <w:pStyle w:val="enumlev1"/>
        <w:rPr>
          <w:lang w:val="es-ES_tradnl"/>
        </w:rPr>
      </w:pPr>
      <w:r w:rsidRPr="00092531">
        <w:rPr>
          <w:lang w:val="es-ES_tradnl"/>
        </w:rPr>
        <w:t>–</w:t>
      </w:r>
      <w:r w:rsidRPr="00092531">
        <w:rPr>
          <w:lang w:val="es-ES_tradnl"/>
        </w:rPr>
        <w:tab/>
        <w:t>Determinar el radio de la zona de servicio de una nueva estación de base situada en el centro de cada (</w:t>
      </w:r>
      <w:r w:rsidRPr="00092531">
        <w:rPr>
          <w:i/>
          <w:iCs/>
          <w:lang w:val="es-ES_tradnl"/>
        </w:rPr>
        <w:t>i</w:t>
      </w:r>
      <w:r w:rsidRPr="00092531">
        <w:rPr>
          <w:i/>
          <w:iCs/>
          <w:lang w:val="es-ES_tradnl"/>
        </w:rPr>
        <w:noBreakHyphen/>
      </w:r>
      <w:r w:rsidRPr="00092531">
        <w:rPr>
          <w:iCs/>
          <w:lang w:val="es-ES_tradnl"/>
        </w:rPr>
        <w:t>ésimo</w:t>
      </w:r>
      <w:r w:rsidRPr="00092531">
        <w:rPr>
          <w:lang w:val="es-ES_tradnl"/>
        </w:rPr>
        <w:t>) elemento territorial.</w:t>
      </w:r>
    </w:p>
    <w:p w:rsidR="0049460D" w:rsidRPr="00092531" w:rsidRDefault="0049460D" w:rsidP="0049460D">
      <w:pPr>
        <w:pStyle w:val="enumlev1"/>
        <w:rPr>
          <w:lang w:val="es-ES_tradnl"/>
        </w:rPr>
      </w:pPr>
      <w:r w:rsidRPr="00092531">
        <w:rPr>
          <w:lang w:val="es-ES_tradnl"/>
        </w:rPr>
        <w:t>–</w:t>
      </w:r>
      <w:r w:rsidRPr="00092531">
        <w:rPr>
          <w:lang w:val="es-ES_tradnl"/>
        </w:rPr>
        <w:tab/>
        <w:t>Calcular las relaciones señal</w:t>
      </w:r>
      <w:r w:rsidRPr="00092531">
        <w:rPr>
          <w:lang w:val="es-ES_tradnl"/>
        </w:rPr>
        <w:noBreakHyphen/>
        <w:t xml:space="preserve">ruido en la entrada de recepción de las estaciones móviles que están en comunicación con las estaciones de base existentes y con la nueva estación de base, suponiendo que esa última se encuentra en el centro del </w:t>
      </w:r>
      <w:r w:rsidRPr="00092531">
        <w:rPr>
          <w:i/>
          <w:iCs/>
          <w:lang w:val="es-ES_tradnl"/>
        </w:rPr>
        <w:t>i</w:t>
      </w:r>
      <w:r w:rsidRPr="00092531">
        <w:rPr>
          <w:i/>
          <w:iCs/>
          <w:lang w:val="es-ES_tradnl"/>
        </w:rPr>
        <w:noBreakHyphen/>
      </w:r>
      <w:r w:rsidRPr="00092531">
        <w:rPr>
          <w:iCs/>
          <w:lang w:val="es-ES_tradnl"/>
        </w:rPr>
        <w:t>ésimo</w:t>
      </w:r>
      <w:r w:rsidRPr="00092531">
        <w:rPr>
          <w:lang w:val="es-ES_tradnl"/>
        </w:rPr>
        <w:t xml:space="preserve"> elemento.</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Determinar las bandas de frecuencia denegadas a la nueva estación de base en el centro del </w:t>
      </w:r>
      <w:r w:rsidRPr="00092531">
        <w:rPr>
          <w:i/>
          <w:iCs/>
          <w:lang w:val="es-ES_tradnl"/>
        </w:rPr>
        <w:t>i</w:t>
      </w:r>
      <w:r w:rsidRPr="00092531">
        <w:rPr>
          <w:i/>
          <w:iCs/>
          <w:lang w:val="es-ES_tradnl"/>
        </w:rPr>
        <w:noBreakHyphen/>
      </w:r>
      <w:r w:rsidRPr="00092531">
        <w:rPr>
          <w:iCs/>
          <w:lang w:val="es-ES_tradnl"/>
        </w:rPr>
        <w:t>ésimo</w:t>
      </w:r>
      <w:r w:rsidRPr="00092531">
        <w:rPr>
          <w:lang w:val="es-ES_tradnl"/>
        </w:rPr>
        <w:t xml:space="preserve"> elemento.</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Generalizar los resultados de la evaluación de utilización </w:t>
      </w:r>
      <w:proofErr w:type="gramStart"/>
      <w:r w:rsidRPr="00092531">
        <w:rPr>
          <w:lang w:val="es-ES_tradnl"/>
        </w:rPr>
        <w:t>del espectro obtenidos</w:t>
      </w:r>
      <w:proofErr w:type="gramEnd"/>
      <w:r w:rsidRPr="00092531">
        <w:rPr>
          <w:lang w:val="es-ES_tradnl"/>
        </w:rPr>
        <w:t xml:space="preserve"> para determinados elementos territoriales, y utilizar la ecuación (22) para calcular el factor de utilización del espectro.</w:t>
      </w:r>
    </w:p>
    <w:p w:rsidR="0049460D" w:rsidRPr="00092531" w:rsidRDefault="0049460D" w:rsidP="0049460D">
      <w:pPr>
        <w:pStyle w:val="Heading3"/>
        <w:rPr>
          <w:lang w:val="es-ES_tradnl"/>
        </w:rPr>
      </w:pPr>
      <w:bookmarkStart w:id="38" w:name="_Toc485392534"/>
      <w:bookmarkStart w:id="39" w:name="_Toc485392623"/>
      <w:bookmarkStart w:id="40" w:name="_Toc485392671"/>
      <w:bookmarkStart w:id="41" w:name="_Toc485392748"/>
      <w:bookmarkStart w:id="42" w:name="_Toc492289115"/>
      <w:bookmarkStart w:id="43" w:name="_Toc512240848"/>
      <w:r w:rsidRPr="00092531">
        <w:rPr>
          <w:lang w:val="es-ES_tradnl"/>
        </w:rPr>
        <w:lastRenderedPageBreak/>
        <w:t>1.</w:t>
      </w:r>
      <w:r w:rsidRPr="00092531">
        <w:rPr>
          <w:lang w:val="es-ES_tradnl" w:eastAsia="zh-CN"/>
        </w:rPr>
        <w:t>5</w:t>
      </w:r>
      <w:r w:rsidRPr="00092531">
        <w:rPr>
          <w:lang w:val="es-ES_tradnl"/>
        </w:rPr>
        <w:t>.5</w:t>
      </w:r>
      <w:r w:rsidRPr="00092531">
        <w:rPr>
          <w:lang w:val="es-ES_tradnl"/>
        </w:rPr>
        <w:tab/>
        <w:t>Densidad de la configuración de espectro (método alternativo para el cálculo de factor de utilización del espectro)</w:t>
      </w:r>
      <w:bookmarkEnd w:id="38"/>
      <w:bookmarkEnd w:id="39"/>
      <w:bookmarkEnd w:id="40"/>
      <w:bookmarkEnd w:id="41"/>
      <w:bookmarkEnd w:id="42"/>
      <w:bookmarkEnd w:id="43"/>
    </w:p>
    <w:p w:rsidR="0049460D" w:rsidRPr="00092531" w:rsidRDefault="0049460D" w:rsidP="0049460D">
      <w:pPr>
        <w:tabs>
          <w:tab w:val="left" w:pos="555"/>
        </w:tabs>
        <w:rPr>
          <w:lang w:val="es-ES_tradnl" w:eastAsia="zh-CN"/>
        </w:rPr>
      </w:pPr>
      <w:r w:rsidRPr="00092531">
        <w:rPr>
          <w:lang w:val="es-ES_tradnl" w:eastAsia="zh-CN"/>
        </w:rPr>
        <w:t>El cálculo de la EUE descrito en los § 1.5.1 a § 1.5.3 requiere la división completa de toda el área y, en función del número de celdas de la división, supone una gran cantidad de cálculos. Como método alternativo, en esta sección, se propone el método de la densidad de la configuración de espectro (SSD) con el fin de reducir la carga de cálculo de la EUE. Este método alternativo puede utilizarse en el caso de que el despliegue de estaciones de base en el área de servicio sea uniforme.</w:t>
      </w:r>
    </w:p>
    <w:p w:rsidR="0049460D" w:rsidRPr="00092531" w:rsidRDefault="0049460D" w:rsidP="0049460D">
      <w:pPr>
        <w:tabs>
          <w:tab w:val="left" w:pos="555"/>
        </w:tabs>
        <w:rPr>
          <w:lang w:val="es-ES_tradnl" w:eastAsia="zh-CN"/>
        </w:rPr>
      </w:pPr>
      <w:r w:rsidRPr="00092531">
        <w:rPr>
          <w:lang w:val="es-ES_tradnl" w:eastAsia="zh-CN"/>
        </w:rPr>
        <w:t>En comparación con la idea de dividir toda el área en pequeñas celdas, el método SSD considera la configuración del espectro en el sistema móvil terrestre en lo relativo a la cantidad de ancho de banda disponible por kilómetro cuadrado. Si el sistema está implantado con un ancho de banda de espectro reducido, el ancho de banda por kilómetro cuadrado será pequeño. En el caso contrario, el ancho de banda por kilómetro cuadrado para transportar el tráfico de los usuarios será grande. Es la idea básica de la SSD.</w:t>
      </w:r>
    </w:p>
    <w:p w:rsidR="0049460D" w:rsidRPr="00092531" w:rsidRDefault="0049460D" w:rsidP="0049460D">
      <w:pPr>
        <w:tabs>
          <w:tab w:val="left" w:pos="555"/>
        </w:tabs>
        <w:rPr>
          <w:lang w:val="es-ES_tradnl" w:eastAsia="zh-CN"/>
        </w:rPr>
      </w:pPr>
      <w:r w:rsidRPr="00092531">
        <w:rPr>
          <w:lang w:val="es-ES_tradnl" w:eastAsia="zh-CN"/>
        </w:rPr>
        <w:t>Para el método SSD, es necesario considerar dos aspectos: la densidad de espectro de portadora y el factor de reutilización del espectro.</w:t>
      </w:r>
    </w:p>
    <w:p w:rsidR="0049460D" w:rsidRPr="00092531" w:rsidRDefault="0049460D" w:rsidP="0049460D">
      <w:pPr>
        <w:rPr>
          <w:lang w:val="es-ES_tradnl" w:eastAsia="zh-CN"/>
        </w:rPr>
      </w:pPr>
      <w:r w:rsidRPr="00092531">
        <w:rPr>
          <w:lang w:val="es-ES_tradnl" w:eastAsia="zh-CN"/>
        </w:rPr>
        <w:t>La densidad de espectro de portadora (CSD) puede verse como la cantidad de ancho de banda que se utiliza en el sistema sin considerar la reutilización del espectro. En este caso, la CSD puede calcularse como se indica a continuación:</w:t>
      </w:r>
    </w:p>
    <w:p w:rsidR="0049460D" w:rsidRPr="00092531" w:rsidRDefault="0049460D" w:rsidP="0049460D">
      <w:pPr>
        <w:pStyle w:val="Equation"/>
        <w:rPr>
          <w:lang w:val="es-ES_tradnl" w:eastAsia="zh-CN"/>
        </w:rPr>
      </w:pPr>
      <w:r w:rsidRPr="00092531">
        <w:rPr>
          <w:lang w:val="es-ES_tradnl" w:eastAsia="zh-CN"/>
        </w:rPr>
        <w:tab/>
      </w:r>
      <w:r w:rsidRPr="00092531">
        <w:rPr>
          <w:lang w:val="es-ES_tradnl" w:eastAsia="zh-CN"/>
        </w:rPr>
        <w:tab/>
      </w:r>
      <w:r w:rsidRPr="00092531">
        <w:rPr>
          <w:position w:val="-30"/>
          <w:lang w:val="es-ES_tradnl" w:eastAsia="zh-CN"/>
        </w:rPr>
        <w:object w:dxaOrig="1900" w:dyaOrig="680">
          <v:shape id="_x0000_i1048" type="#_x0000_t75" style="width:101.55pt;height:36pt" o:ole="">
            <v:imagedata r:id="rId61" o:title=""/>
          </v:shape>
          <o:OLEObject Type="Embed" ProgID="Equation.DSMT4" ShapeID="_x0000_i1048" DrawAspect="Content" ObjectID="_1586603913" r:id="rId62"/>
        </w:object>
      </w:r>
      <w:r w:rsidRPr="00092531">
        <w:rPr>
          <w:lang w:val="es-ES_tradnl" w:eastAsia="zh-CN"/>
        </w:rPr>
        <w:tab/>
        <w:t>(23)</w:t>
      </w:r>
    </w:p>
    <w:p w:rsidR="0049460D" w:rsidRPr="00092531" w:rsidRDefault="0049460D" w:rsidP="0049460D">
      <w:pPr>
        <w:keepNext/>
        <w:keepLines/>
        <w:rPr>
          <w:lang w:val="es-ES_tradnl" w:eastAsia="zh-CN"/>
        </w:rPr>
      </w:pPr>
      <w:proofErr w:type="gramStart"/>
      <w:r w:rsidRPr="00092531">
        <w:rPr>
          <w:lang w:val="es-ES_tradnl" w:eastAsia="zh-CN"/>
        </w:rPr>
        <w:t>siendo</w:t>
      </w:r>
      <w:proofErr w:type="gramEnd"/>
      <w:r w:rsidRPr="00092531">
        <w:rPr>
          <w:lang w:val="es-ES_tradnl" w:eastAsia="zh-CN"/>
        </w:rPr>
        <w:t>:</w:t>
      </w:r>
    </w:p>
    <w:p w:rsidR="0049460D" w:rsidRPr="00092531" w:rsidRDefault="0049460D" w:rsidP="0049460D">
      <w:pPr>
        <w:pStyle w:val="Equationlegend"/>
        <w:rPr>
          <w:lang w:val="es-ES_tradnl" w:eastAsia="zh-CN"/>
        </w:rPr>
      </w:pPr>
      <w:r w:rsidRPr="00092531">
        <w:rPr>
          <w:lang w:val="es-ES_tradnl" w:eastAsia="zh-CN"/>
        </w:rPr>
        <w:tab/>
      </w:r>
      <w:r w:rsidRPr="00822B64">
        <w:rPr>
          <w:i/>
          <w:iCs/>
          <w:lang w:val="es-ES_tradnl" w:eastAsia="zh-CN"/>
        </w:rPr>
        <w:t>B</w:t>
      </w:r>
      <w:r w:rsidRPr="00822B64">
        <w:rPr>
          <w:i/>
          <w:iCs/>
          <w:vertAlign w:val="subscript"/>
          <w:lang w:val="es-ES_tradnl" w:eastAsia="zh-CN"/>
        </w:rPr>
        <w:t>carrier</w:t>
      </w:r>
      <w:r w:rsidRPr="00092531">
        <w:rPr>
          <w:lang w:val="es-ES_tradnl" w:eastAsia="zh-CN"/>
        </w:rPr>
        <w:tab/>
        <w:t>ancho de banda de la portadora</w:t>
      </w:r>
    </w:p>
    <w:p w:rsidR="0049460D" w:rsidRPr="00092531" w:rsidRDefault="0049460D" w:rsidP="0049460D">
      <w:pPr>
        <w:pStyle w:val="Equationlegend"/>
        <w:rPr>
          <w:lang w:val="es-ES_tradnl" w:eastAsia="zh-CN"/>
        </w:rPr>
      </w:pPr>
      <w:r w:rsidRPr="00092531">
        <w:rPr>
          <w:lang w:val="es-ES_tradnl" w:eastAsia="zh-CN"/>
        </w:rPr>
        <w:tab/>
      </w:r>
      <w:r w:rsidRPr="00822B64">
        <w:rPr>
          <w:i/>
          <w:iCs/>
          <w:lang w:val="es-ES_tradnl" w:eastAsia="zh-CN"/>
        </w:rPr>
        <w:t>F</w:t>
      </w:r>
      <w:r w:rsidRPr="00822B64">
        <w:rPr>
          <w:i/>
          <w:iCs/>
          <w:vertAlign w:val="subscript"/>
          <w:lang w:val="es-ES_tradnl" w:eastAsia="zh-CN"/>
        </w:rPr>
        <w:t>TN</w:t>
      </w:r>
      <w:r w:rsidRPr="00092531">
        <w:rPr>
          <w:lang w:val="es-ES_tradnl" w:eastAsia="zh-CN"/>
        </w:rPr>
        <w:tab/>
        <w:t>número total de portadoras implantadas en toda el área</w:t>
      </w:r>
    </w:p>
    <w:p w:rsidR="0049460D" w:rsidRPr="00092531" w:rsidRDefault="0049460D" w:rsidP="0049460D">
      <w:pPr>
        <w:pStyle w:val="Equationlegend"/>
        <w:rPr>
          <w:lang w:val="es-ES_tradnl" w:eastAsia="zh-CN"/>
        </w:rPr>
      </w:pPr>
      <w:r w:rsidRPr="00092531">
        <w:rPr>
          <w:lang w:val="es-ES_tradnl" w:eastAsia="zh-CN"/>
        </w:rPr>
        <w:tab/>
      </w:r>
      <w:r>
        <w:rPr>
          <w:i/>
          <w:iCs/>
          <w:lang w:val="es-ES_tradnl" w:eastAsia="zh-CN"/>
        </w:rPr>
        <w:t>N</w:t>
      </w:r>
      <w:r>
        <w:rPr>
          <w:i/>
          <w:iCs/>
          <w:vertAlign w:val="subscript"/>
          <w:lang w:val="es-ES_tradnl" w:eastAsia="zh-CN"/>
        </w:rPr>
        <w:t>C</w:t>
      </w:r>
      <w:r w:rsidRPr="00092531">
        <w:rPr>
          <w:lang w:val="es-ES_tradnl" w:eastAsia="zh-CN"/>
        </w:rPr>
        <w:tab/>
        <w:t xml:space="preserve">factor de cobertura del sistema móvil terrestre en toda el área, que tiene el mismo valor que </w:t>
      </w:r>
      <w:r w:rsidRPr="00822B64">
        <w:rPr>
          <w:i/>
          <w:iCs/>
          <w:lang w:val="es-ES_tradnl" w:eastAsia="zh-CN"/>
        </w:rPr>
        <w:t>S</w:t>
      </w:r>
      <w:r>
        <w:rPr>
          <w:i/>
          <w:iCs/>
          <w:vertAlign w:val="subscript"/>
          <w:lang w:val="es-ES_tradnl" w:eastAsia="zh-CN"/>
        </w:rPr>
        <w:t>r</w:t>
      </w:r>
      <w:r w:rsidRPr="00092531">
        <w:rPr>
          <w:lang w:val="es-ES_tradnl" w:eastAsia="zh-CN"/>
        </w:rPr>
        <w:t xml:space="preserve"> en la ecuación (20)</w:t>
      </w:r>
    </w:p>
    <w:p w:rsidR="0049460D" w:rsidRPr="00092531" w:rsidRDefault="0049460D" w:rsidP="0049460D">
      <w:pPr>
        <w:pStyle w:val="Equationlegend"/>
        <w:rPr>
          <w:lang w:val="es-ES_tradnl" w:eastAsia="zh-CN"/>
        </w:rPr>
      </w:pPr>
      <w:r w:rsidRPr="00092531">
        <w:rPr>
          <w:lang w:val="es-ES_tradnl" w:eastAsia="zh-CN"/>
        </w:rPr>
        <w:tab/>
      </w:r>
      <w:r w:rsidRPr="00822B64">
        <w:rPr>
          <w:i/>
          <w:iCs/>
          <w:lang w:val="es-ES_tradnl" w:eastAsia="zh-CN"/>
        </w:rPr>
        <w:t>S</w:t>
      </w:r>
      <w:r w:rsidRPr="00092531">
        <w:rPr>
          <w:lang w:val="es-ES_tradnl" w:eastAsia="zh-CN"/>
        </w:rPr>
        <w:tab/>
        <w:t xml:space="preserve">superficie del área total. </w:t>
      </w:r>
      <w:proofErr w:type="gramStart"/>
      <w:r w:rsidRPr="00092531">
        <w:rPr>
          <w:lang w:val="es-ES_tradnl" w:eastAsia="zh-CN"/>
        </w:rPr>
        <w:t>que</w:t>
      </w:r>
      <w:proofErr w:type="gramEnd"/>
      <w:r w:rsidRPr="00092531">
        <w:rPr>
          <w:lang w:val="es-ES_tradnl" w:eastAsia="zh-CN"/>
        </w:rPr>
        <w:t xml:space="preserve"> es la misma que en la ecuación (20).</w:t>
      </w:r>
    </w:p>
    <w:p w:rsidR="0049460D" w:rsidRPr="00092531" w:rsidRDefault="0049460D" w:rsidP="0049460D">
      <w:pPr>
        <w:rPr>
          <w:lang w:val="es-ES_tradnl" w:eastAsia="zh-CN"/>
        </w:rPr>
      </w:pPr>
      <w:r w:rsidRPr="00092531">
        <w:rPr>
          <w:lang w:val="es-ES_tradnl" w:eastAsia="zh-CN"/>
        </w:rPr>
        <w:t>La CSD considera únicamente el número de portadoras implantadas por kilómetro cuadrado. Sin embargo, el sistema móvil terrestre reutiliza la misma banda de frecuencias en áreas adyacentes si las estaciones base que utilizan las mismas frecuencias no se interfieren mutuamente. Ésta es la idea básica de la reutilización de frecuencias. El factor de reutilización del espectro sirve para cuantificar la condición de reutilización del espectro. La siguiente ecuación muestra un método de cálculo del factor de reutilización del espectro para un área considerada:</w:t>
      </w:r>
    </w:p>
    <w:p w:rsidR="008B041A" w:rsidRPr="00EB1440" w:rsidRDefault="008B041A" w:rsidP="008B041A">
      <w:pPr>
        <w:pStyle w:val="Blanc"/>
        <w:rPr>
          <w:lang w:val="es-ES_tradnl"/>
        </w:rPr>
      </w:pPr>
    </w:p>
    <w:p w:rsidR="0049460D" w:rsidRPr="00092531" w:rsidRDefault="0049460D" w:rsidP="0049460D">
      <w:pPr>
        <w:pStyle w:val="Equation"/>
        <w:rPr>
          <w:lang w:val="es-ES_tradnl" w:eastAsia="zh-CN"/>
        </w:rPr>
      </w:pPr>
      <w:r w:rsidRPr="00092531">
        <w:rPr>
          <w:lang w:val="es-ES_tradnl" w:eastAsia="zh-CN"/>
        </w:rPr>
        <w:tab/>
      </w:r>
      <w:r w:rsidRPr="00092531">
        <w:rPr>
          <w:lang w:val="es-ES_tradnl" w:eastAsia="zh-CN"/>
        </w:rPr>
        <w:tab/>
      </w:r>
      <w:r w:rsidRPr="00092531">
        <w:rPr>
          <w:position w:val="-30"/>
          <w:lang w:val="es-ES_tradnl" w:eastAsia="zh-CN"/>
        </w:rPr>
        <w:object w:dxaOrig="1219" w:dyaOrig="680">
          <v:shape id="_x0000_i1049" type="#_x0000_t75" style="width:57.45pt;height:36pt" o:ole="">
            <v:imagedata r:id="rId63" o:title=""/>
          </v:shape>
          <o:OLEObject Type="Embed" ProgID="Equation.DSMT4" ShapeID="_x0000_i1049" DrawAspect="Content" ObjectID="_1586603914" r:id="rId64"/>
        </w:object>
      </w:r>
      <w:r w:rsidRPr="00092531">
        <w:rPr>
          <w:lang w:val="es-ES_tradnl" w:eastAsia="zh-CN"/>
        </w:rPr>
        <w:tab/>
        <w:t>(24)</w:t>
      </w:r>
    </w:p>
    <w:p w:rsidR="0049460D" w:rsidRPr="00092531" w:rsidRDefault="0049460D" w:rsidP="0049460D">
      <w:pPr>
        <w:rPr>
          <w:lang w:val="es-ES_tradnl" w:eastAsia="zh-CN"/>
        </w:rPr>
      </w:pPr>
      <w:proofErr w:type="gramStart"/>
      <w:r w:rsidRPr="00092531">
        <w:rPr>
          <w:lang w:val="es-ES_tradnl" w:eastAsia="zh-CN"/>
        </w:rPr>
        <w:t>siendo</w:t>
      </w:r>
      <w:proofErr w:type="gramEnd"/>
      <w:r w:rsidRPr="00092531">
        <w:rPr>
          <w:lang w:val="es-ES_tradnl" w:eastAsia="zh-CN"/>
        </w:rPr>
        <w:t>:</w:t>
      </w:r>
    </w:p>
    <w:p w:rsidR="0049460D" w:rsidRPr="00092531" w:rsidRDefault="0049460D" w:rsidP="0049460D">
      <w:pPr>
        <w:pStyle w:val="Equationlegend"/>
        <w:rPr>
          <w:lang w:val="es-ES_tradnl" w:eastAsia="zh-CN"/>
        </w:rPr>
      </w:pPr>
      <w:r w:rsidRPr="00092531">
        <w:rPr>
          <w:lang w:val="es-ES_tradnl" w:eastAsia="zh-CN"/>
        </w:rPr>
        <w:tab/>
      </w:r>
      <w:r>
        <w:rPr>
          <w:i/>
          <w:iCs/>
          <w:lang w:val="es-ES_tradnl" w:eastAsia="zh-CN"/>
        </w:rPr>
        <w:t>C</w:t>
      </w:r>
      <w:r>
        <w:rPr>
          <w:i/>
          <w:iCs/>
          <w:vertAlign w:val="subscript"/>
          <w:lang w:val="es-ES_tradnl" w:eastAsia="zh-CN"/>
        </w:rPr>
        <w:t>T</w:t>
      </w:r>
      <w:r w:rsidRPr="00092531">
        <w:rPr>
          <w:lang w:val="es-ES_tradnl" w:eastAsia="zh-CN"/>
        </w:rPr>
        <w:tab/>
        <w:t>número total de celdas en toda el área</w:t>
      </w:r>
    </w:p>
    <w:p w:rsidR="0049460D" w:rsidRPr="00092531" w:rsidRDefault="0049460D" w:rsidP="0049460D">
      <w:pPr>
        <w:pStyle w:val="Equationlegend"/>
        <w:rPr>
          <w:lang w:val="es-ES_tradnl" w:eastAsia="zh-CN"/>
        </w:rPr>
      </w:pPr>
      <w:r w:rsidRPr="00092531">
        <w:rPr>
          <w:lang w:val="es-ES_tradnl" w:eastAsia="zh-CN"/>
        </w:rPr>
        <w:tab/>
      </w:r>
      <w:r>
        <w:rPr>
          <w:i/>
          <w:iCs/>
          <w:lang w:val="es-ES_tradnl" w:eastAsia="zh-CN"/>
        </w:rPr>
        <w:t>C</w:t>
      </w:r>
      <w:r>
        <w:rPr>
          <w:i/>
          <w:iCs/>
          <w:vertAlign w:val="subscript"/>
          <w:lang w:val="es-ES_tradnl" w:eastAsia="zh-CN"/>
        </w:rPr>
        <w:t>i</w:t>
      </w:r>
      <w:r w:rsidRPr="00092531">
        <w:rPr>
          <w:lang w:val="es-ES_tradnl" w:eastAsia="zh-CN"/>
        </w:rPr>
        <w:tab/>
        <w:t>número de celdas que utilizan la portadora de</w:t>
      </w:r>
      <w:r>
        <w:rPr>
          <w:lang w:val="es-ES_tradnl" w:eastAsia="zh-CN"/>
        </w:rPr>
        <w:t xml:space="preserve"> </w:t>
      </w:r>
      <w:r w:rsidRPr="00822B64">
        <w:rPr>
          <w:i/>
          <w:iCs/>
          <w:lang w:val="es-ES_tradnl" w:eastAsia="zh-CN"/>
        </w:rPr>
        <w:t>f</w:t>
      </w:r>
      <w:r w:rsidRPr="00822B64">
        <w:rPr>
          <w:i/>
          <w:iCs/>
          <w:vertAlign w:val="subscript"/>
          <w:lang w:val="es-ES_tradnl" w:eastAsia="zh-CN"/>
        </w:rPr>
        <w:t>i</w:t>
      </w:r>
      <w:r w:rsidRPr="00092531">
        <w:rPr>
          <w:lang w:val="es-ES_tradnl" w:eastAsia="zh-CN"/>
        </w:rPr>
        <w:t xml:space="preserve"> en toda el área.</w:t>
      </w:r>
    </w:p>
    <w:p w:rsidR="0049460D" w:rsidRPr="00092531" w:rsidRDefault="0049460D" w:rsidP="0049460D">
      <w:pPr>
        <w:rPr>
          <w:lang w:val="es-ES_tradnl" w:eastAsia="zh-CN"/>
        </w:rPr>
      </w:pPr>
      <w:r w:rsidRPr="00092531">
        <w:rPr>
          <w:lang w:val="es-ES_tradnl" w:eastAsia="zh-CN"/>
        </w:rPr>
        <w:t>Téngase en cuenta que el factor de reutilización del espectro se calcula se manera independiente para cada portadora. Habrá múltiples portadoras en el área y la SSD debe considerar el efecto global de la reutilización del espectro. La SSD puede calcularse de la manera siguiente:</w:t>
      </w:r>
    </w:p>
    <w:p w:rsidR="0049460D" w:rsidRPr="00092531" w:rsidRDefault="0049460D" w:rsidP="0049460D">
      <w:pPr>
        <w:pStyle w:val="Blanc"/>
        <w:rPr>
          <w:lang w:val="es-ES_tradnl"/>
        </w:rPr>
      </w:pPr>
    </w:p>
    <w:p w:rsidR="0049460D" w:rsidRPr="00092531" w:rsidRDefault="0049460D" w:rsidP="0049460D">
      <w:pPr>
        <w:pStyle w:val="Equation"/>
        <w:rPr>
          <w:lang w:val="es-ES_tradnl" w:eastAsia="zh-CN"/>
        </w:rPr>
      </w:pPr>
      <w:r w:rsidRPr="00092531">
        <w:rPr>
          <w:lang w:val="es-ES_tradnl" w:eastAsia="zh-CN"/>
        </w:rPr>
        <w:tab/>
      </w:r>
      <w:r w:rsidRPr="00092531">
        <w:rPr>
          <w:lang w:val="es-ES_tradnl" w:eastAsia="zh-CN"/>
        </w:rPr>
        <w:tab/>
      </w:r>
      <w:r w:rsidRPr="00092531">
        <w:rPr>
          <w:position w:val="-30"/>
          <w:lang w:val="es-ES_tradnl" w:eastAsia="zh-CN"/>
        </w:rPr>
        <w:object w:dxaOrig="3040" w:dyaOrig="700">
          <v:shape id="_x0000_i1050" type="#_x0000_t75" style="width:150.85pt;height:36pt" o:ole="">
            <v:imagedata r:id="rId65" o:title=""/>
          </v:shape>
          <o:OLEObject Type="Embed" ProgID="Equation.DSMT4" ShapeID="_x0000_i1050" DrawAspect="Content" ObjectID="_1586603915" r:id="rId66"/>
        </w:object>
      </w:r>
      <w:r w:rsidRPr="00092531">
        <w:rPr>
          <w:lang w:val="es-ES_tradnl" w:eastAsia="zh-CN"/>
        </w:rPr>
        <w:tab/>
        <w:t>(25)</w:t>
      </w:r>
    </w:p>
    <w:p w:rsidR="0049460D" w:rsidRPr="00092531" w:rsidRDefault="0049460D" w:rsidP="008B041A">
      <w:pPr>
        <w:keepNext/>
        <w:keepLines/>
        <w:rPr>
          <w:lang w:val="es-ES_tradnl" w:eastAsia="zh-CN"/>
        </w:rPr>
      </w:pPr>
      <w:proofErr w:type="gramStart"/>
      <w:r w:rsidRPr="00092531">
        <w:rPr>
          <w:lang w:val="es-ES_tradnl" w:eastAsia="zh-CN"/>
        </w:rPr>
        <w:lastRenderedPageBreak/>
        <w:t>siendo</w:t>
      </w:r>
      <w:proofErr w:type="gramEnd"/>
      <w:r w:rsidRPr="00092531">
        <w:rPr>
          <w:lang w:val="es-ES_tradnl" w:eastAsia="zh-CN"/>
        </w:rPr>
        <w:t>:</w:t>
      </w:r>
    </w:p>
    <w:p w:rsidR="0049460D" w:rsidRPr="00092531" w:rsidRDefault="0049460D" w:rsidP="0049460D">
      <w:pPr>
        <w:pStyle w:val="Equationlegend"/>
        <w:rPr>
          <w:lang w:val="es-ES_tradnl" w:eastAsia="zh-CN"/>
        </w:rPr>
      </w:pPr>
      <w:r w:rsidRPr="00092531">
        <w:rPr>
          <w:lang w:val="es-ES_tradnl" w:eastAsia="zh-CN"/>
        </w:rPr>
        <w:tab/>
      </w:r>
      <w:r w:rsidRPr="00822B64">
        <w:rPr>
          <w:i/>
          <w:iCs/>
          <w:lang w:val="es-ES_tradnl" w:eastAsia="zh-CN"/>
        </w:rPr>
        <w:t>SSD</w:t>
      </w:r>
      <w:r w:rsidRPr="00092531">
        <w:rPr>
          <w:lang w:val="es-ES_tradnl" w:eastAsia="zh-CN"/>
        </w:rPr>
        <w:tab/>
        <w:t>densidad de configuración de espectro en toda el área</w:t>
      </w:r>
    </w:p>
    <w:p w:rsidR="0049460D" w:rsidRPr="00092531" w:rsidRDefault="0049460D" w:rsidP="0049460D">
      <w:pPr>
        <w:pStyle w:val="Equationlegend"/>
        <w:rPr>
          <w:lang w:val="es-ES_tradnl" w:eastAsia="zh-CN"/>
        </w:rPr>
      </w:pPr>
      <w:r w:rsidRPr="00092531">
        <w:rPr>
          <w:lang w:val="es-ES_tradnl" w:eastAsia="zh-CN"/>
        </w:rPr>
        <w:tab/>
      </w:r>
      <w:r w:rsidRPr="00822B64">
        <w:rPr>
          <w:i/>
          <w:iCs/>
          <w:lang w:val="es-ES_tradnl" w:eastAsia="zh-CN"/>
        </w:rPr>
        <w:t>CSD</w:t>
      </w:r>
      <w:r w:rsidRPr="00092531">
        <w:rPr>
          <w:lang w:val="es-ES_tradnl" w:eastAsia="zh-CN"/>
        </w:rPr>
        <w:tab/>
        <w:t>densidad de espectro de portadora en toda el área</w:t>
      </w:r>
    </w:p>
    <w:p w:rsidR="0049460D" w:rsidRPr="00092531" w:rsidRDefault="0049460D" w:rsidP="0049460D">
      <w:pPr>
        <w:pStyle w:val="Equationlegend"/>
        <w:rPr>
          <w:lang w:val="es-ES_tradnl" w:eastAsia="zh-CN"/>
        </w:rPr>
      </w:pPr>
      <w:r w:rsidRPr="00092531">
        <w:rPr>
          <w:lang w:val="es-ES_tradnl" w:eastAsia="zh-CN"/>
        </w:rPr>
        <w:tab/>
      </w:r>
      <w:r w:rsidRPr="00822B64">
        <w:rPr>
          <w:i/>
          <w:iCs/>
          <w:lang w:val="es-ES_tradnl" w:eastAsia="zh-CN"/>
        </w:rPr>
        <w:t>F</w:t>
      </w:r>
      <w:r w:rsidRPr="00822B64">
        <w:rPr>
          <w:i/>
          <w:iCs/>
          <w:vertAlign w:val="subscript"/>
          <w:lang w:val="es-ES_tradnl" w:eastAsia="zh-CN"/>
        </w:rPr>
        <w:t>DN</w:t>
      </w:r>
      <w:r w:rsidRPr="00092531">
        <w:rPr>
          <w:lang w:val="es-ES_tradnl" w:eastAsia="zh-CN"/>
        </w:rPr>
        <w:tab/>
        <w:t>número de portadoras de frecuencias utilizadas en toda el área</w:t>
      </w:r>
    </w:p>
    <w:p w:rsidR="0049460D" w:rsidRPr="00092531" w:rsidRDefault="0049460D" w:rsidP="0049460D">
      <w:pPr>
        <w:pStyle w:val="Equationlegend"/>
        <w:rPr>
          <w:lang w:val="es-ES_tradnl" w:eastAsia="zh-CN"/>
        </w:rPr>
      </w:pPr>
      <w:r w:rsidRPr="00092531">
        <w:rPr>
          <w:lang w:val="es-ES_tradnl" w:eastAsia="zh-CN"/>
        </w:rPr>
        <w:tab/>
      </w:r>
      <w:proofErr w:type="gramStart"/>
      <w:r w:rsidRPr="00822B64">
        <w:rPr>
          <w:i/>
          <w:iCs/>
          <w:lang w:val="es-ES_tradnl" w:eastAsia="zh-CN"/>
        </w:rPr>
        <w:t>M</w:t>
      </w:r>
      <w:r>
        <w:rPr>
          <w:lang w:val="es-ES_tradnl" w:eastAsia="zh-CN"/>
        </w:rPr>
        <w:t>(</w:t>
      </w:r>
      <w:proofErr w:type="gramEnd"/>
      <w:r w:rsidRPr="00822B64">
        <w:rPr>
          <w:i/>
          <w:iCs/>
          <w:lang w:val="es-ES_tradnl" w:eastAsia="zh-CN"/>
        </w:rPr>
        <w:t>f</w:t>
      </w:r>
      <w:r w:rsidRPr="00822B64">
        <w:rPr>
          <w:i/>
          <w:iCs/>
          <w:vertAlign w:val="subscript"/>
          <w:lang w:val="es-ES_tradnl" w:eastAsia="zh-CN"/>
        </w:rPr>
        <w:t>i</w:t>
      </w:r>
      <w:r>
        <w:rPr>
          <w:lang w:val="es-ES_tradnl" w:eastAsia="zh-CN"/>
        </w:rPr>
        <w:t>)</w:t>
      </w:r>
      <w:r w:rsidRPr="00092531">
        <w:rPr>
          <w:lang w:val="es-ES_tradnl" w:eastAsia="zh-CN"/>
        </w:rPr>
        <w:tab/>
        <w:t>factor medio de reutilización de espectro de</w:t>
      </w:r>
      <w:r>
        <w:rPr>
          <w:lang w:val="es-ES_tradnl" w:eastAsia="zh-CN"/>
        </w:rPr>
        <w:t xml:space="preserve"> </w:t>
      </w:r>
      <w:r w:rsidRPr="00822B64">
        <w:rPr>
          <w:i/>
          <w:iCs/>
          <w:lang w:val="es-ES_tradnl" w:eastAsia="zh-CN"/>
        </w:rPr>
        <w:t>f</w:t>
      </w:r>
      <w:r w:rsidRPr="00822B64">
        <w:rPr>
          <w:i/>
          <w:iCs/>
          <w:vertAlign w:val="subscript"/>
          <w:lang w:val="es-ES_tradnl" w:eastAsia="zh-CN"/>
        </w:rPr>
        <w:t>i</w:t>
      </w:r>
      <w:r w:rsidRPr="00092531">
        <w:rPr>
          <w:lang w:val="es-ES_tradnl" w:eastAsia="zh-CN"/>
        </w:rPr>
        <w:t xml:space="preserve"> en toda el área.</w:t>
      </w:r>
    </w:p>
    <w:p w:rsidR="0049460D" w:rsidRPr="00092531" w:rsidRDefault="0049460D" w:rsidP="0049460D">
      <w:pPr>
        <w:tabs>
          <w:tab w:val="left" w:pos="555"/>
        </w:tabs>
        <w:rPr>
          <w:lang w:val="es-ES_tradnl" w:eastAsia="zh-CN"/>
        </w:rPr>
      </w:pPr>
      <w:r w:rsidRPr="00092531">
        <w:rPr>
          <w:lang w:val="es-ES_tradnl" w:eastAsia="zh-CN"/>
        </w:rPr>
        <w:t>En el caso de un área de 11,44 km</w:t>
      </w:r>
      <w:r w:rsidRPr="00092531">
        <w:rPr>
          <w:vertAlign w:val="superscript"/>
          <w:lang w:val="es-ES_tradnl" w:eastAsia="zh-CN"/>
        </w:rPr>
        <w:t>2</w:t>
      </w:r>
      <w:r w:rsidRPr="00092531">
        <w:rPr>
          <w:lang w:val="es-ES_tradnl" w:eastAsia="zh-CN"/>
        </w:rPr>
        <w:t xml:space="preserve"> por ejemplo, y considerando un sistema LTE implantado en esa área con una cobertura del 96,4%. Se utilizan 640 portadoras con un ancho de banda de 20 MHz por portadora. En este caso, el CSD será:</w:t>
      </w:r>
    </w:p>
    <w:p w:rsidR="0049460D" w:rsidRPr="00092531" w:rsidRDefault="0049460D" w:rsidP="0049460D">
      <w:pPr>
        <w:pStyle w:val="Equation"/>
        <w:rPr>
          <w:lang w:val="es-ES_tradnl" w:eastAsia="zh-CN"/>
        </w:rPr>
      </w:pPr>
      <w:r w:rsidRPr="00092531">
        <w:rPr>
          <w:lang w:val="es-ES_tradnl" w:eastAsia="zh-CN"/>
        </w:rPr>
        <w:tab/>
      </w:r>
      <w:r w:rsidRPr="00092531">
        <w:rPr>
          <w:lang w:val="es-ES_tradnl" w:eastAsia="zh-CN"/>
        </w:rPr>
        <w:tab/>
      </w:r>
      <w:r w:rsidRPr="00092531">
        <w:rPr>
          <w:position w:val="-30"/>
          <w:lang w:val="es-ES_tradnl" w:eastAsia="zh-CN"/>
        </w:rPr>
        <w:object w:dxaOrig="6140" w:dyaOrig="680">
          <v:shape id="_x0000_i1051" type="#_x0000_t75" style="width:313.3pt;height:36pt" o:ole="">
            <v:imagedata r:id="rId67" o:title=""/>
          </v:shape>
          <o:OLEObject Type="Embed" ProgID="Equation.DSMT4" ShapeID="_x0000_i1051" DrawAspect="Content" ObjectID="_1586603916" r:id="rId68"/>
        </w:object>
      </w:r>
      <w:r w:rsidRPr="00092531">
        <w:rPr>
          <w:lang w:val="es-ES_tradnl" w:eastAsia="zh-CN"/>
        </w:rPr>
        <w:tab/>
        <w:t>(26)</w:t>
      </w:r>
    </w:p>
    <w:p w:rsidR="0049460D" w:rsidRPr="00092531" w:rsidRDefault="0049460D" w:rsidP="0049460D">
      <w:pPr>
        <w:rPr>
          <w:lang w:val="es-ES_tradnl" w:eastAsia="zh-CN"/>
        </w:rPr>
      </w:pPr>
      <w:r w:rsidRPr="00092531">
        <w:rPr>
          <w:lang w:val="es-ES_tradnl" w:eastAsia="zh-CN"/>
        </w:rPr>
        <w:t>Las portadoras utilizadas están en dos frecuencias diferentes, y cada celda utiliza solo una portadora para la cobertura. El factor de reutilización del espectro de cada portadora es 1,797 y 2,254, respectivamente.</w:t>
      </w:r>
    </w:p>
    <w:p w:rsidR="0049460D" w:rsidRPr="00092531" w:rsidRDefault="0049460D" w:rsidP="0049460D">
      <w:pPr>
        <w:rPr>
          <w:lang w:val="es-ES_tradnl" w:eastAsia="zh-CN"/>
        </w:rPr>
      </w:pPr>
      <w:r w:rsidRPr="00092531">
        <w:rPr>
          <w:lang w:val="es-ES_tradnl" w:eastAsia="zh-CN"/>
        </w:rPr>
        <w:t>Por lo tanto, la SSD de esa área se calcula de acuerdo con la ecuación (25). La SSD es</w:t>
      </w:r>
      <w:r>
        <w:rPr>
          <w:lang w:val="es-ES_tradnl" w:eastAsia="zh-CN"/>
        </w:rPr>
        <w:t>:</w:t>
      </w:r>
    </w:p>
    <w:p w:rsidR="0049460D" w:rsidRPr="00092531" w:rsidRDefault="0049460D" w:rsidP="0049460D">
      <w:pPr>
        <w:pStyle w:val="Equation"/>
        <w:rPr>
          <w:lang w:val="es-ES_tradnl" w:eastAsia="zh-CN"/>
        </w:rPr>
      </w:pPr>
      <w:r w:rsidRPr="00092531">
        <w:rPr>
          <w:lang w:val="es-ES_tradnl" w:eastAsia="zh-CN"/>
        </w:rPr>
        <w:tab/>
      </w:r>
      <w:r w:rsidRPr="00092531">
        <w:rPr>
          <w:lang w:val="es-ES_tradnl" w:eastAsia="zh-CN"/>
        </w:rPr>
        <w:tab/>
      </w:r>
      <w:r w:rsidRPr="00092531">
        <w:rPr>
          <w:position w:val="-28"/>
          <w:lang w:val="es-ES_tradnl" w:eastAsia="zh-CN"/>
        </w:rPr>
        <w:object w:dxaOrig="5660" w:dyaOrig="660">
          <v:shape id="_x0000_i1052" type="#_x0000_t75" style="width:279.85pt;height:31.7pt" o:ole="">
            <v:imagedata r:id="rId69" o:title=""/>
          </v:shape>
          <o:OLEObject Type="Embed" ProgID="Equation.DSMT4" ShapeID="_x0000_i1052" DrawAspect="Content" ObjectID="_1586603917" r:id="rId70"/>
        </w:object>
      </w:r>
      <w:r w:rsidRPr="00092531">
        <w:rPr>
          <w:lang w:val="es-ES_tradnl" w:eastAsia="zh-CN"/>
        </w:rPr>
        <w:tab/>
      </w:r>
      <w:r w:rsidRPr="00092531">
        <w:rPr>
          <w:position w:val="-30"/>
          <w:lang w:val="es-ES_tradnl" w:eastAsia="zh-CN"/>
        </w:rPr>
        <w:t>(27)</w:t>
      </w:r>
    </w:p>
    <w:p w:rsidR="0049460D" w:rsidRPr="00092531" w:rsidRDefault="0049460D" w:rsidP="0049460D">
      <w:pPr>
        <w:rPr>
          <w:lang w:val="es-ES_tradnl" w:eastAsia="zh-CN"/>
        </w:rPr>
      </w:pPr>
      <w:r w:rsidRPr="00092531">
        <w:rPr>
          <w:lang w:val="es-ES_tradnl" w:eastAsia="zh-CN"/>
        </w:rPr>
        <w:t>El caudal de datos total (tráfico total) en esta área se analiza con el método indicado en el § 1.5.2, y es de</w:t>
      </w:r>
      <w:r>
        <w:rPr>
          <w:lang w:val="es-ES_tradnl" w:eastAsia="zh-CN"/>
        </w:rPr>
        <w:t xml:space="preserve"> 12 316 GByte durante 24 horas.</w:t>
      </w:r>
    </w:p>
    <w:p w:rsidR="0049460D" w:rsidRPr="00092531" w:rsidRDefault="0049460D" w:rsidP="0049460D">
      <w:pPr>
        <w:keepNext/>
        <w:keepLines/>
        <w:rPr>
          <w:lang w:val="es-ES_tradnl" w:eastAsia="zh-CN"/>
        </w:rPr>
      </w:pPr>
      <w:r w:rsidRPr="00092531">
        <w:rPr>
          <w:lang w:val="es-ES_tradnl" w:eastAsia="zh-CN"/>
        </w:rPr>
        <w:t>Por lo tanto, la EUE de este ejemplo se calcula a continuación, como:</w:t>
      </w:r>
    </w:p>
    <w:p w:rsidR="0049460D" w:rsidRPr="00092531" w:rsidRDefault="0049460D" w:rsidP="0049460D">
      <w:pPr>
        <w:pStyle w:val="Equation"/>
        <w:rPr>
          <w:lang w:val="es-ES_tradnl" w:eastAsia="zh-CN"/>
        </w:rPr>
      </w:pPr>
      <w:r w:rsidRPr="00092531">
        <w:rPr>
          <w:lang w:val="es-ES_tradnl"/>
        </w:rPr>
        <w:tab/>
      </w:r>
      <w:r w:rsidRPr="00092531">
        <w:rPr>
          <w:lang w:val="es-ES_tradnl"/>
        </w:rPr>
        <w:tab/>
      </w:r>
      <w:r w:rsidRPr="00092531">
        <w:rPr>
          <w:lang w:val="es-ES_tradnl"/>
        </w:rPr>
        <w:object w:dxaOrig="7000" w:dyaOrig="700">
          <v:shape id="_x0000_i1053" type="#_x0000_t75" style="width:345pt;height:36pt" o:ole="">
            <v:imagedata r:id="rId71" o:title=""/>
          </v:shape>
          <o:OLEObject Type="Embed" ProgID="Equation.DSMT4" ShapeID="_x0000_i1053" DrawAspect="Content" ObjectID="_1586603918" r:id="rId72">
            <o:FieldCodes>\* MERGEFORMAT</o:FieldCodes>
          </o:OLEObject>
        </w:object>
      </w:r>
      <w:r w:rsidRPr="00092531">
        <w:rPr>
          <w:lang w:val="es-ES_tradnl"/>
        </w:rPr>
        <w:tab/>
      </w:r>
      <w:r w:rsidRPr="00092531">
        <w:rPr>
          <w:lang w:val="es-ES_tradnl" w:eastAsia="zh-CN"/>
        </w:rPr>
        <w:t>(28)</w:t>
      </w:r>
    </w:p>
    <w:p w:rsidR="0049460D" w:rsidRPr="00092531" w:rsidRDefault="0049460D" w:rsidP="0049460D">
      <w:pPr>
        <w:pStyle w:val="Heading3"/>
        <w:rPr>
          <w:lang w:val="es-ES_tradnl"/>
        </w:rPr>
      </w:pPr>
      <w:bookmarkStart w:id="44" w:name="_Toc485392535"/>
      <w:bookmarkStart w:id="45" w:name="_Toc485392624"/>
      <w:bookmarkStart w:id="46" w:name="_Toc485392672"/>
      <w:bookmarkStart w:id="47" w:name="_Toc485392749"/>
      <w:bookmarkStart w:id="48" w:name="_Toc492289116"/>
      <w:bookmarkStart w:id="49" w:name="_Toc512240849"/>
      <w:r w:rsidRPr="00092531">
        <w:rPr>
          <w:lang w:val="es-ES_tradnl"/>
        </w:rPr>
        <w:t>1.</w:t>
      </w:r>
      <w:r w:rsidRPr="00092531">
        <w:rPr>
          <w:lang w:val="es-ES_tradnl" w:eastAsia="zh-CN"/>
        </w:rPr>
        <w:t>5</w:t>
      </w:r>
      <w:r w:rsidRPr="00092531">
        <w:rPr>
          <w:lang w:val="es-ES_tradnl"/>
        </w:rPr>
        <w:t>.6</w:t>
      </w:r>
      <w:r w:rsidRPr="00092531">
        <w:rPr>
          <w:lang w:val="es-ES_tradnl"/>
        </w:rPr>
        <w:tab/>
      </w:r>
      <w:bookmarkEnd w:id="44"/>
      <w:bookmarkEnd w:id="45"/>
      <w:bookmarkEnd w:id="46"/>
      <w:bookmarkEnd w:id="47"/>
      <w:bookmarkEnd w:id="48"/>
      <w:r w:rsidRPr="00092531">
        <w:rPr>
          <w:lang w:val="es-ES_tradnl"/>
        </w:rPr>
        <w:t>Estado de utilización del espectro</w:t>
      </w:r>
      <w:bookmarkEnd w:id="49"/>
    </w:p>
    <w:p w:rsidR="0049460D" w:rsidRPr="00092531" w:rsidRDefault="0049460D" w:rsidP="00085431">
      <w:pPr>
        <w:rPr>
          <w:lang w:val="es-ES_tradnl" w:eastAsia="zh-CN"/>
        </w:rPr>
      </w:pPr>
      <w:r w:rsidRPr="00092531">
        <w:rPr>
          <w:lang w:val="es-ES_tradnl" w:eastAsia="zh-CN"/>
        </w:rPr>
        <w:t>Con el objetivo de estimar el estado de utilización del espectro en las diferentes bandas de frecuencias asignadas a las redes, se define el estado de utilización del espectro de un usuario único</w:t>
      </w:r>
      <w:r w:rsidR="00085431">
        <w:rPr>
          <w:lang w:val="es-ES_tradnl" w:eastAsia="zh-CN"/>
        </w:rPr>
        <w:t> </w:t>
      </w:r>
      <w:r w:rsidRPr="00092531">
        <w:rPr>
          <w:lang w:val="es-ES_tradnl" w:eastAsia="zh-CN"/>
        </w:rPr>
        <w:sym w:font="Symbol" w:char="F06C"/>
      </w:r>
      <w:r w:rsidRPr="00092531">
        <w:rPr>
          <w:lang w:val="es-ES_tradnl" w:eastAsia="zh-CN"/>
        </w:rPr>
        <w:t xml:space="preserve"> como el ancho de banda medio de cada uno de los M usuarios de la red.</w:t>
      </w:r>
    </w:p>
    <w:p w:rsidR="0049460D" w:rsidRPr="00092531" w:rsidRDefault="0049460D" w:rsidP="0049460D">
      <w:pPr>
        <w:rPr>
          <w:lang w:val="es-ES_tradnl" w:eastAsia="zh-CN"/>
        </w:rPr>
      </w:pPr>
      <w:r w:rsidRPr="00092531">
        <w:rPr>
          <w:lang w:val="es-ES_tradnl" w:eastAsia="zh-CN"/>
        </w:rPr>
        <w:t xml:space="preserve">Para el escenario general, se considera que existen </w:t>
      </w:r>
      <w:r w:rsidRPr="00092531">
        <w:rPr>
          <w:i/>
          <w:iCs/>
          <w:lang w:val="es-ES_tradnl" w:eastAsia="zh-CN"/>
        </w:rPr>
        <w:t>N</w:t>
      </w:r>
      <w:r w:rsidRPr="00092531">
        <w:rPr>
          <w:lang w:val="es-ES_tradnl" w:eastAsia="zh-CN"/>
        </w:rPr>
        <w:t xml:space="preserve"> bandas de frecuencias en una red. Cuando se utilizan todas las frecuencias, en todas las áreas geográficas, durante todo el tiempo, el ancho de banda medio de cado uno de los M usuarios de la red puede definirse como:</w:t>
      </w:r>
    </w:p>
    <w:p w:rsidR="0049460D" w:rsidRPr="00092531" w:rsidRDefault="0049460D" w:rsidP="0049460D">
      <w:pPr>
        <w:pStyle w:val="Equation"/>
        <w:rPr>
          <w:lang w:val="es-ES_tradnl" w:eastAsia="zh-CN"/>
        </w:rPr>
      </w:pPr>
      <w:r w:rsidRPr="00092531">
        <w:rPr>
          <w:lang w:val="es-ES_tradnl" w:eastAsia="zh-CN"/>
        </w:rPr>
        <w:tab/>
      </w:r>
      <w:r w:rsidRPr="00092531">
        <w:rPr>
          <w:lang w:val="es-ES_tradnl" w:eastAsia="zh-CN"/>
        </w:rPr>
        <w:tab/>
      </w:r>
      <w:r w:rsidRPr="00092531">
        <w:rPr>
          <w:position w:val="-24"/>
          <w:lang w:val="es-ES_tradnl" w:eastAsia="zh-CN"/>
        </w:rPr>
        <w:object w:dxaOrig="1060" w:dyaOrig="1080">
          <v:shape id="_x0000_i1054" type="#_x0000_t75" style="width:53.55pt;height:54pt" o:ole="">
            <v:imagedata r:id="rId73" o:title=""/>
          </v:shape>
          <o:OLEObject Type="Embed" ProgID="Equation.3" ShapeID="_x0000_i1054" DrawAspect="Content" ObjectID="_1586603919" r:id="rId74"/>
        </w:object>
      </w:r>
      <w:r w:rsidRPr="00092531">
        <w:rPr>
          <w:lang w:val="es-ES_tradnl" w:eastAsia="zh-CN"/>
        </w:rPr>
        <w:t xml:space="preserve"> </w:t>
      </w:r>
      <w:r w:rsidRPr="00092531">
        <w:rPr>
          <w:lang w:val="es-ES_tradnl" w:eastAsia="zh-CN"/>
        </w:rPr>
        <w:tab/>
        <w:t>(29)</w:t>
      </w:r>
    </w:p>
    <w:p w:rsidR="0049460D" w:rsidRPr="00092531" w:rsidRDefault="0049460D" w:rsidP="0049460D">
      <w:pPr>
        <w:rPr>
          <w:lang w:val="es-ES_tradnl" w:eastAsia="zh-CN"/>
        </w:rPr>
      </w:pPr>
      <w:proofErr w:type="gramStart"/>
      <w:r w:rsidRPr="00092531">
        <w:rPr>
          <w:lang w:val="es-ES_tradnl" w:eastAsia="zh-CN"/>
        </w:rPr>
        <w:t>donde</w:t>
      </w:r>
      <w:proofErr w:type="gramEnd"/>
      <w:r w:rsidRPr="00092531">
        <w:rPr>
          <w:lang w:val="es-ES_tradnl" w:eastAsia="zh-CN"/>
        </w:rPr>
        <w:t xml:space="preserve">, </w:t>
      </w:r>
      <w:r w:rsidRPr="00092531">
        <w:rPr>
          <w:i/>
          <w:iCs/>
          <w:lang w:val="es-ES_tradnl" w:eastAsia="zh-CN"/>
        </w:rPr>
        <w:t>B</w:t>
      </w:r>
      <w:r w:rsidRPr="00092531">
        <w:rPr>
          <w:i/>
          <w:iCs/>
          <w:vertAlign w:val="subscript"/>
          <w:lang w:val="es-ES_tradnl" w:eastAsia="zh-CN"/>
        </w:rPr>
        <w:t>i</w:t>
      </w:r>
      <w:r w:rsidRPr="00092531">
        <w:rPr>
          <w:i/>
          <w:iCs/>
          <w:lang w:val="es-ES_tradnl" w:eastAsia="zh-CN"/>
        </w:rPr>
        <w:t xml:space="preserve"> </w:t>
      </w:r>
      <w:r w:rsidRPr="00092531">
        <w:rPr>
          <w:lang w:val="es-ES_tradnl" w:eastAsia="zh-CN"/>
        </w:rPr>
        <w:t xml:space="preserve">es el ancho de banda de la portadora </w:t>
      </w:r>
      <w:r w:rsidRPr="00092531">
        <w:rPr>
          <w:i/>
          <w:iCs/>
          <w:lang w:val="es-ES_tradnl" w:eastAsia="zh-CN"/>
        </w:rPr>
        <w:t>i</w:t>
      </w:r>
      <w:r w:rsidRPr="00092531">
        <w:rPr>
          <w:lang w:val="es-ES_tradnl" w:eastAsia="zh-CN"/>
        </w:rPr>
        <w:t>.</w:t>
      </w:r>
    </w:p>
    <w:p w:rsidR="0049460D" w:rsidRPr="00092531" w:rsidRDefault="0049460D" w:rsidP="0049460D">
      <w:pPr>
        <w:rPr>
          <w:lang w:val="es-ES_tradnl" w:eastAsia="zh-CN"/>
        </w:rPr>
      </w:pPr>
      <w:r w:rsidRPr="00092531">
        <w:rPr>
          <w:lang w:val="es-ES_tradnl" w:eastAsia="zh-CN"/>
        </w:rPr>
        <w:t xml:space="preserve">Cuando se despliega una red, algunos rangos de frecuencias pueden implantarse solo en una parte de las áreas geográficas, de los escenarios o del tiempo, porque se puede querer eliminar la interferencia entre diferentes sistemas y compartir el espectro dinámicamente. Teniendo en cuenta estos aspectos, </w:t>
      </w:r>
      <w:r w:rsidRPr="00092531">
        <w:rPr>
          <w:lang w:val="es-ES_tradnl" w:eastAsia="zh-CN"/>
        </w:rPr>
        <w:sym w:font="Symbol" w:char="F06C"/>
      </w:r>
      <w:r w:rsidRPr="00092531">
        <w:rPr>
          <w:lang w:val="es-ES_tradnl" w:eastAsia="zh-CN"/>
        </w:rPr>
        <w:t xml:space="preserve"> puede definirse con la fórmula:</w:t>
      </w:r>
    </w:p>
    <w:p w:rsidR="0049460D" w:rsidRPr="00092531" w:rsidRDefault="0049460D" w:rsidP="0049460D">
      <w:pPr>
        <w:pStyle w:val="Equation"/>
        <w:rPr>
          <w:lang w:val="es-ES_tradnl" w:eastAsia="zh-CN"/>
        </w:rPr>
      </w:pPr>
      <w:r w:rsidRPr="00092531">
        <w:rPr>
          <w:lang w:val="es-ES_tradnl" w:eastAsia="zh-CN"/>
        </w:rPr>
        <w:tab/>
      </w:r>
      <w:r w:rsidRPr="00092531">
        <w:rPr>
          <w:lang w:val="es-ES_tradnl" w:eastAsia="zh-CN"/>
        </w:rPr>
        <w:tab/>
      </w:r>
      <w:r w:rsidRPr="00092531">
        <w:rPr>
          <w:lang w:val="es-ES_tradnl" w:eastAsia="zh-CN"/>
        </w:rPr>
        <w:object w:dxaOrig="2760" w:dyaOrig="1020">
          <v:shape id="_x0000_i1055" type="#_x0000_t75" style="width:138pt;height:50.15pt" o:ole="">
            <v:imagedata r:id="rId75" o:title=""/>
          </v:shape>
          <o:OLEObject Type="Embed" ProgID="Equation.DSMT4" ShapeID="_x0000_i1055" DrawAspect="Content" ObjectID="_1586603920" r:id="rId76"/>
        </w:object>
      </w:r>
      <w:r w:rsidRPr="00092531">
        <w:rPr>
          <w:lang w:val="es-ES_tradnl" w:eastAsia="zh-CN"/>
        </w:rPr>
        <w:t xml:space="preserve">  </w:t>
      </w:r>
      <w:r w:rsidRPr="00092531">
        <w:rPr>
          <w:lang w:val="es-ES_tradnl" w:eastAsia="zh-CN"/>
        </w:rPr>
        <w:tab/>
        <w:t>(30)</w:t>
      </w:r>
    </w:p>
    <w:p w:rsidR="0049460D" w:rsidRPr="00092531" w:rsidRDefault="0049460D" w:rsidP="0049460D">
      <w:pPr>
        <w:rPr>
          <w:lang w:val="es-ES_tradnl" w:eastAsia="zh-CN"/>
        </w:rPr>
      </w:pPr>
      <w:proofErr w:type="gramStart"/>
      <w:r w:rsidRPr="00092531">
        <w:rPr>
          <w:lang w:val="es-ES_tradnl" w:eastAsia="zh-CN"/>
        </w:rPr>
        <w:lastRenderedPageBreak/>
        <w:t>donde</w:t>
      </w:r>
      <w:proofErr w:type="gramEnd"/>
      <w:r w:rsidRPr="00092531">
        <w:rPr>
          <w:lang w:val="es-ES_tradnl" w:eastAsia="zh-CN"/>
        </w:rPr>
        <w:t xml:space="preserve">, </w:t>
      </w:r>
      <w:r>
        <w:rPr>
          <w:lang w:val="es-ES_tradnl" w:eastAsia="zh-CN"/>
        </w:rPr>
        <w:sym w:font="Symbol" w:char="F050"/>
      </w:r>
      <w:r w:rsidRPr="002D1928">
        <w:rPr>
          <w:i/>
          <w:iCs/>
          <w:vertAlign w:val="subscript"/>
          <w:lang w:val="es-ES_tradnl" w:eastAsia="zh-CN"/>
        </w:rPr>
        <w:t>pmt,i</w:t>
      </w:r>
      <w:r w:rsidRPr="00092531">
        <w:rPr>
          <w:lang w:val="es-ES_tradnl" w:eastAsia="zh-CN"/>
        </w:rPr>
        <w:t xml:space="preserve"> es la parte del área de la red donde la portadora </w:t>
      </w:r>
      <w:r w:rsidRPr="00092531">
        <w:rPr>
          <w:i/>
          <w:iCs/>
          <w:lang w:val="es-ES_tradnl" w:eastAsia="zh-CN"/>
        </w:rPr>
        <w:t>i</w:t>
      </w:r>
      <w:r w:rsidRPr="00092531">
        <w:rPr>
          <w:lang w:val="es-ES_tradnl" w:eastAsia="zh-CN"/>
        </w:rPr>
        <w:t xml:space="preserve"> puede funcionar, </w:t>
      </w:r>
      <w:r>
        <w:rPr>
          <w:lang w:val="es-ES_tradnl" w:eastAsia="zh-CN"/>
        </w:rPr>
        <w:sym w:font="Symbol" w:char="F050"/>
      </w:r>
      <w:r w:rsidRPr="000E0001">
        <w:rPr>
          <w:vertAlign w:val="subscript"/>
          <w:lang w:val="es-ES_tradnl" w:eastAsia="zh-CN"/>
        </w:rPr>
        <w:t>máx</w:t>
      </w:r>
      <w:r w:rsidRPr="002D1928">
        <w:rPr>
          <w:i/>
          <w:iCs/>
          <w:vertAlign w:val="subscript"/>
          <w:lang w:val="es-ES_tradnl" w:eastAsia="zh-CN"/>
        </w:rPr>
        <w:t>,i</w:t>
      </w:r>
      <w:r w:rsidRPr="00092531">
        <w:rPr>
          <w:lang w:val="es-ES_tradnl" w:eastAsia="zh-CN"/>
        </w:rPr>
        <w:t xml:space="preserve"> es el área máxima de la red donde la portadora </w:t>
      </w:r>
      <w:r w:rsidRPr="00092531">
        <w:rPr>
          <w:i/>
          <w:iCs/>
          <w:lang w:val="es-ES_tradnl" w:eastAsia="zh-CN"/>
        </w:rPr>
        <w:t>i</w:t>
      </w:r>
      <w:r w:rsidRPr="00092531">
        <w:rPr>
          <w:lang w:val="es-ES_tradnl" w:eastAsia="zh-CN"/>
        </w:rPr>
        <w:t xml:space="preserve"> puede funcionar (en general, toda el área de la red). </w:t>
      </w:r>
      <w:r>
        <w:rPr>
          <w:i/>
          <w:iCs/>
          <w:lang w:val="es-ES_tradnl" w:eastAsia="zh-CN"/>
        </w:rPr>
        <w:t>T</w:t>
      </w:r>
      <w:r w:rsidRPr="002D1928">
        <w:rPr>
          <w:i/>
          <w:iCs/>
          <w:vertAlign w:val="subscript"/>
          <w:lang w:val="es-ES_tradnl" w:eastAsia="zh-CN"/>
        </w:rPr>
        <w:t>pmt</w:t>
      </w:r>
      <w:proofErr w:type="gramStart"/>
      <w:r w:rsidRPr="002D1928">
        <w:rPr>
          <w:i/>
          <w:iCs/>
          <w:vertAlign w:val="subscript"/>
          <w:lang w:val="es-ES_tradnl" w:eastAsia="zh-CN"/>
        </w:rPr>
        <w:t>,i</w:t>
      </w:r>
      <w:proofErr w:type="gramEnd"/>
      <w:r w:rsidRPr="00092531">
        <w:rPr>
          <w:lang w:val="es-ES_tradnl" w:eastAsia="zh-CN"/>
        </w:rPr>
        <w:t xml:space="preserve">  es la cantidad de tiempo durante el día, en el cual la portadora </w:t>
      </w:r>
      <w:r w:rsidRPr="00092531">
        <w:rPr>
          <w:i/>
          <w:lang w:val="es-ES_tradnl" w:eastAsia="zh-CN"/>
        </w:rPr>
        <w:t>i</w:t>
      </w:r>
      <w:r w:rsidRPr="00092531">
        <w:rPr>
          <w:lang w:val="es-ES_tradnl" w:eastAsia="zh-CN"/>
        </w:rPr>
        <w:t xml:space="preserve"> puede funcionar, </w:t>
      </w:r>
      <w:r w:rsidRPr="002D1928">
        <w:rPr>
          <w:i/>
          <w:iCs/>
          <w:lang w:val="es-ES_tradnl" w:eastAsia="zh-CN"/>
        </w:rPr>
        <w:t>T</w:t>
      </w:r>
      <w:r w:rsidRPr="000E0001">
        <w:rPr>
          <w:vertAlign w:val="subscript"/>
          <w:lang w:val="es-ES_tradnl" w:eastAsia="zh-CN"/>
        </w:rPr>
        <w:t>máx</w:t>
      </w:r>
      <w:r w:rsidRPr="002D1928">
        <w:rPr>
          <w:i/>
          <w:iCs/>
          <w:vertAlign w:val="subscript"/>
          <w:lang w:val="es-ES_tradnl" w:eastAsia="zh-CN"/>
        </w:rPr>
        <w:t>,i</w:t>
      </w:r>
      <w:r w:rsidRPr="00092531">
        <w:rPr>
          <w:lang w:val="es-ES_tradnl" w:eastAsia="zh-CN"/>
        </w:rPr>
        <w:t xml:space="preserve"> es la máxima cantidad de tiempo durante el día, en el cual la portadora </w:t>
      </w:r>
      <w:r w:rsidRPr="00092531">
        <w:rPr>
          <w:i/>
          <w:lang w:val="es-ES_tradnl" w:eastAsia="zh-CN"/>
        </w:rPr>
        <w:t>i</w:t>
      </w:r>
      <w:r w:rsidRPr="00092531">
        <w:rPr>
          <w:lang w:val="es-ES_tradnl" w:eastAsia="zh-CN"/>
        </w:rPr>
        <w:t xml:space="preserve"> puede funcionar (en general, durante 24 horas).</w:t>
      </w:r>
      <w:r w:rsidRPr="00092531">
        <w:rPr>
          <w:lang w:val="es-ES_tradnl"/>
        </w:rPr>
        <w:t xml:space="preserve"> </w:t>
      </w:r>
      <w:r>
        <w:rPr>
          <w:lang w:val="es-ES_tradnl"/>
        </w:rPr>
        <w:sym w:font="Symbol" w:char="F04A"/>
      </w:r>
      <w:r w:rsidRPr="00092531">
        <w:rPr>
          <w:lang w:val="es-ES_tradnl" w:eastAsia="zh-CN"/>
        </w:rPr>
        <w:t xml:space="preserve"> </w:t>
      </w:r>
      <w:proofErr w:type="gramStart"/>
      <w:r w:rsidRPr="00092531">
        <w:rPr>
          <w:lang w:val="es-ES_tradnl" w:eastAsia="zh-CN"/>
        </w:rPr>
        <w:t>es</w:t>
      </w:r>
      <w:proofErr w:type="gramEnd"/>
      <w:r w:rsidRPr="00092531">
        <w:rPr>
          <w:lang w:val="es-ES_tradnl" w:eastAsia="zh-CN"/>
        </w:rPr>
        <w:t xml:space="preserve"> un factor del efecto que introducen otros factores (como el escenario), cuyo valor se encuentra entre 0 y 1. Por ejemplo, si una portadora solo puede funcionar en interiores, </w:t>
      </w:r>
      <w:r>
        <w:rPr>
          <w:lang w:val="es-ES_tradnl"/>
        </w:rPr>
        <w:sym w:font="Symbol" w:char="F04A"/>
      </w:r>
      <w:r w:rsidRPr="00092531">
        <w:rPr>
          <w:lang w:val="es-ES_tradnl"/>
        </w:rPr>
        <w:t xml:space="preserve"> </w:t>
      </w:r>
      <w:r w:rsidRPr="00092531">
        <w:rPr>
          <w:lang w:val="es-ES_tradnl" w:eastAsia="zh-CN"/>
        </w:rPr>
        <w:t>puede reflejar la reducción del ancho de banda para un usuario único provocada por esta limitación, de acuerdo con la distribución de usuarios en la red.</w:t>
      </w:r>
    </w:p>
    <w:p w:rsidR="0049460D" w:rsidRPr="00092531" w:rsidRDefault="0049460D" w:rsidP="0049460D">
      <w:pPr>
        <w:rPr>
          <w:lang w:val="es-ES_tradnl" w:eastAsia="zh-CN"/>
        </w:rPr>
      </w:pPr>
      <w:r w:rsidRPr="00092531">
        <w:rPr>
          <w:lang w:val="es-ES_tradnl" w:eastAsia="zh-CN"/>
        </w:rPr>
        <w:t>En base a la definición del ancho de banda medio en un escenario particular, se puede definir el estado de utilización del espectro como el estado de utilización del espectro por un usuario único, el estado de utilización del espectro por un usuario único normalizado geográficamente y el estado de utilización del espectro por un usuario único normalizado a la población.</w:t>
      </w:r>
    </w:p>
    <w:p w:rsidR="0049460D" w:rsidRPr="00092531" w:rsidRDefault="0049460D" w:rsidP="0049460D">
      <w:pPr>
        <w:pStyle w:val="Equation"/>
        <w:keepNext/>
        <w:keepLines/>
        <w:rPr>
          <w:lang w:val="es-ES_tradnl" w:eastAsia="zh-CN"/>
        </w:rPr>
      </w:pPr>
      <w:r w:rsidRPr="00092531">
        <w:rPr>
          <w:lang w:val="es-ES_tradnl" w:eastAsia="zh-CN"/>
        </w:rPr>
        <w:t>Considerando el área realmente utilizada, se define el estado de utilización del espectro por un usuario único normalizado geográficamente con la fórmula:</w:t>
      </w:r>
    </w:p>
    <w:p w:rsidR="0049460D" w:rsidRPr="00092531" w:rsidRDefault="0049460D" w:rsidP="0049460D">
      <w:pPr>
        <w:pStyle w:val="Blanc"/>
        <w:rPr>
          <w:lang w:val="es-ES_tradnl"/>
        </w:rPr>
      </w:pPr>
    </w:p>
    <w:p w:rsidR="0049460D" w:rsidRPr="00092531" w:rsidRDefault="0049460D" w:rsidP="0049460D">
      <w:pPr>
        <w:pStyle w:val="Equation"/>
        <w:rPr>
          <w:lang w:val="es-ES_tradnl" w:eastAsia="zh-CN"/>
        </w:rPr>
      </w:pPr>
      <w:r w:rsidRPr="00092531">
        <w:rPr>
          <w:lang w:val="es-ES_tradnl" w:eastAsia="zh-CN"/>
        </w:rPr>
        <w:tab/>
      </w:r>
      <w:r w:rsidRPr="00092531">
        <w:rPr>
          <w:lang w:val="es-ES_tradnl" w:eastAsia="zh-CN"/>
        </w:rPr>
        <w:tab/>
      </w:r>
      <w:r w:rsidRPr="00092531">
        <w:rPr>
          <w:lang w:val="es-ES_tradnl" w:eastAsia="zh-CN"/>
        </w:rPr>
        <w:object w:dxaOrig="2740" w:dyaOrig="1700">
          <v:shape id="_x0000_i1056" type="#_x0000_t75" style="width:137.55pt;height:86.55pt" o:ole="">
            <v:imagedata r:id="rId77" o:title=""/>
          </v:shape>
          <o:OLEObject Type="Embed" ProgID="Equation.DSMT4" ShapeID="_x0000_i1056" DrawAspect="Content" ObjectID="_1586603921" r:id="rId78"/>
        </w:object>
      </w:r>
      <w:r w:rsidRPr="00092531">
        <w:rPr>
          <w:lang w:val="es-ES_tradnl" w:eastAsia="zh-CN"/>
        </w:rPr>
        <w:t xml:space="preserve"> </w:t>
      </w:r>
      <w:r w:rsidRPr="00092531">
        <w:rPr>
          <w:lang w:val="es-ES_tradnl" w:eastAsia="zh-CN"/>
        </w:rPr>
        <w:tab/>
        <w:t>(31)</w:t>
      </w:r>
    </w:p>
    <w:p w:rsidR="008B041A" w:rsidRPr="00EB1440" w:rsidRDefault="008B041A" w:rsidP="008B041A">
      <w:pPr>
        <w:pStyle w:val="Blanc"/>
        <w:rPr>
          <w:lang w:val="es-ES_tradnl"/>
        </w:rPr>
      </w:pPr>
    </w:p>
    <w:p w:rsidR="0049460D" w:rsidRPr="00092531" w:rsidRDefault="0049460D" w:rsidP="0049460D">
      <w:pPr>
        <w:rPr>
          <w:lang w:val="es-ES_tradnl" w:eastAsia="zh-CN"/>
        </w:rPr>
      </w:pPr>
      <w:proofErr w:type="gramStart"/>
      <w:r w:rsidRPr="00092531">
        <w:rPr>
          <w:lang w:val="es-ES_tradnl" w:eastAsia="zh-CN"/>
        </w:rPr>
        <w:t>en</w:t>
      </w:r>
      <w:proofErr w:type="gramEnd"/>
      <w:r w:rsidRPr="00092531">
        <w:rPr>
          <w:lang w:val="es-ES_tradnl" w:eastAsia="zh-CN"/>
        </w:rPr>
        <w:t xml:space="preserve"> la cual, </w:t>
      </w:r>
      <w:r>
        <w:rPr>
          <w:lang w:val="es-ES_tradnl" w:eastAsia="zh-CN"/>
        </w:rPr>
        <w:sym w:font="Symbol" w:char="F050"/>
      </w:r>
      <w:r>
        <w:rPr>
          <w:i/>
          <w:iCs/>
          <w:vertAlign w:val="subscript"/>
          <w:lang w:val="es-ES_tradnl" w:eastAsia="zh-CN"/>
        </w:rPr>
        <w:t>act</w:t>
      </w:r>
      <w:r w:rsidRPr="002D1928">
        <w:rPr>
          <w:i/>
          <w:iCs/>
          <w:vertAlign w:val="subscript"/>
          <w:lang w:val="es-ES_tradnl" w:eastAsia="zh-CN"/>
        </w:rPr>
        <w:t>,i</w:t>
      </w:r>
      <w:r w:rsidRPr="00092531">
        <w:rPr>
          <w:lang w:val="es-ES_tradnl" w:eastAsia="zh-CN"/>
        </w:rPr>
        <w:t xml:space="preserve"> es el área realmente utilizada. Si el área realmente utilizada es la misma que el área de utilización permitida, el estado de utilización del espectro por un usuario único normalizado geográficamente será igual al estado de utilización del espectro por un usuario único.</w:t>
      </w:r>
    </w:p>
    <w:p w:rsidR="0049460D" w:rsidRPr="00092531" w:rsidRDefault="0049460D" w:rsidP="0049460D">
      <w:pPr>
        <w:rPr>
          <w:lang w:val="es-ES_tradnl" w:eastAsia="zh-CN"/>
        </w:rPr>
      </w:pPr>
      <w:r w:rsidRPr="00092531">
        <w:rPr>
          <w:lang w:val="es-ES_tradnl" w:eastAsia="zh-CN"/>
        </w:rPr>
        <w:t>Por otro lado, algunas áreas forman parte del área de utilización permitida pero no tienen cobertura, como el desierto del Gobi.</w:t>
      </w:r>
    </w:p>
    <w:p w:rsidR="0049460D" w:rsidRPr="00092531" w:rsidRDefault="0049460D" w:rsidP="0049460D">
      <w:pPr>
        <w:rPr>
          <w:lang w:val="es-ES_tradnl" w:eastAsia="zh-CN"/>
        </w:rPr>
      </w:pPr>
      <w:r w:rsidRPr="00092531">
        <w:rPr>
          <w:lang w:val="es-ES_tradnl" w:eastAsia="zh-CN"/>
        </w:rPr>
        <w:t>Estas áreas reducen el valor de referencia del ancho de banda normalizado geográficamente para un usuario único. Por lo tanto, se utiliza la población en esa área, en vez del área y se define el estado de utilización del espectro por un usuario único normalizado a la población, con la fórmula:</w:t>
      </w:r>
    </w:p>
    <w:p w:rsidR="0049460D" w:rsidRPr="00092531" w:rsidRDefault="0049460D" w:rsidP="0049460D">
      <w:pPr>
        <w:pStyle w:val="Blanc"/>
        <w:rPr>
          <w:lang w:val="es-ES_tradnl"/>
        </w:rPr>
      </w:pPr>
    </w:p>
    <w:p w:rsidR="0049460D" w:rsidRPr="00092531" w:rsidRDefault="0049460D" w:rsidP="0049460D">
      <w:pPr>
        <w:pStyle w:val="Equation"/>
        <w:rPr>
          <w:lang w:val="es-ES_tradnl" w:eastAsia="zh-CN"/>
        </w:rPr>
      </w:pPr>
      <w:r w:rsidRPr="00565238">
        <w:rPr>
          <w:lang w:val="es-ES_tradnl"/>
        </w:rPr>
        <w:tab/>
      </w:r>
      <w:r w:rsidRPr="00565238">
        <w:rPr>
          <w:lang w:val="es-ES_tradnl"/>
        </w:rPr>
        <w:tab/>
      </w:r>
      <w:r w:rsidRPr="00092531">
        <w:rPr>
          <w:lang w:val="es-ES_tradnl" w:eastAsia="zh-CN"/>
        </w:rPr>
        <w:object w:dxaOrig="2780" w:dyaOrig="1700">
          <v:shape id="_x0000_i1057" type="#_x0000_t75" style="width:141pt;height:86.55pt" o:ole="">
            <v:imagedata r:id="rId79" o:title=""/>
          </v:shape>
          <o:OLEObject Type="Embed" ProgID="Equation.DSMT4" ShapeID="_x0000_i1057" DrawAspect="Content" ObjectID="_1586603922" r:id="rId80"/>
        </w:object>
      </w:r>
      <w:r w:rsidRPr="00092531">
        <w:rPr>
          <w:lang w:val="es-ES_tradnl" w:eastAsia="zh-CN"/>
        </w:rPr>
        <w:tab/>
        <w:t>(32)</w:t>
      </w:r>
    </w:p>
    <w:p w:rsidR="008B041A" w:rsidRPr="00EB1440" w:rsidRDefault="008B041A" w:rsidP="008B041A">
      <w:pPr>
        <w:pStyle w:val="Blanc"/>
        <w:rPr>
          <w:lang w:val="es-ES_tradnl"/>
        </w:rPr>
      </w:pPr>
    </w:p>
    <w:p w:rsidR="0049460D" w:rsidRPr="00092531" w:rsidRDefault="0049460D" w:rsidP="0049460D">
      <w:pPr>
        <w:rPr>
          <w:lang w:val="es-ES_tradnl" w:eastAsia="zh-CN"/>
        </w:rPr>
      </w:pPr>
      <w:proofErr w:type="gramStart"/>
      <w:r w:rsidRPr="00092531">
        <w:rPr>
          <w:lang w:val="es-ES_tradnl" w:eastAsia="zh-CN"/>
        </w:rPr>
        <w:t>donde</w:t>
      </w:r>
      <w:proofErr w:type="gramEnd"/>
      <w:r w:rsidRPr="00092531">
        <w:rPr>
          <w:lang w:val="es-ES_tradnl" w:eastAsia="zh-CN"/>
        </w:rPr>
        <w:t xml:space="preserve"> </w:t>
      </w:r>
      <w:r>
        <w:rPr>
          <w:lang w:val="es-ES_tradnl" w:eastAsia="zh-CN"/>
        </w:rPr>
        <w:sym w:font="Symbol" w:char="F047"/>
      </w:r>
      <w:r>
        <w:rPr>
          <w:i/>
          <w:iCs/>
          <w:vertAlign w:val="subscript"/>
          <w:lang w:val="es-ES_tradnl" w:eastAsia="zh-CN"/>
        </w:rPr>
        <w:t>act</w:t>
      </w:r>
      <w:r w:rsidRPr="002D1928">
        <w:rPr>
          <w:i/>
          <w:iCs/>
          <w:vertAlign w:val="subscript"/>
          <w:lang w:val="es-ES_tradnl" w:eastAsia="zh-CN"/>
        </w:rPr>
        <w:t>,i</w:t>
      </w:r>
      <w:r w:rsidRPr="00092531">
        <w:rPr>
          <w:lang w:val="es-ES_tradnl" w:eastAsia="zh-CN"/>
        </w:rPr>
        <w:t xml:space="preserve"> es la población en el área realmente utilizada por la portadora </w:t>
      </w:r>
      <w:r w:rsidRPr="00092531">
        <w:rPr>
          <w:i/>
          <w:lang w:val="es-ES_tradnl" w:eastAsia="zh-CN"/>
        </w:rPr>
        <w:t>i</w:t>
      </w:r>
      <w:r w:rsidRPr="00092531">
        <w:rPr>
          <w:lang w:val="es-ES_tradnl" w:eastAsia="zh-CN"/>
        </w:rPr>
        <w:t xml:space="preserve">, </w:t>
      </w:r>
      <w:r>
        <w:rPr>
          <w:lang w:val="es-ES_tradnl" w:eastAsia="zh-CN"/>
        </w:rPr>
        <w:sym w:font="Symbol" w:char="F047"/>
      </w:r>
      <w:r w:rsidRPr="002D1928">
        <w:rPr>
          <w:i/>
          <w:iCs/>
          <w:vertAlign w:val="subscript"/>
          <w:lang w:val="es-ES_tradnl" w:eastAsia="zh-CN"/>
        </w:rPr>
        <w:t>pmt,i</w:t>
      </w:r>
      <w:r w:rsidRPr="00092531">
        <w:rPr>
          <w:lang w:val="es-ES_tradnl" w:eastAsia="zh-CN"/>
        </w:rPr>
        <w:t xml:space="preserve"> es la población en el área de utilización permitida de la portadora </w:t>
      </w:r>
      <w:r w:rsidRPr="00092531">
        <w:rPr>
          <w:i/>
          <w:lang w:val="es-ES_tradnl" w:eastAsia="zh-CN"/>
        </w:rPr>
        <w:t>i.</w:t>
      </w:r>
      <w:r w:rsidRPr="00092531">
        <w:rPr>
          <w:lang w:val="es-ES_tradnl" w:eastAsia="zh-CN"/>
        </w:rPr>
        <w:t xml:space="preserve"> De la misma manera, si el área de utilización real es la misma que el área de utilización permitida, el estado de utilización del espectro por un usuario único normalizado a la población es igual al estado de utilización del espectro por un usuario único.</w:t>
      </w:r>
    </w:p>
    <w:p w:rsidR="0049460D" w:rsidRPr="00092531" w:rsidRDefault="0049460D" w:rsidP="0049460D">
      <w:pPr>
        <w:pStyle w:val="Heading1"/>
        <w:rPr>
          <w:lang w:val="es-ES_tradnl"/>
        </w:rPr>
      </w:pPr>
      <w:bookmarkStart w:id="50" w:name="_Toc512240850"/>
      <w:r w:rsidRPr="00092531">
        <w:rPr>
          <w:lang w:val="es-ES_tradnl"/>
        </w:rPr>
        <w:lastRenderedPageBreak/>
        <w:t>2</w:t>
      </w:r>
      <w:r w:rsidRPr="00092531">
        <w:rPr>
          <w:lang w:val="es-ES_tradnl"/>
        </w:rPr>
        <w:tab/>
        <w:t>Utilización del espectro por sistemas de radioenlaces</w:t>
      </w:r>
      <w:bookmarkEnd w:id="50"/>
    </w:p>
    <w:p w:rsidR="0049460D" w:rsidRPr="00092531" w:rsidRDefault="0049460D" w:rsidP="0049460D">
      <w:pPr>
        <w:pStyle w:val="Heading2"/>
        <w:rPr>
          <w:lang w:val="es-ES_tradnl"/>
        </w:rPr>
      </w:pPr>
      <w:bookmarkStart w:id="51" w:name="_Toc512240851"/>
      <w:r w:rsidRPr="00092531">
        <w:rPr>
          <w:lang w:val="es-ES_tradnl"/>
        </w:rPr>
        <w:t>2.1</w:t>
      </w:r>
      <w:r w:rsidRPr="00092531">
        <w:rPr>
          <w:lang w:val="es-ES_tradnl"/>
        </w:rPr>
        <w:tab/>
        <w:t>Introducción</w:t>
      </w:r>
      <w:bookmarkEnd w:id="51"/>
    </w:p>
    <w:p w:rsidR="0049460D" w:rsidRPr="00092531" w:rsidRDefault="0049460D" w:rsidP="0049460D">
      <w:pPr>
        <w:rPr>
          <w:lang w:val="es-ES_tradnl"/>
        </w:rPr>
      </w:pPr>
      <w:r w:rsidRPr="00092531">
        <w:rPr>
          <w:lang w:val="es-ES_tradnl"/>
        </w:rPr>
        <w:t>Para los sistemas de radioenlaces que funcionan de modo permanente, puede despreciarse la dimensión temporal. Refiriéndose a la ecuación (2), la EUE, puede escribirse así:</w:t>
      </w:r>
    </w:p>
    <w:p w:rsidR="0049460D" w:rsidRPr="00092531" w:rsidRDefault="0049460D" w:rsidP="0049460D">
      <w:pPr>
        <w:pStyle w:val="Blanc"/>
        <w:rPr>
          <w:lang w:val="es-ES_tradnl"/>
        </w:rPr>
      </w:pPr>
      <w:bookmarkStart w:id="52" w:name="f010"/>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28"/>
          <w:lang w:val="es-ES_tradnl"/>
        </w:rPr>
        <w:object w:dxaOrig="1719" w:dyaOrig="639">
          <v:shape id="_x0000_i1058" type="#_x0000_t75" style="width:86.15pt;height:32.15pt" o:ole="">
            <v:imagedata r:id="rId81" o:title=""/>
          </v:shape>
          <o:OLEObject Type="Embed" ProgID="Equation.2" ShapeID="_x0000_i1058" DrawAspect="Content" ObjectID="_1586603923" r:id="rId82"/>
        </w:object>
      </w:r>
      <w:r w:rsidRPr="00092531">
        <w:rPr>
          <w:lang w:val="es-ES_tradnl"/>
        </w:rPr>
        <w:tab/>
        <w:t>(33)</w:t>
      </w:r>
    </w:p>
    <w:bookmarkEnd w:id="52"/>
    <w:p w:rsidR="0049460D" w:rsidRPr="00092531" w:rsidRDefault="0049460D" w:rsidP="0049460D">
      <w:pPr>
        <w:rPr>
          <w:lang w:val="es-ES_tradnl"/>
        </w:rPr>
      </w:pPr>
      <w:proofErr w:type="gramStart"/>
      <w:r w:rsidRPr="00092531">
        <w:rPr>
          <w:lang w:val="es-ES_tradnl"/>
        </w:rPr>
        <w:t>donde</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C</w:t>
      </w:r>
      <w:r w:rsidRPr="00092531">
        <w:rPr>
          <w:lang w:val="es-ES_tradnl"/>
        </w:rPr>
        <w:t>:</w:t>
      </w:r>
      <w:r w:rsidRPr="00092531">
        <w:rPr>
          <w:lang w:val="es-ES_tradnl"/>
        </w:rPr>
        <w:tab/>
        <w:t>medida de la capacidad de comunicaciones, por ejemplo, canales telefónicos o bit/s</w:t>
      </w:r>
    </w:p>
    <w:p w:rsidR="0049460D" w:rsidRPr="00092531" w:rsidRDefault="0049460D" w:rsidP="0049460D">
      <w:pPr>
        <w:pStyle w:val="Equationlegend"/>
        <w:rPr>
          <w:lang w:val="es-ES_tradnl"/>
        </w:rPr>
      </w:pPr>
      <w:r w:rsidRPr="00092531">
        <w:rPr>
          <w:lang w:val="es-ES_tradnl"/>
        </w:rPr>
        <w:tab/>
      </w:r>
      <w:r w:rsidRPr="00092531">
        <w:rPr>
          <w:i/>
          <w:lang w:val="es-ES_tradnl"/>
        </w:rPr>
        <w:t>S</w:t>
      </w:r>
      <w:r w:rsidRPr="00E84F92">
        <w:rPr>
          <w:vertAlign w:val="subscript"/>
        </w:rPr>
        <w:sym w:font="Symbol" w:char="F061"/>
      </w:r>
      <w:r w:rsidRPr="00E84F92">
        <w:rPr>
          <w:lang w:val="es-ES_tradnl"/>
        </w:rPr>
        <w:t>:</w:t>
      </w:r>
      <w:r w:rsidRPr="00C131EF">
        <w:rPr>
          <w:lang w:val="es-ES_tradnl"/>
        </w:rPr>
        <w:tab/>
      </w:r>
      <w:r w:rsidRPr="00092531">
        <w:rPr>
          <w:lang w:val="es-ES_tradnl"/>
        </w:rPr>
        <w:t>parámetro geométrico, por ejemplo una superficie o el ángulo entre los enlaces que parten de un nodo.</w:t>
      </w:r>
    </w:p>
    <w:p w:rsidR="0049460D" w:rsidRPr="00092531" w:rsidRDefault="0049460D" w:rsidP="0049460D">
      <w:pPr>
        <w:pStyle w:val="Heading2"/>
        <w:rPr>
          <w:lang w:val="es-ES_tradnl"/>
        </w:rPr>
      </w:pPr>
      <w:bookmarkStart w:id="53" w:name="_Toc512240852"/>
      <w:r w:rsidRPr="00092531">
        <w:rPr>
          <w:lang w:val="es-ES_tradnl"/>
        </w:rPr>
        <w:t>2.2</w:t>
      </w:r>
      <w:r w:rsidRPr="00092531">
        <w:rPr>
          <w:lang w:val="es-ES_tradnl"/>
        </w:rPr>
        <w:tab/>
        <w:t>EUE para una arteria larga con enlaces derivados en los nodos</w:t>
      </w:r>
      <w:bookmarkEnd w:id="53"/>
    </w:p>
    <w:p w:rsidR="0049460D" w:rsidRPr="00092531" w:rsidRDefault="0049460D" w:rsidP="0049460D">
      <w:pPr>
        <w:rPr>
          <w:lang w:val="es-ES_tradnl"/>
        </w:rPr>
      </w:pPr>
      <w:r w:rsidRPr="00092531">
        <w:rPr>
          <w:lang w:val="es-ES_tradnl"/>
        </w:rPr>
        <w:t>La capacidad de comunicaciones normalizada, que da la EUE para un sistema terrenal de radioenlaces entre puntos fijos se define como:</w:t>
      </w:r>
    </w:p>
    <w:p w:rsidR="0049460D" w:rsidRPr="00092531" w:rsidRDefault="0049460D" w:rsidP="0049460D">
      <w:pPr>
        <w:pStyle w:val="Blanc"/>
        <w:rPr>
          <w:lang w:val="es-ES_tradnl"/>
        </w:rPr>
      </w:pPr>
      <w:bookmarkStart w:id="54" w:name="f011"/>
    </w:p>
    <w:p w:rsidR="0049460D" w:rsidRPr="00092531" w:rsidRDefault="0049460D" w:rsidP="0049460D">
      <w:pPr>
        <w:pStyle w:val="Equation"/>
        <w:rPr>
          <w:lang w:val="es-ES_tradnl"/>
        </w:rPr>
      </w:pPr>
      <w:r w:rsidRPr="00C131EF">
        <w:rPr>
          <w:lang w:val="es-ES_tradnl"/>
        </w:rPr>
        <w:tab/>
      </w:r>
      <w:r w:rsidRPr="00C131EF">
        <w:rPr>
          <w:lang w:val="es-ES_tradnl"/>
        </w:rPr>
        <w:tab/>
      </w:r>
      <w:r w:rsidRPr="00092531">
        <w:rPr>
          <w:position w:val="-22"/>
          <w:lang w:val="es-ES_tradnl"/>
        </w:rPr>
        <w:object w:dxaOrig="1500" w:dyaOrig="520">
          <v:shape id="_x0000_i1059" type="#_x0000_t75" style="width:75pt;height:26.55pt" o:ole="">
            <v:imagedata r:id="rId83" o:title=""/>
          </v:shape>
          <o:OLEObject Type="Embed" ProgID="Equation" ShapeID="_x0000_i1059" DrawAspect="Content" ObjectID="_1586603924" r:id="rId84"/>
        </w:object>
      </w:r>
      <w:r w:rsidRPr="00092531">
        <w:rPr>
          <w:lang w:val="es-ES_tradnl"/>
        </w:rPr>
        <w:tab/>
        <w:t>(34)</w:t>
      </w:r>
    </w:p>
    <w:bookmarkEnd w:id="54"/>
    <w:p w:rsidR="0049460D" w:rsidRPr="00092531" w:rsidRDefault="0049460D" w:rsidP="0049460D">
      <w:pPr>
        <w:rPr>
          <w:lang w:val="es-ES_tradnl"/>
        </w:rPr>
      </w:pPr>
      <w:proofErr w:type="gramStart"/>
      <w:r w:rsidRPr="00092531">
        <w:rPr>
          <w:lang w:val="es-ES_tradnl"/>
        </w:rPr>
        <w:t>donde</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N</w:t>
      </w:r>
      <w:r w:rsidRPr="00092531">
        <w:rPr>
          <w:lang w:val="es-ES_tradnl"/>
        </w:rPr>
        <w:t>:</w:t>
      </w:r>
      <w:r w:rsidRPr="00092531">
        <w:rPr>
          <w:lang w:val="es-ES_tradnl"/>
        </w:rPr>
        <w:tab/>
        <w:t>número admisible de derivaciones (es decir, arterias radioeléctricas bilaterales) en una estación repetidora</w:t>
      </w:r>
    </w:p>
    <w:p w:rsidR="0049460D" w:rsidRPr="00092531" w:rsidRDefault="0049460D" w:rsidP="0049460D">
      <w:pPr>
        <w:pStyle w:val="Equationlegend"/>
        <w:rPr>
          <w:lang w:val="es-ES_tradnl"/>
        </w:rPr>
      </w:pPr>
      <w:r w:rsidRPr="00092531">
        <w:rPr>
          <w:lang w:val="es-ES_tradnl"/>
        </w:rPr>
        <w:tab/>
      </w:r>
      <w:r w:rsidRPr="00092531">
        <w:rPr>
          <w:i/>
          <w:lang w:val="es-ES_tradnl"/>
        </w:rPr>
        <w:t>A</w:t>
      </w:r>
      <w:r w:rsidRPr="008C78D3">
        <w:rPr>
          <w:lang w:val="es-ES_tradnl"/>
        </w:rPr>
        <w:t>:</w:t>
      </w:r>
      <w:r w:rsidRPr="00092531">
        <w:rPr>
          <w:lang w:val="es-ES_tradnl"/>
        </w:rPr>
        <w:tab/>
        <w:t>capacidad de transmisión (por ejemplo, número de canales telefónicos) por radiocanal</w:t>
      </w:r>
    </w:p>
    <w:p w:rsidR="0049460D" w:rsidRPr="00092531" w:rsidRDefault="0049460D" w:rsidP="0049460D">
      <w:pPr>
        <w:pStyle w:val="Equationlegend"/>
        <w:rPr>
          <w:lang w:val="es-ES_tradnl"/>
        </w:rPr>
      </w:pPr>
      <w:r w:rsidRPr="00092531">
        <w:rPr>
          <w:lang w:val="es-ES_tradnl"/>
        </w:rPr>
        <w:tab/>
      </w:r>
      <w:r w:rsidRPr="00092531">
        <w:rPr>
          <w:i/>
          <w:lang w:val="es-ES_tradnl"/>
        </w:rPr>
        <w:t>B</w:t>
      </w:r>
      <w:r w:rsidRPr="00D2481E">
        <w:rPr>
          <w:i/>
          <w:iCs/>
          <w:vertAlign w:val="subscript"/>
          <w:lang w:val="es-ES_tradnl"/>
        </w:rPr>
        <w:t>c</w:t>
      </w:r>
      <w:r w:rsidRPr="00092531">
        <w:rPr>
          <w:lang w:val="es-ES_tradnl"/>
        </w:rPr>
        <w:t>:</w:t>
      </w:r>
      <w:r w:rsidRPr="00092531">
        <w:rPr>
          <w:lang w:val="es-ES_tradnl"/>
        </w:rPr>
        <w:tab/>
        <w:t>anchura de banda de radiofrecuencia necesaria por radiocanal.</w:t>
      </w:r>
    </w:p>
    <w:p w:rsidR="0049460D" w:rsidRPr="00092531" w:rsidRDefault="0049460D" w:rsidP="0049460D">
      <w:pPr>
        <w:rPr>
          <w:lang w:val="es-ES_tradnl"/>
        </w:rPr>
      </w:pPr>
      <w:r w:rsidRPr="00092531">
        <w:rPr>
          <w:lang w:val="es-ES_tradnl"/>
        </w:rPr>
        <w:t xml:space="preserve">Esta fórmula incluye la medida geométrica, </w:t>
      </w:r>
      <w:r w:rsidRPr="00092531">
        <w:rPr>
          <w:i/>
          <w:lang w:val="es-ES_tradnl"/>
        </w:rPr>
        <w:t>N</w:t>
      </w:r>
      <w:r w:rsidRPr="00092531">
        <w:rPr>
          <w:lang w:val="es-ES_tradnl"/>
        </w:rPr>
        <w:t xml:space="preserve"> (</w:t>
      </w:r>
      <w:r w:rsidRPr="00092531">
        <w:rPr>
          <w:i/>
          <w:lang w:val="es-ES_tradnl"/>
        </w:rPr>
        <w:t>N</w:t>
      </w:r>
      <w:r w:rsidRPr="00092531">
        <w:rPr>
          <w:lang w:val="es-ES_tradnl"/>
        </w:rPr>
        <w:t xml:space="preserve"> depende del ángulo admisible entre los enlaces derivados).</w:t>
      </w:r>
    </w:p>
    <w:p w:rsidR="0049460D" w:rsidRPr="00092531" w:rsidRDefault="0049460D" w:rsidP="0049460D">
      <w:pPr>
        <w:rPr>
          <w:lang w:val="es-ES_tradnl"/>
        </w:rPr>
      </w:pPr>
      <w:r w:rsidRPr="00092531">
        <w:rPr>
          <w:lang w:val="es-ES_tradnl"/>
        </w:rPr>
        <w:t>Usando la fórmula anterior se calculó la EUE para la transmisión de telefonía por un sistema terrenal de radioenlaces entre puntos fijos.</w:t>
      </w:r>
    </w:p>
    <w:p w:rsidR="0049460D" w:rsidRPr="00092531" w:rsidRDefault="0049460D" w:rsidP="0049460D">
      <w:pPr>
        <w:rPr>
          <w:lang w:val="es-ES_tradnl"/>
        </w:rPr>
      </w:pPr>
      <w:r w:rsidRPr="00092531">
        <w:rPr>
          <w:lang w:val="es-ES_tradnl"/>
        </w:rPr>
        <w:t>Se adoptan las siguientes hipótesis:</w:t>
      </w:r>
    </w:p>
    <w:p w:rsidR="0049460D" w:rsidRPr="00092531" w:rsidRDefault="0049460D" w:rsidP="0049460D">
      <w:pPr>
        <w:pStyle w:val="enumlev1"/>
        <w:rPr>
          <w:lang w:val="es-ES_tradnl"/>
        </w:rPr>
      </w:pPr>
      <w:r w:rsidRPr="00092531">
        <w:rPr>
          <w:lang w:val="es-ES_tradnl"/>
        </w:rPr>
        <w:t>–</w:t>
      </w:r>
      <w:r w:rsidRPr="00092531">
        <w:rPr>
          <w:lang w:val="es-ES_tradnl"/>
        </w:rPr>
        <w:tab/>
        <w:t>se transmiten señales telefónicas;</w:t>
      </w:r>
    </w:p>
    <w:p w:rsidR="0049460D" w:rsidRPr="00092531" w:rsidRDefault="0049460D" w:rsidP="0049460D">
      <w:pPr>
        <w:pStyle w:val="enumlev1"/>
        <w:rPr>
          <w:lang w:val="es-ES_tradnl"/>
        </w:rPr>
      </w:pPr>
      <w:r w:rsidRPr="00092531">
        <w:rPr>
          <w:lang w:val="es-ES_tradnl"/>
        </w:rPr>
        <w:t>–</w:t>
      </w:r>
      <w:r w:rsidRPr="00092531">
        <w:rPr>
          <w:lang w:val="es-ES_tradnl"/>
        </w:rPr>
        <w:tab/>
        <w:t>la probabilidad de desvanecimiento es la indicada en la Recomendación UIT-R P.530;</w:t>
      </w:r>
    </w:p>
    <w:p w:rsidR="0049460D" w:rsidRPr="00092531" w:rsidRDefault="0049460D" w:rsidP="00AD2056">
      <w:pPr>
        <w:pStyle w:val="enumlev1"/>
        <w:rPr>
          <w:lang w:val="es-ES_tradnl"/>
        </w:rPr>
      </w:pPr>
      <w:r w:rsidRPr="00092531">
        <w:rPr>
          <w:lang w:val="es-ES_tradnl"/>
        </w:rPr>
        <w:t>–</w:t>
      </w:r>
      <w:r w:rsidRPr="00092531">
        <w:rPr>
          <w:lang w:val="es-ES_tradnl"/>
        </w:rPr>
        <w:tab/>
        <w:t>la longitud del circuito es 2</w:t>
      </w:r>
      <w:r w:rsidR="00AD2056">
        <w:rPr>
          <w:lang w:val="es-ES_tradnl"/>
        </w:rPr>
        <w:t> </w:t>
      </w:r>
      <w:r w:rsidRPr="00092531">
        <w:rPr>
          <w:lang w:val="es-ES_tradnl"/>
        </w:rPr>
        <w:t>500</w:t>
      </w:r>
      <w:r w:rsidR="00AD2056">
        <w:rPr>
          <w:lang w:val="es-ES_tradnl"/>
        </w:rPr>
        <w:t> </w:t>
      </w:r>
      <w:r w:rsidRPr="00092531">
        <w:rPr>
          <w:lang w:val="es-ES_tradnl"/>
        </w:rPr>
        <w:t>km, y el modelo de circuito es el que se muestra en la Fig. 7:</w:t>
      </w:r>
    </w:p>
    <w:p w:rsidR="0049460D" w:rsidRPr="00092531" w:rsidRDefault="0049460D" w:rsidP="0049460D">
      <w:pPr>
        <w:pStyle w:val="FigureNo"/>
        <w:rPr>
          <w:lang w:val="es-ES_tradnl" w:eastAsia="zh-CN"/>
        </w:rPr>
      </w:pPr>
      <w:r w:rsidRPr="00092531">
        <w:rPr>
          <w:lang w:val="es-ES_tradnl" w:eastAsia="zh-CN"/>
        </w:rPr>
        <w:t>FIGURA 7</w:t>
      </w:r>
    </w:p>
    <w:p w:rsidR="0049460D" w:rsidRPr="00092531" w:rsidRDefault="0049460D" w:rsidP="0049460D">
      <w:pPr>
        <w:pStyle w:val="Figuretitle"/>
        <w:rPr>
          <w:lang w:val="es-ES_tradnl" w:eastAsia="zh-CN"/>
        </w:rPr>
      </w:pPr>
      <w:r w:rsidRPr="00092531">
        <w:rPr>
          <w:lang w:val="es-ES_tradnl" w:eastAsia="zh-CN"/>
        </w:rPr>
        <w:t>Modelo de circuito</w:t>
      </w:r>
    </w:p>
    <w:p w:rsidR="0049460D" w:rsidRPr="00092531" w:rsidRDefault="00AD2056" w:rsidP="0049460D">
      <w:pPr>
        <w:pStyle w:val="Figure"/>
        <w:rPr>
          <w:highlight w:val="yellow"/>
          <w:lang w:val="es-ES_tradnl" w:eastAsia="zh-CN"/>
        </w:rPr>
      </w:pPr>
      <w:r>
        <w:rPr>
          <w:lang w:val="es-ES_tradnl"/>
        </w:rPr>
        <w:object w:dxaOrig="3789" w:dyaOrig="1001">
          <v:shape id="_x0000_i1060" type="#_x0000_t75" style="width:312pt;height:82.7pt" o:ole="">
            <v:imagedata r:id="rId85" o:title=""/>
          </v:shape>
          <o:OLEObject Type="Embed" ProgID="CorelDraw.Graphic.16" ShapeID="_x0000_i1060" DrawAspect="Content" ObjectID="_1586603925" r:id="rId86"/>
        </w:object>
      </w:r>
    </w:p>
    <w:p w:rsidR="0049460D" w:rsidRPr="00092531" w:rsidRDefault="0049460D" w:rsidP="00AD2056">
      <w:pPr>
        <w:pStyle w:val="enumlev1"/>
        <w:keepNext/>
        <w:keepLines/>
        <w:rPr>
          <w:lang w:val="es-ES_tradnl"/>
        </w:rPr>
      </w:pPr>
      <w:r w:rsidRPr="00092531">
        <w:rPr>
          <w:lang w:val="es-ES_tradnl"/>
        </w:rPr>
        <w:lastRenderedPageBreak/>
        <w:t>–</w:t>
      </w:r>
      <w:r w:rsidRPr="00092531">
        <w:rPr>
          <w:lang w:val="es-ES_tradnl"/>
        </w:rPr>
        <w:tab/>
        <w:t xml:space="preserve">la relación portadora/ruido, </w:t>
      </w:r>
      <w:r w:rsidRPr="00092531">
        <w:rPr>
          <w:i/>
          <w:lang w:val="es-ES_tradnl"/>
        </w:rPr>
        <w:t>C</w:t>
      </w:r>
      <w:r w:rsidRPr="00092531">
        <w:rPr>
          <w:lang w:val="es-ES_tradnl"/>
        </w:rPr>
        <w:t>/</w:t>
      </w:r>
      <w:r w:rsidRPr="00092531">
        <w:rPr>
          <w:i/>
          <w:lang w:val="es-ES_tradnl"/>
        </w:rPr>
        <w:t>N</w:t>
      </w:r>
      <w:r w:rsidRPr="00092531">
        <w:rPr>
          <w:lang w:val="es-ES_tradnl"/>
        </w:rPr>
        <w:t>, requerida se expresa como:</w:t>
      </w:r>
    </w:p>
    <w:p w:rsidR="0049460D" w:rsidRPr="00092531" w:rsidRDefault="0049460D" w:rsidP="0049460D">
      <w:pPr>
        <w:pStyle w:val="Blanc"/>
        <w:rPr>
          <w:lang w:val="es-ES_tradnl"/>
        </w:rPr>
      </w:pPr>
      <w:bookmarkStart w:id="55" w:name="f012"/>
    </w:p>
    <w:p w:rsidR="0049460D" w:rsidRPr="00092531" w:rsidRDefault="0049460D" w:rsidP="0049460D">
      <w:pPr>
        <w:pStyle w:val="Equation"/>
        <w:rPr>
          <w:lang w:val="es-ES_tradnl"/>
        </w:rPr>
      </w:pPr>
      <w:r w:rsidRPr="00092531">
        <w:rPr>
          <w:i/>
          <w:lang w:val="es-ES_tradnl"/>
        </w:rPr>
        <w:tab/>
      </w:r>
      <w:r w:rsidRPr="00092531">
        <w:rPr>
          <w:i/>
          <w:lang w:val="es-ES_tradnl"/>
        </w:rPr>
        <w:tab/>
      </w:r>
      <w:r w:rsidRPr="00092531">
        <w:rPr>
          <w:lang w:val="es-ES_tradnl"/>
        </w:rPr>
        <w:fldChar w:fldCharType="begin"/>
      </w:r>
      <w:r w:rsidRPr="00092531">
        <w:rPr>
          <w:lang w:val="es-ES_tradnl"/>
        </w:rPr>
        <w:instrText xml:space="preserve">eq </w:instrText>
      </w:r>
      <w:r w:rsidRPr="00092531">
        <w:rPr>
          <w:i/>
          <w:lang w:val="es-ES_tradnl"/>
        </w:rPr>
        <w:instrText>C</w:instrText>
      </w:r>
      <w:r w:rsidRPr="00092531">
        <w:rPr>
          <w:lang w:val="es-ES_tradnl"/>
        </w:rPr>
        <w:instrText>/</w:instrText>
      </w:r>
      <w:r w:rsidRPr="00092531">
        <w:rPr>
          <w:i/>
          <w:lang w:val="es-ES_tradnl"/>
        </w:rPr>
        <w:instrText>N</w:instrText>
      </w:r>
      <w:r w:rsidRPr="00092531">
        <w:rPr>
          <w:lang w:val="es-ES_tradnl"/>
        </w:rPr>
        <w:instrText xml:space="preserve">  </w:instrText>
      </w:r>
      <w:r w:rsidRPr="00092531">
        <w:rPr>
          <w:rFonts w:ascii="Symbol" w:hAnsi="Symbol"/>
          <w:lang w:val="es-ES_tradnl"/>
        </w:rPr>
        <w:instrText>=</w:instrText>
      </w:r>
      <w:r w:rsidRPr="00092531">
        <w:rPr>
          <w:lang w:val="es-ES_tradnl"/>
        </w:rPr>
        <w:instrText xml:space="preserve">  10 log [(2</w:instrText>
      </w:r>
      <w:r w:rsidRPr="00092531">
        <w:rPr>
          <w:i/>
          <w:position w:val="6"/>
          <w:sz w:val="18"/>
          <w:lang w:val="es-ES_tradnl"/>
        </w:rPr>
        <w:instrText>n</w:instrText>
      </w:r>
      <w:r w:rsidRPr="00092531">
        <w:rPr>
          <w:lang w:val="es-ES_tradnl"/>
        </w:rPr>
        <w:instrText xml:space="preserve">  –  1) / 3]  </w:instrText>
      </w:r>
      <w:r w:rsidRPr="00092531">
        <w:rPr>
          <w:rFonts w:ascii="Symbol" w:hAnsi="Symbol"/>
          <w:lang w:val="es-ES_tradnl"/>
        </w:rPr>
        <w:instrText>+</w:instrText>
      </w:r>
      <w:r w:rsidRPr="00092531">
        <w:rPr>
          <w:lang w:val="es-ES_tradnl"/>
        </w:rPr>
        <w:instrText xml:space="preserve">  11,8</w:instrText>
      </w:r>
      <w:r w:rsidRPr="00092531">
        <w:rPr>
          <w:lang w:val="es-ES_tradnl"/>
        </w:rPr>
        <w:fldChar w:fldCharType="end"/>
      </w:r>
      <w:r w:rsidRPr="00092531">
        <w:rPr>
          <w:color w:val="000000"/>
          <w:lang w:val="es-ES_tradnl"/>
        </w:rPr>
        <w:t>                </w:t>
      </w:r>
      <w:proofErr w:type="gramStart"/>
      <w:r w:rsidRPr="00092531">
        <w:rPr>
          <w:lang w:val="es-ES_tradnl"/>
        </w:rPr>
        <w:t>dB</w:t>
      </w:r>
      <w:proofErr w:type="gramEnd"/>
      <w:r w:rsidRPr="00092531">
        <w:rPr>
          <w:lang w:val="es-ES_tradnl"/>
        </w:rPr>
        <w:tab/>
        <w:t>(35)</w:t>
      </w:r>
    </w:p>
    <w:bookmarkEnd w:id="55"/>
    <w:p w:rsidR="0049460D" w:rsidRPr="00092531" w:rsidRDefault="0049460D" w:rsidP="0049460D">
      <w:pPr>
        <w:keepNext/>
        <w:rPr>
          <w:lang w:val="es-ES_tradnl"/>
        </w:rPr>
      </w:pPr>
      <w:proofErr w:type="gramStart"/>
      <w:r w:rsidRPr="00092531">
        <w:rPr>
          <w:lang w:val="es-ES_tradnl"/>
        </w:rPr>
        <w:t>donde</w:t>
      </w:r>
      <w:proofErr w:type="gramEnd"/>
      <w:r w:rsidRPr="00092531">
        <w:rPr>
          <w:lang w:val="es-ES_tradnl"/>
        </w:rPr>
        <w:t xml:space="preserve"> </w:t>
      </w:r>
      <w:r w:rsidRPr="00092531">
        <w:rPr>
          <w:i/>
          <w:lang w:val="es-ES_tradnl"/>
        </w:rPr>
        <w:t>n</w:t>
      </w:r>
      <w:r w:rsidRPr="00092531">
        <w:rPr>
          <w:lang w:val="es-ES_tradnl"/>
        </w:rPr>
        <w:t xml:space="preserve"> es el número de estados de la MAQ;</w:t>
      </w:r>
    </w:p>
    <w:p w:rsidR="0049460D" w:rsidRPr="00092531" w:rsidRDefault="0049460D" w:rsidP="000E0001">
      <w:pPr>
        <w:pStyle w:val="enumlev1"/>
        <w:rPr>
          <w:lang w:val="es-ES_tradnl"/>
        </w:rPr>
      </w:pPr>
      <w:r w:rsidRPr="00092531">
        <w:rPr>
          <w:lang w:val="es-ES_tradnl"/>
        </w:rPr>
        <w:t>–</w:t>
      </w:r>
      <w:r w:rsidRPr="00092531">
        <w:rPr>
          <w:lang w:val="es-ES_tradnl"/>
        </w:rPr>
        <w:tab/>
        <w:t>una décima parte del ruido global del circuito de radioenlaces, de 2</w:t>
      </w:r>
      <w:r w:rsidR="000E0001">
        <w:rPr>
          <w:lang w:val="es-ES_tradnl"/>
        </w:rPr>
        <w:t> </w:t>
      </w:r>
      <w:r w:rsidRPr="00092531">
        <w:rPr>
          <w:lang w:val="es-ES_tradnl"/>
        </w:rPr>
        <w:t>500 km de longitud, se asigna al ruido debido a la interferencia procedente de otras arterias;</w:t>
      </w:r>
    </w:p>
    <w:p w:rsidR="0049460D" w:rsidRPr="00092531" w:rsidRDefault="0049460D" w:rsidP="0049460D">
      <w:pPr>
        <w:pStyle w:val="enumlev1"/>
        <w:rPr>
          <w:lang w:val="es-ES_tradnl"/>
        </w:rPr>
      </w:pPr>
      <w:r w:rsidRPr="00092531">
        <w:rPr>
          <w:lang w:val="es-ES_tradnl"/>
        </w:rPr>
        <w:t>–</w:t>
      </w:r>
      <w:r w:rsidRPr="00092531">
        <w:rPr>
          <w:lang w:val="es-ES_tradnl"/>
        </w:rPr>
        <w:tab/>
        <w:t>la interferencia debida a otras arterias tiene la misma frecuencia de la señal deseada;</w:t>
      </w:r>
    </w:p>
    <w:p w:rsidR="0049460D" w:rsidRPr="00092531" w:rsidRDefault="0049460D" w:rsidP="0049460D">
      <w:pPr>
        <w:pStyle w:val="enumlev1"/>
        <w:rPr>
          <w:lang w:val="es-ES_tradnl"/>
        </w:rPr>
      </w:pPr>
      <w:r w:rsidRPr="00092531">
        <w:rPr>
          <w:lang w:val="es-ES_tradnl"/>
        </w:rPr>
        <w:t>–</w:t>
      </w:r>
      <w:r w:rsidRPr="00092531">
        <w:rPr>
          <w:lang w:val="es-ES_tradnl"/>
        </w:rPr>
        <w:tab/>
        <w:t>se utilizó un diagrama de referencia de antena para una antena circular tal como el que figura en la Recomendación UIT</w:t>
      </w:r>
      <w:r w:rsidRPr="00092531">
        <w:rPr>
          <w:lang w:val="es-ES_tradnl"/>
        </w:rPr>
        <w:noBreakHyphen/>
        <w:t>R F.699, y una doble antena descentrada de triple reflector, empleada en Japón para radioenlaces digitales, como consta en la Fig. 8;</w:t>
      </w:r>
    </w:p>
    <w:p w:rsidR="0049460D" w:rsidRPr="00092531" w:rsidRDefault="0049460D" w:rsidP="0049460D">
      <w:pPr>
        <w:pStyle w:val="enumlev1"/>
        <w:rPr>
          <w:lang w:val="es-ES_tradnl"/>
        </w:rPr>
      </w:pPr>
      <w:r w:rsidRPr="00092531">
        <w:rPr>
          <w:lang w:val="es-ES_tradnl"/>
        </w:rPr>
        <w:t>–</w:t>
      </w:r>
      <w:r w:rsidRPr="00092531">
        <w:rPr>
          <w:lang w:val="es-ES_tradnl"/>
        </w:rPr>
        <w:tab/>
        <w:t>enlaces con circuitos en derivación de ángulos aleatorios.</w:t>
      </w:r>
    </w:p>
    <w:p w:rsidR="0049460D" w:rsidRPr="00092531" w:rsidRDefault="0049460D" w:rsidP="0049460D">
      <w:pPr>
        <w:pStyle w:val="FigureNo"/>
        <w:rPr>
          <w:lang w:val="es-ES_tradnl" w:eastAsia="zh-CN"/>
        </w:rPr>
      </w:pPr>
      <w:r w:rsidRPr="00092531">
        <w:rPr>
          <w:lang w:val="es-ES_tradnl" w:eastAsia="zh-CN"/>
        </w:rPr>
        <w:t>FIGURA 8</w:t>
      </w:r>
    </w:p>
    <w:p w:rsidR="0049460D" w:rsidRPr="00092531" w:rsidRDefault="0049460D" w:rsidP="0049460D">
      <w:pPr>
        <w:pStyle w:val="Figuretitle"/>
        <w:keepLines/>
        <w:rPr>
          <w:lang w:val="es-ES_tradnl" w:eastAsia="zh-CN"/>
        </w:rPr>
      </w:pPr>
      <w:r w:rsidRPr="00092531">
        <w:rPr>
          <w:lang w:val="es-ES_tradnl" w:eastAsia="zh-CN"/>
        </w:rPr>
        <w:t>Diagrama de antena</w:t>
      </w:r>
    </w:p>
    <w:p w:rsidR="0049460D" w:rsidRPr="00092531" w:rsidRDefault="00AD2056" w:rsidP="0049460D">
      <w:pPr>
        <w:pStyle w:val="Figure"/>
        <w:spacing w:before="240"/>
        <w:rPr>
          <w:lang w:val="es-ES_tradnl"/>
        </w:rPr>
      </w:pPr>
      <w:r w:rsidRPr="00092531">
        <w:rPr>
          <w:lang w:val="es-ES_tradnl"/>
        </w:rPr>
        <w:object w:dxaOrig="5279" w:dyaOrig="3935">
          <v:shape id="_x0000_i1061" type="#_x0000_t75" style="width:5in;height:268.7pt" o:ole="">
            <v:imagedata r:id="rId87" o:title=""/>
          </v:shape>
          <o:OLEObject Type="Embed" ProgID="CorelDraw.Graphic.16" ShapeID="_x0000_i1061" DrawAspect="Content" ObjectID="_1586603926" r:id="rId88"/>
        </w:object>
      </w:r>
    </w:p>
    <w:p w:rsidR="0049460D" w:rsidRPr="00092531" w:rsidRDefault="0049460D" w:rsidP="0049460D">
      <w:pPr>
        <w:rPr>
          <w:lang w:val="es-ES_tradnl"/>
        </w:rPr>
      </w:pPr>
      <w:r w:rsidRPr="00092531">
        <w:rPr>
          <w:lang w:val="es-ES_tradnl"/>
        </w:rPr>
        <w:t>Se calcularon las capacidades normalizadas de comunicación para estos dos tipos de antena y los resultados se indican en la Fig. 9. La calidad de funcionamiento de la antena circular de la Recomendación UIT-R</w:t>
      </w:r>
      <w:r>
        <w:rPr>
          <w:lang w:val="es-ES_tradnl"/>
        </w:rPr>
        <w:t> </w:t>
      </w:r>
      <w:r w:rsidRPr="00092531">
        <w:rPr>
          <w:lang w:val="es-ES_tradnl"/>
        </w:rPr>
        <w:t>F.699 no es suficiente como para estimar la EUE con sistemas de modulación de un número elevado de estados. Como los resultados dependen de las características de funcionamiento de la antena, si se puede emplear una antena de alta calidad, resultaría eficaz una MAQ de muchos estados, tal como MAQ-256.</w:t>
      </w:r>
    </w:p>
    <w:p w:rsidR="0049460D" w:rsidRPr="00092531" w:rsidRDefault="0049460D" w:rsidP="0049460D">
      <w:pPr>
        <w:pStyle w:val="Heading2"/>
        <w:rPr>
          <w:lang w:val="es-ES_tradnl"/>
        </w:rPr>
      </w:pPr>
      <w:bookmarkStart w:id="56" w:name="_Toc512240853"/>
      <w:r w:rsidRPr="00092531">
        <w:rPr>
          <w:lang w:val="es-ES_tradnl"/>
        </w:rPr>
        <w:t>2.3</w:t>
      </w:r>
      <w:r w:rsidRPr="00092531">
        <w:rPr>
          <w:lang w:val="es-ES_tradnl"/>
        </w:rPr>
        <w:tab/>
        <w:t>EUE en enlaces de relevadores radioeléctricos dispuestos arbitrariamente</w:t>
      </w:r>
      <w:bookmarkEnd w:id="56"/>
    </w:p>
    <w:p w:rsidR="0049460D" w:rsidRPr="00092531" w:rsidRDefault="0049460D" w:rsidP="0049460D">
      <w:pPr>
        <w:pStyle w:val="Heading3"/>
        <w:rPr>
          <w:lang w:val="es-ES_tradnl"/>
        </w:rPr>
      </w:pPr>
      <w:bookmarkStart w:id="57" w:name="_Toc512240854"/>
      <w:r w:rsidRPr="00092531">
        <w:rPr>
          <w:lang w:val="es-ES_tradnl"/>
        </w:rPr>
        <w:t>2.3.1</w:t>
      </w:r>
      <w:r w:rsidRPr="00092531">
        <w:rPr>
          <w:lang w:val="es-ES_tradnl"/>
        </w:rPr>
        <w:tab/>
        <w:t>Formulación</w:t>
      </w:r>
      <w:bookmarkEnd w:id="57"/>
    </w:p>
    <w:p w:rsidR="0049460D" w:rsidRPr="00092531" w:rsidRDefault="0049460D" w:rsidP="0049460D">
      <w:pPr>
        <w:rPr>
          <w:lang w:val="es-ES_tradnl"/>
        </w:rPr>
      </w:pPr>
      <w:r w:rsidRPr="00092531">
        <w:rPr>
          <w:lang w:val="es-ES_tradnl"/>
        </w:rPr>
        <w:t>La Fig. 10 representa un enlace de relevadores radioeléctricos X-Y con otra estación radioeléctrica Z que funciona en la misma frecuencia. La estación Z está situada al azar dentro de un círculo que rodea a la estación Y.</w:t>
      </w:r>
    </w:p>
    <w:p w:rsidR="0049460D" w:rsidRPr="00092531" w:rsidRDefault="0049460D" w:rsidP="0049460D">
      <w:pPr>
        <w:rPr>
          <w:lang w:val="es-ES_tradnl"/>
        </w:rPr>
      </w:pPr>
      <w:r w:rsidRPr="00092531">
        <w:rPr>
          <w:lang w:val="es-ES_tradnl"/>
        </w:rPr>
        <w:lastRenderedPageBreak/>
        <w:t xml:space="preserve">La estación Y recibe en la frecuencia </w:t>
      </w:r>
      <w:r w:rsidRPr="00092531">
        <w:rPr>
          <w:i/>
          <w:lang w:val="es-ES_tradnl"/>
        </w:rPr>
        <w:t>f</w:t>
      </w:r>
      <w:r w:rsidRPr="00D2481E">
        <w:rPr>
          <w:vertAlign w:val="subscript"/>
          <w:lang w:val="es-ES_tradnl"/>
        </w:rPr>
        <w:t>1</w:t>
      </w:r>
      <w:r w:rsidRPr="00092531">
        <w:rPr>
          <w:i/>
          <w:lang w:val="es-ES_tradnl"/>
        </w:rPr>
        <w:t xml:space="preserve"> </w:t>
      </w:r>
      <w:r w:rsidRPr="00092531">
        <w:rPr>
          <w:lang w:val="es-ES_tradnl"/>
        </w:rPr>
        <w:t xml:space="preserve">una señal deseada de la estación X. La estación Z transmite una señal de la misma frecuencia </w:t>
      </w:r>
      <w:r w:rsidRPr="00092531">
        <w:rPr>
          <w:i/>
          <w:lang w:val="es-ES_tradnl"/>
        </w:rPr>
        <w:t>f</w:t>
      </w:r>
      <w:r w:rsidRPr="00D2481E">
        <w:rPr>
          <w:vertAlign w:val="subscript"/>
          <w:lang w:val="es-ES_tradnl"/>
        </w:rPr>
        <w:t>1</w:t>
      </w:r>
      <w:r w:rsidRPr="00092531">
        <w:rPr>
          <w:i/>
          <w:lang w:val="es-ES_tradnl"/>
        </w:rPr>
        <w:t xml:space="preserve"> </w:t>
      </w:r>
      <w:r w:rsidRPr="00092531">
        <w:rPr>
          <w:lang w:val="es-ES_tradnl"/>
        </w:rPr>
        <w:t>en una dirección arbitraria.</w:t>
      </w:r>
    </w:p>
    <w:p w:rsidR="0049460D" w:rsidRPr="00092531" w:rsidRDefault="0049460D" w:rsidP="0049460D">
      <w:pPr>
        <w:pStyle w:val="FigureNo"/>
        <w:rPr>
          <w:lang w:val="es-ES_tradnl" w:eastAsia="zh-CN"/>
        </w:rPr>
      </w:pPr>
      <w:r w:rsidRPr="00092531">
        <w:rPr>
          <w:lang w:val="es-ES_tradnl" w:eastAsia="zh-CN"/>
        </w:rPr>
        <w:t>FIGURA 9</w:t>
      </w:r>
    </w:p>
    <w:p w:rsidR="0049460D" w:rsidRPr="00092531" w:rsidRDefault="0049460D" w:rsidP="0049460D">
      <w:pPr>
        <w:pStyle w:val="Figuretitle"/>
        <w:rPr>
          <w:lang w:val="es-ES_tradnl" w:eastAsia="zh-CN"/>
        </w:rPr>
      </w:pPr>
      <w:r w:rsidRPr="00092531">
        <w:rPr>
          <w:lang w:val="es-ES_tradnl" w:eastAsia="zh-CN"/>
        </w:rPr>
        <w:t>Capacidad de comunicación normalizada</w:t>
      </w:r>
    </w:p>
    <w:p w:rsidR="0049460D" w:rsidRPr="00092531" w:rsidRDefault="00AD2056" w:rsidP="0049460D">
      <w:pPr>
        <w:pStyle w:val="Figure"/>
        <w:rPr>
          <w:lang w:val="es-ES_tradnl"/>
        </w:rPr>
      </w:pPr>
      <w:r w:rsidRPr="00092531">
        <w:rPr>
          <w:lang w:val="es-ES_tradnl"/>
        </w:rPr>
        <w:object w:dxaOrig="3889" w:dyaOrig="7031">
          <v:shape id="_x0000_i1062" type="#_x0000_t75" style="width:326.15pt;height:557.15pt" o:ole="">
            <v:imagedata r:id="rId89" o:title="" croptop="3554f"/>
          </v:shape>
          <o:OLEObject Type="Embed" ProgID="CorelDraw.Graphic.16" ShapeID="_x0000_i1062" DrawAspect="Content" ObjectID="_1586603927" r:id="rId90"/>
        </w:object>
      </w:r>
    </w:p>
    <w:p w:rsidR="0049460D" w:rsidRPr="00092531" w:rsidRDefault="0049460D" w:rsidP="0049460D">
      <w:pPr>
        <w:pStyle w:val="FigureNo"/>
        <w:rPr>
          <w:lang w:val="es-ES_tradnl"/>
        </w:rPr>
      </w:pPr>
      <w:r w:rsidRPr="00092531">
        <w:rPr>
          <w:lang w:val="es-ES_tradnl" w:eastAsia="zh-CN"/>
        </w:rPr>
        <w:lastRenderedPageBreak/>
        <w:t>FIGURA 10</w:t>
      </w:r>
    </w:p>
    <w:p w:rsidR="0049460D" w:rsidRPr="00092531" w:rsidRDefault="0049460D" w:rsidP="0049460D">
      <w:pPr>
        <w:pStyle w:val="Figuretitle"/>
        <w:rPr>
          <w:lang w:val="es-ES_tradnl"/>
        </w:rPr>
      </w:pPr>
      <w:r w:rsidRPr="00092531">
        <w:rPr>
          <w:lang w:val="es-ES_tradnl" w:eastAsia="zh-CN"/>
        </w:rPr>
        <w:t>Disposición arbitraria de estaciones</w:t>
      </w:r>
    </w:p>
    <w:p w:rsidR="0049460D" w:rsidRPr="00092531" w:rsidRDefault="00FC2CC9" w:rsidP="0049460D">
      <w:pPr>
        <w:pStyle w:val="Figure"/>
        <w:rPr>
          <w:lang w:val="es-ES_tradnl"/>
        </w:rPr>
      </w:pPr>
      <w:r>
        <w:rPr>
          <w:lang w:val="es-ES_tradnl"/>
        </w:rPr>
        <w:object w:dxaOrig="3291" w:dyaOrig="2226">
          <v:shape id="_x0000_i1063" type="#_x0000_t75" style="width:261pt;height:176.15pt" o:ole="">
            <v:imagedata r:id="rId91" o:title=""/>
          </v:shape>
          <o:OLEObject Type="Embed" ProgID="CorelDraw.Graphic.16" ShapeID="_x0000_i1063" DrawAspect="Content" ObjectID="_1586603928" r:id="rId92"/>
        </w:object>
      </w:r>
    </w:p>
    <w:p w:rsidR="0049460D" w:rsidRPr="00092531" w:rsidRDefault="0049460D" w:rsidP="0049460D">
      <w:pPr>
        <w:rPr>
          <w:lang w:val="es-ES_tradnl"/>
        </w:rPr>
      </w:pPr>
      <w:r w:rsidRPr="00092531">
        <w:rPr>
          <w:lang w:val="es-ES_tradnl"/>
        </w:rPr>
        <w:t>La capacidad de comunicación normalizada, que da la eficacia de utilización del espectro, se define como sigue:</w:t>
      </w:r>
    </w:p>
    <w:p w:rsidR="0049460D" w:rsidRPr="00092531" w:rsidRDefault="0049460D" w:rsidP="0049460D">
      <w:pPr>
        <w:pStyle w:val="Equation"/>
        <w:spacing w:before="0"/>
        <w:rPr>
          <w:lang w:val="es-ES_tradnl"/>
        </w:rPr>
      </w:pPr>
      <w:bookmarkStart w:id="58" w:name="f013"/>
      <w:r w:rsidRPr="00C131EF">
        <w:rPr>
          <w:lang w:val="es-ES_tradnl"/>
        </w:rPr>
        <w:tab/>
      </w:r>
      <w:r w:rsidRPr="00C131EF">
        <w:rPr>
          <w:lang w:val="es-ES_tradnl"/>
        </w:rPr>
        <w:tab/>
      </w:r>
      <w:r w:rsidRPr="00092531">
        <w:rPr>
          <w:position w:val="-28"/>
          <w:lang w:val="es-ES_tradnl"/>
        </w:rPr>
        <w:object w:dxaOrig="2600" w:dyaOrig="639">
          <v:shape id="_x0000_i1064" type="#_x0000_t75" style="width:130.7pt;height:32.15pt" o:ole="">
            <v:imagedata r:id="rId93" o:title=""/>
          </v:shape>
          <o:OLEObject Type="Embed" ProgID="Equation.2" ShapeID="_x0000_i1064" DrawAspect="Content" ObjectID="_1586603929" r:id="rId94"/>
        </w:object>
      </w:r>
      <w:r w:rsidRPr="00092531">
        <w:rPr>
          <w:lang w:val="es-ES_tradnl"/>
        </w:rPr>
        <w:tab/>
        <w:t>(36)</w:t>
      </w:r>
    </w:p>
    <w:bookmarkEnd w:id="58"/>
    <w:p w:rsidR="0049460D" w:rsidRPr="00092531" w:rsidRDefault="0049460D" w:rsidP="0049460D">
      <w:pPr>
        <w:rPr>
          <w:lang w:val="es-ES_tradnl"/>
        </w:rPr>
      </w:pPr>
      <w:proofErr w:type="gramStart"/>
      <w:r w:rsidRPr="00092531">
        <w:rPr>
          <w:lang w:val="es-ES_tradnl"/>
        </w:rPr>
        <w:t>donde</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N</w:t>
      </w:r>
      <w:r w:rsidRPr="00092531">
        <w:rPr>
          <w:lang w:val="es-ES_tradnl"/>
        </w:rPr>
        <w:t>:</w:t>
      </w:r>
      <w:r w:rsidRPr="00092531">
        <w:rPr>
          <w:lang w:val="es-ES_tradnl"/>
        </w:rPr>
        <w:tab/>
        <w:t xml:space="preserve">número de enlaces radioeléctricos posibles que utilizan la misma frecuencia: </w:t>
      </w:r>
      <w:r w:rsidRPr="00092531">
        <w:rPr>
          <w:i/>
          <w:lang w:val="es-ES_tradnl"/>
        </w:rPr>
        <w:t>N</w:t>
      </w:r>
      <w:r w:rsidRPr="00E22E4E">
        <w:rPr>
          <w:lang w:val="es-ES_tradnl"/>
        </w:rPr>
        <w:t> </w:t>
      </w:r>
      <w:r>
        <w:sym w:font="Symbol" w:char="F0BB"/>
      </w:r>
      <w:r w:rsidRPr="00E22E4E">
        <w:rPr>
          <w:lang w:val="es-ES_tradnl"/>
        </w:rPr>
        <w:t> </w:t>
      </w:r>
      <w:r w:rsidRPr="00092531">
        <w:rPr>
          <w:lang w:val="es-ES_tradnl"/>
        </w:rPr>
        <w:fldChar w:fldCharType="begin"/>
      </w:r>
      <w:r w:rsidRPr="00092531">
        <w:rPr>
          <w:lang w:val="es-ES_tradnl"/>
        </w:rPr>
        <w:instrText xml:space="preserve">eq </w:instrText>
      </w:r>
      <w:r w:rsidRPr="00092531">
        <w:rPr>
          <w:i/>
          <w:lang w:val="es-ES_tradnl"/>
        </w:rPr>
        <w:instrText>p</w:instrText>
      </w:r>
      <w:r w:rsidRPr="00092531">
        <w:rPr>
          <w:lang w:val="es-ES_tradnl"/>
        </w:rPr>
        <w:instrText>\d\ba5()\s\up5(–)</w:instrText>
      </w:r>
      <w:r w:rsidRPr="00092531">
        <w:rPr>
          <w:rFonts w:ascii="Tms Rmn" w:hAnsi="Tms Rmn"/>
          <w:sz w:val="12"/>
          <w:lang w:val="es-ES_tradnl"/>
        </w:rPr>
        <w:instrText> </w:instrText>
      </w:r>
      <w:r w:rsidRPr="00092531">
        <w:rPr>
          <w:lang w:val="es-ES_tradnl"/>
        </w:rPr>
        <w:instrText>/</w:instrText>
      </w:r>
      <w:r w:rsidRPr="00092531">
        <w:rPr>
          <w:rFonts w:ascii="Tms Rmn" w:hAnsi="Tms Rmn"/>
          <w:sz w:val="12"/>
          <w:lang w:val="es-ES_tradnl"/>
        </w:rPr>
        <w:instrText> </w:instrText>
      </w:r>
      <w:r w:rsidRPr="00092531">
        <w:rPr>
          <w:i/>
          <w:lang w:val="es-ES_tradnl"/>
        </w:rPr>
        <w:instrText>p</w:instrText>
      </w:r>
      <w:r w:rsidRPr="00092531">
        <w:rPr>
          <w:lang w:val="es-ES_tradnl"/>
        </w:rPr>
        <w:fldChar w:fldCharType="end"/>
      </w:r>
    </w:p>
    <w:p w:rsidR="0049460D" w:rsidRPr="00092531" w:rsidRDefault="0049460D" w:rsidP="0049460D">
      <w:pPr>
        <w:pStyle w:val="Equationlegend"/>
        <w:rPr>
          <w:lang w:val="es-ES_tradnl"/>
        </w:rPr>
      </w:pPr>
      <w:r w:rsidRPr="00092531">
        <w:rPr>
          <w:lang w:val="es-ES_tradnl"/>
        </w:rPr>
        <w:tab/>
      </w:r>
      <w:r w:rsidRPr="00092531">
        <w:rPr>
          <w:i/>
          <w:lang w:val="es-ES_tradnl"/>
        </w:rPr>
        <w:t>A</w:t>
      </w:r>
      <w:r w:rsidRPr="00092531">
        <w:rPr>
          <w:lang w:val="es-ES_tradnl"/>
        </w:rPr>
        <w:t>:</w:t>
      </w:r>
      <w:r w:rsidRPr="00092531">
        <w:rPr>
          <w:lang w:val="es-ES_tradnl"/>
        </w:rPr>
        <w:tab/>
        <w:t>capacidad de transmisión por radiocanal.</w:t>
      </w:r>
    </w:p>
    <w:p w:rsidR="0049460D" w:rsidRPr="00092531" w:rsidRDefault="0049460D" w:rsidP="0049460D">
      <w:pPr>
        <w:spacing w:line="260" w:lineRule="exact"/>
        <w:rPr>
          <w:lang w:val="es-ES_tradnl"/>
        </w:rPr>
      </w:pPr>
      <w:r w:rsidRPr="00092531">
        <w:rPr>
          <w:lang w:val="es-ES_tradnl"/>
        </w:rPr>
        <w:t xml:space="preserve">La probabilidad </w:t>
      </w:r>
      <w:r w:rsidRPr="00092531">
        <w:rPr>
          <w:i/>
          <w:lang w:val="es-ES_tradnl"/>
        </w:rPr>
        <w:t>p</w:t>
      </w:r>
      <w:r w:rsidRPr="00092531">
        <w:rPr>
          <w:lang w:val="es-ES_tradnl"/>
        </w:rPr>
        <w:t xml:space="preserve"> de que la estación Y reciba una interferencia que rebase el límite admisible, se calcula considerando la combinación del diagrama de antena de las estaciones Y y Z: </w:t>
      </w:r>
      <w:r w:rsidRPr="00092531">
        <w:rPr>
          <w:lang w:val="es-ES_tradnl"/>
        </w:rPr>
        <w:fldChar w:fldCharType="begin"/>
      </w:r>
      <w:r w:rsidRPr="00092531">
        <w:rPr>
          <w:lang w:val="es-ES_tradnl"/>
        </w:rPr>
        <w:instrText xml:space="preserve">eq </w:instrText>
      </w:r>
      <w:r w:rsidRPr="00092531">
        <w:rPr>
          <w:i/>
          <w:lang w:val="es-ES_tradnl"/>
        </w:rPr>
        <w:instrText>p</w:instrText>
      </w:r>
      <w:r w:rsidRPr="00092531">
        <w:rPr>
          <w:lang w:val="es-ES_tradnl"/>
        </w:rPr>
        <w:instrText>\d\ba5()\s\up5(–)</w:instrText>
      </w:r>
      <w:r w:rsidRPr="00092531">
        <w:rPr>
          <w:lang w:val="es-ES_tradnl"/>
        </w:rPr>
        <w:fldChar w:fldCharType="end"/>
      </w:r>
      <w:r w:rsidRPr="00092531">
        <w:rPr>
          <w:lang w:val="es-ES_tradnl"/>
        </w:rPr>
        <w:t xml:space="preserve"> es la probabilidad máxima admisible de interferencia.</w:t>
      </w:r>
    </w:p>
    <w:p w:rsidR="0049460D" w:rsidRPr="00092531" w:rsidRDefault="0049460D" w:rsidP="0049460D">
      <w:pPr>
        <w:rPr>
          <w:lang w:val="es-ES_tradnl"/>
        </w:rPr>
      </w:pPr>
      <w:r w:rsidRPr="00092531">
        <w:rPr>
          <w:lang w:val="es-ES_tradnl"/>
        </w:rPr>
        <w:t>Como se ha despreciado la acumulación de interferencia procedente de dos o más estaciones, en las aplicaciones reales hay que prever un cierto margen.</w:t>
      </w:r>
    </w:p>
    <w:p w:rsidR="0049460D" w:rsidRPr="00092531" w:rsidRDefault="0049460D" w:rsidP="0049460D">
      <w:pPr>
        <w:pStyle w:val="Heading3"/>
        <w:rPr>
          <w:lang w:val="es-ES_tradnl"/>
        </w:rPr>
      </w:pPr>
      <w:bookmarkStart w:id="59" w:name="_Toc512240855"/>
      <w:r w:rsidRPr="00092531">
        <w:rPr>
          <w:lang w:val="es-ES_tradnl"/>
        </w:rPr>
        <w:t>2.3.2</w:t>
      </w:r>
      <w:r w:rsidRPr="00092531">
        <w:rPr>
          <w:lang w:val="es-ES_tradnl"/>
        </w:rPr>
        <w:tab/>
        <w:t>Aplicación: EUE de sistemas de radioenlaces en la banda de 2 GHz</w:t>
      </w:r>
      <w:bookmarkEnd w:id="59"/>
    </w:p>
    <w:p w:rsidR="0049460D" w:rsidRPr="00092531" w:rsidRDefault="0049460D" w:rsidP="0049460D">
      <w:pPr>
        <w:rPr>
          <w:lang w:val="es-ES_tradnl"/>
        </w:rPr>
      </w:pPr>
      <w:r w:rsidRPr="00092531">
        <w:rPr>
          <w:lang w:val="es-ES_tradnl"/>
        </w:rPr>
        <w:t>Con la fórmula anterior, se calculó la EUE en un sistema de radioenlaces terrenales punto a punto de pequeña capacidad, que funciona en la banda de 2 GHz.</w:t>
      </w:r>
    </w:p>
    <w:p w:rsidR="0049460D" w:rsidRPr="00092531" w:rsidRDefault="0049460D" w:rsidP="0049460D">
      <w:pPr>
        <w:rPr>
          <w:lang w:val="es-ES_tradnl"/>
        </w:rPr>
      </w:pPr>
      <w:r w:rsidRPr="00092531">
        <w:rPr>
          <w:lang w:val="es-ES_tradnl"/>
        </w:rPr>
        <w:t>Se calculó la ERE, para antenas de 1,8 m de diámetro teniendo en cuenta la relación entre interferencia admisible y la eficacia propia para cada tipo de modulación indicada en el Cuadro 2. Los resultados se recogen en la Fig. 11.</w:t>
      </w:r>
    </w:p>
    <w:p w:rsidR="0049460D" w:rsidRPr="00092531" w:rsidRDefault="0049460D" w:rsidP="0049460D">
      <w:pPr>
        <w:rPr>
          <w:lang w:val="es-ES_tradnl"/>
        </w:rPr>
      </w:pPr>
      <w:r w:rsidRPr="00092531">
        <w:rPr>
          <w:lang w:val="es-ES_tradnl"/>
        </w:rPr>
        <w:t>Para los márgenes inferiores de desvanecimiento, el sistema digital es superior al sistema analógico. En este estudio, la atenuación debida al desvanecimiento es la misma que la degradación de la relación entre los niveles de la señal deseada y no deseada producida por la interferencia. Si se utilizan técnicas de diversidad de espacio, el margen necesario de desvanecimiento es más reducido. En general, los sistemas digitales tienden a proporcionar una mejor eficacia de utilización del espectro.</w:t>
      </w:r>
    </w:p>
    <w:p w:rsidR="0049460D" w:rsidRDefault="0049460D" w:rsidP="0049460D">
      <w:pPr>
        <w:rPr>
          <w:lang w:val="es-ES_tradnl"/>
        </w:rPr>
      </w:pPr>
      <w:r w:rsidRPr="00092531">
        <w:rPr>
          <w:lang w:val="es-ES_tradnl"/>
        </w:rPr>
        <w:t>En el caso de los sistemas de modulación digital, el paso de la modulación de dos fases a la multifase o multiestado requiere menor anchura de banda, pero puede implicar una reducción de la eficacia de utilización del espectro cuando la interferencia es grande. El valor detallado depende de las características de la antena, etc., pero el sistema MDP-4 puede ser óptimo desde el punto de vista macroscópico, en aquellos casos en que otros sistemas de radioenlaces están funcionando alrededor de la estación de repetidores y están situados aleatoriamente en dicha zona.</w:t>
      </w:r>
    </w:p>
    <w:p w:rsidR="0049460D" w:rsidRDefault="0049460D" w:rsidP="0049460D">
      <w:pPr>
        <w:rPr>
          <w:lang w:val="es-ES_tradnl"/>
        </w:rPr>
        <w:sectPr w:rsidR="0049460D" w:rsidSect="00204374">
          <w:headerReference w:type="even" r:id="rId95"/>
          <w:headerReference w:type="default" r:id="rId96"/>
          <w:pgSz w:w="11907" w:h="16834" w:code="9"/>
          <w:pgMar w:top="1418" w:right="1134" w:bottom="1134" w:left="1134" w:header="720" w:footer="482" w:gutter="0"/>
          <w:paperSrc w:first="15" w:other="15"/>
          <w:pgNumType w:start="1"/>
          <w:cols w:space="720"/>
        </w:sectPr>
      </w:pPr>
    </w:p>
    <w:p w:rsidR="0049460D" w:rsidRPr="00E95E0F" w:rsidRDefault="0049460D" w:rsidP="00E95E0F">
      <w:pPr>
        <w:pStyle w:val="TableNo"/>
        <w:spacing w:before="0"/>
        <w:rPr>
          <w:b/>
          <w:bCs/>
          <w:lang w:val="es-ES_tradnl"/>
        </w:rPr>
      </w:pPr>
      <w:r>
        <w:rPr>
          <w:lang w:val="es-ES_tradnl"/>
        </w:rPr>
        <w:lastRenderedPageBreak/>
        <w:t xml:space="preserve">CUADRO </w:t>
      </w:r>
      <w:r w:rsidRPr="00092531">
        <w:rPr>
          <w:lang w:val="es-ES_tradnl"/>
        </w:rPr>
        <w:t>2</w:t>
      </w:r>
    </w:p>
    <w:p w:rsidR="0049460D" w:rsidRPr="00FB135F" w:rsidRDefault="0049460D" w:rsidP="0049460D">
      <w:pPr>
        <w:pStyle w:val="Tabletitle"/>
        <w:rPr>
          <w:lang w:val="es-ES_tradnl"/>
        </w:rPr>
      </w:pPr>
      <w:r w:rsidRPr="00FB135F">
        <w:rPr>
          <w:lang w:val="es-ES_tradnl"/>
        </w:rPr>
        <w:t>Parámetros de diversos tipos de modulación en la banda de 2 GHz</w:t>
      </w:r>
    </w:p>
    <w:tbl>
      <w:tblPr>
        <w:tblW w:w="14516" w:type="dxa"/>
        <w:jc w:val="center"/>
        <w:tblLayout w:type="fixed"/>
        <w:tblCellMar>
          <w:left w:w="0" w:type="dxa"/>
          <w:right w:w="0" w:type="dxa"/>
        </w:tblCellMar>
        <w:tblLook w:val="0000" w:firstRow="0" w:lastRow="0" w:firstColumn="0" w:lastColumn="0" w:noHBand="0" w:noVBand="0"/>
      </w:tblPr>
      <w:tblGrid>
        <w:gridCol w:w="1134"/>
        <w:gridCol w:w="1304"/>
        <w:gridCol w:w="1304"/>
        <w:gridCol w:w="992"/>
        <w:gridCol w:w="1276"/>
        <w:gridCol w:w="1701"/>
        <w:gridCol w:w="1446"/>
        <w:gridCol w:w="1446"/>
        <w:gridCol w:w="1333"/>
        <w:gridCol w:w="1247"/>
        <w:gridCol w:w="1277"/>
        <w:gridCol w:w="56"/>
      </w:tblGrid>
      <w:tr w:rsidR="0049460D" w:rsidRPr="00053481" w:rsidTr="00053481">
        <w:trPr>
          <w:cantSplit/>
          <w:jc w:val="center"/>
        </w:trPr>
        <w:tc>
          <w:tcPr>
            <w:tcW w:w="2438" w:type="dxa"/>
            <w:gridSpan w:val="2"/>
            <w:tcBorders>
              <w:top w:val="single" w:sz="4" w:space="0" w:color="auto"/>
              <w:left w:val="single" w:sz="4" w:space="0" w:color="auto"/>
              <w:bottom w:val="single" w:sz="4" w:space="0" w:color="auto"/>
              <w:right w:val="single" w:sz="4" w:space="0" w:color="auto"/>
            </w:tcBorders>
            <w:vAlign w:val="center"/>
          </w:tcPr>
          <w:p w:rsidR="0049460D" w:rsidRPr="00053481" w:rsidRDefault="0049460D" w:rsidP="00D2481E">
            <w:pPr>
              <w:pStyle w:val="Tablehead"/>
              <w:keepNext w:val="0"/>
              <w:rPr>
                <w:bCs/>
                <w:sz w:val="20"/>
              </w:rPr>
            </w:pPr>
            <w:r w:rsidRPr="00053481">
              <w:rPr>
                <w:bCs/>
                <w:sz w:val="20"/>
              </w:rPr>
              <w:t>Tipo de modulación</w:t>
            </w:r>
          </w:p>
        </w:tc>
        <w:tc>
          <w:tcPr>
            <w:tcW w:w="1304" w:type="dxa"/>
            <w:tcBorders>
              <w:top w:val="single" w:sz="4" w:space="0" w:color="auto"/>
              <w:left w:val="single" w:sz="4" w:space="0" w:color="auto"/>
              <w:bottom w:val="single" w:sz="4" w:space="0" w:color="auto"/>
              <w:right w:val="single" w:sz="4" w:space="0" w:color="auto"/>
            </w:tcBorders>
          </w:tcPr>
          <w:p w:rsidR="0049460D" w:rsidRPr="00053481" w:rsidRDefault="0049460D" w:rsidP="00D2481E">
            <w:pPr>
              <w:pStyle w:val="Tablehead"/>
              <w:keepNext w:val="0"/>
              <w:rPr>
                <w:bCs/>
                <w:sz w:val="20"/>
                <w:lang w:val="es-ES_tradnl"/>
              </w:rPr>
            </w:pPr>
            <w:r w:rsidRPr="00053481">
              <w:rPr>
                <w:bCs/>
                <w:sz w:val="20"/>
                <w:lang w:val="es-ES_tradnl"/>
              </w:rPr>
              <w:t xml:space="preserve">Relación </w:t>
            </w:r>
            <w:r w:rsidRPr="00053481">
              <w:rPr>
                <w:bCs/>
                <w:i/>
                <w:iCs/>
                <w:sz w:val="20"/>
                <w:lang w:val="es-ES_tradnl"/>
              </w:rPr>
              <w:t>S/N</w:t>
            </w:r>
            <w:r w:rsidRPr="00053481">
              <w:rPr>
                <w:bCs/>
                <w:sz w:val="20"/>
                <w:lang w:val="es-ES_tradnl"/>
              </w:rPr>
              <w:br/>
              <w:t>admisible o proporción</w:t>
            </w:r>
            <w:r w:rsidRPr="00053481">
              <w:rPr>
                <w:bCs/>
                <w:sz w:val="20"/>
                <w:lang w:val="es-ES_tradnl"/>
              </w:rPr>
              <w:br/>
              <w:t>de errores</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49460D" w:rsidRPr="00053481" w:rsidRDefault="0049460D" w:rsidP="00D2481E">
            <w:pPr>
              <w:pStyle w:val="Tablehead"/>
              <w:keepNext w:val="0"/>
              <w:rPr>
                <w:bCs/>
                <w:sz w:val="20"/>
                <w:lang w:val="es-ES_tradnl"/>
              </w:rPr>
            </w:pPr>
            <w:r w:rsidRPr="00053481">
              <w:rPr>
                <w:bCs/>
                <w:sz w:val="20"/>
                <w:lang w:val="es-ES_tradnl"/>
              </w:rPr>
              <w:t>Factor de reducción</w:t>
            </w:r>
            <w:r w:rsidRPr="00053481">
              <w:rPr>
                <w:bCs/>
                <w:sz w:val="20"/>
                <w:lang w:val="es-ES_tradnl"/>
              </w:rPr>
              <w:br/>
              <w:t>de la interferencia</w:t>
            </w:r>
          </w:p>
        </w:tc>
        <w:tc>
          <w:tcPr>
            <w:tcW w:w="1701" w:type="dxa"/>
            <w:tcBorders>
              <w:top w:val="single" w:sz="4" w:space="0" w:color="auto"/>
              <w:left w:val="single" w:sz="4" w:space="0" w:color="auto"/>
              <w:bottom w:val="single" w:sz="4" w:space="0" w:color="auto"/>
              <w:right w:val="single" w:sz="4" w:space="0" w:color="auto"/>
            </w:tcBorders>
            <w:vAlign w:val="center"/>
          </w:tcPr>
          <w:p w:rsidR="0049460D" w:rsidRPr="00053481" w:rsidRDefault="0049460D" w:rsidP="00AD31BE">
            <w:pPr>
              <w:pStyle w:val="Tablehead"/>
              <w:keepNext w:val="0"/>
              <w:rPr>
                <w:bCs/>
                <w:sz w:val="20"/>
                <w:lang w:val="es-ES_tradnl"/>
              </w:rPr>
            </w:pPr>
            <w:r w:rsidRPr="00053481">
              <w:rPr>
                <w:bCs/>
                <w:sz w:val="20"/>
                <w:lang w:val="es-ES_tradnl"/>
              </w:rPr>
              <w:t>Relación admisible</w:t>
            </w:r>
            <w:r w:rsidR="00AD31BE" w:rsidRPr="00053481">
              <w:rPr>
                <w:bCs/>
                <w:sz w:val="20"/>
                <w:lang w:val="es-ES_tradnl"/>
              </w:rPr>
              <w:br/>
              <w:t xml:space="preserve">de </w:t>
            </w:r>
            <w:r w:rsidRPr="00053481">
              <w:rPr>
                <w:bCs/>
                <w:sz w:val="20"/>
                <w:lang w:val="es-ES_tradnl"/>
              </w:rPr>
              <w:t>señal deseada/</w:t>
            </w:r>
            <w:r w:rsidR="00AD31BE" w:rsidRPr="00053481">
              <w:rPr>
                <w:bCs/>
                <w:sz w:val="20"/>
                <w:lang w:val="es-ES_tradnl"/>
              </w:rPr>
              <w:br/>
            </w:r>
            <w:r w:rsidRPr="00053481">
              <w:rPr>
                <w:bCs/>
                <w:sz w:val="20"/>
                <w:lang w:val="es-ES_tradnl"/>
              </w:rPr>
              <w:t>señal no deseada (</w:t>
            </w:r>
            <w:r w:rsidRPr="00053481">
              <w:rPr>
                <w:bCs/>
                <w:i/>
                <w:iCs/>
                <w:sz w:val="20"/>
                <w:lang w:val="es-ES_tradnl"/>
              </w:rPr>
              <w:t>W/U</w:t>
            </w:r>
            <w:r w:rsidRPr="00053481">
              <w:rPr>
                <w:rFonts w:ascii="Times New Roman Bold" w:hAnsi="Times New Roman Bold" w:cs="Times New Roman Bold"/>
                <w:bCs/>
                <w:i/>
                <w:iCs/>
                <w:sz w:val="20"/>
                <w:vertAlign w:val="subscript"/>
                <w:lang w:val="es-ES_tradnl"/>
              </w:rPr>
              <w:t>c</w:t>
            </w:r>
            <w:r w:rsidRPr="00053481">
              <w:rPr>
                <w:bCs/>
                <w:sz w:val="20"/>
                <w:lang w:val="es-ES_tradnl"/>
              </w:rPr>
              <w:t xml:space="preserve">) </w:t>
            </w:r>
          </w:p>
        </w:tc>
        <w:tc>
          <w:tcPr>
            <w:tcW w:w="2892" w:type="dxa"/>
            <w:gridSpan w:val="2"/>
            <w:tcBorders>
              <w:top w:val="single" w:sz="4" w:space="0" w:color="auto"/>
              <w:left w:val="single" w:sz="4" w:space="0" w:color="auto"/>
              <w:bottom w:val="single" w:sz="4" w:space="0" w:color="auto"/>
              <w:right w:val="single" w:sz="4" w:space="0" w:color="auto"/>
            </w:tcBorders>
            <w:vAlign w:val="center"/>
          </w:tcPr>
          <w:p w:rsidR="0049460D" w:rsidRPr="00053481" w:rsidRDefault="0049460D" w:rsidP="00053481">
            <w:pPr>
              <w:pStyle w:val="Tablehead"/>
              <w:keepNext w:val="0"/>
              <w:rPr>
                <w:bCs/>
                <w:sz w:val="20"/>
                <w:lang w:val="es-ES_tradnl"/>
              </w:rPr>
            </w:pPr>
            <w:r w:rsidRPr="00053481">
              <w:rPr>
                <w:bCs/>
                <w:sz w:val="20"/>
                <w:lang w:val="es-ES_tradnl"/>
              </w:rPr>
              <w:t>Parámetros relacionados</w:t>
            </w:r>
            <w:r w:rsidR="00053481">
              <w:rPr>
                <w:bCs/>
                <w:sz w:val="20"/>
                <w:lang w:val="es-ES_tradnl"/>
              </w:rPr>
              <w:t xml:space="preserve"> </w:t>
            </w:r>
            <w:r w:rsidRPr="00053481">
              <w:rPr>
                <w:bCs/>
                <w:sz w:val="20"/>
                <w:lang w:val="es-ES_tradnl"/>
              </w:rPr>
              <w:t xml:space="preserve">con </w:t>
            </w:r>
            <w:r w:rsidRPr="00053481">
              <w:rPr>
                <w:bCs/>
                <w:i/>
                <w:iCs/>
                <w:sz w:val="20"/>
                <w:lang w:val="es-ES_tradnl"/>
              </w:rPr>
              <w:t>B</w:t>
            </w:r>
          </w:p>
        </w:tc>
        <w:tc>
          <w:tcPr>
            <w:tcW w:w="1333" w:type="dxa"/>
            <w:tcBorders>
              <w:top w:val="single" w:sz="4" w:space="0" w:color="auto"/>
              <w:left w:val="single" w:sz="4" w:space="0" w:color="auto"/>
              <w:bottom w:val="single" w:sz="4" w:space="0" w:color="auto"/>
              <w:right w:val="single" w:sz="4" w:space="0" w:color="auto"/>
            </w:tcBorders>
          </w:tcPr>
          <w:p w:rsidR="0049460D" w:rsidRPr="00053481" w:rsidRDefault="0049460D" w:rsidP="00AD31BE">
            <w:pPr>
              <w:pStyle w:val="Tablehead"/>
              <w:keepNext w:val="0"/>
              <w:rPr>
                <w:bCs/>
                <w:sz w:val="20"/>
                <w:lang w:val="es-ES_tradnl"/>
              </w:rPr>
            </w:pPr>
            <w:r w:rsidRPr="00053481">
              <w:rPr>
                <w:bCs/>
                <w:sz w:val="20"/>
                <w:lang w:val="es-ES_tradnl"/>
              </w:rPr>
              <w:t>Separación</w:t>
            </w:r>
            <w:r w:rsidR="00AD31BE" w:rsidRPr="00053481">
              <w:rPr>
                <w:bCs/>
                <w:sz w:val="20"/>
                <w:lang w:val="es-ES_tradnl"/>
              </w:rPr>
              <w:br/>
            </w:r>
            <w:r w:rsidRPr="00053481">
              <w:rPr>
                <w:bCs/>
                <w:sz w:val="20"/>
                <w:lang w:val="es-ES_tradnl"/>
              </w:rPr>
              <w:t>entre canales adyacentes,</w:t>
            </w:r>
            <w:r w:rsidRPr="00053481">
              <w:rPr>
                <w:bCs/>
                <w:sz w:val="20"/>
                <w:lang w:val="es-ES_tradnl"/>
              </w:rPr>
              <w:br/>
            </w:r>
            <w:r w:rsidRPr="00053481">
              <w:rPr>
                <w:bCs/>
                <w:i/>
                <w:iCs/>
                <w:sz w:val="20"/>
                <w:lang w:val="es-ES_tradnl"/>
              </w:rPr>
              <w:t>B</w:t>
            </w:r>
          </w:p>
        </w:tc>
        <w:tc>
          <w:tcPr>
            <w:tcW w:w="1247" w:type="dxa"/>
            <w:tcBorders>
              <w:top w:val="single" w:sz="4" w:space="0" w:color="auto"/>
              <w:left w:val="single" w:sz="4" w:space="0" w:color="auto"/>
              <w:bottom w:val="single" w:sz="4" w:space="0" w:color="auto"/>
              <w:right w:val="single" w:sz="4" w:space="0" w:color="auto"/>
            </w:tcBorders>
            <w:vAlign w:val="center"/>
          </w:tcPr>
          <w:p w:rsidR="0049460D" w:rsidRPr="00053481" w:rsidRDefault="0049460D" w:rsidP="00D2481E">
            <w:pPr>
              <w:pStyle w:val="Tablehead"/>
              <w:keepNext w:val="0"/>
              <w:rPr>
                <w:bCs/>
                <w:sz w:val="20"/>
                <w:lang w:val="es-ES_tradnl"/>
              </w:rPr>
            </w:pPr>
            <w:r w:rsidRPr="00053481">
              <w:rPr>
                <w:bCs/>
                <w:sz w:val="20"/>
                <w:lang w:val="es-ES_tradnl"/>
              </w:rPr>
              <w:t>Número de canales,</w:t>
            </w:r>
            <w:r w:rsidRPr="00053481">
              <w:rPr>
                <w:bCs/>
                <w:sz w:val="20"/>
                <w:lang w:val="es-ES_tradnl"/>
              </w:rPr>
              <w:br/>
            </w:r>
            <w:r w:rsidRPr="00053481">
              <w:rPr>
                <w:bCs/>
                <w:i/>
                <w:iCs/>
                <w:sz w:val="20"/>
                <w:lang w:val="es-ES_tradnl"/>
              </w:rPr>
              <w:t>A</w:t>
            </w:r>
          </w:p>
        </w:tc>
        <w:tc>
          <w:tcPr>
            <w:tcW w:w="1333" w:type="dxa"/>
            <w:gridSpan w:val="2"/>
            <w:tcBorders>
              <w:top w:val="single" w:sz="4" w:space="0" w:color="auto"/>
              <w:left w:val="single" w:sz="4" w:space="0" w:color="auto"/>
              <w:bottom w:val="single" w:sz="4" w:space="0" w:color="auto"/>
              <w:right w:val="single" w:sz="4" w:space="0" w:color="auto"/>
            </w:tcBorders>
            <w:vAlign w:val="center"/>
          </w:tcPr>
          <w:p w:rsidR="0049460D" w:rsidRPr="00053481" w:rsidRDefault="0049460D" w:rsidP="00D2481E">
            <w:pPr>
              <w:pStyle w:val="Tablehead"/>
              <w:keepNext w:val="0"/>
              <w:rPr>
                <w:bCs/>
                <w:sz w:val="20"/>
                <w:lang w:val="es-ES_tradnl"/>
              </w:rPr>
            </w:pPr>
            <w:r w:rsidRPr="00053481">
              <w:rPr>
                <w:bCs/>
                <w:i/>
                <w:sz w:val="20"/>
                <w:lang w:val="es-ES_tradnl"/>
              </w:rPr>
              <w:t>A/B</w:t>
            </w:r>
            <w:r w:rsidRPr="00053481">
              <w:rPr>
                <w:bCs/>
                <w:sz w:val="20"/>
                <w:vertAlign w:val="superscript"/>
                <w:lang w:val="es-ES_tradnl"/>
              </w:rPr>
              <w:t>(1)</w:t>
            </w:r>
            <w:r w:rsidRPr="00053481">
              <w:rPr>
                <w:bCs/>
                <w:sz w:val="20"/>
                <w:lang w:val="es-ES_tradnl"/>
              </w:rPr>
              <w:br/>
              <w:t>(canales/kHz)</w:t>
            </w:r>
          </w:p>
        </w:tc>
      </w:tr>
      <w:tr w:rsidR="0049460D" w:rsidRPr="00053481" w:rsidTr="00053481">
        <w:trPr>
          <w:cantSplit/>
          <w:trHeight w:val="20"/>
          <w:jc w:val="center"/>
        </w:trPr>
        <w:tc>
          <w:tcPr>
            <w:tcW w:w="1134" w:type="dxa"/>
            <w:vMerge w:val="restart"/>
            <w:tcBorders>
              <w:top w:val="single" w:sz="4" w:space="0" w:color="auto"/>
              <w:left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Transmisión analógica</w:t>
            </w:r>
          </w:p>
        </w:tc>
        <w:tc>
          <w:tcPr>
            <w:tcW w:w="1304" w:type="dxa"/>
            <w:tcBorders>
              <w:top w:val="single" w:sz="4"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MF</w:t>
            </w:r>
          </w:p>
        </w:tc>
        <w:tc>
          <w:tcPr>
            <w:tcW w:w="1304" w:type="dxa"/>
            <w:tcBorders>
              <w:top w:val="single" w:sz="4"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58 dB</w:t>
            </w:r>
          </w:p>
        </w:tc>
        <w:tc>
          <w:tcPr>
            <w:tcW w:w="2268" w:type="dxa"/>
            <w:gridSpan w:val="2"/>
            <w:tcBorders>
              <w:top w:val="single" w:sz="4"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20 dB</w:t>
            </w:r>
          </w:p>
        </w:tc>
        <w:tc>
          <w:tcPr>
            <w:tcW w:w="1701" w:type="dxa"/>
            <w:tcBorders>
              <w:top w:val="single" w:sz="4"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38 dB</w:t>
            </w:r>
          </w:p>
        </w:tc>
        <w:tc>
          <w:tcPr>
            <w:tcW w:w="2892" w:type="dxa"/>
            <w:gridSpan w:val="2"/>
            <w:tcBorders>
              <w:top w:val="single" w:sz="4"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Excursión de frecuencia para el tono de prueba: 100 kHz r.m.s.</w:t>
            </w:r>
          </w:p>
        </w:tc>
        <w:tc>
          <w:tcPr>
            <w:tcW w:w="1333" w:type="dxa"/>
            <w:tcBorders>
              <w:top w:val="single" w:sz="4"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520 kHz</w:t>
            </w:r>
          </w:p>
        </w:tc>
        <w:tc>
          <w:tcPr>
            <w:tcW w:w="1247" w:type="dxa"/>
            <w:tcBorders>
              <w:top w:val="single" w:sz="4"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24</w:t>
            </w:r>
          </w:p>
        </w:tc>
        <w:tc>
          <w:tcPr>
            <w:tcW w:w="1333" w:type="dxa"/>
            <w:gridSpan w:val="2"/>
            <w:tcBorders>
              <w:top w:val="single" w:sz="4"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0,046</w:t>
            </w:r>
          </w:p>
        </w:tc>
      </w:tr>
      <w:tr w:rsidR="0049460D" w:rsidRPr="00053481" w:rsidTr="00E95E0F">
        <w:trPr>
          <w:cantSplit/>
          <w:trHeight w:val="20"/>
          <w:jc w:val="center"/>
        </w:trPr>
        <w:tc>
          <w:tcPr>
            <w:tcW w:w="1134" w:type="dxa"/>
            <w:vMerge/>
            <w:tcBorders>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304" w:type="dxa"/>
            <w:tcBorders>
              <w:top w:val="single" w:sz="6" w:space="0" w:color="auto"/>
              <w:left w:val="single" w:sz="6" w:space="0" w:color="auto"/>
              <w:bottom w:val="single" w:sz="6" w:space="0" w:color="auto"/>
              <w:right w:val="single" w:sz="6" w:space="0" w:color="auto"/>
            </w:tcBorders>
            <w:vAlign w:val="center"/>
          </w:tcPr>
          <w:p w:rsidR="0049460D" w:rsidRPr="00053481" w:rsidRDefault="0049460D" w:rsidP="00BD6D54">
            <w:pPr>
              <w:pStyle w:val="Tabletext"/>
              <w:jc w:val="center"/>
              <w:rPr>
                <w:sz w:val="20"/>
                <w:lang w:val="es-ES_tradnl"/>
              </w:rPr>
            </w:pPr>
            <w:r w:rsidRPr="00053481">
              <w:rPr>
                <w:sz w:val="20"/>
                <w:lang w:val="es-ES_tradnl"/>
              </w:rPr>
              <w:t>SSB</w:t>
            </w:r>
          </w:p>
        </w:tc>
        <w:tc>
          <w:tcPr>
            <w:tcW w:w="1304" w:type="dxa"/>
            <w:tcBorders>
              <w:top w:val="single" w:sz="6" w:space="0" w:color="auto"/>
              <w:left w:val="single" w:sz="6" w:space="0" w:color="auto"/>
              <w:bottom w:val="single" w:sz="6" w:space="0" w:color="auto"/>
              <w:right w:val="single" w:sz="6" w:space="0" w:color="auto"/>
            </w:tcBorders>
            <w:vAlign w:val="center"/>
          </w:tcPr>
          <w:p w:rsidR="0049460D" w:rsidRPr="00053481" w:rsidRDefault="0049460D" w:rsidP="00BD6D54">
            <w:pPr>
              <w:pStyle w:val="Tabletext"/>
              <w:jc w:val="center"/>
              <w:rPr>
                <w:sz w:val="20"/>
                <w:lang w:val="es-ES_tradnl"/>
              </w:rPr>
            </w:pPr>
            <w:r w:rsidRPr="00053481">
              <w:rPr>
                <w:sz w:val="20"/>
                <w:lang w:val="es-ES_tradnl"/>
              </w:rPr>
              <w:t>58 dB</w:t>
            </w: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49460D" w:rsidRPr="00053481" w:rsidRDefault="0049460D" w:rsidP="00BD6D54">
            <w:pPr>
              <w:pStyle w:val="Tabletext"/>
              <w:jc w:val="center"/>
              <w:rPr>
                <w:sz w:val="20"/>
                <w:lang w:val="es-ES_tradnl"/>
              </w:rPr>
            </w:pPr>
            <w:r w:rsidRPr="00053481">
              <w:rPr>
                <w:sz w:val="20"/>
                <w:lang w:val="es-ES_tradnl"/>
              </w:rPr>
              <w:t>9,5 dB</w:t>
            </w:r>
          </w:p>
        </w:tc>
        <w:tc>
          <w:tcPr>
            <w:tcW w:w="1701" w:type="dxa"/>
            <w:tcBorders>
              <w:top w:val="single" w:sz="6" w:space="0" w:color="auto"/>
              <w:left w:val="single" w:sz="6" w:space="0" w:color="auto"/>
              <w:bottom w:val="single" w:sz="6" w:space="0" w:color="auto"/>
              <w:right w:val="single" w:sz="6" w:space="0" w:color="auto"/>
            </w:tcBorders>
            <w:vAlign w:val="center"/>
          </w:tcPr>
          <w:p w:rsidR="0049460D" w:rsidRPr="00053481" w:rsidRDefault="0049460D" w:rsidP="00BD6D54">
            <w:pPr>
              <w:pStyle w:val="Tabletext"/>
              <w:jc w:val="center"/>
              <w:rPr>
                <w:sz w:val="20"/>
                <w:lang w:val="es-ES_tradnl"/>
              </w:rPr>
            </w:pPr>
            <w:r w:rsidRPr="00053481">
              <w:rPr>
                <w:sz w:val="20"/>
                <w:lang w:val="es-ES_tradnl"/>
              </w:rPr>
              <w:t>48,5 dB</w:t>
            </w:r>
          </w:p>
        </w:tc>
        <w:tc>
          <w:tcPr>
            <w:tcW w:w="2892" w:type="dxa"/>
            <w:gridSpan w:val="2"/>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Frecuencia límite superior de</w:t>
            </w:r>
            <w:r w:rsidRPr="00053481">
              <w:rPr>
                <w:sz w:val="20"/>
                <w:lang w:val="es-ES_tradnl"/>
              </w:rPr>
              <w:br/>
              <w:t>la banda de base: 108 kHz</w:t>
            </w:r>
            <w:r w:rsidRPr="00053481">
              <w:rPr>
                <w:sz w:val="20"/>
                <w:lang w:val="es-ES_tradnl"/>
              </w:rPr>
              <w:br/>
              <w:t xml:space="preserve">Coeficientes del filtro: </w:t>
            </w:r>
            <w:r w:rsidRPr="00053481">
              <w:rPr>
                <w:sz w:val="20"/>
                <w:lang w:val="es-ES_tradnl"/>
              </w:rPr>
              <w:sym w:font="Symbol" w:char="F0B4"/>
            </w:r>
            <w:r w:rsidRPr="00053481">
              <w:rPr>
                <w:sz w:val="20"/>
                <w:lang w:val="es-ES_tradnl"/>
              </w:rPr>
              <w:t xml:space="preserve"> 2</w:t>
            </w:r>
            <w:r w:rsidRPr="00053481">
              <w:rPr>
                <w:sz w:val="20"/>
                <w:lang w:val="es-ES_tradnl"/>
              </w:rPr>
              <w:br/>
              <w:t>Tolerancia de frecuencias: 20 kHz</w:t>
            </w:r>
          </w:p>
        </w:tc>
        <w:tc>
          <w:tcPr>
            <w:tcW w:w="1333" w:type="dxa"/>
            <w:tcBorders>
              <w:top w:val="single" w:sz="6"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236 kHz</w:t>
            </w:r>
          </w:p>
        </w:tc>
        <w:tc>
          <w:tcPr>
            <w:tcW w:w="1247" w:type="dxa"/>
            <w:tcBorders>
              <w:top w:val="single" w:sz="6"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24</w:t>
            </w:r>
          </w:p>
        </w:tc>
        <w:tc>
          <w:tcPr>
            <w:tcW w:w="1333" w:type="dxa"/>
            <w:gridSpan w:val="2"/>
            <w:tcBorders>
              <w:top w:val="single" w:sz="6"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0,1</w:t>
            </w:r>
          </w:p>
        </w:tc>
      </w:tr>
      <w:tr w:rsidR="0049460D" w:rsidRPr="00053481" w:rsidTr="00E95E0F">
        <w:trPr>
          <w:cantSplit/>
          <w:trHeight w:val="20"/>
          <w:jc w:val="center"/>
        </w:trPr>
        <w:tc>
          <w:tcPr>
            <w:tcW w:w="1134" w:type="dxa"/>
            <w:vMerge w:val="restart"/>
            <w:tcBorders>
              <w:top w:val="single" w:sz="6" w:space="0" w:color="auto"/>
              <w:left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Transmisión digital</w:t>
            </w: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992" w:type="dxa"/>
            <w:tcBorders>
              <w:top w:val="single" w:sz="6"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i/>
                <w:sz w:val="20"/>
                <w:lang w:val="es-ES_tradnl"/>
              </w:rPr>
              <w:t>(C/N)</w:t>
            </w:r>
          </w:p>
        </w:tc>
        <w:tc>
          <w:tcPr>
            <w:tcW w:w="1276" w:type="dxa"/>
            <w:tcBorders>
              <w:top w:val="single" w:sz="6" w:space="0" w:color="auto"/>
              <w:left w:val="single" w:sz="6" w:space="0" w:color="auto"/>
              <w:bottom w:val="single" w:sz="6" w:space="0" w:color="auto"/>
              <w:right w:val="single" w:sz="6" w:space="0" w:color="auto"/>
            </w:tcBorders>
            <w:vAlign w:val="center"/>
          </w:tcPr>
          <w:p w:rsidR="0049460D" w:rsidRPr="00053481" w:rsidRDefault="0049460D" w:rsidP="00D2481E">
            <w:pPr>
              <w:pStyle w:val="Tabletext"/>
              <w:jc w:val="center"/>
              <w:rPr>
                <w:sz w:val="20"/>
                <w:lang w:val="es-ES_tradnl"/>
              </w:rPr>
            </w:pPr>
            <w:r w:rsidRPr="00053481">
              <w:rPr>
                <w:sz w:val="20"/>
                <w:lang w:val="es-ES_tradnl"/>
              </w:rPr>
              <w:t>(Degradación)</w:t>
            </w:r>
          </w:p>
        </w:tc>
        <w:tc>
          <w:tcPr>
            <w:tcW w:w="1701" w:type="dxa"/>
            <w:tcBorders>
              <w:top w:val="single" w:sz="6" w:space="0" w:color="auto"/>
              <w:left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Frecuencia</w:t>
            </w:r>
            <w:r w:rsidRPr="00053481">
              <w:rPr>
                <w:sz w:val="20"/>
                <w:lang w:val="es-ES_tradnl"/>
              </w:rPr>
              <w:br/>
              <w:t>de reloj</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Frecuencia</w:t>
            </w:r>
            <w:r w:rsidRPr="00053481">
              <w:rPr>
                <w:sz w:val="20"/>
                <w:lang w:val="es-ES_tradnl"/>
              </w:rPr>
              <w:br/>
              <w:t>de reloj</w:t>
            </w:r>
          </w:p>
        </w:tc>
        <w:tc>
          <w:tcPr>
            <w:tcW w:w="1333"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247"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333" w:type="dxa"/>
            <w:gridSpan w:val="2"/>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p>
        </w:tc>
      </w:tr>
      <w:tr w:rsidR="0049460D" w:rsidRPr="00053481" w:rsidTr="00E95E0F">
        <w:trPr>
          <w:cantSplit/>
          <w:trHeight w:val="20"/>
          <w:jc w:val="center"/>
        </w:trPr>
        <w:tc>
          <w:tcPr>
            <w:tcW w:w="1134" w:type="dxa"/>
            <w:vMerge/>
            <w:tcBorders>
              <w:left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MDP-2</w:t>
            </w: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10</w:t>
            </w:r>
            <w:r w:rsidRPr="00053481">
              <w:rPr>
                <w:position w:val="6"/>
                <w:sz w:val="20"/>
                <w:lang w:val="es-ES_tradnl"/>
              </w:rPr>
              <w:t>–6</w:t>
            </w:r>
          </w:p>
        </w:tc>
        <w:tc>
          <w:tcPr>
            <w:tcW w:w="992"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10,7 dB</w:t>
            </w:r>
          </w:p>
        </w:tc>
        <w:tc>
          <w:tcPr>
            <w:tcW w:w="127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5,5 dB</w:t>
            </w:r>
          </w:p>
        </w:tc>
        <w:tc>
          <w:tcPr>
            <w:tcW w:w="1701" w:type="dxa"/>
            <w:tcBorders>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16,2 dB</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1 544 kHz</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sym w:font="Symbol" w:char="F0B4"/>
            </w:r>
            <w:r w:rsidRPr="00053481">
              <w:rPr>
                <w:sz w:val="20"/>
                <w:lang w:val="es-ES_tradnl"/>
              </w:rPr>
              <w:t xml:space="preserve">  1,3</w:t>
            </w:r>
          </w:p>
        </w:tc>
        <w:tc>
          <w:tcPr>
            <w:tcW w:w="1333" w:type="dxa"/>
            <w:tcBorders>
              <w:top w:val="single" w:sz="6" w:space="0" w:color="auto"/>
              <w:left w:val="single" w:sz="6" w:space="0" w:color="auto"/>
              <w:bottom w:val="single" w:sz="6" w:space="0" w:color="auto"/>
              <w:right w:val="single" w:sz="6" w:space="0" w:color="auto"/>
            </w:tcBorders>
          </w:tcPr>
          <w:p w:rsidR="0049460D" w:rsidRPr="00053481" w:rsidRDefault="0049460D" w:rsidP="00E95E0F">
            <w:pPr>
              <w:pStyle w:val="Tabletext"/>
              <w:jc w:val="center"/>
              <w:rPr>
                <w:sz w:val="20"/>
                <w:lang w:val="es-ES_tradnl"/>
              </w:rPr>
            </w:pPr>
            <w:r w:rsidRPr="00053481">
              <w:rPr>
                <w:sz w:val="20"/>
                <w:lang w:val="es-ES_tradnl"/>
              </w:rPr>
              <w:t>2</w:t>
            </w:r>
            <w:r w:rsidRPr="00E95E0F">
              <w:t> </w:t>
            </w:r>
            <w:r w:rsidRPr="00E95E0F">
              <w:t> </w:t>
            </w:r>
            <w:r w:rsidRPr="00E95E0F">
              <w:t xml:space="preserve"> </w:t>
            </w:r>
            <w:r w:rsidRPr="00053481">
              <w:rPr>
                <w:sz w:val="20"/>
                <w:lang w:val="es-ES_tradnl"/>
              </w:rPr>
              <w:t>MHz</w:t>
            </w:r>
          </w:p>
        </w:tc>
        <w:tc>
          <w:tcPr>
            <w:tcW w:w="1247"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24</w:t>
            </w:r>
          </w:p>
        </w:tc>
        <w:tc>
          <w:tcPr>
            <w:tcW w:w="1333" w:type="dxa"/>
            <w:gridSpan w:val="2"/>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0,012</w:t>
            </w:r>
          </w:p>
        </w:tc>
      </w:tr>
      <w:tr w:rsidR="0049460D" w:rsidRPr="00053481" w:rsidTr="00053481">
        <w:trPr>
          <w:cantSplit/>
          <w:trHeight w:val="20"/>
          <w:jc w:val="center"/>
        </w:trPr>
        <w:tc>
          <w:tcPr>
            <w:tcW w:w="1134" w:type="dxa"/>
            <w:vMerge/>
            <w:tcBorders>
              <w:left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MDP-4</w:t>
            </w: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10</w:t>
            </w:r>
            <w:r w:rsidRPr="00053481">
              <w:rPr>
                <w:position w:val="6"/>
                <w:sz w:val="20"/>
                <w:lang w:val="es-ES_tradnl"/>
              </w:rPr>
              <w:t>–6</w:t>
            </w:r>
          </w:p>
        </w:tc>
        <w:tc>
          <w:tcPr>
            <w:tcW w:w="992"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13,7 dB</w:t>
            </w:r>
          </w:p>
        </w:tc>
        <w:tc>
          <w:tcPr>
            <w:tcW w:w="127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5,5 dB</w:t>
            </w:r>
          </w:p>
        </w:tc>
        <w:tc>
          <w:tcPr>
            <w:tcW w:w="1701"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19,2 dB</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772 kHz</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sym w:font="Symbol" w:char="F0B4"/>
            </w:r>
            <w:r w:rsidRPr="00053481">
              <w:rPr>
                <w:sz w:val="20"/>
                <w:lang w:val="es-ES_tradnl"/>
              </w:rPr>
              <w:t xml:space="preserve">  1,4</w:t>
            </w:r>
          </w:p>
        </w:tc>
        <w:tc>
          <w:tcPr>
            <w:tcW w:w="1333" w:type="dxa"/>
            <w:tcBorders>
              <w:top w:val="single" w:sz="6" w:space="0" w:color="auto"/>
              <w:left w:val="single" w:sz="6" w:space="0" w:color="auto"/>
              <w:bottom w:val="single" w:sz="6" w:space="0" w:color="auto"/>
              <w:right w:val="single" w:sz="6" w:space="0" w:color="auto"/>
            </w:tcBorders>
          </w:tcPr>
          <w:p w:rsidR="0049460D" w:rsidRPr="00053481" w:rsidRDefault="0049460D" w:rsidP="00E95E0F">
            <w:pPr>
              <w:pStyle w:val="Tabletext"/>
              <w:jc w:val="center"/>
              <w:rPr>
                <w:sz w:val="20"/>
                <w:lang w:val="es-ES_tradnl"/>
              </w:rPr>
            </w:pPr>
            <w:r w:rsidRPr="00053481">
              <w:rPr>
                <w:sz w:val="20"/>
                <w:lang w:val="es-ES_tradnl"/>
              </w:rPr>
              <w:t>1,1</w:t>
            </w:r>
            <w:r w:rsidR="00E95E0F" w:rsidRPr="00E95E0F">
              <w:t> </w:t>
            </w:r>
            <w:r w:rsidRPr="00053481">
              <w:rPr>
                <w:sz w:val="20"/>
                <w:lang w:val="es-ES_tradnl"/>
              </w:rPr>
              <w:t xml:space="preserve"> MHz</w:t>
            </w:r>
          </w:p>
        </w:tc>
        <w:tc>
          <w:tcPr>
            <w:tcW w:w="1247"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24</w:t>
            </w:r>
          </w:p>
        </w:tc>
        <w:tc>
          <w:tcPr>
            <w:tcW w:w="1333" w:type="dxa"/>
            <w:gridSpan w:val="2"/>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0,022</w:t>
            </w:r>
          </w:p>
        </w:tc>
      </w:tr>
      <w:tr w:rsidR="0049460D" w:rsidRPr="00053481" w:rsidTr="00053481">
        <w:trPr>
          <w:cantSplit/>
          <w:trHeight w:val="20"/>
          <w:jc w:val="center"/>
        </w:trPr>
        <w:tc>
          <w:tcPr>
            <w:tcW w:w="1134" w:type="dxa"/>
            <w:vMerge/>
            <w:tcBorders>
              <w:left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MDP-8</w:t>
            </w: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10</w:t>
            </w:r>
            <w:r w:rsidRPr="00053481">
              <w:rPr>
                <w:position w:val="6"/>
                <w:sz w:val="20"/>
                <w:lang w:val="es-ES_tradnl"/>
              </w:rPr>
              <w:t>–6</w:t>
            </w:r>
          </w:p>
        </w:tc>
        <w:tc>
          <w:tcPr>
            <w:tcW w:w="992"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19,1 dB</w:t>
            </w:r>
          </w:p>
        </w:tc>
        <w:tc>
          <w:tcPr>
            <w:tcW w:w="127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5,5 dB</w:t>
            </w:r>
          </w:p>
        </w:tc>
        <w:tc>
          <w:tcPr>
            <w:tcW w:w="1701"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24,6 dB</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515 kHz</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sym w:font="Symbol" w:char="F0B4"/>
            </w:r>
            <w:r w:rsidRPr="00053481">
              <w:rPr>
                <w:sz w:val="20"/>
                <w:lang w:val="es-ES_tradnl"/>
              </w:rPr>
              <w:t xml:space="preserve">  1,5</w:t>
            </w:r>
          </w:p>
        </w:tc>
        <w:tc>
          <w:tcPr>
            <w:tcW w:w="1333"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0,77 MHz</w:t>
            </w:r>
          </w:p>
        </w:tc>
        <w:tc>
          <w:tcPr>
            <w:tcW w:w="1247"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24</w:t>
            </w:r>
          </w:p>
        </w:tc>
        <w:tc>
          <w:tcPr>
            <w:tcW w:w="1333" w:type="dxa"/>
            <w:gridSpan w:val="2"/>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0,031</w:t>
            </w:r>
          </w:p>
        </w:tc>
      </w:tr>
      <w:tr w:rsidR="0049460D" w:rsidRPr="00053481" w:rsidTr="00053481">
        <w:trPr>
          <w:cantSplit/>
          <w:trHeight w:val="20"/>
          <w:jc w:val="center"/>
        </w:trPr>
        <w:tc>
          <w:tcPr>
            <w:tcW w:w="1134" w:type="dxa"/>
            <w:vMerge/>
            <w:tcBorders>
              <w:left w:val="single" w:sz="6" w:space="0" w:color="auto"/>
              <w:right w:val="single" w:sz="6" w:space="0" w:color="auto"/>
            </w:tcBorders>
          </w:tcPr>
          <w:p w:rsidR="0049460D" w:rsidRPr="00053481" w:rsidRDefault="0049460D" w:rsidP="00D2481E">
            <w:pPr>
              <w:pStyle w:val="Tabletext"/>
              <w:jc w:val="center"/>
              <w:rPr>
                <w:sz w:val="20"/>
                <w:lang w:val="es-ES_tradnl"/>
              </w:rPr>
            </w:pP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QPRS</w:t>
            </w:r>
          </w:p>
        </w:tc>
        <w:tc>
          <w:tcPr>
            <w:tcW w:w="1304"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10</w:t>
            </w:r>
            <w:r w:rsidRPr="00053481">
              <w:rPr>
                <w:position w:val="6"/>
                <w:sz w:val="20"/>
                <w:lang w:val="es-ES_tradnl"/>
              </w:rPr>
              <w:t>–6</w:t>
            </w:r>
          </w:p>
        </w:tc>
        <w:tc>
          <w:tcPr>
            <w:tcW w:w="992"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16,8 dB</w:t>
            </w:r>
          </w:p>
        </w:tc>
        <w:tc>
          <w:tcPr>
            <w:tcW w:w="127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5,5 dB</w:t>
            </w:r>
          </w:p>
        </w:tc>
        <w:tc>
          <w:tcPr>
            <w:tcW w:w="1701"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22,3 dB</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722 kHz</w:t>
            </w:r>
          </w:p>
        </w:tc>
        <w:tc>
          <w:tcPr>
            <w:tcW w:w="1446"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sym w:font="Symbol" w:char="F0B4"/>
            </w:r>
            <w:r w:rsidRPr="00053481">
              <w:rPr>
                <w:sz w:val="20"/>
                <w:lang w:val="es-ES_tradnl"/>
              </w:rPr>
              <w:t xml:space="preserve">  1,1</w:t>
            </w:r>
          </w:p>
        </w:tc>
        <w:tc>
          <w:tcPr>
            <w:tcW w:w="1333"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0,85 MHz</w:t>
            </w:r>
          </w:p>
        </w:tc>
        <w:tc>
          <w:tcPr>
            <w:tcW w:w="1247" w:type="dxa"/>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24</w:t>
            </w:r>
          </w:p>
        </w:tc>
        <w:tc>
          <w:tcPr>
            <w:tcW w:w="1333" w:type="dxa"/>
            <w:gridSpan w:val="2"/>
            <w:tcBorders>
              <w:top w:val="single" w:sz="6" w:space="0" w:color="auto"/>
              <w:left w:val="single" w:sz="6" w:space="0" w:color="auto"/>
              <w:bottom w:val="single" w:sz="6"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0,028</w:t>
            </w:r>
          </w:p>
        </w:tc>
      </w:tr>
      <w:tr w:rsidR="0049460D" w:rsidRPr="00053481" w:rsidTr="00053481">
        <w:trPr>
          <w:cantSplit/>
          <w:trHeight w:val="20"/>
          <w:jc w:val="center"/>
        </w:trPr>
        <w:tc>
          <w:tcPr>
            <w:tcW w:w="1134" w:type="dxa"/>
            <w:vMerge/>
            <w:tcBorders>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p>
        </w:tc>
        <w:tc>
          <w:tcPr>
            <w:tcW w:w="1304"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MAQ-16</w:t>
            </w:r>
          </w:p>
        </w:tc>
        <w:tc>
          <w:tcPr>
            <w:tcW w:w="1304"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10</w:t>
            </w:r>
            <w:r w:rsidRPr="00053481">
              <w:rPr>
                <w:position w:val="6"/>
                <w:sz w:val="20"/>
                <w:lang w:val="es-ES_tradnl"/>
              </w:rPr>
              <w:t>–6</w:t>
            </w:r>
          </w:p>
        </w:tc>
        <w:tc>
          <w:tcPr>
            <w:tcW w:w="992"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21,4 dB</w:t>
            </w:r>
          </w:p>
        </w:tc>
        <w:tc>
          <w:tcPr>
            <w:tcW w:w="1276"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5,5 dB</w:t>
            </w:r>
          </w:p>
        </w:tc>
        <w:tc>
          <w:tcPr>
            <w:tcW w:w="1701"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26,9 dB</w:t>
            </w:r>
          </w:p>
        </w:tc>
        <w:tc>
          <w:tcPr>
            <w:tcW w:w="1446"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386 kHz</w:t>
            </w:r>
          </w:p>
        </w:tc>
        <w:tc>
          <w:tcPr>
            <w:tcW w:w="1446"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sym w:font="Symbol" w:char="F0B4"/>
            </w:r>
            <w:r w:rsidRPr="00053481">
              <w:rPr>
                <w:sz w:val="20"/>
                <w:lang w:val="es-ES_tradnl"/>
              </w:rPr>
              <w:t xml:space="preserve">  1,6</w:t>
            </w:r>
          </w:p>
        </w:tc>
        <w:tc>
          <w:tcPr>
            <w:tcW w:w="1333"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0,62 MHz</w:t>
            </w:r>
          </w:p>
        </w:tc>
        <w:tc>
          <w:tcPr>
            <w:tcW w:w="1247" w:type="dxa"/>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24</w:t>
            </w:r>
          </w:p>
        </w:tc>
        <w:tc>
          <w:tcPr>
            <w:tcW w:w="1333" w:type="dxa"/>
            <w:gridSpan w:val="2"/>
            <w:tcBorders>
              <w:top w:val="single" w:sz="6" w:space="0" w:color="auto"/>
              <w:left w:val="single" w:sz="6" w:space="0" w:color="auto"/>
              <w:bottom w:val="single" w:sz="4" w:space="0" w:color="auto"/>
              <w:right w:val="single" w:sz="6" w:space="0" w:color="auto"/>
            </w:tcBorders>
          </w:tcPr>
          <w:p w:rsidR="0049460D" w:rsidRPr="00053481" w:rsidRDefault="0049460D" w:rsidP="00D2481E">
            <w:pPr>
              <w:pStyle w:val="Tabletext"/>
              <w:jc w:val="center"/>
              <w:rPr>
                <w:sz w:val="20"/>
                <w:lang w:val="es-ES_tradnl"/>
              </w:rPr>
            </w:pPr>
            <w:r w:rsidRPr="00053481">
              <w:rPr>
                <w:sz w:val="20"/>
                <w:lang w:val="es-ES_tradnl"/>
              </w:rPr>
              <w:t>0,039</w:t>
            </w:r>
          </w:p>
        </w:tc>
      </w:tr>
      <w:tr w:rsidR="00053481" w:rsidRPr="004041EF" w:rsidTr="00053481">
        <w:trPr>
          <w:gridAfter w:val="1"/>
          <w:wAfter w:w="56" w:type="dxa"/>
          <w:jc w:val="center"/>
        </w:trPr>
        <w:tc>
          <w:tcPr>
            <w:tcW w:w="14460" w:type="dxa"/>
            <w:gridSpan w:val="11"/>
            <w:tcBorders>
              <w:top w:val="single" w:sz="4" w:space="0" w:color="auto"/>
            </w:tcBorders>
          </w:tcPr>
          <w:p w:rsidR="00053481" w:rsidRPr="00053481" w:rsidRDefault="00053481" w:rsidP="00053481">
            <w:pPr>
              <w:pStyle w:val="Tablelegend"/>
              <w:ind w:left="369" w:right="0"/>
              <w:rPr>
                <w:sz w:val="20"/>
                <w:lang w:val="es-ES_tradnl"/>
              </w:rPr>
            </w:pPr>
            <w:r w:rsidRPr="00053481">
              <w:rPr>
                <w:sz w:val="20"/>
                <w:vertAlign w:val="superscript"/>
                <w:lang w:val="es-ES_tradnl"/>
              </w:rPr>
              <w:t>(1)</w:t>
            </w:r>
            <w:r w:rsidRPr="00053481">
              <w:rPr>
                <w:sz w:val="20"/>
                <w:lang w:val="es-ES_tradnl"/>
              </w:rPr>
              <w:tab/>
              <w:t>Eficacia propia de cada tipo de modulación.</w:t>
            </w:r>
          </w:p>
          <w:p w:rsidR="00053481" w:rsidRPr="00053481" w:rsidRDefault="00053481" w:rsidP="00E95E0F">
            <w:pPr>
              <w:pStyle w:val="Tablelegend"/>
              <w:spacing w:before="40"/>
              <w:ind w:left="369" w:right="0"/>
              <w:rPr>
                <w:sz w:val="20"/>
                <w:lang w:val="es-ES_tradnl"/>
              </w:rPr>
            </w:pPr>
            <w:r w:rsidRPr="00053481">
              <w:rPr>
                <w:sz w:val="20"/>
                <w:lang w:val="es-ES_tradnl"/>
              </w:rPr>
              <w:t>QPRS:</w:t>
            </w:r>
            <w:proofErr w:type="gramStart"/>
            <w:r>
              <w:rPr>
                <w:sz w:val="20"/>
                <w:lang w:val="es-ES_tradnl"/>
              </w:rPr>
              <w:t>  </w:t>
            </w:r>
            <w:r w:rsidRPr="00053481">
              <w:rPr>
                <w:sz w:val="20"/>
                <w:lang w:val="es-ES_tradnl"/>
              </w:rPr>
              <w:t>Sistema</w:t>
            </w:r>
            <w:proofErr w:type="gramEnd"/>
            <w:r w:rsidRPr="00053481">
              <w:rPr>
                <w:sz w:val="20"/>
                <w:lang w:val="es-ES_tradnl"/>
              </w:rPr>
              <w:t xml:space="preserve"> en cuadratura de respuesta parcial.</w:t>
            </w:r>
          </w:p>
          <w:p w:rsidR="00053481" w:rsidRPr="00053481" w:rsidRDefault="00053481" w:rsidP="00E95E0F">
            <w:pPr>
              <w:pStyle w:val="Tablelegend"/>
              <w:spacing w:before="40"/>
              <w:ind w:left="369" w:right="0"/>
              <w:rPr>
                <w:sz w:val="20"/>
                <w:lang w:val="es-ES_tradnl"/>
              </w:rPr>
            </w:pPr>
            <w:r w:rsidRPr="00053481">
              <w:rPr>
                <w:i/>
                <w:sz w:val="20"/>
                <w:lang w:val="es-ES_tradnl"/>
              </w:rPr>
              <w:t>Hipótesis:</w:t>
            </w:r>
          </w:p>
          <w:p w:rsidR="00053481" w:rsidRPr="00053481" w:rsidRDefault="00053481" w:rsidP="00053481">
            <w:pPr>
              <w:pStyle w:val="Tablelegend"/>
              <w:ind w:left="369" w:right="0"/>
              <w:rPr>
                <w:sz w:val="20"/>
                <w:lang w:val="es-ES_tradnl"/>
              </w:rPr>
            </w:pPr>
            <w:r w:rsidRPr="00053481">
              <w:rPr>
                <w:sz w:val="20"/>
                <w:lang w:val="es-ES_tradnl"/>
              </w:rPr>
              <w:t>–</w:t>
            </w:r>
            <w:r w:rsidRPr="00053481">
              <w:rPr>
                <w:sz w:val="20"/>
                <w:lang w:val="es-ES_tradnl"/>
              </w:rPr>
              <w:tab/>
              <w:t>Valores de interferencia admisible y EUE para cada tipo de modulación como los indicados en el Cuadro 1. Se atribuye a la interferencia el 80% del ruido total del circuito.</w:t>
            </w:r>
          </w:p>
          <w:p w:rsidR="00053481" w:rsidRPr="00053481" w:rsidRDefault="00053481" w:rsidP="00053481">
            <w:pPr>
              <w:pStyle w:val="Tablelegend"/>
              <w:ind w:left="369" w:right="0"/>
              <w:rPr>
                <w:sz w:val="20"/>
                <w:lang w:val="es-ES_tradnl"/>
              </w:rPr>
            </w:pPr>
            <w:r w:rsidRPr="00053481">
              <w:rPr>
                <w:sz w:val="20"/>
                <w:lang w:val="es-ES_tradnl"/>
              </w:rPr>
              <w:t>–</w:t>
            </w:r>
            <w:r w:rsidRPr="00053481">
              <w:rPr>
                <w:sz w:val="20"/>
                <w:lang w:val="es-ES_tradnl"/>
              </w:rPr>
              <w:tab/>
              <w:t>Se supone que las distancias entre la estación que experimenta la interferencia (estación Y) y las estaciones interferentes son todas iguales. Se admite que esta hipótesis produce un error pequeño en los cálculos de eficacia, ya que las pérdidas, en condiciones de espacio libre, de dos enlaces difieren solamente en 6 dB, aun cuando sus longitudes difieren en un factor de dos.</w:t>
            </w:r>
          </w:p>
          <w:p w:rsidR="00053481" w:rsidRPr="00053481" w:rsidRDefault="00053481" w:rsidP="00053481">
            <w:pPr>
              <w:pStyle w:val="Tablelegend"/>
              <w:ind w:left="369" w:right="0"/>
              <w:rPr>
                <w:sz w:val="20"/>
                <w:lang w:val="es-ES_tradnl"/>
              </w:rPr>
            </w:pPr>
            <w:r w:rsidRPr="00053481">
              <w:rPr>
                <w:sz w:val="20"/>
                <w:lang w:val="es-ES_tradnl"/>
              </w:rPr>
              <w:t>–</w:t>
            </w:r>
            <w:r w:rsidRPr="00053481">
              <w:rPr>
                <w:sz w:val="20"/>
                <w:lang w:val="es-ES_tradnl"/>
              </w:rPr>
              <w:tab/>
              <w:t>Se supone que los desvanecimientos de la señal deseada y de las señales interferentes no están correlados.</w:t>
            </w:r>
          </w:p>
          <w:p w:rsidR="00053481" w:rsidRPr="00053481" w:rsidRDefault="00053481" w:rsidP="00053481">
            <w:pPr>
              <w:pStyle w:val="Tablelegend"/>
              <w:ind w:left="369" w:right="0"/>
              <w:rPr>
                <w:sz w:val="20"/>
                <w:lang w:val="es-ES_tradnl"/>
              </w:rPr>
            </w:pPr>
            <w:r w:rsidRPr="00053481">
              <w:rPr>
                <w:sz w:val="20"/>
                <w:lang w:val="es-ES_tradnl"/>
              </w:rPr>
              <w:t>–</w:t>
            </w:r>
            <w:r w:rsidRPr="00053481">
              <w:rPr>
                <w:sz w:val="20"/>
                <w:lang w:val="es-ES_tradnl"/>
              </w:rPr>
              <w:tab/>
              <w:t>El diagrama de radiación de la antena, es el de referencia de la Recomendación UIT-R F.699.</w:t>
            </w:r>
          </w:p>
          <w:p w:rsidR="00053481" w:rsidRPr="00053481" w:rsidRDefault="00053481" w:rsidP="00053481">
            <w:pPr>
              <w:pStyle w:val="Tablelegend"/>
              <w:ind w:left="369" w:right="0"/>
              <w:rPr>
                <w:sz w:val="20"/>
                <w:lang w:val="es-ES_tradnl"/>
              </w:rPr>
            </w:pPr>
            <w:r w:rsidRPr="00053481">
              <w:rPr>
                <w:sz w:val="20"/>
                <w:lang w:val="es-ES_tradnl"/>
              </w:rPr>
              <w:t>–</w:t>
            </w:r>
            <w:r w:rsidRPr="00053481">
              <w:rPr>
                <w:sz w:val="20"/>
                <w:lang w:val="es-ES_tradnl"/>
              </w:rPr>
              <w:tab/>
              <w:t>Todas las estaciones tienen la misma potencia de transmisión.</w:t>
            </w:r>
          </w:p>
          <w:p w:rsidR="00053481" w:rsidRPr="00053481" w:rsidRDefault="00053481" w:rsidP="00053481">
            <w:pPr>
              <w:pStyle w:val="Tablelegend"/>
              <w:ind w:left="369" w:right="0"/>
              <w:rPr>
                <w:lang w:val="es-ES_tradnl"/>
              </w:rPr>
            </w:pPr>
            <w:r w:rsidRPr="00053481">
              <w:rPr>
                <w:sz w:val="20"/>
                <w:lang w:val="es-ES_tradnl"/>
              </w:rPr>
              <w:t>–</w:t>
            </w:r>
            <w:r w:rsidRPr="00053481">
              <w:rPr>
                <w:sz w:val="20"/>
                <w:lang w:val="es-ES_tradnl"/>
              </w:rPr>
              <w:tab/>
              <w:t xml:space="preserve">El límite para la probabilidad de interferencia es </w:t>
            </w:r>
            <w:r w:rsidRPr="00053481">
              <w:rPr>
                <w:sz w:val="20"/>
                <w:lang w:val="es-ES_tradnl"/>
              </w:rPr>
              <w:fldChar w:fldCharType="begin"/>
            </w:r>
            <w:r w:rsidRPr="00053481">
              <w:rPr>
                <w:sz w:val="20"/>
                <w:lang w:val="es-ES_tradnl"/>
              </w:rPr>
              <w:instrText xml:space="preserve">eq </w:instrText>
            </w:r>
            <w:r w:rsidRPr="00053481">
              <w:rPr>
                <w:i/>
                <w:sz w:val="20"/>
                <w:lang w:val="es-ES_tradnl"/>
              </w:rPr>
              <w:instrText>p</w:instrText>
            </w:r>
            <w:r w:rsidRPr="00053481">
              <w:rPr>
                <w:sz w:val="20"/>
                <w:lang w:val="es-ES_tradnl"/>
              </w:rPr>
              <w:instrText xml:space="preserve">\d\ba5()\s\up4(–)  </w:instrText>
            </w:r>
            <w:r w:rsidRPr="00053481">
              <w:rPr>
                <w:rFonts w:ascii="Symbol" w:hAnsi="Symbol"/>
                <w:sz w:val="20"/>
                <w:lang w:val="es-ES_tradnl"/>
              </w:rPr>
              <w:instrText>=</w:instrText>
            </w:r>
            <w:r w:rsidRPr="00053481">
              <w:rPr>
                <w:sz w:val="20"/>
                <w:lang w:val="es-ES_tradnl"/>
              </w:rPr>
              <w:instrText xml:space="preserve">  0,1</w:instrText>
            </w:r>
            <w:r w:rsidRPr="00053481">
              <w:rPr>
                <w:sz w:val="20"/>
                <w:lang w:val="es-ES_tradnl"/>
              </w:rPr>
              <w:fldChar w:fldCharType="end"/>
            </w:r>
            <w:r w:rsidRPr="00053481">
              <w:rPr>
                <w:sz w:val="20"/>
                <w:lang w:val="es-ES_tradnl"/>
              </w:rPr>
              <w:t>.</w:t>
            </w:r>
          </w:p>
        </w:tc>
      </w:tr>
    </w:tbl>
    <w:p w:rsidR="0049460D" w:rsidRDefault="0049460D" w:rsidP="0049460D">
      <w:pPr>
        <w:rPr>
          <w:lang w:val="es-ES_tradnl"/>
        </w:rPr>
        <w:sectPr w:rsidR="0049460D" w:rsidSect="0049460D">
          <w:headerReference w:type="even" r:id="rId97"/>
          <w:pgSz w:w="16834" w:h="11907" w:orient="landscape" w:code="9"/>
          <w:pgMar w:top="1418" w:right="1134" w:bottom="1134" w:left="1134" w:header="720" w:footer="482" w:gutter="0"/>
          <w:paperSrc w:first="7" w:other="7"/>
          <w:cols w:space="720"/>
        </w:sectPr>
      </w:pPr>
    </w:p>
    <w:p w:rsidR="0049460D" w:rsidRPr="00092531" w:rsidRDefault="0049460D" w:rsidP="0049460D">
      <w:pPr>
        <w:pStyle w:val="FigureNo"/>
        <w:spacing w:before="0"/>
        <w:rPr>
          <w:lang w:val="es-ES_tradnl" w:eastAsia="zh-CN"/>
        </w:rPr>
      </w:pPr>
      <w:r w:rsidRPr="00092531">
        <w:rPr>
          <w:lang w:val="es-ES_tradnl" w:eastAsia="zh-CN"/>
        </w:rPr>
        <w:lastRenderedPageBreak/>
        <w:t>FIGURA 11</w:t>
      </w:r>
    </w:p>
    <w:p w:rsidR="0049460D" w:rsidRPr="00092531" w:rsidRDefault="0049460D" w:rsidP="0049460D">
      <w:pPr>
        <w:pStyle w:val="Figuretitle"/>
        <w:rPr>
          <w:lang w:val="es-ES_tradnl" w:eastAsia="zh-CN"/>
        </w:rPr>
      </w:pPr>
      <w:r w:rsidRPr="00092531">
        <w:rPr>
          <w:lang w:val="es-ES_tradnl" w:eastAsia="zh-CN"/>
        </w:rPr>
        <w:t>EUE para una disposición aleatoria</w:t>
      </w:r>
    </w:p>
    <w:p w:rsidR="0049460D" w:rsidRPr="00092531" w:rsidRDefault="00AF1313" w:rsidP="00AF1313">
      <w:pPr>
        <w:pStyle w:val="Figure"/>
        <w:rPr>
          <w:lang w:val="es-ES_tradnl"/>
        </w:rPr>
      </w:pPr>
      <w:r w:rsidRPr="00092531">
        <w:rPr>
          <w:lang w:val="es-ES_tradnl"/>
        </w:rPr>
        <w:object w:dxaOrig="4666" w:dyaOrig="6691">
          <v:shape id="_x0000_i1065" type="#_x0000_t75" style="width:396.85pt;height:535.3pt" o:ole="">
            <v:imagedata r:id="rId98" o:title="" croptop="4488f"/>
          </v:shape>
          <o:OLEObject Type="Embed" ProgID="CorelDraw.Graphic.16" ShapeID="_x0000_i1065" DrawAspect="Content" ObjectID="_1586603930" r:id="rId99"/>
        </w:object>
      </w:r>
    </w:p>
    <w:p w:rsidR="0049460D" w:rsidRPr="00092531" w:rsidRDefault="0049460D" w:rsidP="0049460D">
      <w:pPr>
        <w:pStyle w:val="Heading3"/>
        <w:rPr>
          <w:lang w:val="es-ES_tradnl"/>
        </w:rPr>
      </w:pPr>
      <w:bookmarkStart w:id="60" w:name="_Toc512240856"/>
      <w:r w:rsidRPr="00092531">
        <w:rPr>
          <w:lang w:val="es-ES_tradnl"/>
        </w:rPr>
        <w:t>2.3.3</w:t>
      </w:r>
      <w:r w:rsidRPr="00092531">
        <w:rPr>
          <w:lang w:val="es-ES_tradnl"/>
        </w:rPr>
        <w:tab/>
        <w:t>EUE en una red en malla aleatoria</w:t>
      </w:r>
      <w:bookmarkEnd w:id="60"/>
    </w:p>
    <w:p w:rsidR="0049460D" w:rsidRPr="00092531" w:rsidRDefault="0049460D" w:rsidP="0049460D">
      <w:pPr>
        <w:rPr>
          <w:lang w:val="es-ES_tradnl"/>
        </w:rPr>
      </w:pPr>
      <w:r w:rsidRPr="00092531">
        <w:rPr>
          <w:lang w:val="es-ES_tradnl"/>
        </w:rPr>
        <w:t xml:space="preserve">Con el fin de realizar una correcta comparación de los procedimientos de modulación, uno puede suponer un plan de frecuencias entrelazado con una separación entre radiocanales correspondiente a una determinada degradación de las características funcionales provocada por las interferencias de canal adyacente. El Cuadro 3 recoge unos valores tentativos para la separación normalizada entre radiocanales, </w:t>
      </w:r>
      <w:r w:rsidRPr="00092531">
        <w:rPr>
          <w:i/>
          <w:lang w:val="es-ES_tradnl"/>
        </w:rPr>
        <w:t>X</w:t>
      </w:r>
      <w:r w:rsidRPr="00092531">
        <w:rPr>
          <w:lang w:val="es-ES_tradnl"/>
        </w:rPr>
        <w:t>, definida en el Informe 608 (Kyoto, 1978) del ex CCIR y la correspondiente eficacia espectral (bit/(s · Hz)). Aunque podrían deducirse resultados diferentes, en base a otras suposiciones, debería observarse que los resultados calculados del Cuadro</w:t>
      </w:r>
      <w:r>
        <w:rPr>
          <w:lang w:val="es-ES_tradnl"/>
        </w:rPr>
        <w:t> </w:t>
      </w:r>
      <w:r w:rsidRPr="00092531">
        <w:rPr>
          <w:lang w:val="es-ES_tradnl"/>
        </w:rPr>
        <w:t xml:space="preserve">3 están muy próximos de los valores que podrían deducirse para disposiciones específicas de radiocanales como las sugeridas </w:t>
      </w:r>
      <w:r w:rsidRPr="00092531">
        <w:rPr>
          <w:lang w:val="es-ES_tradnl"/>
        </w:rPr>
        <w:lastRenderedPageBreak/>
        <w:t>por las Recomendaciones UIT</w:t>
      </w:r>
      <w:r w:rsidRPr="00092531">
        <w:rPr>
          <w:lang w:val="es-ES_tradnl"/>
        </w:rPr>
        <w:noBreakHyphen/>
        <w:t>R (por ejemplo 140</w:t>
      </w:r>
      <w:r>
        <w:rPr>
          <w:lang w:val="es-ES_tradnl"/>
        </w:rPr>
        <w:t> </w:t>
      </w:r>
      <w:r w:rsidRPr="00092531">
        <w:rPr>
          <w:lang w:val="es-ES_tradnl"/>
        </w:rPr>
        <w:t>Mbit/s con modulación MAQ-16 y una separación de 40 MHz entre radiocanales con polarización cruzada). Los valores medidos pueden ser diferentes de estos valores calculados.</w:t>
      </w:r>
    </w:p>
    <w:p w:rsidR="0049460D" w:rsidRPr="0068774F" w:rsidRDefault="0049460D" w:rsidP="0049460D">
      <w:pPr>
        <w:pStyle w:val="TableNo"/>
      </w:pPr>
      <w:r>
        <w:t xml:space="preserve">CUADRO </w:t>
      </w:r>
      <w:r w:rsidRPr="0068774F">
        <w:t>3</w:t>
      </w:r>
    </w:p>
    <w:tbl>
      <w:tblPr>
        <w:tblW w:w="0" w:type="auto"/>
        <w:jc w:val="center"/>
        <w:tblLayout w:type="fixed"/>
        <w:tblLook w:val="0000" w:firstRow="0" w:lastRow="0" w:firstColumn="0" w:lastColumn="0" w:noHBand="0" w:noVBand="0"/>
      </w:tblPr>
      <w:tblGrid>
        <w:gridCol w:w="2835"/>
        <w:gridCol w:w="2948"/>
        <w:gridCol w:w="2835"/>
      </w:tblGrid>
      <w:tr w:rsidR="0049460D" w:rsidRPr="004041EF" w:rsidTr="00AF1313">
        <w:trPr>
          <w:cantSplit/>
          <w:jc w:val="center"/>
        </w:trPr>
        <w:tc>
          <w:tcPr>
            <w:tcW w:w="2835" w:type="dxa"/>
            <w:tcBorders>
              <w:top w:val="single" w:sz="4" w:space="0" w:color="auto"/>
              <w:left w:val="single" w:sz="4" w:space="0" w:color="auto"/>
              <w:bottom w:val="single" w:sz="4" w:space="0" w:color="auto"/>
              <w:right w:val="single" w:sz="4" w:space="0" w:color="auto"/>
            </w:tcBorders>
          </w:tcPr>
          <w:p w:rsidR="0049460D" w:rsidRPr="0068774F" w:rsidRDefault="0049460D" w:rsidP="00D2481E">
            <w:pPr>
              <w:pStyle w:val="Tablehead"/>
            </w:pPr>
            <w:r w:rsidRPr="0068774F">
              <w:t>Procedimiento de modulación</w:t>
            </w:r>
          </w:p>
        </w:tc>
        <w:tc>
          <w:tcPr>
            <w:tcW w:w="2948" w:type="dxa"/>
            <w:tcBorders>
              <w:top w:val="single" w:sz="4" w:space="0" w:color="auto"/>
              <w:left w:val="single" w:sz="4" w:space="0" w:color="auto"/>
              <w:bottom w:val="single" w:sz="4" w:space="0" w:color="auto"/>
              <w:right w:val="single" w:sz="4" w:space="0" w:color="auto"/>
            </w:tcBorders>
          </w:tcPr>
          <w:p w:rsidR="0049460D" w:rsidRPr="00FB135F" w:rsidRDefault="0049460D" w:rsidP="00D2481E">
            <w:pPr>
              <w:pStyle w:val="Tablehead"/>
              <w:rPr>
                <w:lang w:val="es-ES_tradnl"/>
              </w:rPr>
            </w:pPr>
            <w:r w:rsidRPr="00FB135F">
              <w:rPr>
                <w:lang w:val="es-ES_tradnl"/>
              </w:rPr>
              <w:t xml:space="preserve">Separación normalizada entre radiocanales, </w:t>
            </w:r>
            <w:r w:rsidRPr="00FB135F">
              <w:rPr>
                <w:i/>
                <w:iCs/>
                <w:lang w:val="es-ES_tradnl"/>
              </w:rPr>
              <w:t>X</w:t>
            </w:r>
          </w:p>
        </w:tc>
        <w:tc>
          <w:tcPr>
            <w:tcW w:w="2835" w:type="dxa"/>
            <w:tcBorders>
              <w:top w:val="single" w:sz="4" w:space="0" w:color="auto"/>
              <w:left w:val="single" w:sz="4" w:space="0" w:color="auto"/>
              <w:bottom w:val="single" w:sz="4" w:space="0" w:color="auto"/>
              <w:right w:val="single" w:sz="4" w:space="0" w:color="auto"/>
            </w:tcBorders>
          </w:tcPr>
          <w:p w:rsidR="0049460D" w:rsidRPr="00FB135F" w:rsidRDefault="0049460D" w:rsidP="00D2481E">
            <w:pPr>
              <w:pStyle w:val="Tablehead"/>
              <w:rPr>
                <w:lang w:val="es-ES_tradnl"/>
              </w:rPr>
            </w:pPr>
            <w:r w:rsidRPr="00FB135F">
              <w:rPr>
                <w:lang w:val="es-ES_tradnl"/>
              </w:rPr>
              <w:t>Eficacia espectral</w:t>
            </w:r>
            <w:r w:rsidRPr="00FB135F">
              <w:rPr>
                <w:lang w:val="es-ES_tradnl"/>
              </w:rPr>
              <w:br/>
              <w:t xml:space="preserve">(bit/(s </w:t>
            </w:r>
            <w:r w:rsidRPr="00AB321E">
              <w:sym w:font="Symbol" w:char="F0D7"/>
            </w:r>
            <w:r w:rsidRPr="00FB135F">
              <w:rPr>
                <w:lang w:val="es-ES_tradnl"/>
              </w:rPr>
              <w:t xml:space="preserve"> Hz)</w:t>
            </w:r>
          </w:p>
        </w:tc>
      </w:tr>
      <w:tr w:rsidR="0049460D" w:rsidRPr="00092531" w:rsidTr="00AF1313">
        <w:trPr>
          <w:cantSplit/>
          <w:jc w:val="center"/>
        </w:trPr>
        <w:tc>
          <w:tcPr>
            <w:tcW w:w="2835" w:type="dxa"/>
            <w:tcBorders>
              <w:top w:val="single" w:sz="4" w:space="0" w:color="auto"/>
              <w:left w:val="single" w:sz="6" w:space="0" w:color="auto"/>
              <w:right w:val="single" w:sz="6" w:space="0" w:color="auto"/>
            </w:tcBorders>
          </w:tcPr>
          <w:p w:rsidR="0049460D" w:rsidRPr="0068774F" w:rsidRDefault="0049460D" w:rsidP="00D2481E">
            <w:pPr>
              <w:pStyle w:val="Tabletext"/>
              <w:spacing w:before="20" w:after="20"/>
              <w:jc w:val="center"/>
            </w:pPr>
            <w:r w:rsidRPr="0068774F">
              <w:t>MDP-4</w:t>
            </w:r>
          </w:p>
        </w:tc>
        <w:tc>
          <w:tcPr>
            <w:tcW w:w="2948" w:type="dxa"/>
            <w:tcBorders>
              <w:top w:val="single" w:sz="4" w:space="0" w:color="auto"/>
              <w:left w:val="single" w:sz="6" w:space="0" w:color="auto"/>
              <w:right w:val="single" w:sz="6" w:space="0" w:color="auto"/>
            </w:tcBorders>
          </w:tcPr>
          <w:p w:rsidR="0049460D" w:rsidRPr="0068774F" w:rsidRDefault="0049460D" w:rsidP="00D2481E">
            <w:pPr>
              <w:pStyle w:val="Tabletext"/>
              <w:spacing w:before="20" w:after="20"/>
              <w:jc w:val="center"/>
            </w:pPr>
            <w:r w:rsidRPr="0068774F">
              <w:t>1,88</w:t>
            </w:r>
          </w:p>
        </w:tc>
        <w:tc>
          <w:tcPr>
            <w:tcW w:w="2835" w:type="dxa"/>
            <w:tcBorders>
              <w:top w:val="single" w:sz="4" w:space="0" w:color="auto"/>
              <w:left w:val="single" w:sz="6" w:space="0" w:color="auto"/>
              <w:right w:val="single" w:sz="6" w:space="0" w:color="auto"/>
            </w:tcBorders>
          </w:tcPr>
          <w:p w:rsidR="0049460D" w:rsidRPr="0068774F" w:rsidRDefault="0049460D" w:rsidP="00D2481E">
            <w:pPr>
              <w:pStyle w:val="Tabletext"/>
              <w:spacing w:before="20" w:after="20"/>
              <w:jc w:val="center"/>
            </w:pPr>
            <w:r w:rsidRPr="0068774F">
              <w:t>2,13</w:t>
            </w:r>
          </w:p>
        </w:tc>
      </w:tr>
      <w:tr w:rsidR="0049460D" w:rsidRPr="00092531" w:rsidTr="00AF1313">
        <w:trPr>
          <w:cantSplit/>
          <w:jc w:val="center"/>
        </w:trPr>
        <w:tc>
          <w:tcPr>
            <w:tcW w:w="2835" w:type="dxa"/>
            <w:tcBorders>
              <w:left w:val="single" w:sz="6" w:space="0" w:color="auto"/>
              <w:right w:val="single" w:sz="6" w:space="0" w:color="auto"/>
            </w:tcBorders>
          </w:tcPr>
          <w:p w:rsidR="0049460D" w:rsidRPr="0068774F" w:rsidRDefault="0049460D" w:rsidP="00D2481E">
            <w:pPr>
              <w:pStyle w:val="Tabletext"/>
              <w:spacing w:before="20" w:after="20"/>
              <w:jc w:val="center"/>
            </w:pPr>
            <w:r w:rsidRPr="0068774F">
              <w:t>MDP-8</w:t>
            </w:r>
          </w:p>
        </w:tc>
        <w:tc>
          <w:tcPr>
            <w:tcW w:w="2948" w:type="dxa"/>
            <w:tcBorders>
              <w:left w:val="single" w:sz="6" w:space="0" w:color="auto"/>
              <w:right w:val="single" w:sz="6" w:space="0" w:color="auto"/>
            </w:tcBorders>
          </w:tcPr>
          <w:p w:rsidR="0049460D" w:rsidRPr="0068774F" w:rsidRDefault="0049460D" w:rsidP="00D2481E">
            <w:pPr>
              <w:pStyle w:val="Tabletext"/>
              <w:spacing w:before="20" w:after="20"/>
              <w:jc w:val="center"/>
            </w:pPr>
            <w:r w:rsidRPr="0068774F">
              <w:t>2,16</w:t>
            </w:r>
          </w:p>
        </w:tc>
        <w:tc>
          <w:tcPr>
            <w:tcW w:w="2835" w:type="dxa"/>
            <w:tcBorders>
              <w:left w:val="single" w:sz="6" w:space="0" w:color="auto"/>
              <w:right w:val="single" w:sz="6" w:space="0" w:color="auto"/>
            </w:tcBorders>
          </w:tcPr>
          <w:p w:rsidR="0049460D" w:rsidRPr="0068774F" w:rsidRDefault="0049460D" w:rsidP="00D2481E">
            <w:pPr>
              <w:pStyle w:val="Tabletext"/>
              <w:spacing w:before="20" w:after="20"/>
              <w:jc w:val="center"/>
            </w:pPr>
            <w:r w:rsidRPr="0068774F">
              <w:t>2,77</w:t>
            </w:r>
          </w:p>
        </w:tc>
      </w:tr>
      <w:tr w:rsidR="0049460D" w:rsidRPr="00092531" w:rsidTr="00AF1313">
        <w:trPr>
          <w:cantSplit/>
          <w:jc w:val="center"/>
        </w:trPr>
        <w:tc>
          <w:tcPr>
            <w:tcW w:w="2835" w:type="dxa"/>
            <w:tcBorders>
              <w:left w:val="single" w:sz="6" w:space="0" w:color="auto"/>
              <w:right w:val="single" w:sz="6" w:space="0" w:color="auto"/>
            </w:tcBorders>
          </w:tcPr>
          <w:p w:rsidR="0049460D" w:rsidRPr="0068774F" w:rsidRDefault="0049460D" w:rsidP="00D2481E">
            <w:pPr>
              <w:pStyle w:val="Tabletext"/>
              <w:spacing w:before="20" w:after="20"/>
              <w:jc w:val="center"/>
            </w:pPr>
            <w:r w:rsidRPr="0068774F">
              <w:t>MAQ-16</w:t>
            </w:r>
          </w:p>
        </w:tc>
        <w:tc>
          <w:tcPr>
            <w:tcW w:w="2948" w:type="dxa"/>
            <w:tcBorders>
              <w:left w:val="single" w:sz="6" w:space="0" w:color="auto"/>
              <w:right w:val="single" w:sz="6" w:space="0" w:color="auto"/>
            </w:tcBorders>
          </w:tcPr>
          <w:p w:rsidR="0049460D" w:rsidRPr="0068774F" w:rsidRDefault="0049460D" w:rsidP="00D2481E">
            <w:pPr>
              <w:pStyle w:val="Tabletext"/>
              <w:spacing w:before="20" w:after="20"/>
              <w:jc w:val="center"/>
            </w:pPr>
            <w:r w:rsidRPr="0068774F">
              <w:t>2,23</w:t>
            </w:r>
          </w:p>
        </w:tc>
        <w:tc>
          <w:tcPr>
            <w:tcW w:w="2835" w:type="dxa"/>
            <w:tcBorders>
              <w:left w:val="single" w:sz="6" w:space="0" w:color="auto"/>
              <w:right w:val="single" w:sz="6" w:space="0" w:color="auto"/>
            </w:tcBorders>
          </w:tcPr>
          <w:p w:rsidR="0049460D" w:rsidRPr="0068774F" w:rsidRDefault="0049460D" w:rsidP="00D2481E">
            <w:pPr>
              <w:pStyle w:val="Tabletext"/>
              <w:spacing w:before="20" w:after="20"/>
              <w:jc w:val="center"/>
            </w:pPr>
            <w:r w:rsidRPr="0068774F">
              <w:t>3,59</w:t>
            </w:r>
          </w:p>
        </w:tc>
      </w:tr>
      <w:tr w:rsidR="0049460D" w:rsidRPr="004041EF" w:rsidTr="00AF1313">
        <w:trPr>
          <w:cantSplit/>
          <w:jc w:val="center"/>
        </w:trPr>
        <w:tc>
          <w:tcPr>
            <w:tcW w:w="8617" w:type="dxa"/>
            <w:gridSpan w:val="3"/>
            <w:tcBorders>
              <w:top w:val="single" w:sz="6" w:space="0" w:color="auto"/>
            </w:tcBorders>
          </w:tcPr>
          <w:p w:rsidR="0049460D" w:rsidRPr="00E73314" w:rsidRDefault="0049460D" w:rsidP="00BD6D54">
            <w:pPr>
              <w:pStyle w:val="TableLegendNote"/>
              <w:rPr>
                <w:lang w:val="es-ES_tradnl"/>
              </w:rPr>
            </w:pPr>
            <w:r w:rsidRPr="00E73314">
              <w:rPr>
                <w:lang w:val="es-ES_tradnl"/>
              </w:rPr>
              <w:t>NOTA 1</w:t>
            </w:r>
          </w:p>
          <w:p w:rsidR="0049460D" w:rsidRPr="00FB135F" w:rsidRDefault="0049460D" w:rsidP="00D2481E">
            <w:pPr>
              <w:pStyle w:val="Tablelegend"/>
              <w:rPr>
                <w:lang w:val="es-ES_tradnl"/>
              </w:rPr>
            </w:pPr>
            <w:r>
              <w:rPr>
                <w:lang w:val="es-ES_tradnl"/>
              </w:rPr>
              <w:tab/>
            </w:r>
            <w:r w:rsidRPr="00FB135F">
              <w:rPr>
                <w:lang w:val="es-ES_tradnl"/>
              </w:rPr>
              <w:t>–</w:t>
            </w:r>
            <w:r w:rsidRPr="00FB135F">
              <w:rPr>
                <w:lang w:val="es-ES_tradnl"/>
              </w:rPr>
              <w:tab/>
              <w:t>Degradación debida a la interferencia de canal adyacente: 0,5 dB.</w:t>
            </w:r>
          </w:p>
          <w:p w:rsidR="0049460D" w:rsidRPr="00FB135F" w:rsidRDefault="0049460D" w:rsidP="00D2481E">
            <w:pPr>
              <w:pStyle w:val="Tablelegend"/>
              <w:rPr>
                <w:lang w:val="es-ES_tradnl"/>
              </w:rPr>
            </w:pPr>
            <w:r w:rsidRPr="00FB135F">
              <w:rPr>
                <w:lang w:val="es-ES_tradnl"/>
              </w:rPr>
              <w:tab/>
              <w:t>–</w:t>
            </w:r>
            <w:r w:rsidRPr="00FB135F">
              <w:rPr>
                <w:lang w:val="es-ES_tradnl"/>
              </w:rPr>
              <w:tab/>
              <w:t>Filtros de canal: coseno alzado con factor de caída de 0,5.</w:t>
            </w:r>
          </w:p>
          <w:p w:rsidR="0049460D" w:rsidRPr="00092531" w:rsidRDefault="0049460D" w:rsidP="00AF1313">
            <w:pPr>
              <w:pStyle w:val="Tablelegend"/>
              <w:ind w:left="567" w:hanging="567"/>
              <w:jc w:val="left"/>
              <w:rPr>
                <w:lang w:val="es-ES_tradnl"/>
              </w:rPr>
            </w:pPr>
            <w:r w:rsidRPr="00FB135F">
              <w:rPr>
                <w:lang w:val="es-ES_tradnl"/>
              </w:rPr>
              <w:tab/>
              <w:t>–</w:t>
            </w:r>
            <w:r w:rsidRPr="00FB135F">
              <w:rPr>
                <w:lang w:val="es-ES_tradnl"/>
              </w:rPr>
              <w:tab/>
              <w:t>Aislamiento entre radiocanales con polarización cruzada (discriminación por polarización cruzada (XPD) residual): 12 dB.</w:t>
            </w:r>
          </w:p>
        </w:tc>
      </w:tr>
    </w:tbl>
    <w:p w:rsidR="0049460D" w:rsidRPr="008C78D3" w:rsidRDefault="0049460D" w:rsidP="0049460D">
      <w:pPr>
        <w:pStyle w:val="Tablefin"/>
        <w:rPr>
          <w:lang w:val="es-ES_tradnl"/>
        </w:rPr>
      </w:pPr>
    </w:p>
    <w:p w:rsidR="0049460D" w:rsidRPr="00092531" w:rsidRDefault="0049460D" w:rsidP="00BD6D54">
      <w:pPr>
        <w:rPr>
          <w:lang w:val="es-ES_tradnl"/>
        </w:rPr>
      </w:pPr>
      <w:r w:rsidRPr="00092531">
        <w:rPr>
          <w:lang w:val="es-ES_tradnl"/>
        </w:rPr>
        <w:t>El diagrama de radiación de antena utilizado en el análisis se muestra en la Fig.</w:t>
      </w:r>
      <w:r>
        <w:rPr>
          <w:lang w:val="es-ES_tradnl"/>
        </w:rPr>
        <w:t> </w:t>
      </w:r>
      <w:r w:rsidRPr="00092531">
        <w:rPr>
          <w:lang w:val="es-ES_tradnl"/>
        </w:rPr>
        <w:t>12 y corresponde a una antena parabólica típica. Se ha supuesto que la degradación de la calidad de funcionamiento (para una proporción de bits erróneos (BER) de 1</w:t>
      </w:r>
      <w:r>
        <w:rPr>
          <w:lang w:val="es-ES_tradnl"/>
        </w:rPr>
        <w:t> </w:t>
      </w:r>
      <w:r>
        <w:rPr>
          <w:lang w:val="es-ES_tradnl"/>
        </w:rPr>
        <w:sym w:font="Symbol" w:char="F0B4"/>
      </w:r>
      <w:r>
        <w:rPr>
          <w:lang w:val="es-ES_tradnl"/>
        </w:rPr>
        <w:t> </w:t>
      </w:r>
      <w:r w:rsidRPr="00092531">
        <w:rPr>
          <w:lang w:val="es-ES_tradnl"/>
        </w:rPr>
        <w:t>10</w:t>
      </w:r>
      <w:r w:rsidRPr="00D2481E">
        <w:rPr>
          <w:vertAlign w:val="superscript"/>
          <w:lang w:val="es-ES_tradnl"/>
        </w:rPr>
        <w:t>–3</w:t>
      </w:r>
      <w:r w:rsidRPr="00092531">
        <w:rPr>
          <w:lang w:val="es-ES_tradnl"/>
        </w:rPr>
        <w:t>) debida a la interferencia cocanal procedente de otros enlaces, no es superior a 1</w:t>
      </w:r>
      <w:r w:rsidR="00BD6D54">
        <w:rPr>
          <w:lang w:val="es-ES_tradnl"/>
        </w:rPr>
        <w:t> </w:t>
      </w:r>
      <w:r w:rsidRPr="00092531">
        <w:rPr>
          <w:lang w:val="es-ES_tradnl"/>
        </w:rPr>
        <w:t>dB. Se supone que el enlace interferido se encuentra en el umbral con un margen de desvanecimiento de 40</w:t>
      </w:r>
      <w:r>
        <w:rPr>
          <w:lang w:val="es-ES_tradnl"/>
        </w:rPr>
        <w:t> </w:t>
      </w:r>
      <w:r w:rsidRPr="00092531">
        <w:rPr>
          <w:lang w:val="es-ES_tradnl"/>
        </w:rPr>
        <w:t>dB en tanto que el enlace interferente recibe su valor nominal.</w:t>
      </w:r>
    </w:p>
    <w:p w:rsidR="0049460D" w:rsidRPr="00092531" w:rsidRDefault="0049460D" w:rsidP="0049460D">
      <w:pPr>
        <w:pStyle w:val="FigureNo"/>
        <w:widowControl w:val="0"/>
        <w:spacing w:before="240"/>
        <w:rPr>
          <w:lang w:val="es-ES_tradnl" w:eastAsia="zh-CN"/>
        </w:rPr>
      </w:pPr>
      <w:r w:rsidRPr="00092531">
        <w:rPr>
          <w:lang w:val="es-ES_tradnl" w:eastAsia="zh-CN"/>
        </w:rPr>
        <w:t>FIGURA 12</w:t>
      </w:r>
    </w:p>
    <w:p w:rsidR="0049460D" w:rsidRPr="00092531" w:rsidRDefault="0049460D" w:rsidP="0049460D">
      <w:pPr>
        <w:pStyle w:val="Figuretitle"/>
        <w:keepLines/>
        <w:widowControl w:val="0"/>
        <w:rPr>
          <w:lang w:val="es-ES_tradnl" w:eastAsia="zh-CN"/>
        </w:rPr>
      </w:pPr>
      <w:r w:rsidRPr="00092531">
        <w:rPr>
          <w:lang w:val="es-ES_tradnl" w:eastAsia="zh-CN"/>
        </w:rPr>
        <w:t>Máscaras de radiación de antena</w:t>
      </w:r>
    </w:p>
    <w:p w:rsidR="0049460D" w:rsidRPr="00092531" w:rsidRDefault="004C7B72" w:rsidP="0049460D">
      <w:pPr>
        <w:pStyle w:val="Figure"/>
        <w:rPr>
          <w:lang w:val="es-ES_tradnl"/>
        </w:rPr>
      </w:pPr>
      <w:r w:rsidRPr="00092531">
        <w:rPr>
          <w:lang w:val="es-ES_tradnl"/>
        </w:rPr>
        <w:object w:dxaOrig="4672" w:dyaOrig="4329">
          <v:shape id="_x0000_i1066" type="#_x0000_t75" style="width:385.3pt;height:330pt" o:ole="">
            <v:imagedata r:id="rId100" o:title="" croptop="5954f"/>
          </v:shape>
          <o:OLEObject Type="Embed" ProgID="CorelDraw.Graphic.16" ShapeID="_x0000_i1066" DrawAspect="Content" ObjectID="_1586603931" r:id="rId101"/>
        </w:object>
      </w:r>
    </w:p>
    <w:p w:rsidR="0049460D" w:rsidRPr="00092531" w:rsidRDefault="0049460D" w:rsidP="0049460D">
      <w:pPr>
        <w:keepNext/>
        <w:keepLines/>
        <w:rPr>
          <w:lang w:val="es-ES_tradnl"/>
        </w:rPr>
      </w:pPr>
      <w:r w:rsidRPr="00092531">
        <w:rPr>
          <w:lang w:val="es-ES_tradnl"/>
        </w:rPr>
        <w:lastRenderedPageBreak/>
        <w:t>Se ha definido una densidad normalizada de la red</w:t>
      </w:r>
      <w:proofErr w:type="gramStart"/>
      <w:r w:rsidRPr="00092531">
        <w:rPr>
          <w:lang w:val="es-ES_tradnl"/>
        </w:rPr>
        <w:t xml:space="preserve">, </w:t>
      </w:r>
      <w:r>
        <w:rPr>
          <w:lang w:val="es-ES_tradnl"/>
        </w:rPr>
        <w:sym w:font="Symbol" w:char="F067"/>
      </w:r>
      <w:r w:rsidRPr="00092531">
        <w:rPr>
          <w:lang w:val="es-ES_tradnl"/>
        </w:rPr>
        <w:t>,</w:t>
      </w:r>
      <w:proofErr w:type="gramEnd"/>
      <w:r w:rsidRPr="00092531">
        <w:rPr>
          <w:lang w:val="es-ES_tradnl"/>
        </w:rPr>
        <w:t xml:space="preserve"> de la siguiente forma:</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1248D0">
        <w:rPr>
          <w:lang w:val="es-ES_tradnl"/>
        </w:rPr>
        <w:tab/>
      </w:r>
      <w:r w:rsidRPr="001248D0">
        <w:rPr>
          <w:lang w:val="es-ES_tradnl"/>
        </w:rPr>
        <w:tab/>
      </w:r>
      <w:r w:rsidRPr="00092531">
        <w:rPr>
          <w:caps/>
          <w:position w:val="-26"/>
          <w:lang w:val="es-ES_tradnl"/>
        </w:rPr>
        <w:object w:dxaOrig="3220" w:dyaOrig="680">
          <v:shape id="_x0000_i1067" type="#_x0000_t75" style="width:162pt;height:33.85pt" o:ole="">
            <v:imagedata r:id="rId102" o:title=""/>
          </v:shape>
          <o:OLEObject Type="Embed" ProgID="Equation.2" ShapeID="_x0000_i1067" DrawAspect="Content" ObjectID="_1586603932" r:id="rId103"/>
        </w:object>
      </w:r>
      <w:r w:rsidRPr="00092531">
        <w:rPr>
          <w:lang w:val="es-ES_tradnl"/>
        </w:rPr>
        <w:tab/>
        <w:t>(37)</w:t>
      </w:r>
    </w:p>
    <w:p w:rsidR="0049460D" w:rsidRPr="00092531" w:rsidRDefault="0049460D" w:rsidP="0049460D">
      <w:pPr>
        <w:pStyle w:val="Blanc"/>
        <w:rPr>
          <w:lang w:val="es-ES_tradnl"/>
        </w:rPr>
      </w:pPr>
    </w:p>
    <w:p w:rsidR="0049460D" w:rsidRPr="00092531" w:rsidRDefault="0049460D" w:rsidP="0049460D">
      <w:pPr>
        <w:rPr>
          <w:lang w:val="es-ES_tradnl"/>
        </w:rPr>
      </w:pPr>
      <w:proofErr w:type="gramStart"/>
      <w:r w:rsidRPr="00092531">
        <w:rPr>
          <w:lang w:val="es-ES_tradnl"/>
        </w:rPr>
        <w:t>donde</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N</w:t>
      </w:r>
      <w:r w:rsidRPr="00092531">
        <w:rPr>
          <w:lang w:val="es-ES_tradnl"/>
        </w:rPr>
        <w:t>:</w:t>
      </w:r>
      <w:r w:rsidRPr="00092531">
        <w:rPr>
          <w:i/>
          <w:lang w:val="es-ES_tradnl"/>
        </w:rPr>
        <w:tab/>
      </w:r>
      <w:r w:rsidRPr="00092531">
        <w:rPr>
          <w:lang w:val="es-ES_tradnl"/>
        </w:rPr>
        <w:t>número de nudos radioeléctricos en la red</w:t>
      </w:r>
    </w:p>
    <w:p w:rsidR="0049460D" w:rsidRPr="00092531" w:rsidRDefault="0049460D" w:rsidP="0049460D">
      <w:pPr>
        <w:pStyle w:val="Equationlegend"/>
        <w:rPr>
          <w:lang w:val="es-ES_tradnl"/>
        </w:rPr>
      </w:pPr>
      <w:r w:rsidRPr="00092531">
        <w:rPr>
          <w:lang w:val="es-ES_tradnl"/>
        </w:rPr>
        <w:tab/>
      </w:r>
      <w:r>
        <w:rPr>
          <w:lang w:val="es-ES_tradnl"/>
        </w:rPr>
        <w:sym w:font="Symbol" w:char="F072"/>
      </w:r>
      <w:r w:rsidRPr="00092531">
        <w:rPr>
          <w:lang w:val="es-ES_tradnl"/>
        </w:rPr>
        <w:t>:</w:t>
      </w:r>
      <w:r w:rsidRPr="00092531">
        <w:rPr>
          <w:i/>
          <w:lang w:val="es-ES_tradnl"/>
        </w:rPr>
        <w:tab/>
      </w:r>
      <w:proofErr w:type="gramStart"/>
      <w:r w:rsidRPr="00092531">
        <w:rPr>
          <w:lang w:val="es-ES_tradnl"/>
        </w:rPr>
        <w:t>longitud</w:t>
      </w:r>
      <w:proofErr w:type="gramEnd"/>
      <w:r w:rsidRPr="00092531">
        <w:rPr>
          <w:lang w:val="es-ES_tradnl"/>
        </w:rPr>
        <w:t xml:space="preserve"> de los tramos.</w:t>
      </w:r>
    </w:p>
    <w:p w:rsidR="0049460D" w:rsidRPr="00092531" w:rsidRDefault="0049460D" w:rsidP="0049460D">
      <w:pPr>
        <w:rPr>
          <w:lang w:val="es-ES_tradnl"/>
        </w:rPr>
      </w:pPr>
      <w:r w:rsidRPr="00092531">
        <w:rPr>
          <w:lang w:val="es-ES_tradnl"/>
        </w:rPr>
        <w:t>Los resultados de la Fig.</w:t>
      </w:r>
      <w:r>
        <w:rPr>
          <w:lang w:val="es-ES_tradnl"/>
        </w:rPr>
        <w:t> </w:t>
      </w:r>
      <w:r w:rsidRPr="00092531">
        <w:rPr>
          <w:lang w:val="es-ES_tradnl"/>
        </w:rPr>
        <w:t>13, muestran que en las redes de alta densidad se consigue la máxima eficacia con la modulación MDP-4, mientras la comparación de modulaciones se desplaza a favor de la MDP-8 o incluso de la MAQ</w:t>
      </w:r>
      <w:r w:rsidRPr="00092531">
        <w:rPr>
          <w:lang w:val="es-ES_tradnl"/>
        </w:rPr>
        <w:noBreakHyphen/>
        <w:t>16 cuando la densidad de la red es inferior. Esto demuestra que la EUE por los métodos de modulación depende del entorno de interferencia.</w:t>
      </w:r>
    </w:p>
    <w:p w:rsidR="0049460D" w:rsidRPr="00092531" w:rsidRDefault="0049460D" w:rsidP="0049460D">
      <w:pPr>
        <w:pStyle w:val="FigureNo"/>
        <w:rPr>
          <w:lang w:val="es-ES_tradnl" w:eastAsia="zh-CN"/>
        </w:rPr>
      </w:pPr>
      <w:r w:rsidRPr="00092531">
        <w:rPr>
          <w:lang w:val="es-ES_tradnl" w:eastAsia="zh-CN"/>
        </w:rPr>
        <w:t>FIGURA 13</w:t>
      </w:r>
    </w:p>
    <w:p w:rsidR="0049460D" w:rsidRPr="00092531" w:rsidRDefault="0049460D" w:rsidP="0049460D">
      <w:pPr>
        <w:pStyle w:val="Figuretitle"/>
        <w:rPr>
          <w:lang w:val="es-ES_tradnl" w:eastAsia="zh-CN"/>
        </w:rPr>
      </w:pPr>
      <w:r w:rsidRPr="00092531">
        <w:rPr>
          <w:lang w:val="es-ES_tradnl" w:eastAsia="zh-CN"/>
        </w:rPr>
        <w:t>Eficiencia espectral en una red mallada</w:t>
      </w:r>
    </w:p>
    <w:p w:rsidR="0049460D" w:rsidRPr="00092531" w:rsidRDefault="006A1DFB" w:rsidP="0049460D">
      <w:pPr>
        <w:pStyle w:val="Figure"/>
        <w:rPr>
          <w:lang w:val="es-ES_tradnl"/>
        </w:rPr>
      </w:pPr>
      <w:r w:rsidRPr="00092531">
        <w:rPr>
          <w:lang w:val="es-ES_tradnl"/>
        </w:rPr>
        <w:object w:dxaOrig="2553" w:dyaOrig="4019">
          <v:shape id="_x0000_i1068" type="#_x0000_t75" style="width:221.15pt;height:310.7pt" o:ole="">
            <v:imagedata r:id="rId104" o:title="" croptop="7094f"/>
          </v:shape>
          <o:OLEObject Type="Embed" ProgID="CorelDraw.Graphic.16" ShapeID="_x0000_i1068" DrawAspect="Content" ObjectID="_1586603933" r:id="rId105"/>
        </w:object>
      </w:r>
    </w:p>
    <w:p w:rsidR="0049460D" w:rsidRPr="00092531" w:rsidRDefault="0049460D" w:rsidP="0049460D">
      <w:pPr>
        <w:pStyle w:val="Note"/>
        <w:rPr>
          <w:lang w:val="es-ES_tradnl"/>
        </w:rPr>
      </w:pPr>
      <w:r w:rsidRPr="00092531">
        <w:rPr>
          <w:lang w:val="es-ES_tradnl"/>
        </w:rPr>
        <w:t>NOTA 1 – Puede encontrarse información adicional en:</w:t>
      </w:r>
    </w:p>
    <w:p w:rsidR="0049460D" w:rsidRPr="00FB135F" w:rsidRDefault="0049460D" w:rsidP="0049460D">
      <w:pPr>
        <w:pStyle w:val="Reftext"/>
        <w:rPr>
          <w:lang w:val="en-US"/>
        </w:rPr>
      </w:pPr>
      <w:r w:rsidRPr="00FB135F">
        <w:rPr>
          <w:lang w:val="en-US"/>
        </w:rPr>
        <w:t>DODO, J., KUREMATSU, H. y NAKAZAWA, I. [8-12 de junio de 1980] Spectrum use efficiency and small capacity digital radio-relay system in the 2 GHz band. IEEE International Conference on Communications (ICC '80), Seattle, WA, Estados Unidos de América.</w:t>
      </w:r>
    </w:p>
    <w:p w:rsidR="0049460D" w:rsidRPr="00092531" w:rsidRDefault="0049460D" w:rsidP="0049460D">
      <w:pPr>
        <w:pStyle w:val="Reftext"/>
        <w:rPr>
          <w:lang w:val="es-ES_tradnl"/>
        </w:rPr>
      </w:pPr>
      <w:r w:rsidRPr="00FB135F">
        <w:rPr>
          <w:lang w:val="en-US"/>
        </w:rPr>
        <w:t xml:space="preserve">TILLOTSON, L. C. y otros [1973] </w:t>
      </w:r>
      <w:proofErr w:type="gramStart"/>
      <w:r w:rsidRPr="00FB135F">
        <w:rPr>
          <w:lang w:val="en-US"/>
        </w:rPr>
        <w:t>Efficient</w:t>
      </w:r>
      <w:proofErr w:type="gramEnd"/>
      <w:r w:rsidRPr="00FB135F">
        <w:rPr>
          <w:lang w:val="en-US"/>
        </w:rPr>
        <w:t xml:space="preserve"> use of the radio spectrum and bandwidth expansion. </w:t>
      </w:r>
      <w:r w:rsidRPr="00092531">
        <w:rPr>
          <w:i/>
          <w:lang w:val="es-ES_tradnl"/>
        </w:rPr>
        <w:t>Proc. IEEE</w:t>
      </w:r>
      <w:r w:rsidRPr="00092531">
        <w:rPr>
          <w:lang w:val="es-ES_tradnl"/>
        </w:rPr>
        <w:t xml:space="preserve">, 61, </w:t>
      </w:r>
      <w:r w:rsidRPr="00092531">
        <w:rPr>
          <w:b/>
          <w:lang w:val="es-ES_tradnl"/>
        </w:rPr>
        <w:t>4</w:t>
      </w:r>
      <w:r w:rsidRPr="00092531">
        <w:rPr>
          <w:lang w:val="es-ES_tradnl"/>
        </w:rPr>
        <w:t>.</w:t>
      </w:r>
    </w:p>
    <w:p w:rsidR="0049460D" w:rsidRDefault="0049460D" w:rsidP="0049460D">
      <w:pPr>
        <w:pStyle w:val="Heading2"/>
        <w:rPr>
          <w:lang w:val="es-ES_tradnl"/>
        </w:rPr>
      </w:pPr>
      <w:bookmarkStart w:id="61" w:name="_Toc512240857"/>
      <w:r w:rsidRPr="00092531">
        <w:rPr>
          <w:lang w:val="es-ES_tradnl"/>
        </w:rPr>
        <w:lastRenderedPageBreak/>
        <w:t>2.4</w:t>
      </w:r>
      <w:r w:rsidRPr="00092531">
        <w:rPr>
          <w:lang w:val="es-ES_tradnl"/>
        </w:rPr>
        <w:tab/>
        <w:t>Evaluación de las propiedades de conservación del espectro de los nuevos avances tecnológicos en sistemas de radioenlaces digitales</w:t>
      </w:r>
      <w:bookmarkEnd w:id="61"/>
    </w:p>
    <w:p w:rsidR="0049460D" w:rsidRPr="00092531" w:rsidRDefault="0049460D" w:rsidP="0049460D">
      <w:pPr>
        <w:pStyle w:val="Heading3"/>
        <w:rPr>
          <w:lang w:val="es-ES_tradnl"/>
        </w:rPr>
      </w:pPr>
      <w:bookmarkStart w:id="62" w:name="_Toc512240858"/>
      <w:r w:rsidRPr="00092531">
        <w:rPr>
          <w:lang w:val="es-ES_tradnl"/>
        </w:rPr>
        <w:t>2.4.1</w:t>
      </w:r>
      <w:r w:rsidRPr="00092531">
        <w:rPr>
          <w:lang w:val="es-ES_tradnl"/>
        </w:rPr>
        <w:tab/>
        <w:t>Introducción</w:t>
      </w:r>
      <w:bookmarkEnd w:id="62"/>
    </w:p>
    <w:p w:rsidR="0049460D" w:rsidRPr="00092531" w:rsidRDefault="0049460D" w:rsidP="0049460D">
      <w:pPr>
        <w:rPr>
          <w:lang w:val="es-ES_tradnl"/>
        </w:rPr>
      </w:pPr>
      <w:r w:rsidRPr="00092531">
        <w:rPr>
          <w:lang w:val="es-ES_tradnl"/>
        </w:rPr>
        <w:t>Para evaluar las propiedades de conservación del espectro de diversos factores de diseño u opciones tecnológicas, se ideó un modelo informático. La EUE relativa que se puede obtener debe evaluarse cuantitativamente. El concepto de EUE puede ampliarse y definirse como:</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i/>
          <w:lang w:val="es-ES_tradnl"/>
        </w:rPr>
        <w:t>EUE</w:t>
      </w:r>
      <w:r w:rsidRPr="00C131EF">
        <w:rPr>
          <w:lang w:val="es-ES_tradnl"/>
        </w:rPr>
        <w:t xml:space="preserve"> = </w:t>
      </w:r>
      <w:r w:rsidRPr="00092531">
        <w:rPr>
          <w:i/>
          <w:lang w:val="es-ES_tradnl"/>
        </w:rPr>
        <w:t>CV</w:t>
      </w:r>
      <w:proofErr w:type="gramStart"/>
      <w:r w:rsidRPr="00092531">
        <w:rPr>
          <w:lang w:val="es-ES_tradnl"/>
        </w:rPr>
        <w:t>/(</w:t>
      </w:r>
      <w:proofErr w:type="gramEnd"/>
      <w:r w:rsidRPr="00092531">
        <w:rPr>
          <w:i/>
          <w:lang w:val="es-ES_tradnl"/>
        </w:rPr>
        <w:t>T</w:t>
      </w:r>
      <w:r w:rsidRPr="00092531">
        <w:rPr>
          <w:lang w:val="es-ES_tradnl"/>
        </w:rPr>
        <w:t>·</w:t>
      </w:r>
      <w:r w:rsidRPr="00092531">
        <w:rPr>
          <w:i/>
          <w:lang w:val="es-ES_tradnl"/>
        </w:rPr>
        <w:t>A</w:t>
      </w:r>
      <w:r w:rsidRPr="00092531">
        <w:rPr>
          <w:lang w:val="es-ES_tradnl"/>
        </w:rPr>
        <w:t>·</w:t>
      </w:r>
      <w:r w:rsidRPr="00092531">
        <w:rPr>
          <w:i/>
          <w:lang w:val="es-ES_tradnl"/>
        </w:rPr>
        <w:t>B</w:t>
      </w:r>
      <w:r w:rsidRPr="00092531">
        <w:rPr>
          <w:lang w:val="es-ES_tradnl"/>
        </w:rPr>
        <w:t>)</w:t>
      </w:r>
      <w:r w:rsidRPr="00092531">
        <w:rPr>
          <w:lang w:val="es-ES_tradnl"/>
        </w:rPr>
        <w:tab/>
        <w:t>(38)</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CV</w:t>
      </w:r>
      <w:r w:rsidRPr="00092531">
        <w:rPr>
          <w:lang w:val="es-ES_tradnl"/>
        </w:rPr>
        <w:t>:</w:t>
      </w:r>
      <w:r w:rsidRPr="00092531">
        <w:rPr>
          <w:lang w:val="es-ES_tradnl"/>
        </w:rPr>
        <w:tab/>
        <w:t>número de canales vocales</w:t>
      </w:r>
    </w:p>
    <w:p w:rsidR="0049460D" w:rsidRPr="00092531" w:rsidRDefault="0049460D" w:rsidP="0049460D">
      <w:pPr>
        <w:pStyle w:val="Equationlegend"/>
        <w:rPr>
          <w:lang w:val="es-ES_tradnl"/>
        </w:rPr>
      </w:pPr>
      <w:r w:rsidRPr="00092531">
        <w:rPr>
          <w:lang w:val="es-ES_tradnl"/>
        </w:rPr>
        <w:tab/>
      </w:r>
      <w:r w:rsidRPr="00092531">
        <w:rPr>
          <w:i/>
          <w:lang w:val="es-ES_tradnl"/>
        </w:rPr>
        <w:t>T</w:t>
      </w:r>
      <w:r w:rsidRPr="00092531">
        <w:rPr>
          <w:lang w:val="es-ES_tradnl"/>
        </w:rPr>
        <w:t>:</w:t>
      </w:r>
      <w:r w:rsidRPr="00092531">
        <w:rPr>
          <w:lang w:val="es-ES_tradnl"/>
        </w:rPr>
        <w:tab/>
        <w:t>fracción de tiempo de utilización de un sistema (definido como 1 en este análisis)</w:t>
      </w:r>
    </w:p>
    <w:p w:rsidR="0049460D" w:rsidRPr="00092531" w:rsidRDefault="0049460D" w:rsidP="0049460D">
      <w:pPr>
        <w:pStyle w:val="Equationlegend"/>
        <w:rPr>
          <w:lang w:val="es-ES_tradnl"/>
        </w:rPr>
      </w:pPr>
      <w:r w:rsidRPr="00092531">
        <w:rPr>
          <w:lang w:val="es-ES_tradnl"/>
        </w:rPr>
        <w:tab/>
      </w:r>
      <w:r w:rsidRPr="00092531">
        <w:rPr>
          <w:i/>
          <w:lang w:val="es-ES_tradnl"/>
        </w:rPr>
        <w:t>A</w:t>
      </w:r>
      <w:r w:rsidRPr="00092531">
        <w:rPr>
          <w:lang w:val="es-ES_tradnl"/>
        </w:rPr>
        <w:t>:</w:t>
      </w:r>
      <w:r w:rsidRPr="00092531">
        <w:rPr>
          <w:lang w:val="es-ES_tradnl"/>
        </w:rPr>
        <w:tab/>
        <w:t>área denegada (km</w:t>
      </w:r>
      <w:r w:rsidRPr="00D2481E">
        <w:rPr>
          <w:vertAlign w:val="superscript"/>
          <w:lang w:val="es-ES_tradnl"/>
        </w:rPr>
        <w:t>2</w:t>
      </w:r>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B</w:t>
      </w:r>
      <w:r w:rsidRPr="00092531">
        <w:rPr>
          <w:lang w:val="es-ES_tradnl"/>
        </w:rPr>
        <w:t>:</w:t>
      </w:r>
      <w:r w:rsidRPr="00092531">
        <w:rPr>
          <w:lang w:val="es-ES_tradnl"/>
        </w:rPr>
        <w:tab/>
        <w:t>anchura de banda ocupada (MHz).</w:t>
      </w:r>
    </w:p>
    <w:p w:rsidR="0049460D" w:rsidRPr="00092531" w:rsidRDefault="0049460D" w:rsidP="0049460D">
      <w:pPr>
        <w:rPr>
          <w:lang w:val="es-ES_tradnl"/>
        </w:rPr>
      </w:pPr>
      <w:r w:rsidRPr="00092531">
        <w:rPr>
          <w:lang w:val="es-ES_tradnl"/>
        </w:rPr>
        <w:t>Se eligió la ecuación (38) porque tiene en cuenta tanto el espectro como el espacio (área) denegado en la valoración de las propiedades de conservación del espectro de un sistema. El área denegada es el área en la cual otro sistema no puede operar sin degradación de su funcionamiento por debajo de un criterio de calidad especificado. El área denegada es función de las características del diagrama de antena del sistema, de la potencia del transmisor y del umbral de interferencia del receptor.</w:t>
      </w:r>
    </w:p>
    <w:p w:rsidR="0049460D" w:rsidRPr="00092531" w:rsidRDefault="0049460D" w:rsidP="0049460D">
      <w:pPr>
        <w:rPr>
          <w:lang w:val="es-ES_tradnl"/>
        </w:rPr>
      </w:pPr>
      <w:r w:rsidRPr="00092531">
        <w:rPr>
          <w:lang w:val="es-ES_tradnl"/>
        </w:rPr>
        <w:t>El algoritmo utilizado para calcular el área denegada implica la segmentación (cuantificación) del diagrama de ganancia de la antena transmisora en varios segmentos, o sectores angulares, que representan con exactitud el diagrama de la antena. El diagrama de ganancia de la antena transmisora es un dato de entrada en el modelo que calcula el área denegada agregando las áreas denegadas de cada segmento. Geométricamente, cada segmento es un sector angular cuya área puede calcularse utilizando la siguiente fórmula:</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t xml:space="preserve">Área de sector angular </w:t>
      </w:r>
      <w:r>
        <w:rPr>
          <w:lang w:val="es-ES_tradnl"/>
        </w:rPr>
        <w:t>=</w:t>
      </w:r>
      <w:r w:rsidRPr="00092531">
        <w:rPr>
          <w:lang w:val="es-ES_tradnl"/>
        </w:rPr>
        <w:t xml:space="preserve"> </w:t>
      </w:r>
      <w:r>
        <w:rPr>
          <w:lang w:val="es-ES_tradnl"/>
        </w:rPr>
        <w:sym w:font="Symbol" w:char="F070"/>
      </w:r>
      <w:r w:rsidRPr="00092531">
        <w:rPr>
          <w:i/>
          <w:lang w:val="es-ES_tradnl"/>
        </w:rPr>
        <w:t>R</w:t>
      </w:r>
      <w:r w:rsidRPr="00310C2F">
        <w:rPr>
          <w:vertAlign w:val="superscript"/>
          <w:lang w:val="es-ES_tradnl"/>
        </w:rPr>
        <w:t>2</w:t>
      </w:r>
      <w:r w:rsidRPr="00310C2F">
        <w:sym w:font="Symbol" w:char="F071"/>
      </w:r>
      <w:r w:rsidRPr="00092531">
        <w:rPr>
          <w:lang w:val="es-ES_tradnl"/>
        </w:rPr>
        <w:t xml:space="preserve"> / 360</w:t>
      </w:r>
      <w:r w:rsidRPr="00092531">
        <w:rPr>
          <w:lang w:val="es-ES_tradnl"/>
        </w:rPr>
        <w:tab/>
        <w:t>(39)</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R</w:t>
      </w:r>
      <w:r w:rsidRPr="00092531">
        <w:rPr>
          <w:lang w:val="es-ES_tradnl"/>
        </w:rPr>
        <w:t>:</w:t>
      </w:r>
      <w:r w:rsidRPr="00092531">
        <w:rPr>
          <w:lang w:val="es-ES_tradnl"/>
        </w:rPr>
        <w:tab/>
        <w:t>radio del sector (</w:t>
      </w:r>
      <w:r w:rsidRPr="00092531">
        <w:rPr>
          <w:i/>
          <w:lang w:val="es-ES_tradnl"/>
        </w:rPr>
        <w:t>R</w:t>
      </w:r>
      <w:r w:rsidRPr="00D2481E">
        <w:rPr>
          <w:vertAlign w:val="subscript"/>
          <w:lang w:val="es-ES_tradnl"/>
        </w:rPr>
        <w:t>1</w:t>
      </w:r>
      <w:r w:rsidRPr="00092531">
        <w:rPr>
          <w:lang w:val="es-ES_tradnl"/>
        </w:rPr>
        <w:t xml:space="preserve">, </w:t>
      </w:r>
      <w:r w:rsidRPr="00092531">
        <w:rPr>
          <w:i/>
          <w:lang w:val="es-ES_tradnl"/>
        </w:rPr>
        <w:t>R</w:t>
      </w:r>
      <w:r w:rsidRPr="00D2481E">
        <w:rPr>
          <w:vertAlign w:val="subscript"/>
          <w:lang w:val="es-ES_tradnl"/>
        </w:rPr>
        <w:t>2</w:t>
      </w:r>
      <w:proofErr w:type="gramStart"/>
      <w:r w:rsidRPr="00092531">
        <w:rPr>
          <w:lang w:val="es-ES_tradnl"/>
        </w:rPr>
        <w:t xml:space="preserve">, </w:t>
      </w:r>
      <w:r>
        <w:rPr>
          <w:lang w:val="es-ES_tradnl"/>
        </w:rPr>
        <w:t>...</w:t>
      </w:r>
      <w:proofErr w:type="gramEnd"/>
      <w:r w:rsidRPr="00092531">
        <w:rPr>
          <w:lang w:val="es-ES_tradnl"/>
        </w:rPr>
        <w:t xml:space="preserve">, </w:t>
      </w:r>
      <w:r w:rsidRPr="00092531">
        <w:rPr>
          <w:i/>
          <w:lang w:val="es-ES_tradnl"/>
        </w:rPr>
        <w:t>R</w:t>
      </w:r>
      <w:r w:rsidRPr="00D2481E">
        <w:rPr>
          <w:i/>
          <w:iCs/>
          <w:vertAlign w:val="subscript"/>
          <w:lang w:val="es-ES_tradnl"/>
        </w:rPr>
        <w:t>n</w:t>
      </w:r>
      <w:r w:rsidRPr="00092531">
        <w:rPr>
          <w:lang w:val="es-ES_tradnl"/>
        </w:rPr>
        <w:t>)</w:t>
      </w:r>
    </w:p>
    <w:p w:rsidR="0049460D" w:rsidRPr="00092531" w:rsidRDefault="0049460D" w:rsidP="0049460D">
      <w:pPr>
        <w:pStyle w:val="Equationlegend"/>
        <w:rPr>
          <w:lang w:val="es-ES_tradnl"/>
        </w:rPr>
      </w:pPr>
      <w:r w:rsidRPr="00092531">
        <w:rPr>
          <w:lang w:val="es-ES_tradnl"/>
        </w:rPr>
        <w:tab/>
      </w:r>
      <w:r w:rsidRPr="00310C2F">
        <w:sym w:font="Symbol" w:char="F071"/>
      </w:r>
      <w:r w:rsidRPr="00092531">
        <w:rPr>
          <w:lang w:val="es-ES_tradnl"/>
        </w:rPr>
        <w:t>:</w:t>
      </w:r>
      <w:r w:rsidRPr="00092531">
        <w:rPr>
          <w:lang w:val="es-ES_tradnl"/>
        </w:rPr>
        <w:tab/>
      </w:r>
      <w:proofErr w:type="gramStart"/>
      <w:r w:rsidRPr="00092531">
        <w:rPr>
          <w:lang w:val="es-ES_tradnl"/>
        </w:rPr>
        <w:t>ángulo</w:t>
      </w:r>
      <w:proofErr w:type="gramEnd"/>
      <w:r w:rsidRPr="00092531">
        <w:rPr>
          <w:lang w:val="es-ES_tradnl"/>
        </w:rPr>
        <w:t xml:space="preserve"> en el vértice del sector (</w:t>
      </w:r>
      <w:r w:rsidRPr="00310C2F">
        <w:sym w:font="Symbol" w:char="F071"/>
      </w:r>
      <w:r w:rsidRPr="00D2481E">
        <w:rPr>
          <w:vertAlign w:val="subscript"/>
          <w:lang w:val="es-ES_tradnl"/>
        </w:rPr>
        <w:t>1</w:t>
      </w:r>
      <w:r w:rsidRPr="00092531">
        <w:rPr>
          <w:lang w:val="es-ES_tradnl"/>
        </w:rPr>
        <w:t xml:space="preserve">, </w:t>
      </w:r>
      <w:r w:rsidRPr="00310C2F">
        <w:sym w:font="Symbol" w:char="F071"/>
      </w:r>
      <w:r w:rsidRPr="00D2481E">
        <w:rPr>
          <w:vertAlign w:val="subscript"/>
          <w:lang w:val="es-ES_tradnl"/>
        </w:rPr>
        <w:t>2</w:t>
      </w:r>
      <w:r w:rsidRPr="00092531">
        <w:rPr>
          <w:lang w:val="es-ES_tradnl"/>
        </w:rPr>
        <w:t xml:space="preserve">, </w:t>
      </w:r>
      <w:r>
        <w:rPr>
          <w:lang w:val="es-ES_tradnl"/>
        </w:rPr>
        <w:t>...</w:t>
      </w:r>
      <w:r w:rsidRPr="00092531">
        <w:rPr>
          <w:lang w:val="es-ES_tradnl"/>
        </w:rPr>
        <w:t xml:space="preserve">, </w:t>
      </w:r>
      <w:r w:rsidRPr="00310C2F">
        <w:sym w:font="Symbol" w:char="F071"/>
      </w:r>
      <w:r w:rsidRPr="00D2481E">
        <w:rPr>
          <w:i/>
          <w:iCs/>
          <w:vertAlign w:val="subscript"/>
          <w:lang w:val="es-ES_tradnl"/>
        </w:rPr>
        <w:t>n</w:t>
      </w:r>
      <w:r w:rsidRPr="00092531">
        <w:rPr>
          <w:lang w:val="es-ES_tradnl"/>
        </w:rPr>
        <w:t>)</w:t>
      </w:r>
    </w:p>
    <w:p w:rsidR="0049460D" w:rsidRDefault="0049460D" w:rsidP="0049460D">
      <w:pPr>
        <w:pStyle w:val="Equationlegend"/>
        <w:rPr>
          <w:lang w:val="es-ES_tradnl"/>
        </w:rPr>
      </w:pPr>
      <w:r w:rsidRPr="00092531">
        <w:rPr>
          <w:lang w:val="es-ES_tradnl"/>
        </w:rPr>
        <w:tab/>
      </w:r>
      <w:proofErr w:type="gramStart"/>
      <w:r w:rsidRPr="00092531">
        <w:rPr>
          <w:i/>
          <w:lang w:val="es-ES_tradnl"/>
        </w:rPr>
        <w:t>n</w:t>
      </w:r>
      <w:proofErr w:type="gramEnd"/>
      <w:r w:rsidRPr="00092531">
        <w:rPr>
          <w:sz w:val="12"/>
          <w:lang w:val="es-ES_tradnl"/>
        </w:rPr>
        <w:t> </w:t>
      </w:r>
      <w:r w:rsidRPr="00092531">
        <w:rPr>
          <w:lang w:val="es-ES_tradnl"/>
        </w:rPr>
        <w:t>:</w:t>
      </w:r>
      <w:r w:rsidRPr="00092531">
        <w:rPr>
          <w:lang w:val="es-ES_tradnl"/>
        </w:rPr>
        <w:tab/>
        <w:t>número de segmentos angulares.</w:t>
      </w:r>
    </w:p>
    <w:p w:rsidR="0049460D" w:rsidRPr="00092531" w:rsidRDefault="0049460D" w:rsidP="0049460D">
      <w:pPr>
        <w:rPr>
          <w:lang w:val="es-ES_tradnl"/>
        </w:rPr>
      </w:pPr>
      <w:r w:rsidRPr="00092531">
        <w:rPr>
          <w:lang w:val="es-ES_tradnl"/>
        </w:rPr>
        <w:t xml:space="preserve">Los radios </w:t>
      </w:r>
      <w:r w:rsidRPr="00092531">
        <w:rPr>
          <w:i/>
          <w:lang w:val="es-ES_tradnl"/>
        </w:rPr>
        <w:t>R</w:t>
      </w:r>
      <w:r w:rsidRPr="00565238">
        <w:rPr>
          <w:i/>
          <w:iCs/>
          <w:vertAlign w:val="subscript"/>
          <w:lang w:val="es-ES_tradnl"/>
        </w:rPr>
        <w:t>n</w:t>
      </w:r>
      <w:r w:rsidRPr="00092531">
        <w:rPr>
          <w:lang w:val="es-ES_tradnl"/>
        </w:rPr>
        <w:t xml:space="preserve"> de cada sector se calcularon utilizando la relación:</w:t>
      </w:r>
    </w:p>
    <w:p w:rsidR="0049460D" w:rsidRPr="008C78D3" w:rsidRDefault="0049460D" w:rsidP="0049460D">
      <w:pPr>
        <w:pStyle w:val="Equation"/>
        <w:rPr>
          <w:lang w:val="fr-CH"/>
        </w:rPr>
      </w:pPr>
      <w:r w:rsidRPr="00092531">
        <w:rPr>
          <w:lang w:val="es-ES_tradnl"/>
        </w:rPr>
        <w:tab/>
      </w:r>
      <w:r w:rsidRPr="00092531">
        <w:rPr>
          <w:lang w:val="es-ES_tradnl"/>
        </w:rPr>
        <w:tab/>
      </w:r>
      <w:r w:rsidRPr="008C78D3">
        <w:rPr>
          <w:i/>
          <w:lang w:val="fr-CH"/>
        </w:rPr>
        <w:t>L</w:t>
      </w:r>
      <w:r w:rsidRPr="008C78D3">
        <w:rPr>
          <w:lang w:val="fr-CH"/>
        </w:rPr>
        <w:t>(</w:t>
      </w:r>
      <w:r w:rsidRPr="008C78D3">
        <w:rPr>
          <w:i/>
          <w:lang w:val="fr-CH"/>
        </w:rPr>
        <w:t>R</w:t>
      </w:r>
      <w:r w:rsidRPr="008C78D3">
        <w:rPr>
          <w:lang w:val="fr-CH"/>
        </w:rPr>
        <w:t xml:space="preserve">) = </w:t>
      </w:r>
      <w:r w:rsidRPr="008C78D3">
        <w:rPr>
          <w:i/>
          <w:lang w:val="fr-CH"/>
        </w:rPr>
        <w:t>P</w:t>
      </w:r>
      <w:r w:rsidRPr="008C78D3">
        <w:rPr>
          <w:i/>
          <w:position w:val="-4"/>
          <w:sz w:val="18"/>
          <w:lang w:val="fr-CH"/>
        </w:rPr>
        <w:t>t</w:t>
      </w:r>
      <w:r w:rsidRPr="008C78D3">
        <w:t xml:space="preserve"> + </w:t>
      </w:r>
      <w:r w:rsidRPr="008C78D3">
        <w:rPr>
          <w:i/>
          <w:lang w:val="fr-CH"/>
        </w:rPr>
        <w:t>G</w:t>
      </w:r>
      <w:r w:rsidRPr="008C78D3">
        <w:rPr>
          <w:i/>
          <w:position w:val="-4"/>
          <w:sz w:val="18"/>
          <w:lang w:val="fr-CH"/>
        </w:rPr>
        <w:t>t</w:t>
      </w:r>
      <w:r w:rsidRPr="008C78D3">
        <w:rPr>
          <w:lang w:val="fr-CH"/>
        </w:rPr>
        <w:t>(</w:t>
      </w:r>
      <w:r w:rsidRPr="008C78D3">
        <w:rPr>
          <w:i/>
          <w:lang w:val="fr-CH"/>
        </w:rPr>
        <w:t>n</w:t>
      </w:r>
      <w:r w:rsidRPr="008C78D3">
        <w:rPr>
          <w:lang w:val="fr-CH"/>
        </w:rPr>
        <w:t>)</w:t>
      </w:r>
      <w:r w:rsidRPr="008C78D3">
        <w:t xml:space="preserve"> + </w:t>
      </w:r>
      <w:r w:rsidRPr="008C78D3">
        <w:rPr>
          <w:i/>
          <w:lang w:val="fr-CH"/>
        </w:rPr>
        <w:t>G</w:t>
      </w:r>
      <w:r w:rsidRPr="008C78D3">
        <w:rPr>
          <w:i/>
          <w:position w:val="-4"/>
          <w:sz w:val="18"/>
          <w:lang w:val="fr-CH"/>
        </w:rPr>
        <w:t xml:space="preserve">r </w:t>
      </w:r>
      <w:r w:rsidRPr="008C78D3">
        <w:rPr>
          <w:lang w:val="fr-CH"/>
        </w:rPr>
        <w:t xml:space="preserve">– </w:t>
      </w:r>
      <w:r w:rsidRPr="008C78D3">
        <w:rPr>
          <w:i/>
          <w:lang w:val="fr-CH"/>
        </w:rPr>
        <w:t>I</w:t>
      </w:r>
      <w:r w:rsidRPr="008C78D3">
        <w:rPr>
          <w:i/>
          <w:position w:val="-4"/>
          <w:sz w:val="18"/>
          <w:lang w:val="fr-CH"/>
        </w:rPr>
        <w:t>máx</w:t>
      </w:r>
      <w:r w:rsidRPr="008C78D3">
        <w:rPr>
          <w:lang w:val="fr-CH"/>
        </w:rPr>
        <w:tab/>
        <w:t>(40)</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L</w:t>
      </w:r>
      <w:r w:rsidRPr="00092531">
        <w:rPr>
          <w:lang w:val="es-ES_tradnl"/>
        </w:rPr>
        <w:t>(</w:t>
      </w:r>
      <w:r w:rsidRPr="00092531">
        <w:rPr>
          <w:i/>
          <w:lang w:val="es-ES_tradnl"/>
        </w:rPr>
        <w:t>R</w:t>
      </w:r>
      <w:r w:rsidRPr="00092531">
        <w:rPr>
          <w:lang w:val="es-ES_tradnl"/>
        </w:rPr>
        <w:t>):</w:t>
      </w:r>
      <w:r w:rsidRPr="00092531">
        <w:rPr>
          <w:lang w:val="es-ES_tradnl"/>
        </w:rPr>
        <w:tab/>
        <w:t>pérdida de propagación necesaria (dB)</w:t>
      </w:r>
    </w:p>
    <w:p w:rsidR="0049460D" w:rsidRPr="00092531" w:rsidRDefault="0049460D" w:rsidP="00085431">
      <w:pPr>
        <w:pStyle w:val="Equationlegend"/>
        <w:rPr>
          <w:lang w:val="es-ES_tradnl"/>
        </w:rPr>
      </w:pPr>
      <w:r w:rsidRPr="00092531">
        <w:rPr>
          <w:lang w:val="es-ES_tradnl"/>
        </w:rPr>
        <w:tab/>
      </w:r>
      <w:r w:rsidRPr="00092531">
        <w:rPr>
          <w:i/>
          <w:lang w:val="es-ES_tradnl"/>
        </w:rPr>
        <w:t>P</w:t>
      </w:r>
      <w:r w:rsidRPr="00565238">
        <w:rPr>
          <w:i/>
          <w:iCs/>
          <w:vertAlign w:val="subscript"/>
          <w:lang w:val="es-ES_tradnl"/>
        </w:rPr>
        <w:t>t</w:t>
      </w:r>
      <w:r w:rsidRPr="00092531">
        <w:rPr>
          <w:lang w:val="es-ES_tradnl"/>
        </w:rPr>
        <w:t>:</w:t>
      </w:r>
      <w:r w:rsidRPr="00092531">
        <w:rPr>
          <w:lang w:val="es-ES_tradnl"/>
        </w:rPr>
        <w:tab/>
        <w:t>potencia de salida del transmisor (dBm)</w:t>
      </w:r>
    </w:p>
    <w:p w:rsidR="0049460D" w:rsidRPr="00092531" w:rsidRDefault="0049460D" w:rsidP="00085431">
      <w:pPr>
        <w:pStyle w:val="Equationlegend"/>
        <w:rPr>
          <w:lang w:val="es-ES_tradnl"/>
        </w:rPr>
      </w:pPr>
      <w:r w:rsidRPr="00092531">
        <w:rPr>
          <w:lang w:val="es-ES_tradnl"/>
        </w:rPr>
        <w:tab/>
      </w:r>
      <w:r w:rsidRPr="00092531">
        <w:rPr>
          <w:i/>
          <w:lang w:val="es-ES_tradnl"/>
        </w:rPr>
        <w:t>G</w:t>
      </w:r>
      <w:r w:rsidRPr="00565238">
        <w:rPr>
          <w:i/>
          <w:iCs/>
          <w:vertAlign w:val="subscript"/>
          <w:lang w:val="es-ES_tradnl"/>
        </w:rPr>
        <w:t>t</w:t>
      </w:r>
      <w:r w:rsidR="009C7D00" w:rsidRPr="009C7D00">
        <w:rPr>
          <w:i/>
          <w:iCs/>
          <w:sz w:val="8"/>
          <w:szCs w:val="8"/>
          <w:vertAlign w:val="subscript"/>
          <w:lang w:val="es-ES_tradnl"/>
        </w:rPr>
        <w:t xml:space="preserve"> </w:t>
      </w:r>
      <w:r w:rsidRPr="00092531">
        <w:rPr>
          <w:lang w:val="es-ES_tradnl"/>
        </w:rPr>
        <w:t>(</w:t>
      </w:r>
      <w:r w:rsidRPr="00092531">
        <w:rPr>
          <w:i/>
          <w:lang w:val="es-ES_tradnl"/>
        </w:rPr>
        <w:t>n</w:t>
      </w:r>
      <w:r w:rsidRPr="00092531">
        <w:rPr>
          <w:lang w:val="es-ES_tradnl"/>
        </w:rPr>
        <w:t>):</w:t>
      </w:r>
      <w:r w:rsidRPr="00092531">
        <w:rPr>
          <w:lang w:val="es-ES_tradnl"/>
        </w:rPr>
        <w:tab/>
        <w:t xml:space="preserve">ganancia de la antena transmisora para el sector </w:t>
      </w:r>
      <w:r w:rsidRPr="00092531">
        <w:rPr>
          <w:i/>
          <w:lang w:val="es-ES_tradnl"/>
        </w:rPr>
        <w:t>n</w:t>
      </w:r>
      <w:r w:rsidRPr="00092531">
        <w:rPr>
          <w:lang w:val="es-ES_tradnl"/>
        </w:rPr>
        <w:t xml:space="preserve"> (dBi)</w:t>
      </w:r>
    </w:p>
    <w:p w:rsidR="0049460D" w:rsidRPr="00092531" w:rsidRDefault="0049460D" w:rsidP="00085431">
      <w:pPr>
        <w:pStyle w:val="Equationlegend"/>
        <w:rPr>
          <w:lang w:val="es-ES_tradnl"/>
        </w:rPr>
      </w:pPr>
      <w:r w:rsidRPr="00092531">
        <w:rPr>
          <w:lang w:val="es-ES_tradnl"/>
        </w:rPr>
        <w:tab/>
      </w:r>
      <w:r w:rsidRPr="00092531">
        <w:rPr>
          <w:i/>
          <w:lang w:val="es-ES_tradnl"/>
        </w:rPr>
        <w:t>G</w:t>
      </w:r>
      <w:r w:rsidRPr="00565238">
        <w:rPr>
          <w:i/>
          <w:iCs/>
          <w:vertAlign w:val="subscript"/>
          <w:lang w:val="es-ES_tradnl"/>
        </w:rPr>
        <w:t>r</w:t>
      </w:r>
      <w:r w:rsidRPr="00092531">
        <w:rPr>
          <w:lang w:val="es-ES_tradnl"/>
        </w:rPr>
        <w:t>:</w:t>
      </w:r>
      <w:r w:rsidRPr="00092531">
        <w:rPr>
          <w:lang w:val="es-ES_tradnl"/>
        </w:rPr>
        <w:tab/>
        <w:t>ganancia de la antena receptora, −10 dBi</w:t>
      </w:r>
    </w:p>
    <w:p w:rsidR="0049460D" w:rsidRPr="00092531" w:rsidRDefault="0049460D" w:rsidP="00085431">
      <w:pPr>
        <w:pStyle w:val="Equationlegend"/>
        <w:rPr>
          <w:lang w:val="es-ES_tradnl"/>
        </w:rPr>
      </w:pPr>
      <w:r w:rsidRPr="00092531">
        <w:rPr>
          <w:lang w:val="es-ES_tradnl"/>
        </w:rPr>
        <w:tab/>
      </w:r>
      <w:r w:rsidRPr="00092531">
        <w:rPr>
          <w:i/>
          <w:lang w:val="es-ES_tradnl"/>
        </w:rPr>
        <w:t>I</w:t>
      </w:r>
      <w:r w:rsidRPr="00565238">
        <w:rPr>
          <w:i/>
          <w:iCs/>
          <w:vertAlign w:val="subscript"/>
          <w:lang w:val="es-ES_tradnl"/>
        </w:rPr>
        <w:t>máx</w:t>
      </w:r>
      <w:r w:rsidRPr="00092531">
        <w:rPr>
          <w:lang w:val="es-ES_tradnl"/>
        </w:rPr>
        <w:t>:</w:t>
      </w:r>
      <w:r w:rsidRPr="00092531">
        <w:rPr>
          <w:lang w:val="es-ES_tradnl"/>
        </w:rPr>
        <w:tab/>
        <w:t>nivel de interferencia admisible máxima (dBm).</w:t>
      </w:r>
    </w:p>
    <w:p w:rsidR="0049460D" w:rsidRPr="00092531" w:rsidRDefault="0049460D" w:rsidP="0049460D">
      <w:pPr>
        <w:rPr>
          <w:lang w:val="es-ES_tradnl"/>
        </w:rPr>
      </w:pPr>
      <w:r w:rsidRPr="00092531">
        <w:rPr>
          <w:lang w:val="es-ES_tradnl"/>
        </w:rPr>
        <w:t xml:space="preserve">A continuación, se determina la distancia </w:t>
      </w:r>
      <w:r w:rsidRPr="00092531">
        <w:rPr>
          <w:i/>
          <w:lang w:val="es-ES_tradnl"/>
        </w:rPr>
        <w:t>R</w:t>
      </w:r>
      <w:r w:rsidRPr="00092531">
        <w:rPr>
          <w:lang w:val="es-ES_tradnl"/>
        </w:rPr>
        <w:t xml:space="preserve"> correspondiente a la atenuación requerida, utilizando un modelo de propagación inversa en tierra lisa. Esto facilita la evaluación del área denegada para cada sector angular (véase la ecuación (39)).</w:t>
      </w:r>
    </w:p>
    <w:p w:rsidR="0049460D" w:rsidRPr="00092531" w:rsidRDefault="0049460D" w:rsidP="0049460D">
      <w:pPr>
        <w:rPr>
          <w:lang w:val="es-ES_tradnl"/>
        </w:rPr>
      </w:pPr>
      <w:r w:rsidRPr="00092531">
        <w:rPr>
          <w:lang w:val="es-ES_tradnl"/>
        </w:rPr>
        <w:lastRenderedPageBreak/>
        <w:t>Para aplicar la ecuación (38) a sistemas de radioenlaces punto a punto, es necesario establecer las características de un sistema de referencia entre dos estaciones de microondas. Estas características incluyen la longitud del trayecto, la atenuación del trayecto, la ganancia de las antenas, las pérdidas de inserción, el margen de desvanecimiento y la ganancia del sistema. También es necesario establecer algunas características para los tipos de modulación en cuestión. Las modulaciones digitales consideradas en esta investigación son las MAQ-16, MAQ-64 y MAQ-256. Las características supuestas de los sistemas de radioenlaces digitales se basan en la norma norteamericana y son las que siguen:</w:t>
      </w:r>
    </w:p>
    <w:p w:rsidR="0049460D" w:rsidRPr="00092531" w:rsidRDefault="0049460D" w:rsidP="0049460D">
      <w:pPr>
        <w:pStyle w:val="Headingb"/>
        <w:rPr>
          <w:lang w:val="es-ES_tradnl"/>
        </w:rPr>
      </w:pPr>
      <w:r w:rsidRPr="00092531">
        <w:rPr>
          <w:lang w:val="es-ES_tradnl"/>
        </w:rPr>
        <w:t>Parámetros (véase la Nota 1) del sistema de radioenlace digital</w:t>
      </w:r>
    </w:p>
    <w:p w:rsidR="0049460D" w:rsidRPr="00092531" w:rsidRDefault="0049460D" w:rsidP="00762AD8">
      <w:pPr>
        <w:pStyle w:val="enumlev1"/>
        <w:tabs>
          <w:tab w:val="clear" w:pos="1191"/>
          <w:tab w:val="clear" w:pos="1588"/>
          <w:tab w:val="clear" w:pos="1985"/>
          <w:tab w:val="left" w:pos="4253"/>
        </w:tabs>
        <w:ind w:left="4253" w:hanging="4253"/>
        <w:jc w:val="left"/>
        <w:rPr>
          <w:lang w:val="es-ES_tradnl"/>
        </w:rPr>
      </w:pPr>
      <w:r w:rsidRPr="00092531">
        <w:rPr>
          <w:lang w:val="es-ES_tradnl"/>
        </w:rPr>
        <w:t>–</w:t>
      </w:r>
      <w:r w:rsidRPr="00092531">
        <w:rPr>
          <w:lang w:val="es-ES_tradnl"/>
        </w:rPr>
        <w:tab/>
        <w:t>Canales de voz:</w:t>
      </w:r>
      <w:r w:rsidRPr="00092531">
        <w:rPr>
          <w:lang w:val="es-ES_tradnl"/>
        </w:rPr>
        <w:tab/>
        <w:t>1</w:t>
      </w:r>
      <w:r w:rsidR="00762AD8">
        <w:rPr>
          <w:lang w:val="es-ES_tradnl"/>
        </w:rPr>
        <w:t> </w:t>
      </w:r>
      <w:r w:rsidRPr="00092531">
        <w:rPr>
          <w:lang w:val="es-ES_tradnl"/>
        </w:rPr>
        <w:t>344 para MAQ-16</w:t>
      </w:r>
      <w:r w:rsidRPr="00092531">
        <w:rPr>
          <w:lang w:val="es-ES_tradnl"/>
        </w:rPr>
        <w:br/>
        <w:t>2</w:t>
      </w:r>
      <w:r w:rsidR="00762AD8">
        <w:rPr>
          <w:lang w:val="es-ES_tradnl"/>
        </w:rPr>
        <w:t> </w:t>
      </w:r>
      <w:r w:rsidRPr="00092531">
        <w:rPr>
          <w:lang w:val="es-ES_tradnl"/>
        </w:rPr>
        <w:t>016 para MAQ-64</w:t>
      </w:r>
      <w:r w:rsidRPr="00092531">
        <w:rPr>
          <w:lang w:val="es-ES_tradnl"/>
        </w:rPr>
        <w:br/>
        <w:t>2</w:t>
      </w:r>
      <w:r w:rsidR="00762AD8">
        <w:rPr>
          <w:lang w:val="es-ES_tradnl"/>
        </w:rPr>
        <w:t> </w:t>
      </w:r>
      <w:r w:rsidRPr="00092531">
        <w:rPr>
          <w:lang w:val="es-ES_tradnl"/>
        </w:rPr>
        <w:t>688 para MAQ-256</w:t>
      </w:r>
    </w:p>
    <w:p w:rsidR="0049460D" w:rsidRPr="00092531" w:rsidRDefault="0049460D" w:rsidP="009C7D00">
      <w:pPr>
        <w:pStyle w:val="enumlev1"/>
        <w:tabs>
          <w:tab w:val="clear" w:pos="1191"/>
          <w:tab w:val="clear" w:pos="1588"/>
          <w:tab w:val="clear" w:pos="1985"/>
          <w:tab w:val="left" w:pos="4253"/>
        </w:tabs>
        <w:ind w:left="4253" w:hanging="4253"/>
        <w:jc w:val="left"/>
        <w:rPr>
          <w:lang w:val="es-ES_tradnl"/>
        </w:rPr>
      </w:pPr>
      <w:r w:rsidRPr="00092531">
        <w:rPr>
          <w:lang w:val="es-ES_tradnl"/>
        </w:rPr>
        <w:t>–</w:t>
      </w:r>
      <w:r w:rsidRPr="00092531">
        <w:rPr>
          <w:lang w:val="es-ES_tradnl"/>
        </w:rPr>
        <w:tab/>
        <w:t>Velocidad binaria:</w:t>
      </w:r>
      <w:r w:rsidRPr="00092531">
        <w:rPr>
          <w:lang w:val="es-ES_tradnl"/>
        </w:rPr>
        <w:tab/>
      </w:r>
      <w:r w:rsidRPr="009C7D00">
        <w:rPr>
          <w:rFonts w:eastAsia="MS Mincho"/>
        </w:rPr>
        <w:t> </w:t>
      </w:r>
      <w:r w:rsidRPr="00092531">
        <w:rPr>
          <w:lang w:val="es-ES_tradnl"/>
        </w:rPr>
        <w:t>90 Mbit/s para MAQ-16</w:t>
      </w:r>
      <w:r w:rsidRPr="00092531">
        <w:rPr>
          <w:lang w:val="es-ES_tradnl"/>
        </w:rPr>
        <w:br/>
        <w:t>135 Mbit/s para MAQ-64</w:t>
      </w:r>
      <w:r w:rsidRPr="00092531">
        <w:rPr>
          <w:lang w:val="es-ES_tradnl"/>
        </w:rPr>
        <w:br/>
        <w:t>180 Mbit/s para MAQ-256</w:t>
      </w:r>
    </w:p>
    <w:p w:rsidR="0049460D" w:rsidRPr="00092531" w:rsidRDefault="0049460D" w:rsidP="00085431">
      <w:pPr>
        <w:pStyle w:val="enumlev1"/>
        <w:tabs>
          <w:tab w:val="clear" w:pos="1191"/>
          <w:tab w:val="clear" w:pos="1588"/>
          <w:tab w:val="clear" w:pos="1985"/>
          <w:tab w:val="left" w:pos="4253"/>
        </w:tabs>
        <w:ind w:left="4253" w:hanging="4253"/>
        <w:jc w:val="left"/>
        <w:rPr>
          <w:lang w:val="es-ES_tradnl"/>
        </w:rPr>
      </w:pPr>
      <w:r w:rsidRPr="00092531">
        <w:rPr>
          <w:lang w:val="es-ES_tradnl"/>
        </w:rPr>
        <w:t>–</w:t>
      </w:r>
      <w:r w:rsidRPr="00092531">
        <w:rPr>
          <w:lang w:val="es-ES_tradnl"/>
        </w:rPr>
        <w:tab/>
        <w:t>BER:</w:t>
      </w:r>
      <w:r w:rsidRPr="00092531">
        <w:rPr>
          <w:lang w:val="es-ES_tradnl"/>
        </w:rPr>
        <w:tab/>
        <w:t xml:space="preserve">1 </w:t>
      </w:r>
      <w:r>
        <w:rPr>
          <w:lang w:val="es-ES_tradnl"/>
        </w:rPr>
        <w:sym w:font="Symbol" w:char="F0B4"/>
      </w:r>
      <w:r w:rsidRPr="00092531">
        <w:rPr>
          <w:lang w:val="es-ES_tradnl"/>
        </w:rPr>
        <w:t xml:space="preserve"> 10</w:t>
      </w:r>
      <w:r w:rsidRPr="00565238">
        <w:rPr>
          <w:vertAlign w:val="superscript"/>
          <w:lang w:val="es-ES_tradnl"/>
        </w:rPr>
        <w:t>–6</w:t>
      </w:r>
    </w:p>
    <w:p w:rsidR="0049460D" w:rsidRPr="00092531" w:rsidRDefault="0049460D" w:rsidP="0049460D">
      <w:pPr>
        <w:pStyle w:val="enumlev1"/>
        <w:tabs>
          <w:tab w:val="clear" w:pos="1191"/>
          <w:tab w:val="clear" w:pos="1588"/>
          <w:tab w:val="clear" w:pos="1985"/>
          <w:tab w:val="left" w:pos="4253"/>
        </w:tabs>
        <w:ind w:left="4253" w:hanging="4253"/>
        <w:jc w:val="left"/>
        <w:rPr>
          <w:lang w:val="es-ES_tradnl"/>
        </w:rPr>
      </w:pPr>
      <w:r w:rsidRPr="00092531">
        <w:rPr>
          <w:lang w:val="es-ES_tradnl"/>
        </w:rPr>
        <w:t>–</w:t>
      </w:r>
      <w:r w:rsidRPr="00092531">
        <w:rPr>
          <w:lang w:val="es-ES_tradnl"/>
        </w:rPr>
        <w:tab/>
        <w:t xml:space="preserve">Factor de ruido del receptor, </w:t>
      </w:r>
      <w:r w:rsidRPr="00092531">
        <w:rPr>
          <w:i/>
          <w:lang w:val="es-ES_tradnl"/>
        </w:rPr>
        <w:t>F</w:t>
      </w:r>
      <w:r w:rsidRPr="00092531">
        <w:rPr>
          <w:lang w:val="es-ES_tradnl"/>
        </w:rPr>
        <w:t>:</w:t>
      </w:r>
      <w:r w:rsidRPr="00092531">
        <w:rPr>
          <w:lang w:val="es-ES_tradnl"/>
        </w:rPr>
        <w:tab/>
        <w:t>4 dB</w:t>
      </w:r>
    </w:p>
    <w:p w:rsidR="0049460D" w:rsidRPr="00092531" w:rsidRDefault="0049460D" w:rsidP="0049460D">
      <w:pPr>
        <w:pStyle w:val="enumlev1"/>
        <w:tabs>
          <w:tab w:val="clear" w:pos="1191"/>
          <w:tab w:val="clear" w:pos="1588"/>
          <w:tab w:val="clear" w:pos="1985"/>
          <w:tab w:val="left" w:pos="4253"/>
        </w:tabs>
        <w:ind w:left="4253" w:hanging="4253"/>
        <w:jc w:val="left"/>
        <w:rPr>
          <w:lang w:val="es-ES_tradnl"/>
        </w:rPr>
      </w:pPr>
      <w:r w:rsidRPr="00092531">
        <w:rPr>
          <w:lang w:val="es-ES_tradnl"/>
        </w:rPr>
        <w:t>–</w:t>
      </w:r>
      <w:r w:rsidRPr="00092531">
        <w:rPr>
          <w:lang w:val="es-ES_tradnl"/>
        </w:rPr>
        <w:tab/>
        <w:t xml:space="preserve">Ganancia del sistema, </w:t>
      </w:r>
      <w:r w:rsidRPr="00092531">
        <w:rPr>
          <w:i/>
          <w:lang w:val="es-ES_tradnl"/>
        </w:rPr>
        <w:t>G</w:t>
      </w:r>
      <w:r w:rsidRPr="00C131EF">
        <w:rPr>
          <w:i/>
          <w:iCs/>
          <w:vertAlign w:val="subscript"/>
          <w:lang w:val="es-ES_tradnl"/>
        </w:rPr>
        <w:t>s</w:t>
      </w:r>
      <w:r w:rsidRPr="00092531">
        <w:rPr>
          <w:lang w:val="es-ES_tradnl"/>
        </w:rPr>
        <w:t>:</w:t>
      </w:r>
      <w:r w:rsidRPr="00092531">
        <w:rPr>
          <w:lang w:val="es-ES_tradnl"/>
        </w:rPr>
        <w:tab/>
        <w:t>103 dB.</w:t>
      </w:r>
    </w:p>
    <w:p w:rsidR="0049460D" w:rsidRPr="00092531" w:rsidRDefault="0049460D" w:rsidP="00085431">
      <w:pPr>
        <w:rPr>
          <w:lang w:val="es-ES_tradnl"/>
        </w:rPr>
      </w:pPr>
      <w:r w:rsidRPr="00092531">
        <w:rPr>
          <w:lang w:val="es-ES_tradnl"/>
        </w:rPr>
        <w:t>En el análisis, se utilizan los valores teóricos de eficiencia de transmisión y relación portadora/ruido a la entrada del receptor (</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565238">
        <w:rPr>
          <w:i/>
          <w:iCs/>
          <w:vertAlign w:val="subscript"/>
          <w:lang w:val="es-ES_tradnl"/>
        </w:rPr>
        <w:t>i</w:t>
      </w:r>
      <w:proofErr w:type="gramEnd"/>
      <w:r w:rsidRPr="00092531">
        <w:rPr>
          <w:lang w:val="es-ES_tradnl"/>
        </w:rPr>
        <w:t xml:space="preserve"> para los diferentes tipos de modulación, de manera que se asegure una comparación justa.</w:t>
      </w:r>
    </w:p>
    <w:p w:rsidR="0049460D" w:rsidRPr="00092531" w:rsidRDefault="0049460D" w:rsidP="0049460D">
      <w:pPr>
        <w:rPr>
          <w:lang w:val="es-ES_tradnl"/>
        </w:rPr>
      </w:pPr>
      <w:r w:rsidRPr="00092531">
        <w:rPr>
          <w:lang w:val="es-ES_tradnl"/>
        </w:rPr>
        <w:t>A continuación, se analiza la aplicación de la ecuación (38) a los principales puntos del diseño de las antenas, la modulación y el procesamiento de señal.</w:t>
      </w:r>
    </w:p>
    <w:p w:rsidR="0049460D" w:rsidRPr="00092531" w:rsidRDefault="0049460D" w:rsidP="0049460D">
      <w:pPr>
        <w:pStyle w:val="Note"/>
        <w:rPr>
          <w:lang w:val="es-ES_tradnl"/>
        </w:rPr>
      </w:pPr>
      <w:r w:rsidRPr="00092531">
        <w:rPr>
          <w:lang w:val="es-ES_tradnl"/>
        </w:rPr>
        <w:t>NOTA 1 – Los parámetros de sistema se han seleccionado para dar una indicación de un análisis en un solo trayecto de la eficacia de utilización del espectro en los varios casos considerados. De ese modo, los parámetros pueden no ser representativos de sistemas realizables, particularmente los que emplean esquemas de modulación de orden superior. En consecuencia, los resultados constituyen un ejemplo de la aplicación del concepto de la utilización eficaz del espectro a sistemas de radioenlace y se aconseja a las administraciones que empleen parámetros representativos en los análisis de eficacia de utilización del espectro.</w:t>
      </w:r>
    </w:p>
    <w:p w:rsidR="0049460D" w:rsidRPr="00092531" w:rsidRDefault="0049460D" w:rsidP="0049460D">
      <w:pPr>
        <w:pStyle w:val="Heading3"/>
        <w:rPr>
          <w:lang w:val="es-ES_tradnl"/>
        </w:rPr>
      </w:pPr>
      <w:bookmarkStart w:id="63" w:name="_Toc512240859"/>
      <w:r w:rsidRPr="00092531">
        <w:rPr>
          <w:lang w:val="es-ES_tradnl"/>
        </w:rPr>
        <w:t>2.4.2</w:t>
      </w:r>
      <w:r w:rsidRPr="00092531">
        <w:rPr>
          <w:lang w:val="es-ES_tradnl"/>
        </w:rPr>
        <w:tab/>
        <w:t>Antenas</w:t>
      </w:r>
      <w:bookmarkEnd w:id="63"/>
    </w:p>
    <w:p w:rsidR="0049460D" w:rsidRPr="00092531" w:rsidRDefault="0049460D" w:rsidP="0049460D">
      <w:pPr>
        <w:rPr>
          <w:lang w:val="es-ES_tradnl"/>
        </w:rPr>
      </w:pPr>
      <w:r w:rsidRPr="00092531">
        <w:rPr>
          <w:lang w:val="es-ES_tradnl"/>
        </w:rPr>
        <w:t>La denegación espacial es un factor primordial en el tratamiento de la conservación del espectro. Uno de los componentes principales de los sistemas de radiocomunicaciones que contribuye a la denegación espacial es su antena. En los últimos años, los significativos avances en el diseño de antenas, relativos a la discriminación de polarización y la reducción de lóbulos laterales, han proporcionado la posibilidad de mejorar la eficacia del espectro en las radiocomunicaciones de microondas punto a punto.</w:t>
      </w:r>
    </w:p>
    <w:p w:rsidR="0049460D" w:rsidRPr="00092531" w:rsidRDefault="0049460D" w:rsidP="0049460D">
      <w:pPr>
        <w:rPr>
          <w:lang w:val="es-ES_tradnl"/>
        </w:rPr>
      </w:pPr>
      <w:r w:rsidRPr="00092531">
        <w:rPr>
          <w:lang w:val="es-ES_tradnl"/>
        </w:rPr>
        <w:t>La reutilización de frecuencias se puede conseguir con la aplicación de técnicas de conservación de espectro en el diseño de las antenas. La denegación espacial se puede minimizar si se hacen mínimos los niveles de lóbulos laterales. Los diagramas de radiación, y por tanto las distribuciones de lóbulos laterales, varían con el tipo de antena. Los tres tipos comúnmente utilizados en la transmisión por microondas punto a punto son:</w:t>
      </w:r>
    </w:p>
    <w:p w:rsidR="0049460D" w:rsidRPr="00092531" w:rsidRDefault="0049460D" w:rsidP="0049460D">
      <w:pPr>
        <w:pStyle w:val="enumlev1"/>
        <w:rPr>
          <w:lang w:val="es-ES_tradnl"/>
        </w:rPr>
      </w:pPr>
      <w:r w:rsidRPr="00092531">
        <w:rPr>
          <w:lang w:val="es-ES_tradnl"/>
        </w:rPr>
        <w:t>–</w:t>
      </w:r>
      <w:r w:rsidRPr="00092531">
        <w:rPr>
          <w:lang w:val="es-ES_tradnl"/>
        </w:rPr>
        <w:tab/>
        <w:t>parábola normalizada (STD – standard-dish)</w:t>
      </w:r>
    </w:p>
    <w:p w:rsidR="0049460D" w:rsidRPr="00092531" w:rsidRDefault="0049460D" w:rsidP="0049460D">
      <w:pPr>
        <w:pStyle w:val="enumlev1"/>
        <w:rPr>
          <w:lang w:val="es-ES_tradnl"/>
        </w:rPr>
      </w:pPr>
      <w:r w:rsidRPr="00092531">
        <w:rPr>
          <w:lang w:val="es-ES_tradnl"/>
        </w:rPr>
        <w:t>–</w:t>
      </w:r>
      <w:r w:rsidRPr="00092531">
        <w:rPr>
          <w:lang w:val="es-ES_tradnl"/>
        </w:rPr>
        <w:tab/>
        <w:t>parábola con visera circular (SHD – shrouded-dish)</w:t>
      </w:r>
    </w:p>
    <w:p w:rsidR="0049460D" w:rsidRPr="00092531" w:rsidRDefault="0049460D" w:rsidP="0049460D">
      <w:pPr>
        <w:pStyle w:val="enumlev1"/>
        <w:rPr>
          <w:lang w:val="es-ES_tradnl"/>
        </w:rPr>
      </w:pPr>
      <w:r w:rsidRPr="00092531">
        <w:rPr>
          <w:lang w:val="es-ES_tradnl"/>
        </w:rPr>
        <w:t>–</w:t>
      </w:r>
      <w:r w:rsidRPr="00092531">
        <w:rPr>
          <w:lang w:val="es-ES_tradnl"/>
        </w:rPr>
        <w:tab/>
        <w:t>reflector con bocina cónica (CHR – conical horn reflector).</w:t>
      </w:r>
    </w:p>
    <w:p w:rsidR="0049460D" w:rsidRPr="00092531" w:rsidRDefault="0049460D" w:rsidP="0049460D">
      <w:pPr>
        <w:rPr>
          <w:lang w:val="es-ES_tradnl"/>
        </w:rPr>
      </w:pPr>
      <w:r w:rsidRPr="00092531">
        <w:rPr>
          <w:lang w:val="es-ES_tradnl"/>
        </w:rPr>
        <w:lastRenderedPageBreak/>
        <w:t>En la Fig. 14 se muestran los diagramas de radiación típicos de estas antenas, con una ganancia de 43 dBi. En el modelo se han utilizado los diagramas de antena mostrados en la Fig. 14.</w:t>
      </w:r>
    </w:p>
    <w:p w:rsidR="0049460D" w:rsidRPr="00092531" w:rsidRDefault="0049460D" w:rsidP="0049460D">
      <w:pPr>
        <w:rPr>
          <w:lang w:val="es-ES_tradnl"/>
        </w:rPr>
      </w:pPr>
      <w:r w:rsidRPr="00092531">
        <w:rPr>
          <w:lang w:val="es-ES_tradnl"/>
        </w:rPr>
        <w:t>En la Fig.</w:t>
      </w:r>
      <w:r>
        <w:rPr>
          <w:lang w:val="es-ES_tradnl"/>
        </w:rPr>
        <w:t> </w:t>
      </w:r>
      <w:r w:rsidRPr="00092531">
        <w:rPr>
          <w:lang w:val="es-ES_tradnl"/>
        </w:rPr>
        <w:t>15 se muestra una representación gráfica de la potencia de salida del transmisor en relación con el área denegada para un umbral de interferencia en el receptor de −102,5</w:t>
      </w:r>
      <w:r>
        <w:rPr>
          <w:lang w:val="es-ES_tradnl"/>
        </w:rPr>
        <w:t> </w:t>
      </w:r>
      <w:r w:rsidRPr="00092531">
        <w:rPr>
          <w:lang w:val="es-ES_tradnl"/>
        </w:rPr>
        <w:t>dBm y para los tres tipos de antena. Aunque la ganancia del haz principal de todas las antenas es la misma, los resultados de la Fig.</w:t>
      </w:r>
      <w:r>
        <w:rPr>
          <w:lang w:val="es-ES_tradnl"/>
        </w:rPr>
        <w:t> </w:t>
      </w:r>
      <w:r w:rsidRPr="00092531">
        <w:rPr>
          <w:lang w:val="es-ES_tradnl"/>
        </w:rPr>
        <w:t>15 indican que la antena CHR tiene menos área denegada que los otros dos tipos. Asimismo, la diferencia de área denegada para los tres tipos de antena es pequeña hasta que la potencia del transmisor supera los 30</w:t>
      </w:r>
      <w:r>
        <w:rPr>
          <w:lang w:val="es-ES_tradnl"/>
        </w:rPr>
        <w:t> </w:t>
      </w:r>
      <w:r w:rsidRPr="00092531">
        <w:rPr>
          <w:lang w:val="es-ES_tradnl"/>
        </w:rPr>
        <w:t>dBm. Esto es fácil de entender, ya que la contribución al área denegada de la característica de lóbulos laterales/lóbulo posterior de la antena es pequeña hasta que la potencia transmitida aumenta más allá de los 30</w:t>
      </w:r>
      <w:r>
        <w:rPr>
          <w:lang w:val="es-ES_tradnl"/>
        </w:rPr>
        <w:t> </w:t>
      </w:r>
      <w:r w:rsidRPr="00092531">
        <w:rPr>
          <w:lang w:val="es-ES_tradnl"/>
        </w:rPr>
        <w:t>dBm. A potencias de salida del transmisor mayores que 30 dBm, la diferencia de área denegada para los tres tipos de antena es importante. El área denegada es también función del umbral de interferencia del receptor.</w:t>
      </w:r>
    </w:p>
    <w:p w:rsidR="0049460D" w:rsidRPr="00092531" w:rsidRDefault="0049460D" w:rsidP="0049460D">
      <w:pPr>
        <w:pStyle w:val="FigureNo"/>
        <w:rPr>
          <w:lang w:val="es-ES_tradnl" w:eastAsia="zh-CN"/>
        </w:rPr>
      </w:pPr>
      <w:r w:rsidRPr="00092531">
        <w:rPr>
          <w:lang w:val="es-ES_tradnl" w:eastAsia="zh-CN"/>
        </w:rPr>
        <w:t>FIGURA 14</w:t>
      </w:r>
    </w:p>
    <w:p w:rsidR="0049460D" w:rsidRPr="00092531" w:rsidRDefault="0049460D" w:rsidP="0049460D">
      <w:pPr>
        <w:pStyle w:val="Figuretitle"/>
        <w:rPr>
          <w:lang w:val="es-ES_tradnl" w:eastAsia="zh-CN"/>
        </w:rPr>
      </w:pPr>
      <w:r w:rsidRPr="00092531">
        <w:rPr>
          <w:lang w:val="es-ES_tradnl" w:eastAsia="zh-CN"/>
        </w:rPr>
        <w:t>Diagramas típicos de radiación para antenas STD, SHD y CHR</w:t>
      </w:r>
    </w:p>
    <w:p w:rsidR="0049460D" w:rsidRPr="00092531" w:rsidRDefault="00762AD8" w:rsidP="0049460D">
      <w:pPr>
        <w:pStyle w:val="Figure"/>
        <w:rPr>
          <w:lang w:val="es-ES_tradnl"/>
        </w:rPr>
      </w:pPr>
      <w:r w:rsidRPr="00092531">
        <w:rPr>
          <w:lang w:val="es-ES_tradnl"/>
        </w:rPr>
        <w:object w:dxaOrig="4736" w:dyaOrig="5157">
          <v:shape id="_x0000_i1069" type="#_x0000_t75" style="width:404.15pt;height:404.55pt" o:ole="">
            <v:imagedata r:id="rId106" o:title="" croptop="6026f"/>
          </v:shape>
          <o:OLEObject Type="Embed" ProgID="CorelDraw.Graphic.16" ShapeID="_x0000_i1069" DrawAspect="Content" ObjectID="_1586603934" r:id="rId107"/>
        </w:object>
      </w:r>
    </w:p>
    <w:p w:rsidR="0049460D" w:rsidRPr="00092531" w:rsidRDefault="0049460D" w:rsidP="0049460D">
      <w:pPr>
        <w:pStyle w:val="FigureNo"/>
        <w:rPr>
          <w:lang w:val="es-ES_tradnl" w:eastAsia="zh-CN"/>
        </w:rPr>
      </w:pPr>
      <w:r w:rsidRPr="00092531">
        <w:rPr>
          <w:lang w:val="es-ES_tradnl" w:eastAsia="zh-CN"/>
        </w:rPr>
        <w:lastRenderedPageBreak/>
        <w:t>FIGURA 15</w:t>
      </w:r>
    </w:p>
    <w:p w:rsidR="0049460D" w:rsidRPr="00092531" w:rsidRDefault="0049460D" w:rsidP="0049460D">
      <w:pPr>
        <w:pStyle w:val="Figuretitle"/>
        <w:rPr>
          <w:lang w:val="es-ES_tradnl" w:eastAsia="zh-CN"/>
        </w:rPr>
      </w:pPr>
      <w:r w:rsidRPr="00092531">
        <w:rPr>
          <w:lang w:val="es-ES_tradnl" w:eastAsia="zh-CN"/>
        </w:rPr>
        <w:t>Área denegada en función del tipo de antena y de la potencia de salida del transmisor</w:t>
      </w:r>
    </w:p>
    <w:p w:rsidR="0049460D" w:rsidRPr="00092531" w:rsidRDefault="00762AD8" w:rsidP="0049460D">
      <w:pPr>
        <w:pStyle w:val="Figure"/>
        <w:rPr>
          <w:lang w:val="es-ES_tradnl"/>
        </w:rPr>
      </w:pPr>
      <w:r w:rsidRPr="00092531">
        <w:rPr>
          <w:lang w:val="es-ES_tradnl"/>
        </w:rPr>
        <w:object w:dxaOrig="4261" w:dyaOrig="6495">
          <v:shape id="_x0000_i1070" type="#_x0000_t75" style="width:354.45pt;height:474pt" o:ole="">
            <v:imagedata r:id="rId108" o:title="" croptop="7986f"/>
          </v:shape>
          <o:OLEObject Type="Embed" ProgID="CorelDraw.Graphic.16" ShapeID="_x0000_i1070" DrawAspect="Content" ObjectID="_1586603935" r:id="rId109"/>
        </w:object>
      </w:r>
    </w:p>
    <w:p w:rsidR="0049460D" w:rsidRPr="00092531" w:rsidRDefault="0049460D" w:rsidP="009C7D00">
      <w:pPr>
        <w:rPr>
          <w:lang w:val="es-ES_tradnl"/>
        </w:rPr>
      </w:pPr>
      <w:r w:rsidRPr="00092531">
        <w:rPr>
          <w:lang w:val="es-ES_tradnl"/>
        </w:rPr>
        <w:t xml:space="preserve">Ya que el área denegada para los tres tipos de antena es una función </w:t>
      </w:r>
      <w:proofErr w:type="gramStart"/>
      <w:r w:rsidRPr="00092531">
        <w:rPr>
          <w:lang w:val="es-ES_tradnl"/>
        </w:rPr>
        <w:t>de la</w:t>
      </w:r>
      <w:proofErr w:type="gramEnd"/>
      <w:r w:rsidRPr="00092531">
        <w:rPr>
          <w:lang w:val="es-ES_tradnl"/>
        </w:rPr>
        <w:t xml:space="preserve"> </w:t>
      </w:r>
      <w:r w:rsidRPr="00092531">
        <w:rPr>
          <w:i/>
          <w:lang w:val="es-ES_tradnl"/>
        </w:rPr>
        <w:t>P</w:t>
      </w:r>
      <w:r w:rsidRPr="00565238">
        <w:rPr>
          <w:i/>
          <w:iCs/>
          <w:vertAlign w:val="subscript"/>
          <w:lang w:val="es-ES_tradnl"/>
        </w:rPr>
        <w:t>t</w:t>
      </w:r>
      <w:r w:rsidRPr="00092531">
        <w:rPr>
          <w:lang w:val="es-ES_tradnl"/>
        </w:rPr>
        <w:t xml:space="preserve"> y del (</w:t>
      </w:r>
      <w:r w:rsidRPr="00092531">
        <w:rPr>
          <w:i/>
          <w:lang w:val="es-ES_tradnl"/>
        </w:rPr>
        <w:t>I</w:t>
      </w:r>
      <w:r w:rsidRPr="00565238">
        <w:rPr>
          <w:i/>
          <w:iCs/>
          <w:vertAlign w:val="subscript"/>
          <w:lang w:val="es-ES_tradnl"/>
        </w:rPr>
        <w:t>máx</w:t>
      </w:r>
      <w:r w:rsidRPr="00092531">
        <w:rPr>
          <w:lang w:val="es-ES_tradnl"/>
        </w:rPr>
        <w:t>), las propiedades de conservación del espectro para los tres tipos de antena deben también relacionarse con el tipo de modulación del sistema. Por tanto, las propiedades de mejora de la eficacia del espectro de las antenas STD, SHD y CHR se tratarán en la sección sobre la modulación.</w:t>
      </w:r>
    </w:p>
    <w:p w:rsidR="0049460D" w:rsidRPr="00092531" w:rsidRDefault="0049460D" w:rsidP="0049460D">
      <w:pPr>
        <w:pStyle w:val="Heading3"/>
        <w:rPr>
          <w:lang w:val="es-ES_tradnl"/>
        </w:rPr>
      </w:pPr>
      <w:bookmarkStart w:id="64" w:name="_Toc512240860"/>
      <w:r w:rsidRPr="00092531">
        <w:rPr>
          <w:lang w:val="es-ES_tradnl"/>
        </w:rPr>
        <w:t>2.4.3</w:t>
      </w:r>
      <w:r w:rsidRPr="00092531">
        <w:rPr>
          <w:lang w:val="es-ES_tradnl"/>
        </w:rPr>
        <w:tab/>
        <w:t>Modulación</w:t>
      </w:r>
      <w:bookmarkEnd w:id="64"/>
    </w:p>
    <w:p w:rsidR="0049460D" w:rsidRDefault="0049460D" w:rsidP="00085431">
      <w:pPr>
        <w:rPr>
          <w:lang w:val="es-ES_tradnl"/>
        </w:rPr>
      </w:pPr>
      <w:r w:rsidRPr="00092531">
        <w:rPr>
          <w:lang w:val="es-ES_tradnl"/>
        </w:rPr>
        <w:t>La evaluación de las propiedades de conservación del espectro para esquemas de modulación diferentes es muy compleja, ya que tanto el espectro como la denegación espacial se ven afectados por la elección del tipo de modulación utilizado en el sistema. En general, los parámetros del sistema, tales como la anchura de banda ocupada, la relación portadora/ruido necesaria, a la entrada del receptor (</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565238">
        <w:rPr>
          <w:i/>
          <w:iCs/>
          <w:vertAlign w:val="subscript"/>
          <w:lang w:val="es-ES_tradnl"/>
        </w:rPr>
        <w:t>i</w:t>
      </w:r>
      <w:proofErr w:type="gramEnd"/>
      <w:r w:rsidRPr="00092531">
        <w:rPr>
          <w:lang w:val="es-ES_tradnl"/>
        </w:rPr>
        <w:t xml:space="preserve">, y el </w:t>
      </w:r>
      <w:r w:rsidRPr="00092531">
        <w:rPr>
          <w:i/>
          <w:lang w:val="es-ES_tradnl"/>
        </w:rPr>
        <w:t>I</w:t>
      </w:r>
      <w:r w:rsidRPr="00565238">
        <w:rPr>
          <w:i/>
          <w:iCs/>
          <w:vertAlign w:val="subscript"/>
          <w:lang w:val="es-ES_tradnl"/>
        </w:rPr>
        <w:t>máx</w:t>
      </w:r>
      <w:r w:rsidRPr="00092531">
        <w:rPr>
          <w:lang w:val="es-ES_tradnl"/>
        </w:rPr>
        <w:t>, son funciones del tipo de modulación y tienen una repercusión directa en la utilización del espectro.</w:t>
      </w:r>
    </w:p>
    <w:p w:rsidR="0049460D" w:rsidRPr="00092531" w:rsidRDefault="0049460D" w:rsidP="00085431">
      <w:pPr>
        <w:rPr>
          <w:lang w:val="es-ES_tradnl"/>
        </w:rPr>
      </w:pPr>
      <w:r w:rsidRPr="00092531">
        <w:rPr>
          <w:lang w:val="es-ES_tradnl"/>
        </w:rPr>
        <w:lastRenderedPageBreak/>
        <w:t>El análisis se basa en los valores teóricos de la eficacia de transmisión y de (</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565238">
        <w:rPr>
          <w:i/>
          <w:iCs/>
          <w:vertAlign w:val="subscript"/>
          <w:lang w:val="es-ES_tradnl"/>
        </w:rPr>
        <w:t>i</w:t>
      </w:r>
      <w:proofErr w:type="gramEnd"/>
      <w:r w:rsidRPr="00092531">
        <w:rPr>
          <w:lang w:val="es-ES_tradnl"/>
        </w:rPr>
        <w:t xml:space="preserve"> para los diferentes tipos de modulación, de manera que se asegure una comparación justa. A fin de evaluar las propiedades de conservación del espectro para los diferentes tipos de modulación, se determinaron para cada uno de ellos, la anchura de banda ocupada, </w:t>
      </w:r>
      <w:r w:rsidRPr="00092531">
        <w:rPr>
          <w:i/>
          <w:lang w:val="es-ES_tradnl"/>
        </w:rPr>
        <w:t>B</w:t>
      </w:r>
      <w:r w:rsidRPr="00092531">
        <w:rPr>
          <w:lang w:val="es-ES_tradnl"/>
        </w:rPr>
        <w:t xml:space="preserve">, y la potencia de salida del transmisor necesaria </w:t>
      </w:r>
      <w:r w:rsidRPr="00092531">
        <w:rPr>
          <w:i/>
          <w:lang w:val="es-ES_tradnl"/>
        </w:rPr>
        <w:t>P</w:t>
      </w:r>
      <w:r w:rsidRPr="00565238">
        <w:rPr>
          <w:i/>
          <w:iCs/>
          <w:vertAlign w:val="subscript"/>
          <w:lang w:val="es-ES_tradnl"/>
        </w:rPr>
        <w:t>t</w:t>
      </w:r>
      <w:r w:rsidRPr="00092531">
        <w:rPr>
          <w:lang w:val="es-ES_tradnl"/>
        </w:rPr>
        <w:t>. Estos parámetros se dan en el Cuadro 4.</w:t>
      </w:r>
    </w:p>
    <w:p w:rsidR="0049460D" w:rsidRPr="00FB135F" w:rsidRDefault="0049460D" w:rsidP="0049460D">
      <w:pPr>
        <w:pStyle w:val="TableNo"/>
        <w:rPr>
          <w:lang w:val="es-ES_tradnl"/>
        </w:rPr>
      </w:pPr>
      <w:r w:rsidRPr="00FB135F">
        <w:rPr>
          <w:lang w:val="es-ES_tradnl"/>
        </w:rPr>
        <w:t>CUADRO 4</w:t>
      </w:r>
    </w:p>
    <w:p w:rsidR="0049460D" w:rsidRPr="00FB135F" w:rsidRDefault="0049460D" w:rsidP="0049460D">
      <w:pPr>
        <w:pStyle w:val="Tabletitle"/>
        <w:rPr>
          <w:lang w:val="es-ES_tradnl"/>
        </w:rPr>
      </w:pPr>
      <w:r w:rsidRPr="00FB135F">
        <w:rPr>
          <w:lang w:val="es-ES_tradnl"/>
        </w:rPr>
        <w:t>Parámetros del sistema digital</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61"/>
        <w:gridCol w:w="1417"/>
        <w:gridCol w:w="1247"/>
        <w:gridCol w:w="1814"/>
        <w:gridCol w:w="964"/>
        <w:gridCol w:w="1247"/>
        <w:gridCol w:w="1587"/>
      </w:tblGrid>
      <w:tr w:rsidR="0049460D" w:rsidRPr="004041EF" w:rsidTr="00D2481E">
        <w:trPr>
          <w:jc w:val="center"/>
        </w:trPr>
        <w:tc>
          <w:tcPr>
            <w:tcW w:w="1361"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Tipo de modulación</w:t>
            </w:r>
          </w:p>
        </w:tc>
        <w:tc>
          <w:tcPr>
            <w:tcW w:w="1417"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Eficacia de la transmisión</w:t>
            </w:r>
            <w:r w:rsidRPr="00092531">
              <w:rPr>
                <w:lang w:val="es-ES_tradnl"/>
              </w:rPr>
              <w:br/>
              <w:t>(bit/(s · Hz))</w:t>
            </w:r>
          </w:p>
        </w:tc>
        <w:tc>
          <w:tcPr>
            <w:tcW w:w="1247"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Anchura</w:t>
            </w:r>
            <w:r>
              <w:rPr>
                <w:lang w:val="es-ES_tradnl"/>
              </w:rPr>
              <w:br/>
            </w:r>
            <w:r w:rsidRPr="00092531">
              <w:rPr>
                <w:lang w:val="es-ES_tradnl"/>
              </w:rPr>
              <w:t>de banda ocupada, </w:t>
            </w:r>
            <w:r w:rsidRPr="00092531">
              <w:rPr>
                <w:i/>
                <w:lang w:val="es-ES_tradnl"/>
              </w:rPr>
              <w:t>B</w:t>
            </w:r>
            <w:r w:rsidRPr="00092531">
              <w:rPr>
                <w:i/>
                <w:lang w:val="es-ES_tradnl"/>
              </w:rPr>
              <w:br/>
            </w:r>
            <w:r w:rsidRPr="00092531">
              <w:rPr>
                <w:lang w:val="es-ES_tradnl"/>
              </w:rPr>
              <w:t>(MHz)</w:t>
            </w:r>
          </w:p>
        </w:tc>
        <w:tc>
          <w:tcPr>
            <w:tcW w:w="1814"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Relación portadora/</w:t>
            </w:r>
            <w:r>
              <w:rPr>
                <w:lang w:val="es-ES_tradnl"/>
              </w:rPr>
              <w:br/>
            </w:r>
            <w:r w:rsidRPr="00092531">
              <w:rPr>
                <w:lang w:val="es-ES_tradnl"/>
              </w:rPr>
              <w:t>ruido necesari</w:t>
            </w:r>
            <w:r>
              <w:rPr>
                <w:lang w:val="es-ES_tradnl"/>
              </w:rPr>
              <w:t>a</w:t>
            </w:r>
            <w:r>
              <w:rPr>
                <w:lang w:val="es-ES_tradnl"/>
              </w:rPr>
              <w:br/>
            </w:r>
            <w:r w:rsidRPr="00092531">
              <w:rPr>
                <w:lang w:val="es-ES_tradnl"/>
              </w:rPr>
              <w:t>a la entrada del receptor, (</w:t>
            </w:r>
            <w:r w:rsidRPr="00092531">
              <w:rPr>
                <w:i/>
                <w:lang w:val="es-ES_tradnl"/>
              </w:rPr>
              <w:t>C</w:t>
            </w:r>
            <w:r w:rsidRPr="00092531">
              <w:rPr>
                <w:lang w:val="es-ES_tradnl"/>
              </w:rPr>
              <w:t>/</w:t>
            </w:r>
            <w:r w:rsidRPr="00092531">
              <w:rPr>
                <w:i/>
                <w:lang w:val="es-ES_tradnl"/>
              </w:rPr>
              <w:t>N</w:t>
            </w:r>
            <w:r w:rsidRPr="00092531">
              <w:rPr>
                <w:lang w:val="es-ES_tradnl"/>
              </w:rPr>
              <w:t>)</w:t>
            </w:r>
            <w:r w:rsidRPr="00092531">
              <w:rPr>
                <w:i/>
                <w:position w:val="-4"/>
                <w:sz w:val="14"/>
                <w:lang w:val="es-ES_tradnl"/>
              </w:rPr>
              <w:t>i</w:t>
            </w:r>
            <w:r w:rsidRPr="00092531">
              <w:rPr>
                <w:lang w:val="es-ES_tradnl"/>
              </w:rPr>
              <w:br/>
              <w:t>(dB)</w:t>
            </w:r>
          </w:p>
        </w:tc>
        <w:tc>
          <w:tcPr>
            <w:tcW w:w="964"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Nivel de ruido</w:t>
            </w:r>
            <w:r w:rsidRPr="00092531">
              <w:rPr>
                <w:lang w:val="es-ES_tradnl"/>
              </w:rPr>
              <w:br/>
              <w:t>(dBm)</w:t>
            </w:r>
          </w:p>
        </w:tc>
        <w:tc>
          <w:tcPr>
            <w:tcW w:w="1247"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Nivel mínimo de portadora</w:t>
            </w:r>
            <w:r w:rsidRPr="00092531">
              <w:rPr>
                <w:lang w:val="es-ES_tradnl"/>
              </w:rPr>
              <w:br/>
              <w:t>(dBm)</w:t>
            </w:r>
          </w:p>
        </w:tc>
        <w:tc>
          <w:tcPr>
            <w:tcW w:w="1587"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 xml:space="preserve">Potencia de salida del transmisor, </w:t>
            </w:r>
            <w:r w:rsidRPr="00092531">
              <w:rPr>
                <w:i/>
                <w:lang w:val="es-ES_tradnl"/>
              </w:rPr>
              <w:t>P</w:t>
            </w:r>
            <w:r w:rsidRPr="00092531">
              <w:rPr>
                <w:i/>
                <w:position w:val="-4"/>
                <w:sz w:val="14"/>
                <w:lang w:val="es-ES_tradnl"/>
              </w:rPr>
              <w:t>t</w:t>
            </w:r>
            <w:r w:rsidRPr="00092531">
              <w:rPr>
                <w:lang w:val="es-ES_tradnl"/>
              </w:rPr>
              <w:br/>
              <w:t>(dBm)</w:t>
            </w:r>
          </w:p>
        </w:tc>
      </w:tr>
      <w:tr w:rsidR="0049460D" w:rsidRPr="00092531" w:rsidTr="00D2481E">
        <w:trPr>
          <w:jc w:val="center"/>
        </w:trPr>
        <w:tc>
          <w:tcPr>
            <w:tcW w:w="1361" w:type="dxa"/>
            <w:tcBorders>
              <w:top w:val="single" w:sz="4" w:space="0" w:color="auto"/>
              <w:bottom w:val="nil"/>
            </w:tcBorders>
          </w:tcPr>
          <w:p w:rsidR="0049460D" w:rsidRPr="00092531" w:rsidRDefault="0049460D" w:rsidP="00D2481E">
            <w:pPr>
              <w:pStyle w:val="Tabletext"/>
              <w:jc w:val="center"/>
              <w:rPr>
                <w:lang w:val="es-ES_tradnl"/>
              </w:rPr>
            </w:pPr>
            <w:r w:rsidRPr="00092531">
              <w:rPr>
                <w:lang w:val="es-ES_tradnl"/>
              </w:rPr>
              <w:t>MAQ-16</w:t>
            </w:r>
          </w:p>
        </w:tc>
        <w:tc>
          <w:tcPr>
            <w:tcW w:w="1417" w:type="dxa"/>
            <w:tcBorders>
              <w:top w:val="single" w:sz="4" w:space="0" w:color="auto"/>
              <w:bottom w:val="nil"/>
            </w:tcBorders>
          </w:tcPr>
          <w:p w:rsidR="0049460D" w:rsidRPr="00092531" w:rsidRDefault="0049460D" w:rsidP="00D2481E">
            <w:pPr>
              <w:pStyle w:val="Tabletext"/>
              <w:jc w:val="center"/>
              <w:rPr>
                <w:lang w:val="es-ES_tradnl"/>
              </w:rPr>
            </w:pPr>
            <w:r w:rsidRPr="00092531">
              <w:rPr>
                <w:lang w:val="es-ES_tradnl"/>
              </w:rPr>
              <w:t>4</w:t>
            </w:r>
          </w:p>
        </w:tc>
        <w:tc>
          <w:tcPr>
            <w:tcW w:w="1247" w:type="dxa"/>
            <w:tcBorders>
              <w:top w:val="single" w:sz="4" w:space="0" w:color="auto"/>
              <w:bottom w:val="nil"/>
            </w:tcBorders>
          </w:tcPr>
          <w:p w:rsidR="0049460D" w:rsidRPr="00092531" w:rsidRDefault="0049460D" w:rsidP="00D2481E">
            <w:pPr>
              <w:pStyle w:val="Tabletext"/>
              <w:jc w:val="center"/>
              <w:rPr>
                <w:lang w:val="es-ES_tradnl"/>
              </w:rPr>
            </w:pPr>
            <w:r w:rsidRPr="00092531">
              <w:rPr>
                <w:lang w:val="es-ES_tradnl"/>
              </w:rPr>
              <w:t>22,5</w:t>
            </w:r>
          </w:p>
        </w:tc>
        <w:tc>
          <w:tcPr>
            <w:tcW w:w="1814" w:type="dxa"/>
            <w:tcBorders>
              <w:top w:val="single" w:sz="4" w:space="0" w:color="auto"/>
              <w:bottom w:val="nil"/>
            </w:tcBorders>
          </w:tcPr>
          <w:p w:rsidR="0049460D" w:rsidRPr="00092531" w:rsidRDefault="0049460D" w:rsidP="00D2481E">
            <w:pPr>
              <w:pStyle w:val="Tabletext"/>
              <w:jc w:val="center"/>
              <w:rPr>
                <w:lang w:val="es-ES_tradnl"/>
              </w:rPr>
            </w:pPr>
            <w:r w:rsidRPr="00092531">
              <w:rPr>
                <w:lang w:val="es-ES_tradnl"/>
              </w:rPr>
              <w:t>21,0</w:t>
            </w:r>
          </w:p>
        </w:tc>
        <w:tc>
          <w:tcPr>
            <w:tcW w:w="964" w:type="dxa"/>
            <w:tcBorders>
              <w:top w:val="single" w:sz="4" w:space="0" w:color="auto"/>
              <w:bottom w:val="nil"/>
            </w:tcBorders>
          </w:tcPr>
          <w:p w:rsidR="0049460D" w:rsidRPr="00092531" w:rsidRDefault="0049460D" w:rsidP="00D2481E">
            <w:pPr>
              <w:pStyle w:val="Tabletext"/>
              <w:jc w:val="center"/>
              <w:rPr>
                <w:lang w:val="es-ES_tradnl"/>
              </w:rPr>
            </w:pPr>
            <w:r w:rsidRPr="00092531">
              <w:rPr>
                <w:lang w:val="es-ES_tradnl"/>
              </w:rPr>
              <w:t>−96,5</w:t>
            </w:r>
          </w:p>
        </w:tc>
        <w:tc>
          <w:tcPr>
            <w:tcW w:w="1247" w:type="dxa"/>
            <w:tcBorders>
              <w:top w:val="single" w:sz="4" w:space="0" w:color="auto"/>
              <w:bottom w:val="nil"/>
            </w:tcBorders>
          </w:tcPr>
          <w:p w:rsidR="0049460D" w:rsidRPr="00092531" w:rsidRDefault="0049460D" w:rsidP="009B5580">
            <w:pPr>
              <w:pStyle w:val="Tabletext"/>
              <w:jc w:val="center"/>
              <w:rPr>
                <w:lang w:val="es-ES_tradnl"/>
              </w:rPr>
            </w:pPr>
            <w:r w:rsidRPr="00092531">
              <w:rPr>
                <w:lang w:val="es-ES_tradnl"/>
              </w:rPr>
              <w:t>−75,5</w:t>
            </w:r>
          </w:p>
        </w:tc>
        <w:tc>
          <w:tcPr>
            <w:tcW w:w="1587" w:type="dxa"/>
            <w:tcBorders>
              <w:top w:val="single" w:sz="4" w:space="0" w:color="auto"/>
              <w:bottom w:val="nil"/>
            </w:tcBorders>
          </w:tcPr>
          <w:p w:rsidR="0049460D" w:rsidRPr="00092531" w:rsidRDefault="0049460D" w:rsidP="00D2481E">
            <w:pPr>
              <w:pStyle w:val="Tabletext"/>
              <w:jc w:val="center"/>
              <w:rPr>
                <w:lang w:val="es-ES_tradnl"/>
              </w:rPr>
            </w:pPr>
            <w:r w:rsidRPr="00092531">
              <w:rPr>
                <w:lang w:val="es-ES_tradnl"/>
              </w:rPr>
              <w:t>27,5</w:t>
            </w:r>
          </w:p>
        </w:tc>
      </w:tr>
      <w:tr w:rsidR="0049460D" w:rsidRPr="00092531" w:rsidTr="00D2481E">
        <w:trPr>
          <w:jc w:val="center"/>
        </w:trPr>
        <w:tc>
          <w:tcPr>
            <w:tcW w:w="1361" w:type="dxa"/>
            <w:tcBorders>
              <w:top w:val="nil"/>
              <w:bottom w:val="nil"/>
            </w:tcBorders>
          </w:tcPr>
          <w:p w:rsidR="0049460D" w:rsidRPr="00092531" w:rsidRDefault="0049460D" w:rsidP="00D2481E">
            <w:pPr>
              <w:pStyle w:val="Tabletext"/>
              <w:jc w:val="center"/>
              <w:rPr>
                <w:lang w:val="es-ES_tradnl"/>
              </w:rPr>
            </w:pPr>
            <w:r w:rsidRPr="00092531">
              <w:rPr>
                <w:lang w:val="es-ES_tradnl"/>
              </w:rPr>
              <w:t>MAQ-64</w:t>
            </w:r>
          </w:p>
        </w:tc>
        <w:tc>
          <w:tcPr>
            <w:tcW w:w="1417" w:type="dxa"/>
            <w:tcBorders>
              <w:top w:val="nil"/>
              <w:bottom w:val="nil"/>
            </w:tcBorders>
          </w:tcPr>
          <w:p w:rsidR="0049460D" w:rsidRPr="00092531" w:rsidRDefault="0049460D" w:rsidP="00D2481E">
            <w:pPr>
              <w:pStyle w:val="Tabletext"/>
              <w:jc w:val="center"/>
              <w:rPr>
                <w:lang w:val="es-ES_tradnl"/>
              </w:rPr>
            </w:pPr>
            <w:r w:rsidRPr="00092531">
              <w:rPr>
                <w:lang w:val="es-ES_tradnl"/>
              </w:rPr>
              <w:t>6</w:t>
            </w:r>
          </w:p>
        </w:tc>
        <w:tc>
          <w:tcPr>
            <w:tcW w:w="1247" w:type="dxa"/>
            <w:tcBorders>
              <w:top w:val="nil"/>
              <w:bottom w:val="nil"/>
            </w:tcBorders>
          </w:tcPr>
          <w:p w:rsidR="0049460D" w:rsidRPr="00092531" w:rsidRDefault="0049460D" w:rsidP="00D2481E">
            <w:pPr>
              <w:pStyle w:val="Tabletext"/>
              <w:jc w:val="center"/>
              <w:rPr>
                <w:lang w:val="es-ES_tradnl"/>
              </w:rPr>
            </w:pPr>
            <w:r w:rsidRPr="00092531">
              <w:rPr>
                <w:lang w:val="es-ES_tradnl"/>
              </w:rPr>
              <w:t>22,5</w:t>
            </w:r>
          </w:p>
        </w:tc>
        <w:tc>
          <w:tcPr>
            <w:tcW w:w="1814" w:type="dxa"/>
            <w:tcBorders>
              <w:top w:val="nil"/>
              <w:bottom w:val="nil"/>
            </w:tcBorders>
          </w:tcPr>
          <w:p w:rsidR="0049460D" w:rsidRPr="00092531" w:rsidRDefault="0049460D" w:rsidP="00D2481E">
            <w:pPr>
              <w:pStyle w:val="Tabletext"/>
              <w:jc w:val="center"/>
              <w:rPr>
                <w:lang w:val="es-ES_tradnl"/>
              </w:rPr>
            </w:pPr>
            <w:r w:rsidRPr="00092531">
              <w:rPr>
                <w:lang w:val="es-ES_tradnl"/>
              </w:rPr>
              <w:t>27,0</w:t>
            </w:r>
          </w:p>
        </w:tc>
        <w:tc>
          <w:tcPr>
            <w:tcW w:w="964" w:type="dxa"/>
            <w:tcBorders>
              <w:top w:val="nil"/>
              <w:bottom w:val="nil"/>
            </w:tcBorders>
          </w:tcPr>
          <w:p w:rsidR="0049460D" w:rsidRPr="00092531" w:rsidRDefault="0049460D" w:rsidP="00D2481E">
            <w:pPr>
              <w:pStyle w:val="Tabletext"/>
              <w:jc w:val="center"/>
              <w:rPr>
                <w:lang w:val="es-ES_tradnl"/>
              </w:rPr>
            </w:pPr>
            <w:r w:rsidRPr="00092531">
              <w:rPr>
                <w:lang w:val="es-ES_tradnl"/>
              </w:rPr>
              <w:t>−96,5</w:t>
            </w:r>
          </w:p>
        </w:tc>
        <w:tc>
          <w:tcPr>
            <w:tcW w:w="1247" w:type="dxa"/>
            <w:tcBorders>
              <w:top w:val="nil"/>
              <w:bottom w:val="nil"/>
            </w:tcBorders>
          </w:tcPr>
          <w:p w:rsidR="0049460D" w:rsidRPr="00092531" w:rsidRDefault="0049460D" w:rsidP="00D2481E">
            <w:pPr>
              <w:pStyle w:val="Tabletext"/>
              <w:jc w:val="center"/>
              <w:rPr>
                <w:lang w:val="es-ES_tradnl"/>
              </w:rPr>
            </w:pPr>
            <w:r w:rsidRPr="00092531">
              <w:rPr>
                <w:lang w:val="es-ES_tradnl"/>
              </w:rPr>
              <w:t>−69,5</w:t>
            </w:r>
          </w:p>
        </w:tc>
        <w:tc>
          <w:tcPr>
            <w:tcW w:w="1587" w:type="dxa"/>
            <w:tcBorders>
              <w:top w:val="nil"/>
              <w:bottom w:val="nil"/>
            </w:tcBorders>
          </w:tcPr>
          <w:p w:rsidR="0049460D" w:rsidRPr="00092531" w:rsidRDefault="0049460D" w:rsidP="00D2481E">
            <w:pPr>
              <w:pStyle w:val="Tabletext"/>
              <w:jc w:val="center"/>
              <w:rPr>
                <w:lang w:val="es-ES_tradnl"/>
              </w:rPr>
            </w:pPr>
            <w:r w:rsidRPr="00092531">
              <w:rPr>
                <w:lang w:val="es-ES_tradnl"/>
              </w:rPr>
              <w:t>33,5</w:t>
            </w:r>
          </w:p>
        </w:tc>
      </w:tr>
      <w:tr w:rsidR="0049460D" w:rsidRPr="00092531" w:rsidTr="00D2481E">
        <w:trPr>
          <w:jc w:val="center"/>
        </w:trPr>
        <w:tc>
          <w:tcPr>
            <w:tcW w:w="1361" w:type="dxa"/>
            <w:tcBorders>
              <w:top w:val="nil"/>
            </w:tcBorders>
          </w:tcPr>
          <w:p w:rsidR="0049460D" w:rsidRPr="00092531" w:rsidRDefault="0049460D" w:rsidP="00D2481E">
            <w:pPr>
              <w:pStyle w:val="Tabletext"/>
              <w:jc w:val="center"/>
              <w:rPr>
                <w:lang w:val="es-ES_tradnl"/>
              </w:rPr>
            </w:pPr>
            <w:r w:rsidRPr="00092531">
              <w:rPr>
                <w:lang w:val="es-ES_tradnl"/>
              </w:rPr>
              <w:t>MAQ-256</w:t>
            </w:r>
          </w:p>
        </w:tc>
        <w:tc>
          <w:tcPr>
            <w:tcW w:w="1417" w:type="dxa"/>
            <w:tcBorders>
              <w:top w:val="nil"/>
            </w:tcBorders>
          </w:tcPr>
          <w:p w:rsidR="0049460D" w:rsidRPr="00092531" w:rsidRDefault="0049460D" w:rsidP="00D2481E">
            <w:pPr>
              <w:pStyle w:val="Tabletext"/>
              <w:jc w:val="center"/>
              <w:rPr>
                <w:lang w:val="es-ES_tradnl"/>
              </w:rPr>
            </w:pPr>
            <w:r w:rsidRPr="00092531">
              <w:rPr>
                <w:lang w:val="es-ES_tradnl"/>
              </w:rPr>
              <w:t>8</w:t>
            </w:r>
          </w:p>
        </w:tc>
        <w:tc>
          <w:tcPr>
            <w:tcW w:w="1247" w:type="dxa"/>
            <w:tcBorders>
              <w:top w:val="nil"/>
            </w:tcBorders>
          </w:tcPr>
          <w:p w:rsidR="0049460D" w:rsidRPr="00092531" w:rsidRDefault="0049460D" w:rsidP="00D2481E">
            <w:pPr>
              <w:pStyle w:val="Tabletext"/>
              <w:jc w:val="center"/>
              <w:rPr>
                <w:lang w:val="es-ES_tradnl"/>
              </w:rPr>
            </w:pPr>
            <w:r w:rsidRPr="00092531">
              <w:rPr>
                <w:lang w:val="es-ES_tradnl"/>
              </w:rPr>
              <w:t>22,5</w:t>
            </w:r>
          </w:p>
        </w:tc>
        <w:tc>
          <w:tcPr>
            <w:tcW w:w="1814" w:type="dxa"/>
            <w:tcBorders>
              <w:top w:val="nil"/>
            </w:tcBorders>
          </w:tcPr>
          <w:p w:rsidR="0049460D" w:rsidRPr="00092531" w:rsidRDefault="0049460D" w:rsidP="00D2481E">
            <w:pPr>
              <w:pStyle w:val="Tabletext"/>
              <w:jc w:val="center"/>
              <w:rPr>
                <w:lang w:val="es-ES_tradnl"/>
              </w:rPr>
            </w:pPr>
            <w:r w:rsidRPr="00092531">
              <w:rPr>
                <w:lang w:val="es-ES_tradnl"/>
              </w:rPr>
              <w:t>33,0</w:t>
            </w:r>
          </w:p>
        </w:tc>
        <w:tc>
          <w:tcPr>
            <w:tcW w:w="964" w:type="dxa"/>
            <w:tcBorders>
              <w:top w:val="nil"/>
            </w:tcBorders>
          </w:tcPr>
          <w:p w:rsidR="0049460D" w:rsidRPr="00092531" w:rsidRDefault="0049460D" w:rsidP="00D2481E">
            <w:pPr>
              <w:pStyle w:val="Tabletext"/>
              <w:jc w:val="center"/>
              <w:rPr>
                <w:lang w:val="es-ES_tradnl"/>
              </w:rPr>
            </w:pPr>
            <w:r w:rsidRPr="00092531">
              <w:rPr>
                <w:lang w:val="es-ES_tradnl"/>
              </w:rPr>
              <w:t>−96,5</w:t>
            </w:r>
          </w:p>
        </w:tc>
        <w:tc>
          <w:tcPr>
            <w:tcW w:w="1247" w:type="dxa"/>
            <w:tcBorders>
              <w:top w:val="nil"/>
            </w:tcBorders>
          </w:tcPr>
          <w:p w:rsidR="0049460D" w:rsidRPr="00092531" w:rsidRDefault="0049460D" w:rsidP="00D2481E">
            <w:pPr>
              <w:pStyle w:val="Tabletext"/>
              <w:jc w:val="center"/>
              <w:rPr>
                <w:lang w:val="es-ES_tradnl"/>
              </w:rPr>
            </w:pPr>
            <w:r w:rsidRPr="00092531">
              <w:rPr>
                <w:lang w:val="es-ES_tradnl"/>
              </w:rPr>
              <w:t>−63,4</w:t>
            </w:r>
          </w:p>
        </w:tc>
        <w:tc>
          <w:tcPr>
            <w:tcW w:w="1587" w:type="dxa"/>
            <w:tcBorders>
              <w:top w:val="nil"/>
            </w:tcBorders>
          </w:tcPr>
          <w:p w:rsidR="0049460D" w:rsidRPr="00092531" w:rsidRDefault="0049460D" w:rsidP="00D2481E">
            <w:pPr>
              <w:pStyle w:val="Tabletext"/>
              <w:jc w:val="center"/>
              <w:rPr>
                <w:lang w:val="es-ES_tradnl"/>
              </w:rPr>
            </w:pPr>
            <w:r w:rsidRPr="00092531">
              <w:rPr>
                <w:lang w:val="es-ES_tradnl"/>
              </w:rPr>
              <w:t>39,5</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 xml:space="preserve">La anchura de banda ocupada, </w:t>
      </w:r>
      <w:r w:rsidRPr="00092531">
        <w:rPr>
          <w:i/>
          <w:lang w:val="es-ES_tradnl"/>
        </w:rPr>
        <w:t>B</w:t>
      </w:r>
      <w:r w:rsidRPr="00092531">
        <w:rPr>
          <w:lang w:val="es-ES_tradnl"/>
        </w:rPr>
        <w:t>, para las modulaciones digitales se determinó utilizando la relación:</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i/>
          <w:lang w:val="es-ES_tradnl"/>
        </w:rPr>
        <w:t>B</w:t>
      </w:r>
      <w:r w:rsidRPr="00092531">
        <w:rPr>
          <w:lang w:val="es-ES_tradnl"/>
        </w:rPr>
        <w:t xml:space="preserve"> (MHz)</w:t>
      </w:r>
      <w:r>
        <w:rPr>
          <w:lang w:val="es-ES_tradnl"/>
        </w:rPr>
        <w:t xml:space="preserve"> =</w:t>
      </w:r>
      <w:r w:rsidRPr="00092531">
        <w:rPr>
          <w:lang w:val="es-ES_tradnl"/>
        </w:rPr>
        <w:t xml:space="preserve"> Velocidad binaria (Mbit/s)/eficacia de transmisión (bit/(s · Hz))</w:t>
      </w:r>
      <w:r w:rsidRPr="00092531">
        <w:rPr>
          <w:lang w:val="es-ES_tradnl"/>
        </w:rPr>
        <w:tab/>
        <w:t>(41)</w:t>
      </w:r>
    </w:p>
    <w:p w:rsidR="0049460D" w:rsidRPr="00092531" w:rsidRDefault="0049460D" w:rsidP="0049460D">
      <w:pPr>
        <w:rPr>
          <w:lang w:val="es-ES_tradnl"/>
        </w:rPr>
      </w:pPr>
      <w:proofErr w:type="gramStart"/>
      <w:r w:rsidRPr="00092531">
        <w:rPr>
          <w:lang w:val="es-ES_tradnl"/>
        </w:rPr>
        <w:t>donde</w:t>
      </w:r>
      <w:proofErr w:type="gramEnd"/>
      <w:r w:rsidRPr="00092531">
        <w:rPr>
          <w:lang w:val="es-ES_tradnl"/>
        </w:rPr>
        <w:t xml:space="preserve"> la velocidad binaria (véanse los parámetros del sistema digital) y la eficacia de transmisión (véase el Cuadro 4) son funciones del tipo de modulación.</w:t>
      </w:r>
    </w:p>
    <w:p w:rsidR="0049460D" w:rsidRPr="00092531" w:rsidRDefault="0049460D" w:rsidP="00085431">
      <w:pPr>
        <w:rPr>
          <w:lang w:val="es-ES_tradnl"/>
        </w:rPr>
      </w:pPr>
      <w:r w:rsidRPr="00092531">
        <w:rPr>
          <w:lang w:val="es-ES_tradnl"/>
        </w:rPr>
        <w:t xml:space="preserve">Para establecer la </w:t>
      </w:r>
      <w:r w:rsidRPr="00092531">
        <w:rPr>
          <w:i/>
          <w:lang w:val="es-ES_tradnl"/>
        </w:rPr>
        <w:t>P</w:t>
      </w:r>
      <w:r w:rsidRPr="00565238">
        <w:rPr>
          <w:i/>
          <w:iCs/>
          <w:vertAlign w:val="subscript"/>
          <w:lang w:val="es-ES_tradnl"/>
        </w:rPr>
        <w:t>t</w:t>
      </w:r>
      <w:r w:rsidRPr="00092531">
        <w:rPr>
          <w:lang w:val="es-ES_tradnl"/>
        </w:rPr>
        <w:t xml:space="preserve"> necesaria para cada tipo de modulación, se determinó la (</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565238">
        <w:rPr>
          <w:i/>
          <w:iCs/>
          <w:vertAlign w:val="subscript"/>
          <w:lang w:val="es-ES_tradnl"/>
        </w:rPr>
        <w:t>i</w:t>
      </w:r>
      <w:proofErr w:type="gramEnd"/>
      <w:r w:rsidRPr="00092531">
        <w:rPr>
          <w:lang w:val="es-ES_tradnl"/>
        </w:rPr>
        <w:t xml:space="preserve"> necesaria en el receptor, para criterios de calidad específicos. Se utilizó una BER de 1</w:t>
      </w:r>
      <w:r>
        <w:rPr>
          <w:lang w:val="es-ES_tradnl"/>
        </w:rPr>
        <w:t> </w:t>
      </w:r>
      <w:r>
        <w:rPr>
          <w:lang w:val="es-ES_tradnl"/>
        </w:rPr>
        <w:sym w:font="Symbol" w:char="F0B4"/>
      </w:r>
      <w:r>
        <w:rPr>
          <w:lang w:val="es-ES_tradnl"/>
        </w:rPr>
        <w:t> </w:t>
      </w:r>
      <w:r w:rsidRPr="00092531">
        <w:rPr>
          <w:lang w:val="es-ES_tradnl"/>
        </w:rPr>
        <w:t>10</w:t>
      </w:r>
      <w:r w:rsidRPr="00085431">
        <w:rPr>
          <w:vertAlign w:val="superscript"/>
          <w:lang w:val="es-ES_tradnl"/>
        </w:rPr>
        <w:t>–6</w:t>
      </w:r>
      <w:r w:rsidRPr="00092531">
        <w:rPr>
          <w:lang w:val="es-ES_tradnl"/>
        </w:rPr>
        <w:t xml:space="preserve"> como criterio de calidad y la (</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085431">
        <w:rPr>
          <w:i/>
          <w:iCs/>
          <w:vertAlign w:val="subscript"/>
          <w:lang w:val="es-ES_tradnl"/>
        </w:rPr>
        <w:t>i</w:t>
      </w:r>
      <w:proofErr w:type="gramEnd"/>
      <w:r w:rsidRPr="00092531">
        <w:rPr>
          <w:lang w:val="es-ES_tradnl"/>
        </w:rPr>
        <w:t xml:space="preserve"> teórica necesaria se obtuvo de textos técnicos sobre el tema.</w:t>
      </w:r>
    </w:p>
    <w:p w:rsidR="0049460D" w:rsidRPr="00092531" w:rsidRDefault="0049460D" w:rsidP="00085431">
      <w:pPr>
        <w:rPr>
          <w:lang w:val="es-ES_tradnl"/>
        </w:rPr>
      </w:pPr>
      <w:r w:rsidRPr="00092531">
        <w:rPr>
          <w:lang w:val="es-ES_tradnl"/>
        </w:rPr>
        <w:t xml:space="preserve">Los niveles de ruido a la entrada del receptor, </w:t>
      </w:r>
      <w:r w:rsidRPr="00092531">
        <w:rPr>
          <w:i/>
          <w:lang w:val="es-ES_tradnl"/>
        </w:rPr>
        <w:t>N</w:t>
      </w:r>
      <w:r w:rsidRPr="00E73314">
        <w:rPr>
          <w:i/>
          <w:iCs/>
          <w:vertAlign w:val="subscript"/>
          <w:lang w:val="es-ES_tradnl"/>
        </w:rPr>
        <w:t>i</w:t>
      </w:r>
      <w:r w:rsidRPr="00092531">
        <w:rPr>
          <w:lang w:val="es-ES_tradnl"/>
        </w:rPr>
        <w:t>, dados en el Cuadro 4 (−96,5</w:t>
      </w:r>
      <w:r>
        <w:rPr>
          <w:lang w:val="es-ES_tradnl"/>
        </w:rPr>
        <w:t> </w:t>
      </w:r>
      <w:r w:rsidRPr="00092531">
        <w:rPr>
          <w:lang w:val="es-ES_tradnl"/>
        </w:rPr>
        <w:t>dBm), se determinaron utilizando una anchura de banda del receptor de 22,5</w:t>
      </w:r>
      <w:r>
        <w:rPr>
          <w:lang w:val="es-ES_tradnl"/>
        </w:rPr>
        <w:t> </w:t>
      </w:r>
      <w:r w:rsidRPr="00092531">
        <w:rPr>
          <w:lang w:val="es-ES_tradnl"/>
        </w:rPr>
        <w:t>MHz y un factor de ruido en el receptor de 4 dB</w:t>
      </w:r>
      <w:proofErr w:type="gramStart"/>
      <w:r w:rsidRPr="00092531">
        <w:rPr>
          <w:lang w:val="es-ES_tradnl"/>
        </w:rPr>
        <w:t>.</w:t>
      </w:r>
      <w:proofErr w:type="gramEnd"/>
      <w:r w:rsidRPr="00092531">
        <w:rPr>
          <w:lang w:val="es-ES_tradnl"/>
        </w:rPr>
        <w:t xml:space="preserve"> El nivel mínimo necesario de portadora, </w:t>
      </w:r>
      <w:r w:rsidRPr="00092531">
        <w:rPr>
          <w:i/>
          <w:lang w:val="es-ES_tradnl"/>
        </w:rPr>
        <w:t>C</w:t>
      </w:r>
      <w:r w:rsidRPr="00565238">
        <w:rPr>
          <w:i/>
          <w:iCs/>
          <w:vertAlign w:val="subscript"/>
          <w:lang w:val="es-ES_tradnl"/>
        </w:rPr>
        <w:t>mín</w:t>
      </w:r>
      <w:r w:rsidRPr="00092531">
        <w:rPr>
          <w:lang w:val="es-ES_tradnl"/>
        </w:rPr>
        <w:t>, a la entrada del receptor se determinó a partir de la relación:</w:t>
      </w: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i/>
          <w:lang w:val="es-ES_tradnl"/>
        </w:rPr>
        <w:t>C</w:t>
      </w:r>
      <w:r w:rsidRPr="00E73314">
        <w:rPr>
          <w:i/>
          <w:iCs/>
          <w:vertAlign w:val="subscript"/>
          <w:lang w:val="es-ES_tradnl"/>
        </w:rPr>
        <w:t>mín</w:t>
      </w:r>
      <w:r w:rsidRPr="00092531">
        <w:rPr>
          <w:lang w:val="es-ES_tradnl"/>
        </w:rPr>
        <w:t xml:space="preserve"> (dBm) </w:t>
      </w:r>
      <w:r>
        <w:rPr>
          <w:lang w:val="es-ES_tradnl"/>
        </w:rPr>
        <w:t xml:space="preserve">= </w:t>
      </w:r>
      <w:r w:rsidRPr="00092531">
        <w:rPr>
          <w:lang w:val="es-ES_tradnl"/>
        </w:rPr>
        <w:t>(</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E73314">
        <w:rPr>
          <w:i/>
          <w:iCs/>
          <w:vertAlign w:val="subscript"/>
          <w:lang w:val="es-ES_tradnl"/>
        </w:rPr>
        <w:t>i</w:t>
      </w:r>
      <w:proofErr w:type="gramEnd"/>
      <w:r w:rsidRPr="00E22E4E">
        <w:rPr>
          <w:lang w:val="es-ES_tradnl"/>
        </w:rPr>
        <w:t xml:space="preserve"> + </w:t>
      </w:r>
      <w:r w:rsidRPr="00092531">
        <w:rPr>
          <w:i/>
          <w:lang w:val="es-ES_tradnl"/>
        </w:rPr>
        <w:t>N</w:t>
      </w:r>
      <w:r w:rsidRPr="00E73314">
        <w:rPr>
          <w:i/>
          <w:iCs/>
          <w:vertAlign w:val="subscript"/>
          <w:lang w:val="es-ES_tradnl"/>
        </w:rPr>
        <w:t>i</w:t>
      </w:r>
      <w:r w:rsidRPr="00092531">
        <w:rPr>
          <w:lang w:val="es-ES_tradnl"/>
        </w:rPr>
        <w:tab/>
        <w:t>(42)</w:t>
      </w:r>
    </w:p>
    <w:p w:rsidR="0049460D" w:rsidRPr="00565238" w:rsidRDefault="0049460D" w:rsidP="00085431">
      <w:pPr>
        <w:rPr>
          <w:lang w:val="es-ES_tradnl"/>
        </w:rPr>
      </w:pPr>
      <w:r w:rsidRPr="00092531">
        <w:rPr>
          <w:lang w:val="es-ES_tradnl"/>
        </w:rPr>
        <w:t xml:space="preserve">La potencia necesaria en el transmisor, </w:t>
      </w:r>
      <w:r w:rsidRPr="00092531">
        <w:rPr>
          <w:i/>
          <w:lang w:val="es-ES_tradnl"/>
        </w:rPr>
        <w:t>P</w:t>
      </w:r>
      <w:r w:rsidRPr="00565238">
        <w:rPr>
          <w:i/>
          <w:iCs/>
          <w:vertAlign w:val="subscript"/>
          <w:lang w:val="es-ES_tradnl"/>
        </w:rPr>
        <w:t>t</w:t>
      </w:r>
      <w:r w:rsidRPr="00092531">
        <w:rPr>
          <w:lang w:val="es-ES_tradnl"/>
        </w:rPr>
        <w:t>, dada en el Cuadro 4 se determinó utilizando la expresión:</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i/>
          <w:lang w:val="es-ES_tradnl"/>
        </w:rPr>
        <w:t>P</w:t>
      </w:r>
      <w:r w:rsidRPr="00D2481E">
        <w:rPr>
          <w:i/>
          <w:iCs/>
          <w:vertAlign w:val="subscript"/>
          <w:lang w:val="es-ES_tradnl"/>
        </w:rPr>
        <w:t>t</w:t>
      </w:r>
      <w:r w:rsidRPr="00092531">
        <w:rPr>
          <w:lang w:val="es-ES_tradnl"/>
        </w:rPr>
        <w:t xml:space="preserve"> (dBm)</w:t>
      </w:r>
      <w:r w:rsidRPr="00E22E4E">
        <w:rPr>
          <w:lang w:val="es-ES_tradnl"/>
        </w:rPr>
        <w:t xml:space="preserve"> = </w:t>
      </w:r>
      <w:r w:rsidRPr="00092531">
        <w:rPr>
          <w:i/>
          <w:lang w:val="es-ES_tradnl"/>
        </w:rPr>
        <w:t>C</w:t>
      </w:r>
      <w:r w:rsidRPr="00D2481E">
        <w:rPr>
          <w:i/>
          <w:iCs/>
          <w:vertAlign w:val="subscript"/>
          <w:lang w:val="es-ES_tradnl"/>
        </w:rPr>
        <w:t>mín</w:t>
      </w:r>
      <w:r w:rsidRPr="0049460D">
        <w:rPr>
          <w:lang w:val="es-ES_tradnl"/>
        </w:rPr>
        <w:t xml:space="preserve"> + </w:t>
      </w:r>
      <w:r w:rsidRPr="00092531">
        <w:rPr>
          <w:i/>
          <w:lang w:val="es-ES_tradnl"/>
        </w:rPr>
        <w:t>G</w:t>
      </w:r>
      <w:r w:rsidRPr="00D2481E">
        <w:rPr>
          <w:i/>
          <w:iCs/>
          <w:vertAlign w:val="subscript"/>
          <w:lang w:val="es-ES_tradnl"/>
        </w:rPr>
        <w:t>s</w:t>
      </w:r>
      <w:r w:rsidRPr="00092531">
        <w:rPr>
          <w:lang w:val="es-ES_tradnl"/>
        </w:rPr>
        <w:tab/>
        <w:t>(43)</w:t>
      </w:r>
    </w:p>
    <w:p w:rsidR="0049460D" w:rsidRPr="00092531" w:rsidRDefault="0049460D" w:rsidP="00085431">
      <w:pPr>
        <w:rPr>
          <w:lang w:val="es-ES_tradnl"/>
        </w:rPr>
      </w:pPr>
      <w:proofErr w:type="gramStart"/>
      <w:r w:rsidRPr="00092531">
        <w:rPr>
          <w:lang w:val="es-ES_tradnl"/>
        </w:rPr>
        <w:t>donde</w:t>
      </w:r>
      <w:proofErr w:type="gramEnd"/>
      <w:r w:rsidRPr="00092531">
        <w:rPr>
          <w:lang w:val="es-ES_tradnl"/>
        </w:rPr>
        <w:t xml:space="preserve"> </w:t>
      </w:r>
      <w:r w:rsidRPr="00092531">
        <w:rPr>
          <w:i/>
          <w:lang w:val="es-ES_tradnl"/>
        </w:rPr>
        <w:t>G</w:t>
      </w:r>
      <w:r w:rsidRPr="00565238">
        <w:rPr>
          <w:i/>
          <w:iCs/>
          <w:vertAlign w:val="subscript"/>
          <w:lang w:val="es-ES_tradnl"/>
        </w:rPr>
        <w:t>s</w:t>
      </w:r>
      <w:r w:rsidRPr="00092531">
        <w:rPr>
          <w:lang w:val="es-ES_tradnl"/>
        </w:rPr>
        <w:t xml:space="preserve"> representa la ganancia del sistema, que se fijó en 103 dB.</w:t>
      </w:r>
    </w:p>
    <w:p w:rsidR="0049460D" w:rsidRPr="00092531" w:rsidRDefault="0049460D" w:rsidP="006F04B3">
      <w:pPr>
        <w:rPr>
          <w:lang w:val="es-ES_tradnl"/>
        </w:rPr>
      </w:pPr>
      <w:r w:rsidRPr="00092531">
        <w:rPr>
          <w:lang w:val="es-ES_tradnl"/>
        </w:rPr>
        <w:t xml:space="preserve">El área denegada también es función del nivel de interferencia máximo admisible en el receptor víctima, </w:t>
      </w:r>
      <w:r w:rsidRPr="00092531">
        <w:rPr>
          <w:i/>
          <w:lang w:val="es-ES_tradnl"/>
        </w:rPr>
        <w:t>I</w:t>
      </w:r>
      <w:r w:rsidRPr="008C78D3">
        <w:rPr>
          <w:i/>
          <w:iCs/>
          <w:vertAlign w:val="subscript"/>
          <w:lang w:val="es-ES_tradnl"/>
        </w:rPr>
        <w:t>máx</w:t>
      </w:r>
      <w:r w:rsidRPr="00092531">
        <w:rPr>
          <w:lang w:val="es-ES_tradnl"/>
        </w:rPr>
        <w:t>. El nivel de</w:t>
      </w:r>
      <w:r>
        <w:rPr>
          <w:lang w:val="es-ES_tradnl"/>
        </w:rPr>
        <w:t xml:space="preserve"> </w:t>
      </w:r>
      <w:r w:rsidRPr="00092531">
        <w:rPr>
          <w:i/>
          <w:lang w:val="es-ES_tradnl"/>
        </w:rPr>
        <w:t>I</w:t>
      </w:r>
      <w:r w:rsidRPr="000A765B">
        <w:rPr>
          <w:i/>
          <w:iCs/>
          <w:vertAlign w:val="subscript"/>
          <w:lang w:val="es-ES_tradnl"/>
        </w:rPr>
        <w:t>máx</w:t>
      </w:r>
      <w:r w:rsidRPr="00092531">
        <w:rPr>
          <w:lang w:val="es-ES_tradnl"/>
        </w:rPr>
        <w:t xml:space="preserve">, asociado con cada modulación, se determinó suponiendo que el receptor víctima tenía el mismo tipo de modulación que el transmisor interferente. En este análisis, el nivel de </w:t>
      </w:r>
      <w:r w:rsidRPr="00092531">
        <w:rPr>
          <w:i/>
          <w:lang w:val="es-ES_tradnl"/>
        </w:rPr>
        <w:t>I</w:t>
      </w:r>
      <w:r w:rsidRPr="000A765B">
        <w:rPr>
          <w:i/>
          <w:iCs/>
          <w:vertAlign w:val="subscript"/>
          <w:lang w:val="es-ES_tradnl"/>
        </w:rPr>
        <w:t>máx</w:t>
      </w:r>
      <w:r w:rsidRPr="00092531">
        <w:rPr>
          <w:lang w:val="es-ES_tradnl"/>
        </w:rPr>
        <w:t xml:space="preserve"> se determinó utilizando el criterio establecido en el Boletín N.</w:t>
      </w:r>
      <w:r>
        <w:rPr>
          <w:lang w:val="es-ES_tradnl"/>
        </w:rPr>
        <w:t>° </w:t>
      </w:r>
      <w:r w:rsidRPr="00092531">
        <w:rPr>
          <w:lang w:val="es-ES_tradnl"/>
        </w:rPr>
        <w:t>10-E sobre sistemas de telecomunicaciones de la Telecommunications Industry Association (TIA). Para los sistemas digitales el criterio de calidad de funcionamiento fue un aumento en la BER de 1</w:t>
      </w:r>
      <w:r>
        <w:rPr>
          <w:lang w:val="es-ES_tradnl"/>
        </w:rPr>
        <w:t> </w:t>
      </w:r>
      <w:r>
        <w:rPr>
          <w:lang w:val="es-ES_tradnl"/>
        </w:rPr>
        <w:sym w:font="Symbol" w:char="F0B4"/>
      </w:r>
      <w:r>
        <w:rPr>
          <w:lang w:val="es-ES_tradnl"/>
        </w:rPr>
        <w:t> </w:t>
      </w:r>
      <w:r w:rsidRPr="00092531">
        <w:rPr>
          <w:lang w:val="es-ES_tradnl"/>
        </w:rPr>
        <w:t>10</w:t>
      </w:r>
      <w:r w:rsidRPr="000A765B">
        <w:rPr>
          <w:vertAlign w:val="superscript"/>
          <w:lang w:val="es-ES_tradnl"/>
        </w:rPr>
        <w:t>–6</w:t>
      </w:r>
      <w:r w:rsidRPr="00092531">
        <w:rPr>
          <w:lang w:val="es-ES_tradnl"/>
        </w:rPr>
        <w:t xml:space="preserve"> a 1</w:t>
      </w:r>
      <w:r>
        <w:rPr>
          <w:lang w:val="es-ES_tradnl"/>
        </w:rPr>
        <w:t> </w:t>
      </w:r>
      <w:r>
        <w:rPr>
          <w:lang w:val="es-ES_tradnl"/>
        </w:rPr>
        <w:sym w:font="Symbol" w:char="F0B4"/>
      </w:r>
      <w:r>
        <w:rPr>
          <w:lang w:val="es-ES_tradnl"/>
        </w:rPr>
        <w:t> </w:t>
      </w:r>
      <w:r w:rsidRPr="00092531">
        <w:rPr>
          <w:lang w:val="es-ES_tradnl"/>
        </w:rPr>
        <w:t>10</w:t>
      </w:r>
      <w:r w:rsidRPr="000A765B">
        <w:rPr>
          <w:vertAlign w:val="superscript"/>
          <w:lang w:val="es-ES_tradnl"/>
        </w:rPr>
        <w:t>–</w:t>
      </w:r>
      <w:r>
        <w:rPr>
          <w:vertAlign w:val="superscript"/>
          <w:lang w:val="es-ES_tradnl"/>
        </w:rPr>
        <w:t>5</w:t>
      </w:r>
      <w:r w:rsidRPr="00092531">
        <w:rPr>
          <w:lang w:val="es-ES_tradnl"/>
        </w:rPr>
        <w:t>, que corresponde aproximadamente a un aumento de 1</w:t>
      </w:r>
      <w:r w:rsidR="006F04B3">
        <w:rPr>
          <w:lang w:val="es-ES_tradnl"/>
        </w:rPr>
        <w:t> </w:t>
      </w:r>
      <w:r w:rsidRPr="00092531">
        <w:rPr>
          <w:lang w:val="es-ES_tradnl"/>
        </w:rPr>
        <w:t>dB del nivel de ruido del receptor. Esto equivale a una relación interferencia/ruido a la entrada del receptor, (</w:t>
      </w:r>
      <w:r w:rsidRPr="00092531">
        <w:rPr>
          <w:i/>
          <w:lang w:val="es-ES_tradnl"/>
        </w:rPr>
        <w:t>I</w:t>
      </w:r>
      <w:r w:rsidRPr="00092531">
        <w:rPr>
          <w:lang w:val="es-ES_tradnl"/>
        </w:rPr>
        <w:t>/</w:t>
      </w:r>
      <w:r w:rsidRPr="00092531">
        <w:rPr>
          <w:i/>
          <w:lang w:val="es-ES_tradnl"/>
        </w:rPr>
        <w:t>N</w:t>
      </w:r>
      <w:proofErr w:type="gramStart"/>
      <w:r w:rsidRPr="00092531">
        <w:rPr>
          <w:lang w:val="es-ES_tradnl"/>
        </w:rPr>
        <w:t>)</w:t>
      </w:r>
      <w:r w:rsidRPr="00565238">
        <w:rPr>
          <w:i/>
          <w:iCs/>
          <w:vertAlign w:val="subscript"/>
          <w:lang w:val="es-ES_tradnl"/>
        </w:rPr>
        <w:t>i</w:t>
      </w:r>
      <w:proofErr w:type="gramEnd"/>
      <w:r w:rsidRPr="000A765B">
        <w:rPr>
          <w:lang w:val="es-ES_tradnl"/>
        </w:rPr>
        <w:t> =</w:t>
      </w:r>
      <w:r>
        <w:rPr>
          <w:lang w:val="es-ES_tradnl"/>
        </w:rPr>
        <w:t> </w:t>
      </w:r>
      <w:r w:rsidRPr="00092531">
        <w:rPr>
          <w:lang w:val="es-ES_tradnl"/>
        </w:rPr>
        <w:t xml:space="preserve">–6 dB (es decir </w:t>
      </w:r>
      <w:r w:rsidRPr="00092531">
        <w:rPr>
          <w:lang w:val="es-ES_tradnl"/>
        </w:rPr>
        <w:fldChar w:fldCharType="begin"/>
      </w:r>
      <w:r w:rsidRPr="00092531">
        <w:rPr>
          <w:lang w:val="es-ES_tradnl"/>
        </w:rPr>
        <w:instrText xml:space="preserve"> EQ  </w:instrText>
      </w:r>
      <w:r w:rsidRPr="00092531">
        <w:rPr>
          <w:i/>
          <w:lang w:val="es-ES_tradnl"/>
        </w:rPr>
        <w:instrText>I</w:instrText>
      </w:r>
      <w:r w:rsidRPr="00092531">
        <w:rPr>
          <w:i/>
          <w:position w:val="-4"/>
          <w:sz w:val="16"/>
          <w:lang w:val="es-ES_tradnl"/>
        </w:rPr>
        <w:instrText>máx</w:instrText>
      </w:r>
      <w:r w:rsidRPr="00092531">
        <w:rPr>
          <w:lang w:val="es-ES_tradnl"/>
        </w:rPr>
        <w:instrText> </w:instrText>
      </w:r>
      <w:r w:rsidRPr="00092531">
        <w:rPr>
          <w:rFonts w:ascii="Symbol" w:hAnsi="Symbol"/>
          <w:lang w:val="es-ES_tradnl"/>
        </w:rPr>
        <w:instrText></w:instrText>
      </w:r>
      <w:r w:rsidRPr="00092531">
        <w:rPr>
          <w:lang w:val="es-ES_tradnl"/>
        </w:rPr>
        <w:instrText> –96,5 dBm – 6 dB </w:instrText>
      </w:r>
      <w:r w:rsidRPr="00092531">
        <w:rPr>
          <w:rFonts w:ascii="Symbol" w:hAnsi="Symbol"/>
          <w:lang w:val="es-ES_tradnl"/>
        </w:rPr>
        <w:instrText></w:instrText>
      </w:r>
      <w:r w:rsidRPr="00092531">
        <w:rPr>
          <w:lang w:val="es-ES_tradnl"/>
        </w:rPr>
        <w:instrText> –102,5 dBm</w:instrText>
      </w:r>
      <w:r w:rsidRPr="00092531">
        <w:rPr>
          <w:lang w:val="es-ES_tradnl"/>
        </w:rPr>
        <w:fldChar w:fldCharType="end"/>
      </w:r>
      <w:r w:rsidRPr="00092531">
        <w:rPr>
          <w:lang w:val="es-ES_tradnl"/>
        </w:rPr>
        <w:t>, para MAQ</w:t>
      </w:r>
      <w:r w:rsidRPr="00092531">
        <w:rPr>
          <w:lang w:val="es-ES_tradnl"/>
        </w:rPr>
        <w:noBreakHyphen/>
        <w:t>16, MAQ-64 y MAQ-256).</w:t>
      </w:r>
    </w:p>
    <w:p w:rsidR="0049460D" w:rsidRPr="00092531" w:rsidRDefault="0049460D" w:rsidP="0049460D">
      <w:pPr>
        <w:rPr>
          <w:lang w:val="es-ES_tradnl"/>
        </w:rPr>
      </w:pPr>
      <w:r w:rsidRPr="00092531">
        <w:rPr>
          <w:lang w:val="es-ES_tradnl"/>
        </w:rPr>
        <w:lastRenderedPageBreak/>
        <w:t>El Cuadro</w:t>
      </w:r>
      <w:r>
        <w:rPr>
          <w:lang w:val="es-ES_tradnl"/>
        </w:rPr>
        <w:t> </w:t>
      </w:r>
      <w:r w:rsidRPr="00092531">
        <w:rPr>
          <w:lang w:val="es-ES_tradnl"/>
        </w:rPr>
        <w:t>5 contiene los valores de EUE calculados utilizando la anchura de banda y la potencia de salida del transmisor dados en el Cuadro</w:t>
      </w:r>
      <w:r>
        <w:rPr>
          <w:lang w:val="es-ES_tradnl"/>
        </w:rPr>
        <w:t> </w:t>
      </w:r>
      <w:r w:rsidRPr="00092531">
        <w:rPr>
          <w:lang w:val="es-ES_tradnl"/>
        </w:rPr>
        <w:t>4 y el nivel de interferencia máximo admisible de –102,5</w:t>
      </w:r>
      <w:r>
        <w:rPr>
          <w:lang w:val="es-ES_tradnl"/>
        </w:rPr>
        <w:t> </w:t>
      </w:r>
      <w:r w:rsidRPr="00092531">
        <w:rPr>
          <w:lang w:val="es-ES_tradnl"/>
        </w:rPr>
        <w:t>dBm. En el Cuadro</w:t>
      </w:r>
      <w:r>
        <w:rPr>
          <w:lang w:val="es-ES_tradnl"/>
        </w:rPr>
        <w:t> </w:t>
      </w:r>
      <w:r w:rsidRPr="00092531">
        <w:rPr>
          <w:lang w:val="es-ES_tradnl"/>
        </w:rPr>
        <w:t>5 se dan valores de</w:t>
      </w:r>
      <w:r>
        <w:rPr>
          <w:lang w:val="es-ES_tradnl"/>
        </w:rPr>
        <w:t xml:space="preserve"> </w:t>
      </w:r>
      <w:r w:rsidRPr="00092531">
        <w:rPr>
          <w:lang w:val="es-ES_tradnl"/>
        </w:rPr>
        <w:t>EUE para los tres tipos de modulación diferentes y los tres tipos de antenas. Los sistemas con valores de EUE superiores son más eficientes en términos de utilización del espectro. Debe señalarse que los resultados calculados indican claramente que la EUE varía considerablemente de un tipo de antena a otro. Por ejemplo, la EUE para MAQ-64 es</w:t>
      </w:r>
      <w:r>
        <w:rPr>
          <w:lang w:val="es-ES_tradnl"/>
        </w:rPr>
        <w:t> </w:t>
      </w:r>
      <w:r w:rsidRPr="00092531">
        <w:rPr>
          <w:lang w:val="es-ES_tradnl"/>
        </w:rPr>
        <w:t>0,201 para la antena STD, comparada con 0,212 y 0,811 para las antenas SHD y CHR, respectivamente. Por lo tanto, los resultados del Cuadro</w:t>
      </w:r>
      <w:r>
        <w:rPr>
          <w:lang w:val="es-ES_tradnl"/>
        </w:rPr>
        <w:t> </w:t>
      </w:r>
      <w:r w:rsidRPr="00092531">
        <w:rPr>
          <w:lang w:val="es-ES_tradnl"/>
        </w:rPr>
        <w:t>5 muestran claramente que la EUE se puede optimizar sólo cuando se consideran tanto los efectos de la antena como los de la modulación.</w:t>
      </w:r>
    </w:p>
    <w:p w:rsidR="0049460D" w:rsidRPr="00FB135F" w:rsidRDefault="0049460D" w:rsidP="0049460D">
      <w:pPr>
        <w:pStyle w:val="TableNo"/>
        <w:rPr>
          <w:lang w:val="es-ES_tradnl"/>
        </w:rPr>
      </w:pPr>
      <w:r w:rsidRPr="00FB135F">
        <w:rPr>
          <w:lang w:val="es-ES_tradnl"/>
        </w:rPr>
        <w:t>CUADRO 5</w:t>
      </w:r>
    </w:p>
    <w:p w:rsidR="0049460D" w:rsidRPr="00FB135F" w:rsidRDefault="0049460D" w:rsidP="0049460D">
      <w:pPr>
        <w:pStyle w:val="Tabletitle"/>
        <w:rPr>
          <w:lang w:val="es-ES_tradnl"/>
        </w:rPr>
      </w:pPr>
      <w:r w:rsidRPr="00FB135F">
        <w:rPr>
          <w:lang w:val="es-ES_tradnl"/>
        </w:rPr>
        <w:t>Eficacia de utilización del espectro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1701"/>
        <w:gridCol w:w="1701"/>
        <w:gridCol w:w="1701"/>
      </w:tblGrid>
      <w:tr w:rsidR="0049460D" w:rsidRPr="004041EF" w:rsidTr="00D2481E">
        <w:trPr>
          <w:jc w:val="center"/>
        </w:trPr>
        <w:tc>
          <w:tcPr>
            <w:tcW w:w="2268" w:type="dxa"/>
            <w:vMerge w:val="restart"/>
            <w:vAlign w:val="center"/>
          </w:tcPr>
          <w:p w:rsidR="0049460D" w:rsidRPr="0068774F" w:rsidRDefault="0049460D" w:rsidP="00D2481E">
            <w:pPr>
              <w:pStyle w:val="Tablehead"/>
              <w:rPr>
                <w:bCs/>
              </w:rPr>
            </w:pPr>
            <w:r w:rsidRPr="0068774F">
              <w:rPr>
                <w:bCs/>
              </w:rPr>
              <w:t>Clasificación por</w:t>
            </w:r>
            <w:r>
              <w:rPr>
                <w:bCs/>
              </w:rPr>
              <w:t xml:space="preserve"> </w:t>
            </w:r>
            <w:r w:rsidRPr="0068774F">
              <w:rPr>
                <w:bCs/>
              </w:rPr>
              <w:t>orden decreciente</w:t>
            </w:r>
          </w:p>
        </w:tc>
        <w:tc>
          <w:tcPr>
            <w:tcW w:w="5103" w:type="dxa"/>
            <w:gridSpan w:val="3"/>
            <w:vAlign w:val="center"/>
          </w:tcPr>
          <w:p w:rsidR="0049460D" w:rsidRPr="00FB135F" w:rsidRDefault="0049460D" w:rsidP="00D2481E">
            <w:pPr>
              <w:pStyle w:val="Tablehead"/>
              <w:rPr>
                <w:bCs/>
                <w:lang w:val="es-ES_tradnl"/>
              </w:rPr>
            </w:pPr>
            <w:r w:rsidRPr="00FB135F">
              <w:rPr>
                <w:bCs/>
                <w:lang w:val="es-ES_tradnl"/>
              </w:rPr>
              <w:t>EUE para diferentes tipos de antena</w:t>
            </w:r>
          </w:p>
        </w:tc>
      </w:tr>
      <w:tr w:rsidR="0049460D" w:rsidRPr="00092531" w:rsidTr="00D2481E">
        <w:trPr>
          <w:jc w:val="center"/>
        </w:trPr>
        <w:tc>
          <w:tcPr>
            <w:tcW w:w="2268" w:type="dxa"/>
            <w:vMerge/>
            <w:vAlign w:val="center"/>
          </w:tcPr>
          <w:p w:rsidR="0049460D" w:rsidRPr="00FB135F" w:rsidRDefault="0049460D" w:rsidP="00D2481E">
            <w:pPr>
              <w:pStyle w:val="Tablehead"/>
              <w:rPr>
                <w:bCs/>
                <w:lang w:val="es-ES_tradnl"/>
              </w:rPr>
            </w:pPr>
          </w:p>
        </w:tc>
        <w:tc>
          <w:tcPr>
            <w:tcW w:w="1701" w:type="dxa"/>
            <w:vAlign w:val="center"/>
          </w:tcPr>
          <w:p w:rsidR="0049460D" w:rsidRPr="0068774F" w:rsidRDefault="0049460D" w:rsidP="00D2481E">
            <w:pPr>
              <w:pStyle w:val="Tablehead"/>
              <w:rPr>
                <w:bCs/>
              </w:rPr>
            </w:pPr>
            <w:r w:rsidRPr="0068774F">
              <w:rPr>
                <w:bCs/>
              </w:rPr>
              <w:t>STD</w:t>
            </w:r>
          </w:p>
        </w:tc>
        <w:tc>
          <w:tcPr>
            <w:tcW w:w="1701" w:type="dxa"/>
            <w:vAlign w:val="center"/>
          </w:tcPr>
          <w:p w:rsidR="0049460D" w:rsidRPr="0068774F" w:rsidRDefault="0049460D" w:rsidP="00D2481E">
            <w:pPr>
              <w:pStyle w:val="Tablehead"/>
              <w:rPr>
                <w:bCs/>
              </w:rPr>
            </w:pPr>
            <w:r w:rsidRPr="0068774F">
              <w:rPr>
                <w:bCs/>
              </w:rPr>
              <w:t>SHD</w:t>
            </w:r>
          </w:p>
        </w:tc>
        <w:tc>
          <w:tcPr>
            <w:tcW w:w="1701" w:type="dxa"/>
            <w:vAlign w:val="center"/>
          </w:tcPr>
          <w:p w:rsidR="0049460D" w:rsidRPr="0068774F" w:rsidRDefault="0049460D" w:rsidP="00D2481E">
            <w:pPr>
              <w:pStyle w:val="Tablehead"/>
              <w:rPr>
                <w:bCs/>
              </w:rPr>
            </w:pPr>
            <w:r w:rsidRPr="0068774F">
              <w:rPr>
                <w:bCs/>
              </w:rPr>
              <w:t>CHR</w:t>
            </w:r>
          </w:p>
        </w:tc>
      </w:tr>
      <w:tr w:rsidR="0049460D" w:rsidRPr="00092531" w:rsidTr="00D2481E">
        <w:trPr>
          <w:jc w:val="center"/>
        </w:trPr>
        <w:tc>
          <w:tcPr>
            <w:tcW w:w="2268" w:type="dxa"/>
          </w:tcPr>
          <w:p w:rsidR="0049460D" w:rsidRPr="0068774F" w:rsidRDefault="0049460D" w:rsidP="00D2481E">
            <w:pPr>
              <w:pStyle w:val="Tabletext"/>
              <w:jc w:val="center"/>
            </w:pPr>
            <w:r w:rsidRPr="0068774F">
              <w:t>1</w:t>
            </w:r>
          </w:p>
        </w:tc>
        <w:tc>
          <w:tcPr>
            <w:tcW w:w="1701" w:type="dxa"/>
          </w:tcPr>
          <w:p w:rsidR="0049460D" w:rsidRPr="0068774F" w:rsidRDefault="0049460D" w:rsidP="00D2481E">
            <w:pPr>
              <w:pStyle w:val="Tabletext"/>
              <w:jc w:val="center"/>
            </w:pPr>
            <w:r w:rsidRPr="0068774F">
              <w:t>MAQ-16</w:t>
            </w:r>
            <w:r w:rsidRPr="0068774F">
              <w:br/>
              <w:t>(0,307)</w:t>
            </w:r>
          </w:p>
        </w:tc>
        <w:tc>
          <w:tcPr>
            <w:tcW w:w="1701" w:type="dxa"/>
          </w:tcPr>
          <w:p w:rsidR="0049460D" w:rsidRPr="0068774F" w:rsidRDefault="0049460D" w:rsidP="00D2481E">
            <w:pPr>
              <w:pStyle w:val="Tabletext"/>
              <w:jc w:val="center"/>
            </w:pPr>
            <w:r w:rsidRPr="0068774F">
              <w:t>MAQ-16</w:t>
            </w:r>
            <w:r w:rsidRPr="0068774F">
              <w:br/>
              <w:t>(0,282)</w:t>
            </w:r>
          </w:p>
        </w:tc>
        <w:tc>
          <w:tcPr>
            <w:tcW w:w="1701" w:type="dxa"/>
          </w:tcPr>
          <w:p w:rsidR="0049460D" w:rsidRPr="0068774F" w:rsidRDefault="0049460D" w:rsidP="00D2481E">
            <w:pPr>
              <w:pStyle w:val="Tabletext"/>
              <w:jc w:val="center"/>
            </w:pPr>
            <w:r w:rsidRPr="0068774F">
              <w:t>MAQ-256</w:t>
            </w:r>
            <w:r w:rsidRPr="0068774F">
              <w:br/>
              <w:t>(0,841)</w:t>
            </w:r>
          </w:p>
        </w:tc>
      </w:tr>
      <w:tr w:rsidR="0049460D" w:rsidRPr="00092531" w:rsidTr="00D2481E">
        <w:trPr>
          <w:jc w:val="center"/>
        </w:trPr>
        <w:tc>
          <w:tcPr>
            <w:tcW w:w="2268" w:type="dxa"/>
          </w:tcPr>
          <w:p w:rsidR="0049460D" w:rsidRPr="0068774F" w:rsidRDefault="0049460D" w:rsidP="00D2481E">
            <w:pPr>
              <w:pStyle w:val="Tabletext"/>
              <w:jc w:val="center"/>
            </w:pPr>
            <w:r w:rsidRPr="0068774F">
              <w:t>2</w:t>
            </w:r>
          </w:p>
        </w:tc>
        <w:tc>
          <w:tcPr>
            <w:tcW w:w="1701" w:type="dxa"/>
          </w:tcPr>
          <w:p w:rsidR="0049460D" w:rsidRPr="0068774F" w:rsidRDefault="0049460D" w:rsidP="00D2481E">
            <w:pPr>
              <w:pStyle w:val="Tabletext"/>
              <w:jc w:val="center"/>
            </w:pPr>
            <w:r w:rsidRPr="0068774F">
              <w:t>MAQ-64</w:t>
            </w:r>
            <w:r w:rsidRPr="0068774F">
              <w:br/>
              <w:t>(0,201)</w:t>
            </w:r>
          </w:p>
        </w:tc>
        <w:tc>
          <w:tcPr>
            <w:tcW w:w="1701" w:type="dxa"/>
          </w:tcPr>
          <w:p w:rsidR="0049460D" w:rsidRPr="0068774F" w:rsidRDefault="0049460D" w:rsidP="00D2481E">
            <w:pPr>
              <w:pStyle w:val="Tabletext"/>
              <w:jc w:val="center"/>
            </w:pPr>
            <w:r w:rsidRPr="0068774F">
              <w:t>MAQ-64</w:t>
            </w:r>
            <w:r w:rsidRPr="0068774F">
              <w:br/>
              <w:t>(0,212)</w:t>
            </w:r>
          </w:p>
        </w:tc>
        <w:tc>
          <w:tcPr>
            <w:tcW w:w="1701" w:type="dxa"/>
          </w:tcPr>
          <w:p w:rsidR="0049460D" w:rsidRPr="0068774F" w:rsidRDefault="0049460D" w:rsidP="00D2481E">
            <w:pPr>
              <w:pStyle w:val="Tabletext"/>
              <w:jc w:val="center"/>
            </w:pPr>
            <w:r w:rsidRPr="0068774F">
              <w:t>MAQ-64</w:t>
            </w:r>
            <w:r w:rsidRPr="0068774F">
              <w:br/>
              <w:t>(0,811)</w:t>
            </w:r>
          </w:p>
        </w:tc>
      </w:tr>
      <w:tr w:rsidR="0049460D" w:rsidRPr="00092531" w:rsidTr="00D2481E">
        <w:trPr>
          <w:jc w:val="center"/>
        </w:trPr>
        <w:tc>
          <w:tcPr>
            <w:tcW w:w="2268" w:type="dxa"/>
          </w:tcPr>
          <w:p w:rsidR="0049460D" w:rsidRPr="0068774F" w:rsidRDefault="0049460D" w:rsidP="00D2481E">
            <w:pPr>
              <w:pStyle w:val="Tabletext"/>
              <w:jc w:val="center"/>
            </w:pPr>
            <w:r w:rsidRPr="0068774F">
              <w:t>3</w:t>
            </w:r>
          </w:p>
        </w:tc>
        <w:tc>
          <w:tcPr>
            <w:tcW w:w="1701" w:type="dxa"/>
          </w:tcPr>
          <w:p w:rsidR="0049460D" w:rsidRPr="0068774F" w:rsidRDefault="0049460D" w:rsidP="00D2481E">
            <w:pPr>
              <w:pStyle w:val="Tabletext"/>
              <w:jc w:val="center"/>
            </w:pPr>
            <w:r w:rsidRPr="0068774F">
              <w:t>MAQ-256</w:t>
            </w:r>
            <w:r w:rsidRPr="0068774F">
              <w:br/>
              <w:t>(0,112)</w:t>
            </w:r>
          </w:p>
        </w:tc>
        <w:tc>
          <w:tcPr>
            <w:tcW w:w="1701" w:type="dxa"/>
          </w:tcPr>
          <w:p w:rsidR="0049460D" w:rsidRPr="0068774F" w:rsidRDefault="0049460D" w:rsidP="00D2481E">
            <w:pPr>
              <w:pStyle w:val="Tabletext"/>
              <w:jc w:val="center"/>
            </w:pPr>
            <w:r w:rsidRPr="0068774F">
              <w:t>MAQ-256</w:t>
            </w:r>
            <w:r w:rsidRPr="0068774F">
              <w:br/>
              <w:t>(0,144)</w:t>
            </w:r>
          </w:p>
        </w:tc>
        <w:tc>
          <w:tcPr>
            <w:tcW w:w="1701" w:type="dxa"/>
          </w:tcPr>
          <w:p w:rsidR="0049460D" w:rsidRPr="0068774F" w:rsidRDefault="0049460D" w:rsidP="00D2481E">
            <w:pPr>
              <w:pStyle w:val="Tabletext"/>
              <w:jc w:val="center"/>
            </w:pPr>
            <w:r w:rsidRPr="0068774F">
              <w:t>MAQ-16</w:t>
            </w:r>
            <w:r w:rsidRPr="0068774F">
              <w:br/>
              <w:t>(0,709)</w:t>
            </w:r>
          </w:p>
        </w:tc>
      </w:tr>
    </w:tbl>
    <w:p w:rsidR="0049460D" w:rsidRPr="00092531" w:rsidRDefault="0049460D" w:rsidP="0049460D">
      <w:pPr>
        <w:pStyle w:val="Tablefin"/>
        <w:rPr>
          <w:lang w:val="es-ES_tradnl"/>
        </w:rPr>
      </w:pPr>
    </w:p>
    <w:p w:rsidR="0049460D" w:rsidRPr="00092531" w:rsidRDefault="0049460D" w:rsidP="00981562">
      <w:pPr>
        <w:rPr>
          <w:lang w:val="es-ES_tradnl"/>
        </w:rPr>
      </w:pPr>
      <w:r w:rsidRPr="00092531">
        <w:rPr>
          <w:lang w:val="es-ES_tradnl"/>
        </w:rPr>
        <w:t>Asimismo, los resultados del análisis muestran que la EUE para MAQ</w:t>
      </w:r>
      <w:r w:rsidRPr="00092531">
        <w:rPr>
          <w:lang w:val="es-ES_tradnl"/>
        </w:rPr>
        <w:noBreakHyphen/>
        <w:t>64 es mayor que para MAQ</w:t>
      </w:r>
      <w:r w:rsidRPr="00092531">
        <w:rPr>
          <w:lang w:val="es-ES_tradnl"/>
        </w:rPr>
        <w:noBreakHyphen/>
        <w:t>256 para las antenas</w:t>
      </w:r>
      <w:r w:rsidR="00981562">
        <w:rPr>
          <w:lang w:val="es-ES_tradnl"/>
        </w:rPr>
        <w:t xml:space="preserve"> </w:t>
      </w:r>
      <w:r w:rsidRPr="00092531">
        <w:rPr>
          <w:lang w:val="es-ES_tradnl"/>
        </w:rPr>
        <w:t>STD y SHD, pero no para la CHR. El Cuadro</w:t>
      </w:r>
      <w:r w:rsidR="00981562">
        <w:rPr>
          <w:lang w:val="es-ES_tradnl"/>
        </w:rPr>
        <w:t> </w:t>
      </w:r>
      <w:r w:rsidRPr="00092531">
        <w:rPr>
          <w:lang w:val="es-ES_tradnl"/>
        </w:rPr>
        <w:t>6 ayuda a entender por qué la MAQ</w:t>
      </w:r>
      <w:r w:rsidRPr="00092531">
        <w:rPr>
          <w:lang w:val="es-ES_tradnl"/>
        </w:rPr>
        <w:noBreakHyphen/>
        <w:t xml:space="preserve">64 es más «eficaz en espectro» que la MAQ-256 para una antena de características ultra elevadas SHD. Los parámetros de entrada del modelo se suministran en dicho Cuadro. El número de CV es 2016 para la MAQ-64 y 2688 para la MAQ-256. La anchura de banda necesaria del sistema, </w:t>
      </w:r>
      <w:r w:rsidRPr="00092531">
        <w:rPr>
          <w:i/>
          <w:lang w:val="es-ES_tradnl"/>
        </w:rPr>
        <w:t>B</w:t>
      </w:r>
      <w:r w:rsidRPr="00092531">
        <w:rPr>
          <w:lang w:val="es-ES_tradnl"/>
        </w:rPr>
        <w:t>, es la misma tanto para la MAQ-64 como para la MAQ-256 (</w:t>
      </w:r>
      <w:r w:rsidRPr="00092531">
        <w:rPr>
          <w:i/>
          <w:lang w:val="es-ES_tradnl"/>
        </w:rPr>
        <w:t>B</w:t>
      </w:r>
      <w:r w:rsidR="00981562" w:rsidRPr="00981562">
        <w:rPr>
          <w:lang w:val="es-ES_tradnl"/>
        </w:rPr>
        <w:t> </w:t>
      </w:r>
      <w:r>
        <w:rPr>
          <w:lang w:val="es-ES_tradnl"/>
        </w:rPr>
        <w:t>=</w:t>
      </w:r>
      <w:r w:rsidR="00981562">
        <w:rPr>
          <w:lang w:val="es-ES_tradnl"/>
        </w:rPr>
        <w:t> </w:t>
      </w:r>
      <w:r w:rsidRPr="00092531">
        <w:rPr>
          <w:lang w:val="es-ES_tradnl"/>
        </w:rPr>
        <w:t xml:space="preserve">22,5 MHz). Sin embargo, el nivel necesario de </w:t>
      </w:r>
      <w:r w:rsidRPr="00092531">
        <w:rPr>
          <w:i/>
          <w:lang w:val="es-ES_tradnl"/>
        </w:rPr>
        <w:t>P</w:t>
      </w:r>
      <w:r w:rsidRPr="00565238">
        <w:rPr>
          <w:i/>
          <w:iCs/>
          <w:vertAlign w:val="subscript"/>
          <w:lang w:val="es-ES_tradnl"/>
        </w:rPr>
        <w:t>t</w:t>
      </w:r>
      <w:r w:rsidRPr="00092531">
        <w:rPr>
          <w:lang w:val="es-ES_tradnl"/>
        </w:rPr>
        <w:t>, para la MAQ-256 es significativamente mayor que para la MAQ</w:t>
      </w:r>
      <w:r w:rsidRPr="00092531">
        <w:rPr>
          <w:lang w:val="es-ES_tradnl"/>
        </w:rPr>
        <w:noBreakHyphen/>
        <w:t>64 (39,6</w:t>
      </w:r>
      <w:r w:rsidR="00981562">
        <w:rPr>
          <w:lang w:val="es-ES_tradnl"/>
        </w:rPr>
        <w:t> </w:t>
      </w:r>
      <w:r w:rsidRPr="00092531">
        <w:rPr>
          <w:lang w:val="es-ES_tradnl"/>
        </w:rPr>
        <w:t>dBm comparados con 33,5</w:t>
      </w:r>
      <w:r w:rsidR="00981562">
        <w:rPr>
          <w:lang w:val="es-ES_tradnl"/>
        </w:rPr>
        <w:t> </w:t>
      </w:r>
      <w:r w:rsidRPr="00092531">
        <w:rPr>
          <w:lang w:val="es-ES_tradnl"/>
        </w:rPr>
        <w:t>dBm). Ya que la potencia en el transmisor tiene un efecto primordial en el área denegada a otro usuario (véase la Fig.</w:t>
      </w:r>
      <w:r w:rsidR="00981562">
        <w:rPr>
          <w:lang w:val="es-ES_tradnl"/>
        </w:rPr>
        <w:t> </w:t>
      </w:r>
      <w:r w:rsidRPr="00092531">
        <w:rPr>
          <w:lang w:val="es-ES_tradnl"/>
        </w:rPr>
        <w:t>15), el área denegada para la MAQ-256 es significativamente mayor que para la modulación</w:t>
      </w:r>
      <w:r w:rsidR="00981562">
        <w:rPr>
          <w:lang w:val="es-ES_tradnl"/>
        </w:rPr>
        <w:t xml:space="preserve"> </w:t>
      </w:r>
      <w:r w:rsidRPr="00092531">
        <w:rPr>
          <w:lang w:val="es-ES_tradnl"/>
        </w:rPr>
        <w:t>MAQ-64, y eso hace por lo tanto que la modulación MAQ-64 sea más eficaz en espectro que la</w:t>
      </w:r>
      <w:r w:rsidR="00981562">
        <w:rPr>
          <w:lang w:val="es-ES_tradnl"/>
        </w:rPr>
        <w:t xml:space="preserve"> </w:t>
      </w:r>
      <w:r w:rsidRPr="00092531">
        <w:rPr>
          <w:lang w:val="es-ES_tradnl"/>
        </w:rPr>
        <w:t>MAQ</w:t>
      </w:r>
      <w:r w:rsidRPr="00092531">
        <w:rPr>
          <w:lang w:val="es-ES_tradnl"/>
        </w:rPr>
        <w:noBreakHyphen/>
        <w:t>256.</w:t>
      </w:r>
    </w:p>
    <w:p w:rsidR="0049460D" w:rsidRPr="00FB135F" w:rsidRDefault="0049460D" w:rsidP="0049460D">
      <w:pPr>
        <w:pStyle w:val="TableNo"/>
        <w:rPr>
          <w:lang w:val="es-ES_tradnl"/>
        </w:rPr>
      </w:pPr>
      <w:r w:rsidRPr="00FB135F">
        <w:rPr>
          <w:lang w:val="es-ES_tradnl"/>
        </w:rPr>
        <w:t>CUADRO 6</w:t>
      </w:r>
    </w:p>
    <w:p w:rsidR="0049460D" w:rsidRPr="00FB135F" w:rsidRDefault="0049460D" w:rsidP="00981562">
      <w:pPr>
        <w:pStyle w:val="Tabletitle"/>
        <w:rPr>
          <w:lang w:val="es-ES_tradnl"/>
        </w:rPr>
      </w:pPr>
      <w:r w:rsidRPr="00FB135F">
        <w:rPr>
          <w:lang w:val="es-ES_tradnl"/>
        </w:rPr>
        <w:t>Comparación de la EUE con MAQ-64 y MAQ-256</w:t>
      </w:r>
      <w:r w:rsidR="00981562">
        <w:rPr>
          <w:lang w:val="es-ES_tradnl"/>
        </w:rPr>
        <w:br/>
      </w:r>
      <w:r w:rsidRPr="00FB135F">
        <w:rPr>
          <w:lang w:val="es-ES_tradnl"/>
        </w:rPr>
        <w:t>para una antena SHD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51"/>
        <w:gridCol w:w="1701"/>
        <w:gridCol w:w="1701"/>
      </w:tblGrid>
      <w:tr w:rsidR="0049460D" w:rsidRPr="00092531" w:rsidTr="00D2481E">
        <w:trPr>
          <w:jc w:val="center"/>
        </w:trPr>
        <w:tc>
          <w:tcPr>
            <w:tcW w:w="3651" w:type="dxa"/>
          </w:tcPr>
          <w:p w:rsidR="0049460D" w:rsidRPr="00092531" w:rsidRDefault="0049460D" w:rsidP="00D2481E">
            <w:pPr>
              <w:pStyle w:val="Tablehead"/>
              <w:rPr>
                <w:lang w:val="es-ES_tradnl"/>
              </w:rPr>
            </w:pPr>
            <w:r w:rsidRPr="00092531">
              <w:rPr>
                <w:lang w:val="es-ES_tradnl"/>
              </w:rPr>
              <w:t>Parámetro</w:t>
            </w:r>
          </w:p>
        </w:tc>
        <w:tc>
          <w:tcPr>
            <w:tcW w:w="1701" w:type="dxa"/>
          </w:tcPr>
          <w:p w:rsidR="0049460D" w:rsidRPr="00092531" w:rsidRDefault="0049460D" w:rsidP="00D2481E">
            <w:pPr>
              <w:pStyle w:val="Tablehead"/>
              <w:rPr>
                <w:lang w:val="es-ES_tradnl"/>
              </w:rPr>
            </w:pPr>
            <w:r w:rsidRPr="00092531">
              <w:rPr>
                <w:lang w:val="es-ES_tradnl"/>
              </w:rPr>
              <w:t>MAQ-64</w:t>
            </w:r>
          </w:p>
        </w:tc>
        <w:tc>
          <w:tcPr>
            <w:tcW w:w="1701" w:type="dxa"/>
          </w:tcPr>
          <w:p w:rsidR="0049460D" w:rsidRPr="00092531" w:rsidRDefault="0049460D" w:rsidP="00D2481E">
            <w:pPr>
              <w:pStyle w:val="Tablehead"/>
              <w:rPr>
                <w:lang w:val="es-ES_tradnl"/>
              </w:rPr>
            </w:pPr>
            <w:r w:rsidRPr="00092531">
              <w:rPr>
                <w:lang w:val="es-ES_tradnl"/>
              </w:rPr>
              <w:t>MAQ-256</w:t>
            </w:r>
          </w:p>
        </w:tc>
      </w:tr>
      <w:tr w:rsidR="0049460D" w:rsidRPr="00092531" w:rsidTr="00D2481E">
        <w:trPr>
          <w:jc w:val="center"/>
        </w:trPr>
        <w:tc>
          <w:tcPr>
            <w:tcW w:w="3651" w:type="dxa"/>
          </w:tcPr>
          <w:p w:rsidR="0049460D" w:rsidRPr="0068774F" w:rsidRDefault="0049460D" w:rsidP="00D2481E">
            <w:pPr>
              <w:pStyle w:val="Tabletext"/>
              <w:rPr>
                <w:lang w:val="es-ES_tradnl"/>
              </w:rPr>
            </w:pPr>
            <w:r w:rsidRPr="0068774F">
              <w:rPr>
                <w:lang w:val="es-ES_tradnl"/>
              </w:rPr>
              <w:t>CV</w:t>
            </w:r>
          </w:p>
        </w:tc>
        <w:tc>
          <w:tcPr>
            <w:tcW w:w="1701" w:type="dxa"/>
          </w:tcPr>
          <w:p w:rsidR="0049460D" w:rsidRPr="0068774F" w:rsidRDefault="0049460D" w:rsidP="00D2481E">
            <w:pPr>
              <w:pStyle w:val="Tabletext"/>
              <w:jc w:val="center"/>
              <w:rPr>
                <w:lang w:val="es-ES_tradnl"/>
              </w:rPr>
            </w:pPr>
            <w:r w:rsidRPr="0068774F">
              <w:rPr>
                <w:lang w:val="es-ES_tradnl"/>
              </w:rPr>
              <w:t>2 016</w:t>
            </w:r>
          </w:p>
        </w:tc>
        <w:tc>
          <w:tcPr>
            <w:tcW w:w="1701" w:type="dxa"/>
          </w:tcPr>
          <w:p w:rsidR="0049460D" w:rsidRPr="0068774F" w:rsidRDefault="0049460D" w:rsidP="00D2481E">
            <w:pPr>
              <w:pStyle w:val="Tabletext"/>
              <w:jc w:val="center"/>
              <w:rPr>
                <w:lang w:val="es-ES_tradnl"/>
              </w:rPr>
            </w:pPr>
            <w:r w:rsidRPr="0068774F">
              <w:rPr>
                <w:lang w:val="es-ES_tradnl"/>
              </w:rPr>
              <w:t>2 688</w:t>
            </w:r>
          </w:p>
        </w:tc>
      </w:tr>
      <w:tr w:rsidR="0049460D" w:rsidRPr="00092531" w:rsidTr="00D2481E">
        <w:trPr>
          <w:jc w:val="center"/>
        </w:trPr>
        <w:tc>
          <w:tcPr>
            <w:tcW w:w="3651" w:type="dxa"/>
          </w:tcPr>
          <w:p w:rsidR="0049460D" w:rsidRPr="0068774F" w:rsidRDefault="0049460D" w:rsidP="00D2481E">
            <w:pPr>
              <w:pStyle w:val="Tabletext"/>
              <w:rPr>
                <w:lang w:val="es-ES_tradnl"/>
              </w:rPr>
            </w:pPr>
            <w:r w:rsidRPr="0068774F">
              <w:rPr>
                <w:i/>
                <w:lang w:val="es-ES_tradnl"/>
              </w:rPr>
              <w:t>B</w:t>
            </w:r>
            <w:r w:rsidRPr="0068774F">
              <w:rPr>
                <w:lang w:val="es-ES_tradnl"/>
              </w:rPr>
              <w:t xml:space="preserve"> (MHz) (véase el Cuadro 4)</w:t>
            </w:r>
          </w:p>
        </w:tc>
        <w:tc>
          <w:tcPr>
            <w:tcW w:w="1701" w:type="dxa"/>
          </w:tcPr>
          <w:p w:rsidR="0049460D" w:rsidRPr="0068774F" w:rsidRDefault="0049460D" w:rsidP="00D2481E">
            <w:pPr>
              <w:pStyle w:val="Tabletext"/>
              <w:jc w:val="center"/>
              <w:rPr>
                <w:lang w:val="es-ES_tradnl"/>
              </w:rPr>
            </w:pPr>
            <w:r w:rsidRPr="0068774F">
              <w:rPr>
                <w:lang w:val="es-ES_tradnl"/>
              </w:rPr>
              <w:t>22,5</w:t>
            </w:r>
          </w:p>
        </w:tc>
        <w:tc>
          <w:tcPr>
            <w:tcW w:w="1701" w:type="dxa"/>
          </w:tcPr>
          <w:p w:rsidR="0049460D" w:rsidRPr="0068774F" w:rsidRDefault="0049460D" w:rsidP="00D2481E">
            <w:pPr>
              <w:pStyle w:val="Tabletext"/>
              <w:jc w:val="center"/>
              <w:rPr>
                <w:lang w:val="es-ES_tradnl"/>
              </w:rPr>
            </w:pPr>
            <w:r w:rsidRPr="0068774F">
              <w:rPr>
                <w:lang w:val="es-ES_tradnl"/>
              </w:rPr>
              <w:t>22,5</w:t>
            </w:r>
          </w:p>
        </w:tc>
      </w:tr>
      <w:tr w:rsidR="0049460D" w:rsidRPr="00092531" w:rsidTr="00D2481E">
        <w:trPr>
          <w:jc w:val="center"/>
        </w:trPr>
        <w:tc>
          <w:tcPr>
            <w:tcW w:w="3651" w:type="dxa"/>
          </w:tcPr>
          <w:p w:rsidR="0049460D" w:rsidRPr="0068774F" w:rsidRDefault="0049460D" w:rsidP="00D2481E">
            <w:pPr>
              <w:pStyle w:val="Tabletext"/>
              <w:rPr>
                <w:lang w:val="es-ES_tradnl"/>
              </w:rPr>
            </w:pPr>
            <w:r w:rsidRPr="0068774F">
              <w:rPr>
                <w:i/>
                <w:lang w:val="es-ES_tradnl"/>
              </w:rPr>
              <w:t>P</w:t>
            </w:r>
            <w:r w:rsidRPr="0068774F">
              <w:rPr>
                <w:i/>
                <w:position w:val="-4"/>
                <w:vertAlign w:val="subscript"/>
                <w:lang w:val="es-ES_tradnl"/>
              </w:rPr>
              <w:t>t</w:t>
            </w:r>
            <w:r w:rsidRPr="0068774F">
              <w:rPr>
                <w:lang w:val="es-ES_tradnl"/>
              </w:rPr>
              <w:t xml:space="preserve"> (dBm) (véase el Cuadro 4)</w:t>
            </w:r>
          </w:p>
        </w:tc>
        <w:tc>
          <w:tcPr>
            <w:tcW w:w="1701" w:type="dxa"/>
          </w:tcPr>
          <w:p w:rsidR="0049460D" w:rsidRPr="0068774F" w:rsidRDefault="0049460D" w:rsidP="00D2481E">
            <w:pPr>
              <w:pStyle w:val="Tabletext"/>
              <w:jc w:val="center"/>
              <w:rPr>
                <w:lang w:val="es-ES_tradnl"/>
              </w:rPr>
            </w:pPr>
            <w:r w:rsidRPr="0068774F">
              <w:rPr>
                <w:lang w:val="es-ES_tradnl"/>
              </w:rPr>
              <w:t>33,5</w:t>
            </w:r>
          </w:p>
        </w:tc>
        <w:tc>
          <w:tcPr>
            <w:tcW w:w="1701" w:type="dxa"/>
          </w:tcPr>
          <w:p w:rsidR="0049460D" w:rsidRPr="0068774F" w:rsidRDefault="0049460D" w:rsidP="00D2481E">
            <w:pPr>
              <w:pStyle w:val="Tabletext"/>
              <w:jc w:val="center"/>
              <w:rPr>
                <w:lang w:val="es-ES_tradnl"/>
              </w:rPr>
            </w:pPr>
            <w:r w:rsidRPr="0068774F">
              <w:rPr>
                <w:lang w:val="es-ES_tradnl"/>
              </w:rPr>
              <w:t>39,5</w:t>
            </w:r>
          </w:p>
        </w:tc>
      </w:tr>
      <w:tr w:rsidR="0049460D" w:rsidRPr="00092531" w:rsidTr="00D2481E">
        <w:trPr>
          <w:jc w:val="center"/>
        </w:trPr>
        <w:tc>
          <w:tcPr>
            <w:tcW w:w="3651" w:type="dxa"/>
          </w:tcPr>
          <w:p w:rsidR="0049460D" w:rsidRPr="0068774F" w:rsidRDefault="0049460D" w:rsidP="00D2481E">
            <w:pPr>
              <w:pStyle w:val="Tabletext"/>
              <w:rPr>
                <w:lang w:val="es-ES_tradnl"/>
              </w:rPr>
            </w:pPr>
            <w:r w:rsidRPr="0068774F">
              <w:rPr>
                <w:i/>
                <w:lang w:val="es-ES_tradnl"/>
              </w:rPr>
              <w:t>I</w:t>
            </w:r>
            <w:r w:rsidRPr="0068774F">
              <w:rPr>
                <w:i/>
                <w:position w:val="-4"/>
                <w:vertAlign w:val="subscript"/>
                <w:lang w:val="es-ES_tradnl"/>
              </w:rPr>
              <w:t>máx</w:t>
            </w:r>
            <w:r w:rsidRPr="0068774F">
              <w:rPr>
                <w:vertAlign w:val="subscript"/>
                <w:lang w:val="es-ES_tradnl"/>
              </w:rPr>
              <w:t xml:space="preserve"> </w:t>
            </w:r>
            <w:r w:rsidRPr="0068774F">
              <w:rPr>
                <w:lang w:val="es-ES_tradnl"/>
              </w:rPr>
              <w:t>(dBm)</w:t>
            </w:r>
          </w:p>
        </w:tc>
        <w:tc>
          <w:tcPr>
            <w:tcW w:w="1701" w:type="dxa"/>
          </w:tcPr>
          <w:p w:rsidR="0049460D" w:rsidRPr="0068774F" w:rsidRDefault="0049460D" w:rsidP="00D2481E">
            <w:pPr>
              <w:pStyle w:val="Tabletext"/>
              <w:jc w:val="center"/>
              <w:rPr>
                <w:lang w:val="es-ES_tradnl"/>
              </w:rPr>
            </w:pPr>
            <w:r w:rsidRPr="0068774F">
              <w:rPr>
                <w:lang w:val="es-ES_tradnl"/>
              </w:rPr>
              <w:t>–102,5</w:t>
            </w:r>
          </w:p>
        </w:tc>
        <w:tc>
          <w:tcPr>
            <w:tcW w:w="1701" w:type="dxa"/>
          </w:tcPr>
          <w:p w:rsidR="0049460D" w:rsidRPr="0068774F" w:rsidRDefault="0049460D" w:rsidP="00D2481E">
            <w:pPr>
              <w:pStyle w:val="Tabletext"/>
              <w:jc w:val="center"/>
              <w:rPr>
                <w:lang w:val="es-ES_tradnl"/>
              </w:rPr>
            </w:pPr>
            <w:r w:rsidRPr="0068774F">
              <w:rPr>
                <w:lang w:val="es-ES_tradnl"/>
              </w:rPr>
              <w:t>–102,5</w:t>
            </w:r>
          </w:p>
        </w:tc>
      </w:tr>
      <w:tr w:rsidR="0049460D" w:rsidRPr="00092531" w:rsidTr="00D2481E">
        <w:trPr>
          <w:jc w:val="center"/>
        </w:trPr>
        <w:tc>
          <w:tcPr>
            <w:tcW w:w="3651" w:type="dxa"/>
          </w:tcPr>
          <w:p w:rsidR="0049460D" w:rsidRPr="0068774F" w:rsidRDefault="0049460D" w:rsidP="00D2481E">
            <w:pPr>
              <w:pStyle w:val="Tabletext"/>
              <w:rPr>
                <w:lang w:val="es-ES_tradnl"/>
              </w:rPr>
            </w:pPr>
            <w:r w:rsidRPr="0068774F">
              <w:rPr>
                <w:i/>
                <w:lang w:val="es-ES_tradnl"/>
              </w:rPr>
              <w:t>A</w:t>
            </w:r>
            <w:r w:rsidRPr="0068774F">
              <w:rPr>
                <w:lang w:val="es-ES_tradnl"/>
              </w:rPr>
              <w:t xml:space="preserve"> (km</w:t>
            </w:r>
            <w:r w:rsidRPr="00581C86">
              <w:rPr>
                <w:position w:val="6"/>
                <w:sz w:val="14"/>
              </w:rPr>
              <w:t>2</w:t>
            </w:r>
            <w:r w:rsidRPr="0068774F">
              <w:rPr>
                <w:lang w:val="es-ES_tradnl"/>
              </w:rPr>
              <w:t>) (véase la Fig. 12)</w:t>
            </w:r>
          </w:p>
        </w:tc>
        <w:tc>
          <w:tcPr>
            <w:tcW w:w="1701" w:type="dxa"/>
          </w:tcPr>
          <w:p w:rsidR="0049460D" w:rsidRPr="0068774F" w:rsidRDefault="0049460D" w:rsidP="00D2481E">
            <w:pPr>
              <w:pStyle w:val="Tabletext"/>
              <w:jc w:val="center"/>
              <w:rPr>
                <w:lang w:val="es-ES_tradnl"/>
              </w:rPr>
            </w:pPr>
            <w:r w:rsidRPr="0068774F">
              <w:rPr>
                <w:lang w:val="es-ES_tradnl"/>
              </w:rPr>
              <w:t>421</w:t>
            </w:r>
          </w:p>
        </w:tc>
        <w:tc>
          <w:tcPr>
            <w:tcW w:w="1701" w:type="dxa"/>
          </w:tcPr>
          <w:p w:rsidR="0049460D" w:rsidRPr="0068774F" w:rsidRDefault="0049460D" w:rsidP="00D2481E">
            <w:pPr>
              <w:pStyle w:val="Tabletext"/>
              <w:jc w:val="center"/>
              <w:rPr>
                <w:lang w:val="es-ES_tradnl"/>
              </w:rPr>
            </w:pPr>
            <w:r w:rsidRPr="0068774F">
              <w:rPr>
                <w:lang w:val="es-ES_tradnl"/>
              </w:rPr>
              <w:t>830</w:t>
            </w:r>
          </w:p>
        </w:tc>
      </w:tr>
      <w:tr w:rsidR="0049460D" w:rsidRPr="00092531" w:rsidTr="00D2481E">
        <w:trPr>
          <w:jc w:val="center"/>
        </w:trPr>
        <w:tc>
          <w:tcPr>
            <w:tcW w:w="3651" w:type="dxa"/>
          </w:tcPr>
          <w:p w:rsidR="0049460D" w:rsidRPr="0068774F" w:rsidRDefault="0049460D" w:rsidP="00D2481E">
            <w:pPr>
              <w:pStyle w:val="Tabletext"/>
              <w:rPr>
                <w:lang w:val="es-ES_tradnl"/>
              </w:rPr>
            </w:pPr>
            <w:r w:rsidRPr="0068774F">
              <w:rPr>
                <w:lang w:val="es-ES_tradnl"/>
              </w:rPr>
              <w:t>EUE (véase el Cuadro 5)</w:t>
            </w:r>
          </w:p>
        </w:tc>
        <w:tc>
          <w:tcPr>
            <w:tcW w:w="1701" w:type="dxa"/>
          </w:tcPr>
          <w:p w:rsidR="0049460D" w:rsidRPr="0068774F" w:rsidRDefault="0049460D" w:rsidP="00D2481E">
            <w:pPr>
              <w:pStyle w:val="Tabletext"/>
              <w:jc w:val="center"/>
              <w:rPr>
                <w:lang w:val="es-ES_tradnl"/>
              </w:rPr>
            </w:pPr>
            <w:r w:rsidRPr="0068774F">
              <w:rPr>
                <w:lang w:val="es-ES_tradnl"/>
              </w:rPr>
              <w:t>0,212</w:t>
            </w:r>
          </w:p>
        </w:tc>
        <w:tc>
          <w:tcPr>
            <w:tcW w:w="1701" w:type="dxa"/>
          </w:tcPr>
          <w:p w:rsidR="0049460D" w:rsidRPr="0068774F" w:rsidRDefault="0049460D" w:rsidP="00D2481E">
            <w:pPr>
              <w:pStyle w:val="Tabletext"/>
              <w:jc w:val="center"/>
              <w:rPr>
                <w:lang w:val="es-ES_tradnl"/>
              </w:rPr>
            </w:pPr>
            <w:r w:rsidRPr="0068774F">
              <w:rPr>
                <w:lang w:val="es-ES_tradnl"/>
              </w:rPr>
              <w:t>0,144</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lastRenderedPageBreak/>
        <w:t>Sin embargo, el potencial de conservación del espectro de un sistema es función de varios factores de diseño, todos los cuales se deben tomar en consideración al evaluar la eficacia espectral de un sistema. Es decir, no puede afirmarse que un sistema con una modulación determinada conserve mejor el espectro que otro sistema con otra modulación, sin tener en cuenta todos los factores de diseño (por ejemplo, las antenas, el tratamiento de las señales, los filtros de radiofrecuencia (RF), etc.).</w:t>
      </w:r>
    </w:p>
    <w:p w:rsidR="0049460D" w:rsidRPr="00092531" w:rsidRDefault="0049460D" w:rsidP="00085431">
      <w:pPr>
        <w:rPr>
          <w:lang w:val="es-ES_tradnl"/>
        </w:rPr>
      </w:pPr>
      <w:r w:rsidRPr="00092531">
        <w:rPr>
          <w:lang w:val="es-ES_tradnl"/>
        </w:rPr>
        <w:t>El Cuadro</w:t>
      </w:r>
      <w:r>
        <w:rPr>
          <w:lang w:val="es-ES_tradnl"/>
        </w:rPr>
        <w:t> </w:t>
      </w:r>
      <w:r w:rsidRPr="00092531">
        <w:rPr>
          <w:lang w:val="es-ES_tradnl"/>
        </w:rPr>
        <w:t xml:space="preserve">5 se puede utilizar también para determinar la mejora relativa en la conservación del espectro al utilizar una antena SHD o una antena CHR en relación con la antena STD. Como se indicó anteriormente, la mejora en la conservación del espectro para las antenas CHR y SHD depende del tipo de modulación. Esto se debe al hecho de que el área denegada producida por un tipo de antena determinado es una función de la </w:t>
      </w:r>
      <w:r w:rsidRPr="00092531">
        <w:rPr>
          <w:i/>
          <w:lang w:val="es-ES_tradnl"/>
        </w:rPr>
        <w:t>P</w:t>
      </w:r>
      <w:r w:rsidRPr="00565238">
        <w:rPr>
          <w:i/>
          <w:iCs/>
          <w:vertAlign w:val="subscript"/>
          <w:lang w:val="es-ES_tradnl"/>
        </w:rPr>
        <w:t>t</w:t>
      </w:r>
      <w:r w:rsidRPr="00092531">
        <w:rPr>
          <w:lang w:val="es-ES_tradnl"/>
        </w:rPr>
        <w:t xml:space="preserve"> la cual depende de la modulación (véase la Fig. 15). El Cuadro</w:t>
      </w:r>
      <w:r>
        <w:rPr>
          <w:lang w:val="es-ES_tradnl"/>
        </w:rPr>
        <w:t> </w:t>
      </w:r>
      <w:r w:rsidRPr="00092531">
        <w:rPr>
          <w:lang w:val="es-ES_tradnl"/>
        </w:rPr>
        <w:t>7 muestra el porcentaje de mejora en la EUE para las diversas modulaciones citadas, utilizando los datos de EUE del Cuadro</w:t>
      </w:r>
      <w:r>
        <w:rPr>
          <w:lang w:val="es-ES_tradnl"/>
        </w:rPr>
        <w:t> </w:t>
      </w:r>
      <w:r w:rsidRPr="00092531">
        <w:rPr>
          <w:lang w:val="es-ES_tradnl"/>
        </w:rPr>
        <w:t>5. En el caso de las modulaciones digitales, la mayor mejora se produce en la modulación MAQ-256, con un aumento del 28% y del 533% para las antenas SHD y CHR, respectivamente.</w:t>
      </w:r>
    </w:p>
    <w:p w:rsidR="0049460D" w:rsidRPr="00FB135F" w:rsidRDefault="0049460D" w:rsidP="0049460D">
      <w:pPr>
        <w:pStyle w:val="TableNo"/>
        <w:rPr>
          <w:lang w:val="es-ES_tradnl"/>
        </w:rPr>
      </w:pPr>
      <w:r w:rsidRPr="00FB135F">
        <w:rPr>
          <w:lang w:val="es-ES_tradnl"/>
        </w:rPr>
        <w:t>CUADRO 7</w:t>
      </w:r>
    </w:p>
    <w:p w:rsidR="0049460D" w:rsidRPr="00FB135F" w:rsidRDefault="0049460D" w:rsidP="007A5525">
      <w:pPr>
        <w:pStyle w:val="Tabletitle"/>
        <w:rPr>
          <w:lang w:val="es-ES_tradnl"/>
        </w:rPr>
      </w:pPr>
      <w:r w:rsidRPr="00FB135F">
        <w:rPr>
          <w:lang w:val="es-ES_tradnl"/>
        </w:rPr>
        <w:t>Mejora en la EUE de antenas SHD y CHR</w:t>
      </w:r>
      <w:r w:rsidR="007A5525">
        <w:rPr>
          <w:lang w:val="es-ES_tradnl"/>
        </w:rPr>
        <w:t xml:space="preserve"> </w:t>
      </w:r>
      <w:r w:rsidRPr="00FB135F">
        <w:rPr>
          <w:lang w:val="es-ES_tradnl"/>
        </w:rPr>
        <w:t>según el tipo de modulación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91"/>
        <w:gridCol w:w="2268"/>
        <w:gridCol w:w="2268"/>
      </w:tblGrid>
      <w:tr w:rsidR="0049460D" w:rsidRPr="00092531" w:rsidTr="007A5525">
        <w:trPr>
          <w:jc w:val="center"/>
        </w:trPr>
        <w:tc>
          <w:tcPr>
            <w:tcW w:w="2891" w:type="dxa"/>
            <w:vMerge w:val="restart"/>
            <w:vAlign w:val="center"/>
          </w:tcPr>
          <w:p w:rsidR="0049460D" w:rsidRPr="00092531" w:rsidRDefault="0049460D" w:rsidP="00D2481E">
            <w:pPr>
              <w:pStyle w:val="Tablehead"/>
              <w:rPr>
                <w:lang w:val="es-ES_tradnl"/>
              </w:rPr>
            </w:pPr>
            <w:r w:rsidRPr="00092531">
              <w:rPr>
                <w:lang w:val="es-ES_tradnl"/>
              </w:rPr>
              <w:t>Tipo de modulación</w:t>
            </w:r>
          </w:p>
        </w:tc>
        <w:tc>
          <w:tcPr>
            <w:tcW w:w="4536" w:type="dxa"/>
            <w:gridSpan w:val="2"/>
          </w:tcPr>
          <w:p w:rsidR="0049460D" w:rsidRPr="00092531" w:rsidRDefault="0049460D" w:rsidP="00D2481E">
            <w:pPr>
              <w:pStyle w:val="Tablehead"/>
              <w:rPr>
                <w:lang w:val="es-ES_tradnl"/>
              </w:rPr>
            </w:pPr>
            <w:r w:rsidRPr="00092531">
              <w:rPr>
                <w:lang w:val="es-ES_tradnl"/>
              </w:rPr>
              <w:t>Mejora en la EUE</w:t>
            </w:r>
          </w:p>
        </w:tc>
      </w:tr>
      <w:tr w:rsidR="0049460D" w:rsidRPr="00092531" w:rsidTr="007A5525">
        <w:trPr>
          <w:jc w:val="center"/>
        </w:trPr>
        <w:tc>
          <w:tcPr>
            <w:tcW w:w="2891" w:type="dxa"/>
            <w:vMerge/>
            <w:vAlign w:val="center"/>
          </w:tcPr>
          <w:p w:rsidR="0049460D" w:rsidRPr="00092531" w:rsidRDefault="0049460D" w:rsidP="00D2481E">
            <w:pPr>
              <w:pStyle w:val="Tablehead"/>
              <w:rPr>
                <w:lang w:val="es-ES_tradnl"/>
              </w:rPr>
            </w:pPr>
          </w:p>
        </w:tc>
        <w:tc>
          <w:tcPr>
            <w:tcW w:w="2268" w:type="dxa"/>
          </w:tcPr>
          <w:p w:rsidR="0049460D" w:rsidRPr="00092531" w:rsidRDefault="0049460D" w:rsidP="00D2481E">
            <w:pPr>
              <w:pStyle w:val="Tablehead"/>
              <w:rPr>
                <w:lang w:val="es-ES_tradnl"/>
              </w:rPr>
            </w:pPr>
            <w:r w:rsidRPr="00092531">
              <w:rPr>
                <w:lang w:val="es-ES_tradnl"/>
              </w:rPr>
              <w:t>Antena</w:t>
            </w:r>
            <w:r>
              <w:rPr>
                <w:lang w:val="es-ES_tradnl"/>
              </w:rPr>
              <w:t xml:space="preserve"> </w:t>
            </w:r>
            <w:r w:rsidRPr="00092531">
              <w:rPr>
                <w:lang w:val="es-ES_tradnl"/>
              </w:rPr>
              <w:t>SHD</w:t>
            </w:r>
          </w:p>
        </w:tc>
        <w:tc>
          <w:tcPr>
            <w:tcW w:w="2268" w:type="dxa"/>
          </w:tcPr>
          <w:p w:rsidR="0049460D" w:rsidRPr="00092531" w:rsidRDefault="0049460D" w:rsidP="00D2481E">
            <w:pPr>
              <w:pStyle w:val="Tablehead"/>
              <w:rPr>
                <w:lang w:val="es-ES_tradnl"/>
              </w:rPr>
            </w:pPr>
            <w:r w:rsidRPr="00092531">
              <w:rPr>
                <w:lang w:val="es-ES_tradnl"/>
              </w:rPr>
              <w:t>Antena</w:t>
            </w:r>
            <w:r>
              <w:rPr>
                <w:lang w:val="es-ES_tradnl"/>
              </w:rPr>
              <w:t xml:space="preserve"> </w:t>
            </w:r>
            <w:r w:rsidRPr="00092531">
              <w:rPr>
                <w:lang w:val="es-ES_tradnl"/>
              </w:rPr>
              <w:t>CHR</w:t>
            </w:r>
          </w:p>
        </w:tc>
      </w:tr>
      <w:tr w:rsidR="0049460D" w:rsidRPr="00092531" w:rsidTr="007A5525">
        <w:trPr>
          <w:jc w:val="center"/>
        </w:trPr>
        <w:tc>
          <w:tcPr>
            <w:tcW w:w="2891" w:type="dxa"/>
          </w:tcPr>
          <w:p w:rsidR="0049460D" w:rsidRPr="0068774F" w:rsidRDefault="0049460D" w:rsidP="00D2481E">
            <w:pPr>
              <w:pStyle w:val="Tabletext"/>
              <w:jc w:val="center"/>
            </w:pPr>
            <w:r w:rsidRPr="0068774F">
              <w:t>MAQ-16</w:t>
            </w:r>
          </w:p>
        </w:tc>
        <w:tc>
          <w:tcPr>
            <w:tcW w:w="2268" w:type="dxa"/>
          </w:tcPr>
          <w:p w:rsidR="0049460D" w:rsidRPr="0068774F" w:rsidRDefault="0049460D" w:rsidP="00D2481E">
            <w:pPr>
              <w:pStyle w:val="Tabletext"/>
              <w:jc w:val="center"/>
            </w:pPr>
            <w:r w:rsidRPr="0068774F">
              <w:t>–8%</w:t>
            </w:r>
          </w:p>
        </w:tc>
        <w:tc>
          <w:tcPr>
            <w:tcW w:w="2268" w:type="dxa"/>
          </w:tcPr>
          <w:p w:rsidR="0049460D" w:rsidRPr="0068774F" w:rsidRDefault="0049460D" w:rsidP="00D2481E">
            <w:pPr>
              <w:pStyle w:val="Tabletext"/>
              <w:jc w:val="center"/>
            </w:pPr>
            <w:r w:rsidRPr="0068774F">
              <w:t>130%</w:t>
            </w:r>
          </w:p>
        </w:tc>
      </w:tr>
      <w:tr w:rsidR="0049460D" w:rsidRPr="00092531" w:rsidTr="007A5525">
        <w:trPr>
          <w:jc w:val="center"/>
        </w:trPr>
        <w:tc>
          <w:tcPr>
            <w:tcW w:w="2891" w:type="dxa"/>
          </w:tcPr>
          <w:p w:rsidR="0049460D" w:rsidRPr="0068774F" w:rsidRDefault="0049460D" w:rsidP="00D2481E">
            <w:pPr>
              <w:pStyle w:val="Tabletext"/>
              <w:jc w:val="center"/>
            </w:pPr>
            <w:r w:rsidRPr="0068774F">
              <w:t>MAQ-64</w:t>
            </w:r>
          </w:p>
        </w:tc>
        <w:tc>
          <w:tcPr>
            <w:tcW w:w="2268" w:type="dxa"/>
          </w:tcPr>
          <w:p w:rsidR="0049460D" w:rsidRPr="0068774F" w:rsidRDefault="0049460D" w:rsidP="00D2481E">
            <w:pPr>
              <w:pStyle w:val="Tabletext"/>
              <w:jc w:val="center"/>
            </w:pPr>
            <w:r w:rsidRPr="0068774F">
              <w:t>6%</w:t>
            </w:r>
          </w:p>
        </w:tc>
        <w:tc>
          <w:tcPr>
            <w:tcW w:w="2268" w:type="dxa"/>
          </w:tcPr>
          <w:p w:rsidR="0049460D" w:rsidRPr="0068774F" w:rsidRDefault="0049460D" w:rsidP="00D2481E">
            <w:pPr>
              <w:pStyle w:val="Tabletext"/>
              <w:jc w:val="center"/>
            </w:pPr>
            <w:r w:rsidRPr="0068774F">
              <w:t>338%</w:t>
            </w:r>
          </w:p>
        </w:tc>
      </w:tr>
      <w:tr w:rsidR="0049460D" w:rsidRPr="00092531" w:rsidTr="007A5525">
        <w:trPr>
          <w:jc w:val="center"/>
        </w:trPr>
        <w:tc>
          <w:tcPr>
            <w:tcW w:w="2891" w:type="dxa"/>
          </w:tcPr>
          <w:p w:rsidR="0049460D" w:rsidRPr="0068774F" w:rsidRDefault="0049460D" w:rsidP="00D2481E">
            <w:pPr>
              <w:pStyle w:val="Tabletext"/>
              <w:jc w:val="center"/>
            </w:pPr>
            <w:r w:rsidRPr="0068774F">
              <w:t>MAQ-256</w:t>
            </w:r>
          </w:p>
        </w:tc>
        <w:tc>
          <w:tcPr>
            <w:tcW w:w="2268" w:type="dxa"/>
          </w:tcPr>
          <w:p w:rsidR="0049460D" w:rsidRPr="0068774F" w:rsidRDefault="0049460D" w:rsidP="00D2481E">
            <w:pPr>
              <w:pStyle w:val="Tabletext"/>
              <w:jc w:val="center"/>
            </w:pPr>
            <w:r w:rsidRPr="0068774F">
              <w:t>28%</w:t>
            </w:r>
          </w:p>
        </w:tc>
        <w:tc>
          <w:tcPr>
            <w:tcW w:w="2268" w:type="dxa"/>
          </w:tcPr>
          <w:p w:rsidR="0049460D" w:rsidRPr="0068774F" w:rsidRDefault="0049460D" w:rsidP="00D2481E">
            <w:pPr>
              <w:pStyle w:val="Tabletext"/>
              <w:jc w:val="center"/>
            </w:pPr>
            <w:r w:rsidRPr="0068774F">
              <w:t>533%</w:t>
            </w:r>
          </w:p>
        </w:tc>
      </w:tr>
    </w:tbl>
    <w:p w:rsidR="0049460D" w:rsidRPr="00092531" w:rsidRDefault="0049460D" w:rsidP="0049460D">
      <w:pPr>
        <w:pStyle w:val="Tablefin"/>
        <w:rPr>
          <w:lang w:val="es-ES_tradnl"/>
        </w:rPr>
      </w:pPr>
    </w:p>
    <w:p w:rsidR="0049460D" w:rsidRPr="00092531" w:rsidRDefault="0049460D" w:rsidP="0049460D">
      <w:pPr>
        <w:pStyle w:val="Heading3"/>
        <w:rPr>
          <w:lang w:val="es-ES_tradnl"/>
        </w:rPr>
      </w:pPr>
      <w:bookmarkStart w:id="65" w:name="_Toc512240861"/>
      <w:r w:rsidRPr="00092531">
        <w:rPr>
          <w:lang w:val="es-ES_tradnl"/>
        </w:rPr>
        <w:t>2.4.4</w:t>
      </w:r>
      <w:r w:rsidRPr="00092531">
        <w:rPr>
          <w:lang w:val="es-ES_tradnl"/>
        </w:rPr>
        <w:tab/>
        <w:t>Procesamiento de la señal</w:t>
      </w:r>
      <w:bookmarkEnd w:id="65"/>
    </w:p>
    <w:p w:rsidR="0049460D" w:rsidRPr="00092531" w:rsidRDefault="0049460D" w:rsidP="00085431">
      <w:pPr>
        <w:rPr>
          <w:lang w:val="es-ES_tradnl"/>
        </w:rPr>
      </w:pPr>
      <w:r w:rsidRPr="00092531">
        <w:rPr>
          <w:lang w:val="es-ES_tradnl"/>
        </w:rPr>
        <w:t xml:space="preserve">En un sistema de radioenlace fijo, el procesamiento de la señal se lleva a cabo en los terminales transmisores y receptores. El procesamiento consiste en efectuar operaciones eléctricas sobre la señal para producir ciertos efectos deseados. El procesamiento de la señal puede afectar a parámetros tales como la amplitud, la frecuencia, la fase, el nivel de la señal y la fiabilidad. La utilización de técnicas de procesamiento de señal puede mejorar la ganancia de un sistema, permitiendo niveles de </w:t>
      </w:r>
      <w:r w:rsidRPr="00092531">
        <w:rPr>
          <w:i/>
          <w:lang w:val="es-ES_tradnl"/>
        </w:rPr>
        <w:t>P</w:t>
      </w:r>
      <w:r w:rsidRPr="00565238">
        <w:rPr>
          <w:i/>
          <w:iCs/>
          <w:vertAlign w:val="subscript"/>
          <w:lang w:val="es-ES_tradnl"/>
        </w:rPr>
        <w:t>t</w:t>
      </w:r>
      <w:r w:rsidRPr="00092531">
        <w:rPr>
          <w:lang w:val="es-ES_tradnl"/>
        </w:rPr>
        <w:t xml:space="preserve"> menores para criterios de calidad de funcionamiento en la salida del receptor especificados. Por lo tanto, mediante el uso de técnicas de procesamiento de la señal, se puede disminuir </w:t>
      </w:r>
      <w:proofErr w:type="gramStart"/>
      <w:r w:rsidRPr="00092531">
        <w:rPr>
          <w:lang w:val="es-ES_tradnl"/>
        </w:rPr>
        <w:t>la</w:t>
      </w:r>
      <w:proofErr w:type="gramEnd"/>
      <w:r w:rsidRPr="00092531">
        <w:rPr>
          <w:lang w:val="es-ES_tradnl"/>
        </w:rPr>
        <w:t xml:space="preserve"> </w:t>
      </w:r>
      <w:r w:rsidRPr="00092531">
        <w:rPr>
          <w:i/>
          <w:lang w:val="es-ES_tradnl"/>
        </w:rPr>
        <w:t>P</w:t>
      </w:r>
      <w:r w:rsidRPr="00565238">
        <w:rPr>
          <w:i/>
          <w:iCs/>
          <w:vertAlign w:val="subscript"/>
          <w:lang w:val="es-ES_tradnl"/>
        </w:rPr>
        <w:t>t</w:t>
      </w:r>
      <w:r w:rsidRPr="00092531">
        <w:rPr>
          <w:lang w:val="es-ES_tradnl"/>
        </w:rPr>
        <w:t xml:space="preserve"> reduciendo la denegación espacial (área) a otros sistemas. Sin embargo, debe señalarse, que las técnicas de procesamiento de señal son utilizadas por los diseñadores de enlaces de microondas para mejorar la fiabilidad del enlace y generalmente no se toman en consideración a los efectos de la conservación del espectro.</w:t>
      </w:r>
    </w:p>
    <w:p w:rsidR="0049460D" w:rsidRPr="00092531" w:rsidRDefault="0049460D" w:rsidP="0049460D">
      <w:pPr>
        <w:pStyle w:val="Heading3"/>
        <w:rPr>
          <w:lang w:val="es-ES_tradnl"/>
        </w:rPr>
      </w:pPr>
      <w:bookmarkStart w:id="66" w:name="_Toc512240862"/>
      <w:r w:rsidRPr="00092531">
        <w:rPr>
          <w:lang w:val="es-ES_tradnl"/>
        </w:rPr>
        <w:t>2.4.5</w:t>
      </w:r>
      <w:r w:rsidRPr="00092531">
        <w:rPr>
          <w:lang w:val="es-ES_tradnl"/>
        </w:rPr>
        <w:tab/>
        <w:t>Codificación/corrección de errores</w:t>
      </w:r>
      <w:bookmarkEnd w:id="66"/>
    </w:p>
    <w:p w:rsidR="0049460D" w:rsidRPr="00092531" w:rsidRDefault="0049460D" w:rsidP="00085431">
      <w:pPr>
        <w:rPr>
          <w:lang w:val="es-ES_tradnl"/>
        </w:rPr>
      </w:pPr>
      <w:r w:rsidRPr="00092531">
        <w:rPr>
          <w:lang w:val="es-ES_tradnl"/>
        </w:rPr>
        <w:t xml:space="preserve">La codificación/corrección de errores sin canal de retorno (FEC) es un método para mejorar la característica de BER de los sistemas de microondas digitales, particularmente cuando el sistema es de potencia limitada. La utilización de técnicas de codificación con FEC permite que se corrija un número limitado de errores en el extremo receptor por medio de una codificación especial y de realizaciones de soporte lógico (o de soporte físico) en ambos extremos del circuito. Se puede llegar a un compromiso entre la mejora de la BER y una reducción en la relación, </w:t>
      </w:r>
      <w:r w:rsidRPr="00092531">
        <w:rPr>
          <w:i/>
          <w:lang w:val="es-ES_tradnl"/>
        </w:rPr>
        <w:t>C</w:t>
      </w:r>
      <w:r w:rsidRPr="00092531">
        <w:rPr>
          <w:lang w:val="es-ES_tradnl"/>
        </w:rPr>
        <w:t>/</w:t>
      </w:r>
      <w:r w:rsidRPr="00092531">
        <w:rPr>
          <w:i/>
          <w:lang w:val="es-ES_tradnl"/>
        </w:rPr>
        <w:t>N</w:t>
      </w:r>
      <w:r w:rsidRPr="00565238">
        <w:rPr>
          <w:i/>
          <w:iCs/>
          <w:vertAlign w:val="subscript"/>
          <w:lang w:val="es-ES_tradnl"/>
        </w:rPr>
        <w:t>i</w:t>
      </w:r>
      <w:r w:rsidRPr="00092531">
        <w:rPr>
          <w:lang w:val="es-ES_tradnl"/>
        </w:rPr>
        <w:t>, para cumplir una calidad de BER especificada, reduciendo así el área denegada a otros sistemas. La reducción de (</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565238">
        <w:rPr>
          <w:i/>
          <w:iCs/>
          <w:vertAlign w:val="subscript"/>
          <w:lang w:val="es-ES_tradnl"/>
        </w:rPr>
        <w:t>i</w:t>
      </w:r>
      <w:proofErr w:type="gramEnd"/>
      <w:r w:rsidRPr="00092531">
        <w:rPr>
          <w:lang w:val="es-ES_tradnl"/>
        </w:rPr>
        <w:t xml:space="preserve"> se llama ganancia de codificación. La calidad de una técnica de codificación se describe por medio de la ganancia de codificación y la velocidad de codificación. Sin embargo, la velocidad de </w:t>
      </w:r>
      <w:r w:rsidRPr="00092531">
        <w:rPr>
          <w:lang w:val="es-ES_tradnl"/>
        </w:rPr>
        <w:lastRenderedPageBreak/>
        <w:t>codificación repercute en la anchura de banda ocupada por el sistema, aumentando por consiguiente el espectro denegado a otros usuarios del mismo.</w:t>
      </w:r>
    </w:p>
    <w:p w:rsidR="0049460D" w:rsidRPr="00092531" w:rsidRDefault="0049460D" w:rsidP="00085431">
      <w:pPr>
        <w:rPr>
          <w:lang w:val="es-ES_tradnl"/>
        </w:rPr>
      </w:pPr>
      <w:r w:rsidRPr="00092531">
        <w:rPr>
          <w:lang w:val="es-ES_tradnl"/>
        </w:rPr>
        <w:t>Para mostrar el efecto de la codificación en la conservación del espectro, se seleccionó la MAQ-64 como la modulación de estudio. Se seleccionaron cuatro tipos de códigos de FEC. El Cuadro</w:t>
      </w:r>
      <w:r>
        <w:rPr>
          <w:lang w:val="es-ES_tradnl"/>
        </w:rPr>
        <w:t> </w:t>
      </w:r>
      <w:r w:rsidRPr="00092531">
        <w:rPr>
          <w:lang w:val="es-ES_tradnl"/>
        </w:rPr>
        <w:t xml:space="preserve">8 muestra la velocidad de codificación, el factor de expansión de la anchura de banda (1/velocidad de codificación), la anchura de banda ocupada, </w:t>
      </w:r>
      <w:r w:rsidRPr="00092531">
        <w:rPr>
          <w:i/>
          <w:lang w:val="es-ES_tradnl"/>
        </w:rPr>
        <w:t>B</w:t>
      </w:r>
      <w:r w:rsidRPr="00092531">
        <w:rPr>
          <w:lang w:val="es-ES_tradnl"/>
        </w:rPr>
        <w:t>, después de la codificación, la reducción obtenible de (</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8C78D3">
        <w:rPr>
          <w:i/>
          <w:iCs/>
          <w:vertAlign w:val="subscript"/>
          <w:lang w:val="es-ES_tradnl"/>
        </w:rPr>
        <w:t>i</w:t>
      </w:r>
      <w:proofErr w:type="gramEnd"/>
      <w:r w:rsidRPr="00092531">
        <w:rPr>
          <w:lang w:val="es-ES_tradnl"/>
        </w:rPr>
        <w:t xml:space="preserve"> para una BER de 1</w:t>
      </w:r>
      <w:r>
        <w:rPr>
          <w:lang w:val="es-ES_tradnl"/>
        </w:rPr>
        <w:t> </w:t>
      </w:r>
      <w:r>
        <w:rPr>
          <w:lang w:val="es-ES_tradnl"/>
        </w:rPr>
        <w:sym w:font="Symbol" w:char="F0B4"/>
      </w:r>
      <w:r>
        <w:rPr>
          <w:lang w:val="es-ES_tradnl"/>
        </w:rPr>
        <w:t> </w:t>
      </w:r>
      <w:r w:rsidRPr="00092531">
        <w:rPr>
          <w:lang w:val="es-ES_tradnl"/>
        </w:rPr>
        <w:t>10</w:t>
      </w:r>
      <w:r w:rsidRPr="000A765B">
        <w:rPr>
          <w:vertAlign w:val="superscript"/>
          <w:lang w:val="es-ES_tradnl"/>
        </w:rPr>
        <w:t>–6</w:t>
      </w:r>
      <w:r w:rsidRPr="00092531">
        <w:rPr>
          <w:lang w:val="es-ES_tradnl"/>
        </w:rPr>
        <w:t xml:space="preserve">, y la </w:t>
      </w:r>
      <w:r w:rsidRPr="00092531">
        <w:rPr>
          <w:i/>
          <w:lang w:val="es-ES_tradnl"/>
        </w:rPr>
        <w:t>P</w:t>
      </w:r>
      <w:r w:rsidRPr="00565238">
        <w:rPr>
          <w:i/>
          <w:iCs/>
          <w:vertAlign w:val="subscript"/>
          <w:lang w:val="es-ES_tradnl"/>
        </w:rPr>
        <w:t>t</w:t>
      </w:r>
      <w:r w:rsidRPr="00092531">
        <w:rPr>
          <w:lang w:val="es-ES_tradnl"/>
        </w:rPr>
        <w:t xml:space="preserve"> necesaria después de tomar en consideración la reducción obtenible de (</w:t>
      </w:r>
      <w:r w:rsidRPr="00092531">
        <w:rPr>
          <w:i/>
          <w:lang w:val="es-ES_tradnl"/>
        </w:rPr>
        <w:t>C</w:t>
      </w:r>
      <w:r w:rsidRPr="00092531">
        <w:rPr>
          <w:lang w:val="es-ES_tradnl"/>
        </w:rPr>
        <w:t>/</w:t>
      </w:r>
      <w:r w:rsidRPr="00092531">
        <w:rPr>
          <w:i/>
          <w:lang w:val="es-ES_tradnl"/>
        </w:rPr>
        <w:t>N</w:t>
      </w:r>
      <w:r w:rsidRPr="00092531">
        <w:rPr>
          <w:lang w:val="es-ES_tradnl"/>
        </w:rPr>
        <w:t>)</w:t>
      </w:r>
      <w:r w:rsidRPr="008C78D3">
        <w:rPr>
          <w:i/>
          <w:iCs/>
          <w:vertAlign w:val="subscript"/>
          <w:lang w:val="es-ES_tradnl"/>
        </w:rPr>
        <w:t>i</w:t>
      </w:r>
      <w:r w:rsidRPr="00092531">
        <w:rPr>
          <w:lang w:val="es-ES_tradnl"/>
        </w:rPr>
        <w:t>. Los valores de la anchura de banda y de la potencia mostrados en el Cuadro 8, se utilizaron como datos de entrada del modelo de EUE para evaluar la codificación como una técnica de conservación de espectro. El Cuadro</w:t>
      </w:r>
      <w:r>
        <w:rPr>
          <w:lang w:val="es-ES_tradnl"/>
        </w:rPr>
        <w:t> </w:t>
      </w:r>
      <w:r w:rsidRPr="00092531">
        <w:rPr>
          <w:lang w:val="es-ES_tradnl"/>
        </w:rPr>
        <w:t>9 muestra la EUE para los tres tipos de antena: STD, SHD y CHR. En el Cuadro 9 se presenta también la EUE para MAQ</w:t>
      </w:r>
      <w:r w:rsidRPr="00092531">
        <w:rPr>
          <w:lang w:val="es-ES_tradnl"/>
        </w:rPr>
        <w:noBreakHyphen/>
        <w:t>64 sin codificación, como una base de comparación de los resultados con y sin codificación.</w:t>
      </w:r>
    </w:p>
    <w:p w:rsidR="0049460D" w:rsidRPr="00FB135F" w:rsidRDefault="0049460D" w:rsidP="0049460D">
      <w:pPr>
        <w:pStyle w:val="TableNo"/>
        <w:rPr>
          <w:lang w:val="es-ES_tradnl"/>
        </w:rPr>
      </w:pPr>
      <w:r w:rsidRPr="00FB135F">
        <w:rPr>
          <w:lang w:val="es-ES_tradnl"/>
        </w:rPr>
        <w:t>CUADRO 8</w:t>
      </w:r>
    </w:p>
    <w:p w:rsidR="0049460D" w:rsidRPr="00FB135F" w:rsidRDefault="0049460D" w:rsidP="0049460D">
      <w:pPr>
        <w:pStyle w:val="Tabletitle"/>
        <w:rPr>
          <w:lang w:val="es-ES_tradnl"/>
        </w:rPr>
      </w:pPr>
      <w:r w:rsidRPr="00FB135F">
        <w:rPr>
          <w:lang w:val="es-ES_tradnl"/>
        </w:rPr>
        <w:t>Codificación/corrección de errores (modulación MAQ-64)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4"/>
        <w:gridCol w:w="1450"/>
        <w:gridCol w:w="1685"/>
        <w:gridCol w:w="1685"/>
        <w:gridCol w:w="1450"/>
        <w:gridCol w:w="1685"/>
      </w:tblGrid>
      <w:tr w:rsidR="0049460D" w:rsidRPr="004041EF" w:rsidTr="00D2481E">
        <w:trPr>
          <w:jc w:val="center"/>
        </w:trPr>
        <w:tc>
          <w:tcPr>
            <w:tcW w:w="1684" w:type="dxa"/>
            <w:vAlign w:val="center"/>
          </w:tcPr>
          <w:p w:rsidR="0049460D" w:rsidRPr="00092531" w:rsidRDefault="0049460D" w:rsidP="00D2481E">
            <w:pPr>
              <w:pStyle w:val="Tablehead"/>
              <w:rPr>
                <w:lang w:val="es-ES_tradnl"/>
              </w:rPr>
            </w:pPr>
            <w:r w:rsidRPr="00092531">
              <w:rPr>
                <w:lang w:val="es-ES_tradnl"/>
              </w:rPr>
              <w:t>Procesamiento de señal</w:t>
            </w:r>
          </w:p>
        </w:tc>
        <w:tc>
          <w:tcPr>
            <w:tcW w:w="1450" w:type="dxa"/>
            <w:vAlign w:val="center"/>
          </w:tcPr>
          <w:p w:rsidR="0049460D" w:rsidRPr="00092531" w:rsidRDefault="0049460D" w:rsidP="00D2481E">
            <w:pPr>
              <w:pStyle w:val="Tablehead"/>
              <w:rPr>
                <w:lang w:val="es-ES_tradnl"/>
              </w:rPr>
            </w:pPr>
            <w:r w:rsidRPr="00092531">
              <w:rPr>
                <w:lang w:val="es-ES_tradnl"/>
              </w:rPr>
              <w:t>Velocidad de codificación</w:t>
            </w:r>
          </w:p>
        </w:tc>
        <w:tc>
          <w:tcPr>
            <w:tcW w:w="1685" w:type="dxa"/>
            <w:vAlign w:val="center"/>
          </w:tcPr>
          <w:p w:rsidR="0049460D" w:rsidRPr="00092531" w:rsidRDefault="0049460D" w:rsidP="00981562">
            <w:pPr>
              <w:pStyle w:val="Tablehead"/>
              <w:rPr>
                <w:lang w:val="es-ES_tradnl"/>
              </w:rPr>
            </w:pPr>
            <w:r w:rsidRPr="00092531">
              <w:rPr>
                <w:lang w:val="es-ES_tradnl"/>
              </w:rPr>
              <w:t>Factor de expansión de la</w:t>
            </w:r>
            <w:r w:rsidR="00981562">
              <w:rPr>
                <w:lang w:val="es-ES_tradnl"/>
              </w:rPr>
              <w:t> </w:t>
            </w:r>
            <w:r w:rsidRPr="00092531">
              <w:rPr>
                <w:lang w:val="es-ES_tradnl"/>
              </w:rPr>
              <w:t>anchura de banda</w:t>
            </w:r>
          </w:p>
        </w:tc>
        <w:tc>
          <w:tcPr>
            <w:tcW w:w="1685" w:type="dxa"/>
            <w:vAlign w:val="center"/>
          </w:tcPr>
          <w:p w:rsidR="0049460D" w:rsidRPr="00092531" w:rsidRDefault="0049460D" w:rsidP="00981562">
            <w:pPr>
              <w:pStyle w:val="Tablehead"/>
              <w:rPr>
                <w:lang w:val="es-ES_tradnl"/>
              </w:rPr>
            </w:pPr>
            <w:r w:rsidRPr="00092531">
              <w:rPr>
                <w:lang w:val="es-ES_tradnl"/>
              </w:rPr>
              <w:t>Anchura de</w:t>
            </w:r>
            <w:r w:rsidR="00981562">
              <w:rPr>
                <w:lang w:val="es-ES_tradnl"/>
              </w:rPr>
              <w:t> </w:t>
            </w:r>
            <w:r w:rsidRPr="00092531">
              <w:rPr>
                <w:lang w:val="es-ES_tradnl"/>
              </w:rPr>
              <w:t xml:space="preserve">banda ocupada, </w:t>
            </w:r>
            <w:r w:rsidRPr="00092531">
              <w:rPr>
                <w:i/>
                <w:iCs/>
                <w:lang w:val="es-ES_tradnl"/>
              </w:rPr>
              <w:t>B</w:t>
            </w:r>
            <w:r w:rsidRPr="00092531">
              <w:rPr>
                <w:lang w:val="es-ES_tradnl"/>
              </w:rPr>
              <w:br/>
              <w:t>(MHz)</w:t>
            </w:r>
          </w:p>
        </w:tc>
        <w:tc>
          <w:tcPr>
            <w:tcW w:w="1450" w:type="dxa"/>
            <w:vAlign w:val="center"/>
          </w:tcPr>
          <w:p w:rsidR="0049460D" w:rsidRPr="00092531" w:rsidRDefault="0049460D" w:rsidP="00D2481E">
            <w:pPr>
              <w:pStyle w:val="Tablehead"/>
              <w:rPr>
                <w:lang w:val="es-ES_tradnl"/>
              </w:rPr>
            </w:pPr>
            <w:r w:rsidRPr="00092531">
              <w:rPr>
                <w:lang w:val="es-ES_tradnl"/>
              </w:rPr>
              <w:t>Reducción de </w:t>
            </w:r>
            <w:r w:rsidRPr="00092531">
              <w:rPr>
                <w:i/>
                <w:iCs/>
                <w:lang w:val="es-ES_tradnl"/>
              </w:rPr>
              <w:t>C/N</w:t>
            </w:r>
            <w:r w:rsidRPr="00092531">
              <w:rPr>
                <w:lang w:val="es-ES_tradnl"/>
              </w:rPr>
              <w:br/>
              <w:t>(dB)</w:t>
            </w:r>
          </w:p>
        </w:tc>
        <w:tc>
          <w:tcPr>
            <w:tcW w:w="1685" w:type="dxa"/>
            <w:vAlign w:val="center"/>
          </w:tcPr>
          <w:p w:rsidR="0049460D" w:rsidRPr="00092531" w:rsidRDefault="0049460D" w:rsidP="00D2481E">
            <w:pPr>
              <w:pStyle w:val="Tablehead"/>
              <w:rPr>
                <w:lang w:val="es-ES_tradnl"/>
              </w:rPr>
            </w:pPr>
            <w:r w:rsidRPr="00092531">
              <w:rPr>
                <w:lang w:val="es-ES_tradnl"/>
              </w:rPr>
              <w:t xml:space="preserve">Potencia de salida del transmisor, </w:t>
            </w:r>
            <w:r w:rsidRPr="00092531">
              <w:rPr>
                <w:i/>
                <w:iCs/>
                <w:lang w:val="es-ES_tradnl"/>
              </w:rPr>
              <w:t>P</w:t>
            </w:r>
            <w:r w:rsidRPr="00092531">
              <w:rPr>
                <w:rFonts w:ascii="Times New Roman Bold" w:hAnsi="Times New Roman Bold" w:cs="Times New Roman Bold"/>
                <w:i/>
                <w:iCs/>
                <w:vertAlign w:val="subscript"/>
                <w:lang w:val="es-ES_tradnl"/>
              </w:rPr>
              <w:t>t</w:t>
            </w:r>
            <w:r w:rsidRPr="00092531">
              <w:rPr>
                <w:lang w:val="es-ES_tradnl"/>
              </w:rPr>
              <w:br/>
              <w:t>(dBm)</w:t>
            </w:r>
          </w:p>
        </w:tc>
      </w:tr>
      <w:tr w:rsidR="0049460D" w:rsidRPr="00092531" w:rsidTr="00D2481E">
        <w:trPr>
          <w:jc w:val="center"/>
        </w:trPr>
        <w:tc>
          <w:tcPr>
            <w:tcW w:w="1684" w:type="dxa"/>
          </w:tcPr>
          <w:p w:rsidR="0049460D" w:rsidRPr="00092531" w:rsidRDefault="0049460D" w:rsidP="00D2481E">
            <w:pPr>
              <w:pStyle w:val="Tabletext"/>
              <w:jc w:val="center"/>
              <w:rPr>
                <w:lang w:val="es-ES_tradnl"/>
              </w:rPr>
            </w:pPr>
            <w:r w:rsidRPr="00092531">
              <w:rPr>
                <w:lang w:val="es-ES_tradnl"/>
              </w:rPr>
              <w:t>Codificación con corrección de errores</w:t>
            </w:r>
          </w:p>
        </w:tc>
        <w:tc>
          <w:tcPr>
            <w:tcW w:w="1450" w:type="dxa"/>
          </w:tcPr>
          <w:p w:rsidR="0049460D" w:rsidRPr="00092531" w:rsidRDefault="0049460D" w:rsidP="00D2481E">
            <w:pPr>
              <w:pStyle w:val="Tabletext"/>
              <w:jc w:val="center"/>
              <w:rPr>
                <w:lang w:val="es-ES_tradnl"/>
              </w:rPr>
            </w:pPr>
            <w:r w:rsidRPr="00092531">
              <w:rPr>
                <w:lang w:val="es-ES_tradnl"/>
              </w:rPr>
              <w:t>1/2</w:t>
            </w:r>
            <w:r w:rsidRPr="00092531">
              <w:rPr>
                <w:lang w:val="es-ES_tradnl"/>
              </w:rPr>
              <w:br/>
              <w:t>3/4</w:t>
            </w:r>
            <w:r w:rsidRPr="00092531">
              <w:rPr>
                <w:lang w:val="es-ES_tradnl"/>
              </w:rPr>
              <w:br/>
              <w:t>7/8</w:t>
            </w:r>
            <w:r w:rsidRPr="00092531">
              <w:rPr>
                <w:lang w:val="es-ES_tradnl"/>
              </w:rPr>
              <w:br/>
              <w:t>18/19</w:t>
            </w:r>
          </w:p>
        </w:tc>
        <w:tc>
          <w:tcPr>
            <w:tcW w:w="1685" w:type="dxa"/>
          </w:tcPr>
          <w:p w:rsidR="0049460D" w:rsidRPr="00092531" w:rsidRDefault="0049460D" w:rsidP="00D2481E">
            <w:pPr>
              <w:pStyle w:val="Tabletext"/>
              <w:jc w:val="center"/>
              <w:rPr>
                <w:lang w:val="es-ES_tradnl"/>
              </w:rPr>
            </w:pPr>
            <w:r w:rsidRPr="00092531">
              <w:rPr>
                <w:lang w:val="es-ES_tradnl"/>
              </w:rPr>
              <w:t>2</w:t>
            </w:r>
            <w:r w:rsidRPr="00092531">
              <w:rPr>
                <w:lang w:val="es-ES_tradnl"/>
              </w:rPr>
              <w:br/>
            </w:r>
            <w:r>
              <w:rPr>
                <w:lang w:val="es-ES_tradnl"/>
              </w:rPr>
              <w:t>1,333</w:t>
            </w:r>
            <w:r>
              <w:rPr>
                <w:lang w:val="es-ES_tradnl"/>
              </w:rPr>
              <w:br/>
              <w:t>1,142</w:t>
            </w:r>
            <w:r>
              <w:rPr>
                <w:lang w:val="es-ES_tradnl"/>
              </w:rPr>
              <w:br/>
            </w:r>
            <w:r w:rsidRPr="00092531">
              <w:rPr>
                <w:lang w:val="es-ES_tradnl"/>
              </w:rPr>
              <w:t>1,055</w:t>
            </w:r>
          </w:p>
        </w:tc>
        <w:tc>
          <w:tcPr>
            <w:tcW w:w="1685" w:type="dxa"/>
          </w:tcPr>
          <w:p w:rsidR="0049460D" w:rsidRPr="00092531" w:rsidRDefault="0049460D" w:rsidP="00D2481E">
            <w:pPr>
              <w:pStyle w:val="Tabletext"/>
              <w:jc w:val="center"/>
              <w:rPr>
                <w:lang w:val="es-ES_tradnl"/>
              </w:rPr>
            </w:pPr>
            <w:r>
              <w:rPr>
                <w:lang w:val="es-ES_tradnl"/>
              </w:rPr>
              <w:t>45,00</w:t>
            </w:r>
            <w:r>
              <w:rPr>
                <w:lang w:val="es-ES_tradnl"/>
              </w:rPr>
              <w:br/>
              <w:t>30,00</w:t>
            </w:r>
            <w:r>
              <w:rPr>
                <w:lang w:val="es-ES_tradnl"/>
              </w:rPr>
              <w:br/>
              <w:t>25,70</w:t>
            </w:r>
            <w:r>
              <w:rPr>
                <w:lang w:val="es-ES_tradnl"/>
              </w:rPr>
              <w:br/>
            </w:r>
            <w:r w:rsidRPr="00092531">
              <w:rPr>
                <w:lang w:val="es-ES_tradnl"/>
              </w:rPr>
              <w:t>23,74</w:t>
            </w:r>
          </w:p>
        </w:tc>
        <w:tc>
          <w:tcPr>
            <w:tcW w:w="1450" w:type="dxa"/>
          </w:tcPr>
          <w:p w:rsidR="0049460D" w:rsidRPr="00092531" w:rsidRDefault="0049460D" w:rsidP="00D2481E">
            <w:pPr>
              <w:pStyle w:val="Tabletext"/>
              <w:jc w:val="center"/>
              <w:rPr>
                <w:lang w:val="es-ES_tradnl"/>
              </w:rPr>
            </w:pPr>
            <w:r>
              <w:rPr>
                <w:lang w:val="es-ES_tradnl"/>
              </w:rPr>
              <w:t>6,0</w:t>
            </w:r>
            <w:r>
              <w:rPr>
                <w:lang w:val="es-ES_tradnl"/>
              </w:rPr>
              <w:br/>
              <w:t>3,5</w:t>
            </w:r>
            <w:r>
              <w:rPr>
                <w:lang w:val="es-ES_tradnl"/>
              </w:rPr>
              <w:br/>
              <w:t>2,0</w:t>
            </w:r>
            <w:r>
              <w:rPr>
                <w:lang w:val="es-ES_tradnl"/>
              </w:rPr>
              <w:br/>
            </w:r>
            <w:r w:rsidRPr="00092531">
              <w:rPr>
                <w:lang w:val="es-ES_tradnl"/>
              </w:rPr>
              <w:t>3,0</w:t>
            </w:r>
          </w:p>
        </w:tc>
        <w:tc>
          <w:tcPr>
            <w:tcW w:w="1685" w:type="dxa"/>
          </w:tcPr>
          <w:p w:rsidR="0049460D" w:rsidRPr="00092531" w:rsidRDefault="0049460D" w:rsidP="00D2481E">
            <w:pPr>
              <w:pStyle w:val="Tabletext"/>
              <w:jc w:val="center"/>
              <w:rPr>
                <w:lang w:val="es-ES_tradnl"/>
              </w:rPr>
            </w:pPr>
            <w:r w:rsidRPr="00092531">
              <w:rPr>
                <w:lang w:val="es-ES_tradnl"/>
              </w:rPr>
              <w:t>27,5</w:t>
            </w:r>
            <w:r w:rsidRPr="00092531">
              <w:rPr>
                <w:lang w:val="es-ES_tradnl"/>
              </w:rPr>
              <w:br/>
              <w:t>30,0</w:t>
            </w:r>
            <w:r w:rsidRPr="00092531">
              <w:rPr>
                <w:lang w:val="es-ES_tradnl"/>
              </w:rPr>
              <w:br/>
              <w:t>31,5</w:t>
            </w:r>
            <w:r w:rsidRPr="00092531">
              <w:rPr>
                <w:lang w:val="es-ES_tradnl"/>
              </w:rPr>
              <w:br/>
              <w:t>30,5</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 xml:space="preserve">En resumen, los valores de la EUE dados en el Cuadro 9 indican que las técnicas de procesamiento de la señal, tales como la codificación/corrección de errores que utilizan compromisos entre la anchura de banda de RF y la relación </w:t>
      </w:r>
      <w:r w:rsidRPr="00092531">
        <w:rPr>
          <w:i/>
          <w:lang w:val="es-ES_tradnl"/>
        </w:rPr>
        <w:t>C</w:t>
      </w:r>
      <w:r w:rsidRPr="00092531">
        <w:rPr>
          <w:lang w:val="es-ES_tradnl"/>
        </w:rPr>
        <w:t>/</w:t>
      </w:r>
      <w:r w:rsidRPr="00092531">
        <w:rPr>
          <w:i/>
          <w:lang w:val="es-ES_tradnl"/>
        </w:rPr>
        <w:t>N</w:t>
      </w:r>
      <w:r w:rsidRPr="00092531">
        <w:rPr>
          <w:lang w:val="es-ES_tradnl"/>
        </w:rPr>
        <w:t>, sólo aportan mejoras significativas en la conservación del espectro (valores de EUE superiores) cuando se utilizan técnicas de codificación de alta eficacia (es decir, técnicas de codificación con altas velocidades y ganancia de codificación). Asimismo, la mejora relativa en la conservación del espectro es mayor cuando el sistema está dotado de una antena del tipo STD en vez del tipo SHD o CHR. Esto se debe a que la reducción del área denegada es mayor para antenas STD por sus mejores características de lóbulos laterales/lóbulo posterior.</w:t>
      </w:r>
    </w:p>
    <w:p w:rsidR="0049460D" w:rsidRPr="00FB135F" w:rsidRDefault="0049460D" w:rsidP="0049460D">
      <w:pPr>
        <w:pStyle w:val="TableNo"/>
        <w:rPr>
          <w:lang w:val="es-ES_tradnl"/>
        </w:rPr>
      </w:pPr>
      <w:r w:rsidRPr="00FB135F">
        <w:rPr>
          <w:lang w:val="es-ES_tradnl"/>
        </w:rPr>
        <w:t>CUADRO 9</w:t>
      </w:r>
    </w:p>
    <w:p w:rsidR="0049460D" w:rsidRPr="00FB135F" w:rsidRDefault="0049460D" w:rsidP="0049460D">
      <w:pPr>
        <w:pStyle w:val="Tabletitle"/>
        <w:rPr>
          <w:lang w:val="es-ES_tradnl"/>
        </w:rPr>
      </w:pPr>
      <w:r w:rsidRPr="00FB135F">
        <w:rPr>
          <w:lang w:val="es-ES_tradnl"/>
        </w:rPr>
        <w:t>EUE para codificación/corrección de errores (modulación MAQ</w:t>
      </w:r>
      <w:r w:rsidRPr="00FB135F">
        <w:rPr>
          <w:lang w:val="es-ES_tradnl"/>
        </w:rPr>
        <w:noBreakHyphen/>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75"/>
        <w:gridCol w:w="1701"/>
        <w:gridCol w:w="1701"/>
        <w:gridCol w:w="1701"/>
        <w:gridCol w:w="1701"/>
      </w:tblGrid>
      <w:tr w:rsidR="0049460D" w:rsidRPr="004041EF" w:rsidTr="00D2481E">
        <w:trPr>
          <w:jc w:val="center"/>
        </w:trPr>
        <w:tc>
          <w:tcPr>
            <w:tcW w:w="3776" w:type="dxa"/>
            <w:gridSpan w:val="2"/>
            <w:vMerge w:val="restart"/>
            <w:vAlign w:val="center"/>
          </w:tcPr>
          <w:p w:rsidR="0049460D" w:rsidRPr="00092531" w:rsidRDefault="0049460D" w:rsidP="00D2481E">
            <w:pPr>
              <w:pStyle w:val="Tablehead"/>
              <w:rPr>
                <w:lang w:val="es-ES_tradnl"/>
              </w:rPr>
            </w:pPr>
            <w:r w:rsidRPr="00092531">
              <w:rPr>
                <w:lang w:val="es-ES_tradnl"/>
              </w:rPr>
              <w:t>Tipo de procesamiento de señal</w:t>
            </w:r>
          </w:p>
        </w:tc>
        <w:tc>
          <w:tcPr>
            <w:tcW w:w="5103" w:type="dxa"/>
            <w:gridSpan w:val="3"/>
            <w:vAlign w:val="center"/>
          </w:tcPr>
          <w:p w:rsidR="0049460D" w:rsidRPr="00092531" w:rsidRDefault="0049460D" w:rsidP="00D2481E">
            <w:pPr>
              <w:pStyle w:val="Tablehead"/>
              <w:rPr>
                <w:lang w:val="es-ES_tradnl"/>
              </w:rPr>
            </w:pPr>
            <w:r w:rsidRPr="00092531">
              <w:rPr>
                <w:lang w:val="es-ES_tradnl"/>
              </w:rPr>
              <w:t>EUE para diferentes tipos de antena</w:t>
            </w:r>
          </w:p>
        </w:tc>
      </w:tr>
      <w:tr w:rsidR="0049460D" w:rsidRPr="00092531" w:rsidTr="00D2481E">
        <w:trPr>
          <w:jc w:val="center"/>
        </w:trPr>
        <w:tc>
          <w:tcPr>
            <w:tcW w:w="3776" w:type="dxa"/>
            <w:gridSpan w:val="2"/>
            <w:vMerge/>
            <w:vAlign w:val="center"/>
          </w:tcPr>
          <w:p w:rsidR="0049460D" w:rsidRPr="00092531" w:rsidRDefault="0049460D" w:rsidP="00D2481E">
            <w:pPr>
              <w:pStyle w:val="Tablehead"/>
              <w:rPr>
                <w:lang w:val="es-ES_tradnl"/>
              </w:rPr>
            </w:pPr>
          </w:p>
        </w:tc>
        <w:tc>
          <w:tcPr>
            <w:tcW w:w="1701" w:type="dxa"/>
            <w:vAlign w:val="center"/>
          </w:tcPr>
          <w:p w:rsidR="0049460D" w:rsidRPr="00092531" w:rsidRDefault="0049460D" w:rsidP="00D2481E">
            <w:pPr>
              <w:pStyle w:val="Tablehead"/>
              <w:rPr>
                <w:lang w:val="es-ES_tradnl"/>
              </w:rPr>
            </w:pPr>
            <w:r w:rsidRPr="00092531">
              <w:rPr>
                <w:lang w:val="es-ES_tradnl"/>
              </w:rPr>
              <w:t>STD</w:t>
            </w:r>
          </w:p>
        </w:tc>
        <w:tc>
          <w:tcPr>
            <w:tcW w:w="1701" w:type="dxa"/>
            <w:vAlign w:val="center"/>
          </w:tcPr>
          <w:p w:rsidR="0049460D" w:rsidRPr="00092531" w:rsidRDefault="0049460D" w:rsidP="00D2481E">
            <w:pPr>
              <w:pStyle w:val="Tablehead"/>
              <w:rPr>
                <w:lang w:val="es-ES_tradnl"/>
              </w:rPr>
            </w:pPr>
            <w:r w:rsidRPr="00092531">
              <w:rPr>
                <w:lang w:val="es-ES_tradnl"/>
              </w:rPr>
              <w:t>SHD</w:t>
            </w:r>
          </w:p>
        </w:tc>
        <w:tc>
          <w:tcPr>
            <w:tcW w:w="1701" w:type="dxa"/>
            <w:vAlign w:val="center"/>
          </w:tcPr>
          <w:p w:rsidR="0049460D" w:rsidRPr="00092531" w:rsidRDefault="0049460D" w:rsidP="00D2481E">
            <w:pPr>
              <w:pStyle w:val="Tablehead"/>
              <w:rPr>
                <w:lang w:val="es-ES_tradnl"/>
              </w:rPr>
            </w:pPr>
            <w:r w:rsidRPr="00092531">
              <w:rPr>
                <w:lang w:val="es-ES_tradnl"/>
              </w:rPr>
              <w:t>CHR</w:t>
            </w:r>
          </w:p>
        </w:tc>
      </w:tr>
      <w:tr w:rsidR="0049460D" w:rsidRPr="00092531" w:rsidTr="00D2481E">
        <w:trPr>
          <w:jc w:val="center"/>
        </w:trPr>
        <w:tc>
          <w:tcPr>
            <w:tcW w:w="3776" w:type="dxa"/>
            <w:gridSpan w:val="2"/>
          </w:tcPr>
          <w:p w:rsidR="0049460D" w:rsidRPr="00092531" w:rsidRDefault="0049460D" w:rsidP="00D2481E">
            <w:pPr>
              <w:pStyle w:val="Tabletext"/>
              <w:jc w:val="center"/>
              <w:rPr>
                <w:lang w:val="es-ES_tradnl"/>
              </w:rPr>
            </w:pPr>
            <w:r w:rsidRPr="00092531">
              <w:rPr>
                <w:lang w:val="es-ES_tradnl"/>
              </w:rPr>
              <w:t>Sin procesamiento de señal</w:t>
            </w:r>
          </w:p>
        </w:tc>
        <w:tc>
          <w:tcPr>
            <w:tcW w:w="1701" w:type="dxa"/>
            <w:tcBorders>
              <w:bottom w:val="single" w:sz="4" w:space="0" w:color="auto"/>
            </w:tcBorders>
          </w:tcPr>
          <w:p w:rsidR="0049460D" w:rsidRPr="0068774F" w:rsidRDefault="0049460D" w:rsidP="00D2481E">
            <w:pPr>
              <w:pStyle w:val="Tabletext"/>
              <w:jc w:val="center"/>
            </w:pPr>
            <w:r w:rsidRPr="0068774F">
              <w:t>0,201</w:t>
            </w:r>
          </w:p>
        </w:tc>
        <w:tc>
          <w:tcPr>
            <w:tcW w:w="1701" w:type="dxa"/>
            <w:tcBorders>
              <w:bottom w:val="single" w:sz="4" w:space="0" w:color="auto"/>
            </w:tcBorders>
          </w:tcPr>
          <w:p w:rsidR="0049460D" w:rsidRPr="0068774F" w:rsidRDefault="0049460D" w:rsidP="00D2481E">
            <w:pPr>
              <w:pStyle w:val="Tabletext"/>
              <w:jc w:val="center"/>
            </w:pPr>
            <w:r w:rsidRPr="0068774F">
              <w:t>0,212</w:t>
            </w:r>
          </w:p>
        </w:tc>
        <w:tc>
          <w:tcPr>
            <w:tcW w:w="1701" w:type="dxa"/>
            <w:tcBorders>
              <w:bottom w:val="single" w:sz="4" w:space="0" w:color="auto"/>
            </w:tcBorders>
          </w:tcPr>
          <w:p w:rsidR="0049460D" w:rsidRPr="0068774F" w:rsidRDefault="0049460D" w:rsidP="00D2481E">
            <w:pPr>
              <w:pStyle w:val="Tabletext"/>
              <w:jc w:val="center"/>
            </w:pPr>
            <w:r w:rsidRPr="0068774F">
              <w:t>0,811</w:t>
            </w:r>
          </w:p>
        </w:tc>
      </w:tr>
      <w:tr w:rsidR="0049460D" w:rsidRPr="00092531" w:rsidTr="00D2481E">
        <w:trPr>
          <w:jc w:val="center"/>
        </w:trPr>
        <w:tc>
          <w:tcPr>
            <w:tcW w:w="2075" w:type="dxa"/>
            <w:vMerge w:val="restart"/>
            <w:vAlign w:val="center"/>
          </w:tcPr>
          <w:p w:rsidR="0049460D" w:rsidRPr="00092531" w:rsidRDefault="0049460D" w:rsidP="00D2481E">
            <w:pPr>
              <w:pStyle w:val="Tabletext"/>
              <w:jc w:val="center"/>
              <w:rPr>
                <w:lang w:val="es-ES_tradnl"/>
              </w:rPr>
            </w:pPr>
            <w:r w:rsidRPr="0068774F">
              <w:t>Codificación</w:t>
            </w:r>
            <w:r w:rsidRPr="00092531">
              <w:rPr>
                <w:lang w:val="es-ES_tradnl"/>
              </w:rPr>
              <w:t>/</w:t>
            </w:r>
            <w:r>
              <w:rPr>
                <w:lang w:val="es-ES_tradnl"/>
              </w:rPr>
              <w:br/>
            </w:r>
            <w:r w:rsidRPr="00092531">
              <w:rPr>
                <w:lang w:val="es-ES_tradnl"/>
              </w:rPr>
              <w:t>corrección</w:t>
            </w:r>
            <w:r>
              <w:rPr>
                <w:lang w:val="es-ES_tradnl"/>
              </w:rPr>
              <w:br/>
            </w:r>
            <w:r w:rsidRPr="00092531">
              <w:rPr>
                <w:lang w:val="es-ES_tradnl"/>
              </w:rPr>
              <w:t>de errores</w:t>
            </w:r>
          </w:p>
        </w:tc>
        <w:tc>
          <w:tcPr>
            <w:tcW w:w="1701" w:type="dxa"/>
          </w:tcPr>
          <w:p w:rsidR="0049460D" w:rsidRPr="0068774F" w:rsidRDefault="0049460D" w:rsidP="00D2481E">
            <w:pPr>
              <w:pStyle w:val="Tabletext"/>
              <w:jc w:val="center"/>
            </w:pPr>
            <w:r w:rsidRPr="0068774F">
              <w:t>Velocidad de codificación</w:t>
            </w:r>
          </w:p>
        </w:tc>
        <w:tc>
          <w:tcPr>
            <w:tcW w:w="1701" w:type="dxa"/>
            <w:tcBorders>
              <w:bottom w:val="nil"/>
            </w:tcBorders>
          </w:tcPr>
          <w:p w:rsidR="0049460D" w:rsidRPr="0068774F" w:rsidRDefault="0049460D" w:rsidP="00D2481E">
            <w:pPr>
              <w:pStyle w:val="Tabletext"/>
              <w:jc w:val="center"/>
            </w:pPr>
          </w:p>
        </w:tc>
        <w:tc>
          <w:tcPr>
            <w:tcW w:w="1701" w:type="dxa"/>
            <w:tcBorders>
              <w:bottom w:val="nil"/>
            </w:tcBorders>
          </w:tcPr>
          <w:p w:rsidR="0049460D" w:rsidRPr="0068774F" w:rsidRDefault="0049460D" w:rsidP="00D2481E">
            <w:pPr>
              <w:pStyle w:val="Tabletext"/>
              <w:jc w:val="center"/>
            </w:pPr>
          </w:p>
        </w:tc>
        <w:tc>
          <w:tcPr>
            <w:tcW w:w="1701" w:type="dxa"/>
            <w:tcBorders>
              <w:bottom w:val="nil"/>
            </w:tcBorders>
          </w:tcPr>
          <w:p w:rsidR="0049460D" w:rsidRPr="0068774F" w:rsidRDefault="0049460D" w:rsidP="00D2481E">
            <w:pPr>
              <w:pStyle w:val="Tabletext"/>
              <w:jc w:val="center"/>
            </w:pPr>
          </w:p>
        </w:tc>
      </w:tr>
      <w:tr w:rsidR="0049460D" w:rsidRPr="00092531" w:rsidTr="00D2481E">
        <w:trPr>
          <w:jc w:val="center"/>
        </w:trPr>
        <w:tc>
          <w:tcPr>
            <w:tcW w:w="2075" w:type="dxa"/>
            <w:vMerge/>
          </w:tcPr>
          <w:p w:rsidR="0049460D" w:rsidRPr="00092531" w:rsidRDefault="0049460D" w:rsidP="00D2481E">
            <w:pPr>
              <w:rPr>
                <w:lang w:val="es-ES_tradnl"/>
              </w:rPr>
            </w:pPr>
          </w:p>
        </w:tc>
        <w:tc>
          <w:tcPr>
            <w:tcW w:w="1701" w:type="dxa"/>
            <w:tcBorders>
              <w:top w:val="nil"/>
            </w:tcBorders>
          </w:tcPr>
          <w:p w:rsidR="0049460D" w:rsidRPr="0068774F" w:rsidRDefault="0049460D" w:rsidP="00D2481E">
            <w:pPr>
              <w:pStyle w:val="Tabletext"/>
              <w:jc w:val="center"/>
            </w:pPr>
            <w:r w:rsidRPr="0068774F">
              <w:t>1/2</w:t>
            </w:r>
            <w:r w:rsidRPr="0068774F">
              <w:br/>
              <w:t>3/4</w:t>
            </w:r>
            <w:r w:rsidRPr="0068774F">
              <w:br/>
              <w:t>7/8</w:t>
            </w:r>
            <w:r w:rsidRPr="0068774F">
              <w:br/>
              <w:t>18/19</w:t>
            </w:r>
          </w:p>
        </w:tc>
        <w:tc>
          <w:tcPr>
            <w:tcW w:w="1701" w:type="dxa"/>
            <w:tcBorders>
              <w:top w:val="nil"/>
            </w:tcBorders>
          </w:tcPr>
          <w:p w:rsidR="0049460D" w:rsidRPr="0068774F" w:rsidRDefault="0049460D" w:rsidP="00D2481E">
            <w:pPr>
              <w:pStyle w:val="Tabletext"/>
              <w:jc w:val="center"/>
            </w:pPr>
            <w:r w:rsidRPr="0068774F">
              <w:t>0,230</w:t>
            </w:r>
            <w:r w:rsidRPr="0068774F">
              <w:br/>
              <w:t>0,249</w:t>
            </w:r>
            <w:r w:rsidRPr="0068774F">
              <w:br/>
              <w:t>0,235</w:t>
            </w:r>
            <w:r w:rsidRPr="0068774F">
              <w:br/>
              <w:t>0,294</w:t>
            </w:r>
          </w:p>
        </w:tc>
        <w:tc>
          <w:tcPr>
            <w:tcW w:w="1701" w:type="dxa"/>
            <w:tcBorders>
              <w:top w:val="nil"/>
            </w:tcBorders>
          </w:tcPr>
          <w:p w:rsidR="0049460D" w:rsidRPr="0068774F" w:rsidRDefault="0049460D" w:rsidP="00D2481E">
            <w:pPr>
              <w:pStyle w:val="Tabletext"/>
              <w:jc w:val="center"/>
            </w:pPr>
            <w:r w:rsidRPr="0068774F">
              <w:t>0,211</w:t>
            </w:r>
            <w:r w:rsidRPr="0068774F">
              <w:br/>
              <w:t>0,240</w:t>
            </w:r>
            <w:r w:rsidRPr="0068774F">
              <w:br/>
              <w:t>0,237</w:t>
            </w:r>
            <w:r w:rsidRPr="0068774F">
              <w:br/>
              <w:t>0,285</w:t>
            </w:r>
          </w:p>
        </w:tc>
        <w:tc>
          <w:tcPr>
            <w:tcW w:w="1701" w:type="dxa"/>
            <w:tcBorders>
              <w:top w:val="nil"/>
            </w:tcBorders>
          </w:tcPr>
          <w:p w:rsidR="0049460D" w:rsidRPr="0068774F" w:rsidRDefault="0049460D" w:rsidP="00D2481E">
            <w:pPr>
              <w:pStyle w:val="Tabletext"/>
              <w:jc w:val="center"/>
            </w:pPr>
            <w:r w:rsidRPr="0068774F">
              <w:t>0,532</w:t>
            </w:r>
            <w:r w:rsidRPr="0068774F">
              <w:br/>
              <w:t>0,673</w:t>
            </w:r>
            <w:r w:rsidRPr="0068774F">
              <w:br/>
              <w:t>0,754</w:t>
            </w:r>
            <w:r w:rsidRPr="0068774F">
              <w:br/>
              <w:t>0,838</w:t>
            </w:r>
          </w:p>
        </w:tc>
      </w:tr>
    </w:tbl>
    <w:p w:rsidR="0049460D" w:rsidRPr="00092531" w:rsidRDefault="0049460D" w:rsidP="0049460D">
      <w:pPr>
        <w:pStyle w:val="Tablefin"/>
        <w:rPr>
          <w:lang w:val="es-ES_tradnl"/>
        </w:rPr>
      </w:pPr>
    </w:p>
    <w:p w:rsidR="0049460D" w:rsidRPr="00092531" w:rsidRDefault="0049460D" w:rsidP="0049460D">
      <w:pPr>
        <w:pStyle w:val="Heading3"/>
        <w:rPr>
          <w:lang w:val="es-ES_tradnl"/>
        </w:rPr>
      </w:pPr>
      <w:bookmarkStart w:id="67" w:name="_Toc512240863"/>
      <w:r w:rsidRPr="00092531">
        <w:rPr>
          <w:lang w:val="es-ES_tradnl"/>
        </w:rPr>
        <w:lastRenderedPageBreak/>
        <w:t>2.4.6</w:t>
      </w:r>
      <w:r w:rsidRPr="00092531">
        <w:rPr>
          <w:lang w:val="es-ES_tradnl"/>
        </w:rPr>
        <w:tab/>
        <w:t>Ecualizadores adaptables/transversales</w:t>
      </w:r>
      <w:bookmarkEnd w:id="67"/>
    </w:p>
    <w:p w:rsidR="0049460D" w:rsidRPr="00092531" w:rsidRDefault="0049460D" w:rsidP="00085431">
      <w:pPr>
        <w:keepNext/>
        <w:keepLines/>
        <w:rPr>
          <w:lang w:val="es-ES_tradnl"/>
        </w:rPr>
      </w:pPr>
      <w:r w:rsidRPr="00092531">
        <w:rPr>
          <w:lang w:val="es-ES_tradnl"/>
        </w:rPr>
        <w:t>Los ecualizadores adaptables/transversales mejoran las características del sistema digital en presencia de desvanecimientos por trayectos múltiples, distorsión lineal, o ambos. Los ecualizadores sólo pueden mitigar los aspectos dispersivos del desvanecimiento por trayectos múltiples. Estos ecualizadores adaptables reconfiguran el impulso para minimizar la interferencia entre símbolos. Con dichas ecualizaciones se puede obtener una mejora de aproximadamente 4 dB a 6 dB en el margen de desvanecimiento compuesto en los receptores de MAQ-64. El mayor inconveniente de los ecualizadores adaptables es su coste. El modelo se hizo funcionar con una anchura de banda del sistema de 22,5</w:t>
      </w:r>
      <w:r>
        <w:rPr>
          <w:lang w:val="es-ES_tradnl"/>
        </w:rPr>
        <w:t> </w:t>
      </w:r>
      <w:r w:rsidRPr="00092531">
        <w:rPr>
          <w:lang w:val="es-ES_tradnl"/>
        </w:rPr>
        <w:t xml:space="preserve">MHz y un nivel de </w:t>
      </w:r>
      <w:r w:rsidRPr="00092531">
        <w:rPr>
          <w:i/>
          <w:lang w:val="es-ES_tradnl"/>
        </w:rPr>
        <w:t>P</w:t>
      </w:r>
      <w:r w:rsidRPr="00565238">
        <w:rPr>
          <w:i/>
          <w:iCs/>
          <w:vertAlign w:val="subscript"/>
          <w:lang w:val="es-ES_tradnl"/>
        </w:rPr>
        <w:t>t</w:t>
      </w:r>
      <w:r w:rsidRPr="00092531">
        <w:rPr>
          <w:lang w:val="es-ES_tradnl"/>
        </w:rPr>
        <w:t xml:space="preserve"> de 29,5</w:t>
      </w:r>
      <w:r>
        <w:rPr>
          <w:lang w:val="es-ES_tradnl"/>
        </w:rPr>
        <w:t> </w:t>
      </w:r>
      <w:r w:rsidRPr="00092531">
        <w:rPr>
          <w:lang w:val="es-ES_tradnl"/>
        </w:rPr>
        <w:t xml:space="preserve">dBm (una reducción de 4 dB </w:t>
      </w:r>
      <w:proofErr w:type="gramStart"/>
      <w:r w:rsidRPr="00092531">
        <w:rPr>
          <w:lang w:val="es-ES_tradnl"/>
        </w:rPr>
        <w:t>de la</w:t>
      </w:r>
      <w:proofErr w:type="gramEnd"/>
      <w:r w:rsidRPr="00092531">
        <w:rPr>
          <w:lang w:val="es-ES_tradnl"/>
        </w:rPr>
        <w:t xml:space="preserve"> </w:t>
      </w:r>
      <w:r w:rsidRPr="00092531">
        <w:rPr>
          <w:i/>
          <w:lang w:val="es-ES_tradnl"/>
        </w:rPr>
        <w:t>P</w:t>
      </w:r>
      <w:r w:rsidRPr="00565238">
        <w:rPr>
          <w:i/>
          <w:iCs/>
          <w:vertAlign w:val="subscript"/>
          <w:lang w:val="es-ES_tradnl"/>
        </w:rPr>
        <w:t>t</w:t>
      </w:r>
      <w:r w:rsidRPr="00092531">
        <w:rPr>
          <w:lang w:val="es-ES_tradnl"/>
        </w:rPr>
        <w:t xml:space="preserve"> para MAQ-64). El Cuadro</w:t>
      </w:r>
      <w:r>
        <w:rPr>
          <w:lang w:val="es-ES_tradnl"/>
        </w:rPr>
        <w:t> </w:t>
      </w:r>
      <w:r w:rsidRPr="00092531">
        <w:rPr>
          <w:lang w:val="es-ES_tradnl"/>
        </w:rPr>
        <w:t>10 muestra la EUE para los tres tipos de antenas. También se presentan en el Cuadro los valores de la EUE sin ecualizadores adaptables a modo de comparación con los de ecualizadores adaptables.</w:t>
      </w:r>
    </w:p>
    <w:p w:rsidR="0049460D" w:rsidRPr="00FB135F" w:rsidRDefault="0049460D" w:rsidP="0049460D">
      <w:pPr>
        <w:pStyle w:val="TableNo"/>
        <w:rPr>
          <w:lang w:val="es-ES_tradnl"/>
        </w:rPr>
      </w:pPr>
      <w:r w:rsidRPr="00FB135F">
        <w:rPr>
          <w:lang w:val="es-ES_tradnl"/>
        </w:rPr>
        <w:t>CUADRO 10</w:t>
      </w:r>
    </w:p>
    <w:p w:rsidR="0049460D" w:rsidRPr="00FB135F" w:rsidRDefault="0049460D" w:rsidP="0049460D">
      <w:pPr>
        <w:pStyle w:val="Tabletitle"/>
        <w:rPr>
          <w:lang w:val="es-ES_tradnl"/>
        </w:rPr>
      </w:pPr>
      <w:r w:rsidRPr="00FB135F">
        <w:rPr>
          <w:lang w:val="es-ES_tradnl"/>
        </w:rPr>
        <w:t>Mejora de la EUE con ecualizador adaptable (modulación MAQ-64)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49460D" w:rsidRPr="004041EF" w:rsidTr="00D2481E">
        <w:trPr>
          <w:jc w:val="center"/>
        </w:trPr>
        <w:tc>
          <w:tcPr>
            <w:tcW w:w="3776" w:type="dxa"/>
            <w:vMerge w:val="restart"/>
            <w:vAlign w:val="center"/>
          </w:tcPr>
          <w:p w:rsidR="0049460D" w:rsidRPr="00092531" w:rsidRDefault="0049460D" w:rsidP="00D2481E">
            <w:pPr>
              <w:pStyle w:val="Tablehead"/>
              <w:rPr>
                <w:lang w:val="es-ES_tradnl"/>
              </w:rPr>
            </w:pPr>
            <w:r w:rsidRPr="00092531">
              <w:rPr>
                <w:lang w:val="es-ES_tradnl"/>
              </w:rPr>
              <w:t>Tipo de procesamiento de señal</w:t>
            </w:r>
          </w:p>
        </w:tc>
        <w:tc>
          <w:tcPr>
            <w:tcW w:w="5103" w:type="dxa"/>
            <w:gridSpan w:val="3"/>
            <w:vAlign w:val="center"/>
          </w:tcPr>
          <w:p w:rsidR="0049460D" w:rsidRPr="00092531" w:rsidRDefault="0049460D" w:rsidP="00D2481E">
            <w:pPr>
              <w:pStyle w:val="Tablehead"/>
              <w:rPr>
                <w:lang w:val="es-ES_tradnl"/>
              </w:rPr>
            </w:pPr>
            <w:r w:rsidRPr="00092531">
              <w:rPr>
                <w:lang w:val="es-ES_tradnl"/>
              </w:rPr>
              <w:t>EUE para diferentes tipos de antena</w:t>
            </w:r>
          </w:p>
        </w:tc>
      </w:tr>
      <w:tr w:rsidR="0049460D" w:rsidRPr="00092531" w:rsidTr="00D2481E">
        <w:trPr>
          <w:jc w:val="center"/>
        </w:trPr>
        <w:tc>
          <w:tcPr>
            <w:tcW w:w="3776" w:type="dxa"/>
            <w:vMerge/>
            <w:vAlign w:val="center"/>
          </w:tcPr>
          <w:p w:rsidR="0049460D" w:rsidRPr="00092531" w:rsidRDefault="0049460D" w:rsidP="00D2481E">
            <w:pPr>
              <w:pStyle w:val="Tablehead"/>
              <w:rPr>
                <w:lang w:val="es-ES_tradnl"/>
              </w:rPr>
            </w:pPr>
          </w:p>
        </w:tc>
        <w:tc>
          <w:tcPr>
            <w:tcW w:w="1701" w:type="dxa"/>
            <w:vAlign w:val="center"/>
          </w:tcPr>
          <w:p w:rsidR="0049460D" w:rsidRPr="00092531" w:rsidRDefault="0049460D" w:rsidP="00D2481E">
            <w:pPr>
              <w:pStyle w:val="Tablehead"/>
              <w:rPr>
                <w:lang w:val="es-ES_tradnl"/>
              </w:rPr>
            </w:pPr>
            <w:r w:rsidRPr="00092531">
              <w:rPr>
                <w:lang w:val="es-ES_tradnl"/>
              </w:rPr>
              <w:t>STD</w:t>
            </w:r>
          </w:p>
        </w:tc>
        <w:tc>
          <w:tcPr>
            <w:tcW w:w="1701" w:type="dxa"/>
            <w:vAlign w:val="center"/>
          </w:tcPr>
          <w:p w:rsidR="0049460D" w:rsidRPr="00092531" w:rsidRDefault="0049460D" w:rsidP="00D2481E">
            <w:pPr>
              <w:pStyle w:val="Tablehead"/>
              <w:rPr>
                <w:lang w:val="es-ES_tradnl"/>
              </w:rPr>
            </w:pPr>
            <w:r w:rsidRPr="00092531">
              <w:rPr>
                <w:lang w:val="es-ES_tradnl"/>
              </w:rPr>
              <w:t>SHD</w:t>
            </w:r>
          </w:p>
        </w:tc>
        <w:tc>
          <w:tcPr>
            <w:tcW w:w="1701" w:type="dxa"/>
            <w:vAlign w:val="center"/>
          </w:tcPr>
          <w:p w:rsidR="0049460D" w:rsidRPr="00092531" w:rsidRDefault="0049460D" w:rsidP="00D2481E">
            <w:pPr>
              <w:pStyle w:val="Tablehead"/>
              <w:rPr>
                <w:lang w:val="es-ES_tradnl"/>
              </w:rPr>
            </w:pPr>
            <w:r w:rsidRPr="00092531">
              <w:rPr>
                <w:lang w:val="es-ES_tradnl"/>
              </w:rPr>
              <w:t>CHR</w:t>
            </w:r>
          </w:p>
        </w:tc>
      </w:tr>
      <w:tr w:rsidR="0049460D" w:rsidRPr="00092531" w:rsidTr="00D2481E">
        <w:trPr>
          <w:jc w:val="center"/>
        </w:trPr>
        <w:tc>
          <w:tcPr>
            <w:tcW w:w="3776" w:type="dxa"/>
          </w:tcPr>
          <w:p w:rsidR="0049460D" w:rsidRPr="00A46CF3" w:rsidRDefault="0049460D" w:rsidP="00D2481E">
            <w:pPr>
              <w:pStyle w:val="Tabletext"/>
            </w:pPr>
            <w:r w:rsidRPr="00A46CF3">
              <w:t>Sin procesamiento de señal</w:t>
            </w:r>
          </w:p>
        </w:tc>
        <w:tc>
          <w:tcPr>
            <w:tcW w:w="1701" w:type="dxa"/>
          </w:tcPr>
          <w:p w:rsidR="0049460D" w:rsidRPr="00A46CF3" w:rsidRDefault="0049460D" w:rsidP="00D2481E">
            <w:pPr>
              <w:pStyle w:val="Tabletext"/>
              <w:jc w:val="center"/>
            </w:pPr>
            <w:r w:rsidRPr="00A46CF3">
              <w:t>0,201</w:t>
            </w:r>
          </w:p>
        </w:tc>
        <w:tc>
          <w:tcPr>
            <w:tcW w:w="1701" w:type="dxa"/>
          </w:tcPr>
          <w:p w:rsidR="0049460D" w:rsidRPr="00A46CF3" w:rsidRDefault="0049460D" w:rsidP="00D2481E">
            <w:pPr>
              <w:pStyle w:val="Tabletext"/>
              <w:jc w:val="center"/>
            </w:pPr>
            <w:r w:rsidRPr="00A46CF3">
              <w:t>0,212</w:t>
            </w:r>
          </w:p>
        </w:tc>
        <w:tc>
          <w:tcPr>
            <w:tcW w:w="1701" w:type="dxa"/>
          </w:tcPr>
          <w:p w:rsidR="0049460D" w:rsidRPr="00A46CF3" w:rsidRDefault="0049460D" w:rsidP="00D2481E">
            <w:pPr>
              <w:pStyle w:val="Tabletext"/>
              <w:jc w:val="center"/>
            </w:pPr>
            <w:r w:rsidRPr="00A46CF3">
              <w:t>0,811</w:t>
            </w:r>
          </w:p>
        </w:tc>
      </w:tr>
      <w:tr w:rsidR="0049460D" w:rsidRPr="00092531" w:rsidTr="00D2481E">
        <w:trPr>
          <w:jc w:val="center"/>
        </w:trPr>
        <w:tc>
          <w:tcPr>
            <w:tcW w:w="3776" w:type="dxa"/>
          </w:tcPr>
          <w:p w:rsidR="0049460D" w:rsidRPr="00A46CF3" w:rsidRDefault="0049460D" w:rsidP="00D2481E">
            <w:pPr>
              <w:pStyle w:val="Tabletext"/>
            </w:pPr>
            <w:r w:rsidRPr="00A46CF3">
              <w:t>Con ecualizadores adaptables</w:t>
            </w:r>
          </w:p>
        </w:tc>
        <w:tc>
          <w:tcPr>
            <w:tcW w:w="1701" w:type="dxa"/>
          </w:tcPr>
          <w:p w:rsidR="0049460D" w:rsidRPr="00A46CF3" w:rsidRDefault="0049460D" w:rsidP="00D2481E">
            <w:pPr>
              <w:pStyle w:val="Tabletext"/>
              <w:jc w:val="center"/>
            </w:pPr>
            <w:r w:rsidRPr="00A46CF3">
              <w:t>0,355</w:t>
            </w:r>
          </w:p>
        </w:tc>
        <w:tc>
          <w:tcPr>
            <w:tcW w:w="1701" w:type="dxa"/>
          </w:tcPr>
          <w:p w:rsidR="0049460D" w:rsidRPr="00A46CF3" w:rsidRDefault="0049460D" w:rsidP="00D2481E">
            <w:pPr>
              <w:pStyle w:val="Tabletext"/>
              <w:jc w:val="center"/>
            </w:pPr>
            <w:r w:rsidRPr="00A46CF3">
              <w:t>0,337</w:t>
            </w:r>
          </w:p>
        </w:tc>
        <w:tc>
          <w:tcPr>
            <w:tcW w:w="1701" w:type="dxa"/>
          </w:tcPr>
          <w:p w:rsidR="0049460D" w:rsidRPr="00A46CF3" w:rsidRDefault="0049460D" w:rsidP="00D2481E">
            <w:pPr>
              <w:pStyle w:val="Tabletext"/>
              <w:jc w:val="center"/>
            </w:pPr>
            <w:r w:rsidRPr="00A46CF3">
              <w:t>0,930</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Para la modulación MAQ</w:t>
      </w:r>
      <w:r w:rsidRPr="00092531">
        <w:rPr>
          <w:lang w:val="es-ES_tradnl"/>
        </w:rPr>
        <w:noBreakHyphen/>
        <w:t>64 el empleo de ecualizadores adaptables puede mejorar las propiedades de conservación del espectro de un sistema, de un 15% a un 75% aproximadamente, dándose la mayor mejora en sistemas que utilizan antenas STD.</w:t>
      </w:r>
    </w:p>
    <w:p w:rsidR="0049460D" w:rsidRPr="00092531" w:rsidRDefault="0049460D" w:rsidP="0049460D">
      <w:pPr>
        <w:pStyle w:val="Heading3"/>
        <w:rPr>
          <w:lang w:val="es-ES_tradnl"/>
        </w:rPr>
      </w:pPr>
      <w:bookmarkStart w:id="68" w:name="_Toc512240864"/>
      <w:r w:rsidRPr="00092531">
        <w:rPr>
          <w:lang w:val="es-ES_tradnl"/>
        </w:rPr>
        <w:t>2.4.7</w:t>
      </w:r>
      <w:r w:rsidRPr="00092531">
        <w:rPr>
          <w:lang w:val="es-ES_tradnl"/>
        </w:rPr>
        <w:tab/>
        <w:t>Codificación/corrección de errores y ecualizadores adaptables</w:t>
      </w:r>
      <w:bookmarkEnd w:id="68"/>
    </w:p>
    <w:p w:rsidR="0049460D" w:rsidRPr="00092531" w:rsidRDefault="0049460D" w:rsidP="00085431">
      <w:pPr>
        <w:rPr>
          <w:lang w:val="es-ES_tradnl"/>
        </w:rPr>
      </w:pPr>
      <w:r w:rsidRPr="00092531">
        <w:rPr>
          <w:lang w:val="es-ES_tradnl"/>
        </w:rPr>
        <w:t xml:space="preserve">Algunos sistemas digitales utilizan tanto la codificación/corrección de errores como los ecualizadores adaptables para mejorar las características </w:t>
      </w:r>
      <w:r>
        <w:rPr>
          <w:lang w:val="es-ES_tradnl"/>
        </w:rPr>
        <w:t xml:space="preserve">del sistema. Para la modulación </w:t>
      </w:r>
      <w:r w:rsidRPr="00092531">
        <w:rPr>
          <w:lang w:val="es-ES_tradnl"/>
        </w:rPr>
        <w:t>MAQ-64 la utilización de la codificación/corrección de errores (velocidad de codificación</w:t>
      </w:r>
      <w:r>
        <w:rPr>
          <w:lang w:val="es-ES_tradnl"/>
        </w:rPr>
        <w:t xml:space="preserve"> </w:t>
      </w:r>
      <w:r w:rsidRPr="00092531">
        <w:rPr>
          <w:lang w:val="es-ES_tradnl"/>
        </w:rPr>
        <w:t>18/19) y de ecualizadores adaptables puede reducir la relación (</w:t>
      </w:r>
      <w:r w:rsidRPr="00092531">
        <w:rPr>
          <w:i/>
          <w:lang w:val="es-ES_tradnl"/>
        </w:rPr>
        <w:t>C</w:t>
      </w:r>
      <w:r w:rsidRPr="00092531">
        <w:rPr>
          <w:lang w:val="es-ES_tradnl"/>
        </w:rPr>
        <w:t>/</w:t>
      </w:r>
      <w:r w:rsidRPr="00092531">
        <w:rPr>
          <w:i/>
          <w:lang w:val="es-ES_tradnl"/>
        </w:rPr>
        <w:t>N</w:t>
      </w:r>
      <w:proofErr w:type="gramStart"/>
      <w:r w:rsidRPr="00092531">
        <w:rPr>
          <w:lang w:val="es-ES_tradnl"/>
        </w:rPr>
        <w:t>)</w:t>
      </w:r>
      <w:r w:rsidRPr="00565238">
        <w:rPr>
          <w:i/>
          <w:iCs/>
          <w:vertAlign w:val="subscript"/>
          <w:lang w:val="es-ES_tradnl"/>
        </w:rPr>
        <w:t>i</w:t>
      </w:r>
      <w:proofErr w:type="gramEnd"/>
      <w:r w:rsidRPr="00092531">
        <w:rPr>
          <w:lang w:val="es-ES_tradnl"/>
        </w:rPr>
        <w:t>, en 7 dB para una</w:t>
      </w:r>
      <w:r>
        <w:rPr>
          <w:lang w:val="es-ES_tradnl"/>
        </w:rPr>
        <w:t xml:space="preserve"> </w:t>
      </w:r>
      <w:r w:rsidRPr="00092531">
        <w:rPr>
          <w:lang w:val="es-ES_tradnl"/>
        </w:rPr>
        <w:t>BER </w:t>
      </w:r>
      <w:r>
        <w:rPr>
          <w:lang w:val="es-ES_tradnl"/>
        </w:rPr>
        <w:t>=</w:t>
      </w:r>
      <w:r w:rsidRPr="00092531">
        <w:rPr>
          <w:lang w:val="es-ES_tradnl"/>
        </w:rPr>
        <w:t> 1</w:t>
      </w:r>
      <w:r>
        <w:rPr>
          <w:lang w:val="es-ES_tradnl"/>
        </w:rPr>
        <w:t> </w:t>
      </w:r>
      <w:r>
        <w:rPr>
          <w:lang w:val="es-ES_tradnl"/>
        </w:rPr>
        <w:sym w:font="Symbol" w:char="F0B4"/>
      </w:r>
      <w:r>
        <w:rPr>
          <w:lang w:val="es-ES_tradnl"/>
        </w:rPr>
        <w:t> </w:t>
      </w:r>
      <w:r w:rsidRPr="00092531">
        <w:rPr>
          <w:lang w:val="es-ES_tradnl"/>
        </w:rPr>
        <w:t>10</w:t>
      </w:r>
      <w:r w:rsidRPr="00092531">
        <w:rPr>
          <w:szCs w:val="24"/>
          <w:vertAlign w:val="superscript"/>
          <w:lang w:val="es-ES_tradnl"/>
        </w:rPr>
        <w:t>–6</w:t>
      </w:r>
      <w:r w:rsidRPr="00092531">
        <w:rPr>
          <w:lang w:val="es-ES_tradnl"/>
        </w:rPr>
        <w:t>. En el Cuadro</w:t>
      </w:r>
      <w:r>
        <w:rPr>
          <w:lang w:val="es-ES_tradnl"/>
        </w:rPr>
        <w:t> </w:t>
      </w:r>
      <w:r w:rsidRPr="00092531">
        <w:rPr>
          <w:lang w:val="es-ES_tradnl"/>
        </w:rPr>
        <w:t xml:space="preserve">11 se muestra la aplicación de un modelo de EUE para una anchura de banda ocupada, </w:t>
      </w:r>
      <w:r w:rsidRPr="00092531">
        <w:rPr>
          <w:i/>
          <w:lang w:val="es-ES_tradnl"/>
        </w:rPr>
        <w:t>B</w:t>
      </w:r>
      <w:r w:rsidRPr="00092531">
        <w:rPr>
          <w:lang w:val="es-ES_tradnl"/>
        </w:rPr>
        <w:t>, de 23,74</w:t>
      </w:r>
      <w:r>
        <w:rPr>
          <w:lang w:val="es-ES_tradnl"/>
        </w:rPr>
        <w:t> </w:t>
      </w:r>
      <w:r w:rsidRPr="00092531">
        <w:rPr>
          <w:lang w:val="es-ES_tradnl"/>
        </w:rPr>
        <w:t xml:space="preserve">MHz y una </w:t>
      </w:r>
      <w:r w:rsidRPr="00092531">
        <w:rPr>
          <w:i/>
          <w:lang w:val="es-ES_tradnl"/>
        </w:rPr>
        <w:t>P</w:t>
      </w:r>
      <w:r w:rsidRPr="00565238">
        <w:rPr>
          <w:i/>
          <w:iCs/>
          <w:vertAlign w:val="subscript"/>
          <w:lang w:val="es-ES_tradnl"/>
        </w:rPr>
        <w:t>t</w:t>
      </w:r>
      <w:r w:rsidRPr="00092531">
        <w:rPr>
          <w:lang w:val="es-ES_tradnl"/>
        </w:rPr>
        <w:t xml:space="preserve"> de</w:t>
      </w:r>
      <w:r>
        <w:rPr>
          <w:lang w:val="es-ES_tradnl"/>
        </w:rPr>
        <w:t xml:space="preserve"> </w:t>
      </w:r>
      <w:r w:rsidRPr="00092531">
        <w:rPr>
          <w:lang w:val="es-ES_tradnl"/>
        </w:rPr>
        <w:t xml:space="preserve">26,5 dBm (una reducción de 7 dB en </w:t>
      </w:r>
      <w:proofErr w:type="gramStart"/>
      <w:r w:rsidRPr="00092531">
        <w:rPr>
          <w:lang w:val="es-ES_tradnl"/>
        </w:rPr>
        <w:t>la</w:t>
      </w:r>
      <w:proofErr w:type="gramEnd"/>
      <w:r w:rsidRPr="00092531">
        <w:rPr>
          <w:lang w:val="es-ES_tradnl"/>
        </w:rPr>
        <w:t xml:space="preserve"> </w:t>
      </w:r>
      <w:r w:rsidRPr="00092531">
        <w:rPr>
          <w:i/>
          <w:lang w:val="es-ES_tradnl"/>
        </w:rPr>
        <w:t>P</w:t>
      </w:r>
      <w:r w:rsidRPr="00565238">
        <w:rPr>
          <w:i/>
          <w:iCs/>
          <w:vertAlign w:val="subscript"/>
          <w:lang w:val="es-ES_tradnl"/>
        </w:rPr>
        <w:t>t</w:t>
      </w:r>
      <w:r w:rsidRPr="00092531">
        <w:rPr>
          <w:lang w:val="es-ES_tradnl"/>
        </w:rPr>
        <w:t xml:space="preserve"> para la MAQ-64). También se muestra que la utilización de codificación con corrección de errores y ecualizadores adaptables pueden mejorar las propiedades de conservación del espectro de un sistema de un 30% a un 150%, dándose la mayor mejora en los sistemas que utilizan antenas parabólicas.</w:t>
      </w:r>
    </w:p>
    <w:p w:rsidR="0049460D" w:rsidRPr="00FB135F" w:rsidRDefault="0049460D" w:rsidP="0049460D">
      <w:pPr>
        <w:pStyle w:val="TableNo"/>
        <w:rPr>
          <w:lang w:val="es-ES_tradnl"/>
        </w:rPr>
      </w:pPr>
      <w:r w:rsidRPr="00FB135F">
        <w:rPr>
          <w:lang w:val="es-ES_tradnl"/>
        </w:rPr>
        <w:t>CUADRO 11</w:t>
      </w:r>
    </w:p>
    <w:p w:rsidR="0049460D" w:rsidRPr="00FB135F" w:rsidRDefault="0049460D" w:rsidP="0049460D">
      <w:pPr>
        <w:pStyle w:val="Tabletitle"/>
        <w:rPr>
          <w:lang w:val="es-ES_tradnl"/>
        </w:rPr>
      </w:pPr>
      <w:r w:rsidRPr="00FB135F">
        <w:rPr>
          <w:lang w:val="es-ES_tradnl"/>
        </w:rPr>
        <w:t xml:space="preserve">EUE, para la codificación/corrección de errores y ecualizadores adaptables </w:t>
      </w:r>
      <w:r w:rsidRPr="00FB135F">
        <w:rPr>
          <w:lang w:val="es-ES_tradnl"/>
        </w:rPr>
        <w:br/>
        <w:t>(modulación MAQ-64)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815"/>
        <w:gridCol w:w="1559"/>
        <w:gridCol w:w="1418"/>
        <w:gridCol w:w="1280"/>
      </w:tblGrid>
      <w:tr w:rsidR="0049460D" w:rsidRPr="004041EF" w:rsidTr="00D2481E">
        <w:trPr>
          <w:jc w:val="center"/>
        </w:trPr>
        <w:tc>
          <w:tcPr>
            <w:tcW w:w="4815" w:type="dxa"/>
            <w:vMerge w:val="restart"/>
            <w:vAlign w:val="center"/>
          </w:tcPr>
          <w:p w:rsidR="0049460D" w:rsidRPr="00092531" w:rsidRDefault="0049460D" w:rsidP="00D2481E">
            <w:pPr>
              <w:pStyle w:val="Tablehead"/>
              <w:rPr>
                <w:lang w:val="es-ES_tradnl"/>
              </w:rPr>
            </w:pPr>
            <w:r w:rsidRPr="00092531">
              <w:rPr>
                <w:lang w:val="es-ES_tradnl"/>
              </w:rPr>
              <w:t>Tipo de procesamiento de señal</w:t>
            </w:r>
          </w:p>
        </w:tc>
        <w:tc>
          <w:tcPr>
            <w:tcW w:w="4257" w:type="dxa"/>
            <w:gridSpan w:val="3"/>
            <w:vAlign w:val="center"/>
          </w:tcPr>
          <w:p w:rsidR="0049460D" w:rsidRPr="00092531" w:rsidRDefault="0049460D" w:rsidP="00D2481E">
            <w:pPr>
              <w:pStyle w:val="Tablehead"/>
              <w:rPr>
                <w:lang w:val="es-ES_tradnl"/>
              </w:rPr>
            </w:pPr>
            <w:r w:rsidRPr="00092531">
              <w:rPr>
                <w:lang w:val="es-ES_tradnl"/>
              </w:rPr>
              <w:t>EUE para diferentes tipos de antena</w:t>
            </w:r>
          </w:p>
        </w:tc>
      </w:tr>
      <w:tr w:rsidR="0049460D" w:rsidRPr="00092531" w:rsidTr="00D2481E">
        <w:trPr>
          <w:jc w:val="center"/>
        </w:trPr>
        <w:tc>
          <w:tcPr>
            <w:tcW w:w="4815" w:type="dxa"/>
            <w:vMerge/>
            <w:vAlign w:val="center"/>
          </w:tcPr>
          <w:p w:rsidR="0049460D" w:rsidRPr="00092531" w:rsidRDefault="0049460D" w:rsidP="00D2481E">
            <w:pPr>
              <w:pStyle w:val="Tablehead"/>
              <w:rPr>
                <w:lang w:val="es-ES_tradnl"/>
              </w:rPr>
            </w:pPr>
          </w:p>
        </w:tc>
        <w:tc>
          <w:tcPr>
            <w:tcW w:w="1559" w:type="dxa"/>
            <w:vAlign w:val="center"/>
          </w:tcPr>
          <w:p w:rsidR="0049460D" w:rsidRPr="00092531" w:rsidRDefault="0049460D" w:rsidP="00D2481E">
            <w:pPr>
              <w:pStyle w:val="Tablehead"/>
              <w:rPr>
                <w:lang w:val="es-ES_tradnl"/>
              </w:rPr>
            </w:pPr>
            <w:r w:rsidRPr="00092531">
              <w:rPr>
                <w:lang w:val="es-ES_tradnl"/>
              </w:rPr>
              <w:t>STD</w:t>
            </w:r>
          </w:p>
        </w:tc>
        <w:tc>
          <w:tcPr>
            <w:tcW w:w="1418" w:type="dxa"/>
            <w:vAlign w:val="center"/>
          </w:tcPr>
          <w:p w:rsidR="0049460D" w:rsidRPr="00092531" w:rsidRDefault="0049460D" w:rsidP="00D2481E">
            <w:pPr>
              <w:pStyle w:val="Tablehead"/>
              <w:rPr>
                <w:lang w:val="es-ES_tradnl"/>
              </w:rPr>
            </w:pPr>
            <w:r w:rsidRPr="00092531">
              <w:rPr>
                <w:lang w:val="es-ES_tradnl"/>
              </w:rPr>
              <w:t>SHD</w:t>
            </w:r>
          </w:p>
        </w:tc>
        <w:tc>
          <w:tcPr>
            <w:tcW w:w="1280" w:type="dxa"/>
            <w:vAlign w:val="center"/>
          </w:tcPr>
          <w:p w:rsidR="0049460D" w:rsidRPr="00092531" w:rsidRDefault="0049460D" w:rsidP="00D2481E">
            <w:pPr>
              <w:pStyle w:val="Tablehead"/>
              <w:rPr>
                <w:lang w:val="es-ES_tradnl"/>
              </w:rPr>
            </w:pPr>
            <w:r w:rsidRPr="00092531">
              <w:rPr>
                <w:lang w:val="es-ES_tradnl"/>
              </w:rPr>
              <w:t>CHR</w:t>
            </w:r>
          </w:p>
        </w:tc>
      </w:tr>
      <w:tr w:rsidR="0049460D" w:rsidRPr="00092531" w:rsidTr="00D2481E">
        <w:trPr>
          <w:jc w:val="center"/>
        </w:trPr>
        <w:tc>
          <w:tcPr>
            <w:tcW w:w="4815" w:type="dxa"/>
          </w:tcPr>
          <w:p w:rsidR="0049460D" w:rsidRPr="000841C1" w:rsidRDefault="0049460D" w:rsidP="00D2481E">
            <w:pPr>
              <w:pStyle w:val="Tabletext"/>
            </w:pPr>
            <w:r w:rsidRPr="000841C1">
              <w:t>Sin procesamiento de señal</w:t>
            </w:r>
          </w:p>
        </w:tc>
        <w:tc>
          <w:tcPr>
            <w:tcW w:w="1559" w:type="dxa"/>
          </w:tcPr>
          <w:p w:rsidR="0049460D" w:rsidRPr="000841C1" w:rsidRDefault="0049460D" w:rsidP="00D2481E">
            <w:pPr>
              <w:pStyle w:val="Tabletext"/>
              <w:jc w:val="center"/>
            </w:pPr>
            <w:r w:rsidRPr="000841C1">
              <w:t>0,201</w:t>
            </w:r>
          </w:p>
        </w:tc>
        <w:tc>
          <w:tcPr>
            <w:tcW w:w="1418" w:type="dxa"/>
          </w:tcPr>
          <w:p w:rsidR="0049460D" w:rsidRPr="000841C1" w:rsidRDefault="0049460D" w:rsidP="00D2481E">
            <w:pPr>
              <w:pStyle w:val="Tabletext"/>
              <w:jc w:val="center"/>
            </w:pPr>
            <w:r w:rsidRPr="000841C1">
              <w:t>0,212</w:t>
            </w:r>
          </w:p>
        </w:tc>
        <w:tc>
          <w:tcPr>
            <w:tcW w:w="1280" w:type="dxa"/>
          </w:tcPr>
          <w:p w:rsidR="0049460D" w:rsidRPr="000841C1" w:rsidRDefault="0049460D" w:rsidP="00D2481E">
            <w:pPr>
              <w:pStyle w:val="Tabletext"/>
              <w:jc w:val="center"/>
            </w:pPr>
            <w:r w:rsidRPr="000841C1">
              <w:t>0,811</w:t>
            </w:r>
          </w:p>
        </w:tc>
      </w:tr>
      <w:tr w:rsidR="0049460D" w:rsidRPr="00092531" w:rsidTr="00D2481E">
        <w:trPr>
          <w:jc w:val="center"/>
        </w:trPr>
        <w:tc>
          <w:tcPr>
            <w:tcW w:w="4815" w:type="dxa"/>
          </w:tcPr>
          <w:p w:rsidR="0049460D" w:rsidRPr="00FB135F" w:rsidRDefault="0049460D" w:rsidP="00D2481E">
            <w:pPr>
              <w:pStyle w:val="Tabletext"/>
              <w:jc w:val="left"/>
              <w:rPr>
                <w:lang w:val="es-ES_tradnl"/>
              </w:rPr>
            </w:pPr>
            <w:r w:rsidRPr="00FB135F">
              <w:rPr>
                <w:lang w:val="es-ES_tradnl"/>
              </w:rPr>
              <w:t>Codificación/corrección de errores y ecualizadores</w:t>
            </w:r>
          </w:p>
        </w:tc>
        <w:tc>
          <w:tcPr>
            <w:tcW w:w="1559" w:type="dxa"/>
          </w:tcPr>
          <w:p w:rsidR="0049460D" w:rsidRPr="000841C1" w:rsidRDefault="0049460D" w:rsidP="00D2481E">
            <w:pPr>
              <w:pStyle w:val="Tabletext"/>
              <w:jc w:val="center"/>
            </w:pPr>
            <w:r w:rsidRPr="000841C1">
              <w:t>0,503</w:t>
            </w:r>
          </w:p>
        </w:tc>
        <w:tc>
          <w:tcPr>
            <w:tcW w:w="1418" w:type="dxa"/>
          </w:tcPr>
          <w:p w:rsidR="0049460D" w:rsidRPr="000841C1" w:rsidRDefault="0049460D" w:rsidP="00D2481E">
            <w:pPr>
              <w:pStyle w:val="Tabletext"/>
              <w:jc w:val="center"/>
            </w:pPr>
            <w:r w:rsidRPr="000841C1">
              <w:t>0,441</w:t>
            </w:r>
          </w:p>
        </w:tc>
        <w:tc>
          <w:tcPr>
            <w:tcW w:w="1280" w:type="dxa"/>
          </w:tcPr>
          <w:p w:rsidR="0049460D" w:rsidRPr="000841C1" w:rsidRDefault="0049460D" w:rsidP="00D2481E">
            <w:pPr>
              <w:pStyle w:val="Tabletext"/>
              <w:jc w:val="center"/>
            </w:pPr>
            <w:r w:rsidRPr="000841C1">
              <w:t>1,066</w:t>
            </w:r>
          </w:p>
        </w:tc>
      </w:tr>
    </w:tbl>
    <w:p w:rsidR="0049460D" w:rsidRPr="00092531" w:rsidRDefault="0049460D" w:rsidP="0049460D">
      <w:pPr>
        <w:pStyle w:val="Tablefin"/>
        <w:rPr>
          <w:lang w:val="es-ES_tradnl"/>
        </w:rPr>
      </w:pPr>
    </w:p>
    <w:p w:rsidR="0049460D" w:rsidRPr="00092531" w:rsidRDefault="0049460D" w:rsidP="0049460D">
      <w:pPr>
        <w:pStyle w:val="Heading3"/>
        <w:rPr>
          <w:lang w:val="es-ES_tradnl"/>
        </w:rPr>
      </w:pPr>
      <w:bookmarkStart w:id="69" w:name="_Toc512240865"/>
      <w:r w:rsidRPr="00092531">
        <w:rPr>
          <w:lang w:val="es-ES_tradnl"/>
        </w:rPr>
        <w:lastRenderedPageBreak/>
        <w:t>2.4.8</w:t>
      </w:r>
      <w:r w:rsidRPr="00092531">
        <w:rPr>
          <w:lang w:val="es-ES_tradnl"/>
        </w:rPr>
        <w:tab/>
        <w:t>Resumen</w:t>
      </w:r>
      <w:bookmarkEnd w:id="69"/>
    </w:p>
    <w:p w:rsidR="0049460D" w:rsidRPr="00092531" w:rsidRDefault="0049460D" w:rsidP="0049460D">
      <w:pPr>
        <w:rPr>
          <w:lang w:val="es-ES_tradnl"/>
        </w:rPr>
      </w:pPr>
      <w:r w:rsidRPr="00092531">
        <w:rPr>
          <w:b/>
          <w:lang w:val="es-ES_tradnl"/>
        </w:rPr>
        <w:t>2.4.8.1</w:t>
      </w:r>
      <w:r w:rsidRPr="00092531">
        <w:rPr>
          <w:lang w:val="es-ES_tradnl"/>
        </w:rPr>
        <w:tab/>
        <w:t>En un sistema, el potencial de conservación del espectro es función de diversos factores de diseño, todos los cuales deben ser tenidos en cuenta en la evaluación de la EUE del sistema. No se puede decir que un sistema con una modulación particular conserva más el espectro que un sistema con otra modulación, sin considerar los otros factores de diseño, como las antenas, el procesamiento de señal, los filtros de RF, etc.</w:t>
      </w:r>
    </w:p>
    <w:p w:rsidR="0049460D" w:rsidRPr="00092531" w:rsidRDefault="0049460D" w:rsidP="00085431">
      <w:pPr>
        <w:rPr>
          <w:lang w:val="es-ES_tradnl"/>
        </w:rPr>
      </w:pPr>
      <w:r w:rsidRPr="00092531">
        <w:rPr>
          <w:b/>
          <w:lang w:val="es-ES_tradnl"/>
        </w:rPr>
        <w:t>2.4.8.2</w:t>
      </w:r>
      <w:r w:rsidRPr="00092531">
        <w:rPr>
          <w:lang w:val="es-ES_tradnl"/>
        </w:rPr>
        <w:tab/>
        <w:t xml:space="preserve">Las modulaciones digitales de orden superior (modulaciones con eficacia de transmisión superior, bit/(s · Hz) necesitan niveles de </w:t>
      </w:r>
      <w:r w:rsidRPr="00092531">
        <w:rPr>
          <w:i/>
          <w:lang w:val="es-ES_tradnl"/>
        </w:rPr>
        <w:t>P</w:t>
      </w:r>
      <w:r w:rsidRPr="00565238">
        <w:rPr>
          <w:i/>
          <w:iCs/>
          <w:vertAlign w:val="subscript"/>
          <w:lang w:val="es-ES_tradnl"/>
        </w:rPr>
        <w:t>t</w:t>
      </w:r>
      <w:r w:rsidRPr="00092531">
        <w:rPr>
          <w:lang w:val="es-ES_tradnl"/>
        </w:rPr>
        <w:t xml:space="preserve"> superiores. Por ello, cuando se utiliza la definición de eficacia y utilización del espectro, que toma en consideración el área denegada, las modulaciones con mayor eficacia de transmisión bit/(s · Hz) pueden no ser necesariamente las que mejor conserven el espectro. Por consiguiente, la eficacia de transmisión bit/(s · Hz) de la modulación digital puede no ser suficiente como indicador de la eficacia del espectro.</w:t>
      </w:r>
    </w:p>
    <w:p w:rsidR="0049460D" w:rsidRPr="00092531" w:rsidRDefault="0049460D" w:rsidP="0049460D">
      <w:pPr>
        <w:pStyle w:val="Note"/>
        <w:rPr>
          <w:lang w:val="es-ES_tradnl"/>
        </w:rPr>
      </w:pPr>
      <w:r w:rsidRPr="00092531">
        <w:rPr>
          <w:lang w:val="es-ES_tradnl"/>
        </w:rPr>
        <w:t>NOTA 1 – Para más información, véase:</w:t>
      </w:r>
    </w:p>
    <w:p w:rsidR="0049460D" w:rsidRPr="004041EF" w:rsidRDefault="0049460D" w:rsidP="00981562">
      <w:pPr>
        <w:pStyle w:val="Reftext"/>
        <w:rPr>
          <w:lang w:val="es-ES_tradnl"/>
        </w:rPr>
      </w:pPr>
      <w:r w:rsidRPr="00981562">
        <w:rPr>
          <w:lang w:val="en-US"/>
        </w:rPr>
        <w:t xml:space="preserve">HINKLE, R.L. y FARRAR, A.A. [mayo de 1989] </w:t>
      </w:r>
      <w:r w:rsidR="00981562" w:rsidRPr="00981562">
        <w:rPr>
          <w:lang w:val="en-US"/>
        </w:rPr>
        <w:t xml:space="preserve">«Spectrum-conservation techniques for fixed microwave systems». </w:t>
      </w:r>
      <w:r w:rsidR="00981562" w:rsidRPr="004041EF">
        <w:rPr>
          <w:lang w:val="es-ES_tradnl"/>
        </w:rPr>
        <w:t xml:space="preserve">NTIA Report TR-89-243. National Telecommunication and Information Administration. US Dept. </w:t>
      </w:r>
      <w:proofErr w:type="gramStart"/>
      <w:r w:rsidR="00981562" w:rsidRPr="004041EF">
        <w:rPr>
          <w:lang w:val="es-ES_tradnl"/>
        </w:rPr>
        <w:t>of</w:t>
      </w:r>
      <w:proofErr w:type="gramEnd"/>
      <w:r w:rsidR="00981562" w:rsidRPr="004041EF">
        <w:rPr>
          <w:lang w:val="es-ES_tradnl"/>
        </w:rPr>
        <w:t xml:space="preserve"> Commerce,</w:t>
      </w:r>
      <w:r w:rsidRPr="004041EF">
        <w:rPr>
          <w:lang w:val="es-ES_tradnl"/>
        </w:rPr>
        <w:t xml:space="preserve"> Estados Unidos de América.</w:t>
      </w:r>
    </w:p>
    <w:p w:rsidR="0049460D" w:rsidRPr="004041EF" w:rsidRDefault="0049460D" w:rsidP="0049460D">
      <w:pPr>
        <w:pStyle w:val="Heading2"/>
        <w:rPr>
          <w:lang w:val="es-ES_tradnl"/>
        </w:rPr>
      </w:pPr>
      <w:bookmarkStart w:id="70" w:name="_Toc512240866"/>
      <w:r w:rsidRPr="004041EF">
        <w:rPr>
          <w:lang w:val="es-ES_tradnl"/>
        </w:rPr>
        <w:t>2.5</w:t>
      </w:r>
      <w:r w:rsidRPr="004041EF">
        <w:rPr>
          <w:lang w:val="es-ES_tradnl"/>
        </w:rPr>
        <w:tab/>
        <w:t>ERE de radioenlaces rurales de un solo salto</w:t>
      </w:r>
      <w:bookmarkEnd w:id="70"/>
    </w:p>
    <w:p w:rsidR="0049460D" w:rsidRPr="00092531" w:rsidRDefault="0049460D" w:rsidP="00981562">
      <w:pPr>
        <w:rPr>
          <w:lang w:val="es-ES_tradnl"/>
        </w:rPr>
      </w:pPr>
      <w:r w:rsidRPr="00092531">
        <w:rPr>
          <w:lang w:val="es-ES_tradnl"/>
        </w:rPr>
        <w:t>Los valores de ERE de sistemas de radioenlace punto a multipunto rurales de un solo salto se</w:t>
      </w:r>
      <w:r>
        <w:rPr>
          <w:lang w:val="es-ES_tradnl"/>
        </w:rPr>
        <w:t xml:space="preserve"> </w:t>
      </w:r>
      <w:r w:rsidRPr="00092531">
        <w:rPr>
          <w:lang w:val="es-ES_tradnl"/>
        </w:rPr>
        <w:t>compararon con el MTES empleando diferentes tipos de modulaci</w:t>
      </w:r>
      <w:r>
        <w:rPr>
          <w:lang w:val="es-ES_tradnl"/>
        </w:rPr>
        <w:t>ón (véanse el § 3 y la ecuación</w:t>
      </w:r>
      <w:r w:rsidR="00981562">
        <w:rPr>
          <w:lang w:val="es-ES_tradnl"/>
        </w:rPr>
        <w:t> </w:t>
      </w:r>
      <w:r w:rsidRPr="00092531">
        <w:rPr>
          <w:lang w:val="es-ES_tradnl"/>
        </w:rPr>
        <w:t>(4) del Anexo 1).</w:t>
      </w:r>
    </w:p>
    <w:p w:rsidR="0049460D" w:rsidRPr="00092531" w:rsidRDefault="0049460D" w:rsidP="0049460D">
      <w:pPr>
        <w:rPr>
          <w:lang w:val="es-ES_tradnl"/>
        </w:rPr>
      </w:pPr>
      <w:r w:rsidRPr="00092531">
        <w:rPr>
          <w:lang w:val="es-ES_tradnl"/>
        </w:rPr>
        <w:t>En el modelo adoptado para dicha red, cada estación central tiene un área de servicio específica dentro de la cual se comunica por enlaces radioeléctricos de sección única con cuatro estaciones locales situadas en emplazamientos rurales diferentes.</w:t>
      </w:r>
    </w:p>
    <w:p w:rsidR="0049460D" w:rsidRPr="00092531" w:rsidRDefault="0049460D" w:rsidP="0049460D">
      <w:pPr>
        <w:rPr>
          <w:lang w:val="es-ES_tradnl"/>
        </w:rPr>
      </w:pPr>
      <w:r w:rsidRPr="00092531">
        <w:rPr>
          <w:lang w:val="es-ES_tradnl"/>
        </w:rPr>
        <w:t>Se calculó la ERE de dicha red en relación con el MTES, en función de un amplio número de parámetros: la banda de frecuencias empleada, el tipo de frecuencia y la planificación del espacio de polarización de la red, la altura a la que se suspende la antena y el diámetro de la antena según diferentes tipos y parámetros de modulación (MF y modulación por impulsos codificados (MIC) con MDP-</w:t>
      </w:r>
      <w:r w:rsidRPr="00092531">
        <w:rPr>
          <w:i/>
          <w:lang w:val="es-ES_tradnl"/>
        </w:rPr>
        <w:t>M</w:t>
      </w:r>
      <w:r w:rsidRPr="00092531">
        <w:rPr>
          <w:lang w:val="es-ES_tradnl"/>
        </w:rPr>
        <w:t>-aria).</w:t>
      </w:r>
    </w:p>
    <w:p w:rsidR="0049460D" w:rsidRPr="00092531" w:rsidRDefault="0049460D" w:rsidP="00085431">
      <w:pPr>
        <w:rPr>
          <w:lang w:val="es-ES_tradnl"/>
        </w:rPr>
      </w:pPr>
      <w:r w:rsidRPr="00092531">
        <w:rPr>
          <w:lang w:val="es-ES_tradnl"/>
        </w:rPr>
        <w:t xml:space="preserve">En el Cuadro 12 se presentan los resultados de dichos cálculos con un funcionamiento de red en la banda de frecuencias de 8 GHz, una antena suspendida a 45 m, diámetros de antena, </w:t>
      </w:r>
      <w:r w:rsidRPr="00092531">
        <w:rPr>
          <w:i/>
          <w:lang w:val="es-ES_tradnl"/>
        </w:rPr>
        <w:t>D</w:t>
      </w:r>
      <w:r w:rsidRPr="00092531">
        <w:rPr>
          <w:lang w:val="es-ES_tradnl"/>
        </w:rPr>
        <w:t>, de 1,5 m a 3,0 m, explotaciones con 2 y 4 frecuencias (</w:t>
      </w:r>
      <w:r w:rsidRPr="00092531">
        <w:rPr>
          <w:i/>
          <w:lang w:val="es-ES_tradnl"/>
        </w:rPr>
        <w:t>K</w:t>
      </w:r>
      <w:r w:rsidRPr="008C78D3">
        <w:rPr>
          <w:lang w:val="es-ES_tradnl"/>
        </w:rPr>
        <w:t> </w:t>
      </w:r>
      <w:r>
        <w:rPr>
          <w:lang w:val="es-ES_tradnl"/>
        </w:rPr>
        <w:t>=</w:t>
      </w:r>
      <w:r w:rsidRPr="00092531">
        <w:rPr>
          <w:lang w:val="es-ES_tradnl"/>
        </w:rPr>
        <w:t xml:space="preserve"> 2 y </w:t>
      </w:r>
      <w:r w:rsidRPr="00092531">
        <w:rPr>
          <w:i/>
          <w:lang w:val="es-ES_tradnl"/>
        </w:rPr>
        <w:t>K</w:t>
      </w:r>
      <w:r w:rsidRPr="008C78D3">
        <w:rPr>
          <w:lang w:val="es-ES_tradnl"/>
        </w:rPr>
        <w:t> </w:t>
      </w:r>
      <w:r>
        <w:rPr>
          <w:lang w:val="es-ES_tradnl"/>
        </w:rPr>
        <w:t>=</w:t>
      </w:r>
      <w:r w:rsidRPr="00092531">
        <w:rPr>
          <w:lang w:val="es-ES_tradnl"/>
        </w:rPr>
        <w:t> 4, respectivamente) y dos tipos de planos de polarización, utilizando en la red un solo tipo (1</w:t>
      </w:r>
      <w:r w:rsidRPr="00092531">
        <w:rPr>
          <w:i/>
          <w:lang w:val="es-ES_tradnl"/>
        </w:rPr>
        <w:t>P</w:t>
      </w:r>
      <w:r w:rsidRPr="00092531">
        <w:rPr>
          <w:lang w:val="es-ES_tradnl"/>
        </w:rPr>
        <w:t>) y dos (2</w:t>
      </w:r>
      <w:r w:rsidRPr="00092531">
        <w:rPr>
          <w:i/>
          <w:lang w:val="es-ES_tradnl"/>
        </w:rPr>
        <w:t>P</w:t>
      </w:r>
      <w:r w:rsidRPr="00092531">
        <w:rPr>
          <w:lang w:val="es-ES_tradnl"/>
        </w:rPr>
        <w:t>) tipos de polarización. Para la MIC, se muestran los datos correspondientes a MDP-2 (</w:t>
      </w:r>
      <w:r w:rsidRPr="00092531">
        <w:rPr>
          <w:i/>
          <w:lang w:val="es-ES_tradnl"/>
        </w:rPr>
        <w:t>M</w:t>
      </w:r>
      <w:r w:rsidRPr="008C78D3">
        <w:rPr>
          <w:lang w:val="es-ES_tradnl"/>
        </w:rPr>
        <w:t> </w:t>
      </w:r>
      <w:r>
        <w:rPr>
          <w:lang w:val="es-ES_tradnl"/>
        </w:rPr>
        <w:t>=</w:t>
      </w:r>
      <w:r w:rsidRPr="00092531">
        <w:rPr>
          <w:lang w:val="es-ES_tradnl"/>
        </w:rPr>
        <w:t> 2), MDP-4 (</w:t>
      </w:r>
      <w:r w:rsidRPr="00092531">
        <w:rPr>
          <w:i/>
          <w:lang w:val="es-ES_tradnl"/>
        </w:rPr>
        <w:t>M</w:t>
      </w:r>
      <w:r w:rsidRPr="008C78D3">
        <w:rPr>
          <w:lang w:val="es-ES_tradnl"/>
        </w:rPr>
        <w:t> </w:t>
      </w:r>
      <w:r>
        <w:rPr>
          <w:lang w:val="es-ES_tradnl"/>
        </w:rPr>
        <w:t>=</w:t>
      </w:r>
      <w:r w:rsidRPr="00092531">
        <w:rPr>
          <w:lang w:val="es-ES_tradnl"/>
        </w:rPr>
        <w:t> 4) y a un valor (</w:t>
      </w:r>
      <w:r w:rsidRPr="00092531">
        <w:rPr>
          <w:i/>
          <w:lang w:val="es-ES_tradnl"/>
        </w:rPr>
        <w:t>M</w:t>
      </w:r>
      <w:r w:rsidRPr="00565238">
        <w:rPr>
          <w:i/>
          <w:iCs/>
          <w:vertAlign w:val="subscript"/>
          <w:lang w:val="es-ES_tradnl"/>
        </w:rPr>
        <w:t>máx</w:t>
      </w:r>
      <w:r w:rsidRPr="00092531">
        <w:rPr>
          <w:lang w:val="es-ES_tradnl"/>
        </w:rPr>
        <w:t>) que determina el valor máximo de ERE. Los guiones en el Cuadro</w:t>
      </w:r>
      <w:r>
        <w:rPr>
          <w:lang w:val="es-ES_tradnl"/>
        </w:rPr>
        <w:t> </w:t>
      </w:r>
      <w:r w:rsidRPr="00092531">
        <w:rPr>
          <w:lang w:val="es-ES_tradnl"/>
        </w:rPr>
        <w:t>12 indican que en la configuración de parámetros dada, las normas de calidad características no se cumplen. Como se desprende del Cuadro 12, la utilización de MIC con MDP sólo produce un aumento de la ERE cuando las condiciones de modulación son óptimas (</w:t>
      </w:r>
      <w:r w:rsidRPr="00092531">
        <w:rPr>
          <w:i/>
          <w:lang w:val="es-ES_tradnl"/>
        </w:rPr>
        <w:t>M</w:t>
      </w:r>
      <w:r w:rsidRPr="00565238">
        <w:rPr>
          <w:i/>
          <w:iCs/>
          <w:vertAlign w:val="subscript"/>
          <w:lang w:val="es-ES_tradnl"/>
        </w:rPr>
        <w:t>máx</w:t>
      </w:r>
      <w:r w:rsidRPr="00092531">
        <w:rPr>
          <w:lang w:val="es-ES_tradnl"/>
        </w:rPr>
        <w:t xml:space="preserve"> </w:t>
      </w:r>
      <w:r>
        <w:rPr>
          <w:lang w:val="es-ES_tradnl"/>
        </w:rPr>
        <w:sym w:font="Symbol" w:char="F0B3"/>
      </w:r>
      <w:r w:rsidRPr="00092531">
        <w:rPr>
          <w:lang w:val="es-ES_tradnl"/>
        </w:rPr>
        <w:t xml:space="preserve"> 8) y las antenas tienen un diámetro de 3</w:t>
      </w:r>
      <w:r>
        <w:rPr>
          <w:lang w:val="es-ES_tradnl"/>
        </w:rPr>
        <w:t> </w:t>
      </w:r>
      <w:r w:rsidRPr="00092531">
        <w:rPr>
          <w:lang w:val="es-ES_tradnl"/>
        </w:rPr>
        <w:t>m.</w:t>
      </w:r>
    </w:p>
    <w:p w:rsidR="0049460D" w:rsidRPr="00092531" w:rsidRDefault="0049460D" w:rsidP="0049460D">
      <w:pPr>
        <w:pStyle w:val="Note"/>
        <w:rPr>
          <w:lang w:val="es-ES_tradnl"/>
        </w:rPr>
      </w:pPr>
      <w:r w:rsidRPr="00092531">
        <w:rPr>
          <w:lang w:val="es-ES_tradnl"/>
        </w:rPr>
        <w:t>NOTA 1 – Para más información, véase el Anexo IV al Informe 662-3 (Düsseldorf, 1990).</w:t>
      </w:r>
    </w:p>
    <w:p w:rsidR="0049460D" w:rsidRPr="00FB135F" w:rsidRDefault="0049460D" w:rsidP="0049460D">
      <w:pPr>
        <w:pStyle w:val="TableNo"/>
        <w:rPr>
          <w:lang w:val="es-ES_tradnl"/>
        </w:rPr>
      </w:pPr>
      <w:r w:rsidRPr="00FB135F">
        <w:rPr>
          <w:lang w:val="es-ES_tradnl"/>
        </w:rPr>
        <w:lastRenderedPageBreak/>
        <w:t>CUADRO 12</w:t>
      </w:r>
    </w:p>
    <w:p w:rsidR="0049460D" w:rsidRPr="00FB135F" w:rsidRDefault="0049460D" w:rsidP="0049460D">
      <w:pPr>
        <w:pStyle w:val="Tabletitle"/>
        <w:rPr>
          <w:lang w:val="es-ES_tradnl"/>
        </w:rPr>
      </w:pPr>
      <w:r w:rsidRPr="00FB135F">
        <w:rPr>
          <w:lang w:val="es-ES_tradnl"/>
        </w:rPr>
        <w:t>ERE de radioenlaces rurales de un solo salto</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134"/>
        <w:gridCol w:w="1134"/>
        <w:gridCol w:w="1134"/>
        <w:gridCol w:w="1134"/>
      </w:tblGrid>
      <w:tr w:rsidR="0049460D" w:rsidRPr="00092531" w:rsidTr="00D2481E">
        <w:trPr>
          <w:jc w:val="center"/>
        </w:trPr>
        <w:tc>
          <w:tcPr>
            <w:tcW w:w="1701" w:type="dxa"/>
            <w:vMerge w:val="restart"/>
            <w:tcBorders>
              <w:top w:val="single" w:sz="6" w:space="0" w:color="auto"/>
              <w:right w:val="single" w:sz="6" w:space="0" w:color="auto"/>
            </w:tcBorders>
            <w:vAlign w:val="center"/>
          </w:tcPr>
          <w:p w:rsidR="0049460D" w:rsidRPr="00092531" w:rsidRDefault="0049460D" w:rsidP="007A5525">
            <w:pPr>
              <w:pStyle w:val="Tablehead"/>
              <w:keepLines/>
              <w:rPr>
                <w:lang w:val="es-ES_tradnl"/>
              </w:rPr>
            </w:pPr>
            <w:r w:rsidRPr="00092531">
              <w:rPr>
                <w:lang w:val="es-ES_tradnl"/>
              </w:rPr>
              <w:t>Modulación</w:t>
            </w:r>
          </w:p>
        </w:tc>
        <w:tc>
          <w:tcPr>
            <w:tcW w:w="1701" w:type="dxa"/>
            <w:vMerge w:val="restart"/>
            <w:tcBorders>
              <w:top w:val="single" w:sz="6" w:space="0" w:color="auto"/>
              <w:left w:val="nil"/>
              <w:right w:val="single" w:sz="6" w:space="0" w:color="auto"/>
            </w:tcBorders>
            <w:vAlign w:val="center"/>
          </w:tcPr>
          <w:p w:rsidR="0049460D" w:rsidRPr="00092531" w:rsidRDefault="0049460D" w:rsidP="007A5525">
            <w:pPr>
              <w:pStyle w:val="Tablehead"/>
              <w:keepLines/>
              <w:rPr>
                <w:lang w:val="es-ES_tradnl"/>
              </w:rPr>
            </w:pPr>
            <w:r w:rsidRPr="00092531">
              <w:rPr>
                <w:lang w:val="es-ES_tradnl"/>
              </w:rPr>
              <w:t>Plan de frecuencias</w:t>
            </w:r>
          </w:p>
        </w:tc>
        <w:tc>
          <w:tcPr>
            <w:tcW w:w="1701" w:type="dxa"/>
            <w:vMerge w:val="restart"/>
            <w:tcBorders>
              <w:top w:val="single" w:sz="6" w:space="0" w:color="auto"/>
              <w:left w:val="nil"/>
              <w:right w:val="nil"/>
            </w:tcBorders>
            <w:vAlign w:val="center"/>
          </w:tcPr>
          <w:p w:rsidR="0049460D" w:rsidRPr="00092531" w:rsidRDefault="0049460D" w:rsidP="007A5525">
            <w:pPr>
              <w:pStyle w:val="Tablehead"/>
              <w:keepLines/>
              <w:rPr>
                <w:lang w:val="es-ES_tradnl"/>
              </w:rPr>
            </w:pPr>
            <w:r w:rsidRPr="00092531">
              <w:rPr>
                <w:lang w:val="es-ES_tradnl"/>
              </w:rPr>
              <w:t>Parámetros de modulación</w:t>
            </w:r>
          </w:p>
        </w:tc>
        <w:tc>
          <w:tcPr>
            <w:tcW w:w="4536" w:type="dxa"/>
            <w:gridSpan w:val="4"/>
            <w:tcBorders>
              <w:top w:val="single" w:sz="6" w:space="0" w:color="auto"/>
              <w:left w:val="single" w:sz="6" w:space="0" w:color="auto"/>
              <w:bottom w:val="single" w:sz="6" w:space="0" w:color="auto"/>
            </w:tcBorders>
          </w:tcPr>
          <w:p w:rsidR="0049460D" w:rsidRPr="00092531" w:rsidRDefault="0049460D" w:rsidP="007A5525">
            <w:pPr>
              <w:pStyle w:val="Tablehead"/>
              <w:keepLines/>
              <w:rPr>
                <w:lang w:val="es-ES_tradnl"/>
              </w:rPr>
            </w:pPr>
            <w:r w:rsidRPr="00092531">
              <w:rPr>
                <w:lang w:val="es-ES_tradnl"/>
              </w:rPr>
              <w:t>ERE</w:t>
            </w:r>
          </w:p>
        </w:tc>
      </w:tr>
      <w:tr w:rsidR="0049460D" w:rsidRPr="00092531" w:rsidTr="00D2481E">
        <w:trPr>
          <w:jc w:val="center"/>
        </w:trPr>
        <w:tc>
          <w:tcPr>
            <w:tcW w:w="1701" w:type="dxa"/>
            <w:vMerge/>
            <w:tcBorders>
              <w:right w:val="single" w:sz="6" w:space="0" w:color="auto"/>
            </w:tcBorders>
          </w:tcPr>
          <w:p w:rsidR="0049460D" w:rsidRPr="00092531" w:rsidRDefault="0049460D" w:rsidP="007A5525">
            <w:pPr>
              <w:keepNext/>
              <w:keepLines/>
              <w:jc w:val="center"/>
              <w:rPr>
                <w:lang w:val="es-ES_tradnl"/>
              </w:rPr>
            </w:pPr>
          </w:p>
        </w:tc>
        <w:tc>
          <w:tcPr>
            <w:tcW w:w="1701" w:type="dxa"/>
            <w:vMerge/>
            <w:tcBorders>
              <w:left w:val="nil"/>
              <w:right w:val="single" w:sz="6" w:space="0" w:color="auto"/>
            </w:tcBorders>
          </w:tcPr>
          <w:p w:rsidR="0049460D" w:rsidRPr="00092531" w:rsidRDefault="0049460D" w:rsidP="007A5525">
            <w:pPr>
              <w:keepNext/>
              <w:keepLines/>
              <w:spacing w:before="0"/>
              <w:jc w:val="center"/>
              <w:rPr>
                <w:lang w:val="es-ES_tradnl"/>
              </w:rPr>
            </w:pPr>
          </w:p>
        </w:tc>
        <w:tc>
          <w:tcPr>
            <w:tcW w:w="1701" w:type="dxa"/>
            <w:vMerge/>
            <w:tcBorders>
              <w:left w:val="nil"/>
              <w:right w:val="nil"/>
            </w:tcBorders>
          </w:tcPr>
          <w:p w:rsidR="0049460D" w:rsidRPr="00092531" w:rsidRDefault="0049460D" w:rsidP="007A5525">
            <w:pPr>
              <w:keepNext/>
              <w:keepLines/>
              <w:rPr>
                <w:lang w:val="es-ES_tradnl"/>
              </w:rPr>
            </w:pPr>
          </w:p>
        </w:tc>
        <w:tc>
          <w:tcPr>
            <w:tcW w:w="2268" w:type="dxa"/>
            <w:gridSpan w:val="2"/>
            <w:tcBorders>
              <w:top w:val="single" w:sz="6" w:space="0" w:color="auto"/>
              <w:left w:val="single" w:sz="6" w:space="0" w:color="auto"/>
              <w:bottom w:val="single" w:sz="6" w:space="0" w:color="auto"/>
              <w:right w:val="single" w:sz="6" w:space="0" w:color="auto"/>
            </w:tcBorders>
          </w:tcPr>
          <w:p w:rsidR="0049460D" w:rsidRPr="00092531" w:rsidRDefault="0049460D" w:rsidP="007A5525">
            <w:pPr>
              <w:pStyle w:val="Tablehead"/>
              <w:keepLines/>
              <w:rPr>
                <w:lang w:val="es-ES_tradnl"/>
              </w:rPr>
            </w:pPr>
            <w:r w:rsidRPr="00776483">
              <w:rPr>
                <w:i/>
                <w:iCs/>
                <w:lang w:val="es-ES_tradnl"/>
              </w:rPr>
              <w:t>D</w:t>
            </w:r>
            <w:r w:rsidRPr="00092531">
              <w:rPr>
                <w:lang w:val="es-ES_tradnl"/>
              </w:rPr>
              <w:t xml:space="preserve"> </w:t>
            </w:r>
            <w:r w:rsidRPr="00581C86">
              <w:rPr>
                <w:b w:val="0"/>
              </w:rPr>
              <w:t>=</w:t>
            </w:r>
            <w:r w:rsidRPr="00092531">
              <w:rPr>
                <w:lang w:val="es-ES_tradnl"/>
              </w:rPr>
              <w:t xml:space="preserve"> 1,5 m</w:t>
            </w:r>
          </w:p>
        </w:tc>
        <w:tc>
          <w:tcPr>
            <w:tcW w:w="2268" w:type="dxa"/>
            <w:gridSpan w:val="2"/>
            <w:tcBorders>
              <w:top w:val="single" w:sz="6" w:space="0" w:color="auto"/>
              <w:left w:val="single" w:sz="6" w:space="0" w:color="auto"/>
              <w:bottom w:val="single" w:sz="6" w:space="0" w:color="auto"/>
            </w:tcBorders>
          </w:tcPr>
          <w:p w:rsidR="0049460D" w:rsidRPr="00092531" w:rsidRDefault="0049460D" w:rsidP="007A5525">
            <w:pPr>
              <w:pStyle w:val="Tablehead"/>
              <w:keepLines/>
              <w:rPr>
                <w:lang w:val="es-ES_tradnl"/>
              </w:rPr>
            </w:pPr>
            <w:r w:rsidRPr="00776483">
              <w:rPr>
                <w:i/>
                <w:iCs/>
                <w:lang w:val="es-ES_tradnl"/>
              </w:rPr>
              <w:t>D</w:t>
            </w:r>
            <w:r w:rsidRPr="00092531">
              <w:rPr>
                <w:lang w:val="es-ES_tradnl"/>
              </w:rPr>
              <w:t xml:space="preserve"> </w:t>
            </w:r>
            <w:r w:rsidRPr="00581C86">
              <w:rPr>
                <w:b w:val="0"/>
              </w:rPr>
              <w:t>=</w:t>
            </w:r>
            <w:r w:rsidRPr="00092531">
              <w:rPr>
                <w:lang w:val="es-ES_tradnl"/>
              </w:rPr>
              <w:t xml:space="preserve"> 3,0 m</w:t>
            </w:r>
          </w:p>
        </w:tc>
      </w:tr>
      <w:tr w:rsidR="0049460D" w:rsidRPr="00092531" w:rsidTr="00D2481E">
        <w:trPr>
          <w:jc w:val="center"/>
        </w:trPr>
        <w:tc>
          <w:tcPr>
            <w:tcW w:w="1701" w:type="dxa"/>
            <w:vMerge/>
            <w:tcBorders>
              <w:bottom w:val="nil"/>
              <w:right w:val="single" w:sz="6" w:space="0" w:color="auto"/>
            </w:tcBorders>
          </w:tcPr>
          <w:p w:rsidR="0049460D" w:rsidRPr="00092531" w:rsidRDefault="0049460D" w:rsidP="007A5525">
            <w:pPr>
              <w:keepNext/>
              <w:keepLines/>
              <w:jc w:val="center"/>
              <w:rPr>
                <w:lang w:val="es-ES_tradnl"/>
              </w:rPr>
            </w:pPr>
          </w:p>
        </w:tc>
        <w:tc>
          <w:tcPr>
            <w:tcW w:w="1701" w:type="dxa"/>
            <w:vMerge/>
            <w:tcBorders>
              <w:left w:val="nil"/>
              <w:bottom w:val="nil"/>
              <w:right w:val="single" w:sz="6" w:space="0" w:color="auto"/>
            </w:tcBorders>
          </w:tcPr>
          <w:p w:rsidR="0049460D" w:rsidRPr="00092531" w:rsidRDefault="0049460D" w:rsidP="007A5525">
            <w:pPr>
              <w:keepNext/>
              <w:keepLines/>
              <w:jc w:val="center"/>
              <w:rPr>
                <w:lang w:val="es-ES_tradnl"/>
              </w:rPr>
            </w:pPr>
          </w:p>
        </w:tc>
        <w:tc>
          <w:tcPr>
            <w:tcW w:w="1701" w:type="dxa"/>
            <w:vMerge/>
            <w:tcBorders>
              <w:left w:val="nil"/>
              <w:bottom w:val="nil"/>
              <w:right w:val="nil"/>
            </w:tcBorders>
          </w:tcPr>
          <w:p w:rsidR="0049460D" w:rsidRPr="00092531" w:rsidRDefault="0049460D" w:rsidP="007A5525">
            <w:pPr>
              <w:keepNext/>
              <w:keepLines/>
              <w:rPr>
                <w:lang w:val="es-ES_tradnl"/>
              </w:rPr>
            </w:pPr>
          </w:p>
        </w:tc>
        <w:tc>
          <w:tcPr>
            <w:tcW w:w="1134" w:type="dxa"/>
            <w:tcBorders>
              <w:top w:val="single" w:sz="6" w:space="0" w:color="auto"/>
              <w:left w:val="single" w:sz="6" w:space="0" w:color="auto"/>
              <w:bottom w:val="nil"/>
              <w:right w:val="single" w:sz="6" w:space="0" w:color="auto"/>
            </w:tcBorders>
          </w:tcPr>
          <w:p w:rsidR="0049460D" w:rsidRPr="00092531" w:rsidRDefault="0049460D" w:rsidP="007A5525">
            <w:pPr>
              <w:pStyle w:val="Tablehead"/>
              <w:keepLines/>
              <w:rPr>
                <w:lang w:val="es-ES_tradnl"/>
              </w:rPr>
            </w:pPr>
            <w:r w:rsidRPr="00092531">
              <w:rPr>
                <w:lang w:val="es-ES_tradnl"/>
              </w:rPr>
              <w:t>1P</w:t>
            </w:r>
          </w:p>
        </w:tc>
        <w:tc>
          <w:tcPr>
            <w:tcW w:w="1134" w:type="dxa"/>
            <w:tcBorders>
              <w:top w:val="single" w:sz="6" w:space="0" w:color="auto"/>
              <w:left w:val="single" w:sz="6" w:space="0" w:color="auto"/>
              <w:bottom w:val="nil"/>
              <w:right w:val="single" w:sz="6" w:space="0" w:color="auto"/>
            </w:tcBorders>
          </w:tcPr>
          <w:p w:rsidR="0049460D" w:rsidRPr="00092531" w:rsidRDefault="0049460D" w:rsidP="007A5525">
            <w:pPr>
              <w:pStyle w:val="Tablehead"/>
              <w:keepLines/>
              <w:rPr>
                <w:lang w:val="es-ES_tradnl"/>
              </w:rPr>
            </w:pPr>
            <w:r w:rsidRPr="00092531">
              <w:rPr>
                <w:lang w:val="es-ES_tradnl"/>
              </w:rPr>
              <w:t>2P</w:t>
            </w:r>
          </w:p>
        </w:tc>
        <w:tc>
          <w:tcPr>
            <w:tcW w:w="1134" w:type="dxa"/>
            <w:tcBorders>
              <w:top w:val="single" w:sz="6" w:space="0" w:color="auto"/>
              <w:left w:val="single" w:sz="6" w:space="0" w:color="auto"/>
              <w:bottom w:val="nil"/>
              <w:right w:val="single" w:sz="6" w:space="0" w:color="auto"/>
            </w:tcBorders>
          </w:tcPr>
          <w:p w:rsidR="0049460D" w:rsidRPr="00092531" w:rsidRDefault="0049460D" w:rsidP="007A5525">
            <w:pPr>
              <w:pStyle w:val="Tablehead"/>
              <w:keepLines/>
              <w:rPr>
                <w:lang w:val="es-ES_tradnl"/>
              </w:rPr>
            </w:pPr>
            <w:r w:rsidRPr="00092531">
              <w:rPr>
                <w:lang w:val="es-ES_tradnl"/>
              </w:rPr>
              <w:t>1P</w:t>
            </w:r>
          </w:p>
        </w:tc>
        <w:tc>
          <w:tcPr>
            <w:tcW w:w="1134" w:type="dxa"/>
            <w:tcBorders>
              <w:top w:val="single" w:sz="6" w:space="0" w:color="auto"/>
              <w:left w:val="single" w:sz="6" w:space="0" w:color="auto"/>
              <w:bottom w:val="nil"/>
            </w:tcBorders>
          </w:tcPr>
          <w:p w:rsidR="0049460D" w:rsidRPr="00092531" w:rsidRDefault="0049460D" w:rsidP="007A5525">
            <w:pPr>
              <w:pStyle w:val="Tablehead"/>
              <w:keepLines/>
              <w:rPr>
                <w:lang w:val="es-ES_tradnl"/>
              </w:rPr>
            </w:pPr>
            <w:r w:rsidRPr="00092531">
              <w:rPr>
                <w:lang w:val="es-ES_tradnl"/>
              </w:rPr>
              <w:t>2P</w:t>
            </w:r>
          </w:p>
        </w:tc>
      </w:tr>
      <w:tr w:rsidR="0049460D" w:rsidRPr="00092531" w:rsidTr="00F54344">
        <w:trPr>
          <w:jc w:val="center"/>
        </w:trPr>
        <w:tc>
          <w:tcPr>
            <w:tcW w:w="1701" w:type="dxa"/>
            <w:vMerge w:val="restart"/>
            <w:tcBorders>
              <w:top w:val="single" w:sz="6" w:space="0" w:color="auto"/>
              <w:right w:val="single" w:sz="6" w:space="0" w:color="auto"/>
            </w:tcBorders>
            <w:vAlign w:val="center"/>
          </w:tcPr>
          <w:p w:rsidR="0049460D" w:rsidRPr="00092531" w:rsidRDefault="0049460D" w:rsidP="00F54344">
            <w:pPr>
              <w:pStyle w:val="Tabletext"/>
              <w:jc w:val="center"/>
              <w:rPr>
                <w:lang w:val="es-ES_tradnl"/>
              </w:rPr>
            </w:pPr>
            <w:r w:rsidRPr="00092531">
              <w:rPr>
                <w:lang w:val="es-ES_tradnl"/>
              </w:rPr>
              <w:t>MF</w:t>
            </w: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jc w:val="center"/>
              <w:rPr>
                <w:i/>
              </w:rPr>
            </w:pPr>
            <w:r w:rsidRPr="00776483">
              <w:rPr>
                <w:i/>
              </w:rPr>
              <w:t xml:space="preserve">K  </w:t>
            </w:r>
            <w:r w:rsidRPr="00581C86">
              <w:t>=</w:t>
            </w:r>
            <w:r w:rsidRPr="00776483">
              <w:rPr>
                <w:i/>
              </w:rPr>
              <w:t xml:space="preserve">  2</w:t>
            </w: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454"/>
              <w:jc w:val="left"/>
              <w:rPr>
                <w:i/>
              </w:rPr>
            </w:pPr>
          </w:p>
        </w:tc>
        <w:tc>
          <w:tcPr>
            <w:tcW w:w="1134"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227"/>
              <w:jc w:val="left"/>
            </w:pPr>
            <w:r w:rsidRPr="00776483">
              <w:t>0,27</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0,3</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0,285</w:t>
            </w:r>
          </w:p>
        </w:tc>
        <w:tc>
          <w:tcPr>
            <w:tcW w:w="1134" w:type="dxa"/>
            <w:tcBorders>
              <w:top w:val="single" w:sz="6" w:space="0" w:color="auto"/>
              <w:left w:val="single" w:sz="6" w:space="0" w:color="auto"/>
              <w:bottom w:val="single" w:sz="6" w:space="0" w:color="auto"/>
            </w:tcBorders>
          </w:tcPr>
          <w:p w:rsidR="0049460D" w:rsidRPr="00776483" w:rsidRDefault="0049460D" w:rsidP="00D2481E">
            <w:pPr>
              <w:pStyle w:val="Tabletext"/>
              <w:ind w:left="227"/>
              <w:jc w:val="left"/>
            </w:pPr>
            <w:r w:rsidRPr="00776483">
              <w:t>0,285</w:t>
            </w:r>
          </w:p>
        </w:tc>
      </w:tr>
      <w:tr w:rsidR="0049460D" w:rsidRPr="00092531" w:rsidTr="00F54344">
        <w:trPr>
          <w:jc w:val="center"/>
        </w:trPr>
        <w:tc>
          <w:tcPr>
            <w:tcW w:w="1701" w:type="dxa"/>
            <w:vMerge/>
            <w:tcBorders>
              <w:bottom w:val="single" w:sz="6" w:space="0" w:color="auto"/>
              <w:right w:val="single" w:sz="6" w:space="0" w:color="auto"/>
            </w:tcBorders>
            <w:vAlign w:val="center"/>
          </w:tcPr>
          <w:p w:rsidR="0049460D" w:rsidRPr="00092531" w:rsidRDefault="0049460D" w:rsidP="00F54344">
            <w:pPr>
              <w:pStyle w:val="Tabletext"/>
              <w:jc w:val="center"/>
              <w:rPr>
                <w:lang w:val="es-ES_tradnl"/>
              </w:rPr>
            </w:pP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jc w:val="center"/>
              <w:rPr>
                <w:i/>
              </w:rPr>
            </w:pPr>
            <w:r w:rsidRPr="00776483">
              <w:rPr>
                <w:i/>
              </w:rPr>
              <w:t xml:space="preserve">K  </w:t>
            </w:r>
            <w:r w:rsidRPr="00581C86">
              <w:t>=</w:t>
            </w:r>
            <w:r w:rsidRPr="00776483">
              <w:rPr>
                <w:i/>
              </w:rPr>
              <w:t xml:space="preserve">  4</w:t>
            </w:r>
          </w:p>
        </w:tc>
        <w:tc>
          <w:tcPr>
            <w:tcW w:w="1701" w:type="dxa"/>
            <w:tcBorders>
              <w:top w:val="single" w:sz="6" w:space="0" w:color="auto"/>
              <w:left w:val="nil"/>
              <w:bottom w:val="nil"/>
              <w:right w:val="single" w:sz="6" w:space="0" w:color="auto"/>
            </w:tcBorders>
          </w:tcPr>
          <w:p w:rsidR="0049460D" w:rsidRPr="00776483" w:rsidRDefault="0049460D" w:rsidP="00D2481E">
            <w:pPr>
              <w:pStyle w:val="Tabletext"/>
              <w:ind w:left="454"/>
              <w:jc w:val="left"/>
              <w:rPr>
                <w:i/>
              </w:rPr>
            </w:pPr>
          </w:p>
        </w:tc>
        <w:tc>
          <w:tcPr>
            <w:tcW w:w="1134"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227"/>
              <w:jc w:val="left"/>
            </w:pPr>
            <w:r w:rsidRPr="00776483">
              <w:t>0,2</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0,25</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0,25</w:t>
            </w:r>
          </w:p>
        </w:tc>
        <w:tc>
          <w:tcPr>
            <w:tcW w:w="1134" w:type="dxa"/>
            <w:tcBorders>
              <w:top w:val="single" w:sz="6" w:space="0" w:color="auto"/>
              <w:left w:val="single" w:sz="6" w:space="0" w:color="auto"/>
              <w:bottom w:val="single" w:sz="6" w:space="0" w:color="auto"/>
            </w:tcBorders>
          </w:tcPr>
          <w:p w:rsidR="0049460D" w:rsidRPr="00776483" w:rsidRDefault="0049460D" w:rsidP="00D2481E">
            <w:pPr>
              <w:pStyle w:val="Tabletext"/>
              <w:ind w:left="227"/>
              <w:jc w:val="left"/>
            </w:pPr>
            <w:r w:rsidRPr="00776483">
              <w:t>0,25</w:t>
            </w:r>
          </w:p>
        </w:tc>
      </w:tr>
      <w:tr w:rsidR="0049460D" w:rsidRPr="00092531" w:rsidTr="00F54344">
        <w:trPr>
          <w:jc w:val="center"/>
        </w:trPr>
        <w:tc>
          <w:tcPr>
            <w:tcW w:w="1701" w:type="dxa"/>
            <w:vMerge w:val="restart"/>
            <w:tcBorders>
              <w:top w:val="nil"/>
              <w:right w:val="single" w:sz="6" w:space="0" w:color="auto"/>
            </w:tcBorders>
            <w:vAlign w:val="center"/>
          </w:tcPr>
          <w:p w:rsidR="0049460D" w:rsidRPr="00092531" w:rsidRDefault="0049460D" w:rsidP="00F54344">
            <w:pPr>
              <w:pStyle w:val="Tabletext"/>
              <w:jc w:val="center"/>
              <w:rPr>
                <w:lang w:val="es-ES_tradnl"/>
              </w:rPr>
            </w:pPr>
            <w:r w:rsidRPr="00092531">
              <w:rPr>
                <w:lang w:val="es-ES_tradnl"/>
              </w:rPr>
              <w:t>MIC</w:t>
            </w:r>
          </w:p>
        </w:tc>
        <w:tc>
          <w:tcPr>
            <w:tcW w:w="1701" w:type="dxa"/>
            <w:vMerge w:val="restart"/>
            <w:tcBorders>
              <w:top w:val="nil"/>
              <w:left w:val="nil"/>
              <w:right w:val="single" w:sz="6" w:space="0" w:color="auto"/>
            </w:tcBorders>
            <w:vAlign w:val="center"/>
          </w:tcPr>
          <w:p w:rsidR="0049460D" w:rsidRPr="00776483" w:rsidRDefault="0049460D" w:rsidP="00D2481E">
            <w:pPr>
              <w:pStyle w:val="Tabletext"/>
              <w:jc w:val="center"/>
              <w:rPr>
                <w:i/>
              </w:rPr>
            </w:pPr>
            <w:r w:rsidRPr="00776483">
              <w:rPr>
                <w:i/>
              </w:rPr>
              <w:t xml:space="preserve">K  </w:t>
            </w:r>
            <w:r w:rsidRPr="00581C86">
              <w:t>=</w:t>
            </w:r>
            <w:r w:rsidRPr="00776483">
              <w:rPr>
                <w:i/>
              </w:rPr>
              <w:t xml:space="preserve">  2</w:t>
            </w: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454"/>
              <w:jc w:val="left"/>
              <w:rPr>
                <w:i/>
              </w:rPr>
            </w:pPr>
            <w:r w:rsidRPr="00776483">
              <w:rPr>
                <w:i/>
              </w:rPr>
              <w:t xml:space="preserve">M  </w:t>
            </w:r>
            <w:r w:rsidRPr="00581C86">
              <w:t>=</w:t>
            </w:r>
            <w:r w:rsidRPr="00776483">
              <w:rPr>
                <w:i/>
              </w:rPr>
              <w:t xml:space="preserve">  2</w:t>
            </w:r>
          </w:p>
        </w:tc>
        <w:tc>
          <w:tcPr>
            <w:tcW w:w="1134"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227"/>
              <w:jc w:val="left"/>
            </w:pPr>
            <w:r w:rsidRPr="00776483">
              <w:t>–</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0,055</w:t>
            </w:r>
          </w:p>
        </w:tc>
        <w:tc>
          <w:tcPr>
            <w:tcW w:w="1134" w:type="dxa"/>
            <w:tcBorders>
              <w:top w:val="single" w:sz="6" w:space="0" w:color="auto"/>
              <w:left w:val="single" w:sz="6" w:space="0" w:color="auto"/>
              <w:bottom w:val="single" w:sz="6" w:space="0" w:color="auto"/>
            </w:tcBorders>
          </w:tcPr>
          <w:p w:rsidR="0049460D" w:rsidRPr="00776483" w:rsidRDefault="0049460D" w:rsidP="00D2481E">
            <w:pPr>
              <w:pStyle w:val="Tabletext"/>
              <w:ind w:left="227"/>
              <w:jc w:val="left"/>
            </w:pPr>
            <w:r w:rsidRPr="00776483">
              <w:t>0,049</w:t>
            </w:r>
          </w:p>
        </w:tc>
      </w:tr>
      <w:tr w:rsidR="0049460D" w:rsidRPr="00092531" w:rsidTr="00D2481E">
        <w:trPr>
          <w:jc w:val="center"/>
        </w:trPr>
        <w:tc>
          <w:tcPr>
            <w:tcW w:w="1701" w:type="dxa"/>
            <w:vMerge/>
            <w:tcBorders>
              <w:right w:val="single" w:sz="6" w:space="0" w:color="auto"/>
            </w:tcBorders>
          </w:tcPr>
          <w:p w:rsidR="0049460D" w:rsidRPr="00092531" w:rsidRDefault="0049460D" w:rsidP="00D2481E">
            <w:pPr>
              <w:rPr>
                <w:lang w:val="es-ES_tradnl"/>
              </w:rPr>
            </w:pPr>
          </w:p>
        </w:tc>
        <w:tc>
          <w:tcPr>
            <w:tcW w:w="1701" w:type="dxa"/>
            <w:vMerge/>
            <w:tcBorders>
              <w:left w:val="nil"/>
              <w:right w:val="single" w:sz="6" w:space="0" w:color="auto"/>
            </w:tcBorders>
          </w:tcPr>
          <w:p w:rsidR="0049460D" w:rsidRPr="00776483" w:rsidRDefault="0049460D" w:rsidP="00D2481E">
            <w:pPr>
              <w:pStyle w:val="Tabletext"/>
              <w:jc w:val="center"/>
              <w:rPr>
                <w:i/>
              </w:rPr>
            </w:pP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454"/>
              <w:jc w:val="left"/>
              <w:rPr>
                <w:i/>
              </w:rPr>
            </w:pPr>
            <w:r w:rsidRPr="00776483">
              <w:rPr>
                <w:i/>
              </w:rPr>
              <w:t xml:space="preserve">M  </w:t>
            </w:r>
            <w:r w:rsidRPr="00581C86">
              <w:t>=</w:t>
            </w:r>
            <w:r w:rsidRPr="00776483">
              <w:rPr>
                <w:i/>
              </w:rPr>
              <w:t xml:space="preserve">  4</w:t>
            </w:r>
          </w:p>
        </w:tc>
        <w:tc>
          <w:tcPr>
            <w:tcW w:w="1134"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227"/>
              <w:jc w:val="left"/>
            </w:pPr>
            <w:r w:rsidRPr="00776483">
              <w:t>–</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w:t>
            </w:r>
          </w:p>
        </w:tc>
        <w:tc>
          <w:tcPr>
            <w:tcW w:w="1134" w:type="dxa"/>
            <w:tcBorders>
              <w:top w:val="single" w:sz="6" w:space="0" w:color="auto"/>
              <w:left w:val="single" w:sz="6" w:space="0" w:color="auto"/>
              <w:bottom w:val="single" w:sz="6" w:space="0" w:color="auto"/>
            </w:tcBorders>
          </w:tcPr>
          <w:p w:rsidR="0049460D" w:rsidRPr="00776483" w:rsidRDefault="0049460D" w:rsidP="00D2481E">
            <w:pPr>
              <w:pStyle w:val="Tabletext"/>
              <w:ind w:left="227"/>
              <w:jc w:val="left"/>
            </w:pPr>
            <w:r w:rsidRPr="00776483">
              <w:t>–</w:t>
            </w:r>
          </w:p>
        </w:tc>
      </w:tr>
      <w:tr w:rsidR="0049460D" w:rsidRPr="00092531" w:rsidTr="00D2481E">
        <w:trPr>
          <w:jc w:val="center"/>
        </w:trPr>
        <w:tc>
          <w:tcPr>
            <w:tcW w:w="1701" w:type="dxa"/>
            <w:vMerge/>
            <w:tcBorders>
              <w:right w:val="single" w:sz="6" w:space="0" w:color="auto"/>
            </w:tcBorders>
          </w:tcPr>
          <w:p w:rsidR="0049460D" w:rsidRPr="00092531" w:rsidRDefault="0049460D" w:rsidP="00D2481E">
            <w:pPr>
              <w:rPr>
                <w:lang w:val="es-ES_tradnl"/>
              </w:rPr>
            </w:pPr>
          </w:p>
        </w:tc>
        <w:tc>
          <w:tcPr>
            <w:tcW w:w="1701" w:type="dxa"/>
            <w:vMerge/>
            <w:tcBorders>
              <w:left w:val="nil"/>
              <w:bottom w:val="single" w:sz="6" w:space="0" w:color="auto"/>
              <w:right w:val="single" w:sz="6" w:space="0" w:color="auto"/>
            </w:tcBorders>
          </w:tcPr>
          <w:p w:rsidR="0049460D" w:rsidRPr="00776483" w:rsidRDefault="0049460D" w:rsidP="00D2481E">
            <w:pPr>
              <w:pStyle w:val="Tabletext"/>
              <w:jc w:val="center"/>
              <w:rPr>
                <w:i/>
              </w:rPr>
            </w:pP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454"/>
              <w:jc w:val="left"/>
              <w:rPr>
                <w:i/>
              </w:rPr>
            </w:pPr>
            <w:r w:rsidRPr="00776483">
              <w:rPr>
                <w:i/>
              </w:rPr>
              <w:t>M</w:t>
            </w:r>
            <w:r w:rsidRPr="00776483">
              <w:rPr>
                <w:i/>
                <w:vertAlign w:val="subscript"/>
              </w:rPr>
              <w:t>máx</w:t>
            </w:r>
          </w:p>
        </w:tc>
        <w:tc>
          <w:tcPr>
            <w:tcW w:w="1134"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227"/>
              <w:jc w:val="left"/>
            </w:pPr>
            <w:r w:rsidRPr="00776483">
              <w:t>–</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0,055</w:t>
            </w:r>
          </w:p>
        </w:tc>
        <w:tc>
          <w:tcPr>
            <w:tcW w:w="1134" w:type="dxa"/>
            <w:tcBorders>
              <w:top w:val="single" w:sz="6" w:space="0" w:color="auto"/>
              <w:left w:val="single" w:sz="6" w:space="0" w:color="auto"/>
              <w:bottom w:val="single" w:sz="6" w:space="0" w:color="auto"/>
            </w:tcBorders>
          </w:tcPr>
          <w:p w:rsidR="0049460D" w:rsidRPr="00776483" w:rsidRDefault="0049460D" w:rsidP="00D2481E">
            <w:pPr>
              <w:pStyle w:val="Tabletext"/>
              <w:ind w:left="227"/>
              <w:jc w:val="left"/>
            </w:pPr>
            <w:r w:rsidRPr="00776483">
              <w:t>0,055</w:t>
            </w:r>
          </w:p>
        </w:tc>
      </w:tr>
      <w:tr w:rsidR="0049460D" w:rsidRPr="00092531" w:rsidTr="00D2481E">
        <w:trPr>
          <w:jc w:val="center"/>
        </w:trPr>
        <w:tc>
          <w:tcPr>
            <w:tcW w:w="1701" w:type="dxa"/>
            <w:vMerge/>
            <w:tcBorders>
              <w:right w:val="single" w:sz="6" w:space="0" w:color="auto"/>
            </w:tcBorders>
          </w:tcPr>
          <w:p w:rsidR="0049460D" w:rsidRPr="00092531" w:rsidRDefault="0049460D" w:rsidP="00D2481E">
            <w:pPr>
              <w:rPr>
                <w:lang w:val="es-ES_tradnl"/>
              </w:rPr>
            </w:pPr>
          </w:p>
        </w:tc>
        <w:tc>
          <w:tcPr>
            <w:tcW w:w="1701" w:type="dxa"/>
            <w:vMerge w:val="restart"/>
            <w:tcBorders>
              <w:top w:val="nil"/>
              <w:left w:val="nil"/>
              <w:right w:val="single" w:sz="6" w:space="0" w:color="auto"/>
            </w:tcBorders>
            <w:vAlign w:val="center"/>
          </w:tcPr>
          <w:p w:rsidR="0049460D" w:rsidRPr="00776483" w:rsidRDefault="0049460D" w:rsidP="00D2481E">
            <w:pPr>
              <w:pStyle w:val="Tabletext"/>
              <w:jc w:val="center"/>
              <w:rPr>
                <w:i/>
              </w:rPr>
            </w:pPr>
            <w:r w:rsidRPr="00776483">
              <w:rPr>
                <w:i/>
              </w:rPr>
              <w:t xml:space="preserve">K  </w:t>
            </w:r>
            <w:r w:rsidRPr="00581C86">
              <w:t>=</w:t>
            </w:r>
            <w:r w:rsidRPr="00776483">
              <w:rPr>
                <w:i/>
              </w:rPr>
              <w:t xml:space="preserve">  4</w:t>
            </w: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454"/>
              <w:jc w:val="left"/>
              <w:rPr>
                <w:i/>
              </w:rPr>
            </w:pPr>
            <w:r w:rsidRPr="00776483">
              <w:rPr>
                <w:i/>
              </w:rPr>
              <w:t xml:space="preserve">M  </w:t>
            </w:r>
            <w:r w:rsidRPr="00581C86">
              <w:t>=</w:t>
            </w:r>
            <w:r w:rsidRPr="00776483">
              <w:rPr>
                <w:i/>
              </w:rPr>
              <w:t xml:space="preserve">  2</w:t>
            </w:r>
          </w:p>
        </w:tc>
        <w:tc>
          <w:tcPr>
            <w:tcW w:w="1134"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227"/>
              <w:jc w:val="left"/>
            </w:pPr>
            <w:r w:rsidRPr="00776483">
              <w:t>0,125</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0,0625</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0,0625</w:t>
            </w:r>
          </w:p>
        </w:tc>
        <w:tc>
          <w:tcPr>
            <w:tcW w:w="1134" w:type="dxa"/>
            <w:tcBorders>
              <w:top w:val="single" w:sz="6" w:space="0" w:color="auto"/>
              <w:left w:val="single" w:sz="6" w:space="0" w:color="auto"/>
              <w:bottom w:val="single" w:sz="6" w:space="0" w:color="auto"/>
            </w:tcBorders>
          </w:tcPr>
          <w:p w:rsidR="0049460D" w:rsidRPr="00776483" w:rsidRDefault="0049460D" w:rsidP="00D2481E">
            <w:pPr>
              <w:pStyle w:val="Tabletext"/>
              <w:ind w:left="227"/>
              <w:jc w:val="left"/>
            </w:pPr>
            <w:r w:rsidRPr="00776483">
              <w:t>0,0625</w:t>
            </w:r>
          </w:p>
        </w:tc>
      </w:tr>
      <w:tr w:rsidR="0049460D" w:rsidRPr="00092531" w:rsidTr="00D2481E">
        <w:trPr>
          <w:jc w:val="center"/>
        </w:trPr>
        <w:tc>
          <w:tcPr>
            <w:tcW w:w="1701" w:type="dxa"/>
            <w:vMerge/>
            <w:tcBorders>
              <w:right w:val="single" w:sz="6" w:space="0" w:color="auto"/>
            </w:tcBorders>
          </w:tcPr>
          <w:p w:rsidR="0049460D" w:rsidRPr="00092531" w:rsidRDefault="0049460D" w:rsidP="00D2481E">
            <w:pPr>
              <w:spacing w:before="80" w:after="80"/>
              <w:jc w:val="center"/>
              <w:rPr>
                <w:lang w:val="es-ES_tradnl"/>
              </w:rPr>
            </w:pPr>
          </w:p>
        </w:tc>
        <w:tc>
          <w:tcPr>
            <w:tcW w:w="1701" w:type="dxa"/>
            <w:vMerge/>
            <w:tcBorders>
              <w:left w:val="nil"/>
              <w:right w:val="single" w:sz="6" w:space="0" w:color="auto"/>
            </w:tcBorders>
          </w:tcPr>
          <w:p w:rsidR="0049460D" w:rsidRPr="00092531" w:rsidRDefault="0049460D" w:rsidP="00D2481E">
            <w:pPr>
              <w:rPr>
                <w:lang w:val="es-ES_tradnl"/>
              </w:rPr>
            </w:pP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454"/>
              <w:jc w:val="left"/>
              <w:rPr>
                <w:i/>
              </w:rPr>
            </w:pPr>
            <w:r w:rsidRPr="00776483">
              <w:rPr>
                <w:i/>
              </w:rPr>
              <w:t xml:space="preserve">M  </w:t>
            </w:r>
            <w:r w:rsidRPr="00581C86">
              <w:t>=</w:t>
            </w:r>
            <w:r w:rsidRPr="00776483">
              <w:rPr>
                <w:i/>
              </w:rPr>
              <w:t xml:space="preserve">  4</w:t>
            </w:r>
          </w:p>
        </w:tc>
        <w:tc>
          <w:tcPr>
            <w:tcW w:w="1134"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227"/>
              <w:jc w:val="left"/>
            </w:pPr>
            <w:r w:rsidRPr="00776483">
              <w:t>0,125</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0,125</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0,125</w:t>
            </w:r>
          </w:p>
        </w:tc>
        <w:tc>
          <w:tcPr>
            <w:tcW w:w="1134" w:type="dxa"/>
            <w:tcBorders>
              <w:top w:val="single" w:sz="6" w:space="0" w:color="auto"/>
              <w:left w:val="single" w:sz="6" w:space="0" w:color="auto"/>
              <w:bottom w:val="single" w:sz="6" w:space="0" w:color="auto"/>
            </w:tcBorders>
          </w:tcPr>
          <w:p w:rsidR="0049460D" w:rsidRPr="00776483" w:rsidRDefault="0049460D" w:rsidP="00D2481E">
            <w:pPr>
              <w:pStyle w:val="Tabletext"/>
              <w:ind w:left="227"/>
              <w:jc w:val="left"/>
            </w:pPr>
            <w:r w:rsidRPr="00776483">
              <w:t>0,125</w:t>
            </w:r>
          </w:p>
        </w:tc>
      </w:tr>
      <w:tr w:rsidR="0049460D" w:rsidRPr="00092531" w:rsidTr="00D2481E">
        <w:trPr>
          <w:jc w:val="center"/>
        </w:trPr>
        <w:tc>
          <w:tcPr>
            <w:tcW w:w="1701" w:type="dxa"/>
            <w:vMerge/>
            <w:tcBorders>
              <w:bottom w:val="single" w:sz="6" w:space="0" w:color="auto"/>
              <w:right w:val="single" w:sz="6" w:space="0" w:color="auto"/>
            </w:tcBorders>
          </w:tcPr>
          <w:p w:rsidR="0049460D" w:rsidRPr="00092531" w:rsidRDefault="0049460D" w:rsidP="00D2481E">
            <w:pPr>
              <w:spacing w:before="80" w:after="80"/>
              <w:jc w:val="center"/>
              <w:rPr>
                <w:lang w:val="es-ES_tradnl"/>
              </w:rPr>
            </w:pPr>
          </w:p>
        </w:tc>
        <w:tc>
          <w:tcPr>
            <w:tcW w:w="1701" w:type="dxa"/>
            <w:vMerge/>
            <w:tcBorders>
              <w:left w:val="nil"/>
              <w:bottom w:val="single" w:sz="6" w:space="0" w:color="auto"/>
              <w:right w:val="single" w:sz="6" w:space="0" w:color="auto"/>
            </w:tcBorders>
          </w:tcPr>
          <w:p w:rsidR="0049460D" w:rsidRPr="00092531" w:rsidRDefault="0049460D" w:rsidP="00D2481E">
            <w:pPr>
              <w:rPr>
                <w:lang w:val="es-ES_tradnl"/>
              </w:rPr>
            </w:pPr>
          </w:p>
        </w:tc>
        <w:tc>
          <w:tcPr>
            <w:tcW w:w="1701"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454"/>
              <w:jc w:val="left"/>
              <w:rPr>
                <w:i/>
              </w:rPr>
            </w:pPr>
            <w:r w:rsidRPr="00776483">
              <w:rPr>
                <w:i/>
              </w:rPr>
              <w:t>M</w:t>
            </w:r>
            <w:r w:rsidRPr="00776483">
              <w:rPr>
                <w:i/>
                <w:vertAlign w:val="subscript"/>
              </w:rPr>
              <w:t>máx</w:t>
            </w:r>
          </w:p>
        </w:tc>
        <w:tc>
          <w:tcPr>
            <w:tcW w:w="1134" w:type="dxa"/>
            <w:tcBorders>
              <w:top w:val="single" w:sz="6" w:space="0" w:color="auto"/>
              <w:left w:val="nil"/>
              <w:bottom w:val="single" w:sz="6" w:space="0" w:color="auto"/>
              <w:right w:val="single" w:sz="6" w:space="0" w:color="auto"/>
            </w:tcBorders>
          </w:tcPr>
          <w:p w:rsidR="0049460D" w:rsidRPr="00776483" w:rsidRDefault="0049460D" w:rsidP="00D2481E">
            <w:pPr>
              <w:pStyle w:val="Tabletext"/>
              <w:ind w:left="227"/>
              <w:jc w:val="left"/>
            </w:pPr>
            <w:r w:rsidRPr="00776483">
              <w:t>0,25</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0,25</w:t>
            </w:r>
          </w:p>
        </w:tc>
        <w:tc>
          <w:tcPr>
            <w:tcW w:w="1134" w:type="dxa"/>
            <w:tcBorders>
              <w:top w:val="single" w:sz="6" w:space="0" w:color="auto"/>
              <w:left w:val="single" w:sz="6" w:space="0" w:color="auto"/>
              <w:bottom w:val="single" w:sz="6" w:space="0" w:color="auto"/>
              <w:right w:val="single" w:sz="6" w:space="0" w:color="auto"/>
            </w:tcBorders>
          </w:tcPr>
          <w:p w:rsidR="0049460D" w:rsidRPr="00776483" w:rsidRDefault="0049460D" w:rsidP="00D2481E">
            <w:pPr>
              <w:pStyle w:val="Tabletext"/>
              <w:ind w:left="227"/>
              <w:jc w:val="left"/>
            </w:pPr>
            <w:r w:rsidRPr="00776483">
              <w:t>0,25</w:t>
            </w:r>
          </w:p>
        </w:tc>
        <w:tc>
          <w:tcPr>
            <w:tcW w:w="1134" w:type="dxa"/>
            <w:tcBorders>
              <w:top w:val="single" w:sz="6" w:space="0" w:color="auto"/>
              <w:left w:val="single" w:sz="6" w:space="0" w:color="auto"/>
              <w:bottom w:val="single" w:sz="6" w:space="0" w:color="auto"/>
            </w:tcBorders>
          </w:tcPr>
          <w:p w:rsidR="0049460D" w:rsidRPr="00776483" w:rsidRDefault="0049460D" w:rsidP="00D2481E">
            <w:pPr>
              <w:pStyle w:val="Tabletext"/>
              <w:ind w:left="227"/>
              <w:jc w:val="left"/>
            </w:pPr>
            <w:r w:rsidRPr="00776483">
              <w:t>0,5</w:t>
            </w:r>
          </w:p>
        </w:tc>
      </w:tr>
    </w:tbl>
    <w:p w:rsidR="0049460D" w:rsidRPr="00092531" w:rsidRDefault="0049460D" w:rsidP="0049460D">
      <w:pPr>
        <w:pStyle w:val="Tablefin"/>
        <w:rPr>
          <w:lang w:val="es-ES_tradnl"/>
        </w:rPr>
      </w:pPr>
    </w:p>
    <w:p w:rsidR="0049460D" w:rsidRPr="00092531" w:rsidRDefault="0049460D" w:rsidP="0049460D">
      <w:pPr>
        <w:pStyle w:val="Heading2"/>
        <w:rPr>
          <w:lang w:val="es-ES_tradnl"/>
        </w:rPr>
      </w:pPr>
      <w:bookmarkStart w:id="71" w:name="_Toc512240867"/>
      <w:r w:rsidRPr="00092531">
        <w:rPr>
          <w:lang w:val="es-ES_tradnl"/>
        </w:rPr>
        <w:t>2.6</w:t>
      </w:r>
      <w:r w:rsidRPr="00092531">
        <w:rPr>
          <w:lang w:val="es-ES_tradnl"/>
        </w:rPr>
        <w:tab/>
        <w:t>Utilización del espectro por los sistemas punto a punto (P-P)</w:t>
      </w:r>
      <w:bookmarkEnd w:id="71"/>
    </w:p>
    <w:p w:rsidR="0049460D" w:rsidRPr="00092531" w:rsidRDefault="0049460D" w:rsidP="0049460D">
      <w:pPr>
        <w:pStyle w:val="Heading3"/>
        <w:rPr>
          <w:lang w:val="es-ES_tradnl"/>
        </w:rPr>
      </w:pPr>
      <w:bookmarkStart w:id="72" w:name="_Toc512240868"/>
      <w:r w:rsidRPr="00092531">
        <w:rPr>
          <w:lang w:val="es-ES_tradnl"/>
        </w:rPr>
        <w:t>2.6.1</w:t>
      </w:r>
      <w:r w:rsidRPr="00092531">
        <w:rPr>
          <w:lang w:val="es-ES_tradnl"/>
        </w:rPr>
        <w:tab/>
        <w:t>Introducción</w:t>
      </w:r>
      <w:bookmarkEnd w:id="72"/>
    </w:p>
    <w:p w:rsidR="0049460D" w:rsidRPr="00092531" w:rsidRDefault="0049460D" w:rsidP="0049460D">
      <w:pPr>
        <w:rPr>
          <w:lang w:val="es-ES_tradnl"/>
        </w:rPr>
      </w:pPr>
      <w:r w:rsidRPr="00092531">
        <w:rPr>
          <w:lang w:val="es-ES_tradnl"/>
        </w:rPr>
        <w:t>Para el caso general, la eficiencia de utilización del espectro para un sistema punto a punto viene dada por el parámetro complejo:</w:t>
      </w:r>
    </w:p>
    <w:p w:rsidR="0049460D" w:rsidRPr="00092531" w:rsidRDefault="0049460D" w:rsidP="00FE7E6B">
      <w:pPr>
        <w:pStyle w:val="Equation"/>
        <w:rPr>
          <w:lang w:val="es-ES_tradnl"/>
        </w:rPr>
      </w:pPr>
      <w:r w:rsidRPr="00092531">
        <w:rPr>
          <w:lang w:val="es-ES_tradnl"/>
        </w:rPr>
        <w:tab/>
      </w:r>
      <w:r w:rsidRPr="00092531">
        <w:rPr>
          <w:lang w:val="es-ES_tradnl"/>
        </w:rPr>
        <w:tab/>
      </w:r>
      <w:r w:rsidR="00FE7E6B" w:rsidRPr="00AD4189">
        <w:rPr>
          <w:i/>
          <w:iCs/>
          <w:lang w:val="es-ES_tradnl"/>
        </w:rPr>
        <w:t>SUE</w:t>
      </w:r>
      <w:r w:rsidR="00FE7E6B">
        <w:rPr>
          <w:lang w:val="es-ES_tradnl"/>
        </w:rPr>
        <w:t xml:space="preserve"> = {</w:t>
      </w:r>
      <w:r w:rsidR="00FE7E6B" w:rsidRPr="00AD4189">
        <w:rPr>
          <w:i/>
          <w:iCs/>
          <w:lang w:val="es-ES_tradnl"/>
        </w:rPr>
        <w:t>M</w:t>
      </w:r>
      <w:r w:rsidR="00FE7E6B">
        <w:rPr>
          <w:lang w:val="es-ES_tradnl"/>
        </w:rPr>
        <w:t xml:space="preserve">, </w:t>
      </w:r>
      <w:r w:rsidR="00FE7E6B" w:rsidRPr="00AD4189">
        <w:rPr>
          <w:i/>
          <w:iCs/>
          <w:lang w:val="es-ES_tradnl"/>
        </w:rPr>
        <w:t>U</w:t>
      </w:r>
      <w:r w:rsidR="00FE7E6B">
        <w:rPr>
          <w:lang w:val="es-ES_tradnl"/>
        </w:rPr>
        <w:t>}</w:t>
      </w:r>
      <w:r w:rsidRPr="00092531">
        <w:rPr>
          <w:lang w:val="es-ES_tradnl"/>
        </w:rPr>
        <w:tab/>
        <w:t>(44)</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lang w:val="es-ES_tradnl"/>
        </w:rPr>
        <w:tab/>
      </w:r>
      <w:r w:rsidRPr="00092531">
        <w:rPr>
          <w:i/>
          <w:lang w:val="es-ES_tradnl"/>
        </w:rPr>
        <w:t>M</w:t>
      </w:r>
      <w:r w:rsidRPr="00092531">
        <w:rPr>
          <w:iCs/>
          <w:lang w:val="es-ES_tradnl"/>
        </w:rPr>
        <w:t>:</w:t>
      </w:r>
      <w:r w:rsidRPr="00092531">
        <w:rPr>
          <w:lang w:val="es-ES_tradnl"/>
        </w:rPr>
        <w:tab/>
        <w:t>efecto útil obtenido con el sistema P-P considerado</w:t>
      </w:r>
    </w:p>
    <w:p w:rsidR="0049460D" w:rsidRPr="00092531" w:rsidRDefault="0049460D" w:rsidP="0049460D">
      <w:pPr>
        <w:pStyle w:val="Equationlegend"/>
        <w:rPr>
          <w:lang w:val="es-ES_tradnl"/>
        </w:rPr>
      </w:pPr>
      <w:r w:rsidRPr="00092531">
        <w:rPr>
          <w:lang w:val="es-ES_tradnl"/>
        </w:rPr>
        <w:tab/>
      </w:r>
      <w:r w:rsidRPr="00092531">
        <w:rPr>
          <w:i/>
          <w:lang w:val="es-ES_tradnl"/>
        </w:rPr>
        <w:t>U</w:t>
      </w:r>
      <w:r w:rsidRPr="00092531">
        <w:rPr>
          <w:iCs/>
          <w:lang w:val="es-ES_tradnl"/>
        </w:rPr>
        <w:t>:</w:t>
      </w:r>
      <w:r w:rsidRPr="00092531">
        <w:rPr>
          <w:lang w:val="es-ES_tradnl"/>
        </w:rPr>
        <w:tab/>
        <w:t>factor de utilización del espectro para ese sistema.</w:t>
      </w:r>
    </w:p>
    <w:p w:rsidR="0049460D" w:rsidRPr="00092531" w:rsidRDefault="0049460D" w:rsidP="0049460D">
      <w:pPr>
        <w:pStyle w:val="Heading3"/>
        <w:rPr>
          <w:lang w:val="es-ES_tradnl"/>
        </w:rPr>
      </w:pPr>
      <w:bookmarkStart w:id="73" w:name="_Toc512240869"/>
      <w:r w:rsidRPr="00092531">
        <w:rPr>
          <w:lang w:val="es-ES_tradnl"/>
        </w:rPr>
        <w:t>2.6.2</w:t>
      </w:r>
      <w:r w:rsidRPr="00092531">
        <w:rPr>
          <w:lang w:val="es-ES_tradnl"/>
        </w:rPr>
        <w:tab/>
        <w:t>Definición del efecto útil para un sistema P-P</w:t>
      </w:r>
      <w:bookmarkEnd w:id="73"/>
    </w:p>
    <w:p w:rsidR="0049460D" w:rsidRPr="00092531" w:rsidRDefault="0049460D" w:rsidP="0049460D">
      <w:pPr>
        <w:rPr>
          <w:lang w:val="es-ES_tradnl"/>
        </w:rPr>
      </w:pPr>
      <w:r w:rsidRPr="00092531">
        <w:rPr>
          <w:lang w:val="es-ES_tradnl"/>
        </w:rPr>
        <w:t>Puede considerarse el efecto útil de un sistema P-P analógico o digital. En el caso de un sistema analógico, podría considerarse simplemente que el número de canales de voz transmitidos determina el efecto útil. Sin embargo, en los sistemas P-P también es interesante considerar la distancia total de transmisión de la información. Por tanto, el efecto útil de los sistemas P-P analógicos puede definirse así:</w:t>
      </w:r>
    </w:p>
    <w:p w:rsidR="0049460D" w:rsidRPr="00092531" w:rsidRDefault="0049460D" w:rsidP="0049460D">
      <w:pPr>
        <w:pStyle w:val="Equation"/>
        <w:rPr>
          <w:lang w:val="es-ES_tradnl"/>
        </w:rPr>
      </w:pPr>
      <w:r w:rsidRPr="00092531">
        <w:rPr>
          <w:lang w:val="es-ES_tradnl"/>
        </w:rPr>
        <w:tab/>
      </w:r>
      <w:r w:rsidRPr="00092531">
        <w:rPr>
          <w:lang w:val="es-ES_tradnl"/>
        </w:rPr>
        <w:tab/>
      </w:r>
      <w:r w:rsidRPr="00B17C29">
        <w:rPr>
          <w:i/>
          <w:iCs/>
          <w:lang w:val="es-ES_tradnl"/>
        </w:rPr>
        <w:t>M</w:t>
      </w:r>
      <w:r>
        <w:rPr>
          <w:lang w:val="es-ES_tradnl"/>
        </w:rPr>
        <w:t xml:space="preserve"> = </w:t>
      </w:r>
      <w:r w:rsidRPr="00B17C29">
        <w:rPr>
          <w:i/>
          <w:iCs/>
          <w:lang w:val="es-ES_tradnl"/>
        </w:rPr>
        <w:t>n</w:t>
      </w:r>
      <w:r w:rsidRPr="00B17C29">
        <w:rPr>
          <w:i/>
          <w:iCs/>
          <w:vertAlign w:val="subscript"/>
          <w:lang w:val="es-ES_tradnl"/>
        </w:rPr>
        <w:t>vc</w:t>
      </w:r>
      <w:r>
        <w:rPr>
          <w:lang w:val="es-ES_tradnl"/>
        </w:rPr>
        <w:t xml:space="preserve"> </w:t>
      </w:r>
      <w:r>
        <w:rPr>
          <w:lang w:val="es-ES_tradnl"/>
        </w:rPr>
        <w:sym w:font="Symbol" w:char="F0D7"/>
      </w:r>
      <w:r>
        <w:rPr>
          <w:lang w:val="es-ES_tradnl"/>
        </w:rPr>
        <w:t xml:space="preserve"> </w:t>
      </w:r>
      <w:r w:rsidRPr="00B17C29">
        <w:rPr>
          <w:i/>
          <w:iCs/>
          <w:lang w:val="es-ES_tradnl"/>
        </w:rPr>
        <w:t>D</w:t>
      </w:r>
      <w:r w:rsidRPr="00092531">
        <w:rPr>
          <w:lang w:val="es-ES_tradnl"/>
        </w:rPr>
        <w:tab/>
        <w:t>(45)</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M</w:t>
      </w:r>
      <w:r w:rsidRPr="00092531">
        <w:rPr>
          <w:iCs/>
          <w:lang w:val="es-ES_tradnl"/>
        </w:rPr>
        <w:t>:</w:t>
      </w:r>
      <w:r w:rsidRPr="00092531">
        <w:rPr>
          <w:szCs w:val="24"/>
          <w:lang w:val="es-ES_tradnl"/>
        </w:rPr>
        <w:tab/>
        <w:t>efecto útil obtenido con un sistema analógico P-P</w:t>
      </w:r>
    </w:p>
    <w:p w:rsidR="0049460D" w:rsidRPr="00092531" w:rsidRDefault="0049460D" w:rsidP="0049460D">
      <w:pPr>
        <w:pStyle w:val="Equationlegend"/>
        <w:rPr>
          <w:szCs w:val="24"/>
          <w:lang w:val="es-ES_tradnl"/>
        </w:rPr>
      </w:pPr>
      <w:r w:rsidRPr="00092531">
        <w:rPr>
          <w:szCs w:val="24"/>
          <w:lang w:val="es-ES_tradnl"/>
        </w:rPr>
        <w:tab/>
      </w:r>
      <w:proofErr w:type="gramStart"/>
      <w:r w:rsidRPr="00092531">
        <w:rPr>
          <w:i/>
          <w:iCs/>
          <w:szCs w:val="24"/>
          <w:lang w:val="es-ES_tradnl"/>
        </w:rPr>
        <w:t>n</w:t>
      </w:r>
      <w:r w:rsidRPr="00092531">
        <w:rPr>
          <w:i/>
          <w:iCs/>
          <w:szCs w:val="24"/>
          <w:vertAlign w:val="subscript"/>
          <w:lang w:val="es-ES_tradnl"/>
        </w:rPr>
        <w:t>vc</w:t>
      </w:r>
      <w:proofErr w:type="gramEnd"/>
      <w:r w:rsidRPr="00092531">
        <w:rPr>
          <w:iCs/>
          <w:lang w:val="es-ES_tradnl"/>
        </w:rPr>
        <w:t>:</w:t>
      </w:r>
      <w:r w:rsidRPr="00092531">
        <w:rPr>
          <w:szCs w:val="24"/>
          <w:lang w:val="es-ES_tradnl"/>
        </w:rPr>
        <w:tab/>
        <w:t>número de canales de voz transmitidos por el enlace</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D</w:t>
      </w:r>
      <w:r w:rsidRPr="00092531">
        <w:rPr>
          <w:iCs/>
          <w:lang w:val="es-ES_tradnl"/>
        </w:rPr>
        <w:t>:</w:t>
      </w:r>
      <w:r w:rsidRPr="00092531">
        <w:rPr>
          <w:szCs w:val="24"/>
          <w:lang w:val="es-ES_tradnl"/>
        </w:rPr>
        <w:tab/>
        <w:t>distancia de transmisión de la información.</w:t>
      </w:r>
    </w:p>
    <w:p w:rsidR="0049460D" w:rsidRPr="00092531" w:rsidRDefault="0049460D" w:rsidP="0049460D">
      <w:pPr>
        <w:rPr>
          <w:lang w:val="es-ES_tradnl"/>
        </w:rPr>
      </w:pPr>
      <w:r w:rsidRPr="00092531">
        <w:rPr>
          <w:lang w:val="es-ES_tradnl"/>
        </w:rPr>
        <w:t xml:space="preserve">Para un determinado enlace, la distancia </w:t>
      </w:r>
      <w:r w:rsidRPr="00092531">
        <w:rPr>
          <w:i/>
          <w:iCs/>
          <w:lang w:val="es-ES_tradnl"/>
        </w:rPr>
        <w:t>D</w:t>
      </w:r>
      <w:r w:rsidRPr="00092531">
        <w:rPr>
          <w:lang w:val="es-ES_tradnl"/>
        </w:rPr>
        <w:t xml:space="preserve"> considerada es la longitud del enlace real. Sin embargo, para la evaluación de un sistema genérico se utilizan valores típicos de </w:t>
      </w:r>
      <w:r w:rsidRPr="00092531">
        <w:rPr>
          <w:i/>
          <w:iCs/>
          <w:lang w:val="es-ES_tradnl"/>
        </w:rPr>
        <w:t>D</w:t>
      </w:r>
      <w:r w:rsidRPr="00092531">
        <w:rPr>
          <w:iCs/>
          <w:lang w:val="es-ES_tradnl"/>
        </w:rPr>
        <w:t>,</w:t>
      </w:r>
      <w:r w:rsidRPr="00092531">
        <w:rPr>
          <w:lang w:val="es-ES_tradnl"/>
        </w:rPr>
        <w:t xml:space="preserve"> según la frecuencia de funcionamiento del sistema.</w:t>
      </w:r>
    </w:p>
    <w:p w:rsidR="0049460D" w:rsidRPr="00092531" w:rsidRDefault="0049460D" w:rsidP="0049460D">
      <w:pPr>
        <w:rPr>
          <w:lang w:val="es-ES_tradnl"/>
        </w:rPr>
      </w:pPr>
      <w:r w:rsidRPr="00092531">
        <w:rPr>
          <w:lang w:val="es-ES_tradnl"/>
        </w:rPr>
        <w:t>En el caso de los sistemas digitales, el efecto útil puede calcularse multiplicando la tasa de transmisión por la distancia total de transmisión de la información.</w:t>
      </w:r>
    </w:p>
    <w:p w:rsidR="0049460D" w:rsidRPr="00092531" w:rsidRDefault="0049460D" w:rsidP="0049460D">
      <w:pPr>
        <w:rPr>
          <w:lang w:val="es-ES_tradnl"/>
        </w:rPr>
      </w:pPr>
      <w:r w:rsidRPr="00092531">
        <w:rPr>
          <w:lang w:val="es-ES_tradnl"/>
        </w:rPr>
        <w:lastRenderedPageBreak/>
        <w:t>En la información transmitida por un sistema digital hay muchos datos que se suman a los datos útiles (tara). La tara incluye los protocolos de control, los códigos de detección y corrección de errores y la información de gestión del sistema. Para determinar la tasa total de transmisión del sistema hay que considerar tanto la tara como los datos útiles. Se propone utilizar un factor de tara para calcular la cantidad de datos útiles transmitidos.</w:t>
      </w:r>
    </w:p>
    <w:p w:rsidR="0049460D" w:rsidRPr="00092531" w:rsidRDefault="0049460D" w:rsidP="0049460D">
      <w:pPr>
        <w:pStyle w:val="Blanc"/>
        <w:rPr>
          <w:lang w:val="es-ES_tradnl"/>
        </w:rPr>
      </w:pPr>
    </w:p>
    <w:p w:rsidR="0049460D" w:rsidRPr="00C8691F" w:rsidRDefault="0049460D" w:rsidP="0049460D">
      <w:pPr>
        <w:pStyle w:val="Equation"/>
        <w:rPr>
          <w:lang w:val="es-ES_tradnl"/>
        </w:rPr>
      </w:pPr>
      <w:r w:rsidRPr="00092531">
        <w:rPr>
          <w:lang w:val="es-ES_tradnl"/>
        </w:rPr>
        <w:tab/>
      </w:r>
      <w:r w:rsidRPr="00092531">
        <w:rPr>
          <w:lang w:val="es-ES_tradnl"/>
        </w:rPr>
        <w:tab/>
      </w:r>
      <w:r w:rsidRPr="00C8691F">
        <w:rPr>
          <w:i/>
          <w:iCs/>
          <w:szCs w:val="24"/>
          <w:lang w:val="es-ES_tradnl"/>
        </w:rPr>
        <w:t>M</w:t>
      </w:r>
      <w:r w:rsidRPr="00C8691F">
        <w:rPr>
          <w:lang w:val="es-ES_tradnl"/>
        </w:rPr>
        <w:t xml:space="preserve"> = </w:t>
      </w:r>
      <w:r w:rsidRPr="00C8691F">
        <w:rPr>
          <w:i/>
          <w:iCs/>
          <w:szCs w:val="24"/>
          <w:lang w:val="es-ES_tradnl"/>
        </w:rPr>
        <w:t>T</w:t>
      </w:r>
      <w:r w:rsidRPr="00C8691F">
        <w:rPr>
          <w:i/>
          <w:iCs/>
          <w:szCs w:val="24"/>
          <w:vertAlign w:val="subscript"/>
          <w:lang w:val="es-ES_tradnl"/>
        </w:rPr>
        <w:t>TR</w:t>
      </w:r>
      <w:r w:rsidRPr="00C8691F">
        <w:rPr>
          <w:lang w:val="es-ES_tradnl"/>
        </w:rPr>
        <w:t xml:space="preserve"> </w:t>
      </w:r>
      <w:r>
        <w:rPr>
          <w:lang w:val="es-ES_tradnl"/>
        </w:rPr>
        <w:sym w:font="Symbol" w:char="F0D7"/>
      </w:r>
      <w:r w:rsidRPr="00C8691F">
        <w:rPr>
          <w:lang w:val="es-ES_tradnl"/>
        </w:rPr>
        <w:t xml:space="preserve"> </w:t>
      </w:r>
      <w:r w:rsidRPr="00C8691F">
        <w:rPr>
          <w:i/>
          <w:iCs/>
          <w:szCs w:val="24"/>
          <w:lang w:val="es-ES_tradnl"/>
        </w:rPr>
        <w:t>O</w:t>
      </w:r>
      <w:r w:rsidRPr="00C8691F">
        <w:rPr>
          <w:i/>
          <w:iCs/>
          <w:szCs w:val="24"/>
          <w:vertAlign w:val="subscript"/>
          <w:lang w:val="es-ES_tradnl"/>
        </w:rPr>
        <w:t>F</w:t>
      </w:r>
      <w:r w:rsidRPr="00C8691F">
        <w:rPr>
          <w:lang w:val="es-ES_tradnl"/>
        </w:rPr>
        <w:t xml:space="preserve"> </w:t>
      </w:r>
      <w:r>
        <w:rPr>
          <w:lang w:val="es-ES_tradnl"/>
        </w:rPr>
        <w:sym w:font="Symbol" w:char="F0D7"/>
      </w:r>
      <w:r w:rsidRPr="00C8691F">
        <w:rPr>
          <w:lang w:val="es-ES_tradnl"/>
        </w:rPr>
        <w:t xml:space="preserve"> </w:t>
      </w:r>
      <w:r w:rsidRPr="00C8691F">
        <w:rPr>
          <w:i/>
          <w:iCs/>
          <w:szCs w:val="24"/>
          <w:lang w:val="es-ES_tradnl"/>
        </w:rPr>
        <w:t>D</w:t>
      </w:r>
      <w:r w:rsidRPr="00C8691F">
        <w:rPr>
          <w:lang w:val="es-ES_tradnl"/>
        </w:rPr>
        <w:tab/>
        <w:t>(46)</w:t>
      </w:r>
    </w:p>
    <w:p w:rsidR="0049460D" w:rsidRPr="00C8691F" w:rsidRDefault="0049460D" w:rsidP="0049460D">
      <w:pPr>
        <w:rPr>
          <w:lang w:val="es-ES_tradnl"/>
        </w:rPr>
      </w:pPr>
      <w:proofErr w:type="gramStart"/>
      <w:r w:rsidRPr="00C8691F">
        <w:rPr>
          <w:lang w:val="es-ES_tradnl"/>
        </w:rPr>
        <w:t>siendo</w:t>
      </w:r>
      <w:proofErr w:type="gramEnd"/>
      <w:r w:rsidRPr="00C8691F">
        <w:rPr>
          <w:lang w:val="es-ES_tradnl"/>
        </w:rPr>
        <w:t>:</w:t>
      </w:r>
    </w:p>
    <w:p w:rsidR="0049460D" w:rsidRPr="00092531" w:rsidRDefault="0049460D" w:rsidP="0049460D">
      <w:pPr>
        <w:pStyle w:val="Equationlegend"/>
        <w:rPr>
          <w:szCs w:val="24"/>
          <w:lang w:val="es-ES_tradnl"/>
        </w:rPr>
      </w:pPr>
      <w:r w:rsidRPr="00C8691F">
        <w:rPr>
          <w:szCs w:val="24"/>
          <w:lang w:val="es-ES_tradnl"/>
        </w:rPr>
        <w:tab/>
      </w:r>
      <w:r w:rsidRPr="00092531">
        <w:rPr>
          <w:i/>
          <w:iCs/>
          <w:szCs w:val="24"/>
          <w:lang w:val="es-ES_tradnl"/>
        </w:rPr>
        <w:t>M</w:t>
      </w:r>
      <w:r w:rsidRPr="00092531">
        <w:rPr>
          <w:iCs/>
          <w:lang w:val="es-ES_tradnl"/>
        </w:rPr>
        <w:t>:</w:t>
      </w:r>
      <w:r w:rsidRPr="00092531">
        <w:rPr>
          <w:szCs w:val="24"/>
          <w:lang w:val="es-ES_tradnl"/>
        </w:rPr>
        <w:tab/>
        <w:t>efecto útil obtenido con un sistema P-P digital</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T</w:t>
      </w:r>
      <w:r w:rsidRPr="00092531">
        <w:rPr>
          <w:i/>
          <w:iCs/>
          <w:szCs w:val="24"/>
          <w:vertAlign w:val="subscript"/>
          <w:lang w:val="es-ES_tradnl"/>
        </w:rPr>
        <w:t>TR</w:t>
      </w:r>
      <w:r w:rsidRPr="00092531">
        <w:rPr>
          <w:iCs/>
          <w:lang w:val="es-ES_tradnl"/>
        </w:rPr>
        <w:t>:</w:t>
      </w:r>
      <w:r w:rsidRPr="00092531">
        <w:rPr>
          <w:szCs w:val="24"/>
          <w:lang w:val="es-ES_tradnl"/>
        </w:rPr>
        <w:tab/>
        <w:t>tasa de transmisión total del sistema</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O</w:t>
      </w:r>
      <w:r w:rsidRPr="00092531">
        <w:rPr>
          <w:i/>
          <w:iCs/>
          <w:szCs w:val="24"/>
          <w:vertAlign w:val="subscript"/>
          <w:lang w:val="es-ES_tradnl"/>
        </w:rPr>
        <w:t>F</w:t>
      </w:r>
      <w:r w:rsidRPr="00092531">
        <w:rPr>
          <w:iCs/>
          <w:lang w:val="es-ES_tradnl"/>
        </w:rPr>
        <w:t>:</w:t>
      </w:r>
      <w:r w:rsidRPr="00092531">
        <w:rPr>
          <w:szCs w:val="24"/>
          <w:lang w:val="es-ES_tradnl"/>
        </w:rPr>
        <w:tab/>
        <w:t>factor de tara, que será un número entre 0 y 1</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D</w:t>
      </w:r>
      <w:r w:rsidRPr="00092531">
        <w:rPr>
          <w:iCs/>
          <w:lang w:val="es-ES_tradnl"/>
        </w:rPr>
        <w:t>:</w:t>
      </w:r>
      <w:r w:rsidRPr="00092531">
        <w:rPr>
          <w:szCs w:val="24"/>
          <w:lang w:val="es-ES_tradnl"/>
        </w:rPr>
        <w:tab/>
        <w:t>distancia de transmisión de la información.</w:t>
      </w:r>
    </w:p>
    <w:p w:rsidR="0049460D" w:rsidRPr="00092531" w:rsidRDefault="0049460D" w:rsidP="0049460D">
      <w:pPr>
        <w:rPr>
          <w:lang w:val="es-ES_tradnl"/>
        </w:rPr>
      </w:pPr>
      <w:r w:rsidRPr="00092531">
        <w:rPr>
          <w:lang w:val="es-ES_tradnl"/>
        </w:rPr>
        <w:t>Si se conoce la tasa de transmisión del mensaje de usuario, se podrá utiliza esta tasa de transmisión efectiva en lugar del factor de tara.</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Pr>
          <w:i/>
          <w:iCs/>
          <w:szCs w:val="24"/>
          <w:lang w:val="es-ES_tradnl"/>
        </w:rPr>
        <w:t>M</w:t>
      </w:r>
      <w:r>
        <w:rPr>
          <w:lang w:val="es-ES_tradnl"/>
        </w:rPr>
        <w:t xml:space="preserve"> = </w:t>
      </w:r>
      <w:r>
        <w:rPr>
          <w:i/>
          <w:iCs/>
          <w:szCs w:val="24"/>
          <w:lang w:val="es-ES_tradnl"/>
        </w:rPr>
        <w:t>E</w:t>
      </w:r>
      <w:r>
        <w:rPr>
          <w:i/>
          <w:iCs/>
          <w:szCs w:val="24"/>
          <w:vertAlign w:val="subscript"/>
          <w:lang w:val="es-ES_tradnl"/>
        </w:rPr>
        <w:t>TR</w:t>
      </w:r>
      <w:r w:rsidRPr="00092531">
        <w:rPr>
          <w:lang w:val="es-ES_tradnl"/>
        </w:rPr>
        <w:t xml:space="preserve"> </w:t>
      </w:r>
      <w:r>
        <w:rPr>
          <w:lang w:val="es-ES_tradnl"/>
        </w:rPr>
        <w:sym w:font="Symbol" w:char="F0D7"/>
      </w:r>
      <w:r>
        <w:rPr>
          <w:lang w:val="es-ES_tradnl"/>
        </w:rPr>
        <w:t xml:space="preserve"> </w:t>
      </w:r>
      <w:r>
        <w:rPr>
          <w:i/>
          <w:iCs/>
          <w:szCs w:val="24"/>
          <w:lang w:val="es-ES_tradnl"/>
        </w:rPr>
        <w:t>D</w:t>
      </w:r>
      <w:r w:rsidRPr="00092531">
        <w:rPr>
          <w:lang w:val="es-ES_tradnl"/>
        </w:rPr>
        <w:tab/>
        <w:t>(47)</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M</w:t>
      </w:r>
      <w:r w:rsidRPr="00092531">
        <w:rPr>
          <w:iCs/>
          <w:lang w:val="es-ES_tradnl"/>
        </w:rPr>
        <w:t>:</w:t>
      </w:r>
      <w:r w:rsidRPr="00092531">
        <w:rPr>
          <w:szCs w:val="24"/>
          <w:lang w:val="es-ES_tradnl"/>
        </w:rPr>
        <w:tab/>
        <w:t>efecto útil obtenido con un sistema P-P digital</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E</w:t>
      </w:r>
      <w:r w:rsidRPr="00092531">
        <w:rPr>
          <w:i/>
          <w:iCs/>
          <w:szCs w:val="24"/>
          <w:vertAlign w:val="subscript"/>
          <w:lang w:val="es-ES_tradnl"/>
        </w:rPr>
        <w:t>TR</w:t>
      </w:r>
      <w:r w:rsidRPr="00092531">
        <w:rPr>
          <w:iCs/>
          <w:lang w:val="es-ES_tradnl"/>
        </w:rPr>
        <w:t>:</w:t>
      </w:r>
      <w:r w:rsidRPr="00092531">
        <w:rPr>
          <w:szCs w:val="24"/>
          <w:lang w:val="es-ES_tradnl"/>
        </w:rPr>
        <w:tab/>
        <w:t>tasa de transmisión efectiva del sistema</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D</w:t>
      </w:r>
      <w:r w:rsidRPr="00092531">
        <w:rPr>
          <w:iCs/>
          <w:lang w:val="es-ES_tradnl"/>
        </w:rPr>
        <w:t>:</w:t>
      </w:r>
      <w:r w:rsidRPr="00092531">
        <w:rPr>
          <w:szCs w:val="24"/>
          <w:lang w:val="es-ES_tradnl"/>
        </w:rPr>
        <w:tab/>
        <w:t>distancia de transmisión de la información.</w:t>
      </w:r>
    </w:p>
    <w:p w:rsidR="0049460D" w:rsidRPr="00092531" w:rsidRDefault="0049460D" w:rsidP="0049460D">
      <w:pPr>
        <w:rPr>
          <w:lang w:val="es-ES_tradnl"/>
        </w:rPr>
      </w:pPr>
      <w:r w:rsidRPr="00092531">
        <w:rPr>
          <w:lang w:val="es-ES_tradnl"/>
        </w:rPr>
        <w:t>Cuando no se pueda determinar la tasa de transmisión total o efectiva, se podría utilizar la tasa de transmisión mínima necesaria para las frecuencias de radiocomunicación del equipo.</w:t>
      </w:r>
    </w:p>
    <w:p w:rsidR="0049460D" w:rsidRPr="00092531" w:rsidRDefault="0049460D" w:rsidP="0049460D">
      <w:pPr>
        <w:pStyle w:val="Heading3"/>
        <w:rPr>
          <w:lang w:val="es-ES_tradnl"/>
        </w:rPr>
      </w:pPr>
      <w:bookmarkStart w:id="74" w:name="_Toc512240870"/>
      <w:r w:rsidRPr="00092531">
        <w:rPr>
          <w:lang w:val="es-ES_tradnl"/>
        </w:rPr>
        <w:t>2.6.3</w:t>
      </w:r>
      <w:r w:rsidRPr="00092531">
        <w:rPr>
          <w:lang w:val="es-ES_tradnl"/>
        </w:rPr>
        <w:tab/>
        <w:t>Definición del factor de utilización del espectro para sistemas P-P</w:t>
      </w:r>
      <w:bookmarkEnd w:id="74"/>
    </w:p>
    <w:p w:rsidR="0049460D" w:rsidRPr="00092531" w:rsidRDefault="0049460D" w:rsidP="0049460D">
      <w:pPr>
        <w:rPr>
          <w:lang w:val="es-ES_tradnl"/>
        </w:rPr>
      </w:pPr>
      <w:r w:rsidRPr="00092531">
        <w:rPr>
          <w:lang w:val="es-ES_tradnl"/>
        </w:rPr>
        <w:t>El factor de utilización del espectro para un sistema P-P puede determinarse con la siguiente ecuación:</w:t>
      </w:r>
    </w:p>
    <w:p w:rsidR="0049460D" w:rsidRPr="00092531" w:rsidRDefault="0049460D" w:rsidP="0049460D">
      <w:pPr>
        <w:pStyle w:val="Blanc"/>
        <w:rPr>
          <w:lang w:val="es-ES_tradnl"/>
        </w:rPr>
      </w:pPr>
    </w:p>
    <w:p w:rsidR="0049460D" w:rsidRPr="00092531" w:rsidRDefault="0049460D" w:rsidP="0049460D">
      <w:pPr>
        <w:tabs>
          <w:tab w:val="clear" w:pos="794"/>
          <w:tab w:val="clear" w:pos="1191"/>
          <w:tab w:val="clear" w:pos="1588"/>
          <w:tab w:val="clear" w:pos="1985"/>
          <w:tab w:val="center" w:pos="4678"/>
          <w:tab w:val="right" w:pos="9639"/>
        </w:tabs>
        <w:rPr>
          <w:lang w:val="es-ES_tradnl"/>
        </w:rPr>
      </w:pPr>
      <w:r w:rsidRPr="00092531">
        <w:rPr>
          <w:lang w:val="es-ES_tradnl"/>
        </w:rPr>
        <w:tab/>
      </w:r>
      <w:r>
        <w:rPr>
          <w:i/>
          <w:iCs/>
          <w:szCs w:val="24"/>
          <w:lang w:val="es-ES_tradnl"/>
        </w:rPr>
        <w:t xml:space="preserve">U </w:t>
      </w:r>
      <w:r w:rsidRPr="008C78D3">
        <w:rPr>
          <w:lang w:val="es-ES_tradnl"/>
        </w:rPr>
        <w:t xml:space="preserve">= </w:t>
      </w:r>
      <w:r>
        <w:rPr>
          <w:i/>
          <w:iCs/>
          <w:szCs w:val="24"/>
          <w:lang w:val="es-ES_tradnl"/>
        </w:rPr>
        <w:t xml:space="preserve">B </w:t>
      </w:r>
      <w:r w:rsidRPr="00707092">
        <w:sym w:font="Symbol" w:char="F0D7"/>
      </w:r>
      <w:r w:rsidRPr="00707092">
        <w:rPr>
          <w:lang w:val="es-ES_tradnl"/>
        </w:rPr>
        <w:t xml:space="preserve"> </w:t>
      </w:r>
      <w:r>
        <w:rPr>
          <w:i/>
          <w:iCs/>
          <w:szCs w:val="24"/>
          <w:lang w:val="es-ES_tradnl"/>
        </w:rPr>
        <w:t xml:space="preserve">S </w:t>
      </w:r>
      <w:r w:rsidRPr="00707092">
        <w:sym w:font="Symbol" w:char="F0D7"/>
      </w:r>
      <w:r w:rsidRPr="00707092">
        <w:rPr>
          <w:lang w:val="es-ES_tradnl"/>
        </w:rPr>
        <w:t xml:space="preserve"> </w:t>
      </w:r>
      <w:r>
        <w:rPr>
          <w:i/>
          <w:iCs/>
          <w:szCs w:val="24"/>
          <w:lang w:val="es-ES_tradnl"/>
        </w:rPr>
        <w:t>T</w:t>
      </w:r>
      <w:r w:rsidRPr="00092531">
        <w:rPr>
          <w:lang w:val="es-ES_tradnl"/>
        </w:rPr>
        <w:tab/>
        <w:t>(48)</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U</w:t>
      </w:r>
      <w:r w:rsidRPr="00092531">
        <w:rPr>
          <w:iCs/>
          <w:lang w:val="es-ES_tradnl"/>
        </w:rPr>
        <w:t>:</w:t>
      </w:r>
      <w:r w:rsidRPr="00092531">
        <w:rPr>
          <w:szCs w:val="24"/>
          <w:lang w:val="es-ES_tradnl"/>
        </w:rPr>
        <w:tab/>
        <w:t>factor de utilización del espectro para un sistema P-P</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B</w:t>
      </w:r>
      <w:r w:rsidRPr="00092531">
        <w:rPr>
          <w:iCs/>
          <w:lang w:val="es-ES_tradnl"/>
        </w:rPr>
        <w:t>:</w:t>
      </w:r>
      <w:r w:rsidRPr="00092531">
        <w:rPr>
          <w:szCs w:val="24"/>
          <w:lang w:val="es-ES_tradnl"/>
        </w:rPr>
        <w:tab/>
        <w:t>ancho de banda de radiofrecuencias denegadas</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S</w:t>
      </w:r>
      <w:r w:rsidRPr="00092531">
        <w:rPr>
          <w:iCs/>
          <w:lang w:val="es-ES_tradnl"/>
        </w:rPr>
        <w:t>:</w:t>
      </w:r>
      <w:r w:rsidRPr="00092531">
        <w:rPr>
          <w:szCs w:val="24"/>
          <w:lang w:val="es-ES_tradnl"/>
        </w:rPr>
        <w:tab/>
        <w:t>espacio geométrico denegado (zona)</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T</w:t>
      </w:r>
      <w:r w:rsidRPr="00092531">
        <w:rPr>
          <w:iCs/>
          <w:lang w:val="es-ES_tradnl"/>
        </w:rPr>
        <w:t>:</w:t>
      </w:r>
      <w:r w:rsidRPr="00092531">
        <w:rPr>
          <w:szCs w:val="24"/>
          <w:lang w:val="es-ES_tradnl"/>
        </w:rPr>
        <w:tab/>
        <w:t>tiempo denegado, que puede ser un valor entre 0 y 1.</w:t>
      </w:r>
    </w:p>
    <w:p w:rsidR="0049460D" w:rsidRPr="00092531" w:rsidRDefault="0049460D" w:rsidP="0049460D">
      <w:pPr>
        <w:rPr>
          <w:lang w:val="es-ES_tradnl"/>
        </w:rPr>
      </w:pPr>
      <w:r w:rsidRPr="00092531">
        <w:rPr>
          <w:lang w:val="es-ES_tradnl"/>
        </w:rPr>
        <w:t xml:space="preserve">El ancho de banda de frecuencias radioeléctricas, </w:t>
      </w:r>
      <w:r w:rsidRPr="00092531">
        <w:rPr>
          <w:i/>
          <w:iCs/>
          <w:lang w:val="es-ES_tradnl"/>
        </w:rPr>
        <w:t>B</w:t>
      </w:r>
      <w:r w:rsidRPr="00092531">
        <w:rPr>
          <w:iCs/>
          <w:lang w:val="es-ES_tradnl"/>
        </w:rPr>
        <w:t>,</w:t>
      </w:r>
      <w:r w:rsidRPr="00092531">
        <w:rPr>
          <w:lang w:val="es-ES_tradnl"/>
        </w:rPr>
        <w:t xml:space="preserve"> es la máscara definida por el reglamento específico de frecuencias radioeléctricas. Cuando no se conozca la máscara se podrá utilizar la anchura del canal.</w:t>
      </w:r>
    </w:p>
    <w:p w:rsidR="0049460D" w:rsidRPr="00092531" w:rsidRDefault="0049460D" w:rsidP="0049460D">
      <w:pPr>
        <w:rPr>
          <w:lang w:val="es-ES_tradnl"/>
        </w:rPr>
      </w:pPr>
      <w:r w:rsidRPr="00092531">
        <w:rPr>
          <w:lang w:val="es-ES_tradnl"/>
        </w:rPr>
        <w:t xml:space="preserve">Para calcular el espacio geométrico denegado, </w:t>
      </w:r>
      <w:r w:rsidRPr="00092531">
        <w:rPr>
          <w:i/>
          <w:iCs/>
          <w:lang w:val="es-ES_tradnl"/>
        </w:rPr>
        <w:t>S</w:t>
      </w:r>
      <w:r w:rsidRPr="00092531">
        <w:rPr>
          <w:lang w:val="es-ES_tradnl"/>
        </w:rPr>
        <w:t xml:space="preserve">, deberían considerarse las zonas denegadas del transmisor y del receptor, que están basadas en parámetros reales del enlace en ambos casos. El espacio geométrico denegado será la suma de las zonas sector, </w:t>
      </w:r>
      <w:r w:rsidRPr="00092531">
        <w:rPr>
          <w:i/>
          <w:iCs/>
          <w:lang w:val="es-ES_tradnl"/>
        </w:rPr>
        <w:t>A</w:t>
      </w:r>
      <w:r w:rsidRPr="00092531">
        <w:rPr>
          <w:i/>
          <w:iCs/>
          <w:vertAlign w:val="subscript"/>
          <w:lang w:val="es-ES_tradnl"/>
        </w:rPr>
        <w:t>S</w:t>
      </w:r>
      <w:r w:rsidRPr="00092531">
        <w:rPr>
          <w:lang w:val="es-ES_tradnl"/>
        </w:rPr>
        <w:t xml:space="preserve">, denegadas por el transmisor y el receptor. Si la zona denegada del transmisor incluye toda la zona denegada del receptor, no es necesario calcular esta zona denegada del receptor. En otros casos, la porción de la zona del receptor que esté fuera de la zona del transmisor debería añadirse a esta última para obtener la zona denegada total, </w:t>
      </w:r>
      <w:r w:rsidRPr="00092531">
        <w:rPr>
          <w:i/>
          <w:iCs/>
          <w:lang w:val="es-ES_tradnl"/>
        </w:rPr>
        <w:t>S</w:t>
      </w:r>
      <w:r w:rsidRPr="00092531">
        <w:rPr>
          <w:lang w:val="es-ES_tradnl"/>
        </w:rPr>
        <w:t>.</w:t>
      </w:r>
    </w:p>
    <w:p w:rsidR="0049460D" w:rsidRPr="00092531" w:rsidRDefault="0049460D" w:rsidP="0049460D">
      <w:pPr>
        <w:rPr>
          <w:lang w:val="es-ES_tradnl"/>
        </w:rPr>
      </w:pPr>
      <w:r w:rsidRPr="00092531">
        <w:rPr>
          <w:lang w:val="es-ES_tradnl"/>
        </w:rPr>
        <w:lastRenderedPageBreak/>
        <w:t>Para calcular la zona denegada por un transmisor o un receptor hay que considerar el diagrama de antena. La zona denegada es la suma de las áreas de sectores angulares en los que la ganancia de antena es aproximadamente constante.</w:t>
      </w:r>
    </w:p>
    <w:p w:rsidR="0049460D" w:rsidRPr="00092531" w:rsidRDefault="0049460D" w:rsidP="0049460D">
      <w:pPr>
        <w:pStyle w:val="Blanc"/>
        <w:rPr>
          <w:lang w:val="es-ES_tradnl"/>
        </w:rPr>
      </w:pPr>
    </w:p>
    <w:p w:rsidR="0049460D" w:rsidRPr="00092531" w:rsidRDefault="0049460D" w:rsidP="0049460D">
      <w:pPr>
        <w:pStyle w:val="Equation"/>
        <w:rPr>
          <w:b/>
          <w:bCs/>
          <w:lang w:val="es-ES_tradnl"/>
        </w:rPr>
      </w:pPr>
      <w:r w:rsidRPr="00092531">
        <w:rPr>
          <w:lang w:val="es-ES_tradnl"/>
        </w:rPr>
        <w:tab/>
      </w:r>
      <w:r w:rsidRPr="00092531">
        <w:rPr>
          <w:lang w:val="es-ES_tradnl"/>
        </w:rPr>
        <w:tab/>
      </w:r>
      <w:r w:rsidRPr="00092531">
        <w:rPr>
          <w:position w:val="-38"/>
          <w:lang w:val="es-ES_tradnl"/>
        </w:rPr>
        <w:object w:dxaOrig="1060" w:dyaOrig="840">
          <v:shape id="_x0000_i1071" type="#_x0000_t75" style="width:53.55pt;height:42pt" o:ole="">
            <v:imagedata r:id="rId110" o:title=""/>
          </v:shape>
          <o:OLEObject Type="Embed" ProgID="Equation.3" ShapeID="_x0000_i1071" DrawAspect="Content" ObjectID="_1586603936" r:id="rId111"/>
        </w:object>
      </w:r>
      <w:r w:rsidRPr="00092531">
        <w:rPr>
          <w:lang w:val="es-ES_tradnl"/>
        </w:rPr>
        <w:tab/>
        <w:t>(49)</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S</w:t>
      </w:r>
      <w:r w:rsidRPr="00092531">
        <w:rPr>
          <w:lang w:val="es-ES_tradnl"/>
        </w:rPr>
        <w:t>:</w:t>
      </w:r>
      <w:r w:rsidRPr="00092531">
        <w:rPr>
          <w:szCs w:val="24"/>
          <w:lang w:val="es-ES_tradnl"/>
        </w:rPr>
        <w:tab/>
        <w:t>espacio geométrico denegado (km</w:t>
      </w:r>
      <w:r w:rsidRPr="00092531">
        <w:rPr>
          <w:szCs w:val="24"/>
          <w:vertAlign w:val="superscript"/>
          <w:lang w:val="es-ES_tradnl"/>
        </w:rPr>
        <w:t>2</w:t>
      </w:r>
      <w:r w:rsidRPr="00092531">
        <w:rPr>
          <w:szCs w:val="24"/>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A</w:t>
      </w:r>
      <w:r w:rsidRPr="00092531">
        <w:rPr>
          <w:i/>
          <w:iCs/>
          <w:szCs w:val="24"/>
          <w:vertAlign w:val="subscript"/>
          <w:lang w:val="es-ES_tradnl"/>
        </w:rPr>
        <w:t>Si</w:t>
      </w:r>
      <w:r w:rsidRPr="00092531">
        <w:rPr>
          <w:lang w:val="es-ES_tradnl"/>
        </w:rPr>
        <w:t>:</w:t>
      </w:r>
      <w:r w:rsidRPr="00092531">
        <w:rPr>
          <w:szCs w:val="24"/>
          <w:lang w:val="es-ES_tradnl"/>
        </w:rPr>
        <w:tab/>
        <w:t xml:space="preserve">zona denegada del </w:t>
      </w:r>
      <w:r w:rsidRPr="00092531">
        <w:rPr>
          <w:i/>
          <w:szCs w:val="24"/>
          <w:lang w:val="es-ES_tradnl"/>
        </w:rPr>
        <w:t>i</w:t>
      </w:r>
      <w:r w:rsidRPr="00092531">
        <w:rPr>
          <w:i/>
          <w:szCs w:val="24"/>
          <w:lang w:val="es-ES_tradnl"/>
        </w:rPr>
        <w:noBreakHyphen/>
      </w:r>
      <w:r w:rsidRPr="00092531">
        <w:rPr>
          <w:szCs w:val="24"/>
          <w:lang w:val="es-ES_tradnl"/>
        </w:rPr>
        <w:t>ésimo</w:t>
      </w:r>
      <w:r w:rsidRPr="00092531">
        <w:rPr>
          <w:iCs/>
          <w:szCs w:val="24"/>
          <w:lang w:val="es-ES_tradnl"/>
        </w:rPr>
        <w:t xml:space="preserve"> sector</w:t>
      </w:r>
      <w:r w:rsidRPr="00092531">
        <w:rPr>
          <w:szCs w:val="24"/>
          <w:lang w:val="es-ES_tradnl"/>
        </w:rPr>
        <w:t xml:space="preserve"> (km</w:t>
      </w:r>
      <w:r w:rsidRPr="00092531">
        <w:rPr>
          <w:szCs w:val="24"/>
          <w:vertAlign w:val="superscript"/>
          <w:lang w:val="es-ES_tradnl"/>
        </w:rPr>
        <w:t>2</w:t>
      </w:r>
      <w:r w:rsidRPr="00092531">
        <w:rPr>
          <w:szCs w:val="24"/>
          <w:lang w:val="es-ES_tradnl"/>
        </w:rPr>
        <w:t>)</w:t>
      </w:r>
    </w:p>
    <w:p w:rsidR="0049460D" w:rsidRPr="00092531" w:rsidRDefault="0049460D" w:rsidP="0049460D">
      <w:pPr>
        <w:pStyle w:val="Equationlegend"/>
        <w:rPr>
          <w:szCs w:val="24"/>
          <w:lang w:val="es-ES_tradnl"/>
        </w:rPr>
      </w:pPr>
      <w:r w:rsidRPr="00092531">
        <w:rPr>
          <w:szCs w:val="24"/>
          <w:lang w:val="es-ES_tradnl"/>
        </w:rPr>
        <w:tab/>
      </w:r>
      <w:proofErr w:type="gramStart"/>
      <w:r w:rsidRPr="00092531">
        <w:rPr>
          <w:i/>
          <w:iCs/>
          <w:szCs w:val="24"/>
          <w:lang w:val="es-ES_tradnl"/>
        </w:rPr>
        <w:t>n</w:t>
      </w:r>
      <w:proofErr w:type="gramEnd"/>
      <w:r w:rsidRPr="00092531">
        <w:rPr>
          <w:lang w:val="es-ES_tradnl"/>
        </w:rPr>
        <w:t>:</w:t>
      </w:r>
      <w:r w:rsidRPr="00092531">
        <w:rPr>
          <w:szCs w:val="24"/>
          <w:lang w:val="es-ES_tradnl"/>
        </w:rPr>
        <w:tab/>
        <w:t>número de sectores.</w:t>
      </w:r>
    </w:p>
    <w:p w:rsidR="0049460D" w:rsidRPr="00092531" w:rsidRDefault="0049460D" w:rsidP="0049460D">
      <w:pPr>
        <w:rPr>
          <w:lang w:val="es-ES_tradnl"/>
        </w:rPr>
      </w:pPr>
      <w:r w:rsidRPr="00092531">
        <w:rPr>
          <w:lang w:val="es-ES_tradnl"/>
        </w:rPr>
        <w:t>Las zonas sector (</w:t>
      </w:r>
      <w:r w:rsidRPr="00092531">
        <w:rPr>
          <w:i/>
          <w:iCs/>
          <w:lang w:val="es-ES_tradnl"/>
        </w:rPr>
        <w:t>A</w:t>
      </w:r>
      <w:r w:rsidRPr="00092531">
        <w:rPr>
          <w:i/>
          <w:iCs/>
          <w:vertAlign w:val="subscript"/>
          <w:lang w:val="es-ES_tradnl"/>
        </w:rPr>
        <w:t>S</w:t>
      </w:r>
      <w:r w:rsidRPr="00092531">
        <w:rPr>
          <w:lang w:val="es-ES_tradnl"/>
        </w:rPr>
        <w:t>) se pueden calcular así:</w:t>
      </w:r>
    </w:p>
    <w:p w:rsidR="0049460D" w:rsidRPr="00092531" w:rsidRDefault="0049460D" w:rsidP="0049460D">
      <w:pPr>
        <w:pStyle w:val="Blanc"/>
        <w:rPr>
          <w:lang w:val="es-ES_tradnl"/>
        </w:rPr>
      </w:pPr>
    </w:p>
    <w:p w:rsidR="0049460D" w:rsidRPr="00092531" w:rsidRDefault="0049460D" w:rsidP="0049460D">
      <w:pPr>
        <w:pStyle w:val="Equation"/>
        <w:rPr>
          <w:b/>
          <w:bCs/>
          <w:lang w:val="es-ES_tradnl"/>
        </w:rPr>
      </w:pPr>
      <w:r w:rsidRPr="00092531">
        <w:rPr>
          <w:lang w:val="es-ES_tradnl"/>
        </w:rPr>
        <w:tab/>
      </w:r>
      <w:r w:rsidRPr="00092531">
        <w:rPr>
          <w:lang w:val="es-ES_tradnl"/>
        </w:rPr>
        <w:tab/>
      </w:r>
      <w:r w:rsidRPr="00092531">
        <w:rPr>
          <w:position w:val="-24"/>
          <w:lang w:val="es-ES_tradnl"/>
        </w:rPr>
        <w:object w:dxaOrig="1420" w:dyaOrig="700">
          <v:shape id="_x0000_i1072" type="#_x0000_t75" style="width:71.55pt;height:35.15pt" o:ole="">
            <v:imagedata r:id="rId112" o:title=""/>
          </v:shape>
          <o:OLEObject Type="Embed" ProgID="Equation.3" ShapeID="_x0000_i1072" DrawAspect="Content" ObjectID="_1586603937" r:id="rId113"/>
        </w:object>
      </w:r>
      <w:r w:rsidRPr="00092531">
        <w:rPr>
          <w:lang w:val="es-ES_tradnl"/>
        </w:rPr>
        <w:tab/>
        <w:t>(50)</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A</w:t>
      </w:r>
      <w:r w:rsidRPr="00092531">
        <w:rPr>
          <w:i/>
          <w:iCs/>
          <w:szCs w:val="24"/>
          <w:vertAlign w:val="subscript"/>
          <w:lang w:val="es-ES_tradnl"/>
        </w:rPr>
        <w:t>S</w:t>
      </w:r>
      <w:r w:rsidRPr="00092531">
        <w:rPr>
          <w:lang w:val="es-ES_tradnl"/>
        </w:rPr>
        <w:t>:</w:t>
      </w:r>
      <w:r w:rsidRPr="00092531">
        <w:rPr>
          <w:szCs w:val="24"/>
          <w:lang w:val="es-ES_tradnl"/>
        </w:rPr>
        <w:tab/>
        <w:t>superficie del sector (km</w:t>
      </w:r>
      <w:r w:rsidRPr="00092531">
        <w:rPr>
          <w:szCs w:val="24"/>
          <w:vertAlign w:val="superscript"/>
          <w:lang w:val="es-ES_tradnl"/>
        </w:rPr>
        <w:t>2</w:t>
      </w:r>
      <w:r w:rsidRPr="00092531">
        <w:rPr>
          <w:szCs w:val="24"/>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R</w:t>
      </w:r>
      <w:r w:rsidRPr="00092531">
        <w:rPr>
          <w:lang w:val="es-ES_tradnl"/>
        </w:rPr>
        <w:t>:</w:t>
      </w:r>
      <w:r w:rsidRPr="00092531">
        <w:rPr>
          <w:szCs w:val="24"/>
          <w:lang w:val="es-ES_tradnl"/>
        </w:rPr>
        <w:tab/>
        <w:t>radio del sector (km)</w:t>
      </w:r>
    </w:p>
    <w:p w:rsidR="0049460D" w:rsidRPr="00092531" w:rsidRDefault="0049460D" w:rsidP="0049460D">
      <w:pPr>
        <w:pStyle w:val="Equationlegend"/>
        <w:rPr>
          <w:szCs w:val="24"/>
          <w:lang w:val="es-ES_tradnl"/>
        </w:rPr>
      </w:pPr>
      <w:r w:rsidRPr="00092531">
        <w:rPr>
          <w:szCs w:val="24"/>
          <w:lang w:val="es-ES_tradnl"/>
        </w:rPr>
        <w:tab/>
      </w:r>
      <w:r w:rsidRPr="00092531">
        <w:rPr>
          <w:iCs/>
          <w:szCs w:val="24"/>
          <w:lang w:val="es-ES_tradnl"/>
        </w:rPr>
        <w:sym w:font="Symbol" w:char="F071"/>
      </w:r>
      <w:r w:rsidRPr="00092531">
        <w:rPr>
          <w:lang w:val="es-ES_tradnl"/>
        </w:rPr>
        <w:t>:</w:t>
      </w:r>
      <w:r w:rsidRPr="00092531">
        <w:rPr>
          <w:szCs w:val="24"/>
          <w:lang w:val="es-ES_tradnl"/>
        </w:rPr>
        <w:tab/>
      </w:r>
      <w:proofErr w:type="gramStart"/>
      <w:r w:rsidRPr="00092531">
        <w:rPr>
          <w:szCs w:val="24"/>
          <w:lang w:val="es-ES_tradnl"/>
        </w:rPr>
        <w:t>anchura</w:t>
      </w:r>
      <w:proofErr w:type="gramEnd"/>
      <w:r w:rsidRPr="00092531">
        <w:rPr>
          <w:szCs w:val="24"/>
          <w:lang w:val="es-ES_tradnl"/>
        </w:rPr>
        <w:t xml:space="preserve"> del sector (grados).</w:t>
      </w:r>
    </w:p>
    <w:p w:rsidR="0049460D" w:rsidRPr="00092531" w:rsidRDefault="0049460D" w:rsidP="0049460D">
      <w:pPr>
        <w:rPr>
          <w:lang w:val="es-ES_tradnl"/>
        </w:rPr>
      </w:pPr>
      <w:r w:rsidRPr="00092531">
        <w:rPr>
          <w:lang w:val="es-ES_tradnl"/>
        </w:rPr>
        <w:t xml:space="preserve">En principio, y por regla general, se analizará toda la circunferencia alrededor del transmisor (360°) para conocer la zona denegada. En la práctica se comprobará seguramente que sólo son significativas determinadas porciones que tienen una determinada orientación (acimut). Por tanto, en muchos casos será suficiente considerar un solo sector de anchura igual al ancho del haz a media potencia de la antena para el diagrama de envolvente de radiación de la antena considerada. Así simplificado, el espacio geométrico denegado </w:t>
      </w:r>
      <w:r w:rsidRPr="00092531">
        <w:rPr>
          <w:i/>
          <w:lang w:val="es-ES_tradnl"/>
        </w:rPr>
        <w:t>S</w:t>
      </w:r>
      <w:r w:rsidRPr="00092531">
        <w:rPr>
          <w:lang w:val="es-ES_tradnl"/>
        </w:rPr>
        <w:t xml:space="preserve"> se podrá calcular con la siguiente ecuación:</w:t>
      </w:r>
    </w:p>
    <w:p w:rsidR="0049460D" w:rsidRPr="00092531" w:rsidRDefault="0049460D" w:rsidP="0049460D">
      <w:pPr>
        <w:pStyle w:val="Blanc"/>
        <w:rPr>
          <w:lang w:val="es-ES_tradnl"/>
        </w:rPr>
      </w:pPr>
    </w:p>
    <w:p w:rsidR="0049460D" w:rsidRPr="00092531" w:rsidRDefault="0049460D" w:rsidP="0049460D">
      <w:pPr>
        <w:pStyle w:val="Equation"/>
        <w:rPr>
          <w:b/>
          <w:bCs/>
          <w:lang w:val="es-ES_tradnl"/>
        </w:rPr>
      </w:pPr>
      <w:r w:rsidRPr="00092531">
        <w:rPr>
          <w:lang w:val="es-ES_tradnl"/>
        </w:rPr>
        <w:tab/>
      </w:r>
      <w:r w:rsidRPr="00092531">
        <w:rPr>
          <w:lang w:val="es-ES_tradnl"/>
        </w:rPr>
        <w:tab/>
      </w:r>
      <w:r w:rsidRPr="00092531">
        <w:rPr>
          <w:position w:val="-24"/>
          <w:lang w:val="es-ES_tradnl"/>
        </w:rPr>
        <w:object w:dxaOrig="1579" w:dyaOrig="700">
          <v:shape id="_x0000_i1073" type="#_x0000_t75" style="width:79.7pt;height:35.15pt" o:ole="">
            <v:imagedata r:id="rId114" o:title=""/>
          </v:shape>
          <o:OLEObject Type="Embed" ProgID="Equation.3" ShapeID="_x0000_i1073" DrawAspect="Content" ObjectID="_1586603938" r:id="rId115"/>
        </w:object>
      </w:r>
      <w:r w:rsidRPr="00092531">
        <w:rPr>
          <w:lang w:val="es-ES_tradnl"/>
        </w:rPr>
        <w:tab/>
        <w:t>(51)</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S</w:t>
      </w:r>
      <w:r w:rsidRPr="00092531">
        <w:rPr>
          <w:lang w:val="es-ES_tradnl"/>
        </w:rPr>
        <w:t>:</w:t>
      </w:r>
      <w:r w:rsidRPr="00092531">
        <w:rPr>
          <w:szCs w:val="24"/>
          <w:lang w:val="es-ES_tradnl"/>
        </w:rPr>
        <w:tab/>
        <w:t>espacio geométrico denegado (km</w:t>
      </w:r>
      <w:r w:rsidRPr="00092531">
        <w:rPr>
          <w:szCs w:val="24"/>
          <w:vertAlign w:val="superscript"/>
          <w:lang w:val="es-ES_tradnl"/>
        </w:rPr>
        <w:t>2</w:t>
      </w:r>
      <w:r w:rsidRPr="00092531">
        <w:rPr>
          <w:szCs w:val="24"/>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R</w:t>
      </w:r>
      <w:r w:rsidRPr="00092531">
        <w:rPr>
          <w:lang w:val="es-ES_tradnl"/>
        </w:rPr>
        <w:t>:</w:t>
      </w:r>
      <w:r w:rsidRPr="00092531">
        <w:rPr>
          <w:szCs w:val="24"/>
          <w:lang w:val="es-ES_tradnl"/>
        </w:rPr>
        <w:tab/>
        <w:t>radio del sector (km)</w:t>
      </w:r>
    </w:p>
    <w:p w:rsidR="0049460D" w:rsidRPr="00092531" w:rsidRDefault="0049460D" w:rsidP="0049460D">
      <w:pPr>
        <w:pStyle w:val="Equationlegend"/>
        <w:rPr>
          <w:szCs w:val="24"/>
          <w:lang w:val="es-ES_tradnl"/>
        </w:rPr>
      </w:pPr>
      <w:r w:rsidRPr="00092531">
        <w:rPr>
          <w:szCs w:val="24"/>
          <w:lang w:val="es-ES_tradnl"/>
        </w:rPr>
        <w:tab/>
      </w:r>
      <w:r w:rsidRPr="00092531">
        <w:rPr>
          <w:szCs w:val="24"/>
          <w:lang w:val="es-ES_tradnl"/>
        </w:rPr>
        <w:sym w:font="Symbol" w:char="F071"/>
      </w:r>
      <w:r w:rsidRPr="00092531">
        <w:rPr>
          <w:i/>
          <w:iCs/>
          <w:szCs w:val="24"/>
          <w:vertAlign w:val="subscript"/>
          <w:lang w:val="es-ES_tradnl"/>
        </w:rPr>
        <w:t>HP</w:t>
      </w:r>
      <w:r w:rsidRPr="00092531">
        <w:rPr>
          <w:lang w:val="es-ES_tradnl"/>
        </w:rPr>
        <w:t>:</w:t>
      </w:r>
      <w:r w:rsidRPr="00092531">
        <w:rPr>
          <w:szCs w:val="24"/>
          <w:lang w:val="es-ES_tradnl"/>
        </w:rPr>
        <w:tab/>
        <w:t>abertura del haz de potencia mitad (grados).</w:t>
      </w:r>
    </w:p>
    <w:p w:rsidR="0049460D" w:rsidRPr="00092531" w:rsidRDefault="0049460D" w:rsidP="0049460D">
      <w:pPr>
        <w:rPr>
          <w:lang w:val="es-ES_tradnl"/>
        </w:rPr>
      </w:pPr>
      <w:r w:rsidRPr="00092531">
        <w:rPr>
          <w:lang w:val="es-ES_tradnl"/>
        </w:rPr>
        <w:t>Cuando se calcula el radio del sector de la zona denegada del transmisor, se considera que hay un receptor apuntando al transmisor en el sentido de abertura del haz de cada sector. Asimismo, cuando se calcula el radio del sector de la zona de recepción denegada, se considera que hay un transmisor apuntando al receptor en el sentido de abertura del haz de cada sector. El radio del sector puede calcularse con la siguiente ecuación:</w:t>
      </w:r>
    </w:p>
    <w:p w:rsidR="0049460D" w:rsidRPr="00092531" w:rsidRDefault="0049460D" w:rsidP="0049460D">
      <w:pPr>
        <w:pStyle w:val="Blanc"/>
        <w:rPr>
          <w:lang w:val="es-ES_tradnl"/>
        </w:rPr>
      </w:pPr>
    </w:p>
    <w:p w:rsidR="0049460D" w:rsidRPr="00092531" w:rsidRDefault="003928F2" w:rsidP="003928F2">
      <w:pPr>
        <w:pStyle w:val="Equation"/>
        <w:rPr>
          <w:lang w:val="es-ES_tradnl"/>
        </w:rPr>
      </w:pPr>
      <w:r>
        <w:rPr>
          <w:lang w:val="es-ES_tradnl"/>
        </w:rPr>
        <w:tab/>
      </w:r>
      <w:r w:rsidR="0049460D" w:rsidRPr="00092531">
        <w:rPr>
          <w:lang w:val="es-ES_tradnl"/>
        </w:rPr>
        <w:tab/>
      </w:r>
      <w:r w:rsidR="00A12316" w:rsidRPr="00A12316">
        <w:rPr>
          <w:i/>
          <w:iCs/>
          <w:lang w:val="es-ES_tradnl"/>
        </w:rPr>
        <w:t>R</w:t>
      </w:r>
      <w:r w:rsidR="00A12316">
        <w:rPr>
          <w:lang w:val="es-ES_tradnl"/>
        </w:rPr>
        <w:t xml:space="preserve"> = 10</w:t>
      </w:r>
      <w:r w:rsidR="00A12316" w:rsidRPr="00A12316">
        <w:rPr>
          <w:i/>
          <w:iCs/>
          <w:vertAlign w:val="superscript"/>
          <w:lang w:val="es-ES_tradnl"/>
        </w:rPr>
        <w:t>A</w:t>
      </w:r>
      <w:r w:rsidR="00A12316" w:rsidRPr="00A12316">
        <w:rPr>
          <w:vertAlign w:val="superscript"/>
          <w:lang w:val="es-ES_tradnl"/>
        </w:rPr>
        <w:t>/20</w:t>
      </w:r>
      <w:r w:rsidR="0049460D" w:rsidRPr="00092531">
        <w:rPr>
          <w:lang w:val="es-ES_tradnl"/>
        </w:rPr>
        <w:tab/>
        <w:t>(52)</w:t>
      </w:r>
    </w:p>
    <w:p w:rsidR="0049460D" w:rsidRPr="00092531" w:rsidRDefault="0049460D" w:rsidP="0049460D">
      <w:pPr>
        <w:pStyle w:val="Equation"/>
        <w:rPr>
          <w:b/>
          <w:bCs/>
          <w:lang w:val="es-ES_tradnl"/>
        </w:rPr>
      </w:pPr>
      <w:r w:rsidRPr="00092531">
        <w:rPr>
          <w:lang w:val="es-ES_tradnl"/>
        </w:rPr>
        <w:tab/>
      </w:r>
      <w:r w:rsidRPr="00092531">
        <w:rPr>
          <w:lang w:val="es-ES_tradnl"/>
        </w:rPr>
        <w:tab/>
      </w:r>
      <w:r w:rsidRPr="00092531">
        <w:rPr>
          <w:i/>
          <w:szCs w:val="24"/>
          <w:lang w:val="es-ES_tradnl"/>
        </w:rPr>
        <w:t>A</w:t>
      </w:r>
      <w:r w:rsidRPr="00092531">
        <w:rPr>
          <w:szCs w:val="24"/>
          <w:lang w:val="es-ES_tradnl"/>
        </w:rPr>
        <w:t xml:space="preserve"> = </w:t>
      </w:r>
      <w:r w:rsidRPr="00092531">
        <w:rPr>
          <w:i/>
          <w:szCs w:val="24"/>
          <w:lang w:val="es-ES_tradnl"/>
        </w:rPr>
        <w:t>P</w:t>
      </w:r>
      <w:r w:rsidRPr="00092531">
        <w:rPr>
          <w:i/>
          <w:szCs w:val="24"/>
          <w:vertAlign w:val="subscript"/>
          <w:lang w:val="es-ES_tradnl"/>
        </w:rPr>
        <w:t>TX</w:t>
      </w:r>
      <w:r w:rsidRPr="00092531">
        <w:rPr>
          <w:szCs w:val="24"/>
          <w:vertAlign w:val="subscript"/>
          <w:lang w:val="es-ES_tradnl"/>
        </w:rPr>
        <w:t xml:space="preserve">  </w:t>
      </w:r>
      <w:r w:rsidRPr="00092531">
        <w:rPr>
          <w:szCs w:val="24"/>
          <w:lang w:val="es-ES_tradnl"/>
        </w:rPr>
        <w:t xml:space="preserve">– </w:t>
      </w:r>
      <w:r w:rsidRPr="00092531">
        <w:rPr>
          <w:i/>
          <w:szCs w:val="24"/>
          <w:lang w:val="es-ES_tradnl"/>
        </w:rPr>
        <w:t>L</w:t>
      </w:r>
      <w:r w:rsidRPr="00092531">
        <w:rPr>
          <w:i/>
          <w:szCs w:val="24"/>
          <w:vertAlign w:val="subscript"/>
          <w:lang w:val="es-ES_tradnl"/>
        </w:rPr>
        <w:t>C TX</w:t>
      </w:r>
      <w:r w:rsidRPr="00092531">
        <w:rPr>
          <w:szCs w:val="24"/>
          <w:vertAlign w:val="subscript"/>
          <w:lang w:val="es-ES_tradnl"/>
        </w:rPr>
        <w:t xml:space="preserve">  </w:t>
      </w:r>
      <w:r w:rsidRPr="00092531">
        <w:rPr>
          <w:szCs w:val="24"/>
          <w:lang w:val="es-ES_tradnl"/>
        </w:rPr>
        <w:t xml:space="preserve">+ </w:t>
      </w:r>
      <w:r w:rsidRPr="00092531">
        <w:rPr>
          <w:i/>
          <w:szCs w:val="24"/>
          <w:lang w:val="es-ES_tradnl"/>
        </w:rPr>
        <w:t>G</w:t>
      </w:r>
      <w:r w:rsidRPr="00092531">
        <w:rPr>
          <w:i/>
          <w:szCs w:val="24"/>
          <w:vertAlign w:val="subscript"/>
          <w:lang w:val="es-ES_tradnl"/>
        </w:rPr>
        <w:t>TX</w:t>
      </w:r>
      <w:r w:rsidRPr="00092531">
        <w:rPr>
          <w:szCs w:val="24"/>
          <w:lang w:val="es-ES_tradnl"/>
        </w:rPr>
        <w:t xml:space="preserve"> + </w:t>
      </w:r>
      <w:r w:rsidRPr="00092531">
        <w:rPr>
          <w:i/>
          <w:szCs w:val="24"/>
          <w:lang w:val="es-ES_tradnl"/>
        </w:rPr>
        <w:t>G</w:t>
      </w:r>
      <w:r w:rsidRPr="00092531">
        <w:rPr>
          <w:i/>
          <w:szCs w:val="24"/>
          <w:vertAlign w:val="subscript"/>
          <w:lang w:val="es-ES_tradnl"/>
        </w:rPr>
        <w:t>RX</w:t>
      </w:r>
      <w:r w:rsidRPr="00092531">
        <w:rPr>
          <w:szCs w:val="24"/>
          <w:lang w:val="es-ES_tradnl"/>
        </w:rPr>
        <w:t xml:space="preserve">  – </w:t>
      </w:r>
      <w:r w:rsidRPr="00092531">
        <w:rPr>
          <w:i/>
          <w:szCs w:val="24"/>
          <w:lang w:val="es-ES_tradnl"/>
        </w:rPr>
        <w:t>L</w:t>
      </w:r>
      <w:r w:rsidRPr="00092531">
        <w:rPr>
          <w:i/>
          <w:szCs w:val="24"/>
          <w:vertAlign w:val="subscript"/>
          <w:lang w:val="es-ES_tradnl"/>
        </w:rPr>
        <w:t>C RX</w:t>
      </w:r>
      <w:r w:rsidRPr="00092531">
        <w:rPr>
          <w:szCs w:val="24"/>
          <w:lang w:val="es-ES_tradnl"/>
        </w:rPr>
        <w:t xml:space="preserve">  – </w:t>
      </w:r>
      <w:r w:rsidRPr="00092531">
        <w:rPr>
          <w:i/>
          <w:szCs w:val="24"/>
          <w:lang w:val="es-ES_tradnl"/>
        </w:rPr>
        <w:t>I</w:t>
      </w:r>
      <w:r w:rsidRPr="00092531">
        <w:rPr>
          <w:i/>
          <w:szCs w:val="24"/>
          <w:vertAlign w:val="subscript"/>
          <w:lang w:val="es-ES_tradnl"/>
        </w:rPr>
        <w:t>RX</w:t>
      </w:r>
      <w:r w:rsidRPr="00092531">
        <w:rPr>
          <w:szCs w:val="24"/>
          <w:lang w:val="es-ES_tradnl"/>
        </w:rPr>
        <w:t xml:space="preserve">  – 20 log (</w:t>
      </w:r>
      <w:r w:rsidRPr="00092531">
        <w:rPr>
          <w:i/>
          <w:szCs w:val="24"/>
          <w:lang w:val="es-ES_tradnl"/>
        </w:rPr>
        <w:t>f</w:t>
      </w:r>
      <w:r w:rsidRPr="00092531">
        <w:rPr>
          <w:szCs w:val="24"/>
          <w:lang w:val="es-ES_tradnl"/>
        </w:rPr>
        <w:t xml:space="preserve">) – 32,44 – </w:t>
      </w:r>
      <w:r w:rsidRPr="00092531">
        <w:rPr>
          <w:i/>
          <w:szCs w:val="24"/>
          <w:lang w:val="es-ES_tradnl"/>
        </w:rPr>
        <w:t>A</w:t>
      </w:r>
      <w:r w:rsidRPr="00092531">
        <w:rPr>
          <w:i/>
          <w:szCs w:val="24"/>
          <w:vertAlign w:val="subscript"/>
          <w:lang w:val="es-ES_tradnl"/>
        </w:rPr>
        <w:t>D</w:t>
      </w:r>
      <w:r w:rsidRPr="00092531">
        <w:rPr>
          <w:lang w:val="es-ES_tradnl"/>
        </w:rPr>
        <w:tab/>
        <w:t>(53)</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lang w:val="es-ES_tradnl"/>
        </w:rPr>
        <w:tab/>
      </w:r>
      <w:r w:rsidRPr="00092531">
        <w:rPr>
          <w:i/>
          <w:iCs/>
          <w:szCs w:val="24"/>
          <w:lang w:val="es-ES_tradnl"/>
        </w:rPr>
        <w:t>P</w:t>
      </w:r>
      <w:r w:rsidRPr="00092531">
        <w:rPr>
          <w:i/>
          <w:iCs/>
          <w:szCs w:val="24"/>
          <w:vertAlign w:val="subscript"/>
          <w:lang w:val="es-ES_tradnl"/>
        </w:rPr>
        <w:t>TX</w:t>
      </w:r>
      <w:r w:rsidRPr="00092531">
        <w:rPr>
          <w:lang w:val="es-ES_tradnl"/>
        </w:rPr>
        <w:t>:</w:t>
      </w:r>
      <w:r w:rsidRPr="00092531">
        <w:rPr>
          <w:szCs w:val="24"/>
          <w:lang w:val="es-ES_tradnl"/>
        </w:rPr>
        <w:tab/>
        <w:t>potencia de transmisión (dBm)</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L</w:t>
      </w:r>
      <w:r w:rsidRPr="00092531">
        <w:rPr>
          <w:i/>
          <w:iCs/>
          <w:szCs w:val="24"/>
          <w:vertAlign w:val="subscript"/>
          <w:lang w:val="es-ES_tradnl"/>
        </w:rPr>
        <w:t>C TX</w:t>
      </w:r>
      <w:r w:rsidRPr="00092531">
        <w:rPr>
          <w:lang w:val="es-ES_tradnl"/>
        </w:rPr>
        <w:t>:</w:t>
      </w:r>
      <w:r w:rsidRPr="00092531">
        <w:rPr>
          <w:szCs w:val="24"/>
          <w:lang w:val="es-ES_tradnl"/>
        </w:rPr>
        <w:tab/>
        <w:t>atenuación del circuito de transmisión (dB)</w:t>
      </w:r>
    </w:p>
    <w:p w:rsidR="0049460D" w:rsidRPr="00092531" w:rsidRDefault="0049460D" w:rsidP="0049460D">
      <w:pPr>
        <w:pStyle w:val="Equationlegend"/>
        <w:rPr>
          <w:szCs w:val="24"/>
          <w:lang w:val="es-ES_tradnl"/>
        </w:rPr>
      </w:pPr>
      <w:r w:rsidRPr="00092531">
        <w:rPr>
          <w:szCs w:val="24"/>
          <w:lang w:val="es-ES_tradnl"/>
        </w:rPr>
        <w:lastRenderedPageBreak/>
        <w:tab/>
      </w:r>
      <w:r w:rsidRPr="00092531">
        <w:rPr>
          <w:i/>
          <w:iCs/>
          <w:szCs w:val="24"/>
          <w:lang w:val="es-ES_tradnl"/>
        </w:rPr>
        <w:t>G</w:t>
      </w:r>
      <w:r w:rsidRPr="00092531">
        <w:rPr>
          <w:i/>
          <w:iCs/>
          <w:szCs w:val="24"/>
          <w:vertAlign w:val="subscript"/>
          <w:lang w:val="es-ES_tradnl"/>
        </w:rPr>
        <w:t>TX</w:t>
      </w:r>
      <w:r w:rsidRPr="00092531">
        <w:rPr>
          <w:lang w:val="es-ES_tradnl"/>
        </w:rPr>
        <w:t>:</w:t>
      </w:r>
      <w:r w:rsidRPr="00092531">
        <w:rPr>
          <w:szCs w:val="24"/>
          <w:lang w:val="es-ES_tradnl"/>
        </w:rPr>
        <w:tab/>
        <w:t>ganancia de la antena de transmisión en el centro de la abertura del haz del sector (dBi)</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G</w:t>
      </w:r>
      <w:r w:rsidRPr="00092531">
        <w:rPr>
          <w:i/>
          <w:iCs/>
          <w:szCs w:val="24"/>
          <w:vertAlign w:val="subscript"/>
          <w:lang w:val="es-ES_tradnl"/>
        </w:rPr>
        <w:t>RX</w:t>
      </w:r>
      <w:r w:rsidRPr="00092531">
        <w:rPr>
          <w:lang w:val="es-ES_tradnl"/>
        </w:rPr>
        <w:t>:</w:t>
      </w:r>
      <w:r w:rsidRPr="00092531">
        <w:rPr>
          <w:szCs w:val="24"/>
          <w:lang w:val="es-ES_tradnl"/>
        </w:rPr>
        <w:tab/>
        <w:t>ganancia de la antena de receptor en el sentido del transmisor (acimut) (dBi)</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L</w:t>
      </w:r>
      <w:r w:rsidRPr="00092531">
        <w:rPr>
          <w:i/>
          <w:iCs/>
          <w:szCs w:val="24"/>
          <w:vertAlign w:val="subscript"/>
          <w:lang w:val="es-ES_tradnl"/>
        </w:rPr>
        <w:t>C RX</w:t>
      </w:r>
      <w:r w:rsidRPr="00092531">
        <w:rPr>
          <w:lang w:val="es-ES_tradnl"/>
        </w:rPr>
        <w:t>:</w:t>
      </w:r>
      <w:r w:rsidRPr="00092531">
        <w:rPr>
          <w:szCs w:val="24"/>
          <w:lang w:val="es-ES_tradnl"/>
        </w:rPr>
        <w:tab/>
        <w:t>atenuación del circuito receptor (dB)</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I</w:t>
      </w:r>
      <w:r w:rsidRPr="00092531">
        <w:rPr>
          <w:i/>
          <w:iCs/>
          <w:szCs w:val="24"/>
          <w:vertAlign w:val="subscript"/>
          <w:lang w:val="es-ES_tradnl"/>
        </w:rPr>
        <w:t>RX</w:t>
      </w:r>
      <w:r w:rsidRPr="00092531">
        <w:rPr>
          <w:lang w:val="es-ES_tradnl"/>
        </w:rPr>
        <w:t>:</w:t>
      </w:r>
      <w:r w:rsidRPr="00092531">
        <w:rPr>
          <w:szCs w:val="24"/>
          <w:lang w:val="es-ES_tradnl"/>
        </w:rPr>
        <w:tab/>
        <w:t>umbral de interferencia del receptor (dBm)</w:t>
      </w:r>
    </w:p>
    <w:p w:rsidR="0049460D" w:rsidRPr="00092531" w:rsidRDefault="0049460D" w:rsidP="0049460D">
      <w:pPr>
        <w:pStyle w:val="Equationlegend"/>
        <w:rPr>
          <w:szCs w:val="24"/>
          <w:lang w:val="es-ES_tradnl"/>
        </w:rPr>
      </w:pPr>
      <w:r w:rsidRPr="00092531">
        <w:rPr>
          <w:szCs w:val="24"/>
          <w:lang w:val="es-ES_tradnl"/>
        </w:rPr>
        <w:tab/>
      </w:r>
      <w:proofErr w:type="gramStart"/>
      <w:r w:rsidRPr="00092531">
        <w:rPr>
          <w:i/>
          <w:iCs/>
          <w:szCs w:val="24"/>
          <w:lang w:val="es-ES_tradnl"/>
        </w:rPr>
        <w:t>f</w:t>
      </w:r>
      <w:proofErr w:type="gramEnd"/>
      <w:r w:rsidRPr="00092531">
        <w:rPr>
          <w:lang w:val="es-ES_tradnl"/>
        </w:rPr>
        <w:t>:</w:t>
      </w:r>
      <w:r w:rsidRPr="00092531">
        <w:rPr>
          <w:szCs w:val="24"/>
          <w:lang w:val="es-ES_tradnl"/>
        </w:rPr>
        <w:tab/>
        <w:t>frecuencia central de funcionamiento (MHz)</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A</w:t>
      </w:r>
      <w:r w:rsidRPr="00092531">
        <w:rPr>
          <w:i/>
          <w:iCs/>
          <w:szCs w:val="24"/>
          <w:vertAlign w:val="subscript"/>
          <w:lang w:val="es-ES_tradnl"/>
        </w:rPr>
        <w:t>D</w:t>
      </w:r>
      <w:r w:rsidRPr="00092531">
        <w:rPr>
          <w:lang w:val="es-ES_tradnl"/>
        </w:rPr>
        <w:t>:</w:t>
      </w:r>
      <w:r w:rsidRPr="00092531">
        <w:rPr>
          <w:szCs w:val="24"/>
          <w:lang w:val="es-ES_tradnl"/>
        </w:rPr>
        <w:tab/>
        <w:t>atenuación de difracción adicional (dB).</w:t>
      </w:r>
    </w:p>
    <w:p w:rsidR="0049460D" w:rsidRPr="00092531" w:rsidRDefault="0049460D" w:rsidP="0049460D">
      <w:pPr>
        <w:rPr>
          <w:lang w:val="es-ES_tradnl"/>
        </w:rPr>
      </w:pPr>
      <w:r w:rsidRPr="00092531">
        <w:rPr>
          <w:lang w:val="es-ES_tradnl"/>
        </w:rPr>
        <w:t xml:space="preserve">En el caso de enlaces de difracción, la atenuación de difracción adicional </w:t>
      </w:r>
      <w:r w:rsidRPr="00092531">
        <w:rPr>
          <w:i/>
          <w:iCs/>
          <w:szCs w:val="24"/>
          <w:lang w:val="es-ES_tradnl"/>
        </w:rPr>
        <w:t>A</w:t>
      </w:r>
      <w:r w:rsidRPr="00092531">
        <w:rPr>
          <w:i/>
          <w:iCs/>
          <w:szCs w:val="24"/>
          <w:vertAlign w:val="subscript"/>
          <w:lang w:val="es-ES_tradnl"/>
        </w:rPr>
        <w:t>D</w:t>
      </w:r>
      <w:r w:rsidRPr="00092531">
        <w:rPr>
          <w:lang w:val="es-ES_tradnl"/>
        </w:rPr>
        <w:t xml:space="preserve"> puede calcularse con la siguiente ecuación:</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i/>
          <w:iCs/>
          <w:sz w:val="28"/>
          <w:szCs w:val="28"/>
          <w:lang w:val="es-ES_tradnl"/>
        </w:rPr>
        <w:tab/>
      </w:r>
      <w:r w:rsidRPr="00092531">
        <w:rPr>
          <w:i/>
          <w:iCs/>
          <w:sz w:val="28"/>
          <w:szCs w:val="28"/>
          <w:lang w:val="es-ES_tradnl"/>
        </w:rPr>
        <w:tab/>
      </w:r>
      <w:r w:rsidRPr="00092531">
        <w:rPr>
          <w:position w:val="-30"/>
          <w:lang w:val="es-ES_tradnl"/>
        </w:rPr>
        <w:object w:dxaOrig="1440" w:dyaOrig="680">
          <v:shape id="_x0000_i1074" type="#_x0000_t75" style="width:1in;height:33.85pt" o:ole="">
            <v:imagedata r:id="rId116" o:title=""/>
          </v:shape>
          <o:OLEObject Type="Embed" ProgID="Equation.3" ShapeID="_x0000_i1074" DrawAspect="Content" ObjectID="_1586603939" r:id="rId117"/>
        </w:object>
      </w:r>
      <w:r w:rsidRPr="00092531">
        <w:rPr>
          <w:i/>
          <w:iCs/>
          <w:sz w:val="28"/>
          <w:szCs w:val="28"/>
          <w:lang w:val="es-ES_tradnl"/>
        </w:rPr>
        <w:tab/>
      </w:r>
      <w:r w:rsidRPr="00092531">
        <w:rPr>
          <w:lang w:val="es-ES_tradnl"/>
        </w:rPr>
        <w:t>(54)</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A</w:t>
      </w:r>
      <w:r w:rsidRPr="00092531">
        <w:rPr>
          <w:i/>
          <w:iCs/>
          <w:szCs w:val="24"/>
          <w:vertAlign w:val="subscript"/>
          <w:lang w:val="es-ES_tradnl"/>
        </w:rPr>
        <w:t>D</w:t>
      </w:r>
      <w:r w:rsidRPr="00092531">
        <w:rPr>
          <w:lang w:val="es-ES_tradnl"/>
        </w:rPr>
        <w:t>:</w:t>
      </w:r>
      <w:r w:rsidRPr="00092531">
        <w:rPr>
          <w:szCs w:val="24"/>
          <w:lang w:val="es-ES_tradnl"/>
        </w:rPr>
        <w:tab/>
        <w:t>atenuación de difracción adicional (dB)</w:t>
      </w:r>
    </w:p>
    <w:p w:rsidR="0049460D" w:rsidRPr="00092531" w:rsidRDefault="0049460D" w:rsidP="0049460D">
      <w:pPr>
        <w:pStyle w:val="Equationlegend"/>
        <w:rPr>
          <w:szCs w:val="24"/>
          <w:lang w:val="es-ES_tradnl"/>
        </w:rPr>
      </w:pPr>
      <w:r w:rsidRPr="00092531">
        <w:rPr>
          <w:szCs w:val="24"/>
          <w:lang w:val="es-ES_tradnl"/>
        </w:rPr>
        <w:tab/>
      </w:r>
      <w:proofErr w:type="gramStart"/>
      <w:r w:rsidRPr="00092531">
        <w:rPr>
          <w:i/>
          <w:iCs/>
          <w:szCs w:val="24"/>
          <w:lang w:val="es-ES_tradnl"/>
        </w:rPr>
        <w:t>h</w:t>
      </w:r>
      <w:proofErr w:type="gramEnd"/>
      <w:r w:rsidRPr="00092531">
        <w:rPr>
          <w:lang w:val="es-ES_tradnl"/>
        </w:rPr>
        <w:t>:</w:t>
      </w:r>
      <w:r w:rsidRPr="00092531">
        <w:rPr>
          <w:szCs w:val="24"/>
          <w:lang w:val="es-ES_tradnl"/>
        </w:rPr>
        <w:tab/>
        <w:t>distancia entre el obstáculo más perjudicial y la línea de visibilidad directa (</w:t>
      </w:r>
      <w:r w:rsidRPr="00092531">
        <w:rPr>
          <w:i/>
          <w:iCs/>
          <w:szCs w:val="24"/>
          <w:lang w:val="es-ES_tradnl"/>
        </w:rPr>
        <w:t>h </w:t>
      </w:r>
      <w:r w:rsidRPr="00092531">
        <w:rPr>
          <w:szCs w:val="24"/>
          <w:lang w:val="es-ES_tradnl"/>
        </w:rPr>
        <w:t>es negativo si la línea de visibilidad está obstruida) (m)</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F</w:t>
      </w:r>
      <w:r w:rsidRPr="00092531">
        <w:rPr>
          <w:iCs/>
          <w:szCs w:val="24"/>
          <w:vertAlign w:val="subscript"/>
          <w:lang w:val="es-ES_tradnl"/>
        </w:rPr>
        <w:t>1</w:t>
      </w:r>
      <w:r w:rsidRPr="00092531">
        <w:rPr>
          <w:lang w:val="es-ES_tradnl"/>
        </w:rPr>
        <w:t>:</w:t>
      </w:r>
      <w:r w:rsidRPr="00092531">
        <w:rPr>
          <w:szCs w:val="24"/>
          <w:lang w:val="es-ES_tradnl"/>
        </w:rPr>
        <w:tab/>
        <w:t xml:space="preserve">primer radio del elipsoide de Fresnel en función de </w:t>
      </w:r>
      <w:r w:rsidRPr="00092531">
        <w:rPr>
          <w:i/>
          <w:iCs/>
          <w:szCs w:val="24"/>
          <w:lang w:val="es-ES_tradnl"/>
        </w:rPr>
        <w:t>h</w:t>
      </w:r>
      <w:r w:rsidRPr="00092531">
        <w:rPr>
          <w:szCs w:val="24"/>
          <w:lang w:val="es-ES_tradnl"/>
        </w:rPr>
        <w:t xml:space="preserve"> (m).</w:t>
      </w:r>
    </w:p>
    <w:p w:rsidR="0049460D" w:rsidRPr="00092531" w:rsidRDefault="0049460D" w:rsidP="0049460D">
      <w:pPr>
        <w:pStyle w:val="Note"/>
        <w:rPr>
          <w:lang w:val="es-ES_tradnl"/>
        </w:rPr>
      </w:pPr>
      <w:r w:rsidRPr="00092531">
        <w:rPr>
          <w:lang w:val="es-ES_tradnl"/>
        </w:rPr>
        <w:t>NOTA 1 – En la atenuación de difracción adicional adoptada sólo se considera el peor obstáculo. Pueden adoptarse otros modelos más realistas.</w:t>
      </w:r>
    </w:p>
    <w:p w:rsidR="0049460D" w:rsidRPr="00092531" w:rsidRDefault="0049460D" w:rsidP="0049460D">
      <w:pPr>
        <w:rPr>
          <w:lang w:val="es-ES_tradnl"/>
        </w:rPr>
      </w:pPr>
      <w:r w:rsidRPr="00092531">
        <w:rPr>
          <w:lang w:val="es-ES_tradnl"/>
        </w:rPr>
        <w:t xml:space="preserve">El modelo de propagación adoptado para el análisis de un sistema genérico era de propagación en espacio libre. Si se conoce la posición del sistema se podrán adoptar otros modelos de propagación menos prudentes. </w:t>
      </w:r>
    </w:p>
    <w:p w:rsidR="0049460D" w:rsidRPr="00092531" w:rsidRDefault="0049460D" w:rsidP="0049460D">
      <w:pPr>
        <w:rPr>
          <w:lang w:val="es-ES_tradnl"/>
        </w:rPr>
      </w:pPr>
      <w:r w:rsidRPr="00092531">
        <w:rPr>
          <w:lang w:val="es-ES_tradnl"/>
        </w:rPr>
        <w:t xml:space="preserve">El nivel umbral de interferencia del receptor, </w:t>
      </w:r>
      <w:r w:rsidRPr="00092531">
        <w:rPr>
          <w:i/>
          <w:iCs/>
          <w:lang w:val="es-ES_tradnl"/>
        </w:rPr>
        <w:t>I</w:t>
      </w:r>
      <w:r w:rsidRPr="00092531">
        <w:rPr>
          <w:i/>
          <w:iCs/>
          <w:vertAlign w:val="subscript"/>
          <w:lang w:val="es-ES_tradnl"/>
        </w:rPr>
        <w:t>RX</w:t>
      </w:r>
      <w:r w:rsidRPr="00092531">
        <w:rPr>
          <w:lang w:val="es-ES_tradnl"/>
        </w:rPr>
        <w:t>, puede calcularse de dos formas:</w:t>
      </w:r>
    </w:p>
    <w:p w:rsidR="0049460D" w:rsidRPr="00092531" w:rsidRDefault="0049460D" w:rsidP="0049460D">
      <w:pPr>
        <w:pStyle w:val="Headingi"/>
        <w:rPr>
          <w:lang w:val="es-ES_tradnl"/>
        </w:rPr>
      </w:pPr>
      <w:bookmarkStart w:id="75" w:name="_Toc512240871"/>
      <w:r w:rsidRPr="00092531">
        <w:rPr>
          <w:lang w:val="es-ES_tradnl"/>
        </w:rPr>
        <w:t>Método A</w:t>
      </w:r>
      <w:bookmarkEnd w:id="75"/>
    </w:p>
    <w:p w:rsidR="0049460D" w:rsidRPr="00092531" w:rsidRDefault="0049460D" w:rsidP="0049460D">
      <w:pPr>
        <w:rPr>
          <w:lang w:val="es-ES_tradnl"/>
        </w:rPr>
      </w:pPr>
      <w:r w:rsidRPr="00092531">
        <w:rPr>
          <w:lang w:val="es-ES_tradnl"/>
        </w:rPr>
        <w:t xml:space="preserve">Si se conoce el valor máximo de la relación portadora/interferencia para el receptor del sistema interferido, puede considerarse que la señal </w:t>
      </w:r>
      <w:r w:rsidRPr="00092531">
        <w:rPr>
          <w:i/>
          <w:lang w:val="es-ES_tradnl"/>
        </w:rPr>
        <w:t>C</w:t>
      </w:r>
      <w:r w:rsidRPr="00092531">
        <w:rPr>
          <w:lang w:val="es-ES_tradnl"/>
        </w:rPr>
        <w:t xml:space="preserve"> recibida por los receptores del enlace interferido es igual a la sensibilidad del equipo de recepción, con lo que se conoce directamente, </w:t>
      </w:r>
      <w:r w:rsidRPr="00092531">
        <w:rPr>
          <w:i/>
          <w:iCs/>
          <w:lang w:val="es-ES_tradnl"/>
        </w:rPr>
        <w:t>I</w:t>
      </w:r>
      <w:r w:rsidRPr="00092531">
        <w:rPr>
          <w:i/>
          <w:iCs/>
          <w:vertAlign w:val="subscript"/>
          <w:lang w:val="es-ES_tradnl"/>
        </w:rPr>
        <w:t>RX</w:t>
      </w:r>
      <w:r w:rsidRPr="00092531">
        <w:rPr>
          <w:lang w:val="es-ES_tradnl"/>
        </w:rPr>
        <w:t>:</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i/>
          <w:lang w:val="es-ES_tradnl"/>
        </w:rPr>
        <w:t>I</w:t>
      </w:r>
      <w:r w:rsidRPr="00092531">
        <w:rPr>
          <w:i/>
          <w:vertAlign w:val="subscript"/>
          <w:lang w:val="es-ES_tradnl"/>
        </w:rPr>
        <w:t>RX</w:t>
      </w:r>
      <w:r w:rsidRPr="00092531">
        <w:rPr>
          <w:lang w:val="es-ES_tradnl"/>
        </w:rPr>
        <w:t xml:space="preserve"> = </w:t>
      </w:r>
      <w:r w:rsidRPr="00092531">
        <w:rPr>
          <w:i/>
          <w:lang w:val="es-ES_tradnl"/>
        </w:rPr>
        <w:t>C</w:t>
      </w:r>
      <w:r w:rsidRPr="00092531">
        <w:rPr>
          <w:lang w:val="es-ES_tradnl"/>
        </w:rPr>
        <w:t xml:space="preserve"> – </w:t>
      </w:r>
      <w:r w:rsidRPr="00092531">
        <w:rPr>
          <w:i/>
          <w:lang w:val="es-ES_tradnl"/>
        </w:rPr>
        <w:t>C</w:t>
      </w:r>
      <w:r w:rsidRPr="00092531">
        <w:rPr>
          <w:lang w:val="es-ES_tradnl"/>
        </w:rPr>
        <w:t>/</w:t>
      </w:r>
      <w:r w:rsidRPr="00092531">
        <w:rPr>
          <w:i/>
          <w:lang w:val="es-ES_tradnl"/>
        </w:rPr>
        <w:t>I</w:t>
      </w:r>
      <w:r w:rsidRPr="00092531">
        <w:rPr>
          <w:i/>
          <w:vertAlign w:val="subscript"/>
          <w:lang w:val="es-ES_tradnl"/>
        </w:rPr>
        <w:t>MÁX</w:t>
      </w:r>
      <w:r w:rsidRPr="00092531">
        <w:rPr>
          <w:lang w:val="es-ES_tradnl"/>
        </w:rPr>
        <w:tab/>
        <w:t>(55)</w:t>
      </w: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lang w:val="es-ES_tradnl"/>
        </w:rPr>
        <w:tab/>
      </w:r>
      <w:r w:rsidRPr="00092531">
        <w:rPr>
          <w:i/>
          <w:iCs/>
          <w:szCs w:val="24"/>
          <w:lang w:val="es-ES_tradnl"/>
        </w:rPr>
        <w:t>I</w:t>
      </w:r>
      <w:r w:rsidRPr="00092531">
        <w:rPr>
          <w:i/>
          <w:iCs/>
          <w:szCs w:val="24"/>
          <w:vertAlign w:val="subscript"/>
          <w:lang w:val="es-ES_tradnl"/>
        </w:rPr>
        <w:t>RX</w:t>
      </w:r>
      <w:r w:rsidRPr="00092531">
        <w:rPr>
          <w:lang w:val="es-ES_tradnl"/>
        </w:rPr>
        <w:t>:</w:t>
      </w:r>
      <w:r w:rsidRPr="00092531">
        <w:rPr>
          <w:szCs w:val="24"/>
          <w:lang w:val="es-ES_tradnl"/>
        </w:rPr>
        <w:tab/>
        <w:t>nivel umbral de interferencia del receptor (dBm)</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C</w:t>
      </w:r>
      <w:r w:rsidRPr="00092531">
        <w:rPr>
          <w:lang w:val="es-ES_tradnl"/>
        </w:rPr>
        <w:t>:</w:t>
      </w:r>
      <w:r w:rsidRPr="00092531">
        <w:rPr>
          <w:szCs w:val="24"/>
          <w:lang w:val="es-ES_tradnl"/>
        </w:rPr>
        <w:tab/>
        <w:t>nivel de señal en los receptores según la sensibilidad del equipo de recepción (dBm)</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I</w:t>
      </w:r>
      <w:r w:rsidRPr="00092531">
        <w:rPr>
          <w:i/>
          <w:iCs/>
          <w:szCs w:val="24"/>
          <w:vertAlign w:val="subscript"/>
          <w:lang w:val="es-ES_tradnl"/>
        </w:rPr>
        <w:t>MÁX</w:t>
      </w:r>
      <w:r w:rsidRPr="00092531">
        <w:rPr>
          <w:lang w:val="es-ES_tradnl"/>
        </w:rPr>
        <w:t>:</w:t>
      </w:r>
      <w:r w:rsidRPr="00092531">
        <w:rPr>
          <w:szCs w:val="24"/>
          <w:lang w:val="es-ES_tradnl"/>
        </w:rPr>
        <w:tab/>
        <w:t>nivel de interferencia máximo en el receptor.</w:t>
      </w:r>
    </w:p>
    <w:p w:rsidR="0049460D" w:rsidRPr="00092531" w:rsidRDefault="0049460D" w:rsidP="0049460D">
      <w:pPr>
        <w:pStyle w:val="Headingi"/>
        <w:rPr>
          <w:lang w:val="es-ES_tradnl"/>
        </w:rPr>
      </w:pPr>
      <w:bookmarkStart w:id="76" w:name="_Toc512240872"/>
      <w:r w:rsidRPr="00092531">
        <w:rPr>
          <w:lang w:val="es-ES_tradnl"/>
        </w:rPr>
        <w:t>Método B</w:t>
      </w:r>
      <w:bookmarkEnd w:id="76"/>
    </w:p>
    <w:p w:rsidR="0049460D" w:rsidRPr="00092531" w:rsidRDefault="0049460D" w:rsidP="0049460D">
      <w:pPr>
        <w:rPr>
          <w:lang w:val="es-ES_tradnl"/>
        </w:rPr>
      </w:pPr>
      <w:r w:rsidRPr="00092531">
        <w:rPr>
          <w:lang w:val="es-ES_tradnl"/>
        </w:rPr>
        <w:t xml:space="preserve">Cuando no se conoce el valor de la relación </w:t>
      </w:r>
      <w:r w:rsidRPr="00092531">
        <w:rPr>
          <w:i/>
          <w:lang w:val="es-ES_tradnl"/>
        </w:rPr>
        <w:t>C/I</w:t>
      </w:r>
      <w:r w:rsidRPr="00092531">
        <w:rPr>
          <w:i/>
          <w:vertAlign w:val="subscript"/>
          <w:lang w:val="es-ES_tradnl"/>
        </w:rPr>
        <w:t>MÁX</w:t>
      </w:r>
      <w:r w:rsidRPr="00092531">
        <w:rPr>
          <w:lang w:val="es-ES_tradnl"/>
        </w:rPr>
        <w:t xml:space="preserve">, hay que definir el margen mínimo necesario en el receptor para poder calcular </w:t>
      </w:r>
      <w:r w:rsidRPr="00092531">
        <w:rPr>
          <w:i/>
          <w:lang w:val="es-ES_tradnl"/>
        </w:rPr>
        <w:t>I</w:t>
      </w:r>
      <w:r w:rsidRPr="00092531">
        <w:rPr>
          <w:i/>
          <w:vertAlign w:val="subscript"/>
          <w:lang w:val="es-ES_tradnl"/>
        </w:rPr>
        <w:t>RX</w:t>
      </w:r>
      <w:r w:rsidRPr="00092531">
        <w:rPr>
          <w:lang w:val="es-ES_tradnl"/>
        </w:rPr>
        <w:t>. En este caso:</w:t>
      </w:r>
    </w:p>
    <w:p w:rsidR="0049460D" w:rsidRPr="00C8691F" w:rsidRDefault="0049460D" w:rsidP="0049460D">
      <w:pPr>
        <w:pStyle w:val="Equation"/>
        <w:rPr>
          <w:lang w:val="fr-CH"/>
        </w:rPr>
      </w:pPr>
      <w:r w:rsidRPr="00092531">
        <w:rPr>
          <w:lang w:val="es-ES_tradnl"/>
        </w:rPr>
        <w:tab/>
      </w:r>
      <w:r w:rsidRPr="00092531">
        <w:rPr>
          <w:lang w:val="es-ES_tradnl"/>
        </w:rPr>
        <w:tab/>
      </w:r>
      <w:r w:rsidRPr="00092531">
        <w:rPr>
          <w:position w:val="-24"/>
          <w:lang w:val="es-ES_tradnl"/>
        </w:rPr>
        <w:object w:dxaOrig="3800" w:dyaOrig="600">
          <v:shape id="_x0000_i1075" type="#_x0000_t75" style="width:189.85pt;height:30pt" o:ole="">
            <v:imagedata r:id="rId118" o:title=""/>
          </v:shape>
          <o:OLEObject Type="Embed" ProgID="Equation.3" ShapeID="_x0000_i1075" DrawAspect="Content" ObjectID="_1586603940" r:id="rId119"/>
        </w:object>
      </w:r>
      <w:r w:rsidRPr="00092531">
        <w:rPr>
          <w:lang w:val="es-ES_tradnl"/>
        </w:rPr>
        <w:tab/>
      </w:r>
      <w:r w:rsidRPr="00C8691F">
        <w:rPr>
          <w:lang w:val="fr-CH"/>
        </w:rPr>
        <w:t>(56)</w:t>
      </w:r>
    </w:p>
    <w:p w:rsidR="0049460D" w:rsidRPr="00C8691F" w:rsidRDefault="0049460D" w:rsidP="0049460D">
      <w:pPr>
        <w:pStyle w:val="Equation"/>
        <w:rPr>
          <w:lang w:val="fr-CH"/>
        </w:rPr>
      </w:pPr>
      <w:r w:rsidRPr="00C8691F">
        <w:rPr>
          <w:i/>
          <w:iCs/>
          <w:szCs w:val="24"/>
          <w:lang w:val="fr-CH"/>
        </w:rPr>
        <w:tab/>
      </w:r>
      <w:r w:rsidRPr="00C8691F">
        <w:rPr>
          <w:i/>
          <w:iCs/>
          <w:szCs w:val="24"/>
          <w:lang w:val="fr-CH"/>
        </w:rPr>
        <w:tab/>
        <w:t>D = D</w:t>
      </w:r>
      <w:r w:rsidRPr="00C8691F">
        <w:rPr>
          <w:i/>
          <w:iCs/>
          <w:szCs w:val="24"/>
          <w:vertAlign w:val="subscript"/>
          <w:lang w:val="fr-CH"/>
        </w:rPr>
        <w:t>M</w:t>
      </w:r>
      <w:r w:rsidRPr="00C8691F">
        <w:rPr>
          <w:i/>
          <w:iCs/>
          <w:szCs w:val="24"/>
          <w:lang w:val="fr-CH"/>
        </w:rPr>
        <w:t xml:space="preserve"> – D</w:t>
      </w:r>
      <w:r w:rsidRPr="00C8691F">
        <w:rPr>
          <w:i/>
          <w:iCs/>
          <w:szCs w:val="24"/>
          <w:vertAlign w:val="subscript"/>
          <w:lang w:val="fr-CH"/>
        </w:rPr>
        <w:t>S</w:t>
      </w:r>
      <w:r w:rsidRPr="00C8691F">
        <w:rPr>
          <w:i/>
          <w:iCs/>
          <w:sz w:val="28"/>
          <w:szCs w:val="28"/>
          <w:lang w:val="fr-CH"/>
        </w:rPr>
        <w:tab/>
      </w:r>
      <w:r w:rsidRPr="00C8691F">
        <w:rPr>
          <w:lang w:val="fr-CH"/>
        </w:rPr>
        <w:t>(57)</w:t>
      </w:r>
    </w:p>
    <w:p w:rsidR="0049460D" w:rsidRPr="00C8691F" w:rsidRDefault="0049460D" w:rsidP="0049460D">
      <w:pPr>
        <w:pStyle w:val="Equation"/>
        <w:rPr>
          <w:lang w:val="fr-CH"/>
        </w:rPr>
      </w:pPr>
      <w:r w:rsidRPr="00C8691F">
        <w:rPr>
          <w:i/>
          <w:iCs/>
          <w:sz w:val="28"/>
          <w:szCs w:val="28"/>
          <w:lang w:val="fr-CH"/>
        </w:rPr>
        <w:tab/>
      </w:r>
      <w:r w:rsidRPr="00C8691F">
        <w:rPr>
          <w:i/>
          <w:iCs/>
          <w:sz w:val="28"/>
          <w:szCs w:val="28"/>
          <w:lang w:val="fr-CH"/>
        </w:rPr>
        <w:tab/>
      </w:r>
      <w:r w:rsidRPr="00C8691F">
        <w:rPr>
          <w:i/>
          <w:iCs/>
          <w:szCs w:val="24"/>
          <w:lang w:val="fr-CH"/>
        </w:rPr>
        <w:t>D</w:t>
      </w:r>
      <w:r w:rsidRPr="00C8691F">
        <w:rPr>
          <w:i/>
          <w:iCs/>
          <w:szCs w:val="24"/>
          <w:vertAlign w:val="subscript"/>
          <w:lang w:val="fr-CH"/>
        </w:rPr>
        <w:t>M</w:t>
      </w:r>
      <w:r w:rsidRPr="00C8691F">
        <w:rPr>
          <w:i/>
          <w:iCs/>
          <w:szCs w:val="24"/>
          <w:lang w:val="fr-CH"/>
        </w:rPr>
        <w:t xml:space="preserve"> = M</w:t>
      </w:r>
      <w:r w:rsidRPr="00C8691F">
        <w:rPr>
          <w:i/>
          <w:iCs/>
          <w:szCs w:val="24"/>
          <w:vertAlign w:val="subscript"/>
          <w:lang w:val="fr-CH"/>
        </w:rPr>
        <w:t>C</w:t>
      </w:r>
      <w:r w:rsidRPr="00C8691F">
        <w:rPr>
          <w:i/>
          <w:iCs/>
          <w:szCs w:val="24"/>
          <w:lang w:val="fr-CH"/>
        </w:rPr>
        <w:t xml:space="preserve"> – M</w:t>
      </w:r>
      <w:r w:rsidRPr="00C8691F">
        <w:rPr>
          <w:i/>
          <w:iCs/>
          <w:szCs w:val="24"/>
          <w:vertAlign w:val="subscript"/>
          <w:lang w:val="fr-CH"/>
        </w:rPr>
        <w:t>M</w:t>
      </w:r>
      <w:r w:rsidRPr="00C8691F">
        <w:rPr>
          <w:i/>
          <w:iCs/>
          <w:sz w:val="28"/>
          <w:szCs w:val="28"/>
          <w:lang w:val="fr-CH"/>
        </w:rPr>
        <w:tab/>
      </w:r>
      <w:r w:rsidRPr="00C8691F">
        <w:rPr>
          <w:lang w:val="fr-CH"/>
        </w:rPr>
        <w:t>(58)</w:t>
      </w:r>
    </w:p>
    <w:p w:rsidR="0049460D" w:rsidRPr="00092531" w:rsidRDefault="0049460D" w:rsidP="0049460D">
      <w:pPr>
        <w:keepNext/>
        <w:keepLines/>
        <w:rPr>
          <w:lang w:val="es-ES_tradnl"/>
        </w:rPr>
      </w:pPr>
      <w:proofErr w:type="gramStart"/>
      <w:r w:rsidRPr="00092531">
        <w:rPr>
          <w:lang w:val="es-ES_tradnl"/>
        </w:rPr>
        <w:lastRenderedPageBreak/>
        <w:t>siendo</w:t>
      </w:r>
      <w:proofErr w:type="gramEnd"/>
      <w:r w:rsidRPr="00092531">
        <w:rPr>
          <w:lang w:val="es-ES_tradnl"/>
        </w:rPr>
        <w:t>:</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I</w:t>
      </w:r>
      <w:r w:rsidRPr="00092531">
        <w:rPr>
          <w:i/>
          <w:iCs/>
          <w:szCs w:val="24"/>
          <w:vertAlign w:val="subscript"/>
          <w:lang w:val="es-ES_tradnl"/>
        </w:rPr>
        <w:t>RX</w:t>
      </w:r>
      <w:r w:rsidRPr="00092531">
        <w:rPr>
          <w:lang w:val="es-ES_tradnl"/>
        </w:rPr>
        <w:t>:</w:t>
      </w:r>
      <w:r w:rsidRPr="00092531">
        <w:rPr>
          <w:szCs w:val="24"/>
          <w:lang w:val="es-ES_tradnl"/>
        </w:rPr>
        <w:tab/>
        <w:t>nivel umbral del interferencia del receptor (dBm)</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I</w:t>
      </w:r>
      <w:r w:rsidRPr="00092531">
        <w:rPr>
          <w:i/>
          <w:iCs/>
          <w:szCs w:val="24"/>
          <w:vertAlign w:val="subscript"/>
          <w:lang w:val="es-ES_tradnl"/>
        </w:rPr>
        <w:t>EQ</w:t>
      </w:r>
      <w:r w:rsidRPr="00092531">
        <w:rPr>
          <w:lang w:val="es-ES_tradnl"/>
        </w:rPr>
        <w:t>:</w:t>
      </w:r>
      <w:r w:rsidRPr="00092531">
        <w:rPr>
          <w:szCs w:val="24"/>
          <w:lang w:val="es-ES_tradnl"/>
        </w:rPr>
        <w:tab/>
        <w:t xml:space="preserve">nivel de referencia de la interferencia, calculado a partir de la relación </w:t>
      </w:r>
      <w:r w:rsidRPr="00092531">
        <w:rPr>
          <w:i/>
          <w:iCs/>
          <w:szCs w:val="24"/>
          <w:lang w:val="es-ES_tradnl"/>
        </w:rPr>
        <w:t>C/I</w:t>
      </w:r>
      <w:r w:rsidRPr="00092531">
        <w:rPr>
          <w:i/>
          <w:iCs/>
          <w:szCs w:val="24"/>
          <w:vertAlign w:val="subscript"/>
          <w:lang w:val="es-ES_tradnl"/>
        </w:rPr>
        <w:t>MÁX</w:t>
      </w:r>
      <w:r w:rsidRPr="00092531">
        <w:rPr>
          <w:szCs w:val="24"/>
          <w:lang w:val="es-ES_tradnl"/>
        </w:rPr>
        <w:t xml:space="preserve"> del receptor interferido, con </w:t>
      </w:r>
      <w:r w:rsidRPr="00092531">
        <w:rPr>
          <w:i/>
          <w:iCs/>
          <w:szCs w:val="24"/>
          <w:lang w:val="es-ES_tradnl"/>
        </w:rPr>
        <w:t>C</w:t>
      </w:r>
      <w:r w:rsidRPr="00092531">
        <w:rPr>
          <w:szCs w:val="24"/>
          <w:lang w:val="es-ES_tradnl"/>
        </w:rPr>
        <w:t xml:space="preserve"> igual a la sensibilidad del receptor (dBm)</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D</w:t>
      </w:r>
      <w:r w:rsidRPr="00092531">
        <w:rPr>
          <w:lang w:val="es-ES_tradnl"/>
        </w:rPr>
        <w:t>:</w:t>
      </w:r>
      <w:r w:rsidRPr="00092531">
        <w:rPr>
          <w:szCs w:val="24"/>
          <w:lang w:val="es-ES_tradnl"/>
        </w:rPr>
        <w:tab/>
        <w:t>degradación máxima que puede producir el transmisor analizado (dB)</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D</w:t>
      </w:r>
      <w:r w:rsidRPr="00092531">
        <w:rPr>
          <w:i/>
          <w:iCs/>
          <w:szCs w:val="24"/>
          <w:vertAlign w:val="subscript"/>
          <w:lang w:val="es-ES_tradnl"/>
        </w:rPr>
        <w:t>M</w:t>
      </w:r>
      <w:r w:rsidRPr="00092531">
        <w:rPr>
          <w:lang w:val="es-ES_tradnl"/>
        </w:rPr>
        <w:t>:</w:t>
      </w:r>
      <w:r w:rsidRPr="00092531">
        <w:rPr>
          <w:szCs w:val="24"/>
          <w:lang w:val="es-ES_tradnl"/>
        </w:rPr>
        <w:tab/>
        <w:t>degradación máxima permitida por el receptor (dB)</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D</w:t>
      </w:r>
      <w:r w:rsidRPr="00092531">
        <w:rPr>
          <w:i/>
          <w:iCs/>
          <w:szCs w:val="24"/>
          <w:vertAlign w:val="subscript"/>
          <w:lang w:val="es-ES_tradnl"/>
        </w:rPr>
        <w:t>S</w:t>
      </w:r>
      <w:r w:rsidRPr="00092531">
        <w:rPr>
          <w:lang w:val="es-ES_tradnl"/>
        </w:rPr>
        <w:t>:</w:t>
      </w:r>
      <w:r w:rsidRPr="00092531">
        <w:rPr>
          <w:szCs w:val="24"/>
          <w:lang w:val="es-ES_tradnl"/>
        </w:rPr>
        <w:tab/>
        <w:t>degradación estimada presente en el receptor (dB)</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M</w:t>
      </w:r>
      <w:r w:rsidRPr="00092531">
        <w:rPr>
          <w:i/>
          <w:iCs/>
          <w:szCs w:val="24"/>
          <w:vertAlign w:val="subscript"/>
          <w:lang w:val="es-ES_tradnl"/>
        </w:rPr>
        <w:t>M</w:t>
      </w:r>
      <w:r w:rsidRPr="00092531">
        <w:rPr>
          <w:lang w:val="es-ES_tradnl"/>
        </w:rPr>
        <w:t>:</w:t>
      </w:r>
      <w:r w:rsidRPr="00092531">
        <w:rPr>
          <w:szCs w:val="24"/>
          <w:lang w:val="es-ES_tradnl"/>
        </w:rPr>
        <w:tab/>
        <w:t>margen mínimo permitido (dB)</w:t>
      </w:r>
    </w:p>
    <w:p w:rsidR="0049460D" w:rsidRPr="00092531" w:rsidRDefault="0049460D" w:rsidP="0049460D">
      <w:pPr>
        <w:pStyle w:val="Equationlegend"/>
        <w:rPr>
          <w:szCs w:val="24"/>
          <w:lang w:val="es-ES_tradnl"/>
        </w:rPr>
      </w:pPr>
      <w:r w:rsidRPr="00092531">
        <w:rPr>
          <w:szCs w:val="24"/>
          <w:lang w:val="es-ES_tradnl"/>
        </w:rPr>
        <w:tab/>
      </w:r>
      <w:r w:rsidRPr="00092531">
        <w:rPr>
          <w:i/>
          <w:iCs/>
          <w:szCs w:val="24"/>
          <w:lang w:val="es-ES_tradnl"/>
        </w:rPr>
        <w:t>M</w:t>
      </w:r>
      <w:r w:rsidRPr="00092531">
        <w:rPr>
          <w:i/>
          <w:iCs/>
          <w:szCs w:val="24"/>
          <w:vertAlign w:val="subscript"/>
          <w:lang w:val="es-ES_tradnl"/>
        </w:rPr>
        <w:t>C</w:t>
      </w:r>
      <w:r w:rsidRPr="00092531">
        <w:rPr>
          <w:lang w:val="es-ES_tradnl"/>
        </w:rPr>
        <w:t>:</w:t>
      </w:r>
      <w:r w:rsidRPr="00092531">
        <w:rPr>
          <w:szCs w:val="24"/>
          <w:lang w:val="es-ES_tradnl"/>
        </w:rPr>
        <w:tab/>
        <w:t>margen calculado del sistema (dB).</w:t>
      </w:r>
    </w:p>
    <w:p w:rsidR="0049460D" w:rsidRPr="00092531" w:rsidRDefault="0049460D" w:rsidP="0049460D">
      <w:pPr>
        <w:pStyle w:val="Note"/>
        <w:tabs>
          <w:tab w:val="left" w:pos="426"/>
        </w:tabs>
        <w:rPr>
          <w:lang w:val="es-ES_tradnl"/>
        </w:rPr>
      </w:pPr>
      <w:r w:rsidRPr="00092531">
        <w:rPr>
          <w:lang w:val="es-ES_tradnl"/>
        </w:rPr>
        <w:t xml:space="preserve">NOTA 1 – En el caso de un sistema genérico para el que no se puede definir precisamente el margen necesario, el valor de </w:t>
      </w:r>
      <w:r w:rsidRPr="00092531">
        <w:rPr>
          <w:i/>
          <w:iCs/>
          <w:lang w:val="es-ES_tradnl"/>
        </w:rPr>
        <w:t>M</w:t>
      </w:r>
      <w:r w:rsidRPr="00092531">
        <w:rPr>
          <w:i/>
          <w:iCs/>
          <w:vertAlign w:val="subscript"/>
          <w:lang w:val="es-ES_tradnl"/>
        </w:rPr>
        <w:t>C</w:t>
      </w:r>
      <w:r w:rsidRPr="00092531">
        <w:rPr>
          <w:lang w:val="es-ES_tradnl"/>
        </w:rPr>
        <w:t xml:space="preserve"> es el margen deseado del sistema.</w:t>
      </w:r>
    </w:p>
    <w:p w:rsidR="0049460D" w:rsidRPr="00092531" w:rsidRDefault="0049460D" w:rsidP="0049460D">
      <w:pPr>
        <w:pStyle w:val="Note"/>
        <w:tabs>
          <w:tab w:val="left" w:pos="426"/>
        </w:tabs>
        <w:rPr>
          <w:lang w:val="es-ES_tradnl"/>
        </w:rPr>
      </w:pPr>
      <w:r w:rsidRPr="00092531">
        <w:rPr>
          <w:lang w:val="es-ES_tradnl"/>
        </w:rPr>
        <w:t xml:space="preserve">NOTA 2 – La degradación estimada </w:t>
      </w:r>
      <w:r w:rsidRPr="00092531">
        <w:rPr>
          <w:i/>
          <w:iCs/>
          <w:lang w:val="es-ES_tradnl"/>
        </w:rPr>
        <w:t>D</w:t>
      </w:r>
      <w:r w:rsidRPr="00092531">
        <w:rPr>
          <w:i/>
          <w:iCs/>
          <w:vertAlign w:val="subscript"/>
          <w:lang w:val="es-ES_tradnl"/>
        </w:rPr>
        <w:t>S</w:t>
      </w:r>
      <w:r w:rsidRPr="00092531">
        <w:rPr>
          <w:i/>
          <w:iCs/>
          <w:lang w:val="es-ES_tradnl"/>
        </w:rPr>
        <w:t xml:space="preserve"> </w:t>
      </w:r>
      <w:r w:rsidRPr="00092531">
        <w:rPr>
          <w:lang w:val="es-ES_tradnl"/>
        </w:rPr>
        <w:t>se determinará calculando la interferencia combinada de otros transmisores cerca del receptor que se analiza.</w:t>
      </w:r>
    </w:p>
    <w:p w:rsidR="0049460D" w:rsidRPr="00092531" w:rsidRDefault="0049460D" w:rsidP="0049460D">
      <w:pPr>
        <w:pStyle w:val="Note"/>
        <w:tabs>
          <w:tab w:val="left" w:pos="426"/>
        </w:tabs>
        <w:rPr>
          <w:lang w:val="es-ES_tradnl"/>
        </w:rPr>
      </w:pPr>
      <w:r w:rsidRPr="00092531">
        <w:rPr>
          <w:lang w:val="es-ES_tradnl"/>
        </w:rPr>
        <w:t>NOTA 3 – Cuando no se tenga información sobre otros sistemas interferentes, se adoptará un valor de degradación de 3 dB</w:t>
      </w:r>
      <w:proofErr w:type="gramStart"/>
      <w:r w:rsidRPr="00092531">
        <w:rPr>
          <w:lang w:val="es-ES_tradnl"/>
        </w:rPr>
        <w:t>.</w:t>
      </w:r>
      <w:proofErr w:type="gramEnd"/>
    </w:p>
    <w:p w:rsidR="0049460D" w:rsidRPr="00092531" w:rsidRDefault="0049460D" w:rsidP="0049460D">
      <w:pPr>
        <w:pStyle w:val="Heading3"/>
        <w:rPr>
          <w:lang w:val="es-ES_tradnl"/>
        </w:rPr>
      </w:pPr>
      <w:bookmarkStart w:id="77" w:name="_Toc512240873"/>
      <w:r w:rsidRPr="00092531">
        <w:rPr>
          <w:lang w:val="es-ES_tradnl"/>
        </w:rPr>
        <w:t>2.6.4</w:t>
      </w:r>
      <w:r w:rsidRPr="00092531">
        <w:rPr>
          <w:lang w:val="es-ES_tradnl"/>
        </w:rPr>
        <w:tab/>
        <w:t>Cálculo de la EUE para sistemas P-P</w:t>
      </w:r>
      <w:bookmarkEnd w:id="77"/>
    </w:p>
    <w:p w:rsidR="0049460D" w:rsidRPr="00092531" w:rsidRDefault="0049460D" w:rsidP="0049460D">
      <w:pPr>
        <w:rPr>
          <w:lang w:val="es-ES_tradnl"/>
        </w:rPr>
      </w:pPr>
      <w:r w:rsidRPr="00092531">
        <w:rPr>
          <w:lang w:val="es-ES_tradnl"/>
        </w:rPr>
        <w:t xml:space="preserve">En este ejemplo se analiza un sistema P-P, considerando que la zona denegada del transmisor incluye totalmente la zona denegada del receptor. Si la zona denegada del transmisor no incluyera toda la zona denegada del receptor, la porción de la zona de receptor que queda fuera de la zona de transmisor debería sumarse a esta última para obtener la zona total denegada, </w:t>
      </w:r>
      <w:r w:rsidRPr="00092531">
        <w:rPr>
          <w:i/>
          <w:lang w:val="es-ES_tradnl"/>
        </w:rPr>
        <w:t>S</w:t>
      </w:r>
      <w:r w:rsidRPr="00092531">
        <w:rPr>
          <w:lang w:val="es-ES_tradnl"/>
        </w:rPr>
        <w:t>. El cálculo de la zona denegada del receptor es similar al cálculo del transmisor.</w:t>
      </w:r>
    </w:p>
    <w:p w:rsidR="0049460D" w:rsidRPr="00092531" w:rsidRDefault="0049460D" w:rsidP="0049460D">
      <w:pPr>
        <w:rPr>
          <w:lang w:val="es-ES_tradnl"/>
        </w:rPr>
      </w:pPr>
      <w:r w:rsidRPr="00092531">
        <w:rPr>
          <w:lang w:val="es-ES_tradnl"/>
        </w:rPr>
        <w:t>En el Cuadro 13 se indican las características de un sistema digital que se utilizará como ejemplo para el cálculo de la EUE para sistemas P-P. El efecto útil también se puede calcular con estos parámetros.</w:t>
      </w:r>
    </w:p>
    <w:p w:rsidR="0049460D" w:rsidRPr="00092531" w:rsidRDefault="0049460D" w:rsidP="0049460D">
      <w:pPr>
        <w:pStyle w:val="TableNo"/>
        <w:rPr>
          <w:lang w:val="es-ES_tradnl"/>
        </w:rPr>
      </w:pPr>
      <w:r w:rsidRPr="00092531">
        <w:rPr>
          <w:lang w:val="es-ES_tradnl"/>
        </w:rPr>
        <w:t>CUADRO 13</w:t>
      </w:r>
    </w:p>
    <w:p w:rsidR="0049460D" w:rsidRPr="00092531" w:rsidRDefault="0049460D" w:rsidP="0049460D">
      <w:pPr>
        <w:pStyle w:val="Tabletitle"/>
        <w:rPr>
          <w:lang w:val="es-ES_tradnl"/>
        </w:rPr>
      </w:pPr>
      <w:r w:rsidRPr="00092531">
        <w:rPr>
          <w:lang w:val="es-ES_tradnl"/>
        </w:rPr>
        <w:t>Velocidad de transmisión y factor de tara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232"/>
        <w:gridCol w:w="3175"/>
      </w:tblGrid>
      <w:tr w:rsidR="0049460D" w:rsidRPr="00092531" w:rsidTr="00D2481E">
        <w:trPr>
          <w:jc w:val="center"/>
        </w:trPr>
        <w:tc>
          <w:tcPr>
            <w:tcW w:w="323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Banda de frecuencias radioeléctricas</w:t>
            </w:r>
            <w:r w:rsidRPr="00092531">
              <w:rPr>
                <w:lang w:val="es-ES_tradnl"/>
              </w:rPr>
              <w:br/>
              <w:t>(GHz)</w:t>
            </w:r>
          </w:p>
        </w:tc>
        <w:tc>
          <w:tcPr>
            <w:tcW w:w="323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 xml:space="preserve">Velocidad de transmisión total </w:t>
            </w:r>
            <w:r w:rsidRPr="00092531">
              <w:rPr>
                <w:lang w:val="es-ES_tradnl"/>
              </w:rPr>
              <w:br/>
              <w:t>(Mbit/s)</w:t>
            </w:r>
          </w:p>
        </w:tc>
        <w:tc>
          <w:tcPr>
            <w:tcW w:w="3175"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i/>
                <w:iCs/>
                <w:lang w:val="es-ES_tradnl"/>
              </w:rPr>
              <w:t>O</w:t>
            </w:r>
            <w:r w:rsidRPr="00092531">
              <w:rPr>
                <w:i/>
                <w:iCs/>
                <w:vertAlign w:val="subscript"/>
                <w:lang w:val="es-ES_tradnl"/>
              </w:rPr>
              <w:t>F</w:t>
            </w:r>
            <w:r w:rsidRPr="00092531">
              <w:rPr>
                <w:lang w:val="es-ES_tradnl"/>
              </w:rPr>
              <w:t xml:space="preserve"> del sistema</w:t>
            </w:r>
          </w:p>
        </w:tc>
      </w:tr>
      <w:tr w:rsidR="0049460D" w:rsidRPr="00092531" w:rsidTr="00D2481E">
        <w:trPr>
          <w:jc w:val="center"/>
        </w:trPr>
        <w:tc>
          <w:tcPr>
            <w:tcW w:w="323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8,5</w:t>
            </w:r>
          </w:p>
        </w:tc>
        <w:tc>
          <w:tcPr>
            <w:tcW w:w="323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17 (8 × E1 enlaces)</w:t>
            </w:r>
          </w:p>
        </w:tc>
        <w:tc>
          <w:tcPr>
            <w:tcW w:w="3175"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0,9035</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 xml:space="preserve">El efecto útil para este sistema del ejemplo será la velocidad de transmisión efectiva, que se obtiene multiplicando la velocidad de transmisión total por el factor de tara (ecuaciones (46) y (47)). En el Cuadro 14 se indican los valores calculados de velocidad de transmisión efectiva, </w:t>
      </w:r>
      <w:r w:rsidRPr="00092531">
        <w:rPr>
          <w:i/>
          <w:lang w:val="es-ES_tradnl"/>
        </w:rPr>
        <w:t>M</w:t>
      </w:r>
      <w:r w:rsidRPr="00092531">
        <w:rPr>
          <w:lang w:val="es-ES_tradnl"/>
        </w:rPr>
        <w:t>.</w:t>
      </w:r>
    </w:p>
    <w:p w:rsidR="0049460D" w:rsidRPr="00092531" w:rsidRDefault="0049460D" w:rsidP="0049460D">
      <w:pPr>
        <w:pStyle w:val="TableNo"/>
        <w:rPr>
          <w:lang w:val="es-ES_tradnl"/>
        </w:rPr>
      </w:pPr>
      <w:r w:rsidRPr="00092531">
        <w:rPr>
          <w:lang w:val="es-ES_tradnl"/>
        </w:rPr>
        <w:t>CUADRO 14</w:t>
      </w:r>
    </w:p>
    <w:p w:rsidR="0049460D" w:rsidRPr="00092531" w:rsidRDefault="0049460D" w:rsidP="0049460D">
      <w:pPr>
        <w:pStyle w:val="Tabletitle"/>
        <w:rPr>
          <w:lang w:val="es-ES_tradnl"/>
        </w:rPr>
      </w:pPr>
      <w:r w:rsidRPr="00092531">
        <w:rPr>
          <w:lang w:val="es-ES_tradnl"/>
        </w:rPr>
        <w:t xml:space="preserve">Velocidad de transmisión efectiva, </w:t>
      </w:r>
      <w:r w:rsidRPr="00092531">
        <w:rPr>
          <w:i/>
          <w:iCs/>
          <w:lang w:val="es-ES_tradnl"/>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49460D" w:rsidRPr="004041EF" w:rsidTr="00D2481E">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Velocidad de transmisión efectiva</w:t>
            </w:r>
            <w:r w:rsidRPr="00092531">
              <w:rPr>
                <w:lang w:val="es-ES_tradnl"/>
              </w:rPr>
              <w:br/>
              <w:t>(Mbit/s)</w:t>
            </w:r>
          </w:p>
        </w:tc>
      </w:tr>
      <w:tr w:rsidR="0049460D" w:rsidRPr="00092531" w:rsidTr="00D2481E">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15,36</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lastRenderedPageBreak/>
        <w:t xml:space="preserve">En el Cuadro 15 se indica la longitud de trayecto típica, </w:t>
      </w:r>
      <w:r w:rsidRPr="00092531">
        <w:rPr>
          <w:i/>
          <w:iCs/>
          <w:lang w:val="es-ES_tradnl"/>
        </w:rPr>
        <w:t>D</w:t>
      </w:r>
      <w:r w:rsidRPr="00092531">
        <w:rPr>
          <w:lang w:val="es-ES_tradnl"/>
        </w:rPr>
        <w:t>, para enlaces que funcionan en la banda de frecuencias específica.</w:t>
      </w:r>
    </w:p>
    <w:p w:rsidR="0049460D" w:rsidRPr="00092531" w:rsidRDefault="0049460D" w:rsidP="0049460D">
      <w:pPr>
        <w:pStyle w:val="TableNo"/>
        <w:rPr>
          <w:lang w:val="es-ES_tradnl"/>
        </w:rPr>
      </w:pPr>
      <w:r w:rsidRPr="00092531">
        <w:rPr>
          <w:lang w:val="es-ES_tradnl"/>
        </w:rPr>
        <w:t>CUADRO 15</w:t>
      </w:r>
    </w:p>
    <w:p w:rsidR="0049460D" w:rsidRPr="00092531" w:rsidRDefault="0049460D" w:rsidP="0049460D">
      <w:pPr>
        <w:pStyle w:val="Tabletitle"/>
        <w:rPr>
          <w:lang w:val="es-ES_tradnl"/>
        </w:rPr>
      </w:pPr>
      <w:r w:rsidRPr="00092531">
        <w:rPr>
          <w:lang w:val="es-ES_tradnl"/>
        </w:rPr>
        <w:t>Distancia de transmisión de la información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49460D" w:rsidRPr="00092531" w:rsidTr="00D2481E">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 xml:space="preserve">Distancia </w:t>
            </w:r>
            <w:r w:rsidRPr="00092531">
              <w:rPr>
                <w:lang w:val="es-ES_tradnl"/>
              </w:rPr>
              <w:br/>
              <w:t>(km)</w:t>
            </w:r>
          </w:p>
        </w:tc>
      </w:tr>
      <w:tr w:rsidR="0049460D" w:rsidRPr="00092531" w:rsidTr="00D2481E">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20,1</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En el Cuadro 16 se indica el ancho de banda de radiofrecuencias denegado por el sistema.</w:t>
      </w:r>
    </w:p>
    <w:p w:rsidR="0049460D" w:rsidRPr="00092531" w:rsidRDefault="0049460D" w:rsidP="0049460D">
      <w:pPr>
        <w:pStyle w:val="TableNo"/>
        <w:rPr>
          <w:lang w:val="es-ES_tradnl"/>
        </w:rPr>
      </w:pPr>
      <w:r w:rsidRPr="00092531">
        <w:rPr>
          <w:lang w:val="es-ES_tradnl"/>
        </w:rPr>
        <w:t>CUADRO 16</w:t>
      </w:r>
    </w:p>
    <w:p w:rsidR="0049460D" w:rsidRPr="00092531" w:rsidRDefault="0049460D" w:rsidP="0049460D">
      <w:pPr>
        <w:pStyle w:val="Tabletitle"/>
        <w:rPr>
          <w:lang w:val="es-ES_tradnl"/>
        </w:rPr>
      </w:pPr>
      <w:r w:rsidRPr="00092531">
        <w:rPr>
          <w:lang w:val="es-ES_tradnl"/>
        </w:rPr>
        <w:t>Ancho de banda de radiofrecuencias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49460D" w:rsidRPr="004041EF" w:rsidTr="00D2481E">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Ancho de banda de radiofrecuencias</w:t>
            </w:r>
            <w:r w:rsidRPr="00092531">
              <w:rPr>
                <w:lang w:val="es-ES_tradnl"/>
              </w:rPr>
              <w:br/>
              <w:t>(MHz)</w:t>
            </w:r>
          </w:p>
        </w:tc>
      </w:tr>
      <w:tr w:rsidR="0049460D" w:rsidRPr="00092531" w:rsidTr="00D2481E">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7</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 xml:space="preserve">En este ejemplo de cálculo se considera que el sistema siempre está activo. Por tanto, el parámetro tiempo, </w:t>
      </w:r>
      <w:r w:rsidRPr="00092531">
        <w:rPr>
          <w:i/>
          <w:lang w:val="es-ES_tradnl"/>
        </w:rPr>
        <w:t>T</w:t>
      </w:r>
      <w:r w:rsidRPr="00092531">
        <w:rPr>
          <w:lang w:val="es-ES_tradnl"/>
        </w:rPr>
        <w:t>, de la ecuación (48) es 1.</w:t>
      </w:r>
    </w:p>
    <w:p w:rsidR="0049460D" w:rsidRPr="00092531" w:rsidRDefault="0049460D" w:rsidP="0049460D">
      <w:pPr>
        <w:rPr>
          <w:lang w:val="es-ES_tradnl"/>
        </w:rPr>
      </w:pPr>
      <w:r w:rsidRPr="00092531">
        <w:rPr>
          <w:lang w:val="es-ES_tradnl"/>
        </w:rPr>
        <w:t>En los siguientes cuadros se indican los resultados de los cálculos necesarios para determinar el espacio geométrico denegado para el transmisor y el receptor de sistemas P-P. Se han numerado las distintas operaciones para mayor claridad.</w:t>
      </w:r>
    </w:p>
    <w:p w:rsidR="0049460D" w:rsidRPr="00092531" w:rsidRDefault="0049460D" w:rsidP="003D6397">
      <w:pPr>
        <w:pStyle w:val="Headingb"/>
        <w:rPr>
          <w:i/>
          <w:lang w:val="es-ES_tradnl"/>
        </w:rPr>
      </w:pPr>
      <w:bookmarkStart w:id="78" w:name="_Toc512240874"/>
      <w:r w:rsidRPr="00092531">
        <w:rPr>
          <w:lang w:val="es-ES_tradnl"/>
        </w:rPr>
        <w:t>a)</w:t>
      </w:r>
      <w:r w:rsidRPr="00092531">
        <w:rPr>
          <w:lang w:val="es-ES_tradnl"/>
        </w:rPr>
        <w:tab/>
        <w:t xml:space="preserve">Anchura del sector, </w:t>
      </w:r>
      <w:r w:rsidRPr="003D6397">
        <w:sym w:font="Symbol" w:char="F071"/>
      </w:r>
      <w:bookmarkEnd w:id="78"/>
    </w:p>
    <w:p w:rsidR="0049460D" w:rsidRPr="00092531" w:rsidRDefault="0049460D" w:rsidP="0049460D">
      <w:pPr>
        <w:rPr>
          <w:lang w:val="es-ES_tradnl"/>
        </w:rPr>
      </w:pPr>
      <w:r w:rsidRPr="00092531">
        <w:rPr>
          <w:lang w:val="es-ES_tradnl"/>
        </w:rPr>
        <w:t>Para cada banda de frecuencias se utiliza una antena con determinadas características. Por tanto, el parámetro</w:t>
      </w:r>
      <w:proofErr w:type="gramStart"/>
      <w:r w:rsidRPr="00092531">
        <w:rPr>
          <w:lang w:val="es-ES_tradnl"/>
        </w:rPr>
        <w:t xml:space="preserve">, </w:t>
      </w:r>
      <w:r w:rsidRPr="00092531">
        <w:rPr>
          <w:iCs/>
          <w:lang w:val="es-ES_tradnl"/>
        </w:rPr>
        <w:sym w:font="Symbol" w:char="F071"/>
      </w:r>
      <w:r w:rsidRPr="00092531">
        <w:rPr>
          <w:iCs/>
          <w:lang w:val="es-ES_tradnl"/>
        </w:rPr>
        <w:t>,</w:t>
      </w:r>
      <w:proofErr w:type="gramEnd"/>
      <w:r w:rsidRPr="00092531">
        <w:rPr>
          <w:lang w:val="es-ES_tradnl"/>
        </w:rPr>
        <w:t xml:space="preserve"> tendrá valores diferentes para cada banda. En el Cuadro 17 se indica el ancho del sector y el número de sectores adoptados para el sistema del ejemplo.</w:t>
      </w:r>
    </w:p>
    <w:p w:rsidR="0049460D" w:rsidRPr="00092531" w:rsidRDefault="0049460D" w:rsidP="0049460D">
      <w:pPr>
        <w:pStyle w:val="TableNo"/>
        <w:rPr>
          <w:lang w:val="es-ES_tradnl"/>
        </w:rPr>
      </w:pPr>
      <w:r w:rsidRPr="00092531">
        <w:rPr>
          <w:lang w:val="es-ES_tradnl"/>
        </w:rPr>
        <w:t>CUADRO 17</w:t>
      </w:r>
    </w:p>
    <w:p w:rsidR="0049460D" w:rsidRPr="00092531" w:rsidRDefault="0049460D" w:rsidP="0049460D">
      <w:pPr>
        <w:pStyle w:val="Tabletitle"/>
        <w:rPr>
          <w:lang w:val="es-ES_tradnl"/>
        </w:rPr>
      </w:pPr>
      <w:r w:rsidRPr="00092531">
        <w:rPr>
          <w:lang w:val="es-ES_tradnl"/>
        </w:rPr>
        <w:t xml:space="preserve">Ancho del sector, </w:t>
      </w:r>
      <w:r w:rsidRPr="00092531">
        <w:rPr>
          <w:iCs/>
          <w:szCs w:val="24"/>
          <w:lang w:val="es-ES_tradnl"/>
        </w:rPr>
        <w:sym w:font="Symbol" w:char="F071"/>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49460D" w:rsidRPr="00092531" w:rsidTr="00D2481E">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vertAlign w:val="superscript"/>
                <w:lang w:val="es-ES_tradnl"/>
              </w:rPr>
            </w:pPr>
            <w:r w:rsidRPr="00092531">
              <w:rPr>
                <w:lang w:val="es-ES_tradnl"/>
              </w:rPr>
              <w:t>Ancho del sector (grados)</w:t>
            </w:r>
            <w:r w:rsidRPr="00092531">
              <w:rPr>
                <w:vertAlign w:val="superscript"/>
                <w:lang w:val="es-ES_tradnl"/>
              </w:rPr>
              <w:t>(1)</w:t>
            </w:r>
          </w:p>
        </w:tc>
        <w:tc>
          <w:tcPr>
            <w:tcW w:w="340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vertAlign w:val="superscript"/>
                <w:lang w:val="es-ES_tradnl"/>
              </w:rPr>
            </w:pPr>
            <w:r w:rsidRPr="00092531">
              <w:rPr>
                <w:lang w:val="es-ES_tradnl"/>
              </w:rPr>
              <w:t>Número de sectores adoptado</w:t>
            </w:r>
            <w:r w:rsidRPr="00092531">
              <w:rPr>
                <w:vertAlign w:val="superscript"/>
                <w:lang w:val="es-ES_tradnl"/>
              </w:rPr>
              <w:t>(2)</w:t>
            </w:r>
          </w:p>
        </w:tc>
      </w:tr>
      <w:tr w:rsidR="0049460D" w:rsidRPr="00092531" w:rsidTr="00D2481E">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10</w:t>
            </w:r>
          </w:p>
        </w:tc>
        <w:tc>
          <w:tcPr>
            <w:tcW w:w="340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3</w:t>
            </w:r>
          </w:p>
        </w:tc>
      </w:tr>
      <w:tr w:rsidR="0049460D" w:rsidRPr="004041EF" w:rsidTr="00D2481E">
        <w:trPr>
          <w:jc w:val="center"/>
        </w:trPr>
        <w:tc>
          <w:tcPr>
            <w:tcW w:w="6803" w:type="dxa"/>
            <w:gridSpan w:val="2"/>
            <w:tcBorders>
              <w:top w:val="single" w:sz="4" w:space="0" w:color="auto"/>
              <w:left w:val="nil"/>
              <w:bottom w:val="nil"/>
              <w:right w:val="nil"/>
            </w:tcBorders>
            <w:vAlign w:val="center"/>
          </w:tcPr>
          <w:p w:rsidR="0049460D" w:rsidRPr="00092531" w:rsidRDefault="0049460D" w:rsidP="00D2481E">
            <w:pPr>
              <w:pStyle w:val="Tablelegend"/>
              <w:ind w:left="199" w:hanging="284"/>
              <w:rPr>
                <w:lang w:val="es-ES_tradnl"/>
              </w:rPr>
            </w:pPr>
            <w:r w:rsidRPr="00092531">
              <w:rPr>
                <w:vertAlign w:val="superscript"/>
                <w:lang w:val="es-ES_tradnl"/>
              </w:rPr>
              <w:t>(1)</w:t>
            </w:r>
            <w:r w:rsidRPr="00092531">
              <w:rPr>
                <w:lang w:val="es-ES_tradnl"/>
              </w:rPr>
              <w:tab/>
              <w:t>Corresponde aproximadamente a la abertura del haz de potencia mitad para el diagrama de envolvente de radiación de la antena considerada.</w:t>
            </w:r>
          </w:p>
          <w:p w:rsidR="0049460D" w:rsidRPr="00092531" w:rsidRDefault="0049460D" w:rsidP="00D2481E">
            <w:pPr>
              <w:pStyle w:val="Tabletext"/>
              <w:ind w:left="199" w:right="-85" w:hanging="284"/>
              <w:rPr>
                <w:lang w:val="es-ES_tradnl"/>
              </w:rPr>
            </w:pPr>
            <w:r w:rsidRPr="00092531">
              <w:rPr>
                <w:vertAlign w:val="superscript"/>
                <w:lang w:val="es-ES_tradnl"/>
              </w:rPr>
              <w:t>(2)</w:t>
            </w:r>
            <w:r w:rsidRPr="00092531">
              <w:rPr>
                <w:vertAlign w:val="superscript"/>
                <w:lang w:val="es-ES_tradnl"/>
              </w:rPr>
              <w:tab/>
            </w:r>
            <w:r w:rsidRPr="00092531">
              <w:rPr>
                <w:lang w:val="es-ES_tradnl"/>
              </w:rPr>
              <w:t>El número de sectores considerado.</w:t>
            </w:r>
          </w:p>
        </w:tc>
      </w:tr>
    </w:tbl>
    <w:p w:rsidR="0049460D" w:rsidRPr="00092531" w:rsidRDefault="0049460D" w:rsidP="0049460D">
      <w:pPr>
        <w:pStyle w:val="Tablefin"/>
        <w:rPr>
          <w:lang w:val="es-ES_tradnl"/>
        </w:rPr>
      </w:pPr>
    </w:p>
    <w:p w:rsidR="0049460D" w:rsidRPr="00092531" w:rsidRDefault="0049460D" w:rsidP="003D6397">
      <w:pPr>
        <w:pStyle w:val="Headingb"/>
        <w:rPr>
          <w:lang w:val="es-ES_tradnl"/>
        </w:rPr>
      </w:pPr>
      <w:bookmarkStart w:id="79" w:name="_Toc512240875"/>
      <w:r w:rsidRPr="00092531">
        <w:rPr>
          <w:lang w:val="es-ES_tradnl"/>
        </w:rPr>
        <w:t>b)</w:t>
      </w:r>
      <w:r w:rsidRPr="00092531">
        <w:rPr>
          <w:lang w:val="es-ES_tradnl"/>
        </w:rPr>
        <w:tab/>
        <w:t>Radio del sector, R</w:t>
      </w:r>
      <w:bookmarkEnd w:id="79"/>
    </w:p>
    <w:p w:rsidR="0049460D" w:rsidRPr="00092531" w:rsidRDefault="0049460D" w:rsidP="0049460D">
      <w:pPr>
        <w:rPr>
          <w:lang w:val="es-ES_tradnl"/>
        </w:rPr>
      </w:pPr>
      <w:r w:rsidRPr="00092531">
        <w:rPr>
          <w:lang w:val="es-ES_tradnl"/>
        </w:rPr>
        <w:t>En el Cuadro 18 se indican los valores de los parámetros que pueden determinarse directamente a partir de las especificaciones del sistema sin ningún otro cálculo.</w:t>
      </w:r>
    </w:p>
    <w:p w:rsidR="0049460D" w:rsidRPr="00092531" w:rsidRDefault="0049460D" w:rsidP="0049460D">
      <w:pPr>
        <w:pStyle w:val="TableNo"/>
        <w:rPr>
          <w:lang w:val="es-ES_tradnl"/>
        </w:rPr>
      </w:pPr>
      <w:r w:rsidRPr="00092531">
        <w:rPr>
          <w:lang w:val="es-ES_tradnl"/>
        </w:rPr>
        <w:lastRenderedPageBreak/>
        <w:t>CUADRO 18</w:t>
      </w:r>
    </w:p>
    <w:p w:rsidR="0049460D" w:rsidRPr="00092531" w:rsidRDefault="0049460D" w:rsidP="0049460D">
      <w:pPr>
        <w:pStyle w:val="Tabletitle"/>
        <w:rPr>
          <w:lang w:val="es-ES_tradnl"/>
        </w:rPr>
      </w:pPr>
      <w:r w:rsidRPr="00092531">
        <w:rPr>
          <w:lang w:val="es-ES_tradnl"/>
        </w:rPr>
        <w:t>Frecuencia central y parámetros de radiocomunicación del sistema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559"/>
        <w:gridCol w:w="1560"/>
      </w:tblGrid>
      <w:tr w:rsidR="0049460D" w:rsidRPr="00092531" w:rsidTr="00D2481E">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i/>
                <w:iCs/>
                <w:lang w:val="es-ES_tradnl"/>
              </w:rPr>
              <w:t>P</w:t>
            </w:r>
            <w:r w:rsidRPr="00092531">
              <w:rPr>
                <w:i/>
                <w:iCs/>
                <w:vertAlign w:val="subscript"/>
                <w:lang w:val="es-ES_tradnl"/>
              </w:rPr>
              <w:t>TX</w:t>
            </w:r>
            <w:r w:rsidRPr="00092531">
              <w:rPr>
                <w:lang w:val="es-ES_tradnl"/>
              </w:rPr>
              <w:br/>
              <w:t>(dBm)</w:t>
            </w:r>
          </w:p>
        </w:tc>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i/>
                <w:iCs/>
                <w:lang w:val="es-ES_tradnl"/>
              </w:rPr>
              <w:t>L</w:t>
            </w:r>
            <w:r w:rsidRPr="00092531">
              <w:rPr>
                <w:i/>
                <w:iCs/>
                <w:vertAlign w:val="subscript"/>
                <w:lang w:val="es-ES_tradnl"/>
              </w:rPr>
              <w:t>C TX</w:t>
            </w:r>
            <w:r w:rsidRPr="00092531">
              <w:rPr>
                <w:lang w:val="es-ES_tradnl"/>
              </w:rPr>
              <w:br/>
              <w:t>(dB)</w:t>
            </w:r>
          </w:p>
        </w:tc>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i/>
                <w:iCs/>
                <w:lang w:val="es-ES_tradnl"/>
              </w:rPr>
              <w:t>L</w:t>
            </w:r>
            <w:r w:rsidRPr="00092531">
              <w:rPr>
                <w:i/>
                <w:iCs/>
                <w:vertAlign w:val="subscript"/>
                <w:lang w:val="es-ES_tradnl"/>
              </w:rPr>
              <w:t>C RX</w:t>
            </w:r>
            <w:r w:rsidRPr="00092531">
              <w:rPr>
                <w:lang w:val="es-ES_tradnl"/>
              </w:rPr>
              <w:br/>
              <w:t>(dB)</w:t>
            </w:r>
          </w:p>
        </w:tc>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i/>
                <w:iCs/>
                <w:lang w:val="es-ES_tradnl"/>
              </w:rPr>
              <w:t>G</w:t>
            </w:r>
            <w:r w:rsidRPr="00092531">
              <w:rPr>
                <w:i/>
                <w:iCs/>
                <w:vertAlign w:val="subscript"/>
                <w:lang w:val="es-ES_tradnl"/>
              </w:rPr>
              <w:t>RX</w:t>
            </w:r>
            <w:r w:rsidRPr="00092531">
              <w:rPr>
                <w:lang w:val="es-ES_tradnl"/>
              </w:rPr>
              <w:br/>
              <w:t>(dBi)</w:t>
            </w:r>
          </w:p>
        </w:tc>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vertAlign w:val="subscript"/>
                <w:lang w:val="es-ES_tradnl"/>
              </w:rPr>
            </w:pPr>
            <w:r w:rsidRPr="00092531">
              <w:rPr>
                <w:i/>
                <w:iCs/>
                <w:lang w:val="es-ES_tradnl"/>
              </w:rPr>
              <w:t>f</w:t>
            </w:r>
            <w:r w:rsidRPr="00092531">
              <w:rPr>
                <w:vertAlign w:val="superscript"/>
                <w:lang w:val="es-ES_tradnl"/>
              </w:rPr>
              <w:t xml:space="preserve"> (1)</w:t>
            </w:r>
            <w:r w:rsidRPr="00092531">
              <w:rPr>
                <w:lang w:val="es-ES_tradnl"/>
              </w:rPr>
              <w:br/>
              <w:t>(GHz)</w:t>
            </w:r>
          </w:p>
        </w:tc>
      </w:tr>
      <w:tr w:rsidR="0049460D" w:rsidRPr="00092531" w:rsidTr="00D2481E">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24,5</w:t>
            </w:r>
          </w:p>
        </w:tc>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4,4</w:t>
            </w:r>
          </w:p>
        </w:tc>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4,2</w:t>
            </w:r>
          </w:p>
        </w:tc>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36,7</w:t>
            </w:r>
          </w:p>
        </w:tc>
        <w:tc>
          <w:tcPr>
            <w:tcW w:w="155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8,45</w:t>
            </w:r>
          </w:p>
        </w:tc>
      </w:tr>
      <w:tr w:rsidR="0049460D" w:rsidRPr="004041EF" w:rsidTr="00D2481E">
        <w:trPr>
          <w:cantSplit/>
          <w:jc w:val="center"/>
        </w:trPr>
        <w:tc>
          <w:tcPr>
            <w:tcW w:w="7796" w:type="dxa"/>
            <w:gridSpan w:val="5"/>
            <w:tcBorders>
              <w:top w:val="single" w:sz="4" w:space="0" w:color="auto"/>
              <w:left w:val="nil"/>
              <w:bottom w:val="nil"/>
              <w:right w:val="nil"/>
            </w:tcBorders>
            <w:vAlign w:val="center"/>
          </w:tcPr>
          <w:p w:rsidR="0049460D" w:rsidRPr="00092531" w:rsidRDefault="0049460D" w:rsidP="00D2481E">
            <w:pPr>
              <w:pStyle w:val="Tablelegend"/>
              <w:rPr>
                <w:lang w:val="es-ES_tradnl"/>
              </w:rPr>
            </w:pPr>
            <w:r w:rsidRPr="00092531">
              <w:rPr>
                <w:vertAlign w:val="superscript"/>
                <w:lang w:val="es-ES_tradnl"/>
              </w:rPr>
              <w:t>(1)</w:t>
            </w:r>
            <w:r w:rsidRPr="00092531">
              <w:rPr>
                <w:lang w:val="es-ES_tradnl"/>
              </w:rPr>
              <w:tab/>
              <w:t>Frecuencia central en la banda superior de frecuencias radioeléctricas.</w:t>
            </w:r>
          </w:p>
        </w:tc>
      </w:tr>
    </w:tbl>
    <w:p w:rsidR="0049460D" w:rsidRPr="00092531" w:rsidRDefault="0049460D" w:rsidP="0049460D">
      <w:pPr>
        <w:pStyle w:val="Tablefin"/>
        <w:rPr>
          <w:lang w:val="es-ES_tradnl"/>
        </w:rPr>
      </w:pPr>
    </w:p>
    <w:p w:rsidR="0049460D" w:rsidRPr="00092531" w:rsidRDefault="0049460D" w:rsidP="003D6397">
      <w:pPr>
        <w:pStyle w:val="Headingb"/>
        <w:rPr>
          <w:lang w:val="es-ES_tradnl"/>
        </w:rPr>
      </w:pPr>
      <w:bookmarkStart w:id="80" w:name="_Toc512240876"/>
      <w:r w:rsidRPr="00092531">
        <w:rPr>
          <w:lang w:val="es-ES_tradnl"/>
        </w:rPr>
        <w:t>c)</w:t>
      </w:r>
      <w:r w:rsidRPr="00092531">
        <w:rPr>
          <w:lang w:val="es-ES_tradnl"/>
        </w:rPr>
        <w:tab/>
        <w:t xml:space="preserve">Ganancia de la antena del transmisor, </w:t>
      </w:r>
      <w:r w:rsidRPr="003D6397">
        <w:rPr>
          <w:i/>
          <w:iCs/>
          <w:lang w:val="es-ES_tradnl"/>
        </w:rPr>
        <w:t>G</w:t>
      </w:r>
      <w:r w:rsidRPr="003D6397">
        <w:rPr>
          <w:i/>
          <w:iCs/>
          <w:vertAlign w:val="subscript"/>
          <w:lang w:val="es-ES_tradnl"/>
        </w:rPr>
        <w:t>TX</w:t>
      </w:r>
      <w:bookmarkEnd w:id="80"/>
    </w:p>
    <w:p w:rsidR="0049460D" w:rsidRPr="00092531" w:rsidRDefault="0049460D" w:rsidP="0049460D">
      <w:pPr>
        <w:rPr>
          <w:lang w:val="es-ES_tradnl"/>
        </w:rPr>
      </w:pPr>
      <w:r w:rsidRPr="00092531">
        <w:rPr>
          <w:i/>
          <w:iCs/>
          <w:lang w:val="es-ES_tradnl"/>
        </w:rPr>
        <w:t>G</w:t>
      </w:r>
      <w:r w:rsidRPr="00092531">
        <w:rPr>
          <w:i/>
          <w:iCs/>
          <w:vertAlign w:val="subscript"/>
          <w:lang w:val="es-ES_tradnl"/>
        </w:rPr>
        <w:t>TX</w:t>
      </w:r>
      <w:r w:rsidRPr="00092531">
        <w:rPr>
          <w:i/>
          <w:iCs/>
          <w:lang w:val="es-ES_tradnl"/>
        </w:rPr>
        <w:t xml:space="preserve"> </w:t>
      </w:r>
      <w:r w:rsidRPr="00092531">
        <w:rPr>
          <w:lang w:val="es-ES_tradnl"/>
        </w:rPr>
        <w:t xml:space="preserve">es la ganancia de la antena del transmisor en el centro de un determinado sector. En el Cuadro 19 se indican los valores calculados, </w:t>
      </w:r>
      <w:r w:rsidRPr="00092531">
        <w:rPr>
          <w:i/>
          <w:iCs/>
          <w:lang w:val="es-ES_tradnl"/>
        </w:rPr>
        <w:t>G</w:t>
      </w:r>
      <w:r w:rsidRPr="00092531">
        <w:rPr>
          <w:i/>
          <w:iCs/>
          <w:vertAlign w:val="subscript"/>
          <w:lang w:val="es-ES_tradnl"/>
        </w:rPr>
        <w:t>TX</w:t>
      </w:r>
      <w:r w:rsidRPr="00092531">
        <w:rPr>
          <w:lang w:val="es-ES_tradnl"/>
        </w:rPr>
        <w:t>,</w:t>
      </w:r>
      <w:r w:rsidR="003D6397">
        <w:rPr>
          <w:lang w:val="es-ES_tradnl"/>
        </w:rPr>
        <w:t xml:space="preserve"> para cada uno de los sectores</w:t>
      </w:r>
      <w:proofErr w:type="gramStart"/>
      <w:r w:rsidR="003D6397">
        <w:rPr>
          <w:lang w:val="es-ES_tradnl"/>
        </w:rPr>
        <w:t xml:space="preserve">, </w:t>
      </w:r>
      <w:r w:rsidRPr="00092531">
        <w:rPr>
          <w:iCs/>
          <w:lang w:val="es-ES_tradnl"/>
        </w:rPr>
        <w:sym w:font="Symbol" w:char="F071"/>
      </w:r>
      <w:r w:rsidRPr="00092531">
        <w:rPr>
          <w:lang w:val="es-ES_tradnl"/>
        </w:rPr>
        <w:t>,</w:t>
      </w:r>
      <w:proofErr w:type="gramEnd"/>
      <w:r w:rsidRPr="00092531">
        <w:rPr>
          <w:lang w:val="es-ES_tradnl"/>
        </w:rPr>
        <w:t xml:space="preserve"> definidos en el Cuadro 17.</w:t>
      </w:r>
    </w:p>
    <w:p w:rsidR="0049460D" w:rsidRPr="00092531" w:rsidRDefault="0049460D" w:rsidP="0049460D">
      <w:pPr>
        <w:pStyle w:val="TableNo"/>
        <w:rPr>
          <w:lang w:val="es-ES_tradnl"/>
        </w:rPr>
      </w:pPr>
      <w:r w:rsidRPr="00092531">
        <w:rPr>
          <w:lang w:val="es-ES_tradnl"/>
        </w:rPr>
        <w:t>CUADRO 19</w:t>
      </w:r>
    </w:p>
    <w:p w:rsidR="0049460D" w:rsidRPr="00092531" w:rsidRDefault="0049460D" w:rsidP="00C906D0">
      <w:pPr>
        <w:pStyle w:val="Tabletitle"/>
        <w:rPr>
          <w:rFonts w:ascii="Times New Roman Bold" w:hAnsi="Times New Roman Bold"/>
          <w:szCs w:val="24"/>
          <w:lang w:val="es-ES_tradnl"/>
        </w:rPr>
      </w:pPr>
      <w:r w:rsidRPr="00092531">
        <w:rPr>
          <w:lang w:val="es-ES_tradnl"/>
        </w:rPr>
        <w:t>Ganancia de la antena del transmisor según la anchura del sector*</w:t>
      </w:r>
      <w:r w:rsidR="00C906D0">
        <w:rPr>
          <w:lang w:val="es-ES_tradnl"/>
        </w:rPr>
        <w:br/>
      </w:r>
      <w:r w:rsidRPr="00092531">
        <w:rPr>
          <w:lang w:val="es-ES_tradnl"/>
        </w:rPr>
        <w:t>(dBi)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2608"/>
        <w:gridCol w:w="2608"/>
      </w:tblGrid>
      <w:tr w:rsidR="0049460D" w:rsidRPr="00092531" w:rsidTr="00D2481E">
        <w:trPr>
          <w:cantSplit/>
          <w:trHeight w:val="503"/>
          <w:jc w:val="center"/>
        </w:trPr>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 xml:space="preserve">Anchura de sector </w:t>
            </w:r>
            <w:r w:rsidRPr="00092531">
              <w:rPr>
                <w:iCs/>
                <w:lang w:val="es-ES_tradnl"/>
              </w:rPr>
              <w:sym w:font="Symbol" w:char="F071"/>
            </w:r>
            <w:r w:rsidRPr="00092531">
              <w:rPr>
                <w:vertAlign w:val="subscript"/>
                <w:lang w:val="es-ES_tradnl"/>
              </w:rPr>
              <w:t>1</w:t>
            </w:r>
          </w:p>
        </w:tc>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vertAlign w:val="superscript"/>
                <w:lang w:val="es-ES_tradnl"/>
              </w:rPr>
            </w:pPr>
            <w:r w:rsidRPr="00092531">
              <w:rPr>
                <w:lang w:val="es-ES_tradnl"/>
              </w:rPr>
              <w:t xml:space="preserve">Anchura de sector </w:t>
            </w:r>
            <w:r w:rsidRPr="00092531">
              <w:rPr>
                <w:iCs/>
                <w:lang w:val="es-ES_tradnl"/>
              </w:rPr>
              <w:sym w:font="Symbol" w:char="F071"/>
            </w:r>
            <w:r w:rsidRPr="00092531">
              <w:rPr>
                <w:vertAlign w:val="subscript"/>
                <w:lang w:val="es-ES_tradnl"/>
              </w:rPr>
              <w:t>2</w:t>
            </w:r>
            <w:r w:rsidRPr="00092531">
              <w:rPr>
                <w:vertAlign w:val="superscript"/>
                <w:lang w:val="es-ES_tradnl"/>
              </w:rPr>
              <w:t>(1)</w:t>
            </w:r>
          </w:p>
        </w:tc>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 xml:space="preserve">Anchura de sector </w:t>
            </w:r>
            <w:r w:rsidRPr="00092531">
              <w:rPr>
                <w:iCs/>
                <w:lang w:val="es-ES_tradnl"/>
              </w:rPr>
              <w:sym w:font="Symbol" w:char="F071"/>
            </w:r>
            <w:r w:rsidRPr="00092531">
              <w:rPr>
                <w:vertAlign w:val="subscript"/>
                <w:lang w:val="es-ES_tradnl"/>
              </w:rPr>
              <w:t>3</w:t>
            </w:r>
          </w:p>
        </w:tc>
      </w:tr>
      <w:tr w:rsidR="0049460D" w:rsidRPr="00092531" w:rsidTr="00D2481E">
        <w:trPr>
          <w:cantSplit/>
          <w:trHeight w:val="244"/>
          <w:jc w:val="center"/>
        </w:trPr>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i/>
                <w:lang w:val="es-ES_tradnl"/>
              </w:rPr>
              <w:t>G</w:t>
            </w:r>
            <w:r w:rsidRPr="00092531">
              <w:rPr>
                <w:i/>
                <w:vertAlign w:val="subscript"/>
                <w:lang w:val="es-ES_tradnl"/>
              </w:rPr>
              <w:t>TX</w:t>
            </w:r>
            <w:r w:rsidRPr="00092531">
              <w:rPr>
                <w:vertAlign w:val="subscript"/>
                <w:lang w:val="es-ES_tradnl"/>
              </w:rPr>
              <w:t xml:space="preserve"> 1</w:t>
            </w:r>
          </w:p>
        </w:tc>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i/>
                <w:lang w:val="es-ES_tradnl"/>
              </w:rPr>
              <w:t>G</w:t>
            </w:r>
            <w:r w:rsidRPr="00092531">
              <w:rPr>
                <w:i/>
                <w:vertAlign w:val="subscript"/>
                <w:lang w:val="es-ES_tradnl"/>
              </w:rPr>
              <w:t xml:space="preserve">TX </w:t>
            </w:r>
            <w:r w:rsidRPr="00092531">
              <w:rPr>
                <w:vertAlign w:val="subscript"/>
                <w:lang w:val="es-ES_tradnl"/>
              </w:rPr>
              <w:t>2</w:t>
            </w:r>
          </w:p>
        </w:tc>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i/>
                <w:lang w:val="es-ES_tradnl"/>
              </w:rPr>
              <w:t>G</w:t>
            </w:r>
            <w:r w:rsidRPr="00092531">
              <w:rPr>
                <w:i/>
                <w:vertAlign w:val="subscript"/>
                <w:lang w:val="es-ES_tradnl"/>
              </w:rPr>
              <w:t>TX</w:t>
            </w:r>
            <w:r w:rsidRPr="00092531">
              <w:rPr>
                <w:vertAlign w:val="subscript"/>
                <w:lang w:val="es-ES_tradnl"/>
              </w:rPr>
              <w:t xml:space="preserve"> 3</w:t>
            </w:r>
          </w:p>
        </w:tc>
      </w:tr>
      <w:tr w:rsidR="0049460D" w:rsidRPr="00092531" w:rsidTr="00D2481E">
        <w:trPr>
          <w:cantSplit/>
          <w:jc w:val="center"/>
        </w:trPr>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14,7</w:t>
            </w:r>
          </w:p>
        </w:tc>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36,7</w:t>
            </w:r>
          </w:p>
        </w:tc>
        <w:tc>
          <w:tcPr>
            <w:tcW w:w="2608"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14,7</w:t>
            </w:r>
          </w:p>
        </w:tc>
      </w:tr>
      <w:tr w:rsidR="0049460D" w:rsidRPr="00092531" w:rsidTr="00D2481E">
        <w:trPr>
          <w:cantSplit/>
          <w:jc w:val="center"/>
        </w:trPr>
        <w:tc>
          <w:tcPr>
            <w:tcW w:w="7824" w:type="dxa"/>
            <w:gridSpan w:val="3"/>
            <w:tcBorders>
              <w:top w:val="single" w:sz="4" w:space="0" w:color="auto"/>
              <w:left w:val="nil"/>
              <w:bottom w:val="nil"/>
              <w:right w:val="nil"/>
            </w:tcBorders>
            <w:vAlign w:val="center"/>
          </w:tcPr>
          <w:p w:rsidR="0049460D" w:rsidRPr="00092531" w:rsidRDefault="0049460D" w:rsidP="00D2481E">
            <w:pPr>
              <w:pStyle w:val="Tablelegend"/>
              <w:rPr>
                <w:lang w:val="es-ES_tradnl"/>
              </w:rPr>
            </w:pPr>
            <w:r w:rsidRPr="00092531">
              <w:rPr>
                <w:lang w:val="es-ES_tradnl"/>
              </w:rPr>
              <w:t>*</w:t>
            </w:r>
            <w:r w:rsidRPr="00092531">
              <w:rPr>
                <w:lang w:val="es-ES_tradnl"/>
              </w:rPr>
              <w:tab/>
              <w:t>Calculado con el diagrama de envolvente de radiación de la antena.</w:t>
            </w:r>
          </w:p>
          <w:p w:rsidR="0049460D" w:rsidRPr="00092531" w:rsidRDefault="0049460D" w:rsidP="00D2481E">
            <w:pPr>
              <w:pStyle w:val="Tablelegend"/>
              <w:jc w:val="left"/>
              <w:rPr>
                <w:lang w:val="es-ES_tradnl"/>
              </w:rPr>
            </w:pPr>
            <w:r w:rsidRPr="00092531">
              <w:rPr>
                <w:vertAlign w:val="superscript"/>
                <w:lang w:val="es-ES_tradnl"/>
              </w:rPr>
              <w:t>(1)</w:t>
            </w:r>
            <w:r w:rsidRPr="00092531">
              <w:rPr>
                <w:lang w:val="es-ES_tradnl"/>
              </w:rPr>
              <w:tab/>
              <w:t xml:space="preserve">El sector de ancho </w:t>
            </w:r>
            <w:r w:rsidRPr="00092531">
              <w:rPr>
                <w:iCs/>
                <w:lang w:val="es-ES_tradnl"/>
              </w:rPr>
              <w:sym w:font="Symbol" w:char="F071"/>
            </w:r>
            <w:r w:rsidRPr="00092531">
              <w:rPr>
                <w:vertAlign w:val="subscript"/>
                <w:lang w:val="es-ES_tradnl"/>
              </w:rPr>
              <w:t>2</w:t>
            </w:r>
            <w:r w:rsidRPr="00092531">
              <w:rPr>
                <w:lang w:val="es-ES_tradnl"/>
              </w:rPr>
              <w:t xml:space="preserve"> está centrado en el lóbulo principal de la antena. Las aberturas de haz </w:t>
            </w:r>
            <w:r w:rsidRPr="00092531">
              <w:rPr>
                <w:iCs/>
                <w:lang w:val="es-ES_tradnl"/>
              </w:rPr>
              <w:sym w:font="Symbol" w:char="F071"/>
            </w:r>
            <w:r w:rsidRPr="00092531">
              <w:rPr>
                <w:vertAlign w:val="subscript"/>
                <w:lang w:val="es-ES_tradnl"/>
              </w:rPr>
              <w:t>1</w:t>
            </w:r>
            <w:r w:rsidRPr="00092531">
              <w:rPr>
                <w:lang w:val="es-ES_tradnl"/>
              </w:rPr>
              <w:t xml:space="preserve"> y </w:t>
            </w:r>
            <w:r w:rsidRPr="00092531">
              <w:rPr>
                <w:iCs/>
                <w:lang w:val="es-ES_tradnl"/>
              </w:rPr>
              <w:sym w:font="Symbol" w:char="F071"/>
            </w:r>
            <w:r w:rsidRPr="00092531">
              <w:rPr>
                <w:vertAlign w:val="subscript"/>
                <w:lang w:val="es-ES_tradnl"/>
              </w:rPr>
              <w:t>3</w:t>
            </w:r>
            <w:r w:rsidRPr="00092531">
              <w:rPr>
                <w:lang w:val="es-ES_tradnl"/>
              </w:rPr>
              <w:t xml:space="preserve"> son adyacentes a </w:t>
            </w:r>
            <w:r w:rsidRPr="00092531">
              <w:rPr>
                <w:iCs/>
                <w:lang w:val="es-ES_tradnl"/>
              </w:rPr>
              <w:sym w:font="Symbol" w:char="F071"/>
            </w:r>
            <w:r w:rsidRPr="00092531">
              <w:rPr>
                <w:vertAlign w:val="subscript"/>
                <w:lang w:val="es-ES_tradnl"/>
              </w:rPr>
              <w:t>2</w:t>
            </w:r>
            <w:r w:rsidRPr="00092531">
              <w:rPr>
                <w:lang w:val="es-ES_tradnl"/>
              </w:rPr>
              <w:t>.</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 xml:space="preserve">Las ecuaciones (58) y (59) indican que cada valor de </w:t>
      </w:r>
      <w:r w:rsidRPr="00092531">
        <w:rPr>
          <w:i/>
          <w:iCs/>
          <w:lang w:val="es-ES_tradnl"/>
        </w:rPr>
        <w:t>G</w:t>
      </w:r>
      <w:r w:rsidRPr="00092531">
        <w:rPr>
          <w:i/>
          <w:iCs/>
          <w:vertAlign w:val="subscript"/>
          <w:lang w:val="es-ES_tradnl"/>
        </w:rPr>
        <w:t>TX</w:t>
      </w:r>
      <w:r w:rsidRPr="00092531">
        <w:rPr>
          <w:lang w:val="es-ES_tradnl"/>
        </w:rPr>
        <w:t xml:space="preserve"> tiene un valor correspondiente </w:t>
      </w:r>
      <w:r w:rsidRPr="00092531">
        <w:rPr>
          <w:i/>
          <w:lang w:val="es-ES_tradnl"/>
        </w:rPr>
        <w:t>R</w:t>
      </w:r>
      <w:r w:rsidRPr="00092531">
        <w:rPr>
          <w:lang w:val="es-ES_tradnl"/>
        </w:rPr>
        <w:t>, considerando que para cada sector sólo cambiará la ganancia de la antena del transmisor.</w:t>
      </w:r>
    </w:p>
    <w:p w:rsidR="0049460D" w:rsidRPr="00092531" w:rsidRDefault="0049460D" w:rsidP="009700A4">
      <w:pPr>
        <w:pStyle w:val="Headingb"/>
        <w:rPr>
          <w:lang w:val="es-ES_tradnl"/>
        </w:rPr>
      </w:pPr>
      <w:bookmarkStart w:id="81" w:name="_Toc512240877"/>
      <w:r w:rsidRPr="00092531">
        <w:rPr>
          <w:lang w:val="es-ES_tradnl"/>
        </w:rPr>
        <w:t>d)</w:t>
      </w:r>
      <w:r w:rsidRPr="00092531">
        <w:rPr>
          <w:lang w:val="es-ES_tradnl"/>
        </w:rPr>
        <w:tab/>
        <w:t xml:space="preserve">Umbral de interferencia del receptor, </w:t>
      </w:r>
      <w:r w:rsidRPr="009700A4">
        <w:rPr>
          <w:i/>
          <w:iCs/>
          <w:sz w:val="28"/>
          <w:lang w:val="es-ES_tradnl"/>
        </w:rPr>
        <w:t>I</w:t>
      </w:r>
      <w:r w:rsidRPr="009700A4">
        <w:rPr>
          <w:i/>
          <w:iCs/>
          <w:sz w:val="28"/>
          <w:vertAlign w:val="subscript"/>
          <w:lang w:val="es-ES_tradnl"/>
        </w:rPr>
        <w:t>RX</w:t>
      </w:r>
      <w:bookmarkEnd w:id="81"/>
    </w:p>
    <w:p w:rsidR="0049460D" w:rsidRPr="00092531" w:rsidRDefault="0049460D" w:rsidP="0049460D">
      <w:pPr>
        <w:rPr>
          <w:lang w:val="es-ES_tradnl"/>
        </w:rPr>
      </w:pPr>
      <w:r w:rsidRPr="00092531">
        <w:rPr>
          <w:lang w:val="es-ES_tradnl"/>
        </w:rPr>
        <w:t xml:space="preserve">Hay dos formas de calcular el umbral de interferencia del receptor: cálculo directo a partir de la relación </w:t>
      </w:r>
      <w:r w:rsidRPr="00092531">
        <w:rPr>
          <w:i/>
          <w:iCs/>
          <w:lang w:val="es-ES_tradnl"/>
        </w:rPr>
        <w:t>C</w:t>
      </w:r>
      <w:r w:rsidRPr="00092531">
        <w:rPr>
          <w:iCs/>
          <w:lang w:val="es-ES_tradnl"/>
        </w:rPr>
        <w:t>/</w:t>
      </w:r>
      <w:r w:rsidRPr="00092531">
        <w:rPr>
          <w:i/>
          <w:iCs/>
          <w:lang w:val="es-ES_tradnl"/>
        </w:rPr>
        <w:t>I</w:t>
      </w:r>
      <w:r w:rsidRPr="00092531">
        <w:rPr>
          <w:i/>
          <w:iCs/>
          <w:vertAlign w:val="subscript"/>
          <w:lang w:val="es-ES_tradnl"/>
        </w:rPr>
        <w:t>MÁX</w:t>
      </w:r>
      <w:r w:rsidRPr="00092531">
        <w:rPr>
          <w:lang w:val="es-ES_tradnl"/>
        </w:rPr>
        <w:t xml:space="preserve"> del receptor o cálculo a partir del margen mínimo necesario del receptor. En este ejemplo de cálculo se utilizará el segundo método porque supone un mayor número de operaciones.</w:t>
      </w:r>
    </w:p>
    <w:p w:rsidR="0049460D" w:rsidRPr="00092531" w:rsidRDefault="0049460D" w:rsidP="0049460D">
      <w:pPr>
        <w:rPr>
          <w:lang w:val="es-ES_tradnl"/>
        </w:rPr>
      </w:pPr>
      <w:r w:rsidRPr="00092531">
        <w:rPr>
          <w:lang w:val="es-ES_tradnl"/>
        </w:rPr>
        <w:t xml:space="preserve">En el Cuadro 20 se indican los valores característicos de </w:t>
      </w:r>
      <w:r w:rsidRPr="00092531">
        <w:rPr>
          <w:i/>
          <w:iCs/>
          <w:lang w:val="es-ES_tradnl"/>
        </w:rPr>
        <w:t>C/I</w:t>
      </w:r>
      <w:r w:rsidRPr="00092531">
        <w:rPr>
          <w:i/>
          <w:iCs/>
          <w:vertAlign w:val="subscript"/>
          <w:lang w:val="es-ES_tradnl"/>
        </w:rPr>
        <w:t>MÁX</w:t>
      </w:r>
      <w:r w:rsidRPr="00092531">
        <w:rPr>
          <w:lang w:val="es-ES_tradnl"/>
        </w:rPr>
        <w:t xml:space="preserve"> y </w:t>
      </w:r>
      <w:r w:rsidRPr="00092531">
        <w:rPr>
          <w:i/>
          <w:iCs/>
          <w:lang w:val="es-ES_tradnl"/>
        </w:rPr>
        <w:t>I</w:t>
      </w:r>
      <w:r w:rsidRPr="00092531">
        <w:rPr>
          <w:i/>
          <w:iCs/>
          <w:vertAlign w:val="subscript"/>
          <w:lang w:val="es-ES_tradnl"/>
        </w:rPr>
        <w:t>EQ</w:t>
      </w:r>
      <w:r w:rsidRPr="00092531">
        <w:rPr>
          <w:lang w:val="es-ES_tradnl"/>
        </w:rPr>
        <w:t>, obtenidos de las especificaciones del equipo. Estos valores se utilizan en la ecuación (56).</w:t>
      </w:r>
    </w:p>
    <w:p w:rsidR="0049460D" w:rsidRPr="00092531" w:rsidRDefault="0049460D" w:rsidP="0049460D">
      <w:pPr>
        <w:pStyle w:val="TableNo"/>
        <w:rPr>
          <w:lang w:val="es-ES_tradnl"/>
        </w:rPr>
      </w:pPr>
      <w:r w:rsidRPr="00092531">
        <w:rPr>
          <w:lang w:val="es-ES_tradnl"/>
        </w:rPr>
        <w:t>CUADRO 20</w:t>
      </w:r>
    </w:p>
    <w:p w:rsidR="0049460D" w:rsidRPr="00092531" w:rsidRDefault="0049460D" w:rsidP="0049460D">
      <w:pPr>
        <w:pStyle w:val="Tabletitle"/>
        <w:rPr>
          <w:vertAlign w:val="subscript"/>
          <w:lang w:val="es-ES_tradnl"/>
        </w:rPr>
      </w:pPr>
      <w:r w:rsidRPr="00092531">
        <w:rPr>
          <w:lang w:val="es-ES_tradnl"/>
        </w:rPr>
        <w:t xml:space="preserve">Valores de </w:t>
      </w:r>
      <w:r w:rsidRPr="00092531">
        <w:rPr>
          <w:i/>
          <w:iCs/>
          <w:lang w:val="es-ES_tradnl"/>
        </w:rPr>
        <w:t>C</w:t>
      </w:r>
      <w:r w:rsidRPr="00092531">
        <w:rPr>
          <w:lang w:val="es-ES_tradnl"/>
        </w:rPr>
        <w:t>/</w:t>
      </w:r>
      <w:r w:rsidRPr="00092531">
        <w:rPr>
          <w:i/>
          <w:iCs/>
          <w:lang w:val="es-ES_tradnl"/>
        </w:rPr>
        <w:t>I</w:t>
      </w:r>
      <w:r w:rsidRPr="00092531">
        <w:rPr>
          <w:i/>
          <w:iCs/>
          <w:vertAlign w:val="subscript"/>
          <w:lang w:val="es-ES_tradnl"/>
        </w:rPr>
        <w:t>MÁX</w:t>
      </w:r>
      <w:r w:rsidRPr="00092531">
        <w:rPr>
          <w:lang w:val="es-ES_tradnl"/>
        </w:rPr>
        <w:t xml:space="preserve"> e </w:t>
      </w:r>
      <w:r w:rsidRPr="00092531">
        <w:rPr>
          <w:i/>
          <w:iCs/>
          <w:lang w:val="es-ES_tradnl"/>
        </w:rPr>
        <w:t>I</w:t>
      </w:r>
      <w:r w:rsidRPr="00092531">
        <w:rPr>
          <w:i/>
          <w:iCs/>
          <w:vertAlign w:val="subscript"/>
          <w:lang w:val="es-ES_tradnl"/>
        </w:rPr>
        <w:t>EQ</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49460D" w:rsidRPr="00092531" w:rsidTr="00D2481E">
        <w:trPr>
          <w:jc w:val="center"/>
        </w:trPr>
        <w:tc>
          <w:tcPr>
            <w:tcW w:w="3402" w:type="dxa"/>
            <w:tcBorders>
              <w:top w:val="single" w:sz="4" w:space="0" w:color="auto"/>
              <w:left w:val="single" w:sz="4" w:space="0" w:color="auto"/>
              <w:bottom w:val="single" w:sz="4" w:space="0" w:color="auto"/>
              <w:right w:val="single" w:sz="4" w:space="0" w:color="auto"/>
            </w:tcBorders>
          </w:tcPr>
          <w:p w:rsidR="0049460D" w:rsidRPr="00092531" w:rsidRDefault="0049460D" w:rsidP="00D2481E">
            <w:pPr>
              <w:pStyle w:val="Tablehead"/>
              <w:rPr>
                <w:lang w:val="es-ES_tradnl"/>
              </w:rPr>
            </w:pPr>
            <w:r w:rsidRPr="00092531">
              <w:rPr>
                <w:i/>
                <w:lang w:val="es-ES_tradnl"/>
              </w:rPr>
              <w:t>C</w:t>
            </w:r>
            <w:r w:rsidRPr="00092531">
              <w:rPr>
                <w:lang w:val="es-ES_tradnl"/>
              </w:rPr>
              <w:t>/</w:t>
            </w:r>
            <w:r w:rsidRPr="00092531">
              <w:rPr>
                <w:i/>
                <w:lang w:val="es-ES_tradnl"/>
              </w:rPr>
              <w:t>I</w:t>
            </w:r>
            <w:r w:rsidRPr="00092531">
              <w:rPr>
                <w:i/>
                <w:vertAlign w:val="subscript"/>
                <w:lang w:val="es-ES_tradnl"/>
              </w:rPr>
              <w:t>M</w:t>
            </w:r>
            <w:r w:rsidRPr="00092531">
              <w:rPr>
                <w:i/>
                <w:iCs/>
                <w:vertAlign w:val="subscript"/>
                <w:lang w:val="es-ES_tradnl"/>
              </w:rPr>
              <w:t>Á</w:t>
            </w:r>
            <w:r w:rsidRPr="00092531">
              <w:rPr>
                <w:i/>
                <w:vertAlign w:val="subscript"/>
                <w:lang w:val="es-ES_tradnl"/>
              </w:rPr>
              <w:t>X</w:t>
            </w:r>
            <w:r w:rsidRPr="00092531">
              <w:rPr>
                <w:i/>
                <w:lang w:val="es-ES_tradnl"/>
              </w:rPr>
              <w:t xml:space="preserve"> </w:t>
            </w:r>
            <w:r w:rsidRPr="00092531">
              <w:rPr>
                <w:i/>
                <w:lang w:val="es-ES_tradnl"/>
              </w:rPr>
              <w:br/>
            </w:r>
            <w:r w:rsidRPr="00092531">
              <w:rPr>
                <w:lang w:val="es-ES_tradnl"/>
              </w:rPr>
              <w:t>(dB)</w:t>
            </w:r>
          </w:p>
        </w:tc>
        <w:tc>
          <w:tcPr>
            <w:tcW w:w="340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vertAlign w:val="superscript"/>
                <w:lang w:val="es-ES_tradnl"/>
              </w:rPr>
            </w:pPr>
            <w:r w:rsidRPr="00092531">
              <w:rPr>
                <w:lang w:val="es-ES_tradnl"/>
              </w:rPr>
              <w:t>I</w:t>
            </w:r>
            <w:r w:rsidRPr="00092531">
              <w:rPr>
                <w:i/>
                <w:vertAlign w:val="subscript"/>
                <w:lang w:val="es-ES_tradnl"/>
              </w:rPr>
              <w:t>EQ</w:t>
            </w:r>
            <w:r w:rsidRPr="00092531">
              <w:rPr>
                <w:i/>
                <w:lang w:val="es-ES_tradnl"/>
              </w:rPr>
              <w:t xml:space="preserve"> </w:t>
            </w:r>
            <w:r w:rsidRPr="00092531">
              <w:rPr>
                <w:lang w:val="es-ES_tradnl"/>
              </w:rPr>
              <w:t>del sistema</w:t>
            </w:r>
            <w:r w:rsidRPr="00092531">
              <w:rPr>
                <w:vertAlign w:val="superscript"/>
                <w:lang w:val="es-ES_tradnl"/>
              </w:rPr>
              <w:t>(1)</w:t>
            </w:r>
            <w:r w:rsidRPr="00092531">
              <w:rPr>
                <w:lang w:val="es-ES_tradnl"/>
              </w:rPr>
              <w:br/>
              <w:t>(dBm)</w:t>
            </w:r>
          </w:p>
        </w:tc>
      </w:tr>
      <w:tr w:rsidR="0049460D" w:rsidRPr="00092531" w:rsidTr="00D2481E">
        <w:trPr>
          <w:jc w:val="center"/>
        </w:trPr>
        <w:tc>
          <w:tcPr>
            <w:tcW w:w="3402" w:type="dxa"/>
            <w:tcBorders>
              <w:top w:val="single" w:sz="4" w:space="0" w:color="auto"/>
              <w:left w:val="single" w:sz="4" w:space="0" w:color="auto"/>
              <w:bottom w:val="single" w:sz="4" w:space="0" w:color="auto"/>
              <w:right w:val="single" w:sz="4" w:space="0" w:color="auto"/>
            </w:tcBorders>
          </w:tcPr>
          <w:p w:rsidR="0049460D" w:rsidRPr="00092531" w:rsidRDefault="0049460D" w:rsidP="00D2481E">
            <w:pPr>
              <w:pStyle w:val="Tabletext"/>
              <w:jc w:val="center"/>
              <w:rPr>
                <w:lang w:val="es-ES_tradnl"/>
              </w:rPr>
            </w:pPr>
            <w:r w:rsidRPr="00092531">
              <w:rPr>
                <w:lang w:val="es-ES_tradnl"/>
              </w:rPr>
              <w:t>17,0</w:t>
            </w:r>
          </w:p>
        </w:tc>
        <w:tc>
          <w:tcPr>
            <w:tcW w:w="3402"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–105,0</w:t>
            </w:r>
          </w:p>
        </w:tc>
      </w:tr>
      <w:tr w:rsidR="0049460D" w:rsidRPr="004041EF" w:rsidTr="00D2481E">
        <w:trPr>
          <w:jc w:val="center"/>
        </w:trPr>
        <w:tc>
          <w:tcPr>
            <w:tcW w:w="6803" w:type="dxa"/>
            <w:gridSpan w:val="2"/>
            <w:tcBorders>
              <w:top w:val="single" w:sz="4" w:space="0" w:color="auto"/>
              <w:left w:val="nil"/>
              <w:bottom w:val="nil"/>
              <w:right w:val="nil"/>
            </w:tcBorders>
          </w:tcPr>
          <w:p w:rsidR="0049460D" w:rsidRPr="00092531" w:rsidRDefault="0049460D" w:rsidP="00D2481E">
            <w:pPr>
              <w:pStyle w:val="Tablelegend"/>
              <w:rPr>
                <w:lang w:val="es-ES_tradnl"/>
              </w:rPr>
            </w:pPr>
            <w:r w:rsidRPr="00092531">
              <w:rPr>
                <w:vertAlign w:val="superscript"/>
                <w:lang w:val="es-ES_tradnl"/>
              </w:rPr>
              <w:t>(1)</w:t>
            </w:r>
            <w:r w:rsidRPr="00092531">
              <w:rPr>
                <w:lang w:val="es-ES_tradnl"/>
              </w:rPr>
              <w:tab/>
              <w:t xml:space="preserve">Valores obtenidos considerando que </w:t>
            </w:r>
            <w:r w:rsidRPr="00092531">
              <w:rPr>
                <w:i/>
                <w:lang w:val="es-ES_tradnl"/>
              </w:rPr>
              <w:t>C</w:t>
            </w:r>
            <w:r w:rsidRPr="00092531">
              <w:rPr>
                <w:lang w:val="es-ES_tradnl"/>
              </w:rPr>
              <w:t>, es igual al umbral del receptor.</w:t>
            </w:r>
          </w:p>
        </w:tc>
      </w:tr>
    </w:tbl>
    <w:p w:rsidR="0049460D" w:rsidRPr="00092531" w:rsidRDefault="0049460D" w:rsidP="0049460D">
      <w:pPr>
        <w:pStyle w:val="Tablefin"/>
        <w:rPr>
          <w:sz w:val="2"/>
          <w:szCs w:val="2"/>
          <w:lang w:val="es-ES_tradnl"/>
        </w:rPr>
      </w:pPr>
    </w:p>
    <w:p w:rsidR="0049460D" w:rsidRPr="00092531" w:rsidRDefault="0049460D" w:rsidP="009700A4">
      <w:pPr>
        <w:pStyle w:val="Headingb"/>
        <w:rPr>
          <w:lang w:val="es-ES_tradnl"/>
        </w:rPr>
      </w:pPr>
      <w:bookmarkStart w:id="82" w:name="_Toc512240878"/>
      <w:r w:rsidRPr="00092531">
        <w:rPr>
          <w:lang w:val="es-ES_tradnl"/>
        </w:rPr>
        <w:lastRenderedPageBreak/>
        <w:t>e)</w:t>
      </w:r>
      <w:r w:rsidRPr="00092531">
        <w:rPr>
          <w:lang w:val="es-ES_tradnl"/>
        </w:rPr>
        <w:tab/>
        <w:t xml:space="preserve">Degradación máxima, </w:t>
      </w:r>
      <w:r w:rsidRPr="009700A4">
        <w:rPr>
          <w:i/>
          <w:iCs/>
          <w:lang w:val="es-ES_tradnl"/>
        </w:rPr>
        <w:t>D</w:t>
      </w:r>
      <w:bookmarkEnd w:id="82"/>
    </w:p>
    <w:p w:rsidR="0049460D" w:rsidRPr="00092531" w:rsidRDefault="0049460D" w:rsidP="0049460D">
      <w:pPr>
        <w:keepNext/>
        <w:keepLines/>
        <w:rPr>
          <w:lang w:val="es-ES_tradnl"/>
        </w:rPr>
      </w:pPr>
      <w:r w:rsidRPr="00092531">
        <w:rPr>
          <w:lang w:val="es-ES_tradnl"/>
        </w:rPr>
        <w:t xml:space="preserve">En el Cuadro 21 están reunidos los parámetros </w:t>
      </w:r>
      <w:r w:rsidRPr="00092531">
        <w:rPr>
          <w:i/>
          <w:iCs/>
          <w:lang w:val="es-ES_tradnl"/>
        </w:rPr>
        <w:t>D</w:t>
      </w:r>
      <w:r w:rsidRPr="00092531">
        <w:rPr>
          <w:i/>
          <w:iCs/>
          <w:vertAlign w:val="subscript"/>
          <w:lang w:val="es-ES_tradnl"/>
        </w:rPr>
        <w:t>M</w:t>
      </w:r>
      <w:r w:rsidRPr="00092531">
        <w:rPr>
          <w:i/>
          <w:iCs/>
          <w:lang w:val="es-ES_tradnl"/>
        </w:rPr>
        <w:t xml:space="preserve"> </w:t>
      </w:r>
      <w:r w:rsidRPr="00092531">
        <w:rPr>
          <w:lang w:val="es-ES_tradnl"/>
        </w:rPr>
        <w:t xml:space="preserve">, </w:t>
      </w:r>
      <w:r w:rsidRPr="00092531">
        <w:rPr>
          <w:i/>
          <w:iCs/>
          <w:lang w:val="es-ES_tradnl"/>
        </w:rPr>
        <w:t>D</w:t>
      </w:r>
      <w:r w:rsidRPr="00092531">
        <w:rPr>
          <w:i/>
          <w:iCs/>
          <w:vertAlign w:val="subscript"/>
          <w:lang w:val="es-ES_tradnl"/>
        </w:rPr>
        <w:t>S</w:t>
      </w:r>
      <w:r w:rsidRPr="00092531">
        <w:rPr>
          <w:i/>
          <w:iCs/>
          <w:lang w:val="es-ES_tradnl"/>
        </w:rPr>
        <w:t xml:space="preserve"> </w:t>
      </w:r>
      <w:r w:rsidRPr="00092531">
        <w:rPr>
          <w:lang w:val="es-ES_tradnl"/>
        </w:rPr>
        <w:t xml:space="preserve">, </w:t>
      </w:r>
      <w:r w:rsidRPr="00092531">
        <w:rPr>
          <w:i/>
          <w:iCs/>
          <w:lang w:val="es-ES_tradnl"/>
        </w:rPr>
        <w:t>M</w:t>
      </w:r>
      <w:r w:rsidRPr="00092531">
        <w:rPr>
          <w:i/>
          <w:iCs/>
          <w:vertAlign w:val="subscript"/>
          <w:lang w:val="es-ES_tradnl"/>
        </w:rPr>
        <w:t>C</w:t>
      </w:r>
      <w:r w:rsidRPr="00092531">
        <w:rPr>
          <w:i/>
          <w:iCs/>
          <w:lang w:val="es-ES_tradnl"/>
        </w:rPr>
        <w:t xml:space="preserve"> </w:t>
      </w:r>
      <w:r w:rsidRPr="00092531">
        <w:rPr>
          <w:lang w:val="es-ES_tradnl"/>
        </w:rPr>
        <w:t xml:space="preserve">y </w:t>
      </w:r>
      <w:r w:rsidRPr="00092531">
        <w:rPr>
          <w:i/>
          <w:iCs/>
          <w:lang w:val="es-ES_tradnl"/>
        </w:rPr>
        <w:t>M</w:t>
      </w:r>
      <w:r w:rsidRPr="00092531">
        <w:rPr>
          <w:i/>
          <w:iCs/>
          <w:vertAlign w:val="subscript"/>
          <w:lang w:val="es-ES_tradnl"/>
        </w:rPr>
        <w:t>M</w:t>
      </w:r>
      <w:r w:rsidRPr="00092531">
        <w:rPr>
          <w:i/>
          <w:iCs/>
          <w:lang w:val="es-ES_tradnl"/>
        </w:rPr>
        <w:t xml:space="preserve"> </w:t>
      </w:r>
      <w:r w:rsidRPr="00092531">
        <w:rPr>
          <w:lang w:val="es-ES_tradnl"/>
        </w:rPr>
        <w:t xml:space="preserve">para el sistema considerado como ejemplo, y el valor calculado de </w:t>
      </w:r>
      <w:r w:rsidRPr="00092531">
        <w:rPr>
          <w:i/>
          <w:iCs/>
          <w:lang w:val="es-ES_tradnl"/>
        </w:rPr>
        <w:t>D</w:t>
      </w:r>
      <w:r w:rsidRPr="00092531">
        <w:rPr>
          <w:lang w:val="es-ES_tradnl"/>
        </w:rPr>
        <w:t xml:space="preserve"> (ecuaciones (57) y (58)), que es otro parámetro que se ha de incluir en la ecuación (56).</w:t>
      </w:r>
    </w:p>
    <w:p w:rsidR="0049460D" w:rsidRPr="00092531" w:rsidRDefault="0049460D" w:rsidP="0049460D">
      <w:pPr>
        <w:pStyle w:val="TableNo"/>
        <w:rPr>
          <w:lang w:val="es-ES_tradnl"/>
        </w:rPr>
      </w:pPr>
      <w:r w:rsidRPr="00092531">
        <w:rPr>
          <w:lang w:val="es-ES_tradnl"/>
        </w:rPr>
        <w:t>CUADRO 21</w:t>
      </w:r>
    </w:p>
    <w:p w:rsidR="0049460D" w:rsidRPr="00092531" w:rsidRDefault="0049460D" w:rsidP="0049460D">
      <w:pPr>
        <w:pStyle w:val="Tabletitle"/>
        <w:rPr>
          <w:lang w:val="es-ES_tradnl"/>
        </w:rPr>
      </w:pPr>
      <w:r w:rsidRPr="00092531">
        <w:rPr>
          <w:lang w:val="es-ES_tradnl"/>
        </w:rPr>
        <w:t>Parámetros de degradación</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899"/>
        <w:gridCol w:w="1899"/>
        <w:gridCol w:w="1899"/>
        <w:gridCol w:w="1902"/>
      </w:tblGrid>
      <w:tr w:rsidR="0049460D" w:rsidRPr="004041EF" w:rsidTr="00D2481E">
        <w:trPr>
          <w:jc w:val="center"/>
        </w:trPr>
        <w:tc>
          <w:tcPr>
            <w:tcW w:w="2041"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ind w:left="-57" w:right="-57"/>
              <w:rPr>
                <w:lang w:val="es-ES_tradnl"/>
              </w:rPr>
            </w:pPr>
            <w:r w:rsidRPr="00092531">
              <w:rPr>
                <w:lang w:val="es-ES_tradnl"/>
              </w:rPr>
              <w:t xml:space="preserve">Margen calculado o deseado, </w:t>
            </w:r>
            <w:r w:rsidRPr="00092531">
              <w:rPr>
                <w:i/>
                <w:iCs/>
                <w:lang w:val="es-ES_tradnl"/>
              </w:rPr>
              <w:t>M</w:t>
            </w:r>
            <w:r w:rsidRPr="00092531">
              <w:rPr>
                <w:i/>
                <w:iCs/>
                <w:vertAlign w:val="subscript"/>
                <w:lang w:val="es-ES_tradnl"/>
              </w:rPr>
              <w:t>C</w:t>
            </w:r>
            <w:r w:rsidRPr="00092531">
              <w:rPr>
                <w:i/>
                <w:iCs/>
                <w:lang w:val="es-ES_tradnl"/>
              </w:rPr>
              <w:br/>
            </w:r>
            <w:r w:rsidRPr="00092531">
              <w:rPr>
                <w:lang w:val="es-ES_tradnl"/>
              </w:rPr>
              <w:t>(dB)</w:t>
            </w:r>
          </w:p>
        </w:tc>
        <w:tc>
          <w:tcPr>
            <w:tcW w:w="189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ind w:left="-57" w:right="-57"/>
              <w:rPr>
                <w:lang w:val="es-ES_tradnl"/>
              </w:rPr>
            </w:pPr>
            <w:r w:rsidRPr="00092531">
              <w:rPr>
                <w:lang w:val="es-ES_tradnl"/>
              </w:rPr>
              <w:t>Margen mínimo, </w:t>
            </w:r>
            <w:r w:rsidRPr="00092531">
              <w:rPr>
                <w:i/>
                <w:iCs/>
                <w:lang w:val="es-ES_tradnl"/>
              </w:rPr>
              <w:t>M</w:t>
            </w:r>
            <w:r w:rsidRPr="00092531">
              <w:rPr>
                <w:i/>
                <w:iCs/>
                <w:vertAlign w:val="subscript"/>
                <w:lang w:val="es-ES_tradnl"/>
              </w:rPr>
              <w:t>M</w:t>
            </w:r>
            <w:r w:rsidRPr="00092531">
              <w:rPr>
                <w:lang w:val="es-ES_tradnl"/>
              </w:rPr>
              <w:t xml:space="preserve"> </w:t>
            </w:r>
            <w:r w:rsidRPr="00092531">
              <w:rPr>
                <w:lang w:val="es-ES_tradnl"/>
              </w:rPr>
              <w:br/>
              <w:t>(dB)</w:t>
            </w:r>
          </w:p>
        </w:tc>
        <w:tc>
          <w:tcPr>
            <w:tcW w:w="189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ind w:left="-57" w:right="-57"/>
              <w:rPr>
                <w:lang w:val="es-ES_tradnl"/>
              </w:rPr>
            </w:pPr>
            <w:r w:rsidRPr="00092531">
              <w:rPr>
                <w:lang w:val="es-ES_tradnl"/>
              </w:rPr>
              <w:t xml:space="preserve">Degradación máxima, </w:t>
            </w:r>
            <w:r w:rsidRPr="00092531">
              <w:rPr>
                <w:i/>
                <w:iCs/>
                <w:lang w:val="es-ES_tradnl"/>
              </w:rPr>
              <w:t>D</w:t>
            </w:r>
            <w:r w:rsidRPr="00092531">
              <w:rPr>
                <w:i/>
                <w:iCs/>
                <w:vertAlign w:val="subscript"/>
                <w:lang w:val="es-ES_tradnl"/>
              </w:rPr>
              <w:t>M</w:t>
            </w:r>
            <w:r w:rsidRPr="00092531">
              <w:rPr>
                <w:i/>
                <w:iCs/>
                <w:lang w:val="es-ES_tradnl"/>
              </w:rPr>
              <w:t xml:space="preserve"> </w:t>
            </w:r>
            <w:r w:rsidRPr="00092531">
              <w:rPr>
                <w:i/>
                <w:iCs/>
                <w:lang w:val="es-ES_tradnl"/>
              </w:rPr>
              <w:br/>
            </w:r>
            <w:r w:rsidRPr="00092531">
              <w:rPr>
                <w:lang w:val="es-ES_tradnl"/>
              </w:rPr>
              <w:t>(dB)</w:t>
            </w:r>
          </w:p>
        </w:tc>
        <w:tc>
          <w:tcPr>
            <w:tcW w:w="189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ind w:left="-57" w:right="-57"/>
              <w:rPr>
                <w:vertAlign w:val="superscript"/>
                <w:lang w:val="es-ES_tradnl"/>
              </w:rPr>
            </w:pPr>
            <w:r w:rsidRPr="00092531">
              <w:rPr>
                <w:lang w:val="es-ES_tradnl"/>
              </w:rPr>
              <w:t xml:space="preserve">Degradación estimada, </w:t>
            </w:r>
            <w:r w:rsidRPr="00092531">
              <w:rPr>
                <w:i/>
                <w:iCs/>
                <w:lang w:val="es-ES_tradnl"/>
              </w:rPr>
              <w:t>D</w:t>
            </w:r>
            <w:r w:rsidRPr="00092531">
              <w:rPr>
                <w:i/>
                <w:iCs/>
                <w:vertAlign w:val="subscript"/>
                <w:lang w:val="es-ES_tradnl"/>
              </w:rPr>
              <w:t>S</w:t>
            </w:r>
            <w:r w:rsidRPr="00092531">
              <w:rPr>
                <w:vertAlign w:val="superscript"/>
                <w:lang w:val="es-ES_tradnl"/>
              </w:rPr>
              <w:t>(1)</w:t>
            </w:r>
            <w:r w:rsidRPr="00092531">
              <w:rPr>
                <w:i/>
                <w:iCs/>
                <w:lang w:val="es-ES_tradnl"/>
              </w:rPr>
              <w:t xml:space="preserve"> </w:t>
            </w:r>
            <w:r w:rsidRPr="00092531">
              <w:rPr>
                <w:i/>
                <w:iCs/>
                <w:lang w:val="es-ES_tradnl"/>
              </w:rPr>
              <w:br/>
            </w:r>
            <w:r w:rsidRPr="00092531">
              <w:rPr>
                <w:lang w:val="es-ES_tradnl"/>
              </w:rPr>
              <w:t>(dB)</w:t>
            </w:r>
          </w:p>
        </w:tc>
        <w:tc>
          <w:tcPr>
            <w:tcW w:w="189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ind w:left="-57" w:right="-57"/>
              <w:rPr>
                <w:lang w:val="es-ES_tradnl"/>
              </w:rPr>
            </w:pPr>
            <w:r w:rsidRPr="00092531">
              <w:rPr>
                <w:lang w:val="es-ES_tradnl"/>
              </w:rPr>
              <w:t xml:space="preserve">Máxima degradación producida, </w:t>
            </w:r>
            <w:r w:rsidRPr="00092531">
              <w:rPr>
                <w:i/>
                <w:iCs/>
                <w:lang w:val="es-ES_tradnl"/>
              </w:rPr>
              <w:t>D</w:t>
            </w:r>
            <w:r w:rsidRPr="00092531">
              <w:rPr>
                <w:i/>
                <w:iCs/>
                <w:lang w:val="es-ES_tradnl"/>
              </w:rPr>
              <w:br/>
            </w:r>
            <w:r w:rsidRPr="00092531">
              <w:rPr>
                <w:lang w:val="es-ES_tradnl"/>
              </w:rPr>
              <w:t>(dB)</w:t>
            </w:r>
          </w:p>
        </w:tc>
      </w:tr>
      <w:tr w:rsidR="0049460D" w:rsidRPr="00092531" w:rsidTr="00D2481E">
        <w:trPr>
          <w:jc w:val="center"/>
        </w:trPr>
        <w:tc>
          <w:tcPr>
            <w:tcW w:w="2041"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35,8</w:t>
            </w:r>
          </w:p>
        </w:tc>
        <w:tc>
          <w:tcPr>
            <w:tcW w:w="189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30,1</w:t>
            </w:r>
          </w:p>
        </w:tc>
        <w:tc>
          <w:tcPr>
            <w:tcW w:w="189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5,7</w:t>
            </w:r>
          </w:p>
        </w:tc>
        <w:tc>
          <w:tcPr>
            <w:tcW w:w="189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3,0</w:t>
            </w:r>
          </w:p>
        </w:tc>
        <w:tc>
          <w:tcPr>
            <w:tcW w:w="1899"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lang w:val="es-ES_tradnl"/>
              </w:rPr>
            </w:pPr>
            <w:r w:rsidRPr="00092531">
              <w:rPr>
                <w:lang w:val="es-ES_tradnl"/>
              </w:rPr>
              <w:t>2,7</w:t>
            </w:r>
          </w:p>
        </w:tc>
      </w:tr>
      <w:tr w:rsidR="0049460D" w:rsidRPr="00092531" w:rsidTr="00D2481E">
        <w:trPr>
          <w:jc w:val="center"/>
        </w:trPr>
        <w:tc>
          <w:tcPr>
            <w:tcW w:w="9640" w:type="dxa"/>
            <w:gridSpan w:val="5"/>
            <w:tcBorders>
              <w:top w:val="single" w:sz="4" w:space="0" w:color="auto"/>
              <w:left w:val="nil"/>
              <w:bottom w:val="nil"/>
              <w:right w:val="nil"/>
            </w:tcBorders>
            <w:vAlign w:val="center"/>
          </w:tcPr>
          <w:p w:rsidR="0049460D" w:rsidRPr="00092531" w:rsidRDefault="0049460D" w:rsidP="00D2481E">
            <w:pPr>
              <w:pStyle w:val="Tablelegend"/>
              <w:rPr>
                <w:lang w:val="es-ES_tradnl"/>
              </w:rPr>
            </w:pPr>
            <w:r w:rsidRPr="00092531">
              <w:rPr>
                <w:vertAlign w:val="superscript"/>
                <w:lang w:val="es-ES_tradnl"/>
              </w:rPr>
              <w:t>(1)</w:t>
            </w:r>
            <w:r w:rsidRPr="00092531">
              <w:rPr>
                <w:lang w:val="es-ES_tradnl"/>
              </w:rPr>
              <w:tab/>
              <w:t xml:space="preserve">El valor de degradación estimada </w:t>
            </w:r>
            <w:r w:rsidRPr="00092531">
              <w:rPr>
                <w:i/>
                <w:iCs/>
                <w:lang w:val="es-ES_tradnl"/>
              </w:rPr>
              <w:t>D</w:t>
            </w:r>
            <w:r w:rsidRPr="00092531">
              <w:rPr>
                <w:i/>
                <w:iCs/>
                <w:vertAlign w:val="subscript"/>
                <w:lang w:val="es-ES_tradnl"/>
              </w:rPr>
              <w:t>S</w:t>
            </w:r>
            <w:r w:rsidRPr="00092531">
              <w:rPr>
                <w:lang w:val="es-ES_tradnl"/>
              </w:rPr>
              <w:t xml:space="preserve"> debería obtenerse de la concentración de sistemas interferentes cerca del sistema que se analiza. Si no hay información se utiliza </w:t>
            </w:r>
            <w:r w:rsidRPr="00092531">
              <w:rPr>
                <w:i/>
                <w:iCs/>
                <w:lang w:val="es-ES_tradnl"/>
              </w:rPr>
              <w:t>D</w:t>
            </w:r>
            <w:r w:rsidRPr="00092531">
              <w:rPr>
                <w:i/>
                <w:iCs/>
                <w:vertAlign w:val="subscript"/>
                <w:lang w:val="es-ES_tradnl"/>
              </w:rPr>
              <w:t>S</w:t>
            </w:r>
            <w:r w:rsidRPr="00092531">
              <w:rPr>
                <w:lang w:val="es-ES_tradnl"/>
              </w:rPr>
              <w:t xml:space="preserve"> = 3 dB.</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 xml:space="preserve">Introduciendo el valor de </w:t>
      </w:r>
      <w:r w:rsidRPr="00092531">
        <w:rPr>
          <w:i/>
          <w:lang w:val="es-ES_tradnl"/>
        </w:rPr>
        <w:t>D</w:t>
      </w:r>
      <w:r w:rsidRPr="00092531">
        <w:rPr>
          <w:lang w:val="es-ES_tradnl"/>
        </w:rPr>
        <w:t xml:space="preserve">, en la ecuación (56) se puede calcular el valor de </w:t>
      </w:r>
      <w:r w:rsidRPr="00092531">
        <w:rPr>
          <w:i/>
          <w:iCs/>
          <w:lang w:val="es-ES_tradnl"/>
        </w:rPr>
        <w:t>I</w:t>
      </w:r>
      <w:r w:rsidRPr="00092531">
        <w:rPr>
          <w:i/>
          <w:iCs/>
          <w:vertAlign w:val="subscript"/>
          <w:lang w:val="es-ES_tradnl"/>
        </w:rPr>
        <w:t>RX</w:t>
      </w:r>
      <w:r w:rsidRPr="00092531">
        <w:rPr>
          <w:lang w:val="es-ES_tradnl"/>
        </w:rPr>
        <w:t xml:space="preserve"> para el sistema.</w:t>
      </w:r>
    </w:p>
    <w:p w:rsidR="0049460D" w:rsidRPr="00092531" w:rsidRDefault="0049460D" w:rsidP="0049460D">
      <w:pPr>
        <w:rPr>
          <w:lang w:val="es-ES_tradnl"/>
        </w:rPr>
      </w:pPr>
      <w:r w:rsidRPr="00092531">
        <w:rPr>
          <w:lang w:val="es-ES_tradnl"/>
        </w:rPr>
        <w:t xml:space="preserve">Al determinar la atenuación de difracción adicional, </w:t>
      </w:r>
      <w:r w:rsidRPr="00092531">
        <w:rPr>
          <w:i/>
          <w:iCs/>
          <w:lang w:val="es-ES_tradnl"/>
        </w:rPr>
        <w:t>A</w:t>
      </w:r>
      <w:r w:rsidRPr="00092531">
        <w:rPr>
          <w:i/>
          <w:iCs/>
          <w:vertAlign w:val="subscript"/>
          <w:lang w:val="es-ES_tradnl"/>
        </w:rPr>
        <w:t>D</w:t>
      </w:r>
      <w:r w:rsidRPr="00092531">
        <w:rPr>
          <w:lang w:val="es-ES_tradnl"/>
        </w:rPr>
        <w:t xml:space="preserve">, que es necesaria para calcular la atenuación total, se ha elegido arbitrariamente el valor –2 para la relación </w:t>
      </w:r>
      <w:r w:rsidRPr="00092531">
        <w:rPr>
          <w:i/>
          <w:iCs/>
          <w:lang w:val="es-ES_tradnl"/>
        </w:rPr>
        <w:t>h</w:t>
      </w:r>
      <w:r w:rsidRPr="00092531">
        <w:rPr>
          <w:lang w:val="es-ES_tradnl"/>
        </w:rPr>
        <w:t>/</w:t>
      </w:r>
      <w:r w:rsidRPr="00092531">
        <w:rPr>
          <w:i/>
          <w:iCs/>
          <w:lang w:val="es-ES_tradnl"/>
        </w:rPr>
        <w:t>F</w:t>
      </w:r>
      <w:r w:rsidRPr="00092531">
        <w:rPr>
          <w:iCs/>
          <w:vertAlign w:val="subscript"/>
          <w:lang w:val="es-ES_tradnl"/>
        </w:rPr>
        <w:t>1</w:t>
      </w:r>
      <w:r w:rsidRPr="00092531">
        <w:rPr>
          <w:lang w:val="es-ES_tradnl"/>
        </w:rPr>
        <w:t xml:space="preserve"> en la ecuación (54). Este valor refleja la curvatura de la Tierra y la generación de atenuación de difracción adicional que se ha observado en la práctica. Los valores de radios de sectores indicados en el Cuadro 22 demuestran la veracidad de esta opción porque corresponden a los límites de interferencia utilizados para estas bandas de frecuencias radioeléctricas.</w:t>
      </w:r>
    </w:p>
    <w:p w:rsidR="0049460D" w:rsidRPr="00092531" w:rsidRDefault="0049460D" w:rsidP="0049460D">
      <w:pPr>
        <w:rPr>
          <w:iCs/>
          <w:lang w:val="es-ES_tradnl"/>
        </w:rPr>
      </w:pPr>
      <w:r w:rsidRPr="00092531">
        <w:rPr>
          <w:lang w:val="es-ES_tradnl"/>
        </w:rPr>
        <w:t xml:space="preserve">Después de calcular </w:t>
      </w:r>
      <w:r w:rsidRPr="00092531">
        <w:rPr>
          <w:i/>
          <w:iCs/>
          <w:lang w:val="es-ES_tradnl"/>
        </w:rPr>
        <w:t>I</w:t>
      </w:r>
      <w:r w:rsidRPr="00092531">
        <w:rPr>
          <w:i/>
          <w:iCs/>
          <w:vertAlign w:val="subscript"/>
          <w:lang w:val="es-ES_tradnl"/>
        </w:rPr>
        <w:t>RX</w:t>
      </w:r>
      <w:r w:rsidRPr="00092531">
        <w:rPr>
          <w:i/>
          <w:iCs/>
          <w:lang w:val="es-ES_tradnl"/>
        </w:rPr>
        <w:t xml:space="preserve"> y</w:t>
      </w:r>
      <w:r w:rsidRPr="00092531">
        <w:rPr>
          <w:lang w:val="es-ES_tradnl"/>
        </w:rPr>
        <w:t xml:space="preserve"> </w:t>
      </w:r>
      <w:r w:rsidRPr="00092531">
        <w:rPr>
          <w:i/>
          <w:iCs/>
          <w:lang w:val="es-ES_tradnl"/>
        </w:rPr>
        <w:t>A</w:t>
      </w:r>
      <w:r w:rsidRPr="00092531">
        <w:rPr>
          <w:i/>
          <w:iCs/>
          <w:vertAlign w:val="subscript"/>
          <w:lang w:val="es-ES_tradnl"/>
        </w:rPr>
        <w:t>D</w:t>
      </w:r>
      <w:r w:rsidRPr="00092531">
        <w:rPr>
          <w:iCs/>
          <w:lang w:val="es-ES_tradnl"/>
        </w:rPr>
        <w:t xml:space="preserve">, se puede calcular el radio, </w:t>
      </w:r>
      <w:r w:rsidRPr="00092531">
        <w:rPr>
          <w:i/>
          <w:iCs/>
          <w:lang w:val="es-ES_tradnl"/>
        </w:rPr>
        <w:t>R</w:t>
      </w:r>
      <w:r w:rsidRPr="00092531">
        <w:rPr>
          <w:iCs/>
          <w:lang w:val="es-ES_tradnl"/>
        </w:rPr>
        <w:t>, con la ecuación (52).</w:t>
      </w:r>
    </w:p>
    <w:p w:rsidR="0049460D" w:rsidRPr="00092531" w:rsidRDefault="0049460D" w:rsidP="0049460D">
      <w:pPr>
        <w:rPr>
          <w:lang w:val="es-ES_tradnl"/>
        </w:rPr>
      </w:pPr>
      <w:r w:rsidRPr="00092531">
        <w:rPr>
          <w:iCs/>
          <w:lang w:val="es-ES_tradnl"/>
        </w:rPr>
        <w:t>Con lo anterior ya es posible calcular la superficie del sector denegado. En los Cuadros 22 y 23 se indican los parámetros pertinentes.</w:t>
      </w:r>
    </w:p>
    <w:p w:rsidR="0049460D" w:rsidRPr="00092531" w:rsidRDefault="0049460D" w:rsidP="0049460D">
      <w:pPr>
        <w:pStyle w:val="TableNo"/>
        <w:rPr>
          <w:lang w:val="es-ES_tradnl"/>
        </w:rPr>
      </w:pPr>
      <w:r w:rsidRPr="00092531">
        <w:rPr>
          <w:lang w:val="es-ES_tradnl"/>
        </w:rPr>
        <w:t>CUADRO 22</w:t>
      </w:r>
    </w:p>
    <w:p w:rsidR="0049460D" w:rsidRPr="00092531" w:rsidRDefault="0049460D" w:rsidP="0049460D">
      <w:pPr>
        <w:pStyle w:val="Tabletitle"/>
        <w:rPr>
          <w:lang w:val="es-ES_tradnl"/>
        </w:rPr>
      </w:pPr>
      <w:r w:rsidRPr="00092531">
        <w:rPr>
          <w:lang w:val="es-ES_tradnl"/>
        </w:rPr>
        <w:t>Parámetros de interferencia y radio de los sectores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1361"/>
        <w:gridCol w:w="1361"/>
        <w:gridCol w:w="1361"/>
        <w:gridCol w:w="1361"/>
        <w:gridCol w:w="1361"/>
      </w:tblGrid>
      <w:tr w:rsidR="0049460D" w:rsidRPr="00092531" w:rsidTr="00D2481E">
        <w:trPr>
          <w:cantSplit/>
          <w:trHeight w:val="412"/>
          <w:jc w:val="center"/>
        </w:trPr>
        <w:tc>
          <w:tcPr>
            <w:tcW w:w="1418" w:type="dxa"/>
            <w:vMerge w:val="restart"/>
            <w:vAlign w:val="center"/>
          </w:tcPr>
          <w:p w:rsidR="0049460D" w:rsidRPr="00092531" w:rsidRDefault="0049460D" w:rsidP="00D2481E">
            <w:pPr>
              <w:pStyle w:val="Tablehead"/>
              <w:rPr>
                <w:sz w:val="20"/>
                <w:lang w:val="es-ES_tradnl"/>
              </w:rPr>
            </w:pPr>
            <w:r w:rsidRPr="00092531">
              <w:rPr>
                <w:i/>
                <w:iCs/>
                <w:lang w:val="es-ES_tradnl"/>
              </w:rPr>
              <w:t>I</w:t>
            </w:r>
            <w:r w:rsidRPr="00092531">
              <w:rPr>
                <w:i/>
                <w:iCs/>
                <w:vertAlign w:val="subscript"/>
                <w:lang w:val="es-ES_tradnl"/>
              </w:rPr>
              <w:t>RX</w:t>
            </w:r>
            <w:r w:rsidRPr="00092531">
              <w:rPr>
                <w:lang w:val="es-ES_tradnl"/>
              </w:rPr>
              <w:br/>
              <w:t>(dBm)</w:t>
            </w:r>
          </w:p>
        </w:tc>
        <w:tc>
          <w:tcPr>
            <w:tcW w:w="2779" w:type="dxa"/>
            <w:gridSpan w:val="2"/>
            <w:vAlign w:val="center"/>
          </w:tcPr>
          <w:p w:rsidR="0049460D" w:rsidRPr="00092531" w:rsidRDefault="0049460D" w:rsidP="00D2481E">
            <w:pPr>
              <w:pStyle w:val="Tablehead"/>
              <w:rPr>
                <w:i/>
                <w:iCs/>
                <w:lang w:val="es-ES_tradnl"/>
              </w:rPr>
            </w:pPr>
            <w:r w:rsidRPr="00092531">
              <w:rPr>
                <w:lang w:val="es-ES_tradnl"/>
              </w:rPr>
              <w:t xml:space="preserve">Ancho del haz </w:t>
            </w:r>
            <w:r w:rsidRPr="00092531">
              <w:rPr>
                <w:iCs/>
                <w:lang w:val="es-ES_tradnl"/>
              </w:rPr>
              <w:sym w:font="Symbol" w:char="F071"/>
            </w:r>
            <w:r w:rsidRPr="00092531">
              <w:rPr>
                <w:vertAlign w:val="subscript"/>
                <w:lang w:val="es-ES_tradnl"/>
              </w:rPr>
              <w:t>1</w:t>
            </w:r>
          </w:p>
        </w:tc>
        <w:tc>
          <w:tcPr>
            <w:tcW w:w="2722" w:type="dxa"/>
            <w:gridSpan w:val="2"/>
            <w:vAlign w:val="center"/>
          </w:tcPr>
          <w:p w:rsidR="0049460D" w:rsidRPr="00092531" w:rsidRDefault="0049460D" w:rsidP="00D2481E">
            <w:pPr>
              <w:pStyle w:val="Tablehead"/>
              <w:rPr>
                <w:i/>
                <w:iCs/>
                <w:lang w:val="es-ES_tradnl"/>
              </w:rPr>
            </w:pPr>
            <w:r w:rsidRPr="00092531">
              <w:rPr>
                <w:lang w:val="es-ES_tradnl"/>
              </w:rPr>
              <w:t xml:space="preserve">Ancho del haz </w:t>
            </w:r>
            <w:r w:rsidRPr="00092531">
              <w:rPr>
                <w:iCs/>
                <w:lang w:val="es-ES_tradnl"/>
              </w:rPr>
              <w:sym w:font="Symbol" w:char="F071"/>
            </w:r>
            <w:r w:rsidRPr="00092531">
              <w:rPr>
                <w:vertAlign w:val="subscript"/>
                <w:lang w:val="es-ES_tradnl"/>
              </w:rPr>
              <w:t>2</w:t>
            </w:r>
          </w:p>
        </w:tc>
        <w:tc>
          <w:tcPr>
            <w:tcW w:w="2722" w:type="dxa"/>
            <w:gridSpan w:val="2"/>
            <w:vAlign w:val="center"/>
          </w:tcPr>
          <w:p w:rsidR="0049460D" w:rsidRPr="00092531" w:rsidRDefault="0049460D" w:rsidP="00D2481E">
            <w:pPr>
              <w:pStyle w:val="Tablehead"/>
              <w:rPr>
                <w:i/>
                <w:iCs/>
                <w:lang w:val="es-ES_tradnl"/>
              </w:rPr>
            </w:pPr>
            <w:r w:rsidRPr="00092531">
              <w:rPr>
                <w:lang w:val="es-ES_tradnl"/>
              </w:rPr>
              <w:t xml:space="preserve">Ancho del haz </w:t>
            </w:r>
            <w:r w:rsidRPr="00092531">
              <w:rPr>
                <w:iCs/>
                <w:lang w:val="es-ES_tradnl"/>
              </w:rPr>
              <w:sym w:font="Symbol" w:char="F071"/>
            </w:r>
            <w:r w:rsidRPr="00092531">
              <w:rPr>
                <w:vertAlign w:val="subscript"/>
                <w:lang w:val="es-ES_tradnl"/>
              </w:rPr>
              <w:t>3</w:t>
            </w:r>
          </w:p>
        </w:tc>
      </w:tr>
      <w:tr w:rsidR="0049460D" w:rsidRPr="00092531" w:rsidTr="00D2481E">
        <w:trPr>
          <w:cantSplit/>
          <w:trHeight w:val="412"/>
          <w:jc w:val="center"/>
        </w:trPr>
        <w:tc>
          <w:tcPr>
            <w:tcW w:w="1418" w:type="dxa"/>
            <w:vMerge/>
            <w:vAlign w:val="center"/>
          </w:tcPr>
          <w:p w:rsidR="0049460D" w:rsidRPr="00092531" w:rsidRDefault="0049460D" w:rsidP="00D2481E">
            <w:pPr>
              <w:spacing w:before="0"/>
              <w:jc w:val="center"/>
              <w:rPr>
                <w:sz w:val="20"/>
                <w:lang w:val="es-ES_tradnl"/>
              </w:rPr>
            </w:pPr>
          </w:p>
        </w:tc>
        <w:tc>
          <w:tcPr>
            <w:tcW w:w="1418" w:type="dxa"/>
            <w:vAlign w:val="center"/>
          </w:tcPr>
          <w:p w:rsidR="0049460D" w:rsidRPr="00092531" w:rsidRDefault="0049460D" w:rsidP="00D2481E">
            <w:pPr>
              <w:pStyle w:val="Tablehead"/>
              <w:rPr>
                <w:lang w:val="es-ES_tradnl"/>
              </w:rPr>
            </w:pPr>
            <w:r w:rsidRPr="00092531">
              <w:rPr>
                <w:i/>
                <w:iCs/>
                <w:lang w:val="es-ES_tradnl"/>
              </w:rPr>
              <w:t>A</w:t>
            </w:r>
            <w:r w:rsidRPr="00092531">
              <w:rPr>
                <w:iCs/>
                <w:vertAlign w:val="subscript"/>
                <w:lang w:val="es-ES_tradnl"/>
              </w:rPr>
              <w:t>1</w:t>
            </w:r>
            <w:r w:rsidRPr="00092531">
              <w:rPr>
                <w:lang w:val="es-ES_tradnl"/>
              </w:rPr>
              <w:t xml:space="preserve"> (dBm)</w:t>
            </w:r>
          </w:p>
        </w:tc>
        <w:tc>
          <w:tcPr>
            <w:tcW w:w="1361" w:type="dxa"/>
            <w:vAlign w:val="center"/>
          </w:tcPr>
          <w:p w:rsidR="0049460D" w:rsidRPr="00092531" w:rsidRDefault="0049460D" w:rsidP="00D2481E">
            <w:pPr>
              <w:pStyle w:val="Tablehead"/>
              <w:rPr>
                <w:lang w:val="es-ES_tradnl"/>
              </w:rPr>
            </w:pPr>
            <w:r w:rsidRPr="00092531">
              <w:rPr>
                <w:i/>
                <w:iCs/>
                <w:lang w:val="es-ES_tradnl"/>
              </w:rPr>
              <w:t>R</w:t>
            </w:r>
            <w:r w:rsidRPr="00092531">
              <w:rPr>
                <w:iCs/>
                <w:vertAlign w:val="subscript"/>
                <w:lang w:val="es-ES_tradnl"/>
              </w:rPr>
              <w:t>1</w:t>
            </w:r>
            <w:r w:rsidRPr="00092531">
              <w:rPr>
                <w:lang w:val="es-ES_tradnl"/>
              </w:rPr>
              <w:t xml:space="preserve"> (km)</w:t>
            </w:r>
          </w:p>
        </w:tc>
        <w:tc>
          <w:tcPr>
            <w:tcW w:w="1361" w:type="dxa"/>
            <w:vAlign w:val="center"/>
          </w:tcPr>
          <w:p w:rsidR="0049460D" w:rsidRPr="00092531" w:rsidRDefault="0049460D" w:rsidP="00D2481E">
            <w:pPr>
              <w:pStyle w:val="Tablehead"/>
              <w:rPr>
                <w:lang w:val="es-ES_tradnl"/>
              </w:rPr>
            </w:pPr>
            <w:r w:rsidRPr="00092531">
              <w:rPr>
                <w:i/>
                <w:iCs/>
                <w:lang w:val="es-ES_tradnl"/>
              </w:rPr>
              <w:t>A</w:t>
            </w:r>
            <w:r w:rsidRPr="00092531">
              <w:rPr>
                <w:iCs/>
                <w:vertAlign w:val="subscript"/>
                <w:lang w:val="es-ES_tradnl"/>
              </w:rPr>
              <w:t>2</w:t>
            </w:r>
            <w:r w:rsidRPr="00092531">
              <w:rPr>
                <w:lang w:val="es-ES_tradnl"/>
              </w:rPr>
              <w:t xml:space="preserve"> (dBm)</w:t>
            </w:r>
          </w:p>
        </w:tc>
        <w:tc>
          <w:tcPr>
            <w:tcW w:w="1361" w:type="dxa"/>
            <w:vAlign w:val="center"/>
          </w:tcPr>
          <w:p w:rsidR="0049460D" w:rsidRPr="00092531" w:rsidRDefault="0049460D" w:rsidP="00D2481E">
            <w:pPr>
              <w:pStyle w:val="Tablehead"/>
              <w:rPr>
                <w:lang w:val="es-ES_tradnl"/>
              </w:rPr>
            </w:pPr>
            <w:r w:rsidRPr="00092531">
              <w:rPr>
                <w:i/>
                <w:iCs/>
                <w:lang w:val="es-ES_tradnl"/>
              </w:rPr>
              <w:t>R</w:t>
            </w:r>
            <w:r w:rsidRPr="00092531">
              <w:rPr>
                <w:iCs/>
                <w:vertAlign w:val="subscript"/>
                <w:lang w:val="es-ES_tradnl"/>
              </w:rPr>
              <w:t>2</w:t>
            </w:r>
            <w:r w:rsidRPr="00092531">
              <w:rPr>
                <w:lang w:val="es-ES_tradnl"/>
              </w:rPr>
              <w:t xml:space="preserve"> (km)</w:t>
            </w:r>
          </w:p>
        </w:tc>
        <w:tc>
          <w:tcPr>
            <w:tcW w:w="1361" w:type="dxa"/>
            <w:vAlign w:val="center"/>
          </w:tcPr>
          <w:p w:rsidR="0049460D" w:rsidRPr="00092531" w:rsidRDefault="0049460D" w:rsidP="00D2481E">
            <w:pPr>
              <w:pStyle w:val="Tablehead"/>
              <w:rPr>
                <w:lang w:val="es-ES_tradnl"/>
              </w:rPr>
            </w:pPr>
            <w:r w:rsidRPr="00092531">
              <w:rPr>
                <w:i/>
                <w:iCs/>
                <w:lang w:val="es-ES_tradnl"/>
              </w:rPr>
              <w:t>A</w:t>
            </w:r>
            <w:r w:rsidRPr="00092531">
              <w:rPr>
                <w:iCs/>
                <w:vertAlign w:val="subscript"/>
                <w:lang w:val="es-ES_tradnl"/>
              </w:rPr>
              <w:t>3</w:t>
            </w:r>
            <w:r w:rsidRPr="00092531">
              <w:rPr>
                <w:i/>
                <w:iCs/>
                <w:lang w:val="es-ES_tradnl"/>
              </w:rPr>
              <w:t xml:space="preserve"> </w:t>
            </w:r>
            <w:r w:rsidRPr="00092531">
              <w:rPr>
                <w:lang w:val="es-ES_tradnl"/>
              </w:rPr>
              <w:t>(dBm)</w:t>
            </w:r>
          </w:p>
        </w:tc>
        <w:tc>
          <w:tcPr>
            <w:tcW w:w="1361" w:type="dxa"/>
            <w:vAlign w:val="center"/>
          </w:tcPr>
          <w:p w:rsidR="0049460D" w:rsidRPr="00092531" w:rsidRDefault="0049460D" w:rsidP="00D2481E">
            <w:pPr>
              <w:pStyle w:val="Tablehead"/>
              <w:rPr>
                <w:lang w:val="es-ES_tradnl"/>
              </w:rPr>
            </w:pPr>
            <w:r w:rsidRPr="00092531">
              <w:rPr>
                <w:i/>
                <w:iCs/>
                <w:lang w:val="es-ES_tradnl"/>
              </w:rPr>
              <w:t>R</w:t>
            </w:r>
            <w:r w:rsidRPr="00092531">
              <w:rPr>
                <w:iCs/>
                <w:vertAlign w:val="subscript"/>
                <w:lang w:val="es-ES_tradnl"/>
              </w:rPr>
              <w:t>3</w:t>
            </w:r>
            <w:r w:rsidRPr="00092531">
              <w:rPr>
                <w:lang w:val="es-ES_tradnl"/>
              </w:rPr>
              <w:t xml:space="preserve"> (km)</w:t>
            </w:r>
          </w:p>
        </w:tc>
      </w:tr>
      <w:tr w:rsidR="0049460D" w:rsidRPr="00092531" w:rsidTr="00D2481E">
        <w:trPr>
          <w:cantSplit/>
          <w:jc w:val="center"/>
        </w:trPr>
        <w:tc>
          <w:tcPr>
            <w:tcW w:w="1418" w:type="dxa"/>
            <w:vAlign w:val="center"/>
          </w:tcPr>
          <w:p w:rsidR="0049460D" w:rsidRPr="00092531" w:rsidRDefault="0049460D" w:rsidP="00D2481E">
            <w:pPr>
              <w:pStyle w:val="Tabletext"/>
              <w:jc w:val="center"/>
              <w:rPr>
                <w:lang w:val="es-ES_tradnl"/>
              </w:rPr>
            </w:pPr>
            <w:r w:rsidRPr="00092531">
              <w:rPr>
                <w:lang w:val="es-ES_tradnl"/>
              </w:rPr>
              <w:t>–105,6</w:t>
            </w:r>
          </w:p>
        </w:tc>
        <w:tc>
          <w:tcPr>
            <w:tcW w:w="1418" w:type="dxa"/>
            <w:vAlign w:val="center"/>
          </w:tcPr>
          <w:p w:rsidR="0049460D" w:rsidRPr="00092531" w:rsidRDefault="0049460D" w:rsidP="00D2481E">
            <w:pPr>
              <w:pStyle w:val="Tabletext"/>
              <w:jc w:val="center"/>
              <w:rPr>
                <w:lang w:val="es-ES_tradnl"/>
              </w:rPr>
            </w:pPr>
            <w:r w:rsidRPr="00092531">
              <w:rPr>
                <w:lang w:val="es-ES_tradnl"/>
              </w:rPr>
              <w:t>12,0</w:t>
            </w:r>
          </w:p>
        </w:tc>
        <w:tc>
          <w:tcPr>
            <w:tcW w:w="1361" w:type="dxa"/>
            <w:vAlign w:val="center"/>
          </w:tcPr>
          <w:p w:rsidR="0049460D" w:rsidRPr="00092531" w:rsidRDefault="0049460D" w:rsidP="00D2481E">
            <w:pPr>
              <w:pStyle w:val="Tabletext"/>
              <w:jc w:val="center"/>
              <w:rPr>
                <w:lang w:val="es-ES_tradnl"/>
              </w:rPr>
            </w:pPr>
            <w:r w:rsidRPr="00092531">
              <w:rPr>
                <w:lang w:val="es-ES_tradnl"/>
              </w:rPr>
              <w:t>4,0</w:t>
            </w:r>
          </w:p>
        </w:tc>
        <w:tc>
          <w:tcPr>
            <w:tcW w:w="1361" w:type="dxa"/>
            <w:vAlign w:val="center"/>
          </w:tcPr>
          <w:p w:rsidR="0049460D" w:rsidRPr="00092531" w:rsidRDefault="0049460D" w:rsidP="00D2481E">
            <w:pPr>
              <w:pStyle w:val="Tabletext"/>
              <w:jc w:val="center"/>
              <w:rPr>
                <w:lang w:val="es-ES_tradnl"/>
              </w:rPr>
            </w:pPr>
            <w:r w:rsidRPr="00092531">
              <w:rPr>
                <w:lang w:val="es-ES_tradnl"/>
              </w:rPr>
              <w:t>34,0</w:t>
            </w:r>
          </w:p>
        </w:tc>
        <w:tc>
          <w:tcPr>
            <w:tcW w:w="1361" w:type="dxa"/>
            <w:vAlign w:val="center"/>
          </w:tcPr>
          <w:p w:rsidR="0049460D" w:rsidRPr="00092531" w:rsidRDefault="0049460D" w:rsidP="00D2481E">
            <w:pPr>
              <w:pStyle w:val="Tabletext"/>
              <w:jc w:val="center"/>
              <w:rPr>
                <w:lang w:val="es-ES_tradnl"/>
              </w:rPr>
            </w:pPr>
            <w:r w:rsidRPr="00092531">
              <w:rPr>
                <w:lang w:val="es-ES_tradnl"/>
              </w:rPr>
              <w:t>49,9</w:t>
            </w:r>
          </w:p>
        </w:tc>
        <w:tc>
          <w:tcPr>
            <w:tcW w:w="1361" w:type="dxa"/>
            <w:vAlign w:val="center"/>
          </w:tcPr>
          <w:p w:rsidR="0049460D" w:rsidRPr="00092531" w:rsidRDefault="0049460D" w:rsidP="00D2481E">
            <w:pPr>
              <w:pStyle w:val="Tabletext"/>
              <w:jc w:val="center"/>
              <w:rPr>
                <w:lang w:val="es-ES_tradnl"/>
              </w:rPr>
            </w:pPr>
            <w:r w:rsidRPr="00092531">
              <w:rPr>
                <w:lang w:val="es-ES_tradnl"/>
              </w:rPr>
              <w:t>12,0</w:t>
            </w:r>
          </w:p>
        </w:tc>
        <w:tc>
          <w:tcPr>
            <w:tcW w:w="1361" w:type="dxa"/>
            <w:vAlign w:val="center"/>
          </w:tcPr>
          <w:p w:rsidR="0049460D" w:rsidRPr="00092531" w:rsidRDefault="0049460D" w:rsidP="00D2481E">
            <w:pPr>
              <w:pStyle w:val="Tabletext"/>
              <w:jc w:val="center"/>
              <w:rPr>
                <w:lang w:val="es-ES_tradnl"/>
              </w:rPr>
            </w:pPr>
            <w:r w:rsidRPr="00092531">
              <w:rPr>
                <w:lang w:val="es-ES_tradnl"/>
              </w:rPr>
              <w:t>4,0</w:t>
            </w:r>
          </w:p>
        </w:tc>
      </w:tr>
    </w:tbl>
    <w:p w:rsidR="0049460D" w:rsidRPr="00092531" w:rsidRDefault="0049460D" w:rsidP="0049460D">
      <w:pPr>
        <w:pStyle w:val="Tablefin"/>
        <w:rPr>
          <w:lang w:val="es-ES_tradnl"/>
        </w:rPr>
      </w:pPr>
    </w:p>
    <w:p w:rsidR="0049460D" w:rsidRPr="00092531" w:rsidRDefault="0049460D" w:rsidP="0049460D">
      <w:pPr>
        <w:pStyle w:val="TableNo"/>
        <w:rPr>
          <w:lang w:val="es-ES_tradnl"/>
        </w:rPr>
      </w:pPr>
      <w:r w:rsidRPr="00092531">
        <w:rPr>
          <w:lang w:val="es-ES_tradnl"/>
        </w:rPr>
        <w:t>CUADRO 23</w:t>
      </w:r>
    </w:p>
    <w:p w:rsidR="0049460D" w:rsidRPr="00092531" w:rsidRDefault="0049460D" w:rsidP="0049460D">
      <w:pPr>
        <w:pStyle w:val="Tabletitle"/>
        <w:rPr>
          <w:lang w:val="es-ES_tradnl"/>
        </w:rPr>
      </w:pPr>
      <w:r w:rsidRPr="00092531">
        <w:rPr>
          <w:lang w:val="es-ES_tradnl"/>
        </w:rPr>
        <w:t>Superficie de los sectores y espacio geométrico denegado</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49460D" w:rsidRPr="004041EF" w:rsidTr="00D2481E">
        <w:trPr>
          <w:cantSplit/>
          <w:trHeight w:val="398"/>
          <w:jc w:val="center"/>
        </w:trPr>
        <w:tc>
          <w:tcPr>
            <w:tcW w:w="2410" w:type="dxa"/>
            <w:vAlign w:val="center"/>
          </w:tcPr>
          <w:p w:rsidR="0049460D" w:rsidRPr="00092531" w:rsidRDefault="0049460D" w:rsidP="00D2481E">
            <w:pPr>
              <w:pStyle w:val="Tablehead"/>
              <w:rPr>
                <w:lang w:val="es-ES_tradnl"/>
              </w:rPr>
            </w:pPr>
            <w:r w:rsidRPr="00092531">
              <w:rPr>
                <w:lang w:val="es-ES_tradnl"/>
              </w:rPr>
              <w:t xml:space="preserve">Ancho del haz </w:t>
            </w:r>
            <w:r w:rsidRPr="00092531">
              <w:rPr>
                <w:iCs/>
                <w:lang w:val="es-ES_tradnl"/>
              </w:rPr>
              <w:sym w:font="Symbol" w:char="F071"/>
            </w:r>
            <w:r w:rsidRPr="00092531">
              <w:rPr>
                <w:vertAlign w:val="subscript"/>
                <w:lang w:val="es-ES_tradnl"/>
              </w:rPr>
              <w:t>1</w:t>
            </w:r>
          </w:p>
        </w:tc>
        <w:tc>
          <w:tcPr>
            <w:tcW w:w="2410" w:type="dxa"/>
            <w:vAlign w:val="center"/>
          </w:tcPr>
          <w:p w:rsidR="0049460D" w:rsidRPr="00092531" w:rsidRDefault="0049460D" w:rsidP="00D2481E">
            <w:pPr>
              <w:pStyle w:val="Tablehead"/>
              <w:rPr>
                <w:vertAlign w:val="superscript"/>
                <w:lang w:val="es-ES_tradnl"/>
              </w:rPr>
            </w:pPr>
            <w:r w:rsidRPr="00092531">
              <w:rPr>
                <w:lang w:val="es-ES_tradnl"/>
              </w:rPr>
              <w:t xml:space="preserve">Ancho del haz </w:t>
            </w:r>
            <w:r w:rsidRPr="00092531">
              <w:rPr>
                <w:iCs/>
                <w:lang w:val="es-ES_tradnl"/>
              </w:rPr>
              <w:sym w:font="Symbol" w:char="F071"/>
            </w:r>
            <w:r w:rsidRPr="00092531">
              <w:rPr>
                <w:vertAlign w:val="subscript"/>
                <w:lang w:val="es-ES_tradnl"/>
              </w:rPr>
              <w:t>2</w:t>
            </w:r>
          </w:p>
        </w:tc>
        <w:tc>
          <w:tcPr>
            <w:tcW w:w="2410" w:type="dxa"/>
            <w:vAlign w:val="center"/>
          </w:tcPr>
          <w:p w:rsidR="0049460D" w:rsidRPr="00092531" w:rsidRDefault="0049460D" w:rsidP="00D2481E">
            <w:pPr>
              <w:pStyle w:val="Tablehead"/>
              <w:rPr>
                <w:lang w:val="es-ES_tradnl"/>
              </w:rPr>
            </w:pPr>
            <w:r w:rsidRPr="00092531">
              <w:rPr>
                <w:lang w:val="es-ES_tradnl"/>
              </w:rPr>
              <w:t xml:space="preserve">Ancho del haz </w:t>
            </w:r>
            <w:r w:rsidRPr="00092531">
              <w:rPr>
                <w:iCs/>
                <w:lang w:val="es-ES_tradnl"/>
              </w:rPr>
              <w:sym w:font="Symbol" w:char="F071"/>
            </w:r>
            <w:r w:rsidRPr="00092531">
              <w:rPr>
                <w:vertAlign w:val="subscript"/>
                <w:lang w:val="es-ES_tradnl"/>
              </w:rPr>
              <w:t>3</w:t>
            </w:r>
          </w:p>
        </w:tc>
        <w:tc>
          <w:tcPr>
            <w:tcW w:w="2410" w:type="dxa"/>
            <w:vMerge w:val="restart"/>
            <w:vAlign w:val="center"/>
          </w:tcPr>
          <w:p w:rsidR="0049460D" w:rsidRPr="00092531" w:rsidRDefault="0049460D" w:rsidP="00D2481E">
            <w:pPr>
              <w:pStyle w:val="Tablehead"/>
              <w:rPr>
                <w:lang w:val="es-ES_tradnl"/>
              </w:rPr>
            </w:pPr>
            <w:r w:rsidRPr="00092531">
              <w:rPr>
                <w:lang w:val="es-ES_tradnl"/>
              </w:rPr>
              <w:t>Espacio geométrico denegado</w:t>
            </w:r>
            <w:r w:rsidR="00C906D0">
              <w:rPr>
                <w:lang w:val="es-ES_tradnl"/>
              </w:rPr>
              <w:t>,</w:t>
            </w:r>
            <w:r w:rsidRPr="00092531">
              <w:rPr>
                <w:lang w:val="es-ES_tradnl"/>
              </w:rPr>
              <w:t xml:space="preserve"> </w:t>
            </w:r>
            <w:r w:rsidRPr="00092531">
              <w:rPr>
                <w:i/>
                <w:iCs/>
                <w:lang w:val="es-ES_tradnl"/>
              </w:rPr>
              <w:t>S</w:t>
            </w:r>
            <w:r w:rsidRPr="00092531">
              <w:rPr>
                <w:lang w:val="es-ES_tradnl"/>
              </w:rPr>
              <w:br/>
              <w:t>(km</w:t>
            </w:r>
            <w:r w:rsidRPr="00092531">
              <w:rPr>
                <w:vertAlign w:val="superscript"/>
                <w:lang w:val="es-ES_tradnl"/>
              </w:rPr>
              <w:t>2</w:t>
            </w:r>
            <w:r w:rsidRPr="00092531">
              <w:rPr>
                <w:lang w:val="es-ES_tradnl"/>
              </w:rPr>
              <w:t>)</w:t>
            </w:r>
          </w:p>
        </w:tc>
      </w:tr>
      <w:tr w:rsidR="0049460D" w:rsidRPr="00092531" w:rsidTr="00D2481E">
        <w:trPr>
          <w:cantSplit/>
          <w:trHeight w:val="399"/>
          <w:jc w:val="center"/>
        </w:trPr>
        <w:tc>
          <w:tcPr>
            <w:tcW w:w="2410" w:type="dxa"/>
            <w:vAlign w:val="center"/>
          </w:tcPr>
          <w:p w:rsidR="0049460D" w:rsidRPr="00092531" w:rsidRDefault="0049460D" w:rsidP="00D2481E">
            <w:pPr>
              <w:pStyle w:val="Tablehead"/>
              <w:rPr>
                <w:i/>
                <w:iCs/>
                <w:lang w:val="es-ES_tradnl"/>
              </w:rPr>
            </w:pPr>
            <w:r w:rsidRPr="00092531">
              <w:rPr>
                <w:i/>
                <w:iCs/>
                <w:lang w:val="es-ES_tradnl"/>
              </w:rPr>
              <w:t>A</w:t>
            </w:r>
            <w:r w:rsidRPr="00092531">
              <w:rPr>
                <w:i/>
                <w:iCs/>
                <w:vertAlign w:val="subscript"/>
                <w:lang w:val="es-ES_tradnl"/>
              </w:rPr>
              <w:t>S</w:t>
            </w:r>
            <w:r w:rsidRPr="00092531">
              <w:rPr>
                <w:iCs/>
                <w:vertAlign w:val="subscript"/>
                <w:lang w:val="es-ES_tradnl"/>
              </w:rPr>
              <w:t xml:space="preserve">1 </w:t>
            </w:r>
            <w:r w:rsidRPr="00092531">
              <w:rPr>
                <w:lang w:val="es-ES_tradnl"/>
              </w:rPr>
              <w:t>(km</w:t>
            </w:r>
            <w:r w:rsidRPr="00092531">
              <w:rPr>
                <w:vertAlign w:val="superscript"/>
                <w:lang w:val="es-ES_tradnl"/>
              </w:rPr>
              <w:t>2</w:t>
            </w:r>
            <w:r w:rsidRPr="00092531">
              <w:rPr>
                <w:lang w:val="es-ES_tradnl"/>
              </w:rPr>
              <w:t>)</w:t>
            </w:r>
          </w:p>
        </w:tc>
        <w:tc>
          <w:tcPr>
            <w:tcW w:w="2410" w:type="dxa"/>
            <w:vAlign w:val="center"/>
          </w:tcPr>
          <w:p w:rsidR="0049460D" w:rsidRPr="00092531" w:rsidRDefault="0049460D" w:rsidP="00D2481E">
            <w:pPr>
              <w:pStyle w:val="Tablehead"/>
              <w:rPr>
                <w:i/>
                <w:iCs/>
                <w:lang w:val="es-ES_tradnl"/>
              </w:rPr>
            </w:pPr>
            <w:r w:rsidRPr="00092531">
              <w:rPr>
                <w:i/>
                <w:iCs/>
                <w:lang w:val="es-ES_tradnl"/>
              </w:rPr>
              <w:t>A</w:t>
            </w:r>
            <w:r w:rsidRPr="00092531">
              <w:rPr>
                <w:i/>
                <w:iCs/>
                <w:vertAlign w:val="subscript"/>
                <w:lang w:val="es-ES_tradnl"/>
              </w:rPr>
              <w:t>S</w:t>
            </w:r>
            <w:r w:rsidRPr="00092531">
              <w:rPr>
                <w:iCs/>
                <w:vertAlign w:val="subscript"/>
                <w:lang w:val="es-ES_tradnl"/>
              </w:rPr>
              <w:t xml:space="preserve">2 </w:t>
            </w:r>
            <w:r w:rsidRPr="00092531">
              <w:rPr>
                <w:lang w:val="es-ES_tradnl"/>
              </w:rPr>
              <w:t>(km</w:t>
            </w:r>
            <w:r w:rsidRPr="00092531">
              <w:rPr>
                <w:vertAlign w:val="superscript"/>
                <w:lang w:val="es-ES_tradnl"/>
              </w:rPr>
              <w:t>2</w:t>
            </w:r>
            <w:r w:rsidRPr="00092531">
              <w:rPr>
                <w:lang w:val="es-ES_tradnl"/>
              </w:rPr>
              <w:t>)</w:t>
            </w:r>
          </w:p>
        </w:tc>
        <w:tc>
          <w:tcPr>
            <w:tcW w:w="2410" w:type="dxa"/>
            <w:vAlign w:val="center"/>
          </w:tcPr>
          <w:p w:rsidR="0049460D" w:rsidRPr="00092531" w:rsidRDefault="0049460D" w:rsidP="00D2481E">
            <w:pPr>
              <w:pStyle w:val="Tablehead"/>
              <w:rPr>
                <w:i/>
                <w:iCs/>
                <w:lang w:val="es-ES_tradnl"/>
              </w:rPr>
            </w:pPr>
            <w:r w:rsidRPr="00092531">
              <w:rPr>
                <w:i/>
                <w:iCs/>
                <w:lang w:val="es-ES_tradnl"/>
              </w:rPr>
              <w:t>A</w:t>
            </w:r>
            <w:r w:rsidRPr="00092531">
              <w:rPr>
                <w:i/>
                <w:iCs/>
                <w:vertAlign w:val="subscript"/>
                <w:lang w:val="es-ES_tradnl"/>
              </w:rPr>
              <w:t>S</w:t>
            </w:r>
            <w:r w:rsidRPr="00092531">
              <w:rPr>
                <w:iCs/>
                <w:vertAlign w:val="subscript"/>
                <w:lang w:val="es-ES_tradnl"/>
              </w:rPr>
              <w:t>3</w:t>
            </w:r>
            <w:r w:rsidRPr="00092531">
              <w:rPr>
                <w:i/>
                <w:iCs/>
                <w:vertAlign w:val="subscript"/>
                <w:lang w:val="es-ES_tradnl"/>
              </w:rPr>
              <w:t xml:space="preserve"> </w:t>
            </w:r>
            <w:r w:rsidRPr="00092531">
              <w:rPr>
                <w:lang w:val="es-ES_tradnl"/>
              </w:rPr>
              <w:t>(km</w:t>
            </w:r>
            <w:r w:rsidRPr="00092531">
              <w:rPr>
                <w:vertAlign w:val="superscript"/>
                <w:lang w:val="es-ES_tradnl"/>
              </w:rPr>
              <w:t>2</w:t>
            </w:r>
            <w:r w:rsidRPr="00092531">
              <w:rPr>
                <w:lang w:val="es-ES_tradnl"/>
              </w:rPr>
              <w:t>)</w:t>
            </w:r>
          </w:p>
        </w:tc>
        <w:tc>
          <w:tcPr>
            <w:tcW w:w="2410" w:type="dxa"/>
            <w:vMerge/>
            <w:vAlign w:val="center"/>
          </w:tcPr>
          <w:p w:rsidR="0049460D" w:rsidRPr="00092531" w:rsidRDefault="0049460D" w:rsidP="00D2481E">
            <w:pPr>
              <w:pStyle w:val="Tablehead"/>
              <w:rPr>
                <w:lang w:val="es-ES_tradnl"/>
              </w:rPr>
            </w:pPr>
          </w:p>
        </w:tc>
      </w:tr>
      <w:tr w:rsidR="0049460D" w:rsidRPr="00092531" w:rsidTr="00D2481E">
        <w:trPr>
          <w:cantSplit/>
          <w:jc w:val="center"/>
        </w:trPr>
        <w:tc>
          <w:tcPr>
            <w:tcW w:w="2410" w:type="dxa"/>
            <w:vAlign w:val="center"/>
          </w:tcPr>
          <w:p w:rsidR="0049460D" w:rsidRPr="00092531" w:rsidRDefault="0049460D" w:rsidP="00D2481E">
            <w:pPr>
              <w:pStyle w:val="Tabletext"/>
              <w:jc w:val="center"/>
              <w:rPr>
                <w:lang w:val="es-ES_tradnl"/>
              </w:rPr>
            </w:pPr>
            <w:r w:rsidRPr="00092531">
              <w:rPr>
                <w:lang w:val="es-ES_tradnl"/>
              </w:rPr>
              <w:t>1,4</w:t>
            </w:r>
          </w:p>
        </w:tc>
        <w:tc>
          <w:tcPr>
            <w:tcW w:w="2410" w:type="dxa"/>
            <w:vAlign w:val="center"/>
          </w:tcPr>
          <w:p w:rsidR="0049460D" w:rsidRPr="00092531" w:rsidRDefault="0049460D" w:rsidP="00D2481E">
            <w:pPr>
              <w:pStyle w:val="Tabletext"/>
              <w:jc w:val="center"/>
              <w:rPr>
                <w:lang w:val="es-ES_tradnl"/>
              </w:rPr>
            </w:pPr>
            <w:r w:rsidRPr="00092531">
              <w:rPr>
                <w:lang w:val="es-ES_tradnl"/>
              </w:rPr>
              <w:t>217,6</w:t>
            </w:r>
          </w:p>
        </w:tc>
        <w:tc>
          <w:tcPr>
            <w:tcW w:w="2410" w:type="dxa"/>
            <w:vAlign w:val="center"/>
          </w:tcPr>
          <w:p w:rsidR="0049460D" w:rsidRPr="00092531" w:rsidRDefault="0049460D" w:rsidP="00D2481E">
            <w:pPr>
              <w:pStyle w:val="Tabletext"/>
              <w:jc w:val="center"/>
              <w:rPr>
                <w:lang w:val="es-ES_tradnl"/>
              </w:rPr>
            </w:pPr>
            <w:r w:rsidRPr="00092531">
              <w:rPr>
                <w:lang w:val="es-ES_tradnl"/>
              </w:rPr>
              <w:t>1,4</w:t>
            </w:r>
          </w:p>
        </w:tc>
        <w:tc>
          <w:tcPr>
            <w:tcW w:w="2410" w:type="dxa"/>
            <w:vAlign w:val="center"/>
          </w:tcPr>
          <w:p w:rsidR="0049460D" w:rsidRPr="00092531" w:rsidRDefault="0049460D" w:rsidP="00D2481E">
            <w:pPr>
              <w:pStyle w:val="Tabletext"/>
              <w:jc w:val="center"/>
              <w:rPr>
                <w:lang w:val="es-ES_tradnl"/>
              </w:rPr>
            </w:pPr>
            <w:r w:rsidRPr="00092531">
              <w:rPr>
                <w:lang w:val="es-ES_tradnl"/>
              </w:rPr>
              <w:t>220,3</w:t>
            </w:r>
          </w:p>
        </w:tc>
      </w:tr>
    </w:tbl>
    <w:p w:rsidR="0049460D" w:rsidRPr="00092531" w:rsidRDefault="0049460D" w:rsidP="0049460D">
      <w:pPr>
        <w:pStyle w:val="Tablefin"/>
        <w:rPr>
          <w:lang w:val="es-ES_tradnl"/>
        </w:rPr>
      </w:pPr>
    </w:p>
    <w:p w:rsidR="0049460D" w:rsidRPr="00092531" w:rsidRDefault="0049460D" w:rsidP="0049460D">
      <w:pPr>
        <w:keepNext/>
        <w:keepLines/>
        <w:rPr>
          <w:lang w:val="es-ES_tradnl"/>
        </w:rPr>
      </w:pPr>
      <w:r w:rsidRPr="00092531">
        <w:rPr>
          <w:lang w:val="es-ES_tradnl"/>
        </w:rPr>
        <w:lastRenderedPageBreak/>
        <w:t xml:space="preserve">La suma de las superficies de sectores denegados es el espacio geométrico denegado, </w:t>
      </w:r>
      <w:r w:rsidRPr="00092531">
        <w:rPr>
          <w:i/>
          <w:lang w:val="es-ES_tradnl"/>
        </w:rPr>
        <w:t>S</w:t>
      </w:r>
      <w:r w:rsidRPr="00092531">
        <w:rPr>
          <w:lang w:val="es-ES_tradnl"/>
        </w:rPr>
        <w:t xml:space="preserve"> que es el parámetro final para la determinación de la EUE. En el Cuadro 24 se indican los resultados finales para este ejemplo.</w:t>
      </w:r>
    </w:p>
    <w:p w:rsidR="0049460D" w:rsidRPr="00092531" w:rsidRDefault="0049460D" w:rsidP="0049460D">
      <w:pPr>
        <w:pStyle w:val="TableNo"/>
        <w:rPr>
          <w:lang w:val="es-ES_tradnl"/>
        </w:rPr>
      </w:pPr>
      <w:r w:rsidRPr="00092531">
        <w:rPr>
          <w:lang w:val="es-ES_tradnl"/>
        </w:rPr>
        <w:t>CUADRO 24</w:t>
      </w:r>
    </w:p>
    <w:p w:rsidR="0049460D" w:rsidRPr="00092531" w:rsidRDefault="0049460D" w:rsidP="0049460D">
      <w:pPr>
        <w:pStyle w:val="Tabletitle"/>
        <w:rPr>
          <w:lang w:val="es-ES_tradnl"/>
        </w:rPr>
      </w:pPr>
      <w:r w:rsidRPr="00092531">
        <w:rPr>
          <w:lang w:val="es-ES_tradnl"/>
        </w:rPr>
        <w:t>EUE para un sistema 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49460D" w:rsidRPr="004041EF" w:rsidTr="00D2481E">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head"/>
              <w:rPr>
                <w:lang w:val="es-ES_tradnl"/>
              </w:rPr>
            </w:pPr>
            <w:r w:rsidRPr="00092531">
              <w:rPr>
                <w:lang w:val="es-ES_tradnl"/>
              </w:rPr>
              <w:t>EUE (Mb/s.km.MHz)</w:t>
            </w:r>
          </w:p>
        </w:tc>
      </w:tr>
      <w:tr w:rsidR="0049460D" w:rsidRPr="00092531" w:rsidTr="00D2481E">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49460D" w:rsidRPr="00092531" w:rsidRDefault="0049460D" w:rsidP="00D2481E">
            <w:pPr>
              <w:pStyle w:val="Tabletext"/>
              <w:jc w:val="center"/>
              <w:rPr>
                <w:highlight w:val="yellow"/>
                <w:vertAlign w:val="superscript"/>
                <w:lang w:val="es-ES_tradnl"/>
              </w:rPr>
            </w:pPr>
            <w:r w:rsidRPr="00092531">
              <w:rPr>
                <w:lang w:val="es-ES_tradnl"/>
              </w:rPr>
              <w:t>0,2</w:t>
            </w:r>
          </w:p>
        </w:tc>
      </w:tr>
    </w:tbl>
    <w:p w:rsidR="0049460D" w:rsidRPr="00092531" w:rsidRDefault="0049460D" w:rsidP="0049460D">
      <w:pPr>
        <w:pStyle w:val="Tablefin"/>
        <w:rPr>
          <w:lang w:val="es-ES_tradnl"/>
        </w:rPr>
      </w:pPr>
    </w:p>
    <w:p w:rsidR="0049460D" w:rsidRPr="00092531" w:rsidRDefault="0049460D" w:rsidP="0049460D">
      <w:pPr>
        <w:pStyle w:val="Heading1"/>
        <w:rPr>
          <w:lang w:val="es-ES_tradnl"/>
        </w:rPr>
      </w:pPr>
      <w:bookmarkStart w:id="83" w:name="_Toc512240879"/>
      <w:r w:rsidRPr="00092531">
        <w:rPr>
          <w:lang w:val="es-ES_tradnl"/>
        </w:rPr>
        <w:t>3</w:t>
      </w:r>
      <w:r w:rsidRPr="00092531">
        <w:rPr>
          <w:lang w:val="es-ES_tradnl"/>
        </w:rPr>
        <w:tab/>
        <w:t>Espectro utilizado por los sistemas de radiodifusión sonora y de televisión</w:t>
      </w:r>
      <w:bookmarkEnd w:id="83"/>
      <w:r w:rsidRPr="00092531">
        <w:rPr>
          <w:lang w:val="es-ES_tradnl"/>
        </w:rPr>
        <w:t xml:space="preserve"> </w:t>
      </w:r>
    </w:p>
    <w:p w:rsidR="0049460D" w:rsidRPr="00092531" w:rsidRDefault="0049460D" w:rsidP="0049460D">
      <w:pPr>
        <w:pStyle w:val="Heading2"/>
        <w:rPr>
          <w:lang w:val="es-ES_tradnl"/>
        </w:rPr>
      </w:pPr>
      <w:bookmarkStart w:id="84" w:name="_Toc512240880"/>
      <w:r w:rsidRPr="00092531">
        <w:rPr>
          <w:lang w:val="es-ES_tradnl"/>
        </w:rPr>
        <w:t>3.1</w:t>
      </w:r>
      <w:r w:rsidRPr="00092531">
        <w:rPr>
          <w:lang w:val="es-ES_tradnl"/>
        </w:rPr>
        <w:tab/>
        <w:t>Introducción</w:t>
      </w:r>
      <w:bookmarkEnd w:id="84"/>
    </w:p>
    <w:p w:rsidR="0049460D" w:rsidRPr="00092531" w:rsidRDefault="0049460D" w:rsidP="0049460D">
      <w:pPr>
        <w:rPr>
          <w:lang w:val="es-ES_tradnl"/>
        </w:rPr>
      </w:pPr>
      <w:r w:rsidRPr="00092531">
        <w:rPr>
          <w:lang w:val="es-ES_tradnl"/>
        </w:rPr>
        <w:t xml:space="preserve">Supóngase que hay un sistema de radiodifusión sonora o de televisión en una determinada zona geográfica con </w:t>
      </w:r>
      <w:r w:rsidRPr="00092531">
        <w:rPr>
          <w:i/>
          <w:lang w:val="es-ES_tradnl"/>
        </w:rPr>
        <w:t>J</w:t>
      </w:r>
      <w:r w:rsidRPr="00092531">
        <w:rPr>
          <w:lang w:val="es-ES_tradnl"/>
        </w:rPr>
        <w:t xml:space="preserve"> transmisores. Para el caso general, la eficacia de utilización del espectro viene dada por el parámetro complejo:</w:t>
      </w:r>
    </w:p>
    <w:p w:rsidR="0049460D" w:rsidRPr="00092531" w:rsidRDefault="0049460D" w:rsidP="0049460D">
      <w:pPr>
        <w:pStyle w:val="Blanc"/>
        <w:rPr>
          <w:lang w:val="es-ES_tradnl"/>
        </w:rPr>
      </w:pPr>
    </w:p>
    <w:p w:rsidR="0049460D" w:rsidRPr="00092531" w:rsidRDefault="0049460D" w:rsidP="00AD4189">
      <w:pPr>
        <w:pStyle w:val="Equation"/>
        <w:rPr>
          <w:lang w:val="es-ES_tradnl"/>
        </w:rPr>
      </w:pPr>
      <w:r w:rsidRPr="00092531">
        <w:rPr>
          <w:lang w:val="es-ES_tradnl"/>
        </w:rPr>
        <w:tab/>
      </w:r>
      <w:r w:rsidRPr="00092531">
        <w:rPr>
          <w:lang w:val="es-ES_tradnl"/>
        </w:rPr>
        <w:tab/>
      </w:r>
      <w:r w:rsidR="00AD4189" w:rsidRPr="00AD4189">
        <w:rPr>
          <w:i/>
          <w:iCs/>
          <w:lang w:val="es-ES_tradnl"/>
        </w:rPr>
        <w:t>SUE</w:t>
      </w:r>
      <w:r w:rsidR="00AD4189">
        <w:rPr>
          <w:lang w:val="es-ES_tradnl"/>
        </w:rPr>
        <w:t xml:space="preserve"> = {</w:t>
      </w:r>
      <w:r w:rsidR="00AD4189" w:rsidRPr="00AD4189">
        <w:rPr>
          <w:i/>
          <w:iCs/>
          <w:lang w:val="es-ES_tradnl"/>
        </w:rPr>
        <w:t>M</w:t>
      </w:r>
      <w:r w:rsidR="00AD4189">
        <w:rPr>
          <w:lang w:val="es-ES_tradnl"/>
        </w:rPr>
        <w:t xml:space="preserve">, </w:t>
      </w:r>
      <w:r w:rsidR="00AD4189" w:rsidRPr="00AD4189">
        <w:rPr>
          <w:i/>
          <w:iCs/>
          <w:lang w:val="es-ES_tradnl"/>
        </w:rPr>
        <w:t>U</w:t>
      </w:r>
      <w:r w:rsidR="00AD4189">
        <w:rPr>
          <w:lang w:val="es-ES_tradnl"/>
        </w:rPr>
        <w:t>}</w:t>
      </w:r>
      <w:r w:rsidRPr="00092531">
        <w:rPr>
          <w:lang w:val="es-ES_tradnl"/>
        </w:rPr>
        <w:tab/>
        <w:t>(59)</w:t>
      </w:r>
    </w:p>
    <w:p w:rsidR="0049460D" w:rsidRPr="00092531" w:rsidRDefault="0049460D" w:rsidP="0049460D">
      <w:pPr>
        <w:pStyle w:val="Blanc"/>
        <w:rPr>
          <w:lang w:val="es-ES_tradnl"/>
        </w:rPr>
      </w:pP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49460D">
      <w:pPr>
        <w:pStyle w:val="Equationlegend"/>
        <w:rPr>
          <w:lang w:val="es-ES_tradnl"/>
        </w:rPr>
      </w:pPr>
      <w:r w:rsidRPr="00092531">
        <w:rPr>
          <w:i/>
          <w:iCs/>
          <w:lang w:val="es-ES_tradnl"/>
        </w:rPr>
        <w:tab/>
        <w:t>M</w:t>
      </w:r>
      <w:r w:rsidRPr="00092531">
        <w:rPr>
          <w:lang w:val="es-ES_tradnl"/>
        </w:rPr>
        <w:t>:</w:t>
      </w:r>
      <w:r w:rsidRPr="00092531">
        <w:rPr>
          <w:i/>
          <w:iCs/>
          <w:lang w:val="es-ES_tradnl"/>
        </w:rPr>
        <w:tab/>
      </w:r>
      <w:r w:rsidRPr="00092531">
        <w:rPr>
          <w:lang w:val="es-ES_tradnl"/>
        </w:rPr>
        <w:t>efecto útil obtenido con el sistema de radiodifusión considerado</w:t>
      </w:r>
    </w:p>
    <w:p w:rsidR="0049460D" w:rsidRPr="00092531" w:rsidRDefault="0049460D" w:rsidP="0049460D">
      <w:pPr>
        <w:pStyle w:val="Equationlegend"/>
        <w:rPr>
          <w:iCs/>
          <w:lang w:val="es-ES_tradnl"/>
        </w:rPr>
      </w:pPr>
      <w:r w:rsidRPr="00092531">
        <w:rPr>
          <w:i/>
          <w:lang w:val="es-ES_tradnl"/>
        </w:rPr>
        <w:tab/>
        <w:t>U</w:t>
      </w:r>
      <w:r w:rsidRPr="00092531">
        <w:rPr>
          <w:lang w:val="es-ES_tradnl"/>
        </w:rPr>
        <w:t>:</w:t>
      </w:r>
      <w:r w:rsidRPr="00092531">
        <w:rPr>
          <w:i/>
          <w:lang w:val="es-ES_tradnl"/>
        </w:rPr>
        <w:tab/>
      </w:r>
      <w:r w:rsidRPr="00092531">
        <w:rPr>
          <w:iCs/>
          <w:lang w:val="es-ES_tradnl"/>
        </w:rPr>
        <w:t>factor de utilización del espectro para ese sistema.</w:t>
      </w:r>
    </w:p>
    <w:p w:rsidR="0049460D" w:rsidRPr="00092531" w:rsidRDefault="0049460D" w:rsidP="0049460D">
      <w:pPr>
        <w:pStyle w:val="Heading2"/>
        <w:rPr>
          <w:lang w:val="es-ES_tradnl"/>
        </w:rPr>
      </w:pPr>
      <w:bookmarkStart w:id="85" w:name="_Toc512240881"/>
      <w:r w:rsidRPr="00092531">
        <w:rPr>
          <w:lang w:val="es-ES_tradnl"/>
        </w:rPr>
        <w:t>3.2</w:t>
      </w:r>
      <w:r w:rsidRPr="00092531">
        <w:rPr>
          <w:lang w:val="es-ES_tradnl"/>
        </w:rPr>
        <w:tab/>
        <w:t>Definición del efecto útil para un sistema de radiodifusión de televisión</w:t>
      </w:r>
      <w:bookmarkEnd w:id="85"/>
      <w:r w:rsidRPr="00092531">
        <w:rPr>
          <w:lang w:val="es-ES_tradnl"/>
        </w:rPr>
        <w:t xml:space="preserve"> </w:t>
      </w:r>
    </w:p>
    <w:p w:rsidR="0049460D" w:rsidRPr="00092531" w:rsidRDefault="0049460D" w:rsidP="0049460D">
      <w:pPr>
        <w:rPr>
          <w:lang w:val="es-ES_tradnl"/>
        </w:rPr>
      </w:pPr>
      <w:r w:rsidRPr="00092531">
        <w:rPr>
          <w:lang w:val="es-ES_tradnl"/>
        </w:rPr>
        <w:t>La indicación de utilidad de un sistema de radiodifusión de televisión es el número de usuarios (población) que pueden captar la radiodifusión, generalmente en su lugar de residencia.</w:t>
      </w:r>
    </w:p>
    <w:p w:rsidR="0049460D" w:rsidRPr="00092531" w:rsidRDefault="0049460D" w:rsidP="0049460D">
      <w:pPr>
        <w:rPr>
          <w:lang w:val="es-ES_tradnl"/>
        </w:rPr>
      </w:pPr>
      <w:r w:rsidRPr="00092531">
        <w:rPr>
          <w:lang w:val="es-ES_tradnl"/>
        </w:rPr>
        <w:t>El efecto útil de un sistema de radiodifusión de televisión cambiará según la densidad de población en distintas partes de la zona geográfica considerada y según el número de programas de televisión que se pueden captar. La disponibilidad de programas de televisión entre la población se puede ilustrar con la función de distribución acumulada de la Fig. 16.</w:t>
      </w:r>
    </w:p>
    <w:p w:rsidR="0049460D" w:rsidRPr="00092531" w:rsidRDefault="0049460D" w:rsidP="0049460D">
      <w:pPr>
        <w:pStyle w:val="FigureNo"/>
        <w:rPr>
          <w:lang w:val="es-ES_tradnl"/>
        </w:rPr>
      </w:pPr>
      <w:r w:rsidRPr="00092531">
        <w:rPr>
          <w:lang w:val="es-ES_tradnl"/>
        </w:rPr>
        <w:lastRenderedPageBreak/>
        <w:t>FigurA 16</w:t>
      </w:r>
    </w:p>
    <w:p w:rsidR="0049460D" w:rsidRPr="00092531" w:rsidRDefault="0049460D" w:rsidP="00F119A9">
      <w:pPr>
        <w:pStyle w:val="Figuretitle"/>
        <w:rPr>
          <w:lang w:val="es-ES_tradnl"/>
        </w:rPr>
      </w:pPr>
      <w:r w:rsidRPr="00092531">
        <w:rPr>
          <w:lang w:val="es-ES_tradnl"/>
        </w:rPr>
        <w:t xml:space="preserve">Disponibilidad de los programas de televisión entre la población utilizando la función de distribución acumulada </w:t>
      </w:r>
    </w:p>
    <w:p w:rsidR="0049460D" w:rsidRPr="00092531" w:rsidRDefault="00F119A9" w:rsidP="0049460D">
      <w:pPr>
        <w:pStyle w:val="Figure"/>
        <w:ind w:left="-57" w:right="-57"/>
        <w:rPr>
          <w:lang w:val="es-ES_tradnl"/>
        </w:rPr>
      </w:pPr>
      <w:r w:rsidRPr="00092531">
        <w:rPr>
          <w:lang w:val="es-ES_tradnl"/>
        </w:rPr>
        <w:object w:dxaOrig="5798" w:dyaOrig="3520">
          <v:shape id="_x0000_i1076" type="#_x0000_t75" style="width:476.15pt;height:288.45pt" o:ole="">
            <v:imagedata r:id="rId120" o:title=""/>
          </v:shape>
          <o:OLEObject Type="Embed" ProgID="CorelDraw.Graphic.16" ShapeID="_x0000_i1076" DrawAspect="Content" ObjectID="_1586603941" r:id="rId121"/>
        </w:object>
      </w:r>
    </w:p>
    <w:p w:rsidR="0049460D" w:rsidRPr="00092531" w:rsidRDefault="0049460D" w:rsidP="0049460D">
      <w:pPr>
        <w:rPr>
          <w:lang w:val="es-ES_tradnl"/>
        </w:rPr>
      </w:pPr>
      <w:r w:rsidRPr="00092531">
        <w:rPr>
          <w:lang w:val="es-ES_tradnl"/>
        </w:rPr>
        <w:t xml:space="preserve">En la Fig. 16, </w:t>
      </w:r>
      <w:proofErr w:type="gramStart"/>
      <w:r w:rsidRPr="00092531">
        <w:rPr>
          <w:i/>
          <w:iCs/>
          <w:lang w:val="es-ES_tradnl"/>
        </w:rPr>
        <w:t>F(</w:t>
      </w:r>
      <w:proofErr w:type="gramEnd"/>
      <w:r w:rsidRPr="00092531">
        <w:rPr>
          <w:i/>
          <w:iCs/>
          <w:lang w:val="es-ES_tradnl"/>
        </w:rPr>
        <w:t>k)</w:t>
      </w:r>
      <w:r w:rsidRPr="00092531">
        <w:rPr>
          <w:lang w:val="es-ES_tradnl"/>
        </w:rPr>
        <w:t xml:space="preserve"> es la proporción de usuarios que pueden recibir como mínimo </w:t>
      </w:r>
      <w:r w:rsidRPr="00092531">
        <w:rPr>
          <w:i/>
          <w:lang w:val="es-ES_tradnl"/>
        </w:rPr>
        <w:t>k</w:t>
      </w:r>
      <w:r w:rsidRPr="00092531">
        <w:rPr>
          <w:lang w:val="es-ES_tradnl"/>
        </w:rPr>
        <w:t xml:space="preserve"> programas de televisión. Cuanto mayor sea el valor de la función, mayor será el número de usuarios a los que se transmite un gran número de programas y, por lo tanto, mayor será también el efecto útil del sistema de radiodifusión de televisión en esa zona geográfica. La función </w:t>
      </w:r>
      <w:proofErr w:type="gramStart"/>
      <w:r w:rsidRPr="00092531">
        <w:rPr>
          <w:i/>
          <w:iCs/>
          <w:lang w:val="es-ES_tradnl"/>
        </w:rPr>
        <w:t>F(</w:t>
      </w:r>
      <w:proofErr w:type="gramEnd"/>
      <w:r w:rsidRPr="00092531">
        <w:rPr>
          <w:i/>
          <w:iCs/>
          <w:lang w:val="es-ES_tradnl"/>
        </w:rPr>
        <w:t>k)</w:t>
      </w:r>
      <w:r w:rsidRPr="00092531">
        <w:rPr>
          <w:lang w:val="es-ES_tradnl"/>
        </w:rPr>
        <w:t xml:space="preserve"> caracteriza de una forma bastante completa el efecto útil y refleja su estructura. Sin embargo, la utilización de la función </w:t>
      </w:r>
      <w:proofErr w:type="gramStart"/>
      <w:r w:rsidRPr="00092531">
        <w:rPr>
          <w:i/>
          <w:iCs/>
          <w:lang w:val="es-ES_tradnl"/>
        </w:rPr>
        <w:t>F(</w:t>
      </w:r>
      <w:proofErr w:type="gramEnd"/>
      <w:r w:rsidRPr="00092531">
        <w:rPr>
          <w:i/>
          <w:iCs/>
          <w:lang w:val="es-ES_tradnl"/>
        </w:rPr>
        <w:t>k)</w:t>
      </w:r>
      <w:r w:rsidRPr="00092531">
        <w:rPr>
          <w:lang w:val="es-ES_tradnl"/>
        </w:rPr>
        <w:t xml:space="preserve"> no es la más práctica para evaluar la eficacia de utilización del espectro por los sistemas de radiodifusión de televisión. Una solución más práctica es utilizar un indicador unidimensional que tiene una relación funcional con </w:t>
      </w:r>
      <w:proofErr w:type="gramStart"/>
      <w:r w:rsidRPr="00092531">
        <w:rPr>
          <w:i/>
          <w:iCs/>
          <w:lang w:val="es-ES_tradnl"/>
        </w:rPr>
        <w:t>F(</w:t>
      </w:r>
      <w:proofErr w:type="gramEnd"/>
      <w:r w:rsidRPr="00092531">
        <w:rPr>
          <w:i/>
          <w:iCs/>
          <w:lang w:val="es-ES_tradnl"/>
        </w:rPr>
        <w:t>k)</w:t>
      </w:r>
      <w:r w:rsidRPr="00092531">
        <w:rPr>
          <w:lang w:val="es-ES_tradnl"/>
        </w:rPr>
        <w:t xml:space="preserve">. Sabiendo que el efecto útil aumenta con </w:t>
      </w:r>
      <w:r w:rsidRPr="00092531">
        <w:rPr>
          <w:i/>
          <w:iCs/>
          <w:lang w:val="es-ES_tradnl"/>
        </w:rPr>
        <w:t>F(k)</w:t>
      </w:r>
      <w:r w:rsidRPr="00092531">
        <w:rPr>
          <w:lang w:val="es-ES_tradnl"/>
        </w:rPr>
        <w:t xml:space="preserve">, puede obtenerse un indicador simple calculando la superficie bajo la curva, o la base de un rectángulo equivalente que tiene la misma superficie (se indica con una línea discontinua en la Fig. 16), </w:t>
      </w:r>
      <w:r w:rsidRPr="00092531">
        <w:rPr>
          <w:i/>
          <w:lang w:val="es-ES_tradnl"/>
        </w:rPr>
        <w:t>k</w:t>
      </w:r>
      <w:r w:rsidRPr="00092531">
        <w:rPr>
          <w:i/>
          <w:vertAlign w:val="subscript"/>
          <w:lang w:val="es-ES_tradnl"/>
        </w:rPr>
        <w:t>m</w:t>
      </w:r>
      <w:r w:rsidRPr="00092531">
        <w:rPr>
          <w:lang w:val="es-ES_tradnl"/>
        </w:rPr>
        <w:t>. Esta última opción corresponde al número medio de programas de televisión que puede captar un usuario. Se podrá utilizar ese número como un indicador simple del efecto útil de los sistemas de radiodifusión de televisión. La expresión analítica de este indicador de efecto útil es la siguiente:</w:t>
      </w: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30"/>
          <w:lang w:val="es-ES_tradnl"/>
        </w:rPr>
        <w:object w:dxaOrig="1640" w:dyaOrig="720">
          <v:shape id="_x0000_i1077" type="#_x0000_t75" style="width:81.85pt;height:36pt" o:ole="" fillcolor="window">
            <v:imagedata r:id="rId122" o:title=""/>
          </v:shape>
          <o:OLEObject Type="Embed" ProgID="Equation.3" ShapeID="_x0000_i1077" DrawAspect="Content" ObjectID="_1586603942" r:id="rId123"/>
        </w:object>
      </w:r>
      <w:r w:rsidRPr="00092531">
        <w:rPr>
          <w:lang w:val="es-ES_tradnl"/>
        </w:rPr>
        <w:tab/>
        <w:t>(60)</w:t>
      </w:r>
    </w:p>
    <w:p w:rsidR="0049460D" w:rsidRPr="00092531" w:rsidRDefault="0049460D" w:rsidP="0049460D">
      <w:pPr>
        <w:rPr>
          <w:noProof/>
          <w:lang w:val="es-ES_tradnl"/>
        </w:rPr>
      </w:pPr>
      <w:r w:rsidRPr="00092531">
        <w:rPr>
          <w:noProof/>
          <w:lang w:val="es-ES_tradnl"/>
        </w:rPr>
        <w:t>siendo:</w:t>
      </w:r>
    </w:p>
    <w:p w:rsidR="0049460D" w:rsidRPr="00092531" w:rsidRDefault="0049460D" w:rsidP="0049460D">
      <w:pPr>
        <w:pStyle w:val="Equationlegend"/>
        <w:rPr>
          <w:noProof/>
          <w:lang w:val="es-ES_tradnl"/>
        </w:rPr>
      </w:pPr>
      <w:r w:rsidRPr="00092531">
        <w:rPr>
          <w:i/>
          <w:iCs/>
          <w:noProof/>
          <w:lang w:val="es-ES_tradnl"/>
        </w:rPr>
        <w:tab/>
        <w:t>I</w:t>
      </w:r>
      <w:r w:rsidRPr="00092531">
        <w:rPr>
          <w:lang w:val="es-ES_tradnl"/>
        </w:rPr>
        <w:t>:</w:t>
      </w:r>
      <w:r w:rsidRPr="00092531">
        <w:rPr>
          <w:noProof/>
          <w:lang w:val="es-ES_tradnl"/>
        </w:rPr>
        <w:tab/>
        <w:t>número de elementos en que se ha dividido la zona geográfica</w:t>
      </w:r>
    </w:p>
    <w:p w:rsidR="0049460D" w:rsidRPr="00092531" w:rsidRDefault="0049460D" w:rsidP="0049460D">
      <w:pPr>
        <w:pStyle w:val="Equationlegend"/>
        <w:rPr>
          <w:noProof/>
          <w:lang w:val="es-ES_tradnl"/>
        </w:rPr>
      </w:pPr>
      <w:r w:rsidRPr="00092531">
        <w:rPr>
          <w:noProof/>
          <w:lang w:val="es-ES_tradnl"/>
        </w:rPr>
        <w:tab/>
      </w:r>
      <w:r w:rsidRPr="00092531">
        <w:rPr>
          <w:noProof/>
          <w:position w:val="-24"/>
          <w:lang w:val="es-ES_tradnl"/>
        </w:rPr>
        <w:object w:dxaOrig="760" w:dyaOrig="620">
          <v:shape id="_x0000_i1078" type="#_x0000_t75" style="width:38.55pt;height:30.85pt" o:ole="" fillcolor="window">
            <v:imagedata r:id="rId124" o:title=""/>
          </v:shape>
          <o:OLEObject Type="Embed" ProgID="Equation.3" ShapeID="_x0000_i1078" DrawAspect="Content" ObjectID="_1586603943" r:id="rId125"/>
        </w:object>
      </w:r>
      <w:r w:rsidRPr="00092531">
        <w:rPr>
          <w:lang w:val="es-ES_tradnl"/>
        </w:rPr>
        <w:t>:</w:t>
      </w:r>
      <w:r w:rsidRPr="00092531">
        <w:rPr>
          <w:noProof/>
          <w:lang w:val="es-ES_tradnl"/>
        </w:rPr>
        <w:t xml:space="preserve"> </w:t>
      </w:r>
      <w:r w:rsidRPr="00092531">
        <w:rPr>
          <w:noProof/>
          <w:lang w:val="es-ES_tradnl"/>
        </w:rPr>
        <w:tab/>
        <w:t xml:space="preserve">proporción de población que vive dentro del </w:t>
      </w:r>
      <w:r w:rsidRPr="00092531">
        <w:rPr>
          <w:i/>
          <w:noProof/>
          <w:lang w:val="es-ES_tradnl"/>
        </w:rPr>
        <w:t>i</w:t>
      </w:r>
      <w:r w:rsidRPr="00092531">
        <w:rPr>
          <w:noProof/>
          <w:lang w:val="es-ES_tradnl"/>
        </w:rPr>
        <w:t>-</w:t>
      </w:r>
      <w:r w:rsidRPr="00092531">
        <w:rPr>
          <w:noProof/>
          <w:szCs w:val="24"/>
          <w:lang w:val="es-ES_tradnl"/>
        </w:rPr>
        <w:t>ésimo</w:t>
      </w:r>
      <w:r w:rsidRPr="00092531">
        <w:rPr>
          <w:noProof/>
          <w:lang w:val="es-ES_tradnl"/>
        </w:rPr>
        <w:t xml:space="preserve"> elemento territorial</w:t>
      </w:r>
    </w:p>
    <w:p w:rsidR="0049460D" w:rsidRPr="00092531" w:rsidRDefault="0049460D" w:rsidP="0049460D">
      <w:pPr>
        <w:pStyle w:val="Equationlegend"/>
        <w:rPr>
          <w:lang w:val="es-ES_tradnl"/>
        </w:rPr>
      </w:pPr>
      <w:r w:rsidRPr="00092531">
        <w:rPr>
          <w:i/>
          <w:lang w:val="es-ES_tradnl"/>
        </w:rPr>
        <w:tab/>
      </w:r>
      <w:proofErr w:type="gramStart"/>
      <w:r w:rsidRPr="00092531">
        <w:rPr>
          <w:i/>
          <w:lang w:val="es-ES_tradnl"/>
        </w:rPr>
        <w:t>n</w:t>
      </w:r>
      <w:r w:rsidRPr="00092531">
        <w:rPr>
          <w:i/>
          <w:vertAlign w:val="subscript"/>
          <w:lang w:val="es-ES_tradnl"/>
        </w:rPr>
        <w:t>i</w:t>
      </w:r>
      <w:proofErr w:type="gramEnd"/>
      <w:r w:rsidRPr="00092531">
        <w:rPr>
          <w:lang w:val="es-ES_tradnl"/>
        </w:rPr>
        <w:t>:</w:t>
      </w:r>
      <w:r w:rsidRPr="00092531">
        <w:rPr>
          <w:i/>
          <w:lang w:val="es-ES_tradnl"/>
        </w:rPr>
        <w:t xml:space="preserve"> </w:t>
      </w:r>
      <w:r w:rsidRPr="00092531">
        <w:rPr>
          <w:i/>
          <w:lang w:val="es-ES_tradnl"/>
        </w:rPr>
        <w:tab/>
      </w:r>
      <w:r w:rsidRPr="00092531">
        <w:rPr>
          <w:lang w:val="es-ES_tradnl"/>
        </w:rPr>
        <w:t xml:space="preserve">número de habitantes que viven dentro del </w:t>
      </w:r>
      <w:r w:rsidRPr="00092531">
        <w:rPr>
          <w:i/>
          <w:lang w:val="es-ES_tradnl"/>
        </w:rPr>
        <w:t>i</w:t>
      </w:r>
      <w:r w:rsidRPr="00092531">
        <w:rPr>
          <w:lang w:val="es-ES_tradnl"/>
        </w:rPr>
        <w:t>-</w:t>
      </w:r>
      <w:r w:rsidRPr="00092531">
        <w:rPr>
          <w:szCs w:val="24"/>
          <w:lang w:val="es-ES_tradnl"/>
        </w:rPr>
        <w:t>ésimo</w:t>
      </w:r>
      <w:r w:rsidRPr="00092531">
        <w:rPr>
          <w:lang w:val="es-ES_tradnl"/>
        </w:rPr>
        <w:t xml:space="preserve"> elemento territorial</w:t>
      </w:r>
    </w:p>
    <w:p w:rsidR="0049460D" w:rsidRPr="00092531" w:rsidRDefault="0049460D" w:rsidP="0049460D">
      <w:pPr>
        <w:pStyle w:val="Equationlegend"/>
        <w:rPr>
          <w:iCs/>
          <w:lang w:val="es-ES_tradnl"/>
        </w:rPr>
      </w:pPr>
      <w:r w:rsidRPr="00092531">
        <w:rPr>
          <w:i/>
          <w:lang w:val="es-ES_tradnl"/>
        </w:rPr>
        <w:tab/>
      </w:r>
      <w:proofErr w:type="gramStart"/>
      <w:r w:rsidRPr="00092531">
        <w:rPr>
          <w:i/>
          <w:lang w:val="es-ES_tradnl"/>
        </w:rPr>
        <w:t>k</w:t>
      </w:r>
      <w:r w:rsidRPr="00092531">
        <w:rPr>
          <w:i/>
          <w:vertAlign w:val="subscript"/>
          <w:lang w:val="es-ES_tradnl"/>
        </w:rPr>
        <w:t>i</w:t>
      </w:r>
      <w:proofErr w:type="gramEnd"/>
      <w:r w:rsidRPr="00092531">
        <w:rPr>
          <w:lang w:val="es-ES_tradnl"/>
        </w:rPr>
        <w:t>:</w:t>
      </w:r>
      <w:r w:rsidRPr="00092531">
        <w:rPr>
          <w:i/>
          <w:lang w:val="es-ES_tradnl"/>
        </w:rPr>
        <w:tab/>
      </w:r>
      <w:r w:rsidRPr="00092531">
        <w:rPr>
          <w:iCs/>
          <w:lang w:val="es-ES_tradnl"/>
        </w:rPr>
        <w:t xml:space="preserve">número de programas de televisión que pueden captarse dentro del </w:t>
      </w:r>
      <w:r w:rsidRPr="00092531">
        <w:rPr>
          <w:i/>
          <w:iCs/>
          <w:lang w:val="es-ES_tradnl"/>
        </w:rPr>
        <w:t>i</w:t>
      </w:r>
      <w:r w:rsidRPr="00092531">
        <w:rPr>
          <w:iCs/>
          <w:lang w:val="es-ES_tradnl"/>
        </w:rPr>
        <w:t>-</w:t>
      </w:r>
      <w:r w:rsidRPr="00092531">
        <w:rPr>
          <w:iCs/>
          <w:szCs w:val="24"/>
          <w:lang w:val="es-ES_tradnl"/>
        </w:rPr>
        <w:t>ésimo</w:t>
      </w:r>
      <w:r w:rsidRPr="00092531">
        <w:rPr>
          <w:iCs/>
          <w:lang w:val="es-ES_tradnl"/>
        </w:rPr>
        <w:t xml:space="preserve"> elemento territorial</w:t>
      </w:r>
    </w:p>
    <w:p w:rsidR="0049460D" w:rsidRPr="00092531" w:rsidRDefault="0049460D" w:rsidP="0049460D">
      <w:pPr>
        <w:pStyle w:val="Equationlegend"/>
        <w:rPr>
          <w:iCs/>
          <w:lang w:val="es-ES_tradnl"/>
        </w:rPr>
      </w:pPr>
      <w:r w:rsidRPr="00092531">
        <w:rPr>
          <w:i/>
          <w:lang w:val="es-ES_tradnl"/>
        </w:rPr>
        <w:tab/>
        <w:t>N</w:t>
      </w:r>
      <w:r w:rsidRPr="00092531">
        <w:rPr>
          <w:lang w:val="es-ES_tradnl"/>
        </w:rPr>
        <w:t>:</w:t>
      </w:r>
      <w:r w:rsidRPr="00092531">
        <w:rPr>
          <w:iCs/>
          <w:lang w:val="es-ES_tradnl"/>
        </w:rPr>
        <w:t xml:space="preserve"> </w:t>
      </w:r>
      <w:r w:rsidRPr="00092531">
        <w:rPr>
          <w:iCs/>
          <w:lang w:val="es-ES_tradnl"/>
        </w:rPr>
        <w:tab/>
        <w:t>población de la zona geográfica.</w:t>
      </w:r>
    </w:p>
    <w:p w:rsidR="0049460D" w:rsidRPr="00092531" w:rsidRDefault="0049460D" w:rsidP="0049460D">
      <w:pPr>
        <w:pStyle w:val="Headingb"/>
        <w:rPr>
          <w:lang w:val="es-ES_tradnl"/>
        </w:rPr>
      </w:pPr>
      <w:r w:rsidRPr="00092531">
        <w:rPr>
          <w:lang w:val="es-ES_tradnl"/>
        </w:rPr>
        <w:lastRenderedPageBreak/>
        <w:t>Ejemplo de cálculo del efecto útil</w:t>
      </w:r>
    </w:p>
    <w:p w:rsidR="0049460D" w:rsidRPr="00092531" w:rsidRDefault="0049460D" w:rsidP="0049460D">
      <w:pPr>
        <w:rPr>
          <w:lang w:val="es-ES_tradnl"/>
        </w:rPr>
      </w:pPr>
      <w:r w:rsidRPr="00092531">
        <w:rPr>
          <w:lang w:val="es-ES_tradnl"/>
        </w:rPr>
        <w:t xml:space="preserve">Considérese una región con una población de </w:t>
      </w:r>
      <w:r w:rsidRPr="00092531">
        <w:rPr>
          <w:i/>
          <w:iCs/>
          <w:lang w:val="es-ES_tradnl"/>
        </w:rPr>
        <w:t>N</w:t>
      </w:r>
      <w:r w:rsidRPr="003C159E">
        <w:rPr>
          <w:lang w:val="es-ES_tradnl"/>
        </w:rPr>
        <w:t> </w:t>
      </w:r>
      <w:r w:rsidRPr="00092531">
        <w:rPr>
          <w:lang w:val="es-ES_tradnl"/>
        </w:rPr>
        <w:t>=</w:t>
      </w:r>
      <w:r>
        <w:rPr>
          <w:lang w:val="es-ES_tradnl"/>
        </w:rPr>
        <w:t> </w:t>
      </w:r>
      <w:r w:rsidRPr="00092531">
        <w:rPr>
          <w:lang w:val="es-ES_tradnl"/>
        </w:rPr>
        <w:t xml:space="preserve">250 000 y dividida en </w:t>
      </w:r>
      <w:r w:rsidRPr="00092531">
        <w:rPr>
          <w:i/>
          <w:iCs/>
          <w:lang w:val="es-ES_tradnl"/>
        </w:rPr>
        <w:t>I</w:t>
      </w:r>
      <w:r>
        <w:rPr>
          <w:i/>
          <w:iCs/>
          <w:lang w:val="es-ES_tradnl"/>
        </w:rPr>
        <w:t> </w:t>
      </w:r>
      <w:r w:rsidRPr="00092531">
        <w:rPr>
          <w:lang w:val="es-ES_tradnl"/>
        </w:rPr>
        <w:t>=</w:t>
      </w:r>
      <w:r>
        <w:rPr>
          <w:lang w:val="es-ES_tradnl"/>
        </w:rPr>
        <w:t> </w:t>
      </w:r>
      <w:r w:rsidRPr="00092531">
        <w:rPr>
          <w:lang w:val="es-ES_tradnl"/>
        </w:rPr>
        <w:t>9 elementos territoriales diferentes. En el Cuadro 25 se indica la distribución de población y disponibilidad de programas de televisión para cada elemento territorial (</w:t>
      </w:r>
      <w:r w:rsidRPr="00092531">
        <w:rPr>
          <w:i/>
          <w:lang w:val="es-ES_tradnl"/>
        </w:rPr>
        <w:t>n</w:t>
      </w:r>
      <w:r w:rsidRPr="00092531">
        <w:rPr>
          <w:i/>
          <w:vertAlign w:val="subscript"/>
          <w:lang w:val="es-ES_tradnl"/>
        </w:rPr>
        <w:t>i</w:t>
      </w:r>
      <w:r w:rsidRPr="00092531">
        <w:rPr>
          <w:lang w:val="es-ES_tradnl"/>
        </w:rPr>
        <w:t xml:space="preserve"> y </w:t>
      </w:r>
      <w:r w:rsidRPr="00092531">
        <w:rPr>
          <w:i/>
          <w:lang w:val="es-ES_tradnl"/>
        </w:rPr>
        <w:t>k</w:t>
      </w:r>
      <w:r w:rsidRPr="00092531">
        <w:rPr>
          <w:i/>
          <w:vertAlign w:val="subscript"/>
          <w:lang w:val="es-ES_tradnl"/>
        </w:rPr>
        <w:t>i</w:t>
      </w:r>
      <w:r w:rsidRPr="00092531">
        <w:rPr>
          <w:lang w:val="es-ES_tradnl"/>
        </w:rPr>
        <w:t xml:space="preserve"> respectivamente).</w:t>
      </w:r>
    </w:p>
    <w:p w:rsidR="0049460D" w:rsidRPr="00092531" w:rsidRDefault="0049460D" w:rsidP="0049460D">
      <w:pPr>
        <w:pStyle w:val="TableNo"/>
        <w:rPr>
          <w:lang w:val="es-ES_tradnl"/>
        </w:rPr>
      </w:pPr>
      <w:r w:rsidRPr="00092531">
        <w:rPr>
          <w:lang w:val="es-ES_tradnl"/>
        </w:rPr>
        <w:t>CUADRO 25</w:t>
      </w:r>
    </w:p>
    <w:p w:rsidR="0049460D" w:rsidRPr="00092531" w:rsidRDefault="0049460D" w:rsidP="00F47F70">
      <w:pPr>
        <w:pStyle w:val="Tabletitle"/>
        <w:rPr>
          <w:lang w:val="es-ES_tradnl"/>
        </w:rPr>
      </w:pPr>
      <w:r w:rsidRPr="00092531">
        <w:rPr>
          <w:lang w:val="es-ES_tradnl"/>
        </w:rPr>
        <w:t>Distribución de población y disponibilidad de programas</w:t>
      </w:r>
      <w:r w:rsidR="00F47F70">
        <w:rPr>
          <w:lang w:val="es-ES_tradnl"/>
        </w:rPr>
        <w:t xml:space="preserve"> </w:t>
      </w:r>
      <w:r w:rsidRPr="00092531">
        <w:rPr>
          <w:lang w:val="es-ES_tradnl"/>
        </w:rPr>
        <w:t>de televisión</w:t>
      </w:r>
      <w:r w:rsidR="00F47F70">
        <w:rPr>
          <w:lang w:val="es-ES_tradnl"/>
        </w:rPr>
        <w:br/>
      </w:r>
      <w:r w:rsidRPr="00092531">
        <w:rPr>
          <w:lang w:val="es-ES_tradnl"/>
        </w:rPr>
        <w:t>en cada elemento territorial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709"/>
        <w:gridCol w:w="709"/>
        <w:gridCol w:w="709"/>
        <w:gridCol w:w="709"/>
        <w:gridCol w:w="709"/>
        <w:gridCol w:w="709"/>
        <w:gridCol w:w="709"/>
        <w:gridCol w:w="709"/>
        <w:gridCol w:w="709"/>
      </w:tblGrid>
      <w:tr w:rsidR="0049460D" w:rsidRPr="00092531" w:rsidTr="00D2481E">
        <w:trPr>
          <w:jc w:val="center"/>
        </w:trPr>
        <w:tc>
          <w:tcPr>
            <w:tcW w:w="2665" w:type="dxa"/>
          </w:tcPr>
          <w:p w:rsidR="0049460D" w:rsidRPr="00092531" w:rsidRDefault="0049460D" w:rsidP="00D2481E">
            <w:pPr>
              <w:pStyle w:val="Tabletext"/>
              <w:rPr>
                <w:lang w:val="es-ES_tradnl"/>
              </w:rPr>
            </w:pPr>
            <w:r w:rsidRPr="00092531">
              <w:rPr>
                <w:lang w:val="es-ES_tradnl"/>
              </w:rPr>
              <w:t>Elemento territorial</w:t>
            </w:r>
          </w:p>
        </w:tc>
        <w:tc>
          <w:tcPr>
            <w:tcW w:w="709" w:type="dxa"/>
          </w:tcPr>
          <w:p w:rsidR="0049460D" w:rsidRPr="00092531" w:rsidRDefault="0049460D" w:rsidP="00D2481E">
            <w:pPr>
              <w:pStyle w:val="Tabletext"/>
              <w:jc w:val="center"/>
              <w:rPr>
                <w:lang w:val="es-ES_tradnl"/>
              </w:rPr>
            </w:pPr>
            <w:r w:rsidRPr="00092531">
              <w:rPr>
                <w:lang w:val="es-ES_tradnl"/>
              </w:rPr>
              <w:t>1</w:t>
            </w:r>
          </w:p>
        </w:tc>
        <w:tc>
          <w:tcPr>
            <w:tcW w:w="709" w:type="dxa"/>
          </w:tcPr>
          <w:p w:rsidR="0049460D" w:rsidRPr="00092531" w:rsidRDefault="0049460D" w:rsidP="00D2481E">
            <w:pPr>
              <w:pStyle w:val="Tabletext"/>
              <w:jc w:val="center"/>
              <w:rPr>
                <w:lang w:val="es-ES_tradnl"/>
              </w:rPr>
            </w:pPr>
            <w:r w:rsidRPr="00092531">
              <w:rPr>
                <w:lang w:val="es-ES_tradnl"/>
              </w:rPr>
              <w:t>2</w:t>
            </w:r>
          </w:p>
        </w:tc>
        <w:tc>
          <w:tcPr>
            <w:tcW w:w="709" w:type="dxa"/>
          </w:tcPr>
          <w:p w:rsidR="0049460D" w:rsidRPr="00092531" w:rsidRDefault="0049460D" w:rsidP="00D2481E">
            <w:pPr>
              <w:pStyle w:val="Tabletext"/>
              <w:jc w:val="center"/>
              <w:rPr>
                <w:lang w:val="es-ES_tradnl"/>
              </w:rPr>
            </w:pPr>
            <w:r w:rsidRPr="00092531">
              <w:rPr>
                <w:lang w:val="es-ES_tradnl"/>
              </w:rPr>
              <w:t>3</w:t>
            </w:r>
          </w:p>
        </w:tc>
        <w:tc>
          <w:tcPr>
            <w:tcW w:w="709" w:type="dxa"/>
          </w:tcPr>
          <w:p w:rsidR="0049460D" w:rsidRPr="00092531" w:rsidRDefault="0049460D" w:rsidP="00D2481E">
            <w:pPr>
              <w:pStyle w:val="Tabletext"/>
              <w:jc w:val="center"/>
              <w:rPr>
                <w:lang w:val="es-ES_tradnl"/>
              </w:rPr>
            </w:pPr>
            <w:r w:rsidRPr="00092531">
              <w:rPr>
                <w:lang w:val="es-ES_tradnl"/>
              </w:rPr>
              <w:t>4</w:t>
            </w:r>
          </w:p>
        </w:tc>
        <w:tc>
          <w:tcPr>
            <w:tcW w:w="709" w:type="dxa"/>
          </w:tcPr>
          <w:p w:rsidR="0049460D" w:rsidRPr="00092531" w:rsidRDefault="0049460D" w:rsidP="00D2481E">
            <w:pPr>
              <w:pStyle w:val="Tabletext"/>
              <w:jc w:val="center"/>
              <w:rPr>
                <w:lang w:val="es-ES_tradnl"/>
              </w:rPr>
            </w:pPr>
            <w:r w:rsidRPr="00092531">
              <w:rPr>
                <w:lang w:val="es-ES_tradnl"/>
              </w:rPr>
              <w:t>5</w:t>
            </w:r>
          </w:p>
        </w:tc>
        <w:tc>
          <w:tcPr>
            <w:tcW w:w="709" w:type="dxa"/>
          </w:tcPr>
          <w:p w:rsidR="0049460D" w:rsidRPr="00092531" w:rsidRDefault="0049460D" w:rsidP="00D2481E">
            <w:pPr>
              <w:pStyle w:val="Tabletext"/>
              <w:jc w:val="center"/>
              <w:rPr>
                <w:lang w:val="es-ES_tradnl"/>
              </w:rPr>
            </w:pPr>
            <w:r w:rsidRPr="00092531">
              <w:rPr>
                <w:lang w:val="es-ES_tradnl"/>
              </w:rPr>
              <w:t>6</w:t>
            </w:r>
          </w:p>
        </w:tc>
        <w:tc>
          <w:tcPr>
            <w:tcW w:w="709" w:type="dxa"/>
          </w:tcPr>
          <w:p w:rsidR="0049460D" w:rsidRPr="00092531" w:rsidRDefault="0049460D" w:rsidP="00D2481E">
            <w:pPr>
              <w:pStyle w:val="Tabletext"/>
              <w:jc w:val="center"/>
              <w:rPr>
                <w:lang w:val="es-ES_tradnl"/>
              </w:rPr>
            </w:pPr>
            <w:r w:rsidRPr="00092531">
              <w:rPr>
                <w:lang w:val="es-ES_tradnl"/>
              </w:rPr>
              <w:t>7</w:t>
            </w:r>
          </w:p>
        </w:tc>
        <w:tc>
          <w:tcPr>
            <w:tcW w:w="709" w:type="dxa"/>
          </w:tcPr>
          <w:p w:rsidR="0049460D" w:rsidRPr="00092531" w:rsidRDefault="0049460D" w:rsidP="00D2481E">
            <w:pPr>
              <w:pStyle w:val="Tabletext"/>
              <w:jc w:val="center"/>
              <w:rPr>
                <w:lang w:val="es-ES_tradnl"/>
              </w:rPr>
            </w:pPr>
            <w:r w:rsidRPr="00092531">
              <w:rPr>
                <w:lang w:val="es-ES_tradnl"/>
              </w:rPr>
              <w:t>8</w:t>
            </w:r>
          </w:p>
        </w:tc>
        <w:tc>
          <w:tcPr>
            <w:tcW w:w="709" w:type="dxa"/>
          </w:tcPr>
          <w:p w:rsidR="0049460D" w:rsidRPr="00092531" w:rsidRDefault="0049460D" w:rsidP="00D2481E">
            <w:pPr>
              <w:pStyle w:val="Tabletext"/>
              <w:jc w:val="center"/>
              <w:rPr>
                <w:lang w:val="es-ES_tradnl"/>
              </w:rPr>
            </w:pPr>
            <w:r w:rsidRPr="00092531">
              <w:rPr>
                <w:lang w:val="es-ES_tradnl"/>
              </w:rPr>
              <w:t>9</w:t>
            </w:r>
          </w:p>
        </w:tc>
      </w:tr>
      <w:tr w:rsidR="0049460D" w:rsidRPr="00092531" w:rsidTr="00D2481E">
        <w:trPr>
          <w:jc w:val="center"/>
        </w:trPr>
        <w:tc>
          <w:tcPr>
            <w:tcW w:w="2665" w:type="dxa"/>
          </w:tcPr>
          <w:p w:rsidR="0049460D" w:rsidRPr="00092531" w:rsidRDefault="0049460D" w:rsidP="00D2481E">
            <w:pPr>
              <w:pStyle w:val="Tabletext"/>
              <w:rPr>
                <w:lang w:val="es-ES_tradnl"/>
              </w:rPr>
            </w:pPr>
            <w:r w:rsidRPr="00092531">
              <w:rPr>
                <w:i/>
                <w:lang w:val="es-ES_tradnl"/>
              </w:rPr>
              <w:t>n</w:t>
            </w:r>
            <w:r w:rsidRPr="00092531">
              <w:rPr>
                <w:i/>
                <w:vertAlign w:val="subscript"/>
                <w:lang w:val="es-ES_tradnl"/>
              </w:rPr>
              <w:t xml:space="preserve">i </w:t>
            </w:r>
            <w:r w:rsidRPr="00092531">
              <w:rPr>
                <w:lang w:val="es-ES_tradnl"/>
              </w:rPr>
              <w:t>, en millares</w:t>
            </w:r>
          </w:p>
        </w:tc>
        <w:tc>
          <w:tcPr>
            <w:tcW w:w="709" w:type="dxa"/>
          </w:tcPr>
          <w:p w:rsidR="0049460D" w:rsidRPr="00092531" w:rsidRDefault="0049460D" w:rsidP="00D2481E">
            <w:pPr>
              <w:pStyle w:val="Tabletext"/>
              <w:jc w:val="center"/>
              <w:rPr>
                <w:lang w:val="es-ES_tradnl"/>
              </w:rPr>
            </w:pPr>
            <w:r w:rsidRPr="00092531">
              <w:rPr>
                <w:lang w:val="es-ES_tradnl"/>
              </w:rPr>
              <w:t>20</w:t>
            </w:r>
          </w:p>
        </w:tc>
        <w:tc>
          <w:tcPr>
            <w:tcW w:w="709" w:type="dxa"/>
          </w:tcPr>
          <w:p w:rsidR="0049460D" w:rsidRPr="00092531" w:rsidRDefault="0049460D" w:rsidP="00D2481E">
            <w:pPr>
              <w:pStyle w:val="Tabletext"/>
              <w:jc w:val="center"/>
              <w:rPr>
                <w:lang w:val="es-ES_tradnl"/>
              </w:rPr>
            </w:pPr>
            <w:r w:rsidRPr="00092531">
              <w:rPr>
                <w:lang w:val="es-ES_tradnl"/>
              </w:rPr>
              <w:t>10</w:t>
            </w:r>
          </w:p>
        </w:tc>
        <w:tc>
          <w:tcPr>
            <w:tcW w:w="709" w:type="dxa"/>
          </w:tcPr>
          <w:p w:rsidR="0049460D" w:rsidRPr="00092531" w:rsidRDefault="0049460D" w:rsidP="00D2481E">
            <w:pPr>
              <w:pStyle w:val="Tabletext"/>
              <w:jc w:val="center"/>
              <w:rPr>
                <w:lang w:val="es-ES_tradnl"/>
              </w:rPr>
            </w:pPr>
            <w:r w:rsidRPr="00092531">
              <w:rPr>
                <w:lang w:val="es-ES_tradnl"/>
              </w:rPr>
              <w:t>60</w:t>
            </w:r>
          </w:p>
        </w:tc>
        <w:tc>
          <w:tcPr>
            <w:tcW w:w="709" w:type="dxa"/>
          </w:tcPr>
          <w:p w:rsidR="0049460D" w:rsidRPr="00092531" w:rsidRDefault="0049460D" w:rsidP="00D2481E">
            <w:pPr>
              <w:pStyle w:val="Tabletext"/>
              <w:jc w:val="center"/>
              <w:rPr>
                <w:lang w:val="es-ES_tradnl"/>
              </w:rPr>
            </w:pPr>
            <w:r w:rsidRPr="00092531">
              <w:rPr>
                <w:lang w:val="es-ES_tradnl"/>
              </w:rPr>
              <w:t>0</w:t>
            </w:r>
          </w:p>
        </w:tc>
        <w:tc>
          <w:tcPr>
            <w:tcW w:w="709" w:type="dxa"/>
          </w:tcPr>
          <w:p w:rsidR="0049460D" w:rsidRPr="00092531" w:rsidRDefault="0049460D" w:rsidP="00D2481E">
            <w:pPr>
              <w:pStyle w:val="Tabletext"/>
              <w:jc w:val="center"/>
              <w:rPr>
                <w:lang w:val="es-ES_tradnl"/>
              </w:rPr>
            </w:pPr>
            <w:r w:rsidRPr="00092531">
              <w:rPr>
                <w:lang w:val="es-ES_tradnl"/>
              </w:rPr>
              <w:t>100</w:t>
            </w:r>
          </w:p>
        </w:tc>
        <w:tc>
          <w:tcPr>
            <w:tcW w:w="709" w:type="dxa"/>
          </w:tcPr>
          <w:p w:rsidR="0049460D" w:rsidRPr="00092531" w:rsidRDefault="0049460D" w:rsidP="00D2481E">
            <w:pPr>
              <w:pStyle w:val="Tabletext"/>
              <w:jc w:val="center"/>
              <w:rPr>
                <w:lang w:val="es-ES_tradnl"/>
              </w:rPr>
            </w:pPr>
            <w:r w:rsidRPr="00092531">
              <w:rPr>
                <w:lang w:val="es-ES_tradnl"/>
              </w:rPr>
              <w:t>10</w:t>
            </w:r>
          </w:p>
        </w:tc>
        <w:tc>
          <w:tcPr>
            <w:tcW w:w="709" w:type="dxa"/>
          </w:tcPr>
          <w:p w:rsidR="0049460D" w:rsidRPr="00092531" w:rsidRDefault="0049460D" w:rsidP="00D2481E">
            <w:pPr>
              <w:pStyle w:val="Tabletext"/>
              <w:jc w:val="center"/>
              <w:rPr>
                <w:lang w:val="es-ES_tradnl"/>
              </w:rPr>
            </w:pPr>
            <w:r w:rsidRPr="00092531">
              <w:rPr>
                <w:lang w:val="es-ES_tradnl"/>
              </w:rPr>
              <w:t>40</w:t>
            </w:r>
          </w:p>
        </w:tc>
        <w:tc>
          <w:tcPr>
            <w:tcW w:w="709" w:type="dxa"/>
          </w:tcPr>
          <w:p w:rsidR="0049460D" w:rsidRPr="00092531" w:rsidRDefault="0049460D" w:rsidP="00D2481E">
            <w:pPr>
              <w:pStyle w:val="Tabletext"/>
              <w:jc w:val="center"/>
              <w:rPr>
                <w:lang w:val="es-ES_tradnl"/>
              </w:rPr>
            </w:pPr>
            <w:r w:rsidRPr="00092531">
              <w:rPr>
                <w:lang w:val="es-ES_tradnl"/>
              </w:rPr>
              <w:t>10</w:t>
            </w:r>
          </w:p>
        </w:tc>
        <w:tc>
          <w:tcPr>
            <w:tcW w:w="709" w:type="dxa"/>
          </w:tcPr>
          <w:p w:rsidR="0049460D" w:rsidRPr="00092531" w:rsidRDefault="0049460D" w:rsidP="00D2481E">
            <w:pPr>
              <w:pStyle w:val="Tabletext"/>
              <w:jc w:val="center"/>
              <w:rPr>
                <w:lang w:val="es-ES_tradnl"/>
              </w:rPr>
            </w:pPr>
            <w:r w:rsidRPr="00092531">
              <w:rPr>
                <w:lang w:val="es-ES_tradnl"/>
              </w:rPr>
              <w:t>0</w:t>
            </w:r>
          </w:p>
        </w:tc>
      </w:tr>
      <w:tr w:rsidR="0049460D" w:rsidRPr="00092531" w:rsidTr="00D2481E">
        <w:trPr>
          <w:jc w:val="center"/>
        </w:trPr>
        <w:tc>
          <w:tcPr>
            <w:tcW w:w="2665" w:type="dxa"/>
          </w:tcPr>
          <w:p w:rsidR="0049460D" w:rsidRPr="00092531" w:rsidRDefault="0049460D" w:rsidP="00D2481E">
            <w:pPr>
              <w:pStyle w:val="Tabletext"/>
              <w:rPr>
                <w:lang w:val="es-ES_tradnl"/>
              </w:rPr>
            </w:pPr>
            <w:r w:rsidRPr="00092531">
              <w:rPr>
                <w:i/>
                <w:lang w:val="es-ES_tradnl"/>
              </w:rPr>
              <w:t>k</w:t>
            </w:r>
            <w:r w:rsidRPr="00092531">
              <w:rPr>
                <w:i/>
                <w:vertAlign w:val="subscript"/>
                <w:lang w:val="es-ES_tradnl"/>
              </w:rPr>
              <w:t>i</w:t>
            </w:r>
            <w:r w:rsidRPr="00092531">
              <w:rPr>
                <w:i/>
                <w:lang w:val="es-ES_tradnl"/>
              </w:rPr>
              <w:t xml:space="preserve"> </w:t>
            </w:r>
            <w:r w:rsidRPr="00092531">
              <w:rPr>
                <w:lang w:val="es-ES_tradnl"/>
              </w:rPr>
              <w:t>(opción 1)</w:t>
            </w:r>
          </w:p>
        </w:tc>
        <w:tc>
          <w:tcPr>
            <w:tcW w:w="709" w:type="dxa"/>
          </w:tcPr>
          <w:p w:rsidR="0049460D" w:rsidRPr="00092531" w:rsidRDefault="0049460D" w:rsidP="00D2481E">
            <w:pPr>
              <w:pStyle w:val="Tabletext"/>
              <w:jc w:val="center"/>
              <w:rPr>
                <w:lang w:val="es-ES_tradnl"/>
              </w:rPr>
            </w:pPr>
            <w:r w:rsidRPr="00092531">
              <w:rPr>
                <w:lang w:val="es-ES_tradnl"/>
              </w:rPr>
              <w:t>4</w:t>
            </w:r>
          </w:p>
        </w:tc>
        <w:tc>
          <w:tcPr>
            <w:tcW w:w="709" w:type="dxa"/>
          </w:tcPr>
          <w:p w:rsidR="0049460D" w:rsidRPr="00092531" w:rsidRDefault="0049460D" w:rsidP="00D2481E">
            <w:pPr>
              <w:pStyle w:val="Tabletext"/>
              <w:jc w:val="center"/>
              <w:rPr>
                <w:lang w:val="es-ES_tradnl"/>
              </w:rPr>
            </w:pPr>
            <w:r w:rsidRPr="00092531">
              <w:rPr>
                <w:lang w:val="es-ES_tradnl"/>
              </w:rPr>
              <w:t>2</w:t>
            </w:r>
          </w:p>
        </w:tc>
        <w:tc>
          <w:tcPr>
            <w:tcW w:w="709" w:type="dxa"/>
          </w:tcPr>
          <w:p w:rsidR="0049460D" w:rsidRPr="00092531" w:rsidRDefault="0049460D" w:rsidP="00D2481E">
            <w:pPr>
              <w:pStyle w:val="Tabletext"/>
              <w:jc w:val="center"/>
              <w:rPr>
                <w:lang w:val="es-ES_tradnl"/>
              </w:rPr>
            </w:pPr>
            <w:r w:rsidRPr="00092531">
              <w:rPr>
                <w:lang w:val="es-ES_tradnl"/>
              </w:rPr>
              <w:t>8</w:t>
            </w:r>
          </w:p>
        </w:tc>
        <w:tc>
          <w:tcPr>
            <w:tcW w:w="709" w:type="dxa"/>
          </w:tcPr>
          <w:p w:rsidR="0049460D" w:rsidRPr="00092531" w:rsidRDefault="0049460D" w:rsidP="00D2481E">
            <w:pPr>
              <w:pStyle w:val="Tabletext"/>
              <w:jc w:val="center"/>
              <w:rPr>
                <w:lang w:val="es-ES_tradnl"/>
              </w:rPr>
            </w:pPr>
            <w:r w:rsidRPr="00092531">
              <w:rPr>
                <w:lang w:val="es-ES_tradnl"/>
              </w:rPr>
              <w:t>1</w:t>
            </w:r>
          </w:p>
        </w:tc>
        <w:tc>
          <w:tcPr>
            <w:tcW w:w="709" w:type="dxa"/>
          </w:tcPr>
          <w:p w:rsidR="0049460D" w:rsidRPr="00092531" w:rsidRDefault="0049460D" w:rsidP="00D2481E">
            <w:pPr>
              <w:pStyle w:val="Tabletext"/>
              <w:jc w:val="center"/>
              <w:rPr>
                <w:lang w:val="es-ES_tradnl"/>
              </w:rPr>
            </w:pPr>
            <w:r w:rsidRPr="00092531">
              <w:rPr>
                <w:lang w:val="es-ES_tradnl"/>
              </w:rPr>
              <w:t>10</w:t>
            </w:r>
          </w:p>
        </w:tc>
        <w:tc>
          <w:tcPr>
            <w:tcW w:w="709" w:type="dxa"/>
          </w:tcPr>
          <w:p w:rsidR="0049460D" w:rsidRPr="00092531" w:rsidRDefault="0049460D" w:rsidP="00D2481E">
            <w:pPr>
              <w:pStyle w:val="Tabletext"/>
              <w:jc w:val="center"/>
              <w:rPr>
                <w:lang w:val="es-ES_tradnl"/>
              </w:rPr>
            </w:pPr>
            <w:r w:rsidRPr="00092531">
              <w:rPr>
                <w:lang w:val="es-ES_tradnl"/>
              </w:rPr>
              <w:t>2</w:t>
            </w:r>
          </w:p>
        </w:tc>
        <w:tc>
          <w:tcPr>
            <w:tcW w:w="709" w:type="dxa"/>
          </w:tcPr>
          <w:p w:rsidR="0049460D" w:rsidRPr="00092531" w:rsidRDefault="0049460D" w:rsidP="00D2481E">
            <w:pPr>
              <w:pStyle w:val="Tabletext"/>
              <w:jc w:val="center"/>
              <w:rPr>
                <w:lang w:val="es-ES_tradnl"/>
              </w:rPr>
            </w:pPr>
            <w:r w:rsidRPr="00092531">
              <w:rPr>
                <w:lang w:val="es-ES_tradnl"/>
              </w:rPr>
              <w:t>6</w:t>
            </w:r>
          </w:p>
        </w:tc>
        <w:tc>
          <w:tcPr>
            <w:tcW w:w="709" w:type="dxa"/>
          </w:tcPr>
          <w:p w:rsidR="0049460D" w:rsidRPr="00092531" w:rsidRDefault="0049460D" w:rsidP="00D2481E">
            <w:pPr>
              <w:pStyle w:val="Tabletext"/>
              <w:jc w:val="center"/>
              <w:rPr>
                <w:lang w:val="es-ES_tradnl"/>
              </w:rPr>
            </w:pPr>
            <w:r w:rsidRPr="00092531">
              <w:rPr>
                <w:lang w:val="es-ES_tradnl"/>
              </w:rPr>
              <w:t>4</w:t>
            </w:r>
          </w:p>
        </w:tc>
        <w:tc>
          <w:tcPr>
            <w:tcW w:w="709" w:type="dxa"/>
          </w:tcPr>
          <w:p w:rsidR="0049460D" w:rsidRPr="00092531" w:rsidRDefault="0049460D" w:rsidP="00D2481E">
            <w:pPr>
              <w:pStyle w:val="Tabletext"/>
              <w:jc w:val="center"/>
              <w:rPr>
                <w:lang w:val="es-ES_tradnl"/>
              </w:rPr>
            </w:pPr>
            <w:r w:rsidRPr="00092531">
              <w:rPr>
                <w:lang w:val="es-ES_tradnl"/>
              </w:rPr>
              <w:t>1</w:t>
            </w:r>
          </w:p>
        </w:tc>
      </w:tr>
      <w:tr w:rsidR="0049460D" w:rsidRPr="00092531" w:rsidTr="00D2481E">
        <w:trPr>
          <w:jc w:val="center"/>
        </w:trPr>
        <w:tc>
          <w:tcPr>
            <w:tcW w:w="2665" w:type="dxa"/>
          </w:tcPr>
          <w:p w:rsidR="0049460D" w:rsidRPr="00092531" w:rsidRDefault="0049460D" w:rsidP="00D2481E">
            <w:pPr>
              <w:pStyle w:val="Tabletext"/>
              <w:rPr>
                <w:lang w:val="es-ES_tradnl"/>
              </w:rPr>
            </w:pPr>
            <w:r w:rsidRPr="00092531">
              <w:rPr>
                <w:i/>
                <w:lang w:val="es-ES_tradnl"/>
              </w:rPr>
              <w:t>k</w:t>
            </w:r>
            <w:r w:rsidRPr="00092531">
              <w:rPr>
                <w:i/>
                <w:vertAlign w:val="subscript"/>
                <w:lang w:val="es-ES_tradnl"/>
              </w:rPr>
              <w:t>i</w:t>
            </w:r>
            <w:r w:rsidRPr="00092531">
              <w:rPr>
                <w:i/>
                <w:lang w:val="es-ES_tradnl"/>
              </w:rPr>
              <w:t xml:space="preserve"> </w:t>
            </w:r>
            <w:r w:rsidRPr="00092531">
              <w:rPr>
                <w:lang w:val="es-ES_tradnl"/>
              </w:rPr>
              <w:t>(opción 2)</w:t>
            </w:r>
          </w:p>
        </w:tc>
        <w:tc>
          <w:tcPr>
            <w:tcW w:w="709" w:type="dxa"/>
          </w:tcPr>
          <w:p w:rsidR="0049460D" w:rsidRPr="00092531" w:rsidRDefault="0049460D" w:rsidP="00D2481E">
            <w:pPr>
              <w:pStyle w:val="Tabletext"/>
              <w:jc w:val="center"/>
              <w:rPr>
                <w:lang w:val="es-ES_tradnl"/>
              </w:rPr>
            </w:pPr>
            <w:r w:rsidRPr="00092531">
              <w:rPr>
                <w:lang w:val="es-ES_tradnl"/>
              </w:rPr>
              <w:t>1</w:t>
            </w:r>
          </w:p>
        </w:tc>
        <w:tc>
          <w:tcPr>
            <w:tcW w:w="709" w:type="dxa"/>
          </w:tcPr>
          <w:p w:rsidR="0049460D" w:rsidRPr="00092531" w:rsidRDefault="0049460D" w:rsidP="00D2481E">
            <w:pPr>
              <w:pStyle w:val="Tabletext"/>
              <w:jc w:val="center"/>
              <w:rPr>
                <w:lang w:val="es-ES_tradnl"/>
              </w:rPr>
            </w:pPr>
            <w:r w:rsidRPr="00092531">
              <w:rPr>
                <w:lang w:val="es-ES_tradnl"/>
              </w:rPr>
              <w:t>2</w:t>
            </w:r>
          </w:p>
        </w:tc>
        <w:tc>
          <w:tcPr>
            <w:tcW w:w="709" w:type="dxa"/>
          </w:tcPr>
          <w:p w:rsidR="0049460D" w:rsidRPr="00092531" w:rsidRDefault="0049460D" w:rsidP="00D2481E">
            <w:pPr>
              <w:pStyle w:val="Tabletext"/>
              <w:jc w:val="center"/>
              <w:rPr>
                <w:lang w:val="es-ES_tradnl"/>
              </w:rPr>
            </w:pPr>
            <w:r w:rsidRPr="00092531">
              <w:rPr>
                <w:lang w:val="es-ES_tradnl"/>
              </w:rPr>
              <w:t>4</w:t>
            </w:r>
          </w:p>
        </w:tc>
        <w:tc>
          <w:tcPr>
            <w:tcW w:w="709" w:type="dxa"/>
          </w:tcPr>
          <w:p w:rsidR="0049460D" w:rsidRPr="00092531" w:rsidRDefault="0049460D" w:rsidP="00D2481E">
            <w:pPr>
              <w:pStyle w:val="Tabletext"/>
              <w:jc w:val="center"/>
              <w:rPr>
                <w:lang w:val="es-ES_tradnl"/>
              </w:rPr>
            </w:pPr>
            <w:r w:rsidRPr="00092531">
              <w:rPr>
                <w:lang w:val="es-ES_tradnl"/>
              </w:rPr>
              <w:t>1</w:t>
            </w:r>
          </w:p>
        </w:tc>
        <w:tc>
          <w:tcPr>
            <w:tcW w:w="709" w:type="dxa"/>
          </w:tcPr>
          <w:p w:rsidR="0049460D" w:rsidRPr="00092531" w:rsidRDefault="0049460D" w:rsidP="00D2481E">
            <w:pPr>
              <w:pStyle w:val="Tabletext"/>
              <w:jc w:val="center"/>
              <w:rPr>
                <w:lang w:val="es-ES_tradnl"/>
              </w:rPr>
            </w:pPr>
            <w:r w:rsidRPr="00092531">
              <w:rPr>
                <w:lang w:val="es-ES_tradnl"/>
              </w:rPr>
              <w:t>4</w:t>
            </w:r>
          </w:p>
        </w:tc>
        <w:tc>
          <w:tcPr>
            <w:tcW w:w="709" w:type="dxa"/>
          </w:tcPr>
          <w:p w:rsidR="0049460D" w:rsidRPr="00092531" w:rsidRDefault="0049460D" w:rsidP="00D2481E">
            <w:pPr>
              <w:pStyle w:val="Tabletext"/>
              <w:jc w:val="center"/>
              <w:rPr>
                <w:lang w:val="es-ES_tradnl"/>
              </w:rPr>
            </w:pPr>
            <w:r w:rsidRPr="00092531">
              <w:rPr>
                <w:lang w:val="es-ES_tradnl"/>
              </w:rPr>
              <w:t>8</w:t>
            </w:r>
          </w:p>
        </w:tc>
        <w:tc>
          <w:tcPr>
            <w:tcW w:w="709" w:type="dxa"/>
          </w:tcPr>
          <w:p w:rsidR="0049460D" w:rsidRPr="00092531" w:rsidRDefault="0049460D" w:rsidP="00D2481E">
            <w:pPr>
              <w:pStyle w:val="Tabletext"/>
              <w:jc w:val="center"/>
              <w:rPr>
                <w:lang w:val="es-ES_tradnl"/>
              </w:rPr>
            </w:pPr>
            <w:r w:rsidRPr="00092531">
              <w:rPr>
                <w:lang w:val="es-ES_tradnl"/>
              </w:rPr>
              <w:t>10</w:t>
            </w:r>
          </w:p>
        </w:tc>
        <w:tc>
          <w:tcPr>
            <w:tcW w:w="709" w:type="dxa"/>
          </w:tcPr>
          <w:p w:rsidR="0049460D" w:rsidRPr="00092531" w:rsidRDefault="0049460D" w:rsidP="00D2481E">
            <w:pPr>
              <w:pStyle w:val="Tabletext"/>
              <w:jc w:val="center"/>
              <w:rPr>
                <w:lang w:val="es-ES_tradnl"/>
              </w:rPr>
            </w:pPr>
            <w:r w:rsidRPr="00092531">
              <w:rPr>
                <w:lang w:val="es-ES_tradnl"/>
              </w:rPr>
              <w:t>6</w:t>
            </w:r>
          </w:p>
        </w:tc>
        <w:tc>
          <w:tcPr>
            <w:tcW w:w="709" w:type="dxa"/>
          </w:tcPr>
          <w:p w:rsidR="0049460D" w:rsidRPr="00092531" w:rsidRDefault="0049460D" w:rsidP="00D2481E">
            <w:pPr>
              <w:pStyle w:val="Tabletext"/>
              <w:jc w:val="center"/>
              <w:rPr>
                <w:lang w:val="es-ES_tradnl"/>
              </w:rPr>
            </w:pPr>
            <w:r w:rsidRPr="00092531">
              <w:rPr>
                <w:lang w:val="es-ES_tradnl"/>
              </w:rPr>
              <w:t>2</w:t>
            </w:r>
          </w:p>
        </w:tc>
      </w:tr>
    </w:tbl>
    <w:p w:rsidR="0049460D" w:rsidRPr="00092531" w:rsidRDefault="0049460D" w:rsidP="0049460D">
      <w:pPr>
        <w:pStyle w:val="Tablefin"/>
        <w:rPr>
          <w:lang w:val="es-ES_tradnl"/>
        </w:rPr>
      </w:pPr>
    </w:p>
    <w:p w:rsidR="0049460D" w:rsidRPr="00092531" w:rsidRDefault="0049460D" w:rsidP="0049460D">
      <w:pPr>
        <w:rPr>
          <w:lang w:val="es-ES_tradnl"/>
        </w:rPr>
      </w:pPr>
      <w:r w:rsidRPr="00092531">
        <w:rPr>
          <w:lang w:val="es-ES_tradnl"/>
        </w:rPr>
        <w:t>La ecuación (60) permite calcular el efecto útil para la primera opción del Cuadro a partir de estos datos:</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position w:val="-24"/>
          <w:lang w:val="es-ES_tradnl"/>
        </w:rPr>
        <w:object w:dxaOrig="8660" w:dyaOrig="620">
          <v:shape id="_x0000_i1079" type="#_x0000_t75" style="width:432.45pt;height:30.85pt" o:ole="" fillcolor="window">
            <v:imagedata r:id="rId126" o:title=""/>
          </v:shape>
          <o:OLEObject Type="Embed" ProgID="Equation.3" ShapeID="_x0000_i1079" DrawAspect="Content" ObjectID="_1586603944" r:id="rId127"/>
        </w:object>
      </w:r>
    </w:p>
    <w:p w:rsidR="0049460D" w:rsidRPr="00092531" w:rsidRDefault="0049460D" w:rsidP="0049460D">
      <w:pPr>
        <w:pStyle w:val="Blanc"/>
        <w:rPr>
          <w:lang w:val="es-ES_tradnl"/>
        </w:rPr>
      </w:pPr>
    </w:p>
    <w:p w:rsidR="0049460D" w:rsidRPr="00092531" w:rsidRDefault="0049460D" w:rsidP="0049460D">
      <w:pPr>
        <w:rPr>
          <w:lang w:val="es-ES_tradnl"/>
        </w:rPr>
      </w:pPr>
      <w:r w:rsidRPr="00092531">
        <w:rPr>
          <w:lang w:val="es-ES_tradnl"/>
        </w:rPr>
        <w:t>Con la segunda opción de distribución de bandas, que no corresponde exactamente a la distribución de la población, el efecto útil sería:</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24"/>
          <w:lang w:val="es-ES_tradnl"/>
        </w:rPr>
        <w:object w:dxaOrig="8620" w:dyaOrig="620">
          <v:shape id="_x0000_i1080" type="#_x0000_t75" style="width:433.7pt;height:31.3pt" o:ole="" fillcolor="window">
            <v:imagedata r:id="rId128" o:title=""/>
          </v:shape>
          <o:OLEObject Type="Embed" ProgID="Equation.3" ShapeID="_x0000_i1080" DrawAspect="Content" ObjectID="_1586603945" r:id="rId129"/>
        </w:object>
      </w:r>
    </w:p>
    <w:p w:rsidR="0049460D" w:rsidRPr="00092531" w:rsidRDefault="0049460D" w:rsidP="0049460D">
      <w:pPr>
        <w:pStyle w:val="Blanc"/>
        <w:rPr>
          <w:lang w:val="es-ES_tradnl"/>
        </w:rPr>
      </w:pPr>
    </w:p>
    <w:p w:rsidR="0049460D" w:rsidRPr="00092531" w:rsidRDefault="0049460D" w:rsidP="0049460D">
      <w:pPr>
        <w:rPr>
          <w:lang w:val="es-ES_tradnl"/>
        </w:rPr>
      </w:pPr>
      <w:r w:rsidRPr="00092531">
        <w:rPr>
          <w:lang w:val="es-ES_tradnl"/>
        </w:rPr>
        <w:t>Como puede verse, este indicador de efecto útil es significativo para las estrategias de desarrollo de sistemas de radiodifusión de televisión en una zona geográfica considerada.</w:t>
      </w:r>
    </w:p>
    <w:p w:rsidR="0049460D" w:rsidRPr="00092531" w:rsidRDefault="0049460D" w:rsidP="0049460D">
      <w:pPr>
        <w:pStyle w:val="Heading2"/>
        <w:rPr>
          <w:lang w:val="es-ES_tradnl"/>
        </w:rPr>
      </w:pPr>
      <w:bookmarkStart w:id="86" w:name="_Toc512240882"/>
      <w:r w:rsidRPr="00092531">
        <w:rPr>
          <w:lang w:val="es-ES_tradnl"/>
        </w:rPr>
        <w:t>3.3</w:t>
      </w:r>
      <w:r w:rsidRPr="00092531">
        <w:rPr>
          <w:lang w:val="es-ES_tradnl"/>
        </w:rPr>
        <w:tab/>
        <w:t>Definición del factor de utilización del espectro para sistemas de radiodifusión de televisión</w:t>
      </w:r>
      <w:bookmarkEnd w:id="86"/>
    </w:p>
    <w:p w:rsidR="0049460D" w:rsidRPr="00092531" w:rsidRDefault="0049460D" w:rsidP="0049460D">
      <w:pPr>
        <w:rPr>
          <w:lang w:val="es-ES_tradnl"/>
        </w:rPr>
      </w:pPr>
      <w:r w:rsidRPr="00092531">
        <w:rPr>
          <w:lang w:val="es-ES_tradnl"/>
        </w:rPr>
        <w:t xml:space="preserve">Para conocer la utilización del espectro se consideran las limitaciones que las estaciones de televisión existentes pueden imponer en cuanto a utilización del espectro por otras estaciones. En el caso de una estación de televisión situada en el centro del elemento territorial </w:t>
      </w:r>
      <w:r w:rsidRPr="00092531">
        <w:rPr>
          <w:i/>
          <w:iCs/>
          <w:lang w:val="es-ES_tradnl"/>
        </w:rPr>
        <w:t>i</w:t>
      </w:r>
      <w:r w:rsidRPr="00092531">
        <w:rPr>
          <w:lang w:val="es-ES_tradnl"/>
        </w:rPr>
        <w:t xml:space="preserve">, sería el número total de canales de televisión denegados en ese elemento territorial por motivos de compatibilidad electromagnética (CEM) con estaciones de televisión existentes, </w:t>
      </w:r>
      <w:r w:rsidRPr="00092531">
        <w:rPr>
          <w:i/>
          <w:lang w:val="es-ES_tradnl"/>
        </w:rPr>
        <w:t>K</w:t>
      </w:r>
      <w:r w:rsidRPr="00092531">
        <w:rPr>
          <w:i/>
          <w:vertAlign w:val="subscript"/>
          <w:lang w:val="es-ES_tradnl"/>
        </w:rPr>
        <w:t>i</w:t>
      </w:r>
      <w:r w:rsidRPr="00092531">
        <w:rPr>
          <w:lang w:val="es-ES_tradnl"/>
        </w:rPr>
        <w:t xml:space="preserve">, o la proporción </w:t>
      </w:r>
      <w:r w:rsidRPr="00092531">
        <w:rPr>
          <w:position w:val="-24"/>
          <w:lang w:val="es-ES_tradnl"/>
        </w:rPr>
        <w:object w:dxaOrig="820" w:dyaOrig="620">
          <v:shape id="_x0000_i1081" type="#_x0000_t75" style="width:41.15pt;height:30.85pt" o:ole="" fillcolor="window">
            <v:imagedata r:id="rId130" o:title=""/>
          </v:shape>
          <o:OLEObject Type="Embed" ProgID="Equation.3" ShapeID="_x0000_i1081" DrawAspect="Content" ObjectID="_1586603946" r:id="rId131"/>
        </w:object>
      </w:r>
      <w:r w:rsidRPr="00092531">
        <w:rPr>
          <w:lang w:val="es-ES_tradnl"/>
        </w:rPr>
        <w:t xml:space="preserve">, siendo </w:t>
      </w:r>
      <w:r w:rsidRPr="00092531">
        <w:rPr>
          <w:i/>
          <w:iCs/>
          <w:lang w:val="es-ES_tradnl"/>
        </w:rPr>
        <w:t>K</w:t>
      </w:r>
      <w:r w:rsidRPr="00092531">
        <w:rPr>
          <w:lang w:val="es-ES_tradnl"/>
        </w:rPr>
        <w:t xml:space="preserve"> el número total de canales de televisión. Se considera que no se satisfacen las condiciones de CEM en un determinado canal de televisión si la interferencia perjudicial generada por uno o más de los transmisores de televisión existentes impide el funcionamiento normal de los receptores con el nuevo transmisor de televisión, o si el nuevo transmisor de televisión, que transmite señales con la frecuencia de ese canal, crea interferencia inaceptable para los receptores en comunicación con los transmisores de televisión existentes, incluidos los que funcionan en otros canales de televisión. Hay que considerar la interferencia en canales comunes y en canales heterodinos y de imágenes adyacentes.</w:t>
      </w:r>
    </w:p>
    <w:p w:rsidR="0049460D" w:rsidRPr="00092531" w:rsidRDefault="0049460D" w:rsidP="0049460D">
      <w:pPr>
        <w:keepNext/>
        <w:keepLines/>
        <w:rPr>
          <w:lang w:val="es-ES_tradnl"/>
        </w:rPr>
      </w:pPr>
      <w:r w:rsidRPr="00092531">
        <w:rPr>
          <w:lang w:val="es-ES_tradnl"/>
        </w:rPr>
        <w:lastRenderedPageBreak/>
        <w:t xml:space="preserve">Los resultados serán diferentes porque las limitaciones dependen de la posición del nuevo transmisor de televisión teórico. Se pueden simplificar considerando las limitaciones obtenidas para distintas situaciones en el territorio considerado y haciendo un cálculo apropiado. La mejor solución es calcular un promedio ponderado de las limitaciones en todas las posiciones teóricas del nuevo transmisor, tomando como factor de ponderación la proporción de población que vive cerca de cada posición. De esta forma se reconoce que el valor del espectro adjudicado a los sistemas de televisión aumenta con la densidad de población local, y también se armonizan los dos indicadores utilizados para caracterizar la utilización del espectro, </w:t>
      </w:r>
      <w:r w:rsidRPr="00092531">
        <w:rPr>
          <w:i/>
          <w:iCs/>
          <w:lang w:val="es-ES_tradnl"/>
        </w:rPr>
        <w:t xml:space="preserve">M </w:t>
      </w:r>
      <w:r w:rsidRPr="00092531">
        <w:rPr>
          <w:lang w:val="es-ES_tradnl"/>
        </w:rPr>
        <w:t xml:space="preserve">y </w:t>
      </w:r>
      <w:r w:rsidRPr="00092531">
        <w:rPr>
          <w:i/>
          <w:iCs/>
          <w:lang w:val="es-ES_tradnl"/>
        </w:rPr>
        <w:t>U</w:t>
      </w:r>
      <w:r w:rsidRPr="00092531">
        <w:rPr>
          <w:lang w:val="es-ES_tradnl"/>
        </w:rPr>
        <w:t>. Entonces, el factor de utilización del espectro puede calcularse con la siguiente fórmula:</w:t>
      </w:r>
    </w:p>
    <w:p w:rsidR="0049460D" w:rsidRPr="00092531" w:rsidRDefault="0049460D" w:rsidP="0049460D">
      <w:pPr>
        <w:pStyle w:val="Blanc"/>
        <w:rPr>
          <w:lang w:val="es-ES_tradnl"/>
        </w:rPr>
      </w:pPr>
    </w:p>
    <w:p w:rsidR="0049460D" w:rsidRPr="00092531" w:rsidRDefault="0049460D" w:rsidP="0049460D">
      <w:pPr>
        <w:pStyle w:val="Equation"/>
        <w:rPr>
          <w:lang w:val="es-ES_tradnl"/>
        </w:rPr>
      </w:pPr>
      <w:r w:rsidRPr="00092531">
        <w:rPr>
          <w:lang w:val="es-ES_tradnl"/>
        </w:rPr>
        <w:tab/>
      </w:r>
      <w:r w:rsidRPr="00092531">
        <w:rPr>
          <w:lang w:val="es-ES_tradnl"/>
        </w:rPr>
        <w:tab/>
      </w:r>
      <w:r w:rsidRPr="00092531">
        <w:rPr>
          <w:position w:val="-30"/>
          <w:lang w:val="es-ES_tradnl"/>
        </w:rPr>
        <w:object w:dxaOrig="1160" w:dyaOrig="720">
          <v:shape id="_x0000_i1082" type="#_x0000_t75" style="width:58.7pt;height:36pt" o:ole="" fillcolor="window">
            <v:imagedata r:id="rId132" o:title=""/>
          </v:shape>
          <o:OLEObject Type="Embed" ProgID="Equation.3" ShapeID="_x0000_i1082" DrawAspect="Content" ObjectID="_1586603947" r:id="rId133"/>
        </w:object>
      </w:r>
      <w:r w:rsidRPr="00092531">
        <w:rPr>
          <w:lang w:val="es-ES_tradnl"/>
        </w:rPr>
        <w:tab/>
        <w:t>(61)</w:t>
      </w:r>
    </w:p>
    <w:p w:rsidR="0049460D" w:rsidRPr="00092531" w:rsidRDefault="0049460D" w:rsidP="0049460D">
      <w:pPr>
        <w:pStyle w:val="Blanc"/>
        <w:rPr>
          <w:lang w:val="es-ES_tradnl"/>
        </w:rPr>
      </w:pPr>
    </w:p>
    <w:p w:rsidR="0049460D" w:rsidRPr="00092531" w:rsidRDefault="0049460D" w:rsidP="0049460D">
      <w:pPr>
        <w:rPr>
          <w:lang w:val="es-ES_tradnl"/>
        </w:rPr>
      </w:pPr>
      <w:proofErr w:type="gramStart"/>
      <w:r w:rsidRPr="00092531">
        <w:rPr>
          <w:lang w:val="es-ES_tradnl"/>
        </w:rPr>
        <w:t>siendo</w:t>
      </w:r>
      <w:proofErr w:type="gramEnd"/>
      <w:r w:rsidRPr="00092531">
        <w:rPr>
          <w:lang w:val="es-ES_tradnl"/>
        </w:rPr>
        <w:t>:</w:t>
      </w:r>
    </w:p>
    <w:p w:rsidR="0049460D" w:rsidRPr="00092531" w:rsidRDefault="0049460D" w:rsidP="00E56613">
      <w:pPr>
        <w:pStyle w:val="Equationlegend"/>
        <w:rPr>
          <w:lang w:val="es-ES_tradnl"/>
        </w:rPr>
      </w:pPr>
      <w:r w:rsidRPr="00092531">
        <w:rPr>
          <w:lang w:val="es-ES_tradnl"/>
        </w:rPr>
        <w:tab/>
      </w:r>
      <w:r w:rsidRPr="00092531">
        <w:rPr>
          <w:position w:val="-24"/>
          <w:lang w:val="es-ES_tradnl"/>
        </w:rPr>
        <w:object w:dxaOrig="820" w:dyaOrig="620">
          <v:shape id="_x0000_i1083" type="#_x0000_t75" style="width:41.15pt;height:30.85pt" o:ole="" fillcolor="window">
            <v:imagedata r:id="rId134" o:title=""/>
          </v:shape>
          <o:OLEObject Type="Embed" ProgID="Equation.3" ShapeID="_x0000_i1083" DrawAspect="Content" ObjectID="_1586603948" r:id="rId135"/>
        </w:object>
      </w:r>
      <w:r>
        <w:rPr>
          <w:lang w:val="es-ES_tradnl"/>
        </w:rPr>
        <w:t>:</w:t>
      </w:r>
      <w:r w:rsidRPr="00092531">
        <w:rPr>
          <w:lang w:val="es-ES_tradnl"/>
        </w:rPr>
        <w:tab/>
      </w:r>
      <w:proofErr w:type="gramStart"/>
      <w:r w:rsidRPr="00092531">
        <w:rPr>
          <w:lang w:val="es-ES_tradnl"/>
        </w:rPr>
        <w:t>proporción</w:t>
      </w:r>
      <w:proofErr w:type="gramEnd"/>
      <w:r w:rsidRPr="00092531">
        <w:rPr>
          <w:lang w:val="es-ES_tradnl"/>
        </w:rPr>
        <w:t xml:space="preserve"> de bandas denegadas al nuevo transmisor de televisión teórico situado en el centro del </w:t>
      </w:r>
      <w:r w:rsidRPr="00092531">
        <w:rPr>
          <w:i/>
          <w:lang w:val="es-ES_tradnl"/>
        </w:rPr>
        <w:t>i</w:t>
      </w:r>
      <w:r w:rsidRPr="00092531">
        <w:rPr>
          <w:lang w:val="es-ES_tradnl"/>
        </w:rPr>
        <w:noBreakHyphen/>
      </w:r>
      <w:r w:rsidRPr="00092531">
        <w:rPr>
          <w:iCs/>
          <w:lang w:val="es-ES_tradnl"/>
        </w:rPr>
        <w:t>ésimo</w:t>
      </w:r>
      <w:r w:rsidRPr="00092531">
        <w:rPr>
          <w:lang w:val="es-ES_tradnl"/>
        </w:rPr>
        <w:t xml:space="preserve"> elemento territorial.</w:t>
      </w:r>
    </w:p>
    <w:p w:rsidR="0049460D" w:rsidRPr="00092531" w:rsidRDefault="0049460D" w:rsidP="0049460D">
      <w:pPr>
        <w:pStyle w:val="Heading2"/>
        <w:rPr>
          <w:lang w:val="es-ES_tradnl"/>
        </w:rPr>
      </w:pPr>
      <w:bookmarkStart w:id="87" w:name="_Toc512240883"/>
      <w:r w:rsidRPr="00092531">
        <w:rPr>
          <w:lang w:val="es-ES_tradnl"/>
        </w:rPr>
        <w:t>3.4</w:t>
      </w:r>
      <w:r w:rsidRPr="00092531">
        <w:rPr>
          <w:lang w:val="es-ES_tradnl"/>
        </w:rPr>
        <w:tab/>
        <w:t>Cálculo de la EUE para sistemas de radiodifusión de televisión</w:t>
      </w:r>
      <w:bookmarkEnd w:id="87"/>
    </w:p>
    <w:p w:rsidR="0049460D" w:rsidRPr="00092531" w:rsidRDefault="0049460D" w:rsidP="0049460D">
      <w:pPr>
        <w:rPr>
          <w:lang w:val="es-ES_tradnl"/>
        </w:rPr>
      </w:pPr>
      <w:r w:rsidRPr="00092531">
        <w:rPr>
          <w:lang w:val="es-ES_tradnl"/>
        </w:rPr>
        <w:t>Se recomienda realizar las siguientes operaciones para evaluar la eficacia de utilización del espectro por los sistemas de radiodifusión de televisión:</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Dividir la </w:t>
      </w:r>
      <w:r w:rsidR="00C5295C">
        <w:rPr>
          <w:lang w:val="es-ES_tradnl"/>
        </w:rPr>
        <w:t xml:space="preserve">zona geográfica en elementos de </w:t>
      </w:r>
      <w:r w:rsidRPr="00092531">
        <w:rPr>
          <w:lang w:val="es-ES_tradnl"/>
        </w:rPr>
        <w:t>3 a 5 km de lado.</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Determinar la proporción de la población total que vive en el </w:t>
      </w:r>
      <w:r w:rsidRPr="00092531">
        <w:rPr>
          <w:i/>
          <w:lang w:val="es-ES_tradnl"/>
        </w:rPr>
        <w:t>i</w:t>
      </w:r>
      <w:r w:rsidRPr="00092531">
        <w:rPr>
          <w:lang w:val="es-ES_tradnl"/>
        </w:rPr>
        <w:noBreakHyphen/>
      </w:r>
      <w:r w:rsidRPr="00092531">
        <w:rPr>
          <w:iCs/>
          <w:lang w:val="es-ES_tradnl"/>
        </w:rPr>
        <w:t>ésimo</w:t>
      </w:r>
      <w:r w:rsidRPr="00092531">
        <w:rPr>
          <w:lang w:val="es-ES_tradnl"/>
        </w:rPr>
        <w:t xml:space="preserve"> elemento territorial </w:t>
      </w:r>
      <w:r w:rsidRPr="00092531">
        <w:rPr>
          <w:lang w:val="es-ES_tradnl"/>
        </w:rPr>
        <w:sym w:font="Symbol" w:char="F061"/>
      </w:r>
      <w:r w:rsidRPr="00092531">
        <w:rPr>
          <w:i/>
          <w:vertAlign w:val="subscript"/>
          <w:lang w:val="es-ES_tradnl"/>
        </w:rPr>
        <w:t>i</w:t>
      </w:r>
      <w:r w:rsidRPr="00092531">
        <w:rPr>
          <w:lang w:val="es-ES_tradnl"/>
        </w:rPr>
        <w:t>.</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Determinar el radio de la zona de servicio de los transmisores del sistema de televisión existentes </w:t>
      </w:r>
      <w:r w:rsidRPr="00092531">
        <w:rPr>
          <w:i/>
          <w:lang w:val="es-ES_tradnl"/>
        </w:rPr>
        <w:t>R</w:t>
      </w:r>
      <w:r w:rsidRPr="00092531">
        <w:rPr>
          <w:i/>
          <w:vertAlign w:val="subscript"/>
          <w:lang w:val="es-ES_tradnl"/>
        </w:rPr>
        <w:t>s</w:t>
      </w:r>
      <w:r w:rsidRPr="00092531">
        <w:rPr>
          <w:lang w:val="es-ES_tradnl"/>
        </w:rPr>
        <w:t>, según sus características técnicas.</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Calcular la distancia entre el centro de cada elemento territorial </w:t>
      </w:r>
      <w:r w:rsidRPr="00092531">
        <w:rPr>
          <w:i/>
          <w:iCs/>
          <w:lang w:val="es-ES_tradnl"/>
        </w:rPr>
        <w:t>i</w:t>
      </w:r>
      <w:r w:rsidRPr="00092531">
        <w:rPr>
          <w:lang w:val="es-ES_tradnl"/>
        </w:rPr>
        <w:t xml:space="preserve"> y los transmisores de los sistemas existentes </w:t>
      </w:r>
      <w:r w:rsidRPr="00092531">
        <w:rPr>
          <w:i/>
          <w:lang w:val="es-ES_tradnl"/>
        </w:rPr>
        <w:t>R</w:t>
      </w:r>
      <w:r w:rsidRPr="00092531">
        <w:rPr>
          <w:i/>
          <w:vertAlign w:val="subscript"/>
          <w:lang w:val="es-ES_tradnl"/>
        </w:rPr>
        <w:t>ij</w:t>
      </w:r>
      <w:r w:rsidRPr="00092531">
        <w:rPr>
          <w:lang w:val="es-ES_tradnl"/>
        </w:rPr>
        <w:t>.</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Para cada elemento territorial, determinar el número de transmisores de televisión existentes que tienen una zona de servicio coincidente, comparando </w:t>
      </w:r>
      <w:r w:rsidRPr="00092531">
        <w:rPr>
          <w:i/>
          <w:lang w:val="es-ES_tradnl"/>
        </w:rPr>
        <w:t>R</w:t>
      </w:r>
      <w:r w:rsidRPr="00092531">
        <w:rPr>
          <w:i/>
          <w:vertAlign w:val="subscript"/>
          <w:lang w:val="es-ES_tradnl"/>
        </w:rPr>
        <w:t>s</w:t>
      </w:r>
      <w:r w:rsidRPr="00092531">
        <w:rPr>
          <w:i/>
          <w:lang w:val="es-ES_tradnl"/>
        </w:rPr>
        <w:t xml:space="preserve"> </w:t>
      </w:r>
      <w:r w:rsidRPr="00092531">
        <w:rPr>
          <w:iCs/>
          <w:lang w:val="es-ES_tradnl"/>
        </w:rPr>
        <w:t>y</w:t>
      </w:r>
      <w:r w:rsidRPr="00092531">
        <w:rPr>
          <w:i/>
          <w:lang w:val="es-ES_tradnl"/>
        </w:rPr>
        <w:t xml:space="preserve"> R</w:t>
      </w:r>
      <w:r w:rsidRPr="00092531">
        <w:rPr>
          <w:i/>
          <w:vertAlign w:val="subscript"/>
          <w:lang w:val="es-ES_tradnl"/>
        </w:rPr>
        <w:t>ij</w:t>
      </w:r>
      <w:r w:rsidRPr="00092531">
        <w:rPr>
          <w:lang w:val="es-ES_tradnl"/>
        </w:rPr>
        <w:t>.</w:t>
      </w:r>
    </w:p>
    <w:p w:rsidR="0049460D" w:rsidRPr="00092531" w:rsidRDefault="0049460D" w:rsidP="0049460D">
      <w:pPr>
        <w:pStyle w:val="enumlev1"/>
        <w:rPr>
          <w:lang w:val="es-ES_tradnl"/>
        </w:rPr>
      </w:pPr>
      <w:r w:rsidRPr="00092531">
        <w:rPr>
          <w:lang w:val="es-ES_tradnl"/>
        </w:rPr>
        <w:t>–</w:t>
      </w:r>
      <w:r w:rsidRPr="00092531">
        <w:rPr>
          <w:lang w:val="es-ES_tradnl"/>
        </w:rPr>
        <w:tab/>
        <w:t>Generalizar los resultados obtenidos para los distintos elementos territoriales y calcular el efecto útil con la ecuación (60).</w:t>
      </w:r>
    </w:p>
    <w:p w:rsidR="0049460D" w:rsidRPr="00092531" w:rsidRDefault="0049460D" w:rsidP="0049460D">
      <w:pPr>
        <w:pStyle w:val="enumlev1"/>
        <w:rPr>
          <w:lang w:val="es-ES_tradnl"/>
        </w:rPr>
      </w:pPr>
      <w:r w:rsidRPr="00092531">
        <w:rPr>
          <w:lang w:val="es-ES_tradnl"/>
        </w:rPr>
        <w:t>–</w:t>
      </w:r>
      <w:r w:rsidRPr="00092531">
        <w:rPr>
          <w:lang w:val="es-ES_tradnl"/>
        </w:rPr>
        <w:tab/>
        <w:t>Simular un transmisor del nuevo sistema en el centro del elemento territorial y calcular las relaciones señal</w:t>
      </w:r>
      <w:r w:rsidRPr="00092531">
        <w:rPr>
          <w:lang w:val="es-ES_tradnl"/>
        </w:rPr>
        <w:noBreakHyphen/>
        <w:t>ruido en las entradas de los receptores que están en comunicación con los transmisores de televisión existentes y los nuevos.</w:t>
      </w:r>
    </w:p>
    <w:p w:rsidR="0049460D" w:rsidRPr="00092531" w:rsidRDefault="0049460D" w:rsidP="0049460D">
      <w:pPr>
        <w:pStyle w:val="enumlev1"/>
        <w:rPr>
          <w:lang w:val="es-ES_tradnl"/>
        </w:rPr>
      </w:pPr>
      <w:r w:rsidRPr="00092531">
        <w:rPr>
          <w:lang w:val="es-ES_tradnl"/>
        </w:rPr>
        <w:t>–</w:t>
      </w:r>
      <w:r w:rsidRPr="00092531">
        <w:rPr>
          <w:lang w:val="es-ES_tradnl"/>
        </w:rPr>
        <w:tab/>
        <w:t>Determinar las bandas de frecuencias en las que no hay conformidad de CEM entre el nuevo transmisor de televisión y los receptores que están en comunicación con él, por una parte, y por otra parte los transmisores de televisión existentes y sus receptores.</w:t>
      </w:r>
    </w:p>
    <w:p w:rsidR="0049460D" w:rsidRPr="00092531" w:rsidRDefault="0049460D" w:rsidP="00C5295C">
      <w:pPr>
        <w:pStyle w:val="enumlev1"/>
        <w:rPr>
          <w:lang w:val="es-ES_tradnl"/>
        </w:rPr>
      </w:pPr>
      <w:r w:rsidRPr="00092531">
        <w:rPr>
          <w:lang w:val="es-ES_tradnl"/>
        </w:rPr>
        <w:t>–</w:t>
      </w:r>
      <w:r w:rsidRPr="00092531">
        <w:rPr>
          <w:lang w:val="es-ES_tradnl"/>
        </w:rPr>
        <w:tab/>
        <w:t>Generalizar los resultados obtenidos para los distintos elementos territoriales y calcular el factor de utilización del espectro con la ecuación (</w:t>
      </w:r>
      <w:r w:rsidR="00C5295C">
        <w:rPr>
          <w:lang w:val="es-ES_tradnl"/>
        </w:rPr>
        <w:t>61</w:t>
      </w:r>
      <w:r w:rsidRPr="00092531">
        <w:rPr>
          <w:lang w:val="es-ES_tradnl"/>
        </w:rPr>
        <w:t>).</w:t>
      </w:r>
    </w:p>
    <w:p w:rsidR="0049460D" w:rsidRPr="00092531" w:rsidRDefault="0049460D" w:rsidP="0049460D">
      <w:pPr>
        <w:rPr>
          <w:lang w:val="es-ES_tradnl"/>
        </w:rPr>
      </w:pPr>
      <w:r w:rsidRPr="00092531">
        <w:rPr>
          <w:lang w:val="es-ES_tradnl"/>
        </w:rPr>
        <w:t>Los resultados de la evaluación se pueden presentar en forma de mapa geográfico que indica los valores de efecto útil y factor de utilización del espectro en toda la zona considerada (véase la Fig. 17) o se puede calcular una media para toda la zona.</w:t>
      </w:r>
    </w:p>
    <w:p w:rsidR="0049460D" w:rsidRPr="00092531" w:rsidRDefault="0049460D" w:rsidP="0049460D">
      <w:pPr>
        <w:pStyle w:val="Heading2"/>
        <w:rPr>
          <w:lang w:val="es-ES_tradnl"/>
        </w:rPr>
      </w:pPr>
      <w:bookmarkStart w:id="88" w:name="_Toc512240884"/>
      <w:r w:rsidRPr="00092531">
        <w:rPr>
          <w:lang w:val="es-ES_tradnl"/>
        </w:rPr>
        <w:lastRenderedPageBreak/>
        <w:t>3.5</w:t>
      </w:r>
      <w:r w:rsidRPr="00092531">
        <w:rPr>
          <w:lang w:val="es-ES_tradnl"/>
        </w:rPr>
        <w:tab/>
        <w:t>Observaciones sobre la evaluación de la EUE para sistemas de radiodifusión sonora</w:t>
      </w:r>
      <w:bookmarkEnd w:id="88"/>
    </w:p>
    <w:p w:rsidR="0049460D" w:rsidRPr="00092531" w:rsidRDefault="0049460D" w:rsidP="0049460D">
      <w:pPr>
        <w:rPr>
          <w:lang w:val="es-ES_tradnl"/>
        </w:rPr>
      </w:pPr>
      <w:r w:rsidRPr="00092531">
        <w:rPr>
          <w:lang w:val="es-ES_tradnl"/>
        </w:rPr>
        <w:t>Los sistemas de radiodifusión sonora y los sistemas de radiodifusión de televisión utilizan el espectro de una forma similar. Los distingue el hecho de que hay un número considerable y relativamente activo de usuarios de los sistemas de radiodifusión sonora que son conductores y viajeros de automóviles particulares. Por tanto, al calcular el efecto útil y el factor de utilización del espectro sería conveniente tener en cuenta que buena parte de los usuarios de los servicios de radiodifusión se encuentran a lo largo de las principales carreteras.</w:t>
      </w:r>
    </w:p>
    <w:p w:rsidR="0049460D" w:rsidRPr="00092531" w:rsidRDefault="0049460D" w:rsidP="0049460D">
      <w:pPr>
        <w:rPr>
          <w:lang w:val="es-ES_tradnl"/>
        </w:rPr>
      </w:pPr>
      <w:r w:rsidRPr="00092531">
        <w:rPr>
          <w:lang w:val="es-ES_tradnl"/>
        </w:rPr>
        <w:t xml:space="preserve">Como en el caso de los sistemas de televisión, se propone que el efecto útil sea el número medio de programas de radiodifusión sonora que un usuario puede captar en una determinada región, </w:t>
      </w:r>
      <w:r w:rsidRPr="00092531">
        <w:rPr>
          <w:i/>
          <w:lang w:val="es-ES_tradnl"/>
        </w:rPr>
        <w:t>k</w:t>
      </w:r>
      <w:r w:rsidRPr="00092531">
        <w:rPr>
          <w:i/>
          <w:vertAlign w:val="subscript"/>
          <w:lang w:val="es-ES_tradnl"/>
        </w:rPr>
        <w:t>m</w:t>
      </w:r>
      <w:r w:rsidRPr="00092531">
        <w:rPr>
          <w:lang w:val="es-ES_tradnl"/>
        </w:rPr>
        <w:t>. El factor de utilización del espectro será el promedio ponderado del número estimado de bandas denegadas para un determinado sistema de radiodifusión sonora porque no se satisfacen las condiciones de CEM para los sistemas existentes.</w:t>
      </w:r>
    </w:p>
    <w:p w:rsidR="0049460D" w:rsidRPr="00092531" w:rsidRDefault="0049460D" w:rsidP="0049460D">
      <w:pPr>
        <w:rPr>
          <w:lang w:val="es-ES_tradnl"/>
        </w:rPr>
      </w:pPr>
      <w:r w:rsidRPr="00092531">
        <w:rPr>
          <w:lang w:val="es-ES_tradnl"/>
        </w:rPr>
        <w:t>En la evaluación del factor de utilización del espectro para sistemas de radiodifusión sonora hay que tener en cuenta las siguientes condiciones:</w:t>
      </w:r>
    </w:p>
    <w:p w:rsidR="0049460D" w:rsidRPr="00092531" w:rsidRDefault="0049460D" w:rsidP="0049460D">
      <w:pPr>
        <w:pStyle w:val="enumlev1"/>
        <w:rPr>
          <w:lang w:val="es-ES_tradnl"/>
        </w:rPr>
      </w:pPr>
      <w:r w:rsidRPr="00092531">
        <w:rPr>
          <w:lang w:val="es-ES_tradnl"/>
        </w:rPr>
        <w:t>–</w:t>
      </w:r>
      <w:r w:rsidRPr="00092531">
        <w:rPr>
          <w:lang w:val="es-ES_tradnl"/>
        </w:rPr>
        <w:tab/>
        <w:t xml:space="preserve">Los elementos territoriales en los que hay carreteras importantes se consideran como zonas urbanas (debido a la presencia de usuarios de los servicios de radiodifusión sonora) y sus factores </w:t>
      </w:r>
      <w:r w:rsidRPr="00092531">
        <w:rPr>
          <w:iCs/>
          <w:lang w:val="es-ES_tradnl"/>
        </w:rPr>
        <w:sym w:font="Symbol" w:char="F061"/>
      </w:r>
      <w:r w:rsidRPr="00092531">
        <w:rPr>
          <w:i/>
          <w:vertAlign w:val="subscript"/>
          <w:lang w:val="es-ES_tradnl"/>
        </w:rPr>
        <w:t>i</w:t>
      </w:r>
      <w:r w:rsidRPr="00092531">
        <w:rPr>
          <w:lang w:val="es-ES_tradnl"/>
        </w:rPr>
        <w:t xml:space="preserve"> se determinan según este principio.</w:t>
      </w:r>
    </w:p>
    <w:p w:rsidR="0049460D" w:rsidRPr="00092531" w:rsidRDefault="0049460D" w:rsidP="0049460D">
      <w:pPr>
        <w:pStyle w:val="enumlev1"/>
        <w:rPr>
          <w:lang w:val="es-ES_tradnl"/>
        </w:rPr>
      </w:pPr>
      <w:r w:rsidRPr="00092531">
        <w:rPr>
          <w:lang w:val="es-ES_tradnl"/>
        </w:rPr>
        <w:t>–</w:t>
      </w:r>
      <w:r w:rsidRPr="00092531">
        <w:rPr>
          <w:lang w:val="es-ES_tradnl"/>
        </w:rPr>
        <w:tab/>
        <w:t>En el cálculo del factor de utilización del espectro hay que tener en cuenta las combinaciones de bandas incompatibles, que son características de los sistemas de radiodifusión sonora. Por tanto, hay que considerar el hecho de que los sistemas de radiodifusión sonora pueden funcionar en una banda de frecuencias común sin interferencia en los canales heterodino y de im</w:t>
      </w:r>
      <w:r w:rsidR="00C5295C">
        <w:rPr>
          <w:lang w:val="es-ES_tradnl"/>
        </w:rPr>
        <w:t>ágenes.</w:t>
      </w:r>
    </w:p>
    <w:p w:rsidR="0049460D" w:rsidRPr="00092531" w:rsidRDefault="0049460D" w:rsidP="0049460D">
      <w:pPr>
        <w:pStyle w:val="FigureNo"/>
        <w:rPr>
          <w:lang w:val="es-ES_tradnl"/>
        </w:rPr>
      </w:pPr>
      <w:r w:rsidRPr="00092531">
        <w:rPr>
          <w:lang w:val="es-ES_tradnl"/>
        </w:rPr>
        <w:lastRenderedPageBreak/>
        <w:t>Figura 17</w:t>
      </w:r>
    </w:p>
    <w:p w:rsidR="0049460D" w:rsidRPr="00092531" w:rsidRDefault="0049460D" w:rsidP="0049460D">
      <w:pPr>
        <w:pStyle w:val="Figuretitle"/>
        <w:rPr>
          <w:lang w:val="es-ES_tradnl"/>
        </w:rPr>
      </w:pPr>
      <w:r w:rsidRPr="00092531">
        <w:rPr>
          <w:lang w:val="es-ES_tradnl"/>
        </w:rPr>
        <w:t>Evaluación de la eficacia de utilización del espectro</w:t>
      </w:r>
    </w:p>
    <w:p w:rsidR="0049460D" w:rsidRPr="00092531" w:rsidRDefault="003B0F7E" w:rsidP="0049460D">
      <w:pPr>
        <w:pStyle w:val="Figure"/>
        <w:rPr>
          <w:lang w:val="es-ES_tradnl"/>
        </w:rPr>
      </w:pPr>
      <w:r w:rsidRPr="00092531">
        <w:rPr>
          <w:lang w:val="es-ES_tradnl"/>
        </w:rPr>
        <w:object w:dxaOrig="4858" w:dyaOrig="6656">
          <v:shape id="_x0000_i1084" type="#_x0000_t75" style="width:425.15pt;height:581.55pt" o:ole="">
            <v:imagedata r:id="rId136" o:title=""/>
          </v:shape>
          <o:OLEObject Type="Embed" ProgID="CorelDraw.Graphic.16" ShapeID="_x0000_i1084" DrawAspect="Content" ObjectID="_1586603949" r:id="rId137"/>
        </w:object>
      </w:r>
    </w:p>
    <w:p w:rsidR="0049460D" w:rsidRDefault="0049460D" w:rsidP="0049460D">
      <w:pPr>
        <w:rPr>
          <w:lang w:val="es-ES_tradnl"/>
        </w:rPr>
      </w:pPr>
    </w:p>
    <w:p w:rsidR="0049460D" w:rsidRDefault="0049460D" w:rsidP="0049460D"/>
    <w:p w:rsidR="0049460D" w:rsidRDefault="0049460D">
      <w:pPr>
        <w:jc w:val="center"/>
      </w:pPr>
      <w:r>
        <w:t>______________</w:t>
      </w:r>
    </w:p>
    <w:p w:rsidR="0049460D" w:rsidRPr="0049460D" w:rsidRDefault="0049460D" w:rsidP="0049460D">
      <w:pPr>
        <w:rPr>
          <w:lang w:val="es-ES_tradnl"/>
        </w:rPr>
      </w:pPr>
    </w:p>
    <w:sectPr w:rsidR="0049460D" w:rsidRPr="0049460D" w:rsidSect="0049460D">
      <w:headerReference w:type="even" r:id="rId13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1EF" w:rsidRDefault="004041EF">
      <w:r>
        <w:separator/>
      </w:r>
    </w:p>
  </w:endnote>
  <w:endnote w:type="continuationSeparator" w:id="0">
    <w:p w:rsidR="004041EF" w:rsidRDefault="0040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楷体">
    <w:altName w:val="Arial Unicode MS"/>
    <w:charset w:val="86"/>
    <w:family w:val="modern"/>
    <w:pitch w:val="default"/>
    <w:sig w:usb0="00000000"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1EF" w:rsidRDefault="004041EF">
      <w:r>
        <w:separator/>
      </w:r>
    </w:p>
  </w:footnote>
  <w:footnote w:type="continuationSeparator" w:id="0">
    <w:p w:rsidR="004041EF" w:rsidRDefault="00404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rsidP="00D2481E">
    <w:pPr>
      <w:pStyle w:val="Header"/>
      <w:ind w:right="360" w:firstLine="360"/>
    </w:pPr>
    <w:r>
      <w:rPr>
        <w:noProof/>
        <w:lang w:val="es-ES_tradnl" w:eastAsia="zh-CN"/>
      </w:rPr>
      <w:drawing>
        <wp:anchor distT="0" distB="0" distL="114300" distR="114300" simplePos="0" relativeHeight="251659264" behindDoc="1" locked="0" layoutInCell="1" allowOverlap="1" wp14:anchorId="485EC07B" wp14:editId="760AF86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rsidP="00D2481E">
    <w:pPr>
      <w:pStyle w:val="Header"/>
      <w:jc w:val="both"/>
    </w:pPr>
    <w:r>
      <w:tab/>
    </w:r>
    <w:fldSimple w:instr=" DOCPROPERTY &quot;Header&quot; \* MERGEFORMAT ">
      <w:r w:rsidRPr="004041EF">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SM.1046-3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rsidP="00D2481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E765B">
      <w:rPr>
        <w:rStyle w:val="PageNumber"/>
        <w:b/>
        <w:bCs/>
        <w:noProof/>
      </w:rPr>
      <w:t>iv</w:t>
    </w:r>
    <w:r>
      <w:rPr>
        <w:rStyle w:val="PageNumber"/>
        <w:b/>
        <w:bCs/>
      </w:rPr>
      <w:fldChar w:fldCharType="end"/>
    </w:r>
    <w:r>
      <w:tab/>
    </w:r>
    <w:fldSimple w:instr=" DOCPROPERTY &quot;Header&quot; \* MERGEFORMAT ">
      <w:r w:rsidRPr="004041EF">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6E765B">
      <w:rPr>
        <w:b/>
        <w:bCs/>
        <w:noProof/>
      </w:rPr>
      <w:t>UIT-R  SM.1046-3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rsidP="00D2481E">
    <w:pPr>
      <w:pStyle w:val="Header"/>
      <w:jc w:val="both"/>
    </w:pPr>
    <w:r>
      <w:tab/>
    </w:r>
    <w:fldSimple w:instr=" DOCPROPERTY &quot;Header&quot; \* MERGEFORMAT ">
      <w:r w:rsidRPr="004041E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765B">
      <w:rPr>
        <w:b/>
        <w:bCs/>
        <w:noProof/>
      </w:rPr>
      <w:t>UIT-R  SM.1046-3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6E765B">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765B">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041E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765B">
      <w:rPr>
        <w:b/>
        <w:bCs/>
        <w:noProof/>
      </w:rPr>
      <w:t>UIT-R  SM.1046-3</w:t>
    </w:r>
    <w:r>
      <w:rPr>
        <w:b/>
        <w:bCs/>
      </w:rPr>
      <w:fldChar w:fldCharType="end"/>
    </w:r>
  </w:p>
  <w:p w:rsidR="004041EF" w:rsidRPr="0049460D" w:rsidRDefault="004041EF">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pPr>
      <w:pStyle w:val="Header"/>
    </w:pPr>
    <w:r>
      <w:tab/>
    </w:r>
    <w:fldSimple w:instr=" DOCPROPERTY &quot;Header&quot; \* MERGEFORMAT ">
      <w:r w:rsidRPr="004041E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E765B">
      <w:rPr>
        <w:b/>
        <w:bCs/>
        <w:noProof/>
      </w:rPr>
      <w:t>UIT-R  SM.1046-3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E765B">
      <w:rPr>
        <w:rStyle w:val="PageNumber"/>
        <w:b/>
        <w:bCs/>
        <w:noProof/>
      </w:rPr>
      <w:t>15</w:t>
    </w:r>
    <w:r>
      <w:rPr>
        <w:rStyle w:val="PageNumber"/>
        <w:b/>
        <w:bCs/>
      </w:rPr>
      <w:fldChar w:fldCharType="end"/>
    </w:r>
  </w:p>
  <w:p w:rsidR="004041EF" w:rsidRDefault="004041E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rsidP="00E95E0F">
    <w:pPr>
      <w:pStyle w:val="Header"/>
      <w:tabs>
        <w:tab w:val="clear" w:pos="4848"/>
        <w:tab w:val="clear" w:pos="9696"/>
        <w:tab w:val="center" w:pos="7258"/>
        <w:tab w:val="right" w:pos="14742"/>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E765B">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041E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E765B">
      <w:rPr>
        <w:b/>
        <w:bCs/>
        <w:noProof/>
      </w:rPr>
      <w:t>UIT-R  SM.1046-3</w:t>
    </w:r>
    <w:r>
      <w:rPr>
        <w:b/>
        <w:bCs/>
      </w:rPr>
      <w:fldChar w:fldCharType="end"/>
    </w:r>
  </w:p>
  <w:p w:rsidR="004041EF" w:rsidRPr="0049460D" w:rsidRDefault="004041EF">
    <w:pP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1EF" w:rsidRDefault="004041EF" w:rsidP="00A07F4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E765B">
      <w:rPr>
        <w:rStyle w:val="PageNumber"/>
        <w:b/>
        <w:bCs/>
        <w:noProof/>
      </w:rPr>
      <w:t>52</w:t>
    </w:r>
    <w:r>
      <w:rPr>
        <w:rStyle w:val="PageNumber"/>
        <w:b/>
        <w:bCs/>
      </w:rPr>
      <w:fldChar w:fldCharType="end"/>
    </w:r>
    <w:r>
      <w:tab/>
    </w:r>
    <w:fldSimple w:instr=" DOCPROPERTY &quot;Header&quot; \* MERGEFORMAT ">
      <w:r w:rsidRPr="004041EF">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6E765B">
      <w:rPr>
        <w:b/>
        <w:bCs/>
        <w:noProof/>
      </w:rPr>
      <w:t>UIT-R  SM.1046-3</w:t>
    </w:r>
    <w:r>
      <w:rPr>
        <w:b/>
        <w:bCs/>
      </w:rPr>
      <w:fldChar w:fldCharType="end"/>
    </w:r>
  </w:p>
  <w:p w:rsidR="004041EF" w:rsidRDefault="004041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C8AC3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D01B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A0D4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CA0D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1E47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D4BF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A4E0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2D4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F4B0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F48F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4929"/>
    <w:multiLevelType w:val="hybridMultilevel"/>
    <w:tmpl w:val="24EA70E6"/>
    <w:lvl w:ilvl="0" w:tplc="04090017">
      <w:start w:val="1"/>
      <w:numFmt w:val="lowerLetter"/>
      <w:lvlText w:val="%1)"/>
      <w:lvlJc w:val="left"/>
      <w:pPr>
        <w:tabs>
          <w:tab w:val="num" w:pos="720"/>
        </w:tabs>
        <w:ind w:left="720" w:hanging="360"/>
      </w:pPr>
      <w:rPr>
        <w:rFonts w:hint="default"/>
      </w:rPr>
    </w:lvl>
    <w:lvl w:ilvl="1" w:tplc="B628AE6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E820993"/>
    <w:multiLevelType w:val="hybridMultilevel"/>
    <w:tmpl w:val="99803F6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19702B"/>
    <w:multiLevelType w:val="multilevel"/>
    <w:tmpl w:val="70D29A68"/>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3C9303FB"/>
    <w:multiLevelType w:val="multilevel"/>
    <w:tmpl w:val="A4F4B190"/>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7F76044"/>
    <w:multiLevelType w:val="hybridMultilevel"/>
    <w:tmpl w:val="C77455CC"/>
    <w:lvl w:ilvl="0" w:tplc="38F80A48">
      <w:start w:val="1"/>
      <w:numFmt w:val="bullet"/>
      <w:lvlText w:val="-"/>
      <w:lvlJc w:val="left"/>
      <w:pPr>
        <w:tabs>
          <w:tab w:val="num" w:pos="780"/>
        </w:tabs>
        <w:ind w:left="780" w:hanging="360"/>
      </w:pPr>
      <w:rPr>
        <w:rFonts w:ascii="Times New Roman" w:eastAsia="SimSu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770A02FC"/>
    <w:multiLevelType w:val="hybridMultilevel"/>
    <w:tmpl w:val="4C44237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6"/>
  </w:num>
  <w:num w:numId="3">
    <w:abstractNumId w:val="15"/>
  </w:num>
  <w:num w:numId="4">
    <w:abstractNumId w:val="10"/>
  </w:num>
  <w:num w:numId="5">
    <w:abstractNumId w:val="13"/>
  </w:num>
  <w:num w:numId="6">
    <w:abstractNumId w:val="12"/>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60D"/>
    <w:rsid w:val="00053481"/>
    <w:rsid w:val="00085431"/>
    <w:rsid w:val="000E0001"/>
    <w:rsid w:val="00204374"/>
    <w:rsid w:val="00217EBF"/>
    <w:rsid w:val="00242AEE"/>
    <w:rsid w:val="00277BE8"/>
    <w:rsid w:val="002D76C4"/>
    <w:rsid w:val="00331342"/>
    <w:rsid w:val="003928F2"/>
    <w:rsid w:val="003A3EBE"/>
    <w:rsid w:val="003B0F7E"/>
    <w:rsid w:val="003B41FB"/>
    <w:rsid w:val="003D6397"/>
    <w:rsid w:val="004041EF"/>
    <w:rsid w:val="0049460D"/>
    <w:rsid w:val="004C7B72"/>
    <w:rsid w:val="004F3E79"/>
    <w:rsid w:val="004F54E9"/>
    <w:rsid w:val="0052529D"/>
    <w:rsid w:val="005456D3"/>
    <w:rsid w:val="00565238"/>
    <w:rsid w:val="005B2158"/>
    <w:rsid w:val="005C5897"/>
    <w:rsid w:val="005D0BD0"/>
    <w:rsid w:val="00607D68"/>
    <w:rsid w:val="006A1DFB"/>
    <w:rsid w:val="006E765B"/>
    <w:rsid w:val="006F04B3"/>
    <w:rsid w:val="0074074F"/>
    <w:rsid w:val="007468DA"/>
    <w:rsid w:val="00762AD8"/>
    <w:rsid w:val="007A4260"/>
    <w:rsid w:val="007A5525"/>
    <w:rsid w:val="008418FA"/>
    <w:rsid w:val="008A2CA0"/>
    <w:rsid w:val="008B041A"/>
    <w:rsid w:val="008D0979"/>
    <w:rsid w:val="009700A4"/>
    <w:rsid w:val="00981562"/>
    <w:rsid w:val="0098582F"/>
    <w:rsid w:val="009B5580"/>
    <w:rsid w:val="009C7D00"/>
    <w:rsid w:val="009E00A8"/>
    <w:rsid w:val="009F5878"/>
    <w:rsid w:val="00A07F48"/>
    <w:rsid w:val="00A12316"/>
    <w:rsid w:val="00A6617B"/>
    <w:rsid w:val="00A73FA6"/>
    <w:rsid w:val="00AB0DC8"/>
    <w:rsid w:val="00AD2056"/>
    <w:rsid w:val="00AD31BE"/>
    <w:rsid w:val="00AD4189"/>
    <w:rsid w:val="00AF1313"/>
    <w:rsid w:val="00B44E24"/>
    <w:rsid w:val="00B51B33"/>
    <w:rsid w:val="00B52AA8"/>
    <w:rsid w:val="00B92298"/>
    <w:rsid w:val="00BD6D54"/>
    <w:rsid w:val="00C13ED9"/>
    <w:rsid w:val="00C5295C"/>
    <w:rsid w:val="00C8691F"/>
    <w:rsid w:val="00C906D0"/>
    <w:rsid w:val="00D0608C"/>
    <w:rsid w:val="00D2481E"/>
    <w:rsid w:val="00D45BCA"/>
    <w:rsid w:val="00D776C9"/>
    <w:rsid w:val="00DF4176"/>
    <w:rsid w:val="00E56613"/>
    <w:rsid w:val="00E73314"/>
    <w:rsid w:val="00E95E0F"/>
    <w:rsid w:val="00E97DA5"/>
    <w:rsid w:val="00EB1440"/>
    <w:rsid w:val="00EE0C82"/>
    <w:rsid w:val="00F119A9"/>
    <w:rsid w:val="00F47F70"/>
    <w:rsid w:val="00F518BB"/>
    <w:rsid w:val="00F54344"/>
    <w:rsid w:val="00F64607"/>
    <w:rsid w:val="00FC2CC9"/>
    <w:rsid w:val="00FE7E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FF23705-1151-40DB-AD80-3843671D3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6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49460D"/>
    <w:rPr>
      <w:color w:val="0000FF"/>
      <w:u w:val="single"/>
    </w:rPr>
  </w:style>
  <w:style w:type="table" w:styleId="TableGrid">
    <w:name w:val="Table Grid"/>
    <w:basedOn w:val="TableNormal"/>
    <w:rsid w:val="0049460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9460D"/>
    <w:rPr>
      <w:b/>
      <w:sz w:val="24"/>
      <w:lang w:val="fr-FR" w:eastAsia="en-US"/>
    </w:rPr>
  </w:style>
  <w:style w:type="character" w:customStyle="1" w:styleId="HeaderChar">
    <w:name w:val="Header Char"/>
    <w:basedOn w:val="DefaultParagraphFont"/>
    <w:link w:val="Header"/>
    <w:rsid w:val="0049460D"/>
    <w:rPr>
      <w:sz w:val="24"/>
      <w:lang w:val="fr-FR" w:eastAsia="en-US"/>
    </w:rPr>
  </w:style>
  <w:style w:type="character" w:customStyle="1" w:styleId="BlancChar">
    <w:name w:val="Blanc Char"/>
    <w:link w:val="Blanc"/>
    <w:rsid w:val="0049460D"/>
    <w:rPr>
      <w:sz w:val="16"/>
      <w:lang w:val="en-GB" w:eastAsia="en-US"/>
    </w:rPr>
  </w:style>
  <w:style w:type="character" w:customStyle="1" w:styleId="Heading2Char">
    <w:name w:val="Heading 2 Char"/>
    <w:basedOn w:val="DefaultParagraphFont"/>
    <w:link w:val="Heading2"/>
    <w:rsid w:val="0049460D"/>
    <w:rPr>
      <w:b/>
      <w:sz w:val="24"/>
      <w:lang w:val="fr-FR" w:eastAsia="en-US"/>
    </w:rPr>
  </w:style>
  <w:style w:type="character" w:customStyle="1" w:styleId="Heading3Char">
    <w:name w:val="Heading 3 Char"/>
    <w:basedOn w:val="DefaultParagraphFont"/>
    <w:link w:val="Heading3"/>
    <w:rsid w:val="0049460D"/>
    <w:rPr>
      <w:b/>
      <w:sz w:val="24"/>
      <w:lang w:val="fr-FR" w:eastAsia="en-US"/>
    </w:rPr>
  </w:style>
  <w:style w:type="character" w:customStyle="1" w:styleId="Heading4Char">
    <w:name w:val="Heading 4 Char"/>
    <w:basedOn w:val="DefaultParagraphFont"/>
    <w:link w:val="Heading4"/>
    <w:rsid w:val="0049460D"/>
    <w:rPr>
      <w:b/>
      <w:sz w:val="24"/>
      <w:lang w:val="fr-FR" w:eastAsia="en-US"/>
    </w:rPr>
  </w:style>
  <w:style w:type="character" w:customStyle="1" w:styleId="Heading5Char">
    <w:name w:val="Heading 5 Char"/>
    <w:basedOn w:val="DefaultParagraphFont"/>
    <w:link w:val="Heading5"/>
    <w:rsid w:val="0049460D"/>
    <w:rPr>
      <w:b/>
      <w:sz w:val="24"/>
      <w:lang w:val="fr-FR" w:eastAsia="en-US"/>
    </w:rPr>
  </w:style>
  <w:style w:type="character" w:customStyle="1" w:styleId="Heading6Char">
    <w:name w:val="Heading 6 Char"/>
    <w:basedOn w:val="DefaultParagraphFont"/>
    <w:link w:val="Heading6"/>
    <w:rsid w:val="0049460D"/>
    <w:rPr>
      <w:b/>
      <w:sz w:val="24"/>
      <w:lang w:val="fr-FR" w:eastAsia="en-US"/>
    </w:rPr>
  </w:style>
  <w:style w:type="character" w:customStyle="1" w:styleId="Heading7Char">
    <w:name w:val="Heading 7 Char"/>
    <w:basedOn w:val="DefaultParagraphFont"/>
    <w:link w:val="Heading7"/>
    <w:rsid w:val="0049460D"/>
    <w:rPr>
      <w:b/>
      <w:sz w:val="24"/>
      <w:lang w:val="fr-FR" w:eastAsia="en-US"/>
    </w:rPr>
  </w:style>
  <w:style w:type="character" w:customStyle="1" w:styleId="Heading8Char">
    <w:name w:val="Heading 8 Char"/>
    <w:basedOn w:val="DefaultParagraphFont"/>
    <w:link w:val="Heading8"/>
    <w:rsid w:val="0049460D"/>
    <w:rPr>
      <w:b/>
      <w:sz w:val="24"/>
      <w:lang w:val="fr-FR" w:eastAsia="en-US"/>
    </w:rPr>
  </w:style>
  <w:style w:type="character" w:customStyle="1" w:styleId="Heading9Char">
    <w:name w:val="Heading 9 Char"/>
    <w:basedOn w:val="DefaultParagraphFont"/>
    <w:link w:val="Heading9"/>
    <w:rsid w:val="0049460D"/>
    <w:rPr>
      <w:b/>
      <w:sz w:val="24"/>
      <w:lang w:val="fr-FR" w:eastAsia="en-US"/>
    </w:rPr>
  </w:style>
  <w:style w:type="character" w:customStyle="1" w:styleId="FooterChar">
    <w:name w:val="Footer Char"/>
    <w:basedOn w:val="DefaultParagraphFont"/>
    <w:link w:val="Footer"/>
    <w:rsid w:val="0049460D"/>
    <w:rPr>
      <w:noProof/>
      <w:sz w:val="18"/>
      <w:lang w:val="fr-FR" w:eastAsia="en-US"/>
    </w:rPr>
  </w:style>
  <w:style w:type="character" w:customStyle="1" w:styleId="FootnoteTextChar">
    <w:name w:val="Footnote Text Char"/>
    <w:basedOn w:val="DefaultParagraphFont"/>
    <w:link w:val="FootnoteText"/>
    <w:semiHidden/>
    <w:rsid w:val="0049460D"/>
    <w:rPr>
      <w:sz w:val="22"/>
      <w:lang w:val="fr-FR" w:eastAsia="en-US"/>
    </w:rPr>
  </w:style>
  <w:style w:type="character" w:customStyle="1" w:styleId="TabletitleChar">
    <w:name w:val="Table_title Char"/>
    <w:link w:val="Tabletitle"/>
    <w:rsid w:val="0049460D"/>
    <w:rPr>
      <w:b/>
      <w:sz w:val="24"/>
      <w:lang w:val="fr-FR" w:eastAsia="en-US"/>
    </w:rPr>
  </w:style>
  <w:style w:type="paragraph" w:styleId="Revision">
    <w:name w:val="Revision"/>
    <w:hidden/>
    <w:uiPriority w:val="99"/>
    <w:semiHidden/>
    <w:rsid w:val="0049460D"/>
    <w:rPr>
      <w:sz w:val="24"/>
      <w:lang w:val="fr-FR" w:eastAsia="en-US"/>
    </w:rPr>
  </w:style>
  <w:style w:type="paragraph" w:customStyle="1" w:styleId="Reasons">
    <w:name w:val="Reasons"/>
    <w:basedOn w:val="Normal"/>
    <w:qFormat/>
    <w:rsid w:val="0049460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0.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emf"/><Relationship Id="rId112" Type="http://schemas.openxmlformats.org/officeDocument/2006/relationships/image" Target="media/image49.wmf"/><Relationship Id="rId133" Type="http://schemas.openxmlformats.org/officeDocument/2006/relationships/oleObject" Target="embeddings/oleObject58.bin"/><Relationship Id="rId138" Type="http://schemas.openxmlformats.org/officeDocument/2006/relationships/header" Target="header9.xml"/><Relationship Id="rId16" Type="http://schemas.openxmlformats.org/officeDocument/2006/relationships/oleObject" Target="embeddings/oleObject1.bin"/><Relationship Id="rId107" Type="http://schemas.openxmlformats.org/officeDocument/2006/relationships/oleObject" Target="embeddings/oleObject45.bin"/><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e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image" Target="media/image44.wmf"/><Relationship Id="rId123" Type="http://schemas.openxmlformats.org/officeDocument/2006/relationships/oleObject" Target="embeddings/oleObject53.bin"/><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header" Target="header6.xml"/><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oleObject" Target="embeddings/oleObject48.bin"/><Relationship Id="rId118" Type="http://schemas.openxmlformats.org/officeDocument/2006/relationships/image" Target="media/image52.wmf"/><Relationship Id="rId134" Type="http://schemas.openxmlformats.org/officeDocument/2006/relationships/image" Target="media/image60.wmf"/><Relationship Id="rId13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emf"/><Relationship Id="rId93" Type="http://schemas.openxmlformats.org/officeDocument/2006/relationships/image" Target="media/image41.wmf"/><Relationship Id="rId98" Type="http://schemas.openxmlformats.org/officeDocument/2006/relationships/image" Target="media/image42.emf"/><Relationship Id="rId121" Type="http://schemas.openxmlformats.org/officeDocument/2006/relationships/oleObject" Target="embeddings/oleObject52.bin"/><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oleObject" Target="embeddings/oleObject43.bin"/><Relationship Id="rId108" Type="http://schemas.openxmlformats.org/officeDocument/2006/relationships/image" Target="media/image47.emf"/><Relationship Id="rId116" Type="http://schemas.openxmlformats.org/officeDocument/2006/relationships/image" Target="media/image51.wmf"/><Relationship Id="rId124" Type="http://schemas.openxmlformats.org/officeDocument/2006/relationships/image" Target="media/image55.wmf"/><Relationship Id="rId129" Type="http://schemas.openxmlformats.org/officeDocument/2006/relationships/oleObject" Target="embeddings/oleObject56.bin"/><Relationship Id="rId137" Type="http://schemas.openxmlformats.org/officeDocument/2006/relationships/oleObject" Target="embeddings/oleObject60.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emf"/><Relationship Id="rId96" Type="http://schemas.openxmlformats.org/officeDocument/2006/relationships/header" Target="header7.xml"/><Relationship Id="rId111" Type="http://schemas.openxmlformats.org/officeDocument/2006/relationships/oleObject" Target="embeddings/oleObject47.bin"/><Relationship Id="rId132" Type="http://schemas.openxmlformats.org/officeDocument/2006/relationships/image" Target="media/image59.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wmf"/><Relationship Id="rId106" Type="http://schemas.openxmlformats.org/officeDocument/2006/relationships/image" Target="media/image46.emf"/><Relationship Id="rId114" Type="http://schemas.openxmlformats.org/officeDocument/2006/relationships/image" Target="media/image50.w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9.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6.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header" Target="header8.xml"/><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emf"/><Relationship Id="rId110" Type="http://schemas.openxmlformats.org/officeDocument/2006/relationships/image" Target="media/image48.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1.emf"/><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image" Target="media/image43.emf"/><Relationship Id="rId105" Type="http://schemas.openxmlformats.org/officeDocument/2006/relationships/oleObject" Target="embeddings/oleObject44.bin"/><Relationship Id="rId126" Type="http://schemas.openxmlformats.org/officeDocument/2006/relationships/image" Target="media/image5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37216-F508-4B49-80F4-5DDC9FD91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617</TotalTime>
  <Pages>57</Pages>
  <Words>17062</Words>
  <Characters>100499</Characters>
  <Application>Microsoft Office Word</Application>
  <DocSecurity>0</DocSecurity>
  <Lines>2512</Lines>
  <Paragraphs>98</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Template BR_Rec_2005.dot</vt:lpstr>
      <vt:lpstr>Política sobre Derechos de Propiedad Intelectual (IPR)</vt:lpstr>
      <vt:lpstr>1	Factor de utilización del espectro</vt:lpstr>
      <vt:lpstr>2	Eficacia de utilización del espectro (EUE)</vt:lpstr>
      <vt:lpstr>3	Eficacia relativa de utilización del espectro (ERE)</vt:lpstr>
      <vt:lpstr>4	Comparación de las eficacias de utilización del espectro</vt:lpstr>
      <vt:lpstr>1	Utilización del espectro por sistemas de radiocomunicaciones móviles terrestre</vt:lpstr>
      <vt:lpstr>    1.1	Utilización eficaz del espectro en un sistema radioeléctrico picocelular de </vt:lpstr>
      <vt:lpstr>        1.1.1	Sistema picocelular que cubre un edificio</vt:lpstr>
      <vt:lpstr>        1.1.2	Sistema picocelular que cubre un centro urbano</vt:lpstr>
      <vt:lpstr>    1.2	ERE de los sistemas de radiocomunicaciones móviles terrestres</vt:lpstr>
      <vt:lpstr>    1.3	EUE de los sistemas de radiocomunicaciones móviles terrestres</vt:lpstr>
      <vt:lpstr>        1.3.1	Cálculo del índice de espectro ocupado y denegado</vt:lpstr>
      <vt:lpstr>        1.3.2	Resultados</vt:lpstr>
      <vt:lpstr>    1.4	EUE de los sistemas de radiocomunicaciones móviles terrestres (método basado</vt:lpstr>
      <vt:lpstr>    1.5	EUE de los sistemas de radiocomunicaciones móviles terrestres (método altern</vt:lpstr>
      <vt:lpstr>        1.5.1	Introducción</vt:lpstr>
      <vt:lpstr>        1.5.2	Definición del efecto útil</vt:lpstr>
      <vt:lpstr>        1.5.3	Definición del factor de utilización del espectro</vt:lpstr>
      <vt:lpstr>        1.5.4	Cálculo de la eficacia de utilización del espectro</vt:lpstr>
      <vt:lpstr>        1.5.5	Densidad de la configuración de espectro (método alternativo para el cálcu</vt:lpstr>
      <vt:lpstr>        1.5.6	Estado de utilización del espectro</vt:lpstr>
      <vt:lpstr>2	Utilización del espectro por sistemas de radioenlaces</vt:lpstr>
      <vt:lpstr>    2.1	Introducción</vt:lpstr>
      <vt:lpstr>    2.2	EUE para una arteria larga con enlaces derivados en los nodos</vt:lpstr>
      <vt:lpstr>    2.3	EUE en enlaces de relevadores radioeléctricos dispuestos arbitrariamente</vt:lpstr>
      <vt:lpstr>        2.3.1	Formulación</vt:lpstr>
      <vt:lpstr>        2.3.2	Aplicación: EUE de sistemas de radioenlaces en la banda de 2 GHz</vt:lpstr>
      <vt:lpstr>        2.3.3	EUE en una red en malla aleatoria</vt:lpstr>
      <vt:lpstr>    2.4	Evaluación de las propiedades de conservación del espectro de los nuevos ava</vt:lpstr>
      <vt:lpstr>        2.4.1	Introducción</vt:lpstr>
      <vt:lpstr>        2.4.2	Antenas</vt:lpstr>
      <vt:lpstr>        2.4.3	Modulación</vt:lpstr>
      <vt:lpstr>        2.4.4	Procesamiento de la señal</vt:lpstr>
      <vt:lpstr>        2.4.5	Codificación/corrección de errores</vt:lpstr>
      <vt:lpstr>        2.4.6	Ecualizadores adaptables/transversales</vt:lpstr>
      <vt:lpstr>        2.4.7	Codificación/corrección de errores y ecualizadores adaptables</vt:lpstr>
      <vt:lpstr>        2.4.8	Resumen</vt:lpstr>
      <vt:lpstr>    2.5	ERE de radioenlaces rurales de un solo salto</vt:lpstr>
      <vt:lpstr>    2.6	Utilización del espectro por los sistemas punto a punto (P-P)</vt:lpstr>
      <vt:lpstr>        2.6.1	Introducción</vt:lpstr>
      <vt:lpstr>        2.6.2	Definición del efecto útil para un sistema P-P</vt:lpstr>
      <vt:lpstr>        2.6.3	Definición del factor de utilización del espectro para sistemas P-P</vt:lpstr>
      <vt:lpstr>        Método A</vt:lpstr>
      <vt:lpstr>        Método B</vt:lpstr>
    </vt:vector>
  </TitlesOfParts>
  <Manager/>
  <Company>ITU</Company>
  <LinksUpToDate>false</LinksUpToDate>
  <CharactersWithSpaces>117463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50</cp:revision>
  <cp:lastPrinted>2018-04-30T10:01:00Z</cp:lastPrinted>
  <dcterms:created xsi:type="dcterms:W3CDTF">2018-04-26T09:20:00Z</dcterms:created>
  <dcterms:modified xsi:type="dcterms:W3CDTF">2018-04-30T12:00:00Z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