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050CEF" w:rsidRDefault="00FE79FE">
      <w:pPr>
        <w:rPr>
          <w:lang w:val="ru-RU"/>
        </w:rPr>
      </w:pPr>
    </w:p>
    <w:p w:rsidR="00FE79FE" w:rsidRPr="00050CEF" w:rsidRDefault="00FE79FE">
      <w:pPr>
        <w:rPr>
          <w:lang w:val="ru-RU"/>
        </w:rPr>
      </w:pPr>
    </w:p>
    <w:p w:rsidR="00FE79FE" w:rsidRPr="00050CEF" w:rsidRDefault="00FE79FE">
      <w:pPr>
        <w:rPr>
          <w:lang w:val="ru-RU"/>
        </w:rPr>
      </w:pPr>
    </w:p>
    <w:p w:rsidR="00FE79FE" w:rsidRPr="00050CEF" w:rsidRDefault="00FE79FE">
      <w:pPr>
        <w:rPr>
          <w:lang w:val="ru-RU"/>
        </w:rPr>
      </w:pPr>
    </w:p>
    <w:p w:rsidR="00FE79FE" w:rsidRPr="00050CEF" w:rsidRDefault="00FE79FE">
      <w:pPr>
        <w:rPr>
          <w:lang w:val="ru-RU"/>
        </w:rPr>
      </w:pPr>
    </w:p>
    <w:p w:rsidR="00013002" w:rsidRPr="00050CEF" w:rsidRDefault="00013002">
      <w:pPr>
        <w:rPr>
          <w:lang w:val="ru-RU"/>
        </w:rPr>
      </w:pPr>
    </w:p>
    <w:p w:rsidR="00013002" w:rsidRPr="00050CEF" w:rsidRDefault="00013002">
      <w:pPr>
        <w:rPr>
          <w:lang w:val="ru-RU"/>
        </w:rPr>
      </w:pPr>
    </w:p>
    <w:p w:rsidR="00013002" w:rsidRPr="00050CEF" w:rsidRDefault="00013002">
      <w:pPr>
        <w:rPr>
          <w:lang w:val="ru-RU"/>
        </w:rPr>
      </w:pPr>
    </w:p>
    <w:p w:rsidR="00FE79FE" w:rsidRPr="00050CEF" w:rsidRDefault="00FE79FE">
      <w:pPr>
        <w:rPr>
          <w:lang w:val="ru-RU"/>
        </w:rPr>
      </w:pPr>
    </w:p>
    <w:p w:rsidR="00FE79FE" w:rsidRPr="00050CEF" w:rsidRDefault="00FE79FE">
      <w:pPr>
        <w:rPr>
          <w:lang w:val="ru-RU"/>
        </w:rPr>
      </w:pPr>
    </w:p>
    <w:p w:rsidR="00FE79FE" w:rsidRPr="00050CEF" w:rsidRDefault="00FE79FE">
      <w:pPr>
        <w:rPr>
          <w:lang w:val="ru-RU"/>
        </w:rPr>
      </w:pPr>
    </w:p>
    <w:p w:rsidR="00FE79FE" w:rsidRPr="00050CEF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050CEF">
        <w:tc>
          <w:tcPr>
            <w:tcW w:w="10089" w:type="dxa"/>
          </w:tcPr>
          <w:p w:rsidR="00276D21" w:rsidRPr="00050CEF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050CEF" w:rsidRDefault="00131900" w:rsidP="0037331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50C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050C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A62A14" w:rsidRPr="00050C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373311" w:rsidRPr="00050C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</w:t>
            </w:r>
            <w:r w:rsidR="00FE79FE" w:rsidRPr="00050C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9117D0" w:rsidRPr="00050C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1268-3</w:t>
            </w:r>
          </w:p>
          <w:p w:rsidR="00FE79FE" w:rsidRPr="00050CEF" w:rsidRDefault="00FE79FE" w:rsidP="009117D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050CE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050CE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9117D0" w:rsidRPr="00050CE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8</w:t>
            </w:r>
            <w:r w:rsidRPr="00050CE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050CE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9117D0" w:rsidRPr="00050CE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4</w:t>
            </w:r>
            <w:r w:rsidRPr="00050CEF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050CEF">
        <w:tc>
          <w:tcPr>
            <w:tcW w:w="10089" w:type="dxa"/>
          </w:tcPr>
          <w:p w:rsidR="00013002" w:rsidRPr="00050CEF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050CEF" w:rsidRDefault="009117D0" w:rsidP="009117D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050CE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Метод измерения максимальной девиации частоты излучений ЧМ</w:t>
            </w:r>
            <w:r w:rsidRPr="00050CEF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noBreakHyphen/>
              <w:t>радиовещания на станциях радиоконтроля</w:t>
            </w:r>
          </w:p>
          <w:p w:rsidR="00A62A14" w:rsidRPr="00050CEF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FE79FE" w:rsidRPr="00050CEF">
        <w:tc>
          <w:tcPr>
            <w:tcW w:w="10089" w:type="dxa"/>
          </w:tcPr>
          <w:p w:rsidR="009E3058" w:rsidRPr="00050CEF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050CEF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050CEF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050CEF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050CEF" w:rsidRDefault="00131900" w:rsidP="0037331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50C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A62A14" w:rsidRPr="00050C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S</w:t>
            </w:r>
            <w:r w:rsidR="00373311" w:rsidRPr="00050C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M</w:t>
            </w:r>
          </w:p>
          <w:p w:rsidR="00FE79FE" w:rsidRPr="00050CEF" w:rsidRDefault="00373311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050CE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Управление использованием спектра</w:t>
            </w:r>
          </w:p>
          <w:p w:rsidR="00FE79FE" w:rsidRPr="00050CEF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050CEF" w:rsidRDefault="00A71FE5" w:rsidP="00CD659B">
      <w:pPr>
        <w:spacing w:before="80"/>
        <w:rPr>
          <w:i/>
          <w:lang w:val="ru-RU"/>
        </w:rPr>
      </w:pPr>
    </w:p>
    <w:p w:rsidR="00FE79FE" w:rsidRPr="00050CEF" w:rsidRDefault="00FE79FE" w:rsidP="00CD659B">
      <w:pPr>
        <w:spacing w:before="80"/>
        <w:rPr>
          <w:i/>
          <w:lang w:val="ru-RU"/>
        </w:rPr>
      </w:pPr>
    </w:p>
    <w:p w:rsidR="00FE79FE" w:rsidRPr="00050CEF" w:rsidRDefault="00FE79FE" w:rsidP="00CD659B">
      <w:pPr>
        <w:spacing w:before="80"/>
        <w:rPr>
          <w:i/>
          <w:lang w:val="ru-RU"/>
        </w:rPr>
      </w:pPr>
    </w:p>
    <w:p w:rsidR="00FE79FE" w:rsidRPr="00050CEF" w:rsidRDefault="00FE79FE" w:rsidP="00CD659B">
      <w:pPr>
        <w:spacing w:before="80"/>
        <w:rPr>
          <w:i/>
          <w:lang w:val="ru-RU"/>
        </w:rPr>
      </w:pPr>
    </w:p>
    <w:p w:rsidR="00FE79FE" w:rsidRPr="00050CEF" w:rsidRDefault="00FE79FE" w:rsidP="00CD659B">
      <w:pPr>
        <w:spacing w:before="80"/>
        <w:rPr>
          <w:i/>
          <w:lang w:val="ru-RU"/>
        </w:rPr>
      </w:pPr>
    </w:p>
    <w:p w:rsidR="00A71FE5" w:rsidRPr="00050CEF" w:rsidRDefault="00A71FE5" w:rsidP="00CD659B">
      <w:pPr>
        <w:spacing w:before="80"/>
        <w:rPr>
          <w:i/>
          <w:lang w:val="ru-RU"/>
        </w:rPr>
      </w:pPr>
    </w:p>
    <w:p w:rsidR="00CD659B" w:rsidRPr="00050CEF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050CEF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F1578" w:rsidRPr="00050CEF" w:rsidRDefault="009F1578" w:rsidP="009F1578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050CEF">
        <w:rPr>
          <w:b/>
          <w:bCs/>
          <w:szCs w:val="22"/>
          <w:lang w:val="ru-RU"/>
        </w:rPr>
        <w:lastRenderedPageBreak/>
        <w:t>Предисловие</w:t>
      </w:r>
    </w:p>
    <w:p w:rsidR="009F1578" w:rsidRPr="00050CEF" w:rsidRDefault="009F1578" w:rsidP="009F1578">
      <w:pPr>
        <w:rPr>
          <w:sz w:val="20"/>
          <w:lang w:val="ru-RU"/>
        </w:rPr>
      </w:pPr>
      <w:r w:rsidRPr="00050CEF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F1578" w:rsidRPr="00050CEF" w:rsidRDefault="009F1578" w:rsidP="009F1578">
      <w:pPr>
        <w:rPr>
          <w:sz w:val="20"/>
          <w:lang w:val="ru-RU"/>
        </w:rPr>
      </w:pPr>
      <w:r w:rsidRPr="00050CEF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9F1578" w:rsidRPr="00050CEF" w:rsidRDefault="009F1578" w:rsidP="009F1578">
      <w:pPr>
        <w:spacing w:before="360"/>
        <w:jc w:val="center"/>
        <w:rPr>
          <w:b/>
          <w:bCs/>
          <w:szCs w:val="22"/>
          <w:lang w:val="ru-RU"/>
        </w:rPr>
      </w:pPr>
      <w:r w:rsidRPr="00050CEF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9F1578" w:rsidRPr="00050CEF" w:rsidRDefault="009F1578" w:rsidP="006E601F">
      <w:pPr>
        <w:rPr>
          <w:sz w:val="20"/>
          <w:lang w:val="ru-RU"/>
        </w:rPr>
      </w:pPr>
      <w:r w:rsidRPr="00050CEF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6E601F" w:rsidRPr="00050CEF">
        <w:rPr>
          <w:sz w:val="20"/>
          <w:lang w:val="ru-RU"/>
        </w:rPr>
        <w:t xml:space="preserve"> 1</w:t>
      </w:r>
      <w:r w:rsidRPr="00050CEF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050CEF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050CEF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9F1578" w:rsidRPr="00050CEF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9F1578" w:rsidRPr="00050CEF" w:rsidTr="00D40BEE">
        <w:trPr>
          <w:jc w:val="center"/>
        </w:trPr>
        <w:tc>
          <w:tcPr>
            <w:tcW w:w="8856" w:type="dxa"/>
            <w:gridSpan w:val="2"/>
          </w:tcPr>
          <w:p w:rsidR="009F1578" w:rsidRPr="00050CEF" w:rsidRDefault="009F1578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050CEF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9F1578" w:rsidRPr="00050CEF" w:rsidRDefault="009F1578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050CEF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050CEF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050CEF">
              <w:rPr>
                <w:sz w:val="18"/>
                <w:szCs w:val="18"/>
                <w:lang w:val="ru-RU"/>
              </w:rPr>
              <w:t>.)</w:t>
            </w:r>
          </w:p>
        </w:tc>
      </w:tr>
      <w:tr w:rsidR="009F1578" w:rsidRPr="00050CEF" w:rsidTr="00D40BEE">
        <w:trPr>
          <w:jc w:val="center"/>
        </w:trPr>
        <w:tc>
          <w:tcPr>
            <w:tcW w:w="1188" w:type="dxa"/>
          </w:tcPr>
          <w:p w:rsidR="009F1578" w:rsidRPr="00050CEF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0CEF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9F1578" w:rsidRPr="00050CEF" w:rsidRDefault="009F1578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050CEF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F1578" w:rsidRPr="00050CEF" w:rsidTr="00D40BEE">
        <w:trPr>
          <w:jc w:val="center"/>
        </w:trPr>
        <w:tc>
          <w:tcPr>
            <w:tcW w:w="1188" w:type="dxa"/>
          </w:tcPr>
          <w:p w:rsidR="009F1578" w:rsidRPr="00050CEF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0CEF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9F1578" w:rsidRPr="00050CEF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0CEF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F1578" w:rsidRPr="00050CEF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F1578" w:rsidRPr="00050CEF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0CEF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9F1578" w:rsidRPr="00050CEF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0CEF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F1578" w:rsidRPr="00050CEF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F1578" w:rsidRPr="00050CEF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0CEF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9F1578" w:rsidRPr="00050CEF" w:rsidRDefault="009F1578" w:rsidP="00A81BC9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050CEF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F1578" w:rsidRPr="00050CEF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F1578" w:rsidRPr="00050CEF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0CEF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9F1578" w:rsidRPr="00050CEF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0CEF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F1578" w:rsidRPr="00050CEF" w:rsidTr="00D40BEE">
        <w:trPr>
          <w:jc w:val="center"/>
        </w:trPr>
        <w:tc>
          <w:tcPr>
            <w:tcW w:w="1188" w:type="dxa"/>
          </w:tcPr>
          <w:p w:rsidR="009F1578" w:rsidRPr="00050CEF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0CEF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9F1578" w:rsidRPr="00050CEF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0CEF">
              <w:rPr>
                <w:sz w:val="20"/>
                <w:lang w:val="ru-RU"/>
              </w:rPr>
              <w:t>Фиксированная служба</w:t>
            </w:r>
          </w:p>
        </w:tc>
      </w:tr>
      <w:tr w:rsidR="009F1578" w:rsidRPr="00050CEF" w:rsidTr="00D40BEE">
        <w:trPr>
          <w:jc w:val="center"/>
        </w:trPr>
        <w:tc>
          <w:tcPr>
            <w:tcW w:w="1188" w:type="dxa"/>
            <w:shd w:val="clear" w:color="auto" w:fill="FFFFFF"/>
          </w:tcPr>
          <w:p w:rsidR="009F1578" w:rsidRPr="00050CEF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0CEF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9F1578" w:rsidRPr="00050CEF" w:rsidRDefault="00BE57E5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0CEF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9F1578" w:rsidRPr="00050CEF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9F1578" w:rsidRPr="00050CEF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0CEF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9F1578" w:rsidRPr="00050CEF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0CEF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9F1578" w:rsidRPr="00050CEF" w:rsidTr="00D40BEE">
        <w:trPr>
          <w:jc w:val="center"/>
        </w:trPr>
        <w:tc>
          <w:tcPr>
            <w:tcW w:w="1188" w:type="dxa"/>
          </w:tcPr>
          <w:p w:rsidR="009F1578" w:rsidRPr="00050CEF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0CEF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9F1578" w:rsidRPr="00050CEF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0CEF">
              <w:rPr>
                <w:sz w:val="20"/>
                <w:lang w:val="ru-RU"/>
              </w:rPr>
              <w:t>Радиоастрономия</w:t>
            </w:r>
          </w:p>
        </w:tc>
      </w:tr>
      <w:tr w:rsidR="009F1578" w:rsidRPr="00050CEF" w:rsidTr="00D40BEE">
        <w:trPr>
          <w:jc w:val="center"/>
        </w:trPr>
        <w:tc>
          <w:tcPr>
            <w:tcW w:w="1188" w:type="dxa"/>
          </w:tcPr>
          <w:p w:rsidR="009F1578" w:rsidRPr="00050CEF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0CEF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9F1578" w:rsidRPr="00050CEF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0CEF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F1578" w:rsidRPr="00050CEF" w:rsidTr="00D40BEE">
        <w:trPr>
          <w:jc w:val="center"/>
        </w:trPr>
        <w:tc>
          <w:tcPr>
            <w:tcW w:w="1188" w:type="dxa"/>
          </w:tcPr>
          <w:p w:rsidR="009F1578" w:rsidRPr="00050CEF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0CEF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9F1578" w:rsidRPr="00050CEF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0CEF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F1578" w:rsidRPr="00050CEF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9F1578" w:rsidRPr="00050CEF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0CEF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9F1578" w:rsidRPr="00050CEF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0CEF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F1578" w:rsidRPr="00050CEF" w:rsidTr="009F1578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9F1578" w:rsidRPr="00050CEF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0CEF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bottom w:val="nil"/>
            </w:tcBorders>
          </w:tcPr>
          <w:p w:rsidR="009F1578" w:rsidRPr="00050CEF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0CEF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F1578" w:rsidRPr="00050CEF" w:rsidTr="009F1578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F1578" w:rsidRPr="00050CEF" w:rsidRDefault="009F1578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050CEF">
              <w:rPr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9F1578" w:rsidRPr="00050CEF" w:rsidRDefault="009F1578" w:rsidP="00A81BC9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050CEF">
              <w:rPr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  <w:tr w:rsidR="009F1578" w:rsidRPr="00050CEF" w:rsidTr="009F1578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9F1578" w:rsidRPr="00050CEF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0CEF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top w:val="nil"/>
            </w:tcBorders>
          </w:tcPr>
          <w:p w:rsidR="009F1578" w:rsidRPr="00050CEF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0CEF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9F1578" w:rsidRPr="00050CEF" w:rsidTr="00D40BEE">
        <w:trPr>
          <w:jc w:val="center"/>
        </w:trPr>
        <w:tc>
          <w:tcPr>
            <w:tcW w:w="1188" w:type="dxa"/>
          </w:tcPr>
          <w:p w:rsidR="009F1578" w:rsidRPr="00050CEF" w:rsidRDefault="009F1578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050CEF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9F1578" w:rsidRPr="00050CEF" w:rsidRDefault="009F1578" w:rsidP="00A81BC9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050CEF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9F1578" w:rsidRPr="00050CEF" w:rsidTr="00D40BEE">
        <w:trPr>
          <w:jc w:val="center"/>
        </w:trPr>
        <w:tc>
          <w:tcPr>
            <w:tcW w:w="1188" w:type="dxa"/>
          </w:tcPr>
          <w:p w:rsidR="009F1578" w:rsidRPr="00050CEF" w:rsidRDefault="009F1578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050CEF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9F1578" w:rsidRPr="00050CEF" w:rsidRDefault="009F1578" w:rsidP="00A81BC9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050CEF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9F1578" w:rsidRPr="00050CEF" w:rsidRDefault="009F1578" w:rsidP="009F157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9F1578" w:rsidRPr="00050CEF" w:rsidTr="00D40BEE">
        <w:trPr>
          <w:jc w:val="center"/>
        </w:trPr>
        <w:tc>
          <w:tcPr>
            <w:tcW w:w="8856" w:type="dxa"/>
          </w:tcPr>
          <w:p w:rsidR="009F1578" w:rsidRPr="00050CEF" w:rsidRDefault="009F1578" w:rsidP="006E601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050CEF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050CEF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A81BC9" w:rsidRPr="00050CEF">
              <w:rPr>
                <w:i/>
                <w:iCs/>
                <w:sz w:val="20"/>
                <w:lang w:val="ru-RU"/>
              </w:rPr>
              <w:t> </w:t>
            </w:r>
            <w:r w:rsidRPr="00050CEF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601F" w:rsidRPr="00050CEF">
              <w:rPr>
                <w:i/>
                <w:iCs/>
                <w:sz w:val="20"/>
                <w:lang w:val="ru-RU"/>
              </w:rPr>
              <w:t xml:space="preserve"> 1</w:t>
            </w:r>
            <w:r w:rsidRPr="00050CEF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9F1578" w:rsidRPr="00050CEF" w:rsidRDefault="009F1578" w:rsidP="00F5104C">
      <w:pPr>
        <w:spacing w:before="360"/>
        <w:jc w:val="right"/>
        <w:rPr>
          <w:sz w:val="20"/>
          <w:lang w:val="ru-RU"/>
        </w:rPr>
      </w:pPr>
      <w:r w:rsidRPr="00050CEF">
        <w:rPr>
          <w:i/>
          <w:iCs/>
          <w:sz w:val="20"/>
          <w:lang w:val="ru-RU"/>
        </w:rPr>
        <w:t>Электронная публикация</w:t>
      </w:r>
      <w:r w:rsidRPr="00050CEF">
        <w:rPr>
          <w:i/>
          <w:iCs/>
          <w:sz w:val="20"/>
          <w:lang w:val="ru-RU"/>
        </w:rPr>
        <w:br/>
      </w:r>
      <w:r w:rsidRPr="00050CEF">
        <w:rPr>
          <w:sz w:val="20"/>
          <w:lang w:val="ru-RU"/>
        </w:rPr>
        <w:t>Женева, 201</w:t>
      </w:r>
      <w:r w:rsidR="00F5104C" w:rsidRPr="00050CEF">
        <w:rPr>
          <w:sz w:val="20"/>
          <w:lang w:val="ru-RU"/>
        </w:rPr>
        <w:t>5</w:t>
      </w:r>
      <w:r w:rsidRPr="00050CEF">
        <w:rPr>
          <w:sz w:val="20"/>
          <w:lang w:val="ru-RU"/>
        </w:rPr>
        <w:t xml:space="preserve"> г.</w:t>
      </w:r>
    </w:p>
    <w:p w:rsidR="009F1578" w:rsidRPr="00050CEF" w:rsidRDefault="00A81BC9" w:rsidP="00F5104C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050CEF">
        <w:rPr>
          <w:sz w:val="20"/>
          <w:lang w:val="ru-RU"/>
        </w:rPr>
        <w:sym w:font="Symbol" w:char="F0E3"/>
      </w:r>
      <w:r w:rsidRPr="00050CEF">
        <w:rPr>
          <w:sz w:val="20"/>
          <w:lang w:val="ru-RU"/>
        </w:rPr>
        <w:t xml:space="preserve"> ITU </w:t>
      </w:r>
      <w:bookmarkStart w:id="1" w:name="iiannee"/>
      <w:bookmarkEnd w:id="1"/>
      <w:r w:rsidRPr="00050CEF">
        <w:rPr>
          <w:sz w:val="20"/>
          <w:lang w:val="ru-RU"/>
        </w:rPr>
        <w:t>201</w:t>
      </w:r>
      <w:r w:rsidR="00F5104C" w:rsidRPr="00050CEF">
        <w:rPr>
          <w:sz w:val="20"/>
          <w:lang w:val="ru-RU"/>
        </w:rPr>
        <w:t>5</w:t>
      </w:r>
    </w:p>
    <w:p w:rsidR="00A81BC9" w:rsidRPr="00050CEF" w:rsidRDefault="009F1578" w:rsidP="00A81BC9">
      <w:pPr>
        <w:rPr>
          <w:sz w:val="18"/>
          <w:szCs w:val="18"/>
          <w:lang w:val="ru-RU"/>
        </w:rPr>
      </w:pPr>
      <w:r w:rsidRPr="00050CEF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A81BC9" w:rsidRPr="00050CEF">
        <w:rPr>
          <w:sz w:val="20"/>
          <w:lang w:val="ru-RU"/>
        </w:rPr>
        <w:t xml:space="preserve"> </w:t>
      </w:r>
    </w:p>
    <w:p w:rsidR="00A81BC9" w:rsidRPr="00050CEF" w:rsidRDefault="00A81BC9" w:rsidP="00A81BC9">
      <w:pPr>
        <w:spacing w:before="160"/>
        <w:rPr>
          <w:i/>
          <w:sz w:val="20"/>
          <w:lang w:val="ru-RU"/>
        </w:rPr>
        <w:sectPr w:rsidR="00A81BC9" w:rsidRPr="00050CEF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A81BC9" w:rsidRPr="00050CEF" w:rsidRDefault="00A81BC9" w:rsidP="00A81BC9">
      <w:pPr>
        <w:pStyle w:val="RecNo"/>
        <w:spacing w:before="0"/>
        <w:rPr>
          <w:lang w:val="ru-RU"/>
        </w:rPr>
      </w:pPr>
      <w:bookmarkStart w:id="2" w:name="irecnoe"/>
      <w:bookmarkEnd w:id="2"/>
      <w:r w:rsidRPr="00050CEF">
        <w:rPr>
          <w:lang w:val="ru-RU"/>
        </w:rPr>
        <w:lastRenderedPageBreak/>
        <w:t xml:space="preserve">РЕКОМЕНДАЦИЯ  </w:t>
      </w:r>
      <w:r w:rsidRPr="00050CEF">
        <w:rPr>
          <w:rStyle w:val="href"/>
          <w:lang w:val="ru-RU"/>
        </w:rPr>
        <w:t>МСЭ-R  SM.</w:t>
      </w:r>
      <w:r w:rsidR="009117D0" w:rsidRPr="00050CEF">
        <w:rPr>
          <w:rStyle w:val="href"/>
          <w:lang w:val="ru-RU"/>
        </w:rPr>
        <w:t>1268-3</w:t>
      </w:r>
    </w:p>
    <w:p w:rsidR="009117D0" w:rsidRPr="00050CEF" w:rsidRDefault="009117D0" w:rsidP="009117D0">
      <w:pPr>
        <w:pStyle w:val="Rectitle"/>
        <w:rPr>
          <w:lang w:val="ru-RU"/>
        </w:rPr>
      </w:pPr>
      <w:r w:rsidRPr="00050CEF">
        <w:rPr>
          <w:lang w:val="ru-RU"/>
        </w:rPr>
        <w:t>Метод измерения максимальной девиации частоты излучений</w:t>
      </w:r>
      <w:r w:rsidRPr="00050CEF">
        <w:rPr>
          <w:lang w:val="ru-RU"/>
        </w:rPr>
        <w:br/>
        <w:t>ЧМ-радиовещания на станциях радиоконтроля</w:t>
      </w:r>
    </w:p>
    <w:p w:rsidR="009117D0" w:rsidRPr="00050CEF" w:rsidRDefault="009117D0" w:rsidP="009117D0">
      <w:pPr>
        <w:pStyle w:val="Recdate"/>
        <w:rPr>
          <w:lang w:val="ru-RU"/>
        </w:rPr>
      </w:pPr>
      <w:r w:rsidRPr="00050CEF">
        <w:rPr>
          <w:lang w:val="ru-RU"/>
        </w:rPr>
        <w:t>(1997-1999-2011-2014)</w:t>
      </w:r>
    </w:p>
    <w:p w:rsidR="009117D0" w:rsidRPr="00050CEF" w:rsidRDefault="009117D0" w:rsidP="009117D0">
      <w:pPr>
        <w:pStyle w:val="HeadingSum"/>
        <w:rPr>
          <w:lang w:val="ru-RU"/>
        </w:rPr>
      </w:pPr>
      <w:r w:rsidRPr="00050CEF">
        <w:rPr>
          <w:lang w:val="ru-RU"/>
        </w:rPr>
        <w:t>Сфера применения</w:t>
      </w:r>
    </w:p>
    <w:p w:rsidR="009117D0" w:rsidRPr="00050CEF" w:rsidRDefault="009117D0" w:rsidP="009117D0">
      <w:pPr>
        <w:pStyle w:val="Summary"/>
        <w:rPr>
          <w:lang w:val="ru-RU"/>
        </w:rPr>
      </w:pPr>
      <w:r w:rsidRPr="00050CEF">
        <w:rPr>
          <w:lang w:val="ru-RU"/>
        </w:rPr>
        <w:t>В настоящей Рекомендации описаны методы измерения девиации и мультиплексной мощности станций ЧМ</w:t>
      </w:r>
      <w:r w:rsidRPr="00050CEF">
        <w:rPr>
          <w:lang w:val="ru-RU"/>
        </w:rPr>
        <w:noBreakHyphen/>
        <w:t xml:space="preserve">радиовещания в ходе обычной программы работы и проверяется соответствие условиям, которые предполагаются согласно процедурам планирования радиовещательных сетей. </w:t>
      </w:r>
    </w:p>
    <w:p w:rsidR="009117D0" w:rsidRPr="00050CEF" w:rsidRDefault="009117D0" w:rsidP="009117D0">
      <w:pPr>
        <w:pStyle w:val="Headingb"/>
        <w:rPr>
          <w:lang w:val="ru-RU" w:eastAsia="ko-KR"/>
        </w:rPr>
      </w:pPr>
      <w:r w:rsidRPr="00050CEF">
        <w:rPr>
          <w:lang w:val="ru-RU" w:eastAsia="ko-KR"/>
        </w:rPr>
        <w:t>Ключевые слова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 xml:space="preserve">ЧМ-радиовещание, девиация частоты, мощность модуляции, измерение, радиоконтроль, мощность модуляции </w:t>
      </w:r>
    </w:p>
    <w:p w:rsidR="009117D0" w:rsidRPr="00050CEF" w:rsidRDefault="009117D0" w:rsidP="009117D0">
      <w:pPr>
        <w:pStyle w:val="Headingb"/>
        <w:rPr>
          <w:lang w:val="ru-RU" w:eastAsia="zh-CN"/>
        </w:rPr>
      </w:pPr>
      <w:r w:rsidRPr="00050CEF">
        <w:rPr>
          <w:lang w:val="ru-RU" w:eastAsia="zh-CN"/>
        </w:rPr>
        <w:t>Соответствующие Рекомендации, Отчеты МСЭ</w:t>
      </w:r>
    </w:p>
    <w:p w:rsidR="009117D0" w:rsidRPr="00050CEF" w:rsidRDefault="009117D0" w:rsidP="009117D0">
      <w:pPr>
        <w:rPr>
          <w:lang w:val="ru-RU" w:eastAsia="zh-CN"/>
        </w:rPr>
      </w:pPr>
      <w:bookmarkStart w:id="3" w:name="lt_pId067"/>
      <w:r w:rsidRPr="00050CEF">
        <w:rPr>
          <w:lang w:val="ru-RU"/>
        </w:rPr>
        <w:t>Рекомендация МСЭ-R BS.412.</w:t>
      </w:r>
      <w:bookmarkEnd w:id="3"/>
    </w:p>
    <w:p w:rsidR="009117D0" w:rsidRPr="00050CEF" w:rsidRDefault="009117D0" w:rsidP="009117D0">
      <w:pPr>
        <w:pStyle w:val="Note"/>
        <w:rPr>
          <w:lang w:val="ru-RU"/>
        </w:rPr>
      </w:pPr>
      <w:bookmarkStart w:id="4" w:name="lt_pId068"/>
      <w:r w:rsidRPr="00050CEF">
        <w:rPr>
          <w:lang w:val="ru-RU"/>
        </w:rPr>
        <w:t>ПРИМЕЧАНИЕ. – В каждом случае следует использовать последнее по времени издание действующих Рекомендации/Отчета.</w:t>
      </w:r>
      <w:bookmarkEnd w:id="4"/>
    </w:p>
    <w:p w:rsidR="009117D0" w:rsidRPr="00050CEF" w:rsidRDefault="009117D0" w:rsidP="009117D0">
      <w:pPr>
        <w:pStyle w:val="Normalaftertitle"/>
        <w:rPr>
          <w:lang w:val="ru-RU"/>
        </w:rPr>
      </w:pPr>
      <w:bookmarkStart w:id="5" w:name="lt_pId069"/>
      <w:r w:rsidRPr="00050CEF">
        <w:rPr>
          <w:lang w:val="ru-RU"/>
        </w:rPr>
        <w:t>Ассамблея радиосвязи МСЭ,</w:t>
      </w:r>
      <w:bookmarkEnd w:id="5"/>
    </w:p>
    <w:p w:rsidR="009117D0" w:rsidRPr="00050CEF" w:rsidRDefault="009117D0" w:rsidP="009117D0">
      <w:pPr>
        <w:pStyle w:val="Call"/>
        <w:rPr>
          <w:lang w:val="ru-RU"/>
        </w:rPr>
      </w:pPr>
      <w:r w:rsidRPr="00050CEF">
        <w:rPr>
          <w:lang w:val="ru-RU"/>
        </w:rPr>
        <w:t>учитывая</w:t>
      </w:r>
      <w:r w:rsidRPr="00050CEF">
        <w:rPr>
          <w:i w:val="0"/>
          <w:iCs/>
          <w:lang w:val="ru-RU"/>
        </w:rPr>
        <w:t>,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i/>
          <w:iCs/>
          <w:lang w:val="ru-RU"/>
        </w:rPr>
        <w:t>a)</w:t>
      </w:r>
      <w:r w:rsidRPr="00050CEF">
        <w:rPr>
          <w:lang w:val="ru-RU"/>
        </w:rPr>
        <w:tab/>
        <w:t>что планируемые параметры сетей ЧМ-радиовещания представлены в Рекомендации МСЭ</w:t>
      </w:r>
      <w:r w:rsidRPr="00050CEF">
        <w:rPr>
          <w:lang w:val="ru-RU"/>
        </w:rPr>
        <w:noBreakHyphen/>
        <w:t>R BS.412;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i/>
          <w:iCs/>
          <w:lang w:val="ru-RU"/>
        </w:rPr>
        <w:t>b)</w:t>
      </w:r>
      <w:r w:rsidRPr="00050CEF">
        <w:rPr>
          <w:lang w:val="ru-RU"/>
        </w:rPr>
        <w:tab/>
        <w:t xml:space="preserve">что защитные отношения для планирования частот радиовещательных передатчиков основаны на максимальной девиации частоты в размере </w:t>
      </w:r>
      <w:r w:rsidRPr="00050CEF">
        <w:rPr>
          <w:szCs w:val="24"/>
          <w:lang w:val="ru-RU"/>
        </w:rPr>
        <w:sym w:font="Symbol" w:char="F0B1"/>
      </w:r>
      <w:r w:rsidRPr="00050CEF">
        <w:rPr>
          <w:lang w:val="ru-RU"/>
        </w:rPr>
        <w:t xml:space="preserve">75 кГц (или </w:t>
      </w:r>
      <w:r w:rsidRPr="00050CEF">
        <w:rPr>
          <w:szCs w:val="24"/>
          <w:lang w:val="ru-RU"/>
        </w:rPr>
        <w:sym w:font="Symbol" w:char="F0B1"/>
      </w:r>
      <w:r w:rsidRPr="00050CEF">
        <w:rPr>
          <w:lang w:val="ru-RU"/>
        </w:rPr>
        <w:t xml:space="preserve">50 кГц) и максимальной мощности модулирующего сигнала, не превышающей мощность </w:t>
      </w:r>
      <w:r w:rsidRPr="00050CEF">
        <w:rPr>
          <w:color w:val="000000"/>
          <w:lang w:val="ru-RU"/>
        </w:rPr>
        <w:t xml:space="preserve">синусоидального сигнала, который приводит к девиации частоты в размере </w:t>
      </w:r>
      <w:r w:rsidRPr="00050CEF">
        <w:rPr>
          <w:szCs w:val="24"/>
          <w:lang w:val="ru-RU"/>
        </w:rPr>
        <w:sym w:font="Symbol" w:char="F0B1"/>
      </w:r>
      <w:r w:rsidRPr="00050CEF">
        <w:rPr>
          <w:lang w:val="ru-RU"/>
        </w:rPr>
        <w:t>19 кГц;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i/>
          <w:iCs/>
          <w:lang w:val="ru-RU"/>
        </w:rPr>
        <w:t>c)</w:t>
      </w:r>
      <w:r w:rsidRPr="00050CEF">
        <w:rPr>
          <w:lang w:val="ru-RU"/>
        </w:rPr>
        <w:tab/>
        <w:t xml:space="preserve">что различные радиовещательные передачи превышают максимальную девиацию частоты и/или мощность модуляции вследствие разных типов программ, дополнительных компонентов сложного сигнала (например, </w:t>
      </w:r>
      <w:r w:rsidRPr="00050CEF">
        <w:rPr>
          <w:color w:val="000000"/>
          <w:lang w:val="ru-RU"/>
        </w:rPr>
        <w:t>система передачи данных по радио</w:t>
      </w:r>
      <w:r w:rsidRPr="00050CEF">
        <w:rPr>
          <w:lang w:val="ru-RU"/>
        </w:rPr>
        <w:t xml:space="preserve"> (RDS)) и сжатия звука;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i/>
          <w:iCs/>
          <w:lang w:val="ru-RU"/>
        </w:rPr>
        <w:t>d)</w:t>
      </w:r>
      <w:r w:rsidRPr="00050CEF">
        <w:rPr>
          <w:lang w:val="ru-RU"/>
        </w:rPr>
        <w:tab/>
        <w:t>что требуется ограничить пиковую девиацию частоты и мощность модуляции в связи с взаимной защитой планирования радиовещания и воздушной радионавигационной службы в полосе частот выше 108 МГц;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i/>
          <w:iCs/>
          <w:lang w:val="ru-RU"/>
        </w:rPr>
        <w:t>e)</w:t>
      </w:r>
      <w:r w:rsidRPr="00050CEF">
        <w:rPr>
          <w:lang w:val="ru-RU"/>
        </w:rPr>
        <w:tab/>
        <w:t>что радиоконтроль радиовещательных излучений необходим для того, чтобы при передачах не превышались максимальная девиация частоты и максимальная мощность модуляции;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i/>
          <w:iCs/>
          <w:lang w:val="ru-RU"/>
        </w:rPr>
        <w:t>f)</w:t>
      </w:r>
      <w:r w:rsidRPr="00050CEF">
        <w:rPr>
          <w:lang w:val="ru-RU"/>
        </w:rPr>
        <w:tab/>
        <w:t xml:space="preserve">что </w:t>
      </w:r>
      <w:r w:rsidRPr="00050CEF">
        <w:rPr>
          <w:color w:val="000000"/>
          <w:lang w:val="ru-RU"/>
        </w:rPr>
        <w:t xml:space="preserve">необходимы общие процедуры измерений, с тем чтобы достичь взаимного признания результатов измерений заинтересованными сторонами, например специалистами по управлению использованием частот, службами </w:t>
      </w:r>
      <w:r w:rsidRPr="00050CEF">
        <w:rPr>
          <w:lang w:val="ru-RU"/>
        </w:rPr>
        <w:t>радиоконтроля и радиовещательными организациями;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i/>
          <w:iCs/>
          <w:lang w:val="ru-RU"/>
        </w:rPr>
        <w:t>g)</w:t>
      </w:r>
      <w:r w:rsidRPr="00050CEF">
        <w:rPr>
          <w:lang w:val="ru-RU"/>
        </w:rPr>
        <w:tab/>
        <w:t>что количество радиовещательных станций, использующих дополнительные сигналы, такие как сигналы RDS и сигналы высокоскоростной передачи данных, возрастает, и эти системы очень чувствительны к помехам, создаваемым соседними каналами,</w:t>
      </w:r>
    </w:p>
    <w:p w:rsidR="009117D0" w:rsidRPr="00050CEF" w:rsidRDefault="009117D0" w:rsidP="009117D0">
      <w:pPr>
        <w:pStyle w:val="Call"/>
        <w:rPr>
          <w:lang w:val="ru-RU"/>
        </w:rPr>
      </w:pPr>
      <w:r w:rsidRPr="00050CEF">
        <w:rPr>
          <w:lang w:val="ru-RU"/>
        </w:rPr>
        <w:t>признавая</w:t>
      </w:r>
      <w:r w:rsidRPr="00050CEF">
        <w:rPr>
          <w:i w:val="0"/>
          <w:iCs/>
          <w:lang w:val="ru-RU"/>
        </w:rPr>
        <w:t>,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i/>
          <w:iCs/>
          <w:lang w:val="ru-RU"/>
        </w:rPr>
        <w:t>a)</w:t>
      </w:r>
      <w:r w:rsidRPr="00050CEF">
        <w:rPr>
          <w:lang w:val="ru-RU"/>
        </w:rPr>
        <w:tab/>
        <w:t>что метод, описанный в Приложении 1, является просто проверкой типа "годен-не годен", основанной на спектральной маске, которая не может заменить точные измерения девиации частоты;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i/>
          <w:iCs/>
          <w:lang w:val="ru-RU"/>
        </w:rPr>
        <w:t>b)</w:t>
      </w:r>
      <w:r w:rsidRPr="00050CEF">
        <w:rPr>
          <w:lang w:val="ru-RU"/>
        </w:rPr>
        <w:tab/>
        <w:t xml:space="preserve">что метод, описанный в Приложении 1, не может применяться к передачам с пиковой девиацией в размере 50 кГц в связи с тем, что не имеется соответствующей спектральной маски; 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i/>
          <w:iCs/>
          <w:lang w:val="ru-RU"/>
        </w:rPr>
        <w:lastRenderedPageBreak/>
        <w:t>c)</w:t>
      </w:r>
      <w:r w:rsidRPr="00050CEF">
        <w:rPr>
          <w:lang w:val="ru-RU"/>
        </w:rPr>
        <w:tab/>
        <w:t>что метод, описанный в Приложении 2, также может применяться к передачам с пиковой девиацией в размере 50 кГц,</w:t>
      </w:r>
    </w:p>
    <w:p w:rsidR="009117D0" w:rsidRPr="00050CEF" w:rsidRDefault="009117D0" w:rsidP="009117D0">
      <w:pPr>
        <w:pStyle w:val="Call"/>
        <w:rPr>
          <w:lang w:val="ru-RU"/>
        </w:rPr>
      </w:pPr>
      <w:r w:rsidRPr="00050CEF">
        <w:rPr>
          <w:lang w:val="ru-RU"/>
        </w:rPr>
        <w:t>рекомендует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b/>
          <w:lang w:val="ru-RU"/>
        </w:rPr>
        <w:t>1</w:t>
      </w:r>
      <w:r w:rsidRPr="00050CEF">
        <w:rPr>
          <w:lang w:val="ru-RU"/>
        </w:rPr>
        <w:tab/>
        <w:t>использовать метод, описанный в Приложении 1, в качестве контрольной проверки, чтобы показать, превышает ли девиация частоты станции ЧМ-радиовещания установленные пределы;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b/>
          <w:lang w:val="ru-RU"/>
        </w:rPr>
        <w:t>2</w:t>
      </w:r>
      <w:r w:rsidRPr="00050CEF">
        <w:rPr>
          <w:lang w:val="ru-RU"/>
        </w:rPr>
        <w:tab/>
        <w:t>использовать метод, описанный в Приложении 2, когда требуются значения девиации и мощности модуляции.</w:t>
      </w:r>
    </w:p>
    <w:p w:rsidR="009117D0" w:rsidRPr="00050CEF" w:rsidRDefault="009117D0" w:rsidP="009117D0">
      <w:pPr>
        <w:pStyle w:val="AnnexNoTitle"/>
        <w:spacing w:before="1080"/>
        <w:rPr>
          <w:lang w:val="ru-RU"/>
        </w:rPr>
      </w:pPr>
      <w:r w:rsidRPr="00050CEF">
        <w:rPr>
          <w:lang w:val="ru-RU"/>
        </w:rPr>
        <w:t>Приложение 1</w:t>
      </w:r>
      <w:r w:rsidRPr="00050CEF">
        <w:rPr>
          <w:lang w:val="ru-RU"/>
        </w:rPr>
        <w:br/>
      </w:r>
      <w:r w:rsidRPr="00050CEF">
        <w:rPr>
          <w:lang w:val="ru-RU"/>
        </w:rPr>
        <w:br/>
        <w:t xml:space="preserve">Метод, основанный на простой спектральной маске, для указания </w:t>
      </w:r>
      <w:r w:rsidRPr="00050CEF">
        <w:rPr>
          <w:lang w:val="ru-RU"/>
        </w:rPr>
        <w:br/>
        <w:t xml:space="preserve">превышения пределов девиации частоты </w:t>
      </w:r>
    </w:p>
    <w:p w:rsidR="009117D0" w:rsidRPr="00050CEF" w:rsidRDefault="009117D0" w:rsidP="009117D0">
      <w:pPr>
        <w:pStyle w:val="Heading1"/>
        <w:rPr>
          <w:lang w:val="ru-RU"/>
        </w:rPr>
      </w:pPr>
      <w:bookmarkStart w:id="6" w:name="_Toc393872575"/>
      <w:r w:rsidRPr="00050CEF">
        <w:rPr>
          <w:lang w:val="ru-RU"/>
        </w:rPr>
        <w:t>1</w:t>
      </w:r>
      <w:r w:rsidRPr="00050CEF">
        <w:rPr>
          <w:lang w:val="ru-RU"/>
        </w:rPr>
        <w:tab/>
      </w:r>
      <w:bookmarkEnd w:id="6"/>
      <w:r w:rsidRPr="00050CEF">
        <w:rPr>
          <w:lang w:val="ru-RU"/>
        </w:rPr>
        <w:t>Потребности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 xml:space="preserve">Для такого измерения могут применяться любой анализатор спектра и любой испытуемый приемник с возможностями анализатора. </w:t>
      </w:r>
    </w:p>
    <w:p w:rsidR="009117D0" w:rsidRPr="00050CEF" w:rsidRDefault="009117D0" w:rsidP="009117D0">
      <w:pPr>
        <w:pStyle w:val="Heading1"/>
        <w:rPr>
          <w:lang w:val="ru-RU"/>
        </w:rPr>
      </w:pPr>
      <w:bookmarkStart w:id="7" w:name="_Toc393872576"/>
      <w:r w:rsidRPr="00050CEF">
        <w:rPr>
          <w:lang w:val="ru-RU"/>
        </w:rPr>
        <w:t>2</w:t>
      </w:r>
      <w:r w:rsidRPr="00050CEF">
        <w:rPr>
          <w:lang w:val="ru-RU"/>
        </w:rPr>
        <w:tab/>
        <w:t xml:space="preserve">Соединение передатчика и </w:t>
      </w:r>
      <w:bookmarkEnd w:id="7"/>
      <w:r w:rsidRPr="00050CEF">
        <w:rPr>
          <w:lang w:val="ru-RU"/>
        </w:rPr>
        <w:t>анализатора спектра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>С помощью измерительной антенны.</w:t>
      </w:r>
    </w:p>
    <w:p w:rsidR="009117D0" w:rsidRPr="00050CEF" w:rsidRDefault="009117D0" w:rsidP="009117D0">
      <w:pPr>
        <w:pStyle w:val="Heading1"/>
        <w:rPr>
          <w:lang w:val="ru-RU"/>
        </w:rPr>
      </w:pPr>
      <w:bookmarkStart w:id="8" w:name="_Toc393872577"/>
      <w:r w:rsidRPr="00050CEF">
        <w:rPr>
          <w:lang w:val="ru-RU"/>
        </w:rPr>
        <w:t>3</w:t>
      </w:r>
      <w:r w:rsidRPr="00050CEF">
        <w:rPr>
          <w:lang w:val="ru-RU"/>
        </w:rPr>
        <w:tab/>
        <w:t>Условия измерени</w:t>
      </w:r>
      <w:bookmarkEnd w:id="8"/>
      <w:r w:rsidRPr="00050CEF">
        <w:rPr>
          <w:lang w:val="ru-RU"/>
        </w:rPr>
        <w:t>й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–</w:t>
      </w:r>
      <w:r w:rsidRPr="00050CEF">
        <w:rPr>
          <w:lang w:val="ru-RU"/>
        </w:rPr>
        <w:tab/>
        <w:t>во время трех отсчетов измерений, каждый продолжительностью по 5 минут, оцениваемый передатчик следует модулировать с использованием типичного для этого конкретного передатчика программного материала. Могут проводиться дополнительные измерения для обеспечения того, чтобы программный материал был действительно типичным;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–</w:t>
      </w:r>
      <w:r w:rsidRPr="00050CEF">
        <w:rPr>
          <w:lang w:val="ru-RU"/>
        </w:rPr>
        <w:tab/>
      </w:r>
      <w:r w:rsidRPr="00050CEF">
        <w:rPr>
          <w:color w:val="000000"/>
          <w:lang w:val="ru-RU"/>
        </w:rPr>
        <w:t>не должны присутствовать импульсные помехи (например, помехи от источника зажигания)</w:t>
      </w:r>
      <w:r w:rsidRPr="00050CEF">
        <w:rPr>
          <w:lang w:val="ru-RU"/>
        </w:rPr>
        <w:t>;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–</w:t>
      </w:r>
      <w:r w:rsidRPr="00050CEF">
        <w:rPr>
          <w:lang w:val="ru-RU"/>
        </w:rPr>
        <w:tab/>
        <w:t xml:space="preserve">значение сигнал/помеха </w:t>
      </w:r>
      <w:r w:rsidRPr="00050CEF">
        <w:rPr>
          <w:szCs w:val="24"/>
          <w:lang w:val="ru-RU"/>
        </w:rPr>
        <w:sym w:font="Symbol" w:char="F02B"/>
      </w:r>
      <w:r w:rsidRPr="00050CEF">
        <w:rPr>
          <w:lang w:val="ru-RU"/>
        </w:rPr>
        <w:t xml:space="preserve"> шум должно составлять </w:t>
      </w:r>
      <w:r w:rsidRPr="00050CEF">
        <w:rPr>
          <w:szCs w:val="24"/>
          <w:lang w:val="ru-RU"/>
        </w:rPr>
        <w:sym w:font="Symbol" w:char="F0B3"/>
      </w:r>
      <w:r w:rsidRPr="00050CEF">
        <w:rPr>
          <w:lang w:val="ru-RU"/>
        </w:rPr>
        <w:t> 50 дБ.</w:t>
      </w:r>
    </w:p>
    <w:p w:rsidR="009117D0" w:rsidRPr="00050CEF" w:rsidRDefault="009117D0" w:rsidP="009117D0">
      <w:pPr>
        <w:pStyle w:val="Heading1"/>
        <w:rPr>
          <w:lang w:val="ru-RU"/>
        </w:rPr>
      </w:pPr>
      <w:bookmarkStart w:id="9" w:name="_Toc393872578"/>
      <w:r w:rsidRPr="00050CEF">
        <w:rPr>
          <w:lang w:val="ru-RU"/>
        </w:rPr>
        <w:t>4</w:t>
      </w:r>
      <w:r w:rsidRPr="00050CEF">
        <w:rPr>
          <w:lang w:val="ru-RU"/>
        </w:rPr>
        <w:tab/>
        <w:t xml:space="preserve">Корректировки </w:t>
      </w:r>
      <w:bookmarkEnd w:id="9"/>
      <w:r w:rsidRPr="00050CEF">
        <w:rPr>
          <w:lang w:val="ru-RU"/>
        </w:rPr>
        <w:t>анализатора спектра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>Анализатор спектра следует корректировать следующим образом: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–</w:t>
      </w:r>
      <w:r w:rsidRPr="00050CEF">
        <w:rPr>
          <w:lang w:val="ru-RU"/>
        </w:rPr>
        <w:tab/>
        <w:t>центральная частота (CF) </w:t>
      </w:r>
      <w:r w:rsidRPr="00050CEF">
        <w:rPr>
          <w:szCs w:val="24"/>
          <w:lang w:val="ru-RU"/>
        </w:rPr>
        <w:sym w:font="Symbol" w:char="F03D"/>
      </w:r>
      <w:r w:rsidRPr="00050CEF">
        <w:rPr>
          <w:lang w:val="ru-RU"/>
        </w:rPr>
        <w:t> </w:t>
      </w:r>
      <w:r w:rsidRPr="00050CEF">
        <w:rPr>
          <w:i/>
          <w:lang w:val="ru-RU"/>
        </w:rPr>
        <w:t>f</w:t>
      </w:r>
      <w:r w:rsidRPr="00050CEF">
        <w:rPr>
          <w:iCs/>
          <w:vertAlign w:val="subscript"/>
          <w:lang w:val="ru-RU"/>
        </w:rPr>
        <w:t>0</w:t>
      </w:r>
      <w:r w:rsidRPr="00050CEF">
        <w:rPr>
          <w:lang w:val="ru-RU"/>
        </w:rPr>
        <w:t xml:space="preserve"> (несущая частота передатчика);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–</w:t>
      </w:r>
      <w:r w:rsidRPr="00050CEF">
        <w:rPr>
          <w:lang w:val="ru-RU"/>
        </w:rPr>
        <w:tab/>
        <w:t>RBW 10 кГц (фильтр ПЧ);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–</w:t>
      </w:r>
      <w:r w:rsidRPr="00050CEF">
        <w:rPr>
          <w:lang w:val="ru-RU"/>
        </w:rPr>
        <w:tab/>
        <w:t>VBW 10 кГц (видеофильтр);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–</w:t>
      </w:r>
      <w:r w:rsidRPr="00050CEF">
        <w:rPr>
          <w:lang w:val="ru-RU"/>
        </w:rPr>
        <w:tab/>
        <w:t>интервал: 340 кГц;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–</w:t>
      </w:r>
      <w:r w:rsidRPr="00050CEF">
        <w:rPr>
          <w:lang w:val="ru-RU"/>
        </w:rPr>
        <w:tab/>
        <w:t>время развертки: 340 мс (1 мс/кГц);</w:t>
      </w:r>
    </w:p>
    <w:p w:rsidR="009117D0" w:rsidRPr="00050CEF" w:rsidRDefault="009117D0" w:rsidP="009117D0">
      <w:pPr>
        <w:pStyle w:val="enumlev1"/>
        <w:rPr>
          <w:lang w:val="ru-RU"/>
        </w:rPr>
      </w:pPr>
      <w:bookmarkStart w:id="10" w:name="dsgno"/>
      <w:bookmarkEnd w:id="10"/>
      <w:r w:rsidRPr="00050CEF">
        <w:rPr>
          <w:lang w:val="ru-RU"/>
        </w:rPr>
        <w:t>–</w:t>
      </w:r>
      <w:r w:rsidRPr="00050CEF">
        <w:rPr>
          <w:lang w:val="ru-RU"/>
        </w:rPr>
        <w:tab/>
        <w:t>режим удержания максимального значения;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–</w:t>
      </w:r>
      <w:r w:rsidRPr="00050CEF">
        <w:rPr>
          <w:lang w:val="ru-RU"/>
        </w:rPr>
        <w:tab/>
        <w:t>ослабление на входе зависит от уровня на входе.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 xml:space="preserve">Настройки анализаторов </w:t>
      </w:r>
      <w:r w:rsidRPr="00050CEF">
        <w:rPr>
          <w:color w:val="000000"/>
          <w:lang w:val="ru-RU"/>
        </w:rPr>
        <w:t xml:space="preserve">процессора цифровых сигналов </w:t>
      </w:r>
      <w:r w:rsidRPr="00050CEF">
        <w:rPr>
          <w:lang w:val="ru-RU"/>
        </w:rPr>
        <w:t>(DSP) будут различаться, но должны обеспечивать равнозначные результаты.</w:t>
      </w:r>
    </w:p>
    <w:p w:rsidR="009117D0" w:rsidRPr="00050CEF" w:rsidRDefault="009117D0" w:rsidP="009117D0">
      <w:pPr>
        <w:pStyle w:val="Heading1"/>
        <w:rPr>
          <w:lang w:val="ru-RU"/>
        </w:rPr>
      </w:pPr>
      <w:bookmarkStart w:id="11" w:name="_Toc393872579"/>
      <w:r w:rsidRPr="00050CEF">
        <w:rPr>
          <w:lang w:val="ru-RU"/>
        </w:rPr>
        <w:lastRenderedPageBreak/>
        <w:t>5</w:t>
      </w:r>
      <w:r w:rsidRPr="00050CEF">
        <w:rPr>
          <w:lang w:val="ru-RU"/>
        </w:rPr>
        <w:tab/>
        <w:t xml:space="preserve">Инструкция по измерениям </w:t>
      </w:r>
      <w:bookmarkEnd w:id="11"/>
    </w:p>
    <w:p w:rsidR="009117D0" w:rsidRPr="00050CEF" w:rsidRDefault="009117D0" w:rsidP="009117D0">
      <w:pPr>
        <w:pStyle w:val="enumlev1"/>
        <w:tabs>
          <w:tab w:val="left" w:pos="737"/>
        </w:tabs>
        <w:rPr>
          <w:lang w:val="ru-RU"/>
        </w:rPr>
      </w:pPr>
      <w:r w:rsidRPr="00050CEF">
        <w:rPr>
          <w:lang w:val="ru-RU"/>
        </w:rPr>
        <w:t>a)</w:t>
      </w:r>
      <w:r w:rsidRPr="00050CEF">
        <w:rPr>
          <w:lang w:val="ru-RU"/>
        </w:rPr>
        <w:tab/>
        <w:t xml:space="preserve">Записывать сигнал передатчика в течение периода более 5 минут. 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b)</w:t>
      </w:r>
      <w:r w:rsidRPr="00050CEF">
        <w:rPr>
          <w:i/>
          <w:lang w:val="ru-RU"/>
        </w:rPr>
        <w:tab/>
      </w:r>
      <w:r w:rsidRPr="00050CEF">
        <w:rPr>
          <w:lang w:val="ru-RU"/>
        </w:rPr>
        <w:t xml:space="preserve">Наблюдение за анализатором и акустический контроль на приемнике следует использовать как средство для обеспечения того, чтобы не оценивались результаты измерений, которые были искажены импульсной помехой. По этой же причине измерение повторяется дважды. 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c)</w:t>
      </w:r>
      <w:r w:rsidRPr="00050CEF">
        <w:rPr>
          <w:lang w:val="ru-RU"/>
        </w:rPr>
        <w:tab/>
        <w:t xml:space="preserve">Совместить графическое измерение с маской, как описано в пункте 7. 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d)</w:t>
      </w:r>
      <w:r w:rsidRPr="00050CEF">
        <w:rPr>
          <w:lang w:val="ru-RU"/>
        </w:rPr>
        <w:tab/>
        <w:t>Центр оси x маски должен соответствовать центральной частоте (</w:t>
      </w:r>
      <w:r w:rsidRPr="00050CEF">
        <w:rPr>
          <w:i/>
          <w:lang w:val="ru-RU"/>
        </w:rPr>
        <w:t>f</w:t>
      </w:r>
      <w:r w:rsidRPr="00050CEF">
        <w:rPr>
          <w:iCs/>
          <w:vertAlign w:val="subscript"/>
          <w:lang w:val="ru-RU"/>
        </w:rPr>
        <w:t>0</w:t>
      </w:r>
      <w:r w:rsidRPr="00050CEF">
        <w:rPr>
          <w:lang w:val="ru-RU"/>
        </w:rPr>
        <w:t>).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e)</w:t>
      </w:r>
      <w:r w:rsidRPr="00050CEF">
        <w:rPr>
          <w:lang w:val="ru-RU"/>
        </w:rPr>
        <w:tab/>
        <w:t>Скорректировать эталонный уровень таким образом, чтобы максимальная амплитуда измерения составляла 0 дБ.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f)</w:t>
      </w:r>
      <w:r w:rsidRPr="00050CEF">
        <w:rPr>
          <w:lang w:val="ru-RU"/>
        </w:rPr>
        <w:tab/>
        <w:t xml:space="preserve">Определить, находятся ли результаты измерения в пределах маски. </w:t>
      </w:r>
    </w:p>
    <w:p w:rsidR="009117D0" w:rsidRPr="00050CEF" w:rsidRDefault="009117D0" w:rsidP="009117D0">
      <w:pPr>
        <w:pStyle w:val="Heading1"/>
        <w:rPr>
          <w:lang w:val="ru-RU"/>
        </w:rPr>
      </w:pPr>
      <w:bookmarkStart w:id="12" w:name="_Toc393872580"/>
      <w:r w:rsidRPr="00050CEF">
        <w:rPr>
          <w:lang w:val="ru-RU"/>
        </w:rPr>
        <w:t>6</w:t>
      </w:r>
      <w:r w:rsidRPr="00050CEF">
        <w:rPr>
          <w:lang w:val="ru-RU"/>
        </w:rPr>
        <w:tab/>
      </w:r>
      <w:bookmarkEnd w:id="12"/>
      <w:r w:rsidRPr="00050CEF">
        <w:rPr>
          <w:lang w:val="ru-RU"/>
        </w:rPr>
        <w:t xml:space="preserve">Пределы 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 xml:space="preserve">Если какое-либо из измерений спектра выходит за пределы маски, считается, что девиация приемника не соответствует требованиям. </w:t>
      </w:r>
    </w:p>
    <w:p w:rsidR="009117D0" w:rsidRPr="00050CEF" w:rsidRDefault="009117D0" w:rsidP="009117D0">
      <w:pPr>
        <w:pStyle w:val="Heading1"/>
        <w:rPr>
          <w:lang w:val="ru-RU"/>
        </w:rPr>
      </w:pPr>
      <w:bookmarkStart w:id="13" w:name="_Toc393872581"/>
      <w:r w:rsidRPr="00050CEF">
        <w:rPr>
          <w:lang w:val="ru-RU"/>
        </w:rPr>
        <w:t>7</w:t>
      </w:r>
      <w:r w:rsidRPr="00050CEF">
        <w:rPr>
          <w:lang w:val="ru-RU"/>
        </w:rPr>
        <w:tab/>
      </w:r>
      <w:bookmarkEnd w:id="13"/>
      <w:r w:rsidRPr="00050CEF">
        <w:rPr>
          <w:lang w:val="ru-RU"/>
        </w:rPr>
        <w:t>Построение маски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a)</w:t>
      </w:r>
      <w:r w:rsidRPr="00050CEF">
        <w:rPr>
          <w:lang w:val="ru-RU"/>
        </w:rPr>
        <w:tab/>
        <w:t xml:space="preserve">Калибровка маски должна соответствовать настройкам анализатора. 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b)</w:t>
      </w:r>
      <w:r w:rsidRPr="00050CEF">
        <w:rPr>
          <w:lang w:val="ru-RU"/>
        </w:rPr>
        <w:tab/>
        <w:t xml:space="preserve">Центр оси x совмещен с </w:t>
      </w:r>
      <w:r w:rsidRPr="00050CEF">
        <w:rPr>
          <w:i/>
          <w:lang w:val="ru-RU"/>
        </w:rPr>
        <w:t>f</w:t>
      </w:r>
      <w:r w:rsidRPr="00050CEF">
        <w:rPr>
          <w:iCs/>
          <w:vertAlign w:val="subscript"/>
          <w:lang w:val="ru-RU"/>
        </w:rPr>
        <w:t>0</w:t>
      </w:r>
      <w:r w:rsidRPr="00050CEF">
        <w:rPr>
          <w:lang w:val="ru-RU"/>
        </w:rPr>
        <w:t>.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c)</w:t>
      </w:r>
      <w:r w:rsidRPr="00050CEF">
        <w:rPr>
          <w:lang w:val="ru-RU"/>
        </w:rPr>
        <w:tab/>
        <w:t>Верхняя часть оси y соответствует эталонному уровню 0 дБ.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d)</w:t>
      </w:r>
      <w:r w:rsidRPr="00050CEF">
        <w:rPr>
          <w:lang w:val="ru-RU"/>
        </w:rPr>
        <w:tab/>
        <w:t>Координаты соединяются прямыми линиями:</w:t>
      </w:r>
    </w:p>
    <w:p w:rsidR="009117D0" w:rsidRPr="00050CEF" w:rsidRDefault="009117D0" w:rsidP="009117D0">
      <w:pPr>
        <w:pStyle w:val="enumlev1"/>
        <w:rPr>
          <w:lang w:val="ru-RU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701"/>
        <w:gridCol w:w="1701"/>
        <w:gridCol w:w="1134"/>
        <w:gridCol w:w="1701"/>
        <w:gridCol w:w="1701"/>
      </w:tblGrid>
      <w:tr w:rsidR="009117D0" w:rsidRPr="00050CEF" w:rsidTr="005C3E89">
        <w:trPr>
          <w:jc w:val="center"/>
        </w:trPr>
        <w:tc>
          <w:tcPr>
            <w:tcW w:w="1701" w:type="dxa"/>
          </w:tcPr>
          <w:p w:rsidR="009117D0" w:rsidRPr="00050CEF" w:rsidRDefault="009117D0" w:rsidP="005C3E89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050CEF">
              <w:rPr>
                <w:sz w:val="20"/>
                <w:szCs w:val="18"/>
                <w:lang w:val="ru-RU"/>
              </w:rPr>
              <w:t>Ось x</w:t>
            </w:r>
            <w:r w:rsidRPr="00050CEF">
              <w:rPr>
                <w:sz w:val="20"/>
                <w:szCs w:val="18"/>
                <w:lang w:val="ru-RU"/>
              </w:rPr>
              <w:br/>
              <w:t>(кГц)</w:t>
            </w:r>
          </w:p>
        </w:tc>
        <w:tc>
          <w:tcPr>
            <w:tcW w:w="1701" w:type="dxa"/>
          </w:tcPr>
          <w:p w:rsidR="009117D0" w:rsidRPr="00050CEF" w:rsidRDefault="009117D0" w:rsidP="005C3E89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050CEF">
              <w:rPr>
                <w:sz w:val="20"/>
                <w:szCs w:val="18"/>
                <w:lang w:val="ru-RU"/>
              </w:rPr>
              <w:t>Ось y</w:t>
            </w:r>
            <w:r w:rsidRPr="00050CEF">
              <w:rPr>
                <w:sz w:val="20"/>
                <w:szCs w:val="18"/>
                <w:lang w:val="ru-RU"/>
              </w:rPr>
              <w:br/>
              <w:t>(дБ)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117D0" w:rsidRPr="00050CEF" w:rsidRDefault="009117D0" w:rsidP="005C3E89">
            <w:pPr>
              <w:framePr w:hSpace="181" w:wrap="notBeside" w:vAnchor="text" w:hAnchor="text" w:xAlign="center" w:y="1"/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9117D0" w:rsidRPr="00050CEF" w:rsidRDefault="009117D0" w:rsidP="005C3E89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050CEF">
              <w:rPr>
                <w:sz w:val="20"/>
                <w:szCs w:val="18"/>
                <w:lang w:val="ru-RU"/>
              </w:rPr>
              <w:t>Ось x</w:t>
            </w:r>
            <w:r w:rsidRPr="00050CEF">
              <w:rPr>
                <w:sz w:val="20"/>
                <w:szCs w:val="18"/>
                <w:lang w:val="ru-RU"/>
              </w:rPr>
              <w:br/>
              <w:t>(кГц)</w:t>
            </w:r>
          </w:p>
        </w:tc>
        <w:tc>
          <w:tcPr>
            <w:tcW w:w="1701" w:type="dxa"/>
          </w:tcPr>
          <w:p w:rsidR="009117D0" w:rsidRPr="00050CEF" w:rsidRDefault="009117D0" w:rsidP="005C3E89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050CEF">
              <w:rPr>
                <w:sz w:val="20"/>
                <w:szCs w:val="18"/>
                <w:lang w:val="ru-RU"/>
              </w:rPr>
              <w:t>Ось y</w:t>
            </w:r>
            <w:r w:rsidRPr="00050CEF">
              <w:rPr>
                <w:sz w:val="20"/>
                <w:szCs w:val="18"/>
                <w:lang w:val="ru-RU"/>
              </w:rPr>
              <w:br/>
              <w:t>(дБ)</w:t>
            </w:r>
          </w:p>
        </w:tc>
      </w:tr>
      <w:tr w:rsidR="009117D0" w:rsidRPr="00050CEF" w:rsidTr="005C3E89">
        <w:trPr>
          <w:jc w:val="center"/>
        </w:trPr>
        <w:tc>
          <w:tcPr>
            <w:tcW w:w="1701" w:type="dxa"/>
          </w:tcPr>
          <w:p w:rsidR="009117D0" w:rsidRPr="00050CEF" w:rsidRDefault="009117D0" w:rsidP="005C3E89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050CEF">
              <w:rPr>
                <w:i/>
                <w:iCs/>
                <w:sz w:val="20"/>
                <w:szCs w:val="18"/>
                <w:lang w:val="ru-RU"/>
              </w:rPr>
              <w:t>f</w:t>
            </w:r>
            <w:r w:rsidRPr="00050CEF">
              <w:rPr>
                <w:sz w:val="20"/>
                <w:szCs w:val="18"/>
                <w:vertAlign w:val="subscript"/>
                <w:lang w:val="ru-RU"/>
              </w:rPr>
              <w:t>0</w:t>
            </w:r>
            <w:r w:rsidRPr="00050CEF">
              <w:rPr>
                <w:sz w:val="20"/>
                <w:szCs w:val="18"/>
                <w:lang w:val="ru-RU"/>
              </w:rPr>
              <w:t xml:space="preserve"> – 74</w:t>
            </w:r>
          </w:p>
        </w:tc>
        <w:tc>
          <w:tcPr>
            <w:tcW w:w="1701" w:type="dxa"/>
          </w:tcPr>
          <w:p w:rsidR="009117D0" w:rsidRPr="00050CEF" w:rsidRDefault="009117D0" w:rsidP="005C3E89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050CEF">
              <w:rPr>
                <w:sz w:val="20"/>
                <w:szCs w:val="18"/>
                <w:lang w:val="ru-RU"/>
              </w:rPr>
              <w:t>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117D0" w:rsidRPr="00050CEF" w:rsidRDefault="009117D0" w:rsidP="005C3E89">
            <w:pPr>
              <w:framePr w:hSpace="181" w:wrap="notBeside" w:vAnchor="text" w:hAnchor="text" w:xAlign="center" w:y="1"/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9117D0" w:rsidRPr="00050CEF" w:rsidRDefault="009117D0" w:rsidP="005C3E89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050CEF">
              <w:rPr>
                <w:i/>
                <w:iCs/>
                <w:sz w:val="20"/>
                <w:szCs w:val="18"/>
                <w:lang w:val="ru-RU"/>
              </w:rPr>
              <w:t>f</w:t>
            </w:r>
            <w:r w:rsidRPr="00050CEF">
              <w:rPr>
                <w:sz w:val="20"/>
                <w:szCs w:val="18"/>
                <w:vertAlign w:val="subscript"/>
                <w:lang w:val="ru-RU"/>
              </w:rPr>
              <w:t>0</w:t>
            </w:r>
            <w:r w:rsidRPr="00050CEF">
              <w:rPr>
                <w:sz w:val="20"/>
                <w:szCs w:val="18"/>
                <w:lang w:val="ru-RU"/>
              </w:rPr>
              <w:t xml:space="preserve"> </w:t>
            </w:r>
            <w:r w:rsidRPr="00050CEF">
              <w:rPr>
                <w:sz w:val="20"/>
                <w:lang w:val="ru-RU"/>
              </w:rPr>
              <w:sym w:font="Symbol" w:char="F02B"/>
            </w:r>
            <w:r w:rsidRPr="00050CEF">
              <w:rPr>
                <w:sz w:val="20"/>
                <w:szCs w:val="18"/>
                <w:lang w:val="ru-RU"/>
              </w:rPr>
              <w:t xml:space="preserve"> 74</w:t>
            </w:r>
          </w:p>
        </w:tc>
        <w:tc>
          <w:tcPr>
            <w:tcW w:w="1701" w:type="dxa"/>
          </w:tcPr>
          <w:p w:rsidR="009117D0" w:rsidRPr="00050CEF" w:rsidRDefault="009117D0" w:rsidP="005C3E89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050CEF">
              <w:rPr>
                <w:sz w:val="20"/>
                <w:szCs w:val="18"/>
                <w:lang w:val="ru-RU"/>
              </w:rPr>
              <w:t>0</w:t>
            </w:r>
          </w:p>
        </w:tc>
      </w:tr>
      <w:tr w:rsidR="009117D0" w:rsidRPr="00050CEF" w:rsidTr="005C3E89">
        <w:trPr>
          <w:jc w:val="center"/>
        </w:trPr>
        <w:tc>
          <w:tcPr>
            <w:tcW w:w="1701" w:type="dxa"/>
          </w:tcPr>
          <w:p w:rsidR="009117D0" w:rsidRPr="00050CEF" w:rsidRDefault="009117D0" w:rsidP="005C3E89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050CEF">
              <w:rPr>
                <w:i/>
                <w:iCs/>
                <w:sz w:val="20"/>
                <w:szCs w:val="18"/>
                <w:lang w:val="ru-RU"/>
              </w:rPr>
              <w:t>f</w:t>
            </w:r>
            <w:r w:rsidRPr="00050CEF">
              <w:rPr>
                <w:sz w:val="20"/>
                <w:szCs w:val="18"/>
                <w:vertAlign w:val="subscript"/>
                <w:lang w:val="ru-RU"/>
              </w:rPr>
              <w:t>0</w:t>
            </w:r>
            <w:r w:rsidRPr="00050CEF">
              <w:rPr>
                <w:sz w:val="20"/>
                <w:szCs w:val="18"/>
                <w:lang w:val="ru-RU"/>
              </w:rPr>
              <w:t xml:space="preserve"> – 107,5</w:t>
            </w:r>
          </w:p>
        </w:tc>
        <w:tc>
          <w:tcPr>
            <w:tcW w:w="1701" w:type="dxa"/>
          </w:tcPr>
          <w:p w:rsidR="009117D0" w:rsidRPr="00050CEF" w:rsidRDefault="009117D0" w:rsidP="005C3E89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050CEF">
              <w:rPr>
                <w:sz w:val="20"/>
                <w:szCs w:val="18"/>
                <w:lang w:val="ru-RU"/>
              </w:rPr>
              <w:t>–15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117D0" w:rsidRPr="00050CEF" w:rsidRDefault="009117D0" w:rsidP="005C3E89">
            <w:pPr>
              <w:framePr w:hSpace="181" w:wrap="notBeside" w:vAnchor="text" w:hAnchor="text" w:xAlign="center" w:y="1"/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9117D0" w:rsidRPr="00050CEF" w:rsidRDefault="009117D0" w:rsidP="005C3E89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050CEF">
              <w:rPr>
                <w:i/>
                <w:iCs/>
                <w:sz w:val="20"/>
                <w:szCs w:val="18"/>
                <w:lang w:val="ru-RU"/>
              </w:rPr>
              <w:t>f</w:t>
            </w:r>
            <w:r w:rsidRPr="00050CEF">
              <w:rPr>
                <w:sz w:val="20"/>
                <w:szCs w:val="18"/>
                <w:vertAlign w:val="subscript"/>
                <w:lang w:val="ru-RU"/>
              </w:rPr>
              <w:t>0</w:t>
            </w:r>
            <w:r w:rsidRPr="00050CEF">
              <w:rPr>
                <w:sz w:val="20"/>
                <w:szCs w:val="18"/>
                <w:lang w:val="ru-RU"/>
              </w:rPr>
              <w:t xml:space="preserve"> </w:t>
            </w:r>
            <w:r w:rsidRPr="00050CEF">
              <w:rPr>
                <w:sz w:val="20"/>
                <w:lang w:val="ru-RU"/>
              </w:rPr>
              <w:sym w:font="Symbol" w:char="F02B"/>
            </w:r>
            <w:r w:rsidRPr="00050CEF">
              <w:rPr>
                <w:sz w:val="20"/>
                <w:szCs w:val="18"/>
                <w:lang w:val="ru-RU"/>
              </w:rPr>
              <w:t xml:space="preserve"> 107,5</w:t>
            </w:r>
          </w:p>
        </w:tc>
        <w:tc>
          <w:tcPr>
            <w:tcW w:w="1701" w:type="dxa"/>
          </w:tcPr>
          <w:p w:rsidR="009117D0" w:rsidRPr="00050CEF" w:rsidRDefault="009117D0" w:rsidP="005C3E89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050CEF">
              <w:rPr>
                <w:sz w:val="20"/>
                <w:szCs w:val="18"/>
                <w:lang w:val="ru-RU"/>
              </w:rPr>
              <w:t>–15</w:t>
            </w:r>
          </w:p>
        </w:tc>
      </w:tr>
      <w:tr w:rsidR="009117D0" w:rsidRPr="00050CEF" w:rsidTr="005C3E89">
        <w:trPr>
          <w:jc w:val="center"/>
        </w:trPr>
        <w:tc>
          <w:tcPr>
            <w:tcW w:w="1701" w:type="dxa"/>
          </w:tcPr>
          <w:p w:rsidR="009117D0" w:rsidRPr="00050CEF" w:rsidRDefault="009117D0" w:rsidP="005C3E89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050CEF">
              <w:rPr>
                <w:i/>
                <w:iCs/>
                <w:sz w:val="20"/>
                <w:szCs w:val="18"/>
                <w:lang w:val="ru-RU"/>
              </w:rPr>
              <w:t>f</w:t>
            </w:r>
            <w:r w:rsidRPr="00050CEF">
              <w:rPr>
                <w:sz w:val="20"/>
                <w:szCs w:val="18"/>
                <w:vertAlign w:val="subscript"/>
                <w:lang w:val="ru-RU"/>
              </w:rPr>
              <w:t>0</w:t>
            </w:r>
            <w:r w:rsidRPr="00050CEF">
              <w:rPr>
                <w:sz w:val="20"/>
                <w:szCs w:val="18"/>
                <w:lang w:val="ru-RU"/>
              </w:rPr>
              <w:t xml:space="preserve"> – 124</w:t>
            </w:r>
          </w:p>
        </w:tc>
        <w:tc>
          <w:tcPr>
            <w:tcW w:w="1701" w:type="dxa"/>
          </w:tcPr>
          <w:p w:rsidR="009117D0" w:rsidRPr="00050CEF" w:rsidRDefault="009117D0" w:rsidP="005C3E89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050CEF">
              <w:rPr>
                <w:sz w:val="20"/>
                <w:szCs w:val="18"/>
                <w:lang w:val="ru-RU"/>
              </w:rPr>
              <w:t>–30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117D0" w:rsidRPr="00050CEF" w:rsidRDefault="009117D0" w:rsidP="005C3E89">
            <w:pPr>
              <w:framePr w:hSpace="181" w:wrap="notBeside" w:vAnchor="text" w:hAnchor="text" w:xAlign="center" w:y="1"/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9117D0" w:rsidRPr="00050CEF" w:rsidRDefault="009117D0" w:rsidP="005C3E89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050CEF">
              <w:rPr>
                <w:i/>
                <w:iCs/>
                <w:sz w:val="20"/>
                <w:szCs w:val="18"/>
                <w:lang w:val="ru-RU"/>
              </w:rPr>
              <w:t>f</w:t>
            </w:r>
            <w:r w:rsidRPr="00050CEF">
              <w:rPr>
                <w:sz w:val="20"/>
                <w:szCs w:val="18"/>
                <w:vertAlign w:val="subscript"/>
                <w:lang w:val="ru-RU"/>
              </w:rPr>
              <w:t>0</w:t>
            </w:r>
            <w:r w:rsidRPr="00050CEF">
              <w:rPr>
                <w:sz w:val="20"/>
                <w:szCs w:val="18"/>
                <w:lang w:val="ru-RU"/>
              </w:rPr>
              <w:t xml:space="preserve"> </w:t>
            </w:r>
            <w:r w:rsidRPr="00050CEF">
              <w:rPr>
                <w:sz w:val="20"/>
                <w:lang w:val="ru-RU"/>
              </w:rPr>
              <w:sym w:font="Symbol" w:char="F02B"/>
            </w:r>
            <w:r w:rsidRPr="00050CEF">
              <w:rPr>
                <w:sz w:val="20"/>
                <w:szCs w:val="18"/>
                <w:lang w:val="ru-RU"/>
              </w:rPr>
              <w:t xml:space="preserve"> 124</w:t>
            </w:r>
          </w:p>
        </w:tc>
        <w:tc>
          <w:tcPr>
            <w:tcW w:w="1701" w:type="dxa"/>
          </w:tcPr>
          <w:p w:rsidR="009117D0" w:rsidRPr="00050CEF" w:rsidRDefault="009117D0" w:rsidP="005C3E89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050CEF">
              <w:rPr>
                <w:sz w:val="20"/>
                <w:szCs w:val="18"/>
                <w:lang w:val="ru-RU"/>
              </w:rPr>
              <w:t>–30</w:t>
            </w:r>
          </w:p>
        </w:tc>
      </w:tr>
      <w:tr w:rsidR="009117D0" w:rsidRPr="00050CEF" w:rsidTr="005C3E89">
        <w:trPr>
          <w:jc w:val="center"/>
        </w:trPr>
        <w:tc>
          <w:tcPr>
            <w:tcW w:w="1701" w:type="dxa"/>
          </w:tcPr>
          <w:p w:rsidR="009117D0" w:rsidRPr="00050CEF" w:rsidRDefault="009117D0" w:rsidP="005C3E89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050CEF">
              <w:rPr>
                <w:i/>
                <w:iCs/>
                <w:sz w:val="20"/>
                <w:szCs w:val="18"/>
                <w:lang w:val="ru-RU"/>
              </w:rPr>
              <w:t>f</w:t>
            </w:r>
            <w:r w:rsidRPr="00050CEF">
              <w:rPr>
                <w:sz w:val="20"/>
                <w:szCs w:val="18"/>
                <w:vertAlign w:val="subscript"/>
                <w:lang w:val="ru-RU"/>
              </w:rPr>
              <w:t>0</w:t>
            </w:r>
            <w:r w:rsidRPr="00050CEF">
              <w:rPr>
                <w:sz w:val="20"/>
                <w:szCs w:val="18"/>
                <w:lang w:val="ru-RU"/>
              </w:rPr>
              <w:t xml:space="preserve"> – 152,5</w:t>
            </w:r>
          </w:p>
        </w:tc>
        <w:tc>
          <w:tcPr>
            <w:tcW w:w="1701" w:type="dxa"/>
          </w:tcPr>
          <w:p w:rsidR="009117D0" w:rsidRPr="00050CEF" w:rsidRDefault="009117D0" w:rsidP="005C3E89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050CEF">
              <w:rPr>
                <w:sz w:val="20"/>
                <w:szCs w:val="18"/>
                <w:lang w:val="ru-RU"/>
              </w:rPr>
              <w:t>–40</w:t>
            </w: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9117D0" w:rsidRPr="00050CEF" w:rsidRDefault="009117D0" w:rsidP="005C3E89">
            <w:pPr>
              <w:framePr w:hSpace="181" w:wrap="notBeside" w:vAnchor="text" w:hAnchor="text" w:xAlign="center" w:y="1"/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</w:p>
        </w:tc>
        <w:tc>
          <w:tcPr>
            <w:tcW w:w="1701" w:type="dxa"/>
          </w:tcPr>
          <w:p w:rsidR="009117D0" w:rsidRPr="00050CEF" w:rsidRDefault="009117D0" w:rsidP="005C3E89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050CEF">
              <w:rPr>
                <w:i/>
                <w:iCs/>
                <w:sz w:val="20"/>
                <w:szCs w:val="18"/>
                <w:lang w:val="ru-RU"/>
              </w:rPr>
              <w:t>f</w:t>
            </w:r>
            <w:r w:rsidRPr="00050CEF">
              <w:rPr>
                <w:sz w:val="20"/>
                <w:szCs w:val="18"/>
                <w:vertAlign w:val="subscript"/>
                <w:lang w:val="ru-RU"/>
              </w:rPr>
              <w:t>0</w:t>
            </w:r>
            <w:r w:rsidRPr="00050CEF">
              <w:rPr>
                <w:sz w:val="20"/>
                <w:szCs w:val="18"/>
                <w:lang w:val="ru-RU"/>
              </w:rPr>
              <w:t xml:space="preserve"> </w:t>
            </w:r>
            <w:r w:rsidRPr="00050CEF">
              <w:rPr>
                <w:sz w:val="20"/>
                <w:lang w:val="ru-RU"/>
              </w:rPr>
              <w:sym w:font="Symbol" w:char="F02B"/>
            </w:r>
            <w:r w:rsidRPr="00050CEF">
              <w:rPr>
                <w:sz w:val="20"/>
                <w:szCs w:val="18"/>
                <w:lang w:val="ru-RU"/>
              </w:rPr>
              <w:t xml:space="preserve"> 152,5</w:t>
            </w:r>
          </w:p>
        </w:tc>
        <w:tc>
          <w:tcPr>
            <w:tcW w:w="1701" w:type="dxa"/>
          </w:tcPr>
          <w:p w:rsidR="009117D0" w:rsidRPr="00050CEF" w:rsidRDefault="009117D0" w:rsidP="005C3E89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center"/>
              <w:rPr>
                <w:sz w:val="20"/>
                <w:szCs w:val="18"/>
                <w:lang w:val="ru-RU"/>
              </w:rPr>
            </w:pPr>
            <w:r w:rsidRPr="00050CEF">
              <w:rPr>
                <w:sz w:val="20"/>
                <w:szCs w:val="18"/>
                <w:lang w:val="ru-RU"/>
              </w:rPr>
              <w:t>–40</w:t>
            </w:r>
          </w:p>
        </w:tc>
      </w:tr>
    </w:tbl>
    <w:p w:rsidR="009117D0" w:rsidRPr="00050CEF" w:rsidRDefault="009117D0" w:rsidP="00FB1C3C">
      <w:pPr>
        <w:rPr>
          <w:lang w:val="ru-RU"/>
        </w:rPr>
      </w:pPr>
      <w:r w:rsidRPr="00050CEF">
        <w:rPr>
          <w:lang w:val="ru-RU"/>
        </w:rPr>
        <w:t xml:space="preserve">Графическое изображение таблицы показано на рисунке 1. </w:t>
      </w:r>
    </w:p>
    <w:p w:rsidR="009117D0" w:rsidRPr="00050CEF" w:rsidRDefault="009117D0" w:rsidP="009117D0">
      <w:pPr>
        <w:pStyle w:val="FigureNo"/>
        <w:rPr>
          <w:lang w:val="ru-RU"/>
        </w:rPr>
      </w:pPr>
      <w:r w:rsidRPr="00050CEF">
        <w:rPr>
          <w:lang w:val="ru-RU"/>
        </w:rPr>
        <w:lastRenderedPageBreak/>
        <w:t>РИСУНОК 1</w:t>
      </w:r>
    </w:p>
    <w:p w:rsidR="009117D0" w:rsidRPr="00050CEF" w:rsidRDefault="009117D0" w:rsidP="009117D0">
      <w:pPr>
        <w:pStyle w:val="Figuretitle"/>
        <w:rPr>
          <w:lang w:val="ru-RU"/>
        </w:rPr>
      </w:pPr>
      <w:r w:rsidRPr="00050CEF">
        <w:rPr>
          <w:lang w:val="ru-RU"/>
        </w:rPr>
        <w:t>Форма маски</w:t>
      </w:r>
    </w:p>
    <w:p w:rsidR="009117D0" w:rsidRPr="00050CEF" w:rsidRDefault="00F4074C" w:rsidP="009117D0">
      <w:pPr>
        <w:pStyle w:val="Figure"/>
        <w:rPr>
          <w:lang w:val="ru-RU"/>
        </w:rPr>
      </w:pPr>
      <w:r w:rsidRPr="00050CEF">
        <w:rPr>
          <w:lang w:val="ru-RU"/>
        </w:rPr>
        <w:object w:dxaOrig="4947" w:dyaOrig="35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266.4pt" o:ole="">
            <v:imagedata r:id="rId14" o:title=""/>
          </v:shape>
          <o:OLEObject Type="Embed" ProgID="CorelDRAW.Graphic.14" ShapeID="_x0000_i1025" DrawAspect="Content" ObjectID="_1499166820" r:id="rId15"/>
        </w:object>
      </w:r>
    </w:p>
    <w:p w:rsidR="009117D0" w:rsidRPr="00050CEF" w:rsidRDefault="009117D0" w:rsidP="009117D0">
      <w:pPr>
        <w:pStyle w:val="AnnexNoTitle"/>
        <w:spacing w:before="1080"/>
        <w:rPr>
          <w:lang w:val="ru-RU"/>
        </w:rPr>
      </w:pPr>
      <w:r w:rsidRPr="00050CEF">
        <w:rPr>
          <w:lang w:val="ru-RU"/>
        </w:rPr>
        <w:t>Приложение 2</w:t>
      </w:r>
      <w:r w:rsidRPr="00050CEF">
        <w:rPr>
          <w:lang w:val="ru-RU"/>
        </w:rPr>
        <w:br/>
      </w:r>
      <w:r w:rsidRPr="00050CEF">
        <w:rPr>
          <w:lang w:val="ru-RU"/>
        </w:rPr>
        <w:br/>
        <w:t>Метод измерения максимальной девиации частоты излучений</w:t>
      </w:r>
      <w:r w:rsidRPr="00050CEF">
        <w:rPr>
          <w:lang w:val="ru-RU"/>
        </w:rPr>
        <w:br/>
        <w:t xml:space="preserve">ЧМ-радиовещания на станциях радиоконтроля </w:t>
      </w:r>
    </w:p>
    <w:p w:rsidR="009117D0" w:rsidRPr="00050CEF" w:rsidRDefault="009117D0" w:rsidP="009117D0">
      <w:pPr>
        <w:pStyle w:val="Heading1"/>
        <w:rPr>
          <w:lang w:val="ru-RU"/>
        </w:rPr>
      </w:pPr>
      <w:r w:rsidRPr="00050CEF">
        <w:rPr>
          <w:lang w:val="ru-RU"/>
        </w:rPr>
        <w:t>1</w:t>
      </w:r>
      <w:r w:rsidRPr="00050CEF">
        <w:rPr>
          <w:lang w:val="ru-RU"/>
        </w:rPr>
        <w:tab/>
        <w:t>Общие положения</w:t>
      </w:r>
    </w:p>
    <w:p w:rsidR="009117D0" w:rsidRPr="00050CEF" w:rsidRDefault="009117D0" w:rsidP="009117D0">
      <w:pPr>
        <w:pStyle w:val="Heading2"/>
        <w:rPr>
          <w:lang w:val="ru-RU"/>
        </w:rPr>
      </w:pPr>
      <w:r w:rsidRPr="00050CEF">
        <w:rPr>
          <w:lang w:val="ru-RU"/>
        </w:rPr>
        <w:t>1.1</w:t>
      </w:r>
      <w:r w:rsidRPr="00050CEF">
        <w:rPr>
          <w:lang w:val="ru-RU"/>
        </w:rPr>
        <w:tab/>
        <w:t>Определения</w:t>
      </w:r>
    </w:p>
    <w:p w:rsidR="009117D0" w:rsidRPr="00050CEF" w:rsidRDefault="009117D0" w:rsidP="009117D0">
      <w:pPr>
        <w:pStyle w:val="Headingi"/>
        <w:rPr>
          <w:b/>
          <w:bCs/>
          <w:lang w:val="ru-RU"/>
        </w:rPr>
      </w:pPr>
      <w:r w:rsidRPr="00050CEF">
        <w:rPr>
          <w:lang w:val="ru-RU"/>
        </w:rPr>
        <w:t>Девиация частоты</w:t>
      </w:r>
      <w:r w:rsidRPr="00050CEF">
        <w:rPr>
          <w:i w:val="0"/>
          <w:iCs/>
          <w:lang w:val="ru-RU"/>
        </w:rPr>
        <w:t>:</w:t>
      </w:r>
    </w:p>
    <w:p w:rsidR="009117D0" w:rsidRPr="00050CEF" w:rsidRDefault="009117D0" w:rsidP="009117D0">
      <w:pPr>
        <w:rPr>
          <w:b/>
          <w:bCs/>
          <w:lang w:val="ru-RU"/>
        </w:rPr>
      </w:pPr>
      <w:r w:rsidRPr="00050CEF">
        <w:rPr>
          <w:lang w:val="ru-RU"/>
        </w:rPr>
        <w:t xml:space="preserve">В случае частотной модуляции, отклонение частоты от частоты немодулированной несущей </w:t>
      </w:r>
      <w:r w:rsidRPr="00050CEF">
        <w:rPr>
          <w:i/>
          <w:iCs/>
          <w:lang w:val="ru-RU"/>
        </w:rPr>
        <w:t>f</w:t>
      </w:r>
      <w:r w:rsidRPr="00050CEF">
        <w:rPr>
          <w:vertAlign w:val="subscript"/>
          <w:lang w:val="ru-RU"/>
        </w:rPr>
        <w:t>0</w:t>
      </w:r>
      <w:r w:rsidRPr="00050CEF">
        <w:rPr>
          <w:lang w:val="ru-RU"/>
        </w:rPr>
        <w:t xml:space="preserve">. </w:t>
      </w:r>
    </w:p>
    <w:p w:rsidR="009117D0" w:rsidRPr="00050CEF" w:rsidRDefault="009117D0" w:rsidP="009117D0">
      <w:pPr>
        <w:pStyle w:val="Headingi"/>
        <w:rPr>
          <w:b/>
          <w:bCs/>
          <w:lang w:val="ru-RU"/>
        </w:rPr>
      </w:pPr>
      <w:r w:rsidRPr="00050CEF">
        <w:rPr>
          <w:lang w:val="ru-RU"/>
        </w:rPr>
        <w:t>Мгновенная девиация</w:t>
      </w:r>
      <w:r w:rsidRPr="00050CEF">
        <w:rPr>
          <w:i w:val="0"/>
          <w:iCs/>
          <w:lang w:val="ru-RU"/>
        </w:rPr>
        <w:t>:</w:t>
      </w:r>
    </w:p>
    <w:p w:rsidR="009117D0" w:rsidRPr="00050CEF" w:rsidRDefault="009117D0" w:rsidP="009117D0">
      <w:pPr>
        <w:rPr>
          <w:b/>
          <w:sz w:val="28"/>
          <w:lang w:val="ru-RU"/>
        </w:rPr>
      </w:pPr>
      <w:r w:rsidRPr="00050CEF">
        <w:rPr>
          <w:lang w:val="ru-RU"/>
        </w:rPr>
        <w:t xml:space="preserve">В случае частотной модуляции, мгновенная девиация </w:t>
      </w:r>
      <w:r w:rsidRPr="00050CEF">
        <w:rPr>
          <w:szCs w:val="24"/>
          <w:lang w:val="ru-RU"/>
        </w:rPr>
        <w:sym w:font="Symbol" w:char="F044"/>
      </w:r>
      <w:r w:rsidRPr="00050CEF">
        <w:rPr>
          <w:i/>
          <w:iCs/>
          <w:lang w:val="ru-RU"/>
        </w:rPr>
        <w:t>f</w:t>
      </w:r>
      <w:r w:rsidRPr="00050CEF">
        <w:rPr>
          <w:lang w:val="ru-RU"/>
        </w:rPr>
        <w:t>(</w:t>
      </w:r>
      <w:r w:rsidRPr="00050CEF">
        <w:rPr>
          <w:i/>
          <w:iCs/>
          <w:lang w:val="ru-RU"/>
        </w:rPr>
        <w:t>t</w:t>
      </w:r>
      <w:r w:rsidRPr="00050CEF">
        <w:rPr>
          <w:lang w:val="ru-RU"/>
        </w:rPr>
        <w:t>) представляет собой разницу между мгновенным значением частоты в любое заданное время (</w:t>
      </w:r>
      <w:r w:rsidRPr="00050CEF">
        <w:rPr>
          <w:i/>
          <w:iCs/>
          <w:lang w:val="ru-RU"/>
        </w:rPr>
        <w:t>t</w:t>
      </w:r>
      <w:r w:rsidRPr="00050CEF">
        <w:rPr>
          <w:lang w:val="ru-RU"/>
        </w:rPr>
        <w:t>) и частотой немодулированной несущей (</w:t>
      </w:r>
      <w:r w:rsidRPr="00050CEF">
        <w:rPr>
          <w:i/>
          <w:iCs/>
          <w:lang w:val="ru-RU"/>
        </w:rPr>
        <w:t>f</w:t>
      </w:r>
      <w:r w:rsidRPr="00050CEF">
        <w:rPr>
          <w:vertAlign w:val="subscript"/>
          <w:lang w:val="ru-RU"/>
        </w:rPr>
        <w:t>0</w:t>
      </w:r>
      <w:r w:rsidRPr="00050CEF">
        <w:rPr>
          <w:lang w:val="ru-RU"/>
        </w:rPr>
        <w:t>). Мгновенное значение частоты равно:</w:t>
      </w:r>
    </w:p>
    <w:p w:rsidR="009117D0" w:rsidRPr="00050CEF" w:rsidRDefault="009117D0" w:rsidP="009117D0">
      <w:pPr>
        <w:pStyle w:val="Equation"/>
        <w:rPr>
          <w:b/>
          <w:bCs/>
          <w:lang w:val="ru-RU"/>
        </w:rPr>
      </w:pPr>
      <w:r w:rsidRPr="00050CEF">
        <w:rPr>
          <w:lang w:val="ru-RU"/>
        </w:rPr>
        <w:tab/>
      </w:r>
      <w:r w:rsidRPr="00050CEF">
        <w:rPr>
          <w:lang w:val="ru-RU"/>
        </w:rPr>
        <w:tab/>
      </w:r>
      <w:r w:rsidRPr="00050CEF">
        <w:rPr>
          <w:i/>
          <w:iCs/>
          <w:lang w:val="ru-RU"/>
        </w:rPr>
        <w:t>f</w:t>
      </w:r>
      <w:r w:rsidRPr="00050CEF">
        <w:rPr>
          <w:lang w:val="ru-RU"/>
        </w:rPr>
        <w:t>(</w:t>
      </w:r>
      <w:r w:rsidRPr="00050CEF">
        <w:rPr>
          <w:i/>
          <w:iCs/>
          <w:lang w:val="ru-RU"/>
        </w:rPr>
        <w:t>t</w:t>
      </w:r>
      <w:r w:rsidRPr="00050CEF">
        <w:rPr>
          <w:lang w:val="ru-RU"/>
        </w:rPr>
        <w:t>) </w:t>
      </w:r>
      <w:r w:rsidRPr="00050CEF">
        <w:rPr>
          <w:szCs w:val="24"/>
          <w:lang w:val="ru-RU"/>
        </w:rPr>
        <w:sym w:font="Symbol" w:char="F03D"/>
      </w:r>
      <w:r w:rsidRPr="00050CEF">
        <w:rPr>
          <w:lang w:val="ru-RU"/>
        </w:rPr>
        <w:t> </w:t>
      </w:r>
      <w:r w:rsidRPr="00050CEF">
        <w:rPr>
          <w:i/>
          <w:iCs/>
          <w:lang w:val="ru-RU"/>
        </w:rPr>
        <w:t>f</w:t>
      </w:r>
      <w:r w:rsidRPr="00050CEF">
        <w:rPr>
          <w:vertAlign w:val="subscript"/>
          <w:lang w:val="ru-RU"/>
        </w:rPr>
        <w:t>0</w:t>
      </w:r>
      <w:r w:rsidRPr="00050CEF">
        <w:rPr>
          <w:lang w:val="ru-RU"/>
        </w:rPr>
        <w:t> </w:t>
      </w:r>
      <w:r w:rsidRPr="00050CEF">
        <w:rPr>
          <w:szCs w:val="24"/>
          <w:lang w:val="ru-RU"/>
        </w:rPr>
        <w:sym w:font="Symbol" w:char="F02B"/>
      </w:r>
      <w:r w:rsidRPr="00050CEF">
        <w:rPr>
          <w:lang w:val="ru-RU"/>
        </w:rPr>
        <w:t> </w:t>
      </w:r>
      <w:r w:rsidRPr="00050CEF">
        <w:rPr>
          <w:szCs w:val="24"/>
          <w:lang w:val="ru-RU"/>
        </w:rPr>
        <w:sym w:font="Symbol" w:char="F044"/>
      </w:r>
      <w:r w:rsidRPr="00050CEF">
        <w:rPr>
          <w:i/>
          <w:iCs/>
          <w:lang w:val="ru-RU"/>
        </w:rPr>
        <w:t>f</w:t>
      </w:r>
      <w:r w:rsidRPr="00050CEF">
        <w:rPr>
          <w:lang w:val="ru-RU"/>
        </w:rPr>
        <w:t>(</w:t>
      </w:r>
      <w:r w:rsidRPr="00050CEF">
        <w:rPr>
          <w:i/>
          <w:iCs/>
          <w:lang w:val="ru-RU"/>
        </w:rPr>
        <w:t>t</w:t>
      </w:r>
      <w:r w:rsidRPr="00050CEF">
        <w:rPr>
          <w:lang w:val="ru-RU"/>
        </w:rPr>
        <w:t>).</w:t>
      </w:r>
    </w:p>
    <w:p w:rsidR="009117D0" w:rsidRPr="00050CEF" w:rsidRDefault="009117D0" w:rsidP="009117D0">
      <w:pPr>
        <w:pStyle w:val="Headingi"/>
        <w:rPr>
          <w:b/>
          <w:bCs/>
          <w:lang w:val="ru-RU"/>
        </w:rPr>
      </w:pPr>
      <w:r w:rsidRPr="00050CEF">
        <w:rPr>
          <w:lang w:val="ru-RU"/>
        </w:rPr>
        <w:t>Пиковая девиация</w:t>
      </w:r>
      <w:r w:rsidRPr="00050CEF">
        <w:rPr>
          <w:i w:val="0"/>
          <w:iCs/>
          <w:lang w:val="ru-RU"/>
        </w:rPr>
        <w:t>:</w:t>
      </w:r>
    </w:p>
    <w:p w:rsidR="009117D0" w:rsidRPr="00050CEF" w:rsidRDefault="009117D0" w:rsidP="009117D0">
      <w:pPr>
        <w:rPr>
          <w:b/>
          <w:bCs/>
          <w:sz w:val="28"/>
          <w:lang w:val="ru-RU"/>
        </w:rPr>
      </w:pPr>
      <w:r w:rsidRPr="00050CEF">
        <w:rPr>
          <w:lang w:val="ru-RU"/>
        </w:rPr>
        <w:t xml:space="preserve">В случае частотной модуляции, пиковая девиация </w:t>
      </w:r>
      <w:r w:rsidRPr="00050CEF">
        <w:rPr>
          <w:szCs w:val="24"/>
          <w:lang w:val="ru-RU"/>
        </w:rPr>
        <w:sym w:font="Symbol" w:char="F044"/>
      </w:r>
      <w:r w:rsidRPr="00050CEF">
        <w:rPr>
          <w:i/>
          <w:iCs/>
          <w:lang w:val="ru-RU"/>
        </w:rPr>
        <w:t>f</w:t>
      </w:r>
      <w:r w:rsidRPr="00050CEF">
        <w:rPr>
          <w:lang w:val="ru-RU"/>
        </w:rPr>
        <w:t xml:space="preserve"> представляет собой абсолютное максимальное значение разницы между частотой немодулированной несущей (</w:t>
      </w:r>
      <w:r w:rsidRPr="00050CEF">
        <w:rPr>
          <w:i/>
          <w:iCs/>
          <w:lang w:val="ru-RU"/>
        </w:rPr>
        <w:t>f</w:t>
      </w:r>
      <w:r w:rsidRPr="00050CEF">
        <w:rPr>
          <w:vertAlign w:val="subscript"/>
          <w:lang w:val="ru-RU"/>
        </w:rPr>
        <w:t>0</w:t>
      </w:r>
      <w:r w:rsidRPr="00050CEF">
        <w:rPr>
          <w:lang w:val="ru-RU"/>
        </w:rPr>
        <w:t>) и мгновенным значением частоты </w:t>
      </w:r>
      <w:r w:rsidRPr="00050CEF">
        <w:rPr>
          <w:i/>
          <w:iCs/>
          <w:lang w:val="ru-RU"/>
        </w:rPr>
        <w:t>f</w:t>
      </w:r>
      <w:r w:rsidRPr="00050CEF">
        <w:rPr>
          <w:lang w:val="ru-RU"/>
        </w:rPr>
        <w:t>(</w:t>
      </w:r>
      <w:r w:rsidRPr="00050CEF">
        <w:rPr>
          <w:i/>
          <w:iCs/>
          <w:lang w:val="ru-RU"/>
        </w:rPr>
        <w:t>t</w:t>
      </w:r>
      <w:r w:rsidRPr="00050CEF">
        <w:rPr>
          <w:lang w:val="ru-RU"/>
        </w:rPr>
        <w:t>).</w:t>
      </w:r>
    </w:p>
    <w:p w:rsidR="009117D0" w:rsidRPr="00050CEF" w:rsidRDefault="009117D0" w:rsidP="009117D0">
      <w:pPr>
        <w:pStyle w:val="Headingi"/>
        <w:rPr>
          <w:b/>
          <w:bCs/>
          <w:lang w:val="ru-RU"/>
        </w:rPr>
      </w:pPr>
      <w:r w:rsidRPr="00050CEF">
        <w:rPr>
          <w:lang w:val="ru-RU"/>
        </w:rPr>
        <w:lastRenderedPageBreak/>
        <w:t>Сложный сигнал</w:t>
      </w:r>
      <w:r w:rsidRPr="00050CEF">
        <w:rPr>
          <w:i w:val="0"/>
          <w:iCs/>
          <w:lang w:val="ru-RU"/>
        </w:rPr>
        <w:t>:</w:t>
      </w:r>
    </w:p>
    <w:p w:rsidR="009117D0" w:rsidRPr="00050CEF" w:rsidRDefault="009117D0" w:rsidP="009117D0">
      <w:pPr>
        <w:rPr>
          <w:b/>
          <w:bCs/>
          <w:lang w:val="ru-RU"/>
        </w:rPr>
      </w:pPr>
      <w:r w:rsidRPr="00050CEF">
        <w:rPr>
          <w:lang w:val="ru-RU"/>
        </w:rPr>
        <w:t xml:space="preserve">Этот сигнал включает всю стереоинформацию (в том числе пилотный тональный сигнал) и может также включать радиосигнал трафика, сигнал RDS и другие дополнительные сигналы. </w:t>
      </w:r>
    </w:p>
    <w:p w:rsidR="009117D0" w:rsidRPr="00050CEF" w:rsidRDefault="009117D0" w:rsidP="009117D0">
      <w:pPr>
        <w:pStyle w:val="Headingi"/>
        <w:rPr>
          <w:b/>
          <w:bCs/>
          <w:lang w:val="ru-RU"/>
        </w:rPr>
      </w:pPr>
      <w:r w:rsidRPr="00050CEF">
        <w:rPr>
          <w:lang w:val="ru-RU"/>
        </w:rPr>
        <w:t>Мощность модуляции (известная также как мультиплексная мощность)</w:t>
      </w:r>
      <w:r w:rsidRPr="00050CEF">
        <w:rPr>
          <w:i w:val="0"/>
          <w:iCs/>
          <w:lang w:val="ru-RU"/>
        </w:rPr>
        <w:t>: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>Относительная мощность, усредненная по 60 с модулирующего сигнала по следующей формуле:</w:t>
      </w:r>
    </w:p>
    <w:p w:rsidR="009117D0" w:rsidRPr="00050CEF" w:rsidRDefault="009117D0" w:rsidP="0000096F">
      <w:pPr>
        <w:pStyle w:val="Equation"/>
        <w:rPr>
          <w:b/>
          <w:bCs/>
          <w:lang w:val="ru-RU"/>
        </w:rPr>
      </w:pPr>
      <w:r w:rsidRPr="00050CEF">
        <w:rPr>
          <w:lang w:val="ru-RU"/>
        </w:rPr>
        <w:tab/>
      </w:r>
      <w:r w:rsidRPr="00050CEF">
        <w:rPr>
          <w:lang w:val="ru-RU"/>
        </w:rPr>
        <w:tab/>
        <w:t xml:space="preserve">мощность модуляции = 10 log {(2/60 s) </w:t>
      </w:r>
      <w:r w:rsidRPr="00050CEF">
        <w:rPr>
          <w:szCs w:val="24"/>
          <w:lang w:val="ru-RU"/>
        </w:rPr>
        <w:sym w:font="Symbol" w:char="F0F2"/>
      </w:r>
      <w:r w:rsidRPr="00050CEF">
        <w:rPr>
          <w:lang w:val="ru-RU"/>
        </w:rPr>
        <w:t>(</w:t>
      </w:r>
      <w:r w:rsidRPr="00050CEF">
        <w:rPr>
          <w:szCs w:val="24"/>
          <w:lang w:val="ru-RU"/>
        </w:rPr>
        <w:sym w:font="Symbol" w:char="F044"/>
      </w:r>
      <w:r w:rsidRPr="00050CEF">
        <w:rPr>
          <w:i/>
          <w:iCs/>
          <w:lang w:val="ru-RU"/>
        </w:rPr>
        <w:t>f</w:t>
      </w:r>
      <w:r w:rsidRPr="00050CEF">
        <w:rPr>
          <w:lang w:val="ru-RU"/>
        </w:rPr>
        <w:t>(</w:t>
      </w:r>
      <w:r w:rsidRPr="00050CEF">
        <w:rPr>
          <w:i/>
          <w:iCs/>
          <w:lang w:val="ru-RU"/>
        </w:rPr>
        <w:t>t</w:t>
      </w:r>
      <w:r w:rsidRPr="00050CEF">
        <w:rPr>
          <w:lang w:val="ru-RU"/>
        </w:rPr>
        <w:t>)/19 kHz)</w:t>
      </w:r>
      <w:r w:rsidRPr="00050CEF">
        <w:rPr>
          <w:vertAlign w:val="superscript"/>
          <w:lang w:val="ru-RU"/>
        </w:rPr>
        <w:t>2</w:t>
      </w:r>
      <w:r w:rsidRPr="00050CEF">
        <w:rPr>
          <w:lang w:val="ru-RU"/>
        </w:rPr>
        <w:t xml:space="preserve"> d</w:t>
      </w:r>
      <w:r w:rsidRPr="00050CEF">
        <w:rPr>
          <w:i/>
          <w:iCs/>
          <w:lang w:val="ru-RU"/>
        </w:rPr>
        <w:t>t</w:t>
      </w:r>
      <w:r w:rsidRPr="00050CEF">
        <w:rPr>
          <w:lang w:val="ru-RU"/>
        </w:rPr>
        <w:t>}                дБо.</w:t>
      </w:r>
    </w:p>
    <w:p w:rsidR="009117D0" w:rsidRPr="00050CEF" w:rsidRDefault="009117D0" w:rsidP="009117D0">
      <w:pPr>
        <w:tabs>
          <w:tab w:val="right" w:pos="1701"/>
        </w:tabs>
        <w:spacing w:before="80"/>
        <w:ind w:left="1985" w:hanging="1985"/>
        <w:rPr>
          <w:i/>
          <w:lang w:val="ru-RU"/>
        </w:rPr>
      </w:pPr>
      <w:r w:rsidRPr="00050CEF">
        <w:rPr>
          <w:i/>
          <w:lang w:val="ru-RU"/>
        </w:rPr>
        <w:t>0 дБо</w:t>
      </w:r>
      <w:r w:rsidRPr="00050CEF">
        <w:rPr>
          <w:iCs/>
          <w:lang w:val="ru-RU"/>
        </w:rPr>
        <w:t>: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>Средняя мощность сигнала, эквивалентная мощности</w:t>
      </w:r>
      <w:r w:rsidRPr="00050CEF">
        <w:rPr>
          <w:color w:val="000000"/>
          <w:lang w:val="ru-RU"/>
        </w:rPr>
        <w:t xml:space="preserve"> синусоидального сигнала, который приводит к пиковой девиации в размере </w:t>
      </w:r>
      <w:r w:rsidRPr="00050CEF">
        <w:rPr>
          <w:szCs w:val="24"/>
          <w:lang w:val="ru-RU"/>
        </w:rPr>
        <w:sym w:font="Symbol" w:char="F0B1"/>
      </w:r>
      <w:r w:rsidRPr="00050CEF">
        <w:rPr>
          <w:lang w:val="ru-RU"/>
        </w:rPr>
        <w:t xml:space="preserve">19 кГц. </w:t>
      </w:r>
    </w:p>
    <w:p w:rsidR="009117D0" w:rsidRPr="00050CEF" w:rsidRDefault="009117D0" w:rsidP="009117D0">
      <w:pPr>
        <w:pStyle w:val="Heading2"/>
        <w:rPr>
          <w:lang w:val="ru-RU"/>
        </w:rPr>
      </w:pPr>
      <w:r w:rsidRPr="00050CEF">
        <w:rPr>
          <w:lang w:val="ru-RU"/>
        </w:rPr>
        <w:t>1.2</w:t>
      </w:r>
      <w:r w:rsidRPr="00050CEF">
        <w:rPr>
          <w:lang w:val="ru-RU"/>
        </w:rPr>
        <w:tab/>
        <w:t>Внедрение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 xml:space="preserve">Существуют различные причины, например сокращение времени, необходимого для измерений, по которым представляется разумным проводить измерения девиации частоты на местах, а не непосредственно на выходе приемника. Для того чтобы избегать погрешности измерений, требуется, чтобы измеряемый сигнал соответствовал характеристикам, перечисленным ниже, а также чтобы измерительное оборудование соответствовало требованиям, изложенным в пункте 3. </w:t>
      </w:r>
    </w:p>
    <w:p w:rsidR="009117D0" w:rsidRPr="00050CEF" w:rsidRDefault="009117D0" w:rsidP="009117D0">
      <w:pPr>
        <w:pStyle w:val="Heading2"/>
        <w:rPr>
          <w:lang w:val="ru-RU"/>
        </w:rPr>
      </w:pPr>
      <w:r w:rsidRPr="00050CEF">
        <w:rPr>
          <w:lang w:val="ru-RU"/>
        </w:rPr>
        <w:t>1.3</w:t>
      </w:r>
      <w:r w:rsidRPr="00050CEF">
        <w:rPr>
          <w:lang w:val="ru-RU"/>
        </w:rPr>
        <w:tab/>
        <w:t xml:space="preserve">Предельные значения 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 xml:space="preserve">Защитные отношения, указанные в Рекомендации МСЭ-R BS.412 для планирования </w:t>
      </w:r>
      <w:r w:rsidRPr="00050CEF">
        <w:rPr>
          <w:color w:val="000000"/>
          <w:lang w:val="ru-RU"/>
        </w:rPr>
        <w:t xml:space="preserve">передатчиков ЧМ звукового радиовещания, применяются при условии, что не превышается пиковая девиация в размере </w:t>
      </w:r>
      <w:r w:rsidRPr="00050CEF">
        <w:rPr>
          <w:lang w:val="ru-RU"/>
        </w:rPr>
        <w:t xml:space="preserve">±75 кГц и что средняя мощность модуляции в любом интервале времени в 60 с не превышает среднюю мощность модуляции одного </w:t>
      </w:r>
      <w:r w:rsidRPr="00050CEF">
        <w:rPr>
          <w:color w:val="000000"/>
          <w:lang w:val="ru-RU"/>
        </w:rPr>
        <w:t xml:space="preserve">синусоидального сигнала, который приводит к пиковой девиации в размере </w:t>
      </w:r>
      <w:r w:rsidRPr="00050CEF">
        <w:rPr>
          <w:szCs w:val="24"/>
          <w:lang w:val="ru-RU"/>
        </w:rPr>
        <w:sym w:font="Symbol" w:char="F0B1"/>
      </w:r>
      <w:r w:rsidRPr="00050CEF">
        <w:rPr>
          <w:lang w:val="ru-RU"/>
        </w:rPr>
        <w:t xml:space="preserve">19 кГц. </w:t>
      </w:r>
    </w:p>
    <w:p w:rsidR="009117D0" w:rsidRPr="00050CEF" w:rsidRDefault="009117D0" w:rsidP="009117D0">
      <w:pPr>
        <w:pStyle w:val="Heading2"/>
        <w:rPr>
          <w:lang w:val="ru-RU"/>
        </w:rPr>
      </w:pPr>
      <w:r w:rsidRPr="00050CEF">
        <w:rPr>
          <w:lang w:val="ru-RU"/>
        </w:rPr>
        <w:t>1.4</w:t>
      </w:r>
      <w:r w:rsidRPr="00050CEF">
        <w:rPr>
          <w:lang w:val="ru-RU"/>
        </w:rPr>
        <w:tab/>
        <w:t>Время наблюдения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 xml:space="preserve">Следует, чтобы время наблюдения длилось не менее 15 минут. В некоторых случаях может потребоваться час или даже больше, чтобы обеспечить измерение программного материала, который приводит к максимальным значениям девиации частоты и </w:t>
      </w:r>
      <w:r w:rsidRPr="00050CEF">
        <w:rPr>
          <w:iCs/>
          <w:lang w:val="ru-RU"/>
        </w:rPr>
        <w:t>мощности модуляции</w:t>
      </w:r>
      <w:r w:rsidRPr="00050CEF">
        <w:rPr>
          <w:lang w:val="ru-RU"/>
        </w:rPr>
        <w:t>.</w:t>
      </w:r>
    </w:p>
    <w:p w:rsidR="009117D0" w:rsidRPr="00050CEF" w:rsidRDefault="009117D0" w:rsidP="009117D0">
      <w:pPr>
        <w:pStyle w:val="Heading1"/>
        <w:rPr>
          <w:lang w:val="ru-RU"/>
        </w:rPr>
      </w:pPr>
      <w:r w:rsidRPr="00050CEF">
        <w:rPr>
          <w:lang w:val="ru-RU"/>
        </w:rPr>
        <w:t>2</w:t>
      </w:r>
      <w:r w:rsidRPr="00050CEF">
        <w:rPr>
          <w:lang w:val="ru-RU"/>
        </w:rPr>
        <w:tab/>
        <w:t>Необходимые условия для измерений</w:t>
      </w:r>
    </w:p>
    <w:p w:rsidR="009117D0" w:rsidRPr="00050CEF" w:rsidRDefault="009117D0" w:rsidP="009117D0">
      <w:pPr>
        <w:pStyle w:val="Heading2"/>
        <w:rPr>
          <w:lang w:val="ru-RU"/>
        </w:rPr>
      </w:pPr>
      <w:r w:rsidRPr="00050CEF">
        <w:rPr>
          <w:lang w:val="ru-RU"/>
        </w:rPr>
        <w:t>2.1</w:t>
      </w:r>
      <w:r w:rsidRPr="00050CEF">
        <w:rPr>
          <w:lang w:val="ru-RU"/>
        </w:rPr>
        <w:tab/>
        <w:t xml:space="preserve">Требуемое отношение уровня полезного и мешающего РЧ-сигналов </w:t>
      </w:r>
      <w:r w:rsidRPr="00050CEF">
        <w:rPr>
          <w:i/>
          <w:iCs/>
          <w:lang w:val="ru-RU"/>
        </w:rPr>
        <w:t>E</w:t>
      </w:r>
      <w:r w:rsidRPr="00050CEF">
        <w:rPr>
          <w:i/>
          <w:iCs/>
          <w:vertAlign w:val="subscript"/>
          <w:lang w:val="ru-RU"/>
        </w:rPr>
        <w:t>n</w:t>
      </w:r>
      <w:r w:rsidRPr="00050CEF">
        <w:rPr>
          <w:lang w:val="ru-RU"/>
        </w:rPr>
        <w:t>/</w:t>
      </w:r>
      <w:r w:rsidRPr="00050CEF">
        <w:rPr>
          <w:i/>
          <w:iCs/>
          <w:lang w:val="ru-RU"/>
        </w:rPr>
        <w:t>E</w:t>
      </w:r>
      <w:r w:rsidRPr="00050CEF">
        <w:rPr>
          <w:i/>
          <w:iCs/>
          <w:vertAlign w:val="subscript"/>
          <w:lang w:val="ru-RU"/>
        </w:rPr>
        <w:t>s</w:t>
      </w:r>
      <w:r w:rsidRPr="00050CEF">
        <w:rPr>
          <w:lang w:val="ru-RU"/>
        </w:rPr>
        <w:t xml:space="preserve"> в измерительном оборудовании 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 xml:space="preserve">Такое отношение зависит от характеристик оборудования, используемого для измерений. Для обеспечения требуемой точности, определенной в пунктах 3.1 и 3.2, уровень нежелательных излучений должен быть ниже значений, приведенных в таблицах 1 и 2. 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>Измерительные приемники, как правило, имеют фильтры Гаусса или канальные фильтры. В практических условиях фильтры Гаусса могут меньше подходить для измерений пиковой девиации, чем канальные фильтры.</w:t>
      </w:r>
    </w:p>
    <w:p w:rsidR="009117D0" w:rsidRPr="00050CEF" w:rsidRDefault="009117D0" w:rsidP="009117D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050CEF">
        <w:rPr>
          <w:b/>
          <w:lang w:val="ru-RU"/>
        </w:rPr>
        <w:br w:type="page"/>
      </w:r>
    </w:p>
    <w:p w:rsidR="009117D0" w:rsidRPr="00050CEF" w:rsidRDefault="009117D0" w:rsidP="009117D0">
      <w:pPr>
        <w:pStyle w:val="Headingb"/>
        <w:rPr>
          <w:lang w:val="ru-RU"/>
        </w:rPr>
      </w:pPr>
      <w:r w:rsidRPr="00050CEF">
        <w:rPr>
          <w:lang w:val="ru-RU"/>
        </w:rPr>
        <w:lastRenderedPageBreak/>
        <w:t>a)</w:t>
      </w:r>
      <w:r w:rsidRPr="00050CEF">
        <w:rPr>
          <w:lang w:val="ru-RU"/>
        </w:rPr>
        <w:tab/>
        <w:t xml:space="preserve">Измерительные приемники с ПЧ-фильтрами Гаусса </w:t>
      </w:r>
    </w:p>
    <w:p w:rsidR="009117D0" w:rsidRPr="00050CEF" w:rsidRDefault="009117D0" w:rsidP="009117D0">
      <w:pPr>
        <w:pStyle w:val="TableNo"/>
        <w:rPr>
          <w:lang w:val="ru-RU"/>
        </w:rPr>
      </w:pPr>
      <w:r w:rsidRPr="00050CEF">
        <w:rPr>
          <w:lang w:val="ru-RU"/>
        </w:rPr>
        <w:t>ТАБЛИЦА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3686"/>
      </w:tblGrid>
      <w:tr w:rsidR="009117D0" w:rsidRPr="00050CEF" w:rsidTr="005C3E89">
        <w:trPr>
          <w:jc w:val="center"/>
        </w:trPr>
        <w:tc>
          <w:tcPr>
            <w:tcW w:w="3686" w:type="dxa"/>
          </w:tcPr>
          <w:p w:rsidR="009117D0" w:rsidRPr="00050CEF" w:rsidRDefault="009117D0" w:rsidP="005C3E89">
            <w:pPr>
              <w:pStyle w:val="Tablehead"/>
              <w:rPr>
                <w:szCs w:val="22"/>
                <w:lang w:val="ru-RU"/>
              </w:rPr>
            </w:pPr>
            <w:r w:rsidRPr="00050CEF">
              <w:rPr>
                <w:szCs w:val="22"/>
                <w:lang w:val="ru-RU"/>
              </w:rPr>
              <w:t xml:space="preserve">Разница частот ± </w:t>
            </w:r>
            <w:r w:rsidRPr="00050CEF">
              <w:rPr>
                <w:szCs w:val="22"/>
                <w:lang w:val="ru-RU"/>
              </w:rPr>
              <w:sym w:font="Symbol" w:char="F044"/>
            </w:r>
            <w:r w:rsidRPr="00050CEF">
              <w:rPr>
                <w:i/>
                <w:iCs/>
                <w:szCs w:val="22"/>
                <w:lang w:val="ru-RU"/>
              </w:rPr>
              <w:t>f</w:t>
            </w:r>
            <w:r w:rsidRPr="00050CEF">
              <w:rPr>
                <w:szCs w:val="22"/>
                <w:lang w:val="ru-RU"/>
              </w:rPr>
              <w:br/>
              <w:t>(кГц)</w:t>
            </w:r>
          </w:p>
        </w:tc>
        <w:tc>
          <w:tcPr>
            <w:tcW w:w="3686" w:type="dxa"/>
          </w:tcPr>
          <w:p w:rsidR="009117D0" w:rsidRPr="00050CEF" w:rsidRDefault="009117D0" w:rsidP="005C3E89">
            <w:pPr>
              <w:pStyle w:val="Tablehead"/>
              <w:rPr>
                <w:szCs w:val="22"/>
                <w:lang w:val="ru-RU"/>
              </w:rPr>
            </w:pPr>
            <w:r w:rsidRPr="00050CEF">
              <w:rPr>
                <w:szCs w:val="22"/>
                <w:lang w:val="ru-RU"/>
              </w:rPr>
              <w:t>Необходимое защитное отношение</w:t>
            </w:r>
            <w:r w:rsidRPr="00050CEF">
              <w:rPr>
                <w:szCs w:val="22"/>
                <w:lang w:val="ru-RU"/>
              </w:rPr>
              <w:br/>
              <w:t>(дБ)</w:t>
            </w:r>
          </w:p>
        </w:tc>
      </w:tr>
      <w:tr w:rsidR="009117D0" w:rsidRPr="00050CEF" w:rsidTr="005C3E89">
        <w:trPr>
          <w:jc w:val="center"/>
        </w:trPr>
        <w:tc>
          <w:tcPr>
            <w:tcW w:w="3686" w:type="dxa"/>
            <w:vAlign w:val="center"/>
          </w:tcPr>
          <w:p w:rsidR="009117D0" w:rsidRPr="00050CEF" w:rsidRDefault="009117D0" w:rsidP="005C3E89">
            <w:pPr>
              <w:pStyle w:val="Tabletext"/>
              <w:jc w:val="center"/>
              <w:rPr>
                <w:szCs w:val="22"/>
                <w:lang w:val="ru-RU"/>
              </w:rPr>
            </w:pPr>
            <w:r w:rsidRPr="00050CEF">
              <w:rPr>
                <w:szCs w:val="22"/>
                <w:lang w:val="ru-RU"/>
              </w:rPr>
              <w:t>0</w:t>
            </w:r>
          </w:p>
        </w:tc>
        <w:tc>
          <w:tcPr>
            <w:tcW w:w="3686" w:type="dxa"/>
            <w:vAlign w:val="center"/>
          </w:tcPr>
          <w:p w:rsidR="009117D0" w:rsidRPr="00050CEF" w:rsidRDefault="009117D0" w:rsidP="005C3E89">
            <w:pPr>
              <w:pStyle w:val="Tabletext"/>
              <w:jc w:val="center"/>
              <w:rPr>
                <w:szCs w:val="22"/>
                <w:lang w:val="ru-RU"/>
              </w:rPr>
            </w:pPr>
            <w:r w:rsidRPr="00050CEF">
              <w:rPr>
                <w:szCs w:val="22"/>
                <w:lang w:val="ru-RU"/>
              </w:rPr>
              <w:t>40</w:t>
            </w:r>
          </w:p>
        </w:tc>
      </w:tr>
      <w:tr w:rsidR="009117D0" w:rsidRPr="00050CEF" w:rsidTr="005C3E89">
        <w:trPr>
          <w:jc w:val="center"/>
        </w:trPr>
        <w:tc>
          <w:tcPr>
            <w:tcW w:w="3686" w:type="dxa"/>
            <w:vAlign w:val="center"/>
          </w:tcPr>
          <w:p w:rsidR="009117D0" w:rsidRPr="00050CEF" w:rsidRDefault="009117D0" w:rsidP="005C3E89">
            <w:pPr>
              <w:pStyle w:val="Tabletext"/>
              <w:jc w:val="center"/>
              <w:rPr>
                <w:i/>
                <w:iCs/>
                <w:szCs w:val="22"/>
                <w:lang w:val="ru-RU"/>
              </w:rPr>
            </w:pPr>
            <w:r w:rsidRPr="00050CEF">
              <w:rPr>
                <w:i/>
                <w:iCs/>
                <w:szCs w:val="22"/>
                <w:lang w:val="ru-RU"/>
              </w:rPr>
              <w:t>X</w:t>
            </w:r>
          </w:p>
        </w:tc>
        <w:tc>
          <w:tcPr>
            <w:tcW w:w="3686" w:type="dxa"/>
            <w:vAlign w:val="center"/>
          </w:tcPr>
          <w:p w:rsidR="009117D0" w:rsidRPr="00050CEF" w:rsidRDefault="009117D0" w:rsidP="005C3E89">
            <w:pPr>
              <w:pStyle w:val="Tabletext"/>
              <w:jc w:val="center"/>
              <w:rPr>
                <w:szCs w:val="22"/>
                <w:lang w:val="ru-RU"/>
              </w:rPr>
            </w:pPr>
            <w:r w:rsidRPr="00050CEF">
              <w:rPr>
                <w:position w:val="-40"/>
                <w:szCs w:val="22"/>
                <w:lang w:val="ru-RU"/>
              </w:rPr>
              <w:object w:dxaOrig="2600" w:dyaOrig="920">
                <v:shape id="_x0000_i1026" type="#_x0000_t75" style="width:129.6pt;height:43.2pt" o:ole="">
                  <v:imagedata r:id="rId16" o:title=""/>
                </v:shape>
                <o:OLEObject Type="Embed" ProgID="Equation.3" ShapeID="_x0000_i1026" DrawAspect="Content" ObjectID="_1499166821" r:id="rId17"/>
              </w:object>
            </w:r>
          </w:p>
        </w:tc>
      </w:tr>
    </w:tbl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>В таблице 1 "</w:t>
      </w:r>
      <w:r w:rsidRPr="00050CEF">
        <w:rPr>
          <w:i/>
          <w:iCs/>
          <w:lang w:val="ru-RU"/>
        </w:rPr>
        <w:t>B</w:t>
      </w:r>
      <w:r w:rsidRPr="00050CEF">
        <w:rPr>
          <w:lang w:val="ru-RU"/>
        </w:rPr>
        <w:t>" означает номинальную ширину полосы 3 дБ измерительного фильтра в кГц.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 xml:space="preserve">На представленной ниже диаграмме показаны необходимые защитные отношения при трех примерах ширины полосы измерений. </w:t>
      </w:r>
    </w:p>
    <w:p w:rsidR="009117D0" w:rsidRPr="00050CEF" w:rsidRDefault="009117D0" w:rsidP="009117D0">
      <w:pPr>
        <w:pStyle w:val="FigureNo"/>
        <w:rPr>
          <w:lang w:val="ru-RU"/>
        </w:rPr>
      </w:pPr>
      <w:r w:rsidRPr="00050CEF">
        <w:rPr>
          <w:lang w:val="ru-RU"/>
        </w:rPr>
        <w:t>РИСУНОК 2</w:t>
      </w:r>
    </w:p>
    <w:p w:rsidR="009117D0" w:rsidRPr="00050CEF" w:rsidRDefault="009117D0" w:rsidP="009117D0">
      <w:pPr>
        <w:pStyle w:val="Figuretitle"/>
        <w:rPr>
          <w:lang w:val="ru-RU"/>
        </w:rPr>
      </w:pPr>
      <w:r w:rsidRPr="00050CEF">
        <w:rPr>
          <w:lang w:val="ru-RU"/>
        </w:rPr>
        <w:t>Необходимые защитные отношения для приемников с фильтрами Гаусса</w:t>
      </w:r>
    </w:p>
    <w:p w:rsidR="009117D0" w:rsidRPr="00050CEF" w:rsidRDefault="00F4074C" w:rsidP="009117D0">
      <w:pPr>
        <w:pStyle w:val="Figure"/>
        <w:rPr>
          <w:lang w:val="ru-RU"/>
        </w:rPr>
      </w:pPr>
      <w:r w:rsidRPr="00050CEF">
        <w:rPr>
          <w:lang w:val="ru-RU"/>
        </w:rPr>
        <w:object w:dxaOrig="7045" w:dyaOrig="4769">
          <v:shape id="_x0000_i1027" type="#_x0000_t75" style="width:453.6pt;height:309.6pt;mso-position-vertical:absolute" o:ole="">
            <v:imagedata r:id="rId18" o:title=""/>
          </v:shape>
          <o:OLEObject Type="Embed" ProgID="CorelDRAW.Graphic.14" ShapeID="_x0000_i1027" DrawAspect="Content" ObjectID="_1499166822" r:id="rId19"/>
        </w:object>
      </w:r>
    </w:p>
    <w:p w:rsidR="009117D0" w:rsidRPr="00050CEF" w:rsidRDefault="009117D0" w:rsidP="009117D0">
      <w:pPr>
        <w:pStyle w:val="Headingb"/>
        <w:rPr>
          <w:lang w:val="ru-RU"/>
        </w:rPr>
      </w:pPr>
      <w:r w:rsidRPr="00050CEF">
        <w:rPr>
          <w:lang w:val="ru-RU"/>
        </w:rPr>
        <w:lastRenderedPageBreak/>
        <w:t>b)</w:t>
      </w:r>
      <w:r w:rsidRPr="00050CEF">
        <w:rPr>
          <w:lang w:val="ru-RU"/>
        </w:rPr>
        <w:tab/>
        <w:t>Измерительные приемники с канальными фильтрами</w:t>
      </w:r>
    </w:p>
    <w:p w:rsidR="009117D0" w:rsidRPr="00050CEF" w:rsidRDefault="009117D0" w:rsidP="009117D0">
      <w:pPr>
        <w:pStyle w:val="TableNo"/>
        <w:keepLines/>
        <w:rPr>
          <w:lang w:val="ru-RU"/>
        </w:rPr>
      </w:pPr>
      <w:r w:rsidRPr="00050CEF">
        <w:rPr>
          <w:lang w:val="ru-RU"/>
        </w:rPr>
        <w:t>ТАБЛИЦА 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3969"/>
      </w:tblGrid>
      <w:tr w:rsidR="009117D0" w:rsidRPr="00050CEF" w:rsidTr="005C3E89">
        <w:trPr>
          <w:jc w:val="center"/>
        </w:trPr>
        <w:tc>
          <w:tcPr>
            <w:tcW w:w="3969" w:type="dxa"/>
            <w:vAlign w:val="center"/>
          </w:tcPr>
          <w:p w:rsidR="009117D0" w:rsidRPr="00050CEF" w:rsidRDefault="009117D0" w:rsidP="005C3E89">
            <w:pPr>
              <w:pStyle w:val="Tablehead"/>
              <w:keepLines/>
              <w:rPr>
                <w:szCs w:val="22"/>
                <w:lang w:val="ru-RU"/>
              </w:rPr>
            </w:pPr>
            <w:r w:rsidRPr="00050CEF">
              <w:rPr>
                <w:szCs w:val="22"/>
                <w:lang w:val="ru-RU"/>
              </w:rPr>
              <w:t xml:space="preserve">Разница частот ± </w:t>
            </w:r>
            <w:r w:rsidRPr="00050CEF">
              <w:rPr>
                <w:szCs w:val="22"/>
                <w:lang w:val="ru-RU"/>
              </w:rPr>
              <w:sym w:font="Symbol" w:char="F044"/>
            </w:r>
            <w:r w:rsidRPr="00050CEF">
              <w:rPr>
                <w:i/>
                <w:iCs/>
                <w:szCs w:val="22"/>
                <w:lang w:val="ru-RU"/>
              </w:rPr>
              <w:t>f</w:t>
            </w:r>
            <w:r w:rsidRPr="00050CEF">
              <w:rPr>
                <w:szCs w:val="22"/>
                <w:lang w:val="ru-RU"/>
              </w:rPr>
              <w:br/>
              <w:t>(кГц)</w:t>
            </w:r>
          </w:p>
        </w:tc>
        <w:tc>
          <w:tcPr>
            <w:tcW w:w="3969" w:type="dxa"/>
            <w:vAlign w:val="center"/>
          </w:tcPr>
          <w:p w:rsidR="009117D0" w:rsidRPr="00050CEF" w:rsidRDefault="009117D0" w:rsidP="005C3E89">
            <w:pPr>
              <w:pStyle w:val="Tablehead"/>
              <w:keepLines/>
              <w:rPr>
                <w:szCs w:val="22"/>
                <w:lang w:val="ru-RU"/>
              </w:rPr>
            </w:pPr>
            <w:r w:rsidRPr="00050CEF">
              <w:rPr>
                <w:szCs w:val="22"/>
                <w:lang w:val="ru-RU"/>
              </w:rPr>
              <w:t>Необходимое защитное отношение</w:t>
            </w:r>
            <w:r w:rsidRPr="00050CEF">
              <w:rPr>
                <w:szCs w:val="22"/>
                <w:lang w:val="ru-RU"/>
              </w:rPr>
              <w:br/>
              <w:t>(дБ)</w:t>
            </w:r>
          </w:p>
        </w:tc>
      </w:tr>
      <w:tr w:rsidR="009117D0" w:rsidRPr="00050CEF" w:rsidTr="005C3E89">
        <w:trPr>
          <w:jc w:val="center"/>
        </w:trPr>
        <w:tc>
          <w:tcPr>
            <w:tcW w:w="3969" w:type="dxa"/>
            <w:vAlign w:val="center"/>
          </w:tcPr>
          <w:p w:rsidR="009117D0" w:rsidRPr="00050CEF" w:rsidRDefault="009117D0" w:rsidP="005C3E89">
            <w:pPr>
              <w:pStyle w:val="Tabletext"/>
              <w:keepNext/>
              <w:keepLines/>
              <w:jc w:val="center"/>
              <w:rPr>
                <w:szCs w:val="22"/>
                <w:lang w:val="ru-RU"/>
              </w:rPr>
            </w:pPr>
            <w:r w:rsidRPr="00050CEF">
              <w:rPr>
                <w:szCs w:val="22"/>
                <w:lang w:val="ru-RU"/>
              </w:rPr>
              <w:t>0</w:t>
            </w:r>
          </w:p>
        </w:tc>
        <w:tc>
          <w:tcPr>
            <w:tcW w:w="3969" w:type="dxa"/>
            <w:vAlign w:val="center"/>
          </w:tcPr>
          <w:p w:rsidR="009117D0" w:rsidRPr="00050CEF" w:rsidRDefault="009117D0" w:rsidP="005C3E89">
            <w:pPr>
              <w:pStyle w:val="Tabletext"/>
              <w:keepNext/>
              <w:keepLines/>
              <w:jc w:val="center"/>
              <w:rPr>
                <w:szCs w:val="22"/>
                <w:lang w:val="ru-RU"/>
              </w:rPr>
            </w:pPr>
            <w:r w:rsidRPr="00050CEF">
              <w:rPr>
                <w:szCs w:val="22"/>
                <w:lang w:val="ru-RU"/>
              </w:rPr>
              <w:t>40</w:t>
            </w:r>
          </w:p>
        </w:tc>
      </w:tr>
      <w:tr w:rsidR="009117D0" w:rsidRPr="00050CEF" w:rsidTr="005C3E89">
        <w:trPr>
          <w:jc w:val="center"/>
        </w:trPr>
        <w:tc>
          <w:tcPr>
            <w:tcW w:w="3969" w:type="dxa"/>
            <w:vAlign w:val="center"/>
          </w:tcPr>
          <w:p w:rsidR="009117D0" w:rsidRPr="00050CEF" w:rsidRDefault="009117D0" w:rsidP="005C3E89">
            <w:pPr>
              <w:pStyle w:val="Tabletext"/>
              <w:keepNext/>
              <w:keepLines/>
              <w:jc w:val="center"/>
              <w:rPr>
                <w:szCs w:val="22"/>
                <w:lang w:val="ru-RU"/>
              </w:rPr>
            </w:pPr>
            <w:r w:rsidRPr="00050CEF">
              <w:rPr>
                <w:i/>
                <w:iCs/>
                <w:szCs w:val="22"/>
                <w:lang w:val="ru-RU"/>
              </w:rPr>
              <w:t>B</w:t>
            </w:r>
            <w:r w:rsidRPr="00050CEF">
              <w:rPr>
                <w:szCs w:val="22"/>
                <w:lang w:val="ru-RU"/>
              </w:rPr>
              <w:t>/2</w:t>
            </w:r>
          </w:p>
        </w:tc>
        <w:tc>
          <w:tcPr>
            <w:tcW w:w="3969" w:type="dxa"/>
            <w:vAlign w:val="center"/>
          </w:tcPr>
          <w:p w:rsidR="009117D0" w:rsidRPr="00050CEF" w:rsidRDefault="009117D0" w:rsidP="005C3E89">
            <w:pPr>
              <w:pStyle w:val="Tabletext"/>
              <w:keepNext/>
              <w:keepLines/>
              <w:jc w:val="center"/>
              <w:rPr>
                <w:szCs w:val="22"/>
                <w:lang w:val="ru-RU"/>
              </w:rPr>
            </w:pPr>
            <w:r w:rsidRPr="00050CEF">
              <w:rPr>
                <w:szCs w:val="22"/>
                <w:lang w:val="ru-RU"/>
              </w:rPr>
              <w:t>35</w:t>
            </w:r>
          </w:p>
        </w:tc>
      </w:tr>
      <w:tr w:rsidR="009117D0" w:rsidRPr="00050CEF" w:rsidTr="005C3E89">
        <w:trPr>
          <w:jc w:val="center"/>
        </w:trPr>
        <w:tc>
          <w:tcPr>
            <w:tcW w:w="3969" w:type="dxa"/>
            <w:vAlign w:val="center"/>
          </w:tcPr>
          <w:p w:rsidR="009117D0" w:rsidRPr="00050CEF" w:rsidRDefault="009117D0" w:rsidP="005C3E89">
            <w:pPr>
              <w:pStyle w:val="Tabletext"/>
              <w:keepNext/>
              <w:keepLines/>
              <w:jc w:val="center"/>
              <w:rPr>
                <w:szCs w:val="22"/>
                <w:lang w:val="ru-RU"/>
              </w:rPr>
            </w:pPr>
            <w:r w:rsidRPr="00050CEF">
              <w:rPr>
                <w:i/>
                <w:iCs/>
                <w:szCs w:val="22"/>
                <w:lang w:val="ru-RU"/>
              </w:rPr>
              <w:t>X</w:t>
            </w:r>
            <w:r w:rsidRPr="00050CEF">
              <w:rPr>
                <w:szCs w:val="22"/>
                <w:lang w:val="ru-RU"/>
              </w:rPr>
              <w:t xml:space="preserve"> (для </w:t>
            </w:r>
            <w:r w:rsidRPr="00050CEF">
              <w:rPr>
                <w:i/>
                <w:iCs/>
                <w:szCs w:val="22"/>
                <w:lang w:val="ru-RU"/>
              </w:rPr>
              <w:t>X</w:t>
            </w:r>
            <w:r w:rsidRPr="00050CEF">
              <w:rPr>
                <w:szCs w:val="22"/>
                <w:lang w:val="ru-RU"/>
              </w:rPr>
              <w:t xml:space="preserve"> &gt; </w:t>
            </w:r>
            <w:r w:rsidRPr="00050CEF">
              <w:rPr>
                <w:i/>
                <w:iCs/>
                <w:szCs w:val="22"/>
                <w:lang w:val="ru-RU"/>
              </w:rPr>
              <w:t>B</w:t>
            </w:r>
            <w:r w:rsidRPr="00050CEF">
              <w:rPr>
                <w:szCs w:val="22"/>
                <w:lang w:val="ru-RU"/>
              </w:rPr>
              <w:t>/2)</w:t>
            </w:r>
          </w:p>
        </w:tc>
        <w:tc>
          <w:tcPr>
            <w:tcW w:w="3969" w:type="dxa"/>
            <w:vAlign w:val="center"/>
          </w:tcPr>
          <w:p w:rsidR="009117D0" w:rsidRPr="00050CEF" w:rsidRDefault="009117D0" w:rsidP="005C3E89">
            <w:pPr>
              <w:pStyle w:val="Tabletext"/>
              <w:keepNext/>
              <w:keepLines/>
              <w:jc w:val="center"/>
              <w:rPr>
                <w:szCs w:val="22"/>
                <w:lang w:val="ru-RU"/>
              </w:rPr>
            </w:pPr>
            <w:r w:rsidRPr="00050CEF">
              <w:rPr>
                <w:szCs w:val="22"/>
                <w:lang w:val="ru-RU"/>
              </w:rPr>
              <w:t>35 – 0,2*(</w:t>
            </w:r>
            <w:r w:rsidRPr="00050CEF">
              <w:rPr>
                <w:i/>
                <w:iCs/>
                <w:szCs w:val="22"/>
                <w:lang w:val="ru-RU"/>
              </w:rPr>
              <w:t>X</w:t>
            </w:r>
            <w:r w:rsidRPr="00050CEF">
              <w:rPr>
                <w:szCs w:val="22"/>
                <w:lang w:val="ru-RU"/>
              </w:rPr>
              <w:t xml:space="preserve"> – </w:t>
            </w:r>
            <w:r w:rsidRPr="00050CEF">
              <w:rPr>
                <w:i/>
                <w:iCs/>
                <w:szCs w:val="22"/>
                <w:lang w:val="ru-RU"/>
              </w:rPr>
              <w:t>B</w:t>
            </w:r>
            <w:r w:rsidRPr="00050CEF">
              <w:rPr>
                <w:szCs w:val="22"/>
                <w:lang w:val="ru-RU"/>
              </w:rPr>
              <w:t>/2)</w:t>
            </w:r>
          </w:p>
        </w:tc>
      </w:tr>
    </w:tbl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>В таблице 2 "</w:t>
      </w:r>
      <w:r w:rsidRPr="00050CEF">
        <w:rPr>
          <w:i/>
          <w:iCs/>
          <w:lang w:val="ru-RU"/>
        </w:rPr>
        <w:t>B</w:t>
      </w:r>
      <w:r w:rsidRPr="00050CEF">
        <w:rPr>
          <w:lang w:val="ru-RU"/>
        </w:rPr>
        <w:t xml:space="preserve">" означает номинальную ширину полосы 3 дБ измерительного фильтра в кГц. Применяется линейная интерполяция между дискретными значениями. На представленной ниже диаграмме показаны необходимые защитные отношения при трех примерах ширины полосы измерений. </w:t>
      </w:r>
    </w:p>
    <w:p w:rsidR="009117D0" w:rsidRPr="00050CEF" w:rsidRDefault="009117D0" w:rsidP="009117D0">
      <w:pPr>
        <w:pStyle w:val="FigureNo"/>
        <w:rPr>
          <w:lang w:val="ru-RU"/>
        </w:rPr>
      </w:pPr>
      <w:r w:rsidRPr="00050CEF">
        <w:rPr>
          <w:lang w:val="ru-RU"/>
        </w:rPr>
        <w:t>РИСУНОК 3</w:t>
      </w:r>
    </w:p>
    <w:p w:rsidR="009117D0" w:rsidRPr="00050CEF" w:rsidRDefault="009117D0" w:rsidP="009117D0">
      <w:pPr>
        <w:pStyle w:val="Figuretitle"/>
        <w:rPr>
          <w:lang w:val="ru-RU"/>
        </w:rPr>
      </w:pPr>
      <w:r w:rsidRPr="00050CEF">
        <w:rPr>
          <w:lang w:val="ru-RU"/>
        </w:rPr>
        <w:t>Необходимые защитные отношения для приемников с канальными фильтрами</w:t>
      </w:r>
    </w:p>
    <w:p w:rsidR="009117D0" w:rsidRPr="00050CEF" w:rsidRDefault="00F4074C" w:rsidP="009117D0">
      <w:pPr>
        <w:pStyle w:val="Figure"/>
        <w:rPr>
          <w:lang w:val="ru-RU"/>
        </w:rPr>
      </w:pPr>
      <w:r w:rsidRPr="00050CEF">
        <w:rPr>
          <w:lang w:val="ru-RU"/>
        </w:rPr>
        <w:object w:dxaOrig="7056" w:dyaOrig="4764">
          <v:shape id="_x0000_i1028" type="#_x0000_t75" style="width:453.6pt;height:309.6pt" o:ole="">
            <v:imagedata r:id="rId20" o:title=""/>
          </v:shape>
          <o:OLEObject Type="Embed" ProgID="CorelDRAW.Graphic.14" ShapeID="_x0000_i1028" DrawAspect="Content" ObjectID="_1499166823" r:id="rId21"/>
        </w:objec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 xml:space="preserve">Важно соблюдать применимые защитные отношения, которые приводятся выше, поскольку даже незначительное увеличение уровней мешающего сигнала приведет к существенным ошибкам в измерениях. </w:t>
      </w:r>
    </w:p>
    <w:p w:rsidR="009117D0" w:rsidRPr="00050CEF" w:rsidRDefault="009117D0" w:rsidP="009117D0">
      <w:pPr>
        <w:pStyle w:val="Heading2"/>
        <w:rPr>
          <w:lang w:val="ru-RU"/>
        </w:rPr>
      </w:pPr>
      <w:r w:rsidRPr="00050CEF">
        <w:rPr>
          <w:lang w:val="ru-RU"/>
        </w:rPr>
        <w:t>2.2</w:t>
      </w:r>
      <w:r w:rsidRPr="00050CEF">
        <w:rPr>
          <w:lang w:val="ru-RU"/>
        </w:rPr>
        <w:tab/>
        <w:t xml:space="preserve">Многолучевое распространение и искажение 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 xml:space="preserve">Поступающие с задержкой сигналы от полезных передатчиков, а также сигналы от других передатчиков в совмещенном канале или соседнем канале должны быть достаточно слабыми, для того чтобы на результаты измерений не влияло многолучевое распространение. В случае только многолучевого приема считается достаточным, если произведение времени задержки и амплитудного коэффициента в процентах равно: </w:t>
      </w:r>
    </w:p>
    <w:p w:rsidR="009117D0" w:rsidRPr="00050CEF" w:rsidRDefault="009117D0" w:rsidP="009117D0">
      <w:pPr>
        <w:pStyle w:val="Equation"/>
        <w:rPr>
          <w:lang w:val="ru-RU"/>
        </w:rPr>
      </w:pPr>
      <w:r w:rsidRPr="00050CEF">
        <w:rPr>
          <w:lang w:val="ru-RU"/>
        </w:rPr>
        <w:lastRenderedPageBreak/>
        <w:tab/>
      </w:r>
      <w:r w:rsidRPr="00050CEF">
        <w:rPr>
          <w:lang w:val="ru-RU"/>
        </w:rPr>
        <w:tab/>
        <w:t>(</w:t>
      </w:r>
      <w:r w:rsidRPr="00050CEF">
        <w:rPr>
          <w:i/>
          <w:iCs/>
          <w:lang w:val="ru-RU"/>
        </w:rPr>
        <w:t>U</w:t>
      </w:r>
      <w:r w:rsidRPr="00050CEF">
        <w:rPr>
          <w:i/>
          <w:iCs/>
          <w:vertAlign w:val="subscript"/>
          <w:lang w:val="ru-RU"/>
        </w:rPr>
        <w:t>r</w:t>
      </w:r>
      <w:r w:rsidRPr="00050CEF">
        <w:rPr>
          <w:lang w:val="ru-RU"/>
        </w:rPr>
        <w:t>/</w:t>
      </w:r>
      <w:r w:rsidRPr="00050CEF">
        <w:rPr>
          <w:i/>
          <w:iCs/>
          <w:lang w:val="ru-RU"/>
        </w:rPr>
        <w:t>U</w:t>
      </w:r>
      <w:r w:rsidRPr="00050CEF">
        <w:rPr>
          <w:i/>
          <w:iCs/>
          <w:vertAlign w:val="subscript"/>
          <w:lang w:val="ru-RU"/>
        </w:rPr>
        <w:t>d</w:t>
      </w:r>
      <w:r w:rsidRPr="00050CEF">
        <w:rPr>
          <w:lang w:val="ru-RU"/>
        </w:rPr>
        <w:t xml:space="preserve">) </w:t>
      </w:r>
      <w:r w:rsidRPr="00050CEF">
        <w:rPr>
          <w:szCs w:val="24"/>
          <w:lang w:val="ru-RU"/>
        </w:rPr>
        <w:sym w:font="Symbol" w:char="F0D7"/>
      </w:r>
      <w:r w:rsidRPr="00050CEF">
        <w:rPr>
          <w:lang w:val="ru-RU"/>
        </w:rPr>
        <w:t xml:space="preserve"> </w:t>
      </w:r>
      <w:r w:rsidRPr="00050CEF">
        <w:rPr>
          <w:szCs w:val="24"/>
          <w:lang w:val="ru-RU"/>
        </w:rPr>
        <w:sym w:font="Symbol" w:char="F074"/>
      </w:r>
      <w:r w:rsidRPr="00050CEF">
        <w:rPr>
          <w:lang w:val="ru-RU"/>
        </w:rPr>
        <w:t xml:space="preserve"> &lt; 64% </w:t>
      </w:r>
      <w:r w:rsidRPr="00050CEF">
        <w:rPr>
          <w:szCs w:val="24"/>
          <w:lang w:val="ru-RU"/>
        </w:rPr>
        <w:sym w:font="Symbol" w:char="F0D7"/>
      </w:r>
      <w:r w:rsidRPr="00050CEF">
        <w:rPr>
          <w:lang w:val="ru-RU"/>
        </w:rPr>
        <w:t xml:space="preserve"> </w:t>
      </w:r>
      <w:r w:rsidRPr="00050CEF">
        <w:rPr>
          <w:szCs w:val="24"/>
          <w:lang w:val="ru-RU"/>
        </w:rPr>
        <w:t>мкс,</w:t>
      </w:r>
      <w:r w:rsidRPr="00050CEF">
        <w:rPr>
          <w:lang w:val="ru-RU"/>
        </w:rPr>
        <w:tab/>
        <w:t>(1)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>где:</w:t>
      </w:r>
    </w:p>
    <w:p w:rsidR="009117D0" w:rsidRPr="00050CEF" w:rsidRDefault="009117D0" w:rsidP="009117D0">
      <w:pPr>
        <w:tabs>
          <w:tab w:val="right" w:pos="1701"/>
        </w:tabs>
        <w:spacing w:before="80"/>
        <w:ind w:left="1985" w:hanging="1985"/>
        <w:rPr>
          <w:lang w:val="ru-RU"/>
        </w:rPr>
      </w:pPr>
      <w:r w:rsidRPr="00050CEF">
        <w:rPr>
          <w:lang w:val="ru-RU"/>
        </w:rPr>
        <w:tab/>
      </w:r>
      <w:r w:rsidRPr="00050CEF">
        <w:rPr>
          <w:i/>
          <w:iCs/>
          <w:lang w:val="ru-RU"/>
        </w:rPr>
        <w:t>U</w:t>
      </w:r>
      <w:r w:rsidRPr="00050CEF">
        <w:rPr>
          <w:i/>
          <w:iCs/>
          <w:vertAlign w:val="subscript"/>
          <w:lang w:val="ru-RU"/>
        </w:rPr>
        <w:t>r</w:t>
      </w:r>
      <w:r w:rsidRPr="00050CEF">
        <w:rPr>
          <w:lang w:val="ru-RU"/>
        </w:rPr>
        <w:t>:</w:t>
      </w:r>
      <w:r w:rsidRPr="00050CEF">
        <w:rPr>
          <w:lang w:val="ru-RU"/>
        </w:rPr>
        <w:tab/>
        <w:t>амплитуда отраженного сигнала;</w:t>
      </w:r>
    </w:p>
    <w:p w:rsidR="009117D0" w:rsidRPr="00050CEF" w:rsidRDefault="009117D0" w:rsidP="009117D0">
      <w:pPr>
        <w:tabs>
          <w:tab w:val="right" w:pos="1701"/>
        </w:tabs>
        <w:spacing w:before="80"/>
        <w:ind w:left="1985" w:hanging="1985"/>
        <w:rPr>
          <w:lang w:val="ru-RU"/>
        </w:rPr>
      </w:pPr>
      <w:r w:rsidRPr="00050CEF">
        <w:rPr>
          <w:lang w:val="ru-RU"/>
        </w:rPr>
        <w:tab/>
      </w:r>
      <w:r w:rsidRPr="00050CEF">
        <w:rPr>
          <w:i/>
          <w:iCs/>
          <w:lang w:val="ru-RU"/>
        </w:rPr>
        <w:t>U</w:t>
      </w:r>
      <w:r w:rsidRPr="00050CEF">
        <w:rPr>
          <w:i/>
          <w:iCs/>
          <w:vertAlign w:val="subscript"/>
          <w:lang w:val="ru-RU"/>
        </w:rPr>
        <w:t>d</w:t>
      </w:r>
      <w:r w:rsidRPr="00050CEF">
        <w:rPr>
          <w:lang w:val="ru-RU"/>
        </w:rPr>
        <w:t>:</w:t>
      </w:r>
      <w:r w:rsidRPr="00050CEF">
        <w:rPr>
          <w:lang w:val="ru-RU"/>
        </w:rPr>
        <w:tab/>
        <w:t>амплитуда прямого сигнала;</w:t>
      </w:r>
    </w:p>
    <w:p w:rsidR="009117D0" w:rsidRPr="00050CEF" w:rsidRDefault="009117D0" w:rsidP="009117D0">
      <w:pPr>
        <w:tabs>
          <w:tab w:val="right" w:pos="1701"/>
        </w:tabs>
        <w:spacing w:before="80"/>
        <w:ind w:left="1985" w:hanging="1985"/>
        <w:rPr>
          <w:lang w:val="ru-RU"/>
        </w:rPr>
      </w:pPr>
      <w:r w:rsidRPr="00050CEF">
        <w:rPr>
          <w:lang w:val="ru-RU"/>
        </w:rPr>
        <w:tab/>
        <w:t>τ:</w:t>
      </w:r>
      <w:r w:rsidRPr="00050CEF">
        <w:rPr>
          <w:lang w:val="ru-RU"/>
        </w:rPr>
        <w:tab/>
        <w:t>временная задержка (мкс).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>Более общий способ определения искажения, создаваемого как многолучевым приемом, так и сигналами других передатчиков, основан на том, что все эти компоненты приводят к некоторой амплитудной модуляции принимаемого сигнала. Такая получаемая в результате амплитудная модуляция лучше всего определяется с помощью максимального градиента зависимости РЧ</w:t>
      </w:r>
      <w:r w:rsidRPr="00050CEF">
        <w:rPr>
          <w:lang w:val="ru-RU"/>
        </w:rPr>
        <w:noBreakHyphen/>
        <w:t>амплитуды от РЧ-частоты и называется степенью искажения. Ее значение легко измеряется с помощью рефлектометра. Соответствующее максимально допустимое значение градиента для стереофонического приема равно:</w:t>
      </w:r>
    </w:p>
    <w:p w:rsidR="009117D0" w:rsidRPr="00050CEF" w:rsidRDefault="009117D0" w:rsidP="009117D0">
      <w:pPr>
        <w:pStyle w:val="Equation"/>
        <w:rPr>
          <w:lang w:val="ru-RU"/>
        </w:rPr>
      </w:pPr>
      <w:r w:rsidRPr="00050CEF">
        <w:rPr>
          <w:lang w:val="ru-RU"/>
        </w:rPr>
        <w:tab/>
      </w:r>
      <w:r w:rsidRPr="00050CEF">
        <w:rPr>
          <w:lang w:val="ru-RU"/>
        </w:rPr>
        <w:tab/>
        <w:t>d(</w:t>
      </w:r>
      <w:r w:rsidRPr="00050CEF">
        <w:rPr>
          <w:i/>
          <w:iCs/>
          <w:lang w:val="ru-RU"/>
        </w:rPr>
        <w:t>U</w:t>
      </w:r>
      <w:r w:rsidRPr="00050CEF">
        <w:rPr>
          <w:lang w:val="ru-RU"/>
        </w:rPr>
        <w:t>/</w:t>
      </w:r>
      <w:r w:rsidRPr="00050CEF">
        <w:rPr>
          <w:i/>
          <w:iCs/>
          <w:lang w:val="ru-RU"/>
        </w:rPr>
        <w:t>U</w:t>
      </w:r>
      <w:r w:rsidRPr="00050CEF">
        <w:rPr>
          <w:i/>
          <w:iCs/>
          <w:vertAlign w:val="subscript"/>
          <w:lang w:val="ru-RU"/>
        </w:rPr>
        <w:t>d</w:t>
      </w:r>
      <w:r w:rsidRPr="00050CEF">
        <w:rPr>
          <w:lang w:val="ru-RU"/>
        </w:rPr>
        <w:t>)/df &lt; 0,4%/кГц,</w:t>
      </w:r>
      <w:r w:rsidRPr="00050CEF">
        <w:rPr>
          <w:lang w:val="ru-RU"/>
        </w:rPr>
        <w:tab/>
        <w:t>(2)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>где: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ab/>
      </w:r>
      <w:r w:rsidRPr="00050CEF">
        <w:rPr>
          <w:i/>
          <w:iCs/>
          <w:lang w:val="ru-RU"/>
        </w:rPr>
        <w:t>U</w:t>
      </w:r>
      <w:r w:rsidRPr="00050CEF">
        <w:rPr>
          <w:lang w:val="ru-RU"/>
        </w:rPr>
        <w:t>:</w:t>
      </w:r>
      <w:r w:rsidRPr="00050CEF">
        <w:rPr>
          <w:lang w:val="ru-RU"/>
        </w:rPr>
        <w:tab/>
        <w:t>полная амплитуда принимаемого сигнала.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>Важно, чтобы степень искажения не превышала указанных выше пределов, поскольку даже незначительное увеличение приведет к существенным ошибкам в измерениях.</w:t>
      </w:r>
    </w:p>
    <w:p w:rsidR="009117D0" w:rsidRPr="00050CEF" w:rsidRDefault="009117D0" w:rsidP="009117D0">
      <w:pPr>
        <w:pStyle w:val="Heading2"/>
        <w:rPr>
          <w:lang w:val="ru-RU"/>
        </w:rPr>
      </w:pPr>
      <w:r w:rsidRPr="00050CEF">
        <w:rPr>
          <w:lang w:val="ru-RU"/>
        </w:rPr>
        <w:t>2.3</w:t>
      </w:r>
      <w:r w:rsidRPr="00050CEF">
        <w:rPr>
          <w:lang w:val="ru-RU"/>
        </w:rPr>
        <w:tab/>
        <w:t>Уровень полезного сигнала на входе приемника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>Для обеспечения достаточного значения отношения сигнал-шум на ЗЧ входной уровень полезного сигнала для приемника должен составлять не менее –47 дБм</w:t>
      </w:r>
      <w:r w:rsidRPr="00050CEF">
        <w:rPr>
          <w:rStyle w:val="FootnoteReference"/>
          <w:lang w:val="ru-RU"/>
        </w:rPr>
        <w:footnoteReference w:id="1"/>
      </w:r>
      <w:r w:rsidRPr="00050CEF">
        <w:rPr>
          <w:lang w:val="ru-RU"/>
        </w:rPr>
        <w:t>.</w:t>
      </w:r>
    </w:p>
    <w:p w:rsidR="009117D0" w:rsidRPr="00050CEF" w:rsidRDefault="009117D0" w:rsidP="009117D0">
      <w:pPr>
        <w:pStyle w:val="Heading1"/>
        <w:rPr>
          <w:lang w:val="ru-RU"/>
        </w:rPr>
      </w:pPr>
      <w:r w:rsidRPr="00050CEF">
        <w:rPr>
          <w:lang w:val="ru-RU"/>
        </w:rPr>
        <w:t>3</w:t>
      </w:r>
      <w:r w:rsidRPr="00050CEF">
        <w:rPr>
          <w:lang w:val="ru-RU"/>
        </w:rPr>
        <w:tab/>
        <w:t>Характеристики подходящего измерительного оборудования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>Для измерения всех пиковых значений девиации частоты оборудование должно быть способно обнаруживать девиацию, вызываемую наибольшим компонентом сигнала основной полосы или сложного сигнала.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 xml:space="preserve">Поэтому при использовании цифрового измерительного оборудования необходимо, чтобы его </w:t>
      </w:r>
      <w:r w:rsidRPr="00050CEF">
        <w:rPr>
          <w:color w:val="000000"/>
          <w:lang w:val="ru-RU"/>
        </w:rPr>
        <w:t xml:space="preserve">частота дискретизации равнялась 200 кГц или больше, в зависимости от максимальной частоты </w:t>
      </w:r>
      <w:r w:rsidRPr="00050CEF">
        <w:rPr>
          <w:lang w:val="ru-RU"/>
        </w:rPr>
        <w:t xml:space="preserve">сложного сигнала. </w:t>
      </w:r>
    </w:p>
    <w:p w:rsidR="009117D0" w:rsidRPr="00050CEF" w:rsidRDefault="009117D0" w:rsidP="009117D0">
      <w:pPr>
        <w:pStyle w:val="Heading2"/>
        <w:rPr>
          <w:lang w:val="ru-RU"/>
        </w:rPr>
      </w:pPr>
      <w:r w:rsidRPr="00050CEF">
        <w:rPr>
          <w:lang w:val="ru-RU"/>
        </w:rPr>
        <w:t>3.1</w:t>
      </w:r>
      <w:r w:rsidRPr="00050CEF">
        <w:rPr>
          <w:lang w:val="ru-RU"/>
        </w:rPr>
        <w:tab/>
        <w:t>Измерения отражения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>В связи с отсутствием направленности антенны измерения, в большинстве случаев будет невозможным измерить значения напряженности поля пол</w:t>
      </w:r>
      <w:r w:rsidR="00050CEF">
        <w:rPr>
          <w:lang w:val="ru-RU"/>
        </w:rPr>
        <w:t>езного и мешающего излучений по</w:t>
      </w:r>
      <w:r w:rsidR="00050CEF">
        <w:rPr>
          <w:lang w:val="ru-RU"/>
        </w:rPr>
        <w:noBreakHyphen/>
      </w:r>
      <w:r w:rsidRPr="00050CEF">
        <w:rPr>
          <w:lang w:val="ru-RU"/>
        </w:rPr>
        <w:t>отдельности и использовать формулу (1) для расчета степени искажения и многолучевого распространения. Более удобный способ измерения этого параметра заключается в использовании рефлектометров, которые фактически измеряют уровень амплитудной модуляции принимаемого сигнала, и в расчете степени многолучевого распространения с использованием формулы (2).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 xml:space="preserve">Предпочтительно, чтобы ширина полосы измерений рефлектометра составляла 150 кГц. Но большинство имеющихся рефлектометров имеют ширину полосы, которая существенно меньше. В этом случае максимально допустимая степень многолучевого распространения составляет менее 0,4%/кГц, как отмечается в пункте 2.2. На рисунке 4 показаны скорректированные значения для максимальной указанной степени искажения, в зависимости от ширины полосы измерений рефлектометра. </w:t>
      </w:r>
    </w:p>
    <w:p w:rsidR="009117D0" w:rsidRPr="00050CEF" w:rsidRDefault="009117D0" w:rsidP="009117D0">
      <w:pPr>
        <w:pStyle w:val="Heading2"/>
        <w:rPr>
          <w:lang w:val="ru-RU"/>
        </w:rPr>
      </w:pPr>
      <w:r w:rsidRPr="00050CEF">
        <w:rPr>
          <w:lang w:val="ru-RU"/>
        </w:rPr>
        <w:lastRenderedPageBreak/>
        <w:t>3.2</w:t>
      </w:r>
      <w:r w:rsidRPr="00050CEF">
        <w:rPr>
          <w:lang w:val="ru-RU"/>
        </w:rPr>
        <w:tab/>
        <w:t xml:space="preserve">Измерения девиации частоты 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 xml:space="preserve">Используемое измерительное оборудование должно быть способно измерять девиацию в размере 100 кГц или больше. Кроме того, измерительное оборудование должно обладать такими характеристиками, при которых учитываются необходимая ширина полосы измерений, коэффициент формы фильтра и т. д., для того чтобы нелинейность и искажение не приводили к неточности, значение которой выше значения, указанного в таблице 3. </w:t>
      </w:r>
    </w:p>
    <w:p w:rsidR="009117D0" w:rsidRPr="00050CEF" w:rsidRDefault="009117D0" w:rsidP="009117D0">
      <w:pPr>
        <w:pStyle w:val="FigureNo"/>
        <w:rPr>
          <w:lang w:val="ru-RU"/>
        </w:rPr>
      </w:pPr>
      <w:r w:rsidRPr="00050CEF">
        <w:rPr>
          <w:lang w:val="ru-RU"/>
        </w:rPr>
        <w:t>РИСУНОК 4</w:t>
      </w:r>
    </w:p>
    <w:p w:rsidR="009117D0" w:rsidRPr="00050CEF" w:rsidRDefault="00F4074C" w:rsidP="009117D0">
      <w:pPr>
        <w:pStyle w:val="Figure"/>
        <w:rPr>
          <w:lang w:val="ru-RU"/>
        </w:rPr>
      </w:pPr>
      <w:r w:rsidRPr="00050CEF">
        <w:rPr>
          <w:lang w:val="ru-RU"/>
        </w:rPr>
        <w:object w:dxaOrig="7055" w:dyaOrig="4831">
          <v:shape id="_x0000_i1029" type="#_x0000_t75" style="width:453.6pt;height:309.6pt;mso-position-vertical:absolute" o:ole="">
            <v:imagedata r:id="rId22" o:title=""/>
          </v:shape>
          <o:OLEObject Type="Embed" ProgID="CorelDRAW.Graphic.14" ShapeID="_x0000_i1029" DrawAspect="Content" ObjectID="_1499166824" r:id="rId23"/>
        </w:object>
      </w:r>
    </w:p>
    <w:p w:rsidR="009117D0" w:rsidRPr="00050CEF" w:rsidRDefault="009117D0" w:rsidP="009117D0">
      <w:pPr>
        <w:pStyle w:val="TableNo"/>
        <w:rPr>
          <w:lang w:val="ru-RU"/>
        </w:rPr>
      </w:pPr>
      <w:r w:rsidRPr="00050CEF">
        <w:rPr>
          <w:lang w:val="ru-RU"/>
        </w:rPr>
        <w:t>ТАБЛИЦА 3</w:t>
      </w:r>
    </w:p>
    <w:p w:rsidR="009117D0" w:rsidRPr="00050CEF" w:rsidRDefault="009117D0" w:rsidP="009117D0">
      <w:pPr>
        <w:pStyle w:val="Tabletitle"/>
        <w:rPr>
          <w:lang w:val="ru-RU"/>
        </w:rPr>
      </w:pPr>
      <w:r w:rsidRPr="00050CEF">
        <w:rPr>
          <w:lang w:val="ru-RU"/>
        </w:rPr>
        <w:t>Точность приборов для измерений девиации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969"/>
      </w:tblGrid>
      <w:tr w:rsidR="009117D0" w:rsidRPr="00050CEF" w:rsidTr="005C3E89">
        <w:trPr>
          <w:jc w:val="center"/>
        </w:trPr>
        <w:tc>
          <w:tcPr>
            <w:tcW w:w="3969" w:type="dxa"/>
          </w:tcPr>
          <w:p w:rsidR="009117D0" w:rsidRPr="00050CEF" w:rsidRDefault="009117D0" w:rsidP="005C3E89">
            <w:pPr>
              <w:pStyle w:val="Tablehead"/>
              <w:rPr>
                <w:lang w:val="ru-RU"/>
              </w:rPr>
            </w:pPr>
            <w:r w:rsidRPr="00050CEF">
              <w:rPr>
                <w:lang w:val="ru-RU"/>
              </w:rPr>
              <w:t xml:space="preserve">Мгновенная девиация </w:t>
            </w:r>
          </w:p>
        </w:tc>
        <w:tc>
          <w:tcPr>
            <w:tcW w:w="3969" w:type="dxa"/>
          </w:tcPr>
          <w:p w:rsidR="009117D0" w:rsidRPr="00050CEF" w:rsidRDefault="009117D0" w:rsidP="005C3E89">
            <w:pPr>
              <w:pStyle w:val="Tablehead"/>
              <w:rPr>
                <w:lang w:val="ru-RU"/>
              </w:rPr>
            </w:pPr>
            <w:r w:rsidRPr="00050CEF">
              <w:rPr>
                <w:lang w:val="ru-RU"/>
              </w:rPr>
              <w:t>Необходимая точность</w:t>
            </w:r>
          </w:p>
        </w:tc>
      </w:tr>
      <w:tr w:rsidR="009117D0" w:rsidRPr="00050CEF" w:rsidTr="005C3E89">
        <w:trPr>
          <w:jc w:val="center"/>
        </w:trPr>
        <w:tc>
          <w:tcPr>
            <w:tcW w:w="3969" w:type="dxa"/>
          </w:tcPr>
          <w:p w:rsidR="009117D0" w:rsidRPr="00050CEF" w:rsidRDefault="009117D0" w:rsidP="005C3E89">
            <w:pPr>
              <w:pStyle w:val="Tabletext"/>
              <w:jc w:val="center"/>
              <w:rPr>
                <w:lang w:val="ru-RU"/>
              </w:rPr>
            </w:pPr>
            <w:r w:rsidRPr="00050CEF">
              <w:rPr>
                <w:lang w:val="ru-RU"/>
              </w:rPr>
              <w:t>≤ 80 кГц</w:t>
            </w:r>
          </w:p>
        </w:tc>
        <w:tc>
          <w:tcPr>
            <w:tcW w:w="3969" w:type="dxa"/>
          </w:tcPr>
          <w:p w:rsidR="009117D0" w:rsidRPr="00050CEF" w:rsidRDefault="009117D0" w:rsidP="005C3E89">
            <w:pPr>
              <w:pStyle w:val="Tabletext"/>
              <w:jc w:val="center"/>
              <w:rPr>
                <w:lang w:val="ru-RU"/>
              </w:rPr>
            </w:pPr>
            <w:r w:rsidRPr="00050CEF">
              <w:rPr>
                <w:lang w:val="ru-RU"/>
              </w:rPr>
              <w:t>± 2 кГц</w:t>
            </w:r>
          </w:p>
        </w:tc>
      </w:tr>
      <w:tr w:rsidR="009117D0" w:rsidRPr="00050CEF" w:rsidTr="005C3E89">
        <w:trPr>
          <w:jc w:val="center"/>
        </w:trPr>
        <w:tc>
          <w:tcPr>
            <w:tcW w:w="3969" w:type="dxa"/>
          </w:tcPr>
          <w:p w:rsidR="009117D0" w:rsidRPr="00050CEF" w:rsidRDefault="009117D0" w:rsidP="005C3E89">
            <w:pPr>
              <w:pStyle w:val="Tabletext"/>
              <w:jc w:val="center"/>
              <w:rPr>
                <w:lang w:val="ru-RU"/>
              </w:rPr>
            </w:pPr>
            <w:r w:rsidRPr="00050CEF">
              <w:rPr>
                <w:lang w:val="ru-RU"/>
              </w:rPr>
              <w:t>&gt; 80 кГц</w:t>
            </w:r>
          </w:p>
        </w:tc>
        <w:tc>
          <w:tcPr>
            <w:tcW w:w="3969" w:type="dxa"/>
          </w:tcPr>
          <w:p w:rsidR="009117D0" w:rsidRPr="00050CEF" w:rsidRDefault="009117D0" w:rsidP="005C3E89">
            <w:pPr>
              <w:pStyle w:val="Tabletext"/>
              <w:jc w:val="center"/>
              <w:rPr>
                <w:lang w:val="ru-RU"/>
              </w:rPr>
            </w:pPr>
            <w:r w:rsidRPr="00050CEF">
              <w:rPr>
                <w:lang w:val="ru-RU"/>
              </w:rPr>
              <w:t>±5%</w:t>
            </w:r>
          </w:p>
        </w:tc>
      </w:tr>
    </w:tbl>
    <w:p w:rsidR="009117D0" w:rsidRPr="00050CEF" w:rsidRDefault="009117D0" w:rsidP="009117D0">
      <w:pPr>
        <w:pStyle w:val="Heading2"/>
        <w:rPr>
          <w:lang w:val="ru-RU"/>
        </w:rPr>
      </w:pPr>
      <w:r w:rsidRPr="00050CEF">
        <w:rPr>
          <w:lang w:val="ru-RU"/>
        </w:rPr>
        <w:t>3.3</w:t>
      </w:r>
      <w:r w:rsidRPr="00050CEF">
        <w:rPr>
          <w:lang w:val="ru-RU"/>
        </w:rPr>
        <w:tab/>
        <w:t xml:space="preserve">Измерения мощности модуляции 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 xml:space="preserve">Согласно пункту 1.1 мощность модуляции (дБо) указывается в дБо. Измерительное оборудование должно быть способно измерять мощность модуляции в диапазоне от −6 дБо до +6 дБо. Точность приборов должна как минимум соответствовать значениям, указанным в таблице 4. </w:t>
      </w:r>
    </w:p>
    <w:p w:rsidR="009117D0" w:rsidRPr="00050CEF" w:rsidRDefault="009117D0" w:rsidP="009117D0">
      <w:pPr>
        <w:pStyle w:val="TableNo"/>
        <w:rPr>
          <w:lang w:val="ru-RU"/>
        </w:rPr>
      </w:pPr>
      <w:r w:rsidRPr="00050CEF">
        <w:rPr>
          <w:lang w:val="ru-RU"/>
        </w:rPr>
        <w:t>ТАБЛИЦА 4</w:t>
      </w:r>
    </w:p>
    <w:p w:rsidR="009117D0" w:rsidRPr="00050CEF" w:rsidRDefault="009117D0" w:rsidP="009117D0">
      <w:pPr>
        <w:pStyle w:val="Tabletitle"/>
        <w:rPr>
          <w:lang w:val="ru-RU"/>
        </w:rPr>
      </w:pPr>
      <w:r w:rsidRPr="00050CEF">
        <w:rPr>
          <w:lang w:val="ru-RU"/>
        </w:rPr>
        <w:t xml:space="preserve">Точность приборов для измерений мощности модуляции 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3969"/>
      </w:tblGrid>
      <w:tr w:rsidR="009117D0" w:rsidRPr="00050CEF" w:rsidTr="005C3E89">
        <w:trPr>
          <w:jc w:val="center"/>
        </w:trPr>
        <w:tc>
          <w:tcPr>
            <w:tcW w:w="3969" w:type="dxa"/>
            <w:tcBorders>
              <w:right w:val="single" w:sz="2" w:space="0" w:color="auto"/>
            </w:tcBorders>
          </w:tcPr>
          <w:p w:rsidR="009117D0" w:rsidRPr="00050CEF" w:rsidRDefault="009117D0" w:rsidP="005C3E89">
            <w:pPr>
              <w:pStyle w:val="Tablehead"/>
              <w:rPr>
                <w:szCs w:val="22"/>
                <w:lang w:val="ru-RU"/>
              </w:rPr>
            </w:pPr>
            <w:r w:rsidRPr="00050CEF">
              <w:rPr>
                <w:szCs w:val="22"/>
                <w:lang w:val="ru-RU"/>
              </w:rPr>
              <w:t>Мощность модуляции</w:t>
            </w:r>
            <w:r w:rsidRPr="00050CEF">
              <w:rPr>
                <w:szCs w:val="22"/>
                <w:lang w:val="ru-RU"/>
              </w:rPr>
              <w:br/>
              <w:t>(дБо)</w:t>
            </w:r>
          </w:p>
        </w:tc>
        <w:tc>
          <w:tcPr>
            <w:tcW w:w="3969" w:type="dxa"/>
            <w:tcBorders>
              <w:left w:val="single" w:sz="2" w:space="0" w:color="auto"/>
            </w:tcBorders>
          </w:tcPr>
          <w:p w:rsidR="009117D0" w:rsidRPr="00050CEF" w:rsidRDefault="009117D0" w:rsidP="005C3E89">
            <w:pPr>
              <w:pStyle w:val="Tablehead"/>
              <w:rPr>
                <w:szCs w:val="22"/>
                <w:lang w:val="ru-RU"/>
              </w:rPr>
            </w:pPr>
            <w:r w:rsidRPr="00050CEF">
              <w:rPr>
                <w:lang w:val="ru-RU"/>
              </w:rPr>
              <w:t>Необходимая точность</w:t>
            </w:r>
            <w:r w:rsidRPr="00050CEF">
              <w:rPr>
                <w:szCs w:val="22"/>
                <w:lang w:val="ru-RU"/>
              </w:rPr>
              <w:br/>
              <w:t>(дБ)</w:t>
            </w:r>
          </w:p>
        </w:tc>
      </w:tr>
      <w:tr w:rsidR="009117D0" w:rsidRPr="00050CEF" w:rsidTr="005C3E89">
        <w:trPr>
          <w:jc w:val="center"/>
        </w:trPr>
        <w:tc>
          <w:tcPr>
            <w:tcW w:w="3969" w:type="dxa"/>
            <w:tcBorders>
              <w:right w:val="single" w:sz="2" w:space="0" w:color="auto"/>
            </w:tcBorders>
          </w:tcPr>
          <w:p w:rsidR="009117D0" w:rsidRPr="00050CEF" w:rsidRDefault="009117D0" w:rsidP="005C3E89">
            <w:pPr>
              <w:pStyle w:val="Tabletext"/>
              <w:jc w:val="center"/>
              <w:rPr>
                <w:szCs w:val="22"/>
                <w:lang w:val="ru-RU"/>
              </w:rPr>
            </w:pPr>
            <w:r w:rsidRPr="00050CEF">
              <w:rPr>
                <w:szCs w:val="22"/>
                <w:lang w:val="ru-RU"/>
              </w:rPr>
              <w:t>&lt; –2</w:t>
            </w:r>
          </w:p>
        </w:tc>
        <w:tc>
          <w:tcPr>
            <w:tcW w:w="3969" w:type="dxa"/>
            <w:tcBorders>
              <w:left w:val="single" w:sz="2" w:space="0" w:color="auto"/>
            </w:tcBorders>
          </w:tcPr>
          <w:p w:rsidR="009117D0" w:rsidRPr="00050CEF" w:rsidRDefault="009117D0" w:rsidP="005C3E89">
            <w:pPr>
              <w:pStyle w:val="Tabletext"/>
              <w:jc w:val="center"/>
              <w:rPr>
                <w:szCs w:val="22"/>
                <w:lang w:val="ru-RU"/>
              </w:rPr>
            </w:pPr>
            <w:r w:rsidRPr="00050CEF">
              <w:rPr>
                <w:szCs w:val="22"/>
                <w:lang w:val="ru-RU"/>
              </w:rPr>
              <w:t>± 0,4</w:t>
            </w:r>
          </w:p>
        </w:tc>
      </w:tr>
      <w:tr w:rsidR="009117D0" w:rsidRPr="00050CEF" w:rsidTr="005C3E89">
        <w:trPr>
          <w:jc w:val="center"/>
        </w:trPr>
        <w:tc>
          <w:tcPr>
            <w:tcW w:w="3969" w:type="dxa"/>
            <w:tcBorders>
              <w:right w:val="single" w:sz="2" w:space="0" w:color="auto"/>
            </w:tcBorders>
          </w:tcPr>
          <w:p w:rsidR="009117D0" w:rsidRPr="00050CEF" w:rsidRDefault="009117D0" w:rsidP="005C3E89">
            <w:pPr>
              <w:pStyle w:val="Tabletext"/>
              <w:jc w:val="center"/>
              <w:rPr>
                <w:szCs w:val="22"/>
                <w:lang w:val="ru-RU"/>
              </w:rPr>
            </w:pPr>
            <w:r w:rsidRPr="00050CEF">
              <w:rPr>
                <w:szCs w:val="22"/>
                <w:lang w:val="ru-RU"/>
              </w:rPr>
              <w:lastRenderedPageBreak/>
              <w:t>–2 до + 2</w:t>
            </w:r>
          </w:p>
        </w:tc>
        <w:tc>
          <w:tcPr>
            <w:tcW w:w="3969" w:type="dxa"/>
            <w:tcBorders>
              <w:left w:val="single" w:sz="2" w:space="0" w:color="auto"/>
            </w:tcBorders>
          </w:tcPr>
          <w:p w:rsidR="009117D0" w:rsidRPr="00050CEF" w:rsidRDefault="009117D0" w:rsidP="005C3E89">
            <w:pPr>
              <w:pStyle w:val="Tabletext"/>
              <w:jc w:val="center"/>
              <w:rPr>
                <w:szCs w:val="22"/>
                <w:lang w:val="ru-RU"/>
              </w:rPr>
            </w:pPr>
            <w:r w:rsidRPr="00050CEF">
              <w:rPr>
                <w:szCs w:val="22"/>
                <w:lang w:val="ru-RU"/>
              </w:rPr>
              <w:t>± 0,2</w:t>
            </w:r>
          </w:p>
        </w:tc>
      </w:tr>
      <w:tr w:rsidR="009117D0" w:rsidRPr="00050CEF" w:rsidTr="005C3E89">
        <w:trPr>
          <w:jc w:val="center"/>
        </w:trPr>
        <w:tc>
          <w:tcPr>
            <w:tcW w:w="3969" w:type="dxa"/>
            <w:tcBorders>
              <w:right w:val="single" w:sz="2" w:space="0" w:color="auto"/>
            </w:tcBorders>
          </w:tcPr>
          <w:p w:rsidR="009117D0" w:rsidRPr="00050CEF" w:rsidRDefault="009117D0" w:rsidP="005C3E89">
            <w:pPr>
              <w:pStyle w:val="Tabletext"/>
              <w:jc w:val="center"/>
              <w:rPr>
                <w:szCs w:val="22"/>
                <w:lang w:val="ru-RU"/>
              </w:rPr>
            </w:pPr>
            <w:r w:rsidRPr="00050CEF">
              <w:rPr>
                <w:szCs w:val="22"/>
                <w:lang w:val="ru-RU"/>
              </w:rPr>
              <w:t>&gt; 2</w:t>
            </w:r>
          </w:p>
        </w:tc>
        <w:tc>
          <w:tcPr>
            <w:tcW w:w="3969" w:type="dxa"/>
            <w:tcBorders>
              <w:left w:val="single" w:sz="2" w:space="0" w:color="auto"/>
            </w:tcBorders>
          </w:tcPr>
          <w:p w:rsidR="009117D0" w:rsidRPr="00050CEF" w:rsidRDefault="009117D0" w:rsidP="005C3E89">
            <w:pPr>
              <w:pStyle w:val="Tabletext"/>
              <w:jc w:val="center"/>
              <w:rPr>
                <w:szCs w:val="22"/>
                <w:lang w:val="ru-RU"/>
              </w:rPr>
            </w:pPr>
            <w:r w:rsidRPr="00050CEF">
              <w:rPr>
                <w:szCs w:val="22"/>
                <w:lang w:val="ru-RU"/>
              </w:rPr>
              <w:t>± 0,4</w:t>
            </w:r>
          </w:p>
        </w:tc>
      </w:tr>
    </w:tbl>
    <w:p w:rsidR="009117D0" w:rsidRPr="00050CEF" w:rsidRDefault="009117D0" w:rsidP="009117D0">
      <w:pPr>
        <w:pStyle w:val="Heading1"/>
        <w:rPr>
          <w:lang w:val="ru-RU"/>
        </w:rPr>
      </w:pPr>
      <w:r w:rsidRPr="00050CEF">
        <w:rPr>
          <w:lang w:val="ru-RU"/>
        </w:rPr>
        <w:t>4</w:t>
      </w:r>
      <w:r w:rsidRPr="00050CEF">
        <w:rPr>
          <w:lang w:val="ru-RU"/>
        </w:rPr>
        <w:tab/>
        <w:t>Оценка результатов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 xml:space="preserve">Считается нецелесообразным рассматривать появление отдельных отсчетов измерений выше 75 кГц как нарушение предельного значения девиации, поскольку: 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a)</w:t>
      </w:r>
      <w:r w:rsidRPr="00050CEF">
        <w:rPr>
          <w:lang w:val="ru-RU"/>
        </w:rPr>
        <w:tab/>
        <w:t xml:space="preserve">динамическая модуляция </w:t>
      </w:r>
      <w:r w:rsidRPr="00050CEF">
        <w:rPr>
          <w:color w:val="000000"/>
          <w:lang w:val="ru-RU"/>
        </w:rPr>
        <w:t>передатчика ЧМ-радиовещания посредством обычного программного контента может включать пики модуляции, которые появляются крайне редко, и она может не повторяться при втором измерении</w:t>
      </w:r>
      <w:r w:rsidRPr="00050CEF">
        <w:rPr>
          <w:lang w:val="ru-RU"/>
        </w:rPr>
        <w:t>;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b)</w:t>
      </w:r>
      <w:r w:rsidRPr="00050CEF">
        <w:rPr>
          <w:lang w:val="ru-RU"/>
        </w:rPr>
        <w:tab/>
        <w:t xml:space="preserve">даже когда условия измерений, указанные в пункте 2, соблюдаются, нельзя постоянно полностью избегать внешних помех. 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 xml:space="preserve">В связи с этим и учитывая погрешность измерений при желательном уровне достоверности в 95%, можно считать, что </w:t>
      </w:r>
      <w:r w:rsidRPr="00050CEF">
        <w:rPr>
          <w:color w:val="000000"/>
          <w:lang w:val="ru-RU"/>
        </w:rPr>
        <w:t xml:space="preserve">передатчик ЧМ-радиовещания </w:t>
      </w:r>
      <w:r w:rsidRPr="00050CEF">
        <w:rPr>
          <w:lang w:val="ru-RU"/>
        </w:rPr>
        <w:t>превышает предельные значения девиации, если некоторое количество отсчетов измерений превышает ±75 кГц (плюс погрешность измерений). Фактическим значением можно считать 10</w:t>
      </w:r>
      <w:r w:rsidRPr="00050CEF">
        <w:rPr>
          <w:vertAlign w:val="superscript"/>
          <w:lang w:val="ru-RU"/>
        </w:rPr>
        <w:t>–4</w:t>
      </w:r>
      <w:r w:rsidRPr="00050CEF">
        <w:rPr>
          <w:lang w:val="ru-RU"/>
        </w:rPr>
        <w:t>% отсчетов измерений, превышающих девиацию в</w:t>
      </w:r>
      <w:r w:rsidR="00050CEF">
        <w:rPr>
          <w:lang w:val="ru-RU"/>
        </w:rPr>
        <w:t xml:space="preserve"> 77 </w:t>
      </w:r>
      <w:r w:rsidRPr="00050CEF">
        <w:rPr>
          <w:lang w:val="ru-RU"/>
        </w:rPr>
        <w:t xml:space="preserve">кГц. 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 xml:space="preserve">Поскольку мощность модуляции усредняется за период в 60 с, краткие пиковые значения, включенные в программный контент или причиняемые внешними помехами, уже в значительной степени исключены. Поэтому можно считать, что </w:t>
      </w:r>
      <w:r w:rsidRPr="00050CEF">
        <w:rPr>
          <w:color w:val="000000"/>
          <w:lang w:val="ru-RU"/>
        </w:rPr>
        <w:t xml:space="preserve">передатчик ЧМ-радиовещания превышает предельные значения </w:t>
      </w:r>
      <w:r w:rsidRPr="00050CEF">
        <w:rPr>
          <w:lang w:val="ru-RU"/>
        </w:rPr>
        <w:t>мощности модуляции, если самое высокое измеренное значение мультиплексной мощности превышает 0,2 дБо.</w:t>
      </w:r>
    </w:p>
    <w:p w:rsidR="009117D0" w:rsidRPr="00050CEF" w:rsidRDefault="009117D0" w:rsidP="009117D0">
      <w:pPr>
        <w:pStyle w:val="Heading1"/>
        <w:rPr>
          <w:lang w:val="ru-RU"/>
        </w:rPr>
      </w:pPr>
      <w:r w:rsidRPr="00050CEF">
        <w:rPr>
          <w:lang w:val="ru-RU"/>
        </w:rPr>
        <w:t>5</w:t>
      </w:r>
      <w:r w:rsidRPr="00050CEF">
        <w:rPr>
          <w:lang w:val="ru-RU"/>
        </w:rPr>
        <w:tab/>
        <w:t xml:space="preserve">Представление результатов измерений </w:t>
      </w:r>
    </w:p>
    <w:p w:rsidR="009117D0" w:rsidRPr="00050CEF" w:rsidRDefault="009117D0" w:rsidP="009117D0">
      <w:pPr>
        <w:pStyle w:val="Heading2"/>
        <w:rPr>
          <w:lang w:val="ru-RU"/>
        </w:rPr>
      </w:pPr>
      <w:r w:rsidRPr="00050CEF">
        <w:rPr>
          <w:lang w:val="ru-RU"/>
        </w:rPr>
        <w:t>5.1</w:t>
      </w:r>
      <w:r w:rsidRPr="00050CEF">
        <w:rPr>
          <w:lang w:val="ru-RU"/>
        </w:rPr>
        <w:tab/>
        <w:t>Мощность модуляции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 xml:space="preserve">Мощность модуляции следует представлять как функцию времени за период интервала измерений. Необходимо указывать максимальную зарегистрированную величину. </w:t>
      </w:r>
    </w:p>
    <w:p w:rsidR="009117D0" w:rsidRPr="00050CEF" w:rsidRDefault="009117D0" w:rsidP="009117D0">
      <w:pPr>
        <w:pStyle w:val="Heading2"/>
        <w:rPr>
          <w:lang w:val="ru-RU"/>
        </w:rPr>
      </w:pPr>
      <w:r w:rsidRPr="00050CEF">
        <w:rPr>
          <w:lang w:val="ru-RU"/>
        </w:rPr>
        <w:t>5.2</w:t>
      </w:r>
      <w:r w:rsidRPr="00050CEF">
        <w:rPr>
          <w:lang w:val="ru-RU"/>
        </w:rPr>
        <w:tab/>
        <w:t>Девиация частоты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>Следует указывать процент отсчетов, превышающих 77 кГц (см. пункт 4).</w:t>
      </w:r>
    </w:p>
    <w:p w:rsidR="009117D0" w:rsidRPr="00050CEF" w:rsidRDefault="009117D0" w:rsidP="009117D0">
      <w:pPr>
        <w:rPr>
          <w:lang w:val="ru-RU"/>
        </w:rPr>
      </w:pPr>
      <w:r w:rsidRPr="00050CEF">
        <w:rPr>
          <w:lang w:val="ru-RU"/>
        </w:rPr>
        <w:t xml:space="preserve">Для более подробной информации, девиацию лучше представлять с помощью гистограмм и как функцию времени, а не просто показывая самое высокое значение в режиме "абсолютного максимума" за определенный период времени. Гистограммы девиации частоты обрабатываются следующим образом: 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a</w:t>
      </w:r>
      <w:r w:rsidRPr="00050CEF" w:rsidDel="0073135F">
        <w:rPr>
          <w:lang w:val="ru-RU"/>
        </w:rPr>
        <w:t>)</w:t>
      </w:r>
      <w:r w:rsidRPr="00050CEF" w:rsidDel="0073135F">
        <w:rPr>
          <w:lang w:val="ru-RU"/>
        </w:rPr>
        <w:tab/>
      </w:r>
      <w:r w:rsidRPr="00050CEF">
        <w:rPr>
          <w:lang w:val="ru-RU"/>
        </w:rPr>
        <w:t>разделить представляющий интерес диапазон девиации частоты (например, 150 кГц) на желаемое разрешение (например, 1 кГц), чтобы получить количество бинов (в данном случае 150 бинов);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b)</w:t>
      </w:r>
      <w:r w:rsidRPr="00050CEF">
        <w:rPr>
          <w:lang w:val="ru-RU"/>
        </w:rPr>
        <w:tab/>
        <w:t>для каждого бина подсчитать количество отсчетов, значение которых находится в переделах бина. В результате будет получен график распределения девиации (гистограмма), приведенный на рисунке 5;</w:t>
      </w:r>
    </w:p>
    <w:p w:rsidR="009117D0" w:rsidRPr="00050CEF" w:rsidRDefault="009117D0" w:rsidP="009117D0">
      <w:pPr>
        <w:pStyle w:val="enumlev1"/>
        <w:rPr>
          <w:lang w:val="ru-RU"/>
        </w:rPr>
      </w:pPr>
      <w:r w:rsidRPr="00050CEF">
        <w:rPr>
          <w:lang w:val="ru-RU"/>
        </w:rPr>
        <w:t>c)</w:t>
      </w:r>
      <w:r w:rsidRPr="00050CEF">
        <w:rPr>
          <w:lang w:val="ru-RU"/>
        </w:rPr>
        <w:tab/>
        <w:t xml:space="preserve">для каждого бина x добавить значения от бина 0 до бина x и разделить на N. В результате будет получен график интегральной функции распределения, приведенный на рисунке 6; кроме того, получить </w:t>
      </w:r>
      <w:r w:rsidRPr="00050CEF">
        <w:rPr>
          <w:color w:val="000000"/>
          <w:lang w:val="ru-RU"/>
        </w:rPr>
        <w:t>значения</w:t>
      </w:r>
      <w:r w:rsidRPr="00050CEF">
        <w:rPr>
          <w:lang w:val="ru-RU"/>
        </w:rPr>
        <w:t xml:space="preserve"> N</w:t>
      </w:r>
      <w:r w:rsidRPr="00050CEF">
        <w:rPr>
          <w:color w:val="000000"/>
          <w:lang w:val="ru-RU"/>
        </w:rPr>
        <w:t xml:space="preserve"> при удержании пиков</w:t>
      </w:r>
      <w:r w:rsidRPr="00050CEF">
        <w:rPr>
          <w:lang w:val="ru-RU"/>
        </w:rPr>
        <w:t xml:space="preserve"> в течение времени наблюдения девиации, каждое из которых берется в течение времени интегрирования продолжительностью не менее 50 мс. Эти 50 мс обеспечивают получение пиковых значений девиации даже на модулирующих частотах ниже 20 Гц. Фактическое значение для времени интегрирования может составлять 1 с;</w:t>
      </w:r>
    </w:p>
    <w:p w:rsidR="009117D0" w:rsidRPr="00050CEF" w:rsidRDefault="009117D0" w:rsidP="00050CEF">
      <w:pPr>
        <w:pStyle w:val="enumlev1"/>
        <w:rPr>
          <w:lang w:val="ru-RU"/>
        </w:rPr>
      </w:pPr>
      <w:r w:rsidRPr="00050CEF">
        <w:rPr>
          <w:lang w:val="ru-RU"/>
        </w:rPr>
        <w:lastRenderedPageBreak/>
        <w:t>d)</w:t>
      </w:r>
      <w:r w:rsidRPr="00050CEF">
        <w:rPr>
          <w:lang w:val="ru-RU"/>
        </w:rPr>
        <w:tab/>
        <w:t xml:space="preserve">кроме того, </w:t>
      </w:r>
      <w:r w:rsidRPr="00050CEF">
        <w:rPr>
          <w:color w:val="000000"/>
          <w:lang w:val="ru-RU"/>
        </w:rPr>
        <w:t>значения</w:t>
      </w:r>
      <w:r w:rsidRPr="00050CEF">
        <w:rPr>
          <w:lang w:val="ru-RU"/>
        </w:rPr>
        <w:t xml:space="preserve"> N</w:t>
      </w:r>
      <w:r w:rsidRPr="00050CEF">
        <w:rPr>
          <w:color w:val="000000"/>
          <w:lang w:val="ru-RU"/>
        </w:rPr>
        <w:t xml:space="preserve"> при удержании пиков</w:t>
      </w:r>
      <w:r w:rsidRPr="00050CEF">
        <w:rPr>
          <w:lang w:val="ru-RU"/>
        </w:rPr>
        <w:t xml:space="preserve"> при девиаци</w:t>
      </w:r>
      <w:r w:rsidR="00050CEF">
        <w:rPr>
          <w:lang w:val="ru-RU"/>
        </w:rPr>
        <w:t>и</w:t>
      </w:r>
      <w:r w:rsidRPr="00050CEF">
        <w:rPr>
          <w:lang w:val="ru-RU"/>
        </w:rPr>
        <w:t xml:space="preserve"> частоты должны быть представлены как функция времени за период интервала измерений, как показано на рисунке 7. </w:t>
      </w:r>
    </w:p>
    <w:p w:rsidR="009117D0" w:rsidRPr="00050CEF" w:rsidRDefault="009117D0" w:rsidP="009117D0">
      <w:pPr>
        <w:pStyle w:val="FigureNo"/>
        <w:rPr>
          <w:lang w:val="ru-RU"/>
        </w:rPr>
      </w:pPr>
      <w:r w:rsidRPr="00050CEF">
        <w:rPr>
          <w:lang w:val="ru-RU"/>
        </w:rPr>
        <w:t>РИСУНОК 5</w:t>
      </w:r>
    </w:p>
    <w:p w:rsidR="009117D0" w:rsidRPr="00050CEF" w:rsidRDefault="009117D0" w:rsidP="009117D0">
      <w:pPr>
        <w:pStyle w:val="Figuretitle"/>
        <w:rPr>
          <w:lang w:val="ru-RU"/>
        </w:rPr>
      </w:pPr>
      <w:r w:rsidRPr="00050CEF">
        <w:rPr>
          <w:lang w:val="ru-RU"/>
        </w:rPr>
        <w:t xml:space="preserve">График распределения девиации (гистограмма) </w:t>
      </w:r>
    </w:p>
    <w:p w:rsidR="009117D0" w:rsidRPr="00050CEF" w:rsidRDefault="00F4074C" w:rsidP="009117D0">
      <w:pPr>
        <w:pStyle w:val="Figure"/>
        <w:rPr>
          <w:lang w:val="ru-RU"/>
        </w:rPr>
      </w:pPr>
      <w:r w:rsidRPr="00050CEF">
        <w:rPr>
          <w:lang w:val="ru-RU"/>
        </w:rPr>
        <w:object w:dxaOrig="5458" w:dyaOrig="2875">
          <v:shape id="_x0000_i1030" type="#_x0000_t75" style="width:5in;height:187.2pt;mso-position-vertical:absolute" o:ole="">
            <v:imagedata r:id="rId24" o:title=""/>
          </v:shape>
          <o:OLEObject Type="Embed" ProgID="CorelDRAW.Graphic.14" ShapeID="_x0000_i1030" DrawAspect="Content" ObjectID="_1499166825" r:id="rId25"/>
        </w:object>
      </w:r>
    </w:p>
    <w:p w:rsidR="009117D0" w:rsidRPr="00050CEF" w:rsidRDefault="009117D0" w:rsidP="009117D0">
      <w:pPr>
        <w:pStyle w:val="FigureNo"/>
        <w:rPr>
          <w:lang w:val="ru-RU"/>
        </w:rPr>
      </w:pPr>
      <w:r w:rsidRPr="00050CEF">
        <w:rPr>
          <w:lang w:val="ru-RU"/>
        </w:rPr>
        <w:t>РИСУНОК 6</w:t>
      </w:r>
    </w:p>
    <w:p w:rsidR="009117D0" w:rsidRPr="00050CEF" w:rsidRDefault="009117D0" w:rsidP="009117D0">
      <w:pPr>
        <w:pStyle w:val="Figuretitle"/>
        <w:rPr>
          <w:lang w:val="ru-RU"/>
        </w:rPr>
      </w:pPr>
      <w:r w:rsidRPr="00050CEF">
        <w:rPr>
          <w:lang w:val="ru-RU"/>
        </w:rPr>
        <w:t>График интегральной функции распределения девиации</w:t>
      </w:r>
    </w:p>
    <w:bookmarkStart w:id="14" w:name="_GoBack"/>
    <w:p w:rsidR="009117D0" w:rsidRPr="00050CEF" w:rsidRDefault="00F4074C" w:rsidP="009117D0">
      <w:pPr>
        <w:pStyle w:val="Figure"/>
        <w:rPr>
          <w:lang w:val="ru-RU"/>
        </w:rPr>
      </w:pPr>
      <w:r w:rsidRPr="00050CEF">
        <w:rPr>
          <w:lang w:val="ru-RU"/>
        </w:rPr>
        <w:object w:dxaOrig="6136" w:dyaOrig="3839">
          <v:shape id="_x0000_i1031" type="#_x0000_t75" style="width:446.4pt;height:280.8pt;mso-position-vertical:absolute" o:ole="">
            <v:imagedata r:id="rId26" o:title=""/>
          </v:shape>
          <o:OLEObject Type="Embed" ProgID="CorelDRAW.Graphic.14" ShapeID="_x0000_i1031" DrawAspect="Content" ObjectID="_1499166826" r:id="rId27"/>
        </w:object>
      </w:r>
      <w:bookmarkEnd w:id="14"/>
    </w:p>
    <w:p w:rsidR="009117D0" w:rsidRPr="00050CEF" w:rsidRDefault="009117D0" w:rsidP="009117D0">
      <w:pPr>
        <w:pStyle w:val="FigureNo"/>
        <w:rPr>
          <w:lang w:val="ru-RU"/>
        </w:rPr>
      </w:pPr>
      <w:r w:rsidRPr="00050CEF">
        <w:rPr>
          <w:lang w:val="ru-RU"/>
        </w:rPr>
        <w:lastRenderedPageBreak/>
        <w:t>РИСУНОК 7</w:t>
      </w:r>
    </w:p>
    <w:p w:rsidR="009117D0" w:rsidRPr="00050CEF" w:rsidRDefault="009117D0" w:rsidP="009117D0">
      <w:pPr>
        <w:pStyle w:val="Figuretitle"/>
        <w:spacing w:after="240"/>
        <w:rPr>
          <w:lang w:val="ru-RU"/>
        </w:rPr>
      </w:pPr>
      <w:r w:rsidRPr="00050CEF">
        <w:rPr>
          <w:lang w:val="ru-RU"/>
        </w:rPr>
        <w:t>График девиации как функции времени</w:t>
      </w:r>
    </w:p>
    <w:p w:rsidR="009117D0" w:rsidRPr="00050CEF" w:rsidRDefault="00F4074C" w:rsidP="009117D0">
      <w:pPr>
        <w:pStyle w:val="Figure"/>
        <w:rPr>
          <w:lang w:val="ru-RU"/>
        </w:rPr>
      </w:pPr>
      <w:r w:rsidRPr="00050CEF">
        <w:rPr>
          <w:lang w:val="ru-RU"/>
        </w:rPr>
        <w:object w:dxaOrig="7231" w:dyaOrig="2793">
          <v:shape id="_x0000_i1032" type="#_x0000_t75" style="width:6in;height:165.6pt" o:ole="">
            <v:imagedata r:id="rId28" o:title=""/>
          </v:shape>
          <o:OLEObject Type="Embed" ProgID="CorelDRAW.Graphic.14" ShapeID="_x0000_i1032" DrawAspect="Content" ObjectID="_1499166827" r:id="rId29"/>
        </w:object>
      </w:r>
    </w:p>
    <w:p w:rsidR="009117D0" w:rsidRPr="00050CEF" w:rsidRDefault="009117D0" w:rsidP="009117D0">
      <w:pPr>
        <w:spacing w:before="720"/>
        <w:jc w:val="center"/>
        <w:rPr>
          <w:lang w:val="ru-RU"/>
        </w:rPr>
      </w:pPr>
      <w:r w:rsidRPr="00050CEF">
        <w:rPr>
          <w:lang w:val="ru-RU"/>
        </w:rPr>
        <w:t>______________</w:t>
      </w:r>
    </w:p>
    <w:sectPr w:rsidR="009117D0" w:rsidRPr="00050CEF" w:rsidSect="00A81BC9">
      <w:headerReference w:type="even" r:id="rId30"/>
      <w:headerReference w:type="default" r:id="rId31"/>
      <w:headerReference w:type="first" r:id="rId32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  <w:footnote w:id="1">
    <w:p w:rsidR="009117D0" w:rsidRPr="00AD23A5" w:rsidRDefault="009117D0" w:rsidP="009117D0">
      <w:pPr>
        <w:pStyle w:val="FootnoteText"/>
        <w:rPr>
          <w:lang w:val="ru-RU"/>
        </w:rPr>
      </w:pPr>
      <w:r w:rsidRPr="002F4A0D">
        <w:rPr>
          <w:rStyle w:val="FootnoteReference"/>
        </w:rPr>
        <w:footnoteRef/>
      </w:r>
      <w:r w:rsidRPr="00AD23A5">
        <w:rPr>
          <w:lang w:val="ru-RU"/>
        </w:rPr>
        <w:tab/>
      </w:r>
      <w:r>
        <w:rPr>
          <w:lang w:val="ru-RU"/>
        </w:rPr>
        <w:t>Это</w:t>
      </w:r>
      <w:r w:rsidRPr="00AD23A5">
        <w:rPr>
          <w:lang w:val="ru-RU"/>
        </w:rPr>
        <w:t xml:space="preserve"> </w:t>
      </w:r>
      <w:r>
        <w:rPr>
          <w:lang w:val="ru-RU"/>
        </w:rPr>
        <w:t>соответствует</w:t>
      </w:r>
      <w:r w:rsidRPr="00AD23A5">
        <w:rPr>
          <w:lang w:val="ru-RU"/>
        </w:rPr>
        <w:t xml:space="preserve"> </w:t>
      </w:r>
      <w:r>
        <w:rPr>
          <w:lang w:val="ru-RU"/>
        </w:rPr>
        <w:t>напряженности</w:t>
      </w:r>
      <w:r w:rsidRPr="00AD23A5">
        <w:rPr>
          <w:lang w:val="ru-RU"/>
        </w:rPr>
        <w:t xml:space="preserve"> </w:t>
      </w:r>
      <w:r>
        <w:rPr>
          <w:lang w:val="ru-RU"/>
        </w:rPr>
        <w:t>поля</w:t>
      </w:r>
      <w:r w:rsidRPr="00AD23A5">
        <w:rPr>
          <w:lang w:val="ru-RU"/>
        </w:rPr>
        <w:t xml:space="preserve"> </w:t>
      </w:r>
      <w:r>
        <w:rPr>
          <w:lang w:val="ru-RU"/>
        </w:rPr>
        <w:t>около</w:t>
      </w:r>
      <w:r w:rsidRPr="00AD23A5">
        <w:rPr>
          <w:lang w:val="ru-RU"/>
        </w:rPr>
        <w:t xml:space="preserve"> 68</w:t>
      </w:r>
      <w:r w:rsidRPr="00D47711">
        <w:rPr>
          <w:lang w:val="en-US"/>
        </w:rPr>
        <w:t> </w:t>
      </w:r>
      <w:r w:rsidRPr="00AD23A5">
        <w:rPr>
          <w:color w:val="000000"/>
          <w:lang w:val="ru-RU"/>
        </w:rPr>
        <w:t>дБ(мкВ/м)</w:t>
      </w:r>
      <w:r>
        <w:rPr>
          <w:color w:val="000000"/>
          <w:lang w:val="ru-RU"/>
        </w:rPr>
        <w:t xml:space="preserve"> при использовании антенны, как рекомендуется в Рекомендации МСЭ</w:t>
      </w:r>
      <w:r w:rsidRPr="00AD23A5">
        <w:rPr>
          <w:lang w:val="ru-RU"/>
        </w:rPr>
        <w:noBreakHyphen/>
      </w:r>
      <w:r w:rsidRPr="00D47711">
        <w:rPr>
          <w:lang w:val="en-US"/>
        </w:rPr>
        <w:t>R BS</w:t>
      </w:r>
      <w:r w:rsidRPr="00AD23A5">
        <w:rPr>
          <w:lang w:val="ru-RU"/>
        </w:rPr>
        <w:t xml:space="preserve">.599, </w:t>
      </w:r>
      <w:r>
        <w:rPr>
          <w:lang w:val="ru-RU"/>
        </w:rPr>
        <w:t>рис</w:t>
      </w:r>
      <w:r w:rsidRPr="00AD23A5">
        <w:rPr>
          <w:lang w:val="ru-RU"/>
        </w:rPr>
        <w:t>.</w:t>
      </w:r>
      <w:r w:rsidRPr="00D47711">
        <w:rPr>
          <w:lang w:val="en-US"/>
        </w:rPr>
        <w:t> </w:t>
      </w:r>
      <w:r w:rsidRPr="00AD23A5">
        <w:rPr>
          <w:lang w:val="ru-RU"/>
        </w:rPr>
        <w:t xml:space="preserve">1, </w:t>
      </w:r>
      <w:r>
        <w:rPr>
          <w:lang w:val="ru-RU"/>
        </w:rPr>
        <w:t>кривая</w:t>
      </w:r>
      <w:r w:rsidRPr="00D47711">
        <w:rPr>
          <w:lang w:val="en-US"/>
        </w:rPr>
        <w:t> B</w:t>
      </w:r>
      <w:r w:rsidRPr="00AD23A5">
        <w:rPr>
          <w:lang w:val="ru-RU"/>
        </w:rPr>
        <w:t xml:space="preserve"> (</w:t>
      </w:r>
      <w:r>
        <w:rPr>
          <w:lang w:val="ru-RU"/>
        </w:rPr>
        <w:t xml:space="preserve">коэффициент обратного излучения 12 дБ).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F5104C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8752" behindDoc="0" locked="0" layoutInCell="1" allowOverlap="1" wp14:anchorId="3C901529" wp14:editId="7E8895C4">
          <wp:simplePos x="0" y="0"/>
          <wp:positionH relativeFrom="margin">
            <wp:posOffset>0</wp:posOffset>
          </wp:positionH>
          <wp:positionV relativeFrom="margin">
            <wp:posOffset>8754745</wp:posOffset>
          </wp:positionV>
          <wp:extent cx="1247775" cy="935831"/>
          <wp:effectExtent l="0" t="0" r="0" b="0"/>
          <wp:wrapSquare wrapText="bothSides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50logo-Blue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9358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407F"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24B8A8D5" wp14:editId="5B31C426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BC9" w:rsidRDefault="00A81BC9" w:rsidP="008E5F8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055D9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8E5F88" w:rsidRPr="00F310C1">
      <w:rPr>
        <w:b/>
        <w:bCs/>
      </w:rPr>
      <w:t xml:space="preserve">Рек.  </w:t>
    </w:r>
    <w:r w:rsidR="008E5F88" w:rsidRPr="00F310C1">
      <w:rPr>
        <w:b/>
        <w:bCs/>
      </w:rPr>
      <w:fldChar w:fldCharType="begin"/>
    </w:r>
    <w:r w:rsidR="008E5F88" w:rsidRPr="00F310C1">
      <w:rPr>
        <w:b/>
        <w:bCs/>
      </w:rPr>
      <w:instrText>styleref href</w:instrText>
    </w:r>
    <w:r w:rsidR="008E5F88" w:rsidRPr="00F310C1">
      <w:rPr>
        <w:b/>
        <w:bCs/>
      </w:rPr>
      <w:fldChar w:fldCharType="separate"/>
    </w:r>
    <w:r w:rsidR="005055D9">
      <w:rPr>
        <w:b/>
        <w:bCs/>
        <w:noProof/>
      </w:rPr>
      <w:t>МСЭ-R  SM.1268-3</w:t>
    </w:r>
    <w:r w:rsidR="008E5F88" w:rsidRPr="00F310C1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BC9" w:rsidRDefault="00A81BC9">
    <w:pPr>
      <w:pStyle w:val="Header"/>
    </w:pPr>
    <w:r>
      <w:tab/>
    </w:r>
    <w:fldSimple w:instr=" DOCPROPERTY &quot;Header&quot; \* MERGEFORMAT ">
      <w:r w:rsidR="005055D9" w:rsidRPr="005055D9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055D9">
      <w:rPr>
        <w:b/>
        <w:bCs/>
        <w:noProof/>
      </w:rPr>
      <w:t>МСЭ-R  SM.1268-3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9F1578" w:rsidP="008E5F88">
    <w:pPr>
      <w:pStyle w:val="Header"/>
      <w:tabs>
        <w:tab w:val="center" w:pos="4820"/>
      </w:tabs>
      <w:jc w:val="left"/>
      <w:rPr>
        <w:szCs w:val="22"/>
      </w:rPr>
    </w:pP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5055D9">
      <w:rPr>
        <w:rStyle w:val="PageNumber"/>
        <w:b/>
        <w:bCs/>
        <w:noProof/>
        <w:szCs w:val="22"/>
      </w:rPr>
      <w:t>10</w:t>
    </w:r>
    <w:r w:rsidRPr="008E139E">
      <w:rPr>
        <w:rStyle w:val="PageNumber"/>
        <w:b/>
        <w:bCs/>
        <w:szCs w:val="22"/>
      </w:rPr>
      <w:fldChar w:fldCharType="end"/>
    </w:r>
    <w:r w:rsidRPr="008E139E">
      <w:rPr>
        <w:rStyle w:val="PageNumber"/>
        <w:b/>
        <w:bCs/>
        <w:szCs w:val="22"/>
        <w:lang w:val="ru-RU"/>
      </w:rPr>
      <w:tab/>
    </w:r>
    <w:r w:rsidR="008E5F88" w:rsidRPr="00F310C1">
      <w:rPr>
        <w:b/>
        <w:bCs/>
      </w:rPr>
      <w:t xml:space="preserve">Рек.  </w:t>
    </w:r>
    <w:r w:rsidR="008E5F88" w:rsidRPr="00F310C1">
      <w:rPr>
        <w:b/>
        <w:bCs/>
      </w:rPr>
      <w:fldChar w:fldCharType="begin"/>
    </w:r>
    <w:r w:rsidR="008E5F88" w:rsidRPr="00F310C1">
      <w:rPr>
        <w:b/>
        <w:bCs/>
      </w:rPr>
      <w:instrText>styleref href</w:instrText>
    </w:r>
    <w:r w:rsidR="008E5F88" w:rsidRPr="00F310C1">
      <w:rPr>
        <w:b/>
        <w:bCs/>
      </w:rPr>
      <w:fldChar w:fldCharType="separate"/>
    </w:r>
    <w:r w:rsidR="005055D9">
      <w:rPr>
        <w:b/>
        <w:bCs/>
        <w:noProof/>
      </w:rPr>
      <w:t>МСЭ-R  SM.1268-3</w:t>
    </w:r>
    <w:r w:rsidR="008E5F88" w:rsidRPr="00F310C1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8E139E" w:rsidRDefault="009F1578" w:rsidP="00CF1BCC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</w:r>
    <w:r w:rsidR="008E5F88" w:rsidRPr="00F310C1">
      <w:rPr>
        <w:b/>
        <w:bCs/>
      </w:rPr>
      <w:t xml:space="preserve">Рек.  </w:t>
    </w:r>
    <w:r w:rsidR="008E5F88" w:rsidRPr="00F310C1">
      <w:rPr>
        <w:b/>
        <w:bCs/>
      </w:rPr>
      <w:fldChar w:fldCharType="begin"/>
    </w:r>
    <w:r w:rsidR="008E5F88" w:rsidRPr="00F310C1">
      <w:rPr>
        <w:b/>
        <w:bCs/>
      </w:rPr>
      <w:instrText>styleref href</w:instrText>
    </w:r>
    <w:r w:rsidR="008E5F88" w:rsidRPr="00F310C1">
      <w:rPr>
        <w:b/>
        <w:bCs/>
      </w:rPr>
      <w:fldChar w:fldCharType="separate"/>
    </w:r>
    <w:r w:rsidR="005055D9">
      <w:rPr>
        <w:b/>
        <w:bCs/>
        <w:noProof/>
      </w:rPr>
      <w:t>МСЭ-R  SM.1268-3</w:t>
    </w:r>
    <w:r w:rsidR="008E5F88" w:rsidRPr="00F310C1">
      <w:rPr>
        <w:b/>
        <w:bCs/>
      </w:rPr>
      <w:fldChar w:fldCharType="end"/>
    </w:r>
    <w:r w:rsidR="007916AB">
      <w:rPr>
        <w:b/>
        <w:bCs/>
      </w:rPr>
      <w:tab/>
    </w: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5055D9">
      <w:rPr>
        <w:rStyle w:val="PageNumber"/>
        <w:b/>
        <w:bCs/>
        <w:noProof/>
        <w:szCs w:val="22"/>
      </w:rPr>
      <w:t>9</w:t>
    </w:r>
    <w:r w:rsidRPr="008E139E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717" w:rsidRPr="00A81BC9" w:rsidRDefault="00A81BC9" w:rsidP="008E5F88">
    <w:pPr>
      <w:pStyle w:val="Header"/>
      <w:rPr>
        <w:b/>
        <w:bCs/>
      </w:rPr>
    </w:pPr>
    <w:r w:rsidRPr="00F310C1">
      <w:rPr>
        <w:b/>
        <w:bCs/>
      </w:rPr>
      <w:tab/>
    </w:r>
    <w:r w:rsidR="008E5F88" w:rsidRPr="00F310C1">
      <w:rPr>
        <w:b/>
        <w:bCs/>
      </w:rPr>
      <w:t xml:space="preserve">Рек.  </w:t>
    </w:r>
    <w:r w:rsidR="008E5F88" w:rsidRPr="00F310C1">
      <w:rPr>
        <w:b/>
        <w:bCs/>
      </w:rPr>
      <w:fldChar w:fldCharType="begin"/>
    </w:r>
    <w:r w:rsidR="008E5F88" w:rsidRPr="00F310C1">
      <w:rPr>
        <w:b/>
        <w:bCs/>
      </w:rPr>
      <w:instrText>styleref href</w:instrText>
    </w:r>
    <w:r w:rsidR="008E5F88" w:rsidRPr="00F310C1">
      <w:rPr>
        <w:b/>
        <w:bCs/>
      </w:rPr>
      <w:fldChar w:fldCharType="separate"/>
    </w:r>
    <w:r w:rsidR="005055D9">
      <w:rPr>
        <w:b/>
        <w:bCs/>
        <w:noProof/>
      </w:rPr>
      <w:t>МСЭ-R  SM.1268-3</w:t>
    </w:r>
    <w:r w:rsidR="008E5F88" w:rsidRPr="00F310C1">
      <w:rPr>
        <w:b/>
        <w:bCs/>
      </w:rPr>
      <w:fldChar w:fldCharType="end"/>
    </w:r>
    <w:r w:rsidRPr="00F310C1">
      <w:rPr>
        <w:b/>
        <w:bCs/>
      </w:rPr>
      <w:tab/>
    </w:r>
    <w:r w:rsidRPr="00F310C1">
      <w:rPr>
        <w:rStyle w:val="PageNumber"/>
        <w:b/>
        <w:bCs/>
      </w:rPr>
      <w:fldChar w:fldCharType="begin"/>
    </w:r>
    <w:r w:rsidRPr="00F310C1">
      <w:rPr>
        <w:rStyle w:val="PageNumber"/>
        <w:b/>
        <w:bCs/>
      </w:rPr>
      <w:instrText xml:space="preserve"> PAGE </w:instrText>
    </w:r>
    <w:r w:rsidRPr="00F310C1">
      <w:rPr>
        <w:rStyle w:val="PageNumber"/>
        <w:b/>
        <w:bCs/>
      </w:rPr>
      <w:fldChar w:fldCharType="separate"/>
    </w:r>
    <w:r w:rsidR="005055D9">
      <w:rPr>
        <w:rStyle w:val="PageNumber"/>
        <w:b/>
        <w:bCs/>
        <w:noProof/>
      </w:rPr>
      <w:t>1</w:t>
    </w:r>
    <w:r w:rsidRPr="00F310C1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ctiveWritingStyle w:appName="MSWord" w:lang="es-ES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403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096F"/>
    <w:rsid w:val="00013002"/>
    <w:rsid w:val="00036EE3"/>
    <w:rsid w:val="00050CEF"/>
    <w:rsid w:val="00072484"/>
    <w:rsid w:val="00096612"/>
    <w:rsid w:val="000B3FC0"/>
    <w:rsid w:val="000B7683"/>
    <w:rsid w:val="000D0677"/>
    <w:rsid w:val="000E6A6E"/>
    <w:rsid w:val="00102934"/>
    <w:rsid w:val="00131900"/>
    <w:rsid w:val="00147110"/>
    <w:rsid w:val="001511A6"/>
    <w:rsid w:val="00165AE6"/>
    <w:rsid w:val="00197B47"/>
    <w:rsid w:val="001D407F"/>
    <w:rsid w:val="002058CE"/>
    <w:rsid w:val="002165F1"/>
    <w:rsid w:val="00276D21"/>
    <w:rsid w:val="0028130B"/>
    <w:rsid w:val="00296D7F"/>
    <w:rsid w:val="002B3CF6"/>
    <w:rsid w:val="002C768A"/>
    <w:rsid w:val="002D76C4"/>
    <w:rsid w:val="002F5199"/>
    <w:rsid w:val="00305A41"/>
    <w:rsid w:val="00356B5D"/>
    <w:rsid w:val="003646F2"/>
    <w:rsid w:val="00366B24"/>
    <w:rsid w:val="00373311"/>
    <w:rsid w:val="003C38BA"/>
    <w:rsid w:val="00403246"/>
    <w:rsid w:val="00420DFD"/>
    <w:rsid w:val="00437A76"/>
    <w:rsid w:val="00467C4F"/>
    <w:rsid w:val="00470E28"/>
    <w:rsid w:val="004934C5"/>
    <w:rsid w:val="005055D9"/>
    <w:rsid w:val="0055320A"/>
    <w:rsid w:val="00556548"/>
    <w:rsid w:val="00571788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E1131"/>
    <w:rsid w:val="006E2037"/>
    <w:rsid w:val="006E601F"/>
    <w:rsid w:val="006E6199"/>
    <w:rsid w:val="00712870"/>
    <w:rsid w:val="00743D85"/>
    <w:rsid w:val="00753CF4"/>
    <w:rsid w:val="007565CC"/>
    <w:rsid w:val="00763B9A"/>
    <w:rsid w:val="00771723"/>
    <w:rsid w:val="007916AB"/>
    <w:rsid w:val="007A6AA8"/>
    <w:rsid w:val="007E3AFC"/>
    <w:rsid w:val="008310C9"/>
    <w:rsid w:val="00853CC5"/>
    <w:rsid w:val="00870848"/>
    <w:rsid w:val="008C7848"/>
    <w:rsid w:val="008E5F88"/>
    <w:rsid w:val="00906589"/>
    <w:rsid w:val="00906AD6"/>
    <w:rsid w:val="009117D0"/>
    <w:rsid w:val="00917AF2"/>
    <w:rsid w:val="0092418A"/>
    <w:rsid w:val="00934ED7"/>
    <w:rsid w:val="009543C3"/>
    <w:rsid w:val="00966E1B"/>
    <w:rsid w:val="00973C07"/>
    <w:rsid w:val="009947C0"/>
    <w:rsid w:val="009E3058"/>
    <w:rsid w:val="009F1578"/>
    <w:rsid w:val="009F2D2C"/>
    <w:rsid w:val="00A16F76"/>
    <w:rsid w:val="00A25DEC"/>
    <w:rsid w:val="00A31928"/>
    <w:rsid w:val="00A62A14"/>
    <w:rsid w:val="00A6617B"/>
    <w:rsid w:val="00A71FE5"/>
    <w:rsid w:val="00A81BC9"/>
    <w:rsid w:val="00A971A1"/>
    <w:rsid w:val="00AA3AD8"/>
    <w:rsid w:val="00AB0DC8"/>
    <w:rsid w:val="00AF302B"/>
    <w:rsid w:val="00B033C8"/>
    <w:rsid w:val="00B07B83"/>
    <w:rsid w:val="00B21F1F"/>
    <w:rsid w:val="00B24A4F"/>
    <w:rsid w:val="00B33425"/>
    <w:rsid w:val="00B44E24"/>
    <w:rsid w:val="00B54ECC"/>
    <w:rsid w:val="00B714F3"/>
    <w:rsid w:val="00B87B6B"/>
    <w:rsid w:val="00BB283C"/>
    <w:rsid w:val="00BC5D77"/>
    <w:rsid w:val="00BE57E5"/>
    <w:rsid w:val="00BF0366"/>
    <w:rsid w:val="00BF487A"/>
    <w:rsid w:val="00C46BD9"/>
    <w:rsid w:val="00C55258"/>
    <w:rsid w:val="00C73560"/>
    <w:rsid w:val="00CB0F14"/>
    <w:rsid w:val="00CB60E1"/>
    <w:rsid w:val="00CD659B"/>
    <w:rsid w:val="00CE0A43"/>
    <w:rsid w:val="00CF1BCC"/>
    <w:rsid w:val="00D54BEC"/>
    <w:rsid w:val="00D83556"/>
    <w:rsid w:val="00DF4176"/>
    <w:rsid w:val="00E17240"/>
    <w:rsid w:val="00E74595"/>
    <w:rsid w:val="00E81AFE"/>
    <w:rsid w:val="00EB7C57"/>
    <w:rsid w:val="00ED2695"/>
    <w:rsid w:val="00F074C2"/>
    <w:rsid w:val="00F30C9B"/>
    <w:rsid w:val="00F354B1"/>
    <w:rsid w:val="00F4074C"/>
    <w:rsid w:val="00F5104C"/>
    <w:rsid w:val="00F61320"/>
    <w:rsid w:val="00F67DDE"/>
    <w:rsid w:val="00F76900"/>
    <w:rsid w:val="00FA5A91"/>
    <w:rsid w:val="00FB0E4E"/>
    <w:rsid w:val="00FB1C3C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  <w15:docId w15:val="{0FB66DDC-4680-4F9F-AFA6-A1183CD32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60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6E601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601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601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601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601F"/>
    <w:pPr>
      <w:outlineLvl w:val="4"/>
    </w:pPr>
  </w:style>
  <w:style w:type="paragraph" w:styleId="Heading6">
    <w:name w:val="heading 6"/>
    <w:basedOn w:val="Heading4"/>
    <w:next w:val="Normal"/>
    <w:qFormat/>
    <w:rsid w:val="006E601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601F"/>
    <w:pPr>
      <w:outlineLvl w:val="6"/>
    </w:pPr>
  </w:style>
  <w:style w:type="paragraph" w:styleId="Heading8">
    <w:name w:val="heading 8"/>
    <w:basedOn w:val="Heading6"/>
    <w:next w:val="Normal"/>
    <w:qFormat/>
    <w:rsid w:val="006E601F"/>
    <w:pPr>
      <w:outlineLvl w:val="7"/>
    </w:pPr>
  </w:style>
  <w:style w:type="paragraph" w:styleId="Heading9">
    <w:name w:val="heading 9"/>
    <w:basedOn w:val="Heading6"/>
    <w:next w:val="Normal"/>
    <w:qFormat/>
    <w:rsid w:val="006E601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601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601F"/>
  </w:style>
  <w:style w:type="paragraph" w:customStyle="1" w:styleId="Headingb">
    <w:name w:val="Heading_b"/>
    <w:basedOn w:val="Heading3"/>
    <w:next w:val="Normal"/>
    <w:rsid w:val="006E601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601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601F"/>
  </w:style>
  <w:style w:type="paragraph" w:customStyle="1" w:styleId="AnnexNoTitle">
    <w:name w:val="Annex_NoTitle"/>
    <w:basedOn w:val="Normal"/>
    <w:next w:val="Normalaftertitle"/>
    <w:rsid w:val="006E601F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6E601F"/>
    <w:pPr>
      <w:spacing w:before="320"/>
    </w:pPr>
  </w:style>
  <w:style w:type="paragraph" w:customStyle="1" w:styleId="enumlev2">
    <w:name w:val="enumlev2"/>
    <w:basedOn w:val="enumlev1"/>
    <w:rsid w:val="006E601F"/>
    <w:pPr>
      <w:ind w:left="1191" w:hanging="397"/>
    </w:pPr>
  </w:style>
  <w:style w:type="paragraph" w:customStyle="1" w:styleId="enumlev1">
    <w:name w:val="enumlev1"/>
    <w:basedOn w:val="Normal"/>
    <w:rsid w:val="006E601F"/>
    <w:pPr>
      <w:spacing w:before="80"/>
      <w:ind w:left="794" w:hanging="794"/>
    </w:pPr>
  </w:style>
  <w:style w:type="paragraph" w:customStyle="1" w:styleId="enumlev3">
    <w:name w:val="enumlev3"/>
    <w:basedOn w:val="enumlev2"/>
    <w:rsid w:val="006E601F"/>
    <w:pPr>
      <w:ind w:left="1588"/>
    </w:pPr>
  </w:style>
  <w:style w:type="paragraph" w:customStyle="1" w:styleId="Note">
    <w:name w:val="Note"/>
    <w:basedOn w:val="Normal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601F"/>
    <w:pPr>
      <w:jc w:val="center"/>
    </w:pPr>
  </w:style>
  <w:style w:type="paragraph" w:customStyle="1" w:styleId="Recdate">
    <w:name w:val="Rec_date"/>
    <w:basedOn w:val="Recref"/>
    <w:next w:val="Normalaftertitle"/>
    <w:rsid w:val="006E601F"/>
    <w:pPr>
      <w:jc w:val="right"/>
    </w:pPr>
  </w:style>
  <w:style w:type="paragraph" w:customStyle="1" w:styleId="HeadingSum">
    <w:name w:val="Heading_Sum"/>
    <w:basedOn w:val="Headingb"/>
    <w:next w:val="Normal"/>
    <w:rsid w:val="006E601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601F"/>
  </w:style>
  <w:style w:type="paragraph" w:customStyle="1" w:styleId="Tablefin">
    <w:name w:val="Table_fin"/>
    <w:basedOn w:val="Normal"/>
    <w:next w:val="Normal"/>
    <w:rsid w:val="006E601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601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601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601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601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601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601F"/>
    <w:pPr>
      <w:ind w:left="794"/>
    </w:pPr>
  </w:style>
  <w:style w:type="paragraph" w:customStyle="1" w:styleId="Figurelegend">
    <w:name w:val="Figure_legend"/>
    <w:basedOn w:val="Normal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601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6E601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6E601F"/>
    <w:pPr>
      <w:keepNext w:val="0"/>
      <w:spacing w:before="0" w:after="240"/>
    </w:pPr>
  </w:style>
  <w:style w:type="paragraph" w:customStyle="1" w:styleId="tocpart">
    <w:name w:val="tocpart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601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601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601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601F"/>
    <w:rPr>
      <w:b/>
    </w:rPr>
  </w:style>
  <w:style w:type="paragraph" w:customStyle="1" w:styleId="Chaptitle">
    <w:name w:val="Chap_title"/>
    <w:basedOn w:val="Arttitle"/>
    <w:next w:val="Normalaftertitle"/>
    <w:rsid w:val="006E601F"/>
  </w:style>
  <w:style w:type="character" w:styleId="FootnoteReference">
    <w:name w:val="footnote reference"/>
    <w:basedOn w:val="DefaultParagraphFont"/>
    <w:rsid w:val="006E601F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6E601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601F"/>
  </w:style>
  <w:style w:type="paragraph" w:styleId="Index2">
    <w:name w:val="index 2"/>
    <w:basedOn w:val="Normal"/>
    <w:next w:val="Normal"/>
    <w:semiHidden/>
    <w:rsid w:val="006E601F"/>
    <w:pPr>
      <w:ind w:left="283"/>
    </w:pPr>
  </w:style>
  <w:style w:type="paragraph" w:styleId="Index3">
    <w:name w:val="index 3"/>
    <w:basedOn w:val="Normal"/>
    <w:next w:val="Normal"/>
    <w:semiHidden/>
    <w:rsid w:val="006E601F"/>
    <w:pPr>
      <w:ind w:left="566"/>
    </w:pPr>
  </w:style>
  <w:style w:type="paragraph" w:styleId="IndexHeading">
    <w:name w:val="index heading"/>
    <w:basedOn w:val="Normal"/>
    <w:next w:val="Index1"/>
    <w:semiHidden/>
    <w:rsid w:val="006E601F"/>
  </w:style>
  <w:style w:type="paragraph" w:customStyle="1" w:styleId="Line">
    <w:name w:val="Line"/>
    <w:basedOn w:val="Normal"/>
    <w:next w:val="Normal"/>
    <w:rsid w:val="006E601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601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601F"/>
  </w:style>
  <w:style w:type="paragraph" w:customStyle="1" w:styleId="Partref">
    <w:name w:val="Part_ref"/>
    <w:basedOn w:val="Normal"/>
    <w:next w:val="Normal"/>
    <w:rsid w:val="006E601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601F"/>
  </w:style>
  <w:style w:type="paragraph" w:customStyle="1" w:styleId="QuestionNo">
    <w:name w:val="Question_No"/>
    <w:basedOn w:val="RecNo"/>
    <w:next w:val="Normal"/>
    <w:rsid w:val="006E601F"/>
  </w:style>
  <w:style w:type="paragraph" w:customStyle="1" w:styleId="Questionref">
    <w:name w:val="Question_ref"/>
    <w:basedOn w:val="Recref"/>
    <w:next w:val="Questiondate"/>
    <w:rsid w:val="006E601F"/>
  </w:style>
  <w:style w:type="paragraph" w:customStyle="1" w:styleId="Questiontitle">
    <w:name w:val="Question_title"/>
    <w:basedOn w:val="Normal"/>
    <w:next w:val="Questionref"/>
    <w:rsid w:val="006E601F"/>
  </w:style>
  <w:style w:type="paragraph" w:customStyle="1" w:styleId="Reftext">
    <w:name w:val="Ref_text"/>
    <w:basedOn w:val="Normal"/>
    <w:rsid w:val="006E601F"/>
    <w:pPr>
      <w:ind w:left="794" w:hanging="794"/>
    </w:pPr>
  </w:style>
  <w:style w:type="paragraph" w:customStyle="1" w:styleId="Reftitle">
    <w:name w:val="Ref_title"/>
    <w:basedOn w:val="Normal"/>
    <w:next w:val="Reftext"/>
    <w:rsid w:val="006E601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601F"/>
  </w:style>
  <w:style w:type="paragraph" w:customStyle="1" w:styleId="RepNo">
    <w:name w:val="Rep_No"/>
    <w:basedOn w:val="RecNo"/>
    <w:next w:val="Reptitle"/>
    <w:rsid w:val="006E601F"/>
  </w:style>
  <w:style w:type="paragraph" w:customStyle="1" w:styleId="Reptitle">
    <w:name w:val="Rep_title"/>
    <w:basedOn w:val="Rectitle"/>
    <w:next w:val="Repref"/>
    <w:rsid w:val="006E601F"/>
  </w:style>
  <w:style w:type="paragraph" w:customStyle="1" w:styleId="Repref">
    <w:name w:val="Rep_ref"/>
    <w:basedOn w:val="Recref"/>
    <w:next w:val="Repdate"/>
    <w:rsid w:val="006E601F"/>
  </w:style>
  <w:style w:type="paragraph" w:customStyle="1" w:styleId="Resdate">
    <w:name w:val="Res_date"/>
    <w:basedOn w:val="Recdate"/>
    <w:next w:val="Normalaftertitle"/>
    <w:rsid w:val="006E601F"/>
  </w:style>
  <w:style w:type="paragraph" w:customStyle="1" w:styleId="ResNo">
    <w:name w:val="Res_No"/>
    <w:basedOn w:val="RecNo"/>
    <w:next w:val="Restitle"/>
    <w:rsid w:val="006E601F"/>
  </w:style>
  <w:style w:type="paragraph" w:customStyle="1" w:styleId="Restitle">
    <w:name w:val="Res_title"/>
    <w:basedOn w:val="Normal"/>
    <w:next w:val="Resref"/>
    <w:rsid w:val="006E601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601F"/>
  </w:style>
  <w:style w:type="paragraph" w:customStyle="1" w:styleId="SectionNo">
    <w:name w:val="Section_No"/>
    <w:basedOn w:val="Normal"/>
    <w:next w:val="Normal"/>
    <w:rsid w:val="006E601F"/>
  </w:style>
  <w:style w:type="paragraph" w:customStyle="1" w:styleId="Sectiontitle">
    <w:name w:val="Section_title"/>
    <w:basedOn w:val="Normal"/>
    <w:next w:val="Normalaftertitle"/>
    <w:rsid w:val="006E601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601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601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601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601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601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601F"/>
  </w:style>
  <w:style w:type="paragraph" w:styleId="TOC6">
    <w:name w:val="toc 6"/>
    <w:basedOn w:val="TOC4"/>
    <w:semiHidden/>
    <w:rsid w:val="006E601F"/>
  </w:style>
  <w:style w:type="paragraph" w:styleId="TOC7">
    <w:name w:val="toc 7"/>
    <w:basedOn w:val="TOC4"/>
    <w:semiHidden/>
    <w:rsid w:val="006E601F"/>
  </w:style>
  <w:style w:type="paragraph" w:styleId="TOC8">
    <w:name w:val="toc 8"/>
    <w:basedOn w:val="TOC4"/>
    <w:semiHidden/>
    <w:rsid w:val="006E601F"/>
  </w:style>
  <w:style w:type="paragraph" w:customStyle="1" w:styleId="Annexref">
    <w:name w:val="Annex_ref"/>
    <w:basedOn w:val="Normal"/>
    <w:next w:val="Normalaftertitle"/>
    <w:rsid w:val="006E601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601F"/>
  </w:style>
  <w:style w:type="paragraph" w:customStyle="1" w:styleId="Tabletitle">
    <w:name w:val="Table_title"/>
    <w:basedOn w:val="Normal"/>
    <w:next w:val="Tablehead"/>
    <w:rsid w:val="006E601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601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601F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601F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601F"/>
    <w:pPr>
      <w:ind w:left="-85" w:firstLine="0"/>
    </w:pPr>
    <w:rPr>
      <w:lang w:val="en-US"/>
    </w:rPr>
  </w:style>
  <w:style w:type="character" w:customStyle="1" w:styleId="Heading1Char">
    <w:name w:val="Heading 1 Char"/>
    <w:basedOn w:val="DefaultParagraphFont"/>
    <w:link w:val="Heading1"/>
    <w:rsid w:val="009117D0"/>
    <w:rPr>
      <w:b/>
      <w:sz w:val="22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9117D0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0" Type="http://schemas.openxmlformats.org/officeDocument/2006/relationships/image" Target="media/image6.e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8.emf"/><Relationship Id="rId32" Type="http://schemas.openxmlformats.org/officeDocument/2006/relationships/header" Target="header7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0.emf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7.bin"/><Relationship Id="rId30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1BA0B7-A340-4F54-A651-3390E05FC1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75</TotalTime>
  <Pages>14</Pages>
  <Words>2943</Words>
  <Characters>16776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19680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10</cp:revision>
  <cp:lastPrinted>2015-07-23T12:11:00Z</cp:lastPrinted>
  <dcterms:created xsi:type="dcterms:W3CDTF">2015-07-23T11:06:00Z</dcterms:created>
  <dcterms:modified xsi:type="dcterms:W3CDTF">2015-07-23T12:24:00Z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