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17B" w:rsidRDefault="00A6617B" w:rsidP="00242AEE">
      <w:pPr>
        <w:pStyle w:val="HeadingSum"/>
      </w:pPr>
      <w:bookmarkStart w:id="0" w:name="_GoBack"/>
      <w:bookmarkEnd w:id="0"/>
    </w:p>
    <w:p w:rsidR="00BA2BCF" w:rsidRDefault="00BA2BCF" w:rsidP="00BA2BCF"/>
    <w:p w:rsidR="00BA2BCF" w:rsidRDefault="00BA2BCF" w:rsidP="00BA2BCF"/>
    <w:p w:rsidR="00BA2BCF" w:rsidRDefault="00BA2BCF" w:rsidP="00BA2BCF"/>
    <w:p w:rsidR="00BA2BCF" w:rsidRDefault="00BA2BCF" w:rsidP="00BA2BCF"/>
    <w:p w:rsidR="00BA2BCF" w:rsidRDefault="00BA2BCF" w:rsidP="00BA2BCF"/>
    <w:p w:rsidR="00BA2BCF" w:rsidRDefault="00BA2BCF" w:rsidP="00BA2BCF"/>
    <w:p w:rsidR="00BA2BCF" w:rsidRDefault="00BA2BCF" w:rsidP="00BA2BCF"/>
    <w:p w:rsidR="00BA2BCF" w:rsidRDefault="00BA2BCF" w:rsidP="00BA2BCF"/>
    <w:p w:rsidR="00BA2BCF" w:rsidRDefault="00BA2BCF" w:rsidP="00BA2BCF"/>
    <w:p w:rsidR="00BA2BCF" w:rsidRDefault="00BA2BCF" w:rsidP="00BA2BCF"/>
    <w:p w:rsidR="00BA2BCF" w:rsidRDefault="00BA2BCF" w:rsidP="00BA2BCF"/>
    <w:p w:rsidR="00BA2BCF" w:rsidRDefault="00BA2BCF" w:rsidP="00BA2BCF"/>
    <w:tbl>
      <w:tblPr>
        <w:tblW w:w="10089" w:type="dxa"/>
        <w:tblLook w:val="01E0" w:firstRow="1" w:lastRow="1" w:firstColumn="1" w:lastColumn="1" w:noHBand="0" w:noVBand="0"/>
      </w:tblPr>
      <w:tblGrid>
        <w:gridCol w:w="10089"/>
      </w:tblGrid>
      <w:tr w:rsidR="00BA2BCF" w:rsidTr="00F2470E">
        <w:tc>
          <w:tcPr>
            <w:tcW w:w="10089" w:type="dxa"/>
          </w:tcPr>
          <w:p w:rsidR="00BA2BCF" w:rsidRPr="001511A6" w:rsidRDefault="00BA2BCF" w:rsidP="00F2470E">
            <w:pPr>
              <w:spacing w:before="380" w:line="280" w:lineRule="exact"/>
              <w:jc w:val="right"/>
              <w:rPr>
                <w:rFonts w:ascii="Tahoma" w:hAnsi="Tahoma" w:cs="Tahoma"/>
                <w:b/>
                <w:bCs/>
                <w:iCs/>
                <w:color w:val="243285"/>
                <w:sz w:val="32"/>
                <w:szCs w:val="32"/>
                <w:lang w:val="en-US"/>
              </w:rPr>
            </w:pPr>
          </w:p>
          <w:p w:rsidR="00BA2BCF" w:rsidRPr="001511A6" w:rsidRDefault="00BA2BCF" w:rsidP="00BA2BCF">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1268-4</w:t>
            </w:r>
          </w:p>
          <w:p w:rsidR="00BA2BCF" w:rsidRPr="001511A6" w:rsidRDefault="00BA2BCF" w:rsidP="00BA2BCF">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Pr>
                <w:rFonts w:ascii="Tahoma" w:hAnsi="Tahoma" w:cs="Tahoma"/>
                <w:b/>
                <w:bCs/>
                <w:iCs/>
                <w:color w:val="243285"/>
                <w:szCs w:val="24"/>
                <w:lang w:val="en-US"/>
              </w:rPr>
              <w:t>11</w:t>
            </w:r>
            <w:r w:rsidRPr="001511A6">
              <w:rPr>
                <w:rFonts w:ascii="Tahoma" w:hAnsi="Tahoma" w:cs="Tahoma"/>
                <w:b/>
                <w:bCs/>
                <w:iCs/>
                <w:color w:val="243285"/>
                <w:szCs w:val="24"/>
                <w:lang w:val="en-US"/>
              </w:rPr>
              <w:t>/</w:t>
            </w:r>
            <w:r>
              <w:rPr>
                <w:rFonts w:ascii="Tahoma" w:hAnsi="Tahoma" w:cs="Tahoma"/>
                <w:b/>
                <w:bCs/>
                <w:iCs/>
                <w:color w:val="243285"/>
                <w:szCs w:val="24"/>
                <w:lang w:val="en-US"/>
              </w:rPr>
              <w:t>2017</w:t>
            </w:r>
            <w:r w:rsidRPr="001511A6">
              <w:rPr>
                <w:rFonts w:ascii="Tahoma" w:hAnsi="Tahoma" w:cs="Tahoma"/>
                <w:b/>
                <w:bCs/>
                <w:iCs/>
                <w:color w:val="243285"/>
                <w:szCs w:val="24"/>
                <w:lang w:val="en-US"/>
              </w:rPr>
              <w:t>)</w:t>
            </w:r>
          </w:p>
        </w:tc>
      </w:tr>
      <w:tr w:rsidR="00BA2BCF" w:rsidRPr="00474478" w:rsidTr="00F2470E">
        <w:tc>
          <w:tcPr>
            <w:tcW w:w="10089" w:type="dxa"/>
          </w:tcPr>
          <w:p w:rsidR="00BA2BCF" w:rsidRPr="001511A6" w:rsidRDefault="00BA2BCF" w:rsidP="00F2470E">
            <w:pPr>
              <w:spacing w:before="80" w:line="500" w:lineRule="exact"/>
              <w:jc w:val="right"/>
              <w:rPr>
                <w:rFonts w:ascii="Tahoma" w:hAnsi="Tahoma" w:cs="Tahoma"/>
                <w:b/>
                <w:bCs/>
                <w:iCs/>
                <w:color w:val="243285"/>
                <w:sz w:val="44"/>
                <w:szCs w:val="44"/>
                <w:lang w:val="en-US"/>
              </w:rPr>
            </w:pPr>
          </w:p>
          <w:p w:rsidR="00BA2BCF" w:rsidRPr="001511A6" w:rsidRDefault="00BA2BCF" w:rsidP="00AD342A">
            <w:pPr>
              <w:spacing w:before="80" w:line="500" w:lineRule="exact"/>
              <w:jc w:val="right"/>
              <w:rPr>
                <w:rFonts w:ascii="Tahoma" w:hAnsi="Tahoma" w:cs="Tahoma"/>
                <w:b/>
                <w:bCs/>
                <w:iCs/>
                <w:color w:val="243285"/>
                <w:sz w:val="44"/>
                <w:szCs w:val="44"/>
                <w:lang w:val="en-US"/>
              </w:rPr>
            </w:pPr>
            <w:r w:rsidRPr="00BA2BCF">
              <w:rPr>
                <w:rFonts w:ascii="Tahoma" w:hAnsi="Tahoma" w:cs="Tahoma"/>
                <w:b/>
                <w:bCs/>
                <w:iCs/>
                <w:color w:val="243285"/>
                <w:sz w:val="44"/>
                <w:szCs w:val="44"/>
                <w:lang w:val="en-GB"/>
              </w:rPr>
              <w:t>Method of measuring the maximum frequency deviation</w:t>
            </w:r>
            <w:r w:rsidR="00AD342A">
              <w:rPr>
                <w:rFonts w:ascii="Tahoma" w:hAnsi="Tahoma" w:cs="Tahoma"/>
                <w:b/>
                <w:bCs/>
                <w:iCs/>
                <w:color w:val="243285"/>
                <w:sz w:val="44"/>
                <w:szCs w:val="44"/>
                <w:lang w:val="en-GB"/>
              </w:rPr>
              <w:t xml:space="preserve"> </w:t>
            </w:r>
            <w:r w:rsidRPr="00BA2BCF">
              <w:rPr>
                <w:rFonts w:ascii="Tahoma" w:hAnsi="Tahoma" w:cs="Tahoma"/>
                <w:b/>
                <w:bCs/>
                <w:iCs/>
                <w:color w:val="243285"/>
                <w:sz w:val="44"/>
                <w:szCs w:val="44"/>
                <w:lang w:val="en-GB"/>
              </w:rPr>
              <w:t>of FM broadcast emissions at monitoring stations</w:t>
            </w:r>
            <w:r w:rsidRPr="00BA2BCF">
              <w:rPr>
                <w:rFonts w:ascii="Tahoma" w:hAnsi="Tahoma" w:cs="Tahoma"/>
                <w:b/>
                <w:bCs/>
                <w:iCs/>
                <w:color w:val="243285"/>
                <w:sz w:val="44"/>
                <w:szCs w:val="44"/>
                <w:lang w:val="en-US"/>
              </w:rPr>
              <w:t xml:space="preserve"> </w:t>
            </w:r>
          </w:p>
          <w:p w:rsidR="00BA2BCF" w:rsidRPr="001511A6" w:rsidRDefault="00BA2BCF" w:rsidP="00F2470E">
            <w:pPr>
              <w:spacing w:before="80" w:line="500" w:lineRule="exact"/>
              <w:jc w:val="right"/>
              <w:rPr>
                <w:rFonts w:ascii="Tahoma" w:hAnsi="Tahoma" w:cs="Tahoma"/>
                <w:b/>
                <w:bCs/>
                <w:iCs/>
                <w:color w:val="243285"/>
                <w:sz w:val="40"/>
                <w:szCs w:val="40"/>
                <w:lang w:val="en-US"/>
              </w:rPr>
            </w:pPr>
          </w:p>
        </w:tc>
      </w:tr>
      <w:tr w:rsidR="00BA2BCF" w:rsidTr="00F2470E">
        <w:tc>
          <w:tcPr>
            <w:tcW w:w="10089" w:type="dxa"/>
          </w:tcPr>
          <w:p w:rsidR="00BA2BCF" w:rsidRPr="00BA2BCF" w:rsidRDefault="00BA2BCF" w:rsidP="00F2470E">
            <w:pPr>
              <w:spacing w:before="80" w:line="280" w:lineRule="exact"/>
              <w:ind w:right="640"/>
              <w:rPr>
                <w:rFonts w:ascii="Tahoma" w:hAnsi="Tahoma" w:cs="Tahoma"/>
                <w:b/>
                <w:bCs/>
                <w:iCs/>
                <w:color w:val="243285"/>
                <w:sz w:val="32"/>
                <w:szCs w:val="32"/>
                <w:lang w:val="en-US"/>
              </w:rPr>
            </w:pPr>
          </w:p>
          <w:p w:rsidR="00BA2BCF" w:rsidRPr="00BA2BCF" w:rsidRDefault="00BA2BCF" w:rsidP="00F2470E">
            <w:pPr>
              <w:spacing w:before="80" w:line="280" w:lineRule="exact"/>
              <w:ind w:right="640"/>
              <w:rPr>
                <w:rFonts w:ascii="Tahoma" w:hAnsi="Tahoma" w:cs="Tahoma"/>
                <w:b/>
                <w:bCs/>
                <w:iCs/>
                <w:color w:val="243285"/>
                <w:sz w:val="32"/>
                <w:szCs w:val="32"/>
                <w:lang w:val="en-US"/>
              </w:rPr>
            </w:pPr>
          </w:p>
          <w:p w:rsidR="00BA2BCF" w:rsidRPr="00BA2BCF" w:rsidRDefault="00BA2BCF" w:rsidP="00F2470E">
            <w:pPr>
              <w:spacing w:before="80" w:after="180" w:line="360" w:lineRule="exact"/>
              <w:ind w:right="720"/>
              <w:rPr>
                <w:rFonts w:ascii="Tahoma" w:hAnsi="Tahoma" w:cs="Tahoma"/>
                <w:b/>
                <w:bCs/>
                <w:iCs/>
                <w:color w:val="243285"/>
                <w:sz w:val="36"/>
                <w:szCs w:val="36"/>
                <w:lang w:val="en-US"/>
              </w:rPr>
            </w:pPr>
          </w:p>
          <w:p w:rsidR="00BA2BCF" w:rsidRPr="001511A6" w:rsidRDefault="00BA2BCF" w:rsidP="00F2470E">
            <w:pPr>
              <w:spacing w:before="80" w:after="180" w:line="360" w:lineRule="exact"/>
              <w:jc w:val="right"/>
              <w:rPr>
                <w:rFonts w:ascii="Tahoma" w:hAnsi="Tahoma" w:cs="Tahoma"/>
                <w:b/>
                <w:bCs/>
                <w:iCs/>
                <w:color w:val="243285"/>
                <w:sz w:val="36"/>
                <w:szCs w:val="36"/>
                <w:lang w:val="en-US"/>
              </w:rPr>
            </w:pPr>
          </w:p>
          <w:p w:rsidR="00BA2BCF" w:rsidRPr="001511A6" w:rsidRDefault="00BA2BCF" w:rsidP="00F2470E">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BA2BCF" w:rsidRPr="001511A6" w:rsidRDefault="00BA2BCF" w:rsidP="00F2470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BA2BCF" w:rsidRPr="001511A6" w:rsidRDefault="00BA2BCF" w:rsidP="00F2470E">
            <w:pPr>
              <w:spacing w:before="80" w:line="360" w:lineRule="exact"/>
              <w:jc w:val="right"/>
              <w:rPr>
                <w:rFonts w:ascii="Tahoma" w:hAnsi="Tahoma" w:cs="Tahoma"/>
                <w:b/>
                <w:bCs/>
                <w:iCs/>
                <w:color w:val="243285"/>
                <w:sz w:val="32"/>
                <w:szCs w:val="32"/>
                <w:lang w:val="en-US"/>
              </w:rPr>
            </w:pPr>
          </w:p>
        </w:tc>
      </w:tr>
    </w:tbl>
    <w:p w:rsidR="00BA2BCF" w:rsidRDefault="00BA2BCF" w:rsidP="00BA2BCF">
      <w:pPr>
        <w:spacing w:before="80"/>
        <w:rPr>
          <w:i/>
          <w:sz w:val="22"/>
          <w:lang w:val="en-US"/>
        </w:rPr>
      </w:pPr>
    </w:p>
    <w:p w:rsidR="00BA2BCF" w:rsidRDefault="00BA2BCF" w:rsidP="00BA2BCF">
      <w:pPr>
        <w:spacing w:before="80"/>
        <w:rPr>
          <w:i/>
          <w:sz w:val="22"/>
          <w:lang w:val="en-US"/>
        </w:rPr>
      </w:pPr>
    </w:p>
    <w:p w:rsidR="00BA2BCF" w:rsidRDefault="00BA2BCF" w:rsidP="00BA2BCF">
      <w:pPr>
        <w:spacing w:before="80"/>
        <w:rPr>
          <w:i/>
          <w:sz w:val="22"/>
          <w:lang w:val="en-US"/>
        </w:rPr>
      </w:pPr>
    </w:p>
    <w:p w:rsidR="00BA2BCF" w:rsidRDefault="00BA2BCF" w:rsidP="00BA2BCF">
      <w:pPr>
        <w:spacing w:before="80"/>
        <w:rPr>
          <w:i/>
          <w:sz w:val="22"/>
          <w:lang w:val="en-US"/>
        </w:rPr>
      </w:pPr>
    </w:p>
    <w:p w:rsidR="00BA2BCF" w:rsidRDefault="00BA2BCF" w:rsidP="00BA2BCF">
      <w:pPr>
        <w:spacing w:before="80"/>
        <w:rPr>
          <w:i/>
          <w:sz w:val="22"/>
          <w:lang w:val="en-US"/>
        </w:rPr>
      </w:pPr>
    </w:p>
    <w:p w:rsidR="00BA2BCF" w:rsidRDefault="00BA2BCF" w:rsidP="00BA2BCF">
      <w:pPr>
        <w:spacing w:before="80"/>
        <w:rPr>
          <w:i/>
          <w:sz w:val="22"/>
          <w:lang w:val="en-US"/>
        </w:rPr>
      </w:pPr>
    </w:p>
    <w:p w:rsidR="00BA2BCF" w:rsidRDefault="00BA2BCF" w:rsidP="00BA2BCF">
      <w:pPr>
        <w:pStyle w:val="Equation"/>
        <w:tabs>
          <w:tab w:val="clear" w:pos="4820"/>
          <w:tab w:val="clear" w:pos="9639"/>
          <w:tab w:val="left" w:pos="1191"/>
          <w:tab w:val="left" w:pos="1588"/>
          <w:tab w:val="left" w:pos="1985"/>
        </w:tabs>
        <w:rPr>
          <w:rFonts w:ascii="Palatino Linotype" w:hAnsi="Palatino Linotype"/>
          <w:lang w:val="en-US"/>
        </w:rPr>
        <w:sectPr w:rsidR="00BA2BCF">
          <w:headerReference w:type="even" r:id="rId6"/>
          <w:headerReference w:type="default" r:id="rId7"/>
          <w:pgSz w:w="11907" w:h="16840" w:code="9"/>
          <w:pgMar w:top="1089" w:right="1089" w:bottom="284" w:left="1089" w:header="567" w:footer="284" w:gutter="0"/>
          <w:pgNumType w:start="1"/>
          <w:cols w:space="720"/>
        </w:sectPr>
      </w:pPr>
    </w:p>
    <w:p w:rsidR="00BA2BCF" w:rsidRPr="00586EF8" w:rsidRDefault="00BA2BCF" w:rsidP="00BA2B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BA2BCF" w:rsidRDefault="00BA2BCF" w:rsidP="00BA2BC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A2BCF" w:rsidRDefault="00BA2BCF" w:rsidP="00BA2BC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A2BCF" w:rsidRPr="00B714F3" w:rsidRDefault="00BA2BCF" w:rsidP="00BA2BCF">
      <w:pPr>
        <w:pStyle w:val="Heading1"/>
        <w:spacing w:before="680"/>
        <w:jc w:val="center"/>
        <w:rPr>
          <w:szCs w:val="24"/>
          <w:lang w:val="en-US"/>
        </w:rPr>
      </w:pPr>
      <w:r w:rsidRPr="00B714F3">
        <w:rPr>
          <w:szCs w:val="24"/>
          <w:lang w:val="en-US"/>
        </w:rPr>
        <w:t>Policy on Intellectual Property Right (IPR)</w:t>
      </w:r>
    </w:p>
    <w:p w:rsidR="00BA2BCF" w:rsidRPr="00B714F3" w:rsidRDefault="00BA2BCF" w:rsidP="00BA2BC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BA2BCF" w:rsidRDefault="00BA2BCF" w:rsidP="00BA2BCF">
      <w:pPr>
        <w:jc w:val="center"/>
        <w:rPr>
          <w:sz w:val="22"/>
          <w:lang w:val="en-US"/>
        </w:rPr>
      </w:pPr>
    </w:p>
    <w:p w:rsidR="00BA2BCF" w:rsidRDefault="00BA2BCF" w:rsidP="00BA2BC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A2BCF" w:rsidRPr="00474478" w:rsidTr="00F2470E">
        <w:tc>
          <w:tcPr>
            <w:tcW w:w="9360" w:type="dxa"/>
            <w:gridSpan w:val="2"/>
          </w:tcPr>
          <w:p w:rsidR="00BA2BCF" w:rsidRPr="00036EE3" w:rsidRDefault="00BA2BCF" w:rsidP="00F2470E">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BA2BCF" w:rsidRPr="00036EE3" w:rsidRDefault="00BA2BCF" w:rsidP="00F247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BA2BCF" w:rsidRPr="00036EE3" w:rsidTr="00F2470E">
        <w:tc>
          <w:tcPr>
            <w:tcW w:w="1140" w:type="dxa"/>
          </w:tcPr>
          <w:p w:rsidR="00BA2BCF" w:rsidRPr="00036EE3" w:rsidRDefault="00BA2BCF" w:rsidP="00F2470E">
            <w:pPr>
              <w:spacing w:before="200" w:after="100"/>
              <w:ind w:left="57"/>
              <w:rPr>
                <w:b/>
                <w:bCs/>
                <w:sz w:val="20"/>
                <w:lang w:val="en-US"/>
              </w:rPr>
            </w:pPr>
            <w:r w:rsidRPr="00036EE3">
              <w:rPr>
                <w:b/>
                <w:bCs/>
                <w:sz w:val="20"/>
                <w:lang w:val="en-US"/>
              </w:rPr>
              <w:t>Series</w:t>
            </w:r>
          </w:p>
        </w:tc>
        <w:tc>
          <w:tcPr>
            <w:tcW w:w="8220" w:type="dxa"/>
          </w:tcPr>
          <w:p w:rsidR="00BA2BCF" w:rsidRPr="00036EE3" w:rsidRDefault="00BA2BCF" w:rsidP="00F247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BA2BCF" w:rsidRPr="00036EE3" w:rsidTr="00F2470E">
        <w:tc>
          <w:tcPr>
            <w:tcW w:w="1140" w:type="dxa"/>
          </w:tcPr>
          <w:p w:rsidR="00BA2BCF" w:rsidRPr="00036EE3" w:rsidRDefault="00BA2BCF" w:rsidP="00F2470E">
            <w:pPr>
              <w:spacing w:before="30" w:after="30"/>
              <w:ind w:left="57"/>
              <w:jc w:val="left"/>
              <w:rPr>
                <w:b/>
                <w:bCs/>
                <w:sz w:val="20"/>
                <w:lang w:val="en-US"/>
              </w:rPr>
            </w:pPr>
            <w:r w:rsidRPr="00036EE3">
              <w:rPr>
                <w:b/>
                <w:bCs/>
                <w:sz w:val="20"/>
                <w:lang w:val="en-US"/>
              </w:rPr>
              <w:t>BO</w:t>
            </w:r>
          </w:p>
        </w:tc>
        <w:tc>
          <w:tcPr>
            <w:tcW w:w="8220" w:type="dxa"/>
          </w:tcPr>
          <w:p w:rsidR="00BA2BCF" w:rsidRPr="00036EE3" w:rsidRDefault="00BA2BCF" w:rsidP="00F247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BA2BCF" w:rsidRPr="00474478" w:rsidTr="00F2470E">
        <w:tc>
          <w:tcPr>
            <w:tcW w:w="1140" w:type="dxa"/>
          </w:tcPr>
          <w:p w:rsidR="00BA2BCF" w:rsidRPr="00036EE3" w:rsidRDefault="00BA2BCF" w:rsidP="00F2470E">
            <w:pPr>
              <w:spacing w:before="30" w:after="30"/>
              <w:ind w:left="57"/>
              <w:jc w:val="left"/>
              <w:rPr>
                <w:b/>
                <w:bCs/>
                <w:sz w:val="20"/>
                <w:lang w:val="en-US"/>
              </w:rPr>
            </w:pPr>
            <w:r w:rsidRPr="00036EE3">
              <w:rPr>
                <w:b/>
                <w:bCs/>
                <w:sz w:val="20"/>
                <w:lang w:val="en-US"/>
              </w:rPr>
              <w:t>BR</w:t>
            </w:r>
          </w:p>
        </w:tc>
        <w:tc>
          <w:tcPr>
            <w:tcW w:w="8220" w:type="dxa"/>
          </w:tcPr>
          <w:p w:rsidR="00BA2BCF" w:rsidRPr="00036EE3" w:rsidRDefault="00BA2BCF" w:rsidP="00F247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BA2BCF" w:rsidRPr="00036EE3" w:rsidTr="00F2470E">
        <w:tc>
          <w:tcPr>
            <w:tcW w:w="1140" w:type="dxa"/>
          </w:tcPr>
          <w:p w:rsidR="00BA2BCF" w:rsidRPr="00036EE3" w:rsidRDefault="00BA2BCF" w:rsidP="00F2470E">
            <w:pPr>
              <w:spacing w:before="30" w:after="30"/>
              <w:ind w:left="57"/>
              <w:jc w:val="left"/>
              <w:rPr>
                <w:b/>
                <w:bCs/>
                <w:sz w:val="20"/>
                <w:lang w:val="en-US"/>
              </w:rPr>
            </w:pPr>
            <w:r w:rsidRPr="00036EE3">
              <w:rPr>
                <w:b/>
                <w:bCs/>
                <w:sz w:val="20"/>
                <w:lang w:val="en-US"/>
              </w:rPr>
              <w:t>BS</w:t>
            </w:r>
          </w:p>
        </w:tc>
        <w:tc>
          <w:tcPr>
            <w:tcW w:w="8220" w:type="dxa"/>
          </w:tcPr>
          <w:p w:rsidR="00BA2BCF" w:rsidRPr="00036EE3" w:rsidRDefault="00BA2BCF" w:rsidP="00F247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BA2BCF" w:rsidRPr="00ED2695" w:rsidTr="00F2470E">
        <w:tc>
          <w:tcPr>
            <w:tcW w:w="1140" w:type="dxa"/>
            <w:shd w:val="clear" w:color="auto" w:fill="auto"/>
          </w:tcPr>
          <w:p w:rsidR="00BA2BCF" w:rsidRPr="00ED2695" w:rsidRDefault="00BA2BCF" w:rsidP="00F2470E">
            <w:pPr>
              <w:spacing w:before="30" w:after="30"/>
              <w:ind w:left="57"/>
              <w:jc w:val="left"/>
              <w:rPr>
                <w:b/>
                <w:bCs/>
                <w:sz w:val="20"/>
                <w:lang w:val="en-US"/>
              </w:rPr>
            </w:pPr>
            <w:r w:rsidRPr="00ED2695">
              <w:rPr>
                <w:b/>
                <w:bCs/>
                <w:sz w:val="20"/>
                <w:lang w:val="en-US"/>
              </w:rPr>
              <w:t>BT</w:t>
            </w:r>
          </w:p>
        </w:tc>
        <w:tc>
          <w:tcPr>
            <w:tcW w:w="8220" w:type="dxa"/>
            <w:shd w:val="clear" w:color="auto" w:fill="auto"/>
          </w:tcPr>
          <w:p w:rsidR="00BA2BCF" w:rsidRPr="00ED2695" w:rsidRDefault="00BA2BCF" w:rsidP="00F247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BA2BCF" w:rsidRPr="00036EE3" w:rsidTr="00F2470E">
        <w:tc>
          <w:tcPr>
            <w:tcW w:w="1140" w:type="dxa"/>
            <w:shd w:val="clear" w:color="auto" w:fill="auto"/>
          </w:tcPr>
          <w:p w:rsidR="00BA2BCF" w:rsidRPr="00036EE3" w:rsidRDefault="00BA2BCF" w:rsidP="00F2470E">
            <w:pPr>
              <w:spacing w:before="30" w:after="30"/>
              <w:ind w:left="57"/>
              <w:jc w:val="left"/>
              <w:rPr>
                <w:b/>
                <w:bCs/>
                <w:sz w:val="20"/>
                <w:lang w:val="fr-CH"/>
              </w:rPr>
            </w:pPr>
            <w:r w:rsidRPr="00036EE3">
              <w:rPr>
                <w:b/>
                <w:bCs/>
                <w:sz w:val="20"/>
                <w:lang w:val="fr-CH"/>
              </w:rPr>
              <w:t>F</w:t>
            </w:r>
          </w:p>
        </w:tc>
        <w:tc>
          <w:tcPr>
            <w:tcW w:w="8220" w:type="dxa"/>
            <w:shd w:val="clear" w:color="auto" w:fill="auto"/>
          </w:tcPr>
          <w:p w:rsidR="00BA2BCF" w:rsidRPr="00036EE3" w:rsidRDefault="00BA2BCF" w:rsidP="00F247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BA2BCF" w:rsidRPr="00036EE3" w:rsidTr="00F2470E">
        <w:tc>
          <w:tcPr>
            <w:tcW w:w="1140" w:type="dxa"/>
            <w:shd w:val="clear" w:color="auto" w:fill="auto"/>
          </w:tcPr>
          <w:p w:rsidR="00BA2BCF" w:rsidRPr="00906589" w:rsidRDefault="00BA2BCF" w:rsidP="00F2470E">
            <w:pPr>
              <w:spacing w:before="30" w:after="30"/>
              <w:ind w:left="57"/>
              <w:jc w:val="left"/>
              <w:rPr>
                <w:b/>
                <w:bCs/>
                <w:sz w:val="20"/>
                <w:lang w:val="en-US"/>
              </w:rPr>
            </w:pPr>
            <w:r w:rsidRPr="00906589">
              <w:rPr>
                <w:b/>
                <w:bCs/>
                <w:sz w:val="20"/>
                <w:lang w:val="en-US"/>
              </w:rPr>
              <w:t>M</w:t>
            </w:r>
          </w:p>
        </w:tc>
        <w:tc>
          <w:tcPr>
            <w:tcW w:w="8220" w:type="dxa"/>
            <w:shd w:val="clear" w:color="auto" w:fill="auto"/>
          </w:tcPr>
          <w:p w:rsidR="00BA2BCF" w:rsidRPr="00906589" w:rsidRDefault="00BA2BCF" w:rsidP="00F247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BA2BCF" w:rsidRPr="00036EE3" w:rsidTr="00F2470E">
        <w:tc>
          <w:tcPr>
            <w:tcW w:w="1140" w:type="dxa"/>
          </w:tcPr>
          <w:p w:rsidR="00BA2BCF" w:rsidRPr="00036EE3" w:rsidRDefault="00BA2BCF" w:rsidP="00F2470E">
            <w:pPr>
              <w:spacing w:before="30" w:after="30"/>
              <w:ind w:left="57"/>
              <w:jc w:val="left"/>
              <w:rPr>
                <w:b/>
                <w:bCs/>
                <w:sz w:val="20"/>
                <w:lang w:val="fr-CH"/>
              </w:rPr>
            </w:pPr>
            <w:r w:rsidRPr="00036EE3">
              <w:rPr>
                <w:b/>
                <w:bCs/>
                <w:sz w:val="20"/>
                <w:lang w:val="fr-CH"/>
              </w:rPr>
              <w:t>P</w:t>
            </w:r>
          </w:p>
        </w:tc>
        <w:tc>
          <w:tcPr>
            <w:tcW w:w="8220" w:type="dxa"/>
          </w:tcPr>
          <w:p w:rsidR="00BA2BCF" w:rsidRPr="00036EE3" w:rsidRDefault="00BA2BCF" w:rsidP="00F2470E">
            <w:pPr>
              <w:spacing w:before="30" w:after="30"/>
              <w:jc w:val="left"/>
              <w:rPr>
                <w:sz w:val="20"/>
                <w:lang w:val="fr-CH"/>
              </w:rPr>
            </w:pPr>
            <w:r w:rsidRPr="00036EE3">
              <w:rPr>
                <w:sz w:val="20"/>
                <w:lang w:val="fr-CH"/>
              </w:rPr>
              <w:t>Radiowave propagation</w:t>
            </w:r>
          </w:p>
        </w:tc>
      </w:tr>
      <w:tr w:rsidR="00BA2BCF" w:rsidRPr="00036EE3" w:rsidTr="00F2470E">
        <w:tc>
          <w:tcPr>
            <w:tcW w:w="1140" w:type="dxa"/>
          </w:tcPr>
          <w:p w:rsidR="00BA2BCF" w:rsidRPr="00036EE3" w:rsidRDefault="00BA2BCF" w:rsidP="00F2470E">
            <w:pPr>
              <w:spacing w:before="30" w:after="30"/>
              <w:ind w:left="57"/>
              <w:jc w:val="left"/>
              <w:rPr>
                <w:b/>
                <w:bCs/>
                <w:sz w:val="20"/>
                <w:lang w:val="en-US"/>
              </w:rPr>
            </w:pPr>
            <w:r w:rsidRPr="00036EE3">
              <w:rPr>
                <w:b/>
                <w:bCs/>
                <w:sz w:val="20"/>
                <w:lang w:val="en-US"/>
              </w:rPr>
              <w:t>RA</w:t>
            </w:r>
          </w:p>
        </w:tc>
        <w:tc>
          <w:tcPr>
            <w:tcW w:w="8220" w:type="dxa"/>
          </w:tcPr>
          <w:p w:rsidR="00BA2BCF" w:rsidRPr="00036EE3" w:rsidRDefault="00BA2BCF" w:rsidP="00F247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BA2BCF" w:rsidRPr="00036EE3" w:rsidTr="00F2470E">
        <w:tc>
          <w:tcPr>
            <w:tcW w:w="1140" w:type="dxa"/>
          </w:tcPr>
          <w:p w:rsidR="00BA2BCF" w:rsidRPr="00036EE3" w:rsidRDefault="00BA2BCF" w:rsidP="00F2470E">
            <w:pPr>
              <w:spacing w:before="30" w:after="30"/>
              <w:ind w:left="57"/>
              <w:jc w:val="left"/>
              <w:rPr>
                <w:b/>
                <w:bCs/>
                <w:sz w:val="20"/>
                <w:lang w:val="en-US"/>
              </w:rPr>
            </w:pPr>
            <w:r w:rsidRPr="00036EE3">
              <w:rPr>
                <w:b/>
                <w:bCs/>
                <w:sz w:val="20"/>
                <w:lang w:val="en-US"/>
              </w:rPr>
              <w:t>RS</w:t>
            </w:r>
          </w:p>
        </w:tc>
        <w:tc>
          <w:tcPr>
            <w:tcW w:w="8220" w:type="dxa"/>
          </w:tcPr>
          <w:p w:rsidR="00BA2BCF" w:rsidRPr="00036EE3" w:rsidRDefault="00BA2BCF" w:rsidP="00F247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BA2BCF" w:rsidRPr="00036EE3" w:rsidTr="00F2470E">
        <w:tc>
          <w:tcPr>
            <w:tcW w:w="1140" w:type="dxa"/>
          </w:tcPr>
          <w:p w:rsidR="00BA2BCF" w:rsidRPr="00036EE3" w:rsidRDefault="00BA2BCF" w:rsidP="00F2470E">
            <w:pPr>
              <w:spacing w:before="30" w:after="30"/>
              <w:ind w:left="57"/>
              <w:jc w:val="left"/>
              <w:rPr>
                <w:b/>
                <w:bCs/>
                <w:sz w:val="20"/>
                <w:lang w:val="en-US"/>
              </w:rPr>
            </w:pPr>
            <w:r w:rsidRPr="00036EE3">
              <w:rPr>
                <w:b/>
                <w:bCs/>
                <w:sz w:val="20"/>
                <w:lang w:val="en-US"/>
              </w:rPr>
              <w:t>S</w:t>
            </w:r>
          </w:p>
        </w:tc>
        <w:tc>
          <w:tcPr>
            <w:tcW w:w="8220" w:type="dxa"/>
          </w:tcPr>
          <w:p w:rsidR="00BA2BCF" w:rsidRPr="00036EE3" w:rsidRDefault="00BA2BCF" w:rsidP="00F2470E">
            <w:pPr>
              <w:spacing w:before="30" w:after="30"/>
              <w:jc w:val="left"/>
              <w:rPr>
                <w:sz w:val="20"/>
                <w:lang w:val="en-US"/>
              </w:rPr>
            </w:pPr>
            <w:r w:rsidRPr="00036EE3">
              <w:rPr>
                <w:sz w:val="20"/>
                <w:lang w:val="en-US"/>
              </w:rPr>
              <w:t>Fixed-satellite service</w:t>
            </w:r>
          </w:p>
        </w:tc>
      </w:tr>
      <w:tr w:rsidR="00BA2BCF" w:rsidRPr="00036EE3" w:rsidTr="00F2470E">
        <w:tc>
          <w:tcPr>
            <w:tcW w:w="1140" w:type="dxa"/>
          </w:tcPr>
          <w:p w:rsidR="00BA2BCF" w:rsidRPr="00036EE3" w:rsidRDefault="00BA2BCF" w:rsidP="00F2470E">
            <w:pPr>
              <w:spacing w:before="30" w:after="30"/>
              <w:ind w:left="57"/>
              <w:jc w:val="left"/>
              <w:rPr>
                <w:b/>
                <w:bCs/>
                <w:sz w:val="20"/>
                <w:lang w:val="en-US"/>
              </w:rPr>
            </w:pPr>
            <w:r w:rsidRPr="00036EE3">
              <w:rPr>
                <w:b/>
                <w:bCs/>
                <w:sz w:val="20"/>
                <w:lang w:val="en-US"/>
              </w:rPr>
              <w:t>SA</w:t>
            </w:r>
          </w:p>
        </w:tc>
        <w:tc>
          <w:tcPr>
            <w:tcW w:w="8220" w:type="dxa"/>
          </w:tcPr>
          <w:p w:rsidR="00BA2BCF" w:rsidRPr="00036EE3" w:rsidRDefault="00BA2BCF" w:rsidP="00F2470E">
            <w:pPr>
              <w:spacing w:before="30" w:after="30"/>
              <w:jc w:val="left"/>
              <w:rPr>
                <w:sz w:val="20"/>
                <w:lang w:val="en-US"/>
              </w:rPr>
            </w:pPr>
            <w:r w:rsidRPr="00036EE3">
              <w:rPr>
                <w:sz w:val="20"/>
                <w:lang w:val="en-US"/>
              </w:rPr>
              <w:t>Space applications and meteorology</w:t>
            </w:r>
          </w:p>
        </w:tc>
      </w:tr>
      <w:tr w:rsidR="00BA2BCF" w:rsidRPr="00474478" w:rsidTr="00F2470E">
        <w:tc>
          <w:tcPr>
            <w:tcW w:w="1140" w:type="dxa"/>
          </w:tcPr>
          <w:p w:rsidR="00BA2BCF" w:rsidRPr="00036EE3" w:rsidRDefault="00BA2BCF" w:rsidP="00F2470E">
            <w:pPr>
              <w:spacing w:before="30" w:after="30"/>
              <w:ind w:left="57"/>
              <w:jc w:val="left"/>
              <w:rPr>
                <w:b/>
                <w:bCs/>
                <w:sz w:val="20"/>
                <w:lang w:val="en-US"/>
              </w:rPr>
            </w:pPr>
            <w:r w:rsidRPr="00036EE3">
              <w:rPr>
                <w:b/>
                <w:bCs/>
                <w:sz w:val="20"/>
                <w:lang w:val="en-US"/>
              </w:rPr>
              <w:t>SF</w:t>
            </w:r>
          </w:p>
        </w:tc>
        <w:tc>
          <w:tcPr>
            <w:tcW w:w="8220" w:type="dxa"/>
          </w:tcPr>
          <w:p w:rsidR="00BA2BCF" w:rsidRPr="00036EE3" w:rsidRDefault="00BA2BCF" w:rsidP="00F2470E">
            <w:pPr>
              <w:spacing w:before="30" w:after="30"/>
              <w:jc w:val="left"/>
              <w:rPr>
                <w:sz w:val="20"/>
                <w:lang w:val="en-US"/>
              </w:rPr>
            </w:pPr>
            <w:r w:rsidRPr="00036EE3">
              <w:rPr>
                <w:sz w:val="20"/>
                <w:lang w:val="en-US"/>
              </w:rPr>
              <w:t>Frequency sharing and coordination between fixed-satellite and fixed service systems</w:t>
            </w:r>
          </w:p>
        </w:tc>
      </w:tr>
      <w:tr w:rsidR="00BA2BCF" w:rsidRPr="00036EE3" w:rsidTr="00F2470E">
        <w:tc>
          <w:tcPr>
            <w:tcW w:w="1140" w:type="dxa"/>
            <w:shd w:val="clear" w:color="auto" w:fill="F3F3F3"/>
          </w:tcPr>
          <w:p w:rsidR="00BA2BCF" w:rsidRPr="00906589" w:rsidRDefault="00BA2BCF" w:rsidP="00F2470E">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BA2BCF" w:rsidRPr="00906589" w:rsidRDefault="00BA2BCF" w:rsidP="00F2470E">
            <w:pPr>
              <w:spacing w:before="30" w:after="30"/>
              <w:jc w:val="left"/>
              <w:rPr>
                <w:b/>
                <w:bCs/>
                <w:color w:val="000080"/>
                <w:sz w:val="20"/>
                <w:lang w:val="en-US"/>
              </w:rPr>
            </w:pPr>
            <w:r w:rsidRPr="00906589">
              <w:rPr>
                <w:b/>
                <w:bCs/>
                <w:color w:val="000080"/>
                <w:sz w:val="20"/>
                <w:lang w:val="en-US"/>
              </w:rPr>
              <w:t>Spectrum management</w:t>
            </w:r>
          </w:p>
        </w:tc>
      </w:tr>
      <w:tr w:rsidR="00BA2BCF" w:rsidRPr="00036EE3" w:rsidTr="00F2470E">
        <w:tc>
          <w:tcPr>
            <w:tcW w:w="1140" w:type="dxa"/>
          </w:tcPr>
          <w:p w:rsidR="00BA2BCF" w:rsidRPr="00036EE3" w:rsidRDefault="00BA2BCF" w:rsidP="00F2470E">
            <w:pPr>
              <w:spacing w:before="30" w:after="30"/>
              <w:ind w:left="57"/>
              <w:jc w:val="left"/>
              <w:rPr>
                <w:b/>
                <w:bCs/>
                <w:sz w:val="20"/>
                <w:lang w:val="en-US"/>
              </w:rPr>
            </w:pPr>
            <w:r w:rsidRPr="00036EE3">
              <w:rPr>
                <w:b/>
                <w:bCs/>
                <w:sz w:val="20"/>
                <w:lang w:val="en-US"/>
              </w:rPr>
              <w:t>SNG</w:t>
            </w:r>
          </w:p>
        </w:tc>
        <w:tc>
          <w:tcPr>
            <w:tcW w:w="8220" w:type="dxa"/>
          </w:tcPr>
          <w:p w:rsidR="00BA2BCF" w:rsidRPr="00036EE3" w:rsidRDefault="00BA2BCF" w:rsidP="00F2470E">
            <w:pPr>
              <w:spacing w:before="30" w:after="30"/>
              <w:jc w:val="left"/>
              <w:rPr>
                <w:sz w:val="20"/>
                <w:lang w:val="en-US"/>
              </w:rPr>
            </w:pPr>
            <w:r w:rsidRPr="00036EE3">
              <w:rPr>
                <w:sz w:val="20"/>
                <w:lang w:val="en-US"/>
              </w:rPr>
              <w:t>Satellite news gathering</w:t>
            </w:r>
          </w:p>
        </w:tc>
      </w:tr>
      <w:tr w:rsidR="00BA2BCF" w:rsidRPr="00474478" w:rsidTr="00F2470E">
        <w:tc>
          <w:tcPr>
            <w:tcW w:w="1140" w:type="dxa"/>
          </w:tcPr>
          <w:p w:rsidR="00BA2BCF" w:rsidRPr="00036EE3" w:rsidRDefault="00BA2BCF" w:rsidP="00F2470E">
            <w:pPr>
              <w:spacing w:before="30" w:after="30"/>
              <w:ind w:left="57"/>
              <w:jc w:val="left"/>
              <w:rPr>
                <w:b/>
                <w:bCs/>
                <w:sz w:val="20"/>
                <w:lang w:val="en-US"/>
              </w:rPr>
            </w:pPr>
            <w:r w:rsidRPr="00036EE3">
              <w:rPr>
                <w:b/>
                <w:bCs/>
                <w:sz w:val="20"/>
                <w:lang w:val="en-US"/>
              </w:rPr>
              <w:t>TF</w:t>
            </w:r>
          </w:p>
        </w:tc>
        <w:tc>
          <w:tcPr>
            <w:tcW w:w="8220" w:type="dxa"/>
          </w:tcPr>
          <w:p w:rsidR="00BA2BCF" w:rsidRPr="00036EE3" w:rsidRDefault="00BA2BCF" w:rsidP="00F2470E">
            <w:pPr>
              <w:spacing w:before="30" w:after="30"/>
              <w:jc w:val="left"/>
              <w:rPr>
                <w:sz w:val="20"/>
                <w:lang w:val="en-US"/>
              </w:rPr>
            </w:pPr>
            <w:r w:rsidRPr="00036EE3">
              <w:rPr>
                <w:sz w:val="20"/>
                <w:lang w:val="en-US"/>
              </w:rPr>
              <w:t>Time signals and frequency standards emissions</w:t>
            </w:r>
          </w:p>
        </w:tc>
      </w:tr>
      <w:tr w:rsidR="00BA2BCF" w:rsidRPr="00036EE3" w:rsidTr="00F2470E">
        <w:tc>
          <w:tcPr>
            <w:tcW w:w="1140" w:type="dxa"/>
          </w:tcPr>
          <w:p w:rsidR="00BA2BCF" w:rsidRPr="00036EE3" w:rsidRDefault="00BA2BCF" w:rsidP="00F2470E">
            <w:pPr>
              <w:spacing w:before="30" w:after="30"/>
              <w:ind w:left="57"/>
              <w:jc w:val="left"/>
              <w:rPr>
                <w:b/>
                <w:bCs/>
                <w:sz w:val="20"/>
                <w:lang w:val="en-US"/>
              </w:rPr>
            </w:pPr>
            <w:r w:rsidRPr="00036EE3">
              <w:rPr>
                <w:b/>
                <w:bCs/>
                <w:sz w:val="20"/>
                <w:lang w:val="en-US"/>
              </w:rPr>
              <w:t>V</w:t>
            </w:r>
          </w:p>
        </w:tc>
        <w:tc>
          <w:tcPr>
            <w:tcW w:w="8220" w:type="dxa"/>
          </w:tcPr>
          <w:p w:rsidR="00BA2BCF" w:rsidRPr="00036EE3" w:rsidRDefault="00BA2BCF" w:rsidP="00F2470E">
            <w:pPr>
              <w:spacing w:before="30" w:after="180"/>
              <w:jc w:val="left"/>
              <w:rPr>
                <w:sz w:val="20"/>
                <w:lang w:val="en-US"/>
              </w:rPr>
            </w:pPr>
            <w:r w:rsidRPr="00036EE3">
              <w:rPr>
                <w:sz w:val="20"/>
                <w:lang w:val="en-US"/>
              </w:rPr>
              <w:t>Vocabulary and related subjects</w:t>
            </w:r>
          </w:p>
        </w:tc>
      </w:tr>
    </w:tbl>
    <w:p w:rsidR="00BA2BCF" w:rsidRPr="00036EE3" w:rsidRDefault="00BA2BCF" w:rsidP="00BA2BC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A2BCF" w:rsidTr="00F2470E">
        <w:tc>
          <w:tcPr>
            <w:tcW w:w="720" w:type="dxa"/>
          </w:tcPr>
          <w:p w:rsidR="00BA2BCF" w:rsidRDefault="00BA2BCF" w:rsidP="00F2470E">
            <w:pPr>
              <w:jc w:val="center"/>
              <w:rPr>
                <w:sz w:val="22"/>
                <w:lang w:val="en-US"/>
              </w:rPr>
            </w:pPr>
          </w:p>
        </w:tc>
      </w:tr>
    </w:tbl>
    <w:p w:rsidR="00BA2BCF" w:rsidRPr="00036EE3" w:rsidRDefault="00BA2BCF" w:rsidP="00BA2BC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A2BCF" w:rsidRPr="00474478" w:rsidTr="00F2470E">
        <w:tc>
          <w:tcPr>
            <w:tcW w:w="9360" w:type="dxa"/>
          </w:tcPr>
          <w:p w:rsidR="00BA2BCF" w:rsidRPr="00BA2BCF" w:rsidRDefault="00BA2BCF" w:rsidP="00BA2BCF">
            <w:pPr>
              <w:spacing w:after="120"/>
              <w:jc w:val="left"/>
              <w:rPr>
                <w:spacing w:val="-2"/>
                <w:sz w:val="20"/>
                <w:lang w:val="en-US"/>
              </w:rPr>
            </w:pPr>
            <w:r w:rsidRPr="00BA2BCF">
              <w:rPr>
                <w:b/>
                <w:bCs/>
                <w:i/>
                <w:iCs/>
                <w:spacing w:val="-2"/>
                <w:sz w:val="20"/>
                <w:lang w:val="en-US"/>
              </w:rPr>
              <w:t>Note</w:t>
            </w:r>
            <w:r w:rsidRPr="00BA2BCF">
              <w:rPr>
                <w:spacing w:val="-2"/>
                <w:sz w:val="20"/>
                <w:lang w:val="en-US"/>
              </w:rPr>
              <w:t xml:space="preserve">: </w:t>
            </w:r>
            <w:r w:rsidRPr="00BA2BCF">
              <w:rPr>
                <w:i/>
                <w:iCs/>
                <w:spacing w:val="-2"/>
                <w:sz w:val="20"/>
                <w:lang w:val="en-US"/>
              </w:rPr>
              <w:t>This ITU-R Recommendation was approved in English under the procedure detailed in Resolution ITU-R 1.</w:t>
            </w:r>
          </w:p>
        </w:tc>
      </w:tr>
    </w:tbl>
    <w:p w:rsidR="00BA2BCF" w:rsidRDefault="00BA2BCF" w:rsidP="00BA2BCF">
      <w:pPr>
        <w:spacing w:before="0"/>
        <w:jc w:val="center"/>
        <w:rPr>
          <w:sz w:val="22"/>
          <w:lang w:val="en-US"/>
        </w:rPr>
      </w:pPr>
    </w:p>
    <w:p w:rsidR="00BA2BCF" w:rsidRDefault="00BA2BCF" w:rsidP="00BA2BCF">
      <w:pPr>
        <w:spacing w:before="0"/>
        <w:jc w:val="center"/>
        <w:rPr>
          <w:sz w:val="22"/>
          <w:lang w:val="en-US"/>
        </w:rPr>
      </w:pPr>
    </w:p>
    <w:p w:rsidR="00BA2BCF" w:rsidRPr="002F5199" w:rsidRDefault="00BA2BCF" w:rsidP="00BA2BCF">
      <w:pPr>
        <w:spacing w:before="0"/>
        <w:jc w:val="right"/>
        <w:rPr>
          <w:i/>
          <w:iCs/>
          <w:sz w:val="20"/>
          <w:lang w:val="en-US"/>
        </w:rPr>
      </w:pPr>
      <w:r w:rsidRPr="002F5199">
        <w:rPr>
          <w:i/>
          <w:iCs/>
          <w:sz w:val="20"/>
          <w:lang w:val="en-US"/>
        </w:rPr>
        <w:t>Electronic Publication</w:t>
      </w:r>
    </w:p>
    <w:p w:rsidR="00BA2BCF" w:rsidRPr="002F5199" w:rsidRDefault="00BA2BCF" w:rsidP="00BA2BCF">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17</w:t>
      </w:r>
    </w:p>
    <w:p w:rsidR="00BA2BCF" w:rsidRPr="00470E28" w:rsidRDefault="00BA2BCF" w:rsidP="00BA2BCF">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17</w:t>
      </w:r>
    </w:p>
    <w:p w:rsidR="00BA2BCF" w:rsidRPr="00470E28" w:rsidRDefault="00BA2BCF" w:rsidP="00BA2BC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BA2BCF" w:rsidRDefault="00BA2BCF" w:rsidP="00BA2BCF">
      <w:pPr>
        <w:spacing w:before="160"/>
        <w:rPr>
          <w:i/>
          <w:sz w:val="20"/>
          <w:lang w:val="en-US"/>
        </w:rPr>
        <w:sectPr w:rsidR="00BA2BCF"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BA2BCF" w:rsidRPr="0001036E" w:rsidRDefault="00BA2BCF" w:rsidP="00BA2BCF">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1268-4</w:t>
      </w:r>
    </w:p>
    <w:p w:rsidR="00C57AE1" w:rsidRDefault="00BA2BCF" w:rsidP="00BA2BCF">
      <w:pPr>
        <w:pStyle w:val="Rectitle"/>
        <w:rPr>
          <w:lang w:val="en-US" w:eastAsia="zh-CN"/>
        </w:rPr>
      </w:pPr>
      <w:r w:rsidRPr="00BA2BCF">
        <w:rPr>
          <w:lang w:val="en-US" w:eastAsia="zh-CN"/>
        </w:rPr>
        <w:t xml:space="preserve">Method of measuring the maximum frequency deviation </w:t>
      </w:r>
      <w:r w:rsidRPr="00BA2BCF">
        <w:rPr>
          <w:lang w:val="en-US" w:eastAsia="zh-CN"/>
        </w:rPr>
        <w:br/>
        <w:t>of FM broadcast emissions at monitoring stations</w:t>
      </w:r>
    </w:p>
    <w:p w:rsidR="00BA2BCF" w:rsidRPr="00BA2BCF" w:rsidRDefault="00BA2BCF" w:rsidP="00BA2BCF">
      <w:pPr>
        <w:pStyle w:val="Recdate"/>
        <w:rPr>
          <w:lang w:val="en-US"/>
        </w:rPr>
      </w:pPr>
      <w:r w:rsidRPr="00BA2BCF">
        <w:rPr>
          <w:lang w:val="en-US"/>
        </w:rPr>
        <w:t>(1997-1999-2011-2014</w:t>
      </w:r>
      <w:r w:rsidR="00144192">
        <w:rPr>
          <w:lang w:val="en-US"/>
        </w:rPr>
        <w:t>-2017</w:t>
      </w:r>
      <w:r w:rsidRPr="00BA2BCF">
        <w:rPr>
          <w:lang w:val="en-US"/>
        </w:rPr>
        <w:t>)</w:t>
      </w:r>
    </w:p>
    <w:p w:rsidR="00BA2BCF" w:rsidRPr="00C05648" w:rsidRDefault="00BA2BCF" w:rsidP="009A4E77">
      <w:pPr>
        <w:pStyle w:val="HeadingSum"/>
        <w:rPr>
          <w:lang w:val="en-GB"/>
        </w:rPr>
      </w:pPr>
      <w:r w:rsidRPr="00C05648">
        <w:rPr>
          <w:lang w:val="en-GB"/>
        </w:rPr>
        <w:t>Scope</w:t>
      </w:r>
    </w:p>
    <w:p w:rsidR="00BA2BCF" w:rsidRPr="001B4C0B" w:rsidRDefault="00BA2BCF" w:rsidP="009A4E77">
      <w:pPr>
        <w:pStyle w:val="Summary"/>
        <w:rPr>
          <w:lang w:val="en-US"/>
        </w:rPr>
      </w:pPr>
      <w:r w:rsidRPr="001B4C0B">
        <w:rPr>
          <w:lang w:val="en-US"/>
        </w:rPr>
        <w:t>This Recommendation describes methods to measure deviation and multiplex power of FM broadcasting stations during normal programme operation and verify compliance with the conditions assumed by broadcast network planning procedures.</w:t>
      </w:r>
    </w:p>
    <w:p w:rsidR="00BA2BCF" w:rsidRPr="00BA2BCF" w:rsidRDefault="00BA2BCF" w:rsidP="00BA2BCF">
      <w:pPr>
        <w:pStyle w:val="Headingb"/>
        <w:rPr>
          <w:lang w:val="en-US"/>
        </w:rPr>
      </w:pPr>
      <w:r w:rsidRPr="00BA2BCF">
        <w:rPr>
          <w:lang w:val="en-US"/>
        </w:rPr>
        <w:t>Keywords</w:t>
      </w:r>
    </w:p>
    <w:p w:rsidR="00BA2BCF" w:rsidRPr="00BA2BCF" w:rsidRDefault="00BA2BCF" w:rsidP="001B4C0B">
      <w:pPr>
        <w:rPr>
          <w:lang w:val="en-US"/>
        </w:rPr>
      </w:pPr>
      <w:r w:rsidRPr="00BA2BCF">
        <w:rPr>
          <w:lang w:val="en-US"/>
        </w:rPr>
        <w:t>FM broadcastin</w:t>
      </w:r>
      <w:r w:rsidR="001B4C0B">
        <w:rPr>
          <w:lang w:val="en-US"/>
        </w:rPr>
        <w:t xml:space="preserve">g, frequency deviation, </w:t>
      </w:r>
      <w:r w:rsidR="001B4C0B" w:rsidRPr="00BA2BCF">
        <w:rPr>
          <w:lang w:val="en-US"/>
        </w:rPr>
        <w:t>measurement,</w:t>
      </w:r>
      <w:r w:rsidR="001B4C0B">
        <w:rPr>
          <w:lang w:val="en-US"/>
        </w:rPr>
        <w:t xml:space="preserve"> </w:t>
      </w:r>
      <w:r w:rsidRPr="00BA2BCF">
        <w:rPr>
          <w:lang w:val="en-US"/>
        </w:rPr>
        <w:t xml:space="preserve">modulation power, </w:t>
      </w:r>
      <w:r w:rsidR="001B4C0B">
        <w:rPr>
          <w:lang w:val="en-US"/>
        </w:rPr>
        <w:t>monitoring.</w:t>
      </w:r>
    </w:p>
    <w:p w:rsidR="00BA2BCF" w:rsidRPr="00BA2BCF" w:rsidRDefault="00BA2BCF" w:rsidP="00BA2BCF">
      <w:pPr>
        <w:pStyle w:val="Headingb"/>
        <w:rPr>
          <w:rFonts w:eastAsia="SimSun"/>
          <w:lang w:val="en-US"/>
        </w:rPr>
      </w:pPr>
      <w:r w:rsidRPr="00BA2BCF">
        <w:rPr>
          <w:rFonts w:eastAsia="SimSun"/>
          <w:lang w:val="en-US"/>
        </w:rPr>
        <w:t>Related ITU Recommendations, Reports</w:t>
      </w:r>
    </w:p>
    <w:p w:rsidR="00BA2BCF" w:rsidRPr="00BA2BCF" w:rsidRDefault="00BA2BCF" w:rsidP="00BA2BCF">
      <w:pPr>
        <w:rPr>
          <w:lang w:val="en-US"/>
        </w:rPr>
      </w:pPr>
      <w:r w:rsidRPr="00BA2BCF">
        <w:rPr>
          <w:lang w:val="en-US"/>
        </w:rPr>
        <w:t>Recommendation ITU-R BS.412.</w:t>
      </w:r>
    </w:p>
    <w:p w:rsidR="00BA2BCF" w:rsidRPr="00BA2BCF" w:rsidRDefault="00BA2BCF" w:rsidP="00BA2BCF">
      <w:pPr>
        <w:rPr>
          <w:lang w:val="en-US"/>
        </w:rPr>
      </w:pPr>
      <w:r w:rsidRPr="00BA2BCF">
        <w:rPr>
          <w:lang w:val="en-US"/>
        </w:rPr>
        <w:t>NOTE – In every case the latest edition of the Recommendation/Report in force should be used.</w:t>
      </w:r>
    </w:p>
    <w:p w:rsidR="00BA2BCF" w:rsidRPr="00BA2BCF" w:rsidRDefault="00BA2BCF" w:rsidP="00BA2BCF">
      <w:pPr>
        <w:pStyle w:val="Normalaftertitle"/>
        <w:rPr>
          <w:lang w:val="en-US"/>
        </w:rPr>
      </w:pPr>
      <w:r w:rsidRPr="00BA2BCF">
        <w:rPr>
          <w:lang w:val="en-US"/>
        </w:rPr>
        <w:t>The ITU Radiocommunication Assembly,</w:t>
      </w:r>
    </w:p>
    <w:p w:rsidR="00BA2BCF" w:rsidRPr="00BA2BCF" w:rsidRDefault="00BA2BCF" w:rsidP="009A4E77">
      <w:pPr>
        <w:pStyle w:val="Call"/>
        <w:rPr>
          <w:lang w:val="en-US"/>
        </w:rPr>
      </w:pPr>
      <w:r w:rsidRPr="00BA2BCF">
        <w:rPr>
          <w:lang w:val="en-US"/>
        </w:rPr>
        <w:t>considering</w:t>
      </w:r>
    </w:p>
    <w:p w:rsidR="00BA2BCF" w:rsidRPr="00BA2BCF" w:rsidRDefault="00BA2BCF" w:rsidP="009A4E77">
      <w:pPr>
        <w:rPr>
          <w:lang w:val="en-US"/>
        </w:rPr>
      </w:pPr>
      <w:r w:rsidRPr="00BA2BCF">
        <w:rPr>
          <w:i/>
          <w:iCs/>
          <w:lang w:val="en-US"/>
        </w:rPr>
        <w:t>a)</w:t>
      </w:r>
      <w:r w:rsidRPr="00BA2BCF">
        <w:rPr>
          <w:lang w:val="en-US"/>
        </w:rPr>
        <w:tab/>
        <w:t>that planning parameters of FM broadcasting networks are provided in Recommendation ITU-R BS.412;</w:t>
      </w:r>
    </w:p>
    <w:p w:rsidR="00BA2BCF" w:rsidRPr="00BA2BCF" w:rsidRDefault="00BA2BCF" w:rsidP="00BA2BCF">
      <w:pPr>
        <w:rPr>
          <w:lang w:val="en-US"/>
        </w:rPr>
      </w:pPr>
      <w:r w:rsidRPr="00BA2BCF">
        <w:rPr>
          <w:i/>
          <w:iCs/>
          <w:lang w:val="en-US"/>
        </w:rPr>
        <w:t>b)</w:t>
      </w:r>
      <w:r w:rsidRPr="00BA2BCF">
        <w:rPr>
          <w:lang w:val="en-US"/>
        </w:rPr>
        <w:tab/>
        <w:t xml:space="preserve">that protection ratios for the planning of broadcasting transmitter frequencies are based on a maximum frequency deviation of </w:t>
      </w:r>
      <w:r w:rsidRPr="00A25BE2">
        <w:rPr>
          <w:szCs w:val="24"/>
        </w:rPr>
        <w:sym w:font="Symbol" w:char="F0B1"/>
      </w:r>
      <w:r w:rsidRPr="00BA2BCF">
        <w:rPr>
          <w:lang w:val="en-US"/>
        </w:rPr>
        <w:t xml:space="preserve">75 kHz (or </w:t>
      </w:r>
      <w:r w:rsidRPr="00A25BE2">
        <w:rPr>
          <w:szCs w:val="24"/>
        </w:rPr>
        <w:sym w:font="Symbol" w:char="F0B1"/>
      </w:r>
      <w:r w:rsidRPr="00BA2BCF">
        <w:rPr>
          <w:lang w:val="en-US"/>
        </w:rPr>
        <w:t xml:space="preserve">50 kHz) and a maximum power of the modulation signal which does not exceed the power of a sinusoidal tone which causes a </w:t>
      </w:r>
      <w:r w:rsidRPr="00A25BE2">
        <w:rPr>
          <w:szCs w:val="24"/>
        </w:rPr>
        <w:sym w:font="Symbol" w:char="F0B1"/>
      </w:r>
      <w:r w:rsidRPr="00BA2BCF">
        <w:rPr>
          <w:lang w:val="en-US"/>
        </w:rPr>
        <w:t>19 kHz frequency deviation;</w:t>
      </w:r>
    </w:p>
    <w:p w:rsidR="00BA2BCF" w:rsidRPr="00BA2BCF" w:rsidRDefault="00BA2BCF" w:rsidP="00BA2BCF">
      <w:pPr>
        <w:rPr>
          <w:lang w:val="en-US"/>
        </w:rPr>
      </w:pPr>
      <w:r w:rsidRPr="00BA2BCF">
        <w:rPr>
          <w:i/>
          <w:iCs/>
          <w:lang w:val="en-US"/>
        </w:rPr>
        <w:t>c)</w:t>
      </w:r>
      <w:r w:rsidRPr="00BA2BCF">
        <w:rPr>
          <w:lang w:val="en-US"/>
        </w:rPr>
        <w:tab/>
        <w:t>that various broadcast transmissions exceed the maximum frequency deviation and/or modulation power owing to different types of programmes, additional components of the composite signal (e.g. radio data system (RDS)) and audio compression;</w:t>
      </w:r>
    </w:p>
    <w:p w:rsidR="00BA2BCF" w:rsidRPr="00BA2BCF" w:rsidRDefault="00BA2BCF" w:rsidP="00BA2BCF">
      <w:pPr>
        <w:rPr>
          <w:lang w:val="en-US"/>
        </w:rPr>
      </w:pPr>
      <w:r w:rsidRPr="00BA2BCF">
        <w:rPr>
          <w:i/>
          <w:iCs/>
          <w:lang w:val="en-US"/>
        </w:rPr>
        <w:t>d)</w:t>
      </w:r>
      <w:r w:rsidRPr="00BA2BCF">
        <w:rPr>
          <w:lang w:val="en-US"/>
        </w:rPr>
        <w:tab/>
        <w:t>that limitation of peak frequency deviation and modulation power is required owing to mutual protection of broadcast planning and the aeronautical radionavigation service in the frequency band above 108 MHz;</w:t>
      </w:r>
    </w:p>
    <w:p w:rsidR="00BA2BCF" w:rsidRPr="00BA2BCF" w:rsidRDefault="00BA2BCF" w:rsidP="00BA2BCF">
      <w:pPr>
        <w:rPr>
          <w:lang w:val="en-US"/>
        </w:rPr>
      </w:pPr>
      <w:r w:rsidRPr="00BA2BCF">
        <w:rPr>
          <w:i/>
          <w:iCs/>
          <w:lang w:val="en-US"/>
        </w:rPr>
        <w:t>e)</w:t>
      </w:r>
      <w:r w:rsidRPr="00BA2BCF">
        <w:rPr>
          <w:lang w:val="en-US"/>
        </w:rPr>
        <w:tab/>
        <w:t>that monitoring of broadcast emissions is necessary to prevent transmissions from exceeding a maximum frequency deviation and a maximum modulation power;</w:t>
      </w:r>
    </w:p>
    <w:p w:rsidR="00BA2BCF" w:rsidRPr="00BA2BCF" w:rsidRDefault="00BA2BCF" w:rsidP="00BA2BCF">
      <w:pPr>
        <w:rPr>
          <w:lang w:val="en-US"/>
        </w:rPr>
      </w:pPr>
      <w:r w:rsidRPr="00BA2BCF">
        <w:rPr>
          <w:i/>
          <w:iCs/>
          <w:lang w:val="en-US"/>
        </w:rPr>
        <w:t>f)</w:t>
      </w:r>
      <w:r w:rsidRPr="00BA2BCF">
        <w:rPr>
          <w:lang w:val="en-US"/>
        </w:rPr>
        <w:tab/>
        <w:t>that common measurement procedures are necessary in order to achieve mutual acceptance of measurement results by the parties concerned, e.g. frequency managers, monitoring services and broadcasters;</w:t>
      </w:r>
    </w:p>
    <w:p w:rsidR="00BA2BCF" w:rsidRPr="00BA2BCF" w:rsidRDefault="00BA2BCF" w:rsidP="00BA2BCF">
      <w:pPr>
        <w:rPr>
          <w:lang w:val="en-US"/>
        </w:rPr>
      </w:pPr>
      <w:r w:rsidRPr="00BA2BCF">
        <w:rPr>
          <w:i/>
          <w:iCs/>
          <w:lang w:val="en-US"/>
        </w:rPr>
        <w:t>g)</w:t>
      </w:r>
      <w:r w:rsidRPr="00BA2BCF">
        <w:rPr>
          <w:lang w:val="en-US"/>
        </w:rPr>
        <w:tab/>
        <w:t>that the number of broadcasting stations using additional signals as RDS and high speed data signals is increasing and these systems are highly sensitive to interference from adjacent channels,</w:t>
      </w:r>
    </w:p>
    <w:p w:rsidR="00BA2BCF" w:rsidRPr="00BA2BCF" w:rsidRDefault="00BA2BCF" w:rsidP="00BA2BCF">
      <w:pPr>
        <w:pStyle w:val="Call"/>
        <w:rPr>
          <w:lang w:val="en-US"/>
        </w:rPr>
      </w:pPr>
      <w:r w:rsidRPr="00BA2BCF">
        <w:rPr>
          <w:lang w:val="en-US"/>
        </w:rPr>
        <w:lastRenderedPageBreak/>
        <w:t>recognizing</w:t>
      </w:r>
    </w:p>
    <w:p w:rsidR="00BA2BCF" w:rsidRPr="00BA2BCF" w:rsidRDefault="00BA2BCF" w:rsidP="00AD342A">
      <w:pPr>
        <w:keepNext/>
        <w:keepLines/>
        <w:rPr>
          <w:lang w:val="en-US"/>
        </w:rPr>
      </w:pPr>
      <w:r w:rsidRPr="00BA2BCF">
        <w:rPr>
          <w:i/>
          <w:iCs/>
          <w:lang w:val="en-US"/>
        </w:rPr>
        <w:t>a)</w:t>
      </w:r>
      <w:r w:rsidRPr="00BA2BCF">
        <w:rPr>
          <w:lang w:val="en-US"/>
        </w:rPr>
        <w:tab/>
        <w:t>that the method described in Annex 1 is a simple “go-no go” test based on a spectrum mask which cannot replace precise measurements of the frequency deviation;</w:t>
      </w:r>
    </w:p>
    <w:p w:rsidR="00BA2BCF" w:rsidRPr="00BA2BCF" w:rsidRDefault="00BA2BCF" w:rsidP="00BA2BCF">
      <w:pPr>
        <w:rPr>
          <w:lang w:val="en-US"/>
        </w:rPr>
      </w:pPr>
      <w:r w:rsidRPr="00BA2BCF">
        <w:rPr>
          <w:i/>
          <w:iCs/>
          <w:lang w:val="en-US"/>
        </w:rPr>
        <w:t>b)</w:t>
      </w:r>
      <w:r w:rsidRPr="00BA2BCF">
        <w:rPr>
          <w:lang w:val="en-US"/>
        </w:rPr>
        <w:tab/>
        <w:t xml:space="preserve">that the method described in Annex 1 cannot be applied on transmissions with 50 kHz peak deviation due to the fact that no appropriate spectrum mask is available; </w:t>
      </w:r>
    </w:p>
    <w:p w:rsidR="00BA2BCF" w:rsidRPr="00BA2BCF" w:rsidRDefault="00BA2BCF" w:rsidP="00BA2BCF">
      <w:pPr>
        <w:rPr>
          <w:lang w:val="en-US"/>
        </w:rPr>
      </w:pPr>
      <w:r w:rsidRPr="00BA2BCF">
        <w:rPr>
          <w:i/>
          <w:iCs/>
          <w:lang w:val="en-US"/>
        </w:rPr>
        <w:t>c)</w:t>
      </w:r>
      <w:r w:rsidRPr="00BA2BCF">
        <w:rPr>
          <w:lang w:val="en-US"/>
        </w:rPr>
        <w:tab/>
        <w:t>that the method described in Annex 2 is also applicable on transmissions with 50 kHz peak deviation,</w:t>
      </w:r>
    </w:p>
    <w:p w:rsidR="00BA2BCF" w:rsidRPr="00BA2BCF" w:rsidRDefault="00BA2BCF" w:rsidP="009A4E77">
      <w:pPr>
        <w:pStyle w:val="Call"/>
        <w:rPr>
          <w:lang w:val="en-US"/>
        </w:rPr>
      </w:pPr>
      <w:r w:rsidRPr="00BA2BCF">
        <w:rPr>
          <w:lang w:val="en-US"/>
        </w:rPr>
        <w:t>recommends</w:t>
      </w:r>
    </w:p>
    <w:p w:rsidR="00BA2BCF" w:rsidRPr="00BA2BCF" w:rsidRDefault="00BA2BCF" w:rsidP="00BA2BCF">
      <w:pPr>
        <w:rPr>
          <w:lang w:val="en-US"/>
        </w:rPr>
      </w:pPr>
      <w:r w:rsidRPr="009A4E77">
        <w:rPr>
          <w:b/>
          <w:lang w:val="en-US"/>
        </w:rPr>
        <w:t>1</w:t>
      </w:r>
      <w:r w:rsidRPr="00BA2BCF">
        <w:rPr>
          <w:lang w:val="en-US"/>
        </w:rPr>
        <w:tab/>
        <w:t>that the method described in Annex 1 may be used as a verification to indicate whether the frequency deviation of an FM broadcasting station exceeds the limits;</w:t>
      </w:r>
    </w:p>
    <w:p w:rsidR="00BA2BCF" w:rsidRPr="00BA2BCF" w:rsidRDefault="00BA2BCF" w:rsidP="00BA2BCF">
      <w:pPr>
        <w:rPr>
          <w:lang w:val="en-US"/>
        </w:rPr>
      </w:pPr>
      <w:r w:rsidRPr="009A4E77">
        <w:rPr>
          <w:b/>
          <w:lang w:val="en-US"/>
        </w:rPr>
        <w:t>2</w:t>
      </w:r>
      <w:r w:rsidRPr="00BA2BCF">
        <w:rPr>
          <w:lang w:val="en-US"/>
        </w:rPr>
        <w:tab/>
        <w:t>that the method described in Annex 2 should be used when the values of the deviation and modulation power are required.</w:t>
      </w:r>
    </w:p>
    <w:p w:rsidR="00BA2BCF" w:rsidRPr="00BA2BCF" w:rsidRDefault="00BA2BCF" w:rsidP="00BA2BCF">
      <w:pPr>
        <w:rPr>
          <w:lang w:val="en-US"/>
        </w:rPr>
      </w:pPr>
    </w:p>
    <w:p w:rsidR="00BA2BCF" w:rsidRPr="00BA2BCF" w:rsidRDefault="00BA2BCF" w:rsidP="00BA2BCF">
      <w:pPr>
        <w:rPr>
          <w:lang w:val="en-US"/>
        </w:rPr>
      </w:pPr>
    </w:p>
    <w:p w:rsidR="00BA2BCF" w:rsidRPr="00BA2BCF" w:rsidRDefault="00BA2BCF" w:rsidP="001D4F4F">
      <w:pPr>
        <w:pStyle w:val="AnnexNoTitle"/>
        <w:rPr>
          <w:lang w:val="en-US"/>
        </w:rPr>
      </w:pPr>
      <w:r w:rsidRPr="00BA2BCF">
        <w:rPr>
          <w:lang w:val="en-US"/>
        </w:rPr>
        <w:t>Annex 1</w:t>
      </w:r>
      <w:r w:rsidRPr="00BA2BCF">
        <w:rPr>
          <w:lang w:val="en-US"/>
        </w:rPr>
        <w:br/>
      </w:r>
      <w:r w:rsidRPr="00BA2BCF">
        <w:rPr>
          <w:lang w:val="en-US"/>
        </w:rPr>
        <w:br/>
        <w:t xml:space="preserve">Simple spectrum mask based method to indicate </w:t>
      </w:r>
      <w:r>
        <w:rPr>
          <w:lang w:val="en-US"/>
        </w:rPr>
        <w:br/>
      </w:r>
      <w:r w:rsidRPr="00BA2BCF">
        <w:rPr>
          <w:lang w:val="en-US"/>
        </w:rPr>
        <w:t>the exceeding</w:t>
      </w:r>
      <w:r>
        <w:rPr>
          <w:lang w:val="en-US"/>
        </w:rPr>
        <w:t xml:space="preserve"> </w:t>
      </w:r>
      <w:r w:rsidRPr="00BA2BCF">
        <w:rPr>
          <w:lang w:val="en-US"/>
        </w:rPr>
        <w:t>of frequency deviation limits</w:t>
      </w:r>
    </w:p>
    <w:p w:rsidR="00BA2BCF" w:rsidRPr="00BA2BCF" w:rsidRDefault="00BA2BCF" w:rsidP="00BA2BCF">
      <w:pPr>
        <w:pStyle w:val="Heading1"/>
        <w:rPr>
          <w:lang w:val="en-US"/>
        </w:rPr>
      </w:pPr>
      <w:bookmarkStart w:id="4" w:name="_Toc393872575"/>
      <w:r w:rsidRPr="00BA2BCF">
        <w:rPr>
          <w:lang w:val="en-US"/>
        </w:rPr>
        <w:t>1</w:t>
      </w:r>
      <w:r w:rsidRPr="00BA2BCF">
        <w:rPr>
          <w:lang w:val="en-US"/>
        </w:rPr>
        <w:tab/>
        <w:t>Requirements</w:t>
      </w:r>
      <w:bookmarkEnd w:id="4"/>
    </w:p>
    <w:p w:rsidR="00BA2BCF" w:rsidRPr="00BA2BCF" w:rsidRDefault="00BA2BCF" w:rsidP="00BA2BCF">
      <w:pPr>
        <w:rPr>
          <w:lang w:val="en-US"/>
        </w:rPr>
      </w:pPr>
      <w:r w:rsidRPr="00BA2BCF">
        <w:rPr>
          <w:lang w:val="en-US"/>
        </w:rPr>
        <w:t>For this measurement any spectrum analyser and test receiver with analyser capabilities can be used.</w:t>
      </w:r>
    </w:p>
    <w:p w:rsidR="00BA2BCF" w:rsidRPr="00BA2BCF" w:rsidRDefault="00BA2BCF" w:rsidP="00BA2BCF">
      <w:pPr>
        <w:pStyle w:val="Heading1"/>
        <w:rPr>
          <w:lang w:val="en-US"/>
        </w:rPr>
      </w:pPr>
      <w:bookmarkStart w:id="5" w:name="_Toc393872576"/>
      <w:r w:rsidRPr="00BA2BCF">
        <w:rPr>
          <w:lang w:val="en-US"/>
        </w:rPr>
        <w:t>2</w:t>
      </w:r>
      <w:r w:rsidRPr="00BA2BCF">
        <w:rPr>
          <w:lang w:val="en-US"/>
        </w:rPr>
        <w:tab/>
        <w:t xml:space="preserve">Connection transmitter and spectrum </w:t>
      </w:r>
      <w:bookmarkEnd w:id="5"/>
      <w:r w:rsidRPr="00BA2BCF">
        <w:rPr>
          <w:lang w:val="en-US"/>
        </w:rPr>
        <w:t>analyser</w:t>
      </w:r>
    </w:p>
    <w:p w:rsidR="00BA2BCF" w:rsidRPr="00BA2BCF" w:rsidRDefault="00BA2BCF" w:rsidP="00BA2BCF">
      <w:pPr>
        <w:rPr>
          <w:lang w:val="en-US"/>
        </w:rPr>
      </w:pPr>
      <w:r w:rsidRPr="00BA2BCF">
        <w:rPr>
          <w:lang w:val="en-US"/>
        </w:rPr>
        <w:t>With the aid of a measurement antenna.</w:t>
      </w:r>
    </w:p>
    <w:p w:rsidR="00BA2BCF" w:rsidRPr="00BA2BCF" w:rsidRDefault="00BA2BCF" w:rsidP="00BA2BCF">
      <w:pPr>
        <w:pStyle w:val="Heading1"/>
        <w:rPr>
          <w:lang w:val="en-US"/>
        </w:rPr>
      </w:pPr>
      <w:bookmarkStart w:id="6" w:name="_Toc393872577"/>
      <w:r w:rsidRPr="00BA2BCF">
        <w:rPr>
          <w:lang w:val="en-US"/>
        </w:rPr>
        <w:t>3</w:t>
      </w:r>
      <w:r w:rsidRPr="00BA2BCF">
        <w:rPr>
          <w:lang w:val="en-US"/>
        </w:rPr>
        <w:tab/>
        <w:t>Measurement conditions</w:t>
      </w:r>
      <w:bookmarkEnd w:id="6"/>
    </w:p>
    <w:p w:rsidR="00BA2BCF" w:rsidRPr="00BA2BCF" w:rsidRDefault="00BA2BCF" w:rsidP="00BA2BCF">
      <w:pPr>
        <w:pStyle w:val="enumlev1"/>
        <w:rPr>
          <w:lang w:val="en-US"/>
        </w:rPr>
      </w:pPr>
      <w:r w:rsidRPr="00BA2BCF">
        <w:rPr>
          <w:lang w:val="en-US"/>
        </w:rPr>
        <w:t>–</w:t>
      </w:r>
      <w:r w:rsidRPr="00BA2BCF">
        <w:rPr>
          <w:lang w:val="en-US"/>
        </w:rPr>
        <w:tab/>
        <w:t>during three measurements of 5 min each, the transmitter to be judged should be modulated with a representative programme material for that particular transmitter. Additional measurements may be carried out to ensure that the programme material is truly representative;</w:t>
      </w:r>
    </w:p>
    <w:p w:rsidR="00BA2BCF" w:rsidRPr="00BA2BCF" w:rsidRDefault="00BA2BCF" w:rsidP="00BA2BCF">
      <w:pPr>
        <w:pStyle w:val="enumlev1"/>
        <w:rPr>
          <w:lang w:val="en-US"/>
        </w:rPr>
      </w:pPr>
      <w:r w:rsidRPr="00BA2BCF">
        <w:rPr>
          <w:lang w:val="en-US"/>
        </w:rPr>
        <w:t>–</w:t>
      </w:r>
      <w:r w:rsidRPr="00BA2BCF">
        <w:rPr>
          <w:lang w:val="en-US"/>
        </w:rPr>
        <w:tab/>
        <w:t>impulse interferences should not occur (for example interference from an ignition source);</w:t>
      </w:r>
    </w:p>
    <w:p w:rsidR="00BA2BCF" w:rsidRPr="00BA2BCF" w:rsidRDefault="00BA2BCF" w:rsidP="00BA2BCF">
      <w:pPr>
        <w:pStyle w:val="enumlev1"/>
        <w:rPr>
          <w:lang w:val="en-US"/>
        </w:rPr>
      </w:pPr>
      <w:r w:rsidRPr="00BA2BCF">
        <w:rPr>
          <w:lang w:val="en-US"/>
        </w:rPr>
        <w:t>–</w:t>
      </w:r>
      <w:r w:rsidRPr="00BA2BCF">
        <w:rPr>
          <w:lang w:val="en-US"/>
        </w:rPr>
        <w:tab/>
        <w:t xml:space="preserve">signal/interference </w:t>
      </w:r>
      <w:r w:rsidRPr="00A25BE2">
        <w:rPr>
          <w:szCs w:val="24"/>
        </w:rPr>
        <w:sym w:font="Symbol" w:char="F02B"/>
      </w:r>
      <w:r w:rsidRPr="00BA2BCF">
        <w:rPr>
          <w:lang w:val="en-US"/>
        </w:rPr>
        <w:t xml:space="preserve"> noise should be </w:t>
      </w:r>
      <w:r w:rsidRPr="00A25BE2">
        <w:rPr>
          <w:szCs w:val="24"/>
        </w:rPr>
        <w:sym w:font="Symbol" w:char="F0B3"/>
      </w:r>
      <w:r w:rsidRPr="00BA2BCF">
        <w:rPr>
          <w:lang w:val="en-US"/>
        </w:rPr>
        <w:t> 50 dB.</w:t>
      </w:r>
    </w:p>
    <w:p w:rsidR="00BA2BCF" w:rsidRPr="00BA2BCF" w:rsidRDefault="00BA2BCF" w:rsidP="00BA2BCF">
      <w:pPr>
        <w:pStyle w:val="Heading1"/>
        <w:rPr>
          <w:lang w:val="en-US"/>
        </w:rPr>
      </w:pPr>
      <w:bookmarkStart w:id="7" w:name="_Toc393872578"/>
      <w:r w:rsidRPr="00BA2BCF">
        <w:rPr>
          <w:lang w:val="en-US"/>
        </w:rPr>
        <w:t>4</w:t>
      </w:r>
      <w:r w:rsidRPr="00BA2BCF">
        <w:rPr>
          <w:lang w:val="en-US"/>
        </w:rPr>
        <w:tab/>
        <w:t xml:space="preserve">Adjustments of the spectrum </w:t>
      </w:r>
      <w:bookmarkEnd w:id="7"/>
      <w:r w:rsidRPr="00BA2BCF">
        <w:rPr>
          <w:lang w:val="en-US"/>
        </w:rPr>
        <w:t>analyser</w:t>
      </w:r>
    </w:p>
    <w:p w:rsidR="00BA2BCF" w:rsidRPr="00BA2BCF" w:rsidRDefault="00BA2BCF" w:rsidP="00BA2BCF">
      <w:pPr>
        <w:rPr>
          <w:lang w:val="en-US"/>
        </w:rPr>
      </w:pPr>
      <w:r w:rsidRPr="00BA2BCF">
        <w:rPr>
          <w:lang w:val="en-US"/>
        </w:rPr>
        <w:t>The spectrum analyser should be adjusted as follows:</w:t>
      </w:r>
    </w:p>
    <w:p w:rsidR="00BA2BCF" w:rsidRPr="00BA2BCF" w:rsidRDefault="00BA2BCF" w:rsidP="00BA2BCF">
      <w:pPr>
        <w:pStyle w:val="enumlev1"/>
        <w:rPr>
          <w:lang w:val="en-US"/>
        </w:rPr>
      </w:pPr>
      <w:r w:rsidRPr="00BA2BCF">
        <w:rPr>
          <w:lang w:val="en-US"/>
        </w:rPr>
        <w:t>–</w:t>
      </w:r>
      <w:r w:rsidRPr="00BA2BCF">
        <w:rPr>
          <w:lang w:val="en-US"/>
        </w:rPr>
        <w:tab/>
        <w:t>centre frequency (CF) </w:t>
      </w:r>
      <w:r w:rsidRPr="00A25BE2">
        <w:rPr>
          <w:szCs w:val="24"/>
        </w:rPr>
        <w:sym w:font="Symbol" w:char="F03D"/>
      </w:r>
      <w:r w:rsidRPr="00BA2BCF">
        <w:rPr>
          <w:lang w:val="en-US"/>
        </w:rPr>
        <w:t> </w:t>
      </w:r>
      <w:r w:rsidRPr="00BA2BCF">
        <w:rPr>
          <w:i/>
          <w:lang w:val="en-US"/>
        </w:rPr>
        <w:t>f</w:t>
      </w:r>
      <w:r w:rsidRPr="00BA2BCF">
        <w:rPr>
          <w:position w:val="-4"/>
          <w:sz w:val="16"/>
          <w:lang w:val="en-US"/>
        </w:rPr>
        <w:t>0</w:t>
      </w:r>
      <w:r w:rsidRPr="00BA2BCF">
        <w:rPr>
          <w:lang w:val="en-US"/>
        </w:rPr>
        <w:t xml:space="preserve"> (carrier frequency of the transmitter);</w:t>
      </w:r>
    </w:p>
    <w:p w:rsidR="00BA2BCF" w:rsidRPr="00C05648" w:rsidRDefault="00BA2BCF" w:rsidP="00BA2BCF">
      <w:pPr>
        <w:pStyle w:val="enumlev1"/>
        <w:rPr>
          <w:lang w:val="de-CH"/>
        </w:rPr>
      </w:pPr>
      <w:r w:rsidRPr="00C05648">
        <w:rPr>
          <w:lang w:val="de-CH"/>
        </w:rPr>
        <w:t>–</w:t>
      </w:r>
      <w:r w:rsidRPr="00C05648">
        <w:rPr>
          <w:lang w:val="de-CH"/>
        </w:rPr>
        <w:tab/>
        <w:t>RBW 10 kHz (IF filter);</w:t>
      </w:r>
    </w:p>
    <w:p w:rsidR="00BA2BCF" w:rsidRPr="00C05648" w:rsidRDefault="00BA2BCF" w:rsidP="00BA2BCF">
      <w:pPr>
        <w:pStyle w:val="enumlev1"/>
        <w:rPr>
          <w:lang w:val="de-CH"/>
        </w:rPr>
      </w:pPr>
      <w:r w:rsidRPr="00C05648">
        <w:rPr>
          <w:lang w:val="de-CH"/>
        </w:rPr>
        <w:t>–</w:t>
      </w:r>
      <w:r w:rsidRPr="00C05648">
        <w:rPr>
          <w:lang w:val="de-CH"/>
        </w:rPr>
        <w:tab/>
        <w:t>VBW 10 kHz (video filter);</w:t>
      </w:r>
    </w:p>
    <w:p w:rsidR="00BA2BCF" w:rsidRPr="00C05648" w:rsidRDefault="00BA2BCF" w:rsidP="00AD342A">
      <w:pPr>
        <w:pStyle w:val="enumlev1"/>
        <w:keepNext/>
        <w:rPr>
          <w:lang w:val="de-CH"/>
        </w:rPr>
      </w:pPr>
      <w:r w:rsidRPr="00C05648">
        <w:rPr>
          <w:lang w:val="de-CH"/>
        </w:rPr>
        <w:lastRenderedPageBreak/>
        <w:t>–</w:t>
      </w:r>
      <w:r w:rsidRPr="00C05648">
        <w:rPr>
          <w:lang w:val="de-CH"/>
        </w:rPr>
        <w:tab/>
        <w:t>span: 340 kHz;</w:t>
      </w:r>
    </w:p>
    <w:p w:rsidR="00BA2BCF" w:rsidRPr="00BA2BCF" w:rsidRDefault="00BA2BCF" w:rsidP="00BA2BCF">
      <w:pPr>
        <w:pStyle w:val="enumlev1"/>
        <w:rPr>
          <w:lang w:val="en-US"/>
        </w:rPr>
      </w:pPr>
      <w:r w:rsidRPr="00BA2BCF">
        <w:rPr>
          <w:lang w:val="en-US"/>
        </w:rPr>
        <w:t>–</w:t>
      </w:r>
      <w:r w:rsidRPr="00BA2BCF">
        <w:rPr>
          <w:lang w:val="en-US"/>
        </w:rPr>
        <w:tab/>
        <w:t>sweeptime: 340 ms (1 ms/kHz);</w:t>
      </w:r>
    </w:p>
    <w:p w:rsidR="00BA2BCF" w:rsidRPr="00BA2BCF" w:rsidRDefault="00BA2BCF" w:rsidP="00BA2BCF">
      <w:pPr>
        <w:pStyle w:val="enumlev1"/>
        <w:rPr>
          <w:lang w:val="en-US"/>
        </w:rPr>
      </w:pPr>
      <w:bookmarkStart w:id="8" w:name="dsgno"/>
      <w:bookmarkEnd w:id="8"/>
      <w:r w:rsidRPr="00BA2BCF">
        <w:rPr>
          <w:lang w:val="en-US"/>
        </w:rPr>
        <w:t>–</w:t>
      </w:r>
      <w:r w:rsidRPr="00BA2BCF">
        <w:rPr>
          <w:lang w:val="en-US"/>
        </w:rPr>
        <w:tab/>
        <w:t>max hold mode;</w:t>
      </w:r>
    </w:p>
    <w:p w:rsidR="00BA2BCF" w:rsidRPr="00BA2BCF" w:rsidRDefault="00BA2BCF" w:rsidP="00BA2BCF">
      <w:pPr>
        <w:pStyle w:val="enumlev1"/>
        <w:rPr>
          <w:lang w:val="en-US"/>
        </w:rPr>
      </w:pPr>
      <w:r w:rsidRPr="00BA2BCF">
        <w:rPr>
          <w:lang w:val="en-US"/>
        </w:rPr>
        <w:t>–</w:t>
      </w:r>
      <w:r w:rsidRPr="00BA2BCF">
        <w:rPr>
          <w:lang w:val="en-US"/>
        </w:rPr>
        <w:tab/>
        <w:t>input attenuation is dependent on input level.</w:t>
      </w:r>
    </w:p>
    <w:p w:rsidR="00BA2BCF" w:rsidRPr="00BA2BCF" w:rsidRDefault="00BA2BCF" w:rsidP="00BA2BCF">
      <w:pPr>
        <w:rPr>
          <w:lang w:val="en-US"/>
        </w:rPr>
      </w:pPr>
      <w:r w:rsidRPr="00BA2BCF">
        <w:rPr>
          <w:lang w:val="en-US"/>
        </w:rPr>
        <w:t>Settings for digital signal processor (DSP) analysers will be different but should provide equivalent results.</w:t>
      </w:r>
    </w:p>
    <w:p w:rsidR="00BA2BCF" w:rsidRPr="00BA2BCF" w:rsidRDefault="00BA2BCF" w:rsidP="00BA2BCF">
      <w:pPr>
        <w:pStyle w:val="Heading1"/>
        <w:rPr>
          <w:lang w:val="en-US"/>
        </w:rPr>
      </w:pPr>
      <w:bookmarkStart w:id="9" w:name="_Toc393872579"/>
      <w:r w:rsidRPr="00BA2BCF">
        <w:rPr>
          <w:lang w:val="en-US"/>
        </w:rPr>
        <w:t>5</w:t>
      </w:r>
      <w:r w:rsidRPr="00BA2BCF">
        <w:rPr>
          <w:lang w:val="en-US"/>
        </w:rPr>
        <w:tab/>
        <w:t>Measurement instruction</w:t>
      </w:r>
      <w:bookmarkEnd w:id="9"/>
    </w:p>
    <w:p w:rsidR="00BA2BCF" w:rsidRPr="00BA2BCF" w:rsidRDefault="00BA2BCF" w:rsidP="00BA2BCF">
      <w:pPr>
        <w:pStyle w:val="enumlev1"/>
        <w:rPr>
          <w:lang w:val="en-US"/>
        </w:rPr>
      </w:pPr>
      <w:r w:rsidRPr="00BA2BCF">
        <w:rPr>
          <w:lang w:val="en-US"/>
        </w:rPr>
        <w:t>a)</w:t>
      </w:r>
      <w:r w:rsidRPr="00BA2BCF">
        <w:rPr>
          <w:lang w:val="en-US"/>
        </w:rPr>
        <w:tab/>
        <w:t>Record the transmitter signal over a 5 min period.</w:t>
      </w:r>
    </w:p>
    <w:p w:rsidR="00BA2BCF" w:rsidRPr="00BA2BCF" w:rsidRDefault="00BA2BCF" w:rsidP="00BA2BCF">
      <w:pPr>
        <w:pStyle w:val="enumlev1"/>
        <w:rPr>
          <w:lang w:val="en-US"/>
        </w:rPr>
      </w:pPr>
      <w:r w:rsidRPr="00BA2BCF">
        <w:rPr>
          <w:lang w:val="en-US"/>
        </w:rPr>
        <w:t>b)</w:t>
      </w:r>
      <w:r w:rsidRPr="00BA2BCF">
        <w:rPr>
          <w:i/>
          <w:lang w:val="en-US"/>
        </w:rPr>
        <w:tab/>
      </w:r>
      <w:r w:rsidRPr="00BA2BCF">
        <w:rPr>
          <w:lang w:val="en-US"/>
        </w:rPr>
        <w:t>Observation of the analyser and acoustic controls at the receiver should be used as a means to ensure that no measurement results are evaluated which have been distorted by impulse interference. For the same reason the measurement is repeated twice.</w:t>
      </w:r>
    </w:p>
    <w:p w:rsidR="00BA2BCF" w:rsidRPr="00BA2BCF" w:rsidRDefault="00BA2BCF" w:rsidP="00BA2BCF">
      <w:pPr>
        <w:pStyle w:val="enumlev1"/>
        <w:rPr>
          <w:lang w:val="en-US"/>
        </w:rPr>
      </w:pPr>
      <w:r w:rsidRPr="00BA2BCF">
        <w:rPr>
          <w:lang w:val="en-US"/>
        </w:rPr>
        <w:t>c)</w:t>
      </w:r>
      <w:r w:rsidRPr="00BA2BCF">
        <w:rPr>
          <w:lang w:val="en-US"/>
        </w:rPr>
        <w:tab/>
        <w:t>Overlay the graphical measurement with the mask as described in § 7.</w:t>
      </w:r>
    </w:p>
    <w:p w:rsidR="00BA2BCF" w:rsidRPr="00BA2BCF" w:rsidRDefault="00BA2BCF" w:rsidP="00BA2BCF">
      <w:pPr>
        <w:pStyle w:val="enumlev1"/>
        <w:rPr>
          <w:lang w:val="en-US"/>
        </w:rPr>
      </w:pPr>
      <w:r w:rsidRPr="00BA2BCF">
        <w:rPr>
          <w:lang w:val="en-US"/>
        </w:rPr>
        <w:t>d)</w:t>
      </w:r>
      <w:r w:rsidRPr="00BA2BCF">
        <w:rPr>
          <w:lang w:val="en-US"/>
        </w:rPr>
        <w:tab/>
        <w:t>The centre of the x-axis of the mask shall correspond with the centre frequency (</w:t>
      </w:r>
      <w:r w:rsidRPr="00BA2BCF">
        <w:rPr>
          <w:i/>
          <w:lang w:val="en-US"/>
        </w:rPr>
        <w:t>f</w:t>
      </w:r>
      <w:r w:rsidRPr="00BA2BCF">
        <w:rPr>
          <w:position w:val="-4"/>
          <w:sz w:val="16"/>
          <w:lang w:val="en-US"/>
        </w:rPr>
        <w:t>0</w:t>
      </w:r>
      <w:r w:rsidRPr="00BA2BCF">
        <w:rPr>
          <w:lang w:val="en-US"/>
        </w:rPr>
        <w:t>).</w:t>
      </w:r>
    </w:p>
    <w:p w:rsidR="00BA2BCF" w:rsidRPr="00BA2BCF" w:rsidRDefault="00BA2BCF" w:rsidP="00BA2BCF">
      <w:pPr>
        <w:pStyle w:val="enumlev1"/>
        <w:rPr>
          <w:lang w:val="en-US"/>
        </w:rPr>
      </w:pPr>
      <w:r w:rsidRPr="00BA2BCF">
        <w:rPr>
          <w:lang w:val="en-US"/>
        </w:rPr>
        <w:t>e)</w:t>
      </w:r>
      <w:r w:rsidRPr="00BA2BCF">
        <w:rPr>
          <w:lang w:val="en-US"/>
        </w:rPr>
        <w:tab/>
        <w:t>Adjust the reference level so that the maximum amplitude of the measurement corresponds to 0 dB.</w:t>
      </w:r>
    </w:p>
    <w:p w:rsidR="00BA2BCF" w:rsidRPr="00BA2BCF" w:rsidRDefault="00BA2BCF" w:rsidP="00BA2BCF">
      <w:pPr>
        <w:pStyle w:val="enumlev1"/>
        <w:rPr>
          <w:lang w:val="en-US"/>
        </w:rPr>
      </w:pPr>
      <w:r w:rsidRPr="00BA2BCF">
        <w:rPr>
          <w:lang w:val="en-US"/>
        </w:rPr>
        <w:t>f)</w:t>
      </w:r>
      <w:r w:rsidRPr="00BA2BCF">
        <w:rPr>
          <w:lang w:val="en-US"/>
        </w:rPr>
        <w:tab/>
        <w:t>Determine whether the measurement is within the limits of the mask.</w:t>
      </w:r>
    </w:p>
    <w:p w:rsidR="00BA2BCF" w:rsidRPr="00BA2BCF" w:rsidRDefault="00BA2BCF" w:rsidP="00BA2BCF">
      <w:pPr>
        <w:pStyle w:val="Heading1"/>
        <w:rPr>
          <w:lang w:val="en-US"/>
        </w:rPr>
      </w:pPr>
      <w:bookmarkStart w:id="10" w:name="_Toc393872580"/>
      <w:r w:rsidRPr="00BA2BCF">
        <w:rPr>
          <w:lang w:val="en-US"/>
        </w:rPr>
        <w:t>6</w:t>
      </w:r>
      <w:r w:rsidRPr="00BA2BCF">
        <w:rPr>
          <w:lang w:val="en-US"/>
        </w:rPr>
        <w:tab/>
        <w:t>Limits</w:t>
      </w:r>
      <w:bookmarkEnd w:id="10"/>
    </w:p>
    <w:p w:rsidR="00BA2BCF" w:rsidRPr="00BA2BCF" w:rsidRDefault="00BA2BCF" w:rsidP="00BA2BCF">
      <w:pPr>
        <w:rPr>
          <w:lang w:val="en-US"/>
        </w:rPr>
      </w:pPr>
      <w:r w:rsidRPr="00BA2BCF">
        <w:rPr>
          <w:lang w:val="en-US"/>
        </w:rPr>
        <w:t>If any of the measured spectra exceeds the mask, the transmitter deviation is assumed not to meet the requirements.</w:t>
      </w:r>
    </w:p>
    <w:p w:rsidR="00BA2BCF" w:rsidRPr="00BA2BCF" w:rsidRDefault="00BA2BCF" w:rsidP="00BA2BCF">
      <w:pPr>
        <w:pStyle w:val="Heading1"/>
        <w:rPr>
          <w:lang w:val="en-US"/>
        </w:rPr>
      </w:pPr>
      <w:bookmarkStart w:id="11" w:name="_Toc393872581"/>
      <w:r w:rsidRPr="00BA2BCF">
        <w:rPr>
          <w:lang w:val="en-US"/>
        </w:rPr>
        <w:t>7</w:t>
      </w:r>
      <w:r w:rsidRPr="00BA2BCF">
        <w:rPr>
          <w:lang w:val="en-US"/>
        </w:rPr>
        <w:tab/>
        <w:t>Mask construction</w:t>
      </w:r>
      <w:bookmarkEnd w:id="11"/>
    </w:p>
    <w:p w:rsidR="00BA2BCF" w:rsidRPr="00BA2BCF" w:rsidRDefault="00BA2BCF" w:rsidP="00BA2BCF">
      <w:pPr>
        <w:pStyle w:val="enumlev1"/>
        <w:rPr>
          <w:lang w:val="en-US"/>
        </w:rPr>
      </w:pPr>
      <w:r w:rsidRPr="00BA2BCF">
        <w:rPr>
          <w:lang w:val="en-US"/>
        </w:rPr>
        <w:t>a)</w:t>
      </w:r>
      <w:r w:rsidRPr="00BA2BCF">
        <w:rPr>
          <w:lang w:val="en-US"/>
        </w:rPr>
        <w:tab/>
        <w:t>The calibration of the mask should be consistent with the analyser settings.</w:t>
      </w:r>
    </w:p>
    <w:p w:rsidR="00BA2BCF" w:rsidRPr="00BA2BCF" w:rsidRDefault="00BA2BCF" w:rsidP="00BA2BCF">
      <w:pPr>
        <w:pStyle w:val="enumlev1"/>
        <w:rPr>
          <w:lang w:val="en-US"/>
        </w:rPr>
      </w:pPr>
      <w:r w:rsidRPr="00BA2BCF">
        <w:rPr>
          <w:lang w:val="en-US"/>
        </w:rPr>
        <w:t>b)</w:t>
      </w:r>
      <w:r w:rsidRPr="00BA2BCF">
        <w:rPr>
          <w:lang w:val="en-US"/>
        </w:rPr>
        <w:tab/>
        <w:t xml:space="preserve">The centre of the x-axis is aligned to </w:t>
      </w:r>
      <w:r w:rsidRPr="00BA2BCF">
        <w:rPr>
          <w:i/>
          <w:lang w:val="en-US"/>
        </w:rPr>
        <w:t>f</w:t>
      </w:r>
      <w:r w:rsidRPr="00BA2BCF">
        <w:rPr>
          <w:iCs/>
          <w:vertAlign w:val="subscript"/>
          <w:lang w:val="en-US"/>
        </w:rPr>
        <w:t>0</w:t>
      </w:r>
      <w:r w:rsidRPr="00BA2BCF">
        <w:rPr>
          <w:lang w:val="en-US"/>
        </w:rPr>
        <w:t>.</w:t>
      </w:r>
    </w:p>
    <w:p w:rsidR="00BA2BCF" w:rsidRPr="00BA2BCF" w:rsidRDefault="00BA2BCF" w:rsidP="00BA2BCF">
      <w:pPr>
        <w:pStyle w:val="enumlev1"/>
        <w:rPr>
          <w:lang w:val="en-US"/>
        </w:rPr>
      </w:pPr>
      <w:r w:rsidRPr="00BA2BCF">
        <w:rPr>
          <w:lang w:val="en-US"/>
        </w:rPr>
        <w:t>c)</w:t>
      </w:r>
      <w:r w:rsidRPr="00BA2BCF">
        <w:rPr>
          <w:lang w:val="en-US"/>
        </w:rPr>
        <w:tab/>
        <w:t>The top of the y-axis corresponds with the 0 dB reference level.</w:t>
      </w:r>
    </w:p>
    <w:p w:rsidR="00BA2BCF" w:rsidRPr="00BA2BCF" w:rsidRDefault="00BA2BCF" w:rsidP="00BA2BCF">
      <w:pPr>
        <w:pStyle w:val="enumlev1"/>
        <w:spacing w:after="240"/>
        <w:rPr>
          <w:lang w:val="en-US"/>
        </w:rPr>
      </w:pPr>
      <w:r w:rsidRPr="00BA2BCF">
        <w:rPr>
          <w:lang w:val="en-US"/>
        </w:rPr>
        <w:t>d)</w:t>
      </w:r>
      <w:r w:rsidRPr="00BA2BCF">
        <w:rPr>
          <w:lang w:val="en-US"/>
        </w:rPr>
        <w:tab/>
        <w:t>Straight lines connect the coordinates: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134"/>
        <w:gridCol w:w="1701"/>
        <w:gridCol w:w="1701"/>
      </w:tblGrid>
      <w:tr w:rsidR="00BA2BCF" w:rsidRPr="00A25BE2" w:rsidTr="00F2470E">
        <w:trPr>
          <w:jc w:val="center"/>
        </w:trPr>
        <w:tc>
          <w:tcPr>
            <w:tcW w:w="1701" w:type="dxa"/>
          </w:tcPr>
          <w:p w:rsidR="00BA2BCF" w:rsidRPr="00A25BE2" w:rsidRDefault="00BA2BCF" w:rsidP="000706AB">
            <w:pPr>
              <w:pStyle w:val="Tablehead"/>
            </w:pPr>
            <w:r w:rsidRPr="00A25BE2">
              <w:t>x-axis</w:t>
            </w:r>
            <w:r w:rsidRPr="00A25BE2">
              <w:br/>
              <w:t>(kHz)</w:t>
            </w:r>
          </w:p>
        </w:tc>
        <w:tc>
          <w:tcPr>
            <w:tcW w:w="1701" w:type="dxa"/>
          </w:tcPr>
          <w:p w:rsidR="00BA2BCF" w:rsidRPr="00A25BE2" w:rsidRDefault="00BA2BCF" w:rsidP="000706AB">
            <w:pPr>
              <w:pStyle w:val="Tablehead"/>
            </w:pPr>
            <w:r w:rsidRPr="00A25BE2">
              <w:t>y-axis</w:t>
            </w:r>
            <w:r w:rsidRPr="00A25BE2">
              <w:br/>
              <w:t>(dB)</w:t>
            </w:r>
          </w:p>
        </w:tc>
        <w:tc>
          <w:tcPr>
            <w:tcW w:w="1134" w:type="dxa"/>
            <w:tcBorders>
              <w:top w:val="nil"/>
              <w:bottom w:val="nil"/>
            </w:tcBorders>
          </w:tcPr>
          <w:p w:rsidR="00BA2BCF" w:rsidRPr="00A25BE2" w:rsidRDefault="00BA2BCF" w:rsidP="000706AB">
            <w:pPr>
              <w:pStyle w:val="Tablehead"/>
            </w:pPr>
          </w:p>
        </w:tc>
        <w:tc>
          <w:tcPr>
            <w:tcW w:w="1701" w:type="dxa"/>
          </w:tcPr>
          <w:p w:rsidR="00BA2BCF" w:rsidRPr="00A25BE2" w:rsidRDefault="00BA2BCF" w:rsidP="000706AB">
            <w:pPr>
              <w:pStyle w:val="Tablehead"/>
            </w:pPr>
            <w:r w:rsidRPr="00A25BE2">
              <w:t>x-axis</w:t>
            </w:r>
            <w:r w:rsidRPr="00A25BE2">
              <w:br/>
              <w:t>(kHz)</w:t>
            </w:r>
          </w:p>
        </w:tc>
        <w:tc>
          <w:tcPr>
            <w:tcW w:w="1701" w:type="dxa"/>
          </w:tcPr>
          <w:p w:rsidR="00BA2BCF" w:rsidRPr="00A25BE2" w:rsidRDefault="00BA2BCF" w:rsidP="000706AB">
            <w:pPr>
              <w:pStyle w:val="Tablehead"/>
            </w:pPr>
            <w:r w:rsidRPr="00A25BE2">
              <w:t>y-axis</w:t>
            </w:r>
            <w:r w:rsidRPr="00A25BE2">
              <w:br/>
              <w:t>(dB)</w:t>
            </w:r>
          </w:p>
        </w:tc>
      </w:tr>
      <w:tr w:rsidR="00BA2BCF" w:rsidRPr="00A25BE2" w:rsidTr="00F2470E">
        <w:trPr>
          <w:jc w:val="center"/>
        </w:trPr>
        <w:tc>
          <w:tcPr>
            <w:tcW w:w="1701" w:type="dxa"/>
          </w:tcPr>
          <w:p w:rsidR="00BA2BCF" w:rsidRPr="00A25BE2" w:rsidRDefault="00BA2BCF" w:rsidP="000706AB">
            <w:pPr>
              <w:pStyle w:val="Tabletext"/>
              <w:jc w:val="center"/>
            </w:pPr>
            <w:r w:rsidRPr="00A25BE2">
              <w:rPr>
                <w:i/>
                <w:iCs/>
              </w:rPr>
              <w:t>f</w:t>
            </w:r>
            <w:r w:rsidRPr="00A25BE2">
              <w:rPr>
                <w:vertAlign w:val="subscript"/>
              </w:rPr>
              <w:t>0</w:t>
            </w:r>
            <w:r w:rsidRPr="00A25BE2">
              <w:t xml:space="preserve"> </w:t>
            </w:r>
            <w:r w:rsidR="000706AB">
              <w:t>−</w:t>
            </w:r>
            <w:r w:rsidRPr="00A25BE2">
              <w:t xml:space="preserve"> 74</w:t>
            </w:r>
          </w:p>
        </w:tc>
        <w:tc>
          <w:tcPr>
            <w:tcW w:w="1701" w:type="dxa"/>
          </w:tcPr>
          <w:p w:rsidR="00BA2BCF" w:rsidRPr="00A25BE2" w:rsidRDefault="00BA2BCF" w:rsidP="000706AB">
            <w:pPr>
              <w:pStyle w:val="Tabletext"/>
              <w:jc w:val="center"/>
            </w:pPr>
            <w:r w:rsidRPr="00A25BE2">
              <w:t>0</w:t>
            </w:r>
          </w:p>
        </w:tc>
        <w:tc>
          <w:tcPr>
            <w:tcW w:w="1134" w:type="dxa"/>
            <w:tcBorders>
              <w:top w:val="nil"/>
              <w:bottom w:val="nil"/>
            </w:tcBorders>
          </w:tcPr>
          <w:p w:rsidR="00BA2BCF" w:rsidRPr="00A25BE2" w:rsidRDefault="00BA2BCF" w:rsidP="000706AB">
            <w:pPr>
              <w:pStyle w:val="Tabletext"/>
              <w:jc w:val="center"/>
            </w:pPr>
          </w:p>
        </w:tc>
        <w:tc>
          <w:tcPr>
            <w:tcW w:w="1701" w:type="dxa"/>
          </w:tcPr>
          <w:p w:rsidR="00BA2BCF" w:rsidRPr="00A25BE2" w:rsidRDefault="00BA2BCF" w:rsidP="000706AB">
            <w:pPr>
              <w:pStyle w:val="Tabletext"/>
              <w:jc w:val="center"/>
            </w:pPr>
            <w:r w:rsidRPr="00A25BE2">
              <w:rPr>
                <w:i/>
                <w:iCs/>
              </w:rPr>
              <w:t>f</w:t>
            </w:r>
            <w:r w:rsidRPr="00A25BE2">
              <w:rPr>
                <w:vertAlign w:val="subscript"/>
              </w:rPr>
              <w:t>0</w:t>
            </w:r>
            <w:r w:rsidRPr="00A25BE2">
              <w:t xml:space="preserve"> </w:t>
            </w:r>
            <w:r w:rsidRPr="00A25BE2">
              <w:sym w:font="Symbol" w:char="F02B"/>
            </w:r>
            <w:r w:rsidRPr="00A25BE2">
              <w:t xml:space="preserve"> 74</w:t>
            </w:r>
          </w:p>
        </w:tc>
        <w:tc>
          <w:tcPr>
            <w:tcW w:w="1701" w:type="dxa"/>
          </w:tcPr>
          <w:p w:rsidR="00BA2BCF" w:rsidRPr="00A25BE2" w:rsidRDefault="00BA2BCF" w:rsidP="000706AB">
            <w:pPr>
              <w:pStyle w:val="Tabletext"/>
              <w:jc w:val="center"/>
            </w:pPr>
            <w:r w:rsidRPr="00A25BE2">
              <w:t>0</w:t>
            </w:r>
          </w:p>
        </w:tc>
      </w:tr>
      <w:tr w:rsidR="00BA2BCF" w:rsidRPr="00A25BE2" w:rsidTr="00F2470E">
        <w:trPr>
          <w:jc w:val="center"/>
        </w:trPr>
        <w:tc>
          <w:tcPr>
            <w:tcW w:w="1701" w:type="dxa"/>
          </w:tcPr>
          <w:p w:rsidR="00BA2BCF" w:rsidRPr="00A25BE2" w:rsidRDefault="00BA2BCF" w:rsidP="000706AB">
            <w:pPr>
              <w:pStyle w:val="Tabletext"/>
              <w:jc w:val="center"/>
            </w:pPr>
            <w:r w:rsidRPr="00A25BE2">
              <w:rPr>
                <w:i/>
                <w:iCs/>
              </w:rPr>
              <w:t>f</w:t>
            </w:r>
            <w:r w:rsidRPr="00A25BE2">
              <w:rPr>
                <w:vertAlign w:val="subscript"/>
              </w:rPr>
              <w:t>0</w:t>
            </w:r>
            <w:r w:rsidRPr="00A25BE2">
              <w:t xml:space="preserve"> </w:t>
            </w:r>
            <w:r w:rsidR="000706AB">
              <w:t>−</w:t>
            </w:r>
            <w:r w:rsidRPr="00A25BE2">
              <w:t xml:space="preserve"> 107.5</w:t>
            </w:r>
          </w:p>
        </w:tc>
        <w:tc>
          <w:tcPr>
            <w:tcW w:w="1701" w:type="dxa"/>
          </w:tcPr>
          <w:p w:rsidR="00BA2BCF" w:rsidRPr="00A25BE2" w:rsidRDefault="000706AB" w:rsidP="000706AB">
            <w:pPr>
              <w:pStyle w:val="Tabletext"/>
              <w:jc w:val="center"/>
            </w:pPr>
            <w:r>
              <w:t>−</w:t>
            </w:r>
            <w:r w:rsidR="00BA2BCF" w:rsidRPr="00A25BE2">
              <w:t>15</w:t>
            </w:r>
          </w:p>
        </w:tc>
        <w:tc>
          <w:tcPr>
            <w:tcW w:w="1134" w:type="dxa"/>
            <w:tcBorders>
              <w:top w:val="nil"/>
              <w:bottom w:val="nil"/>
            </w:tcBorders>
          </w:tcPr>
          <w:p w:rsidR="00BA2BCF" w:rsidRPr="00A25BE2" w:rsidRDefault="00BA2BCF" w:rsidP="000706AB">
            <w:pPr>
              <w:pStyle w:val="Tabletext"/>
              <w:jc w:val="center"/>
            </w:pPr>
          </w:p>
        </w:tc>
        <w:tc>
          <w:tcPr>
            <w:tcW w:w="1701" w:type="dxa"/>
          </w:tcPr>
          <w:p w:rsidR="00BA2BCF" w:rsidRPr="00A25BE2" w:rsidRDefault="00BA2BCF" w:rsidP="000706AB">
            <w:pPr>
              <w:pStyle w:val="Tabletext"/>
              <w:jc w:val="center"/>
            </w:pPr>
            <w:r w:rsidRPr="00A25BE2">
              <w:rPr>
                <w:i/>
                <w:iCs/>
              </w:rPr>
              <w:t>f</w:t>
            </w:r>
            <w:r w:rsidRPr="00A25BE2">
              <w:rPr>
                <w:vertAlign w:val="subscript"/>
              </w:rPr>
              <w:t>0</w:t>
            </w:r>
            <w:r w:rsidRPr="00A25BE2">
              <w:t xml:space="preserve"> </w:t>
            </w:r>
            <w:r w:rsidRPr="00A25BE2">
              <w:sym w:font="Symbol" w:char="F02B"/>
            </w:r>
            <w:r w:rsidRPr="00A25BE2">
              <w:t xml:space="preserve"> 107.5</w:t>
            </w:r>
          </w:p>
        </w:tc>
        <w:tc>
          <w:tcPr>
            <w:tcW w:w="1701" w:type="dxa"/>
          </w:tcPr>
          <w:p w:rsidR="00BA2BCF" w:rsidRPr="00A25BE2" w:rsidRDefault="000706AB" w:rsidP="000706AB">
            <w:pPr>
              <w:pStyle w:val="Tabletext"/>
              <w:jc w:val="center"/>
            </w:pPr>
            <w:r>
              <w:t>−</w:t>
            </w:r>
            <w:r w:rsidR="00BA2BCF" w:rsidRPr="00A25BE2">
              <w:t>15</w:t>
            </w:r>
          </w:p>
        </w:tc>
      </w:tr>
      <w:tr w:rsidR="00BA2BCF" w:rsidRPr="00A25BE2" w:rsidTr="00F2470E">
        <w:trPr>
          <w:jc w:val="center"/>
        </w:trPr>
        <w:tc>
          <w:tcPr>
            <w:tcW w:w="1701" w:type="dxa"/>
          </w:tcPr>
          <w:p w:rsidR="00BA2BCF" w:rsidRPr="00A25BE2" w:rsidRDefault="00BA2BCF" w:rsidP="000706AB">
            <w:pPr>
              <w:pStyle w:val="Tabletext"/>
              <w:jc w:val="center"/>
            </w:pPr>
            <w:r w:rsidRPr="00A25BE2">
              <w:rPr>
                <w:i/>
                <w:iCs/>
              </w:rPr>
              <w:t>f</w:t>
            </w:r>
            <w:r w:rsidRPr="00A25BE2">
              <w:rPr>
                <w:vertAlign w:val="subscript"/>
              </w:rPr>
              <w:t>0</w:t>
            </w:r>
            <w:r w:rsidRPr="00A25BE2">
              <w:t xml:space="preserve"> </w:t>
            </w:r>
            <w:r w:rsidR="000706AB">
              <w:t>−</w:t>
            </w:r>
            <w:r w:rsidRPr="00A25BE2">
              <w:t xml:space="preserve"> 124</w:t>
            </w:r>
          </w:p>
        </w:tc>
        <w:tc>
          <w:tcPr>
            <w:tcW w:w="1701" w:type="dxa"/>
          </w:tcPr>
          <w:p w:rsidR="00BA2BCF" w:rsidRPr="00A25BE2" w:rsidRDefault="000706AB" w:rsidP="000706AB">
            <w:pPr>
              <w:pStyle w:val="Tabletext"/>
              <w:jc w:val="center"/>
            </w:pPr>
            <w:r>
              <w:t>−</w:t>
            </w:r>
            <w:r w:rsidR="00BA2BCF" w:rsidRPr="00A25BE2">
              <w:t>30</w:t>
            </w:r>
          </w:p>
        </w:tc>
        <w:tc>
          <w:tcPr>
            <w:tcW w:w="1134" w:type="dxa"/>
            <w:tcBorders>
              <w:top w:val="nil"/>
              <w:bottom w:val="nil"/>
            </w:tcBorders>
          </w:tcPr>
          <w:p w:rsidR="00BA2BCF" w:rsidRPr="00A25BE2" w:rsidRDefault="00BA2BCF" w:rsidP="000706AB">
            <w:pPr>
              <w:pStyle w:val="Tabletext"/>
              <w:jc w:val="center"/>
            </w:pPr>
          </w:p>
        </w:tc>
        <w:tc>
          <w:tcPr>
            <w:tcW w:w="1701" w:type="dxa"/>
          </w:tcPr>
          <w:p w:rsidR="00BA2BCF" w:rsidRPr="00A25BE2" w:rsidRDefault="00BA2BCF" w:rsidP="000706AB">
            <w:pPr>
              <w:pStyle w:val="Tabletext"/>
              <w:jc w:val="center"/>
            </w:pPr>
            <w:r w:rsidRPr="00A25BE2">
              <w:rPr>
                <w:i/>
                <w:iCs/>
              </w:rPr>
              <w:t>f</w:t>
            </w:r>
            <w:r w:rsidRPr="00A25BE2">
              <w:rPr>
                <w:vertAlign w:val="subscript"/>
              </w:rPr>
              <w:t>0</w:t>
            </w:r>
            <w:r w:rsidRPr="00A25BE2">
              <w:t xml:space="preserve"> </w:t>
            </w:r>
            <w:r w:rsidRPr="00A25BE2">
              <w:sym w:font="Symbol" w:char="F02B"/>
            </w:r>
            <w:r w:rsidRPr="00A25BE2">
              <w:t xml:space="preserve"> 124</w:t>
            </w:r>
          </w:p>
        </w:tc>
        <w:tc>
          <w:tcPr>
            <w:tcW w:w="1701" w:type="dxa"/>
          </w:tcPr>
          <w:p w:rsidR="00BA2BCF" w:rsidRPr="00A25BE2" w:rsidRDefault="000706AB" w:rsidP="000706AB">
            <w:pPr>
              <w:pStyle w:val="Tabletext"/>
              <w:jc w:val="center"/>
            </w:pPr>
            <w:r>
              <w:t>−</w:t>
            </w:r>
            <w:r w:rsidR="00BA2BCF" w:rsidRPr="00A25BE2">
              <w:t>30</w:t>
            </w:r>
          </w:p>
        </w:tc>
      </w:tr>
      <w:tr w:rsidR="00BA2BCF" w:rsidRPr="00A25BE2" w:rsidTr="00F2470E">
        <w:trPr>
          <w:jc w:val="center"/>
        </w:trPr>
        <w:tc>
          <w:tcPr>
            <w:tcW w:w="1701" w:type="dxa"/>
          </w:tcPr>
          <w:p w:rsidR="00BA2BCF" w:rsidRPr="00A25BE2" w:rsidRDefault="00BA2BCF" w:rsidP="000706AB">
            <w:pPr>
              <w:pStyle w:val="Tabletext"/>
              <w:jc w:val="center"/>
            </w:pPr>
            <w:r w:rsidRPr="00A25BE2">
              <w:rPr>
                <w:i/>
                <w:iCs/>
              </w:rPr>
              <w:t>f</w:t>
            </w:r>
            <w:r w:rsidRPr="00A25BE2">
              <w:rPr>
                <w:vertAlign w:val="subscript"/>
              </w:rPr>
              <w:t>0</w:t>
            </w:r>
            <w:r w:rsidR="000706AB">
              <w:t xml:space="preserve"> −</w:t>
            </w:r>
            <w:r w:rsidRPr="00A25BE2">
              <w:t xml:space="preserve"> 152.5</w:t>
            </w:r>
          </w:p>
        </w:tc>
        <w:tc>
          <w:tcPr>
            <w:tcW w:w="1701" w:type="dxa"/>
          </w:tcPr>
          <w:p w:rsidR="00BA2BCF" w:rsidRPr="00A25BE2" w:rsidRDefault="000706AB" w:rsidP="000706AB">
            <w:pPr>
              <w:pStyle w:val="Tabletext"/>
              <w:jc w:val="center"/>
            </w:pPr>
            <w:r>
              <w:t>−</w:t>
            </w:r>
            <w:r w:rsidR="00BA2BCF" w:rsidRPr="00A25BE2">
              <w:rPr>
                <w:rFonts w:ascii="Tms Rmn" w:hAnsi="Tms Rmn"/>
              </w:rPr>
              <w:t> </w:t>
            </w:r>
            <w:r w:rsidR="00BA2BCF" w:rsidRPr="00A25BE2">
              <w:t>40</w:t>
            </w:r>
          </w:p>
        </w:tc>
        <w:tc>
          <w:tcPr>
            <w:tcW w:w="1134" w:type="dxa"/>
            <w:tcBorders>
              <w:top w:val="nil"/>
              <w:bottom w:val="nil"/>
            </w:tcBorders>
          </w:tcPr>
          <w:p w:rsidR="00BA2BCF" w:rsidRPr="00A25BE2" w:rsidRDefault="00BA2BCF" w:rsidP="000706AB">
            <w:pPr>
              <w:pStyle w:val="Tabletext"/>
              <w:jc w:val="center"/>
            </w:pPr>
          </w:p>
        </w:tc>
        <w:tc>
          <w:tcPr>
            <w:tcW w:w="1701" w:type="dxa"/>
          </w:tcPr>
          <w:p w:rsidR="00BA2BCF" w:rsidRPr="00A25BE2" w:rsidRDefault="00BA2BCF" w:rsidP="000706AB">
            <w:pPr>
              <w:pStyle w:val="Tabletext"/>
              <w:jc w:val="center"/>
            </w:pPr>
            <w:r w:rsidRPr="00A25BE2">
              <w:rPr>
                <w:i/>
                <w:iCs/>
              </w:rPr>
              <w:t>f</w:t>
            </w:r>
            <w:r w:rsidRPr="00A25BE2">
              <w:rPr>
                <w:vertAlign w:val="subscript"/>
              </w:rPr>
              <w:t>0</w:t>
            </w:r>
            <w:r w:rsidRPr="00A25BE2">
              <w:t xml:space="preserve"> </w:t>
            </w:r>
            <w:r w:rsidRPr="00A25BE2">
              <w:sym w:font="Symbol" w:char="F02B"/>
            </w:r>
            <w:r w:rsidRPr="00A25BE2">
              <w:t xml:space="preserve"> 152.5</w:t>
            </w:r>
          </w:p>
        </w:tc>
        <w:tc>
          <w:tcPr>
            <w:tcW w:w="1701" w:type="dxa"/>
          </w:tcPr>
          <w:p w:rsidR="00BA2BCF" w:rsidRPr="00A25BE2" w:rsidRDefault="000706AB" w:rsidP="000706AB">
            <w:pPr>
              <w:pStyle w:val="Tabletext"/>
              <w:jc w:val="center"/>
            </w:pPr>
            <w:r>
              <w:t>−</w:t>
            </w:r>
            <w:r w:rsidR="00BA2BCF" w:rsidRPr="00A25BE2">
              <w:rPr>
                <w:rFonts w:ascii="Tms Rmn" w:hAnsi="Tms Rmn"/>
              </w:rPr>
              <w:t> </w:t>
            </w:r>
            <w:r w:rsidR="00BA2BCF" w:rsidRPr="00A25BE2">
              <w:t>40</w:t>
            </w:r>
          </w:p>
        </w:tc>
      </w:tr>
    </w:tbl>
    <w:p w:rsidR="00BA2BCF" w:rsidRPr="00A25BE2" w:rsidRDefault="00BA2BCF" w:rsidP="00BA2BCF">
      <w:pPr>
        <w:pStyle w:val="Tablefin"/>
      </w:pPr>
    </w:p>
    <w:p w:rsidR="00BA2BCF" w:rsidRPr="00BA2BCF" w:rsidRDefault="00BA2BCF" w:rsidP="00BA2BCF">
      <w:pPr>
        <w:rPr>
          <w:lang w:val="en-US"/>
        </w:rPr>
      </w:pPr>
      <w:r w:rsidRPr="00BA2BCF">
        <w:rPr>
          <w:lang w:val="en-US"/>
        </w:rPr>
        <w:t>The graphic display of the table is shown in Fig. 1.</w:t>
      </w:r>
    </w:p>
    <w:p w:rsidR="00BA2BCF" w:rsidRPr="00A25BE2" w:rsidRDefault="00BA2BCF" w:rsidP="00BA2BCF">
      <w:pPr>
        <w:pStyle w:val="FigureNo"/>
      </w:pPr>
      <w:r w:rsidRPr="00A25BE2">
        <w:lastRenderedPageBreak/>
        <w:t>FIGURE 1</w:t>
      </w:r>
    </w:p>
    <w:p w:rsidR="00BA2BCF" w:rsidRPr="00A25BE2" w:rsidRDefault="00BA2BCF" w:rsidP="00BA2BCF">
      <w:pPr>
        <w:pStyle w:val="Figuretitle"/>
      </w:pPr>
      <w:r w:rsidRPr="00A25BE2">
        <w:t>Shape of the mask</w:t>
      </w:r>
    </w:p>
    <w:p w:rsidR="00290D4E" w:rsidRDefault="00290D4E" w:rsidP="00290D4E">
      <w:pPr>
        <w:pStyle w:val="Figure"/>
        <w:rPr>
          <w:lang w:val="en-US"/>
        </w:rPr>
      </w:pPr>
      <w:r>
        <w:object w:dxaOrig="5136" w:dyaOrig="3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3pt;height:183.75pt" o:ole="">
            <v:imagedata r:id="rId12" o:title=""/>
          </v:shape>
          <o:OLEObject Type="Embed" ProgID="CorelDraw.Graphic.16" ShapeID="_x0000_i1025" DrawAspect="Content" ObjectID="_1573018356" r:id="rId13"/>
        </w:object>
      </w:r>
    </w:p>
    <w:p w:rsidR="00DC01D3" w:rsidRDefault="00DC01D3" w:rsidP="00DC01D3">
      <w:pPr>
        <w:rPr>
          <w:lang w:val="en-US"/>
        </w:rPr>
      </w:pPr>
    </w:p>
    <w:p w:rsidR="00DC01D3" w:rsidRDefault="00DC01D3" w:rsidP="00DC01D3">
      <w:pPr>
        <w:rPr>
          <w:lang w:val="en-US"/>
        </w:rPr>
      </w:pPr>
    </w:p>
    <w:p w:rsidR="00BA2BCF" w:rsidRPr="00BA2BCF" w:rsidRDefault="00BA2BCF" w:rsidP="001D4F4F">
      <w:pPr>
        <w:pStyle w:val="AnnexNoTitle"/>
        <w:rPr>
          <w:lang w:val="en-US"/>
        </w:rPr>
      </w:pPr>
      <w:r w:rsidRPr="00BA2BCF">
        <w:rPr>
          <w:lang w:val="en-US"/>
        </w:rPr>
        <w:t>Annex 2</w:t>
      </w:r>
      <w:r w:rsidRPr="00BA2BCF">
        <w:rPr>
          <w:lang w:val="en-US"/>
        </w:rPr>
        <w:br/>
      </w:r>
      <w:r w:rsidRPr="00BA2BCF">
        <w:rPr>
          <w:lang w:val="en-US"/>
        </w:rPr>
        <w:br/>
        <w:t xml:space="preserve">Method of measuring the maximum frequency deviation </w:t>
      </w:r>
      <w:r w:rsidRPr="00BA2BCF">
        <w:rPr>
          <w:lang w:val="en-US"/>
        </w:rPr>
        <w:br/>
        <w:t>of FM broadcast emissions at monitoring stations</w:t>
      </w:r>
    </w:p>
    <w:p w:rsidR="00BA2BCF" w:rsidRPr="00BA2BCF" w:rsidRDefault="00BA2BCF" w:rsidP="00BA2BCF">
      <w:pPr>
        <w:pStyle w:val="Heading1"/>
        <w:rPr>
          <w:lang w:val="en-US"/>
        </w:rPr>
      </w:pPr>
      <w:r w:rsidRPr="00BA2BCF">
        <w:rPr>
          <w:lang w:val="en-US"/>
        </w:rPr>
        <w:t>1</w:t>
      </w:r>
      <w:r w:rsidRPr="00BA2BCF">
        <w:rPr>
          <w:lang w:val="en-US"/>
        </w:rPr>
        <w:tab/>
        <w:t>General</w:t>
      </w:r>
    </w:p>
    <w:p w:rsidR="00BA2BCF" w:rsidRPr="00BA2BCF" w:rsidRDefault="00BA2BCF" w:rsidP="00BA2BCF">
      <w:pPr>
        <w:pStyle w:val="Heading2"/>
        <w:rPr>
          <w:lang w:val="en-US"/>
        </w:rPr>
      </w:pPr>
      <w:r w:rsidRPr="00BA2BCF">
        <w:rPr>
          <w:lang w:val="en-US"/>
        </w:rPr>
        <w:t>1.1</w:t>
      </w:r>
      <w:r w:rsidRPr="00BA2BCF">
        <w:rPr>
          <w:lang w:val="en-US"/>
        </w:rPr>
        <w:tab/>
        <w:t>Definitions</w:t>
      </w:r>
    </w:p>
    <w:p w:rsidR="00BA2BCF" w:rsidRPr="00BA2BCF" w:rsidRDefault="00BA2BCF" w:rsidP="00BA2BCF">
      <w:pPr>
        <w:pStyle w:val="Headingi"/>
        <w:rPr>
          <w:lang w:val="en-US"/>
        </w:rPr>
      </w:pPr>
      <w:r w:rsidRPr="00BA2BCF">
        <w:rPr>
          <w:lang w:val="en-US"/>
        </w:rPr>
        <w:t>Frequency deviation:</w:t>
      </w:r>
    </w:p>
    <w:p w:rsidR="00BA2BCF" w:rsidRPr="00BA2BCF" w:rsidRDefault="00BA2BCF" w:rsidP="00BA2BCF">
      <w:pPr>
        <w:rPr>
          <w:b/>
          <w:bCs/>
          <w:lang w:val="en-US"/>
        </w:rPr>
      </w:pPr>
      <w:r w:rsidRPr="00BA2BCF">
        <w:rPr>
          <w:lang w:val="en-US"/>
        </w:rPr>
        <w:t xml:space="preserve">In the case of frequency modulation, the deviation of the frequency from the frequency of the unmodulated carrier </w:t>
      </w:r>
      <w:r w:rsidRPr="00BA2BCF">
        <w:rPr>
          <w:i/>
          <w:iCs/>
          <w:lang w:val="en-US"/>
        </w:rPr>
        <w:t>f</w:t>
      </w:r>
      <w:r w:rsidRPr="00BA2BCF">
        <w:rPr>
          <w:vertAlign w:val="subscript"/>
          <w:lang w:val="en-US"/>
        </w:rPr>
        <w:t>0</w:t>
      </w:r>
      <w:r w:rsidRPr="00BA2BCF">
        <w:rPr>
          <w:lang w:val="en-US"/>
        </w:rPr>
        <w:t xml:space="preserve">. </w:t>
      </w:r>
    </w:p>
    <w:p w:rsidR="00BA2BCF" w:rsidRPr="00BA2BCF" w:rsidRDefault="00BA2BCF" w:rsidP="00BA2BCF">
      <w:pPr>
        <w:pStyle w:val="Headingi"/>
        <w:rPr>
          <w:lang w:val="en-US"/>
        </w:rPr>
      </w:pPr>
      <w:r w:rsidRPr="00BA2BCF">
        <w:rPr>
          <w:lang w:val="en-US"/>
        </w:rPr>
        <w:t>Instantaneous deviation:</w:t>
      </w:r>
    </w:p>
    <w:p w:rsidR="00BA2BCF" w:rsidRPr="00BA2BCF" w:rsidRDefault="00BA2BCF" w:rsidP="00BA2BCF">
      <w:pPr>
        <w:rPr>
          <w:b/>
          <w:sz w:val="28"/>
          <w:lang w:val="en-US"/>
        </w:rPr>
      </w:pPr>
      <w:r w:rsidRPr="00BA2BCF">
        <w:rPr>
          <w:lang w:val="en-US"/>
        </w:rPr>
        <w:t xml:space="preserve">In the case of frequency modulation, the instantaneous deviation </w:t>
      </w:r>
      <w:r w:rsidRPr="00A25BE2">
        <w:rPr>
          <w:szCs w:val="24"/>
        </w:rPr>
        <w:sym w:font="Symbol" w:char="F044"/>
      </w:r>
      <w:r w:rsidRPr="00BA2BCF">
        <w:rPr>
          <w:i/>
          <w:iCs/>
          <w:lang w:val="en-US"/>
        </w:rPr>
        <w:t>f</w:t>
      </w:r>
      <w:r w:rsidRPr="00BA2BCF">
        <w:rPr>
          <w:lang w:val="en-US"/>
        </w:rPr>
        <w:t>(</w:t>
      </w:r>
      <w:r w:rsidRPr="00BA2BCF">
        <w:rPr>
          <w:i/>
          <w:iCs/>
          <w:lang w:val="en-US"/>
        </w:rPr>
        <w:t>t</w:t>
      </w:r>
      <w:r w:rsidRPr="00BA2BCF">
        <w:rPr>
          <w:lang w:val="en-US"/>
        </w:rPr>
        <w:t>) is the difference between the instantaneous frequency at any given time (</w:t>
      </w:r>
      <w:r w:rsidRPr="00BA2BCF">
        <w:rPr>
          <w:i/>
          <w:iCs/>
          <w:lang w:val="en-US"/>
        </w:rPr>
        <w:t>t</w:t>
      </w:r>
      <w:r w:rsidRPr="00BA2BCF">
        <w:rPr>
          <w:lang w:val="en-US"/>
        </w:rPr>
        <w:t>) and the unmodulated carrier frequency (</w:t>
      </w:r>
      <w:r w:rsidRPr="00BA2BCF">
        <w:rPr>
          <w:i/>
          <w:iCs/>
          <w:lang w:val="en-US"/>
        </w:rPr>
        <w:t>f</w:t>
      </w:r>
      <w:r w:rsidRPr="00BA2BCF">
        <w:rPr>
          <w:vertAlign w:val="subscript"/>
          <w:lang w:val="en-US"/>
        </w:rPr>
        <w:t>0</w:t>
      </w:r>
      <w:r w:rsidRPr="00BA2BCF">
        <w:rPr>
          <w:lang w:val="en-US"/>
        </w:rPr>
        <w:t>). The instantaneous frequency is:</w:t>
      </w:r>
    </w:p>
    <w:p w:rsidR="00BA2BCF" w:rsidRPr="00BA2BCF" w:rsidRDefault="00BA2BCF" w:rsidP="00BA2BCF">
      <w:pPr>
        <w:pStyle w:val="Equation"/>
        <w:rPr>
          <w:b/>
          <w:bCs/>
          <w:lang w:val="en-US"/>
        </w:rPr>
      </w:pPr>
      <w:r w:rsidRPr="00BA2BCF">
        <w:rPr>
          <w:lang w:val="en-US"/>
        </w:rPr>
        <w:tab/>
      </w:r>
      <w:r w:rsidRPr="00BA2BCF">
        <w:rPr>
          <w:lang w:val="en-US"/>
        </w:rPr>
        <w:tab/>
      </w:r>
      <w:r w:rsidRPr="00BA2BCF">
        <w:rPr>
          <w:i/>
          <w:iCs/>
          <w:lang w:val="en-US"/>
        </w:rPr>
        <w:t>f</w:t>
      </w:r>
      <w:r w:rsidRPr="00BA2BCF">
        <w:rPr>
          <w:lang w:val="en-US"/>
        </w:rPr>
        <w:t>(</w:t>
      </w:r>
      <w:r w:rsidRPr="00BA2BCF">
        <w:rPr>
          <w:i/>
          <w:iCs/>
          <w:lang w:val="en-US"/>
        </w:rPr>
        <w:t>t</w:t>
      </w:r>
      <w:r w:rsidRPr="00BA2BCF">
        <w:rPr>
          <w:lang w:val="en-US"/>
        </w:rPr>
        <w:t>) </w:t>
      </w:r>
      <w:r w:rsidRPr="00A25BE2">
        <w:rPr>
          <w:szCs w:val="24"/>
        </w:rPr>
        <w:sym w:font="Symbol" w:char="F03D"/>
      </w:r>
      <w:r w:rsidRPr="00BA2BCF">
        <w:rPr>
          <w:lang w:val="en-US"/>
        </w:rPr>
        <w:t> </w:t>
      </w:r>
      <w:r w:rsidRPr="00BA2BCF">
        <w:rPr>
          <w:i/>
          <w:iCs/>
          <w:lang w:val="en-US"/>
        </w:rPr>
        <w:t>f</w:t>
      </w:r>
      <w:r w:rsidRPr="00BA2BCF">
        <w:rPr>
          <w:vertAlign w:val="subscript"/>
          <w:lang w:val="en-US"/>
        </w:rPr>
        <w:t>0</w:t>
      </w:r>
      <w:r w:rsidRPr="00BA2BCF">
        <w:rPr>
          <w:lang w:val="en-US"/>
        </w:rPr>
        <w:t> </w:t>
      </w:r>
      <w:r w:rsidRPr="00A25BE2">
        <w:rPr>
          <w:szCs w:val="24"/>
        </w:rPr>
        <w:sym w:font="Symbol" w:char="F02B"/>
      </w:r>
      <w:r w:rsidRPr="00BA2BCF">
        <w:rPr>
          <w:lang w:val="en-US"/>
        </w:rPr>
        <w:t> </w:t>
      </w:r>
      <w:r w:rsidRPr="00A25BE2">
        <w:rPr>
          <w:szCs w:val="24"/>
        </w:rPr>
        <w:sym w:font="Symbol" w:char="F044"/>
      </w:r>
      <w:r w:rsidRPr="00BA2BCF">
        <w:rPr>
          <w:i/>
          <w:iCs/>
          <w:lang w:val="en-US"/>
        </w:rPr>
        <w:t>f</w:t>
      </w:r>
      <w:r w:rsidRPr="00BA2BCF">
        <w:rPr>
          <w:lang w:val="en-US"/>
        </w:rPr>
        <w:t>(</w:t>
      </w:r>
      <w:r w:rsidRPr="00BA2BCF">
        <w:rPr>
          <w:i/>
          <w:iCs/>
          <w:lang w:val="en-US"/>
        </w:rPr>
        <w:t>t</w:t>
      </w:r>
      <w:r w:rsidRPr="00BA2BCF">
        <w:rPr>
          <w:lang w:val="en-US"/>
        </w:rPr>
        <w:t>)</w:t>
      </w:r>
    </w:p>
    <w:p w:rsidR="00BA2BCF" w:rsidRPr="00BA2BCF" w:rsidRDefault="00BA2BCF" w:rsidP="00BA2BCF">
      <w:pPr>
        <w:pStyle w:val="Headingi"/>
        <w:rPr>
          <w:lang w:val="en-US"/>
        </w:rPr>
      </w:pPr>
      <w:r w:rsidRPr="00BA2BCF">
        <w:rPr>
          <w:lang w:val="en-US"/>
        </w:rPr>
        <w:t>Peak deviation:</w:t>
      </w:r>
    </w:p>
    <w:p w:rsidR="00BA2BCF" w:rsidRPr="00BA2BCF" w:rsidRDefault="00BA2BCF" w:rsidP="00BA2BCF">
      <w:pPr>
        <w:rPr>
          <w:b/>
          <w:bCs/>
          <w:sz w:val="28"/>
          <w:lang w:val="en-US"/>
        </w:rPr>
      </w:pPr>
      <w:r w:rsidRPr="00BA2BCF">
        <w:rPr>
          <w:lang w:val="en-US"/>
        </w:rPr>
        <w:t xml:space="preserve">In the case of frequency modulation, the peak deviation </w:t>
      </w:r>
      <w:r w:rsidRPr="00A25BE2">
        <w:rPr>
          <w:szCs w:val="24"/>
        </w:rPr>
        <w:sym w:font="Symbol" w:char="F044"/>
      </w:r>
      <w:r w:rsidRPr="00BA2BCF">
        <w:rPr>
          <w:i/>
          <w:iCs/>
          <w:lang w:val="en-US"/>
        </w:rPr>
        <w:t>f</w:t>
      </w:r>
      <w:r w:rsidRPr="00BA2BCF">
        <w:rPr>
          <w:lang w:val="en-US"/>
        </w:rPr>
        <w:t xml:space="preserve"> is the absolute maximum of the difference between the unmodulated carrier frequency (</w:t>
      </w:r>
      <w:r w:rsidRPr="00BA2BCF">
        <w:rPr>
          <w:i/>
          <w:iCs/>
          <w:lang w:val="en-US"/>
        </w:rPr>
        <w:t>f</w:t>
      </w:r>
      <w:r w:rsidRPr="00BA2BCF">
        <w:rPr>
          <w:vertAlign w:val="subscript"/>
          <w:lang w:val="en-US"/>
        </w:rPr>
        <w:t>0</w:t>
      </w:r>
      <w:r w:rsidRPr="00BA2BCF">
        <w:rPr>
          <w:lang w:val="en-US"/>
        </w:rPr>
        <w:t xml:space="preserve">) and the instantaneous frequency </w:t>
      </w:r>
      <w:r w:rsidRPr="00BA2BCF">
        <w:rPr>
          <w:i/>
          <w:iCs/>
          <w:lang w:val="en-US"/>
        </w:rPr>
        <w:t>f</w:t>
      </w:r>
      <w:r w:rsidRPr="00BA2BCF">
        <w:rPr>
          <w:lang w:val="en-US"/>
        </w:rPr>
        <w:t>(</w:t>
      </w:r>
      <w:r w:rsidRPr="00BA2BCF">
        <w:rPr>
          <w:i/>
          <w:iCs/>
          <w:lang w:val="en-US"/>
        </w:rPr>
        <w:t>t</w:t>
      </w:r>
      <w:r w:rsidRPr="00BA2BCF">
        <w:rPr>
          <w:lang w:val="en-US"/>
        </w:rPr>
        <w:t>).</w:t>
      </w:r>
    </w:p>
    <w:p w:rsidR="00BA2BCF" w:rsidRPr="00BA2BCF" w:rsidRDefault="00BA2BCF" w:rsidP="00BA2BCF">
      <w:pPr>
        <w:pStyle w:val="Headingi"/>
        <w:rPr>
          <w:b/>
          <w:bCs/>
          <w:lang w:val="en-US"/>
        </w:rPr>
      </w:pPr>
      <w:r w:rsidRPr="00BA2BCF">
        <w:rPr>
          <w:lang w:val="en-US"/>
        </w:rPr>
        <w:t>Composite signal:</w:t>
      </w:r>
    </w:p>
    <w:p w:rsidR="00BA2BCF" w:rsidRPr="00BA2BCF" w:rsidRDefault="00BA2BCF" w:rsidP="00BA2BCF">
      <w:pPr>
        <w:rPr>
          <w:b/>
          <w:bCs/>
          <w:lang w:val="en-US"/>
        </w:rPr>
      </w:pPr>
      <w:r w:rsidRPr="00BA2BCF">
        <w:rPr>
          <w:lang w:val="en-US"/>
        </w:rPr>
        <w:t>This signal includes all stereo information (including the pilot tone) and may also include the traffic radio signal, the RDS signal and other additional signals.</w:t>
      </w:r>
    </w:p>
    <w:p w:rsidR="00BA2BCF" w:rsidRPr="00BA2BCF" w:rsidRDefault="00BA2BCF" w:rsidP="00BA2BCF">
      <w:pPr>
        <w:pStyle w:val="Headingi"/>
        <w:rPr>
          <w:b/>
          <w:bCs/>
          <w:lang w:val="en-US"/>
        </w:rPr>
      </w:pPr>
      <w:r w:rsidRPr="00BA2BCF">
        <w:rPr>
          <w:lang w:val="en-US"/>
        </w:rPr>
        <w:lastRenderedPageBreak/>
        <w:t>Modulation power (also called multiplex power):</w:t>
      </w:r>
    </w:p>
    <w:p w:rsidR="00BA2BCF" w:rsidRPr="00BA2BCF" w:rsidRDefault="00BA2BCF" w:rsidP="00BA2BCF">
      <w:pPr>
        <w:rPr>
          <w:lang w:val="en-US"/>
        </w:rPr>
      </w:pPr>
      <w:r w:rsidRPr="00BA2BCF">
        <w:rPr>
          <w:lang w:val="en-US"/>
        </w:rPr>
        <w:t>The relative power averaged over 60 s of the modulation signal according to the formula:</w:t>
      </w:r>
    </w:p>
    <w:p w:rsidR="00BA2BCF" w:rsidRPr="00BA2BCF" w:rsidRDefault="00BA2BCF" w:rsidP="00820477">
      <w:pPr>
        <w:pStyle w:val="Equation"/>
        <w:tabs>
          <w:tab w:val="left" w:pos="8222"/>
        </w:tabs>
        <w:rPr>
          <w:b/>
          <w:bCs/>
          <w:lang w:val="en-US"/>
        </w:rPr>
      </w:pPr>
      <w:r w:rsidRPr="00BA2BCF">
        <w:rPr>
          <w:lang w:val="en-US"/>
        </w:rPr>
        <w:tab/>
      </w:r>
      <w:r w:rsidRPr="00BA2BCF">
        <w:rPr>
          <w:lang w:val="en-US"/>
        </w:rPr>
        <w:tab/>
        <w:t xml:space="preserve">modulation power = 10 log {(2/60 s) </w:t>
      </w:r>
      <w:r w:rsidRPr="00A25BE2">
        <w:rPr>
          <w:szCs w:val="24"/>
        </w:rPr>
        <w:sym w:font="Symbol" w:char="F0F2"/>
      </w:r>
      <w:r w:rsidRPr="00BA2BCF">
        <w:rPr>
          <w:lang w:val="en-US"/>
        </w:rPr>
        <w:t>(</w:t>
      </w:r>
      <w:r w:rsidRPr="00A25BE2">
        <w:rPr>
          <w:szCs w:val="24"/>
        </w:rPr>
        <w:sym w:font="Symbol" w:char="F044"/>
      </w:r>
      <w:r w:rsidRPr="00BA2BCF">
        <w:rPr>
          <w:i/>
          <w:iCs/>
          <w:lang w:val="en-US"/>
        </w:rPr>
        <w:t>f</w:t>
      </w:r>
      <w:r w:rsidRPr="00BA2BCF">
        <w:rPr>
          <w:lang w:val="en-US"/>
        </w:rPr>
        <w:t>(</w:t>
      </w:r>
      <w:r w:rsidRPr="00BA2BCF">
        <w:rPr>
          <w:i/>
          <w:iCs/>
          <w:lang w:val="en-US"/>
        </w:rPr>
        <w:t>t</w:t>
      </w:r>
      <w:r w:rsidRPr="00BA2BCF">
        <w:rPr>
          <w:lang w:val="en-US"/>
        </w:rPr>
        <w:t>)/19 kHz)</w:t>
      </w:r>
      <w:r w:rsidRPr="00BA2BCF">
        <w:rPr>
          <w:vertAlign w:val="superscript"/>
          <w:lang w:val="en-US"/>
        </w:rPr>
        <w:t>2</w:t>
      </w:r>
      <w:r w:rsidRPr="00BA2BCF">
        <w:rPr>
          <w:lang w:val="en-US"/>
        </w:rPr>
        <w:t xml:space="preserve"> d</w:t>
      </w:r>
      <w:r w:rsidRPr="00BA2BCF">
        <w:rPr>
          <w:i/>
          <w:iCs/>
          <w:lang w:val="en-US"/>
        </w:rPr>
        <w:t>t</w:t>
      </w:r>
      <w:r w:rsidRPr="00BA2BCF">
        <w:rPr>
          <w:lang w:val="en-US"/>
        </w:rPr>
        <w:t>}</w:t>
      </w:r>
      <w:r w:rsidR="00820477">
        <w:rPr>
          <w:lang w:val="en-US"/>
        </w:rPr>
        <w:tab/>
      </w:r>
      <w:r w:rsidRPr="00BA2BCF">
        <w:rPr>
          <w:lang w:val="en-US"/>
        </w:rPr>
        <w:t>dBr</w:t>
      </w:r>
    </w:p>
    <w:p w:rsidR="00BA2BCF" w:rsidRPr="00BA2BCF" w:rsidRDefault="00BA2BCF" w:rsidP="00BA2BCF">
      <w:pPr>
        <w:pStyle w:val="Headingi"/>
        <w:rPr>
          <w:lang w:val="en-US"/>
        </w:rPr>
      </w:pPr>
      <w:r w:rsidRPr="00BA2BCF">
        <w:rPr>
          <w:lang w:val="en-US"/>
        </w:rPr>
        <w:t>0 dBr:</w:t>
      </w:r>
    </w:p>
    <w:p w:rsidR="00BA2BCF" w:rsidRPr="00BA2BCF" w:rsidRDefault="00BA2BCF" w:rsidP="00BA2BCF">
      <w:pPr>
        <w:rPr>
          <w:lang w:val="en-US"/>
        </w:rPr>
      </w:pPr>
      <w:r w:rsidRPr="00BA2BCF">
        <w:rPr>
          <w:lang w:val="en-US"/>
        </w:rPr>
        <w:t>Is the average power of a signal equivalent to the power of a sinusoidal tone which causes a peak deviation of ±19 kHz.</w:t>
      </w:r>
    </w:p>
    <w:p w:rsidR="00BA2BCF" w:rsidRPr="00BA2BCF" w:rsidRDefault="00BA2BCF" w:rsidP="00BA2BCF">
      <w:pPr>
        <w:pStyle w:val="Heading2"/>
        <w:rPr>
          <w:lang w:val="en-US"/>
        </w:rPr>
      </w:pPr>
      <w:r w:rsidRPr="00BA2BCF">
        <w:rPr>
          <w:lang w:val="en-US"/>
        </w:rPr>
        <w:t>1.2</w:t>
      </w:r>
      <w:r w:rsidRPr="00BA2BCF">
        <w:rPr>
          <w:lang w:val="en-US"/>
        </w:rPr>
        <w:tab/>
        <w:t>Introduction</w:t>
      </w:r>
    </w:p>
    <w:p w:rsidR="00BA2BCF" w:rsidRPr="00BA2BCF" w:rsidRDefault="00BA2BCF" w:rsidP="00C05648">
      <w:pPr>
        <w:rPr>
          <w:lang w:val="en-US"/>
        </w:rPr>
      </w:pPr>
      <w:r w:rsidRPr="00BA2BCF">
        <w:rPr>
          <w:lang w:val="en-US"/>
        </w:rPr>
        <w:t>There are various reasons, such as a reduction in the time required for the measurements, which make it seem sensible to carry out frequency deviation measurements in the field and not directly at the transmitter output. Compliance by the signal to be measured with the characteristics listed below is required in addition to compliance by the measuring equipment with the requirements described in §</w:t>
      </w:r>
      <w:r w:rsidR="00C05648">
        <w:rPr>
          <w:lang w:val="en-US"/>
        </w:rPr>
        <w:t> </w:t>
      </w:r>
      <w:r w:rsidRPr="00BA2BCF">
        <w:rPr>
          <w:lang w:val="en-US"/>
        </w:rPr>
        <w:t>3 in order to avoid measurement uncertainties.</w:t>
      </w:r>
    </w:p>
    <w:p w:rsidR="00BA2BCF" w:rsidRPr="00BA2BCF" w:rsidRDefault="00BA2BCF" w:rsidP="00BA2BCF">
      <w:pPr>
        <w:pStyle w:val="Heading2"/>
        <w:rPr>
          <w:lang w:val="en-US"/>
        </w:rPr>
      </w:pPr>
      <w:r w:rsidRPr="00BA2BCF">
        <w:rPr>
          <w:lang w:val="en-US"/>
        </w:rPr>
        <w:t>1.3</w:t>
      </w:r>
      <w:r w:rsidRPr="00BA2BCF">
        <w:rPr>
          <w:lang w:val="en-US"/>
        </w:rPr>
        <w:tab/>
        <w:t>Limits</w:t>
      </w:r>
    </w:p>
    <w:p w:rsidR="00BA2BCF" w:rsidRPr="00BA2BCF" w:rsidRDefault="00BA2BCF" w:rsidP="00BA2BCF">
      <w:pPr>
        <w:rPr>
          <w:lang w:val="en-US"/>
        </w:rPr>
      </w:pPr>
      <w:r w:rsidRPr="00BA2BCF">
        <w:rPr>
          <w:lang w:val="en-US"/>
        </w:rPr>
        <w:t>The protection ratios specified in Recommendation ITU</w:t>
      </w:r>
      <w:r w:rsidRPr="00BA2BCF">
        <w:rPr>
          <w:lang w:val="en-US"/>
        </w:rPr>
        <w:noBreakHyphen/>
        <w:t xml:space="preserve">R BS.412 for the planning of FM sound broadcasting transmitters apply on the condition that a peak deviation of ±75 kHz is not exceeded and that the average modulation power over any interval of 60 s does not exceed that of a single sinusoidal tone which causes a peak deviation of ±19 kHz. </w:t>
      </w:r>
    </w:p>
    <w:p w:rsidR="00BA2BCF" w:rsidRPr="00BA2BCF" w:rsidRDefault="00BA2BCF" w:rsidP="00BA2BCF">
      <w:pPr>
        <w:pStyle w:val="Heading2"/>
        <w:rPr>
          <w:lang w:val="en-US"/>
        </w:rPr>
      </w:pPr>
      <w:r w:rsidRPr="00BA2BCF">
        <w:rPr>
          <w:lang w:val="en-US"/>
        </w:rPr>
        <w:t>1.4</w:t>
      </w:r>
      <w:r w:rsidRPr="00BA2BCF">
        <w:rPr>
          <w:lang w:val="en-US"/>
        </w:rPr>
        <w:tab/>
        <w:t>Observation time</w:t>
      </w:r>
    </w:p>
    <w:p w:rsidR="00BA2BCF" w:rsidRPr="00BA2BCF" w:rsidRDefault="00BA2BCF" w:rsidP="00BA2BCF">
      <w:pPr>
        <w:rPr>
          <w:lang w:val="en-US"/>
        </w:rPr>
      </w:pPr>
      <w:r w:rsidRPr="00BA2BCF">
        <w:rPr>
          <w:lang w:val="en-US"/>
        </w:rPr>
        <w:t xml:space="preserve">The observation time should be at least 15 min. In some cases, one hour or even longer may be required to be sure to measure programme material that leads to maximum values for frequency deviation and </w:t>
      </w:r>
      <w:r w:rsidRPr="00BA2BCF">
        <w:rPr>
          <w:iCs/>
          <w:lang w:val="en-US"/>
        </w:rPr>
        <w:t>modulation</w:t>
      </w:r>
      <w:r w:rsidRPr="00BA2BCF">
        <w:rPr>
          <w:lang w:val="en-US"/>
        </w:rPr>
        <w:t xml:space="preserve"> power.</w:t>
      </w:r>
    </w:p>
    <w:p w:rsidR="00BA2BCF" w:rsidRPr="00BA2BCF" w:rsidRDefault="00BA2BCF" w:rsidP="00BA2BCF">
      <w:pPr>
        <w:pStyle w:val="Heading1"/>
        <w:rPr>
          <w:lang w:val="en-US"/>
        </w:rPr>
      </w:pPr>
      <w:r w:rsidRPr="00BA2BCF">
        <w:rPr>
          <w:lang w:val="en-US"/>
        </w:rPr>
        <w:t>2</w:t>
      </w:r>
      <w:r w:rsidRPr="00BA2BCF">
        <w:rPr>
          <w:lang w:val="en-US"/>
        </w:rPr>
        <w:tab/>
        <w:t>Required conditions for measurements</w:t>
      </w:r>
    </w:p>
    <w:p w:rsidR="00BA2BCF" w:rsidRPr="00BA2BCF" w:rsidRDefault="00BA2BCF" w:rsidP="00BA2BCF">
      <w:pPr>
        <w:pStyle w:val="Heading2"/>
        <w:rPr>
          <w:lang w:val="en-US"/>
        </w:rPr>
      </w:pPr>
      <w:r w:rsidRPr="00BA2BCF">
        <w:rPr>
          <w:lang w:val="en-US"/>
        </w:rPr>
        <w:t>2.1</w:t>
      </w:r>
      <w:r w:rsidRPr="00BA2BCF">
        <w:rPr>
          <w:lang w:val="en-US"/>
        </w:rPr>
        <w:tab/>
        <w:t xml:space="preserve">Required wanted-to-unwanted RF signal level ratio </w:t>
      </w:r>
      <w:r w:rsidRPr="00BA2BCF">
        <w:rPr>
          <w:i/>
          <w:iCs/>
          <w:lang w:val="en-US"/>
        </w:rPr>
        <w:t>E</w:t>
      </w:r>
      <w:r w:rsidRPr="00BA2BCF">
        <w:rPr>
          <w:i/>
          <w:iCs/>
          <w:vertAlign w:val="subscript"/>
          <w:lang w:val="en-US"/>
        </w:rPr>
        <w:t>n</w:t>
      </w:r>
      <w:r w:rsidRPr="00BA2BCF">
        <w:rPr>
          <w:lang w:val="en-US"/>
        </w:rPr>
        <w:t>/</w:t>
      </w:r>
      <w:r w:rsidRPr="00BA2BCF">
        <w:rPr>
          <w:i/>
          <w:iCs/>
          <w:lang w:val="en-US"/>
        </w:rPr>
        <w:t>E</w:t>
      </w:r>
      <w:r w:rsidRPr="00BA2BCF">
        <w:rPr>
          <w:i/>
          <w:iCs/>
          <w:vertAlign w:val="subscript"/>
          <w:lang w:val="en-US"/>
        </w:rPr>
        <w:t>s</w:t>
      </w:r>
      <w:r w:rsidRPr="00BA2BCF">
        <w:rPr>
          <w:lang w:val="en-US"/>
        </w:rPr>
        <w:t xml:space="preserve"> at the measurement equipment</w:t>
      </w:r>
    </w:p>
    <w:p w:rsidR="00BA2BCF" w:rsidRPr="00BA2BCF" w:rsidRDefault="00BA2BCF" w:rsidP="00BA2BCF">
      <w:pPr>
        <w:rPr>
          <w:lang w:val="en-US"/>
        </w:rPr>
      </w:pPr>
      <w:r w:rsidRPr="00BA2BCF">
        <w:rPr>
          <w:lang w:val="en-US"/>
        </w:rPr>
        <w:t>This ratio depends on the characteristics of the equipment used for the measurements. For the required accuracy defined in §§ 3.1 and 3.2, the level of unwanted emissions has to be below the values given in Tables 1 and 2.</w:t>
      </w:r>
    </w:p>
    <w:p w:rsidR="00BA2BCF" w:rsidRPr="00BA2BCF" w:rsidRDefault="00BA2BCF" w:rsidP="00BA2BCF">
      <w:pPr>
        <w:rPr>
          <w:lang w:val="en-US"/>
        </w:rPr>
      </w:pPr>
      <w:r w:rsidRPr="00BA2BCF">
        <w:rPr>
          <w:lang w:val="en-US"/>
        </w:rPr>
        <w:t>Measurement receivers usually have either Gaussian or channel filters. In practical environments, Gaussian filters may be less suitable for peak deviation measurements than channel filters.</w:t>
      </w:r>
    </w:p>
    <w:p w:rsidR="00BA2BCF" w:rsidRPr="00BA2BCF" w:rsidRDefault="00BA2BCF" w:rsidP="00BA2BCF">
      <w:pPr>
        <w:pStyle w:val="Headingb"/>
        <w:rPr>
          <w:lang w:val="en-US"/>
        </w:rPr>
      </w:pPr>
      <w:r w:rsidRPr="00BA2BCF">
        <w:rPr>
          <w:lang w:val="en-US"/>
        </w:rPr>
        <w:t>a)</w:t>
      </w:r>
      <w:r w:rsidRPr="00BA2BCF">
        <w:rPr>
          <w:lang w:val="en-US"/>
        </w:rPr>
        <w:tab/>
        <w:t>Measurement receivers with Gaussian IF filters</w:t>
      </w:r>
    </w:p>
    <w:p w:rsidR="00BA2BCF" w:rsidRPr="00A25BE2" w:rsidRDefault="00BA2BCF" w:rsidP="00BA2BCF">
      <w:pPr>
        <w:pStyle w:val="TableNo"/>
      </w:pPr>
      <w:r w:rsidRPr="00A25BE2">
        <w:t>TABLE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3686"/>
      </w:tblGrid>
      <w:tr w:rsidR="00BA2BCF" w:rsidRPr="00A25BE2" w:rsidTr="00F2470E">
        <w:trPr>
          <w:jc w:val="center"/>
        </w:trPr>
        <w:tc>
          <w:tcPr>
            <w:tcW w:w="3686" w:type="dxa"/>
          </w:tcPr>
          <w:p w:rsidR="00BA2BCF" w:rsidRPr="00A25BE2" w:rsidRDefault="00BA2BCF" w:rsidP="00F2470E">
            <w:pPr>
              <w:pStyle w:val="Tablehead"/>
            </w:pPr>
            <w:r w:rsidRPr="00A25BE2">
              <w:t xml:space="preserve">Frequency difference ± </w:t>
            </w:r>
            <w:r w:rsidRPr="00A25BE2">
              <w:sym w:font="Symbol" w:char="F044"/>
            </w:r>
            <w:r w:rsidRPr="00A25BE2">
              <w:rPr>
                <w:i/>
                <w:iCs/>
              </w:rPr>
              <w:t>f</w:t>
            </w:r>
            <w:r w:rsidRPr="00A25BE2">
              <w:br/>
              <w:t>(kHz)</w:t>
            </w:r>
          </w:p>
        </w:tc>
        <w:tc>
          <w:tcPr>
            <w:tcW w:w="3686" w:type="dxa"/>
          </w:tcPr>
          <w:p w:rsidR="00BA2BCF" w:rsidRPr="00A25BE2" w:rsidRDefault="00BA2BCF" w:rsidP="00F2470E">
            <w:pPr>
              <w:pStyle w:val="Tablehead"/>
              <w:rPr>
                <w:b w:val="0"/>
                <w:szCs w:val="18"/>
              </w:rPr>
            </w:pPr>
            <w:r w:rsidRPr="00A25BE2">
              <w:t>Required</w:t>
            </w:r>
            <w:r w:rsidRPr="00A25BE2">
              <w:rPr>
                <w:szCs w:val="18"/>
              </w:rPr>
              <w:t xml:space="preserve"> protection ratio</w:t>
            </w:r>
            <w:r w:rsidRPr="00A25BE2">
              <w:rPr>
                <w:szCs w:val="18"/>
              </w:rPr>
              <w:br/>
              <w:t>(dB)</w:t>
            </w:r>
          </w:p>
        </w:tc>
      </w:tr>
      <w:tr w:rsidR="00BA2BCF" w:rsidRPr="00A25BE2" w:rsidTr="00F2470E">
        <w:trPr>
          <w:jc w:val="center"/>
        </w:trPr>
        <w:tc>
          <w:tcPr>
            <w:tcW w:w="3686" w:type="dxa"/>
            <w:vAlign w:val="center"/>
          </w:tcPr>
          <w:p w:rsidR="00BA2BCF" w:rsidRPr="00A25BE2" w:rsidRDefault="00BA2BCF" w:rsidP="00F2470E">
            <w:pPr>
              <w:pStyle w:val="Tabletext"/>
              <w:keepNext/>
              <w:jc w:val="center"/>
            </w:pPr>
            <w:r w:rsidRPr="00A25BE2">
              <w:t>0</w:t>
            </w:r>
          </w:p>
        </w:tc>
        <w:tc>
          <w:tcPr>
            <w:tcW w:w="3686" w:type="dxa"/>
            <w:vAlign w:val="center"/>
          </w:tcPr>
          <w:p w:rsidR="00BA2BCF" w:rsidRPr="00A25BE2" w:rsidRDefault="00BA2BCF" w:rsidP="00F2470E">
            <w:pPr>
              <w:pStyle w:val="Tabletext"/>
              <w:keepNext/>
              <w:jc w:val="center"/>
              <w:rPr>
                <w:szCs w:val="18"/>
              </w:rPr>
            </w:pPr>
            <w:r w:rsidRPr="00A25BE2">
              <w:t>40</w:t>
            </w:r>
          </w:p>
        </w:tc>
      </w:tr>
      <w:tr w:rsidR="00BA2BCF" w:rsidRPr="00A25BE2" w:rsidTr="00F2470E">
        <w:trPr>
          <w:jc w:val="center"/>
        </w:trPr>
        <w:tc>
          <w:tcPr>
            <w:tcW w:w="3686" w:type="dxa"/>
            <w:vAlign w:val="center"/>
          </w:tcPr>
          <w:p w:rsidR="00BA2BCF" w:rsidRPr="00A25BE2" w:rsidRDefault="00BA2BCF" w:rsidP="00F2470E">
            <w:pPr>
              <w:pStyle w:val="Tabletext"/>
              <w:jc w:val="center"/>
              <w:rPr>
                <w:i/>
                <w:iCs/>
              </w:rPr>
            </w:pPr>
            <w:r w:rsidRPr="00A25BE2">
              <w:rPr>
                <w:i/>
                <w:iCs/>
              </w:rPr>
              <w:t>X</w:t>
            </w:r>
          </w:p>
        </w:tc>
        <w:tc>
          <w:tcPr>
            <w:tcW w:w="3686" w:type="dxa"/>
            <w:vAlign w:val="center"/>
          </w:tcPr>
          <w:p w:rsidR="00BA2BCF" w:rsidRPr="00A25BE2" w:rsidRDefault="00BA2BCF" w:rsidP="00F2470E">
            <w:pPr>
              <w:pStyle w:val="Tabletext"/>
              <w:jc w:val="center"/>
            </w:pPr>
            <w:r w:rsidRPr="00A25BE2">
              <w:object w:dxaOrig="2600" w:dyaOrig="920">
                <v:shape id="_x0000_i1026" type="#_x0000_t75" style="width:129pt;height:46.65pt" o:ole="">
                  <v:imagedata r:id="rId14" o:title=""/>
                </v:shape>
                <o:OLEObject Type="Embed" ProgID="Equation.3" ShapeID="_x0000_i1026" DrawAspect="Content" ObjectID="_1573018357" r:id="rId15"/>
              </w:object>
            </w:r>
          </w:p>
        </w:tc>
      </w:tr>
    </w:tbl>
    <w:p w:rsidR="00BA2BCF" w:rsidRPr="00A25BE2" w:rsidRDefault="00BA2BCF" w:rsidP="00BA2BCF">
      <w:pPr>
        <w:pStyle w:val="Tablefin"/>
      </w:pPr>
    </w:p>
    <w:p w:rsidR="00BA2BCF" w:rsidRPr="00BA2BCF" w:rsidRDefault="00BA2BCF" w:rsidP="00BA2BCF">
      <w:pPr>
        <w:rPr>
          <w:lang w:val="en-US"/>
        </w:rPr>
      </w:pPr>
      <w:r w:rsidRPr="00BA2BCF">
        <w:rPr>
          <w:lang w:val="en-US"/>
        </w:rPr>
        <w:t>In Table 1, “</w:t>
      </w:r>
      <w:r w:rsidRPr="00BA2BCF">
        <w:rPr>
          <w:i/>
          <w:iCs/>
          <w:lang w:val="en-US"/>
        </w:rPr>
        <w:t>B</w:t>
      </w:r>
      <w:r w:rsidRPr="00BA2BCF">
        <w:rPr>
          <w:lang w:val="en-US"/>
        </w:rPr>
        <w:t>” is the nominal 3 dB bandwidth of the measurement filter in kHz.</w:t>
      </w:r>
    </w:p>
    <w:p w:rsidR="00BA2BCF" w:rsidRPr="00BA2BCF" w:rsidRDefault="00BA2BCF" w:rsidP="00BA2BCF">
      <w:pPr>
        <w:rPr>
          <w:lang w:val="en-US"/>
        </w:rPr>
      </w:pPr>
      <w:r w:rsidRPr="00BA2BCF">
        <w:rPr>
          <w:lang w:val="en-US"/>
        </w:rPr>
        <w:t>The following diagram illustrates the required protection ratios with three example measurement bandwidths.</w:t>
      </w:r>
    </w:p>
    <w:p w:rsidR="00BA2BCF" w:rsidRPr="00BA2BCF" w:rsidRDefault="00BA2BCF" w:rsidP="00BA2BCF">
      <w:pPr>
        <w:pStyle w:val="FigureNo"/>
        <w:spacing w:before="440"/>
        <w:rPr>
          <w:lang w:val="en-US"/>
        </w:rPr>
      </w:pPr>
      <w:r w:rsidRPr="00BA2BCF">
        <w:rPr>
          <w:lang w:val="en-US"/>
        </w:rPr>
        <w:t>FIGURE 2</w:t>
      </w:r>
    </w:p>
    <w:p w:rsidR="00BA2BCF" w:rsidRDefault="00BA2BCF" w:rsidP="00BA2BCF">
      <w:pPr>
        <w:pStyle w:val="Figuretitle"/>
        <w:rPr>
          <w:lang w:val="en-US"/>
        </w:rPr>
      </w:pPr>
      <w:r w:rsidRPr="00BA2BCF">
        <w:rPr>
          <w:lang w:val="en-US"/>
        </w:rPr>
        <w:t>Required protection ratios for receivers with Gaussian filters</w:t>
      </w:r>
    </w:p>
    <w:p w:rsidR="00290D4E" w:rsidRDefault="00BA0F17" w:rsidP="00290D4E">
      <w:pPr>
        <w:pStyle w:val="Figure"/>
        <w:rPr>
          <w:lang w:val="en-US"/>
        </w:rPr>
      </w:pPr>
      <w:r>
        <w:object w:dxaOrig="7134" w:dyaOrig="4917">
          <v:shape id="_x0000_i1027" type="#_x0000_t75" style="width:357.1pt;height:245.4pt" o:ole="">
            <v:imagedata r:id="rId16" o:title=""/>
          </v:shape>
          <o:OLEObject Type="Embed" ProgID="CorelDraw.Graphic.16" ShapeID="_x0000_i1027" DrawAspect="Content" ObjectID="_1573018358" r:id="rId17"/>
        </w:object>
      </w:r>
    </w:p>
    <w:p w:rsidR="00BA2BCF" w:rsidRPr="00BA2BCF" w:rsidRDefault="00BA2BCF" w:rsidP="00BA2BCF">
      <w:pPr>
        <w:pStyle w:val="Headingb"/>
        <w:rPr>
          <w:lang w:val="en-US"/>
        </w:rPr>
      </w:pPr>
      <w:r w:rsidRPr="00BA2BCF">
        <w:rPr>
          <w:lang w:val="en-US"/>
        </w:rPr>
        <w:t>b)</w:t>
      </w:r>
      <w:r w:rsidRPr="00BA2BCF">
        <w:rPr>
          <w:lang w:val="en-US"/>
        </w:rPr>
        <w:tab/>
        <w:t>Measurement receivers with channel filters</w:t>
      </w:r>
    </w:p>
    <w:p w:rsidR="00BA2BCF" w:rsidRPr="00A25BE2" w:rsidRDefault="00BA2BCF" w:rsidP="00BA2BCF">
      <w:pPr>
        <w:pStyle w:val="TableNo"/>
      </w:pPr>
      <w:r w:rsidRPr="00A25BE2">
        <w:t>TABLE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tblGrid>
      <w:tr w:rsidR="00BA2BCF" w:rsidRPr="00A25BE2" w:rsidTr="00F2470E">
        <w:trPr>
          <w:jc w:val="center"/>
        </w:trPr>
        <w:tc>
          <w:tcPr>
            <w:tcW w:w="3969" w:type="dxa"/>
            <w:vAlign w:val="center"/>
          </w:tcPr>
          <w:p w:rsidR="00BA2BCF" w:rsidRPr="00A25BE2" w:rsidRDefault="00BA2BCF" w:rsidP="00F2470E">
            <w:pPr>
              <w:pStyle w:val="Tablehead"/>
            </w:pPr>
            <w:r w:rsidRPr="00A25BE2">
              <w:t xml:space="preserve">Frequency difference ± </w:t>
            </w:r>
            <w:r w:rsidRPr="00A25BE2">
              <w:sym w:font="Symbol" w:char="F044"/>
            </w:r>
            <w:r w:rsidRPr="00A25BE2">
              <w:rPr>
                <w:i/>
                <w:iCs/>
              </w:rPr>
              <w:t>f</w:t>
            </w:r>
            <w:r w:rsidRPr="00A25BE2">
              <w:br/>
              <w:t>(kHz)</w:t>
            </w:r>
          </w:p>
        </w:tc>
        <w:tc>
          <w:tcPr>
            <w:tcW w:w="3969" w:type="dxa"/>
            <w:vAlign w:val="center"/>
          </w:tcPr>
          <w:p w:rsidR="00BA2BCF" w:rsidRPr="00A25BE2" w:rsidRDefault="00BA2BCF" w:rsidP="00F2470E">
            <w:pPr>
              <w:pStyle w:val="Tablehead"/>
              <w:rPr>
                <w:b w:val="0"/>
                <w:szCs w:val="18"/>
              </w:rPr>
            </w:pPr>
            <w:r w:rsidRPr="00A25BE2">
              <w:t>Required</w:t>
            </w:r>
            <w:r w:rsidRPr="00A25BE2">
              <w:rPr>
                <w:szCs w:val="18"/>
              </w:rPr>
              <w:t xml:space="preserve"> protection ratio</w:t>
            </w:r>
            <w:r w:rsidRPr="00A25BE2">
              <w:rPr>
                <w:szCs w:val="18"/>
              </w:rPr>
              <w:br/>
              <w:t>(dB)</w:t>
            </w:r>
          </w:p>
        </w:tc>
      </w:tr>
      <w:tr w:rsidR="00BA2BCF" w:rsidRPr="00A25BE2" w:rsidTr="00F2470E">
        <w:trPr>
          <w:jc w:val="center"/>
        </w:trPr>
        <w:tc>
          <w:tcPr>
            <w:tcW w:w="3969" w:type="dxa"/>
            <w:vAlign w:val="center"/>
          </w:tcPr>
          <w:p w:rsidR="00BA2BCF" w:rsidRPr="00A25BE2" w:rsidRDefault="00BA2BCF" w:rsidP="00F2470E">
            <w:pPr>
              <w:pStyle w:val="Tabletext"/>
              <w:jc w:val="center"/>
            </w:pPr>
            <w:r w:rsidRPr="00A25BE2">
              <w:t>0</w:t>
            </w:r>
          </w:p>
        </w:tc>
        <w:tc>
          <w:tcPr>
            <w:tcW w:w="3969" w:type="dxa"/>
            <w:vAlign w:val="center"/>
          </w:tcPr>
          <w:p w:rsidR="00BA2BCF" w:rsidRPr="00A25BE2" w:rsidRDefault="00BA2BCF" w:rsidP="00F2470E">
            <w:pPr>
              <w:pStyle w:val="Tabletext"/>
              <w:jc w:val="center"/>
              <w:rPr>
                <w:szCs w:val="18"/>
              </w:rPr>
            </w:pPr>
            <w:r w:rsidRPr="00A25BE2">
              <w:t>40</w:t>
            </w:r>
          </w:p>
        </w:tc>
      </w:tr>
      <w:tr w:rsidR="00BA2BCF" w:rsidRPr="00A25BE2" w:rsidTr="00F2470E">
        <w:trPr>
          <w:jc w:val="center"/>
        </w:trPr>
        <w:tc>
          <w:tcPr>
            <w:tcW w:w="3969" w:type="dxa"/>
            <w:vAlign w:val="center"/>
          </w:tcPr>
          <w:p w:rsidR="00BA2BCF" w:rsidRPr="00A25BE2" w:rsidRDefault="00BA2BCF" w:rsidP="00F2470E">
            <w:pPr>
              <w:pStyle w:val="Tabletext"/>
              <w:jc w:val="center"/>
              <w:rPr>
                <w:szCs w:val="18"/>
              </w:rPr>
            </w:pPr>
            <w:r w:rsidRPr="00A25BE2">
              <w:rPr>
                <w:i/>
                <w:iCs/>
                <w:szCs w:val="18"/>
              </w:rPr>
              <w:t>B</w:t>
            </w:r>
            <w:r w:rsidRPr="00A25BE2">
              <w:rPr>
                <w:szCs w:val="18"/>
              </w:rPr>
              <w:t>/2</w:t>
            </w:r>
          </w:p>
        </w:tc>
        <w:tc>
          <w:tcPr>
            <w:tcW w:w="3969" w:type="dxa"/>
            <w:vAlign w:val="center"/>
          </w:tcPr>
          <w:p w:rsidR="00BA2BCF" w:rsidRPr="00A25BE2" w:rsidRDefault="00BA2BCF" w:rsidP="00F2470E">
            <w:pPr>
              <w:pStyle w:val="Tabletext"/>
              <w:jc w:val="center"/>
              <w:rPr>
                <w:szCs w:val="18"/>
              </w:rPr>
            </w:pPr>
            <w:r w:rsidRPr="00A25BE2">
              <w:t>35</w:t>
            </w:r>
          </w:p>
        </w:tc>
      </w:tr>
      <w:tr w:rsidR="00BA2BCF" w:rsidRPr="00A25BE2" w:rsidTr="00F2470E">
        <w:trPr>
          <w:jc w:val="center"/>
        </w:trPr>
        <w:tc>
          <w:tcPr>
            <w:tcW w:w="3969" w:type="dxa"/>
            <w:vAlign w:val="center"/>
          </w:tcPr>
          <w:p w:rsidR="00BA2BCF" w:rsidRPr="00A25BE2" w:rsidRDefault="00BA2BCF" w:rsidP="00F2470E">
            <w:pPr>
              <w:pStyle w:val="Tabletext"/>
              <w:jc w:val="center"/>
              <w:rPr>
                <w:szCs w:val="18"/>
              </w:rPr>
            </w:pPr>
            <w:r w:rsidRPr="00A25BE2">
              <w:rPr>
                <w:i/>
                <w:iCs/>
                <w:szCs w:val="18"/>
              </w:rPr>
              <w:t>X</w:t>
            </w:r>
            <w:r w:rsidRPr="00A25BE2">
              <w:rPr>
                <w:szCs w:val="18"/>
              </w:rPr>
              <w:t xml:space="preserve"> (</w:t>
            </w:r>
            <w:r w:rsidRPr="00A25BE2">
              <w:t>for</w:t>
            </w:r>
            <w:r w:rsidRPr="00A25BE2">
              <w:rPr>
                <w:szCs w:val="18"/>
              </w:rPr>
              <w:t xml:space="preserve"> </w:t>
            </w:r>
            <w:r w:rsidRPr="00A25BE2">
              <w:rPr>
                <w:i/>
                <w:iCs/>
                <w:szCs w:val="18"/>
              </w:rPr>
              <w:t>X</w:t>
            </w:r>
            <w:r w:rsidRPr="00A25BE2">
              <w:rPr>
                <w:szCs w:val="18"/>
              </w:rPr>
              <w:t xml:space="preserve"> &gt; </w:t>
            </w:r>
            <w:r w:rsidRPr="00A25BE2">
              <w:rPr>
                <w:i/>
                <w:iCs/>
                <w:szCs w:val="18"/>
              </w:rPr>
              <w:t>B</w:t>
            </w:r>
            <w:r w:rsidRPr="00A25BE2">
              <w:rPr>
                <w:szCs w:val="18"/>
              </w:rPr>
              <w:t>/2)</w:t>
            </w:r>
          </w:p>
        </w:tc>
        <w:tc>
          <w:tcPr>
            <w:tcW w:w="3969" w:type="dxa"/>
            <w:vAlign w:val="center"/>
          </w:tcPr>
          <w:p w:rsidR="00BA2BCF" w:rsidRPr="00A25BE2" w:rsidRDefault="00BA2BCF" w:rsidP="0080116C">
            <w:pPr>
              <w:pStyle w:val="Tabletext"/>
              <w:jc w:val="center"/>
              <w:rPr>
                <w:szCs w:val="18"/>
              </w:rPr>
            </w:pPr>
            <w:r w:rsidRPr="00A25BE2">
              <w:rPr>
                <w:szCs w:val="18"/>
              </w:rPr>
              <w:t xml:space="preserve">35 </w:t>
            </w:r>
            <w:r w:rsidR="0080116C">
              <w:t>−</w:t>
            </w:r>
            <w:r w:rsidRPr="00A25BE2">
              <w:rPr>
                <w:szCs w:val="18"/>
              </w:rPr>
              <w:t xml:space="preserve"> 0.2*(</w:t>
            </w:r>
            <w:r w:rsidRPr="00A25BE2">
              <w:rPr>
                <w:i/>
                <w:iCs/>
                <w:szCs w:val="18"/>
              </w:rPr>
              <w:t>X</w:t>
            </w:r>
            <w:r w:rsidR="0080116C">
              <w:rPr>
                <w:szCs w:val="18"/>
              </w:rPr>
              <w:t xml:space="preserve"> </w:t>
            </w:r>
            <w:r w:rsidR="0080116C">
              <w:t>−</w:t>
            </w:r>
            <w:r w:rsidRPr="00A25BE2">
              <w:rPr>
                <w:szCs w:val="18"/>
              </w:rPr>
              <w:t xml:space="preserve"> </w:t>
            </w:r>
            <w:r w:rsidRPr="00A25BE2">
              <w:rPr>
                <w:i/>
                <w:iCs/>
                <w:szCs w:val="18"/>
              </w:rPr>
              <w:t>B</w:t>
            </w:r>
            <w:r w:rsidRPr="00A25BE2">
              <w:rPr>
                <w:szCs w:val="18"/>
              </w:rPr>
              <w:t>/2)</w:t>
            </w:r>
          </w:p>
        </w:tc>
      </w:tr>
    </w:tbl>
    <w:p w:rsidR="00BA2BCF" w:rsidRPr="00A25BE2" w:rsidRDefault="00BA2BCF" w:rsidP="00BA2BCF">
      <w:pPr>
        <w:pStyle w:val="Tablefin"/>
      </w:pPr>
    </w:p>
    <w:p w:rsidR="00E93125" w:rsidRDefault="00BA2BCF" w:rsidP="00BA2BCF">
      <w:pPr>
        <w:rPr>
          <w:lang w:val="en-US"/>
        </w:rPr>
      </w:pPr>
      <w:r w:rsidRPr="00BA2BCF">
        <w:rPr>
          <w:lang w:val="en-US"/>
        </w:rPr>
        <w:t>In Table 2, “</w:t>
      </w:r>
      <w:r w:rsidRPr="00BA2BCF">
        <w:rPr>
          <w:i/>
          <w:iCs/>
          <w:lang w:val="en-US"/>
        </w:rPr>
        <w:t>B</w:t>
      </w:r>
      <w:r w:rsidR="00474478">
        <w:rPr>
          <w:lang w:val="en-US"/>
        </w:rPr>
        <w:t>” is the nominal 3 </w:t>
      </w:r>
      <w:r w:rsidRPr="00BA2BCF">
        <w:rPr>
          <w:lang w:val="en-US"/>
        </w:rPr>
        <w:t xml:space="preserve">dB bandwidth of the measurement filter in kHz. A linear interpolation is used between discrete values. </w:t>
      </w:r>
    </w:p>
    <w:p w:rsidR="00BA2BCF" w:rsidRPr="00BA2BCF" w:rsidRDefault="00BA2BCF" w:rsidP="00BA2BCF">
      <w:pPr>
        <w:rPr>
          <w:lang w:val="en-US"/>
        </w:rPr>
      </w:pPr>
      <w:r w:rsidRPr="00BA2BCF">
        <w:rPr>
          <w:lang w:val="en-US"/>
        </w:rPr>
        <w:t>The following diagram illustrates the required protection ratios with three example measurement bandwidths.</w:t>
      </w:r>
    </w:p>
    <w:p w:rsidR="00BA2BCF" w:rsidRPr="00BA2BCF" w:rsidRDefault="00BA2BCF" w:rsidP="00BA2BCF">
      <w:pPr>
        <w:pStyle w:val="FigureNo"/>
        <w:rPr>
          <w:lang w:val="en-US"/>
        </w:rPr>
      </w:pPr>
      <w:r w:rsidRPr="00BA2BCF">
        <w:rPr>
          <w:lang w:val="en-US"/>
        </w:rPr>
        <w:lastRenderedPageBreak/>
        <w:t>FIGURE 3</w:t>
      </w:r>
    </w:p>
    <w:p w:rsidR="00BA2BCF" w:rsidRDefault="00BA2BCF" w:rsidP="00BA2BCF">
      <w:pPr>
        <w:pStyle w:val="Figuretitle"/>
        <w:rPr>
          <w:lang w:val="en-US"/>
        </w:rPr>
      </w:pPr>
      <w:r w:rsidRPr="00BA2BCF">
        <w:rPr>
          <w:lang w:val="en-US"/>
        </w:rPr>
        <w:t>Required protection ratios for receivers with channel filters</w:t>
      </w:r>
    </w:p>
    <w:p w:rsidR="00290D4E" w:rsidRPr="00290D4E" w:rsidRDefault="00ED11FA" w:rsidP="00290D4E">
      <w:pPr>
        <w:pStyle w:val="Figure"/>
        <w:rPr>
          <w:lang w:val="en-US"/>
        </w:rPr>
      </w:pPr>
      <w:r>
        <w:object w:dxaOrig="7157" w:dyaOrig="4873">
          <v:shape id="_x0000_i1028" type="#_x0000_t75" style="width:357.7pt;height:243.65pt" o:ole="">
            <v:imagedata r:id="rId18" o:title=""/>
          </v:shape>
          <o:OLEObject Type="Embed" ProgID="CorelDraw.Graphic.16" ShapeID="_x0000_i1028" DrawAspect="Content" ObjectID="_1573018359" r:id="rId19"/>
        </w:object>
      </w:r>
    </w:p>
    <w:p w:rsidR="00BA2BCF" w:rsidRPr="00BA2BCF" w:rsidRDefault="00BA2BCF" w:rsidP="001D4F4F">
      <w:pPr>
        <w:pStyle w:val="Normalaftertitle"/>
        <w:rPr>
          <w:lang w:val="en-US"/>
        </w:rPr>
      </w:pPr>
      <w:r w:rsidRPr="00BA2BCF">
        <w:rPr>
          <w:lang w:val="en-US"/>
        </w:rPr>
        <w:t xml:space="preserve">It is essential that the applicable protection ratios given above are observed because even a minor increase in unwanted signal levels will result in considerable measurement errors. </w:t>
      </w:r>
    </w:p>
    <w:p w:rsidR="00BA2BCF" w:rsidRPr="00BA2BCF" w:rsidRDefault="00BA2BCF" w:rsidP="00BA2BCF">
      <w:pPr>
        <w:pStyle w:val="Heading2"/>
        <w:rPr>
          <w:lang w:val="en-US"/>
        </w:rPr>
      </w:pPr>
      <w:r w:rsidRPr="00BA2BCF">
        <w:rPr>
          <w:lang w:val="en-US"/>
        </w:rPr>
        <w:t>2.2</w:t>
      </w:r>
      <w:r w:rsidRPr="00BA2BCF">
        <w:rPr>
          <w:lang w:val="en-US"/>
        </w:rPr>
        <w:tab/>
        <w:t>Multipath propagation and distortion</w:t>
      </w:r>
    </w:p>
    <w:p w:rsidR="00BA2BCF" w:rsidRPr="00BA2BCF" w:rsidRDefault="00BA2BCF" w:rsidP="00BA2BCF">
      <w:pPr>
        <w:keepNext/>
        <w:keepLines/>
        <w:rPr>
          <w:lang w:val="en-US"/>
        </w:rPr>
      </w:pPr>
      <w:r w:rsidRPr="00BA2BCF">
        <w:rPr>
          <w:lang w:val="en-US"/>
        </w:rPr>
        <w:t>Delayed signals from the wanted transmitter as well as signals from other co-channel or adjacent channel transmitters shall be small enough to ensure that measurement results are not influenced by the effects of multipath propagation. In case of multipath reception only, it is considered to be sufficient if the product of delay time and amplitude ratio in percent is:</w:t>
      </w:r>
    </w:p>
    <w:p w:rsidR="00BA2BCF" w:rsidRPr="00BA2BCF" w:rsidRDefault="00BA2BCF" w:rsidP="00BA2BCF">
      <w:pPr>
        <w:pStyle w:val="Equation"/>
        <w:rPr>
          <w:lang w:val="en-US"/>
        </w:rPr>
      </w:pPr>
      <w:r w:rsidRPr="00BA2BCF">
        <w:rPr>
          <w:lang w:val="en-US"/>
        </w:rPr>
        <w:tab/>
      </w:r>
      <w:r w:rsidRPr="00BA2BCF">
        <w:rPr>
          <w:lang w:val="en-US"/>
        </w:rPr>
        <w:tab/>
        <w:t>(</w:t>
      </w:r>
      <w:r w:rsidRPr="00BA2BCF">
        <w:rPr>
          <w:i/>
          <w:iCs/>
          <w:lang w:val="en-US"/>
        </w:rPr>
        <w:t>U</w:t>
      </w:r>
      <w:r w:rsidRPr="00BA2BCF">
        <w:rPr>
          <w:i/>
          <w:iCs/>
          <w:vertAlign w:val="subscript"/>
          <w:lang w:val="en-US"/>
        </w:rPr>
        <w:t>r</w:t>
      </w:r>
      <w:r w:rsidRPr="00BA2BCF">
        <w:rPr>
          <w:lang w:val="en-US"/>
        </w:rPr>
        <w:t>/</w:t>
      </w:r>
      <w:r w:rsidRPr="00BA2BCF">
        <w:rPr>
          <w:i/>
          <w:iCs/>
          <w:lang w:val="en-US"/>
        </w:rPr>
        <w:t>U</w:t>
      </w:r>
      <w:r w:rsidRPr="00BA2BCF">
        <w:rPr>
          <w:i/>
          <w:iCs/>
          <w:vertAlign w:val="subscript"/>
          <w:lang w:val="en-US"/>
        </w:rPr>
        <w:t>d</w:t>
      </w:r>
      <w:r w:rsidRPr="00BA2BCF">
        <w:rPr>
          <w:lang w:val="en-US"/>
        </w:rPr>
        <w:t xml:space="preserve">) </w:t>
      </w:r>
      <w:r w:rsidRPr="00A25BE2">
        <w:rPr>
          <w:szCs w:val="24"/>
        </w:rPr>
        <w:sym w:font="Symbol" w:char="F0D7"/>
      </w:r>
      <w:r w:rsidRPr="00BA2BCF">
        <w:rPr>
          <w:lang w:val="en-US"/>
        </w:rPr>
        <w:t xml:space="preserve"> </w:t>
      </w:r>
      <w:r w:rsidRPr="00A25BE2">
        <w:rPr>
          <w:szCs w:val="24"/>
        </w:rPr>
        <w:sym w:font="Symbol" w:char="F074"/>
      </w:r>
      <w:r w:rsidRPr="00BA2BCF">
        <w:rPr>
          <w:lang w:val="en-US"/>
        </w:rPr>
        <w:t xml:space="preserve"> &lt; 64% </w:t>
      </w:r>
      <w:r w:rsidRPr="00A25BE2">
        <w:rPr>
          <w:szCs w:val="24"/>
        </w:rPr>
        <w:sym w:font="Symbol" w:char="F0D7"/>
      </w:r>
      <w:r w:rsidRPr="00BA2BCF">
        <w:rPr>
          <w:lang w:val="en-US"/>
        </w:rPr>
        <w:t xml:space="preserve"> </w:t>
      </w:r>
      <w:r w:rsidRPr="00A25BE2">
        <w:rPr>
          <w:szCs w:val="24"/>
        </w:rPr>
        <w:sym w:font="Symbol" w:char="F06D"/>
      </w:r>
      <w:r w:rsidRPr="00BA2BCF">
        <w:rPr>
          <w:lang w:val="en-US"/>
        </w:rPr>
        <w:t>s</w:t>
      </w:r>
      <w:r w:rsidRPr="00BA2BCF">
        <w:rPr>
          <w:lang w:val="en-US"/>
        </w:rPr>
        <w:tab/>
        <w:t>(1)</w:t>
      </w:r>
    </w:p>
    <w:p w:rsidR="00BA2BCF" w:rsidRPr="00BA2BCF" w:rsidRDefault="00BA2BCF" w:rsidP="00BA2BCF">
      <w:pPr>
        <w:rPr>
          <w:lang w:val="en-US"/>
        </w:rPr>
      </w:pPr>
      <w:r w:rsidRPr="00BA2BCF">
        <w:rPr>
          <w:lang w:val="en-US"/>
        </w:rPr>
        <w:t>where:</w:t>
      </w:r>
    </w:p>
    <w:p w:rsidR="00BA2BCF" w:rsidRPr="00A25BE2" w:rsidRDefault="00BA2BCF" w:rsidP="00BA2BCF">
      <w:pPr>
        <w:pStyle w:val="Equationlegend"/>
      </w:pPr>
      <w:r w:rsidRPr="00A25BE2">
        <w:tab/>
      </w:r>
      <w:r w:rsidRPr="00A25BE2">
        <w:rPr>
          <w:i/>
          <w:iCs/>
        </w:rPr>
        <w:t>U</w:t>
      </w:r>
      <w:r w:rsidRPr="00A25BE2">
        <w:rPr>
          <w:i/>
          <w:iCs/>
          <w:vertAlign w:val="subscript"/>
        </w:rPr>
        <w:t>r</w:t>
      </w:r>
      <w:r w:rsidRPr="00A25BE2">
        <w:t>:</w:t>
      </w:r>
      <w:r w:rsidRPr="00A25BE2">
        <w:tab/>
        <w:t>am</w:t>
      </w:r>
      <w:r w:rsidR="00C05648">
        <w:t>plitude of the reflected signal</w:t>
      </w:r>
    </w:p>
    <w:p w:rsidR="00BA2BCF" w:rsidRPr="00A25BE2" w:rsidRDefault="00BA2BCF" w:rsidP="00BA2BCF">
      <w:pPr>
        <w:pStyle w:val="Equationlegend"/>
      </w:pPr>
      <w:r w:rsidRPr="00A25BE2">
        <w:tab/>
      </w:r>
      <w:r w:rsidRPr="00A25BE2">
        <w:rPr>
          <w:i/>
          <w:iCs/>
        </w:rPr>
        <w:t>U</w:t>
      </w:r>
      <w:r w:rsidRPr="00A25BE2">
        <w:rPr>
          <w:i/>
          <w:iCs/>
          <w:vertAlign w:val="subscript"/>
        </w:rPr>
        <w:t>d</w:t>
      </w:r>
      <w:r w:rsidRPr="00A25BE2">
        <w:t>:</w:t>
      </w:r>
      <w:r w:rsidR="00C05648">
        <w:tab/>
        <w:t>amplitude of the direct signal</w:t>
      </w:r>
    </w:p>
    <w:p w:rsidR="00BA2BCF" w:rsidRPr="00A25BE2" w:rsidRDefault="00BA2BCF" w:rsidP="00BA2BCF">
      <w:pPr>
        <w:pStyle w:val="Equationlegend"/>
      </w:pPr>
      <w:r w:rsidRPr="00A25BE2">
        <w:tab/>
        <w:t>τ:</w:t>
      </w:r>
      <w:r w:rsidRPr="00A25BE2">
        <w:tab/>
        <w:t>time delay (µs).</w:t>
      </w:r>
    </w:p>
    <w:p w:rsidR="00BA2BCF" w:rsidRPr="00BA2BCF" w:rsidRDefault="00BA2BCF" w:rsidP="00BA2BCF">
      <w:pPr>
        <w:rPr>
          <w:lang w:val="en-US"/>
        </w:rPr>
      </w:pPr>
      <w:r w:rsidRPr="00BA2BCF">
        <w:rPr>
          <w:lang w:val="en-US"/>
        </w:rPr>
        <w:t>A more general way of specifying the distortion created by both multipath reception and signals from other transmitters is based on the fact that all of these components result in a certain amplitude modulation of the received signal. This resulting amplitude modulation is best defined by the maximum gradient of the dependence of RF amplitude on RF frequency and is called distortion degree. Its value is easily measurable with reflection meters. The corresponding maximum permissible gradient for stereophonic reception is:</w:t>
      </w:r>
    </w:p>
    <w:p w:rsidR="00BA2BCF" w:rsidRPr="001A79E2" w:rsidRDefault="00BA2BCF" w:rsidP="00BA2BCF">
      <w:pPr>
        <w:pStyle w:val="Equation"/>
        <w:rPr>
          <w:lang w:val="es-ES_tradnl"/>
        </w:rPr>
      </w:pPr>
      <w:r w:rsidRPr="00BA2BCF">
        <w:rPr>
          <w:lang w:val="en-US"/>
        </w:rPr>
        <w:tab/>
      </w:r>
      <w:r w:rsidRPr="00BA2BCF">
        <w:rPr>
          <w:lang w:val="en-US"/>
        </w:rPr>
        <w:tab/>
      </w:r>
      <w:r w:rsidRPr="00474478">
        <w:rPr>
          <w:i/>
          <w:iCs/>
          <w:lang w:val="es-ES_tradnl"/>
        </w:rPr>
        <w:t>d</w:t>
      </w:r>
      <w:r w:rsidRPr="001A79E2">
        <w:rPr>
          <w:lang w:val="es-ES_tradnl"/>
        </w:rPr>
        <w:t>(</w:t>
      </w:r>
      <w:r w:rsidRPr="001A79E2">
        <w:rPr>
          <w:i/>
          <w:iCs/>
          <w:lang w:val="es-ES_tradnl"/>
        </w:rPr>
        <w:t>U</w:t>
      </w:r>
      <w:r w:rsidRPr="001A79E2">
        <w:rPr>
          <w:lang w:val="es-ES_tradnl"/>
        </w:rPr>
        <w:t>/</w:t>
      </w:r>
      <w:r w:rsidRPr="001A79E2">
        <w:rPr>
          <w:i/>
          <w:iCs/>
          <w:lang w:val="es-ES_tradnl"/>
        </w:rPr>
        <w:t>U</w:t>
      </w:r>
      <w:r w:rsidRPr="001A79E2">
        <w:rPr>
          <w:i/>
          <w:iCs/>
          <w:vertAlign w:val="subscript"/>
          <w:lang w:val="es-ES_tradnl"/>
        </w:rPr>
        <w:t>d</w:t>
      </w:r>
      <w:r w:rsidRPr="001A79E2">
        <w:rPr>
          <w:lang w:val="es-ES_tradnl"/>
        </w:rPr>
        <w:t>)/</w:t>
      </w:r>
      <w:r w:rsidRPr="00474478">
        <w:rPr>
          <w:i/>
          <w:iCs/>
          <w:lang w:val="es-ES_tradnl"/>
        </w:rPr>
        <w:t>df</w:t>
      </w:r>
      <w:r w:rsidRPr="001A79E2">
        <w:rPr>
          <w:lang w:val="es-ES_tradnl"/>
        </w:rPr>
        <w:t xml:space="preserve"> &lt; 0.4%/kHz</w:t>
      </w:r>
      <w:r w:rsidRPr="001A79E2">
        <w:rPr>
          <w:lang w:val="es-ES_tradnl"/>
        </w:rPr>
        <w:tab/>
        <w:t>(2)</w:t>
      </w:r>
    </w:p>
    <w:p w:rsidR="00BA2BCF" w:rsidRPr="001A79E2" w:rsidRDefault="00BA2BCF" w:rsidP="00BA2BCF">
      <w:pPr>
        <w:rPr>
          <w:lang w:val="es-ES_tradnl"/>
        </w:rPr>
      </w:pPr>
      <w:r w:rsidRPr="001A79E2">
        <w:rPr>
          <w:lang w:val="es-ES_tradnl"/>
        </w:rPr>
        <w:t>where:</w:t>
      </w:r>
    </w:p>
    <w:p w:rsidR="00BA2BCF" w:rsidRPr="00A25BE2" w:rsidRDefault="00BA2BCF" w:rsidP="00BA2BCF">
      <w:pPr>
        <w:pStyle w:val="Equationlegend"/>
      </w:pPr>
      <w:r w:rsidRPr="001A79E2">
        <w:rPr>
          <w:lang w:val="es-ES_tradnl"/>
        </w:rPr>
        <w:tab/>
      </w:r>
      <w:r w:rsidRPr="00A25BE2">
        <w:rPr>
          <w:i/>
          <w:iCs/>
        </w:rPr>
        <w:t>U</w:t>
      </w:r>
      <w:r w:rsidRPr="00A25BE2">
        <w:t>:</w:t>
      </w:r>
      <w:r w:rsidRPr="00A25BE2">
        <w:tab/>
        <w:t>the total amplitude of the received signal.</w:t>
      </w:r>
    </w:p>
    <w:p w:rsidR="00BA2BCF" w:rsidRPr="00BA2BCF" w:rsidRDefault="00BA2BCF" w:rsidP="00BA2BCF">
      <w:pPr>
        <w:rPr>
          <w:lang w:val="en-US"/>
        </w:rPr>
      </w:pPr>
      <w:r w:rsidRPr="00BA2BCF">
        <w:rPr>
          <w:lang w:val="en-US"/>
        </w:rPr>
        <w:t>It is essential that the distortion degree does not exceed the limits above, because even minor increases will result in considerable measurement errors. It is possible to minimise the influence of reflections by changing the height of the receiving antenna. The optimum height is the height where the maximum field strength is obtained.</w:t>
      </w:r>
    </w:p>
    <w:p w:rsidR="00BA2BCF" w:rsidRPr="00BA2BCF" w:rsidRDefault="00BA2BCF" w:rsidP="00BA2BCF">
      <w:pPr>
        <w:pStyle w:val="Heading2"/>
        <w:rPr>
          <w:lang w:val="en-US"/>
        </w:rPr>
      </w:pPr>
      <w:r w:rsidRPr="00BA2BCF">
        <w:rPr>
          <w:lang w:val="en-US"/>
        </w:rPr>
        <w:lastRenderedPageBreak/>
        <w:t>2.3</w:t>
      </w:r>
      <w:r w:rsidRPr="00BA2BCF">
        <w:rPr>
          <w:lang w:val="en-US"/>
        </w:rPr>
        <w:tab/>
        <w:t>Wanted signal level at the receiver input</w:t>
      </w:r>
    </w:p>
    <w:p w:rsidR="00BA2BCF" w:rsidRPr="00BA2BCF" w:rsidRDefault="00BA2BCF" w:rsidP="00595380">
      <w:pPr>
        <w:rPr>
          <w:lang w:val="en-US"/>
        </w:rPr>
      </w:pPr>
      <w:r w:rsidRPr="00BA2BCF">
        <w:rPr>
          <w:lang w:val="en-US"/>
        </w:rPr>
        <w:t xml:space="preserve">To ensure a sufficient AF signal-to-noise ratio, the wanted signal input level for the receiver should be at least </w:t>
      </w:r>
      <w:r w:rsidR="00595380" w:rsidRPr="00595380">
        <w:rPr>
          <w:lang w:val="en-US"/>
        </w:rPr>
        <w:t>−</w:t>
      </w:r>
      <w:r w:rsidRPr="00BA2BCF">
        <w:rPr>
          <w:lang w:val="en-US"/>
        </w:rPr>
        <w:t>47 dBm</w:t>
      </w:r>
      <w:r w:rsidRPr="00A25BE2">
        <w:rPr>
          <w:position w:val="6"/>
          <w:sz w:val="18"/>
        </w:rPr>
        <w:footnoteReference w:id="1"/>
      </w:r>
      <w:r w:rsidRPr="00BA2BCF">
        <w:rPr>
          <w:lang w:val="en-US"/>
        </w:rPr>
        <w:t>.</w:t>
      </w:r>
    </w:p>
    <w:p w:rsidR="00BA2BCF" w:rsidRPr="00BA2BCF" w:rsidRDefault="00BA2BCF" w:rsidP="00BA2BCF">
      <w:pPr>
        <w:pStyle w:val="Heading1"/>
        <w:rPr>
          <w:lang w:val="en-US"/>
        </w:rPr>
      </w:pPr>
      <w:r w:rsidRPr="00BA2BCF">
        <w:rPr>
          <w:lang w:val="en-US"/>
        </w:rPr>
        <w:t>3</w:t>
      </w:r>
      <w:r w:rsidRPr="00BA2BCF">
        <w:rPr>
          <w:lang w:val="en-US"/>
        </w:rPr>
        <w:tab/>
        <w:t>Characteristics of suitable measuring equipment</w:t>
      </w:r>
    </w:p>
    <w:p w:rsidR="00BA2BCF" w:rsidRPr="00BA2BCF" w:rsidRDefault="00BA2BCF" w:rsidP="00BA2BCF">
      <w:pPr>
        <w:rPr>
          <w:lang w:val="en-US"/>
        </w:rPr>
      </w:pPr>
      <w:r w:rsidRPr="00BA2BCF">
        <w:rPr>
          <w:lang w:val="en-US"/>
        </w:rPr>
        <w:t>To ensure that all the peaks of the frequency deviations are captured, the equipment must be able to detect the deviation caused by the highest component of the base band signal or composite signal.</w:t>
      </w:r>
    </w:p>
    <w:p w:rsidR="00BA2BCF" w:rsidRPr="00BA2BCF" w:rsidRDefault="00BA2BCF" w:rsidP="00BA2BCF">
      <w:pPr>
        <w:rPr>
          <w:lang w:val="en-US"/>
        </w:rPr>
      </w:pPr>
      <w:r w:rsidRPr="00BA2BCF">
        <w:rPr>
          <w:lang w:val="en-US"/>
        </w:rPr>
        <w:t xml:space="preserve">For this reason, if digital measuring equipment is used, it must have a sampling rate of 200 kHz or higher depending on the maximum composite signal frequency. </w:t>
      </w:r>
    </w:p>
    <w:p w:rsidR="00BA2BCF" w:rsidRPr="00BA2BCF" w:rsidRDefault="00BA2BCF" w:rsidP="00BA2BCF">
      <w:pPr>
        <w:pStyle w:val="Heading2"/>
        <w:rPr>
          <w:lang w:val="en-US"/>
        </w:rPr>
      </w:pPr>
      <w:r w:rsidRPr="00BA2BCF">
        <w:rPr>
          <w:lang w:val="en-US"/>
        </w:rPr>
        <w:t>3.1</w:t>
      </w:r>
      <w:r w:rsidRPr="00BA2BCF">
        <w:rPr>
          <w:lang w:val="en-US"/>
        </w:rPr>
        <w:tab/>
        <w:t>Reflection measurements</w:t>
      </w:r>
    </w:p>
    <w:p w:rsidR="00BA2BCF" w:rsidRPr="00BA2BCF" w:rsidRDefault="00BA2BCF" w:rsidP="00BA2BCF">
      <w:pPr>
        <w:rPr>
          <w:lang w:val="en-US"/>
        </w:rPr>
      </w:pPr>
      <w:r w:rsidRPr="00BA2BCF">
        <w:rPr>
          <w:lang w:val="en-US"/>
        </w:rPr>
        <w:t>Due to a lack of directivity of the measurement antenna, it will in most cases not be possible to measure the field strengths of wanted and unwanted emissions separately and use formula (1) to calculate the degree of distortion and multipath propagation. A more practical way to measure this parameter is the use of reflection meters that actually measure the amount of amplitude modulation in the received signal and compute the degree of multipath propagation using formula (2).</w:t>
      </w:r>
    </w:p>
    <w:p w:rsidR="00BA2BCF" w:rsidRDefault="00BA2BCF" w:rsidP="00BA2BCF">
      <w:pPr>
        <w:rPr>
          <w:caps/>
          <w:lang w:val="en-US"/>
        </w:rPr>
      </w:pPr>
      <w:r w:rsidRPr="00BA2BCF">
        <w:rPr>
          <w:lang w:val="en-US"/>
        </w:rPr>
        <w:t>Ideally the reflection meter shall have a measurement bandwidth of 150 kHz. However, most reflection meters available have a bandwidth that is considerably smaller. In this case, the maximum permissible degree of multipath propagation is less than the 0.4%/kHz stated in § 2.2. Figure 4 shows the corrected values for maximum indicated degree of distortion, depending on the measurement bandwidth of the reflection meter.</w:t>
      </w:r>
      <w:r w:rsidRPr="00BA2BCF">
        <w:rPr>
          <w:caps/>
          <w:lang w:val="en-US"/>
        </w:rPr>
        <w:t xml:space="preserve"> </w:t>
      </w:r>
    </w:p>
    <w:p w:rsidR="00BA2BCF" w:rsidRPr="00A25BE2" w:rsidRDefault="00BA2BCF" w:rsidP="00BA2BCF">
      <w:pPr>
        <w:pStyle w:val="FigureNo"/>
      </w:pPr>
      <w:r w:rsidRPr="00A25BE2">
        <w:t>FIGURE 4</w:t>
      </w:r>
    </w:p>
    <w:p w:rsidR="00BA2BCF" w:rsidRDefault="00ED11FA" w:rsidP="00BA2BCF">
      <w:pPr>
        <w:pStyle w:val="Figure"/>
      </w:pPr>
      <w:r>
        <w:object w:dxaOrig="5957" w:dyaOrig="4081">
          <v:shape id="_x0000_i1029" type="#_x0000_t75" style="width:298.35pt;height:203.9pt" o:ole="">
            <v:imagedata r:id="rId20" o:title=""/>
          </v:shape>
          <o:OLEObject Type="Embed" ProgID="CorelDraw.Graphic.16" ShapeID="_x0000_i1029" DrawAspect="Content" ObjectID="_1573018360" r:id="rId21"/>
        </w:object>
      </w:r>
    </w:p>
    <w:p w:rsidR="00474478" w:rsidRPr="00474478" w:rsidRDefault="00474478" w:rsidP="00474478"/>
    <w:p w:rsidR="00BA2BCF" w:rsidRPr="00BA2BCF" w:rsidRDefault="00BA2BCF" w:rsidP="00BA2BCF">
      <w:pPr>
        <w:pStyle w:val="Heading2"/>
        <w:rPr>
          <w:lang w:val="en-US"/>
        </w:rPr>
      </w:pPr>
      <w:r w:rsidRPr="00BA2BCF">
        <w:rPr>
          <w:lang w:val="en-US"/>
        </w:rPr>
        <w:lastRenderedPageBreak/>
        <w:t>3.2</w:t>
      </w:r>
      <w:r w:rsidRPr="00BA2BCF">
        <w:rPr>
          <w:lang w:val="en-US"/>
        </w:rPr>
        <w:tab/>
        <w:t>Frequency deviation measurements</w:t>
      </w:r>
    </w:p>
    <w:p w:rsidR="00BA2BCF" w:rsidRPr="00BA2BCF" w:rsidRDefault="00BA2BCF" w:rsidP="00BA2BCF">
      <w:pPr>
        <w:rPr>
          <w:lang w:val="en-US"/>
        </w:rPr>
      </w:pPr>
      <w:r w:rsidRPr="00BA2BCF">
        <w:rPr>
          <w:lang w:val="en-US"/>
        </w:rPr>
        <w:t>The measuring equipment used should be able to measure deviations of 100 kHz or higher. In addition, the measuring equipment must possess such characteristics that take into account the required measurement bandwidth, filter shape factor, etc. to ensure that nonlinearity and distortion do not lead to an inaccuracy greater than specified in Table 3.</w:t>
      </w:r>
    </w:p>
    <w:p w:rsidR="00BA2BCF" w:rsidRPr="00BA2BCF" w:rsidRDefault="00BA2BCF" w:rsidP="00BA2BCF">
      <w:pPr>
        <w:pStyle w:val="TableNo"/>
        <w:rPr>
          <w:lang w:val="en-US"/>
        </w:rPr>
      </w:pPr>
      <w:r w:rsidRPr="00BA2BCF">
        <w:rPr>
          <w:lang w:val="en-US"/>
        </w:rPr>
        <w:t>TABLE 3</w:t>
      </w:r>
    </w:p>
    <w:p w:rsidR="00BA2BCF" w:rsidRPr="00BA2BCF" w:rsidRDefault="00BA2BCF" w:rsidP="00BA2BCF">
      <w:pPr>
        <w:pStyle w:val="Tabletitle"/>
        <w:rPr>
          <w:lang w:val="en-US"/>
        </w:rPr>
      </w:pPr>
      <w:r w:rsidRPr="00BA2BCF">
        <w:rPr>
          <w:lang w:val="en-US"/>
        </w:rPr>
        <w:t>Instrument accuracy for deviation measurements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969"/>
        <w:gridCol w:w="3969"/>
      </w:tblGrid>
      <w:tr w:rsidR="00BA2BCF" w:rsidRPr="00A25BE2" w:rsidTr="00F2470E">
        <w:trPr>
          <w:jc w:val="center"/>
        </w:trPr>
        <w:tc>
          <w:tcPr>
            <w:tcW w:w="3969" w:type="dxa"/>
          </w:tcPr>
          <w:p w:rsidR="00BA2BCF" w:rsidRPr="00A25BE2" w:rsidRDefault="00BA2BCF" w:rsidP="00F2470E">
            <w:pPr>
              <w:pStyle w:val="Tablehead"/>
            </w:pPr>
            <w:r w:rsidRPr="00A25BE2">
              <w:t>Instantaneous deviation</w:t>
            </w:r>
          </w:p>
        </w:tc>
        <w:tc>
          <w:tcPr>
            <w:tcW w:w="3969" w:type="dxa"/>
          </w:tcPr>
          <w:p w:rsidR="00BA2BCF" w:rsidRPr="00A25BE2" w:rsidRDefault="00BA2BCF" w:rsidP="00F2470E">
            <w:pPr>
              <w:pStyle w:val="Tablehead"/>
            </w:pPr>
            <w:r w:rsidRPr="00A25BE2">
              <w:t>Required accuracy</w:t>
            </w:r>
          </w:p>
        </w:tc>
      </w:tr>
      <w:tr w:rsidR="00BA2BCF" w:rsidRPr="00A25BE2" w:rsidTr="00F2470E">
        <w:trPr>
          <w:jc w:val="center"/>
        </w:trPr>
        <w:tc>
          <w:tcPr>
            <w:tcW w:w="3969" w:type="dxa"/>
          </w:tcPr>
          <w:p w:rsidR="00BA2BCF" w:rsidRPr="00A25BE2" w:rsidRDefault="00BA2BCF" w:rsidP="00F2470E">
            <w:pPr>
              <w:pStyle w:val="Tabletext"/>
              <w:jc w:val="center"/>
            </w:pPr>
            <w:r w:rsidRPr="00A25BE2">
              <w:t>≤ 80 kHz</w:t>
            </w:r>
          </w:p>
        </w:tc>
        <w:tc>
          <w:tcPr>
            <w:tcW w:w="3969" w:type="dxa"/>
          </w:tcPr>
          <w:p w:rsidR="00BA2BCF" w:rsidRPr="00A25BE2" w:rsidRDefault="00474478" w:rsidP="00F2470E">
            <w:pPr>
              <w:pStyle w:val="Tabletext"/>
              <w:jc w:val="center"/>
            </w:pPr>
            <w:r>
              <w:t>±</w:t>
            </w:r>
            <w:r w:rsidR="00BA2BCF" w:rsidRPr="00A25BE2">
              <w:t>2 kHz</w:t>
            </w:r>
          </w:p>
        </w:tc>
      </w:tr>
      <w:tr w:rsidR="00BA2BCF" w:rsidRPr="00A25BE2" w:rsidTr="00F2470E">
        <w:trPr>
          <w:jc w:val="center"/>
        </w:trPr>
        <w:tc>
          <w:tcPr>
            <w:tcW w:w="3969" w:type="dxa"/>
          </w:tcPr>
          <w:p w:rsidR="00BA2BCF" w:rsidRPr="00A25BE2" w:rsidRDefault="00BA2BCF" w:rsidP="00F2470E">
            <w:pPr>
              <w:pStyle w:val="Tabletext"/>
              <w:jc w:val="center"/>
            </w:pPr>
            <w:r w:rsidRPr="00A25BE2">
              <w:t>&gt; 80 kHz</w:t>
            </w:r>
          </w:p>
        </w:tc>
        <w:tc>
          <w:tcPr>
            <w:tcW w:w="3969" w:type="dxa"/>
          </w:tcPr>
          <w:p w:rsidR="00BA2BCF" w:rsidRPr="00A25BE2" w:rsidRDefault="00BA2BCF" w:rsidP="00474478">
            <w:pPr>
              <w:pStyle w:val="Tabletext"/>
              <w:jc w:val="center"/>
            </w:pPr>
            <w:r w:rsidRPr="00A25BE2">
              <w:t>±5%</w:t>
            </w:r>
          </w:p>
        </w:tc>
      </w:tr>
    </w:tbl>
    <w:p w:rsidR="00BA2BCF" w:rsidRPr="00A25BE2" w:rsidRDefault="00BA2BCF" w:rsidP="00BA2BCF">
      <w:pPr>
        <w:pStyle w:val="Heading2"/>
        <w:spacing w:before="480"/>
      </w:pPr>
      <w:r w:rsidRPr="00A25BE2">
        <w:t>3.3</w:t>
      </w:r>
      <w:r w:rsidRPr="00A25BE2">
        <w:tab/>
        <w:t>Modulation power measurements</w:t>
      </w:r>
    </w:p>
    <w:p w:rsidR="00BA2BCF" w:rsidRPr="00BA2BCF" w:rsidRDefault="00BA2BCF" w:rsidP="001D4F4F">
      <w:pPr>
        <w:rPr>
          <w:lang w:val="en-US"/>
        </w:rPr>
      </w:pPr>
      <w:r w:rsidRPr="00BA2BCF">
        <w:rPr>
          <w:lang w:val="en-US"/>
        </w:rPr>
        <w:t xml:space="preserve">The modulation power (dBr) is specified in dBr according to § 1.1. The measuring equipment shall be able to measure modulation power in the range from </w:t>
      </w:r>
      <w:r w:rsidR="001D4F4F">
        <w:rPr>
          <w:lang w:val="en-US"/>
        </w:rPr>
        <w:t>−</w:t>
      </w:r>
      <w:r w:rsidRPr="00BA2BCF">
        <w:rPr>
          <w:lang w:val="en-US"/>
        </w:rPr>
        <w:t>6 dBr to +6 dBr. The instrument accuracy shall at least meet the values specified in Table 4.</w:t>
      </w:r>
    </w:p>
    <w:p w:rsidR="00BA2BCF" w:rsidRPr="00BA2BCF" w:rsidRDefault="00BA2BCF" w:rsidP="00BA2BCF">
      <w:pPr>
        <w:pStyle w:val="TableNo"/>
        <w:rPr>
          <w:lang w:val="en-US"/>
        </w:rPr>
      </w:pPr>
      <w:r w:rsidRPr="00BA2BCF">
        <w:rPr>
          <w:lang w:val="en-US"/>
        </w:rPr>
        <w:t>TABLE 4</w:t>
      </w:r>
    </w:p>
    <w:p w:rsidR="00BA2BCF" w:rsidRPr="00BA2BCF" w:rsidRDefault="00BA2BCF" w:rsidP="00BA2BCF">
      <w:pPr>
        <w:pStyle w:val="Tabletitle"/>
        <w:rPr>
          <w:lang w:val="en-US"/>
        </w:rPr>
      </w:pPr>
      <w:r w:rsidRPr="00BA2BCF">
        <w:rPr>
          <w:lang w:val="en-US"/>
        </w:rPr>
        <w:t>Instrument accuracy for modulation power measurements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tblBorders>
        <w:tblLayout w:type="fixed"/>
        <w:tblLook w:val="0000" w:firstRow="0" w:lastRow="0" w:firstColumn="0" w:lastColumn="0" w:noHBand="0" w:noVBand="0"/>
      </w:tblPr>
      <w:tblGrid>
        <w:gridCol w:w="3969"/>
        <w:gridCol w:w="3969"/>
      </w:tblGrid>
      <w:tr w:rsidR="00BA2BCF" w:rsidRPr="00A25BE2" w:rsidTr="00F2470E">
        <w:trPr>
          <w:jc w:val="center"/>
        </w:trPr>
        <w:tc>
          <w:tcPr>
            <w:tcW w:w="3969" w:type="dxa"/>
            <w:tcBorders>
              <w:right w:val="single" w:sz="2" w:space="0" w:color="auto"/>
            </w:tcBorders>
          </w:tcPr>
          <w:p w:rsidR="00BA2BCF" w:rsidRPr="00A25BE2" w:rsidRDefault="00BA2BCF" w:rsidP="00F2470E">
            <w:pPr>
              <w:pStyle w:val="Tablehead"/>
              <w:rPr>
                <w:b w:val="0"/>
                <w:szCs w:val="18"/>
              </w:rPr>
            </w:pPr>
            <w:r w:rsidRPr="00A25BE2">
              <w:t>Modulation</w:t>
            </w:r>
            <w:r w:rsidRPr="00A25BE2">
              <w:rPr>
                <w:szCs w:val="18"/>
              </w:rPr>
              <w:t xml:space="preserve"> power</w:t>
            </w:r>
            <w:r w:rsidRPr="00A25BE2">
              <w:rPr>
                <w:szCs w:val="18"/>
              </w:rPr>
              <w:br/>
              <w:t>(dBr)</w:t>
            </w:r>
          </w:p>
        </w:tc>
        <w:tc>
          <w:tcPr>
            <w:tcW w:w="3969" w:type="dxa"/>
            <w:tcBorders>
              <w:left w:val="single" w:sz="2" w:space="0" w:color="auto"/>
            </w:tcBorders>
          </w:tcPr>
          <w:p w:rsidR="00BA2BCF" w:rsidRPr="00A25BE2" w:rsidRDefault="00BA2BCF" w:rsidP="00F2470E">
            <w:pPr>
              <w:pStyle w:val="Tablehead"/>
              <w:rPr>
                <w:b w:val="0"/>
                <w:szCs w:val="18"/>
              </w:rPr>
            </w:pPr>
            <w:r w:rsidRPr="00A25BE2">
              <w:rPr>
                <w:szCs w:val="18"/>
              </w:rPr>
              <w:t xml:space="preserve">Required </w:t>
            </w:r>
            <w:r w:rsidRPr="00A25BE2">
              <w:t>accuracy</w:t>
            </w:r>
            <w:r w:rsidRPr="00A25BE2">
              <w:rPr>
                <w:szCs w:val="18"/>
              </w:rPr>
              <w:br/>
              <w:t>(dB)</w:t>
            </w:r>
          </w:p>
        </w:tc>
      </w:tr>
      <w:tr w:rsidR="00BA2BCF" w:rsidRPr="00A25BE2" w:rsidTr="00F2470E">
        <w:trPr>
          <w:jc w:val="center"/>
        </w:trPr>
        <w:tc>
          <w:tcPr>
            <w:tcW w:w="3969" w:type="dxa"/>
            <w:tcBorders>
              <w:right w:val="single" w:sz="2" w:space="0" w:color="auto"/>
            </w:tcBorders>
          </w:tcPr>
          <w:p w:rsidR="00BA2BCF" w:rsidRPr="00A25BE2" w:rsidRDefault="00BA2BCF" w:rsidP="00595380">
            <w:pPr>
              <w:pStyle w:val="Tabletext"/>
              <w:jc w:val="center"/>
            </w:pPr>
            <w:r w:rsidRPr="00A25BE2">
              <w:t xml:space="preserve">&lt; </w:t>
            </w:r>
            <w:r w:rsidR="00595380">
              <w:t>−</w:t>
            </w:r>
            <w:r w:rsidRPr="00A25BE2">
              <w:t>2</w:t>
            </w:r>
          </w:p>
        </w:tc>
        <w:tc>
          <w:tcPr>
            <w:tcW w:w="3969" w:type="dxa"/>
            <w:tcBorders>
              <w:left w:val="single" w:sz="2" w:space="0" w:color="auto"/>
            </w:tcBorders>
          </w:tcPr>
          <w:p w:rsidR="00BA2BCF" w:rsidRPr="00A25BE2" w:rsidRDefault="00BA2BCF" w:rsidP="00474478">
            <w:pPr>
              <w:pStyle w:val="Tabletext"/>
              <w:jc w:val="center"/>
            </w:pPr>
            <w:r w:rsidRPr="00A25BE2">
              <w:t>±0.4</w:t>
            </w:r>
          </w:p>
        </w:tc>
      </w:tr>
      <w:tr w:rsidR="00BA2BCF" w:rsidRPr="00A25BE2" w:rsidTr="00F2470E">
        <w:trPr>
          <w:jc w:val="center"/>
        </w:trPr>
        <w:tc>
          <w:tcPr>
            <w:tcW w:w="3969" w:type="dxa"/>
            <w:tcBorders>
              <w:right w:val="single" w:sz="2" w:space="0" w:color="auto"/>
            </w:tcBorders>
          </w:tcPr>
          <w:p w:rsidR="00BA2BCF" w:rsidRPr="00A25BE2" w:rsidRDefault="001D4F4F" w:rsidP="001D4F4F">
            <w:pPr>
              <w:pStyle w:val="Tabletext"/>
              <w:jc w:val="center"/>
            </w:pPr>
            <w:r>
              <w:t>−</w:t>
            </w:r>
            <w:r w:rsidR="00BA2BCF" w:rsidRPr="00A25BE2">
              <w:t>2 to + 2</w:t>
            </w:r>
          </w:p>
        </w:tc>
        <w:tc>
          <w:tcPr>
            <w:tcW w:w="3969" w:type="dxa"/>
            <w:tcBorders>
              <w:left w:val="single" w:sz="2" w:space="0" w:color="auto"/>
            </w:tcBorders>
          </w:tcPr>
          <w:p w:rsidR="00BA2BCF" w:rsidRPr="00A25BE2" w:rsidRDefault="00BA2BCF" w:rsidP="00474478">
            <w:pPr>
              <w:pStyle w:val="Tabletext"/>
              <w:jc w:val="center"/>
            </w:pPr>
            <w:r w:rsidRPr="00A25BE2">
              <w:t>±0.2</w:t>
            </w:r>
          </w:p>
        </w:tc>
      </w:tr>
      <w:tr w:rsidR="00BA2BCF" w:rsidRPr="00A25BE2" w:rsidTr="00F2470E">
        <w:trPr>
          <w:jc w:val="center"/>
        </w:trPr>
        <w:tc>
          <w:tcPr>
            <w:tcW w:w="3969" w:type="dxa"/>
            <w:tcBorders>
              <w:right w:val="single" w:sz="2" w:space="0" w:color="auto"/>
            </w:tcBorders>
          </w:tcPr>
          <w:p w:rsidR="00BA2BCF" w:rsidRPr="00A25BE2" w:rsidRDefault="00BA2BCF" w:rsidP="00F2470E">
            <w:pPr>
              <w:pStyle w:val="Tabletext"/>
              <w:jc w:val="center"/>
            </w:pPr>
            <w:r w:rsidRPr="00A25BE2">
              <w:t>&gt; 2</w:t>
            </w:r>
          </w:p>
        </w:tc>
        <w:tc>
          <w:tcPr>
            <w:tcW w:w="3969" w:type="dxa"/>
            <w:tcBorders>
              <w:left w:val="single" w:sz="2" w:space="0" w:color="auto"/>
            </w:tcBorders>
          </w:tcPr>
          <w:p w:rsidR="00BA2BCF" w:rsidRPr="00A25BE2" w:rsidRDefault="00BA2BCF" w:rsidP="00474478">
            <w:pPr>
              <w:pStyle w:val="Tabletext"/>
              <w:jc w:val="center"/>
            </w:pPr>
            <w:r w:rsidRPr="00A25BE2">
              <w:t>±0.4</w:t>
            </w:r>
          </w:p>
        </w:tc>
      </w:tr>
    </w:tbl>
    <w:p w:rsidR="00BA2BCF" w:rsidRPr="00A25BE2" w:rsidRDefault="00BA2BCF" w:rsidP="00BA2BCF">
      <w:pPr>
        <w:pStyle w:val="Tablefin"/>
      </w:pPr>
    </w:p>
    <w:p w:rsidR="00BA2BCF" w:rsidRPr="00A25BE2" w:rsidRDefault="00BA2BCF" w:rsidP="005F3393">
      <w:pPr>
        <w:pStyle w:val="Heading1"/>
        <w:spacing w:before="440"/>
      </w:pPr>
      <w:r w:rsidRPr="00A25BE2">
        <w:t>4</w:t>
      </w:r>
      <w:r w:rsidRPr="00A25BE2">
        <w:tab/>
        <w:t>Result evaluation</w:t>
      </w:r>
    </w:p>
    <w:p w:rsidR="00BA2BCF" w:rsidRPr="00BA2BCF" w:rsidRDefault="00BA2BCF" w:rsidP="00BA2BCF">
      <w:pPr>
        <w:rPr>
          <w:lang w:val="en-US"/>
        </w:rPr>
      </w:pPr>
      <w:r w:rsidRPr="00BA2BCF">
        <w:rPr>
          <w:lang w:val="en-US"/>
        </w:rPr>
        <w:t>It is considered inappropriate to regard the occurrence of single samples of the instantaneous frequency deviation above 75 kHz as a violation of the deviation limit, because:</w:t>
      </w:r>
    </w:p>
    <w:p w:rsidR="00BA2BCF" w:rsidRPr="00BA2BCF" w:rsidRDefault="00BA2BCF" w:rsidP="00BA2BCF">
      <w:pPr>
        <w:pStyle w:val="enumlev1"/>
        <w:rPr>
          <w:lang w:val="en-US"/>
        </w:rPr>
      </w:pPr>
      <w:r w:rsidRPr="00BA2BCF">
        <w:rPr>
          <w:lang w:val="en-US"/>
        </w:rPr>
        <w:t>a)</w:t>
      </w:r>
      <w:r w:rsidRPr="00BA2BCF">
        <w:rPr>
          <w:lang w:val="en-US"/>
        </w:rPr>
        <w:tab/>
        <w:t>the dynamic modulation of an FM broadcast transmitter by normal programme content may include modulation peaks that occur extremely seldom, and may not be reproducible in a second measurement;</w:t>
      </w:r>
    </w:p>
    <w:p w:rsidR="00BA2BCF" w:rsidRPr="00BA2BCF" w:rsidRDefault="00BA2BCF" w:rsidP="00BA2BCF">
      <w:pPr>
        <w:pStyle w:val="enumlev1"/>
        <w:rPr>
          <w:lang w:val="en-US"/>
        </w:rPr>
      </w:pPr>
      <w:r w:rsidRPr="00BA2BCF">
        <w:rPr>
          <w:lang w:val="en-US"/>
        </w:rPr>
        <w:t>b)</w:t>
      </w:r>
      <w:r w:rsidRPr="00BA2BCF">
        <w:rPr>
          <w:lang w:val="en-US"/>
        </w:rPr>
        <w:tab/>
        <w:t xml:space="preserve">even when the measurement conditions stated in § 2 are met, external interference cannot completely be avoided at all times. </w:t>
      </w:r>
    </w:p>
    <w:p w:rsidR="00BA2BCF" w:rsidRPr="00BA2BCF" w:rsidRDefault="00BA2BCF" w:rsidP="00BA2BCF">
      <w:pPr>
        <w:rPr>
          <w:spacing w:val="-2"/>
          <w:lang w:val="en-US"/>
        </w:rPr>
      </w:pPr>
      <w:r w:rsidRPr="00BA2BCF">
        <w:rPr>
          <w:spacing w:val="-2"/>
          <w:lang w:val="en-US"/>
        </w:rPr>
        <w:t>For these reasons, and considering the measurement uncertainty with an aimed confidence level of 95%, an FM broadcast transmitter can be regarded as violating the deviation limit if a certain number of measurement samples exceed ± (75 kHz plus measurement uncertainty). 10</w:t>
      </w:r>
      <w:r w:rsidR="001D4F4F">
        <w:rPr>
          <w:spacing w:val="-2"/>
          <w:vertAlign w:val="superscript"/>
          <w:lang w:val="en-US"/>
        </w:rPr>
        <w:t>−</w:t>
      </w:r>
      <w:r w:rsidRPr="00BA2BCF">
        <w:rPr>
          <w:spacing w:val="-2"/>
          <w:vertAlign w:val="superscript"/>
          <w:lang w:val="en-US"/>
        </w:rPr>
        <w:t>4</w:t>
      </w:r>
      <w:r w:rsidRPr="00BA2BCF">
        <w:rPr>
          <w:spacing w:val="-2"/>
          <w:lang w:val="en-US"/>
        </w:rPr>
        <w:t>% (equal to 10</w:t>
      </w:r>
      <w:r w:rsidR="001D4F4F">
        <w:rPr>
          <w:spacing w:val="-2"/>
          <w:vertAlign w:val="superscript"/>
          <w:lang w:val="en-US"/>
        </w:rPr>
        <w:t>−</w:t>
      </w:r>
      <w:r w:rsidRPr="00BA2BCF">
        <w:rPr>
          <w:spacing w:val="-2"/>
          <w:vertAlign w:val="superscript"/>
          <w:lang w:val="en-US"/>
        </w:rPr>
        <w:t>6</w:t>
      </w:r>
      <w:r w:rsidRPr="00BA2BCF">
        <w:rPr>
          <w:spacing w:val="-2"/>
          <w:lang w:val="en-US"/>
        </w:rPr>
        <w:t>) of the measurement samples exceeding 77 kHz deviation (see Table 3) may be considered as a practical value.</w:t>
      </w:r>
    </w:p>
    <w:p w:rsidR="00BA2BCF" w:rsidRPr="00BA2BCF" w:rsidRDefault="00BA2BCF" w:rsidP="00BA2BCF">
      <w:pPr>
        <w:rPr>
          <w:lang w:val="en-US"/>
        </w:rPr>
      </w:pPr>
      <w:r w:rsidRPr="00BA2BCF">
        <w:rPr>
          <w:lang w:val="en-US"/>
        </w:rPr>
        <w:t>Since the modulation power is averaged over a period of 60 s, short peaks included in the programme content or caused by external interference are already cancelled out to a great extent. Therefore, an FM broadcast transmitter can be regarded as violating the modulation power limit if the highest measured multiplex power value exceeds 0 dBr + measurement uncertainty. 0.2 dBr may be considered as a practical value, see Table 4.</w:t>
      </w:r>
    </w:p>
    <w:p w:rsidR="00BA2BCF" w:rsidRPr="00BA2BCF" w:rsidRDefault="00C05648" w:rsidP="00C05648">
      <w:pPr>
        <w:pStyle w:val="Note"/>
        <w:rPr>
          <w:lang w:val="en-US"/>
        </w:rPr>
      </w:pPr>
      <w:r w:rsidRPr="00BA2BCF">
        <w:rPr>
          <w:lang w:val="en-US"/>
        </w:rPr>
        <w:lastRenderedPageBreak/>
        <w:t>NOTE</w:t>
      </w:r>
      <w:r>
        <w:rPr>
          <w:lang w:val="en-US"/>
        </w:rPr>
        <w:t xml:space="preserve"> –</w:t>
      </w:r>
      <w:r w:rsidR="00BA2BCF" w:rsidRPr="00BA2BCF">
        <w:rPr>
          <w:lang w:val="en-US"/>
        </w:rPr>
        <w:t xml:space="preserve"> In the case that the network operator himself monitors the limits, it is recommended that the actual measurement uncertainty of the test receiver is subtracted from the limit values (75 kHz for deviation and 0.0</w:t>
      </w:r>
      <w:r>
        <w:rPr>
          <w:lang w:val="en-US"/>
        </w:rPr>
        <w:t> </w:t>
      </w:r>
      <w:r w:rsidR="00BA2BCF" w:rsidRPr="00BA2BCF">
        <w:rPr>
          <w:lang w:val="en-US"/>
        </w:rPr>
        <w:t>dBr for multiplex power). This ensures that these limit values are not violated when independently supervised by authorities according to the result evaluation above.</w:t>
      </w:r>
    </w:p>
    <w:p w:rsidR="00BA2BCF" w:rsidRPr="00BA2BCF" w:rsidRDefault="00BA2BCF" w:rsidP="00BA2BCF">
      <w:pPr>
        <w:pStyle w:val="Heading1"/>
        <w:rPr>
          <w:lang w:val="en-US"/>
        </w:rPr>
      </w:pPr>
      <w:r w:rsidRPr="00BA2BCF">
        <w:rPr>
          <w:lang w:val="en-US"/>
        </w:rPr>
        <w:t>5</w:t>
      </w:r>
      <w:r w:rsidRPr="00BA2BCF">
        <w:rPr>
          <w:lang w:val="en-US"/>
        </w:rPr>
        <w:tab/>
        <w:t xml:space="preserve">Presentation of measurement results </w:t>
      </w:r>
    </w:p>
    <w:p w:rsidR="00BA2BCF" w:rsidRPr="00BA2BCF" w:rsidRDefault="00BA2BCF" w:rsidP="00BA2BCF">
      <w:pPr>
        <w:pStyle w:val="Heading2"/>
        <w:rPr>
          <w:lang w:val="en-US"/>
        </w:rPr>
      </w:pPr>
      <w:r w:rsidRPr="00BA2BCF">
        <w:rPr>
          <w:lang w:val="en-US"/>
        </w:rPr>
        <w:t>5.1</w:t>
      </w:r>
      <w:r w:rsidRPr="00BA2BCF">
        <w:rPr>
          <w:lang w:val="en-US"/>
        </w:rPr>
        <w:tab/>
        <w:t>Modulation power</w:t>
      </w:r>
    </w:p>
    <w:p w:rsidR="00BA2BCF" w:rsidRPr="00BA2BCF" w:rsidRDefault="00BA2BCF" w:rsidP="00BA2BCF">
      <w:pPr>
        <w:rPr>
          <w:lang w:val="en-US"/>
        </w:rPr>
      </w:pPr>
      <w:r w:rsidRPr="00BA2BCF">
        <w:rPr>
          <w:lang w:val="en-US"/>
        </w:rPr>
        <w:t>The modulation power shall be presented as a function of time during the measurement interval. The maximum value recorded must be indicated.</w:t>
      </w:r>
    </w:p>
    <w:p w:rsidR="00BA2BCF" w:rsidRPr="00BA2BCF" w:rsidRDefault="00BA2BCF" w:rsidP="00BA2BCF">
      <w:pPr>
        <w:pStyle w:val="Heading2"/>
        <w:rPr>
          <w:lang w:val="en-US"/>
        </w:rPr>
      </w:pPr>
      <w:r w:rsidRPr="00BA2BCF">
        <w:rPr>
          <w:lang w:val="en-US"/>
        </w:rPr>
        <w:t>5.2</w:t>
      </w:r>
      <w:r w:rsidRPr="00BA2BCF">
        <w:rPr>
          <w:lang w:val="en-US"/>
        </w:rPr>
        <w:tab/>
        <w:t>Frequency deviation</w:t>
      </w:r>
    </w:p>
    <w:p w:rsidR="00BA2BCF" w:rsidRPr="00BA2BCF" w:rsidRDefault="00BA2BCF" w:rsidP="00BA2BCF">
      <w:pPr>
        <w:rPr>
          <w:lang w:val="en-US"/>
        </w:rPr>
      </w:pPr>
      <w:r w:rsidRPr="00BA2BCF">
        <w:rPr>
          <w:lang w:val="en-US"/>
        </w:rPr>
        <w:t>The percentage of samples exceeding 75 kHz + measurement uncertainty, see § 4, has to be indicated.</w:t>
      </w:r>
    </w:p>
    <w:p w:rsidR="00BA2BCF" w:rsidRPr="00BA2BCF" w:rsidRDefault="00BA2BCF" w:rsidP="00BA2BCF">
      <w:pPr>
        <w:rPr>
          <w:lang w:val="en-US"/>
        </w:rPr>
      </w:pPr>
      <w:r w:rsidRPr="00BA2BCF">
        <w:rPr>
          <w:lang w:val="en-US"/>
        </w:rPr>
        <w:t>To provide more information the deviation can be represented by histograms and as a function of time. The graphs of frequency deviation are processed as follows:</w:t>
      </w:r>
    </w:p>
    <w:p w:rsidR="00BA2BCF" w:rsidRPr="00BA2BCF" w:rsidRDefault="00BA2BCF" w:rsidP="00BA2BCF">
      <w:pPr>
        <w:pStyle w:val="enumlev1"/>
        <w:rPr>
          <w:lang w:val="en-US"/>
        </w:rPr>
      </w:pPr>
      <w:r w:rsidRPr="00BA2BCF">
        <w:rPr>
          <w:lang w:val="en-US"/>
        </w:rPr>
        <w:t>a</w:t>
      </w:r>
      <w:r w:rsidRPr="00BA2BCF" w:rsidDel="0073135F">
        <w:rPr>
          <w:lang w:val="en-US"/>
        </w:rPr>
        <w:t>)</w:t>
      </w:r>
      <w:r w:rsidRPr="00BA2BCF" w:rsidDel="0073135F">
        <w:rPr>
          <w:lang w:val="en-US"/>
        </w:rPr>
        <w:tab/>
      </w:r>
      <w:r w:rsidRPr="00BA2BCF">
        <w:rPr>
          <w:lang w:val="en-US"/>
        </w:rPr>
        <w:t>divide the range of frequency deviation of interest (i.e. 150 kHz) into the desired resolution (for example 1 kHz) to give the number of bins B (in this case B=150 bins);</w:t>
      </w:r>
    </w:p>
    <w:p w:rsidR="00BA2BCF" w:rsidRPr="00BA2BCF" w:rsidRDefault="00BA2BCF" w:rsidP="00BA2BCF">
      <w:pPr>
        <w:pStyle w:val="enumlev1"/>
        <w:rPr>
          <w:lang w:val="en-US"/>
        </w:rPr>
      </w:pPr>
      <w:r w:rsidRPr="00BA2BCF">
        <w:rPr>
          <w:lang w:val="en-US"/>
        </w:rPr>
        <w:t>b)</w:t>
      </w:r>
      <w:r w:rsidRPr="00BA2BCF">
        <w:rPr>
          <w:lang w:val="en-US"/>
        </w:rPr>
        <w:tab/>
        <w:t>for each bin, count the number of samples wh</w:t>
      </w:r>
      <w:r w:rsidR="00DC4B66">
        <w:rPr>
          <w:lang w:val="en-US"/>
        </w:rPr>
        <w:t>ich have a value within the bin</w:t>
      </w:r>
      <w:r w:rsidRPr="00BA2BCF">
        <w:rPr>
          <w:lang w:val="en-US"/>
        </w:rPr>
        <w:t>;</w:t>
      </w:r>
    </w:p>
    <w:p w:rsidR="00BA2BCF" w:rsidRPr="00BA2BCF" w:rsidRDefault="00BA2BCF" w:rsidP="00BA2BCF">
      <w:pPr>
        <w:pStyle w:val="enumlev1"/>
        <w:rPr>
          <w:lang w:val="en-US"/>
        </w:rPr>
      </w:pPr>
      <w:r w:rsidRPr="00BA2BCF">
        <w:rPr>
          <w:lang w:val="en-US"/>
        </w:rPr>
        <w:t>c)</w:t>
      </w:r>
      <w:r w:rsidRPr="00BA2BCF">
        <w:rPr>
          <w:lang w:val="en-US"/>
        </w:rPr>
        <w:tab/>
      </w:r>
      <w:r w:rsidRPr="00595380">
        <w:rPr>
          <w:spacing w:val="-2"/>
          <w:lang w:val="en-US"/>
        </w:rPr>
        <w:t>for each bin x, add counts from bin x to bin B and normalize by the total number of samples N.</w:t>
      </w:r>
      <w:r w:rsidRPr="00BA2BCF">
        <w:rPr>
          <w:lang w:val="en-US"/>
        </w:rPr>
        <w:t xml:space="preserve"> The result is a plot of the complementary accumulated distribution as shown in Fig. 5;</w:t>
      </w:r>
    </w:p>
    <w:p w:rsidR="00BA2BCF" w:rsidRPr="00BA2BCF" w:rsidRDefault="00BA2BCF" w:rsidP="00BA2BCF">
      <w:pPr>
        <w:pStyle w:val="enumlev1"/>
        <w:rPr>
          <w:lang w:val="en-US"/>
        </w:rPr>
      </w:pPr>
      <w:r w:rsidRPr="00BA2BCF">
        <w:rPr>
          <w:lang w:val="en-US"/>
        </w:rPr>
        <w:t>d)</w:t>
      </w:r>
      <w:r w:rsidRPr="00BA2BCF">
        <w:rPr>
          <w:lang w:val="en-US"/>
        </w:rPr>
        <w:tab/>
        <w:t>additionally obtain M peak values during the observation time of the deviation. M depends on the resolution of the medium (device, screen, printer, etc.) on which the results are presented and on the observation time. The integration time of the peak values is observation time divided by M. Practical values of the integration time may be 1</w:t>
      </w:r>
      <w:r w:rsidR="00DC4B66">
        <w:rPr>
          <w:lang w:val="en-US"/>
        </w:rPr>
        <w:t> </w:t>
      </w:r>
      <w:r w:rsidRPr="00BA2BCF">
        <w:rPr>
          <w:lang w:val="en-US"/>
        </w:rPr>
        <w:t>s or 10</w:t>
      </w:r>
      <w:r w:rsidR="00DC4B66">
        <w:rPr>
          <w:lang w:val="en-US"/>
        </w:rPr>
        <w:t> </w:t>
      </w:r>
      <w:r w:rsidRPr="00BA2BCF">
        <w:rPr>
          <w:lang w:val="en-US"/>
        </w:rPr>
        <w:t>s. Those M peak values of the frequency deviation shall be presented as a function of time during the measurement interval as in Fig. 6.</w:t>
      </w:r>
    </w:p>
    <w:p w:rsidR="00BA2BCF" w:rsidRPr="00BA2BCF" w:rsidRDefault="00BA2BCF" w:rsidP="005F3393">
      <w:pPr>
        <w:pStyle w:val="FigureNo"/>
        <w:rPr>
          <w:lang w:val="en-US"/>
        </w:rPr>
      </w:pPr>
      <w:r w:rsidRPr="00BA2BCF">
        <w:rPr>
          <w:lang w:val="en-US"/>
        </w:rPr>
        <w:lastRenderedPageBreak/>
        <w:t>FIGURE 5</w:t>
      </w:r>
    </w:p>
    <w:p w:rsidR="00BA2BCF" w:rsidRPr="00BA2BCF" w:rsidRDefault="00BA2BCF" w:rsidP="001D4F4F">
      <w:pPr>
        <w:pStyle w:val="Figuretitle"/>
        <w:rPr>
          <w:lang w:val="en-US"/>
        </w:rPr>
      </w:pPr>
      <w:r w:rsidRPr="00BA2BCF">
        <w:rPr>
          <w:lang w:val="en-US"/>
        </w:rPr>
        <w:t>Complementary accumulated distribution plot of deviation (histogram)</w:t>
      </w:r>
      <w:r w:rsidR="001D4F4F">
        <w:rPr>
          <w:lang w:val="en-US"/>
        </w:rPr>
        <w:br/>
      </w:r>
      <w:r w:rsidRPr="00BA2BCF">
        <w:rPr>
          <w:lang w:val="en-US"/>
        </w:rPr>
        <w:t>assuming a measurement uncertainty of 2 kHz</w:t>
      </w:r>
    </w:p>
    <w:p w:rsidR="00ED11FA" w:rsidRDefault="00884340" w:rsidP="00DC01D3">
      <w:pPr>
        <w:pStyle w:val="Figure"/>
        <w:rPr>
          <w:lang w:val="en-US"/>
        </w:rPr>
      </w:pPr>
      <w:r>
        <w:rPr>
          <w:noProof/>
          <w:lang w:val="en-GB" w:eastAsia="en-GB"/>
        </w:rPr>
        <w:drawing>
          <wp:inline distT="0" distB="0" distL="0" distR="0">
            <wp:extent cx="5410200" cy="3148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1268-05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20392" cy="3153979"/>
                    </a:xfrm>
                    <a:prstGeom prst="rect">
                      <a:avLst/>
                    </a:prstGeom>
                  </pic:spPr>
                </pic:pic>
              </a:graphicData>
            </a:graphic>
          </wp:inline>
        </w:drawing>
      </w:r>
    </w:p>
    <w:p w:rsidR="00BA2BCF" w:rsidRPr="00BA2BCF" w:rsidRDefault="00BA2BCF" w:rsidP="00BA2BCF">
      <w:pPr>
        <w:pStyle w:val="FigureNo"/>
        <w:rPr>
          <w:lang w:val="en-US"/>
        </w:rPr>
      </w:pPr>
      <w:r w:rsidRPr="00BA2BCF">
        <w:rPr>
          <w:lang w:val="en-US"/>
        </w:rPr>
        <w:t>FIGURE 6</w:t>
      </w:r>
    </w:p>
    <w:p w:rsidR="00BA2BCF" w:rsidRDefault="00BA2BCF" w:rsidP="00BA2BCF">
      <w:pPr>
        <w:pStyle w:val="Figuretitle"/>
        <w:rPr>
          <w:lang w:val="en-US"/>
        </w:rPr>
      </w:pPr>
      <w:r w:rsidRPr="00BA2BCF">
        <w:rPr>
          <w:lang w:val="en-US"/>
        </w:rPr>
        <w:t>Plot of deviation as a function of time</w:t>
      </w:r>
    </w:p>
    <w:p w:rsidR="00ED11FA" w:rsidRPr="00ED11FA" w:rsidRDefault="009A2F86" w:rsidP="00ED11FA">
      <w:pPr>
        <w:pStyle w:val="Figure"/>
        <w:rPr>
          <w:lang w:val="en-US"/>
        </w:rPr>
      </w:pPr>
      <w:r>
        <w:object w:dxaOrig="7257" w:dyaOrig="2903">
          <v:shape id="_x0000_i1030" type="#_x0000_t75" style="width:362.9pt;height:145.75pt" o:ole="">
            <v:imagedata r:id="rId23" o:title=""/>
          </v:shape>
          <o:OLEObject Type="Embed" ProgID="CorelDraw.Graphic.17" ShapeID="_x0000_i1030" DrawAspect="Content" ObjectID="_1573018361" r:id="rId24"/>
        </w:object>
      </w:r>
    </w:p>
    <w:p w:rsidR="00BA2BCF" w:rsidRPr="00A25BE2" w:rsidRDefault="00BA2BCF" w:rsidP="00BA2BCF">
      <w:pPr>
        <w:jc w:val="center"/>
      </w:pPr>
      <w:r w:rsidRPr="00A25BE2">
        <w:t>______________</w:t>
      </w:r>
    </w:p>
    <w:sectPr w:rsidR="00BA2BCF" w:rsidRPr="00A25BE2" w:rsidSect="009A4E77">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AE1" w:rsidRDefault="00C57AE1">
      <w:r>
        <w:separator/>
      </w:r>
    </w:p>
  </w:endnote>
  <w:endnote w:type="continuationSeparator" w:id="0">
    <w:p w:rsidR="00C57AE1" w:rsidRDefault="00C57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AE1" w:rsidRDefault="00C57AE1">
      <w:r>
        <w:separator/>
      </w:r>
    </w:p>
  </w:footnote>
  <w:footnote w:type="continuationSeparator" w:id="0">
    <w:p w:rsidR="00C57AE1" w:rsidRDefault="00C57AE1">
      <w:r>
        <w:continuationSeparator/>
      </w:r>
    </w:p>
  </w:footnote>
  <w:footnote w:id="1">
    <w:p w:rsidR="00BA2BCF" w:rsidRPr="00595BCE" w:rsidRDefault="00BA2BCF" w:rsidP="00BA2BCF">
      <w:pPr>
        <w:pStyle w:val="FootnoteText"/>
        <w:rPr>
          <w:lang w:val="en-US"/>
        </w:rPr>
      </w:pPr>
      <w:r>
        <w:rPr>
          <w:rStyle w:val="FootnoteReference"/>
        </w:rPr>
        <w:footnoteRef/>
      </w:r>
      <w:r w:rsidRPr="00D47711">
        <w:rPr>
          <w:lang w:val="en-US"/>
        </w:rPr>
        <w:tab/>
        <w:t xml:space="preserve">This corresponds to a field strength of about 68 dB(µV/m) using an antenna as recommended in </w:t>
      </w:r>
      <w:r w:rsidRPr="00BA2BCF">
        <w:rPr>
          <w:lang w:val="en-US"/>
        </w:rPr>
        <w:t>Recommendation</w:t>
      </w:r>
      <w:r w:rsidRPr="00D47711">
        <w:rPr>
          <w:lang w:val="en-US"/>
        </w:rPr>
        <w:t xml:space="preserve"> ITU</w:t>
      </w:r>
      <w:r w:rsidRPr="00D47711">
        <w:rPr>
          <w:lang w:val="en-US"/>
        </w:rPr>
        <w:noBreakHyphen/>
        <w:t>R BS.599, Fig. 1, Curve B (12 dB front-to-back ratio).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BCF" w:rsidRDefault="00BA2BC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BCF" w:rsidRDefault="00BA2BCF" w:rsidP="00B033C8">
    <w:pPr>
      <w:pStyle w:val="Header"/>
      <w:ind w:right="360" w:firstLine="360"/>
    </w:pPr>
    <w:r>
      <w:rPr>
        <w:noProof/>
        <w:lang w:val="en-GB" w:eastAsia="en-GB"/>
      </w:rPr>
      <w:drawing>
        <wp:anchor distT="0" distB="0" distL="114300" distR="114300" simplePos="0" relativeHeight="251659264" behindDoc="1" locked="0" layoutInCell="1" allowOverlap="1" wp14:anchorId="7DC294B0" wp14:editId="2CCF104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BCF" w:rsidRDefault="00BA2BC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23508">
      <w:rPr>
        <w:rStyle w:val="PageNumber"/>
        <w:b/>
        <w:bCs/>
        <w:noProof/>
        <w:lang w:val="en-US"/>
      </w:rPr>
      <w:t>ii</w:t>
    </w:r>
    <w:r>
      <w:rPr>
        <w:rStyle w:val="PageNumber"/>
        <w:b/>
        <w:bCs/>
      </w:rPr>
      <w:fldChar w:fldCharType="end"/>
    </w:r>
    <w:r>
      <w:rPr>
        <w:lang w:val="en-US"/>
      </w:rPr>
      <w:tab/>
    </w:r>
    <w:fldSimple w:instr=" DOCPROPERTY &quot;Header&quot; \* MERGEFORMAT ">
      <w:r w:rsidR="00B23508" w:rsidRPr="00B23508">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B23508">
      <w:rPr>
        <w:b/>
        <w:bCs/>
        <w:noProof/>
      </w:rPr>
      <w:t>ITU-R  SM.1268-4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BCF" w:rsidRDefault="00BA2BCF">
    <w:pPr>
      <w:pStyle w:val="Header"/>
    </w:pPr>
    <w:r>
      <w:tab/>
    </w:r>
    <w:fldSimple w:instr=" DOCPROPERTY &quot;Header&quot; \* MERGEFORMAT ">
      <w:r w:rsidR="00B23508" w:rsidRPr="00B2350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23508">
      <w:rPr>
        <w:b/>
        <w:bCs/>
        <w:noProof/>
      </w:rPr>
      <w:t>ITU-R  SM.1268-4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23508">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23508" w:rsidRPr="00B2350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23508">
      <w:rPr>
        <w:b/>
        <w:bCs/>
        <w:noProof/>
      </w:rPr>
      <w:t>ITU-R  SM.1268-4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B23508" w:rsidRPr="00B2350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23508">
      <w:rPr>
        <w:b/>
        <w:bCs/>
        <w:noProof/>
      </w:rPr>
      <w:t>ITU-R  SM.1268-4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23508">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AE1"/>
    <w:rsid w:val="000706AB"/>
    <w:rsid w:val="00092C9D"/>
    <w:rsid w:val="000A331E"/>
    <w:rsid w:val="00144192"/>
    <w:rsid w:val="001B4C0B"/>
    <w:rsid w:val="001D4F4F"/>
    <w:rsid w:val="00217EBF"/>
    <w:rsid w:val="00242AEE"/>
    <w:rsid w:val="00290D4E"/>
    <w:rsid w:val="002D76C4"/>
    <w:rsid w:val="00470C22"/>
    <w:rsid w:val="00474478"/>
    <w:rsid w:val="0052529D"/>
    <w:rsid w:val="00595380"/>
    <w:rsid w:val="005F3393"/>
    <w:rsid w:val="00607D68"/>
    <w:rsid w:val="007468DA"/>
    <w:rsid w:val="0080116C"/>
    <w:rsid w:val="00820477"/>
    <w:rsid w:val="00857CC7"/>
    <w:rsid w:val="00884340"/>
    <w:rsid w:val="009A2F86"/>
    <w:rsid w:val="009A4E77"/>
    <w:rsid w:val="009E00A8"/>
    <w:rsid w:val="00A6617B"/>
    <w:rsid w:val="00AB0DC8"/>
    <w:rsid w:val="00AB3569"/>
    <w:rsid w:val="00AD342A"/>
    <w:rsid w:val="00B23508"/>
    <w:rsid w:val="00B44E24"/>
    <w:rsid w:val="00BA0F17"/>
    <w:rsid w:val="00BA2BCF"/>
    <w:rsid w:val="00C05648"/>
    <w:rsid w:val="00C57AE1"/>
    <w:rsid w:val="00DB06ED"/>
    <w:rsid w:val="00DC01D3"/>
    <w:rsid w:val="00DC4B66"/>
    <w:rsid w:val="00DF4176"/>
    <w:rsid w:val="00E0652A"/>
    <w:rsid w:val="00E93125"/>
    <w:rsid w:val="00ED11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32"/>
    <o:shapelayout v:ext="edit">
      <o:idmap v:ext="edit" data="1"/>
    </o:shapelayout>
  </w:shapeDefaults>
  <w:decimalSymbol w:val="."/>
  <w:listSeparator w:val=","/>
  <w15:docId w15:val="{4C8ADA36-EB22-4102-9F08-19512147A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BC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BA2BCF"/>
    <w:rPr>
      <w:b/>
      <w:sz w:val="24"/>
      <w:lang w:val="fr-FR" w:eastAsia="en-US"/>
    </w:rPr>
  </w:style>
  <w:style w:type="character" w:customStyle="1" w:styleId="HeaderChar">
    <w:name w:val="Header Char"/>
    <w:basedOn w:val="DefaultParagraphFont"/>
    <w:link w:val="Header"/>
    <w:rsid w:val="00BA2BCF"/>
    <w:rPr>
      <w:sz w:val="24"/>
      <w:lang w:val="fr-FR" w:eastAsia="en-US"/>
    </w:rPr>
  </w:style>
  <w:style w:type="character" w:styleId="Hyperlink">
    <w:name w:val="Hyperlink"/>
    <w:basedOn w:val="DefaultParagraphFont"/>
    <w:rsid w:val="00BA2BCF"/>
    <w:rPr>
      <w:color w:val="0000FF"/>
      <w:u w:val="single"/>
    </w:rPr>
  </w:style>
  <w:style w:type="paragraph" w:customStyle="1" w:styleId="Reasons">
    <w:name w:val="Reasons"/>
    <w:basedOn w:val="Normal"/>
    <w:qFormat/>
    <w:rsid w:val="00BA2BCF"/>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rsid w:val="00BA2BCF"/>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header" Target="header6.xml"/><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6.bin"/><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wmf"/><Relationship Id="rId22" Type="http://schemas.openxmlformats.org/officeDocument/2006/relationships/image" Target="media/image7.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131</TotalTime>
  <Pages>13</Pages>
  <Words>2918</Words>
  <Characters>16156</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23</cp:revision>
  <cp:lastPrinted>2017-11-24T07:43:00Z</cp:lastPrinted>
  <dcterms:created xsi:type="dcterms:W3CDTF">2017-11-22T13:43:00Z</dcterms:created>
  <dcterms:modified xsi:type="dcterms:W3CDTF">2017-11-24T07:45:00Z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