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25980" w14:textId="77777777" w:rsidR="00FE79FE" w:rsidRDefault="00FE79FE"/>
    <w:p w14:paraId="2FF08859" w14:textId="77777777" w:rsidR="00FE79FE" w:rsidRDefault="00FE79FE"/>
    <w:p w14:paraId="39AB9A1F" w14:textId="77777777" w:rsidR="00FE79FE" w:rsidRDefault="00FE79FE"/>
    <w:p w14:paraId="07445E4C" w14:textId="77777777" w:rsidR="00FE79FE" w:rsidRDefault="00FE79FE"/>
    <w:p w14:paraId="64E24493" w14:textId="77777777" w:rsidR="00FE79FE" w:rsidRDefault="00FE79FE"/>
    <w:p w14:paraId="576DB9BB" w14:textId="77777777" w:rsidR="00013002" w:rsidRDefault="00013002"/>
    <w:p w14:paraId="277B1E37" w14:textId="77777777" w:rsidR="00013002" w:rsidRDefault="00013002"/>
    <w:p w14:paraId="3942F14F" w14:textId="77777777" w:rsidR="00013002" w:rsidRDefault="00013002"/>
    <w:p w14:paraId="5830288F" w14:textId="77777777" w:rsidR="00FE79FE" w:rsidRDefault="00FE79FE"/>
    <w:p w14:paraId="4A90CD04" w14:textId="77777777" w:rsidR="00FE79FE" w:rsidRDefault="00FE79FE"/>
    <w:p w14:paraId="3015EED7" w14:textId="77777777" w:rsidR="00FE79FE" w:rsidRDefault="00FE79FE"/>
    <w:p w14:paraId="54788685" w14:textId="77777777" w:rsidR="00FE79FE" w:rsidRDefault="00FE79FE"/>
    <w:tbl>
      <w:tblPr>
        <w:tblW w:w="10089" w:type="dxa"/>
        <w:tblLook w:val="01E0" w:firstRow="1" w:lastRow="1" w:firstColumn="1" w:lastColumn="1" w:noHBand="0" w:noVBand="0"/>
      </w:tblPr>
      <w:tblGrid>
        <w:gridCol w:w="10089"/>
      </w:tblGrid>
      <w:tr w:rsidR="00FE79FE" w:rsidRPr="00A443C2" w14:paraId="3EBDAD42" w14:textId="77777777">
        <w:tc>
          <w:tcPr>
            <w:tcW w:w="10089" w:type="dxa"/>
          </w:tcPr>
          <w:p w14:paraId="2ECD830B"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1D2917F6" w14:textId="77777777" w:rsidR="00FE79FE" w:rsidRPr="00A443C2" w:rsidRDefault="00FE79FE" w:rsidP="00896290">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proofErr w:type="gramEnd"/>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B9272B">
              <w:rPr>
                <w:rFonts w:ascii="Tahoma" w:hAnsi="Tahoma" w:cs="Tahoma"/>
                <w:b/>
                <w:bCs/>
                <w:iCs/>
                <w:color w:val="243285"/>
                <w:sz w:val="36"/>
                <w:szCs w:val="36"/>
              </w:rPr>
              <w:t>1</w:t>
            </w:r>
            <w:r w:rsidR="00896290">
              <w:rPr>
                <w:rFonts w:ascii="Tahoma" w:hAnsi="Tahoma" w:cs="Tahoma"/>
                <w:b/>
                <w:bCs/>
                <w:iCs/>
                <w:color w:val="243285"/>
                <w:sz w:val="36"/>
                <w:szCs w:val="36"/>
              </w:rPr>
              <w:t>682-1</w:t>
            </w:r>
          </w:p>
          <w:p w14:paraId="4C88FF79" w14:textId="77777777" w:rsidR="00FE79FE" w:rsidRPr="00A443C2" w:rsidRDefault="00FE79FE" w:rsidP="0089629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896290">
              <w:rPr>
                <w:rFonts w:ascii="Tahoma" w:hAnsi="Tahoma" w:cs="Tahoma"/>
                <w:b/>
                <w:bCs/>
                <w:iCs/>
                <w:color w:val="243285"/>
                <w:szCs w:val="24"/>
              </w:rPr>
              <w:t>09</w:t>
            </w:r>
            <w:r w:rsidRPr="00A443C2">
              <w:rPr>
                <w:rFonts w:ascii="Tahoma" w:hAnsi="Tahoma" w:cs="Tahoma"/>
                <w:b/>
                <w:bCs/>
                <w:iCs/>
                <w:color w:val="243285"/>
                <w:szCs w:val="24"/>
              </w:rPr>
              <w:t>/</w:t>
            </w:r>
            <w:r w:rsidR="00B9272B">
              <w:rPr>
                <w:rFonts w:ascii="Tahoma" w:hAnsi="Tahoma" w:cs="Tahoma"/>
                <w:b/>
                <w:bCs/>
                <w:iCs/>
                <w:color w:val="243285"/>
                <w:szCs w:val="24"/>
              </w:rPr>
              <w:t>20</w:t>
            </w:r>
            <w:r w:rsidR="00896290">
              <w:rPr>
                <w:rFonts w:ascii="Tahoma" w:hAnsi="Tahoma" w:cs="Tahoma"/>
                <w:b/>
                <w:bCs/>
                <w:iCs/>
                <w:color w:val="243285"/>
                <w:szCs w:val="24"/>
              </w:rPr>
              <w:t>11</w:t>
            </w:r>
            <w:r w:rsidRPr="00A443C2">
              <w:rPr>
                <w:rFonts w:ascii="Tahoma" w:hAnsi="Tahoma" w:cs="Tahoma"/>
                <w:b/>
                <w:bCs/>
                <w:iCs/>
                <w:color w:val="243285"/>
                <w:szCs w:val="24"/>
              </w:rPr>
              <w:t>)</w:t>
            </w:r>
          </w:p>
        </w:tc>
      </w:tr>
      <w:tr w:rsidR="00FE79FE" w:rsidRPr="00F54FBD" w14:paraId="02C96577" w14:textId="77777777">
        <w:tc>
          <w:tcPr>
            <w:tcW w:w="10089" w:type="dxa"/>
          </w:tcPr>
          <w:p w14:paraId="0DAC90D3" w14:textId="77777777" w:rsidR="00A443C2" w:rsidRDefault="00A443C2" w:rsidP="00123FD5">
            <w:pPr>
              <w:spacing w:before="80" w:line="500" w:lineRule="exact"/>
              <w:jc w:val="right"/>
              <w:rPr>
                <w:rFonts w:ascii="Tahoma" w:hAnsi="Tahoma" w:cs="Tahoma"/>
                <w:b/>
                <w:bCs/>
                <w:iCs/>
                <w:color w:val="243285"/>
                <w:sz w:val="44"/>
                <w:szCs w:val="44"/>
              </w:rPr>
            </w:pPr>
          </w:p>
          <w:p w14:paraId="303CABF2" w14:textId="77777777" w:rsidR="00FE79FE" w:rsidRDefault="00896290" w:rsidP="00B9272B">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Méthodes de mesure des signaux de radiodiffusion numérique</w:t>
            </w:r>
          </w:p>
          <w:p w14:paraId="229D2CB8"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389D6014" w14:textId="77777777">
        <w:tc>
          <w:tcPr>
            <w:tcW w:w="10089" w:type="dxa"/>
          </w:tcPr>
          <w:p w14:paraId="034638D0"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37FE27FB"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2C509D4D"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2BAF4BFF" w14:textId="77777777"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14:paraId="7F0331E0" w14:textId="77777777"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087BA2EE" w14:textId="77777777" w:rsidR="00A71FE5" w:rsidRPr="00F54FBD" w:rsidRDefault="00A71FE5" w:rsidP="00CD659B">
      <w:pPr>
        <w:spacing w:before="80"/>
        <w:rPr>
          <w:i/>
          <w:sz w:val="22"/>
        </w:rPr>
      </w:pPr>
    </w:p>
    <w:p w14:paraId="0A2638C4" w14:textId="77777777" w:rsidR="00FE79FE" w:rsidRPr="00F54FBD" w:rsidRDefault="00FE79FE" w:rsidP="00CD659B">
      <w:pPr>
        <w:spacing w:before="80"/>
        <w:rPr>
          <w:i/>
          <w:sz w:val="22"/>
        </w:rPr>
      </w:pPr>
    </w:p>
    <w:p w14:paraId="775C626F" w14:textId="77777777" w:rsidR="00FE79FE" w:rsidRPr="00F54FBD" w:rsidRDefault="00FE79FE" w:rsidP="00CD659B">
      <w:pPr>
        <w:spacing w:before="80"/>
        <w:rPr>
          <w:i/>
          <w:sz w:val="22"/>
        </w:rPr>
      </w:pPr>
    </w:p>
    <w:p w14:paraId="2E39351C" w14:textId="77777777" w:rsidR="00FE79FE" w:rsidRPr="00F54FBD" w:rsidRDefault="00FE79FE" w:rsidP="00CD659B">
      <w:pPr>
        <w:spacing w:before="80"/>
        <w:rPr>
          <w:i/>
          <w:sz w:val="22"/>
        </w:rPr>
      </w:pPr>
    </w:p>
    <w:p w14:paraId="63B74584" w14:textId="77777777" w:rsidR="00FE79FE" w:rsidRPr="00F54FBD" w:rsidRDefault="00FE79FE" w:rsidP="00CD659B">
      <w:pPr>
        <w:spacing w:before="80"/>
        <w:rPr>
          <w:i/>
          <w:sz w:val="22"/>
        </w:rPr>
      </w:pPr>
    </w:p>
    <w:p w14:paraId="08F2CAB3" w14:textId="77777777" w:rsidR="00A71FE5" w:rsidRPr="00F54FBD" w:rsidRDefault="00A71FE5" w:rsidP="00CD659B">
      <w:pPr>
        <w:spacing w:before="80"/>
        <w:rPr>
          <w:i/>
          <w:sz w:val="22"/>
        </w:rPr>
      </w:pPr>
    </w:p>
    <w:p w14:paraId="6556DE29"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5095C062"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1C024240"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1DB45224"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29BFEE18"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431DDF57" w14:textId="46ED0B83" w:rsidR="00E44CBB" w:rsidRPr="00E44CBB" w:rsidRDefault="00E44CBB" w:rsidP="00E44CBB">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6C0DF787" w14:textId="77777777" w:rsidR="00F54FBD" w:rsidRPr="00B9272B"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14:paraId="066EF9E1" w14:textId="77777777">
        <w:tc>
          <w:tcPr>
            <w:tcW w:w="9360" w:type="dxa"/>
            <w:gridSpan w:val="2"/>
          </w:tcPr>
          <w:p w14:paraId="6EDDD799"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4FA4F59A"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 xml:space="preserve">Egalement disponible en </w:t>
            </w:r>
            <w:proofErr w:type="gramStart"/>
            <w:r w:rsidR="009454F8" w:rsidRPr="009454F8">
              <w:rPr>
                <w:b w:val="0"/>
                <w:sz w:val="18"/>
                <w:szCs w:val="18"/>
              </w:rPr>
              <w:t>ligne:</w:t>
            </w:r>
            <w:proofErr w:type="gramEnd"/>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44AE4B89" w14:textId="77777777" w:rsidTr="005E427C">
        <w:tc>
          <w:tcPr>
            <w:tcW w:w="1140" w:type="dxa"/>
            <w:tcBorders>
              <w:bottom w:val="nil"/>
            </w:tcBorders>
          </w:tcPr>
          <w:p w14:paraId="6A74D38D"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1EE4A583"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5117C0E2" w14:textId="77777777" w:rsidTr="005E427C">
        <w:tc>
          <w:tcPr>
            <w:tcW w:w="1140" w:type="dxa"/>
            <w:tcBorders>
              <w:top w:val="nil"/>
              <w:bottom w:val="nil"/>
            </w:tcBorders>
            <w:shd w:val="clear" w:color="auto" w:fill="auto"/>
          </w:tcPr>
          <w:p w14:paraId="6D94A268"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7A274F3D"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7A648579" w14:textId="77777777" w:rsidTr="00E80F1D">
        <w:tc>
          <w:tcPr>
            <w:tcW w:w="1140" w:type="dxa"/>
            <w:tcBorders>
              <w:top w:val="nil"/>
              <w:bottom w:val="nil"/>
            </w:tcBorders>
          </w:tcPr>
          <w:p w14:paraId="174F8355"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606E1690"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F54FBD" w:rsidRPr="00E80F1D" w14:paraId="0188B4FA" w14:textId="77777777" w:rsidTr="00E80F1D">
        <w:tc>
          <w:tcPr>
            <w:tcW w:w="1140" w:type="dxa"/>
            <w:tcBorders>
              <w:top w:val="nil"/>
              <w:bottom w:val="nil"/>
            </w:tcBorders>
            <w:shd w:val="clear" w:color="auto" w:fill="auto"/>
          </w:tcPr>
          <w:p w14:paraId="7D617A20"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1F97118B"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00765815" w14:textId="77777777" w:rsidTr="00DE5EA2">
        <w:tc>
          <w:tcPr>
            <w:tcW w:w="1140" w:type="dxa"/>
            <w:tcBorders>
              <w:top w:val="nil"/>
              <w:bottom w:val="nil"/>
            </w:tcBorders>
            <w:shd w:val="clear" w:color="auto" w:fill="auto"/>
          </w:tcPr>
          <w:p w14:paraId="74938620"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5A8D7961"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55C89F74" w14:textId="77777777" w:rsidTr="00DE5EA2">
        <w:tc>
          <w:tcPr>
            <w:tcW w:w="1140" w:type="dxa"/>
            <w:tcBorders>
              <w:top w:val="nil"/>
              <w:bottom w:val="nil"/>
            </w:tcBorders>
            <w:shd w:val="clear" w:color="auto" w:fill="auto"/>
          </w:tcPr>
          <w:p w14:paraId="571DC8F0"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2CB27894"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09F1D13A" w14:textId="77777777" w:rsidTr="00EC361D">
        <w:tc>
          <w:tcPr>
            <w:tcW w:w="1140" w:type="dxa"/>
            <w:tcBorders>
              <w:top w:val="nil"/>
              <w:bottom w:val="nil"/>
            </w:tcBorders>
            <w:shd w:val="clear" w:color="auto" w:fill="auto"/>
          </w:tcPr>
          <w:p w14:paraId="0C9A0F3E"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0D4778CC"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F54FBD" w:rsidRPr="00EC361D" w14:paraId="07760E14" w14:textId="77777777" w:rsidTr="004822EF">
        <w:tc>
          <w:tcPr>
            <w:tcW w:w="1140" w:type="dxa"/>
            <w:tcBorders>
              <w:top w:val="nil"/>
              <w:bottom w:val="nil"/>
            </w:tcBorders>
            <w:shd w:val="clear" w:color="auto" w:fill="auto"/>
          </w:tcPr>
          <w:p w14:paraId="1CF44A81" w14:textId="77777777"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62DB05B0" w14:textId="77777777"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14:paraId="7B09B268" w14:textId="77777777" w:rsidTr="00326525">
        <w:tc>
          <w:tcPr>
            <w:tcW w:w="1140" w:type="dxa"/>
            <w:tcBorders>
              <w:top w:val="nil"/>
              <w:bottom w:val="nil"/>
            </w:tcBorders>
            <w:shd w:val="clear" w:color="auto" w:fill="auto"/>
          </w:tcPr>
          <w:p w14:paraId="5706C046" w14:textId="77777777"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390B214F" w14:textId="77777777"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14:paraId="2412AC59" w14:textId="77777777" w:rsidTr="00C40D3E">
        <w:tc>
          <w:tcPr>
            <w:tcW w:w="1140" w:type="dxa"/>
            <w:tcBorders>
              <w:top w:val="nil"/>
              <w:bottom w:val="nil"/>
            </w:tcBorders>
            <w:shd w:val="clear" w:color="auto" w:fill="auto"/>
          </w:tcPr>
          <w:p w14:paraId="3E0E3066" w14:textId="77777777"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41639332" w14:textId="77777777"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14:paraId="745CBC21" w14:textId="77777777" w:rsidTr="00595D3D">
        <w:tc>
          <w:tcPr>
            <w:tcW w:w="1140" w:type="dxa"/>
            <w:tcBorders>
              <w:top w:val="nil"/>
              <w:bottom w:val="nil"/>
            </w:tcBorders>
            <w:shd w:val="clear" w:color="auto" w:fill="auto"/>
          </w:tcPr>
          <w:p w14:paraId="7B6A9B3C" w14:textId="77777777"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43D242E2" w14:textId="77777777"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14:paraId="3D3458A0" w14:textId="77777777" w:rsidTr="009B5564">
        <w:tc>
          <w:tcPr>
            <w:tcW w:w="1140" w:type="dxa"/>
            <w:tcBorders>
              <w:top w:val="nil"/>
              <w:bottom w:val="nil"/>
            </w:tcBorders>
            <w:shd w:val="clear" w:color="auto" w:fill="auto"/>
          </w:tcPr>
          <w:p w14:paraId="24AA2AA3" w14:textId="77777777"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2F327161" w14:textId="77777777"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14:paraId="47F0FC86" w14:textId="77777777" w:rsidTr="009B5564">
        <w:tc>
          <w:tcPr>
            <w:tcW w:w="1140" w:type="dxa"/>
            <w:tcBorders>
              <w:top w:val="nil"/>
              <w:bottom w:val="nil"/>
            </w:tcBorders>
            <w:shd w:val="clear" w:color="auto" w:fill="auto"/>
          </w:tcPr>
          <w:p w14:paraId="1C38C96B" w14:textId="77777777"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4993D8CD" w14:textId="77777777"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14:paraId="6F0749DA" w14:textId="77777777" w:rsidTr="009B5564">
        <w:tc>
          <w:tcPr>
            <w:tcW w:w="1140" w:type="dxa"/>
            <w:tcBorders>
              <w:top w:val="nil"/>
              <w:bottom w:val="nil"/>
            </w:tcBorders>
            <w:shd w:val="clear" w:color="auto" w:fill="F3F3F3"/>
          </w:tcPr>
          <w:p w14:paraId="03148889" w14:textId="77777777"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45C699CE" w14:textId="77777777"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14:paraId="6DDAA9CF" w14:textId="77777777" w:rsidTr="009B5564">
        <w:tc>
          <w:tcPr>
            <w:tcW w:w="1140" w:type="dxa"/>
            <w:tcBorders>
              <w:top w:val="nil"/>
            </w:tcBorders>
          </w:tcPr>
          <w:p w14:paraId="05A9351F"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14:paraId="4767A2BB"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044BB13A" w14:textId="77777777">
        <w:tc>
          <w:tcPr>
            <w:tcW w:w="1140" w:type="dxa"/>
          </w:tcPr>
          <w:p w14:paraId="78B16E25"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49DB7CB3"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0AA75342" w14:textId="77777777">
        <w:tc>
          <w:tcPr>
            <w:tcW w:w="1140" w:type="dxa"/>
          </w:tcPr>
          <w:p w14:paraId="66DABB82"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70586854"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5031BE74" w14:textId="77777777" w:rsidR="00F54FBD" w:rsidRPr="00036EE3" w:rsidRDefault="00F54FBD" w:rsidP="00614CC6">
      <w:pPr>
        <w:spacing w:before="0"/>
        <w:jc w:val="center"/>
        <w:rPr>
          <w:sz w:val="20"/>
          <w:lang w:val="en-US"/>
        </w:rPr>
      </w:pPr>
    </w:p>
    <w:p w14:paraId="1F6439D1"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14:paraId="2D8C93DE" w14:textId="77777777">
        <w:tc>
          <w:tcPr>
            <w:tcW w:w="9360" w:type="dxa"/>
          </w:tcPr>
          <w:p w14:paraId="630AB9F3" w14:textId="77777777" w:rsidR="00F54FBD" w:rsidRPr="00756B4D" w:rsidRDefault="00756B4D" w:rsidP="00756B4D">
            <w:pPr>
              <w:spacing w:before="80" w:after="80"/>
              <w:jc w:val="left"/>
              <w:rPr>
                <w:i/>
                <w:iCs/>
                <w:sz w:val="20"/>
              </w:rPr>
            </w:pPr>
            <w:r>
              <w:rPr>
                <w:b/>
                <w:bCs/>
                <w:i/>
                <w:iCs/>
                <w:sz w:val="20"/>
              </w:rPr>
              <w:t xml:space="preserve">    </w:t>
            </w:r>
            <w:proofErr w:type="gramStart"/>
            <w:r w:rsidR="00F54FBD" w:rsidRPr="00756B4D">
              <w:rPr>
                <w:b/>
                <w:bCs/>
                <w:i/>
                <w:iCs/>
                <w:sz w:val="20"/>
              </w:rPr>
              <w:t>Note</w:t>
            </w:r>
            <w:r w:rsidR="00F54FBD" w:rsidRPr="00756B4D">
              <w:rPr>
                <w:i/>
                <w:iCs/>
                <w:sz w:val="20"/>
              </w:rPr>
              <w:t>:</w:t>
            </w:r>
            <w:proofErr w:type="gramEnd"/>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14:paraId="05117768" w14:textId="77777777" w:rsidR="00F54FBD" w:rsidRPr="00756B4D" w:rsidRDefault="00F54FBD" w:rsidP="00F54FBD">
      <w:pPr>
        <w:spacing w:before="0"/>
        <w:jc w:val="center"/>
        <w:rPr>
          <w:sz w:val="22"/>
        </w:rPr>
      </w:pPr>
    </w:p>
    <w:p w14:paraId="0A1E7666"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4DB0E193" w14:textId="77777777" w:rsidR="00F54FBD" w:rsidRPr="00614CC6" w:rsidRDefault="00F54FBD" w:rsidP="00B9272B">
      <w:pPr>
        <w:spacing w:before="0"/>
        <w:jc w:val="right"/>
        <w:rPr>
          <w:sz w:val="20"/>
        </w:rPr>
      </w:pPr>
      <w:r w:rsidRPr="00614CC6">
        <w:rPr>
          <w:sz w:val="20"/>
        </w:rPr>
        <w:t>G</w:t>
      </w:r>
      <w:r w:rsidR="00614CC6" w:rsidRPr="00614CC6">
        <w:rPr>
          <w:sz w:val="20"/>
        </w:rPr>
        <w:t>enève</w:t>
      </w:r>
      <w:r w:rsidRPr="00614CC6">
        <w:rPr>
          <w:sz w:val="20"/>
        </w:rPr>
        <w:t>, 20</w:t>
      </w:r>
      <w:r w:rsidR="000A5F59">
        <w:rPr>
          <w:sz w:val="20"/>
        </w:rPr>
        <w:t>1</w:t>
      </w:r>
      <w:r w:rsidR="00B9272B">
        <w:rPr>
          <w:sz w:val="20"/>
        </w:rPr>
        <w:t>1</w:t>
      </w:r>
    </w:p>
    <w:p w14:paraId="15CA98ED" w14:textId="77777777" w:rsidR="00F54FBD" w:rsidRPr="00614CC6" w:rsidRDefault="00F54FBD" w:rsidP="00B9272B">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0A5F59">
        <w:rPr>
          <w:sz w:val="20"/>
        </w:rPr>
        <w:t>1</w:t>
      </w:r>
      <w:r w:rsidR="00B9272B">
        <w:rPr>
          <w:sz w:val="20"/>
        </w:rPr>
        <w:t>1</w:t>
      </w:r>
    </w:p>
    <w:p w14:paraId="18596B61"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39793351" w14:textId="77777777"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79B28469" w14:textId="77777777" w:rsidR="00896290" w:rsidRDefault="00896290" w:rsidP="00624052">
      <w:pPr>
        <w:pStyle w:val="RecNo"/>
        <w:spacing w:before="0"/>
      </w:pPr>
      <w:bookmarkStart w:id="2" w:name="irecnoe"/>
      <w:bookmarkEnd w:id="2"/>
      <w:proofErr w:type="gramStart"/>
      <w:r>
        <w:lastRenderedPageBreak/>
        <w:t xml:space="preserve">RECOMMANDATION  </w:t>
      </w:r>
      <w:r>
        <w:rPr>
          <w:rStyle w:val="href"/>
        </w:rPr>
        <w:t>UIT</w:t>
      </w:r>
      <w:proofErr w:type="gramEnd"/>
      <w:r>
        <w:rPr>
          <w:rStyle w:val="href"/>
        </w:rPr>
        <w:t>-R  SM.1682</w:t>
      </w:r>
      <w:r w:rsidR="002C6E94">
        <w:rPr>
          <w:rStyle w:val="href"/>
        </w:rPr>
        <w:t>-1</w:t>
      </w:r>
      <w:r w:rsidR="00426D04">
        <w:rPr>
          <w:rStyle w:val="FootnoteReference"/>
        </w:rPr>
        <w:footnoteReference w:customMarkFollows="1" w:id="1"/>
        <w:t>*</w:t>
      </w:r>
    </w:p>
    <w:p w14:paraId="508EB61E" w14:textId="77777777" w:rsidR="00896290" w:rsidRDefault="00896290" w:rsidP="00426D04">
      <w:pPr>
        <w:pStyle w:val="Rectitle"/>
      </w:pPr>
      <w:r>
        <w:t>Méthodes de mesure des signaux de radiodiffusion numérique</w:t>
      </w:r>
      <w:r w:rsidR="00426D04">
        <w:rPr>
          <w:rStyle w:val="FootnoteReference"/>
        </w:rPr>
        <w:footnoteReference w:customMarkFollows="1" w:id="2"/>
        <w:t>**</w:t>
      </w:r>
    </w:p>
    <w:p w14:paraId="0DED6E0D" w14:textId="77777777" w:rsidR="00896290" w:rsidRDefault="00896290" w:rsidP="00896290">
      <w:pPr>
        <w:pStyle w:val="Recdate"/>
      </w:pPr>
      <w:r>
        <w:t>(2004</w:t>
      </w:r>
      <w:r w:rsidR="002C6E94">
        <w:t>-2011</w:t>
      </w:r>
      <w:r>
        <w:t>)</w:t>
      </w:r>
    </w:p>
    <w:p w14:paraId="660B54F3" w14:textId="7C660690" w:rsidR="00896290" w:rsidRDefault="00896290" w:rsidP="00896290">
      <w:pPr>
        <w:pStyle w:val="HeadingSum"/>
        <w:rPr>
          <w:lang w:val="fr-CH"/>
        </w:rPr>
      </w:pPr>
      <w:bookmarkStart w:id="3" w:name="_GoBack"/>
      <w:bookmarkEnd w:id="3"/>
      <w:r>
        <w:rPr>
          <w:lang w:val="fr-CH"/>
        </w:rPr>
        <w:t xml:space="preserve">Domaine </w:t>
      </w:r>
      <w:r w:rsidR="00637F2B">
        <w:rPr>
          <w:lang w:val="fr-CH"/>
        </w:rPr>
        <w:t>d'application</w:t>
      </w:r>
    </w:p>
    <w:p w14:paraId="5BC6DDC5" w14:textId="77777777" w:rsidR="00896290" w:rsidRPr="00896290" w:rsidRDefault="00896290" w:rsidP="00896290">
      <w:pPr>
        <w:pStyle w:val="Summary"/>
        <w:rPr>
          <w:lang w:val="fr-CH"/>
        </w:rPr>
      </w:pPr>
      <w:r w:rsidRPr="00896290">
        <w:rPr>
          <w:lang w:val="fr-CH"/>
        </w:rPr>
        <w:t>Compte tenu de l'introduction progressive des systèmes de radiodiffusion numérique et de leur complexité, il est important que les services de contrôle disposent d'orientations sur les moyens de mesurer les signaux de radiodiffusion numérique, afin de pouvoir faire appliquer les règles et les conditions de la licence.</w:t>
      </w:r>
    </w:p>
    <w:p w14:paraId="2AF5523E" w14:textId="77777777" w:rsidR="00637F2B" w:rsidRPr="00210114" w:rsidRDefault="00637F2B" w:rsidP="00637F2B">
      <w:pPr>
        <w:pStyle w:val="Headingb"/>
      </w:pPr>
      <w:r w:rsidRPr="00210114">
        <w:t>Mots clés</w:t>
      </w:r>
    </w:p>
    <w:p w14:paraId="3B2882E3" w14:textId="2060DA22" w:rsidR="00637F2B" w:rsidRDefault="00637F2B" w:rsidP="00637F2B">
      <w:r w:rsidRPr="00210114">
        <w:t xml:space="preserve">Radiodiffusion numérique, </w:t>
      </w:r>
      <w:r w:rsidRPr="00B26D9B">
        <w:t>méthode de mesure</w:t>
      </w:r>
      <w:r w:rsidRPr="00210114">
        <w:t xml:space="preserve">, </w:t>
      </w:r>
      <w:r w:rsidRPr="00B26D9B">
        <w:t>contrôle du spectre</w:t>
      </w:r>
    </w:p>
    <w:p w14:paraId="7736B331" w14:textId="61815F0E" w:rsidR="00896290" w:rsidRDefault="00896290" w:rsidP="00896290">
      <w:pPr>
        <w:pStyle w:val="Normalaftertitle"/>
      </w:pPr>
      <w:r>
        <w:t>L'Assemblée des radiocommunications de l'UIT,</w:t>
      </w:r>
    </w:p>
    <w:p w14:paraId="08855CD5" w14:textId="77777777" w:rsidR="00896290" w:rsidRDefault="00896290" w:rsidP="00896290">
      <w:pPr>
        <w:pStyle w:val="Call"/>
      </w:pPr>
      <w:proofErr w:type="gramStart"/>
      <w:r>
        <w:t>considérant</w:t>
      </w:r>
      <w:proofErr w:type="gramEnd"/>
    </w:p>
    <w:p w14:paraId="7F471EEF" w14:textId="77777777" w:rsidR="00896290" w:rsidRDefault="00896290" w:rsidP="00896290">
      <w:r>
        <w:t>a)</w:t>
      </w:r>
      <w:r>
        <w:tab/>
        <w:t xml:space="preserve">que des systèmes de radiodiffusion audio et vidéo numérique sont mis en place </w:t>
      </w:r>
      <w:proofErr w:type="gramStart"/>
      <w:r>
        <w:t>progressivement;</w:t>
      </w:r>
      <w:proofErr w:type="gramEnd"/>
    </w:p>
    <w:p w14:paraId="667AA292" w14:textId="77777777" w:rsidR="00896290" w:rsidRDefault="00896290" w:rsidP="00896290">
      <w:r>
        <w:t>b)</w:t>
      </w:r>
      <w:r>
        <w:tab/>
        <w:t xml:space="preserve">que les administrations peuvent fixer des règles et/ou des conditions de licence applicables à l'utilisation de ces </w:t>
      </w:r>
      <w:proofErr w:type="gramStart"/>
      <w:r>
        <w:t>systèmes;</w:t>
      </w:r>
      <w:proofErr w:type="gramEnd"/>
    </w:p>
    <w:p w14:paraId="09BB9CAD" w14:textId="77777777" w:rsidR="00896290" w:rsidRDefault="00896290" w:rsidP="00896290">
      <w:r>
        <w:t>c)</w:t>
      </w:r>
      <w:r>
        <w:tab/>
        <w:t xml:space="preserve">que le service de contrôle peut être chargé de faire appliquer ces règles et/ou conditions de </w:t>
      </w:r>
      <w:proofErr w:type="gramStart"/>
      <w:r>
        <w:t>licence;</w:t>
      </w:r>
      <w:proofErr w:type="gramEnd"/>
    </w:p>
    <w:p w14:paraId="7D763FF5" w14:textId="77777777" w:rsidR="00896290" w:rsidRDefault="00896290" w:rsidP="00896290">
      <w:r>
        <w:t>d)</w:t>
      </w:r>
      <w:r>
        <w:tab/>
        <w:t>que, compte tenu de la complexité de ces systèmes, il faut disposer d'orientations sur les méthodes de mesure de ces systèmes,</w:t>
      </w:r>
    </w:p>
    <w:p w14:paraId="3C80932A" w14:textId="77777777" w:rsidR="00896290" w:rsidRDefault="00896290" w:rsidP="00896290">
      <w:pPr>
        <w:pStyle w:val="Call"/>
      </w:pPr>
      <w:proofErr w:type="gramStart"/>
      <w:r>
        <w:t>recommande</w:t>
      </w:r>
      <w:proofErr w:type="gramEnd"/>
    </w:p>
    <w:p w14:paraId="2B9A8129" w14:textId="77777777" w:rsidR="00896290" w:rsidRDefault="00896290" w:rsidP="00896290">
      <w:r>
        <w:rPr>
          <w:b/>
          <w:bCs/>
        </w:rPr>
        <w:t>1</w:t>
      </w:r>
      <w:r>
        <w:tab/>
        <w:t xml:space="preserve">que si un service de contrôle doit mesurer les paramètres ci-après des signaux de radiodiffusion </w:t>
      </w:r>
      <w:proofErr w:type="gramStart"/>
      <w:r>
        <w:t>numérique:</w:t>
      </w:r>
      <w:proofErr w:type="gramEnd"/>
    </w:p>
    <w:p w14:paraId="6159BFA2" w14:textId="77777777" w:rsidR="00896290" w:rsidRDefault="00896290" w:rsidP="00896290">
      <w:pPr>
        <w:pStyle w:val="enumlev1"/>
      </w:pPr>
      <w:r>
        <w:t>–</w:t>
      </w:r>
      <w:r>
        <w:tab/>
        <w:t xml:space="preserve">la fréquence et la largeur de </w:t>
      </w:r>
      <w:proofErr w:type="gramStart"/>
      <w:r>
        <w:t>bande;</w:t>
      </w:r>
      <w:proofErr w:type="gramEnd"/>
    </w:p>
    <w:p w14:paraId="4B199D77" w14:textId="77777777" w:rsidR="00896290" w:rsidRDefault="00896290" w:rsidP="00896290">
      <w:pPr>
        <w:pStyle w:val="enumlev1"/>
      </w:pPr>
      <w:r>
        <w:t>–</w:t>
      </w:r>
      <w:r>
        <w:tab/>
        <w:t xml:space="preserve">la puissance et le </w:t>
      </w:r>
      <w:proofErr w:type="gramStart"/>
      <w:r>
        <w:t>champ;</w:t>
      </w:r>
      <w:proofErr w:type="gramEnd"/>
    </w:p>
    <w:p w14:paraId="30BAC27C" w14:textId="77777777" w:rsidR="00896290" w:rsidRDefault="00896290" w:rsidP="00896290">
      <w:pPr>
        <w:pStyle w:val="enumlev1"/>
      </w:pPr>
      <w:r>
        <w:t>–</w:t>
      </w:r>
      <w:r>
        <w:tab/>
        <w:t xml:space="preserve">l'extraction de données concernant l'émetteur et la détermination du type de </w:t>
      </w:r>
      <w:proofErr w:type="gramStart"/>
      <w:r>
        <w:t>service;</w:t>
      </w:r>
      <w:proofErr w:type="gramEnd"/>
    </w:p>
    <w:p w14:paraId="07C3EA3D" w14:textId="77777777" w:rsidR="00896290" w:rsidRDefault="00896290" w:rsidP="00896290">
      <w:pPr>
        <w:pStyle w:val="enumlev1"/>
      </w:pPr>
      <w:r>
        <w:t>–</w:t>
      </w:r>
      <w:r>
        <w:tab/>
        <w:t xml:space="preserve">la qualité du son et de </w:t>
      </w:r>
      <w:proofErr w:type="gramStart"/>
      <w:r>
        <w:t>l'image;</w:t>
      </w:r>
      <w:proofErr w:type="gramEnd"/>
    </w:p>
    <w:p w14:paraId="01FDDBD0" w14:textId="77777777" w:rsidR="00896290" w:rsidRDefault="00896290" w:rsidP="00896290">
      <w:pPr>
        <w:pStyle w:val="enumlev1"/>
      </w:pPr>
      <w:r>
        <w:t>–</w:t>
      </w:r>
      <w:r>
        <w:tab/>
        <w:t xml:space="preserve">la qualité du signal </w:t>
      </w:r>
      <w:proofErr w:type="gramStart"/>
      <w:r>
        <w:t>émis;</w:t>
      </w:r>
      <w:proofErr w:type="gramEnd"/>
    </w:p>
    <w:p w14:paraId="02E67024" w14:textId="77777777" w:rsidR="00896290" w:rsidRDefault="00896290" w:rsidP="00896290">
      <w:pPr>
        <w:pStyle w:val="enumlev1"/>
      </w:pPr>
      <w:r>
        <w:t>–</w:t>
      </w:r>
      <w:r>
        <w:tab/>
        <w:t xml:space="preserve">la </w:t>
      </w:r>
      <w:proofErr w:type="gramStart"/>
      <w:r>
        <w:t>couverture;</w:t>
      </w:r>
      <w:proofErr w:type="gramEnd"/>
    </w:p>
    <w:p w14:paraId="5D68C3AF" w14:textId="77777777" w:rsidR="00896290" w:rsidRDefault="00896290" w:rsidP="00896290">
      <w:pPr>
        <w:pStyle w:val="enumlev1"/>
      </w:pPr>
      <w:r>
        <w:t>–</w:t>
      </w:r>
      <w:r>
        <w:tab/>
        <w:t xml:space="preserve">les caractéristiques des canaux </w:t>
      </w:r>
      <w:proofErr w:type="gramStart"/>
      <w:r>
        <w:t>RF;</w:t>
      </w:r>
      <w:proofErr w:type="gramEnd"/>
    </w:p>
    <w:p w14:paraId="172800AA" w14:textId="77777777" w:rsidR="00896290" w:rsidRDefault="00896290" w:rsidP="00896290">
      <w:pPr>
        <w:pStyle w:val="enumlev1"/>
      </w:pPr>
      <w:r>
        <w:t>–</w:t>
      </w:r>
      <w:r>
        <w:tab/>
        <w:t>d'autres paramètres techniques,</w:t>
      </w:r>
    </w:p>
    <w:p w14:paraId="74AE41C3" w14:textId="77777777" w:rsidR="00896290" w:rsidRDefault="00896290" w:rsidP="00896290">
      <w:proofErr w:type="gramStart"/>
      <w:r>
        <w:t>ces</w:t>
      </w:r>
      <w:proofErr w:type="gramEnd"/>
      <w:r>
        <w:t xml:space="preserve"> mesures devraient être effectuées conformément aux méthodes décrites dans l'Annexe 1.</w:t>
      </w:r>
    </w:p>
    <w:p w14:paraId="5C1DC508" w14:textId="77777777" w:rsidR="00896290" w:rsidRDefault="00896290" w:rsidP="00896290">
      <w:pPr>
        <w:pStyle w:val="AnnexNoTitle"/>
      </w:pPr>
      <w:r>
        <w:t>Annexe 1</w:t>
      </w:r>
    </w:p>
    <w:p w14:paraId="7D1CB306" w14:textId="77777777" w:rsidR="00896290" w:rsidRDefault="00896290" w:rsidP="00896290">
      <w:pPr>
        <w:pStyle w:val="Heading1"/>
      </w:pPr>
      <w:r>
        <w:t>1</w:t>
      </w:r>
      <w:r>
        <w:tab/>
        <w:t>Introduction</w:t>
      </w:r>
    </w:p>
    <w:p w14:paraId="510CD554" w14:textId="77777777" w:rsidR="00896290" w:rsidRDefault="00896290" w:rsidP="00896290">
      <w:r>
        <w:t>La présente Recommandation vise à recommander une série de mesures qui permettront de s'acquitter de différentes tâches de contrôle en liaison avec ces systèmes. Les raisons qui justifient l'application d'une mesure précise ne diffèrent pas seulement en fonction de la situation considérée mais il faut savoir que les différentes administrations peuvent elles aussi envisager des applications spécifiques pour une ou plusieurs mesures décrites. Les mesures mentionnées utilisent, autant que possible, des équipements déjà disponibles dans la plupart des stations de contrôle. Par ailleurs, chaque fois que cela est possible, il est fait référence à des Recommandations existantes de l'UIT-R pour chacune des mesures.</w:t>
      </w:r>
    </w:p>
    <w:p w14:paraId="7460E3EF" w14:textId="77777777" w:rsidR="00896290" w:rsidRDefault="00896290" w:rsidP="00896290">
      <w:r>
        <w:t xml:space="preserve">Les mesures sont groupées en fonction de la finalité principale recherchée et présentées sous forme de tableau avec les en-têtes </w:t>
      </w:r>
      <w:proofErr w:type="gramStart"/>
      <w:r>
        <w:t>suivants:</w:t>
      </w:r>
      <w:proofErr w:type="gramEnd"/>
    </w:p>
    <w:p w14:paraId="441541A8" w14:textId="77777777" w:rsidR="00896290" w:rsidRDefault="00896290" w:rsidP="00896290">
      <w:pPr>
        <w:pStyle w:val="enumlev1"/>
        <w:tabs>
          <w:tab w:val="clear" w:pos="794"/>
          <w:tab w:val="clear" w:pos="1191"/>
          <w:tab w:val="clear" w:pos="1588"/>
          <w:tab w:val="clear" w:pos="1985"/>
          <w:tab w:val="left" w:pos="2268"/>
        </w:tabs>
      </w:pPr>
      <w:proofErr w:type="gramStart"/>
      <w:r>
        <w:t>Paramètre:</w:t>
      </w:r>
      <w:proofErr w:type="gramEnd"/>
      <w:r>
        <w:tab/>
        <w:t>Paramètre à mesurer</w:t>
      </w:r>
    </w:p>
    <w:p w14:paraId="7E84B15B" w14:textId="77777777" w:rsidR="00896290" w:rsidRDefault="00896290" w:rsidP="00896290">
      <w:pPr>
        <w:pStyle w:val="enumlev1"/>
        <w:tabs>
          <w:tab w:val="clear" w:pos="794"/>
          <w:tab w:val="clear" w:pos="1191"/>
          <w:tab w:val="clear" w:pos="1588"/>
          <w:tab w:val="clear" w:pos="1985"/>
          <w:tab w:val="left" w:pos="2268"/>
        </w:tabs>
      </w:pPr>
      <w:proofErr w:type="gramStart"/>
      <w:r>
        <w:t>Méthode:</w:t>
      </w:r>
      <w:proofErr w:type="gramEnd"/>
      <w:r>
        <w:tab/>
        <w:t>Brève description de la méthode</w:t>
      </w:r>
    </w:p>
    <w:p w14:paraId="4394DC68" w14:textId="77777777" w:rsidR="00896290" w:rsidRDefault="00896290" w:rsidP="00896290">
      <w:pPr>
        <w:pStyle w:val="enumlev1"/>
        <w:tabs>
          <w:tab w:val="clear" w:pos="794"/>
          <w:tab w:val="clear" w:pos="1191"/>
          <w:tab w:val="clear" w:pos="1588"/>
          <w:tab w:val="clear" w:pos="1985"/>
          <w:tab w:val="left" w:pos="2268"/>
        </w:tabs>
      </w:pPr>
      <w:proofErr w:type="gramStart"/>
      <w:r>
        <w:t>Raison:</w:t>
      </w:r>
      <w:proofErr w:type="gramEnd"/>
      <w:r>
        <w:tab/>
      </w:r>
      <w:r>
        <w:tab/>
        <w:t>Raison invoquée pour mesurer le paramètre plus en détail, si besoin est</w:t>
      </w:r>
    </w:p>
    <w:p w14:paraId="40D84E6F" w14:textId="77777777" w:rsidR="00896290" w:rsidRDefault="00896290" w:rsidP="00896290">
      <w:pPr>
        <w:pStyle w:val="enumlev1"/>
        <w:tabs>
          <w:tab w:val="clear" w:pos="794"/>
          <w:tab w:val="clear" w:pos="1191"/>
          <w:tab w:val="clear" w:pos="1588"/>
          <w:tab w:val="clear" w:pos="1985"/>
          <w:tab w:val="left" w:pos="2268"/>
        </w:tabs>
      </w:pPr>
      <w:r>
        <w:t xml:space="preserve">Méthode de </w:t>
      </w:r>
      <w:proofErr w:type="gramStart"/>
      <w:r>
        <w:t>contrôle:</w:t>
      </w:r>
      <w:proofErr w:type="gramEnd"/>
      <w:r>
        <w:tab/>
        <w:t>Mesures pouvant être effectuées:</w:t>
      </w:r>
    </w:p>
    <w:p w14:paraId="4545CB32" w14:textId="77777777" w:rsidR="00896290" w:rsidRDefault="00896290" w:rsidP="00896290">
      <w:pPr>
        <w:pStyle w:val="enumlev1"/>
        <w:tabs>
          <w:tab w:val="clear" w:pos="794"/>
          <w:tab w:val="clear" w:pos="1191"/>
          <w:tab w:val="clear" w:pos="1588"/>
          <w:tab w:val="clear" w:pos="1985"/>
          <w:tab w:val="left" w:pos="2268"/>
          <w:tab w:val="left" w:pos="2835"/>
        </w:tabs>
      </w:pPr>
      <w:r>
        <w:tab/>
      </w:r>
      <w:r>
        <w:tab/>
      </w:r>
      <w:proofErr w:type="gramStart"/>
      <w:r>
        <w:t>M</w:t>
      </w:r>
      <w:r>
        <w:rPr>
          <w:vertAlign w:val="subscript"/>
        </w:rPr>
        <w:t>s</w:t>
      </w:r>
      <w:r>
        <w:t>:</w:t>
      </w:r>
      <w:proofErr w:type="gramEnd"/>
      <w:r>
        <w:tab/>
        <w:t>équipement de mesure à bord d'un mobile actuellement stationnaire,</w:t>
      </w:r>
    </w:p>
    <w:p w14:paraId="219112F6" w14:textId="77777777" w:rsidR="00896290" w:rsidRDefault="00896290" w:rsidP="00896290">
      <w:pPr>
        <w:pStyle w:val="enumlev1"/>
        <w:tabs>
          <w:tab w:val="clear" w:pos="794"/>
          <w:tab w:val="clear" w:pos="1191"/>
          <w:tab w:val="clear" w:pos="1588"/>
          <w:tab w:val="clear" w:pos="1985"/>
          <w:tab w:val="left" w:pos="2268"/>
          <w:tab w:val="left" w:pos="2835"/>
        </w:tabs>
      </w:pPr>
      <w:r>
        <w:tab/>
      </w:r>
      <w:r>
        <w:tab/>
      </w:r>
      <w:proofErr w:type="gramStart"/>
      <w:r>
        <w:t>M</w:t>
      </w:r>
      <w:r>
        <w:rPr>
          <w:vertAlign w:val="subscript"/>
        </w:rPr>
        <w:t>or</w:t>
      </w:r>
      <w:r>
        <w:t>:</w:t>
      </w:r>
      <w:proofErr w:type="gramEnd"/>
      <w:r>
        <w:tab/>
        <w:t>mobile en déplacement,</w:t>
      </w:r>
    </w:p>
    <w:p w14:paraId="55911A05" w14:textId="77777777" w:rsidR="00896290" w:rsidRDefault="00896290" w:rsidP="00896290">
      <w:pPr>
        <w:pStyle w:val="enumlev1"/>
        <w:tabs>
          <w:tab w:val="clear" w:pos="794"/>
          <w:tab w:val="clear" w:pos="1191"/>
          <w:tab w:val="clear" w:pos="1588"/>
          <w:tab w:val="clear" w:pos="1985"/>
          <w:tab w:val="left" w:pos="2268"/>
          <w:tab w:val="left" w:pos="2835"/>
        </w:tabs>
      </w:pPr>
      <w:r>
        <w:tab/>
      </w:r>
      <w:r>
        <w:tab/>
      </w:r>
      <w:proofErr w:type="gramStart"/>
      <w:r>
        <w:t>F:</w:t>
      </w:r>
      <w:proofErr w:type="gramEnd"/>
      <w:r>
        <w:tab/>
        <w:t>fixe,</w:t>
      </w:r>
    </w:p>
    <w:p w14:paraId="3AA00390" w14:textId="77777777" w:rsidR="00896290" w:rsidRDefault="00896290" w:rsidP="00896290">
      <w:pPr>
        <w:pStyle w:val="enumlev1"/>
        <w:tabs>
          <w:tab w:val="clear" w:pos="794"/>
          <w:tab w:val="clear" w:pos="1191"/>
          <w:tab w:val="clear" w:pos="1588"/>
          <w:tab w:val="clear" w:pos="1985"/>
          <w:tab w:val="left" w:pos="2268"/>
          <w:tab w:val="left" w:pos="2835"/>
        </w:tabs>
      </w:pPr>
      <w:r>
        <w:tab/>
      </w:r>
      <w:r>
        <w:tab/>
      </w:r>
      <w:proofErr w:type="gramStart"/>
      <w:r>
        <w:t>X:</w:t>
      </w:r>
      <w:proofErr w:type="gramEnd"/>
      <w:r>
        <w:tab/>
        <w:t>mobile ou fixe</w:t>
      </w:r>
    </w:p>
    <w:p w14:paraId="27B58BAC" w14:textId="77777777" w:rsidR="00896290" w:rsidRDefault="00896290" w:rsidP="00896290">
      <w:pPr>
        <w:pStyle w:val="enumlev1"/>
        <w:tabs>
          <w:tab w:val="clear" w:pos="1191"/>
          <w:tab w:val="clear" w:pos="1588"/>
          <w:tab w:val="clear" w:pos="1985"/>
          <w:tab w:val="left" w:pos="2268"/>
        </w:tabs>
        <w:ind w:left="2268" w:hanging="2268"/>
      </w:pPr>
      <w:r>
        <w:t>Rec.</w:t>
      </w:r>
      <w:r>
        <w:tab/>
      </w:r>
      <w:r>
        <w:tab/>
        <w:t>Référence à l'édition la plus récente des Recommandations de l'UIT et au Manuel – Contrôle du spectre</w:t>
      </w:r>
    </w:p>
    <w:p w14:paraId="7ABC0F96" w14:textId="77777777" w:rsidR="00896290" w:rsidRDefault="00896290" w:rsidP="00896290">
      <w:pPr>
        <w:pStyle w:val="enumlev1"/>
        <w:tabs>
          <w:tab w:val="clear" w:pos="1191"/>
          <w:tab w:val="clear" w:pos="1588"/>
          <w:tab w:val="clear" w:pos="1985"/>
          <w:tab w:val="left" w:pos="2268"/>
        </w:tabs>
      </w:pPr>
      <w:proofErr w:type="gramStart"/>
      <w:r>
        <w:t>Equipement:</w:t>
      </w:r>
      <w:proofErr w:type="gramEnd"/>
      <w:r>
        <w:tab/>
        <w:t>Equipement à utiliser</w:t>
      </w:r>
    </w:p>
    <w:p w14:paraId="1BAEDFFC" w14:textId="77777777" w:rsidR="00896290" w:rsidRDefault="00896290" w:rsidP="00896290">
      <w:pPr>
        <w:pStyle w:val="Heading1"/>
      </w:pPr>
      <w:r>
        <w:t>2</w:t>
      </w:r>
      <w:r>
        <w:tab/>
        <w:t>Type de mesures</w:t>
      </w:r>
    </w:p>
    <w:p w14:paraId="1ED38F01" w14:textId="77777777" w:rsidR="00896290" w:rsidRDefault="00896290" w:rsidP="00896290">
      <w:pPr>
        <w:pStyle w:val="Heading2"/>
      </w:pPr>
      <w:r>
        <w:t>2.1</w:t>
      </w:r>
      <w:r>
        <w:tab/>
        <w:t>Fréquence et largeur de bande</w:t>
      </w:r>
    </w:p>
    <w:p w14:paraId="3521E5A4" w14:textId="77777777" w:rsidR="00896290" w:rsidRDefault="00896290" w:rsidP="00896290">
      <w:pPr>
        <w:pStyle w:val="Headingi"/>
      </w:pPr>
      <w:r>
        <w:t>Objet</w:t>
      </w:r>
    </w:p>
    <w:p w14:paraId="70739AF8" w14:textId="77777777" w:rsidR="00896290" w:rsidRDefault="00896290" w:rsidP="00896290">
      <w:r>
        <w:t>La mesure de la largeur de bande vise essentiellement à vérifier la largeur de bande et le brouillage dans les canaux adjacents.</w:t>
      </w:r>
    </w:p>
    <w:p w14:paraId="1E0D067F" w14:textId="77777777" w:rsidR="00896290" w:rsidRDefault="00896290" w:rsidP="00896290">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276"/>
        <w:gridCol w:w="1559"/>
        <w:gridCol w:w="1701"/>
      </w:tblGrid>
      <w:tr w:rsidR="00896290" w14:paraId="692F11C1" w14:textId="77777777" w:rsidTr="00DA3F7B">
        <w:trPr>
          <w:tblHeader/>
          <w:jc w:val="center"/>
        </w:trPr>
        <w:tc>
          <w:tcPr>
            <w:tcW w:w="1701" w:type="dxa"/>
            <w:vAlign w:val="center"/>
          </w:tcPr>
          <w:p w14:paraId="74BEE6EA" w14:textId="77777777" w:rsidR="00896290" w:rsidRDefault="00896290" w:rsidP="00DA3F7B">
            <w:pPr>
              <w:pStyle w:val="Tablehead"/>
              <w:rPr>
                <w:sz w:val="20"/>
              </w:rPr>
            </w:pPr>
            <w:r>
              <w:rPr>
                <w:sz w:val="20"/>
              </w:rPr>
              <w:t>Paramètre</w:t>
            </w:r>
          </w:p>
        </w:tc>
        <w:tc>
          <w:tcPr>
            <w:tcW w:w="1701" w:type="dxa"/>
            <w:vAlign w:val="center"/>
          </w:tcPr>
          <w:p w14:paraId="5AAD825D" w14:textId="77777777" w:rsidR="00896290" w:rsidRDefault="00896290" w:rsidP="00DA3F7B">
            <w:pPr>
              <w:pStyle w:val="Tablehead"/>
              <w:rPr>
                <w:sz w:val="20"/>
              </w:rPr>
            </w:pPr>
            <w:r>
              <w:rPr>
                <w:sz w:val="20"/>
              </w:rPr>
              <w:t>Méthode de mesure</w:t>
            </w:r>
          </w:p>
        </w:tc>
        <w:tc>
          <w:tcPr>
            <w:tcW w:w="1701" w:type="dxa"/>
            <w:vAlign w:val="center"/>
          </w:tcPr>
          <w:p w14:paraId="4D6EFE3B" w14:textId="77777777" w:rsidR="00896290" w:rsidRDefault="00896290" w:rsidP="00DA3F7B">
            <w:pPr>
              <w:pStyle w:val="Tablehead"/>
              <w:rPr>
                <w:sz w:val="20"/>
              </w:rPr>
            </w:pPr>
            <w:r>
              <w:rPr>
                <w:sz w:val="20"/>
              </w:rPr>
              <w:t>Raison</w:t>
            </w:r>
          </w:p>
        </w:tc>
        <w:tc>
          <w:tcPr>
            <w:tcW w:w="1276" w:type="dxa"/>
            <w:vAlign w:val="center"/>
          </w:tcPr>
          <w:p w14:paraId="361BEC1C" w14:textId="77777777" w:rsidR="00896290" w:rsidRDefault="00896290" w:rsidP="00DA3F7B">
            <w:pPr>
              <w:pStyle w:val="Tablehead"/>
              <w:rPr>
                <w:sz w:val="20"/>
              </w:rPr>
            </w:pPr>
            <w:r>
              <w:rPr>
                <w:sz w:val="20"/>
              </w:rPr>
              <w:t>Méthode de contrôle</w:t>
            </w:r>
          </w:p>
        </w:tc>
        <w:tc>
          <w:tcPr>
            <w:tcW w:w="1559" w:type="dxa"/>
            <w:vAlign w:val="center"/>
          </w:tcPr>
          <w:p w14:paraId="683DBD5E" w14:textId="77777777" w:rsidR="00896290" w:rsidRDefault="00896290" w:rsidP="00DA3F7B">
            <w:pPr>
              <w:pStyle w:val="Tablehead"/>
              <w:rPr>
                <w:sz w:val="20"/>
              </w:rPr>
            </w:pPr>
            <w:r>
              <w:rPr>
                <w:sz w:val="20"/>
              </w:rPr>
              <w:t>Rec.</w:t>
            </w:r>
          </w:p>
        </w:tc>
        <w:tc>
          <w:tcPr>
            <w:tcW w:w="1701" w:type="dxa"/>
            <w:vAlign w:val="center"/>
          </w:tcPr>
          <w:p w14:paraId="2396BF21" w14:textId="77777777" w:rsidR="00896290" w:rsidRDefault="00896290" w:rsidP="00DA3F7B">
            <w:pPr>
              <w:pStyle w:val="Tablehead"/>
              <w:rPr>
                <w:sz w:val="20"/>
              </w:rPr>
            </w:pPr>
            <w:r>
              <w:rPr>
                <w:sz w:val="20"/>
              </w:rPr>
              <w:t>Equipement</w:t>
            </w:r>
          </w:p>
        </w:tc>
      </w:tr>
      <w:tr w:rsidR="00896290" w14:paraId="24805AA2" w14:textId="77777777" w:rsidTr="002C6E94">
        <w:trPr>
          <w:jc w:val="center"/>
        </w:trPr>
        <w:tc>
          <w:tcPr>
            <w:tcW w:w="1701" w:type="dxa"/>
          </w:tcPr>
          <w:p w14:paraId="4DC8FEDE" w14:textId="77777777" w:rsidR="00896290" w:rsidRDefault="00896290" w:rsidP="00DA3F7B">
            <w:pPr>
              <w:pStyle w:val="Tabletext"/>
              <w:jc w:val="left"/>
              <w:rPr>
                <w:sz w:val="20"/>
              </w:rPr>
            </w:pPr>
            <w:r>
              <w:rPr>
                <w:sz w:val="20"/>
              </w:rPr>
              <w:t>Spectre maximal</w:t>
            </w:r>
          </w:p>
        </w:tc>
        <w:tc>
          <w:tcPr>
            <w:tcW w:w="1701" w:type="dxa"/>
          </w:tcPr>
          <w:p w14:paraId="32E657C0" w14:textId="77777777" w:rsidR="00896290" w:rsidRDefault="00896290" w:rsidP="00DA3F7B">
            <w:pPr>
              <w:pStyle w:val="Tabletext"/>
              <w:jc w:val="left"/>
              <w:rPr>
                <w:sz w:val="20"/>
              </w:rPr>
            </w:pPr>
            <w:r>
              <w:rPr>
                <w:sz w:val="20"/>
              </w:rPr>
              <w:t xml:space="preserve">Méthode du </w:t>
            </w:r>
            <w:proofErr w:type="gramStart"/>
            <w:r>
              <w:rPr>
                <w:sz w:val="20"/>
              </w:rPr>
              <w:t>gabarit</w:t>
            </w:r>
            <w:r>
              <w:rPr>
                <w:sz w:val="20"/>
                <w:vertAlign w:val="superscript"/>
              </w:rPr>
              <w:t>(</w:t>
            </w:r>
            <w:proofErr w:type="gramEnd"/>
            <w:r>
              <w:rPr>
                <w:sz w:val="20"/>
                <w:vertAlign w:val="superscript"/>
              </w:rPr>
              <w:t>1)</w:t>
            </w:r>
          </w:p>
        </w:tc>
        <w:tc>
          <w:tcPr>
            <w:tcW w:w="1701" w:type="dxa"/>
          </w:tcPr>
          <w:p w14:paraId="49C13711" w14:textId="77777777" w:rsidR="00896290" w:rsidRDefault="00896290" w:rsidP="00DA3F7B">
            <w:pPr>
              <w:pStyle w:val="Tabletext"/>
              <w:jc w:val="left"/>
              <w:rPr>
                <w:sz w:val="20"/>
              </w:rPr>
            </w:pPr>
            <w:r>
              <w:rPr>
                <w:sz w:val="20"/>
              </w:rPr>
              <w:t>Déterminer rapidement si les règles et/ou les conditions de la licence sont respectées</w:t>
            </w:r>
          </w:p>
        </w:tc>
        <w:tc>
          <w:tcPr>
            <w:tcW w:w="1276" w:type="dxa"/>
          </w:tcPr>
          <w:p w14:paraId="146A6A9C" w14:textId="77777777" w:rsidR="00896290" w:rsidRDefault="00896290" w:rsidP="00DA3F7B">
            <w:pPr>
              <w:jc w:val="center"/>
              <w:rPr>
                <w:sz w:val="20"/>
                <w:lang w:val="en-US"/>
              </w:rPr>
            </w:pPr>
            <w:r>
              <w:rPr>
                <w:sz w:val="20"/>
                <w:lang w:val="en-US"/>
              </w:rPr>
              <w:t>M</w:t>
            </w:r>
            <w:r>
              <w:rPr>
                <w:sz w:val="20"/>
                <w:vertAlign w:val="subscript"/>
                <w:lang w:val="en-US"/>
              </w:rPr>
              <w:t>s</w:t>
            </w:r>
            <w:r>
              <w:rPr>
                <w:sz w:val="20"/>
                <w:lang w:val="en-US"/>
              </w:rPr>
              <w:t>, F</w:t>
            </w:r>
          </w:p>
        </w:tc>
        <w:tc>
          <w:tcPr>
            <w:tcW w:w="1559" w:type="dxa"/>
          </w:tcPr>
          <w:p w14:paraId="51889792" w14:textId="77777777" w:rsidR="00896290" w:rsidRPr="002C6E94" w:rsidRDefault="00896290" w:rsidP="00DA3F7B">
            <w:pPr>
              <w:pStyle w:val="Tabletext"/>
              <w:jc w:val="left"/>
              <w:rPr>
                <w:sz w:val="20"/>
                <w:lang w:val="fr-CH"/>
              </w:rPr>
            </w:pPr>
            <w:r w:rsidRPr="002C6E94">
              <w:rPr>
                <w:sz w:val="20"/>
                <w:lang w:val="fr-CH"/>
              </w:rPr>
              <w:t>UIT-R SM.328,</w:t>
            </w:r>
            <w:r w:rsidRPr="002C6E94">
              <w:rPr>
                <w:sz w:val="20"/>
                <w:lang w:val="fr-CH"/>
              </w:rPr>
              <w:br/>
              <w:t>UIT-R SM.329,</w:t>
            </w:r>
            <w:r w:rsidRPr="002C6E94">
              <w:rPr>
                <w:sz w:val="20"/>
                <w:lang w:val="fr-CH"/>
              </w:rPr>
              <w:br/>
              <w:t>UIT-R SM.</w:t>
            </w:r>
            <w:proofErr w:type="gramStart"/>
            <w:r w:rsidRPr="002C6E94">
              <w:rPr>
                <w:sz w:val="20"/>
                <w:lang w:val="fr-CH"/>
              </w:rPr>
              <w:t>443</w:t>
            </w:r>
            <w:r w:rsidR="002C6E94" w:rsidRPr="002C6E94">
              <w:rPr>
                <w:sz w:val="20"/>
                <w:lang w:val="fr-CH"/>
              </w:rPr>
              <w:t>;</w:t>
            </w:r>
            <w:proofErr w:type="gramEnd"/>
            <w:r w:rsidR="002C6E94" w:rsidRPr="002C6E94">
              <w:rPr>
                <w:sz w:val="20"/>
                <w:lang w:val="fr-CH"/>
              </w:rPr>
              <w:t xml:space="preserve"> Manuel sur le contr</w:t>
            </w:r>
            <w:r w:rsidR="002C6E94">
              <w:rPr>
                <w:sz w:val="20"/>
                <w:lang w:val="fr-CH"/>
              </w:rPr>
              <w:t>ôle du spectre (</w:t>
            </w:r>
            <w:r w:rsidR="00EC00D6">
              <w:rPr>
                <w:sz w:val="20"/>
                <w:lang w:val="fr-CH"/>
              </w:rPr>
              <w:t>édition</w:t>
            </w:r>
            <w:r w:rsidR="00DA3F7B">
              <w:rPr>
                <w:sz w:val="20"/>
                <w:lang w:val="fr-CH"/>
              </w:rPr>
              <w:t> </w:t>
            </w:r>
            <w:r w:rsidR="00EC00D6">
              <w:rPr>
                <w:sz w:val="20"/>
                <w:lang w:val="fr-CH"/>
              </w:rPr>
              <w:t>2011</w:t>
            </w:r>
            <w:r w:rsidR="002C6E94">
              <w:rPr>
                <w:sz w:val="20"/>
                <w:lang w:val="fr-CH"/>
              </w:rPr>
              <w:t>), Chapitre 4.12</w:t>
            </w:r>
          </w:p>
        </w:tc>
        <w:tc>
          <w:tcPr>
            <w:tcW w:w="1701" w:type="dxa"/>
          </w:tcPr>
          <w:p w14:paraId="002B9F06" w14:textId="77777777" w:rsidR="00896290" w:rsidRDefault="00896290" w:rsidP="00DA3F7B">
            <w:pPr>
              <w:pStyle w:val="Tabletext"/>
              <w:jc w:val="left"/>
              <w:rPr>
                <w:sz w:val="20"/>
              </w:rPr>
            </w:pPr>
            <w:r>
              <w:rPr>
                <w:sz w:val="20"/>
              </w:rPr>
              <w:t>Analyseur de spectre</w:t>
            </w:r>
            <w:r w:rsidR="002C6E94">
              <w:rPr>
                <w:sz w:val="20"/>
              </w:rPr>
              <w:t xml:space="preserve"> ou récepteur</w:t>
            </w:r>
          </w:p>
        </w:tc>
      </w:tr>
      <w:tr w:rsidR="00896290" w14:paraId="205C3F0A" w14:textId="77777777" w:rsidTr="002C6E94">
        <w:trPr>
          <w:jc w:val="center"/>
        </w:trPr>
        <w:tc>
          <w:tcPr>
            <w:tcW w:w="1701" w:type="dxa"/>
          </w:tcPr>
          <w:p w14:paraId="6B21CE32" w14:textId="77777777" w:rsidR="00896290" w:rsidRDefault="00896290" w:rsidP="00DA3F7B">
            <w:pPr>
              <w:pStyle w:val="Tabletext"/>
              <w:keepNext/>
              <w:keepLines/>
              <w:jc w:val="left"/>
              <w:rPr>
                <w:sz w:val="20"/>
              </w:rPr>
            </w:pPr>
            <w:r>
              <w:rPr>
                <w:sz w:val="20"/>
              </w:rPr>
              <w:t xml:space="preserve">Largeur de bande occupée à 99% </w:t>
            </w:r>
          </w:p>
        </w:tc>
        <w:tc>
          <w:tcPr>
            <w:tcW w:w="1701" w:type="dxa"/>
          </w:tcPr>
          <w:p w14:paraId="0AF0381F" w14:textId="77777777" w:rsidR="00896290" w:rsidRDefault="00896290" w:rsidP="00DA3F7B">
            <w:pPr>
              <w:pStyle w:val="Tabletext"/>
              <w:keepNext/>
              <w:keepLines/>
              <w:jc w:val="left"/>
              <w:rPr>
                <w:sz w:val="20"/>
              </w:rPr>
            </w:pPr>
            <w:r>
              <w:rPr>
                <w:sz w:val="20"/>
              </w:rPr>
              <w:t>Intégration numérique du spectre occupé</w:t>
            </w:r>
          </w:p>
        </w:tc>
        <w:tc>
          <w:tcPr>
            <w:tcW w:w="1701" w:type="dxa"/>
          </w:tcPr>
          <w:p w14:paraId="3CA5BCBA" w14:textId="77777777" w:rsidR="00896290" w:rsidRDefault="00896290" w:rsidP="00DA3F7B">
            <w:pPr>
              <w:pStyle w:val="Tabletext"/>
              <w:keepNext/>
              <w:keepLines/>
              <w:jc w:val="left"/>
              <w:rPr>
                <w:sz w:val="20"/>
              </w:rPr>
            </w:pPr>
            <w:r>
              <w:rPr>
                <w:sz w:val="20"/>
              </w:rPr>
              <w:t>Déterminer si les règles et/ou les conditions de la licence sont respectées</w:t>
            </w:r>
          </w:p>
        </w:tc>
        <w:tc>
          <w:tcPr>
            <w:tcW w:w="1276" w:type="dxa"/>
          </w:tcPr>
          <w:p w14:paraId="3D45FFA4" w14:textId="77777777" w:rsidR="00896290" w:rsidRDefault="00896290" w:rsidP="00DA3F7B">
            <w:pPr>
              <w:pStyle w:val="Tabletext"/>
              <w:keepNext/>
              <w:keepLines/>
              <w:jc w:val="center"/>
              <w:rPr>
                <w:sz w:val="20"/>
                <w:lang w:val="fr-CH"/>
              </w:rPr>
            </w:pPr>
            <w:r>
              <w:rPr>
                <w:sz w:val="20"/>
                <w:lang w:val="fr-CH"/>
              </w:rPr>
              <w:t>M</w:t>
            </w:r>
            <w:r>
              <w:rPr>
                <w:sz w:val="20"/>
                <w:vertAlign w:val="subscript"/>
                <w:lang w:val="fr-CH"/>
              </w:rPr>
              <w:t>s</w:t>
            </w:r>
            <w:r>
              <w:rPr>
                <w:sz w:val="20"/>
                <w:lang w:val="fr-CH"/>
              </w:rPr>
              <w:t>, F</w:t>
            </w:r>
          </w:p>
        </w:tc>
        <w:tc>
          <w:tcPr>
            <w:tcW w:w="1559" w:type="dxa"/>
          </w:tcPr>
          <w:p w14:paraId="416D08C6" w14:textId="77777777" w:rsidR="00896290" w:rsidRDefault="00896290" w:rsidP="00DA3F7B">
            <w:pPr>
              <w:pStyle w:val="Tabletext"/>
              <w:keepNext/>
              <w:keepLines/>
              <w:jc w:val="left"/>
              <w:rPr>
                <w:sz w:val="20"/>
              </w:rPr>
            </w:pPr>
            <w:r>
              <w:rPr>
                <w:sz w:val="20"/>
                <w:lang w:val="fr-CH"/>
              </w:rPr>
              <w:t xml:space="preserve">UIT-R </w:t>
            </w:r>
            <w:r>
              <w:rPr>
                <w:sz w:val="20"/>
              </w:rPr>
              <w:t xml:space="preserve">SM.443, Manuel </w:t>
            </w:r>
            <w:r w:rsidR="002C6E94">
              <w:rPr>
                <w:sz w:val="20"/>
              </w:rPr>
              <w:t>sur le</w:t>
            </w:r>
            <w:r>
              <w:rPr>
                <w:sz w:val="20"/>
              </w:rPr>
              <w:t xml:space="preserve"> </w:t>
            </w:r>
            <w:r w:rsidR="002C6E94">
              <w:rPr>
                <w:sz w:val="20"/>
              </w:rPr>
              <w:t>c</w:t>
            </w:r>
            <w:r>
              <w:rPr>
                <w:sz w:val="20"/>
              </w:rPr>
              <w:t>ontrôle du spectre</w:t>
            </w:r>
            <w:r w:rsidR="002C6E94">
              <w:rPr>
                <w:sz w:val="20"/>
              </w:rPr>
              <w:t xml:space="preserve"> (</w:t>
            </w:r>
            <w:r w:rsidR="00EC00D6">
              <w:rPr>
                <w:sz w:val="20"/>
              </w:rPr>
              <w:t>édition</w:t>
            </w:r>
            <w:r w:rsidR="00DA3F7B">
              <w:rPr>
                <w:sz w:val="20"/>
              </w:rPr>
              <w:t> </w:t>
            </w:r>
            <w:r w:rsidR="00EC00D6">
              <w:rPr>
                <w:sz w:val="20"/>
              </w:rPr>
              <w:t>2011</w:t>
            </w:r>
            <w:r w:rsidR="002C6E94">
              <w:rPr>
                <w:sz w:val="20"/>
              </w:rPr>
              <w:t>)</w:t>
            </w:r>
            <w:r>
              <w:rPr>
                <w:sz w:val="20"/>
              </w:rPr>
              <w:t>,</w:t>
            </w:r>
            <w:r>
              <w:rPr>
                <w:sz w:val="20"/>
              </w:rPr>
              <w:br/>
              <w:t>Chapitre 4.5</w:t>
            </w:r>
          </w:p>
        </w:tc>
        <w:tc>
          <w:tcPr>
            <w:tcW w:w="1701" w:type="dxa"/>
          </w:tcPr>
          <w:p w14:paraId="0EF677BD" w14:textId="77777777" w:rsidR="00896290" w:rsidRDefault="00896290" w:rsidP="00DA3F7B">
            <w:pPr>
              <w:pStyle w:val="Tabletext"/>
              <w:keepNext/>
              <w:keepLines/>
              <w:jc w:val="left"/>
              <w:rPr>
                <w:sz w:val="20"/>
              </w:rPr>
            </w:pPr>
            <w:r>
              <w:rPr>
                <w:sz w:val="20"/>
              </w:rPr>
              <w:t>Analyseur de spectre avec fonctions de numérisation</w:t>
            </w:r>
            <w:r w:rsidR="002C6E94">
              <w:rPr>
                <w:sz w:val="20"/>
              </w:rPr>
              <w:t xml:space="preserve"> ou récepteur</w:t>
            </w:r>
          </w:p>
        </w:tc>
      </w:tr>
      <w:tr w:rsidR="00896290" w14:paraId="73D9C098" w14:textId="77777777" w:rsidTr="002C6E94">
        <w:trPr>
          <w:jc w:val="center"/>
        </w:trPr>
        <w:tc>
          <w:tcPr>
            <w:tcW w:w="1701" w:type="dxa"/>
            <w:tcBorders>
              <w:bottom w:val="single" w:sz="4" w:space="0" w:color="auto"/>
            </w:tcBorders>
          </w:tcPr>
          <w:p w14:paraId="0DEB3103" w14:textId="77777777" w:rsidR="00896290" w:rsidRDefault="00896290" w:rsidP="00DA3F7B">
            <w:pPr>
              <w:pStyle w:val="Tabletext"/>
              <w:jc w:val="left"/>
              <w:rPr>
                <w:sz w:val="20"/>
              </w:rPr>
            </w:pPr>
            <w:r>
              <w:rPr>
                <w:sz w:val="20"/>
              </w:rPr>
              <w:t>Niveau de protection</w:t>
            </w:r>
          </w:p>
        </w:tc>
        <w:tc>
          <w:tcPr>
            <w:tcW w:w="1701" w:type="dxa"/>
            <w:tcBorders>
              <w:bottom w:val="single" w:sz="4" w:space="0" w:color="auto"/>
            </w:tcBorders>
          </w:tcPr>
          <w:p w14:paraId="12C3F36B" w14:textId="77777777" w:rsidR="00896290" w:rsidRDefault="00896290" w:rsidP="00DA3F7B">
            <w:pPr>
              <w:pStyle w:val="Tabletext"/>
              <w:jc w:val="left"/>
              <w:rPr>
                <w:sz w:val="20"/>
              </w:rPr>
            </w:pPr>
            <w:r>
              <w:rPr>
                <w:sz w:val="20"/>
              </w:rPr>
              <w:t>Indicateur présent sur le récepteur</w:t>
            </w:r>
          </w:p>
        </w:tc>
        <w:tc>
          <w:tcPr>
            <w:tcW w:w="1701" w:type="dxa"/>
            <w:tcBorders>
              <w:bottom w:val="single" w:sz="4" w:space="0" w:color="auto"/>
            </w:tcBorders>
          </w:tcPr>
          <w:p w14:paraId="025E139C" w14:textId="77777777" w:rsidR="00896290" w:rsidRDefault="00896290" w:rsidP="00DA3F7B">
            <w:pPr>
              <w:pStyle w:val="Tabletext"/>
              <w:jc w:val="left"/>
              <w:rPr>
                <w:sz w:val="20"/>
              </w:rPr>
            </w:pPr>
            <w:r>
              <w:rPr>
                <w:sz w:val="20"/>
              </w:rPr>
              <w:t>Test des paramètres du système</w:t>
            </w:r>
          </w:p>
        </w:tc>
        <w:tc>
          <w:tcPr>
            <w:tcW w:w="1276" w:type="dxa"/>
            <w:tcBorders>
              <w:bottom w:val="single" w:sz="4" w:space="0" w:color="auto"/>
            </w:tcBorders>
          </w:tcPr>
          <w:p w14:paraId="6E2302F0" w14:textId="77777777" w:rsidR="00896290" w:rsidRDefault="00896290" w:rsidP="00DA3F7B">
            <w:pPr>
              <w:pStyle w:val="Tabletext"/>
              <w:jc w:val="center"/>
              <w:rPr>
                <w:sz w:val="20"/>
                <w:lang w:val="en-US"/>
              </w:rPr>
            </w:pPr>
            <w:r>
              <w:rPr>
                <w:sz w:val="20"/>
                <w:lang w:val="en-US"/>
              </w:rPr>
              <w:t>X</w:t>
            </w:r>
          </w:p>
        </w:tc>
        <w:tc>
          <w:tcPr>
            <w:tcW w:w="1559" w:type="dxa"/>
            <w:tcBorders>
              <w:bottom w:val="single" w:sz="4" w:space="0" w:color="auto"/>
            </w:tcBorders>
          </w:tcPr>
          <w:p w14:paraId="5034A507" w14:textId="77777777" w:rsidR="00896290" w:rsidRDefault="00896290" w:rsidP="00DA3F7B">
            <w:pPr>
              <w:pStyle w:val="Tabletext"/>
              <w:jc w:val="left"/>
              <w:rPr>
                <w:sz w:val="20"/>
                <w:lang w:val="en-US"/>
              </w:rPr>
            </w:pPr>
            <w:r>
              <w:rPr>
                <w:sz w:val="20"/>
                <w:lang w:val="en-US"/>
              </w:rPr>
              <w:t>UIT-R SM.378,</w:t>
            </w:r>
            <w:r>
              <w:rPr>
                <w:sz w:val="20"/>
                <w:lang w:val="en-US"/>
              </w:rPr>
              <w:br/>
              <w:t>UIT-R P.845</w:t>
            </w:r>
          </w:p>
        </w:tc>
        <w:tc>
          <w:tcPr>
            <w:tcW w:w="1701" w:type="dxa"/>
            <w:tcBorders>
              <w:bottom w:val="single" w:sz="4" w:space="0" w:color="auto"/>
            </w:tcBorders>
          </w:tcPr>
          <w:p w14:paraId="0EABE76C" w14:textId="77777777" w:rsidR="00896290" w:rsidRDefault="00896290" w:rsidP="00DA3F7B">
            <w:pPr>
              <w:pStyle w:val="Tabletext"/>
              <w:jc w:val="left"/>
              <w:rPr>
                <w:sz w:val="20"/>
              </w:rPr>
            </w:pPr>
            <w:r>
              <w:rPr>
                <w:sz w:val="20"/>
              </w:rPr>
              <w:t>Récepteur spécialisé</w:t>
            </w:r>
          </w:p>
        </w:tc>
      </w:tr>
      <w:tr w:rsidR="00896290" w14:paraId="0AF844B4" w14:textId="77777777" w:rsidTr="002C6E94">
        <w:tblPrEx>
          <w:tblBorders>
            <w:top w:val="single" w:sz="12" w:space="0" w:color="auto"/>
            <w:left w:val="single" w:sz="12" w:space="0" w:color="auto"/>
            <w:bottom w:val="single" w:sz="12" w:space="0" w:color="auto"/>
            <w:right w:val="single" w:sz="12" w:space="0" w:color="auto"/>
          </w:tblBorders>
        </w:tblPrEx>
        <w:trPr>
          <w:jc w:val="center"/>
        </w:trPr>
        <w:tc>
          <w:tcPr>
            <w:tcW w:w="1701" w:type="dxa"/>
            <w:tcBorders>
              <w:top w:val="single" w:sz="4" w:space="0" w:color="auto"/>
              <w:left w:val="single" w:sz="4" w:space="0" w:color="auto"/>
              <w:bottom w:val="single" w:sz="4" w:space="0" w:color="auto"/>
            </w:tcBorders>
          </w:tcPr>
          <w:p w14:paraId="03BE876D" w14:textId="77777777" w:rsidR="00896290" w:rsidRDefault="00896290" w:rsidP="00DA3F7B">
            <w:pPr>
              <w:pStyle w:val="Tabletext"/>
              <w:jc w:val="left"/>
              <w:rPr>
                <w:sz w:val="20"/>
                <w:lang w:val="fr-CH"/>
              </w:rPr>
            </w:pPr>
            <w:proofErr w:type="gramStart"/>
            <w:r>
              <w:rPr>
                <w:sz w:val="20"/>
                <w:lang w:val="fr-CH"/>
              </w:rPr>
              <w:t>Fréquence</w:t>
            </w:r>
            <w:r>
              <w:rPr>
                <w:sz w:val="20"/>
                <w:vertAlign w:val="superscript"/>
                <w:lang w:val="fr-CH"/>
              </w:rPr>
              <w:t>(</w:t>
            </w:r>
            <w:proofErr w:type="gramEnd"/>
            <w:r>
              <w:rPr>
                <w:sz w:val="20"/>
                <w:vertAlign w:val="superscript"/>
                <w:lang w:val="fr-CH"/>
              </w:rPr>
              <w:t>2)</w:t>
            </w:r>
          </w:p>
        </w:tc>
        <w:tc>
          <w:tcPr>
            <w:tcW w:w="1701" w:type="dxa"/>
            <w:tcBorders>
              <w:top w:val="single" w:sz="4" w:space="0" w:color="auto"/>
              <w:bottom w:val="single" w:sz="4" w:space="0" w:color="auto"/>
            </w:tcBorders>
          </w:tcPr>
          <w:p w14:paraId="3F5E0BFB" w14:textId="77777777" w:rsidR="00896290" w:rsidRDefault="00896290" w:rsidP="00DA3F7B">
            <w:pPr>
              <w:pStyle w:val="Tabletext"/>
              <w:jc w:val="left"/>
              <w:rPr>
                <w:sz w:val="20"/>
                <w:lang w:val="fr-CH"/>
              </w:rPr>
            </w:pPr>
            <w:r>
              <w:rPr>
                <w:sz w:val="20"/>
                <w:lang w:val="fr-CH"/>
              </w:rPr>
              <w:t>Plusieurs méthodes applicables</w:t>
            </w:r>
          </w:p>
        </w:tc>
        <w:tc>
          <w:tcPr>
            <w:tcW w:w="1701" w:type="dxa"/>
            <w:tcBorders>
              <w:top w:val="single" w:sz="4" w:space="0" w:color="auto"/>
              <w:bottom w:val="single" w:sz="4" w:space="0" w:color="auto"/>
            </w:tcBorders>
          </w:tcPr>
          <w:p w14:paraId="15FE7C8B" w14:textId="77777777" w:rsidR="00896290" w:rsidRDefault="00896290" w:rsidP="00DA3F7B">
            <w:pPr>
              <w:pStyle w:val="Tabletext"/>
              <w:jc w:val="left"/>
              <w:rPr>
                <w:sz w:val="20"/>
                <w:lang w:val="fr-CH"/>
              </w:rPr>
            </w:pPr>
            <w:r>
              <w:rPr>
                <w:sz w:val="20"/>
                <w:lang w:val="fr-CH"/>
              </w:rPr>
              <w:t>Déterminer si les règles et/ou les conditions de la licence sont respectées</w:t>
            </w:r>
          </w:p>
        </w:tc>
        <w:tc>
          <w:tcPr>
            <w:tcW w:w="1276" w:type="dxa"/>
            <w:tcBorders>
              <w:top w:val="single" w:sz="4" w:space="0" w:color="auto"/>
              <w:bottom w:val="single" w:sz="4" w:space="0" w:color="auto"/>
            </w:tcBorders>
          </w:tcPr>
          <w:p w14:paraId="5EFCAA99" w14:textId="77777777" w:rsidR="00896290" w:rsidRDefault="00896290" w:rsidP="00DA3F7B">
            <w:pPr>
              <w:pStyle w:val="Tabletext"/>
              <w:jc w:val="center"/>
              <w:rPr>
                <w:sz w:val="20"/>
                <w:lang w:val="fr-CH"/>
              </w:rPr>
            </w:pPr>
            <w:r>
              <w:rPr>
                <w:sz w:val="20"/>
                <w:lang w:val="fr-CH"/>
              </w:rPr>
              <w:t>M</w:t>
            </w:r>
            <w:r>
              <w:rPr>
                <w:sz w:val="20"/>
                <w:vertAlign w:val="subscript"/>
                <w:lang w:val="fr-CH"/>
              </w:rPr>
              <w:t>s</w:t>
            </w:r>
            <w:r>
              <w:rPr>
                <w:sz w:val="20"/>
              </w:rPr>
              <w:t>,</w:t>
            </w:r>
            <w:r>
              <w:rPr>
                <w:sz w:val="20"/>
                <w:lang w:val="fr-CH"/>
              </w:rPr>
              <w:t xml:space="preserve"> F</w:t>
            </w:r>
          </w:p>
        </w:tc>
        <w:tc>
          <w:tcPr>
            <w:tcW w:w="1559" w:type="dxa"/>
            <w:tcBorders>
              <w:top w:val="single" w:sz="4" w:space="0" w:color="auto"/>
              <w:bottom w:val="single" w:sz="4" w:space="0" w:color="auto"/>
            </w:tcBorders>
          </w:tcPr>
          <w:p w14:paraId="1E29A213" w14:textId="77777777" w:rsidR="00896290" w:rsidRDefault="00896290" w:rsidP="00DA3F7B">
            <w:pPr>
              <w:pStyle w:val="Tabletext"/>
              <w:jc w:val="left"/>
              <w:rPr>
                <w:sz w:val="20"/>
                <w:lang w:val="fr-CH"/>
              </w:rPr>
            </w:pPr>
            <w:r>
              <w:rPr>
                <w:sz w:val="20"/>
                <w:lang w:val="fr-CH"/>
              </w:rPr>
              <w:t xml:space="preserve">UIT-R SM.377, </w:t>
            </w:r>
            <w:r>
              <w:rPr>
                <w:sz w:val="20"/>
                <w:lang w:val="fr-CH"/>
              </w:rPr>
              <w:br/>
              <w:t xml:space="preserve">Manuel </w:t>
            </w:r>
            <w:r w:rsidR="002C6E94">
              <w:rPr>
                <w:sz w:val="20"/>
                <w:lang w:val="fr-CH"/>
              </w:rPr>
              <w:t>sur le c</w:t>
            </w:r>
            <w:r>
              <w:rPr>
                <w:sz w:val="20"/>
                <w:lang w:val="fr-CH"/>
              </w:rPr>
              <w:t>ontrôle du spectre</w:t>
            </w:r>
            <w:r w:rsidR="002C6E94">
              <w:rPr>
                <w:sz w:val="20"/>
                <w:lang w:val="fr-CH"/>
              </w:rPr>
              <w:t xml:space="preserve"> (</w:t>
            </w:r>
            <w:r w:rsidR="00EC00D6">
              <w:rPr>
                <w:sz w:val="20"/>
                <w:lang w:val="fr-CH"/>
              </w:rPr>
              <w:t>édition</w:t>
            </w:r>
            <w:r w:rsidR="00DA3F7B">
              <w:rPr>
                <w:sz w:val="20"/>
                <w:lang w:val="fr-CH"/>
              </w:rPr>
              <w:t> </w:t>
            </w:r>
            <w:r w:rsidR="00EC00D6">
              <w:rPr>
                <w:sz w:val="20"/>
                <w:lang w:val="fr-CH"/>
              </w:rPr>
              <w:t>2011</w:t>
            </w:r>
            <w:r w:rsidR="002C6E94">
              <w:rPr>
                <w:sz w:val="20"/>
                <w:lang w:val="fr-CH"/>
              </w:rPr>
              <w:t>)</w:t>
            </w:r>
            <w:r>
              <w:rPr>
                <w:sz w:val="20"/>
                <w:lang w:val="fr-CH"/>
              </w:rPr>
              <w:t>,</w:t>
            </w:r>
            <w:r>
              <w:rPr>
                <w:sz w:val="20"/>
                <w:lang w:val="fr-CH"/>
              </w:rPr>
              <w:br/>
              <w:t>Chapitre 4.2</w:t>
            </w:r>
          </w:p>
        </w:tc>
        <w:tc>
          <w:tcPr>
            <w:tcW w:w="1701" w:type="dxa"/>
            <w:tcBorders>
              <w:top w:val="single" w:sz="4" w:space="0" w:color="auto"/>
              <w:bottom w:val="single" w:sz="4" w:space="0" w:color="auto"/>
              <w:right w:val="single" w:sz="4" w:space="0" w:color="auto"/>
            </w:tcBorders>
          </w:tcPr>
          <w:p w14:paraId="3E3B7B5C" w14:textId="77777777" w:rsidR="00896290" w:rsidRDefault="00896290" w:rsidP="00DA3F7B">
            <w:pPr>
              <w:pStyle w:val="Tabletext"/>
              <w:jc w:val="left"/>
              <w:rPr>
                <w:sz w:val="20"/>
                <w:lang w:val="fr-CH"/>
              </w:rPr>
            </w:pPr>
            <w:r>
              <w:rPr>
                <w:sz w:val="20"/>
                <w:lang w:val="fr-CH"/>
              </w:rPr>
              <w:t>Compteur de fréquences ou analyseur de spectre</w:t>
            </w:r>
            <w:r w:rsidR="002C6E94">
              <w:rPr>
                <w:sz w:val="20"/>
                <w:lang w:val="fr-CH"/>
              </w:rPr>
              <w:t xml:space="preserve"> ou récepteur</w:t>
            </w:r>
          </w:p>
        </w:tc>
      </w:tr>
      <w:tr w:rsidR="00896290" w14:paraId="298F7A36" w14:textId="77777777" w:rsidTr="002C6E94">
        <w:tblPrEx>
          <w:tblBorders>
            <w:top w:val="single" w:sz="12" w:space="0" w:color="auto"/>
            <w:left w:val="single" w:sz="12" w:space="0" w:color="auto"/>
            <w:bottom w:val="single" w:sz="12" w:space="0" w:color="auto"/>
            <w:right w:val="single" w:sz="12" w:space="0" w:color="auto"/>
          </w:tblBorders>
        </w:tblPrEx>
        <w:trPr>
          <w:jc w:val="center"/>
        </w:trPr>
        <w:tc>
          <w:tcPr>
            <w:tcW w:w="9639" w:type="dxa"/>
            <w:gridSpan w:val="6"/>
            <w:tcBorders>
              <w:top w:val="single" w:sz="4" w:space="0" w:color="auto"/>
              <w:left w:val="nil"/>
              <w:bottom w:val="nil"/>
              <w:right w:val="nil"/>
            </w:tcBorders>
          </w:tcPr>
          <w:p w14:paraId="71705D6B" w14:textId="77777777" w:rsidR="00896290" w:rsidRDefault="00896290" w:rsidP="00DA3F7B">
            <w:pPr>
              <w:pStyle w:val="Tablelegend"/>
              <w:rPr>
                <w:sz w:val="20"/>
              </w:rPr>
            </w:pPr>
            <w:r>
              <w:rPr>
                <w:sz w:val="20"/>
                <w:vertAlign w:val="superscript"/>
              </w:rPr>
              <w:t>(1)</w:t>
            </w:r>
            <w:r>
              <w:rPr>
                <w:sz w:val="20"/>
              </w:rPr>
              <w:tab/>
              <w:t xml:space="preserve">Il faut élaborer un gabarit pour chaque système. Il conviendrait de tenir compte des rapports </w:t>
            </w:r>
            <w:r>
              <w:rPr>
                <w:i/>
                <w:iCs/>
                <w:sz w:val="20"/>
              </w:rPr>
              <w:t>S</w:t>
            </w:r>
            <w:r>
              <w:rPr>
                <w:sz w:val="20"/>
              </w:rPr>
              <w:t>/</w:t>
            </w:r>
            <w:r>
              <w:rPr>
                <w:i/>
                <w:iCs/>
                <w:sz w:val="20"/>
              </w:rPr>
              <w:t>N</w:t>
            </w:r>
            <w:r>
              <w:rPr>
                <w:sz w:val="20"/>
              </w:rPr>
              <w:t xml:space="preserve"> de faible intensité dans les applications par satellite</w:t>
            </w:r>
            <w:r w:rsidR="00FB4376">
              <w:rPr>
                <w:sz w:val="20"/>
              </w:rPr>
              <w:t xml:space="preserve"> et il pourrait être nécessaire de procéder à une évaluation sur site pour évaluer </w:t>
            </w:r>
            <w:r w:rsidR="00DA3F7B">
              <w:rPr>
                <w:sz w:val="20"/>
              </w:rPr>
              <w:t xml:space="preserve">correctement </w:t>
            </w:r>
            <w:r w:rsidR="00FB4376">
              <w:rPr>
                <w:sz w:val="20"/>
              </w:rPr>
              <w:t>les systèmes très sélectifs</w:t>
            </w:r>
            <w:r>
              <w:rPr>
                <w:sz w:val="20"/>
              </w:rPr>
              <w:t>.</w:t>
            </w:r>
          </w:p>
          <w:p w14:paraId="7EBCBC44" w14:textId="77777777" w:rsidR="00896290" w:rsidRDefault="00896290" w:rsidP="00DA3F7B">
            <w:pPr>
              <w:pStyle w:val="Tablelegend"/>
              <w:rPr>
                <w:sz w:val="20"/>
                <w:lang w:val="fr-CH"/>
              </w:rPr>
            </w:pPr>
            <w:r>
              <w:rPr>
                <w:sz w:val="20"/>
                <w:vertAlign w:val="superscript"/>
              </w:rPr>
              <w:t>(2)</w:t>
            </w:r>
            <w:r>
              <w:rPr>
                <w:sz w:val="20"/>
              </w:rPr>
              <w:tab/>
              <w:t xml:space="preserve">Dans les réseaux à </w:t>
            </w:r>
            <w:r w:rsidR="00DA3F7B">
              <w:rPr>
                <w:sz w:val="20"/>
              </w:rPr>
              <w:t xml:space="preserve">une seule </w:t>
            </w:r>
            <w:r>
              <w:rPr>
                <w:sz w:val="20"/>
              </w:rPr>
              <w:t>fréquence, la fréquence d'exploitation de chaque émetteur devrait être m</w:t>
            </w:r>
            <w:r>
              <w:rPr>
                <w:sz w:val="20"/>
                <w:lang w:val="fr-CH"/>
              </w:rPr>
              <w:t>esurée</w:t>
            </w:r>
            <w:r w:rsidR="00FB4376">
              <w:rPr>
                <w:sz w:val="20"/>
                <w:lang w:val="fr-CH"/>
              </w:rPr>
              <w:t xml:space="preserve"> et </w:t>
            </w:r>
            <w:r w:rsidR="00220EEE">
              <w:rPr>
                <w:sz w:val="20"/>
                <w:lang w:val="fr-CH"/>
              </w:rPr>
              <w:t>l</w:t>
            </w:r>
            <w:r w:rsidR="00FB4376">
              <w:rPr>
                <w:sz w:val="20"/>
                <w:lang w:val="fr-CH"/>
              </w:rPr>
              <w:t xml:space="preserve">es étalons de fréquence devraient être choisis </w:t>
            </w:r>
            <w:r w:rsidR="00624052">
              <w:rPr>
                <w:sz w:val="20"/>
                <w:lang w:val="fr-CH"/>
              </w:rPr>
              <w:t xml:space="preserve">en fonction des incertitudes à prendre en </w:t>
            </w:r>
            <w:proofErr w:type="gramStart"/>
            <w:r w:rsidR="00624052">
              <w:rPr>
                <w:sz w:val="20"/>
                <w:lang w:val="fr-CH"/>
              </w:rPr>
              <w:t>compte</w:t>
            </w:r>
            <w:r w:rsidR="00FB4376">
              <w:rPr>
                <w:sz w:val="20"/>
                <w:lang w:val="fr-CH"/>
              </w:rPr>
              <w:t>;</w:t>
            </w:r>
            <w:proofErr w:type="gramEnd"/>
            <w:r w:rsidR="00FB4376">
              <w:rPr>
                <w:sz w:val="20"/>
                <w:lang w:val="fr-CH"/>
              </w:rPr>
              <w:t xml:space="preserve"> par exemple, un réseau à </w:t>
            </w:r>
            <w:r w:rsidR="00DA3F7B">
              <w:rPr>
                <w:sz w:val="20"/>
                <w:lang w:val="fr-CH"/>
              </w:rPr>
              <w:t xml:space="preserve">une seule </w:t>
            </w:r>
            <w:r w:rsidR="00FB4376">
              <w:rPr>
                <w:sz w:val="20"/>
                <w:lang w:val="fr-CH"/>
              </w:rPr>
              <w:t xml:space="preserve">fréquence </w:t>
            </w:r>
            <w:r w:rsidR="00DA3F7B">
              <w:rPr>
                <w:sz w:val="20"/>
                <w:lang w:val="fr-CH"/>
              </w:rPr>
              <w:t xml:space="preserve">aurait </w:t>
            </w:r>
            <w:r w:rsidR="00624052">
              <w:rPr>
                <w:sz w:val="20"/>
                <w:lang w:val="fr-CH"/>
              </w:rPr>
              <w:t xml:space="preserve">normalement </w:t>
            </w:r>
            <w:r w:rsidR="00DA3F7B">
              <w:rPr>
                <w:sz w:val="20"/>
                <w:lang w:val="fr-CH"/>
              </w:rPr>
              <w:t>besoin d'</w:t>
            </w:r>
            <w:r w:rsidR="00FB4376">
              <w:rPr>
                <w:sz w:val="20"/>
                <w:lang w:val="fr-CH"/>
              </w:rPr>
              <w:t>une synchronisation</w:t>
            </w:r>
            <w:r w:rsidR="002D7E18">
              <w:rPr>
                <w:sz w:val="20"/>
                <w:lang w:val="fr-CH"/>
              </w:rPr>
              <w:t xml:space="preserve"> de</w:t>
            </w:r>
            <w:r w:rsidR="00624052">
              <w:rPr>
                <w:sz w:val="20"/>
                <w:lang w:val="fr-CH"/>
              </w:rPr>
              <w:t xml:space="preserve"> l'</w:t>
            </w:r>
            <w:r w:rsidR="002D7E18">
              <w:rPr>
                <w:sz w:val="20"/>
                <w:lang w:val="fr-CH"/>
              </w:rPr>
              <w:t xml:space="preserve">émetteur </w:t>
            </w:r>
            <w:r w:rsidR="00220EEE">
              <w:rPr>
                <w:sz w:val="20"/>
                <w:lang w:val="fr-CH"/>
              </w:rPr>
              <w:t>de l'ordre de 10</w:t>
            </w:r>
            <w:r w:rsidR="00220EEE" w:rsidRPr="00220EEE">
              <w:rPr>
                <w:sz w:val="20"/>
                <w:vertAlign w:val="superscript"/>
                <w:lang w:val="fr-CH"/>
              </w:rPr>
              <w:t>-9</w:t>
            </w:r>
            <w:r>
              <w:rPr>
                <w:sz w:val="20"/>
                <w:lang w:val="fr-CH"/>
              </w:rPr>
              <w:t>.</w:t>
            </w:r>
          </w:p>
        </w:tc>
      </w:tr>
    </w:tbl>
    <w:p w14:paraId="005026B0" w14:textId="77777777" w:rsidR="00896290" w:rsidRPr="00896290" w:rsidRDefault="00896290" w:rsidP="00DA3F7B">
      <w:pPr>
        <w:pStyle w:val="Tablefin"/>
        <w:rPr>
          <w:lang w:val="fr-CH"/>
        </w:rPr>
      </w:pPr>
    </w:p>
    <w:p w14:paraId="1DE8E2D7" w14:textId="77777777" w:rsidR="00896290" w:rsidRDefault="00896290" w:rsidP="00DA3F7B">
      <w:pPr>
        <w:pStyle w:val="Heading2"/>
        <w:rPr>
          <w:lang w:val="fr-CH"/>
        </w:rPr>
      </w:pPr>
      <w:r>
        <w:rPr>
          <w:lang w:val="fr-CH"/>
        </w:rPr>
        <w:t>2.2</w:t>
      </w:r>
      <w:r>
        <w:rPr>
          <w:lang w:val="fr-CH"/>
        </w:rPr>
        <w:tab/>
        <w:t>Puissance et champ</w:t>
      </w:r>
    </w:p>
    <w:p w14:paraId="0A530EBA" w14:textId="77777777" w:rsidR="00896290" w:rsidRDefault="00896290" w:rsidP="00DA3F7B">
      <w:pPr>
        <w:pStyle w:val="Headingi"/>
        <w:rPr>
          <w:lang w:val="fr-CH"/>
        </w:rPr>
      </w:pPr>
      <w:r>
        <w:rPr>
          <w:lang w:val="fr-CH"/>
        </w:rPr>
        <w:t>Objet</w:t>
      </w:r>
    </w:p>
    <w:p w14:paraId="2F68B569" w14:textId="77777777" w:rsidR="00896290" w:rsidRDefault="00896290" w:rsidP="00DA3F7B">
      <w:pPr>
        <w:rPr>
          <w:lang w:val="fr-CH"/>
        </w:rPr>
      </w:pPr>
      <w:r>
        <w:rPr>
          <w:lang w:val="fr-CH"/>
        </w:rPr>
        <w:t>Ces mesures sont importantes dans les cas de brouillage.</w:t>
      </w:r>
    </w:p>
    <w:p w14:paraId="5F044DB1" w14:textId="77777777" w:rsidR="00896290" w:rsidRPr="00896290" w:rsidRDefault="00896290" w:rsidP="00DA3F7B">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276"/>
        <w:gridCol w:w="1559"/>
        <w:gridCol w:w="1701"/>
      </w:tblGrid>
      <w:tr w:rsidR="00896290" w14:paraId="68D1BB80" w14:textId="77777777" w:rsidTr="00325DA4">
        <w:trPr>
          <w:jc w:val="center"/>
        </w:trPr>
        <w:tc>
          <w:tcPr>
            <w:tcW w:w="1701" w:type="dxa"/>
            <w:vAlign w:val="center"/>
          </w:tcPr>
          <w:p w14:paraId="43256341" w14:textId="77777777" w:rsidR="00896290" w:rsidRDefault="00896290" w:rsidP="00325DA4">
            <w:pPr>
              <w:pStyle w:val="Tablehead"/>
              <w:rPr>
                <w:sz w:val="20"/>
              </w:rPr>
            </w:pPr>
            <w:r>
              <w:rPr>
                <w:sz w:val="20"/>
              </w:rPr>
              <w:t>Paramètre</w:t>
            </w:r>
          </w:p>
        </w:tc>
        <w:tc>
          <w:tcPr>
            <w:tcW w:w="1701" w:type="dxa"/>
            <w:vAlign w:val="center"/>
          </w:tcPr>
          <w:p w14:paraId="0C5D9A4B" w14:textId="77777777" w:rsidR="00896290" w:rsidRDefault="00896290" w:rsidP="00325DA4">
            <w:pPr>
              <w:pStyle w:val="Tablehead"/>
              <w:rPr>
                <w:sz w:val="20"/>
              </w:rPr>
            </w:pPr>
            <w:r>
              <w:rPr>
                <w:sz w:val="20"/>
              </w:rPr>
              <w:t>Méthode de mesure</w:t>
            </w:r>
          </w:p>
        </w:tc>
        <w:tc>
          <w:tcPr>
            <w:tcW w:w="1701" w:type="dxa"/>
            <w:vAlign w:val="center"/>
          </w:tcPr>
          <w:p w14:paraId="7DF4F560" w14:textId="77777777" w:rsidR="00896290" w:rsidRDefault="00896290" w:rsidP="00325DA4">
            <w:pPr>
              <w:pStyle w:val="Tablehead"/>
              <w:rPr>
                <w:sz w:val="20"/>
              </w:rPr>
            </w:pPr>
            <w:r>
              <w:rPr>
                <w:sz w:val="20"/>
              </w:rPr>
              <w:t>Raison</w:t>
            </w:r>
          </w:p>
        </w:tc>
        <w:tc>
          <w:tcPr>
            <w:tcW w:w="1276" w:type="dxa"/>
            <w:vAlign w:val="center"/>
          </w:tcPr>
          <w:p w14:paraId="397664AD" w14:textId="77777777" w:rsidR="00896290" w:rsidRDefault="00896290" w:rsidP="00325DA4">
            <w:pPr>
              <w:pStyle w:val="Tablehead"/>
              <w:rPr>
                <w:sz w:val="20"/>
              </w:rPr>
            </w:pPr>
            <w:r>
              <w:rPr>
                <w:sz w:val="20"/>
              </w:rPr>
              <w:t>Méthode de contrôle</w:t>
            </w:r>
          </w:p>
        </w:tc>
        <w:tc>
          <w:tcPr>
            <w:tcW w:w="1559" w:type="dxa"/>
            <w:vAlign w:val="center"/>
          </w:tcPr>
          <w:p w14:paraId="0E0123FB" w14:textId="77777777" w:rsidR="00896290" w:rsidRDefault="00896290" w:rsidP="00325DA4">
            <w:pPr>
              <w:pStyle w:val="Tablehead"/>
              <w:rPr>
                <w:sz w:val="20"/>
              </w:rPr>
            </w:pPr>
            <w:r>
              <w:rPr>
                <w:sz w:val="20"/>
              </w:rPr>
              <w:t>Rec.</w:t>
            </w:r>
          </w:p>
        </w:tc>
        <w:tc>
          <w:tcPr>
            <w:tcW w:w="1701" w:type="dxa"/>
            <w:vAlign w:val="center"/>
          </w:tcPr>
          <w:p w14:paraId="5CCE1392" w14:textId="77777777" w:rsidR="00896290" w:rsidRDefault="00896290" w:rsidP="00325DA4">
            <w:pPr>
              <w:pStyle w:val="Tablehead"/>
              <w:rPr>
                <w:sz w:val="20"/>
              </w:rPr>
            </w:pPr>
            <w:r>
              <w:rPr>
                <w:sz w:val="20"/>
              </w:rPr>
              <w:t>Equipement</w:t>
            </w:r>
          </w:p>
        </w:tc>
      </w:tr>
      <w:tr w:rsidR="00896290" w14:paraId="4CCB69C9" w14:textId="77777777" w:rsidTr="00325DA4">
        <w:trPr>
          <w:jc w:val="center"/>
        </w:trPr>
        <w:tc>
          <w:tcPr>
            <w:tcW w:w="1701" w:type="dxa"/>
          </w:tcPr>
          <w:p w14:paraId="51131A2E" w14:textId="77777777" w:rsidR="00896290" w:rsidRDefault="00896290" w:rsidP="00DA3F7B">
            <w:pPr>
              <w:pStyle w:val="Tabletext"/>
              <w:spacing w:before="20" w:after="20"/>
              <w:jc w:val="left"/>
              <w:rPr>
                <w:sz w:val="20"/>
                <w:lang w:val="fr-CH"/>
              </w:rPr>
            </w:pPr>
            <w:r>
              <w:rPr>
                <w:sz w:val="20"/>
                <w:lang w:val="fr-CH"/>
              </w:rPr>
              <w:t>Mesure de champ</w:t>
            </w:r>
          </w:p>
        </w:tc>
        <w:tc>
          <w:tcPr>
            <w:tcW w:w="1701" w:type="dxa"/>
          </w:tcPr>
          <w:p w14:paraId="64E03A24" w14:textId="77777777" w:rsidR="00896290" w:rsidRDefault="00896290" w:rsidP="00DA3F7B">
            <w:pPr>
              <w:pStyle w:val="Tabletext"/>
              <w:spacing w:before="20" w:after="20"/>
              <w:jc w:val="left"/>
              <w:rPr>
                <w:sz w:val="20"/>
                <w:lang w:val="fr-CH"/>
              </w:rPr>
            </w:pPr>
            <w:r>
              <w:rPr>
                <w:sz w:val="20"/>
                <w:lang w:val="fr-CH"/>
              </w:rPr>
              <w:t>Avec des antennes à des hauteurs différentes</w:t>
            </w:r>
          </w:p>
        </w:tc>
        <w:tc>
          <w:tcPr>
            <w:tcW w:w="1701" w:type="dxa"/>
          </w:tcPr>
          <w:p w14:paraId="09235258" w14:textId="77777777" w:rsidR="00896290" w:rsidRDefault="00896290" w:rsidP="00DA3F7B">
            <w:pPr>
              <w:pStyle w:val="Tabletext"/>
              <w:spacing w:before="20" w:after="20"/>
              <w:jc w:val="left"/>
              <w:rPr>
                <w:sz w:val="20"/>
                <w:lang w:val="fr-CH"/>
              </w:rPr>
            </w:pPr>
            <w:r>
              <w:rPr>
                <w:sz w:val="20"/>
                <w:lang w:val="fr-CH"/>
              </w:rPr>
              <w:t>Déterminer la force du signal dans des cas réels</w:t>
            </w:r>
          </w:p>
        </w:tc>
        <w:tc>
          <w:tcPr>
            <w:tcW w:w="1276" w:type="dxa"/>
          </w:tcPr>
          <w:p w14:paraId="2B1AB696" w14:textId="77777777" w:rsidR="00896290" w:rsidRDefault="00896290" w:rsidP="00DA3F7B">
            <w:pPr>
              <w:pStyle w:val="Tabletext"/>
              <w:spacing w:before="20" w:after="20"/>
              <w:jc w:val="center"/>
              <w:rPr>
                <w:sz w:val="20"/>
                <w:lang w:val="en-US"/>
              </w:rPr>
            </w:pPr>
            <w:r>
              <w:rPr>
                <w:sz w:val="20"/>
                <w:lang w:val="en-US"/>
              </w:rPr>
              <w:t>M</w:t>
            </w:r>
            <w:r>
              <w:rPr>
                <w:sz w:val="20"/>
                <w:vertAlign w:val="subscript"/>
                <w:lang w:val="en-US"/>
              </w:rPr>
              <w:t>s</w:t>
            </w:r>
          </w:p>
        </w:tc>
        <w:tc>
          <w:tcPr>
            <w:tcW w:w="1559" w:type="dxa"/>
          </w:tcPr>
          <w:p w14:paraId="3ADB704F" w14:textId="77777777" w:rsidR="00896290" w:rsidRPr="00220EEE" w:rsidRDefault="00896290" w:rsidP="00DA3F7B">
            <w:pPr>
              <w:pStyle w:val="Tabletext"/>
              <w:spacing w:before="20" w:after="20"/>
              <w:jc w:val="left"/>
              <w:rPr>
                <w:sz w:val="20"/>
                <w:lang w:val="fr-CH"/>
              </w:rPr>
            </w:pPr>
            <w:r w:rsidRPr="00220EEE">
              <w:rPr>
                <w:sz w:val="20"/>
                <w:lang w:val="fr-CH"/>
              </w:rPr>
              <w:t>UIT-R SM.</w:t>
            </w:r>
            <w:proofErr w:type="gramStart"/>
            <w:r w:rsidRPr="00220EEE">
              <w:rPr>
                <w:sz w:val="20"/>
                <w:lang w:val="fr-CH"/>
              </w:rPr>
              <w:t>378</w:t>
            </w:r>
            <w:r w:rsidR="00624052">
              <w:rPr>
                <w:sz w:val="20"/>
                <w:lang w:val="fr-CH"/>
              </w:rPr>
              <w:t>;</w:t>
            </w:r>
            <w:proofErr w:type="gramEnd"/>
          </w:p>
          <w:p w14:paraId="0F705C0C" w14:textId="77777777" w:rsidR="00220EEE" w:rsidRPr="00220EEE" w:rsidRDefault="00220EEE" w:rsidP="00DA3F7B">
            <w:pPr>
              <w:pStyle w:val="Tabletext"/>
              <w:spacing w:before="20" w:after="20"/>
              <w:jc w:val="left"/>
              <w:rPr>
                <w:sz w:val="20"/>
                <w:lang w:val="fr-CH"/>
              </w:rPr>
            </w:pPr>
            <w:r w:rsidRPr="00220EEE">
              <w:rPr>
                <w:sz w:val="20"/>
                <w:lang w:val="fr-CH"/>
              </w:rPr>
              <w:t>Manuel sur le contr</w:t>
            </w:r>
            <w:r>
              <w:rPr>
                <w:sz w:val="20"/>
                <w:lang w:val="fr-CH"/>
              </w:rPr>
              <w:t>ôle du spectre (</w:t>
            </w:r>
            <w:r w:rsidR="00EC00D6">
              <w:rPr>
                <w:sz w:val="20"/>
                <w:lang w:val="fr-CH"/>
              </w:rPr>
              <w:t>édition</w:t>
            </w:r>
            <w:r w:rsidR="00DA3F7B">
              <w:rPr>
                <w:sz w:val="20"/>
                <w:lang w:val="fr-CH"/>
              </w:rPr>
              <w:t> </w:t>
            </w:r>
            <w:r w:rsidR="00EC00D6">
              <w:rPr>
                <w:sz w:val="20"/>
                <w:lang w:val="fr-CH"/>
              </w:rPr>
              <w:t>2011</w:t>
            </w:r>
            <w:r>
              <w:rPr>
                <w:sz w:val="20"/>
                <w:lang w:val="fr-CH"/>
              </w:rPr>
              <w:t>), Chapitre 4.4</w:t>
            </w:r>
          </w:p>
        </w:tc>
        <w:tc>
          <w:tcPr>
            <w:tcW w:w="1701" w:type="dxa"/>
          </w:tcPr>
          <w:p w14:paraId="6487E790" w14:textId="77777777" w:rsidR="00896290" w:rsidRDefault="00896290" w:rsidP="00DA3F7B">
            <w:pPr>
              <w:pStyle w:val="Tabletext"/>
              <w:spacing w:before="20" w:after="20"/>
              <w:jc w:val="left"/>
              <w:rPr>
                <w:sz w:val="20"/>
                <w:lang w:val="fr-CH"/>
              </w:rPr>
            </w:pPr>
            <w:r>
              <w:rPr>
                <w:sz w:val="20"/>
                <w:lang w:val="fr-CH"/>
              </w:rPr>
              <w:t>Analyseur de spectre</w:t>
            </w:r>
            <w:r w:rsidR="00220EEE">
              <w:rPr>
                <w:sz w:val="20"/>
                <w:lang w:val="fr-CH"/>
              </w:rPr>
              <w:t>, récepteur</w:t>
            </w:r>
            <w:r>
              <w:rPr>
                <w:sz w:val="20"/>
                <w:lang w:val="fr-CH"/>
              </w:rPr>
              <w:t xml:space="preserve"> ou mesureur de </w:t>
            </w:r>
            <w:proofErr w:type="gramStart"/>
            <w:r>
              <w:rPr>
                <w:sz w:val="20"/>
                <w:lang w:val="fr-CH"/>
              </w:rPr>
              <w:t>champ</w:t>
            </w:r>
            <w:r>
              <w:rPr>
                <w:sz w:val="20"/>
                <w:vertAlign w:val="superscript"/>
                <w:lang w:val="fr-CH"/>
              </w:rPr>
              <w:t>(</w:t>
            </w:r>
            <w:proofErr w:type="gramEnd"/>
            <w:r>
              <w:rPr>
                <w:sz w:val="20"/>
                <w:vertAlign w:val="superscript"/>
                <w:lang w:val="fr-CH"/>
              </w:rPr>
              <w:t>1)</w:t>
            </w:r>
            <w:r w:rsidR="00220EEE" w:rsidRPr="00220EEE">
              <w:rPr>
                <w:sz w:val="20"/>
                <w:lang w:val="fr-CH"/>
              </w:rPr>
              <w:t xml:space="preserve"> et antenne étalonnée</w:t>
            </w:r>
          </w:p>
        </w:tc>
      </w:tr>
      <w:tr w:rsidR="00896290" w14:paraId="51397B89" w14:textId="77777777" w:rsidTr="00325DA4">
        <w:trPr>
          <w:jc w:val="center"/>
        </w:trPr>
        <w:tc>
          <w:tcPr>
            <w:tcW w:w="1701" w:type="dxa"/>
            <w:tcBorders>
              <w:bottom w:val="single" w:sz="4" w:space="0" w:color="auto"/>
            </w:tcBorders>
          </w:tcPr>
          <w:p w14:paraId="32A62221" w14:textId="77777777" w:rsidR="00896290" w:rsidRDefault="00896290" w:rsidP="00DA3F7B">
            <w:pPr>
              <w:pStyle w:val="Tabletext"/>
              <w:spacing w:before="20" w:after="20"/>
              <w:jc w:val="left"/>
              <w:rPr>
                <w:sz w:val="20"/>
                <w:lang w:val="fr-CH"/>
              </w:rPr>
            </w:pPr>
            <w:r>
              <w:rPr>
                <w:sz w:val="20"/>
                <w:lang w:val="fr-CH"/>
              </w:rPr>
              <w:t>Puissance du canal</w:t>
            </w:r>
          </w:p>
        </w:tc>
        <w:tc>
          <w:tcPr>
            <w:tcW w:w="1701" w:type="dxa"/>
            <w:tcBorders>
              <w:bottom w:val="single" w:sz="4" w:space="0" w:color="auto"/>
            </w:tcBorders>
          </w:tcPr>
          <w:p w14:paraId="2A782B39" w14:textId="77777777" w:rsidR="00896290" w:rsidRDefault="00896290" w:rsidP="00DA3F7B">
            <w:pPr>
              <w:pStyle w:val="Tabletext"/>
              <w:spacing w:before="20" w:after="20"/>
              <w:jc w:val="left"/>
              <w:rPr>
                <w:sz w:val="20"/>
                <w:lang w:val="fr-CH"/>
              </w:rPr>
            </w:pPr>
            <w:r>
              <w:rPr>
                <w:sz w:val="20"/>
                <w:lang w:val="fr-CH"/>
              </w:rPr>
              <w:t>A la sortie de l'émetteur</w:t>
            </w:r>
          </w:p>
        </w:tc>
        <w:tc>
          <w:tcPr>
            <w:tcW w:w="1701" w:type="dxa"/>
            <w:tcBorders>
              <w:bottom w:val="single" w:sz="4" w:space="0" w:color="auto"/>
            </w:tcBorders>
          </w:tcPr>
          <w:p w14:paraId="5F1EFE60" w14:textId="77777777" w:rsidR="00896290" w:rsidRDefault="00896290" w:rsidP="00DA3F7B">
            <w:pPr>
              <w:pStyle w:val="Tabletext"/>
              <w:spacing w:before="20" w:after="20"/>
              <w:jc w:val="left"/>
              <w:rPr>
                <w:sz w:val="20"/>
                <w:lang w:val="fr-CH"/>
              </w:rPr>
            </w:pPr>
            <w:r>
              <w:rPr>
                <w:sz w:val="20"/>
                <w:lang w:val="fr-CH"/>
              </w:rPr>
              <w:t>Déterminer la puissance rayonnée en appliquant le facteur d'antenne</w:t>
            </w:r>
          </w:p>
        </w:tc>
        <w:tc>
          <w:tcPr>
            <w:tcW w:w="1276" w:type="dxa"/>
            <w:tcBorders>
              <w:bottom w:val="single" w:sz="4" w:space="0" w:color="auto"/>
            </w:tcBorders>
          </w:tcPr>
          <w:p w14:paraId="43118C74" w14:textId="77777777" w:rsidR="00896290" w:rsidRDefault="00896290" w:rsidP="00DA3F7B">
            <w:pPr>
              <w:pStyle w:val="Tabletext"/>
              <w:spacing w:before="20" w:after="20"/>
              <w:jc w:val="center"/>
              <w:rPr>
                <w:sz w:val="20"/>
                <w:lang w:val="fr-CH"/>
              </w:rPr>
            </w:pPr>
            <w:r>
              <w:rPr>
                <w:sz w:val="20"/>
                <w:lang w:val="fr-CH"/>
              </w:rPr>
              <w:t>M</w:t>
            </w:r>
            <w:r>
              <w:rPr>
                <w:sz w:val="20"/>
                <w:vertAlign w:val="subscript"/>
                <w:lang w:val="fr-CH"/>
              </w:rPr>
              <w:t>s</w:t>
            </w:r>
          </w:p>
        </w:tc>
        <w:tc>
          <w:tcPr>
            <w:tcW w:w="1559" w:type="dxa"/>
            <w:tcBorders>
              <w:bottom w:val="single" w:sz="4" w:space="0" w:color="auto"/>
            </w:tcBorders>
          </w:tcPr>
          <w:p w14:paraId="13462758" w14:textId="77777777" w:rsidR="00896290" w:rsidRDefault="00220EEE" w:rsidP="00DA3F7B">
            <w:pPr>
              <w:pStyle w:val="Tabletext"/>
              <w:spacing w:before="20" w:after="20"/>
              <w:jc w:val="left"/>
              <w:rPr>
                <w:sz w:val="20"/>
                <w:lang w:val="fr-CH"/>
              </w:rPr>
            </w:pPr>
            <w:r w:rsidRPr="00220EEE">
              <w:rPr>
                <w:sz w:val="20"/>
                <w:lang w:val="fr-CH"/>
              </w:rPr>
              <w:t>Manuel sur le contrôle du spectre (</w:t>
            </w:r>
            <w:r w:rsidR="00EC00D6">
              <w:rPr>
                <w:sz w:val="20"/>
                <w:lang w:val="fr-CH"/>
              </w:rPr>
              <w:t>édition</w:t>
            </w:r>
            <w:r w:rsidR="00DA3F7B">
              <w:rPr>
                <w:sz w:val="20"/>
                <w:lang w:val="fr-CH"/>
              </w:rPr>
              <w:t> </w:t>
            </w:r>
            <w:r w:rsidR="00EC00D6">
              <w:rPr>
                <w:sz w:val="20"/>
                <w:lang w:val="fr-CH"/>
              </w:rPr>
              <w:t>2011</w:t>
            </w:r>
            <w:r w:rsidRPr="00220EEE">
              <w:rPr>
                <w:sz w:val="20"/>
                <w:lang w:val="fr-CH"/>
              </w:rPr>
              <w:t>), Chapitre 4.</w:t>
            </w:r>
            <w:r>
              <w:rPr>
                <w:sz w:val="20"/>
                <w:lang w:val="fr-CH"/>
              </w:rPr>
              <w:t>3</w:t>
            </w:r>
          </w:p>
        </w:tc>
        <w:tc>
          <w:tcPr>
            <w:tcW w:w="1701" w:type="dxa"/>
            <w:tcBorders>
              <w:bottom w:val="single" w:sz="4" w:space="0" w:color="auto"/>
            </w:tcBorders>
          </w:tcPr>
          <w:p w14:paraId="05600F59" w14:textId="77777777" w:rsidR="00896290" w:rsidRDefault="00896290" w:rsidP="00DA3F7B">
            <w:pPr>
              <w:pStyle w:val="Tabletext"/>
              <w:spacing w:before="20" w:after="20"/>
              <w:jc w:val="left"/>
              <w:rPr>
                <w:sz w:val="20"/>
                <w:lang w:val="fr-CH"/>
              </w:rPr>
            </w:pPr>
            <w:r>
              <w:rPr>
                <w:sz w:val="20"/>
                <w:lang w:val="fr-CH"/>
              </w:rPr>
              <w:t>Wattmètre</w:t>
            </w:r>
            <w:r w:rsidR="00220EEE">
              <w:rPr>
                <w:sz w:val="20"/>
                <w:lang w:val="fr-CH"/>
              </w:rPr>
              <w:t xml:space="preserve"> ou récepteur ou analyseur de spectre ou m</w:t>
            </w:r>
            <w:r>
              <w:rPr>
                <w:sz w:val="20"/>
                <w:lang w:val="fr-CH"/>
              </w:rPr>
              <w:t>esureur de champ étalonné et antenne étalonnée</w:t>
            </w:r>
          </w:p>
        </w:tc>
      </w:tr>
      <w:tr w:rsidR="00896290" w14:paraId="63E05642" w14:textId="77777777" w:rsidTr="00325DA4">
        <w:trPr>
          <w:jc w:val="center"/>
        </w:trPr>
        <w:tc>
          <w:tcPr>
            <w:tcW w:w="9639" w:type="dxa"/>
            <w:gridSpan w:val="6"/>
            <w:tcBorders>
              <w:top w:val="single" w:sz="4" w:space="0" w:color="auto"/>
              <w:left w:val="nil"/>
              <w:bottom w:val="nil"/>
              <w:right w:val="nil"/>
            </w:tcBorders>
          </w:tcPr>
          <w:p w14:paraId="25450512" w14:textId="77777777" w:rsidR="00896290" w:rsidRDefault="00896290" w:rsidP="00DA3F7B">
            <w:pPr>
              <w:pStyle w:val="Tablelegend"/>
              <w:rPr>
                <w:sz w:val="20"/>
                <w:lang w:val="fr-CH"/>
              </w:rPr>
            </w:pPr>
            <w:r>
              <w:rPr>
                <w:sz w:val="20"/>
                <w:vertAlign w:val="superscript"/>
                <w:lang w:val="fr-CH"/>
              </w:rPr>
              <w:t>(1)</w:t>
            </w:r>
            <w:r>
              <w:rPr>
                <w:sz w:val="20"/>
                <w:vertAlign w:val="superscript"/>
                <w:lang w:val="fr-CH"/>
              </w:rPr>
              <w:tab/>
            </w:r>
            <w:r>
              <w:rPr>
                <w:sz w:val="20"/>
                <w:lang w:val="fr-CH"/>
              </w:rPr>
              <w:t>Si le service victime est un service à bande étroite, la largeur de bande de mesure devrait alors être étroite et il conviendrait d'utiliser le détecteur de crête du récepteur de mesure.</w:t>
            </w:r>
          </w:p>
        </w:tc>
      </w:tr>
    </w:tbl>
    <w:p w14:paraId="305A1033" w14:textId="77777777" w:rsidR="00896290" w:rsidRDefault="00896290" w:rsidP="00DA3F7B">
      <w:pPr>
        <w:pStyle w:val="Tablefin"/>
        <w:rPr>
          <w:lang w:val="fr-CH"/>
        </w:rPr>
      </w:pPr>
    </w:p>
    <w:p w14:paraId="0A2C2F6D" w14:textId="77777777" w:rsidR="00896290" w:rsidRDefault="00896290" w:rsidP="00DA3F7B">
      <w:pPr>
        <w:pStyle w:val="Heading2"/>
        <w:rPr>
          <w:lang w:val="fr-CH"/>
        </w:rPr>
      </w:pPr>
      <w:r>
        <w:rPr>
          <w:lang w:val="fr-CH"/>
        </w:rPr>
        <w:t>2.3</w:t>
      </w:r>
      <w:r>
        <w:rPr>
          <w:lang w:val="fr-CH"/>
        </w:rPr>
        <w:tab/>
        <w:t>Extraction de données concernant l'émetteur et détermination du type de service</w:t>
      </w:r>
    </w:p>
    <w:p w14:paraId="5C24133B" w14:textId="77777777" w:rsidR="00896290" w:rsidRDefault="00896290" w:rsidP="00DA3F7B">
      <w:pPr>
        <w:pStyle w:val="Headingi"/>
      </w:pPr>
      <w:r>
        <w:t>Objet</w:t>
      </w:r>
    </w:p>
    <w:p w14:paraId="6F02A5D5" w14:textId="77777777" w:rsidR="00896290" w:rsidRDefault="00896290" w:rsidP="00DA3F7B">
      <w:pPr>
        <w:rPr>
          <w:lang w:val="fr-CH"/>
        </w:rPr>
      </w:pPr>
      <w:r>
        <w:rPr>
          <w:lang w:val="fr-CH"/>
        </w:rPr>
        <w:t>Lorsque la transmission concerne des données autres que de radiodiffusion, ces mesures sont nécessaires pour vérifier le rapport entre les données de radiodiffusion et les autres données.</w:t>
      </w:r>
    </w:p>
    <w:p w14:paraId="53A0CFB1" w14:textId="77777777" w:rsidR="00896290" w:rsidRPr="00896290" w:rsidRDefault="00896290" w:rsidP="00DA3F7B">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276"/>
        <w:gridCol w:w="1559"/>
        <w:gridCol w:w="1701"/>
      </w:tblGrid>
      <w:tr w:rsidR="00896290" w14:paraId="0E40D203" w14:textId="77777777" w:rsidTr="00DA3F7B">
        <w:trPr>
          <w:tblHeader/>
          <w:jc w:val="center"/>
        </w:trPr>
        <w:tc>
          <w:tcPr>
            <w:tcW w:w="1701" w:type="dxa"/>
            <w:vAlign w:val="center"/>
          </w:tcPr>
          <w:p w14:paraId="5B4CA81E" w14:textId="77777777" w:rsidR="00896290" w:rsidRDefault="00896290" w:rsidP="00DA3F7B">
            <w:pPr>
              <w:pStyle w:val="Tablehead"/>
              <w:rPr>
                <w:sz w:val="20"/>
              </w:rPr>
            </w:pPr>
            <w:r>
              <w:rPr>
                <w:sz w:val="20"/>
              </w:rPr>
              <w:t>Paramètre</w:t>
            </w:r>
          </w:p>
        </w:tc>
        <w:tc>
          <w:tcPr>
            <w:tcW w:w="1701" w:type="dxa"/>
            <w:vAlign w:val="center"/>
          </w:tcPr>
          <w:p w14:paraId="26DA798A" w14:textId="77777777" w:rsidR="00896290" w:rsidRDefault="00896290" w:rsidP="00DA3F7B">
            <w:pPr>
              <w:pStyle w:val="Tablehead"/>
              <w:rPr>
                <w:sz w:val="20"/>
              </w:rPr>
            </w:pPr>
            <w:r>
              <w:rPr>
                <w:sz w:val="20"/>
              </w:rPr>
              <w:t>Méthode de mesure</w:t>
            </w:r>
          </w:p>
        </w:tc>
        <w:tc>
          <w:tcPr>
            <w:tcW w:w="1701" w:type="dxa"/>
            <w:vAlign w:val="center"/>
          </w:tcPr>
          <w:p w14:paraId="26757987" w14:textId="77777777" w:rsidR="00896290" w:rsidRDefault="00896290" w:rsidP="00DA3F7B">
            <w:pPr>
              <w:pStyle w:val="Tablehead"/>
              <w:rPr>
                <w:sz w:val="20"/>
              </w:rPr>
            </w:pPr>
            <w:r>
              <w:rPr>
                <w:sz w:val="20"/>
              </w:rPr>
              <w:t>Raison</w:t>
            </w:r>
          </w:p>
        </w:tc>
        <w:tc>
          <w:tcPr>
            <w:tcW w:w="1276" w:type="dxa"/>
            <w:vAlign w:val="center"/>
          </w:tcPr>
          <w:p w14:paraId="03C3F415" w14:textId="77777777" w:rsidR="00896290" w:rsidRDefault="00896290" w:rsidP="00DA3F7B">
            <w:pPr>
              <w:pStyle w:val="Tablehead"/>
              <w:rPr>
                <w:sz w:val="20"/>
              </w:rPr>
            </w:pPr>
            <w:r>
              <w:rPr>
                <w:sz w:val="20"/>
              </w:rPr>
              <w:t>Méthode de contrôle</w:t>
            </w:r>
          </w:p>
        </w:tc>
        <w:tc>
          <w:tcPr>
            <w:tcW w:w="1559" w:type="dxa"/>
            <w:vAlign w:val="center"/>
          </w:tcPr>
          <w:p w14:paraId="0F777A69" w14:textId="77777777" w:rsidR="00896290" w:rsidRDefault="00896290" w:rsidP="00DA3F7B">
            <w:pPr>
              <w:pStyle w:val="Tablehead"/>
              <w:rPr>
                <w:sz w:val="20"/>
              </w:rPr>
            </w:pPr>
            <w:r>
              <w:rPr>
                <w:sz w:val="20"/>
              </w:rPr>
              <w:t>Rec.</w:t>
            </w:r>
          </w:p>
        </w:tc>
        <w:tc>
          <w:tcPr>
            <w:tcW w:w="1701" w:type="dxa"/>
            <w:vAlign w:val="center"/>
          </w:tcPr>
          <w:p w14:paraId="759FCB22" w14:textId="77777777" w:rsidR="00896290" w:rsidRDefault="00896290" w:rsidP="00DA3F7B">
            <w:pPr>
              <w:pStyle w:val="Tablehead"/>
              <w:rPr>
                <w:sz w:val="20"/>
              </w:rPr>
            </w:pPr>
            <w:r>
              <w:rPr>
                <w:sz w:val="20"/>
              </w:rPr>
              <w:t>Equipement</w:t>
            </w:r>
          </w:p>
        </w:tc>
      </w:tr>
      <w:tr w:rsidR="00896290" w14:paraId="555651C5" w14:textId="77777777" w:rsidTr="002C6E94">
        <w:trPr>
          <w:jc w:val="center"/>
        </w:trPr>
        <w:tc>
          <w:tcPr>
            <w:tcW w:w="1701" w:type="dxa"/>
          </w:tcPr>
          <w:p w14:paraId="67C57DE7" w14:textId="77777777" w:rsidR="00896290" w:rsidRDefault="00896290" w:rsidP="00DA3F7B">
            <w:pPr>
              <w:pStyle w:val="Tabletext"/>
              <w:keepNext/>
              <w:spacing w:before="20" w:after="20"/>
              <w:jc w:val="left"/>
              <w:rPr>
                <w:sz w:val="20"/>
                <w:lang w:val="fr-CH"/>
              </w:rPr>
            </w:pPr>
            <w:r>
              <w:rPr>
                <w:sz w:val="20"/>
                <w:lang w:val="fr-CH"/>
              </w:rPr>
              <w:t>Identification de l'émetteur</w:t>
            </w:r>
          </w:p>
        </w:tc>
        <w:tc>
          <w:tcPr>
            <w:tcW w:w="1701" w:type="dxa"/>
          </w:tcPr>
          <w:p w14:paraId="1E7BE554" w14:textId="77777777" w:rsidR="00896290" w:rsidRDefault="00896290" w:rsidP="00DA3F7B">
            <w:pPr>
              <w:pStyle w:val="Tabletext"/>
              <w:keepNext/>
              <w:spacing w:before="20" w:after="20"/>
              <w:jc w:val="left"/>
              <w:rPr>
                <w:sz w:val="20"/>
                <w:lang w:val="fr-CH"/>
              </w:rPr>
            </w:pPr>
            <w:r>
              <w:rPr>
                <w:sz w:val="20"/>
                <w:lang w:val="fr-CH"/>
              </w:rPr>
              <w:t>Affichage du code d'identification sur le récepteur</w:t>
            </w:r>
          </w:p>
        </w:tc>
        <w:tc>
          <w:tcPr>
            <w:tcW w:w="1701" w:type="dxa"/>
          </w:tcPr>
          <w:p w14:paraId="12199C43" w14:textId="77777777" w:rsidR="00896290" w:rsidRDefault="00896290" w:rsidP="00DA3F7B">
            <w:pPr>
              <w:pStyle w:val="Tabletext"/>
              <w:keepNext/>
              <w:spacing w:before="20" w:after="20"/>
              <w:jc w:val="left"/>
              <w:rPr>
                <w:sz w:val="20"/>
                <w:lang w:val="fr-CH"/>
              </w:rPr>
            </w:pPr>
            <w:r>
              <w:rPr>
                <w:sz w:val="20"/>
                <w:lang w:val="fr-CH"/>
              </w:rPr>
              <w:t>Identification de l'émetteur</w:t>
            </w:r>
          </w:p>
        </w:tc>
        <w:tc>
          <w:tcPr>
            <w:tcW w:w="1276" w:type="dxa"/>
          </w:tcPr>
          <w:p w14:paraId="7B8C7A85" w14:textId="77777777" w:rsidR="00896290" w:rsidRDefault="00896290" w:rsidP="00DA3F7B">
            <w:pPr>
              <w:pStyle w:val="Tabletext"/>
              <w:keepNext/>
              <w:spacing w:before="20" w:after="20"/>
              <w:jc w:val="center"/>
              <w:rPr>
                <w:sz w:val="20"/>
                <w:lang w:val="fr-CH"/>
              </w:rPr>
            </w:pPr>
            <w:r>
              <w:rPr>
                <w:sz w:val="20"/>
                <w:lang w:val="fr-CH"/>
              </w:rPr>
              <w:t>X</w:t>
            </w:r>
          </w:p>
        </w:tc>
        <w:tc>
          <w:tcPr>
            <w:tcW w:w="1559" w:type="dxa"/>
          </w:tcPr>
          <w:p w14:paraId="57454BC2" w14:textId="77777777" w:rsidR="00896290" w:rsidRDefault="00896290" w:rsidP="00DA3F7B">
            <w:pPr>
              <w:pStyle w:val="Tabletext"/>
              <w:keepNext/>
              <w:spacing w:before="20" w:after="20"/>
              <w:jc w:val="left"/>
              <w:rPr>
                <w:sz w:val="20"/>
                <w:lang w:val="fr-CH"/>
              </w:rPr>
            </w:pPr>
            <w:r>
              <w:rPr>
                <w:sz w:val="20"/>
                <w:lang w:val="fr-CH"/>
              </w:rPr>
              <w:t xml:space="preserve">Manuel </w:t>
            </w:r>
            <w:r w:rsidR="00EC00D6">
              <w:rPr>
                <w:sz w:val="20"/>
                <w:lang w:val="fr-CH"/>
              </w:rPr>
              <w:t>sur le c</w:t>
            </w:r>
            <w:r>
              <w:rPr>
                <w:sz w:val="20"/>
                <w:lang w:val="fr-CH"/>
              </w:rPr>
              <w:t>ontrôle du spectre</w:t>
            </w:r>
            <w:r w:rsidR="00EC00D6">
              <w:rPr>
                <w:sz w:val="20"/>
                <w:lang w:val="fr-CH"/>
              </w:rPr>
              <w:t xml:space="preserve"> (édition</w:t>
            </w:r>
            <w:r w:rsidR="00DA3F7B">
              <w:rPr>
                <w:sz w:val="20"/>
                <w:lang w:val="fr-CH"/>
              </w:rPr>
              <w:t> </w:t>
            </w:r>
            <w:r w:rsidR="00EC00D6">
              <w:rPr>
                <w:sz w:val="20"/>
                <w:lang w:val="fr-CH"/>
              </w:rPr>
              <w:t>2011)</w:t>
            </w:r>
            <w:r>
              <w:rPr>
                <w:sz w:val="20"/>
                <w:lang w:val="fr-CH"/>
              </w:rPr>
              <w:t>,</w:t>
            </w:r>
            <w:r>
              <w:rPr>
                <w:sz w:val="20"/>
                <w:lang w:val="fr-CH"/>
              </w:rPr>
              <w:br/>
              <w:t>Chapitre 4.</w:t>
            </w:r>
            <w:r w:rsidR="00EC00D6">
              <w:rPr>
                <w:sz w:val="20"/>
                <w:lang w:val="fr-CH"/>
              </w:rPr>
              <w:t>8</w:t>
            </w:r>
          </w:p>
        </w:tc>
        <w:tc>
          <w:tcPr>
            <w:tcW w:w="1701" w:type="dxa"/>
          </w:tcPr>
          <w:p w14:paraId="18782CAB" w14:textId="77777777" w:rsidR="00896290" w:rsidRDefault="00896290" w:rsidP="00DA3F7B">
            <w:pPr>
              <w:pStyle w:val="Tabletext"/>
              <w:keepNext/>
              <w:spacing w:before="20" w:after="20"/>
              <w:jc w:val="left"/>
              <w:rPr>
                <w:sz w:val="20"/>
                <w:lang w:val="fr-CH"/>
              </w:rPr>
            </w:pPr>
            <w:r>
              <w:rPr>
                <w:sz w:val="20"/>
                <w:lang w:val="fr-CH"/>
              </w:rPr>
              <w:t>Récepteur spécialisé</w:t>
            </w:r>
          </w:p>
        </w:tc>
      </w:tr>
      <w:tr w:rsidR="00896290" w14:paraId="5B6981AB" w14:textId="77777777" w:rsidTr="002C6E94">
        <w:trPr>
          <w:jc w:val="center"/>
        </w:trPr>
        <w:tc>
          <w:tcPr>
            <w:tcW w:w="1701" w:type="dxa"/>
          </w:tcPr>
          <w:p w14:paraId="6B8BCE80" w14:textId="77777777" w:rsidR="00896290" w:rsidRDefault="00896290" w:rsidP="00DA3F7B">
            <w:pPr>
              <w:pStyle w:val="Tabletext"/>
              <w:spacing w:before="20" w:after="20"/>
              <w:jc w:val="left"/>
              <w:rPr>
                <w:sz w:val="20"/>
                <w:lang w:val="fr-CH"/>
              </w:rPr>
            </w:pPr>
            <w:r>
              <w:rPr>
                <w:sz w:val="20"/>
                <w:lang w:val="fr-CH"/>
              </w:rPr>
              <w:t>Origine des données transmises</w:t>
            </w:r>
          </w:p>
        </w:tc>
        <w:tc>
          <w:tcPr>
            <w:tcW w:w="1701" w:type="dxa"/>
          </w:tcPr>
          <w:p w14:paraId="6D7DFFD4" w14:textId="77777777" w:rsidR="00896290" w:rsidRDefault="00896290" w:rsidP="00DA3F7B">
            <w:pPr>
              <w:pStyle w:val="Tabletext"/>
              <w:spacing w:before="20" w:after="20"/>
              <w:jc w:val="left"/>
              <w:rPr>
                <w:sz w:val="20"/>
                <w:lang w:val="fr-CH"/>
              </w:rPr>
            </w:pPr>
            <w:r>
              <w:rPr>
                <w:sz w:val="20"/>
                <w:lang w:val="fr-CH"/>
              </w:rPr>
              <w:t>Résultat de l'analyse détaillée du train de données</w:t>
            </w:r>
          </w:p>
        </w:tc>
        <w:tc>
          <w:tcPr>
            <w:tcW w:w="1701" w:type="dxa"/>
          </w:tcPr>
          <w:p w14:paraId="15CC679F" w14:textId="77777777" w:rsidR="00896290" w:rsidRDefault="00896290" w:rsidP="00DA3F7B">
            <w:pPr>
              <w:pStyle w:val="Tabletext"/>
              <w:spacing w:before="20" w:after="20"/>
              <w:jc w:val="left"/>
              <w:rPr>
                <w:sz w:val="20"/>
                <w:lang w:val="fr-CH"/>
              </w:rPr>
            </w:pPr>
            <w:r>
              <w:rPr>
                <w:sz w:val="20"/>
                <w:lang w:val="fr-CH"/>
              </w:rPr>
              <w:t>Identification de l'émetteur lorsque le code d'identification n'est pas disponible</w:t>
            </w:r>
          </w:p>
        </w:tc>
        <w:tc>
          <w:tcPr>
            <w:tcW w:w="1276" w:type="dxa"/>
          </w:tcPr>
          <w:p w14:paraId="5DAFFF20" w14:textId="77777777" w:rsidR="00896290" w:rsidRDefault="00896290" w:rsidP="00DA3F7B">
            <w:pPr>
              <w:pStyle w:val="Tabletext"/>
              <w:spacing w:before="20" w:after="20"/>
              <w:jc w:val="center"/>
              <w:rPr>
                <w:sz w:val="20"/>
                <w:lang w:val="fr-CH"/>
              </w:rPr>
            </w:pPr>
            <w:r>
              <w:rPr>
                <w:sz w:val="20"/>
                <w:lang w:val="fr-CH"/>
              </w:rPr>
              <w:t>X</w:t>
            </w:r>
          </w:p>
        </w:tc>
        <w:tc>
          <w:tcPr>
            <w:tcW w:w="1559" w:type="dxa"/>
          </w:tcPr>
          <w:p w14:paraId="43DB4997" w14:textId="77777777" w:rsidR="00896290" w:rsidRDefault="00DA3F7B" w:rsidP="00DA3F7B">
            <w:pPr>
              <w:pStyle w:val="Tabletext"/>
              <w:spacing w:before="20" w:after="20"/>
              <w:jc w:val="left"/>
              <w:rPr>
                <w:sz w:val="20"/>
                <w:lang w:val="fr-CH"/>
              </w:rPr>
            </w:pPr>
            <w:r>
              <w:rPr>
                <w:sz w:val="20"/>
                <w:lang w:val="fr-CH"/>
              </w:rPr>
              <w:t>Manuel sur le contrôle du spectre (édition </w:t>
            </w:r>
            <w:r w:rsidR="00EC00D6" w:rsidRPr="00EC00D6">
              <w:rPr>
                <w:sz w:val="20"/>
                <w:lang w:val="fr-CH"/>
              </w:rPr>
              <w:t>2011),</w:t>
            </w:r>
            <w:r w:rsidR="00EC00D6" w:rsidRPr="00EC00D6">
              <w:rPr>
                <w:sz w:val="20"/>
                <w:lang w:val="fr-CH"/>
              </w:rPr>
              <w:br/>
              <w:t>Chapitre 4.8</w:t>
            </w:r>
          </w:p>
        </w:tc>
        <w:tc>
          <w:tcPr>
            <w:tcW w:w="1701" w:type="dxa"/>
          </w:tcPr>
          <w:p w14:paraId="4EA2ECF6" w14:textId="77777777" w:rsidR="00896290" w:rsidRDefault="00896290" w:rsidP="00DA3F7B">
            <w:pPr>
              <w:pStyle w:val="Tabletext"/>
              <w:spacing w:before="20" w:after="20"/>
              <w:jc w:val="left"/>
              <w:rPr>
                <w:sz w:val="20"/>
                <w:vertAlign w:val="superscript"/>
                <w:lang w:val="fr-CH"/>
              </w:rPr>
            </w:pPr>
            <w:r>
              <w:rPr>
                <w:sz w:val="20"/>
                <w:lang w:val="fr-CH"/>
              </w:rPr>
              <w:t xml:space="preserve">Récepteur spécialisé et logiciel d'analyse ou analyseur de train de données </w:t>
            </w:r>
            <w:proofErr w:type="gramStart"/>
            <w:r>
              <w:rPr>
                <w:sz w:val="20"/>
                <w:lang w:val="fr-CH"/>
              </w:rPr>
              <w:t>séparé</w:t>
            </w:r>
            <w:r>
              <w:rPr>
                <w:sz w:val="20"/>
                <w:vertAlign w:val="superscript"/>
                <w:lang w:val="fr-CH"/>
              </w:rPr>
              <w:t>(</w:t>
            </w:r>
            <w:proofErr w:type="gramEnd"/>
            <w:r>
              <w:rPr>
                <w:sz w:val="20"/>
                <w:vertAlign w:val="superscript"/>
                <w:lang w:val="fr-CH"/>
              </w:rPr>
              <w:t>1)</w:t>
            </w:r>
          </w:p>
        </w:tc>
      </w:tr>
      <w:tr w:rsidR="00896290" w14:paraId="7C43DC6E" w14:textId="77777777" w:rsidTr="002C6E94">
        <w:trPr>
          <w:jc w:val="center"/>
        </w:trPr>
        <w:tc>
          <w:tcPr>
            <w:tcW w:w="1701" w:type="dxa"/>
          </w:tcPr>
          <w:p w14:paraId="79A050F6" w14:textId="77777777" w:rsidR="00896290" w:rsidRDefault="00896290" w:rsidP="00DA3F7B">
            <w:pPr>
              <w:pStyle w:val="Tabletext"/>
              <w:keepNext/>
              <w:keepLines/>
              <w:spacing w:before="20" w:after="20"/>
              <w:jc w:val="left"/>
              <w:rPr>
                <w:sz w:val="20"/>
                <w:lang w:val="fr-CH"/>
              </w:rPr>
            </w:pPr>
            <w:r>
              <w:rPr>
                <w:sz w:val="20"/>
                <w:lang w:val="fr-CH"/>
              </w:rPr>
              <w:t>Rapport entre les données de radiodiffusion et autres que de radiodiffusion</w:t>
            </w:r>
          </w:p>
        </w:tc>
        <w:tc>
          <w:tcPr>
            <w:tcW w:w="1701" w:type="dxa"/>
          </w:tcPr>
          <w:p w14:paraId="164EF763" w14:textId="77777777" w:rsidR="00896290" w:rsidRDefault="00896290" w:rsidP="00DA3F7B">
            <w:pPr>
              <w:pStyle w:val="Tabletext"/>
              <w:keepNext/>
              <w:keepLines/>
              <w:spacing w:before="20" w:after="20"/>
              <w:jc w:val="left"/>
              <w:rPr>
                <w:sz w:val="20"/>
                <w:lang w:val="fr-CH"/>
              </w:rPr>
            </w:pPr>
            <w:r>
              <w:rPr>
                <w:sz w:val="20"/>
                <w:lang w:val="fr-CH"/>
              </w:rPr>
              <w:t>Résultat de l'analyse détaillée du train de données</w:t>
            </w:r>
          </w:p>
        </w:tc>
        <w:tc>
          <w:tcPr>
            <w:tcW w:w="1701" w:type="dxa"/>
          </w:tcPr>
          <w:p w14:paraId="6E755AEB" w14:textId="77777777" w:rsidR="00896290" w:rsidRDefault="00896290" w:rsidP="00DA3F7B">
            <w:pPr>
              <w:pStyle w:val="Tabletext"/>
              <w:keepNext/>
              <w:keepLines/>
              <w:spacing w:before="20" w:after="20"/>
              <w:jc w:val="left"/>
              <w:rPr>
                <w:sz w:val="20"/>
                <w:lang w:val="fr-CH"/>
              </w:rPr>
            </w:pPr>
            <w:r>
              <w:rPr>
                <w:sz w:val="20"/>
                <w:lang w:val="fr-CH"/>
              </w:rPr>
              <w:t>Respect des règles et/ou des conditions de la licence</w:t>
            </w:r>
          </w:p>
        </w:tc>
        <w:tc>
          <w:tcPr>
            <w:tcW w:w="1276" w:type="dxa"/>
          </w:tcPr>
          <w:p w14:paraId="272DCDED" w14:textId="77777777" w:rsidR="00896290" w:rsidRDefault="00896290" w:rsidP="00DA3F7B">
            <w:pPr>
              <w:pStyle w:val="Tabletext"/>
              <w:keepNext/>
              <w:keepLines/>
              <w:spacing w:before="20" w:after="20"/>
              <w:jc w:val="center"/>
              <w:rPr>
                <w:sz w:val="20"/>
                <w:lang w:val="fr-CH"/>
              </w:rPr>
            </w:pPr>
            <w:r>
              <w:rPr>
                <w:sz w:val="20"/>
                <w:lang w:val="fr-CH"/>
              </w:rPr>
              <w:t>X</w:t>
            </w:r>
          </w:p>
        </w:tc>
        <w:tc>
          <w:tcPr>
            <w:tcW w:w="1559" w:type="dxa"/>
          </w:tcPr>
          <w:p w14:paraId="2341CDF3" w14:textId="77777777" w:rsidR="00896290" w:rsidRDefault="00DA3F7B" w:rsidP="00DA3F7B">
            <w:pPr>
              <w:pStyle w:val="Tabletext"/>
              <w:keepNext/>
              <w:keepLines/>
              <w:spacing w:before="20" w:after="20"/>
              <w:jc w:val="left"/>
              <w:rPr>
                <w:sz w:val="20"/>
                <w:lang w:val="fr-CH"/>
              </w:rPr>
            </w:pPr>
            <w:r>
              <w:rPr>
                <w:sz w:val="20"/>
                <w:lang w:val="fr-CH"/>
              </w:rPr>
              <w:t xml:space="preserve">Manuel sur le </w:t>
            </w:r>
            <w:r w:rsidR="00EC00D6" w:rsidRPr="00EC00D6">
              <w:rPr>
                <w:sz w:val="20"/>
                <w:lang w:val="fr-CH"/>
              </w:rPr>
              <w:t>contrôle du spectre (édition</w:t>
            </w:r>
            <w:r>
              <w:rPr>
                <w:sz w:val="20"/>
                <w:lang w:val="fr-CH"/>
              </w:rPr>
              <w:t> </w:t>
            </w:r>
            <w:r w:rsidR="00EC00D6" w:rsidRPr="00EC00D6">
              <w:rPr>
                <w:sz w:val="20"/>
                <w:lang w:val="fr-CH"/>
              </w:rPr>
              <w:t>2011),</w:t>
            </w:r>
            <w:r w:rsidR="00EC00D6" w:rsidRPr="00EC00D6">
              <w:rPr>
                <w:sz w:val="20"/>
                <w:lang w:val="fr-CH"/>
              </w:rPr>
              <w:br/>
              <w:t>Chapitre 4.8</w:t>
            </w:r>
          </w:p>
        </w:tc>
        <w:tc>
          <w:tcPr>
            <w:tcW w:w="1701" w:type="dxa"/>
          </w:tcPr>
          <w:p w14:paraId="2E869661" w14:textId="77777777" w:rsidR="00896290" w:rsidRDefault="00896290" w:rsidP="00DA3F7B">
            <w:pPr>
              <w:pStyle w:val="Tabletext"/>
              <w:keepNext/>
              <w:keepLines/>
              <w:spacing w:before="20" w:after="20"/>
              <w:jc w:val="left"/>
              <w:rPr>
                <w:sz w:val="20"/>
                <w:lang w:val="fr-CH"/>
              </w:rPr>
            </w:pPr>
            <w:r>
              <w:rPr>
                <w:sz w:val="20"/>
                <w:lang w:val="fr-CH"/>
              </w:rPr>
              <w:t xml:space="preserve">Récepteur spécialisé et logiciel d'analyse ou analyseur de train de données </w:t>
            </w:r>
            <w:proofErr w:type="gramStart"/>
            <w:r>
              <w:rPr>
                <w:sz w:val="20"/>
                <w:lang w:val="fr-CH"/>
              </w:rPr>
              <w:t>séparé</w:t>
            </w:r>
            <w:r>
              <w:rPr>
                <w:sz w:val="20"/>
                <w:vertAlign w:val="superscript"/>
                <w:lang w:val="fr-CH"/>
              </w:rPr>
              <w:t>(</w:t>
            </w:r>
            <w:proofErr w:type="gramEnd"/>
            <w:r>
              <w:rPr>
                <w:sz w:val="20"/>
                <w:vertAlign w:val="superscript"/>
                <w:lang w:val="fr-CH"/>
              </w:rPr>
              <w:t>1)</w:t>
            </w:r>
          </w:p>
        </w:tc>
      </w:tr>
      <w:tr w:rsidR="00896290" w14:paraId="7C7158B4" w14:textId="77777777" w:rsidTr="002C6E94">
        <w:trPr>
          <w:trHeight w:val="1080"/>
          <w:jc w:val="center"/>
        </w:trPr>
        <w:tc>
          <w:tcPr>
            <w:tcW w:w="1701" w:type="dxa"/>
            <w:tcBorders>
              <w:bottom w:val="single" w:sz="4" w:space="0" w:color="auto"/>
            </w:tcBorders>
          </w:tcPr>
          <w:p w14:paraId="526C55F4" w14:textId="77777777" w:rsidR="00896290" w:rsidRDefault="00896290" w:rsidP="00DA3F7B">
            <w:pPr>
              <w:pStyle w:val="Tabletext"/>
              <w:spacing w:before="20" w:after="20"/>
              <w:jc w:val="left"/>
              <w:rPr>
                <w:sz w:val="20"/>
              </w:rPr>
            </w:pPr>
            <w:r>
              <w:rPr>
                <w:sz w:val="20"/>
              </w:rPr>
              <w:t>Types de services disponibles</w:t>
            </w:r>
          </w:p>
        </w:tc>
        <w:tc>
          <w:tcPr>
            <w:tcW w:w="1701" w:type="dxa"/>
            <w:tcBorders>
              <w:bottom w:val="single" w:sz="4" w:space="0" w:color="auto"/>
            </w:tcBorders>
          </w:tcPr>
          <w:p w14:paraId="212A645C" w14:textId="77777777" w:rsidR="00896290" w:rsidRDefault="00896290" w:rsidP="00DA3F7B">
            <w:pPr>
              <w:pStyle w:val="Tabletext"/>
              <w:spacing w:before="20" w:after="20"/>
              <w:jc w:val="left"/>
              <w:rPr>
                <w:sz w:val="20"/>
              </w:rPr>
            </w:pPr>
            <w:r>
              <w:rPr>
                <w:sz w:val="20"/>
              </w:rPr>
              <w:t>Lecture des fanions du système ou des bits/trames d'état</w:t>
            </w:r>
          </w:p>
        </w:tc>
        <w:tc>
          <w:tcPr>
            <w:tcW w:w="1701" w:type="dxa"/>
            <w:tcBorders>
              <w:bottom w:val="single" w:sz="4" w:space="0" w:color="auto"/>
            </w:tcBorders>
          </w:tcPr>
          <w:p w14:paraId="7258D46B" w14:textId="77777777" w:rsidR="00896290" w:rsidRDefault="00896290" w:rsidP="00DA3F7B">
            <w:pPr>
              <w:pStyle w:val="Tabletext"/>
              <w:spacing w:before="20" w:after="20"/>
              <w:jc w:val="left"/>
              <w:rPr>
                <w:sz w:val="20"/>
              </w:rPr>
            </w:pPr>
            <w:r>
              <w:rPr>
                <w:sz w:val="20"/>
              </w:rPr>
              <w:t>Respect des règles et/ou des conditions de la licence</w:t>
            </w:r>
          </w:p>
        </w:tc>
        <w:tc>
          <w:tcPr>
            <w:tcW w:w="1276" w:type="dxa"/>
            <w:tcBorders>
              <w:bottom w:val="single" w:sz="4" w:space="0" w:color="auto"/>
            </w:tcBorders>
          </w:tcPr>
          <w:p w14:paraId="54D9F326" w14:textId="77777777" w:rsidR="00896290" w:rsidRDefault="00896290" w:rsidP="00DA3F7B">
            <w:pPr>
              <w:pStyle w:val="Tabletext"/>
              <w:spacing w:before="20" w:after="20"/>
              <w:jc w:val="center"/>
              <w:rPr>
                <w:sz w:val="20"/>
              </w:rPr>
            </w:pPr>
            <w:r>
              <w:rPr>
                <w:sz w:val="20"/>
              </w:rPr>
              <w:t>X</w:t>
            </w:r>
          </w:p>
        </w:tc>
        <w:tc>
          <w:tcPr>
            <w:tcW w:w="1559" w:type="dxa"/>
            <w:tcBorders>
              <w:bottom w:val="single" w:sz="4" w:space="0" w:color="auto"/>
            </w:tcBorders>
          </w:tcPr>
          <w:p w14:paraId="4851D065" w14:textId="77777777" w:rsidR="00896290" w:rsidRDefault="00DA3F7B" w:rsidP="00DA3F7B">
            <w:pPr>
              <w:pStyle w:val="Tabletext"/>
              <w:spacing w:before="20" w:after="20"/>
              <w:jc w:val="left"/>
              <w:rPr>
                <w:sz w:val="20"/>
              </w:rPr>
            </w:pPr>
            <w:r>
              <w:rPr>
                <w:sz w:val="20"/>
                <w:lang w:val="fr-CH"/>
              </w:rPr>
              <w:t xml:space="preserve">Manuel sur le </w:t>
            </w:r>
            <w:r w:rsidR="00EC00D6" w:rsidRPr="00EC00D6">
              <w:rPr>
                <w:sz w:val="20"/>
                <w:lang w:val="fr-CH"/>
              </w:rPr>
              <w:t>contrôle du spectre (édition</w:t>
            </w:r>
            <w:r>
              <w:rPr>
                <w:sz w:val="20"/>
                <w:lang w:val="fr-CH"/>
              </w:rPr>
              <w:t> </w:t>
            </w:r>
            <w:r w:rsidR="00EC00D6" w:rsidRPr="00EC00D6">
              <w:rPr>
                <w:sz w:val="20"/>
                <w:lang w:val="fr-CH"/>
              </w:rPr>
              <w:t>2011),</w:t>
            </w:r>
            <w:r w:rsidR="00EC00D6" w:rsidRPr="00EC00D6">
              <w:rPr>
                <w:sz w:val="20"/>
                <w:lang w:val="fr-CH"/>
              </w:rPr>
              <w:br/>
              <w:t>Chapitre 4.8</w:t>
            </w:r>
          </w:p>
        </w:tc>
        <w:tc>
          <w:tcPr>
            <w:tcW w:w="1701" w:type="dxa"/>
            <w:tcBorders>
              <w:bottom w:val="single" w:sz="4" w:space="0" w:color="auto"/>
            </w:tcBorders>
          </w:tcPr>
          <w:p w14:paraId="05B4997F" w14:textId="77777777" w:rsidR="00896290" w:rsidRDefault="00896290" w:rsidP="00DA3F7B">
            <w:pPr>
              <w:pStyle w:val="Tabletext"/>
              <w:spacing w:before="20" w:after="20"/>
              <w:jc w:val="left"/>
              <w:rPr>
                <w:sz w:val="20"/>
              </w:rPr>
            </w:pPr>
            <w:r>
              <w:rPr>
                <w:sz w:val="20"/>
              </w:rPr>
              <w:t>Récepteur spécialisé avec logiciel d'analyse si nécessaire ou analyseur séparé</w:t>
            </w:r>
          </w:p>
        </w:tc>
      </w:tr>
      <w:tr w:rsidR="00896290" w14:paraId="6F286D7B" w14:textId="77777777" w:rsidTr="002C6E94">
        <w:trPr>
          <w:jc w:val="center"/>
        </w:trPr>
        <w:tc>
          <w:tcPr>
            <w:tcW w:w="9639" w:type="dxa"/>
            <w:gridSpan w:val="6"/>
            <w:tcBorders>
              <w:top w:val="single" w:sz="4" w:space="0" w:color="auto"/>
              <w:left w:val="nil"/>
              <w:bottom w:val="nil"/>
              <w:right w:val="nil"/>
            </w:tcBorders>
          </w:tcPr>
          <w:p w14:paraId="2364DABE" w14:textId="77777777" w:rsidR="00896290" w:rsidRDefault="00896290" w:rsidP="00DA3F7B">
            <w:pPr>
              <w:pStyle w:val="Tablelegend"/>
              <w:rPr>
                <w:sz w:val="20"/>
              </w:rPr>
            </w:pPr>
            <w:r>
              <w:rPr>
                <w:iCs/>
                <w:sz w:val="20"/>
                <w:vertAlign w:val="superscript"/>
              </w:rPr>
              <w:t>(1)</w:t>
            </w:r>
            <w:r>
              <w:rPr>
                <w:iCs/>
                <w:sz w:val="20"/>
                <w:vertAlign w:val="superscript"/>
              </w:rPr>
              <w:tab/>
            </w:r>
            <w:r>
              <w:rPr>
                <w:sz w:val="20"/>
              </w:rPr>
              <w:t>La méthode n'est pas censée détecter des informations cachées dans les services d'image et de son.</w:t>
            </w:r>
          </w:p>
        </w:tc>
      </w:tr>
    </w:tbl>
    <w:p w14:paraId="7CFD0C4E" w14:textId="77777777" w:rsidR="00896290" w:rsidRDefault="00896290" w:rsidP="00DA3F7B">
      <w:pPr>
        <w:pStyle w:val="Heading2"/>
      </w:pPr>
      <w:r>
        <w:t>2.4</w:t>
      </w:r>
      <w:r>
        <w:tab/>
        <w:t>Qualité du son et de l'image</w:t>
      </w:r>
    </w:p>
    <w:p w14:paraId="12CDF9A9" w14:textId="77777777" w:rsidR="00896290" w:rsidRDefault="00896290" w:rsidP="00DA3F7B">
      <w:pPr>
        <w:pStyle w:val="Headingi"/>
      </w:pPr>
      <w:r>
        <w:t>Objet</w:t>
      </w:r>
    </w:p>
    <w:p w14:paraId="02EF7C79" w14:textId="77777777" w:rsidR="00896290" w:rsidRDefault="00896290" w:rsidP="00DA3F7B">
      <w:r>
        <w:t xml:space="preserve">La relation entre le TEB et la qualité de l'image et du son reçus des systèmes de radiodiffusion numérique n'est pas toujours évidente. La nature des images et du son transmis par rapport au taux d'erreur binaire détermine la qualité de la transmission. </w:t>
      </w:r>
    </w:p>
    <w:p w14:paraId="3886EAA6" w14:textId="77777777" w:rsidR="00896290" w:rsidRPr="00896290" w:rsidRDefault="00896290" w:rsidP="00DA3F7B">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276"/>
        <w:gridCol w:w="1559"/>
        <w:gridCol w:w="1644"/>
        <w:gridCol w:w="57"/>
      </w:tblGrid>
      <w:tr w:rsidR="00896290" w14:paraId="6C82A838" w14:textId="77777777" w:rsidTr="00325DA4">
        <w:trPr>
          <w:jc w:val="center"/>
        </w:trPr>
        <w:tc>
          <w:tcPr>
            <w:tcW w:w="1701" w:type="dxa"/>
            <w:vAlign w:val="center"/>
          </w:tcPr>
          <w:p w14:paraId="2AE4C118" w14:textId="77777777" w:rsidR="00896290" w:rsidRDefault="00896290" w:rsidP="00DA3F7B">
            <w:pPr>
              <w:pStyle w:val="Tablehead"/>
              <w:rPr>
                <w:sz w:val="20"/>
              </w:rPr>
            </w:pPr>
            <w:r>
              <w:rPr>
                <w:sz w:val="20"/>
              </w:rPr>
              <w:t>Paramètre</w:t>
            </w:r>
          </w:p>
        </w:tc>
        <w:tc>
          <w:tcPr>
            <w:tcW w:w="1701" w:type="dxa"/>
            <w:vAlign w:val="center"/>
          </w:tcPr>
          <w:p w14:paraId="24D07795" w14:textId="77777777" w:rsidR="00896290" w:rsidRDefault="00896290" w:rsidP="00DA3F7B">
            <w:pPr>
              <w:pStyle w:val="Tablehead"/>
              <w:rPr>
                <w:sz w:val="20"/>
              </w:rPr>
            </w:pPr>
            <w:r>
              <w:rPr>
                <w:sz w:val="20"/>
              </w:rPr>
              <w:t>Méthode de mesure</w:t>
            </w:r>
          </w:p>
        </w:tc>
        <w:tc>
          <w:tcPr>
            <w:tcW w:w="1701" w:type="dxa"/>
            <w:vAlign w:val="center"/>
          </w:tcPr>
          <w:p w14:paraId="6C885C01" w14:textId="77777777" w:rsidR="00896290" w:rsidRDefault="00896290" w:rsidP="00DA3F7B">
            <w:pPr>
              <w:pStyle w:val="Tablehead"/>
              <w:rPr>
                <w:sz w:val="20"/>
              </w:rPr>
            </w:pPr>
            <w:r>
              <w:rPr>
                <w:sz w:val="20"/>
              </w:rPr>
              <w:t>Raison</w:t>
            </w:r>
          </w:p>
        </w:tc>
        <w:tc>
          <w:tcPr>
            <w:tcW w:w="1276" w:type="dxa"/>
            <w:vAlign w:val="center"/>
          </w:tcPr>
          <w:p w14:paraId="463E7A24" w14:textId="77777777" w:rsidR="00896290" w:rsidRDefault="00896290" w:rsidP="00DA3F7B">
            <w:pPr>
              <w:pStyle w:val="Tablehead"/>
              <w:rPr>
                <w:sz w:val="20"/>
              </w:rPr>
            </w:pPr>
            <w:r>
              <w:rPr>
                <w:sz w:val="20"/>
              </w:rPr>
              <w:t>Méthode de contrôle</w:t>
            </w:r>
          </w:p>
        </w:tc>
        <w:tc>
          <w:tcPr>
            <w:tcW w:w="1559" w:type="dxa"/>
            <w:vAlign w:val="center"/>
          </w:tcPr>
          <w:p w14:paraId="65E08095" w14:textId="77777777" w:rsidR="00896290" w:rsidRDefault="00896290" w:rsidP="00DA3F7B">
            <w:pPr>
              <w:pStyle w:val="Tablehead"/>
              <w:rPr>
                <w:sz w:val="20"/>
              </w:rPr>
            </w:pPr>
            <w:r>
              <w:rPr>
                <w:sz w:val="20"/>
              </w:rPr>
              <w:t>Rec.</w:t>
            </w:r>
          </w:p>
        </w:tc>
        <w:tc>
          <w:tcPr>
            <w:tcW w:w="1701" w:type="dxa"/>
            <w:gridSpan w:val="2"/>
            <w:vAlign w:val="center"/>
          </w:tcPr>
          <w:p w14:paraId="70B1B53C" w14:textId="77777777" w:rsidR="00896290" w:rsidRDefault="00896290" w:rsidP="00DA3F7B">
            <w:pPr>
              <w:pStyle w:val="Tablehead"/>
              <w:rPr>
                <w:sz w:val="20"/>
              </w:rPr>
            </w:pPr>
            <w:r>
              <w:rPr>
                <w:sz w:val="20"/>
              </w:rPr>
              <w:t>Equipement</w:t>
            </w:r>
          </w:p>
        </w:tc>
      </w:tr>
      <w:tr w:rsidR="00896290" w14:paraId="41195A36" w14:textId="77777777" w:rsidTr="00325DA4">
        <w:trPr>
          <w:jc w:val="center"/>
        </w:trPr>
        <w:tc>
          <w:tcPr>
            <w:tcW w:w="1701" w:type="dxa"/>
            <w:tcBorders>
              <w:bottom w:val="single" w:sz="4" w:space="0" w:color="auto"/>
            </w:tcBorders>
          </w:tcPr>
          <w:p w14:paraId="6B7C5C0F" w14:textId="77777777" w:rsidR="00896290" w:rsidRDefault="00896290" w:rsidP="00DA3F7B">
            <w:pPr>
              <w:pStyle w:val="Tabletext"/>
              <w:spacing w:before="20" w:after="20"/>
              <w:jc w:val="left"/>
              <w:rPr>
                <w:sz w:val="20"/>
              </w:rPr>
            </w:pPr>
            <w:r>
              <w:rPr>
                <w:sz w:val="20"/>
              </w:rPr>
              <w:t>Qualité de l'image et du son</w:t>
            </w:r>
          </w:p>
        </w:tc>
        <w:tc>
          <w:tcPr>
            <w:tcW w:w="1701" w:type="dxa"/>
            <w:tcBorders>
              <w:bottom w:val="single" w:sz="4" w:space="0" w:color="auto"/>
            </w:tcBorders>
          </w:tcPr>
          <w:p w14:paraId="1CE4A50F" w14:textId="77777777" w:rsidR="00896290" w:rsidRDefault="00896290" w:rsidP="00DA3F7B">
            <w:pPr>
              <w:pStyle w:val="Tabletext"/>
              <w:spacing w:before="20" w:after="20"/>
              <w:jc w:val="left"/>
              <w:rPr>
                <w:sz w:val="20"/>
                <w:vertAlign w:val="superscript"/>
              </w:rPr>
            </w:pPr>
            <w:r>
              <w:rPr>
                <w:sz w:val="20"/>
              </w:rPr>
              <w:t xml:space="preserve">Observation de l'image affichée ou du son </w:t>
            </w:r>
            <w:proofErr w:type="gramStart"/>
            <w:r>
              <w:rPr>
                <w:sz w:val="20"/>
              </w:rPr>
              <w:t>produit</w:t>
            </w:r>
            <w:r>
              <w:rPr>
                <w:sz w:val="20"/>
                <w:vertAlign w:val="superscript"/>
              </w:rPr>
              <w:t>(</w:t>
            </w:r>
            <w:proofErr w:type="gramEnd"/>
            <w:r>
              <w:rPr>
                <w:sz w:val="20"/>
                <w:vertAlign w:val="superscript"/>
              </w:rPr>
              <w:t>1)</w:t>
            </w:r>
          </w:p>
        </w:tc>
        <w:tc>
          <w:tcPr>
            <w:tcW w:w="1701" w:type="dxa"/>
            <w:tcBorders>
              <w:bottom w:val="single" w:sz="4" w:space="0" w:color="auto"/>
            </w:tcBorders>
          </w:tcPr>
          <w:p w14:paraId="0A9D02CD" w14:textId="77777777" w:rsidR="00896290" w:rsidRDefault="00896290" w:rsidP="00DA3F7B">
            <w:pPr>
              <w:pStyle w:val="Tabletext"/>
              <w:spacing w:before="20" w:after="20"/>
              <w:jc w:val="left"/>
              <w:rPr>
                <w:sz w:val="20"/>
              </w:rPr>
            </w:pPr>
            <w:r>
              <w:rPr>
                <w:sz w:val="20"/>
              </w:rPr>
              <w:t>Déterminer les erreurs au niveau de l'image et du son</w:t>
            </w:r>
          </w:p>
        </w:tc>
        <w:tc>
          <w:tcPr>
            <w:tcW w:w="1276" w:type="dxa"/>
            <w:tcBorders>
              <w:bottom w:val="single" w:sz="4" w:space="0" w:color="auto"/>
            </w:tcBorders>
          </w:tcPr>
          <w:p w14:paraId="4481177D" w14:textId="77777777" w:rsidR="00896290" w:rsidRDefault="00896290" w:rsidP="00DA3F7B">
            <w:pPr>
              <w:pStyle w:val="Tabletext"/>
              <w:spacing w:before="20" w:after="20"/>
              <w:jc w:val="center"/>
              <w:rPr>
                <w:sz w:val="20"/>
              </w:rPr>
            </w:pPr>
            <w:r>
              <w:rPr>
                <w:sz w:val="20"/>
              </w:rPr>
              <w:t>X</w:t>
            </w:r>
          </w:p>
        </w:tc>
        <w:tc>
          <w:tcPr>
            <w:tcW w:w="1559" w:type="dxa"/>
            <w:tcBorders>
              <w:bottom w:val="single" w:sz="4" w:space="0" w:color="auto"/>
            </w:tcBorders>
          </w:tcPr>
          <w:p w14:paraId="276EE5E9" w14:textId="77777777" w:rsidR="00896290" w:rsidRDefault="00DA3F7B" w:rsidP="00DA3F7B">
            <w:pPr>
              <w:pStyle w:val="Tabletext"/>
              <w:spacing w:before="20" w:after="20"/>
              <w:jc w:val="left"/>
              <w:rPr>
                <w:sz w:val="20"/>
              </w:rPr>
            </w:pPr>
            <w:r>
              <w:rPr>
                <w:sz w:val="20"/>
                <w:lang w:val="fr-CH"/>
              </w:rPr>
              <w:t xml:space="preserve">Manuel sur le </w:t>
            </w:r>
            <w:r w:rsidR="00EC00D6" w:rsidRPr="00EC00D6">
              <w:rPr>
                <w:sz w:val="20"/>
                <w:lang w:val="fr-CH"/>
              </w:rPr>
              <w:t>contrôle du spectre (édition</w:t>
            </w:r>
            <w:r>
              <w:rPr>
                <w:sz w:val="20"/>
                <w:lang w:val="fr-CH"/>
              </w:rPr>
              <w:t> </w:t>
            </w:r>
            <w:r w:rsidR="00EC00D6" w:rsidRPr="00EC00D6">
              <w:rPr>
                <w:sz w:val="20"/>
                <w:lang w:val="fr-CH"/>
              </w:rPr>
              <w:t>2011),</w:t>
            </w:r>
            <w:r w:rsidR="00EC00D6" w:rsidRPr="00EC00D6">
              <w:rPr>
                <w:sz w:val="20"/>
                <w:lang w:val="fr-CH"/>
              </w:rPr>
              <w:br/>
              <w:t xml:space="preserve">Chapitre </w:t>
            </w:r>
            <w:r w:rsidR="00EC00D6">
              <w:rPr>
                <w:sz w:val="20"/>
                <w:lang w:val="fr-CH"/>
              </w:rPr>
              <w:t>5.2</w:t>
            </w:r>
          </w:p>
        </w:tc>
        <w:tc>
          <w:tcPr>
            <w:tcW w:w="1701" w:type="dxa"/>
            <w:gridSpan w:val="2"/>
            <w:tcBorders>
              <w:bottom w:val="single" w:sz="4" w:space="0" w:color="auto"/>
            </w:tcBorders>
          </w:tcPr>
          <w:p w14:paraId="6476EAC4" w14:textId="77777777" w:rsidR="00896290" w:rsidRDefault="00896290" w:rsidP="00DA3F7B">
            <w:pPr>
              <w:pStyle w:val="Tabletext"/>
              <w:spacing w:before="20" w:after="20"/>
              <w:jc w:val="left"/>
              <w:rPr>
                <w:sz w:val="20"/>
              </w:rPr>
            </w:pPr>
            <w:r>
              <w:rPr>
                <w:sz w:val="20"/>
              </w:rPr>
              <w:t>Récepteur spécialisé avec décodeur de référence</w:t>
            </w:r>
          </w:p>
        </w:tc>
      </w:tr>
      <w:tr w:rsidR="00896290" w14:paraId="09DC1A08" w14:textId="77777777" w:rsidTr="00325DA4">
        <w:trPr>
          <w:gridAfter w:val="1"/>
          <w:wAfter w:w="19" w:type="dxa"/>
          <w:jc w:val="center"/>
        </w:trPr>
        <w:tc>
          <w:tcPr>
            <w:tcW w:w="9582" w:type="dxa"/>
            <w:gridSpan w:val="6"/>
            <w:tcBorders>
              <w:top w:val="single" w:sz="4" w:space="0" w:color="auto"/>
              <w:left w:val="nil"/>
              <w:bottom w:val="nil"/>
              <w:right w:val="nil"/>
            </w:tcBorders>
          </w:tcPr>
          <w:p w14:paraId="04A6B0DF" w14:textId="77777777" w:rsidR="00896290" w:rsidRDefault="00896290" w:rsidP="00DA3F7B">
            <w:pPr>
              <w:pStyle w:val="Tablelegend"/>
              <w:rPr>
                <w:sz w:val="20"/>
              </w:rPr>
            </w:pPr>
            <w:r>
              <w:rPr>
                <w:sz w:val="20"/>
                <w:vertAlign w:val="superscript"/>
              </w:rPr>
              <w:t>(1)</w:t>
            </w:r>
            <w:r>
              <w:rPr>
                <w:sz w:val="20"/>
              </w:rPr>
              <w:tab/>
              <w:t>Il pourrait être possible d'élaborer une procédure d'essai automatisée, étalonnée avec une série d'observations sonores et visuelles d'une collection d'échantillons témoins.</w:t>
            </w:r>
          </w:p>
        </w:tc>
      </w:tr>
    </w:tbl>
    <w:p w14:paraId="5BDF4F2A" w14:textId="77777777" w:rsidR="00896290" w:rsidRDefault="00896290" w:rsidP="00DA3F7B">
      <w:pPr>
        <w:pStyle w:val="Tablefin"/>
        <w:rPr>
          <w:lang w:val="fr-CH"/>
        </w:rPr>
      </w:pPr>
    </w:p>
    <w:p w14:paraId="20ECE92F" w14:textId="77777777" w:rsidR="00896290" w:rsidRDefault="00896290" w:rsidP="00DA3F7B">
      <w:pPr>
        <w:pStyle w:val="Heading2"/>
      </w:pPr>
      <w:r>
        <w:t>2.5</w:t>
      </w:r>
      <w:r>
        <w:tab/>
        <w:t>Qualité du signal émis</w:t>
      </w:r>
    </w:p>
    <w:p w14:paraId="3BBA6B45" w14:textId="77777777" w:rsidR="00896290" w:rsidRDefault="00896290" w:rsidP="00DA3F7B">
      <w:pPr>
        <w:pStyle w:val="Headingi"/>
      </w:pPr>
      <w:r>
        <w:t>Objet</w:t>
      </w:r>
    </w:p>
    <w:p w14:paraId="79B1FC92" w14:textId="77777777" w:rsidR="00896290" w:rsidRDefault="00896290" w:rsidP="00DA3F7B">
      <w:r>
        <w:t>Déterminer si un problème de réception est causé par une mauvaise couverture ou par des problèmes relevés dans la production du train de données ou dans le modulateur.</w:t>
      </w:r>
    </w:p>
    <w:p w14:paraId="3C336A52" w14:textId="77777777" w:rsidR="00896290" w:rsidRDefault="00896290" w:rsidP="00DA3F7B">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276"/>
        <w:gridCol w:w="1559"/>
        <w:gridCol w:w="1701"/>
      </w:tblGrid>
      <w:tr w:rsidR="00896290" w14:paraId="49C73DB1" w14:textId="77777777" w:rsidTr="00325DA4">
        <w:trPr>
          <w:jc w:val="center"/>
        </w:trPr>
        <w:tc>
          <w:tcPr>
            <w:tcW w:w="1701" w:type="dxa"/>
          </w:tcPr>
          <w:p w14:paraId="1B829A3E" w14:textId="77777777" w:rsidR="00896290" w:rsidRDefault="00896290" w:rsidP="00DA3F7B">
            <w:pPr>
              <w:pStyle w:val="Tablehead"/>
              <w:keepLines/>
              <w:rPr>
                <w:sz w:val="20"/>
              </w:rPr>
            </w:pPr>
            <w:r>
              <w:rPr>
                <w:sz w:val="20"/>
              </w:rPr>
              <w:t>Paramètre</w:t>
            </w:r>
          </w:p>
        </w:tc>
        <w:tc>
          <w:tcPr>
            <w:tcW w:w="1701" w:type="dxa"/>
          </w:tcPr>
          <w:p w14:paraId="7C63F6D0" w14:textId="77777777" w:rsidR="00896290" w:rsidRDefault="00896290" w:rsidP="00DA3F7B">
            <w:pPr>
              <w:pStyle w:val="Tablehead"/>
              <w:keepLines/>
              <w:rPr>
                <w:sz w:val="20"/>
              </w:rPr>
            </w:pPr>
            <w:r>
              <w:rPr>
                <w:sz w:val="20"/>
              </w:rPr>
              <w:t>Méthode de mesure</w:t>
            </w:r>
          </w:p>
        </w:tc>
        <w:tc>
          <w:tcPr>
            <w:tcW w:w="1701" w:type="dxa"/>
          </w:tcPr>
          <w:p w14:paraId="220095E8" w14:textId="77777777" w:rsidR="00896290" w:rsidRDefault="00896290" w:rsidP="00DA3F7B">
            <w:pPr>
              <w:pStyle w:val="Tablehead"/>
              <w:keepLines/>
              <w:rPr>
                <w:sz w:val="20"/>
              </w:rPr>
            </w:pPr>
            <w:r>
              <w:rPr>
                <w:sz w:val="20"/>
              </w:rPr>
              <w:t>Raison</w:t>
            </w:r>
          </w:p>
        </w:tc>
        <w:tc>
          <w:tcPr>
            <w:tcW w:w="1276" w:type="dxa"/>
          </w:tcPr>
          <w:p w14:paraId="0B83A101" w14:textId="77777777" w:rsidR="00896290" w:rsidRDefault="00896290" w:rsidP="00DA3F7B">
            <w:pPr>
              <w:pStyle w:val="Tablehead"/>
              <w:keepLines/>
              <w:rPr>
                <w:sz w:val="20"/>
              </w:rPr>
            </w:pPr>
            <w:r>
              <w:rPr>
                <w:sz w:val="20"/>
              </w:rPr>
              <w:t>Méthode de contrôle</w:t>
            </w:r>
          </w:p>
        </w:tc>
        <w:tc>
          <w:tcPr>
            <w:tcW w:w="1559" w:type="dxa"/>
          </w:tcPr>
          <w:p w14:paraId="53C44DEC" w14:textId="77777777" w:rsidR="00896290" w:rsidRDefault="00896290" w:rsidP="00DA3F7B">
            <w:pPr>
              <w:pStyle w:val="Tablehead"/>
              <w:keepLines/>
              <w:rPr>
                <w:sz w:val="20"/>
              </w:rPr>
            </w:pPr>
            <w:r>
              <w:rPr>
                <w:sz w:val="20"/>
              </w:rPr>
              <w:t>Rec.</w:t>
            </w:r>
          </w:p>
        </w:tc>
        <w:tc>
          <w:tcPr>
            <w:tcW w:w="1701" w:type="dxa"/>
          </w:tcPr>
          <w:p w14:paraId="2CEE372B" w14:textId="77777777" w:rsidR="00896290" w:rsidRDefault="00896290" w:rsidP="00DA3F7B">
            <w:pPr>
              <w:pStyle w:val="Tablehead"/>
              <w:keepLines/>
              <w:rPr>
                <w:sz w:val="20"/>
              </w:rPr>
            </w:pPr>
            <w:r>
              <w:rPr>
                <w:sz w:val="20"/>
              </w:rPr>
              <w:t>Equipement</w:t>
            </w:r>
          </w:p>
        </w:tc>
      </w:tr>
      <w:tr w:rsidR="00896290" w14:paraId="38DD5715" w14:textId="77777777" w:rsidTr="00325DA4">
        <w:trPr>
          <w:jc w:val="center"/>
        </w:trPr>
        <w:tc>
          <w:tcPr>
            <w:tcW w:w="1701" w:type="dxa"/>
          </w:tcPr>
          <w:p w14:paraId="7B969DAB" w14:textId="77777777" w:rsidR="00896290" w:rsidRDefault="00896290" w:rsidP="00DA3F7B">
            <w:pPr>
              <w:pStyle w:val="Tabletext"/>
              <w:keepNext/>
              <w:keepLines/>
              <w:spacing w:before="20" w:after="20"/>
              <w:jc w:val="left"/>
              <w:rPr>
                <w:sz w:val="20"/>
              </w:rPr>
            </w:pPr>
            <w:r>
              <w:rPr>
                <w:sz w:val="20"/>
              </w:rPr>
              <w:t>Erreur d'amplitude et de phase</w:t>
            </w:r>
          </w:p>
        </w:tc>
        <w:tc>
          <w:tcPr>
            <w:tcW w:w="1701" w:type="dxa"/>
          </w:tcPr>
          <w:p w14:paraId="5C2B9850" w14:textId="77777777" w:rsidR="00896290" w:rsidRDefault="00896290" w:rsidP="00DA3F7B">
            <w:pPr>
              <w:pStyle w:val="Tabletext"/>
              <w:keepNext/>
              <w:keepLines/>
              <w:spacing w:before="20" w:after="20"/>
              <w:jc w:val="left"/>
              <w:rPr>
                <w:sz w:val="20"/>
              </w:rPr>
            </w:pPr>
            <w:r>
              <w:rPr>
                <w:sz w:val="20"/>
              </w:rPr>
              <w:t>Observation et analyse du diagramme de la constellation affichée</w:t>
            </w:r>
          </w:p>
        </w:tc>
        <w:tc>
          <w:tcPr>
            <w:tcW w:w="1701" w:type="dxa"/>
          </w:tcPr>
          <w:p w14:paraId="0F7F242F" w14:textId="77777777" w:rsidR="00896290" w:rsidRDefault="00896290" w:rsidP="00DA3F7B">
            <w:pPr>
              <w:pStyle w:val="Tabletext"/>
              <w:keepNext/>
              <w:keepLines/>
              <w:spacing w:before="20" w:after="20"/>
              <w:jc w:val="left"/>
              <w:rPr>
                <w:sz w:val="20"/>
              </w:rPr>
            </w:pPr>
            <w:r>
              <w:rPr>
                <w:sz w:val="20"/>
              </w:rPr>
              <w:t>Déterminer si le modulateur ou l'amplificateur est défectueux</w:t>
            </w:r>
          </w:p>
        </w:tc>
        <w:tc>
          <w:tcPr>
            <w:tcW w:w="1276" w:type="dxa"/>
          </w:tcPr>
          <w:p w14:paraId="1B9BE0DD" w14:textId="77777777" w:rsidR="00896290" w:rsidRDefault="00896290" w:rsidP="00DA3F7B">
            <w:pPr>
              <w:pStyle w:val="Tabletext"/>
              <w:keepNext/>
              <w:keepLines/>
              <w:spacing w:before="20" w:after="20"/>
              <w:jc w:val="center"/>
              <w:rPr>
                <w:sz w:val="20"/>
              </w:rPr>
            </w:pPr>
            <w:r>
              <w:rPr>
                <w:sz w:val="20"/>
              </w:rPr>
              <w:t>X</w:t>
            </w:r>
          </w:p>
        </w:tc>
        <w:tc>
          <w:tcPr>
            <w:tcW w:w="1559" w:type="dxa"/>
          </w:tcPr>
          <w:p w14:paraId="460E4431" w14:textId="77777777" w:rsidR="00896290" w:rsidRDefault="00DA3F7B" w:rsidP="00DA3F7B">
            <w:pPr>
              <w:pStyle w:val="Tabletext"/>
              <w:keepNext/>
              <w:keepLines/>
              <w:spacing w:before="20" w:after="20"/>
              <w:jc w:val="left"/>
              <w:rPr>
                <w:sz w:val="20"/>
              </w:rPr>
            </w:pPr>
            <w:r>
              <w:rPr>
                <w:sz w:val="20"/>
                <w:lang w:val="fr-CH"/>
              </w:rPr>
              <w:t xml:space="preserve">Manuel sur le </w:t>
            </w:r>
            <w:r w:rsidR="00EC00D6" w:rsidRPr="00EC00D6">
              <w:rPr>
                <w:sz w:val="20"/>
                <w:lang w:val="fr-CH"/>
              </w:rPr>
              <w:t>contrôle du spectre (édition</w:t>
            </w:r>
            <w:r>
              <w:rPr>
                <w:sz w:val="20"/>
                <w:lang w:val="fr-CH"/>
              </w:rPr>
              <w:t> </w:t>
            </w:r>
            <w:r w:rsidR="00EC00D6" w:rsidRPr="00EC00D6">
              <w:rPr>
                <w:sz w:val="20"/>
                <w:lang w:val="fr-CH"/>
              </w:rPr>
              <w:t>2011),</w:t>
            </w:r>
            <w:r w:rsidR="00EC00D6" w:rsidRPr="00EC00D6">
              <w:rPr>
                <w:sz w:val="20"/>
                <w:lang w:val="fr-CH"/>
              </w:rPr>
              <w:br/>
              <w:t xml:space="preserve">Chapitre </w:t>
            </w:r>
            <w:r w:rsidR="00EC00D6">
              <w:rPr>
                <w:sz w:val="20"/>
                <w:lang w:val="fr-CH"/>
              </w:rPr>
              <w:t>4.6</w:t>
            </w:r>
          </w:p>
        </w:tc>
        <w:tc>
          <w:tcPr>
            <w:tcW w:w="1701" w:type="dxa"/>
          </w:tcPr>
          <w:p w14:paraId="2C5AF7B3" w14:textId="77777777" w:rsidR="00896290" w:rsidRDefault="00896290" w:rsidP="00DA3F7B">
            <w:pPr>
              <w:pStyle w:val="Tabletext"/>
              <w:keepNext/>
              <w:keepLines/>
              <w:spacing w:before="20" w:after="20"/>
              <w:jc w:val="left"/>
              <w:rPr>
                <w:sz w:val="20"/>
              </w:rPr>
            </w:pPr>
            <w:r>
              <w:rPr>
                <w:sz w:val="20"/>
              </w:rPr>
              <w:t>Récepteur spécialisé ou analyseur de vecteur</w:t>
            </w:r>
          </w:p>
        </w:tc>
      </w:tr>
      <w:tr w:rsidR="00896290" w14:paraId="266FE5D8" w14:textId="77777777" w:rsidTr="00325DA4">
        <w:trPr>
          <w:jc w:val="center"/>
        </w:trPr>
        <w:tc>
          <w:tcPr>
            <w:tcW w:w="1701" w:type="dxa"/>
          </w:tcPr>
          <w:p w14:paraId="1E629E4B" w14:textId="77777777" w:rsidR="00896290" w:rsidRDefault="00896290" w:rsidP="00DA3F7B">
            <w:pPr>
              <w:pStyle w:val="Tabletext"/>
              <w:spacing w:before="20" w:after="20"/>
              <w:jc w:val="left"/>
              <w:rPr>
                <w:sz w:val="20"/>
              </w:rPr>
            </w:pPr>
            <w:r>
              <w:rPr>
                <w:sz w:val="20"/>
              </w:rPr>
              <w:t>Pureté spectrale</w:t>
            </w:r>
          </w:p>
        </w:tc>
        <w:tc>
          <w:tcPr>
            <w:tcW w:w="1701" w:type="dxa"/>
          </w:tcPr>
          <w:p w14:paraId="485F58AB" w14:textId="77777777" w:rsidR="00896290" w:rsidRDefault="00896290" w:rsidP="00DA3F7B">
            <w:pPr>
              <w:pStyle w:val="Tabletext"/>
              <w:spacing w:before="20" w:after="20"/>
              <w:jc w:val="left"/>
              <w:rPr>
                <w:sz w:val="20"/>
              </w:rPr>
            </w:pPr>
            <w:r>
              <w:rPr>
                <w:sz w:val="20"/>
              </w:rPr>
              <w:t>Observation du spectre RF</w:t>
            </w:r>
          </w:p>
        </w:tc>
        <w:tc>
          <w:tcPr>
            <w:tcW w:w="1701" w:type="dxa"/>
          </w:tcPr>
          <w:p w14:paraId="0CD98585" w14:textId="77777777" w:rsidR="00896290" w:rsidRDefault="00896290" w:rsidP="00DA3F7B">
            <w:pPr>
              <w:pStyle w:val="Tabletext"/>
              <w:spacing w:before="20" w:after="20"/>
              <w:jc w:val="left"/>
              <w:rPr>
                <w:sz w:val="20"/>
              </w:rPr>
            </w:pPr>
            <w:r>
              <w:rPr>
                <w:sz w:val="20"/>
              </w:rPr>
              <w:t>Déterminer si les étages RF, les antennes, etc. sont défectueux</w:t>
            </w:r>
          </w:p>
        </w:tc>
        <w:tc>
          <w:tcPr>
            <w:tcW w:w="1276" w:type="dxa"/>
          </w:tcPr>
          <w:p w14:paraId="0FE3FA4A" w14:textId="77777777" w:rsidR="00896290" w:rsidRDefault="00896290" w:rsidP="00DA3F7B">
            <w:pPr>
              <w:pStyle w:val="Tabletext"/>
              <w:spacing w:before="20" w:after="20"/>
              <w:jc w:val="center"/>
              <w:rPr>
                <w:sz w:val="20"/>
              </w:rPr>
            </w:pPr>
            <w:r>
              <w:rPr>
                <w:sz w:val="20"/>
              </w:rPr>
              <w:t>X</w:t>
            </w:r>
          </w:p>
        </w:tc>
        <w:tc>
          <w:tcPr>
            <w:tcW w:w="1559" w:type="dxa"/>
          </w:tcPr>
          <w:p w14:paraId="38059A7C" w14:textId="77777777" w:rsidR="00896290" w:rsidRDefault="00EC00D6" w:rsidP="00DA3F7B">
            <w:pPr>
              <w:pStyle w:val="Tabletext"/>
              <w:spacing w:before="20" w:after="20"/>
              <w:jc w:val="left"/>
              <w:rPr>
                <w:sz w:val="20"/>
              </w:rPr>
            </w:pPr>
            <w:r w:rsidRPr="00EC00D6">
              <w:rPr>
                <w:sz w:val="20"/>
                <w:lang w:val="fr-CH"/>
              </w:rPr>
              <w:t>Manuel sur le contrôle du spectre (édition</w:t>
            </w:r>
            <w:r w:rsidR="00DA3F7B">
              <w:rPr>
                <w:sz w:val="20"/>
                <w:lang w:val="fr-CH"/>
              </w:rPr>
              <w:t> </w:t>
            </w:r>
            <w:r w:rsidRPr="00EC00D6">
              <w:rPr>
                <w:sz w:val="20"/>
                <w:lang w:val="fr-CH"/>
              </w:rPr>
              <w:t>2011),</w:t>
            </w:r>
            <w:r w:rsidRPr="00EC00D6">
              <w:rPr>
                <w:sz w:val="20"/>
                <w:lang w:val="fr-CH"/>
              </w:rPr>
              <w:br/>
              <w:t xml:space="preserve">Chapitre </w:t>
            </w:r>
            <w:r>
              <w:rPr>
                <w:sz w:val="20"/>
                <w:lang w:val="fr-CH"/>
              </w:rPr>
              <w:t>4.6</w:t>
            </w:r>
          </w:p>
        </w:tc>
        <w:tc>
          <w:tcPr>
            <w:tcW w:w="1701" w:type="dxa"/>
          </w:tcPr>
          <w:p w14:paraId="4A046A54" w14:textId="77777777" w:rsidR="00896290" w:rsidRDefault="00896290" w:rsidP="00DA3F7B">
            <w:pPr>
              <w:pStyle w:val="Tabletext"/>
              <w:spacing w:before="20" w:after="20"/>
              <w:jc w:val="left"/>
              <w:rPr>
                <w:sz w:val="20"/>
              </w:rPr>
            </w:pPr>
            <w:r>
              <w:rPr>
                <w:sz w:val="20"/>
              </w:rPr>
              <w:t>Analyseur de spectre ou récepteur de balayage</w:t>
            </w:r>
          </w:p>
        </w:tc>
      </w:tr>
      <w:tr w:rsidR="00896290" w14:paraId="562F55B6" w14:textId="77777777" w:rsidTr="00325DA4">
        <w:trPr>
          <w:jc w:val="center"/>
        </w:trPr>
        <w:tc>
          <w:tcPr>
            <w:tcW w:w="1701" w:type="dxa"/>
          </w:tcPr>
          <w:p w14:paraId="2DD15454" w14:textId="77777777" w:rsidR="00896290" w:rsidRDefault="00896290" w:rsidP="00DA3F7B">
            <w:pPr>
              <w:pStyle w:val="Tabletext"/>
              <w:spacing w:before="20" w:after="20"/>
              <w:jc w:val="left"/>
              <w:rPr>
                <w:sz w:val="20"/>
              </w:rPr>
            </w:pPr>
            <w:r>
              <w:rPr>
                <w:sz w:val="20"/>
              </w:rPr>
              <w:t>Composition du train de transport</w:t>
            </w:r>
          </w:p>
        </w:tc>
        <w:tc>
          <w:tcPr>
            <w:tcW w:w="1701" w:type="dxa"/>
          </w:tcPr>
          <w:p w14:paraId="529CF195" w14:textId="77777777" w:rsidR="00896290" w:rsidRDefault="00896290" w:rsidP="00DA3F7B">
            <w:pPr>
              <w:pStyle w:val="Tabletext"/>
              <w:spacing w:before="20" w:after="20"/>
              <w:jc w:val="left"/>
              <w:rPr>
                <w:sz w:val="20"/>
              </w:rPr>
            </w:pPr>
            <w:r>
              <w:rPr>
                <w:sz w:val="20"/>
              </w:rPr>
              <w:t>Analyses du train de transport</w:t>
            </w:r>
          </w:p>
        </w:tc>
        <w:tc>
          <w:tcPr>
            <w:tcW w:w="1701" w:type="dxa"/>
          </w:tcPr>
          <w:p w14:paraId="69ECBD83" w14:textId="77777777" w:rsidR="00896290" w:rsidRDefault="00896290" w:rsidP="00DA3F7B">
            <w:pPr>
              <w:pStyle w:val="Tabletext"/>
              <w:spacing w:before="20" w:after="20"/>
              <w:jc w:val="left"/>
              <w:rPr>
                <w:sz w:val="20"/>
              </w:rPr>
            </w:pPr>
            <w:r>
              <w:rPr>
                <w:sz w:val="20"/>
              </w:rPr>
              <w:t>Détection des codeurs défectueux</w:t>
            </w:r>
          </w:p>
        </w:tc>
        <w:tc>
          <w:tcPr>
            <w:tcW w:w="1276" w:type="dxa"/>
          </w:tcPr>
          <w:p w14:paraId="3A2F495F" w14:textId="77777777" w:rsidR="00896290" w:rsidRDefault="00896290" w:rsidP="00DA3F7B">
            <w:pPr>
              <w:pStyle w:val="Tabletext"/>
              <w:spacing w:before="20" w:after="20"/>
              <w:jc w:val="center"/>
              <w:rPr>
                <w:sz w:val="20"/>
              </w:rPr>
            </w:pPr>
            <w:r>
              <w:rPr>
                <w:sz w:val="20"/>
              </w:rPr>
              <w:t>X</w:t>
            </w:r>
          </w:p>
        </w:tc>
        <w:tc>
          <w:tcPr>
            <w:tcW w:w="1559" w:type="dxa"/>
          </w:tcPr>
          <w:p w14:paraId="431E81E0" w14:textId="77777777" w:rsidR="00896290" w:rsidRDefault="00624052" w:rsidP="00DA3F7B">
            <w:pPr>
              <w:pStyle w:val="Tabletext"/>
              <w:spacing w:before="20" w:after="20"/>
              <w:jc w:val="left"/>
              <w:rPr>
                <w:sz w:val="20"/>
              </w:rPr>
            </w:pPr>
            <w:r>
              <w:rPr>
                <w:sz w:val="20"/>
                <w:lang w:val="fr-CH"/>
              </w:rPr>
              <w:t xml:space="preserve">Normes propres aux différents </w:t>
            </w:r>
            <w:proofErr w:type="gramStart"/>
            <w:r>
              <w:rPr>
                <w:sz w:val="20"/>
                <w:lang w:val="fr-CH"/>
              </w:rPr>
              <w:t>systèmes;</w:t>
            </w:r>
            <w:proofErr w:type="gramEnd"/>
            <w:r>
              <w:rPr>
                <w:sz w:val="20"/>
                <w:lang w:val="fr-CH"/>
              </w:rPr>
              <w:t xml:space="preserve"> </w:t>
            </w:r>
            <w:r w:rsidR="00DA3F7B">
              <w:rPr>
                <w:sz w:val="20"/>
                <w:lang w:val="fr-CH"/>
              </w:rPr>
              <w:t xml:space="preserve">Manuel sur le </w:t>
            </w:r>
            <w:r w:rsidR="00EC00D6" w:rsidRPr="00EC00D6">
              <w:rPr>
                <w:sz w:val="20"/>
                <w:lang w:val="fr-CH"/>
              </w:rPr>
              <w:t>contrôle du spectre (édition</w:t>
            </w:r>
            <w:r w:rsidR="00DA3F7B">
              <w:rPr>
                <w:sz w:val="20"/>
                <w:lang w:val="fr-CH"/>
              </w:rPr>
              <w:t> </w:t>
            </w:r>
            <w:r w:rsidR="00EC00D6" w:rsidRPr="00EC00D6">
              <w:rPr>
                <w:sz w:val="20"/>
                <w:lang w:val="fr-CH"/>
              </w:rPr>
              <w:t>2011),</w:t>
            </w:r>
            <w:r w:rsidR="00EC00D6" w:rsidRPr="00EC00D6">
              <w:rPr>
                <w:sz w:val="20"/>
                <w:lang w:val="fr-CH"/>
              </w:rPr>
              <w:br/>
              <w:t>Chapitre 5.2</w:t>
            </w:r>
          </w:p>
        </w:tc>
        <w:tc>
          <w:tcPr>
            <w:tcW w:w="1701" w:type="dxa"/>
          </w:tcPr>
          <w:p w14:paraId="04694958" w14:textId="77777777" w:rsidR="00896290" w:rsidRDefault="00896290" w:rsidP="00DA3F7B">
            <w:pPr>
              <w:pStyle w:val="Tabletext"/>
              <w:spacing w:before="20" w:after="20"/>
              <w:jc w:val="left"/>
              <w:rPr>
                <w:sz w:val="20"/>
              </w:rPr>
            </w:pPr>
            <w:r>
              <w:rPr>
                <w:sz w:val="20"/>
              </w:rPr>
              <w:t>Analyseur du train de transport</w:t>
            </w:r>
          </w:p>
        </w:tc>
      </w:tr>
    </w:tbl>
    <w:p w14:paraId="70F80F6A" w14:textId="77777777" w:rsidR="00896290" w:rsidRPr="00896290" w:rsidRDefault="00896290" w:rsidP="00DA3F7B">
      <w:pPr>
        <w:pStyle w:val="Tablefin"/>
        <w:rPr>
          <w:lang w:val="fr-CH"/>
        </w:rPr>
      </w:pPr>
    </w:p>
    <w:p w14:paraId="77744FB6" w14:textId="77777777" w:rsidR="00896290" w:rsidRDefault="00896290" w:rsidP="00DA3F7B">
      <w:pPr>
        <w:pStyle w:val="Heading2"/>
      </w:pPr>
      <w:r>
        <w:t>2.6</w:t>
      </w:r>
      <w:r>
        <w:tab/>
        <w:t>Couverture</w:t>
      </w:r>
    </w:p>
    <w:p w14:paraId="44230336" w14:textId="77777777" w:rsidR="00896290" w:rsidRDefault="00896290" w:rsidP="00DA3F7B">
      <w:pPr>
        <w:pStyle w:val="Headingi"/>
      </w:pPr>
      <w:r>
        <w:t>Objet</w:t>
      </w:r>
    </w:p>
    <w:p w14:paraId="0E3EFF78" w14:textId="77777777" w:rsidR="00896290" w:rsidRDefault="00896290" w:rsidP="00DA3F7B">
      <w:r>
        <w:t>Déterminer le champ pour vérifier que la zone de couverture est conforme à la couverture théorique.</w:t>
      </w:r>
    </w:p>
    <w:p w14:paraId="21DB51B2" w14:textId="77777777" w:rsidR="00896290" w:rsidRPr="00896290" w:rsidRDefault="00896290" w:rsidP="00DA3F7B">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276"/>
        <w:gridCol w:w="1559"/>
        <w:gridCol w:w="1701"/>
      </w:tblGrid>
      <w:tr w:rsidR="00896290" w14:paraId="42F31644" w14:textId="77777777" w:rsidTr="00325DA4">
        <w:trPr>
          <w:tblHeader/>
          <w:jc w:val="center"/>
        </w:trPr>
        <w:tc>
          <w:tcPr>
            <w:tcW w:w="1701" w:type="dxa"/>
            <w:vAlign w:val="center"/>
          </w:tcPr>
          <w:p w14:paraId="75D9EEDB" w14:textId="77777777" w:rsidR="00896290" w:rsidRDefault="00896290" w:rsidP="00DA3F7B">
            <w:pPr>
              <w:pStyle w:val="Tablehead"/>
              <w:rPr>
                <w:sz w:val="20"/>
              </w:rPr>
            </w:pPr>
            <w:r>
              <w:rPr>
                <w:sz w:val="20"/>
              </w:rPr>
              <w:t>Paramètre</w:t>
            </w:r>
          </w:p>
        </w:tc>
        <w:tc>
          <w:tcPr>
            <w:tcW w:w="1701" w:type="dxa"/>
            <w:vAlign w:val="center"/>
          </w:tcPr>
          <w:p w14:paraId="44AD358E" w14:textId="77777777" w:rsidR="00896290" w:rsidRDefault="00896290" w:rsidP="00DA3F7B">
            <w:pPr>
              <w:pStyle w:val="Tablehead"/>
              <w:rPr>
                <w:sz w:val="20"/>
              </w:rPr>
            </w:pPr>
            <w:r>
              <w:rPr>
                <w:sz w:val="20"/>
              </w:rPr>
              <w:t xml:space="preserve">Méthode </w:t>
            </w:r>
            <w:r>
              <w:rPr>
                <w:sz w:val="20"/>
              </w:rPr>
              <w:br/>
              <w:t>de mesure</w:t>
            </w:r>
          </w:p>
        </w:tc>
        <w:tc>
          <w:tcPr>
            <w:tcW w:w="1701" w:type="dxa"/>
            <w:vAlign w:val="center"/>
          </w:tcPr>
          <w:p w14:paraId="43EC54F0" w14:textId="77777777" w:rsidR="00896290" w:rsidRDefault="00896290" w:rsidP="00DA3F7B">
            <w:pPr>
              <w:pStyle w:val="Tablehead"/>
              <w:rPr>
                <w:sz w:val="20"/>
              </w:rPr>
            </w:pPr>
            <w:r>
              <w:rPr>
                <w:sz w:val="20"/>
              </w:rPr>
              <w:t>Raison</w:t>
            </w:r>
          </w:p>
        </w:tc>
        <w:tc>
          <w:tcPr>
            <w:tcW w:w="1276" w:type="dxa"/>
            <w:vAlign w:val="center"/>
          </w:tcPr>
          <w:p w14:paraId="5C83588C" w14:textId="77777777" w:rsidR="00896290" w:rsidRDefault="00896290" w:rsidP="00DA3F7B">
            <w:pPr>
              <w:pStyle w:val="Tablehead"/>
              <w:rPr>
                <w:sz w:val="20"/>
              </w:rPr>
            </w:pPr>
            <w:r>
              <w:rPr>
                <w:sz w:val="20"/>
              </w:rPr>
              <w:t xml:space="preserve">Méthode </w:t>
            </w:r>
            <w:r>
              <w:rPr>
                <w:sz w:val="20"/>
              </w:rPr>
              <w:br/>
              <w:t>de contrôle</w:t>
            </w:r>
          </w:p>
        </w:tc>
        <w:tc>
          <w:tcPr>
            <w:tcW w:w="1559" w:type="dxa"/>
            <w:vAlign w:val="center"/>
          </w:tcPr>
          <w:p w14:paraId="35E8D923" w14:textId="77777777" w:rsidR="00896290" w:rsidRDefault="00896290" w:rsidP="00DA3F7B">
            <w:pPr>
              <w:pStyle w:val="Tablehead"/>
              <w:rPr>
                <w:sz w:val="20"/>
              </w:rPr>
            </w:pPr>
            <w:r>
              <w:rPr>
                <w:sz w:val="20"/>
              </w:rPr>
              <w:t>Rec.</w:t>
            </w:r>
          </w:p>
        </w:tc>
        <w:tc>
          <w:tcPr>
            <w:tcW w:w="1701" w:type="dxa"/>
            <w:vAlign w:val="center"/>
          </w:tcPr>
          <w:p w14:paraId="40DEEB3B" w14:textId="77777777" w:rsidR="00896290" w:rsidRDefault="00896290" w:rsidP="00DA3F7B">
            <w:pPr>
              <w:pStyle w:val="Tablehead"/>
              <w:rPr>
                <w:sz w:val="20"/>
              </w:rPr>
            </w:pPr>
            <w:r>
              <w:rPr>
                <w:sz w:val="20"/>
              </w:rPr>
              <w:t>Equipement</w:t>
            </w:r>
          </w:p>
        </w:tc>
      </w:tr>
      <w:tr w:rsidR="00896290" w14:paraId="354AF92B" w14:textId="77777777" w:rsidTr="00325DA4">
        <w:trPr>
          <w:jc w:val="center"/>
        </w:trPr>
        <w:tc>
          <w:tcPr>
            <w:tcW w:w="1701" w:type="dxa"/>
          </w:tcPr>
          <w:p w14:paraId="02AA14C2" w14:textId="77777777" w:rsidR="00896290" w:rsidRDefault="00896290" w:rsidP="00DA3F7B">
            <w:pPr>
              <w:pStyle w:val="Tabletext"/>
              <w:spacing w:before="20" w:after="20"/>
              <w:jc w:val="left"/>
              <w:rPr>
                <w:sz w:val="20"/>
              </w:rPr>
            </w:pPr>
            <w:r>
              <w:rPr>
                <w:sz w:val="20"/>
              </w:rPr>
              <w:t>Champ</w:t>
            </w:r>
          </w:p>
        </w:tc>
        <w:tc>
          <w:tcPr>
            <w:tcW w:w="1701" w:type="dxa"/>
          </w:tcPr>
          <w:p w14:paraId="51EB1916" w14:textId="77777777" w:rsidR="00896290" w:rsidRDefault="00896290" w:rsidP="00DA3F7B">
            <w:pPr>
              <w:pStyle w:val="Tabletext"/>
              <w:spacing w:before="20" w:after="20"/>
              <w:jc w:val="left"/>
              <w:rPr>
                <w:sz w:val="20"/>
              </w:rPr>
            </w:pPr>
            <w:r>
              <w:rPr>
                <w:sz w:val="20"/>
              </w:rPr>
              <w:t>Avec antennes placées à des hauteurs différentes, position stationnaire ou le long d'une voie d'acheminement</w:t>
            </w:r>
          </w:p>
        </w:tc>
        <w:tc>
          <w:tcPr>
            <w:tcW w:w="1701" w:type="dxa"/>
          </w:tcPr>
          <w:p w14:paraId="432E4D31" w14:textId="77777777" w:rsidR="00896290" w:rsidRDefault="00896290" w:rsidP="00DA3F7B">
            <w:pPr>
              <w:pStyle w:val="Tabletext"/>
              <w:spacing w:before="20" w:after="20"/>
              <w:jc w:val="left"/>
              <w:rPr>
                <w:sz w:val="20"/>
              </w:rPr>
            </w:pPr>
            <w:r>
              <w:rPr>
                <w:sz w:val="20"/>
              </w:rPr>
              <w:t>Déterminer la qualité du signal physique dans des cas réels</w:t>
            </w:r>
          </w:p>
        </w:tc>
        <w:tc>
          <w:tcPr>
            <w:tcW w:w="1276" w:type="dxa"/>
          </w:tcPr>
          <w:p w14:paraId="6254265E" w14:textId="77777777" w:rsidR="00896290" w:rsidRDefault="00896290" w:rsidP="00DA3F7B">
            <w:pPr>
              <w:pStyle w:val="Tabletext"/>
              <w:spacing w:before="20" w:after="20"/>
              <w:jc w:val="center"/>
              <w:rPr>
                <w:sz w:val="20"/>
                <w:lang w:val="en-US"/>
              </w:rPr>
            </w:pPr>
            <w:r>
              <w:rPr>
                <w:sz w:val="20"/>
                <w:lang w:val="en-US"/>
              </w:rPr>
              <w:t>M</w:t>
            </w:r>
            <w:r>
              <w:rPr>
                <w:sz w:val="20"/>
                <w:vertAlign w:val="subscript"/>
                <w:lang w:val="en-US"/>
              </w:rPr>
              <w:t>s</w:t>
            </w:r>
            <w:r>
              <w:rPr>
                <w:sz w:val="20"/>
                <w:lang w:val="en-US"/>
              </w:rPr>
              <w:t>, M</w:t>
            </w:r>
            <w:r>
              <w:rPr>
                <w:sz w:val="20"/>
                <w:vertAlign w:val="subscript"/>
                <w:lang w:val="en-US"/>
              </w:rPr>
              <w:t>or</w:t>
            </w:r>
          </w:p>
        </w:tc>
        <w:tc>
          <w:tcPr>
            <w:tcW w:w="1559" w:type="dxa"/>
          </w:tcPr>
          <w:p w14:paraId="5150CE9F" w14:textId="77777777" w:rsidR="00896290" w:rsidRDefault="00896290" w:rsidP="00DA3F7B">
            <w:pPr>
              <w:pStyle w:val="Tabletext"/>
              <w:spacing w:before="20" w:after="20"/>
              <w:jc w:val="left"/>
              <w:rPr>
                <w:sz w:val="20"/>
                <w:lang w:val="en-US"/>
              </w:rPr>
            </w:pPr>
            <w:r>
              <w:rPr>
                <w:sz w:val="20"/>
                <w:lang w:val="en-US"/>
              </w:rPr>
              <w:t>UIT-R SM.1447</w:t>
            </w:r>
            <w:r w:rsidR="00EC00D6">
              <w:rPr>
                <w:sz w:val="20"/>
                <w:lang w:val="en-US"/>
              </w:rPr>
              <w:t>,</w:t>
            </w:r>
          </w:p>
          <w:p w14:paraId="241387E0" w14:textId="77777777" w:rsidR="00EC00D6" w:rsidRPr="00624052" w:rsidRDefault="00EC00D6" w:rsidP="00DA3F7B">
            <w:pPr>
              <w:pStyle w:val="Tabletext"/>
              <w:spacing w:before="20" w:after="20"/>
              <w:jc w:val="left"/>
              <w:rPr>
                <w:sz w:val="20"/>
                <w:lang w:val="en-US"/>
              </w:rPr>
            </w:pPr>
            <w:r w:rsidRPr="00624052">
              <w:rPr>
                <w:sz w:val="20"/>
                <w:lang w:val="en-US"/>
              </w:rPr>
              <w:t>UIT-R SM.1875</w:t>
            </w:r>
            <w:r w:rsidR="00624052">
              <w:rPr>
                <w:sz w:val="20"/>
                <w:lang w:val="en-US"/>
              </w:rPr>
              <w:t>;</w:t>
            </w:r>
          </w:p>
          <w:p w14:paraId="1C505540" w14:textId="77777777" w:rsidR="00EC00D6" w:rsidRPr="00EC00D6" w:rsidRDefault="00DA3F7B" w:rsidP="00DA3F7B">
            <w:pPr>
              <w:pStyle w:val="Tabletext"/>
              <w:spacing w:before="20" w:after="20"/>
              <w:jc w:val="left"/>
              <w:rPr>
                <w:sz w:val="20"/>
                <w:lang w:val="fr-CH"/>
              </w:rPr>
            </w:pPr>
            <w:r>
              <w:rPr>
                <w:sz w:val="20"/>
                <w:lang w:val="fr-CH"/>
              </w:rPr>
              <w:t xml:space="preserve">Manuel sur le </w:t>
            </w:r>
            <w:r w:rsidR="00EC00D6" w:rsidRPr="00EC00D6">
              <w:rPr>
                <w:sz w:val="20"/>
                <w:lang w:val="fr-CH"/>
              </w:rPr>
              <w:t>contrôle du spectre (édition</w:t>
            </w:r>
            <w:r>
              <w:rPr>
                <w:sz w:val="20"/>
                <w:lang w:val="fr-CH"/>
              </w:rPr>
              <w:t> </w:t>
            </w:r>
            <w:r w:rsidR="00EC00D6" w:rsidRPr="00EC00D6">
              <w:rPr>
                <w:sz w:val="20"/>
                <w:lang w:val="fr-CH"/>
              </w:rPr>
              <w:t>2011),</w:t>
            </w:r>
            <w:r w:rsidR="00EC00D6" w:rsidRPr="00EC00D6">
              <w:rPr>
                <w:sz w:val="20"/>
                <w:lang w:val="fr-CH"/>
              </w:rPr>
              <w:br/>
              <w:t xml:space="preserve">Chapitre </w:t>
            </w:r>
            <w:r w:rsidR="00EC00D6">
              <w:rPr>
                <w:sz w:val="20"/>
                <w:lang w:val="fr-CH"/>
              </w:rPr>
              <w:t>4.11</w:t>
            </w:r>
          </w:p>
        </w:tc>
        <w:tc>
          <w:tcPr>
            <w:tcW w:w="1701" w:type="dxa"/>
          </w:tcPr>
          <w:p w14:paraId="50E3268E" w14:textId="77777777" w:rsidR="00896290" w:rsidRDefault="00EC00D6" w:rsidP="00DA3F7B">
            <w:pPr>
              <w:pStyle w:val="Tabletext"/>
              <w:spacing w:before="20" w:after="20"/>
              <w:jc w:val="left"/>
              <w:rPr>
                <w:sz w:val="20"/>
              </w:rPr>
            </w:pPr>
            <w:r>
              <w:rPr>
                <w:sz w:val="20"/>
              </w:rPr>
              <w:t>Analyseur de spectre ou</w:t>
            </w:r>
            <w:r w:rsidR="00896290">
              <w:rPr>
                <w:sz w:val="20"/>
              </w:rPr>
              <w:t xml:space="preserve"> récepteur </w:t>
            </w:r>
            <w:r>
              <w:rPr>
                <w:sz w:val="20"/>
              </w:rPr>
              <w:t>et antenne étalonnée</w:t>
            </w:r>
            <w:r w:rsidR="00896290">
              <w:rPr>
                <w:sz w:val="20"/>
              </w:rPr>
              <w:t>. Dispositifs de positionnement comme le récepteur GPS(D) ou GLONASS</w:t>
            </w:r>
          </w:p>
        </w:tc>
      </w:tr>
      <w:tr w:rsidR="00896290" w14:paraId="226E5B5B" w14:textId="77777777" w:rsidTr="00325DA4">
        <w:trPr>
          <w:jc w:val="center"/>
        </w:trPr>
        <w:tc>
          <w:tcPr>
            <w:tcW w:w="1701" w:type="dxa"/>
          </w:tcPr>
          <w:p w14:paraId="1845A976" w14:textId="77777777" w:rsidR="00896290" w:rsidRDefault="00896290" w:rsidP="00DA3F7B">
            <w:pPr>
              <w:pStyle w:val="Tabletext"/>
              <w:spacing w:before="20" w:after="20"/>
              <w:jc w:val="left"/>
              <w:rPr>
                <w:sz w:val="20"/>
              </w:rPr>
            </w:pPr>
            <w:r>
              <w:rPr>
                <w:sz w:val="20"/>
              </w:rPr>
              <w:t>Champ</w:t>
            </w:r>
          </w:p>
        </w:tc>
        <w:tc>
          <w:tcPr>
            <w:tcW w:w="1701" w:type="dxa"/>
          </w:tcPr>
          <w:p w14:paraId="4382C83E" w14:textId="77777777" w:rsidR="00896290" w:rsidRDefault="00896290" w:rsidP="00DA3F7B">
            <w:pPr>
              <w:pStyle w:val="Tabletext"/>
              <w:spacing w:before="20" w:after="20"/>
              <w:jc w:val="left"/>
              <w:rPr>
                <w:sz w:val="20"/>
              </w:rPr>
            </w:pPr>
            <w:r>
              <w:rPr>
                <w:sz w:val="20"/>
              </w:rPr>
              <w:t>Avec antenne fixe</w:t>
            </w:r>
          </w:p>
        </w:tc>
        <w:tc>
          <w:tcPr>
            <w:tcW w:w="1701" w:type="dxa"/>
          </w:tcPr>
          <w:p w14:paraId="0B48CB18" w14:textId="77777777" w:rsidR="00896290" w:rsidRDefault="00896290" w:rsidP="00DA3F7B">
            <w:pPr>
              <w:pStyle w:val="Tabletext"/>
              <w:spacing w:before="20" w:after="20"/>
              <w:jc w:val="left"/>
              <w:rPr>
                <w:sz w:val="20"/>
              </w:rPr>
            </w:pPr>
            <w:r>
              <w:rPr>
                <w:sz w:val="20"/>
              </w:rPr>
              <w:t xml:space="preserve">Déterminer les fluctuations de champ </w:t>
            </w:r>
          </w:p>
        </w:tc>
        <w:tc>
          <w:tcPr>
            <w:tcW w:w="1276" w:type="dxa"/>
          </w:tcPr>
          <w:p w14:paraId="02A3FFA9" w14:textId="77777777" w:rsidR="00896290" w:rsidRDefault="00896290" w:rsidP="00DA3F7B">
            <w:pPr>
              <w:pStyle w:val="Tabletext"/>
              <w:spacing w:before="20" w:after="20"/>
              <w:jc w:val="center"/>
              <w:rPr>
                <w:sz w:val="20"/>
                <w:lang w:val="fr-CH"/>
              </w:rPr>
            </w:pPr>
            <w:r>
              <w:rPr>
                <w:sz w:val="20"/>
                <w:lang w:val="fr-CH"/>
              </w:rPr>
              <w:t>F</w:t>
            </w:r>
          </w:p>
        </w:tc>
        <w:tc>
          <w:tcPr>
            <w:tcW w:w="1559" w:type="dxa"/>
          </w:tcPr>
          <w:p w14:paraId="6893A2C0" w14:textId="77777777" w:rsidR="00896290" w:rsidRDefault="00DA3F7B" w:rsidP="00DA3F7B">
            <w:pPr>
              <w:pStyle w:val="Tabletext"/>
              <w:spacing w:before="20" w:after="20"/>
              <w:jc w:val="left"/>
              <w:rPr>
                <w:sz w:val="20"/>
                <w:lang w:val="fr-CH"/>
              </w:rPr>
            </w:pPr>
            <w:r>
              <w:rPr>
                <w:sz w:val="20"/>
                <w:lang w:val="fr-CH"/>
              </w:rPr>
              <w:t xml:space="preserve">Manuel sur le </w:t>
            </w:r>
            <w:r w:rsidR="00EC00D6" w:rsidRPr="00EC00D6">
              <w:rPr>
                <w:sz w:val="20"/>
                <w:lang w:val="fr-CH"/>
              </w:rPr>
              <w:t>contrôle du spectre (édition</w:t>
            </w:r>
            <w:r>
              <w:rPr>
                <w:sz w:val="20"/>
                <w:lang w:val="fr-CH"/>
              </w:rPr>
              <w:t> </w:t>
            </w:r>
            <w:r w:rsidR="00EC00D6" w:rsidRPr="00EC00D6">
              <w:rPr>
                <w:sz w:val="20"/>
                <w:lang w:val="fr-CH"/>
              </w:rPr>
              <w:t>2011),</w:t>
            </w:r>
            <w:r w:rsidR="00EC00D6" w:rsidRPr="00EC00D6">
              <w:rPr>
                <w:sz w:val="20"/>
                <w:lang w:val="fr-CH"/>
              </w:rPr>
              <w:br/>
              <w:t>Chapitre 5.2</w:t>
            </w:r>
          </w:p>
        </w:tc>
        <w:tc>
          <w:tcPr>
            <w:tcW w:w="1701" w:type="dxa"/>
          </w:tcPr>
          <w:p w14:paraId="02D78DFA" w14:textId="77777777" w:rsidR="00896290" w:rsidRDefault="00EC00D6" w:rsidP="00DA3F7B">
            <w:pPr>
              <w:pStyle w:val="Tabletext"/>
              <w:spacing w:before="20" w:after="20"/>
              <w:jc w:val="left"/>
              <w:rPr>
                <w:sz w:val="20"/>
              </w:rPr>
            </w:pPr>
            <w:r>
              <w:rPr>
                <w:sz w:val="20"/>
              </w:rPr>
              <w:t>Analyseur de spectre ou</w:t>
            </w:r>
            <w:r w:rsidR="00896290">
              <w:rPr>
                <w:sz w:val="20"/>
              </w:rPr>
              <w:t xml:space="preserve"> récepteur </w:t>
            </w:r>
            <w:r>
              <w:rPr>
                <w:sz w:val="20"/>
              </w:rPr>
              <w:t>et antenne étalonnée.</w:t>
            </w:r>
            <w:r w:rsidRPr="00EC00D6">
              <w:rPr>
                <w:sz w:val="20"/>
              </w:rPr>
              <w:t xml:space="preserve"> Dispositifs de positionnement comme le récepteur GPS(D) ou GLONASS</w:t>
            </w:r>
          </w:p>
        </w:tc>
      </w:tr>
      <w:tr w:rsidR="00896290" w14:paraId="06E325E3" w14:textId="77777777" w:rsidTr="00325DA4">
        <w:trPr>
          <w:jc w:val="center"/>
        </w:trPr>
        <w:tc>
          <w:tcPr>
            <w:tcW w:w="1701" w:type="dxa"/>
          </w:tcPr>
          <w:p w14:paraId="7EB379FD" w14:textId="77777777" w:rsidR="00896290" w:rsidRDefault="00896290" w:rsidP="00DA3F7B">
            <w:pPr>
              <w:pStyle w:val="Tabletext"/>
              <w:spacing w:before="20" w:after="20"/>
              <w:jc w:val="left"/>
              <w:rPr>
                <w:sz w:val="20"/>
              </w:rPr>
            </w:pPr>
            <w:r>
              <w:rPr>
                <w:sz w:val="20"/>
              </w:rPr>
              <w:t>TEB après différentes étapes de décodage</w:t>
            </w:r>
          </w:p>
        </w:tc>
        <w:tc>
          <w:tcPr>
            <w:tcW w:w="1701" w:type="dxa"/>
          </w:tcPr>
          <w:p w14:paraId="465BDE23" w14:textId="77777777" w:rsidR="00896290" w:rsidRDefault="00896290" w:rsidP="00DA3F7B">
            <w:pPr>
              <w:pStyle w:val="Tabletext"/>
              <w:spacing w:before="20" w:after="20"/>
              <w:jc w:val="left"/>
              <w:rPr>
                <w:sz w:val="20"/>
              </w:rPr>
            </w:pPr>
            <w:r>
              <w:rPr>
                <w:sz w:val="20"/>
              </w:rPr>
              <w:t>Enregistrement avec récepteur spécialisé</w:t>
            </w:r>
          </w:p>
        </w:tc>
        <w:tc>
          <w:tcPr>
            <w:tcW w:w="1701" w:type="dxa"/>
          </w:tcPr>
          <w:p w14:paraId="4D65CF0A" w14:textId="77777777" w:rsidR="00896290" w:rsidRDefault="00896290" w:rsidP="00DA3F7B">
            <w:pPr>
              <w:pStyle w:val="Tabletext"/>
              <w:spacing w:before="20" w:after="20"/>
              <w:jc w:val="left"/>
              <w:rPr>
                <w:sz w:val="20"/>
              </w:rPr>
            </w:pPr>
            <w:r>
              <w:rPr>
                <w:sz w:val="20"/>
              </w:rPr>
              <w:t>Déterminer la qualité du signal décodé dans des cas réels</w:t>
            </w:r>
          </w:p>
        </w:tc>
        <w:tc>
          <w:tcPr>
            <w:tcW w:w="1276" w:type="dxa"/>
          </w:tcPr>
          <w:p w14:paraId="55C482CE" w14:textId="77777777" w:rsidR="00896290" w:rsidRDefault="00896290" w:rsidP="00DA3F7B">
            <w:pPr>
              <w:pStyle w:val="Tabletext"/>
              <w:spacing w:before="20" w:after="20"/>
              <w:jc w:val="center"/>
              <w:rPr>
                <w:sz w:val="20"/>
                <w:lang w:val="fr-CH"/>
              </w:rPr>
            </w:pPr>
            <w:r>
              <w:rPr>
                <w:sz w:val="20"/>
                <w:lang w:val="fr-CH"/>
              </w:rPr>
              <w:t>X</w:t>
            </w:r>
          </w:p>
        </w:tc>
        <w:tc>
          <w:tcPr>
            <w:tcW w:w="1559" w:type="dxa"/>
          </w:tcPr>
          <w:p w14:paraId="6EDB004F" w14:textId="77777777" w:rsidR="00896290" w:rsidRDefault="00DA3F7B" w:rsidP="00DA3F7B">
            <w:pPr>
              <w:pStyle w:val="Tabletext"/>
              <w:spacing w:before="20" w:after="20"/>
              <w:jc w:val="left"/>
              <w:rPr>
                <w:sz w:val="20"/>
                <w:lang w:val="fr-CH"/>
              </w:rPr>
            </w:pPr>
            <w:r>
              <w:rPr>
                <w:sz w:val="20"/>
                <w:lang w:val="fr-CH"/>
              </w:rPr>
              <w:t xml:space="preserve">Manuel sur le </w:t>
            </w:r>
            <w:r w:rsidR="00343DA0" w:rsidRPr="00343DA0">
              <w:rPr>
                <w:sz w:val="20"/>
                <w:lang w:val="fr-CH"/>
              </w:rPr>
              <w:t>contrôle du spectre (édition</w:t>
            </w:r>
            <w:r>
              <w:rPr>
                <w:sz w:val="20"/>
                <w:lang w:val="fr-CH"/>
              </w:rPr>
              <w:t> </w:t>
            </w:r>
            <w:r w:rsidR="00343DA0" w:rsidRPr="00343DA0">
              <w:rPr>
                <w:sz w:val="20"/>
                <w:lang w:val="fr-CH"/>
              </w:rPr>
              <w:t>2011),</w:t>
            </w:r>
            <w:r w:rsidR="00343DA0" w:rsidRPr="00343DA0">
              <w:rPr>
                <w:sz w:val="20"/>
                <w:lang w:val="fr-CH"/>
              </w:rPr>
              <w:br/>
              <w:t xml:space="preserve">Chapitre </w:t>
            </w:r>
            <w:r w:rsidR="00343DA0">
              <w:rPr>
                <w:sz w:val="20"/>
                <w:lang w:val="fr-CH"/>
              </w:rPr>
              <w:t>5.2;</w:t>
            </w:r>
          </w:p>
          <w:p w14:paraId="62A7D0FB" w14:textId="77777777" w:rsidR="00343DA0" w:rsidRDefault="00343DA0" w:rsidP="00DA3F7B">
            <w:pPr>
              <w:pStyle w:val="Tabletext"/>
              <w:spacing w:before="20" w:after="20"/>
              <w:jc w:val="left"/>
              <w:rPr>
                <w:sz w:val="20"/>
                <w:lang w:val="fr-CH"/>
              </w:rPr>
            </w:pPr>
            <w:r>
              <w:rPr>
                <w:sz w:val="20"/>
                <w:lang w:val="fr-CH"/>
              </w:rPr>
              <w:t>UIT-R BT.1735</w:t>
            </w:r>
          </w:p>
        </w:tc>
        <w:tc>
          <w:tcPr>
            <w:tcW w:w="1701" w:type="dxa"/>
          </w:tcPr>
          <w:p w14:paraId="5B0917CE" w14:textId="77777777" w:rsidR="00896290" w:rsidRDefault="00896290" w:rsidP="00DA3F7B">
            <w:pPr>
              <w:pStyle w:val="Tabletext"/>
              <w:spacing w:before="20" w:after="20"/>
              <w:jc w:val="left"/>
              <w:rPr>
                <w:sz w:val="20"/>
              </w:rPr>
            </w:pPr>
            <w:r>
              <w:rPr>
                <w:sz w:val="20"/>
              </w:rPr>
              <w:t>Récepteur spécialisé</w:t>
            </w:r>
          </w:p>
        </w:tc>
      </w:tr>
      <w:tr w:rsidR="00896290" w14:paraId="340DA6FD" w14:textId="77777777" w:rsidTr="00325DA4">
        <w:trPr>
          <w:jc w:val="center"/>
        </w:trPr>
        <w:tc>
          <w:tcPr>
            <w:tcW w:w="1701" w:type="dxa"/>
          </w:tcPr>
          <w:p w14:paraId="53312618" w14:textId="77777777" w:rsidR="00896290" w:rsidRDefault="00896290" w:rsidP="00DA3F7B">
            <w:pPr>
              <w:pStyle w:val="Tabletext"/>
              <w:keepNext/>
              <w:keepLines/>
              <w:spacing w:before="20" w:after="20"/>
              <w:jc w:val="left"/>
              <w:rPr>
                <w:sz w:val="20"/>
              </w:rPr>
            </w:pPr>
            <w:r>
              <w:rPr>
                <w:sz w:val="20"/>
              </w:rPr>
              <w:t>TEB et champ</w:t>
            </w:r>
          </w:p>
        </w:tc>
        <w:tc>
          <w:tcPr>
            <w:tcW w:w="1701" w:type="dxa"/>
          </w:tcPr>
          <w:p w14:paraId="1F8F3C24" w14:textId="77777777" w:rsidR="00896290" w:rsidRDefault="00896290" w:rsidP="00DA3F7B">
            <w:pPr>
              <w:pStyle w:val="Tabletext"/>
              <w:keepNext/>
              <w:keepLines/>
              <w:spacing w:before="20" w:after="20"/>
              <w:jc w:val="left"/>
              <w:rPr>
                <w:sz w:val="20"/>
              </w:rPr>
            </w:pPr>
            <w:r>
              <w:rPr>
                <w:sz w:val="20"/>
              </w:rPr>
              <w:t>Enregistrement avec récepteur spécialisé</w:t>
            </w:r>
          </w:p>
        </w:tc>
        <w:tc>
          <w:tcPr>
            <w:tcW w:w="1701" w:type="dxa"/>
          </w:tcPr>
          <w:p w14:paraId="5502E740" w14:textId="77777777" w:rsidR="00896290" w:rsidRDefault="00896290" w:rsidP="00DA3F7B">
            <w:pPr>
              <w:pStyle w:val="Tabletext"/>
              <w:keepNext/>
              <w:keepLines/>
              <w:spacing w:before="20" w:after="20"/>
              <w:jc w:val="left"/>
              <w:rPr>
                <w:sz w:val="20"/>
              </w:rPr>
            </w:pPr>
            <w:r>
              <w:rPr>
                <w:sz w:val="20"/>
              </w:rPr>
              <w:t>Evaluation de la qualité objective/</w:t>
            </w:r>
            <w:r>
              <w:rPr>
                <w:sz w:val="20"/>
              </w:rPr>
              <w:br/>
              <w:t>couverture</w:t>
            </w:r>
          </w:p>
        </w:tc>
        <w:tc>
          <w:tcPr>
            <w:tcW w:w="1276" w:type="dxa"/>
          </w:tcPr>
          <w:p w14:paraId="6B6E689A" w14:textId="77777777" w:rsidR="00896290" w:rsidRDefault="00896290" w:rsidP="00DA3F7B">
            <w:pPr>
              <w:pStyle w:val="Tabletext"/>
              <w:keepNext/>
              <w:keepLines/>
              <w:spacing w:before="20" w:after="20"/>
              <w:jc w:val="center"/>
              <w:rPr>
                <w:sz w:val="20"/>
                <w:lang w:val="fr-CH"/>
              </w:rPr>
            </w:pPr>
            <w:r>
              <w:rPr>
                <w:sz w:val="20"/>
                <w:lang w:val="fr-CH"/>
              </w:rPr>
              <w:t>F, M</w:t>
            </w:r>
            <w:r>
              <w:rPr>
                <w:sz w:val="20"/>
                <w:vertAlign w:val="subscript"/>
                <w:lang w:val="fr-CH"/>
              </w:rPr>
              <w:t>s</w:t>
            </w:r>
          </w:p>
        </w:tc>
        <w:tc>
          <w:tcPr>
            <w:tcW w:w="1559" w:type="dxa"/>
          </w:tcPr>
          <w:p w14:paraId="05AFBA6F" w14:textId="77777777" w:rsidR="00343DA0" w:rsidRPr="00343DA0" w:rsidRDefault="00896290" w:rsidP="00DA3F7B">
            <w:pPr>
              <w:pStyle w:val="Tabletext"/>
              <w:keepNext/>
              <w:keepLines/>
              <w:spacing w:before="20" w:after="20"/>
              <w:jc w:val="left"/>
              <w:rPr>
                <w:sz w:val="20"/>
                <w:lang w:val="fr-CH"/>
              </w:rPr>
            </w:pPr>
            <w:r>
              <w:rPr>
                <w:sz w:val="20"/>
              </w:rPr>
              <w:t xml:space="preserve">Manuel – DTTB, </w:t>
            </w:r>
            <w:r>
              <w:rPr>
                <w:sz w:val="20"/>
              </w:rPr>
              <w:br/>
              <w:t xml:space="preserve">Chapitre </w:t>
            </w:r>
            <w:proofErr w:type="gramStart"/>
            <w:r>
              <w:rPr>
                <w:sz w:val="20"/>
              </w:rPr>
              <w:t>5</w:t>
            </w:r>
            <w:r w:rsidR="00343DA0">
              <w:rPr>
                <w:sz w:val="20"/>
              </w:rPr>
              <w:t>;</w:t>
            </w:r>
            <w:proofErr w:type="gramEnd"/>
            <w:r w:rsidR="00DA3F7B">
              <w:rPr>
                <w:sz w:val="20"/>
                <w:lang w:val="fr-CH"/>
              </w:rPr>
              <w:t xml:space="preserve"> Manuel sur le </w:t>
            </w:r>
            <w:r w:rsidR="00343DA0" w:rsidRPr="00343DA0">
              <w:rPr>
                <w:sz w:val="20"/>
                <w:lang w:val="fr-CH"/>
              </w:rPr>
              <w:t>contrôle du spectre (édition</w:t>
            </w:r>
            <w:r w:rsidR="00DA3F7B">
              <w:rPr>
                <w:sz w:val="20"/>
                <w:lang w:val="fr-CH"/>
              </w:rPr>
              <w:t> </w:t>
            </w:r>
            <w:r w:rsidR="00343DA0" w:rsidRPr="00343DA0">
              <w:rPr>
                <w:sz w:val="20"/>
                <w:lang w:val="fr-CH"/>
              </w:rPr>
              <w:t>2011),</w:t>
            </w:r>
            <w:r w:rsidR="00343DA0" w:rsidRPr="00343DA0">
              <w:rPr>
                <w:sz w:val="20"/>
                <w:lang w:val="fr-CH"/>
              </w:rPr>
              <w:br/>
              <w:t>Chapitre 5.2;</w:t>
            </w:r>
          </w:p>
          <w:p w14:paraId="418FE9C0" w14:textId="77777777" w:rsidR="00896290" w:rsidRDefault="00343DA0" w:rsidP="00DA3F7B">
            <w:pPr>
              <w:pStyle w:val="Tabletext"/>
              <w:keepNext/>
              <w:keepLines/>
              <w:spacing w:before="20" w:after="20"/>
              <w:jc w:val="left"/>
              <w:rPr>
                <w:sz w:val="20"/>
                <w:lang w:val="fr-CH"/>
              </w:rPr>
            </w:pPr>
            <w:r w:rsidRPr="00343DA0">
              <w:rPr>
                <w:sz w:val="20"/>
                <w:lang w:val="fr-CH"/>
              </w:rPr>
              <w:t>UIT-R BT.1735</w:t>
            </w:r>
          </w:p>
        </w:tc>
        <w:tc>
          <w:tcPr>
            <w:tcW w:w="1701" w:type="dxa"/>
          </w:tcPr>
          <w:p w14:paraId="490731C8" w14:textId="77777777" w:rsidR="00896290" w:rsidRDefault="00896290" w:rsidP="00DA3F7B">
            <w:pPr>
              <w:pStyle w:val="Tabletext"/>
              <w:keepNext/>
              <w:keepLines/>
              <w:spacing w:before="20" w:after="20"/>
              <w:jc w:val="left"/>
              <w:rPr>
                <w:sz w:val="20"/>
              </w:rPr>
            </w:pPr>
            <w:r>
              <w:rPr>
                <w:sz w:val="20"/>
              </w:rPr>
              <w:t>Récepteur spécialisé</w:t>
            </w:r>
          </w:p>
        </w:tc>
      </w:tr>
    </w:tbl>
    <w:p w14:paraId="0ACC0FE1" w14:textId="77777777" w:rsidR="00896290" w:rsidRDefault="00896290" w:rsidP="00DA3F7B">
      <w:pPr>
        <w:pStyle w:val="Tablefin"/>
      </w:pPr>
    </w:p>
    <w:p w14:paraId="5189E7A7" w14:textId="77777777" w:rsidR="00896290" w:rsidRDefault="00896290" w:rsidP="00DA3F7B">
      <w:pPr>
        <w:pStyle w:val="Heading2"/>
      </w:pPr>
      <w:r>
        <w:t>2.7</w:t>
      </w:r>
      <w:r>
        <w:tab/>
        <w:t>Caractéristiques des canaux RF</w:t>
      </w:r>
    </w:p>
    <w:p w14:paraId="3288E55C" w14:textId="77777777" w:rsidR="00896290" w:rsidRDefault="00896290" w:rsidP="00DA3F7B">
      <w:pPr>
        <w:pStyle w:val="Headingi"/>
      </w:pPr>
      <w:r>
        <w:t>Objet</w:t>
      </w:r>
    </w:p>
    <w:p w14:paraId="48D3BF48" w14:textId="77777777" w:rsidR="00896290" w:rsidRDefault="00896290" w:rsidP="00DA3F7B">
      <w:pPr>
        <w:rPr>
          <w:lang w:val="fr-CH"/>
        </w:rPr>
      </w:pPr>
      <w:r>
        <w:t>La mesure des caractéristiques des canaux RF peut être utile pour déterminer si les problèmes de réception constatés dans un emplacement donné sont dus à un mauvais fonctionnement du récepteur ou à des effets de propagation du signal.</w:t>
      </w:r>
    </w:p>
    <w:p w14:paraId="7E5E0438" w14:textId="77777777" w:rsidR="00896290" w:rsidRPr="00896290" w:rsidRDefault="00896290" w:rsidP="00DA3F7B">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276"/>
        <w:gridCol w:w="1559"/>
        <w:gridCol w:w="1701"/>
      </w:tblGrid>
      <w:tr w:rsidR="00896290" w14:paraId="09CA59A9" w14:textId="77777777" w:rsidTr="00325DA4">
        <w:trPr>
          <w:jc w:val="center"/>
        </w:trPr>
        <w:tc>
          <w:tcPr>
            <w:tcW w:w="1701" w:type="dxa"/>
            <w:vAlign w:val="center"/>
          </w:tcPr>
          <w:p w14:paraId="77D4DB17" w14:textId="77777777" w:rsidR="00896290" w:rsidRDefault="00896290" w:rsidP="00325DA4">
            <w:pPr>
              <w:pStyle w:val="Tablehead"/>
              <w:rPr>
                <w:sz w:val="20"/>
              </w:rPr>
            </w:pPr>
            <w:r>
              <w:rPr>
                <w:sz w:val="20"/>
              </w:rPr>
              <w:t>Paramètre</w:t>
            </w:r>
          </w:p>
        </w:tc>
        <w:tc>
          <w:tcPr>
            <w:tcW w:w="1701" w:type="dxa"/>
            <w:vAlign w:val="center"/>
          </w:tcPr>
          <w:p w14:paraId="3BE60036" w14:textId="77777777" w:rsidR="00896290" w:rsidRDefault="00896290" w:rsidP="00325DA4">
            <w:pPr>
              <w:pStyle w:val="Tablehead"/>
              <w:rPr>
                <w:sz w:val="20"/>
              </w:rPr>
            </w:pPr>
            <w:r>
              <w:rPr>
                <w:sz w:val="20"/>
              </w:rPr>
              <w:t xml:space="preserve">Méthode </w:t>
            </w:r>
            <w:r>
              <w:rPr>
                <w:sz w:val="20"/>
              </w:rPr>
              <w:br/>
              <w:t>de mesure</w:t>
            </w:r>
          </w:p>
        </w:tc>
        <w:tc>
          <w:tcPr>
            <w:tcW w:w="1701" w:type="dxa"/>
            <w:vAlign w:val="center"/>
          </w:tcPr>
          <w:p w14:paraId="01A2DF07" w14:textId="77777777" w:rsidR="00896290" w:rsidRDefault="00896290" w:rsidP="00325DA4">
            <w:pPr>
              <w:pStyle w:val="Tablehead"/>
              <w:rPr>
                <w:sz w:val="20"/>
              </w:rPr>
            </w:pPr>
            <w:r>
              <w:rPr>
                <w:sz w:val="20"/>
              </w:rPr>
              <w:t>Raison</w:t>
            </w:r>
          </w:p>
        </w:tc>
        <w:tc>
          <w:tcPr>
            <w:tcW w:w="1276" w:type="dxa"/>
            <w:vAlign w:val="center"/>
          </w:tcPr>
          <w:p w14:paraId="6052C6FD" w14:textId="77777777" w:rsidR="00896290" w:rsidRDefault="00896290" w:rsidP="00325DA4">
            <w:pPr>
              <w:pStyle w:val="Tablehead"/>
              <w:rPr>
                <w:sz w:val="20"/>
              </w:rPr>
            </w:pPr>
            <w:r>
              <w:rPr>
                <w:sz w:val="20"/>
              </w:rPr>
              <w:t xml:space="preserve">Méthode </w:t>
            </w:r>
            <w:r>
              <w:rPr>
                <w:sz w:val="20"/>
              </w:rPr>
              <w:br/>
              <w:t>de contrôle</w:t>
            </w:r>
          </w:p>
        </w:tc>
        <w:tc>
          <w:tcPr>
            <w:tcW w:w="1559" w:type="dxa"/>
            <w:vAlign w:val="center"/>
          </w:tcPr>
          <w:p w14:paraId="62A8C1A2" w14:textId="77777777" w:rsidR="00896290" w:rsidRDefault="00896290" w:rsidP="00325DA4">
            <w:pPr>
              <w:pStyle w:val="Tablehead"/>
              <w:rPr>
                <w:sz w:val="20"/>
              </w:rPr>
            </w:pPr>
            <w:r>
              <w:rPr>
                <w:sz w:val="20"/>
              </w:rPr>
              <w:t>Rec.</w:t>
            </w:r>
          </w:p>
        </w:tc>
        <w:tc>
          <w:tcPr>
            <w:tcW w:w="1701" w:type="dxa"/>
            <w:vAlign w:val="center"/>
          </w:tcPr>
          <w:p w14:paraId="7F195477" w14:textId="77777777" w:rsidR="00896290" w:rsidRDefault="00896290" w:rsidP="00325DA4">
            <w:pPr>
              <w:pStyle w:val="Tablehead"/>
              <w:rPr>
                <w:sz w:val="20"/>
              </w:rPr>
            </w:pPr>
            <w:r>
              <w:rPr>
                <w:sz w:val="20"/>
              </w:rPr>
              <w:t>Equipement</w:t>
            </w:r>
          </w:p>
        </w:tc>
      </w:tr>
      <w:tr w:rsidR="00896290" w14:paraId="6EFE2B75" w14:textId="77777777" w:rsidTr="00325DA4">
        <w:trPr>
          <w:jc w:val="center"/>
        </w:trPr>
        <w:tc>
          <w:tcPr>
            <w:tcW w:w="1701" w:type="dxa"/>
            <w:tcBorders>
              <w:bottom w:val="single" w:sz="4" w:space="0" w:color="auto"/>
            </w:tcBorders>
          </w:tcPr>
          <w:p w14:paraId="32DE68C2" w14:textId="77777777" w:rsidR="00896290" w:rsidRDefault="00896290" w:rsidP="00DA3F7B">
            <w:pPr>
              <w:pStyle w:val="Tabletext"/>
              <w:spacing w:before="20" w:after="20"/>
              <w:jc w:val="left"/>
              <w:rPr>
                <w:sz w:val="20"/>
              </w:rPr>
            </w:pPr>
            <w:r>
              <w:rPr>
                <w:sz w:val="20"/>
              </w:rPr>
              <w:t>Caractéristiques des canaux RF</w:t>
            </w:r>
          </w:p>
        </w:tc>
        <w:tc>
          <w:tcPr>
            <w:tcW w:w="1701" w:type="dxa"/>
            <w:tcBorders>
              <w:bottom w:val="single" w:sz="4" w:space="0" w:color="auto"/>
            </w:tcBorders>
          </w:tcPr>
          <w:p w14:paraId="1965B571" w14:textId="77777777" w:rsidR="00896290" w:rsidRDefault="00896290" w:rsidP="00DA3F7B">
            <w:pPr>
              <w:pStyle w:val="Tabletext"/>
              <w:spacing w:before="20" w:after="20"/>
              <w:jc w:val="left"/>
              <w:rPr>
                <w:sz w:val="20"/>
              </w:rPr>
            </w:pPr>
            <w:r>
              <w:rPr>
                <w:sz w:val="20"/>
              </w:rPr>
              <w:t>Déterminer le niveau relatif et le retard de la portion du signal réfléchi par rapport au signal direct</w:t>
            </w:r>
          </w:p>
        </w:tc>
        <w:tc>
          <w:tcPr>
            <w:tcW w:w="1701" w:type="dxa"/>
            <w:tcBorders>
              <w:bottom w:val="single" w:sz="4" w:space="0" w:color="auto"/>
            </w:tcBorders>
          </w:tcPr>
          <w:p w14:paraId="6DEE7728" w14:textId="77777777" w:rsidR="00896290" w:rsidRDefault="00896290" w:rsidP="00DA3F7B">
            <w:pPr>
              <w:pStyle w:val="Tabletext"/>
              <w:spacing w:before="20" w:after="20"/>
              <w:jc w:val="left"/>
              <w:rPr>
                <w:sz w:val="20"/>
              </w:rPr>
            </w:pPr>
            <w:r>
              <w:rPr>
                <w:sz w:val="20"/>
              </w:rPr>
              <w:t>Déterminer les réflexions dans un emplacement de réception donné</w:t>
            </w:r>
          </w:p>
        </w:tc>
        <w:tc>
          <w:tcPr>
            <w:tcW w:w="1276" w:type="dxa"/>
            <w:tcBorders>
              <w:bottom w:val="single" w:sz="4" w:space="0" w:color="auto"/>
            </w:tcBorders>
          </w:tcPr>
          <w:p w14:paraId="705E21D4" w14:textId="77777777" w:rsidR="00896290" w:rsidRDefault="00896290" w:rsidP="00DA3F7B">
            <w:pPr>
              <w:pStyle w:val="Tabletext"/>
              <w:spacing w:before="20" w:after="20"/>
              <w:jc w:val="center"/>
              <w:rPr>
                <w:sz w:val="20"/>
                <w:lang w:val="fr-CH"/>
              </w:rPr>
            </w:pPr>
            <w:r>
              <w:rPr>
                <w:sz w:val="20"/>
                <w:lang w:val="fr-CH"/>
              </w:rPr>
              <w:t>M</w:t>
            </w:r>
            <w:r>
              <w:rPr>
                <w:sz w:val="20"/>
                <w:vertAlign w:val="subscript"/>
                <w:lang w:val="fr-CH"/>
              </w:rPr>
              <w:t>s</w:t>
            </w:r>
          </w:p>
        </w:tc>
        <w:tc>
          <w:tcPr>
            <w:tcW w:w="1559" w:type="dxa"/>
            <w:tcBorders>
              <w:bottom w:val="single" w:sz="4" w:space="0" w:color="auto"/>
            </w:tcBorders>
          </w:tcPr>
          <w:p w14:paraId="6644BC39" w14:textId="77777777" w:rsidR="00896290" w:rsidRDefault="00896290" w:rsidP="00325DA4">
            <w:pPr>
              <w:pStyle w:val="Tabletext"/>
              <w:spacing w:before="20" w:after="20"/>
              <w:jc w:val="left"/>
              <w:rPr>
                <w:sz w:val="20"/>
              </w:rPr>
            </w:pPr>
            <w:r>
              <w:rPr>
                <w:sz w:val="20"/>
              </w:rPr>
              <w:t xml:space="preserve">Manuel </w:t>
            </w:r>
            <w:r w:rsidR="00343DA0">
              <w:rPr>
                <w:sz w:val="20"/>
              </w:rPr>
              <w:t>sur le</w:t>
            </w:r>
            <w:r>
              <w:rPr>
                <w:sz w:val="20"/>
              </w:rPr>
              <w:t xml:space="preserve"> </w:t>
            </w:r>
            <w:r w:rsidR="00343DA0">
              <w:rPr>
                <w:sz w:val="20"/>
              </w:rPr>
              <w:t>c</w:t>
            </w:r>
            <w:r>
              <w:rPr>
                <w:sz w:val="20"/>
              </w:rPr>
              <w:t>ontrôle du spectre</w:t>
            </w:r>
            <w:r w:rsidR="00343DA0">
              <w:rPr>
                <w:sz w:val="20"/>
              </w:rPr>
              <w:t xml:space="preserve"> (édition</w:t>
            </w:r>
            <w:r w:rsidR="00325DA4">
              <w:rPr>
                <w:sz w:val="20"/>
              </w:rPr>
              <w:t> </w:t>
            </w:r>
            <w:r w:rsidR="00343DA0">
              <w:rPr>
                <w:sz w:val="20"/>
              </w:rPr>
              <w:t>2011)</w:t>
            </w:r>
            <w:r>
              <w:rPr>
                <w:sz w:val="20"/>
              </w:rPr>
              <w:t xml:space="preserve">, </w:t>
            </w:r>
            <w:r>
              <w:rPr>
                <w:sz w:val="20"/>
              </w:rPr>
              <w:br/>
              <w:t>Chapitre 4.</w:t>
            </w:r>
            <w:r w:rsidR="00343DA0">
              <w:rPr>
                <w:sz w:val="20"/>
              </w:rPr>
              <w:t>8</w:t>
            </w:r>
          </w:p>
        </w:tc>
        <w:tc>
          <w:tcPr>
            <w:tcW w:w="1701" w:type="dxa"/>
            <w:tcBorders>
              <w:bottom w:val="single" w:sz="4" w:space="0" w:color="auto"/>
            </w:tcBorders>
          </w:tcPr>
          <w:p w14:paraId="75F5BA6F" w14:textId="77777777" w:rsidR="00896290" w:rsidRDefault="00896290" w:rsidP="00DA3F7B">
            <w:pPr>
              <w:pStyle w:val="Tabletext"/>
              <w:spacing w:before="20" w:after="20"/>
              <w:jc w:val="left"/>
              <w:rPr>
                <w:sz w:val="20"/>
              </w:rPr>
            </w:pPr>
            <w:r>
              <w:rPr>
                <w:sz w:val="20"/>
              </w:rPr>
              <w:t xml:space="preserve">Récepteur spécialisé avec </w:t>
            </w:r>
            <w:proofErr w:type="gramStart"/>
            <w:r>
              <w:rPr>
                <w:sz w:val="20"/>
              </w:rPr>
              <w:t>corrélateur</w:t>
            </w:r>
            <w:r>
              <w:rPr>
                <w:sz w:val="20"/>
                <w:vertAlign w:val="superscript"/>
              </w:rPr>
              <w:t>(</w:t>
            </w:r>
            <w:proofErr w:type="gramEnd"/>
            <w:r>
              <w:rPr>
                <w:sz w:val="20"/>
                <w:vertAlign w:val="superscript"/>
              </w:rPr>
              <w:t>1)</w:t>
            </w:r>
            <w:r>
              <w:rPr>
                <w:sz w:val="20"/>
              </w:rPr>
              <w:t xml:space="preserve"> </w:t>
            </w:r>
          </w:p>
        </w:tc>
      </w:tr>
      <w:tr w:rsidR="00896290" w14:paraId="5CAA28EA" w14:textId="77777777" w:rsidTr="00325DA4">
        <w:trPr>
          <w:jc w:val="center"/>
        </w:trPr>
        <w:tc>
          <w:tcPr>
            <w:tcW w:w="9639" w:type="dxa"/>
            <w:gridSpan w:val="6"/>
            <w:tcBorders>
              <w:top w:val="single" w:sz="4" w:space="0" w:color="auto"/>
              <w:left w:val="nil"/>
              <w:bottom w:val="nil"/>
              <w:right w:val="nil"/>
            </w:tcBorders>
          </w:tcPr>
          <w:p w14:paraId="27D62084" w14:textId="77777777" w:rsidR="00896290" w:rsidRDefault="00896290" w:rsidP="00DA3F7B">
            <w:pPr>
              <w:pStyle w:val="Tablelegend"/>
              <w:ind w:hanging="284"/>
              <w:rPr>
                <w:sz w:val="20"/>
              </w:rPr>
            </w:pPr>
            <w:r>
              <w:rPr>
                <w:iCs/>
                <w:sz w:val="20"/>
                <w:vertAlign w:val="superscript"/>
              </w:rPr>
              <w:t>(1)</w:t>
            </w:r>
            <w:r>
              <w:rPr>
                <w:iCs/>
                <w:sz w:val="20"/>
                <w:vertAlign w:val="superscript"/>
              </w:rPr>
              <w:tab/>
            </w:r>
            <w:r>
              <w:rPr>
                <w:sz w:val="20"/>
              </w:rPr>
              <w:t>Si l'on tient compte des propriétés du signal émis et du fait qu'il est difficile de déconnecter les émetteurs de radiodiffusion pour effectuer des mesures, il est conseillé d'établir une mesure corrélée.</w:t>
            </w:r>
          </w:p>
        </w:tc>
      </w:tr>
    </w:tbl>
    <w:p w14:paraId="06F0855C" w14:textId="77777777" w:rsidR="00896290" w:rsidRDefault="00896290" w:rsidP="00DA3F7B">
      <w:pPr>
        <w:pStyle w:val="Tablefin"/>
        <w:rPr>
          <w:lang w:val="fr-CH"/>
        </w:rPr>
      </w:pPr>
    </w:p>
    <w:p w14:paraId="5438C08F" w14:textId="77777777" w:rsidR="00896290" w:rsidRDefault="00896290" w:rsidP="00DA3F7B">
      <w:pPr>
        <w:pStyle w:val="Heading2"/>
      </w:pPr>
      <w:r>
        <w:t>2.8</w:t>
      </w:r>
      <w:r>
        <w:tab/>
        <w:t>Paramètres techniques du système</w:t>
      </w:r>
    </w:p>
    <w:p w14:paraId="20401940" w14:textId="77777777" w:rsidR="00896290" w:rsidRDefault="00896290" w:rsidP="00DA3F7B">
      <w:pPr>
        <w:pStyle w:val="Headingi"/>
      </w:pPr>
      <w:r>
        <w:t>Objet</w:t>
      </w:r>
    </w:p>
    <w:p w14:paraId="561563EC" w14:textId="77777777" w:rsidR="00896290" w:rsidRDefault="00896290" w:rsidP="00DA3F7B">
      <w:r>
        <w:t>Outre qu'il faut identifier les systèmes numériques inconnus, il est également utile d'analyser les trains de données pour déterminer si tel ou tel système connu est conforme aux recommandations pertinentes. Il faut aussi se prononcer sur la qualité du signal émis et sur le comportement d'un émetteur dans un réseau synchronisé.</w:t>
      </w:r>
    </w:p>
    <w:p w14:paraId="0DA72D01" w14:textId="77777777" w:rsidR="00896290" w:rsidRPr="00896290" w:rsidRDefault="00896290" w:rsidP="00DA3F7B">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276"/>
        <w:gridCol w:w="1559"/>
        <w:gridCol w:w="1701"/>
      </w:tblGrid>
      <w:tr w:rsidR="00896290" w14:paraId="3C3D2D14" w14:textId="77777777" w:rsidTr="00325DA4">
        <w:trPr>
          <w:trHeight w:val="20"/>
          <w:tblHeader/>
          <w:jc w:val="center"/>
        </w:trPr>
        <w:tc>
          <w:tcPr>
            <w:tcW w:w="1701" w:type="dxa"/>
          </w:tcPr>
          <w:p w14:paraId="617631CA" w14:textId="77777777" w:rsidR="00896290" w:rsidRDefault="00896290" w:rsidP="00DA3F7B">
            <w:pPr>
              <w:pStyle w:val="Tablehead"/>
              <w:rPr>
                <w:sz w:val="20"/>
              </w:rPr>
            </w:pPr>
            <w:r>
              <w:rPr>
                <w:sz w:val="20"/>
              </w:rPr>
              <w:t>Paramètre</w:t>
            </w:r>
          </w:p>
        </w:tc>
        <w:tc>
          <w:tcPr>
            <w:tcW w:w="1701" w:type="dxa"/>
          </w:tcPr>
          <w:p w14:paraId="0E60F597" w14:textId="77777777" w:rsidR="00896290" w:rsidRDefault="00896290" w:rsidP="00DA3F7B">
            <w:pPr>
              <w:pStyle w:val="Tablehead"/>
              <w:rPr>
                <w:sz w:val="20"/>
              </w:rPr>
            </w:pPr>
            <w:r>
              <w:rPr>
                <w:sz w:val="20"/>
              </w:rPr>
              <w:t>Méthode de mesure</w:t>
            </w:r>
          </w:p>
        </w:tc>
        <w:tc>
          <w:tcPr>
            <w:tcW w:w="1701" w:type="dxa"/>
          </w:tcPr>
          <w:p w14:paraId="38BA6837" w14:textId="77777777" w:rsidR="00896290" w:rsidRDefault="00896290" w:rsidP="00DA3F7B">
            <w:pPr>
              <w:pStyle w:val="Tablehead"/>
              <w:rPr>
                <w:sz w:val="20"/>
              </w:rPr>
            </w:pPr>
            <w:r>
              <w:rPr>
                <w:sz w:val="20"/>
              </w:rPr>
              <w:t>Raison</w:t>
            </w:r>
          </w:p>
        </w:tc>
        <w:tc>
          <w:tcPr>
            <w:tcW w:w="1276" w:type="dxa"/>
          </w:tcPr>
          <w:p w14:paraId="623CCEF5" w14:textId="77777777" w:rsidR="00896290" w:rsidRDefault="00896290" w:rsidP="00DA3F7B">
            <w:pPr>
              <w:pStyle w:val="Tablehead"/>
              <w:rPr>
                <w:sz w:val="20"/>
              </w:rPr>
            </w:pPr>
            <w:r>
              <w:rPr>
                <w:sz w:val="20"/>
              </w:rPr>
              <w:t>Méthode de contrôle</w:t>
            </w:r>
          </w:p>
        </w:tc>
        <w:tc>
          <w:tcPr>
            <w:tcW w:w="1559" w:type="dxa"/>
          </w:tcPr>
          <w:p w14:paraId="51DC8A0F" w14:textId="77777777" w:rsidR="00896290" w:rsidRDefault="00896290" w:rsidP="00DA3F7B">
            <w:pPr>
              <w:pStyle w:val="Tablehead"/>
              <w:rPr>
                <w:sz w:val="20"/>
              </w:rPr>
            </w:pPr>
            <w:r>
              <w:rPr>
                <w:sz w:val="20"/>
              </w:rPr>
              <w:t>Rec.</w:t>
            </w:r>
          </w:p>
        </w:tc>
        <w:tc>
          <w:tcPr>
            <w:tcW w:w="1701" w:type="dxa"/>
          </w:tcPr>
          <w:p w14:paraId="14A9415C" w14:textId="77777777" w:rsidR="00896290" w:rsidRDefault="00896290" w:rsidP="00DA3F7B">
            <w:pPr>
              <w:pStyle w:val="Tablehead"/>
              <w:rPr>
                <w:sz w:val="20"/>
              </w:rPr>
            </w:pPr>
            <w:r>
              <w:rPr>
                <w:sz w:val="20"/>
              </w:rPr>
              <w:t>Equipement</w:t>
            </w:r>
          </w:p>
        </w:tc>
      </w:tr>
      <w:tr w:rsidR="00343DA0" w14:paraId="7E9E3395" w14:textId="77777777" w:rsidTr="00325DA4">
        <w:trPr>
          <w:trHeight w:val="20"/>
          <w:jc w:val="center"/>
        </w:trPr>
        <w:tc>
          <w:tcPr>
            <w:tcW w:w="1701" w:type="dxa"/>
          </w:tcPr>
          <w:p w14:paraId="11F73D1F" w14:textId="77777777" w:rsidR="00343DA0" w:rsidRDefault="00D244FB" w:rsidP="00DA3F7B">
            <w:pPr>
              <w:pStyle w:val="Tabletext"/>
              <w:jc w:val="left"/>
              <w:rPr>
                <w:sz w:val="20"/>
              </w:rPr>
            </w:pPr>
            <w:r>
              <w:rPr>
                <w:sz w:val="20"/>
              </w:rPr>
              <w:t>Conformité générale aux normes</w:t>
            </w:r>
          </w:p>
        </w:tc>
        <w:tc>
          <w:tcPr>
            <w:tcW w:w="1701" w:type="dxa"/>
          </w:tcPr>
          <w:p w14:paraId="54F09478" w14:textId="77777777" w:rsidR="00343DA0" w:rsidRDefault="00D244FB" w:rsidP="00DA3F7B">
            <w:pPr>
              <w:pStyle w:val="Tabletext"/>
              <w:jc w:val="left"/>
              <w:rPr>
                <w:sz w:val="20"/>
              </w:rPr>
            </w:pPr>
            <w:r>
              <w:rPr>
                <w:sz w:val="20"/>
              </w:rPr>
              <w:t>Méthode manuelle ou automatisée</w:t>
            </w:r>
          </w:p>
        </w:tc>
        <w:tc>
          <w:tcPr>
            <w:tcW w:w="1701" w:type="dxa"/>
          </w:tcPr>
          <w:p w14:paraId="2C7CA101" w14:textId="77777777" w:rsidR="00343DA0" w:rsidRDefault="00D244FB" w:rsidP="00DA3F7B">
            <w:pPr>
              <w:pStyle w:val="Tabletext"/>
              <w:jc w:val="left"/>
              <w:rPr>
                <w:sz w:val="20"/>
              </w:rPr>
            </w:pPr>
            <w:r>
              <w:rPr>
                <w:sz w:val="20"/>
              </w:rPr>
              <w:t>Déterminer s'il y a conformité avec une norme établie</w:t>
            </w:r>
          </w:p>
        </w:tc>
        <w:tc>
          <w:tcPr>
            <w:tcW w:w="1276" w:type="dxa"/>
          </w:tcPr>
          <w:p w14:paraId="44395BEF" w14:textId="77777777" w:rsidR="00343DA0" w:rsidRPr="00D244FB" w:rsidRDefault="00D244FB" w:rsidP="00DA3F7B">
            <w:pPr>
              <w:pStyle w:val="Tabletext"/>
              <w:jc w:val="center"/>
              <w:rPr>
                <w:sz w:val="20"/>
              </w:rPr>
            </w:pPr>
            <w:r>
              <w:rPr>
                <w:sz w:val="20"/>
              </w:rPr>
              <w:t>X</w:t>
            </w:r>
          </w:p>
        </w:tc>
        <w:tc>
          <w:tcPr>
            <w:tcW w:w="1559" w:type="dxa"/>
          </w:tcPr>
          <w:p w14:paraId="6788BEFB" w14:textId="77777777" w:rsidR="00343DA0" w:rsidRPr="00D244FB" w:rsidRDefault="00D244FB" w:rsidP="00325DA4">
            <w:pPr>
              <w:pStyle w:val="Tabletext"/>
              <w:jc w:val="left"/>
              <w:rPr>
                <w:sz w:val="20"/>
                <w:lang w:val="fr-CH"/>
              </w:rPr>
            </w:pPr>
            <w:r>
              <w:rPr>
                <w:sz w:val="20"/>
                <w:lang w:val="fr-CH"/>
              </w:rPr>
              <w:t>Manuel sur le contrôle du spectre (édition</w:t>
            </w:r>
            <w:r w:rsidR="00325DA4">
              <w:rPr>
                <w:sz w:val="20"/>
                <w:lang w:val="fr-CH"/>
              </w:rPr>
              <w:t> </w:t>
            </w:r>
            <w:r>
              <w:rPr>
                <w:sz w:val="20"/>
                <w:lang w:val="fr-CH"/>
              </w:rPr>
              <w:t>2011), Chapitre 5.2</w:t>
            </w:r>
          </w:p>
        </w:tc>
        <w:tc>
          <w:tcPr>
            <w:tcW w:w="1701" w:type="dxa"/>
          </w:tcPr>
          <w:p w14:paraId="04139740" w14:textId="77777777" w:rsidR="00343DA0" w:rsidRPr="00D244FB" w:rsidRDefault="00D244FB" w:rsidP="00DA3F7B">
            <w:pPr>
              <w:pStyle w:val="Tabletext"/>
              <w:jc w:val="left"/>
              <w:rPr>
                <w:sz w:val="20"/>
                <w:lang w:val="fr-CH"/>
              </w:rPr>
            </w:pPr>
            <w:r>
              <w:rPr>
                <w:sz w:val="20"/>
                <w:lang w:val="fr-CH"/>
              </w:rPr>
              <w:t>Récepteur spécialisé ou analyseur de protocole</w:t>
            </w:r>
          </w:p>
        </w:tc>
      </w:tr>
      <w:tr w:rsidR="00896290" w14:paraId="3EE085D3" w14:textId="77777777" w:rsidTr="00325DA4">
        <w:trPr>
          <w:trHeight w:val="20"/>
          <w:jc w:val="center"/>
        </w:trPr>
        <w:tc>
          <w:tcPr>
            <w:tcW w:w="1701" w:type="dxa"/>
          </w:tcPr>
          <w:p w14:paraId="162DEA52" w14:textId="77777777" w:rsidR="00896290" w:rsidRDefault="00896290" w:rsidP="00325DA4">
            <w:pPr>
              <w:pStyle w:val="Tabletext"/>
              <w:keepNext/>
              <w:keepLines/>
              <w:jc w:val="left"/>
              <w:rPr>
                <w:sz w:val="20"/>
              </w:rPr>
            </w:pPr>
            <w:r>
              <w:rPr>
                <w:sz w:val="20"/>
              </w:rPr>
              <w:t>Nombre de porteuses dans un système MRFO</w:t>
            </w:r>
          </w:p>
        </w:tc>
        <w:tc>
          <w:tcPr>
            <w:tcW w:w="1701" w:type="dxa"/>
          </w:tcPr>
          <w:p w14:paraId="7A8303C2" w14:textId="77777777" w:rsidR="00896290" w:rsidRDefault="00896290" w:rsidP="00325DA4">
            <w:pPr>
              <w:pStyle w:val="Tabletext"/>
              <w:keepNext/>
              <w:keepLines/>
              <w:jc w:val="left"/>
              <w:rPr>
                <w:sz w:val="20"/>
              </w:rPr>
            </w:pPr>
            <w:r>
              <w:rPr>
                <w:sz w:val="20"/>
              </w:rPr>
              <w:t>Méthode manuelle ou automatisée</w:t>
            </w:r>
          </w:p>
        </w:tc>
        <w:tc>
          <w:tcPr>
            <w:tcW w:w="1701" w:type="dxa"/>
          </w:tcPr>
          <w:p w14:paraId="0F341D9E" w14:textId="77777777" w:rsidR="00896290" w:rsidRDefault="00896290" w:rsidP="00325DA4">
            <w:pPr>
              <w:pStyle w:val="Tabletext"/>
              <w:keepNext/>
              <w:keepLines/>
              <w:jc w:val="left"/>
              <w:rPr>
                <w:sz w:val="20"/>
              </w:rPr>
            </w:pPr>
            <w:r>
              <w:rPr>
                <w:sz w:val="20"/>
              </w:rPr>
              <w:t>Identifier un système ou déterminer s'il y a conformité avec une norme établie</w:t>
            </w:r>
          </w:p>
        </w:tc>
        <w:tc>
          <w:tcPr>
            <w:tcW w:w="1276" w:type="dxa"/>
          </w:tcPr>
          <w:p w14:paraId="5D60FEDA" w14:textId="77777777" w:rsidR="00896290" w:rsidRDefault="00896290" w:rsidP="00325DA4">
            <w:pPr>
              <w:pStyle w:val="Tabletext"/>
              <w:keepNext/>
              <w:keepLines/>
              <w:jc w:val="center"/>
              <w:rPr>
                <w:sz w:val="20"/>
                <w:lang w:val="en-US"/>
              </w:rPr>
            </w:pPr>
            <w:r>
              <w:rPr>
                <w:sz w:val="20"/>
                <w:lang w:val="en-US"/>
              </w:rPr>
              <w:t>M</w:t>
            </w:r>
            <w:r>
              <w:rPr>
                <w:sz w:val="20"/>
                <w:vertAlign w:val="subscript"/>
                <w:lang w:val="en-US"/>
              </w:rPr>
              <w:t>s</w:t>
            </w:r>
            <w:r>
              <w:rPr>
                <w:sz w:val="20"/>
                <w:lang w:val="en-US"/>
              </w:rPr>
              <w:t>, F</w:t>
            </w:r>
          </w:p>
        </w:tc>
        <w:tc>
          <w:tcPr>
            <w:tcW w:w="1559" w:type="dxa"/>
          </w:tcPr>
          <w:p w14:paraId="6D1DE3D5" w14:textId="77777777" w:rsidR="00896290" w:rsidRPr="00D244FB" w:rsidRDefault="00896290" w:rsidP="00325DA4">
            <w:pPr>
              <w:pStyle w:val="Tabletext"/>
              <w:keepNext/>
              <w:keepLines/>
              <w:jc w:val="left"/>
              <w:rPr>
                <w:sz w:val="20"/>
                <w:lang w:val="fr-CH"/>
              </w:rPr>
            </w:pPr>
            <w:r w:rsidRPr="00D244FB">
              <w:rPr>
                <w:sz w:val="20"/>
                <w:lang w:val="fr-CH"/>
              </w:rPr>
              <w:t>UIT-R SM.</w:t>
            </w:r>
            <w:proofErr w:type="gramStart"/>
            <w:r w:rsidRPr="00D244FB">
              <w:rPr>
                <w:sz w:val="20"/>
                <w:lang w:val="fr-CH"/>
              </w:rPr>
              <w:t>1600</w:t>
            </w:r>
            <w:r w:rsidR="00D244FB" w:rsidRPr="00D244FB">
              <w:rPr>
                <w:sz w:val="20"/>
                <w:lang w:val="fr-CH"/>
              </w:rPr>
              <w:t>;</w:t>
            </w:r>
            <w:proofErr w:type="gramEnd"/>
            <w:r w:rsidR="00D244FB" w:rsidRPr="00D244FB">
              <w:rPr>
                <w:sz w:val="20"/>
                <w:lang w:val="fr-CH"/>
              </w:rPr>
              <w:t xml:space="preserve"> Manuel sur le contr</w:t>
            </w:r>
            <w:r w:rsidR="00D244FB">
              <w:rPr>
                <w:sz w:val="20"/>
                <w:lang w:val="fr-CH"/>
              </w:rPr>
              <w:t>ôle du spectre (édition</w:t>
            </w:r>
            <w:r w:rsidR="00325DA4">
              <w:rPr>
                <w:sz w:val="20"/>
                <w:lang w:val="fr-CH"/>
              </w:rPr>
              <w:t> </w:t>
            </w:r>
            <w:r w:rsidR="00D244FB">
              <w:rPr>
                <w:sz w:val="20"/>
                <w:lang w:val="fr-CH"/>
              </w:rPr>
              <w:t>2011), Chapitres 4.6, 4.8 et 5.2</w:t>
            </w:r>
          </w:p>
        </w:tc>
        <w:tc>
          <w:tcPr>
            <w:tcW w:w="1701" w:type="dxa"/>
          </w:tcPr>
          <w:p w14:paraId="2EBA5F23" w14:textId="77777777" w:rsidR="00896290" w:rsidRDefault="00896290" w:rsidP="00325DA4">
            <w:pPr>
              <w:pStyle w:val="Tabletext"/>
              <w:keepNext/>
              <w:keepLines/>
              <w:jc w:val="left"/>
              <w:rPr>
                <w:sz w:val="20"/>
              </w:rPr>
            </w:pPr>
            <w:r>
              <w:rPr>
                <w:sz w:val="20"/>
              </w:rPr>
              <w:t>Récepteur spécialisé ou analyseur de spectre</w:t>
            </w:r>
            <w:r w:rsidR="00D244FB">
              <w:rPr>
                <w:sz w:val="20"/>
              </w:rPr>
              <w:t xml:space="preserve"> ou récepteur</w:t>
            </w:r>
          </w:p>
        </w:tc>
      </w:tr>
      <w:tr w:rsidR="00896290" w14:paraId="56347EC2" w14:textId="77777777" w:rsidTr="00325DA4">
        <w:trPr>
          <w:trHeight w:val="20"/>
          <w:jc w:val="center"/>
        </w:trPr>
        <w:tc>
          <w:tcPr>
            <w:tcW w:w="1701" w:type="dxa"/>
          </w:tcPr>
          <w:p w14:paraId="467ACDC3" w14:textId="77777777" w:rsidR="00896290" w:rsidRDefault="00896290" w:rsidP="00DA3F7B">
            <w:pPr>
              <w:pStyle w:val="Tabletext"/>
              <w:jc w:val="left"/>
              <w:rPr>
                <w:sz w:val="20"/>
              </w:rPr>
            </w:pPr>
            <w:r>
              <w:rPr>
                <w:sz w:val="20"/>
              </w:rPr>
              <w:t>Espacement des porteuses</w:t>
            </w:r>
          </w:p>
        </w:tc>
        <w:tc>
          <w:tcPr>
            <w:tcW w:w="1701" w:type="dxa"/>
          </w:tcPr>
          <w:p w14:paraId="70349112" w14:textId="77777777" w:rsidR="00896290" w:rsidRDefault="00896290" w:rsidP="00DA3F7B">
            <w:pPr>
              <w:pStyle w:val="Tabletext"/>
              <w:jc w:val="left"/>
              <w:rPr>
                <w:sz w:val="20"/>
              </w:rPr>
            </w:pPr>
            <w:r>
              <w:rPr>
                <w:sz w:val="20"/>
              </w:rPr>
              <w:t>Méthode manuelle ou automatisée</w:t>
            </w:r>
          </w:p>
        </w:tc>
        <w:tc>
          <w:tcPr>
            <w:tcW w:w="1701" w:type="dxa"/>
          </w:tcPr>
          <w:p w14:paraId="2BAE5A93" w14:textId="77777777" w:rsidR="00896290" w:rsidRDefault="00896290" w:rsidP="00DA3F7B">
            <w:pPr>
              <w:pStyle w:val="Tabletext"/>
              <w:jc w:val="left"/>
              <w:rPr>
                <w:sz w:val="20"/>
              </w:rPr>
            </w:pPr>
            <w:r>
              <w:rPr>
                <w:sz w:val="20"/>
              </w:rPr>
              <w:t>Identifier un système ou déterminer s'il y a conformité avec une norme établie</w:t>
            </w:r>
          </w:p>
        </w:tc>
        <w:tc>
          <w:tcPr>
            <w:tcW w:w="1276" w:type="dxa"/>
          </w:tcPr>
          <w:p w14:paraId="5AD576C4" w14:textId="77777777" w:rsidR="00896290" w:rsidRDefault="00896290" w:rsidP="00DA3F7B">
            <w:pPr>
              <w:pStyle w:val="Tabletext"/>
              <w:jc w:val="center"/>
              <w:rPr>
                <w:sz w:val="20"/>
                <w:lang w:val="en-US"/>
              </w:rPr>
            </w:pPr>
            <w:r>
              <w:rPr>
                <w:sz w:val="20"/>
                <w:lang w:val="en-US"/>
              </w:rPr>
              <w:t>M</w:t>
            </w:r>
            <w:r>
              <w:rPr>
                <w:sz w:val="20"/>
                <w:vertAlign w:val="subscript"/>
                <w:lang w:val="en-US"/>
              </w:rPr>
              <w:t>s</w:t>
            </w:r>
            <w:r>
              <w:rPr>
                <w:sz w:val="20"/>
                <w:lang w:val="en-US"/>
              </w:rPr>
              <w:t>, F</w:t>
            </w:r>
          </w:p>
        </w:tc>
        <w:tc>
          <w:tcPr>
            <w:tcW w:w="1559" w:type="dxa"/>
          </w:tcPr>
          <w:p w14:paraId="4A3A3457" w14:textId="77777777" w:rsidR="00896290" w:rsidRPr="00D244FB" w:rsidRDefault="00D244FB" w:rsidP="00325DA4">
            <w:pPr>
              <w:pStyle w:val="Tabletext"/>
              <w:jc w:val="left"/>
              <w:rPr>
                <w:sz w:val="20"/>
                <w:lang w:val="fr-CH"/>
              </w:rPr>
            </w:pPr>
            <w:r w:rsidRPr="00D244FB">
              <w:rPr>
                <w:sz w:val="20"/>
                <w:lang w:val="fr-CH"/>
              </w:rPr>
              <w:t>UIT-R SM.</w:t>
            </w:r>
            <w:proofErr w:type="gramStart"/>
            <w:r w:rsidRPr="00D244FB">
              <w:rPr>
                <w:sz w:val="20"/>
                <w:lang w:val="fr-CH"/>
              </w:rPr>
              <w:t>1600;</w:t>
            </w:r>
            <w:proofErr w:type="gramEnd"/>
            <w:r w:rsidRPr="00D244FB">
              <w:rPr>
                <w:sz w:val="20"/>
                <w:lang w:val="fr-CH"/>
              </w:rPr>
              <w:t xml:space="preserve"> Manuel sur le contrôle du spectre (édition</w:t>
            </w:r>
            <w:r w:rsidR="00325DA4">
              <w:rPr>
                <w:sz w:val="20"/>
                <w:lang w:val="fr-CH"/>
              </w:rPr>
              <w:t> </w:t>
            </w:r>
            <w:r w:rsidRPr="00D244FB">
              <w:rPr>
                <w:sz w:val="20"/>
                <w:lang w:val="fr-CH"/>
              </w:rPr>
              <w:t>2011), Chapitres 4.6, 4.8 et 5.2</w:t>
            </w:r>
          </w:p>
        </w:tc>
        <w:tc>
          <w:tcPr>
            <w:tcW w:w="1701" w:type="dxa"/>
          </w:tcPr>
          <w:p w14:paraId="35F6C01A" w14:textId="77777777" w:rsidR="00896290" w:rsidRDefault="00896290" w:rsidP="00DA3F7B">
            <w:pPr>
              <w:pStyle w:val="Tabletext"/>
              <w:jc w:val="left"/>
              <w:rPr>
                <w:sz w:val="20"/>
              </w:rPr>
            </w:pPr>
            <w:r>
              <w:rPr>
                <w:sz w:val="20"/>
              </w:rPr>
              <w:t>Récepteur spécialisé ou analyseur de spectre</w:t>
            </w:r>
            <w:r w:rsidR="00D244FB">
              <w:rPr>
                <w:sz w:val="20"/>
              </w:rPr>
              <w:t xml:space="preserve"> ou récepteur</w:t>
            </w:r>
          </w:p>
        </w:tc>
      </w:tr>
      <w:tr w:rsidR="00896290" w14:paraId="67986AEE" w14:textId="77777777" w:rsidTr="00325DA4">
        <w:trPr>
          <w:trHeight w:val="20"/>
          <w:jc w:val="center"/>
        </w:trPr>
        <w:tc>
          <w:tcPr>
            <w:tcW w:w="1701" w:type="dxa"/>
          </w:tcPr>
          <w:p w14:paraId="36EFC619" w14:textId="77777777" w:rsidR="00896290" w:rsidRDefault="00896290" w:rsidP="00DA3F7B">
            <w:pPr>
              <w:pStyle w:val="Tabletext"/>
              <w:jc w:val="left"/>
              <w:rPr>
                <w:sz w:val="20"/>
              </w:rPr>
            </w:pPr>
            <w:r>
              <w:rPr>
                <w:sz w:val="20"/>
              </w:rPr>
              <w:t>Rapidité de modulation des porteuses</w:t>
            </w:r>
          </w:p>
        </w:tc>
        <w:tc>
          <w:tcPr>
            <w:tcW w:w="1701" w:type="dxa"/>
          </w:tcPr>
          <w:p w14:paraId="278F7CF5" w14:textId="77777777" w:rsidR="00896290" w:rsidRDefault="00896290" w:rsidP="00DA3F7B">
            <w:pPr>
              <w:pStyle w:val="Tabletext"/>
              <w:jc w:val="left"/>
              <w:rPr>
                <w:sz w:val="20"/>
              </w:rPr>
            </w:pPr>
            <w:r>
              <w:rPr>
                <w:sz w:val="20"/>
              </w:rPr>
              <w:t>Méthode manuelle ou automatisée</w:t>
            </w:r>
          </w:p>
        </w:tc>
        <w:tc>
          <w:tcPr>
            <w:tcW w:w="1701" w:type="dxa"/>
          </w:tcPr>
          <w:p w14:paraId="46B98E9B" w14:textId="77777777" w:rsidR="00896290" w:rsidRDefault="00896290" w:rsidP="00DA3F7B">
            <w:pPr>
              <w:pStyle w:val="Tabletext"/>
              <w:jc w:val="left"/>
              <w:rPr>
                <w:sz w:val="20"/>
              </w:rPr>
            </w:pPr>
            <w:r>
              <w:rPr>
                <w:sz w:val="20"/>
              </w:rPr>
              <w:t>Identifier un système ou déterminer s'il y a conformité avec une norme établie</w:t>
            </w:r>
          </w:p>
        </w:tc>
        <w:tc>
          <w:tcPr>
            <w:tcW w:w="1276" w:type="dxa"/>
          </w:tcPr>
          <w:p w14:paraId="57A0B4B6" w14:textId="77777777" w:rsidR="00896290" w:rsidRDefault="00896290" w:rsidP="00DA3F7B">
            <w:pPr>
              <w:pStyle w:val="Tabletext"/>
              <w:jc w:val="center"/>
              <w:rPr>
                <w:sz w:val="20"/>
                <w:lang w:val="en-US"/>
              </w:rPr>
            </w:pPr>
            <w:r>
              <w:rPr>
                <w:sz w:val="20"/>
                <w:lang w:val="en-US"/>
              </w:rPr>
              <w:t>M</w:t>
            </w:r>
            <w:r>
              <w:rPr>
                <w:sz w:val="20"/>
                <w:vertAlign w:val="subscript"/>
                <w:lang w:val="en-US"/>
              </w:rPr>
              <w:t>s</w:t>
            </w:r>
            <w:r>
              <w:rPr>
                <w:sz w:val="20"/>
                <w:lang w:val="en-US"/>
              </w:rPr>
              <w:t>, F</w:t>
            </w:r>
          </w:p>
        </w:tc>
        <w:tc>
          <w:tcPr>
            <w:tcW w:w="1559" w:type="dxa"/>
          </w:tcPr>
          <w:p w14:paraId="4B41933E" w14:textId="77777777" w:rsidR="00896290" w:rsidRPr="00D244FB" w:rsidRDefault="00D244FB" w:rsidP="00325DA4">
            <w:pPr>
              <w:pStyle w:val="Tabletext"/>
              <w:jc w:val="left"/>
              <w:rPr>
                <w:sz w:val="20"/>
                <w:lang w:val="fr-CH"/>
              </w:rPr>
            </w:pPr>
            <w:r w:rsidRPr="00D244FB">
              <w:rPr>
                <w:sz w:val="20"/>
                <w:lang w:val="fr-CH"/>
              </w:rPr>
              <w:t>UIT-R SM.</w:t>
            </w:r>
            <w:proofErr w:type="gramStart"/>
            <w:r w:rsidRPr="00D244FB">
              <w:rPr>
                <w:sz w:val="20"/>
                <w:lang w:val="fr-CH"/>
              </w:rPr>
              <w:t>1600;</w:t>
            </w:r>
            <w:proofErr w:type="gramEnd"/>
            <w:r w:rsidRPr="00D244FB">
              <w:rPr>
                <w:sz w:val="20"/>
                <w:lang w:val="fr-CH"/>
              </w:rPr>
              <w:t xml:space="preserve"> Manuel sur le contrôle du spectre (édition</w:t>
            </w:r>
            <w:r w:rsidR="00325DA4">
              <w:rPr>
                <w:sz w:val="20"/>
                <w:lang w:val="fr-CH"/>
              </w:rPr>
              <w:t> </w:t>
            </w:r>
            <w:r w:rsidRPr="00D244FB">
              <w:rPr>
                <w:sz w:val="20"/>
                <w:lang w:val="fr-CH"/>
              </w:rPr>
              <w:t>2011), Chapitres 4.6, 4.8 et 5.2</w:t>
            </w:r>
          </w:p>
        </w:tc>
        <w:tc>
          <w:tcPr>
            <w:tcW w:w="1701" w:type="dxa"/>
          </w:tcPr>
          <w:p w14:paraId="2DBA854B" w14:textId="77777777" w:rsidR="00896290" w:rsidRDefault="00896290" w:rsidP="00DA3F7B">
            <w:pPr>
              <w:pStyle w:val="Tabletext"/>
              <w:jc w:val="left"/>
              <w:rPr>
                <w:sz w:val="20"/>
              </w:rPr>
            </w:pPr>
            <w:r>
              <w:rPr>
                <w:sz w:val="20"/>
              </w:rPr>
              <w:t>Récepteur spécialisé ou système d'analyse du signal</w:t>
            </w:r>
            <w:r w:rsidR="00D244FB">
              <w:rPr>
                <w:sz w:val="20"/>
              </w:rPr>
              <w:t xml:space="preserve"> ou récepteur</w:t>
            </w:r>
          </w:p>
        </w:tc>
      </w:tr>
      <w:tr w:rsidR="00896290" w14:paraId="16E32C4B" w14:textId="77777777" w:rsidTr="00325DA4">
        <w:trPr>
          <w:trHeight w:val="20"/>
          <w:jc w:val="center"/>
        </w:trPr>
        <w:tc>
          <w:tcPr>
            <w:tcW w:w="1701" w:type="dxa"/>
            <w:tcBorders>
              <w:bottom w:val="single" w:sz="6" w:space="0" w:color="auto"/>
            </w:tcBorders>
          </w:tcPr>
          <w:p w14:paraId="5D4B20C0" w14:textId="77777777" w:rsidR="00896290" w:rsidRDefault="00896290" w:rsidP="00DA3F7B">
            <w:pPr>
              <w:pStyle w:val="Tabletext"/>
              <w:jc w:val="left"/>
              <w:rPr>
                <w:sz w:val="20"/>
              </w:rPr>
            </w:pPr>
            <w:r>
              <w:rPr>
                <w:sz w:val="20"/>
              </w:rPr>
              <w:t>Temps de transmission dans les réseaux à fréquence unique</w:t>
            </w:r>
          </w:p>
        </w:tc>
        <w:tc>
          <w:tcPr>
            <w:tcW w:w="1701" w:type="dxa"/>
            <w:tcBorders>
              <w:bottom w:val="single" w:sz="6" w:space="0" w:color="auto"/>
            </w:tcBorders>
          </w:tcPr>
          <w:p w14:paraId="26343BFF" w14:textId="77777777" w:rsidR="00896290" w:rsidRDefault="00896290" w:rsidP="00DA3F7B">
            <w:pPr>
              <w:pStyle w:val="Tabletext"/>
              <w:jc w:val="left"/>
              <w:rPr>
                <w:sz w:val="20"/>
              </w:rPr>
            </w:pPr>
            <w:r>
              <w:rPr>
                <w:sz w:val="20"/>
              </w:rPr>
              <w:t>Méthode manuelle ou automatisée</w:t>
            </w:r>
          </w:p>
        </w:tc>
        <w:tc>
          <w:tcPr>
            <w:tcW w:w="1701" w:type="dxa"/>
            <w:tcBorders>
              <w:bottom w:val="single" w:sz="6" w:space="0" w:color="auto"/>
            </w:tcBorders>
          </w:tcPr>
          <w:p w14:paraId="3CEE5BBC" w14:textId="77777777" w:rsidR="00896290" w:rsidRDefault="00896290" w:rsidP="00DA3F7B">
            <w:pPr>
              <w:pStyle w:val="Tabletext"/>
              <w:jc w:val="left"/>
              <w:rPr>
                <w:sz w:val="20"/>
              </w:rPr>
            </w:pPr>
            <w:r>
              <w:rPr>
                <w:sz w:val="20"/>
              </w:rPr>
              <w:t>Déterminer la configuration du réseau</w:t>
            </w:r>
          </w:p>
        </w:tc>
        <w:tc>
          <w:tcPr>
            <w:tcW w:w="1276" w:type="dxa"/>
            <w:tcBorders>
              <w:bottom w:val="single" w:sz="6" w:space="0" w:color="auto"/>
            </w:tcBorders>
          </w:tcPr>
          <w:p w14:paraId="1F421AAF" w14:textId="77777777" w:rsidR="00896290" w:rsidRDefault="00896290" w:rsidP="00DA3F7B">
            <w:pPr>
              <w:pStyle w:val="Tabletext"/>
              <w:jc w:val="center"/>
              <w:rPr>
                <w:sz w:val="20"/>
                <w:lang w:val="en-US"/>
              </w:rPr>
            </w:pPr>
            <w:r>
              <w:rPr>
                <w:sz w:val="20"/>
                <w:lang w:val="en-US"/>
              </w:rPr>
              <w:t>M</w:t>
            </w:r>
            <w:r>
              <w:rPr>
                <w:sz w:val="20"/>
                <w:vertAlign w:val="subscript"/>
                <w:lang w:val="en-US"/>
              </w:rPr>
              <w:t>s</w:t>
            </w:r>
            <w:r>
              <w:rPr>
                <w:sz w:val="20"/>
                <w:lang w:val="en-US"/>
              </w:rPr>
              <w:t>, F</w:t>
            </w:r>
          </w:p>
        </w:tc>
        <w:tc>
          <w:tcPr>
            <w:tcW w:w="1559" w:type="dxa"/>
            <w:tcBorders>
              <w:bottom w:val="single" w:sz="6" w:space="0" w:color="auto"/>
            </w:tcBorders>
          </w:tcPr>
          <w:p w14:paraId="460667D1" w14:textId="77777777" w:rsidR="00896290" w:rsidRPr="00D244FB" w:rsidRDefault="00D244FB" w:rsidP="00325DA4">
            <w:pPr>
              <w:pStyle w:val="Tabletext"/>
              <w:jc w:val="left"/>
              <w:rPr>
                <w:sz w:val="20"/>
                <w:lang w:val="fr-CH"/>
              </w:rPr>
            </w:pPr>
            <w:r w:rsidRPr="00D244FB">
              <w:rPr>
                <w:sz w:val="20"/>
                <w:lang w:val="fr-CH"/>
              </w:rPr>
              <w:t>UIT-R SM.</w:t>
            </w:r>
            <w:proofErr w:type="gramStart"/>
            <w:r w:rsidRPr="00D244FB">
              <w:rPr>
                <w:sz w:val="20"/>
                <w:lang w:val="fr-CH"/>
              </w:rPr>
              <w:t>1600;</w:t>
            </w:r>
            <w:proofErr w:type="gramEnd"/>
            <w:r w:rsidRPr="00D244FB">
              <w:rPr>
                <w:sz w:val="20"/>
                <w:lang w:val="fr-CH"/>
              </w:rPr>
              <w:t xml:space="preserve"> Manuel sur le contrôle du spectre (édition</w:t>
            </w:r>
            <w:r w:rsidR="00325DA4">
              <w:rPr>
                <w:sz w:val="20"/>
                <w:lang w:val="fr-CH"/>
              </w:rPr>
              <w:t> </w:t>
            </w:r>
            <w:r w:rsidRPr="00D244FB">
              <w:rPr>
                <w:sz w:val="20"/>
                <w:lang w:val="fr-CH"/>
              </w:rPr>
              <w:t>2011), Chapitres 4.6, 4.8 et 5.2</w:t>
            </w:r>
          </w:p>
        </w:tc>
        <w:tc>
          <w:tcPr>
            <w:tcW w:w="1701" w:type="dxa"/>
            <w:tcBorders>
              <w:bottom w:val="single" w:sz="6" w:space="0" w:color="auto"/>
            </w:tcBorders>
          </w:tcPr>
          <w:p w14:paraId="7EC99843" w14:textId="77777777" w:rsidR="00896290" w:rsidRDefault="00896290" w:rsidP="00DA3F7B">
            <w:pPr>
              <w:pStyle w:val="Tabletext"/>
              <w:jc w:val="left"/>
              <w:rPr>
                <w:sz w:val="20"/>
              </w:rPr>
            </w:pPr>
            <w:r>
              <w:rPr>
                <w:sz w:val="20"/>
              </w:rPr>
              <w:t>Récepteur spécialisé ou système d'analyse du signal</w:t>
            </w:r>
            <w:r w:rsidR="00D244FB">
              <w:rPr>
                <w:sz w:val="20"/>
              </w:rPr>
              <w:t xml:space="preserve"> ou récepteur</w:t>
            </w:r>
          </w:p>
        </w:tc>
      </w:tr>
      <w:tr w:rsidR="00896290" w14:paraId="036E513B" w14:textId="77777777" w:rsidTr="00325DA4">
        <w:trPr>
          <w:trHeight w:val="20"/>
          <w:jc w:val="center"/>
        </w:trPr>
        <w:tc>
          <w:tcPr>
            <w:tcW w:w="9639" w:type="dxa"/>
            <w:gridSpan w:val="6"/>
            <w:tcBorders>
              <w:top w:val="single" w:sz="6" w:space="0" w:color="auto"/>
              <w:left w:val="nil"/>
              <w:bottom w:val="nil"/>
              <w:right w:val="nil"/>
            </w:tcBorders>
          </w:tcPr>
          <w:p w14:paraId="2426E6BB" w14:textId="77777777" w:rsidR="00896290" w:rsidRDefault="00896290" w:rsidP="00DA3F7B">
            <w:pPr>
              <w:pStyle w:val="Tablelegend"/>
              <w:rPr>
                <w:sz w:val="20"/>
              </w:rPr>
            </w:pPr>
            <w:proofErr w:type="gramStart"/>
            <w:r>
              <w:rPr>
                <w:sz w:val="20"/>
              </w:rPr>
              <w:t>MRFO:</w:t>
            </w:r>
            <w:proofErr w:type="gramEnd"/>
            <w:r>
              <w:rPr>
                <w:sz w:val="20"/>
              </w:rPr>
              <w:t xml:space="preserve"> multiplexage par répartition en fréquence orthogonale</w:t>
            </w:r>
          </w:p>
        </w:tc>
      </w:tr>
    </w:tbl>
    <w:p w14:paraId="3A2EE7E0" w14:textId="77777777" w:rsidR="00896290" w:rsidRDefault="00896290" w:rsidP="00DA3F7B">
      <w:pPr>
        <w:pStyle w:val="Tablefin"/>
        <w:rPr>
          <w:lang w:val="fr-FR"/>
        </w:rPr>
      </w:pPr>
    </w:p>
    <w:p w14:paraId="348252FE" w14:textId="77777777" w:rsidR="00896290" w:rsidRDefault="00896290" w:rsidP="00DA3F7B"/>
    <w:p w14:paraId="06B6B338" w14:textId="77777777" w:rsidR="00896290" w:rsidRDefault="00896290" w:rsidP="00DA3F7B">
      <w:pPr>
        <w:pStyle w:val="Line"/>
        <w:rPr>
          <w:lang w:val="fr-FR"/>
        </w:rPr>
      </w:pPr>
    </w:p>
    <w:sectPr w:rsidR="00896290" w:rsidSect="006D171B">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0DCFA" w14:textId="77777777" w:rsidR="00DA3F7B" w:rsidRDefault="00DA3F7B">
      <w:r>
        <w:separator/>
      </w:r>
    </w:p>
  </w:endnote>
  <w:endnote w:type="continuationSeparator" w:id="0">
    <w:p w14:paraId="7745CBB4" w14:textId="77777777" w:rsidR="00DA3F7B" w:rsidRDefault="00DA3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60FC3" w14:textId="77777777" w:rsidR="00DA3F7B" w:rsidRDefault="00DA3F7B">
      <w:r>
        <w:separator/>
      </w:r>
    </w:p>
  </w:footnote>
  <w:footnote w:type="continuationSeparator" w:id="0">
    <w:p w14:paraId="5CC8A5BB" w14:textId="77777777" w:rsidR="00DA3F7B" w:rsidRDefault="00DA3F7B">
      <w:r>
        <w:continuationSeparator/>
      </w:r>
    </w:p>
  </w:footnote>
  <w:footnote w:id="1">
    <w:p w14:paraId="7254A476" w14:textId="7A439E67" w:rsidR="00426D04" w:rsidRPr="00426D04" w:rsidRDefault="00426D04" w:rsidP="00426D04">
      <w:pPr>
        <w:pStyle w:val="FootnoteText"/>
        <w:rPr>
          <w:lang w:val="fr-CH"/>
        </w:rPr>
      </w:pPr>
      <w:r>
        <w:rPr>
          <w:rStyle w:val="FootnoteReference"/>
        </w:rPr>
        <w:t>*</w:t>
      </w:r>
      <w:r>
        <w:t xml:space="preserve"> </w:t>
      </w:r>
      <w:r>
        <w:rPr>
          <w:lang w:val="fr-CH"/>
        </w:rPr>
        <w:tab/>
      </w:r>
      <w:r w:rsidRPr="00426D04">
        <w:rPr>
          <w:lang w:val="fr-CH"/>
        </w:rPr>
        <w:t xml:space="preserve">La Commission d'études 1 des radiocommunications a apporté des modifications rédactionnelles à cette Recommandation en 2018 </w:t>
      </w:r>
      <w:r w:rsidR="00210114">
        <w:rPr>
          <w:lang w:val="fr-CH"/>
        </w:rPr>
        <w:t xml:space="preserve">et en 2019 </w:t>
      </w:r>
      <w:r w:rsidRPr="00426D04">
        <w:rPr>
          <w:lang w:val="fr-CH"/>
        </w:rPr>
        <w:t>conformément aux dispositions de la Résolution UIT</w:t>
      </w:r>
      <w:r w:rsidRPr="00426D04">
        <w:rPr>
          <w:lang w:val="fr-CH"/>
        </w:rPr>
        <w:noBreakHyphen/>
        <w:t>R 1.</w:t>
      </w:r>
    </w:p>
  </w:footnote>
  <w:footnote w:id="2">
    <w:p w14:paraId="343641DF" w14:textId="77777777" w:rsidR="00426D04" w:rsidRPr="00426D04" w:rsidRDefault="00426D04" w:rsidP="00426D04">
      <w:pPr>
        <w:pStyle w:val="FootnoteText"/>
        <w:rPr>
          <w:lang w:val="fr-CH"/>
        </w:rPr>
      </w:pPr>
      <w:r>
        <w:rPr>
          <w:rStyle w:val="FootnoteReference"/>
        </w:rPr>
        <w:t>**</w:t>
      </w:r>
      <w:r>
        <w:t xml:space="preserve"> </w:t>
      </w:r>
      <w:r>
        <w:rPr>
          <w:lang w:val="fr-CH"/>
        </w:rPr>
        <w:tab/>
      </w:r>
      <w:r w:rsidRPr="00426D04">
        <w:t>Cette Recommandation doit être portée à l'attention de la Commission d'études 6 des radiocommunications.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E936" w14:textId="77777777" w:rsidR="00DA3F7B" w:rsidRDefault="00DA3F7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CCC9F" w14:textId="77777777" w:rsidR="00DA3F7B" w:rsidRDefault="00DA3F7B" w:rsidP="00C668C8">
    <w:pPr>
      <w:pStyle w:val="Header"/>
      <w:ind w:right="360" w:firstLine="360"/>
    </w:pPr>
    <w:r>
      <w:rPr>
        <w:noProof/>
        <w:lang w:val="en-US" w:eastAsia="zh-CN"/>
      </w:rPr>
      <w:drawing>
        <wp:anchor distT="0" distB="0" distL="114300" distR="114300" simplePos="0" relativeHeight="251657728" behindDoc="1" locked="0" layoutInCell="1" allowOverlap="1" wp14:anchorId="12AE2992" wp14:editId="3E7D91F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2FF7A" w14:textId="2BEFA755" w:rsidR="00DA3F7B" w:rsidRPr="00837CB5" w:rsidRDefault="00DA3F7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30B41">
      <w:rPr>
        <w:rStyle w:val="PageNumber"/>
        <w:b/>
        <w:bCs/>
        <w:noProof/>
      </w:rPr>
      <w:t>ii</w:t>
    </w:r>
    <w:r>
      <w:rPr>
        <w:rStyle w:val="PageNumber"/>
        <w:b/>
        <w:bCs/>
      </w:rPr>
      <w:fldChar w:fldCharType="end"/>
    </w:r>
    <w:r w:rsidRPr="00837CB5">
      <w:tab/>
    </w:r>
    <w:r w:rsidR="00E30B41">
      <w:rPr>
        <w:b/>
        <w:bCs/>
      </w:rPr>
      <w:fldChar w:fldCharType="begin"/>
    </w:r>
    <w:r w:rsidR="00E30B41">
      <w:rPr>
        <w:b/>
        <w:bCs/>
      </w:rPr>
      <w:instrText xml:space="preserve"> DOCPROPERTY "Header" \* MERGEFORMAT </w:instrText>
    </w:r>
    <w:r w:rsidR="00E30B41">
      <w:rPr>
        <w:b/>
        <w:bCs/>
      </w:rPr>
      <w:fldChar w:fldCharType="separate"/>
    </w:r>
    <w:r w:rsidR="00E30B41">
      <w:rPr>
        <w:b/>
        <w:bCs/>
      </w:rPr>
      <w:t xml:space="preserve">Rec. </w:t>
    </w:r>
    <w:r w:rsidR="00E30B4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84BB2">
      <w:rPr>
        <w:b/>
        <w:bCs/>
        <w:noProof/>
      </w:rPr>
      <w:t>UIT-R  SM.1682-1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B816B" w14:textId="77777777" w:rsidR="00DA3F7B" w:rsidRDefault="00DA3F7B">
    <w:pPr>
      <w:pStyle w:val="Header"/>
    </w:pPr>
    <w:r>
      <w:tab/>
    </w:r>
    <w:r w:rsidR="00E30B41">
      <w:rPr>
        <w:b/>
        <w:bCs/>
      </w:rPr>
      <w:fldChar w:fldCharType="begin"/>
    </w:r>
    <w:r w:rsidR="00E30B41">
      <w:rPr>
        <w:b/>
        <w:bCs/>
      </w:rPr>
      <w:instrText xml:space="preserve"> DOCPROPERTY "Header" \* MERGEFORMAT </w:instrText>
    </w:r>
    <w:r w:rsidR="00E30B41">
      <w:rPr>
        <w:b/>
        <w:bCs/>
      </w:rPr>
      <w:fldChar w:fldCharType="separate"/>
    </w:r>
    <w:r w:rsidR="00E30B41">
      <w:rPr>
        <w:b/>
        <w:bCs/>
      </w:rPr>
      <w:t xml:space="preserve">Rec. </w:t>
    </w:r>
    <w:r w:rsidR="00E30B41">
      <w:rPr>
        <w:b/>
        <w:bCs/>
      </w:rPr>
      <w:fldChar w:fldCharType="end"/>
    </w:r>
    <w:r>
      <w:rPr>
        <w:b/>
        <w:bCs/>
      </w:rPr>
      <w:t xml:space="preserve"> </w:t>
    </w:r>
    <w:r>
      <w:rPr>
        <w:b/>
        <w:bCs/>
      </w:rPr>
      <w:fldChar w:fldCharType="begin"/>
    </w:r>
    <w:r>
      <w:rPr>
        <w:b/>
        <w:bCs/>
      </w:rPr>
      <w:instrText>styleref href</w:instrText>
    </w:r>
    <w:r>
      <w:rPr>
        <w:b/>
        <w:bCs/>
      </w:rPr>
      <w:fldChar w:fldCharType="separate"/>
    </w:r>
    <w:r w:rsidR="00E30B41">
      <w:rPr>
        <w:b/>
        <w:bCs/>
        <w:noProof/>
      </w:rPr>
      <w:t>UIT-R  SM.1682-1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F8938" w14:textId="28008F2B" w:rsidR="00DA3F7B" w:rsidRDefault="00DA3F7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0B41">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E30B41">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84BB2">
      <w:rPr>
        <w:b/>
        <w:bCs/>
        <w:noProof/>
        <w:lang w:val="en-US"/>
      </w:rPr>
      <w:t>UIT-R  SM.1682-1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4B15D" w14:textId="50742FFB" w:rsidR="00DA3F7B" w:rsidRDefault="00DA3F7B">
    <w:pPr>
      <w:pStyle w:val="Header"/>
    </w:pPr>
    <w:r>
      <w:tab/>
    </w:r>
    <w:r>
      <w:rPr>
        <w:b/>
        <w:bCs/>
      </w:rPr>
      <w:fldChar w:fldCharType="begin"/>
    </w:r>
    <w:r>
      <w:rPr>
        <w:b/>
        <w:bCs/>
      </w:rPr>
      <w:instrText xml:space="preserve"> DOCPROPERTY "Header" \* MERGEFORMAT </w:instrText>
    </w:r>
    <w:r>
      <w:rPr>
        <w:b/>
        <w:bCs/>
      </w:rPr>
      <w:fldChar w:fldCharType="separate"/>
    </w:r>
    <w:r w:rsidR="00E30B4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84BB2">
      <w:rPr>
        <w:b/>
        <w:bCs/>
        <w:noProof/>
      </w:rPr>
      <w:t>UIT-R  SM.1682-1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0B41">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5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1168E788-23F1-4EB6-A590-84C11AE54809}"/>
    <w:docVar w:name="dgnword-eventsink" w:val="130553184"/>
  </w:docVars>
  <w:rsids>
    <w:rsidRoot w:val="00934ED7"/>
    <w:rsid w:val="00013002"/>
    <w:rsid w:val="000257FB"/>
    <w:rsid w:val="00072484"/>
    <w:rsid w:val="00076BD8"/>
    <w:rsid w:val="00086C50"/>
    <w:rsid w:val="00096612"/>
    <w:rsid w:val="000A0A78"/>
    <w:rsid w:val="000A4250"/>
    <w:rsid w:val="000A5F59"/>
    <w:rsid w:val="000B7683"/>
    <w:rsid w:val="00102934"/>
    <w:rsid w:val="00123FD5"/>
    <w:rsid w:val="00125B6D"/>
    <w:rsid w:val="00126AF2"/>
    <w:rsid w:val="00147110"/>
    <w:rsid w:val="001A27FE"/>
    <w:rsid w:val="00202D10"/>
    <w:rsid w:val="002058CE"/>
    <w:rsid w:val="00210114"/>
    <w:rsid w:val="002165F1"/>
    <w:rsid w:val="00220C16"/>
    <w:rsid w:val="00220EEE"/>
    <w:rsid w:val="00227626"/>
    <w:rsid w:val="00273CBE"/>
    <w:rsid w:val="00276D21"/>
    <w:rsid w:val="0029599A"/>
    <w:rsid w:val="00296D7F"/>
    <w:rsid w:val="002B3CF6"/>
    <w:rsid w:val="002C319C"/>
    <w:rsid w:val="002C6E94"/>
    <w:rsid w:val="002C768A"/>
    <w:rsid w:val="002D76C4"/>
    <w:rsid w:val="002D7E18"/>
    <w:rsid w:val="002E73BB"/>
    <w:rsid w:val="00325DA4"/>
    <w:rsid w:val="00326525"/>
    <w:rsid w:val="00343DA0"/>
    <w:rsid w:val="00354F85"/>
    <w:rsid w:val="00363367"/>
    <w:rsid w:val="003B25EE"/>
    <w:rsid w:val="003E6469"/>
    <w:rsid w:val="00420DFD"/>
    <w:rsid w:val="00426D04"/>
    <w:rsid w:val="00470E28"/>
    <w:rsid w:val="004822EF"/>
    <w:rsid w:val="004934C5"/>
    <w:rsid w:val="004A4D65"/>
    <w:rsid w:val="004C35C7"/>
    <w:rsid w:val="00556548"/>
    <w:rsid w:val="00567DC0"/>
    <w:rsid w:val="00584BB2"/>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24052"/>
    <w:rsid w:val="00637F2B"/>
    <w:rsid w:val="00647E80"/>
    <w:rsid w:val="00680D2B"/>
    <w:rsid w:val="00681B32"/>
    <w:rsid w:val="006C7827"/>
    <w:rsid w:val="006D171B"/>
    <w:rsid w:val="006E2037"/>
    <w:rsid w:val="006F154D"/>
    <w:rsid w:val="006F6E5D"/>
    <w:rsid w:val="00712870"/>
    <w:rsid w:val="00731BD8"/>
    <w:rsid w:val="00743D85"/>
    <w:rsid w:val="0074588A"/>
    <w:rsid w:val="00753CF4"/>
    <w:rsid w:val="007565CC"/>
    <w:rsid w:val="00756B4D"/>
    <w:rsid w:val="00763B9A"/>
    <w:rsid w:val="00776E56"/>
    <w:rsid w:val="007A308E"/>
    <w:rsid w:val="007A6AA8"/>
    <w:rsid w:val="008310C9"/>
    <w:rsid w:val="00837CB5"/>
    <w:rsid w:val="00872472"/>
    <w:rsid w:val="00895BF9"/>
    <w:rsid w:val="00896290"/>
    <w:rsid w:val="008C7848"/>
    <w:rsid w:val="00917AF2"/>
    <w:rsid w:val="0092418A"/>
    <w:rsid w:val="00933572"/>
    <w:rsid w:val="00934ED7"/>
    <w:rsid w:val="009454F8"/>
    <w:rsid w:val="009543C3"/>
    <w:rsid w:val="00966E1B"/>
    <w:rsid w:val="009B5551"/>
    <w:rsid w:val="009B5564"/>
    <w:rsid w:val="009F2D2C"/>
    <w:rsid w:val="00A443C2"/>
    <w:rsid w:val="00A52DB0"/>
    <w:rsid w:val="00A6617B"/>
    <w:rsid w:val="00A71FE5"/>
    <w:rsid w:val="00AA3AD8"/>
    <w:rsid w:val="00AB0DC8"/>
    <w:rsid w:val="00AB52D1"/>
    <w:rsid w:val="00AC7ED4"/>
    <w:rsid w:val="00AD267B"/>
    <w:rsid w:val="00AE3AC4"/>
    <w:rsid w:val="00B033C8"/>
    <w:rsid w:val="00B07D8F"/>
    <w:rsid w:val="00B21066"/>
    <w:rsid w:val="00B25CC1"/>
    <w:rsid w:val="00B33425"/>
    <w:rsid w:val="00B44E24"/>
    <w:rsid w:val="00B54ECC"/>
    <w:rsid w:val="00B714F3"/>
    <w:rsid w:val="00B81801"/>
    <w:rsid w:val="00B9272B"/>
    <w:rsid w:val="00BC0651"/>
    <w:rsid w:val="00BC5D77"/>
    <w:rsid w:val="00BF487A"/>
    <w:rsid w:val="00C268B9"/>
    <w:rsid w:val="00C362C3"/>
    <w:rsid w:val="00C40D3E"/>
    <w:rsid w:val="00C46BD9"/>
    <w:rsid w:val="00C55258"/>
    <w:rsid w:val="00C668C8"/>
    <w:rsid w:val="00C73560"/>
    <w:rsid w:val="00CB0F14"/>
    <w:rsid w:val="00CD659B"/>
    <w:rsid w:val="00CD7DC8"/>
    <w:rsid w:val="00D017C0"/>
    <w:rsid w:val="00D244FB"/>
    <w:rsid w:val="00D31EB8"/>
    <w:rsid w:val="00D70C4E"/>
    <w:rsid w:val="00D87BEC"/>
    <w:rsid w:val="00DA3F7B"/>
    <w:rsid w:val="00DE5EA2"/>
    <w:rsid w:val="00DF26E6"/>
    <w:rsid w:val="00DF4176"/>
    <w:rsid w:val="00DF693C"/>
    <w:rsid w:val="00E02402"/>
    <w:rsid w:val="00E17240"/>
    <w:rsid w:val="00E30B41"/>
    <w:rsid w:val="00E44C45"/>
    <w:rsid w:val="00E44CBB"/>
    <w:rsid w:val="00E71F1C"/>
    <w:rsid w:val="00E73AFE"/>
    <w:rsid w:val="00E80F1D"/>
    <w:rsid w:val="00EA39DD"/>
    <w:rsid w:val="00EA6E8E"/>
    <w:rsid w:val="00EC00D6"/>
    <w:rsid w:val="00EC0B50"/>
    <w:rsid w:val="00EC361D"/>
    <w:rsid w:val="00EE57AA"/>
    <w:rsid w:val="00F30C9B"/>
    <w:rsid w:val="00F316C4"/>
    <w:rsid w:val="00F336CC"/>
    <w:rsid w:val="00F354B1"/>
    <w:rsid w:val="00F54FBD"/>
    <w:rsid w:val="00FB0E4E"/>
    <w:rsid w:val="00FB4376"/>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d62a47"/>
      <o:colormenu v:ext="edit" strokecolor="#d62a47"/>
    </o:shapedefaults>
    <o:shapelayout v:ext="edit">
      <o:idmap v:ext="edit" data="1"/>
    </o:shapelayout>
  </w:shapeDefaults>
  <w:decimalSymbol w:val="."/>
  <w:listSeparator w:val=","/>
  <w14:docId w14:val="18FA019A"/>
  <w15:docId w15:val="{3731D3DD-EDE4-4D88-A3CC-D5144813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D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426D04"/>
    <w:pPr>
      <w:keepNext/>
      <w:keepLines/>
      <w:spacing w:before="480" w:after="80"/>
      <w:jc w:val="center"/>
      <w:outlineLvl w:val="0"/>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semiHidden/>
    <w:rsid w:val="00B25CC1"/>
    <w:rPr>
      <w:position w:val="6"/>
      <w:sz w:val="18"/>
    </w:rPr>
  </w:style>
  <w:style w:type="paragraph" w:styleId="FootnoteText">
    <w:name w:val="footnote text"/>
    <w:basedOn w:val="Normal"/>
    <w:semiHidden/>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table" w:styleId="TableGrid">
    <w:name w:val="Table Grid"/>
    <w:basedOn w:val="TableNormal"/>
    <w:rsid w:val="00B9272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aftertitle"/>
    <w:rsid w:val="00B9272B"/>
    <w:pPr>
      <w:keepNext/>
      <w:keepLines/>
      <w:spacing w:before="480"/>
      <w:jc w:val="center"/>
      <w:textAlignment w:val="auto"/>
    </w:pPr>
    <w:rPr>
      <w:b/>
      <w:sz w:val="28"/>
    </w:rPr>
  </w:style>
  <w:style w:type="character" w:customStyle="1" w:styleId="HeadingbChar">
    <w:name w:val="Heading_b Char"/>
    <w:link w:val="Headingb"/>
    <w:locked/>
    <w:rsid w:val="00637F2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3DBCF-EFE7-4734-8399-23B2951F3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9</Pages>
  <Words>2357</Words>
  <Characters>13381</Characters>
  <Application>Microsoft Office Word</Application>
  <DocSecurity>0</DocSecurity>
  <Lines>789</Lines>
  <Paragraphs>318</Paragraphs>
  <ScaleCrop>false</ScaleCrop>
  <HeadingPairs>
    <vt:vector size="2" baseType="variant">
      <vt:variant>
        <vt:lpstr>Title</vt:lpstr>
      </vt:variant>
      <vt:variant>
        <vt:i4>1</vt:i4>
      </vt:variant>
    </vt:vector>
  </HeadingPairs>
  <TitlesOfParts>
    <vt:vector size="1" baseType="lpstr">
      <vt:lpstr>- RECOMMANDATION  UIT-R  SM.1840</vt:lpstr>
    </vt:vector>
  </TitlesOfParts>
  <Manager/>
  <Company>ITU</Company>
  <LinksUpToDate>false</LinksUpToDate>
  <CharactersWithSpaces>15462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SM.1682-1* - Méthodes de mesure des signaux de radiodiffusion numérique**</dc:title>
  <dc:subject>Série SM = Gestion du spectre</dc:subject>
  <dc:creator>Bureau des radiocommunications de l'UIT (BR)</dc:creator>
  <cp:keywords>SM,1682-1*</cp:keywords>
  <dc:description>Gachetc, 23/04/2020, ITU51013811</dc:description>
  <cp:lastModifiedBy>Gachet, Christelle</cp:lastModifiedBy>
  <cp:revision>7</cp:revision>
  <cp:lastPrinted>2018-10-18T07:41:00Z</cp:lastPrinted>
  <dcterms:created xsi:type="dcterms:W3CDTF">2018-10-18T07:39:00Z</dcterms:created>
  <dcterms:modified xsi:type="dcterms:W3CDTF">2020-04-23T08:50:00Z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vendredi, 1. avril 2011</vt:lpwstr>
  </property>
</Properties>
</file>