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76FEEF" w14:textId="77777777" w:rsidR="00DA0C79" w:rsidRPr="00AF07B6" w:rsidRDefault="00DA0C79">
      <w:pPr>
        <w:rPr>
          <w:lang w:val="fr-CH"/>
        </w:rPr>
      </w:pPr>
    </w:p>
    <w:p w14:paraId="581EC055" w14:textId="77777777" w:rsidR="00DA0C79" w:rsidRPr="00AF07B6" w:rsidRDefault="00DA0C79">
      <w:pPr>
        <w:rPr>
          <w:lang w:val="fr-CH"/>
        </w:rPr>
      </w:pPr>
    </w:p>
    <w:p w14:paraId="2EC56ED9" w14:textId="77777777" w:rsidR="00DA0C79" w:rsidRPr="00AF07B6" w:rsidRDefault="00DA0C79">
      <w:pPr>
        <w:rPr>
          <w:lang w:val="fr-CH"/>
        </w:rPr>
      </w:pPr>
    </w:p>
    <w:p w14:paraId="673A38DF" w14:textId="77777777" w:rsidR="00DA0C79" w:rsidRPr="00AF07B6" w:rsidRDefault="00DA0C79">
      <w:pPr>
        <w:rPr>
          <w:lang w:val="fr-CH"/>
        </w:rPr>
      </w:pPr>
    </w:p>
    <w:p w14:paraId="3FA4AC23" w14:textId="77777777" w:rsidR="00DA0C79" w:rsidRPr="00AF07B6" w:rsidRDefault="00DA0C79">
      <w:pPr>
        <w:rPr>
          <w:lang w:val="fr-CH"/>
        </w:rPr>
      </w:pPr>
    </w:p>
    <w:p w14:paraId="2B6C8E7C" w14:textId="77777777" w:rsidR="00DA0C79" w:rsidRPr="00AF07B6" w:rsidRDefault="00DA0C79">
      <w:pPr>
        <w:rPr>
          <w:lang w:val="fr-CH"/>
        </w:rPr>
      </w:pPr>
    </w:p>
    <w:p w14:paraId="7EA307BB" w14:textId="77777777" w:rsidR="00DA0C79" w:rsidRPr="00AF07B6" w:rsidRDefault="00DA0C79">
      <w:pPr>
        <w:rPr>
          <w:lang w:val="fr-CH"/>
        </w:rPr>
      </w:pPr>
    </w:p>
    <w:p w14:paraId="4F6C8539" w14:textId="77777777" w:rsidR="00DA0C79" w:rsidRPr="00AF07B6" w:rsidRDefault="00DA0C79">
      <w:pPr>
        <w:rPr>
          <w:lang w:val="fr-CH"/>
        </w:rPr>
      </w:pPr>
    </w:p>
    <w:p w14:paraId="113FB1F4" w14:textId="77777777" w:rsidR="00DA0C79" w:rsidRPr="00AF07B6" w:rsidRDefault="00DA0C79">
      <w:pPr>
        <w:rPr>
          <w:lang w:val="fr-CH"/>
        </w:rPr>
      </w:pPr>
    </w:p>
    <w:p w14:paraId="539A93BD" w14:textId="77777777" w:rsidR="00DA0C79" w:rsidRPr="00AF07B6" w:rsidRDefault="00DA0C79">
      <w:pPr>
        <w:rPr>
          <w:lang w:val="fr-CH"/>
        </w:rPr>
      </w:pPr>
    </w:p>
    <w:p w14:paraId="6C22990B" w14:textId="77777777" w:rsidR="00DA0C79" w:rsidRPr="00AF07B6" w:rsidRDefault="00DA0C79">
      <w:pPr>
        <w:rPr>
          <w:lang w:val="fr-CH"/>
        </w:rPr>
      </w:pPr>
    </w:p>
    <w:p w14:paraId="06561D9B" w14:textId="77777777" w:rsidR="00DA0C79" w:rsidRPr="00AF07B6" w:rsidRDefault="00DA0C79">
      <w:pPr>
        <w:rPr>
          <w:lang w:val="fr-CH"/>
        </w:rPr>
      </w:pPr>
    </w:p>
    <w:tbl>
      <w:tblPr>
        <w:tblW w:w="10089" w:type="dxa"/>
        <w:tblLook w:val="01E0" w:firstRow="1" w:lastRow="1" w:firstColumn="1" w:lastColumn="1" w:noHBand="0" w:noVBand="0"/>
      </w:tblPr>
      <w:tblGrid>
        <w:gridCol w:w="10089"/>
      </w:tblGrid>
      <w:tr w:rsidR="00DA0C79" w:rsidRPr="00AF07B6" w14:paraId="0C3FD9A9" w14:textId="77777777">
        <w:tc>
          <w:tcPr>
            <w:tcW w:w="10089" w:type="dxa"/>
          </w:tcPr>
          <w:p w14:paraId="30BA7849" w14:textId="77777777" w:rsidR="00DA0C79" w:rsidRPr="00AF07B6" w:rsidRDefault="00DA0C79" w:rsidP="00013002">
            <w:pPr>
              <w:spacing w:before="380" w:line="280" w:lineRule="exact"/>
              <w:jc w:val="right"/>
              <w:rPr>
                <w:rFonts w:ascii="Tahoma" w:hAnsi="Tahoma" w:cs="Tahoma"/>
                <w:b/>
                <w:bCs/>
                <w:iCs/>
                <w:color w:val="243285"/>
                <w:sz w:val="32"/>
                <w:szCs w:val="32"/>
                <w:lang w:val="fr-CH"/>
              </w:rPr>
            </w:pPr>
          </w:p>
          <w:p w14:paraId="7CA54C1A" w14:textId="77777777" w:rsidR="00DA0C79" w:rsidRPr="00AF07B6" w:rsidRDefault="00C95BDB" w:rsidP="009B5564">
            <w:pPr>
              <w:spacing w:before="380" w:line="280" w:lineRule="exact"/>
              <w:jc w:val="right"/>
              <w:rPr>
                <w:rFonts w:ascii="Tahoma" w:hAnsi="Tahoma" w:cs="Tahoma"/>
                <w:b/>
                <w:bCs/>
                <w:iCs/>
                <w:color w:val="243285"/>
                <w:sz w:val="36"/>
                <w:szCs w:val="36"/>
                <w:lang w:val="fr-CH"/>
              </w:rPr>
            </w:pPr>
            <w:proofErr w:type="gramStart"/>
            <w:r>
              <w:rPr>
                <w:rFonts w:ascii="Tahoma" w:hAnsi="Tahoma" w:cs="Tahoma"/>
                <w:b/>
                <w:bCs/>
                <w:iCs/>
                <w:color w:val="243285"/>
                <w:sz w:val="36"/>
                <w:szCs w:val="36"/>
                <w:lang w:val="fr-CH"/>
              </w:rPr>
              <w:t>Recommandation  UIT</w:t>
            </w:r>
            <w:proofErr w:type="gramEnd"/>
            <w:r>
              <w:rPr>
                <w:rFonts w:ascii="Tahoma" w:hAnsi="Tahoma" w:cs="Tahoma"/>
                <w:b/>
                <w:bCs/>
                <w:iCs/>
                <w:color w:val="243285"/>
                <w:sz w:val="36"/>
                <w:szCs w:val="36"/>
                <w:lang w:val="fr-CH"/>
              </w:rPr>
              <w:t>-R  SM.</w:t>
            </w:r>
            <w:r w:rsidR="00DA0C79" w:rsidRPr="00AF07B6">
              <w:rPr>
                <w:rFonts w:ascii="Tahoma" w:hAnsi="Tahoma" w:cs="Tahoma"/>
                <w:b/>
                <w:bCs/>
                <w:iCs/>
                <w:color w:val="243285"/>
                <w:sz w:val="36"/>
                <w:szCs w:val="36"/>
                <w:lang w:val="fr-CH"/>
              </w:rPr>
              <w:t>1708-1</w:t>
            </w:r>
          </w:p>
          <w:p w14:paraId="6C657B80" w14:textId="77777777" w:rsidR="00DA0C79" w:rsidRPr="00AF07B6" w:rsidRDefault="00DA0C79" w:rsidP="00FE79FE">
            <w:pPr>
              <w:spacing w:before="80" w:line="280" w:lineRule="exact"/>
              <w:jc w:val="right"/>
              <w:rPr>
                <w:rFonts w:ascii="Tahoma" w:hAnsi="Tahoma" w:cs="Tahoma"/>
                <w:b/>
                <w:bCs/>
                <w:iCs/>
                <w:color w:val="243285"/>
                <w:szCs w:val="24"/>
                <w:lang w:val="fr-CH"/>
              </w:rPr>
            </w:pPr>
            <w:r w:rsidRPr="00AF07B6">
              <w:rPr>
                <w:rFonts w:ascii="Tahoma" w:hAnsi="Tahoma" w:cs="Tahoma"/>
                <w:b/>
                <w:bCs/>
                <w:iCs/>
                <w:color w:val="243285"/>
                <w:szCs w:val="24"/>
                <w:lang w:val="fr-CH"/>
              </w:rPr>
              <w:t>(09/2011)</w:t>
            </w:r>
          </w:p>
        </w:tc>
      </w:tr>
      <w:tr w:rsidR="00DA0C79" w:rsidRPr="00AF07B6" w14:paraId="602AAF0E" w14:textId="77777777">
        <w:tc>
          <w:tcPr>
            <w:tcW w:w="10089" w:type="dxa"/>
          </w:tcPr>
          <w:p w14:paraId="088DDB20" w14:textId="77777777" w:rsidR="00DA0C79" w:rsidRPr="00AF07B6" w:rsidRDefault="00DA0C79" w:rsidP="00123FD5">
            <w:pPr>
              <w:spacing w:before="80" w:line="500" w:lineRule="exact"/>
              <w:jc w:val="right"/>
              <w:rPr>
                <w:rFonts w:ascii="Tahoma" w:hAnsi="Tahoma" w:cs="Tahoma"/>
                <w:b/>
                <w:bCs/>
                <w:iCs/>
                <w:color w:val="243285"/>
                <w:sz w:val="44"/>
                <w:szCs w:val="44"/>
                <w:lang w:val="fr-CH"/>
              </w:rPr>
            </w:pPr>
          </w:p>
          <w:p w14:paraId="451C0CFA" w14:textId="77777777" w:rsidR="00DA0C79" w:rsidRPr="00AF07B6" w:rsidRDefault="00DA0C79" w:rsidP="00AF07B6">
            <w:pPr>
              <w:spacing w:before="80" w:line="500" w:lineRule="exact"/>
              <w:jc w:val="right"/>
              <w:rPr>
                <w:rFonts w:ascii="Tahoma" w:hAnsi="Tahoma" w:cs="Tahoma"/>
                <w:b/>
                <w:bCs/>
                <w:iCs/>
                <w:color w:val="243285"/>
                <w:sz w:val="44"/>
                <w:szCs w:val="44"/>
                <w:lang w:val="fr-CH"/>
              </w:rPr>
            </w:pPr>
            <w:r w:rsidRPr="00AF07B6">
              <w:rPr>
                <w:rFonts w:ascii="Tahoma" w:hAnsi="Tahoma" w:cs="Tahoma"/>
                <w:b/>
                <w:bCs/>
                <w:iCs/>
                <w:color w:val="243285"/>
                <w:sz w:val="44"/>
                <w:szCs w:val="44"/>
                <w:lang w:val="fr-CH"/>
              </w:rPr>
              <w:t>Mesures du champ le long d'un trajet, avec</w:t>
            </w:r>
            <w:r w:rsidR="00AF07B6" w:rsidRPr="00AF07B6">
              <w:rPr>
                <w:rFonts w:ascii="Tahoma" w:hAnsi="Tahoma" w:cs="Tahoma"/>
                <w:b/>
                <w:bCs/>
                <w:iCs/>
                <w:color w:val="243285"/>
                <w:sz w:val="44"/>
                <w:szCs w:val="44"/>
                <w:lang w:val="fr-CH"/>
              </w:rPr>
              <w:t xml:space="preserve"> </w:t>
            </w:r>
            <w:r w:rsidRPr="00AF07B6">
              <w:rPr>
                <w:rFonts w:ascii="Tahoma" w:hAnsi="Tahoma" w:cs="Tahoma"/>
                <w:b/>
                <w:bCs/>
                <w:iCs/>
                <w:color w:val="243285"/>
                <w:sz w:val="44"/>
                <w:szCs w:val="44"/>
                <w:lang w:val="fr-CH"/>
              </w:rPr>
              <w:t>enregistrements</w:t>
            </w:r>
            <w:r w:rsidR="00AF07B6" w:rsidRPr="00AF07B6">
              <w:rPr>
                <w:rFonts w:ascii="Tahoma" w:hAnsi="Tahoma" w:cs="Tahoma"/>
                <w:b/>
                <w:bCs/>
                <w:iCs/>
                <w:color w:val="243285"/>
                <w:sz w:val="44"/>
                <w:szCs w:val="44"/>
                <w:lang w:val="fr-CH"/>
              </w:rPr>
              <w:t xml:space="preserve"> </w:t>
            </w:r>
            <w:r w:rsidRPr="00AF07B6">
              <w:rPr>
                <w:rFonts w:ascii="Tahoma" w:hAnsi="Tahoma" w:cs="Tahoma"/>
                <w:b/>
                <w:bCs/>
                <w:iCs/>
                <w:color w:val="243285"/>
                <w:sz w:val="44"/>
                <w:szCs w:val="44"/>
                <w:lang w:val="fr-CH"/>
              </w:rPr>
              <w:t>des coordonnées</w:t>
            </w:r>
            <w:r w:rsidR="00AF07B6" w:rsidRPr="00AF07B6">
              <w:rPr>
                <w:rFonts w:ascii="Tahoma" w:hAnsi="Tahoma" w:cs="Tahoma"/>
                <w:b/>
                <w:bCs/>
                <w:iCs/>
                <w:color w:val="243285"/>
                <w:sz w:val="44"/>
                <w:szCs w:val="44"/>
                <w:lang w:val="fr-CH"/>
              </w:rPr>
              <w:t xml:space="preserve"> </w:t>
            </w:r>
            <w:r w:rsidRPr="00AF07B6">
              <w:rPr>
                <w:rFonts w:ascii="Tahoma" w:hAnsi="Tahoma" w:cs="Tahoma"/>
                <w:b/>
                <w:bCs/>
                <w:iCs/>
                <w:color w:val="243285"/>
                <w:sz w:val="44"/>
                <w:szCs w:val="44"/>
                <w:lang w:val="fr-CH"/>
              </w:rPr>
              <w:t>géographiques</w:t>
            </w:r>
          </w:p>
        </w:tc>
      </w:tr>
      <w:tr w:rsidR="00DA0C79" w:rsidRPr="00AF07B6" w14:paraId="7EAC39B0" w14:textId="77777777">
        <w:tc>
          <w:tcPr>
            <w:tcW w:w="10089" w:type="dxa"/>
          </w:tcPr>
          <w:p w14:paraId="608A9CED" w14:textId="77777777" w:rsidR="00DA0C79" w:rsidRPr="00AF07B6" w:rsidRDefault="00DA0C79" w:rsidP="00AD267B">
            <w:pPr>
              <w:spacing w:before="80" w:line="280" w:lineRule="exact"/>
              <w:ind w:right="640"/>
              <w:rPr>
                <w:rFonts w:ascii="Tahoma" w:hAnsi="Tahoma" w:cs="Tahoma"/>
                <w:b/>
                <w:bCs/>
                <w:iCs/>
                <w:color w:val="243285"/>
                <w:sz w:val="32"/>
                <w:szCs w:val="32"/>
                <w:lang w:val="fr-CH"/>
              </w:rPr>
            </w:pPr>
          </w:p>
          <w:p w14:paraId="40B31F11" w14:textId="77777777" w:rsidR="00DA0C79" w:rsidRPr="00AF07B6" w:rsidRDefault="00DA0C79" w:rsidP="00AD267B">
            <w:pPr>
              <w:spacing w:before="80" w:line="280" w:lineRule="exact"/>
              <w:ind w:right="640"/>
              <w:rPr>
                <w:rFonts w:ascii="Tahoma" w:hAnsi="Tahoma" w:cs="Tahoma"/>
                <w:b/>
                <w:bCs/>
                <w:iCs/>
                <w:color w:val="243285"/>
                <w:sz w:val="32"/>
                <w:szCs w:val="32"/>
                <w:lang w:val="fr-CH"/>
              </w:rPr>
            </w:pPr>
          </w:p>
          <w:p w14:paraId="32BBA964" w14:textId="77777777" w:rsidR="00DA0C79" w:rsidRPr="00AF07B6" w:rsidRDefault="00DA0C79" w:rsidP="004A4D65">
            <w:pPr>
              <w:spacing w:before="80" w:after="180" w:line="360" w:lineRule="exact"/>
              <w:ind w:right="720"/>
              <w:rPr>
                <w:rFonts w:ascii="Tahoma" w:hAnsi="Tahoma" w:cs="Tahoma"/>
                <w:b/>
                <w:bCs/>
                <w:iCs/>
                <w:color w:val="243285"/>
                <w:sz w:val="36"/>
                <w:szCs w:val="36"/>
                <w:lang w:val="fr-CH"/>
              </w:rPr>
            </w:pPr>
          </w:p>
          <w:p w14:paraId="645E2F7A" w14:textId="77777777" w:rsidR="00DA0C79" w:rsidRPr="00AF07B6" w:rsidRDefault="00DA0C79" w:rsidP="009B5564">
            <w:pPr>
              <w:spacing w:before="80" w:after="180" w:line="360" w:lineRule="exact"/>
              <w:jc w:val="right"/>
              <w:rPr>
                <w:rFonts w:ascii="Tahoma" w:hAnsi="Tahoma" w:cs="Tahoma"/>
                <w:b/>
                <w:bCs/>
                <w:iCs/>
                <w:color w:val="243285"/>
                <w:sz w:val="36"/>
                <w:szCs w:val="36"/>
                <w:lang w:val="fr-CH"/>
              </w:rPr>
            </w:pPr>
            <w:r w:rsidRPr="00AF07B6">
              <w:rPr>
                <w:rFonts w:ascii="Tahoma" w:hAnsi="Tahoma" w:cs="Tahoma"/>
                <w:b/>
                <w:bCs/>
                <w:iCs/>
                <w:color w:val="243285"/>
                <w:sz w:val="36"/>
                <w:szCs w:val="36"/>
                <w:lang w:val="fr-CH"/>
              </w:rPr>
              <w:t>Série SM</w:t>
            </w:r>
          </w:p>
          <w:p w14:paraId="0C504679" w14:textId="77777777" w:rsidR="00DA0C79" w:rsidRPr="00AF07B6" w:rsidRDefault="00DA0C79" w:rsidP="00AD267B">
            <w:pPr>
              <w:spacing w:before="80" w:line="420" w:lineRule="exact"/>
              <w:jc w:val="right"/>
              <w:rPr>
                <w:rFonts w:ascii="Tahoma" w:hAnsi="Tahoma" w:cs="Tahoma"/>
                <w:b/>
                <w:bCs/>
                <w:iCs/>
                <w:color w:val="243285"/>
                <w:sz w:val="36"/>
                <w:szCs w:val="36"/>
                <w:lang w:val="fr-CH"/>
              </w:rPr>
            </w:pPr>
            <w:r w:rsidRPr="00AF07B6">
              <w:rPr>
                <w:rFonts w:ascii="Tahoma" w:hAnsi="Tahoma" w:cs="Tahoma"/>
                <w:b/>
                <w:bCs/>
                <w:iCs/>
                <w:color w:val="243285"/>
                <w:sz w:val="36"/>
                <w:szCs w:val="36"/>
                <w:lang w:val="fr-CH"/>
              </w:rPr>
              <w:t>Gestion du spectre</w:t>
            </w:r>
          </w:p>
        </w:tc>
      </w:tr>
    </w:tbl>
    <w:p w14:paraId="302E1BCF" w14:textId="77777777" w:rsidR="00DA0C79" w:rsidRPr="00AF07B6" w:rsidRDefault="00DA0C79" w:rsidP="00CD659B">
      <w:pPr>
        <w:spacing w:before="80"/>
        <w:rPr>
          <w:i/>
          <w:sz w:val="22"/>
          <w:lang w:val="fr-CH"/>
        </w:rPr>
      </w:pPr>
    </w:p>
    <w:p w14:paraId="73EDAC3D" w14:textId="77777777" w:rsidR="00DA0C79" w:rsidRPr="00AF07B6" w:rsidRDefault="00DA0C79" w:rsidP="00CD659B">
      <w:pPr>
        <w:spacing w:before="80"/>
        <w:rPr>
          <w:i/>
          <w:sz w:val="22"/>
          <w:lang w:val="fr-CH"/>
        </w:rPr>
      </w:pPr>
    </w:p>
    <w:p w14:paraId="7FF58A68" w14:textId="77777777" w:rsidR="00DA0C79" w:rsidRPr="00AF07B6" w:rsidRDefault="00DA0C79" w:rsidP="00CD659B">
      <w:pPr>
        <w:spacing w:before="80"/>
        <w:rPr>
          <w:i/>
          <w:sz w:val="22"/>
          <w:lang w:val="fr-CH"/>
        </w:rPr>
      </w:pPr>
    </w:p>
    <w:p w14:paraId="09CBA781" w14:textId="77777777" w:rsidR="00DA0C79" w:rsidRPr="00AF07B6" w:rsidRDefault="00DA0C79" w:rsidP="00CD659B">
      <w:pPr>
        <w:spacing w:before="80"/>
        <w:rPr>
          <w:i/>
          <w:sz w:val="22"/>
          <w:lang w:val="fr-CH"/>
        </w:rPr>
      </w:pPr>
    </w:p>
    <w:p w14:paraId="64E5ACBE" w14:textId="77777777" w:rsidR="00DA0C79" w:rsidRPr="00AF07B6" w:rsidRDefault="00DA0C79" w:rsidP="00CD659B">
      <w:pPr>
        <w:spacing w:before="80"/>
        <w:rPr>
          <w:i/>
          <w:sz w:val="22"/>
          <w:lang w:val="fr-CH"/>
        </w:rPr>
      </w:pPr>
    </w:p>
    <w:p w14:paraId="5A20EDA8" w14:textId="77777777" w:rsidR="00DA0C79" w:rsidRPr="00AF07B6" w:rsidRDefault="00DA0C79" w:rsidP="00CD659B">
      <w:pPr>
        <w:spacing w:before="80"/>
        <w:rPr>
          <w:i/>
          <w:sz w:val="22"/>
          <w:lang w:val="fr-CH"/>
        </w:rPr>
      </w:pPr>
    </w:p>
    <w:p w14:paraId="3C4A30CE" w14:textId="77777777" w:rsidR="00DA0C79" w:rsidRPr="00AF07B6" w:rsidRDefault="00DA0C79" w:rsidP="00CD659B">
      <w:pPr>
        <w:pStyle w:val="Equation"/>
        <w:tabs>
          <w:tab w:val="clear" w:pos="4820"/>
          <w:tab w:val="clear" w:pos="9639"/>
          <w:tab w:val="left" w:pos="1191"/>
          <w:tab w:val="left" w:pos="1588"/>
          <w:tab w:val="left" w:pos="1985"/>
        </w:tabs>
        <w:rPr>
          <w:rFonts w:ascii="Palatino Linotype" w:hAnsi="Palatino Linotype"/>
          <w:lang w:val="fr-CH"/>
        </w:rPr>
        <w:sectPr w:rsidR="00DA0C79" w:rsidRPr="00AF07B6" w:rsidSect="0025507B">
          <w:headerReference w:type="even" r:id="rId7"/>
          <w:headerReference w:type="default" r:id="rId8"/>
          <w:pgSz w:w="11907" w:h="16834" w:code="9"/>
          <w:pgMar w:top="1418" w:right="1134" w:bottom="1134" w:left="1134" w:header="720" w:footer="482" w:gutter="0"/>
          <w:paperSrc w:first="15" w:other="15"/>
          <w:cols w:space="720"/>
        </w:sectPr>
      </w:pPr>
    </w:p>
    <w:p w14:paraId="053F2276" w14:textId="77777777" w:rsidR="00DA0C79" w:rsidRPr="00AF07B6" w:rsidRDefault="00DA0C79"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AF07B6">
        <w:rPr>
          <w:bCs/>
          <w:sz w:val="24"/>
          <w:szCs w:val="24"/>
          <w:lang w:val="fr-CH"/>
        </w:rPr>
        <w:lastRenderedPageBreak/>
        <w:t>Avant-propos</w:t>
      </w:r>
    </w:p>
    <w:p w14:paraId="6219B140" w14:textId="77777777" w:rsidR="00DA0C79" w:rsidRPr="00AF07B6" w:rsidRDefault="00DA0C79" w:rsidP="00F54FBD">
      <w:pPr>
        <w:spacing w:before="240"/>
        <w:rPr>
          <w:sz w:val="20"/>
          <w:lang w:val="fr-CH"/>
        </w:rPr>
      </w:pPr>
      <w:r w:rsidRPr="00AF07B6">
        <w:rPr>
          <w:sz w:val="20"/>
          <w:lang w:val="fr-CH"/>
        </w:rPr>
        <w:t>Le rôle du Secteur des radiocommunications est d’assurer l’utilisation rationnelle, équitable, efficace et économique du spectre radioélectrique par tous les services de radiocommunication, y</w:t>
      </w:r>
      <w:bookmarkStart w:id="1" w:name="_GoBack"/>
      <w:bookmarkEnd w:id="1"/>
      <w:r w:rsidRPr="00AF07B6">
        <w:rPr>
          <w:sz w:val="20"/>
          <w:lang w:val="fr-CH"/>
        </w:rPr>
        <w:t xml:space="preserve"> compris les services par satellite, et de procéder à des études pour toutes les gammes de fréquences, à partir desquelles les Recommandations seront élaborées et adoptées.</w:t>
      </w:r>
    </w:p>
    <w:p w14:paraId="0EB1E0C9" w14:textId="77777777" w:rsidR="00DA0C79" w:rsidRPr="00AF07B6" w:rsidRDefault="00DA0C79" w:rsidP="00F54FBD">
      <w:pPr>
        <w:rPr>
          <w:sz w:val="20"/>
          <w:lang w:val="fr-CH"/>
        </w:rPr>
      </w:pPr>
      <w:r w:rsidRPr="00AF07B6">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14:paraId="59092E26" w14:textId="77777777" w:rsidR="00DA0C79" w:rsidRPr="00AF07B6" w:rsidRDefault="00DA0C79" w:rsidP="00614CC6">
      <w:pPr>
        <w:pStyle w:val="Heading1"/>
        <w:spacing w:before="360"/>
        <w:jc w:val="center"/>
        <w:rPr>
          <w:szCs w:val="24"/>
          <w:lang w:val="fr-CH"/>
        </w:rPr>
      </w:pPr>
      <w:r w:rsidRPr="00AF07B6">
        <w:rPr>
          <w:szCs w:val="24"/>
          <w:lang w:val="fr-CH"/>
        </w:rPr>
        <w:t>Politique en matière de droits de propriété intellectuelle (IPR)</w:t>
      </w:r>
    </w:p>
    <w:p w14:paraId="503C4B4F" w14:textId="7D746446" w:rsidR="00DA0C79" w:rsidRPr="00AF07B6" w:rsidRDefault="00DA0C79" w:rsidP="00E44CBB">
      <w:pPr>
        <w:spacing w:before="240"/>
        <w:rPr>
          <w:sz w:val="20"/>
          <w:lang w:val="fr-CH"/>
        </w:rPr>
      </w:pPr>
      <w:r w:rsidRPr="00AF07B6">
        <w:rPr>
          <w:sz w:val="20"/>
          <w:lang w:val="fr-CH"/>
        </w:rPr>
        <w:t>La politique de l'UIT</w:t>
      </w:r>
      <w:r w:rsidRPr="00AF07B6">
        <w:rPr>
          <w:sz w:val="20"/>
          <w:lang w:val="fr-CH"/>
        </w:rPr>
        <w:noBreakHyphen/>
        <w:t>R en matière de droits de propriété intellectuelle est décrite dans la</w:t>
      </w:r>
      <w:proofErr w:type="gramStart"/>
      <w:r w:rsidRPr="00AF07B6">
        <w:rPr>
          <w:sz w:val="20"/>
          <w:lang w:val="fr-CH"/>
        </w:rPr>
        <w:t xml:space="preserve"> «Politique</w:t>
      </w:r>
      <w:proofErr w:type="gramEnd"/>
      <w:r w:rsidRPr="00AF07B6">
        <w:rPr>
          <w:sz w:val="20"/>
          <w:lang w:val="fr-CH"/>
        </w:rPr>
        <w:t xml:space="preserve"> commune de l'UIT</w:t>
      </w:r>
      <w:r w:rsidRPr="00AF07B6">
        <w:rPr>
          <w:sz w:val="20"/>
          <w:lang w:val="fr-CH"/>
        </w:rPr>
        <w:noBreakHyphen/>
        <w:t>T, l'UIT</w:t>
      </w:r>
      <w:r w:rsidRPr="00AF07B6">
        <w:rPr>
          <w:sz w:val="20"/>
          <w:lang w:val="fr-CH"/>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AF07B6">
          <w:rPr>
            <w:rStyle w:val="Hyperlink"/>
            <w:sz w:val="20"/>
            <w:lang w:val="fr-CH"/>
          </w:rPr>
          <w:t>http://www.itu.int/ITU-R/go/patents/fr</w:t>
        </w:r>
      </w:hyperlink>
      <w:r w:rsidRPr="00AF07B6">
        <w:rPr>
          <w:sz w:val="20"/>
          <w:lang w:val="fr-CH"/>
        </w:rPr>
        <w:t>, où l'on trouvera également les Lignes directrices pour la mise en oeuvre de la politique commune en matière de brevets de l'UIT</w:t>
      </w:r>
      <w:r w:rsidRPr="00AF07B6">
        <w:rPr>
          <w:sz w:val="20"/>
          <w:lang w:val="fr-CH"/>
        </w:rPr>
        <w:noBreakHyphen/>
        <w:t>T, l'UIT</w:t>
      </w:r>
      <w:r w:rsidRPr="00AF07B6">
        <w:rPr>
          <w:sz w:val="20"/>
          <w:lang w:val="fr-CH"/>
        </w:rPr>
        <w:noBreakHyphen/>
        <w:t>R, l'ISO et la CEI</w:t>
      </w:r>
      <w:r w:rsidRPr="00AF07B6" w:rsidDel="0061025C">
        <w:rPr>
          <w:sz w:val="20"/>
          <w:lang w:val="fr-CH"/>
        </w:rPr>
        <w:t xml:space="preserve"> </w:t>
      </w:r>
      <w:r w:rsidRPr="00AF07B6">
        <w:rPr>
          <w:sz w:val="20"/>
          <w:lang w:val="fr-CH"/>
        </w:rPr>
        <w:t>et la base de données en matière de brevets de l'UIT-R.</w:t>
      </w:r>
    </w:p>
    <w:p w14:paraId="3421F7EE" w14:textId="77777777" w:rsidR="00DA0C79" w:rsidRPr="00AF07B6" w:rsidRDefault="00DA0C79"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A0C79" w:rsidRPr="00AF07B6" w14:paraId="361BD002" w14:textId="77777777">
        <w:tc>
          <w:tcPr>
            <w:tcW w:w="9360" w:type="dxa"/>
            <w:gridSpan w:val="2"/>
          </w:tcPr>
          <w:p w14:paraId="16314453" w14:textId="77777777" w:rsidR="00DA0C79" w:rsidRPr="00AF07B6" w:rsidRDefault="00DA0C79"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AF07B6">
              <w:rPr>
                <w:sz w:val="22"/>
                <w:szCs w:val="22"/>
                <w:lang w:val="fr-CH"/>
              </w:rPr>
              <w:t xml:space="preserve">Séries des Recommandations UIT-R </w:t>
            </w:r>
          </w:p>
          <w:p w14:paraId="7B16D5FA" w14:textId="77777777" w:rsidR="00DA0C79" w:rsidRPr="00AF07B6" w:rsidRDefault="00DA0C79"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AF07B6">
              <w:rPr>
                <w:b w:val="0"/>
                <w:sz w:val="18"/>
                <w:szCs w:val="18"/>
                <w:lang w:val="fr-CH"/>
              </w:rPr>
              <w:t xml:space="preserve">(Egalement disponible en </w:t>
            </w:r>
            <w:proofErr w:type="gramStart"/>
            <w:r w:rsidRPr="00AF07B6">
              <w:rPr>
                <w:b w:val="0"/>
                <w:sz w:val="18"/>
                <w:szCs w:val="18"/>
                <w:lang w:val="fr-CH"/>
              </w:rPr>
              <w:t>ligne:</w:t>
            </w:r>
            <w:proofErr w:type="gramEnd"/>
            <w:r w:rsidRPr="00AF07B6">
              <w:rPr>
                <w:b w:val="0"/>
                <w:sz w:val="18"/>
                <w:szCs w:val="18"/>
                <w:lang w:val="fr-CH"/>
              </w:rPr>
              <w:t xml:space="preserve"> </w:t>
            </w:r>
            <w:hyperlink r:id="rId10" w:history="1">
              <w:r w:rsidRPr="00AF07B6">
                <w:rPr>
                  <w:rStyle w:val="Hyperlink"/>
                  <w:b w:val="0"/>
                  <w:bCs/>
                  <w:sz w:val="18"/>
                  <w:szCs w:val="18"/>
                  <w:lang w:val="fr-CH"/>
                </w:rPr>
                <w:t>http://www.itu.int/publ/R-REC/fr</w:t>
              </w:r>
            </w:hyperlink>
            <w:r w:rsidRPr="00AF07B6">
              <w:rPr>
                <w:b w:val="0"/>
                <w:bCs/>
                <w:sz w:val="18"/>
                <w:szCs w:val="18"/>
                <w:lang w:val="fr-CH"/>
              </w:rPr>
              <w:t>)</w:t>
            </w:r>
          </w:p>
        </w:tc>
      </w:tr>
      <w:tr w:rsidR="00DA0C79" w:rsidRPr="00AF07B6" w14:paraId="19899E06" w14:textId="77777777" w:rsidTr="005E427C">
        <w:tc>
          <w:tcPr>
            <w:tcW w:w="1140" w:type="dxa"/>
            <w:tcBorders>
              <w:bottom w:val="nil"/>
            </w:tcBorders>
          </w:tcPr>
          <w:p w14:paraId="64079DB0" w14:textId="77777777" w:rsidR="00DA0C79" w:rsidRPr="00AF07B6" w:rsidRDefault="00DA0C79" w:rsidP="00614CC6">
            <w:pPr>
              <w:spacing w:before="90" w:after="100"/>
              <w:ind w:left="57"/>
              <w:rPr>
                <w:b/>
                <w:bCs/>
                <w:sz w:val="20"/>
                <w:lang w:val="fr-CH"/>
              </w:rPr>
            </w:pPr>
            <w:r w:rsidRPr="00AF07B6">
              <w:rPr>
                <w:b/>
                <w:bCs/>
                <w:sz w:val="20"/>
                <w:lang w:val="fr-CH"/>
              </w:rPr>
              <w:t>Séries</w:t>
            </w:r>
          </w:p>
        </w:tc>
        <w:tc>
          <w:tcPr>
            <w:tcW w:w="8220" w:type="dxa"/>
            <w:tcBorders>
              <w:bottom w:val="nil"/>
            </w:tcBorders>
          </w:tcPr>
          <w:p w14:paraId="13395549" w14:textId="77777777" w:rsidR="00DA0C79" w:rsidRPr="00AF07B6" w:rsidRDefault="00DA0C79"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AF07B6">
              <w:rPr>
                <w:bCs/>
                <w:sz w:val="20"/>
                <w:lang w:val="fr-CH"/>
              </w:rPr>
              <w:t>Titre</w:t>
            </w:r>
          </w:p>
        </w:tc>
      </w:tr>
      <w:tr w:rsidR="00DA0C79" w:rsidRPr="00AF07B6" w14:paraId="2581B04E" w14:textId="77777777" w:rsidTr="005E427C">
        <w:tc>
          <w:tcPr>
            <w:tcW w:w="1140" w:type="dxa"/>
            <w:tcBorders>
              <w:top w:val="nil"/>
              <w:bottom w:val="nil"/>
            </w:tcBorders>
            <w:shd w:val="clear" w:color="auto" w:fill="auto"/>
          </w:tcPr>
          <w:p w14:paraId="4F80111D" w14:textId="77777777" w:rsidR="00DA0C79" w:rsidRPr="00AF07B6" w:rsidRDefault="00DA0C79" w:rsidP="00F336CC">
            <w:pPr>
              <w:spacing w:before="30" w:after="30"/>
              <w:ind w:left="57"/>
              <w:jc w:val="left"/>
              <w:rPr>
                <w:b/>
                <w:bCs/>
                <w:sz w:val="20"/>
                <w:lang w:val="fr-CH"/>
              </w:rPr>
            </w:pPr>
            <w:r w:rsidRPr="00AF07B6">
              <w:rPr>
                <w:b/>
                <w:bCs/>
                <w:sz w:val="20"/>
                <w:lang w:val="fr-CH"/>
              </w:rPr>
              <w:t>BO</w:t>
            </w:r>
          </w:p>
        </w:tc>
        <w:tc>
          <w:tcPr>
            <w:tcW w:w="8220" w:type="dxa"/>
            <w:tcBorders>
              <w:top w:val="nil"/>
              <w:bottom w:val="nil"/>
            </w:tcBorders>
            <w:shd w:val="clear" w:color="auto" w:fill="auto"/>
          </w:tcPr>
          <w:p w14:paraId="7F1D6391" w14:textId="77777777" w:rsidR="00DA0C79" w:rsidRPr="00AF07B6" w:rsidRDefault="00DA0C79"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AF07B6">
              <w:rPr>
                <w:b w:val="0"/>
                <w:sz w:val="20"/>
                <w:lang w:val="fr-CH"/>
              </w:rPr>
              <w:t>Diffusion par satellite</w:t>
            </w:r>
          </w:p>
        </w:tc>
      </w:tr>
      <w:tr w:rsidR="00DA0C79" w:rsidRPr="00AF07B6" w14:paraId="246ABCAB" w14:textId="77777777" w:rsidTr="00E80F1D">
        <w:tc>
          <w:tcPr>
            <w:tcW w:w="1140" w:type="dxa"/>
            <w:tcBorders>
              <w:top w:val="nil"/>
              <w:bottom w:val="nil"/>
            </w:tcBorders>
          </w:tcPr>
          <w:p w14:paraId="7B557946" w14:textId="77777777" w:rsidR="00DA0C79" w:rsidRPr="00AF07B6" w:rsidRDefault="00DA0C79" w:rsidP="00F336CC">
            <w:pPr>
              <w:spacing w:before="30" w:after="30"/>
              <w:ind w:left="57"/>
              <w:jc w:val="left"/>
              <w:rPr>
                <w:b/>
                <w:bCs/>
                <w:sz w:val="20"/>
                <w:lang w:val="fr-CH"/>
              </w:rPr>
            </w:pPr>
            <w:r w:rsidRPr="00AF07B6">
              <w:rPr>
                <w:b/>
                <w:bCs/>
                <w:sz w:val="20"/>
                <w:lang w:val="fr-CH"/>
              </w:rPr>
              <w:t>BR</w:t>
            </w:r>
          </w:p>
        </w:tc>
        <w:tc>
          <w:tcPr>
            <w:tcW w:w="8220" w:type="dxa"/>
            <w:tcBorders>
              <w:top w:val="nil"/>
              <w:bottom w:val="nil"/>
            </w:tcBorders>
          </w:tcPr>
          <w:p w14:paraId="191A6393" w14:textId="77777777" w:rsidR="00DA0C79" w:rsidRPr="00AF07B6" w:rsidRDefault="00DA0C79"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AF07B6">
              <w:rPr>
                <w:b w:val="0"/>
                <w:bCs/>
                <w:sz w:val="20"/>
                <w:lang w:val="fr-CH"/>
              </w:rPr>
              <w:t xml:space="preserve">Enregistrement pour la production, l'archivage et la </w:t>
            </w:r>
            <w:proofErr w:type="gramStart"/>
            <w:r w:rsidRPr="00AF07B6">
              <w:rPr>
                <w:b w:val="0"/>
                <w:bCs/>
                <w:sz w:val="20"/>
                <w:lang w:val="fr-CH"/>
              </w:rPr>
              <w:t>diffusion;</w:t>
            </w:r>
            <w:proofErr w:type="gramEnd"/>
            <w:r w:rsidRPr="00AF07B6">
              <w:rPr>
                <w:b w:val="0"/>
                <w:bCs/>
                <w:sz w:val="20"/>
                <w:lang w:val="fr-CH"/>
              </w:rPr>
              <w:t xml:space="preserve"> films pour la télévision</w:t>
            </w:r>
          </w:p>
        </w:tc>
      </w:tr>
      <w:tr w:rsidR="00DA0C79" w:rsidRPr="00AF07B6" w14:paraId="6A9A9A31" w14:textId="77777777" w:rsidTr="00E80F1D">
        <w:tc>
          <w:tcPr>
            <w:tcW w:w="1140" w:type="dxa"/>
            <w:tcBorders>
              <w:top w:val="nil"/>
              <w:bottom w:val="nil"/>
            </w:tcBorders>
            <w:shd w:val="clear" w:color="auto" w:fill="auto"/>
          </w:tcPr>
          <w:p w14:paraId="2DD4C3CA" w14:textId="77777777" w:rsidR="00DA0C79" w:rsidRPr="00AF07B6" w:rsidRDefault="00DA0C79" w:rsidP="00F336CC">
            <w:pPr>
              <w:spacing w:before="30" w:after="30"/>
              <w:ind w:left="57"/>
              <w:jc w:val="left"/>
              <w:rPr>
                <w:b/>
                <w:bCs/>
                <w:sz w:val="20"/>
                <w:lang w:val="fr-CH"/>
              </w:rPr>
            </w:pPr>
            <w:r w:rsidRPr="00AF07B6">
              <w:rPr>
                <w:b/>
                <w:bCs/>
                <w:sz w:val="20"/>
                <w:lang w:val="fr-CH"/>
              </w:rPr>
              <w:t>BS</w:t>
            </w:r>
          </w:p>
        </w:tc>
        <w:tc>
          <w:tcPr>
            <w:tcW w:w="8220" w:type="dxa"/>
            <w:tcBorders>
              <w:top w:val="nil"/>
              <w:bottom w:val="nil"/>
            </w:tcBorders>
            <w:shd w:val="clear" w:color="auto" w:fill="auto"/>
          </w:tcPr>
          <w:p w14:paraId="5667E3CA" w14:textId="77777777" w:rsidR="00DA0C79" w:rsidRPr="00AF07B6" w:rsidRDefault="00DA0C79"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AF07B6">
              <w:rPr>
                <w:b w:val="0"/>
                <w:sz w:val="20"/>
                <w:lang w:val="fr-CH"/>
              </w:rPr>
              <w:t>Service de radiodiffusion sonore</w:t>
            </w:r>
          </w:p>
        </w:tc>
      </w:tr>
      <w:tr w:rsidR="00DA0C79" w:rsidRPr="00AF07B6" w14:paraId="5C564D75" w14:textId="77777777" w:rsidTr="00DE5EA2">
        <w:tc>
          <w:tcPr>
            <w:tcW w:w="1140" w:type="dxa"/>
            <w:tcBorders>
              <w:top w:val="nil"/>
              <w:bottom w:val="nil"/>
            </w:tcBorders>
            <w:shd w:val="clear" w:color="auto" w:fill="auto"/>
          </w:tcPr>
          <w:p w14:paraId="481A3386" w14:textId="77777777" w:rsidR="00DA0C79" w:rsidRPr="00AF07B6" w:rsidRDefault="00DA0C79" w:rsidP="00F336CC">
            <w:pPr>
              <w:spacing w:before="30" w:after="30"/>
              <w:ind w:left="57"/>
              <w:jc w:val="left"/>
              <w:rPr>
                <w:b/>
                <w:bCs/>
                <w:sz w:val="20"/>
                <w:lang w:val="fr-CH"/>
              </w:rPr>
            </w:pPr>
            <w:r w:rsidRPr="00AF07B6">
              <w:rPr>
                <w:b/>
                <w:bCs/>
                <w:sz w:val="20"/>
                <w:lang w:val="fr-CH"/>
              </w:rPr>
              <w:t>BT</w:t>
            </w:r>
          </w:p>
        </w:tc>
        <w:tc>
          <w:tcPr>
            <w:tcW w:w="8220" w:type="dxa"/>
            <w:tcBorders>
              <w:top w:val="nil"/>
              <w:bottom w:val="nil"/>
            </w:tcBorders>
            <w:shd w:val="clear" w:color="auto" w:fill="auto"/>
          </w:tcPr>
          <w:p w14:paraId="303780D6" w14:textId="77777777" w:rsidR="00DA0C79" w:rsidRPr="00AF07B6" w:rsidRDefault="00DA0C79"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AF07B6">
              <w:rPr>
                <w:b w:val="0"/>
                <w:bCs/>
                <w:sz w:val="20"/>
                <w:lang w:val="fr-CH"/>
              </w:rPr>
              <w:t>Service de radiodiffusion télévisuelle</w:t>
            </w:r>
          </w:p>
        </w:tc>
      </w:tr>
      <w:tr w:rsidR="00DA0C79" w:rsidRPr="00AF07B6" w14:paraId="21E2CC13" w14:textId="77777777" w:rsidTr="00DE5EA2">
        <w:tc>
          <w:tcPr>
            <w:tcW w:w="1140" w:type="dxa"/>
            <w:tcBorders>
              <w:top w:val="nil"/>
              <w:bottom w:val="nil"/>
            </w:tcBorders>
            <w:shd w:val="clear" w:color="auto" w:fill="auto"/>
          </w:tcPr>
          <w:p w14:paraId="75E678C9" w14:textId="77777777" w:rsidR="00DA0C79" w:rsidRPr="00AF07B6" w:rsidRDefault="00DA0C79" w:rsidP="00F336CC">
            <w:pPr>
              <w:spacing w:before="30" w:after="30"/>
              <w:ind w:left="57"/>
              <w:jc w:val="left"/>
              <w:rPr>
                <w:b/>
                <w:bCs/>
                <w:sz w:val="20"/>
                <w:lang w:val="fr-CH"/>
              </w:rPr>
            </w:pPr>
            <w:r w:rsidRPr="00AF07B6">
              <w:rPr>
                <w:b/>
                <w:bCs/>
                <w:sz w:val="20"/>
                <w:lang w:val="fr-CH"/>
              </w:rPr>
              <w:t>F</w:t>
            </w:r>
          </w:p>
        </w:tc>
        <w:tc>
          <w:tcPr>
            <w:tcW w:w="8220" w:type="dxa"/>
            <w:tcBorders>
              <w:top w:val="nil"/>
              <w:bottom w:val="nil"/>
            </w:tcBorders>
            <w:shd w:val="clear" w:color="auto" w:fill="auto"/>
          </w:tcPr>
          <w:p w14:paraId="25B4BDD1" w14:textId="77777777" w:rsidR="00DA0C79" w:rsidRPr="00AF07B6" w:rsidRDefault="00DA0C79"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F07B6">
              <w:rPr>
                <w:sz w:val="20"/>
                <w:lang w:val="fr-CH"/>
              </w:rPr>
              <w:t>Service fixe</w:t>
            </w:r>
          </w:p>
        </w:tc>
      </w:tr>
      <w:tr w:rsidR="00DA0C79" w:rsidRPr="00AF07B6" w14:paraId="44CC2BE8" w14:textId="77777777" w:rsidTr="00EC361D">
        <w:tc>
          <w:tcPr>
            <w:tcW w:w="1140" w:type="dxa"/>
            <w:tcBorders>
              <w:top w:val="nil"/>
              <w:bottom w:val="nil"/>
            </w:tcBorders>
            <w:shd w:val="clear" w:color="auto" w:fill="auto"/>
          </w:tcPr>
          <w:p w14:paraId="14BBC3E1" w14:textId="77777777" w:rsidR="00DA0C79" w:rsidRPr="00AF07B6" w:rsidRDefault="00DA0C79" w:rsidP="00F336CC">
            <w:pPr>
              <w:spacing w:before="30" w:after="30"/>
              <w:ind w:left="57"/>
              <w:jc w:val="left"/>
              <w:rPr>
                <w:b/>
                <w:bCs/>
                <w:sz w:val="20"/>
                <w:lang w:val="fr-CH"/>
              </w:rPr>
            </w:pPr>
            <w:r w:rsidRPr="00AF07B6">
              <w:rPr>
                <w:b/>
                <w:bCs/>
                <w:sz w:val="20"/>
                <w:lang w:val="fr-CH"/>
              </w:rPr>
              <w:t>M</w:t>
            </w:r>
          </w:p>
        </w:tc>
        <w:tc>
          <w:tcPr>
            <w:tcW w:w="8220" w:type="dxa"/>
            <w:tcBorders>
              <w:top w:val="nil"/>
              <w:bottom w:val="nil"/>
            </w:tcBorders>
            <w:shd w:val="clear" w:color="auto" w:fill="auto"/>
          </w:tcPr>
          <w:p w14:paraId="02565374" w14:textId="77777777" w:rsidR="00DA0C79" w:rsidRPr="00AF07B6" w:rsidRDefault="00DA0C79"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proofErr w:type="gramStart"/>
            <w:r w:rsidRPr="00AF07B6">
              <w:rPr>
                <w:b w:val="0"/>
                <w:sz w:val="20"/>
                <w:lang w:val="fr-CH"/>
              </w:rPr>
              <w:t>Services mobile</w:t>
            </w:r>
            <w:proofErr w:type="gramEnd"/>
            <w:r w:rsidRPr="00AF07B6">
              <w:rPr>
                <w:b w:val="0"/>
                <w:sz w:val="20"/>
                <w:lang w:val="fr-CH"/>
              </w:rPr>
              <w:t>, de radiorepérage et d'amateur y compris les services par satellite associés</w:t>
            </w:r>
          </w:p>
        </w:tc>
      </w:tr>
      <w:tr w:rsidR="00DA0C79" w:rsidRPr="00AF07B6" w14:paraId="3FB875C4" w14:textId="77777777" w:rsidTr="004822EF">
        <w:tc>
          <w:tcPr>
            <w:tcW w:w="1140" w:type="dxa"/>
            <w:tcBorders>
              <w:top w:val="nil"/>
              <w:bottom w:val="nil"/>
            </w:tcBorders>
            <w:shd w:val="clear" w:color="auto" w:fill="auto"/>
          </w:tcPr>
          <w:p w14:paraId="67BD47E9" w14:textId="77777777" w:rsidR="00DA0C79" w:rsidRPr="00AF07B6" w:rsidRDefault="00DA0C79" w:rsidP="00F336CC">
            <w:pPr>
              <w:spacing w:before="30" w:after="30"/>
              <w:ind w:left="57"/>
              <w:jc w:val="left"/>
              <w:rPr>
                <w:b/>
                <w:bCs/>
                <w:sz w:val="20"/>
                <w:lang w:val="fr-CH"/>
              </w:rPr>
            </w:pPr>
            <w:r w:rsidRPr="00AF07B6">
              <w:rPr>
                <w:b/>
                <w:bCs/>
                <w:sz w:val="20"/>
                <w:lang w:val="fr-CH"/>
              </w:rPr>
              <w:t>P</w:t>
            </w:r>
          </w:p>
        </w:tc>
        <w:tc>
          <w:tcPr>
            <w:tcW w:w="8220" w:type="dxa"/>
            <w:tcBorders>
              <w:top w:val="nil"/>
              <w:bottom w:val="nil"/>
            </w:tcBorders>
            <w:shd w:val="clear" w:color="auto" w:fill="auto"/>
          </w:tcPr>
          <w:p w14:paraId="637CA450" w14:textId="77777777" w:rsidR="00DA0C79" w:rsidRPr="00AF07B6" w:rsidRDefault="00DA0C79" w:rsidP="00F336CC">
            <w:pPr>
              <w:spacing w:before="30" w:after="30"/>
              <w:jc w:val="left"/>
              <w:rPr>
                <w:sz w:val="20"/>
                <w:lang w:val="fr-CH"/>
              </w:rPr>
            </w:pPr>
            <w:r w:rsidRPr="00AF07B6">
              <w:rPr>
                <w:sz w:val="20"/>
                <w:lang w:val="fr-CH"/>
              </w:rPr>
              <w:t>Propagation des ondes radioélectriques</w:t>
            </w:r>
          </w:p>
        </w:tc>
      </w:tr>
      <w:tr w:rsidR="00DA0C79" w:rsidRPr="00AF07B6" w14:paraId="76EA3783" w14:textId="77777777" w:rsidTr="00326525">
        <w:tc>
          <w:tcPr>
            <w:tcW w:w="1140" w:type="dxa"/>
            <w:tcBorders>
              <w:top w:val="nil"/>
              <w:bottom w:val="nil"/>
            </w:tcBorders>
            <w:shd w:val="clear" w:color="auto" w:fill="auto"/>
          </w:tcPr>
          <w:p w14:paraId="228ABED7" w14:textId="77777777" w:rsidR="00DA0C79" w:rsidRPr="00AF07B6" w:rsidRDefault="00DA0C79" w:rsidP="00F336CC">
            <w:pPr>
              <w:spacing w:before="30" w:after="30"/>
              <w:ind w:left="57"/>
              <w:jc w:val="left"/>
              <w:rPr>
                <w:b/>
                <w:bCs/>
                <w:sz w:val="20"/>
                <w:lang w:val="fr-CH"/>
              </w:rPr>
            </w:pPr>
            <w:r w:rsidRPr="00AF07B6">
              <w:rPr>
                <w:b/>
                <w:bCs/>
                <w:sz w:val="20"/>
                <w:lang w:val="fr-CH"/>
              </w:rPr>
              <w:t>RA</w:t>
            </w:r>
          </w:p>
        </w:tc>
        <w:tc>
          <w:tcPr>
            <w:tcW w:w="8220" w:type="dxa"/>
            <w:tcBorders>
              <w:top w:val="nil"/>
              <w:bottom w:val="nil"/>
            </w:tcBorders>
            <w:shd w:val="clear" w:color="auto" w:fill="auto"/>
          </w:tcPr>
          <w:p w14:paraId="3FC80164" w14:textId="77777777" w:rsidR="00DA0C79" w:rsidRPr="00AF07B6" w:rsidRDefault="00DA0C79"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F07B6">
              <w:rPr>
                <w:sz w:val="20"/>
                <w:lang w:val="fr-CH"/>
              </w:rPr>
              <w:t>Radio astronomie</w:t>
            </w:r>
          </w:p>
        </w:tc>
      </w:tr>
      <w:tr w:rsidR="00DA0C79" w:rsidRPr="00AF07B6" w14:paraId="1074FF34" w14:textId="77777777" w:rsidTr="00C40D3E">
        <w:tc>
          <w:tcPr>
            <w:tcW w:w="1140" w:type="dxa"/>
            <w:tcBorders>
              <w:top w:val="nil"/>
              <w:bottom w:val="nil"/>
            </w:tcBorders>
            <w:shd w:val="clear" w:color="auto" w:fill="auto"/>
          </w:tcPr>
          <w:p w14:paraId="126082CC" w14:textId="77777777" w:rsidR="00DA0C79" w:rsidRPr="00AF07B6" w:rsidRDefault="00DA0C79" w:rsidP="00F336CC">
            <w:pPr>
              <w:spacing w:before="30" w:after="30"/>
              <w:ind w:left="57"/>
              <w:jc w:val="left"/>
              <w:rPr>
                <w:b/>
                <w:bCs/>
                <w:sz w:val="20"/>
                <w:lang w:val="fr-CH"/>
              </w:rPr>
            </w:pPr>
            <w:r w:rsidRPr="00AF07B6">
              <w:rPr>
                <w:b/>
                <w:bCs/>
                <w:sz w:val="20"/>
                <w:lang w:val="fr-CH"/>
              </w:rPr>
              <w:t>RS</w:t>
            </w:r>
          </w:p>
        </w:tc>
        <w:tc>
          <w:tcPr>
            <w:tcW w:w="8220" w:type="dxa"/>
            <w:tcBorders>
              <w:top w:val="nil"/>
              <w:bottom w:val="nil"/>
            </w:tcBorders>
            <w:shd w:val="clear" w:color="auto" w:fill="auto"/>
          </w:tcPr>
          <w:p w14:paraId="1B86764C" w14:textId="77777777" w:rsidR="00DA0C79" w:rsidRPr="00AF07B6" w:rsidRDefault="00DA0C79"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F07B6">
              <w:rPr>
                <w:sz w:val="20"/>
                <w:lang w:val="fr-CH"/>
              </w:rPr>
              <w:t>Systèmes de télédétection</w:t>
            </w:r>
          </w:p>
        </w:tc>
      </w:tr>
      <w:tr w:rsidR="00DA0C79" w:rsidRPr="00AF07B6" w14:paraId="4E4F8067" w14:textId="77777777" w:rsidTr="00595D3D">
        <w:tc>
          <w:tcPr>
            <w:tcW w:w="1140" w:type="dxa"/>
            <w:tcBorders>
              <w:top w:val="nil"/>
              <w:bottom w:val="nil"/>
            </w:tcBorders>
            <w:shd w:val="clear" w:color="auto" w:fill="auto"/>
          </w:tcPr>
          <w:p w14:paraId="736F2D34" w14:textId="77777777" w:rsidR="00DA0C79" w:rsidRPr="00AF07B6" w:rsidRDefault="00DA0C79" w:rsidP="00F336CC">
            <w:pPr>
              <w:spacing w:before="30" w:after="30"/>
              <w:ind w:left="57"/>
              <w:jc w:val="left"/>
              <w:rPr>
                <w:b/>
                <w:bCs/>
                <w:sz w:val="20"/>
                <w:lang w:val="fr-CH"/>
              </w:rPr>
            </w:pPr>
            <w:r w:rsidRPr="00AF07B6">
              <w:rPr>
                <w:b/>
                <w:bCs/>
                <w:sz w:val="20"/>
                <w:lang w:val="fr-CH"/>
              </w:rPr>
              <w:t>S</w:t>
            </w:r>
          </w:p>
        </w:tc>
        <w:tc>
          <w:tcPr>
            <w:tcW w:w="8220" w:type="dxa"/>
            <w:tcBorders>
              <w:top w:val="nil"/>
              <w:bottom w:val="nil"/>
            </w:tcBorders>
            <w:shd w:val="clear" w:color="auto" w:fill="auto"/>
          </w:tcPr>
          <w:p w14:paraId="0B261064" w14:textId="77777777" w:rsidR="00DA0C79" w:rsidRPr="00AF07B6" w:rsidRDefault="00DA0C79" w:rsidP="00F336CC">
            <w:pPr>
              <w:spacing w:before="30" w:after="30"/>
              <w:jc w:val="left"/>
              <w:rPr>
                <w:sz w:val="20"/>
                <w:lang w:val="fr-CH"/>
              </w:rPr>
            </w:pPr>
            <w:r w:rsidRPr="00AF07B6">
              <w:rPr>
                <w:sz w:val="20"/>
                <w:lang w:val="fr-CH"/>
              </w:rPr>
              <w:t>Service fixe par satellite</w:t>
            </w:r>
          </w:p>
        </w:tc>
      </w:tr>
      <w:tr w:rsidR="00DA0C79" w:rsidRPr="00AF07B6" w14:paraId="12C02C40" w14:textId="77777777" w:rsidTr="009B5564">
        <w:tc>
          <w:tcPr>
            <w:tcW w:w="1140" w:type="dxa"/>
            <w:tcBorders>
              <w:top w:val="nil"/>
              <w:bottom w:val="nil"/>
            </w:tcBorders>
            <w:shd w:val="clear" w:color="auto" w:fill="auto"/>
          </w:tcPr>
          <w:p w14:paraId="5AFDD279" w14:textId="77777777" w:rsidR="00DA0C79" w:rsidRPr="00AF07B6" w:rsidRDefault="00DA0C79" w:rsidP="00F336CC">
            <w:pPr>
              <w:spacing w:before="30" w:after="30"/>
              <w:ind w:left="57"/>
              <w:jc w:val="left"/>
              <w:rPr>
                <w:b/>
                <w:bCs/>
                <w:sz w:val="20"/>
                <w:lang w:val="fr-CH"/>
              </w:rPr>
            </w:pPr>
            <w:r w:rsidRPr="00AF07B6">
              <w:rPr>
                <w:b/>
                <w:bCs/>
                <w:sz w:val="20"/>
                <w:lang w:val="fr-CH"/>
              </w:rPr>
              <w:t>SA</w:t>
            </w:r>
          </w:p>
        </w:tc>
        <w:tc>
          <w:tcPr>
            <w:tcW w:w="8220" w:type="dxa"/>
            <w:tcBorders>
              <w:top w:val="nil"/>
              <w:bottom w:val="nil"/>
            </w:tcBorders>
            <w:shd w:val="clear" w:color="auto" w:fill="auto"/>
          </w:tcPr>
          <w:p w14:paraId="56804ABE" w14:textId="77777777" w:rsidR="00DA0C79" w:rsidRPr="00AF07B6" w:rsidRDefault="00DA0C79" w:rsidP="00F336CC">
            <w:pPr>
              <w:spacing w:before="30" w:after="30"/>
              <w:jc w:val="left"/>
              <w:rPr>
                <w:sz w:val="20"/>
                <w:lang w:val="fr-CH"/>
              </w:rPr>
            </w:pPr>
            <w:r w:rsidRPr="00AF07B6">
              <w:rPr>
                <w:sz w:val="20"/>
                <w:lang w:val="fr-CH"/>
              </w:rPr>
              <w:t>Applications spatiales et météorologie</w:t>
            </w:r>
          </w:p>
        </w:tc>
      </w:tr>
      <w:tr w:rsidR="00DA0C79" w:rsidRPr="00AF07B6" w14:paraId="5019E4BF" w14:textId="77777777" w:rsidTr="009B5564">
        <w:tc>
          <w:tcPr>
            <w:tcW w:w="1140" w:type="dxa"/>
            <w:tcBorders>
              <w:top w:val="nil"/>
              <w:bottom w:val="nil"/>
            </w:tcBorders>
            <w:shd w:val="clear" w:color="auto" w:fill="auto"/>
          </w:tcPr>
          <w:p w14:paraId="716E42D4" w14:textId="77777777" w:rsidR="00DA0C79" w:rsidRPr="00AF07B6" w:rsidRDefault="00DA0C79" w:rsidP="00F336CC">
            <w:pPr>
              <w:spacing w:before="30" w:after="30"/>
              <w:ind w:left="57"/>
              <w:jc w:val="left"/>
              <w:rPr>
                <w:b/>
                <w:sz w:val="20"/>
                <w:lang w:val="fr-CH"/>
              </w:rPr>
            </w:pPr>
            <w:r w:rsidRPr="00AF07B6">
              <w:rPr>
                <w:b/>
                <w:sz w:val="20"/>
                <w:lang w:val="fr-CH"/>
              </w:rPr>
              <w:t>SF</w:t>
            </w:r>
          </w:p>
        </w:tc>
        <w:tc>
          <w:tcPr>
            <w:tcW w:w="8220" w:type="dxa"/>
            <w:tcBorders>
              <w:top w:val="nil"/>
              <w:bottom w:val="nil"/>
            </w:tcBorders>
            <w:shd w:val="clear" w:color="auto" w:fill="auto"/>
          </w:tcPr>
          <w:p w14:paraId="2E06A5F8" w14:textId="77777777" w:rsidR="00DA0C79" w:rsidRPr="00AF07B6" w:rsidRDefault="00DA0C79" w:rsidP="00F336CC">
            <w:pPr>
              <w:spacing w:before="30" w:after="30"/>
              <w:jc w:val="left"/>
              <w:rPr>
                <w:bCs/>
                <w:sz w:val="20"/>
                <w:lang w:val="fr-CH"/>
              </w:rPr>
            </w:pPr>
            <w:r w:rsidRPr="00AF07B6">
              <w:rPr>
                <w:bCs/>
                <w:sz w:val="20"/>
                <w:lang w:val="fr-CH"/>
              </w:rPr>
              <w:t>Partage des fréquences et coordination entre les systèmes du service fixe par satellite et du service fixe</w:t>
            </w:r>
          </w:p>
        </w:tc>
      </w:tr>
      <w:tr w:rsidR="00DA0C79" w:rsidRPr="00AF07B6" w14:paraId="7AA31078" w14:textId="77777777" w:rsidTr="009B5564">
        <w:tc>
          <w:tcPr>
            <w:tcW w:w="1140" w:type="dxa"/>
            <w:tcBorders>
              <w:top w:val="nil"/>
              <w:bottom w:val="nil"/>
            </w:tcBorders>
            <w:shd w:val="clear" w:color="auto" w:fill="F3F3F3"/>
          </w:tcPr>
          <w:p w14:paraId="0C69626F" w14:textId="77777777" w:rsidR="00DA0C79" w:rsidRPr="00AF07B6" w:rsidRDefault="00DA0C79" w:rsidP="00F336CC">
            <w:pPr>
              <w:spacing w:before="30" w:after="30"/>
              <w:ind w:left="57"/>
              <w:jc w:val="left"/>
              <w:rPr>
                <w:b/>
                <w:bCs/>
                <w:color w:val="000080"/>
                <w:sz w:val="20"/>
                <w:lang w:val="fr-CH"/>
              </w:rPr>
            </w:pPr>
            <w:r w:rsidRPr="00AF07B6">
              <w:rPr>
                <w:b/>
                <w:bCs/>
                <w:color w:val="000080"/>
                <w:sz w:val="20"/>
                <w:lang w:val="fr-CH"/>
              </w:rPr>
              <w:t>SM</w:t>
            </w:r>
          </w:p>
        </w:tc>
        <w:tc>
          <w:tcPr>
            <w:tcW w:w="8220" w:type="dxa"/>
            <w:tcBorders>
              <w:top w:val="nil"/>
              <w:bottom w:val="nil"/>
            </w:tcBorders>
            <w:shd w:val="clear" w:color="auto" w:fill="F3F3F3"/>
          </w:tcPr>
          <w:p w14:paraId="41F1F725" w14:textId="77777777" w:rsidR="00DA0C79" w:rsidRPr="00AF07B6" w:rsidRDefault="00DA0C79" w:rsidP="00F336CC">
            <w:pPr>
              <w:spacing w:before="30" w:after="30"/>
              <w:jc w:val="left"/>
              <w:rPr>
                <w:b/>
                <w:bCs/>
                <w:color w:val="000080"/>
                <w:sz w:val="20"/>
                <w:lang w:val="fr-CH"/>
              </w:rPr>
            </w:pPr>
            <w:r w:rsidRPr="00AF07B6">
              <w:rPr>
                <w:b/>
                <w:bCs/>
                <w:color w:val="000080"/>
                <w:sz w:val="20"/>
                <w:lang w:val="fr-CH"/>
              </w:rPr>
              <w:t>Gestion du spectre</w:t>
            </w:r>
          </w:p>
        </w:tc>
      </w:tr>
      <w:tr w:rsidR="00DA0C79" w:rsidRPr="00AF07B6" w14:paraId="7009E217" w14:textId="77777777" w:rsidTr="009B5564">
        <w:tc>
          <w:tcPr>
            <w:tcW w:w="1140" w:type="dxa"/>
            <w:tcBorders>
              <w:top w:val="nil"/>
            </w:tcBorders>
          </w:tcPr>
          <w:p w14:paraId="5CBBB71D" w14:textId="77777777" w:rsidR="00DA0C79" w:rsidRPr="00AF07B6" w:rsidRDefault="00DA0C79" w:rsidP="00F336CC">
            <w:pPr>
              <w:spacing w:before="30" w:after="30"/>
              <w:ind w:left="57"/>
              <w:jc w:val="left"/>
              <w:rPr>
                <w:b/>
                <w:bCs/>
                <w:sz w:val="20"/>
                <w:lang w:val="fr-CH"/>
              </w:rPr>
            </w:pPr>
            <w:r w:rsidRPr="00AF07B6">
              <w:rPr>
                <w:b/>
                <w:bCs/>
                <w:sz w:val="20"/>
                <w:lang w:val="fr-CH"/>
              </w:rPr>
              <w:t>SNG</w:t>
            </w:r>
          </w:p>
        </w:tc>
        <w:tc>
          <w:tcPr>
            <w:tcW w:w="8220" w:type="dxa"/>
            <w:tcBorders>
              <w:top w:val="nil"/>
            </w:tcBorders>
          </w:tcPr>
          <w:p w14:paraId="286CC68D" w14:textId="77777777" w:rsidR="00DA0C79" w:rsidRPr="00AF07B6" w:rsidRDefault="00DA0C79" w:rsidP="00F336CC">
            <w:pPr>
              <w:spacing w:before="30" w:after="30"/>
              <w:jc w:val="left"/>
              <w:rPr>
                <w:sz w:val="20"/>
                <w:lang w:val="fr-CH"/>
              </w:rPr>
            </w:pPr>
            <w:r w:rsidRPr="00AF07B6">
              <w:rPr>
                <w:sz w:val="20"/>
                <w:lang w:val="fr-CH"/>
              </w:rPr>
              <w:t>Reportage d'actualités par satellite</w:t>
            </w:r>
          </w:p>
        </w:tc>
      </w:tr>
      <w:tr w:rsidR="00DA0C79" w:rsidRPr="00AF07B6" w14:paraId="69ED05EC" w14:textId="77777777">
        <w:tc>
          <w:tcPr>
            <w:tcW w:w="1140" w:type="dxa"/>
          </w:tcPr>
          <w:p w14:paraId="46338883" w14:textId="77777777" w:rsidR="00DA0C79" w:rsidRPr="00AF07B6" w:rsidRDefault="00DA0C79" w:rsidP="00F336CC">
            <w:pPr>
              <w:spacing w:before="30" w:after="30"/>
              <w:ind w:left="57"/>
              <w:jc w:val="left"/>
              <w:rPr>
                <w:b/>
                <w:bCs/>
                <w:sz w:val="20"/>
                <w:lang w:val="fr-CH"/>
              </w:rPr>
            </w:pPr>
            <w:r w:rsidRPr="00AF07B6">
              <w:rPr>
                <w:b/>
                <w:bCs/>
                <w:sz w:val="20"/>
                <w:lang w:val="fr-CH"/>
              </w:rPr>
              <w:t>TF</w:t>
            </w:r>
          </w:p>
        </w:tc>
        <w:tc>
          <w:tcPr>
            <w:tcW w:w="8220" w:type="dxa"/>
          </w:tcPr>
          <w:p w14:paraId="4208E2AE" w14:textId="77777777" w:rsidR="00DA0C79" w:rsidRPr="00AF07B6" w:rsidRDefault="00DA0C79" w:rsidP="00F336CC">
            <w:pPr>
              <w:spacing w:before="30" w:after="30"/>
              <w:jc w:val="left"/>
              <w:rPr>
                <w:sz w:val="20"/>
                <w:lang w:val="fr-CH"/>
              </w:rPr>
            </w:pPr>
            <w:r w:rsidRPr="00AF07B6">
              <w:rPr>
                <w:sz w:val="20"/>
                <w:lang w:val="fr-CH"/>
              </w:rPr>
              <w:t>Emissions de fréquences étalon et de signaux horaires</w:t>
            </w:r>
          </w:p>
        </w:tc>
      </w:tr>
      <w:tr w:rsidR="00DA0C79" w:rsidRPr="00AF07B6" w14:paraId="4F8ED3D0" w14:textId="77777777">
        <w:tc>
          <w:tcPr>
            <w:tcW w:w="1140" w:type="dxa"/>
          </w:tcPr>
          <w:p w14:paraId="45093156" w14:textId="77777777" w:rsidR="00DA0C79" w:rsidRPr="00AF07B6" w:rsidRDefault="00DA0C79" w:rsidP="00F336CC">
            <w:pPr>
              <w:spacing w:before="30" w:after="30"/>
              <w:ind w:left="57"/>
              <w:jc w:val="left"/>
              <w:rPr>
                <w:b/>
                <w:bCs/>
                <w:sz w:val="20"/>
                <w:lang w:val="fr-CH"/>
              </w:rPr>
            </w:pPr>
            <w:r w:rsidRPr="00AF07B6">
              <w:rPr>
                <w:b/>
                <w:bCs/>
                <w:sz w:val="20"/>
                <w:lang w:val="fr-CH"/>
              </w:rPr>
              <w:t>V</w:t>
            </w:r>
          </w:p>
        </w:tc>
        <w:tc>
          <w:tcPr>
            <w:tcW w:w="8220" w:type="dxa"/>
          </w:tcPr>
          <w:p w14:paraId="0CB67AB9" w14:textId="77777777" w:rsidR="00DA0C79" w:rsidRPr="00AF07B6" w:rsidRDefault="00DA0C79" w:rsidP="00614CC6">
            <w:pPr>
              <w:spacing w:before="30" w:after="140"/>
              <w:jc w:val="left"/>
              <w:rPr>
                <w:sz w:val="20"/>
                <w:lang w:val="fr-CH"/>
              </w:rPr>
            </w:pPr>
            <w:r w:rsidRPr="00AF07B6">
              <w:rPr>
                <w:sz w:val="20"/>
                <w:lang w:val="fr-CH"/>
              </w:rPr>
              <w:t>Vocabulaire et sujets associés</w:t>
            </w:r>
          </w:p>
        </w:tc>
      </w:tr>
    </w:tbl>
    <w:p w14:paraId="3560ACC7" w14:textId="77777777" w:rsidR="00DA0C79" w:rsidRPr="00AF07B6" w:rsidRDefault="00DA0C79" w:rsidP="00614CC6">
      <w:pPr>
        <w:spacing w:before="0"/>
        <w:jc w:val="center"/>
        <w:rPr>
          <w:sz w:val="20"/>
          <w:lang w:val="fr-CH"/>
        </w:rPr>
      </w:pPr>
    </w:p>
    <w:p w14:paraId="58D11C71" w14:textId="77777777" w:rsidR="00DA0C79" w:rsidRPr="00AF07B6" w:rsidRDefault="00DA0C79"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A0C79" w:rsidRPr="00AF07B6" w14:paraId="6523A2A0" w14:textId="77777777">
        <w:tc>
          <w:tcPr>
            <w:tcW w:w="9360" w:type="dxa"/>
          </w:tcPr>
          <w:p w14:paraId="693D0632" w14:textId="77777777" w:rsidR="00DA0C79" w:rsidRPr="00AF07B6" w:rsidRDefault="00DA0C79" w:rsidP="007821C0">
            <w:pPr>
              <w:spacing w:before="80" w:after="80"/>
              <w:jc w:val="left"/>
              <w:rPr>
                <w:i/>
                <w:iCs/>
                <w:sz w:val="20"/>
                <w:lang w:val="fr-CH"/>
              </w:rPr>
            </w:pPr>
            <w:proofErr w:type="gramStart"/>
            <w:r w:rsidRPr="00AF07B6">
              <w:rPr>
                <w:b/>
                <w:bCs/>
                <w:i/>
                <w:iCs/>
                <w:sz w:val="20"/>
                <w:lang w:val="fr-CH"/>
              </w:rPr>
              <w:t>Note</w:t>
            </w:r>
            <w:r w:rsidRPr="00AF07B6">
              <w:rPr>
                <w:i/>
                <w:iCs/>
                <w:sz w:val="20"/>
                <w:lang w:val="fr-CH"/>
              </w:rPr>
              <w:t>:</w:t>
            </w:r>
            <w:proofErr w:type="gramEnd"/>
            <w:r w:rsidRPr="00AF07B6">
              <w:rPr>
                <w:i/>
                <w:iCs/>
                <w:sz w:val="20"/>
                <w:lang w:val="fr-CH"/>
              </w:rPr>
              <w:t xml:space="preserve"> Cette Recommandation UIT-R a été approuvée en anglais aux termes de la procédure détaillée dans la</w:t>
            </w:r>
            <w:r w:rsidRPr="00AF07B6">
              <w:rPr>
                <w:i/>
                <w:iCs/>
                <w:sz w:val="20"/>
                <w:lang w:val="fr-CH"/>
              </w:rPr>
              <w:br/>
              <w:t xml:space="preserve">Résolution UIT-R 1. </w:t>
            </w:r>
          </w:p>
        </w:tc>
      </w:tr>
    </w:tbl>
    <w:p w14:paraId="2322B4A2" w14:textId="77777777" w:rsidR="00DA0C79" w:rsidRPr="00AF07B6" w:rsidRDefault="00DA0C79" w:rsidP="00F54FBD">
      <w:pPr>
        <w:spacing w:before="0"/>
        <w:jc w:val="center"/>
        <w:rPr>
          <w:sz w:val="22"/>
          <w:lang w:val="fr-CH"/>
        </w:rPr>
      </w:pPr>
    </w:p>
    <w:p w14:paraId="057882E5" w14:textId="77777777" w:rsidR="00DA0C79" w:rsidRPr="00AF07B6" w:rsidRDefault="00DA0C79" w:rsidP="00756B4D">
      <w:pPr>
        <w:spacing w:before="100"/>
        <w:jc w:val="right"/>
        <w:rPr>
          <w:i/>
          <w:iCs/>
          <w:sz w:val="20"/>
          <w:lang w:val="fr-CH"/>
        </w:rPr>
      </w:pPr>
      <w:r w:rsidRPr="00AF07B6">
        <w:rPr>
          <w:i/>
          <w:iCs/>
          <w:sz w:val="20"/>
          <w:lang w:val="fr-CH"/>
        </w:rPr>
        <w:t>Publication électronique</w:t>
      </w:r>
    </w:p>
    <w:p w14:paraId="7B424F13" w14:textId="77777777" w:rsidR="00DA0C79" w:rsidRPr="00AF07B6" w:rsidRDefault="00DA0C79" w:rsidP="00AF07B6">
      <w:pPr>
        <w:spacing w:before="0"/>
        <w:jc w:val="right"/>
        <w:rPr>
          <w:sz w:val="20"/>
          <w:lang w:val="fr-CH"/>
        </w:rPr>
      </w:pPr>
      <w:r w:rsidRPr="00AF07B6">
        <w:rPr>
          <w:sz w:val="20"/>
          <w:lang w:val="fr-CH"/>
        </w:rPr>
        <w:t>Genève, 201</w:t>
      </w:r>
      <w:r w:rsidR="00AF07B6" w:rsidRPr="00AF07B6">
        <w:rPr>
          <w:sz w:val="20"/>
          <w:lang w:val="fr-CH"/>
        </w:rPr>
        <w:t>1</w:t>
      </w:r>
    </w:p>
    <w:p w14:paraId="39E07B79" w14:textId="77777777" w:rsidR="00DA0C79" w:rsidRPr="00AF07B6" w:rsidRDefault="00DA0C79" w:rsidP="000A5F59">
      <w:pPr>
        <w:spacing w:before="200"/>
        <w:jc w:val="center"/>
        <w:rPr>
          <w:sz w:val="20"/>
          <w:lang w:val="fr-CH"/>
        </w:rPr>
      </w:pPr>
      <w:r w:rsidRPr="00AF07B6">
        <w:rPr>
          <w:sz w:val="20"/>
          <w:lang w:val="fr-CH"/>
        </w:rPr>
        <w:sym w:font="Symbol" w:char="F0E3"/>
      </w:r>
      <w:r w:rsidRPr="00AF07B6">
        <w:rPr>
          <w:sz w:val="20"/>
          <w:lang w:val="fr-CH"/>
        </w:rPr>
        <w:t xml:space="preserve"> UIT </w:t>
      </w:r>
      <w:bookmarkStart w:id="2" w:name="iiannee"/>
      <w:bookmarkEnd w:id="2"/>
      <w:r w:rsidRPr="00AF07B6">
        <w:rPr>
          <w:sz w:val="20"/>
          <w:lang w:val="fr-CH"/>
        </w:rPr>
        <w:t>20</w:t>
      </w:r>
      <w:r w:rsidR="00AF07B6" w:rsidRPr="00AF07B6">
        <w:rPr>
          <w:sz w:val="20"/>
          <w:lang w:val="fr-CH"/>
        </w:rPr>
        <w:t>11</w:t>
      </w:r>
    </w:p>
    <w:p w14:paraId="73ED9643" w14:textId="77777777" w:rsidR="00DA0C79" w:rsidRPr="00AF07B6" w:rsidRDefault="00DA0C79" w:rsidP="00614CC6">
      <w:pPr>
        <w:rPr>
          <w:sz w:val="18"/>
          <w:szCs w:val="18"/>
          <w:lang w:val="fr-CH"/>
        </w:rPr>
      </w:pPr>
      <w:r w:rsidRPr="00AF07B6">
        <w:rPr>
          <w:sz w:val="18"/>
          <w:szCs w:val="18"/>
          <w:lang w:val="fr-CH"/>
        </w:rPr>
        <w:t>Tous droits réservés. Aucune partie de cette publication ne peut être reproduite, par quelque procédé que ce soit, sans l’accord écrit préalable de l’UIT.</w:t>
      </w:r>
    </w:p>
    <w:p w14:paraId="7CAA8937" w14:textId="77777777" w:rsidR="00DA0C79" w:rsidRPr="00AF07B6" w:rsidRDefault="00DA0C79" w:rsidP="00CD659B">
      <w:pPr>
        <w:spacing w:before="160"/>
        <w:rPr>
          <w:i/>
          <w:sz w:val="20"/>
          <w:highlight w:val="yellow"/>
          <w:lang w:val="fr-CH"/>
        </w:rPr>
        <w:sectPr w:rsidR="00DA0C79" w:rsidRPr="00AF07B6"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355EED01" w14:textId="77777777" w:rsidR="00DA0C79" w:rsidRPr="00AF07B6" w:rsidRDefault="00DA0C79" w:rsidP="00AF07B6">
      <w:pPr>
        <w:pStyle w:val="RecNo"/>
        <w:spacing w:before="0"/>
        <w:rPr>
          <w:lang w:val="fr-CH"/>
        </w:rPr>
      </w:pPr>
      <w:bookmarkStart w:id="3" w:name="irecnoe"/>
      <w:bookmarkEnd w:id="3"/>
      <w:r w:rsidRPr="00AF07B6">
        <w:rPr>
          <w:lang w:val="fr-CH"/>
        </w:rPr>
        <w:lastRenderedPageBreak/>
        <w:t xml:space="preserve">RECOMMANDATION </w:t>
      </w:r>
      <w:r w:rsidRPr="00AF07B6">
        <w:rPr>
          <w:rStyle w:val="href"/>
          <w:lang w:val="fr-CH"/>
        </w:rPr>
        <w:t>UIT-R SM.1708-1</w:t>
      </w:r>
      <w:r w:rsidR="00C95BDB">
        <w:rPr>
          <w:rStyle w:val="FootnoteReference"/>
          <w:lang w:val="fr-CH"/>
        </w:rPr>
        <w:footnoteReference w:customMarkFollows="1" w:id="1"/>
        <w:t>*</w:t>
      </w:r>
    </w:p>
    <w:p w14:paraId="15B71A1B" w14:textId="77777777" w:rsidR="00DA0C79" w:rsidRPr="00AF07B6" w:rsidRDefault="00DA0C79" w:rsidP="00DA0C79">
      <w:pPr>
        <w:pStyle w:val="Rectitle"/>
        <w:rPr>
          <w:lang w:val="fr-CH"/>
        </w:rPr>
      </w:pPr>
      <w:r w:rsidRPr="00AF07B6">
        <w:rPr>
          <w:lang w:val="fr-CH"/>
        </w:rPr>
        <w:t xml:space="preserve">Mesures du champ le long d'un trajet, avec enregistrements </w:t>
      </w:r>
      <w:r w:rsidRPr="00AF07B6">
        <w:rPr>
          <w:lang w:val="fr-CH"/>
        </w:rPr>
        <w:br/>
        <w:t>des coordonnées géographiques</w:t>
      </w:r>
    </w:p>
    <w:p w14:paraId="2C713003" w14:textId="77777777" w:rsidR="00DA0C79" w:rsidRPr="00AF07B6" w:rsidRDefault="00DA0C79" w:rsidP="00DA0C79">
      <w:pPr>
        <w:pStyle w:val="Recdate"/>
        <w:rPr>
          <w:lang w:val="fr-CH"/>
        </w:rPr>
      </w:pPr>
      <w:r w:rsidRPr="00AF07B6">
        <w:rPr>
          <w:lang w:val="fr-CH"/>
        </w:rPr>
        <w:t>(2005-2011)</w:t>
      </w:r>
    </w:p>
    <w:p w14:paraId="32D0A0B2" w14:textId="77777777" w:rsidR="00921AE2" w:rsidRPr="00B26D9B" w:rsidRDefault="00921AE2" w:rsidP="00921AE2">
      <w:pPr>
        <w:pStyle w:val="HeadingSum"/>
        <w:rPr>
          <w:szCs w:val="16"/>
          <w:lang w:val="fr-FR"/>
        </w:rPr>
      </w:pPr>
      <w:r w:rsidRPr="00B26D9B">
        <w:rPr>
          <w:szCs w:val="16"/>
          <w:lang w:val="fr-FR"/>
        </w:rPr>
        <w:t>Domaine d'application</w:t>
      </w:r>
    </w:p>
    <w:p w14:paraId="08B18ADC" w14:textId="77777777" w:rsidR="00921AE2" w:rsidRPr="00B26D9B" w:rsidRDefault="00921AE2" w:rsidP="00921AE2">
      <w:pPr>
        <w:pStyle w:val="Summary"/>
        <w:rPr>
          <w:szCs w:val="16"/>
          <w:lang w:val="fr-FR"/>
        </w:rPr>
      </w:pPr>
      <w:r w:rsidRPr="00B26D9B">
        <w:rPr>
          <w:szCs w:val="16"/>
          <w:lang w:val="fr-FR"/>
        </w:rPr>
        <w:t>Étant donné que le nombre de réseaux mobiles utilisant des types de modulation et des techniques d'accès différents est en augmentation, les mesures du champ le long d'un trajet avec enregistrement des coordonnées géographiques deviennent importantes pour garantir l'efficacité d'utilisation du spectre.</w:t>
      </w:r>
    </w:p>
    <w:p w14:paraId="1E28C442" w14:textId="77777777" w:rsidR="00921AE2" w:rsidRPr="00B26D9B" w:rsidRDefault="00921AE2" w:rsidP="00921AE2">
      <w:pPr>
        <w:pStyle w:val="Headingb"/>
      </w:pPr>
      <w:r w:rsidRPr="00B26D9B">
        <w:t>Mots clés</w:t>
      </w:r>
    </w:p>
    <w:p w14:paraId="1CFDE382" w14:textId="77777777" w:rsidR="00921AE2" w:rsidRPr="00921AE2" w:rsidRDefault="00921AE2" w:rsidP="00921AE2">
      <w:r w:rsidRPr="00921AE2">
        <w:t xml:space="preserve">Radiodiffusion numérique, méthode de mesure, </w:t>
      </w:r>
      <w:r w:rsidRPr="00B26D9B">
        <w:t>contrôle du spectre</w:t>
      </w:r>
    </w:p>
    <w:p w14:paraId="0D4BB165" w14:textId="1BA5169B" w:rsidR="00DA0C79" w:rsidRPr="00AF07B6" w:rsidRDefault="00DA0C79" w:rsidP="00DA0C79">
      <w:pPr>
        <w:pStyle w:val="Normalaftertitle"/>
        <w:rPr>
          <w:lang w:val="fr-CH"/>
        </w:rPr>
      </w:pPr>
      <w:r w:rsidRPr="00AF07B6">
        <w:rPr>
          <w:lang w:val="fr-CH"/>
        </w:rPr>
        <w:t>L'Assemblée des radiocommunications de l'UIT,</w:t>
      </w:r>
    </w:p>
    <w:p w14:paraId="2BE11C0D" w14:textId="77777777" w:rsidR="00DA0C79" w:rsidRPr="00AF07B6" w:rsidRDefault="00DA0C79" w:rsidP="00DA0C79">
      <w:pPr>
        <w:pStyle w:val="Call"/>
        <w:rPr>
          <w:lang w:val="fr-CH"/>
        </w:rPr>
      </w:pPr>
      <w:proofErr w:type="gramStart"/>
      <w:r w:rsidRPr="00AF07B6">
        <w:rPr>
          <w:lang w:val="fr-CH"/>
        </w:rPr>
        <w:t>considérant</w:t>
      </w:r>
      <w:proofErr w:type="gramEnd"/>
    </w:p>
    <w:p w14:paraId="75FDE693" w14:textId="77777777" w:rsidR="00DA0C79" w:rsidRPr="00AF07B6" w:rsidRDefault="00DA0C79" w:rsidP="00DA0C79">
      <w:pPr>
        <w:rPr>
          <w:lang w:val="fr-CH"/>
        </w:rPr>
      </w:pPr>
      <w:r w:rsidRPr="0066093B">
        <w:rPr>
          <w:lang w:val="fr-CH"/>
        </w:rPr>
        <w:t>a)</w:t>
      </w:r>
      <w:r w:rsidRPr="00AF07B6">
        <w:rPr>
          <w:lang w:val="fr-CH"/>
        </w:rPr>
        <w:tab/>
        <w:t xml:space="preserve">que le nombre de réseaux mobiles utilisant des types de modulation et des techniques d'accès différents est en </w:t>
      </w:r>
      <w:proofErr w:type="gramStart"/>
      <w:r w:rsidRPr="00AF07B6">
        <w:rPr>
          <w:lang w:val="fr-CH"/>
        </w:rPr>
        <w:t>augmentation;</w:t>
      </w:r>
      <w:proofErr w:type="gramEnd"/>
    </w:p>
    <w:p w14:paraId="28839D06" w14:textId="77777777" w:rsidR="00DA0C79" w:rsidRPr="00AF07B6" w:rsidRDefault="00DA0C79" w:rsidP="00DA0C79">
      <w:pPr>
        <w:rPr>
          <w:lang w:val="fr-CH"/>
        </w:rPr>
      </w:pPr>
      <w:r w:rsidRPr="0066093B">
        <w:rPr>
          <w:lang w:val="fr-CH"/>
        </w:rPr>
        <w:t>b)</w:t>
      </w:r>
      <w:r w:rsidRPr="00AF07B6">
        <w:rPr>
          <w:lang w:val="fr-CH"/>
        </w:rPr>
        <w:tab/>
        <w:t xml:space="preserve">que, pour des raisons d'efficacité d'utilisation du spectre, les administrations ont besoin de connaître la couverture radioélectrique qu'assurent leurs </w:t>
      </w:r>
      <w:proofErr w:type="gramStart"/>
      <w:r w:rsidRPr="00AF07B6">
        <w:rPr>
          <w:lang w:val="fr-CH"/>
        </w:rPr>
        <w:t>réseaux;</w:t>
      </w:r>
      <w:proofErr w:type="gramEnd"/>
    </w:p>
    <w:p w14:paraId="5C2BC053" w14:textId="77777777" w:rsidR="00DA0C79" w:rsidRPr="00AF07B6" w:rsidRDefault="00DA0C79" w:rsidP="00DA0C79">
      <w:pPr>
        <w:rPr>
          <w:lang w:val="fr-CH"/>
        </w:rPr>
      </w:pPr>
      <w:r w:rsidRPr="0066093B">
        <w:rPr>
          <w:lang w:val="fr-CH"/>
        </w:rPr>
        <w:t>c)</w:t>
      </w:r>
      <w:r w:rsidRPr="00AF07B6">
        <w:rPr>
          <w:lang w:val="fr-CH"/>
        </w:rPr>
        <w:tab/>
        <w:t xml:space="preserve">que les prévisions du champ doivent être étayées par des mesures concrètes effectuées au niveau des stations de contrôle des </w:t>
      </w:r>
      <w:proofErr w:type="gramStart"/>
      <w:r w:rsidRPr="00AF07B6">
        <w:rPr>
          <w:lang w:val="fr-CH"/>
        </w:rPr>
        <w:t>émissions;</w:t>
      </w:r>
      <w:proofErr w:type="gramEnd"/>
    </w:p>
    <w:p w14:paraId="157E257E" w14:textId="77777777" w:rsidR="00DA0C79" w:rsidRPr="00AF07B6" w:rsidRDefault="00DA0C79" w:rsidP="00DA0C79">
      <w:pPr>
        <w:rPr>
          <w:lang w:val="fr-CH"/>
        </w:rPr>
      </w:pPr>
      <w:r w:rsidRPr="0066093B">
        <w:rPr>
          <w:lang w:val="fr-CH"/>
        </w:rPr>
        <w:t>d)</w:t>
      </w:r>
      <w:r w:rsidRPr="00AF07B6">
        <w:rPr>
          <w:lang w:val="fr-CH"/>
        </w:rPr>
        <w:tab/>
        <w:t xml:space="preserve">que les mesures du champ effectuées par des unités mobiles sont parfois la seule solution pour déterminer la couverture radioélectrique d'une zone </w:t>
      </w:r>
      <w:proofErr w:type="gramStart"/>
      <w:r w:rsidRPr="00AF07B6">
        <w:rPr>
          <w:lang w:val="fr-CH"/>
        </w:rPr>
        <w:t>étendue;</w:t>
      </w:r>
      <w:proofErr w:type="gramEnd"/>
    </w:p>
    <w:p w14:paraId="2371177C" w14:textId="77777777" w:rsidR="00DA0C79" w:rsidRPr="00AF07B6" w:rsidRDefault="00DA0C79" w:rsidP="00DA0C79">
      <w:pPr>
        <w:rPr>
          <w:lang w:val="fr-CH"/>
        </w:rPr>
      </w:pPr>
      <w:r w:rsidRPr="0066093B">
        <w:rPr>
          <w:lang w:val="fr-CH"/>
        </w:rPr>
        <w:t>e)</w:t>
      </w:r>
      <w:r w:rsidRPr="00AF07B6">
        <w:rPr>
          <w:lang w:val="fr-CH"/>
        </w:rPr>
        <w:tab/>
        <w:t xml:space="preserve">que les régulateurs devront peut-être vérifier la couverture assurée par un réseau compte tenu des prescriptions de </w:t>
      </w:r>
      <w:proofErr w:type="gramStart"/>
      <w:r w:rsidRPr="00AF07B6">
        <w:rPr>
          <w:lang w:val="fr-CH"/>
        </w:rPr>
        <w:t>licence;</w:t>
      </w:r>
      <w:proofErr w:type="gramEnd"/>
    </w:p>
    <w:p w14:paraId="449EB92D" w14:textId="77777777" w:rsidR="00DA0C79" w:rsidRPr="00AF07B6" w:rsidRDefault="00DA0C79" w:rsidP="00DA0C79">
      <w:pPr>
        <w:rPr>
          <w:lang w:val="fr-CH"/>
        </w:rPr>
      </w:pPr>
      <w:r w:rsidRPr="0066093B">
        <w:rPr>
          <w:lang w:val="fr-CH"/>
        </w:rPr>
        <w:t>f)</w:t>
      </w:r>
      <w:r w:rsidRPr="00AF07B6">
        <w:rPr>
          <w:lang w:val="fr-CH"/>
        </w:rPr>
        <w:tab/>
        <w:t>que les administrations utilisent différentes méthodes de mesure du champ à l'aide d'unités mobiles,</w:t>
      </w:r>
    </w:p>
    <w:p w14:paraId="1832D7FB" w14:textId="77777777" w:rsidR="00DA0C79" w:rsidRPr="00AF07B6" w:rsidRDefault="00DA0C79" w:rsidP="00DA0C79">
      <w:pPr>
        <w:pStyle w:val="Call"/>
        <w:rPr>
          <w:lang w:val="fr-CH"/>
        </w:rPr>
      </w:pPr>
      <w:proofErr w:type="gramStart"/>
      <w:r w:rsidRPr="00AF07B6">
        <w:rPr>
          <w:lang w:val="fr-CH"/>
        </w:rPr>
        <w:t>reconnaissant</w:t>
      </w:r>
      <w:proofErr w:type="gramEnd"/>
    </w:p>
    <w:p w14:paraId="7194697C" w14:textId="77777777" w:rsidR="00DA0C79" w:rsidRPr="00AF07B6" w:rsidRDefault="00DA0C79" w:rsidP="00DA0C79">
      <w:pPr>
        <w:rPr>
          <w:lang w:val="fr-CH"/>
        </w:rPr>
      </w:pPr>
      <w:r w:rsidRPr="0066093B">
        <w:rPr>
          <w:lang w:val="fr-CH"/>
        </w:rPr>
        <w:t>a)</w:t>
      </w:r>
      <w:r w:rsidRPr="00AF07B6">
        <w:rPr>
          <w:lang w:val="fr-CH"/>
        </w:rPr>
        <w:tab/>
        <w:t>qu'il faut harmoniser les procédures de mesure pour que les résultats des mesures soient acceptables par les parties concernées,</w:t>
      </w:r>
    </w:p>
    <w:p w14:paraId="659FA7D1" w14:textId="77777777" w:rsidR="00DA0C79" w:rsidRPr="00AF07B6" w:rsidRDefault="00DA0C79" w:rsidP="00DA0C79">
      <w:pPr>
        <w:pStyle w:val="Call"/>
        <w:rPr>
          <w:lang w:val="fr-CH"/>
        </w:rPr>
      </w:pPr>
      <w:proofErr w:type="gramStart"/>
      <w:r w:rsidRPr="00AF07B6">
        <w:rPr>
          <w:lang w:val="fr-CH"/>
        </w:rPr>
        <w:t>recommande</w:t>
      </w:r>
      <w:proofErr w:type="gramEnd"/>
    </w:p>
    <w:p w14:paraId="38F5DAD0" w14:textId="77777777" w:rsidR="00DA0C79" w:rsidRPr="00AF07B6" w:rsidRDefault="00DA0C79" w:rsidP="00DA0C79">
      <w:pPr>
        <w:rPr>
          <w:lang w:val="fr-CH"/>
        </w:rPr>
      </w:pPr>
      <w:r w:rsidRPr="00AF07B6">
        <w:rPr>
          <w:b/>
          <w:bCs/>
          <w:lang w:val="fr-CH"/>
        </w:rPr>
        <w:t>1</w:t>
      </w:r>
      <w:r w:rsidRPr="00AF07B6">
        <w:rPr>
          <w:lang w:val="fr-CH"/>
        </w:rPr>
        <w:tab/>
        <w:t>d'utiliser la méthode décrite dans l'Annexe 1 pour mesurer le champ des signaux à polarisation verticale le long d'un trajet.</w:t>
      </w:r>
    </w:p>
    <w:p w14:paraId="4AD827E4" w14:textId="77777777" w:rsidR="00DA0C79" w:rsidRPr="00AF07B6" w:rsidRDefault="00DA0C79" w:rsidP="00DA0C79">
      <w:pPr>
        <w:rPr>
          <w:lang w:val="fr-CH"/>
        </w:rPr>
      </w:pPr>
    </w:p>
    <w:p w14:paraId="617F36DC" w14:textId="77777777" w:rsidR="00DA0C79" w:rsidRPr="00AF07B6" w:rsidRDefault="00DA0C79" w:rsidP="00DA0C79">
      <w:pPr>
        <w:tabs>
          <w:tab w:val="clear" w:pos="794"/>
          <w:tab w:val="clear" w:pos="1191"/>
          <w:tab w:val="clear" w:pos="1588"/>
          <w:tab w:val="clear" w:pos="1985"/>
        </w:tabs>
        <w:overflowPunct/>
        <w:autoSpaceDE/>
        <w:autoSpaceDN/>
        <w:adjustRightInd/>
        <w:spacing w:before="0"/>
        <w:jc w:val="left"/>
        <w:textAlignment w:val="auto"/>
        <w:rPr>
          <w:lang w:val="fr-CH"/>
        </w:rPr>
      </w:pPr>
      <w:r w:rsidRPr="00AF07B6">
        <w:rPr>
          <w:lang w:val="fr-CH"/>
        </w:rPr>
        <w:br w:type="page"/>
      </w:r>
    </w:p>
    <w:p w14:paraId="68687860" w14:textId="77777777" w:rsidR="00DA0C79" w:rsidRPr="00AF07B6" w:rsidRDefault="00DA0C79" w:rsidP="00D466C0">
      <w:pPr>
        <w:pStyle w:val="AnnexNoTitle"/>
        <w:rPr>
          <w:lang w:val="fr-CH"/>
        </w:rPr>
      </w:pPr>
      <w:bookmarkStart w:id="4" w:name="_Toc107036641"/>
      <w:r w:rsidRPr="00AF07B6">
        <w:rPr>
          <w:lang w:val="fr-CH"/>
        </w:rPr>
        <w:lastRenderedPageBreak/>
        <w:t>Annexe 1</w:t>
      </w:r>
      <w:bookmarkEnd w:id="4"/>
    </w:p>
    <w:p w14:paraId="0ADEEEA5" w14:textId="77777777" w:rsidR="00DA0C79" w:rsidRPr="00AF07B6" w:rsidRDefault="00DA0C79" w:rsidP="00DA0C79">
      <w:pPr>
        <w:pStyle w:val="Heading1"/>
        <w:rPr>
          <w:lang w:val="fr-CH"/>
        </w:rPr>
      </w:pPr>
      <w:bookmarkStart w:id="5" w:name="_Toc107036642"/>
      <w:r w:rsidRPr="00AF07B6">
        <w:rPr>
          <w:lang w:val="fr-CH"/>
        </w:rPr>
        <w:t>1</w:t>
      </w:r>
      <w:r w:rsidRPr="00AF07B6">
        <w:rPr>
          <w:lang w:val="fr-CH"/>
        </w:rPr>
        <w:tab/>
        <w:t>Généralités</w:t>
      </w:r>
      <w:bookmarkEnd w:id="5"/>
    </w:p>
    <w:p w14:paraId="2575D568" w14:textId="77777777" w:rsidR="00DA0C79" w:rsidRPr="00AF07B6" w:rsidRDefault="00DA0C79" w:rsidP="00DA0C79">
      <w:pPr>
        <w:rPr>
          <w:lang w:val="fr-CH"/>
        </w:rPr>
      </w:pPr>
      <w:r w:rsidRPr="00AF07B6">
        <w:rPr>
          <w:lang w:val="fr-CH"/>
        </w:rPr>
        <w:t>Compte tenu de l'influence des conditions locales de réception, les valeurs réelles du champ peuvent s'écarter sensiblement des valeurs prévues. Elles doivent donc être vérifiées par des mesures afin de déterminer la valeur du champ sur une zone étendue.</w:t>
      </w:r>
    </w:p>
    <w:p w14:paraId="3488C9BA" w14:textId="77777777" w:rsidR="00DA0C79" w:rsidRPr="00AF07B6" w:rsidRDefault="00DA0C79" w:rsidP="00DA0C79">
      <w:pPr>
        <w:rPr>
          <w:lang w:val="fr-CH"/>
        </w:rPr>
      </w:pPr>
      <w:r w:rsidRPr="00AF07B6">
        <w:rPr>
          <w:lang w:val="fr-CH"/>
        </w:rPr>
        <w:t>Les résultats des essais doivent être consignés ainsi que les données relatives à leurs coordonnées géographiques, ce qui permettra de localiser les lieux des mesures et de cartographier les résultats qui ont été collectés sur les routes les plus accessibles de la zone en question.</w:t>
      </w:r>
    </w:p>
    <w:p w14:paraId="7EAFC154" w14:textId="77777777" w:rsidR="00DA0C79" w:rsidRPr="00AF07B6" w:rsidRDefault="00DA0C79" w:rsidP="00DA0C79">
      <w:pPr>
        <w:rPr>
          <w:lang w:val="fr-CH"/>
        </w:rPr>
      </w:pPr>
      <w:r w:rsidRPr="00AF07B6">
        <w:rPr>
          <w:lang w:val="fr-CH"/>
        </w:rPr>
        <w:t>Au lieu de mesurer la valeur effective du champ, il est parfois nécessaire de mesurer la tension en sortie d'une antenne d'utilisateur (l'antenne type pour le service étudié) pour évaluer la couverture radioélectrique.</w:t>
      </w:r>
    </w:p>
    <w:p w14:paraId="3798AEC6" w14:textId="77777777" w:rsidR="00DA0C79" w:rsidRPr="00AF07B6" w:rsidRDefault="00DA0C79" w:rsidP="00AF07B6">
      <w:pPr>
        <w:rPr>
          <w:lang w:val="fr-CH"/>
        </w:rPr>
      </w:pPr>
      <w:r w:rsidRPr="00AF07B6">
        <w:rPr>
          <w:lang w:val="fr-CH"/>
        </w:rPr>
        <w:t>Les réseaux numériques (GSM, DCS1800, et UMTS ou DAB, DVB-T) sont sensibles aux effets des réflexions des signaux reçus. En pareil cas, pour évaluer la qualité de fonctionnement du système, il</w:t>
      </w:r>
      <w:r w:rsidR="00AF07B6" w:rsidRPr="00AF07B6">
        <w:rPr>
          <w:lang w:val="fr-CH"/>
        </w:rPr>
        <w:t xml:space="preserve"> </w:t>
      </w:r>
      <w:r w:rsidRPr="00AF07B6">
        <w:rPr>
          <w:lang w:val="fr-CH"/>
        </w:rPr>
        <w:t>faut mesurer non seulement le niveau du signal mais aussi la qualité à la réception (mesure du TEB ou de la réponse impulsionnelle du canal). En utilisant des communications établies automatiquement, il est possible d'effectuer ces mesures sur des réseaux numériques opérationnels sans aucun inconvénient.</w:t>
      </w:r>
    </w:p>
    <w:p w14:paraId="7775B41F" w14:textId="77777777" w:rsidR="00DA0C79" w:rsidRPr="00AF07B6" w:rsidRDefault="00DA0C79" w:rsidP="00DA0C79">
      <w:pPr>
        <w:rPr>
          <w:lang w:val="fr-CH"/>
        </w:rPr>
      </w:pPr>
      <w:r w:rsidRPr="00AF07B6">
        <w:rPr>
          <w:lang w:val="fr-CH"/>
        </w:rPr>
        <w:t>Pour effectuer des mesures le long d'un trajet, la transmission doit être continue.</w:t>
      </w:r>
    </w:p>
    <w:p w14:paraId="798C136D" w14:textId="77777777" w:rsidR="00DA0C79" w:rsidRPr="00AF07B6" w:rsidRDefault="00DA0C79" w:rsidP="00DA0C79">
      <w:pPr>
        <w:pStyle w:val="Heading1"/>
        <w:rPr>
          <w:lang w:val="fr-CH"/>
        </w:rPr>
      </w:pPr>
      <w:bookmarkStart w:id="6" w:name="_Toc107036643"/>
      <w:r w:rsidRPr="00AF07B6">
        <w:rPr>
          <w:lang w:val="fr-CH"/>
        </w:rPr>
        <w:t>2</w:t>
      </w:r>
      <w:r w:rsidRPr="00AF07B6">
        <w:rPr>
          <w:lang w:val="fr-CH"/>
        </w:rPr>
        <w:tab/>
        <w:t>Résultats des mesures du champ effectuées à l'aide d'une unité mobile</w:t>
      </w:r>
      <w:bookmarkEnd w:id="6"/>
    </w:p>
    <w:p w14:paraId="0DD23AB5" w14:textId="77777777" w:rsidR="00DA0C79" w:rsidRPr="00AF07B6" w:rsidRDefault="00DA0C79" w:rsidP="00DA0C79">
      <w:pPr>
        <w:rPr>
          <w:lang w:val="fr-CH"/>
        </w:rPr>
      </w:pPr>
      <w:r w:rsidRPr="00AF07B6">
        <w:rPr>
          <w:lang w:val="fr-CH"/>
        </w:rPr>
        <w:t xml:space="preserve">Compte tenu des effets des signaux réfléchis, la valeur du champ le long d'un trajet varie fortement. Le résultat d'une mesure unique peut coïncider avec la valeur minimale ou la valeur maximale du signal </w:t>
      </w:r>
      <w:proofErr w:type="gramStart"/>
      <w:r w:rsidRPr="00AF07B6">
        <w:rPr>
          <w:lang w:val="fr-CH"/>
        </w:rPr>
        <w:t>réfléchi;</w:t>
      </w:r>
      <w:proofErr w:type="gramEnd"/>
      <w:r w:rsidRPr="00AF07B6">
        <w:rPr>
          <w:lang w:val="fr-CH"/>
        </w:rPr>
        <w:t xml:space="preserve"> il est par ailleurs influencé par la hauteur de l'antenne de réception choisie, la saison, les conditions météorologiques, la végétation, l'humidité du milieu environnant, autant d'éléments qui peuvent fausser ce résultat.</w:t>
      </w:r>
    </w:p>
    <w:p w14:paraId="5522D9D7" w14:textId="77777777" w:rsidR="00DA0C79" w:rsidRPr="00AF07B6" w:rsidRDefault="00DA0C79" w:rsidP="00DA0C79">
      <w:pPr>
        <w:rPr>
          <w:lang w:val="fr-CH"/>
        </w:rPr>
      </w:pPr>
      <w:r w:rsidRPr="00AF07B6">
        <w:rPr>
          <w:lang w:val="fr-CH"/>
        </w:rPr>
        <w:t>Compte tenu de ce qui précède, on peut, par des moyens statistiques, obtenir des résultats reproductibles à partir d'un grand nombre de relevés de données brutes.</w:t>
      </w:r>
    </w:p>
    <w:p w14:paraId="350BEDC4" w14:textId="77777777" w:rsidR="00DA0C79" w:rsidRPr="00AF07B6" w:rsidRDefault="00DA0C79" w:rsidP="00DA0C79">
      <w:pPr>
        <w:pStyle w:val="Heading1"/>
        <w:rPr>
          <w:lang w:val="fr-CH"/>
        </w:rPr>
      </w:pPr>
      <w:bookmarkStart w:id="7" w:name="_Toc107036644"/>
      <w:r w:rsidRPr="00AF07B6">
        <w:rPr>
          <w:lang w:val="fr-CH"/>
        </w:rPr>
        <w:t>3</w:t>
      </w:r>
      <w:r w:rsidRPr="00AF07B6">
        <w:rPr>
          <w:lang w:val="fr-CH"/>
        </w:rPr>
        <w:tab/>
        <w:t>Calcul du champ</w:t>
      </w:r>
      <w:bookmarkEnd w:id="7"/>
    </w:p>
    <w:p w14:paraId="25AD37D2" w14:textId="77777777" w:rsidR="00DA0C79" w:rsidRPr="00AF07B6" w:rsidRDefault="00DA0C79" w:rsidP="00DA0C79">
      <w:pPr>
        <w:rPr>
          <w:lang w:val="fr-CH"/>
        </w:rPr>
      </w:pPr>
      <w:r w:rsidRPr="00AF07B6">
        <w:rPr>
          <w:lang w:val="fr-CH"/>
        </w:rPr>
        <w:t>Si l'on connaît la tension en sortie de l'antenne (mesurée habituellement en dB(</w:t>
      </w:r>
      <w:r w:rsidRPr="00AF07B6">
        <w:rPr>
          <w:lang w:val="fr-CH"/>
        </w:rPr>
        <w:sym w:font="Symbol" w:char="F06D"/>
      </w:r>
      <w:r w:rsidRPr="00AF07B6">
        <w:rPr>
          <w:lang w:val="fr-CH"/>
        </w:rPr>
        <w:t xml:space="preserve">V)), le facteur d'antenne et l'affaiblissement sur le trajet du signal de l'antenne, on peut calculer la valeur du champ à l'aide de l'équation </w:t>
      </w:r>
      <w:proofErr w:type="gramStart"/>
      <w:r w:rsidRPr="00AF07B6">
        <w:rPr>
          <w:lang w:val="fr-CH"/>
        </w:rPr>
        <w:t>suivante:</w:t>
      </w:r>
      <w:proofErr w:type="gramEnd"/>
    </w:p>
    <w:p w14:paraId="01432EF0" w14:textId="77777777" w:rsidR="00DA0C79" w:rsidRPr="00AF07B6" w:rsidRDefault="00AF07B6" w:rsidP="00AF07B6">
      <w:pPr>
        <w:pStyle w:val="Equation"/>
        <w:rPr>
          <w:lang w:val="fr-CH"/>
        </w:rPr>
      </w:pPr>
      <w:r w:rsidRPr="00AF07B6">
        <w:rPr>
          <w:i/>
          <w:iCs/>
          <w:lang w:val="fr-CH"/>
        </w:rPr>
        <w:tab/>
      </w:r>
      <w:r w:rsidRPr="00AF07B6">
        <w:rPr>
          <w:i/>
          <w:iCs/>
          <w:lang w:val="fr-CH"/>
        </w:rPr>
        <w:tab/>
      </w:r>
      <w:proofErr w:type="gramStart"/>
      <w:r w:rsidR="00DA0C79" w:rsidRPr="00AF07B6">
        <w:rPr>
          <w:i/>
          <w:iCs/>
          <w:lang w:val="fr-CH"/>
        </w:rPr>
        <w:t>e</w:t>
      </w:r>
      <w:proofErr w:type="gramEnd"/>
      <w:r w:rsidR="00DA0C79" w:rsidRPr="00AF07B6">
        <w:rPr>
          <w:lang w:val="fr-CH"/>
        </w:rPr>
        <w:t xml:space="preserve"> = </w:t>
      </w:r>
      <w:r w:rsidR="00DA0C79" w:rsidRPr="00AF07B6">
        <w:rPr>
          <w:i/>
          <w:iCs/>
          <w:lang w:val="fr-CH"/>
        </w:rPr>
        <w:t>v</w:t>
      </w:r>
      <w:r w:rsidR="00DA0C79" w:rsidRPr="00AF07B6">
        <w:rPr>
          <w:i/>
          <w:iCs/>
          <w:vertAlign w:val="subscript"/>
          <w:lang w:val="fr-CH"/>
        </w:rPr>
        <w:t>o</w:t>
      </w:r>
      <w:r w:rsidR="00DA0C79" w:rsidRPr="00AF07B6">
        <w:rPr>
          <w:lang w:val="fr-CH"/>
        </w:rPr>
        <w:t xml:space="preserve"> + </w:t>
      </w:r>
      <w:r w:rsidR="00DA0C79" w:rsidRPr="00AF07B6">
        <w:rPr>
          <w:i/>
          <w:iCs/>
          <w:lang w:val="fr-CH"/>
        </w:rPr>
        <w:t>k</w:t>
      </w:r>
      <w:r w:rsidR="00DA0C79" w:rsidRPr="00AF07B6">
        <w:rPr>
          <w:lang w:val="fr-CH"/>
        </w:rPr>
        <w:t xml:space="preserve"> + </w:t>
      </w:r>
      <w:r w:rsidR="00DA0C79" w:rsidRPr="00AF07B6">
        <w:rPr>
          <w:i/>
          <w:iCs/>
          <w:lang w:val="fr-CH"/>
        </w:rPr>
        <w:t>a</w:t>
      </w:r>
      <w:r w:rsidR="00DA0C79" w:rsidRPr="00AF07B6">
        <w:rPr>
          <w:i/>
          <w:iCs/>
          <w:vertAlign w:val="subscript"/>
          <w:lang w:val="fr-CH"/>
        </w:rPr>
        <w:t>c</w:t>
      </w:r>
    </w:p>
    <w:p w14:paraId="096C50C8" w14:textId="77777777" w:rsidR="00DA0C79" w:rsidRPr="00AF07B6" w:rsidRDefault="00DA0C79" w:rsidP="00DA0C79">
      <w:pPr>
        <w:rPr>
          <w:lang w:val="fr-CH"/>
        </w:rPr>
      </w:pPr>
      <w:proofErr w:type="gramStart"/>
      <w:r w:rsidRPr="00AF07B6">
        <w:rPr>
          <w:lang w:val="fr-CH"/>
        </w:rPr>
        <w:t>où:</w:t>
      </w:r>
      <w:proofErr w:type="gramEnd"/>
    </w:p>
    <w:p w14:paraId="1B63C6DA" w14:textId="77777777" w:rsidR="00DA0C79" w:rsidRPr="00AF07B6" w:rsidRDefault="00DA0C79" w:rsidP="00DA0C79">
      <w:pPr>
        <w:rPr>
          <w:iCs/>
          <w:lang w:val="fr-CH"/>
        </w:rPr>
      </w:pPr>
      <w:r w:rsidRPr="00AF07B6">
        <w:rPr>
          <w:b/>
          <w:lang w:val="fr-CH"/>
        </w:rPr>
        <w:tab/>
      </w:r>
      <w:proofErr w:type="gramStart"/>
      <w:r w:rsidRPr="00AF07B6">
        <w:rPr>
          <w:bCs/>
          <w:i/>
          <w:iCs/>
          <w:lang w:val="fr-CH"/>
        </w:rPr>
        <w:t>e</w:t>
      </w:r>
      <w:r w:rsidRPr="00AF07B6">
        <w:rPr>
          <w:bCs/>
          <w:lang w:val="fr-CH"/>
        </w:rPr>
        <w:t>:</w:t>
      </w:r>
      <w:proofErr w:type="gramEnd"/>
      <w:r w:rsidRPr="00AF07B6">
        <w:rPr>
          <w:lang w:val="fr-CH"/>
        </w:rPr>
        <w:tab/>
        <w:t>composante champ électrique (</w:t>
      </w:r>
      <w:r w:rsidRPr="00AF07B6">
        <w:rPr>
          <w:iCs/>
          <w:lang w:val="fr-CH"/>
        </w:rPr>
        <w:t>dB(</w:t>
      </w:r>
      <w:r w:rsidRPr="00AF07B6">
        <w:rPr>
          <w:iCs/>
          <w:lang w:val="fr-CH"/>
        </w:rPr>
        <w:sym w:font="Symbol" w:char="F06D"/>
      </w:r>
      <w:r w:rsidRPr="00AF07B6">
        <w:rPr>
          <w:iCs/>
          <w:lang w:val="fr-CH"/>
        </w:rPr>
        <w:t>V/m))</w:t>
      </w:r>
    </w:p>
    <w:p w14:paraId="5DD04F08" w14:textId="77777777" w:rsidR="00DA0C79" w:rsidRPr="00AF07B6" w:rsidRDefault="00DA0C79" w:rsidP="00DA0C79">
      <w:pPr>
        <w:rPr>
          <w:lang w:val="fr-CH"/>
        </w:rPr>
      </w:pPr>
      <w:r w:rsidRPr="00AF07B6">
        <w:rPr>
          <w:b/>
          <w:lang w:val="fr-CH"/>
        </w:rPr>
        <w:tab/>
      </w:r>
      <w:proofErr w:type="gramStart"/>
      <w:r w:rsidRPr="00AF07B6">
        <w:rPr>
          <w:bCs/>
          <w:i/>
          <w:iCs/>
          <w:lang w:val="fr-CH"/>
        </w:rPr>
        <w:t>v</w:t>
      </w:r>
      <w:r w:rsidRPr="00AF07B6">
        <w:rPr>
          <w:bCs/>
          <w:i/>
          <w:iCs/>
          <w:vertAlign w:val="subscript"/>
          <w:lang w:val="fr-CH"/>
        </w:rPr>
        <w:t>o</w:t>
      </w:r>
      <w:r w:rsidRPr="00AF07B6">
        <w:rPr>
          <w:bCs/>
          <w:vertAlign w:val="subscript"/>
          <w:lang w:val="fr-CH"/>
        </w:rPr>
        <w:t>:</w:t>
      </w:r>
      <w:proofErr w:type="gramEnd"/>
      <w:r w:rsidRPr="00AF07B6">
        <w:rPr>
          <w:lang w:val="fr-CH"/>
        </w:rPr>
        <w:tab/>
        <w:t>tension en sortie de l'antenne (</w:t>
      </w:r>
      <w:r w:rsidRPr="00AF07B6">
        <w:rPr>
          <w:iCs/>
          <w:lang w:val="fr-CH"/>
        </w:rPr>
        <w:t>dB(</w:t>
      </w:r>
      <w:r w:rsidRPr="00AF07B6">
        <w:rPr>
          <w:iCs/>
          <w:lang w:val="fr-CH"/>
        </w:rPr>
        <w:sym w:font="Symbol" w:char="F06D"/>
      </w:r>
      <w:r w:rsidRPr="00AF07B6">
        <w:rPr>
          <w:iCs/>
          <w:lang w:val="fr-CH"/>
        </w:rPr>
        <w:t>V))</w:t>
      </w:r>
    </w:p>
    <w:p w14:paraId="1B74C016" w14:textId="77777777" w:rsidR="00DA0C79" w:rsidRPr="00AF07B6" w:rsidRDefault="00DA0C79" w:rsidP="00DA0C79">
      <w:pPr>
        <w:rPr>
          <w:iCs/>
          <w:lang w:val="fr-CH"/>
        </w:rPr>
      </w:pPr>
      <w:r w:rsidRPr="00AF07B6">
        <w:rPr>
          <w:b/>
          <w:lang w:val="fr-CH"/>
        </w:rPr>
        <w:tab/>
      </w:r>
      <w:proofErr w:type="gramStart"/>
      <w:r w:rsidRPr="00AF07B6">
        <w:rPr>
          <w:bCs/>
          <w:i/>
          <w:iCs/>
          <w:lang w:val="fr-CH"/>
        </w:rPr>
        <w:t>k</w:t>
      </w:r>
      <w:r w:rsidRPr="00AF07B6">
        <w:rPr>
          <w:bCs/>
          <w:lang w:val="fr-CH"/>
        </w:rPr>
        <w:t>:</w:t>
      </w:r>
      <w:proofErr w:type="gramEnd"/>
      <w:r w:rsidRPr="00AF07B6">
        <w:rPr>
          <w:lang w:val="fr-CH"/>
        </w:rPr>
        <w:tab/>
        <w:t>facteur d'antenne (</w:t>
      </w:r>
      <w:r w:rsidRPr="00AF07B6">
        <w:rPr>
          <w:iCs/>
          <w:lang w:val="fr-CH"/>
        </w:rPr>
        <w:t>dB(m</w:t>
      </w:r>
      <w:r w:rsidRPr="00AF07B6">
        <w:rPr>
          <w:iCs/>
          <w:vertAlign w:val="superscript"/>
          <w:lang w:val="fr-CH"/>
        </w:rPr>
        <w:t>–1</w:t>
      </w:r>
      <w:r w:rsidRPr="00AF07B6">
        <w:rPr>
          <w:iCs/>
          <w:lang w:val="fr-CH"/>
        </w:rPr>
        <w:t>))</w:t>
      </w:r>
    </w:p>
    <w:p w14:paraId="68F9C370" w14:textId="77777777" w:rsidR="00DA0C79" w:rsidRPr="00AF07B6" w:rsidRDefault="00DA0C79" w:rsidP="00DA0C79">
      <w:pPr>
        <w:rPr>
          <w:iCs/>
          <w:lang w:val="fr-CH"/>
        </w:rPr>
      </w:pPr>
      <w:r w:rsidRPr="00AF07B6">
        <w:rPr>
          <w:b/>
          <w:lang w:val="fr-CH"/>
        </w:rPr>
        <w:tab/>
      </w:r>
      <w:proofErr w:type="gramStart"/>
      <w:r w:rsidRPr="00AF07B6">
        <w:rPr>
          <w:bCs/>
          <w:i/>
          <w:iCs/>
          <w:lang w:val="fr-CH"/>
        </w:rPr>
        <w:t>a</w:t>
      </w:r>
      <w:r w:rsidRPr="00AF07B6">
        <w:rPr>
          <w:bCs/>
          <w:i/>
          <w:iCs/>
          <w:vertAlign w:val="subscript"/>
          <w:lang w:val="fr-CH"/>
        </w:rPr>
        <w:t>c</w:t>
      </w:r>
      <w:r w:rsidRPr="00AF07B6">
        <w:rPr>
          <w:bCs/>
          <w:lang w:val="fr-CH"/>
        </w:rPr>
        <w:t>:</w:t>
      </w:r>
      <w:proofErr w:type="gramEnd"/>
      <w:r w:rsidRPr="00AF07B6">
        <w:rPr>
          <w:lang w:val="fr-CH"/>
        </w:rPr>
        <w:tab/>
        <w:t>affaiblissement sur le trajet du signal de l'antenne (</w:t>
      </w:r>
      <w:r w:rsidRPr="00AF07B6">
        <w:rPr>
          <w:iCs/>
          <w:lang w:val="fr-CH"/>
        </w:rPr>
        <w:t>dB).</w:t>
      </w:r>
    </w:p>
    <w:p w14:paraId="50CB8969" w14:textId="77777777" w:rsidR="00DA0C79" w:rsidRPr="00AF07B6" w:rsidRDefault="00DA0C79" w:rsidP="00DA0C79">
      <w:pPr>
        <w:rPr>
          <w:lang w:val="fr-CH"/>
        </w:rPr>
      </w:pPr>
      <w:r w:rsidRPr="00AF07B6">
        <w:rPr>
          <w:lang w:val="fr-CH"/>
        </w:rPr>
        <w:t>Si l'on utilise certains récepteurs de mesure, il est possible de lire la valeur du champ directement en dB(</w:t>
      </w:r>
      <w:r w:rsidRPr="00AF07B6">
        <w:rPr>
          <w:lang w:val="fr-CH"/>
        </w:rPr>
        <w:sym w:font="Symbol" w:char="F06D"/>
      </w:r>
      <w:r w:rsidRPr="00AF07B6">
        <w:rPr>
          <w:lang w:val="fr-CH"/>
        </w:rPr>
        <w:t>V/m) en entrant dans la mémoire du récepteur le facteur d'antenne et l'affaiblissement du signal sur le trajet.</w:t>
      </w:r>
    </w:p>
    <w:p w14:paraId="2B63664D" w14:textId="77777777" w:rsidR="00DA0C79" w:rsidRPr="00AF07B6" w:rsidRDefault="00DA0C79" w:rsidP="00DA0C79">
      <w:pPr>
        <w:pStyle w:val="Heading1"/>
        <w:rPr>
          <w:lang w:val="fr-CH"/>
        </w:rPr>
      </w:pPr>
      <w:bookmarkStart w:id="8" w:name="_Toc107036645"/>
      <w:r w:rsidRPr="00AF07B6">
        <w:rPr>
          <w:lang w:val="fr-CH"/>
        </w:rPr>
        <w:t>4</w:t>
      </w:r>
      <w:r w:rsidRPr="00AF07B6">
        <w:rPr>
          <w:lang w:val="fr-CH"/>
        </w:rPr>
        <w:tab/>
        <w:t>Antennes de mesure</w:t>
      </w:r>
      <w:bookmarkEnd w:id="8"/>
    </w:p>
    <w:p w14:paraId="1F5853B1" w14:textId="77777777" w:rsidR="00DA0C79" w:rsidRPr="00AF07B6" w:rsidRDefault="00DA0C79" w:rsidP="00DA0C79">
      <w:pPr>
        <w:rPr>
          <w:lang w:val="fr-CH"/>
        </w:rPr>
      </w:pPr>
      <w:r w:rsidRPr="00AF07B6">
        <w:rPr>
          <w:lang w:val="fr-CH"/>
        </w:rPr>
        <w:t>Pour les mesures, la hauteur de l'antenne qui a été retenue est de 1,5 à 3 m. On considérera que le résultat correspond à une hauteur d'antenne de 3 m.</w:t>
      </w:r>
    </w:p>
    <w:p w14:paraId="1A8F7E3A" w14:textId="77777777" w:rsidR="00DA0C79" w:rsidRPr="00AF07B6" w:rsidRDefault="00DA0C79" w:rsidP="00DA0C79">
      <w:pPr>
        <w:pStyle w:val="Heading1"/>
        <w:rPr>
          <w:lang w:val="fr-CH"/>
        </w:rPr>
      </w:pPr>
      <w:bookmarkStart w:id="9" w:name="_Toc107036646"/>
      <w:r w:rsidRPr="00AF07B6">
        <w:rPr>
          <w:lang w:val="fr-CH"/>
        </w:rPr>
        <w:t>5</w:t>
      </w:r>
      <w:r w:rsidRPr="00AF07B6">
        <w:rPr>
          <w:lang w:val="fr-CH"/>
        </w:rPr>
        <w:tab/>
        <w:t>Réglage du récepteur de mesure</w:t>
      </w:r>
      <w:bookmarkEnd w:id="9"/>
    </w:p>
    <w:p w14:paraId="0DEA3125" w14:textId="77777777" w:rsidR="00DA0C79" w:rsidRPr="00AF07B6" w:rsidRDefault="00DA0C79" w:rsidP="00DA0C79">
      <w:pPr>
        <w:pStyle w:val="Heading2"/>
        <w:rPr>
          <w:lang w:val="fr-CH"/>
        </w:rPr>
      </w:pPr>
      <w:bookmarkStart w:id="10" w:name="_Toc107036647"/>
      <w:r w:rsidRPr="00AF07B6">
        <w:rPr>
          <w:lang w:val="fr-CH"/>
        </w:rPr>
        <w:t>5.1</w:t>
      </w:r>
      <w:r w:rsidRPr="00AF07B6">
        <w:rPr>
          <w:lang w:val="fr-CH"/>
        </w:rPr>
        <w:tab/>
        <w:t>Dynamique</w:t>
      </w:r>
      <w:bookmarkEnd w:id="10"/>
    </w:p>
    <w:p w14:paraId="6C6C0326" w14:textId="77777777" w:rsidR="00DA0C79" w:rsidRPr="00AF07B6" w:rsidRDefault="00DA0C79" w:rsidP="00DA0C79">
      <w:pPr>
        <w:rPr>
          <w:lang w:val="fr-CH"/>
        </w:rPr>
      </w:pPr>
      <w:r w:rsidRPr="00AF07B6">
        <w:rPr>
          <w:lang w:val="fr-CH"/>
        </w:rPr>
        <w:t xml:space="preserve">La dynamique du récepteur de mesure devrait être </w:t>
      </w:r>
      <w:r w:rsidRPr="00AF07B6">
        <w:rPr>
          <w:lang w:val="fr-CH"/>
        </w:rPr>
        <w:sym w:font="Symbol" w:char="F0B3"/>
      </w:r>
      <w:r w:rsidRPr="00AF07B6">
        <w:rPr>
          <w:lang w:val="fr-CH"/>
        </w:rPr>
        <w:t xml:space="preserve"> 60 dB.</w:t>
      </w:r>
    </w:p>
    <w:p w14:paraId="06C1B72E" w14:textId="77777777" w:rsidR="00DA0C79" w:rsidRPr="00AF07B6" w:rsidRDefault="00DA0C79" w:rsidP="00DA0C79">
      <w:pPr>
        <w:pStyle w:val="Heading2"/>
        <w:rPr>
          <w:lang w:val="fr-CH"/>
        </w:rPr>
      </w:pPr>
      <w:bookmarkStart w:id="11" w:name="_Toc107036648"/>
      <w:r w:rsidRPr="00AF07B6">
        <w:rPr>
          <w:lang w:val="fr-CH"/>
        </w:rPr>
        <w:t>5.2</w:t>
      </w:r>
      <w:r w:rsidRPr="00AF07B6">
        <w:rPr>
          <w:lang w:val="fr-CH"/>
        </w:rPr>
        <w:tab/>
        <w:t>Fonctions et largeurs de bande du détecteur pour les différents types de signal</w:t>
      </w:r>
      <w:bookmarkEnd w:id="11"/>
    </w:p>
    <w:p w14:paraId="509D0241" w14:textId="77777777" w:rsidR="00DA0C79" w:rsidRPr="00AF07B6" w:rsidRDefault="00DA0C79" w:rsidP="00DA0C79">
      <w:pPr>
        <w:rPr>
          <w:lang w:val="fr-CH"/>
        </w:rPr>
      </w:pPr>
      <w:r w:rsidRPr="00AF07B6">
        <w:rPr>
          <w:lang w:val="fr-CH"/>
        </w:rPr>
        <w:t>La largeur de bande du récepteur devrait être suffisamment grande pour que ce récepteur puisse recevoir le signal comprenant les parties essentielles du spectre de modulation. Le type de détecteur devrait être choisi en fonction des caractéristiques et du mode de modulation du signal de mesure.</w:t>
      </w:r>
    </w:p>
    <w:p w14:paraId="326C4757" w14:textId="77777777" w:rsidR="00DA0C79" w:rsidRPr="00AF07B6" w:rsidRDefault="00DA0C79" w:rsidP="00DA0C79">
      <w:pPr>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722"/>
        <w:gridCol w:w="3515"/>
      </w:tblGrid>
      <w:tr w:rsidR="00DA0C79" w:rsidRPr="00AF07B6" w14:paraId="293CA754" w14:textId="77777777" w:rsidTr="00AF07B6">
        <w:trPr>
          <w:jc w:val="center"/>
        </w:trPr>
        <w:tc>
          <w:tcPr>
            <w:tcW w:w="3402" w:type="dxa"/>
            <w:vAlign w:val="center"/>
          </w:tcPr>
          <w:p w14:paraId="7EF99245" w14:textId="77777777" w:rsidR="00DA0C79" w:rsidRPr="00AF07B6" w:rsidRDefault="00DA0C79" w:rsidP="00AF07B6">
            <w:pPr>
              <w:pStyle w:val="Tablehead"/>
              <w:rPr>
                <w:lang w:val="fr-CH"/>
              </w:rPr>
            </w:pPr>
            <w:r w:rsidRPr="00AF07B6">
              <w:rPr>
                <w:lang w:val="fr-CH"/>
              </w:rPr>
              <w:t>Exemple de types de signal</w:t>
            </w:r>
          </w:p>
        </w:tc>
        <w:tc>
          <w:tcPr>
            <w:tcW w:w="2722" w:type="dxa"/>
            <w:vAlign w:val="center"/>
          </w:tcPr>
          <w:p w14:paraId="476D4DB6" w14:textId="77777777" w:rsidR="00DA0C79" w:rsidRPr="00AF07B6" w:rsidRDefault="00DA0C79" w:rsidP="00AF07B6">
            <w:pPr>
              <w:pStyle w:val="Tablehead"/>
              <w:rPr>
                <w:lang w:val="fr-CH"/>
              </w:rPr>
            </w:pPr>
            <w:r w:rsidRPr="00AF07B6">
              <w:rPr>
                <w:lang w:val="fr-CH"/>
              </w:rPr>
              <w:t>Largeur de bande minimale</w:t>
            </w:r>
            <w:r w:rsidRPr="00AF07B6">
              <w:rPr>
                <w:lang w:val="fr-CH"/>
              </w:rPr>
              <w:br/>
              <w:t>(kHz)</w:t>
            </w:r>
          </w:p>
        </w:tc>
        <w:tc>
          <w:tcPr>
            <w:tcW w:w="3515" w:type="dxa"/>
            <w:vAlign w:val="center"/>
          </w:tcPr>
          <w:p w14:paraId="474B27A4" w14:textId="77777777" w:rsidR="00DA0C79" w:rsidRPr="00AF07B6" w:rsidRDefault="00DA0C79" w:rsidP="00AF07B6">
            <w:pPr>
              <w:pStyle w:val="Tablehead"/>
              <w:rPr>
                <w:lang w:val="fr-CH"/>
              </w:rPr>
            </w:pPr>
            <w:r w:rsidRPr="00AF07B6">
              <w:rPr>
                <w:lang w:val="fr-CH"/>
              </w:rPr>
              <w:t>Fonction du détecteur</w:t>
            </w:r>
          </w:p>
        </w:tc>
      </w:tr>
      <w:tr w:rsidR="00DA0C79" w:rsidRPr="00AF07B6" w14:paraId="1E073590" w14:textId="77777777" w:rsidTr="00C919C3">
        <w:trPr>
          <w:jc w:val="center"/>
        </w:trPr>
        <w:tc>
          <w:tcPr>
            <w:tcW w:w="3402" w:type="dxa"/>
          </w:tcPr>
          <w:p w14:paraId="16EC18CF" w14:textId="77777777" w:rsidR="00DA0C79" w:rsidRPr="00AF07B6" w:rsidRDefault="00DA0C79" w:rsidP="00AF07B6">
            <w:pPr>
              <w:pStyle w:val="Tabletext"/>
              <w:jc w:val="left"/>
              <w:rPr>
                <w:lang w:val="fr-CH"/>
              </w:rPr>
            </w:pPr>
            <w:r w:rsidRPr="00AF07B6">
              <w:rPr>
                <w:lang w:val="fr-CH"/>
              </w:rPr>
              <w:t xml:space="preserve">Double bande latérale en MA </w:t>
            </w:r>
          </w:p>
        </w:tc>
        <w:tc>
          <w:tcPr>
            <w:tcW w:w="2722" w:type="dxa"/>
          </w:tcPr>
          <w:p w14:paraId="7A808820" w14:textId="77777777" w:rsidR="00DA0C79" w:rsidRPr="00AF07B6" w:rsidRDefault="00DA0C79" w:rsidP="00C919C3">
            <w:pPr>
              <w:pStyle w:val="Tabletext"/>
              <w:jc w:val="center"/>
              <w:rPr>
                <w:lang w:val="fr-CH"/>
              </w:rPr>
            </w:pPr>
            <w:r w:rsidRPr="00AF07B6">
              <w:rPr>
                <w:lang w:val="fr-CH"/>
              </w:rPr>
              <w:t>9 ou 10</w:t>
            </w:r>
          </w:p>
        </w:tc>
        <w:tc>
          <w:tcPr>
            <w:tcW w:w="3515" w:type="dxa"/>
          </w:tcPr>
          <w:p w14:paraId="2FF3260B" w14:textId="77777777" w:rsidR="00DA0C79" w:rsidRPr="00AF07B6" w:rsidRDefault="00DA0C79" w:rsidP="00C919C3">
            <w:pPr>
              <w:pStyle w:val="Tabletext"/>
              <w:jc w:val="center"/>
              <w:rPr>
                <w:lang w:val="fr-CH"/>
              </w:rPr>
            </w:pPr>
            <w:r w:rsidRPr="00AF07B6">
              <w:rPr>
                <w:lang w:val="fr-CH"/>
              </w:rPr>
              <w:t>Moyenne linéaire</w:t>
            </w:r>
          </w:p>
        </w:tc>
      </w:tr>
      <w:tr w:rsidR="00DA0C79" w:rsidRPr="00AF07B6" w14:paraId="66CB60DA" w14:textId="77777777" w:rsidTr="00C919C3">
        <w:trPr>
          <w:jc w:val="center"/>
        </w:trPr>
        <w:tc>
          <w:tcPr>
            <w:tcW w:w="3402" w:type="dxa"/>
          </w:tcPr>
          <w:p w14:paraId="159E8652" w14:textId="77777777" w:rsidR="00DA0C79" w:rsidRPr="00AF07B6" w:rsidRDefault="00DA0C79" w:rsidP="00AF07B6">
            <w:pPr>
              <w:pStyle w:val="Tabletext"/>
              <w:jc w:val="left"/>
              <w:rPr>
                <w:lang w:val="fr-CH"/>
              </w:rPr>
            </w:pPr>
            <w:r w:rsidRPr="00AF07B6">
              <w:rPr>
                <w:lang w:val="fr-CH"/>
              </w:rPr>
              <w:t>Bande latérale unique en MA</w:t>
            </w:r>
          </w:p>
        </w:tc>
        <w:tc>
          <w:tcPr>
            <w:tcW w:w="2722" w:type="dxa"/>
          </w:tcPr>
          <w:p w14:paraId="7D93A352" w14:textId="77777777" w:rsidR="00DA0C79" w:rsidRPr="00AF07B6" w:rsidRDefault="00DA0C79" w:rsidP="00C919C3">
            <w:pPr>
              <w:pStyle w:val="Tabletext"/>
              <w:jc w:val="center"/>
              <w:rPr>
                <w:lang w:val="fr-CH"/>
              </w:rPr>
            </w:pPr>
            <w:r w:rsidRPr="00AF07B6">
              <w:rPr>
                <w:lang w:val="fr-CH"/>
              </w:rPr>
              <w:t>2,4</w:t>
            </w:r>
          </w:p>
        </w:tc>
        <w:tc>
          <w:tcPr>
            <w:tcW w:w="3515" w:type="dxa"/>
          </w:tcPr>
          <w:p w14:paraId="23ED6F16" w14:textId="77777777" w:rsidR="00DA0C79" w:rsidRPr="00AF07B6" w:rsidRDefault="00DA0C79" w:rsidP="00C919C3">
            <w:pPr>
              <w:pStyle w:val="Tabletext"/>
              <w:jc w:val="center"/>
              <w:rPr>
                <w:lang w:val="fr-CH"/>
              </w:rPr>
            </w:pPr>
            <w:r w:rsidRPr="00AF07B6">
              <w:rPr>
                <w:lang w:val="fr-CH"/>
              </w:rPr>
              <w:t>Valeur de crête</w:t>
            </w:r>
          </w:p>
        </w:tc>
      </w:tr>
      <w:tr w:rsidR="00DA0C79" w:rsidRPr="00AF07B6" w14:paraId="1E227184" w14:textId="77777777" w:rsidTr="00C919C3">
        <w:trPr>
          <w:jc w:val="center"/>
        </w:trPr>
        <w:tc>
          <w:tcPr>
            <w:tcW w:w="3402" w:type="dxa"/>
          </w:tcPr>
          <w:p w14:paraId="234F7E70" w14:textId="77777777" w:rsidR="00DA0C79" w:rsidRPr="00AF07B6" w:rsidRDefault="00DA0C79" w:rsidP="00AF07B6">
            <w:pPr>
              <w:pStyle w:val="Tabletext"/>
              <w:jc w:val="left"/>
              <w:rPr>
                <w:lang w:val="fr-CH"/>
              </w:rPr>
            </w:pPr>
            <w:r w:rsidRPr="00AF07B6">
              <w:rPr>
                <w:lang w:val="fr-CH"/>
              </w:rPr>
              <w:t>Signal de radiodiffusion en MF</w:t>
            </w:r>
          </w:p>
        </w:tc>
        <w:tc>
          <w:tcPr>
            <w:tcW w:w="2722" w:type="dxa"/>
          </w:tcPr>
          <w:p w14:paraId="3BB2501A" w14:textId="77777777" w:rsidR="00DA0C79" w:rsidRPr="00AF07B6" w:rsidRDefault="00DA0C79" w:rsidP="00C919C3">
            <w:pPr>
              <w:pStyle w:val="Tabletext"/>
              <w:jc w:val="center"/>
              <w:rPr>
                <w:lang w:val="fr-CH"/>
              </w:rPr>
            </w:pPr>
            <w:r w:rsidRPr="00AF07B6">
              <w:rPr>
                <w:lang w:val="fr-CH"/>
              </w:rPr>
              <w:t>120</w:t>
            </w:r>
          </w:p>
        </w:tc>
        <w:tc>
          <w:tcPr>
            <w:tcW w:w="3515" w:type="dxa"/>
          </w:tcPr>
          <w:p w14:paraId="42B7BEE0" w14:textId="77777777" w:rsidR="00DA0C79" w:rsidRPr="00AF07B6" w:rsidRDefault="00DA0C79" w:rsidP="00C919C3">
            <w:pPr>
              <w:pStyle w:val="Tabletext"/>
              <w:jc w:val="center"/>
              <w:rPr>
                <w:lang w:val="fr-CH"/>
              </w:rPr>
            </w:pPr>
            <w:r w:rsidRPr="00AF07B6">
              <w:rPr>
                <w:lang w:val="fr-CH"/>
              </w:rPr>
              <w:t>Moyenne linéaire (ou logarithmique)</w:t>
            </w:r>
          </w:p>
        </w:tc>
      </w:tr>
      <w:tr w:rsidR="00DA0C79" w:rsidRPr="00AF07B6" w14:paraId="1AE33B14" w14:textId="77777777" w:rsidTr="00C919C3">
        <w:trPr>
          <w:jc w:val="center"/>
        </w:trPr>
        <w:tc>
          <w:tcPr>
            <w:tcW w:w="3402" w:type="dxa"/>
          </w:tcPr>
          <w:p w14:paraId="2A699C23" w14:textId="77777777" w:rsidR="00DA0C79" w:rsidRPr="00AF07B6" w:rsidRDefault="00DA0C79" w:rsidP="00AF07B6">
            <w:pPr>
              <w:pStyle w:val="Tabletext"/>
              <w:jc w:val="left"/>
              <w:rPr>
                <w:lang w:val="fr-CH"/>
              </w:rPr>
            </w:pPr>
            <w:r w:rsidRPr="00AF07B6">
              <w:rPr>
                <w:lang w:val="fr-CH"/>
              </w:rPr>
              <w:t>Porteuse de télévision</w:t>
            </w:r>
          </w:p>
        </w:tc>
        <w:tc>
          <w:tcPr>
            <w:tcW w:w="2722" w:type="dxa"/>
          </w:tcPr>
          <w:p w14:paraId="3097B39F" w14:textId="77777777" w:rsidR="00DA0C79" w:rsidRPr="00AF07B6" w:rsidRDefault="00DA0C79" w:rsidP="00C919C3">
            <w:pPr>
              <w:pStyle w:val="Tabletext"/>
              <w:jc w:val="center"/>
              <w:rPr>
                <w:lang w:val="fr-CH"/>
              </w:rPr>
            </w:pPr>
            <w:r w:rsidRPr="00AF07B6">
              <w:rPr>
                <w:lang w:val="fr-CH"/>
              </w:rPr>
              <w:t>120</w:t>
            </w:r>
          </w:p>
        </w:tc>
        <w:tc>
          <w:tcPr>
            <w:tcW w:w="3515" w:type="dxa"/>
          </w:tcPr>
          <w:p w14:paraId="46D2AA7C" w14:textId="77777777" w:rsidR="00DA0C79" w:rsidRPr="00AF07B6" w:rsidRDefault="00DA0C79" w:rsidP="00C919C3">
            <w:pPr>
              <w:pStyle w:val="Tabletext"/>
              <w:jc w:val="center"/>
              <w:rPr>
                <w:lang w:val="fr-CH"/>
              </w:rPr>
            </w:pPr>
            <w:r w:rsidRPr="00AF07B6">
              <w:rPr>
                <w:lang w:val="fr-CH"/>
              </w:rPr>
              <w:t>Valeur de crête</w:t>
            </w:r>
          </w:p>
        </w:tc>
      </w:tr>
      <w:tr w:rsidR="00DA0C79" w:rsidRPr="00AF07B6" w14:paraId="57CCF734" w14:textId="77777777" w:rsidTr="00C919C3">
        <w:trPr>
          <w:cantSplit/>
          <w:jc w:val="center"/>
        </w:trPr>
        <w:tc>
          <w:tcPr>
            <w:tcW w:w="3402" w:type="dxa"/>
          </w:tcPr>
          <w:p w14:paraId="1A5E348D" w14:textId="77777777" w:rsidR="00DA0C79" w:rsidRPr="00AF07B6" w:rsidRDefault="00DA0C79" w:rsidP="00AF07B6">
            <w:pPr>
              <w:pStyle w:val="Tabletext"/>
              <w:jc w:val="left"/>
              <w:rPr>
                <w:lang w:val="fr-CH"/>
              </w:rPr>
            </w:pPr>
            <w:r w:rsidRPr="00AF07B6">
              <w:rPr>
                <w:lang w:val="fr-CH"/>
              </w:rPr>
              <w:t>Signal GSM</w:t>
            </w:r>
          </w:p>
        </w:tc>
        <w:tc>
          <w:tcPr>
            <w:tcW w:w="2722" w:type="dxa"/>
          </w:tcPr>
          <w:p w14:paraId="2B12C73C" w14:textId="77777777" w:rsidR="00DA0C79" w:rsidRPr="00AF07B6" w:rsidRDefault="00DA0C79" w:rsidP="00C919C3">
            <w:pPr>
              <w:pStyle w:val="Tabletext"/>
              <w:jc w:val="center"/>
              <w:rPr>
                <w:lang w:val="fr-CH"/>
              </w:rPr>
            </w:pPr>
            <w:r w:rsidRPr="00AF07B6">
              <w:rPr>
                <w:lang w:val="fr-CH"/>
              </w:rPr>
              <w:t>300</w:t>
            </w:r>
          </w:p>
        </w:tc>
        <w:tc>
          <w:tcPr>
            <w:tcW w:w="3515" w:type="dxa"/>
            <w:vMerge w:val="restart"/>
          </w:tcPr>
          <w:p w14:paraId="0A72239D" w14:textId="77777777" w:rsidR="00DA0C79" w:rsidRPr="00AF07B6" w:rsidRDefault="00DA0C79" w:rsidP="00C919C3">
            <w:pPr>
              <w:pStyle w:val="Tabletext"/>
              <w:jc w:val="center"/>
              <w:rPr>
                <w:lang w:val="fr-CH"/>
              </w:rPr>
            </w:pPr>
            <w:r w:rsidRPr="00AF07B6">
              <w:rPr>
                <w:lang w:val="fr-CH"/>
              </w:rPr>
              <w:t>Valeur quadratique</w:t>
            </w:r>
          </w:p>
        </w:tc>
      </w:tr>
      <w:tr w:rsidR="00DA0C79" w:rsidRPr="00AF07B6" w14:paraId="7573FF8F" w14:textId="77777777" w:rsidTr="00C919C3">
        <w:trPr>
          <w:cantSplit/>
          <w:jc w:val="center"/>
        </w:trPr>
        <w:tc>
          <w:tcPr>
            <w:tcW w:w="3402" w:type="dxa"/>
          </w:tcPr>
          <w:p w14:paraId="6D34766E" w14:textId="77777777" w:rsidR="00DA0C79" w:rsidRPr="00AF07B6" w:rsidRDefault="00DA0C79" w:rsidP="00AF07B6">
            <w:pPr>
              <w:pStyle w:val="Tabletext"/>
              <w:jc w:val="left"/>
              <w:rPr>
                <w:lang w:val="fr-CH"/>
              </w:rPr>
            </w:pPr>
            <w:r w:rsidRPr="00AF07B6">
              <w:rPr>
                <w:lang w:val="fr-CH"/>
              </w:rPr>
              <w:t>Signal DAB</w:t>
            </w:r>
          </w:p>
        </w:tc>
        <w:tc>
          <w:tcPr>
            <w:tcW w:w="2722" w:type="dxa"/>
          </w:tcPr>
          <w:p w14:paraId="10B0536C" w14:textId="77777777" w:rsidR="00DA0C79" w:rsidRPr="00AF07B6" w:rsidRDefault="00DA0C79" w:rsidP="00C919C3">
            <w:pPr>
              <w:pStyle w:val="Tabletext"/>
              <w:jc w:val="center"/>
              <w:rPr>
                <w:lang w:val="fr-CH"/>
              </w:rPr>
            </w:pPr>
            <w:r w:rsidRPr="00AF07B6">
              <w:rPr>
                <w:lang w:val="fr-CH"/>
              </w:rPr>
              <w:t>1 500</w:t>
            </w:r>
          </w:p>
        </w:tc>
        <w:tc>
          <w:tcPr>
            <w:tcW w:w="3515" w:type="dxa"/>
            <w:vMerge/>
          </w:tcPr>
          <w:p w14:paraId="577D1AA5" w14:textId="77777777" w:rsidR="00DA0C79" w:rsidRPr="00AF07B6" w:rsidRDefault="00DA0C79" w:rsidP="00C919C3">
            <w:pPr>
              <w:pStyle w:val="Tabletext"/>
              <w:jc w:val="center"/>
              <w:rPr>
                <w:lang w:val="fr-CH"/>
              </w:rPr>
            </w:pPr>
          </w:p>
        </w:tc>
      </w:tr>
      <w:tr w:rsidR="00DA0C79" w:rsidRPr="00AF07B6" w14:paraId="5783F51D" w14:textId="77777777" w:rsidTr="00C919C3">
        <w:trPr>
          <w:cantSplit/>
          <w:jc w:val="center"/>
        </w:trPr>
        <w:tc>
          <w:tcPr>
            <w:tcW w:w="3402" w:type="dxa"/>
          </w:tcPr>
          <w:p w14:paraId="7E20060F" w14:textId="77777777" w:rsidR="00DA0C79" w:rsidRPr="00AF07B6" w:rsidRDefault="00DA0C79" w:rsidP="00AF07B6">
            <w:pPr>
              <w:pStyle w:val="Tabletext"/>
              <w:jc w:val="left"/>
              <w:rPr>
                <w:lang w:val="fr-CH"/>
              </w:rPr>
            </w:pPr>
            <w:r w:rsidRPr="00AF07B6">
              <w:rPr>
                <w:lang w:val="fr-CH"/>
              </w:rPr>
              <w:t>Signal DVB-T</w:t>
            </w:r>
            <w:r w:rsidRPr="00AF07B6">
              <w:rPr>
                <w:lang w:val="fr-CH"/>
              </w:rPr>
              <w:br/>
            </w:r>
            <w:proofErr w:type="gramStart"/>
            <w:r w:rsidRPr="00AF07B6">
              <w:rPr>
                <w:lang w:val="fr-CH"/>
              </w:rPr>
              <w:t>Systèmes:</w:t>
            </w:r>
            <w:proofErr w:type="gramEnd"/>
            <w:r w:rsidRPr="00AF07B6">
              <w:rPr>
                <w:lang w:val="fr-CH"/>
              </w:rPr>
              <w:tab/>
              <w:t>6 MHz</w:t>
            </w:r>
            <w:r w:rsidRPr="00AF07B6">
              <w:rPr>
                <w:lang w:val="fr-CH"/>
              </w:rPr>
              <w:br/>
            </w:r>
            <w:r w:rsidRPr="00AF07B6">
              <w:rPr>
                <w:lang w:val="fr-CH"/>
              </w:rPr>
              <w:tab/>
            </w:r>
            <w:r w:rsidRPr="00AF07B6">
              <w:rPr>
                <w:lang w:val="fr-CH"/>
              </w:rPr>
              <w:tab/>
            </w:r>
            <w:r w:rsidRPr="00AF07B6">
              <w:rPr>
                <w:lang w:val="fr-CH"/>
              </w:rPr>
              <w:tab/>
            </w:r>
            <w:r w:rsidRPr="00AF07B6">
              <w:rPr>
                <w:lang w:val="fr-CH"/>
              </w:rPr>
              <w:tab/>
              <w:t>7 MHz</w:t>
            </w:r>
            <w:r w:rsidRPr="00AF07B6">
              <w:rPr>
                <w:lang w:val="fr-CH"/>
              </w:rPr>
              <w:br/>
            </w:r>
            <w:r w:rsidRPr="00AF07B6">
              <w:rPr>
                <w:lang w:val="fr-CH"/>
              </w:rPr>
              <w:tab/>
            </w:r>
            <w:r w:rsidRPr="00AF07B6">
              <w:rPr>
                <w:lang w:val="fr-CH"/>
              </w:rPr>
              <w:tab/>
            </w:r>
            <w:r w:rsidRPr="00AF07B6">
              <w:rPr>
                <w:lang w:val="fr-CH"/>
              </w:rPr>
              <w:tab/>
            </w:r>
            <w:r w:rsidRPr="00AF07B6">
              <w:rPr>
                <w:lang w:val="fr-CH"/>
              </w:rPr>
              <w:tab/>
              <w:t>8 MHz</w:t>
            </w:r>
          </w:p>
        </w:tc>
        <w:tc>
          <w:tcPr>
            <w:tcW w:w="2722" w:type="dxa"/>
          </w:tcPr>
          <w:p w14:paraId="2D956A0E" w14:textId="77777777" w:rsidR="00DA0C79" w:rsidRPr="00AF07B6" w:rsidRDefault="00DA0C79" w:rsidP="00C919C3">
            <w:pPr>
              <w:pStyle w:val="Tabletext"/>
              <w:jc w:val="center"/>
              <w:rPr>
                <w:lang w:val="fr-CH"/>
              </w:rPr>
            </w:pPr>
            <w:r w:rsidRPr="00AF07B6">
              <w:rPr>
                <w:lang w:val="fr-CH"/>
              </w:rPr>
              <w:br/>
              <w:t>6 000</w:t>
            </w:r>
            <w:r w:rsidRPr="00AF07B6">
              <w:rPr>
                <w:lang w:val="fr-CH"/>
              </w:rPr>
              <w:br/>
              <w:t>7 000</w:t>
            </w:r>
            <w:r w:rsidRPr="00AF07B6">
              <w:rPr>
                <w:lang w:val="fr-CH"/>
              </w:rPr>
              <w:br/>
              <w:t>8 000</w:t>
            </w:r>
          </w:p>
        </w:tc>
        <w:tc>
          <w:tcPr>
            <w:tcW w:w="3515" w:type="dxa"/>
            <w:vMerge/>
          </w:tcPr>
          <w:p w14:paraId="5812779F" w14:textId="77777777" w:rsidR="00DA0C79" w:rsidRPr="00AF07B6" w:rsidRDefault="00DA0C79" w:rsidP="00C919C3">
            <w:pPr>
              <w:pStyle w:val="Tabletext"/>
              <w:jc w:val="center"/>
              <w:rPr>
                <w:lang w:val="fr-CH"/>
              </w:rPr>
            </w:pPr>
          </w:p>
        </w:tc>
      </w:tr>
      <w:tr w:rsidR="00DA0C79" w:rsidRPr="00AF07B6" w14:paraId="48C7A91F" w14:textId="77777777" w:rsidTr="00C919C3">
        <w:trPr>
          <w:cantSplit/>
          <w:jc w:val="center"/>
        </w:trPr>
        <w:tc>
          <w:tcPr>
            <w:tcW w:w="3402" w:type="dxa"/>
          </w:tcPr>
          <w:p w14:paraId="7C5F3804" w14:textId="77777777" w:rsidR="00DA0C79" w:rsidRPr="00AF07B6" w:rsidRDefault="00DA0C79" w:rsidP="00AF07B6">
            <w:pPr>
              <w:pStyle w:val="Tabletext"/>
              <w:jc w:val="left"/>
              <w:rPr>
                <w:lang w:val="fr-CH"/>
              </w:rPr>
            </w:pPr>
            <w:r w:rsidRPr="00AF07B6">
              <w:rPr>
                <w:lang w:val="fr-CH"/>
              </w:rPr>
              <w:t>Signal TETRA</w:t>
            </w:r>
          </w:p>
        </w:tc>
        <w:tc>
          <w:tcPr>
            <w:tcW w:w="2722" w:type="dxa"/>
          </w:tcPr>
          <w:p w14:paraId="6BF4F387" w14:textId="77777777" w:rsidR="00DA0C79" w:rsidRPr="00AF07B6" w:rsidRDefault="00DA0C79" w:rsidP="00C919C3">
            <w:pPr>
              <w:pStyle w:val="Tabletext"/>
              <w:jc w:val="center"/>
              <w:rPr>
                <w:lang w:val="fr-CH"/>
              </w:rPr>
            </w:pPr>
            <w:r w:rsidRPr="00AF07B6">
              <w:rPr>
                <w:lang w:val="fr-CH"/>
              </w:rPr>
              <w:t>30</w:t>
            </w:r>
          </w:p>
        </w:tc>
        <w:tc>
          <w:tcPr>
            <w:tcW w:w="3515" w:type="dxa"/>
            <w:vMerge/>
          </w:tcPr>
          <w:p w14:paraId="2F2F6879" w14:textId="77777777" w:rsidR="00DA0C79" w:rsidRPr="00AF07B6" w:rsidRDefault="00DA0C79" w:rsidP="00C919C3">
            <w:pPr>
              <w:pStyle w:val="Tabletext"/>
              <w:jc w:val="center"/>
              <w:rPr>
                <w:lang w:val="fr-CH"/>
              </w:rPr>
            </w:pPr>
          </w:p>
        </w:tc>
      </w:tr>
      <w:tr w:rsidR="00DA0C79" w:rsidRPr="00AF07B6" w14:paraId="3306BCE2" w14:textId="77777777" w:rsidTr="00C919C3">
        <w:trPr>
          <w:cantSplit/>
          <w:jc w:val="center"/>
        </w:trPr>
        <w:tc>
          <w:tcPr>
            <w:tcW w:w="3402" w:type="dxa"/>
            <w:tcBorders>
              <w:bottom w:val="single" w:sz="4" w:space="0" w:color="auto"/>
            </w:tcBorders>
          </w:tcPr>
          <w:p w14:paraId="2EAFE8D3" w14:textId="77777777" w:rsidR="00DA0C79" w:rsidRPr="00AF07B6" w:rsidRDefault="00DA0C79" w:rsidP="00AF07B6">
            <w:pPr>
              <w:pStyle w:val="Tabletext"/>
              <w:jc w:val="left"/>
              <w:rPr>
                <w:lang w:val="fr-CH"/>
              </w:rPr>
            </w:pPr>
            <w:r w:rsidRPr="00AF07B6">
              <w:rPr>
                <w:lang w:val="fr-CH"/>
              </w:rPr>
              <w:t>Signal UMTS</w:t>
            </w:r>
          </w:p>
        </w:tc>
        <w:tc>
          <w:tcPr>
            <w:tcW w:w="2722" w:type="dxa"/>
            <w:tcBorders>
              <w:bottom w:val="single" w:sz="4" w:space="0" w:color="auto"/>
            </w:tcBorders>
          </w:tcPr>
          <w:p w14:paraId="2D83A2F9" w14:textId="77777777" w:rsidR="00DA0C79" w:rsidRPr="00AF07B6" w:rsidRDefault="00DA0C79" w:rsidP="00C919C3">
            <w:pPr>
              <w:pStyle w:val="Tabletext"/>
              <w:jc w:val="center"/>
              <w:rPr>
                <w:lang w:val="fr-CH"/>
              </w:rPr>
            </w:pPr>
            <w:r w:rsidRPr="00AF07B6">
              <w:rPr>
                <w:lang w:val="fr-CH"/>
              </w:rPr>
              <w:t>4 000</w:t>
            </w:r>
          </w:p>
        </w:tc>
        <w:tc>
          <w:tcPr>
            <w:tcW w:w="3515" w:type="dxa"/>
            <w:vMerge/>
            <w:tcBorders>
              <w:bottom w:val="single" w:sz="4" w:space="0" w:color="auto"/>
            </w:tcBorders>
          </w:tcPr>
          <w:p w14:paraId="2E0FE667" w14:textId="77777777" w:rsidR="00DA0C79" w:rsidRPr="00AF07B6" w:rsidRDefault="00DA0C79" w:rsidP="00C919C3">
            <w:pPr>
              <w:pStyle w:val="Tabletext"/>
              <w:jc w:val="center"/>
              <w:rPr>
                <w:lang w:val="fr-CH"/>
              </w:rPr>
            </w:pPr>
          </w:p>
        </w:tc>
      </w:tr>
      <w:tr w:rsidR="00DA0C79" w:rsidRPr="00AF07B6" w14:paraId="259D77B2" w14:textId="77777777" w:rsidTr="00C919C3">
        <w:trPr>
          <w:cantSplit/>
          <w:jc w:val="center"/>
        </w:trPr>
        <w:tc>
          <w:tcPr>
            <w:tcW w:w="3402" w:type="dxa"/>
            <w:tcBorders>
              <w:bottom w:val="nil"/>
            </w:tcBorders>
          </w:tcPr>
          <w:p w14:paraId="2488FE2C" w14:textId="77777777" w:rsidR="00DA0C79" w:rsidRPr="00AF07B6" w:rsidRDefault="00DA0C79" w:rsidP="00AF07B6">
            <w:pPr>
              <w:pStyle w:val="Tabletext"/>
              <w:jc w:val="left"/>
              <w:rPr>
                <w:lang w:val="fr-CH"/>
              </w:rPr>
            </w:pPr>
            <w:r w:rsidRPr="00AF07B6">
              <w:rPr>
                <w:lang w:val="fr-CH"/>
              </w:rPr>
              <w:t>Signal radio en MF à bande étroite</w:t>
            </w:r>
          </w:p>
        </w:tc>
        <w:tc>
          <w:tcPr>
            <w:tcW w:w="2722" w:type="dxa"/>
            <w:tcBorders>
              <w:bottom w:val="nil"/>
            </w:tcBorders>
          </w:tcPr>
          <w:p w14:paraId="368BB02E" w14:textId="77777777" w:rsidR="00DA0C79" w:rsidRPr="00AF07B6" w:rsidRDefault="00DA0C79" w:rsidP="00C919C3">
            <w:pPr>
              <w:pStyle w:val="Tabletext"/>
              <w:jc w:val="center"/>
              <w:rPr>
                <w:lang w:val="fr-CH"/>
              </w:rPr>
            </w:pPr>
          </w:p>
        </w:tc>
        <w:tc>
          <w:tcPr>
            <w:tcW w:w="3515" w:type="dxa"/>
            <w:tcBorders>
              <w:bottom w:val="nil"/>
            </w:tcBorders>
          </w:tcPr>
          <w:p w14:paraId="27F2B884" w14:textId="77777777" w:rsidR="00DA0C79" w:rsidRPr="00AF07B6" w:rsidRDefault="00DA0C79" w:rsidP="00C919C3">
            <w:pPr>
              <w:pStyle w:val="Tabletext"/>
              <w:jc w:val="center"/>
              <w:rPr>
                <w:lang w:val="fr-CH"/>
              </w:rPr>
            </w:pPr>
          </w:p>
        </w:tc>
      </w:tr>
      <w:tr w:rsidR="00DA0C79" w:rsidRPr="00AF07B6" w14:paraId="1F2DDC19" w14:textId="77777777" w:rsidTr="00C919C3">
        <w:trPr>
          <w:cantSplit/>
          <w:jc w:val="center"/>
        </w:trPr>
        <w:tc>
          <w:tcPr>
            <w:tcW w:w="3402" w:type="dxa"/>
            <w:tcBorders>
              <w:top w:val="nil"/>
            </w:tcBorders>
          </w:tcPr>
          <w:p w14:paraId="2505B60B" w14:textId="77777777" w:rsidR="00DA0C79" w:rsidRPr="00AF07B6" w:rsidRDefault="00DA0C79" w:rsidP="00AF07B6">
            <w:pPr>
              <w:pStyle w:val="Tabletext"/>
              <w:jc w:val="left"/>
              <w:rPr>
                <w:lang w:val="fr-CH"/>
              </w:rPr>
            </w:pPr>
            <w:r w:rsidRPr="00AF07B6">
              <w:rPr>
                <w:lang w:val="fr-CH"/>
              </w:rPr>
              <w:t xml:space="preserve">Espacement des </w:t>
            </w:r>
            <w:proofErr w:type="gramStart"/>
            <w:r w:rsidRPr="00AF07B6">
              <w:rPr>
                <w:lang w:val="fr-CH"/>
              </w:rPr>
              <w:t>canaux:</w:t>
            </w:r>
            <w:proofErr w:type="gramEnd"/>
            <w:r w:rsidRPr="00AF07B6">
              <w:rPr>
                <w:lang w:val="fr-CH"/>
              </w:rPr>
              <w:tab/>
              <w:t>12,5 kHz</w:t>
            </w:r>
          </w:p>
        </w:tc>
        <w:tc>
          <w:tcPr>
            <w:tcW w:w="2722" w:type="dxa"/>
            <w:tcBorders>
              <w:top w:val="nil"/>
            </w:tcBorders>
          </w:tcPr>
          <w:p w14:paraId="67257752" w14:textId="77777777" w:rsidR="00DA0C79" w:rsidRPr="00AF07B6" w:rsidRDefault="00DA0C79" w:rsidP="00C919C3">
            <w:pPr>
              <w:pStyle w:val="Tabletext"/>
              <w:jc w:val="center"/>
              <w:rPr>
                <w:lang w:val="fr-CH"/>
              </w:rPr>
            </w:pPr>
            <w:r w:rsidRPr="00AF07B6">
              <w:rPr>
                <w:lang w:val="fr-CH"/>
              </w:rPr>
              <w:t>7,5</w:t>
            </w:r>
          </w:p>
        </w:tc>
        <w:tc>
          <w:tcPr>
            <w:tcW w:w="3515" w:type="dxa"/>
            <w:tcBorders>
              <w:top w:val="nil"/>
            </w:tcBorders>
          </w:tcPr>
          <w:p w14:paraId="235F6EE4" w14:textId="77777777" w:rsidR="00DA0C79" w:rsidRPr="00AF07B6" w:rsidRDefault="00DA0C79" w:rsidP="00C919C3">
            <w:pPr>
              <w:pStyle w:val="Tabletext"/>
              <w:jc w:val="center"/>
              <w:rPr>
                <w:lang w:val="fr-CH"/>
              </w:rPr>
            </w:pPr>
            <w:r w:rsidRPr="00AF07B6">
              <w:rPr>
                <w:lang w:val="fr-CH"/>
              </w:rPr>
              <w:t>Moyenne linéaire (ou logarithmique)</w:t>
            </w:r>
          </w:p>
        </w:tc>
      </w:tr>
      <w:tr w:rsidR="00DA0C79" w:rsidRPr="00AF07B6" w14:paraId="374182C1" w14:textId="77777777" w:rsidTr="00C919C3">
        <w:trPr>
          <w:cantSplit/>
          <w:jc w:val="center"/>
        </w:trPr>
        <w:tc>
          <w:tcPr>
            <w:tcW w:w="3402" w:type="dxa"/>
          </w:tcPr>
          <w:p w14:paraId="3D61788F" w14:textId="77777777" w:rsidR="00DA0C79" w:rsidRPr="00AF07B6" w:rsidRDefault="00DA0C79" w:rsidP="00AF07B6">
            <w:pPr>
              <w:pStyle w:val="Tabletext"/>
              <w:tabs>
                <w:tab w:val="clear" w:pos="284"/>
                <w:tab w:val="clear" w:pos="567"/>
                <w:tab w:val="clear" w:pos="851"/>
                <w:tab w:val="clear" w:pos="1134"/>
                <w:tab w:val="clear" w:pos="1418"/>
                <w:tab w:val="clear" w:pos="1701"/>
                <w:tab w:val="clear" w:pos="1985"/>
              </w:tabs>
              <w:jc w:val="left"/>
              <w:rPr>
                <w:lang w:val="fr-CH"/>
              </w:rPr>
            </w:pPr>
            <w:r w:rsidRPr="00AF07B6">
              <w:rPr>
                <w:lang w:val="fr-CH"/>
              </w:rPr>
              <w:tab/>
              <w:t>20 kHz</w:t>
            </w:r>
          </w:p>
        </w:tc>
        <w:tc>
          <w:tcPr>
            <w:tcW w:w="2722" w:type="dxa"/>
          </w:tcPr>
          <w:p w14:paraId="5F5AD8BE" w14:textId="77777777" w:rsidR="00DA0C79" w:rsidRPr="00AF07B6" w:rsidRDefault="00DA0C79" w:rsidP="00C919C3">
            <w:pPr>
              <w:pStyle w:val="Tabletext"/>
              <w:jc w:val="center"/>
              <w:rPr>
                <w:lang w:val="fr-CH"/>
              </w:rPr>
            </w:pPr>
            <w:r w:rsidRPr="00AF07B6">
              <w:rPr>
                <w:lang w:val="fr-CH"/>
              </w:rPr>
              <w:t>12</w:t>
            </w:r>
          </w:p>
        </w:tc>
        <w:tc>
          <w:tcPr>
            <w:tcW w:w="3515" w:type="dxa"/>
          </w:tcPr>
          <w:p w14:paraId="3B39E636" w14:textId="77777777" w:rsidR="00DA0C79" w:rsidRPr="00AF07B6" w:rsidRDefault="00DA0C79" w:rsidP="00C919C3">
            <w:pPr>
              <w:pStyle w:val="Tabletext"/>
              <w:jc w:val="center"/>
              <w:rPr>
                <w:lang w:val="fr-CH"/>
              </w:rPr>
            </w:pPr>
            <w:r w:rsidRPr="00AF07B6">
              <w:rPr>
                <w:lang w:val="fr-CH"/>
              </w:rPr>
              <w:t>Moyenne linéaire (ou logarithmique)</w:t>
            </w:r>
          </w:p>
        </w:tc>
      </w:tr>
      <w:tr w:rsidR="00DA0C79" w:rsidRPr="00AF07B6" w14:paraId="5BDA7474" w14:textId="77777777" w:rsidTr="00C919C3">
        <w:trPr>
          <w:cantSplit/>
          <w:jc w:val="center"/>
        </w:trPr>
        <w:tc>
          <w:tcPr>
            <w:tcW w:w="3402" w:type="dxa"/>
            <w:tcBorders>
              <w:bottom w:val="single" w:sz="4" w:space="0" w:color="auto"/>
            </w:tcBorders>
          </w:tcPr>
          <w:p w14:paraId="6741F77C" w14:textId="77777777" w:rsidR="00DA0C79" w:rsidRPr="00AF07B6" w:rsidRDefault="00DA0C79" w:rsidP="00AF07B6">
            <w:pPr>
              <w:pStyle w:val="Tabletext"/>
              <w:tabs>
                <w:tab w:val="clear" w:pos="284"/>
                <w:tab w:val="clear" w:pos="567"/>
                <w:tab w:val="clear" w:pos="851"/>
                <w:tab w:val="clear" w:pos="1134"/>
                <w:tab w:val="clear" w:pos="1418"/>
                <w:tab w:val="clear" w:pos="1701"/>
                <w:tab w:val="clear" w:pos="1985"/>
              </w:tabs>
              <w:jc w:val="left"/>
              <w:rPr>
                <w:lang w:val="fr-CH"/>
              </w:rPr>
            </w:pPr>
            <w:r w:rsidRPr="00AF07B6">
              <w:rPr>
                <w:lang w:val="fr-CH"/>
              </w:rPr>
              <w:tab/>
              <w:t>25 kHz</w:t>
            </w:r>
          </w:p>
        </w:tc>
        <w:tc>
          <w:tcPr>
            <w:tcW w:w="2722" w:type="dxa"/>
            <w:tcBorders>
              <w:bottom w:val="single" w:sz="4" w:space="0" w:color="auto"/>
            </w:tcBorders>
          </w:tcPr>
          <w:p w14:paraId="68C033ED" w14:textId="77777777" w:rsidR="00DA0C79" w:rsidRPr="00AF07B6" w:rsidRDefault="00DA0C79" w:rsidP="00C919C3">
            <w:pPr>
              <w:pStyle w:val="Tabletext"/>
              <w:jc w:val="center"/>
              <w:rPr>
                <w:lang w:val="fr-CH"/>
              </w:rPr>
            </w:pPr>
            <w:r w:rsidRPr="00AF07B6">
              <w:rPr>
                <w:lang w:val="fr-CH"/>
              </w:rPr>
              <w:t>12</w:t>
            </w:r>
          </w:p>
        </w:tc>
        <w:tc>
          <w:tcPr>
            <w:tcW w:w="3515" w:type="dxa"/>
            <w:tcBorders>
              <w:bottom w:val="single" w:sz="4" w:space="0" w:color="auto"/>
            </w:tcBorders>
          </w:tcPr>
          <w:p w14:paraId="3094E9CF" w14:textId="77777777" w:rsidR="00DA0C79" w:rsidRPr="00AF07B6" w:rsidRDefault="00DA0C79" w:rsidP="00C919C3">
            <w:pPr>
              <w:pStyle w:val="Tabletext"/>
              <w:jc w:val="center"/>
              <w:rPr>
                <w:lang w:val="fr-CH"/>
              </w:rPr>
            </w:pPr>
            <w:r w:rsidRPr="00AF07B6">
              <w:rPr>
                <w:lang w:val="fr-CH"/>
              </w:rPr>
              <w:t>Moyenne linéaire (ou logarithmique)</w:t>
            </w:r>
          </w:p>
        </w:tc>
      </w:tr>
      <w:tr w:rsidR="00DA0C79" w:rsidRPr="00AF07B6" w14:paraId="3FCACCF7" w14:textId="77777777" w:rsidTr="00C919C3">
        <w:trPr>
          <w:cantSplit/>
          <w:jc w:val="center"/>
        </w:trPr>
        <w:tc>
          <w:tcPr>
            <w:tcW w:w="9639" w:type="dxa"/>
            <w:gridSpan w:val="3"/>
            <w:tcBorders>
              <w:left w:val="nil"/>
              <w:bottom w:val="nil"/>
              <w:right w:val="nil"/>
            </w:tcBorders>
          </w:tcPr>
          <w:p w14:paraId="66B26034" w14:textId="77777777" w:rsidR="00DA0C79" w:rsidRPr="00AF07B6" w:rsidRDefault="00DA0C79" w:rsidP="00C919C3">
            <w:pPr>
              <w:pStyle w:val="Tablelegend"/>
              <w:rPr>
                <w:lang w:val="fr-CH"/>
              </w:rPr>
            </w:pPr>
            <w:proofErr w:type="gramStart"/>
            <w:r w:rsidRPr="00AF07B6">
              <w:rPr>
                <w:lang w:val="fr-CH"/>
              </w:rPr>
              <w:t>GSM:</w:t>
            </w:r>
            <w:proofErr w:type="gramEnd"/>
            <w:r w:rsidRPr="00AF07B6">
              <w:rPr>
                <w:lang w:val="fr-CH"/>
              </w:rPr>
              <w:tab/>
            </w:r>
            <w:r w:rsidRPr="00AF07B6">
              <w:rPr>
                <w:lang w:val="fr-CH"/>
              </w:rPr>
              <w:tab/>
              <w:t>Système mondial pour communications mobiles</w:t>
            </w:r>
          </w:p>
          <w:p w14:paraId="64219177" w14:textId="77777777" w:rsidR="00DA0C79" w:rsidRPr="00AF07B6" w:rsidRDefault="00DA0C79" w:rsidP="00C919C3">
            <w:pPr>
              <w:pStyle w:val="Tablelegend"/>
              <w:rPr>
                <w:lang w:val="fr-CH"/>
              </w:rPr>
            </w:pPr>
            <w:proofErr w:type="gramStart"/>
            <w:r w:rsidRPr="00AF07B6">
              <w:rPr>
                <w:lang w:val="fr-CH"/>
              </w:rPr>
              <w:t>DAB:</w:t>
            </w:r>
            <w:proofErr w:type="gramEnd"/>
            <w:r w:rsidRPr="00AF07B6">
              <w:rPr>
                <w:lang w:val="fr-CH"/>
              </w:rPr>
              <w:tab/>
            </w:r>
            <w:r w:rsidRPr="00AF07B6">
              <w:rPr>
                <w:lang w:val="fr-CH"/>
              </w:rPr>
              <w:tab/>
              <w:t>Radiodiffusion audionumérique</w:t>
            </w:r>
          </w:p>
          <w:p w14:paraId="76D6759E" w14:textId="77777777" w:rsidR="00DA0C79" w:rsidRPr="00AF07B6" w:rsidRDefault="00DA0C79" w:rsidP="00C919C3">
            <w:pPr>
              <w:pStyle w:val="Tablelegend"/>
              <w:rPr>
                <w:lang w:val="fr-CH"/>
              </w:rPr>
            </w:pPr>
            <w:r w:rsidRPr="00AF07B6">
              <w:rPr>
                <w:lang w:val="fr-CH"/>
              </w:rPr>
              <w:t>DVB-</w:t>
            </w:r>
            <w:proofErr w:type="gramStart"/>
            <w:r w:rsidRPr="00AF07B6">
              <w:rPr>
                <w:lang w:val="fr-CH"/>
              </w:rPr>
              <w:t>T:</w:t>
            </w:r>
            <w:proofErr w:type="gramEnd"/>
            <w:r w:rsidRPr="00AF07B6">
              <w:rPr>
                <w:lang w:val="fr-CH"/>
              </w:rPr>
              <w:tab/>
              <w:t>Radiodiffusion vidéo numérique de Terre</w:t>
            </w:r>
          </w:p>
          <w:p w14:paraId="1C6B241D" w14:textId="77777777" w:rsidR="00DA0C79" w:rsidRPr="00AF07B6" w:rsidRDefault="00DA0C79" w:rsidP="00C919C3">
            <w:pPr>
              <w:pStyle w:val="Tablelegend"/>
              <w:rPr>
                <w:lang w:val="fr-CH"/>
              </w:rPr>
            </w:pPr>
            <w:proofErr w:type="gramStart"/>
            <w:r w:rsidRPr="00AF07B6">
              <w:rPr>
                <w:lang w:val="fr-CH"/>
              </w:rPr>
              <w:t>TETRA:</w:t>
            </w:r>
            <w:proofErr w:type="gramEnd"/>
            <w:r w:rsidRPr="00AF07B6">
              <w:rPr>
                <w:lang w:val="fr-CH"/>
              </w:rPr>
              <w:tab/>
              <w:t>Système de radiocommunication de Terre à ressources partagées</w:t>
            </w:r>
          </w:p>
          <w:p w14:paraId="55552DCC" w14:textId="77777777" w:rsidR="00DA0C79" w:rsidRPr="00AF07B6" w:rsidRDefault="00DA0C79" w:rsidP="00AF07B6">
            <w:pPr>
              <w:pStyle w:val="Tablelegend"/>
              <w:rPr>
                <w:lang w:val="fr-CH"/>
              </w:rPr>
            </w:pPr>
            <w:proofErr w:type="gramStart"/>
            <w:r w:rsidRPr="00AF07B6">
              <w:rPr>
                <w:lang w:val="fr-CH"/>
              </w:rPr>
              <w:t>UMTS:</w:t>
            </w:r>
            <w:proofErr w:type="gramEnd"/>
            <w:r w:rsidRPr="00AF07B6">
              <w:rPr>
                <w:lang w:val="fr-CH"/>
              </w:rPr>
              <w:tab/>
              <w:t xml:space="preserve">Système de télécommunications mobiles universelles, technique particulière de la famille des </w:t>
            </w:r>
            <w:r w:rsidR="00AF07B6" w:rsidRPr="00AF07B6">
              <w:rPr>
                <w:lang w:val="fr-CH"/>
              </w:rPr>
              <w:tab/>
            </w:r>
            <w:r w:rsidR="00AF07B6" w:rsidRPr="00AF07B6">
              <w:rPr>
                <w:lang w:val="fr-CH"/>
              </w:rPr>
              <w:tab/>
            </w:r>
            <w:r w:rsidR="00AF07B6" w:rsidRPr="00AF07B6">
              <w:rPr>
                <w:lang w:val="fr-CH"/>
              </w:rPr>
              <w:tab/>
            </w:r>
            <w:r w:rsidRPr="00AF07B6">
              <w:rPr>
                <w:lang w:val="fr-CH"/>
              </w:rPr>
              <w:t>systèmes IMT-2000.</w:t>
            </w:r>
          </w:p>
        </w:tc>
      </w:tr>
    </w:tbl>
    <w:p w14:paraId="6226021C" w14:textId="77777777" w:rsidR="00DA0C79" w:rsidRPr="00AF07B6" w:rsidRDefault="00DA0C79" w:rsidP="00DA0C79">
      <w:pPr>
        <w:pStyle w:val="Tablefin"/>
        <w:rPr>
          <w:lang w:val="fr-CH"/>
        </w:rPr>
      </w:pPr>
    </w:p>
    <w:p w14:paraId="672BD8F7" w14:textId="77777777" w:rsidR="00DA0C79" w:rsidRPr="00AF07B6" w:rsidRDefault="00DA0C79" w:rsidP="00DA0C79">
      <w:pPr>
        <w:pStyle w:val="Heading1"/>
        <w:rPr>
          <w:lang w:val="fr-CH"/>
        </w:rPr>
      </w:pPr>
      <w:bookmarkStart w:id="12" w:name="_Toc107036649"/>
      <w:r w:rsidRPr="00AF07B6">
        <w:rPr>
          <w:lang w:val="fr-CH"/>
        </w:rPr>
        <w:t>6</w:t>
      </w:r>
      <w:r w:rsidRPr="00AF07B6">
        <w:rPr>
          <w:lang w:val="fr-CH"/>
        </w:rPr>
        <w:tab/>
        <w:t>Vitesse du véhicule</w:t>
      </w:r>
      <w:bookmarkEnd w:id="12"/>
    </w:p>
    <w:p w14:paraId="182F720C" w14:textId="77777777" w:rsidR="00DA0C79" w:rsidRPr="00AF07B6" w:rsidRDefault="00DA0C79" w:rsidP="00DA0C79">
      <w:pPr>
        <w:rPr>
          <w:lang w:val="fr-CH"/>
        </w:rPr>
      </w:pPr>
      <w:r w:rsidRPr="00AF07B6">
        <w:rPr>
          <w:lang w:val="fr-CH"/>
        </w:rPr>
        <w:t>La vitesse du véhicule (</w:t>
      </w:r>
      <w:r w:rsidRPr="00AF07B6">
        <w:rPr>
          <w:i/>
          <w:iCs/>
          <w:lang w:val="fr-CH"/>
        </w:rPr>
        <w:t>V</w:t>
      </w:r>
      <w:r w:rsidRPr="00AF07B6">
        <w:rPr>
          <w:lang w:val="fr-CH"/>
        </w:rPr>
        <w:t xml:space="preserve">) doit être adaptée à la longueur d'onde, au nombre de signaux testés mesurés simultanément sur des fréquences différentes et à l'intervalle de mesure le plus court applicable du récepteur de </w:t>
      </w:r>
      <w:proofErr w:type="gramStart"/>
      <w:r w:rsidRPr="00AF07B6">
        <w:rPr>
          <w:lang w:val="fr-CH"/>
        </w:rPr>
        <w:t>mesure:</w:t>
      </w:r>
      <w:proofErr w:type="gramEnd"/>
    </w:p>
    <w:p w14:paraId="6F36E291" w14:textId="77777777" w:rsidR="00DA0C79" w:rsidRPr="00AF07B6" w:rsidRDefault="00AF07B6" w:rsidP="00AF07B6">
      <w:pPr>
        <w:pStyle w:val="Equation"/>
        <w:rPr>
          <w:lang w:val="fr-CH"/>
        </w:rPr>
      </w:pPr>
      <w:r w:rsidRPr="00AF07B6">
        <w:rPr>
          <w:position w:val="-30"/>
          <w:lang w:val="fr-CH"/>
        </w:rPr>
        <w:tab/>
      </w:r>
      <w:r w:rsidRPr="00AF07B6">
        <w:rPr>
          <w:position w:val="-30"/>
          <w:lang w:val="fr-CH"/>
        </w:rPr>
        <w:tab/>
      </w:r>
      <w:r w:rsidRPr="00AF07B6">
        <w:rPr>
          <w:position w:val="-30"/>
          <w:lang w:val="fr-CH"/>
        </w:rPr>
        <w:object w:dxaOrig="3200" w:dyaOrig="680" w14:anchorId="2A29A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65pt;height:33.85pt" o:ole="">
            <v:imagedata r:id="rId13" o:title=""/>
          </v:shape>
          <o:OLEObject Type="Embed" ProgID="Equation.3" ShapeID="_x0000_i1025" DrawAspect="Content" ObjectID="_1649146329" r:id="rId14"/>
        </w:object>
      </w:r>
    </w:p>
    <w:p w14:paraId="279EB4F6" w14:textId="77777777" w:rsidR="00DA0C79" w:rsidRPr="00AF07B6" w:rsidRDefault="00DA0C79" w:rsidP="00DA0C79">
      <w:pPr>
        <w:rPr>
          <w:lang w:val="fr-CH"/>
        </w:rPr>
      </w:pPr>
      <w:proofErr w:type="gramStart"/>
      <w:r w:rsidRPr="00AF07B6">
        <w:rPr>
          <w:lang w:val="fr-CH"/>
        </w:rPr>
        <w:t>où</w:t>
      </w:r>
      <w:proofErr w:type="gramEnd"/>
      <w:r w:rsidRPr="00AF07B6">
        <w:rPr>
          <w:lang w:val="fr-CH"/>
        </w:rPr>
        <w:t xml:space="preserve"> </w:t>
      </w:r>
      <w:r w:rsidRPr="00AF07B6">
        <w:rPr>
          <w:i/>
          <w:iCs/>
          <w:lang w:val="fr-CH"/>
        </w:rPr>
        <w:t>t</w:t>
      </w:r>
      <w:r w:rsidRPr="00AF07B6">
        <w:rPr>
          <w:i/>
          <w:iCs/>
          <w:vertAlign w:val="subscript"/>
          <w:lang w:val="fr-CH"/>
        </w:rPr>
        <w:t>r</w:t>
      </w:r>
      <w:r w:rsidRPr="00AF07B6">
        <w:rPr>
          <w:lang w:val="fr-CH"/>
        </w:rPr>
        <w:t xml:space="preserve"> est le laps de temps minimal, indiqué dans les spécifications du récepteur, qui doit s'écouler avant que le récepteur ne revienne sur la même fréquence.</w:t>
      </w:r>
    </w:p>
    <w:p w14:paraId="0E910495" w14:textId="77777777" w:rsidR="00DA0C79" w:rsidRPr="00AF07B6" w:rsidRDefault="00DA0C79" w:rsidP="00DA0C79">
      <w:pPr>
        <w:pStyle w:val="Heading1"/>
        <w:rPr>
          <w:lang w:val="fr-CH"/>
        </w:rPr>
      </w:pPr>
      <w:bookmarkStart w:id="13" w:name="_Toc107036650"/>
      <w:r w:rsidRPr="00AF07B6">
        <w:rPr>
          <w:lang w:val="fr-CH"/>
        </w:rPr>
        <w:t>7</w:t>
      </w:r>
      <w:r w:rsidRPr="00AF07B6">
        <w:rPr>
          <w:lang w:val="fr-CH"/>
        </w:rPr>
        <w:tab/>
        <w:t>Nombre de points de mesure nécessaire et intervalle de calcul de la moyenne</w:t>
      </w:r>
      <w:bookmarkEnd w:id="13"/>
    </w:p>
    <w:p w14:paraId="6C6978FB" w14:textId="77777777" w:rsidR="00DA0C79" w:rsidRPr="00AF07B6" w:rsidRDefault="00DA0C79" w:rsidP="00DA0C79">
      <w:pPr>
        <w:rPr>
          <w:lang w:val="fr-CH"/>
        </w:rPr>
      </w:pPr>
      <w:r w:rsidRPr="00AF07B6">
        <w:rPr>
          <w:lang w:val="fr-CH"/>
        </w:rPr>
        <w:t>Pour une évaluation statistique (méthode de Lee)</w:t>
      </w:r>
      <w:r w:rsidRPr="00AF07B6">
        <w:rPr>
          <w:rStyle w:val="FootnoteReference"/>
          <w:lang w:val="fr-CH"/>
        </w:rPr>
        <w:footnoteReference w:customMarkFollows="1" w:id="2"/>
        <w:sym w:font="Symbol" w:char="F02A"/>
      </w:r>
      <w:r w:rsidRPr="00AF07B6">
        <w:rPr>
          <w:lang w:val="fr-CH"/>
        </w:rPr>
        <w:t xml:space="preserve"> le nombre de points de mesure devrait être tel que les résultats fassent apparaître la lente variation du champ (effets des évanouissements à long terme) et également plus ou moins la spécificité locale (instantanée) (effets des évanouissements à court terme) de la distribution du champ.</w:t>
      </w:r>
    </w:p>
    <w:p w14:paraId="25531F82" w14:textId="77777777" w:rsidR="00DA0C79" w:rsidRPr="00AF07B6" w:rsidRDefault="00DA0C79" w:rsidP="00DA0C79">
      <w:pPr>
        <w:rPr>
          <w:lang w:val="fr-CH"/>
        </w:rPr>
      </w:pPr>
      <w:r w:rsidRPr="00AF07B6">
        <w:rPr>
          <w:lang w:val="fr-CH"/>
        </w:rPr>
        <w:t xml:space="preserve">Pour obtenir un intervalle de confiance de 1 dB autour de la valeur moyenne réelle, les échantillons de points de mesure doivent être espacés de 0,8 </w:t>
      </w:r>
      <w:r w:rsidRPr="00AF07B6">
        <w:rPr>
          <w:lang w:val="fr-CH"/>
        </w:rPr>
        <w:sym w:font="Symbol" w:char="F06C"/>
      </w:r>
      <w:r w:rsidRPr="00AF07B6">
        <w:rPr>
          <w:lang w:val="fr-CH"/>
        </w:rPr>
        <w:t xml:space="preserve"> (longueur d'onde) sur un intervalle d'établissement de la moyenne égal à 40 longueurs d'onde (50 valeurs mesurées sur cet intervalle).</w:t>
      </w:r>
    </w:p>
    <w:p w14:paraId="00EC8E7B" w14:textId="77777777" w:rsidR="00DA0C79" w:rsidRPr="00AF07B6" w:rsidRDefault="00DA0C79" w:rsidP="00DA0C79">
      <w:pPr>
        <w:pStyle w:val="Heading1"/>
        <w:rPr>
          <w:lang w:val="fr-CH"/>
        </w:rPr>
      </w:pPr>
      <w:bookmarkStart w:id="14" w:name="_Toc107036651"/>
      <w:r w:rsidRPr="00AF07B6">
        <w:rPr>
          <w:lang w:val="fr-CH"/>
        </w:rPr>
        <w:t>8</w:t>
      </w:r>
      <w:r w:rsidRPr="00AF07B6">
        <w:rPr>
          <w:lang w:val="fr-CH"/>
        </w:rPr>
        <w:tab/>
        <w:t>Systèmes de navigation et de positionnement</w:t>
      </w:r>
      <w:bookmarkEnd w:id="14"/>
    </w:p>
    <w:p w14:paraId="0E22A668" w14:textId="77777777" w:rsidR="00DA0C79" w:rsidRPr="00AF07B6" w:rsidRDefault="00DA0C79" w:rsidP="00DA0C79">
      <w:pPr>
        <w:pStyle w:val="Heading2"/>
        <w:rPr>
          <w:lang w:val="fr-CH"/>
        </w:rPr>
      </w:pPr>
      <w:bookmarkStart w:id="15" w:name="_Toc107036652"/>
      <w:r w:rsidRPr="00AF07B6">
        <w:rPr>
          <w:lang w:val="fr-CH"/>
        </w:rPr>
        <w:t>8.1</w:t>
      </w:r>
      <w:r w:rsidRPr="00AF07B6">
        <w:rPr>
          <w:lang w:val="fr-CH"/>
        </w:rPr>
        <w:tab/>
        <w:t>Système de navigation à l'estime</w:t>
      </w:r>
      <w:bookmarkEnd w:id="15"/>
    </w:p>
    <w:p w14:paraId="62568D37" w14:textId="77777777" w:rsidR="00DA0C79" w:rsidRPr="00AF07B6" w:rsidRDefault="00DA0C79" w:rsidP="00DA0C79">
      <w:pPr>
        <w:rPr>
          <w:lang w:val="fr-CH"/>
        </w:rPr>
      </w:pPr>
      <w:r w:rsidRPr="00AF07B6">
        <w:rPr>
          <w:lang w:val="fr-CH"/>
        </w:rPr>
        <w:t>La distance depuis le point de départ est évaluée à l'aide d'un capteur distance-impulsion fixé sur une roue non motrice du véhicule de test. Le gyroscope mécanique donne les informations de cap. La précision de localisation dépend de la précision du point de départ et de la distance couverte par le véhicule de test.</w:t>
      </w:r>
    </w:p>
    <w:p w14:paraId="2D746D7B" w14:textId="77777777" w:rsidR="00DA0C79" w:rsidRPr="00AF07B6" w:rsidRDefault="00DA0C79" w:rsidP="00DA0C79">
      <w:pPr>
        <w:pStyle w:val="Heading2"/>
        <w:rPr>
          <w:lang w:val="fr-CH"/>
        </w:rPr>
      </w:pPr>
      <w:bookmarkStart w:id="16" w:name="_Toc107036653"/>
      <w:r w:rsidRPr="00AF07B6">
        <w:rPr>
          <w:lang w:val="fr-CH"/>
        </w:rPr>
        <w:t>8.2</w:t>
      </w:r>
      <w:r w:rsidRPr="00AF07B6">
        <w:rPr>
          <w:lang w:val="fr-CH"/>
        </w:rPr>
        <w:tab/>
        <w:t>Systèmes de type mondial de repérage</w:t>
      </w:r>
      <w:bookmarkEnd w:id="16"/>
    </w:p>
    <w:p w14:paraId="6698D874" w14:textId="77777777" w:rsidR="00DA0C79" w:rsidRPr="00AF07B6" w:rsidRDefault="00DA0C79" w:rsidP="00DA0C79">
      <w:pPr>
        <w:rPr>
          <w:lang w:val="fr-CH"/>
        </w:rPr>
      </w:pPr>
      <w:r w:rsidRPr="00AF07B6">
        <w:rPr>
          <w:lang w:val="fr-CH"/>
        </w:rPr>
        <w:t>La précision des données de position des systèmes de type mondial de repérage (GPS) disponibles dans le commerce n'est que de quelques mètres. Elle est moins bonne dans les tunnels, les rues étroites ou les vallées. Ce sont toutefois les systèmes préférés pour les mesures du champ.</w:t>
      </w:r>
    </w:p>
    <w:p w14:paraId="10B4D301" w14:textId="77777777" w:rsidR="00DA0C79" w:rsidRPr="00AF07B6" w:rsidRDefault="00DA0C79" w:rsidP="00DA0C79">
      <w:pPr>
        <w:rPr>
          <w:lang w:val="fr-CH"/>
        </w:rPr>
      </w:pPr>
      <w:r w:rsidRPr="00AF07B6">
        <w:rPr>
          <w:lang w:val="fr-CH"/>
        </w:rPr>
        <w:t>La précision des systèmes GPS classiques est tout à fait suffisante pour déterminer la couverture d'une station de radiodiffusion télévisuelle ou sonore.</w:t>
      </w:r>
    </w:p>
    <w:p w14:paraId="040F8052" w14:textId="77777777" w:rsidR="00DA0C79" w:rsidRPr="00AF07B6" w:rsidRDefault="00DA0C79" w:rsidP="00DA0C79">
      <w:pPr>
        <w:rPr>
          <w:lang w:val="fr-CH"/>
        </w:rPr>
      </w:pPr>
      <w:r w:rsidRPr="00AF07B6">
        <w:rPr>
          <w:lang w:val="fr-CH"/>
        </w:rPr>
        <w:t>Les mesures pour un système numérique à microcellules en zone urbaine exigent une précision de positionnement de plusieurs mètres.</w:t>
      </w:r>
    </w:p>
    <w:p w14:paraId="61BA6AAE" w14:textId="77777777" w:rsidR="00DA0C79" w:rsidRPr="00AF07B6" w:rsidRDefault="00DA0C79" w:rsidP="00DA0C79">
      <w:pPr>
        <w:pStyle w:val="Heading2"/>
        <w:rPr>
          <w:lang w:val="fr-CH"/>
        </w:rPr>
      </w:pPr>
      <w:bookmarkStart w:id="17" w:name="_Toc107036654"/>
      <w:r w:rsidRPr="00AF07B6">
        <w:rPr>
          <w:lang w:val="fr-CH"/>
        </w:rPr>
        <w:t>8.3</w:t>
      </w:r>
      <w:r w:rsidRPr="00AF07B6">
        <w:rPr>
          <w:lang w:val="fr-CH"/>
        </w:rPr>
        <w:tab/>
        <w:t>Système de navigation complexe</w:t>
      </w:r>
      <w:bookmarkEnd w:id="17"/>
    </w:p>
    <w:p w14:paraId="479B8B73" w14:textId="77777777" w:rsidR="00DA0C79" w:rsidRPr="00AF07B6" w:rsidRDefault="00DA0C79" w:rsidP="00DA0C79">
      <w:pPr>
        <w:rPr>
          <w:lang w:val="fr-CH"/>
        </w:rPr>
      </w:pPr>
      <w:r w:rsidRPr="00AF07B6">
        <w:rPr>
          <w:lang w:val="fr-CH"/>
        </w:rPr>
        <w:t xml:space="preserve">Ce système est une combinaison des systèmes susmentionnés. Ne nécessitant pas l'intervention manuelle d'un opérateur, les systèmes de navigation fournissent en permanence des données de position et de temps ainsi que des informations de cap et de direction. </w:t>
      </w:r>
    </w:p>
    <w:p w14:paraId="35418662" w14:textId="77777777" w:rsidR="00DA0C79" w:rsidRPr="00AF07B6" w:rsidRDefault="00DA0C79" w:rsidP="00DA0C79">
      <w:pPr>
        <w:pStyle w:val="Heading1"/>
        <w:rPr>
          <w:lang w:val="fr-CH"/>
        </w:rPr>
      </w:pPr>
      <w:bookmarkStart w:id="18" w:name="_Toc107036655"/>
      <w:r w:rsidRPr="00AF07B6">
        <w:rPr>
          <w:lang w:val="fr-CH"/>
        </w:rPr>
        <w:t>9</w:t>
      </w:r>
      <w:r w:rsidRPr="00AF07B6">
        <w:rPr>
          <w:lang w:val="fr-CH"/>
        </w:rPr>
        <w:tab/>
        <w:t>Collecte et traitement des données</w:t>
      </w:r>
      <w:bookmarkEnd w:id="18"/>
    </w:p>
    <w:p w14:paraId="2DCD1BA5" w14:textId="77777777" w:rsidR="00DA0C79" w:rsidRPr="00AF07B6" w:rsidRDefault="00DA0C79" w:rsidP="00DA0C79">
      <w:pPr>
        <w:rPr>
          <w:lang w:val="fr-CH"/>
        </w:rPr>
      </w:pPr>
      <w:r w:rsidRPr="00AF07B6">
        <w:rPr>
          <w:lang w:val="fr-CH"/>
        </w:rPr>
        <w:t>Les méthodes de mesure ou d'évaluation ci-après permettent d'obtenir une valeur moyenne, une valeur crête maximale ou minimale, une évaluation statistique ou une probabilité de dépassement de niveau.</w:t>
      </w:r>
    </w:p>
    <w:p w14:paraId="30AA4BB4" w14:textId="77777777" w:rsidR="00DA0C79" w:rsidRPr="00AF07B6" w:rsidRDefault="00DA0C79" w:rsidP="00DA0C79">
      <w:pPr>
        <w:pStyle w:val="Heading2"/>
        <w:rPr>
          <w:lang w:val="fr-CH"/>
        </w:rPr>
      </w:pPr>
      <w:bookmarkStart w:id="19" w:name="_Toc107036656"/>
      <w:r w:rsidRPr="00AF07B6">
        <w:rPr>
          <w:lang w:val="fr-CH"/>
        </w:rPr>
        <w:t>9.1</w:t>
      </w:r>
      <w:r w:rsidRPr="00AF07B6">
        <w:rPr>
          <w:lang w:val="fr-CH"/>
        </w:rPr>
        <w:tab/>
        <w:t>Collecte des résultats des mesures sans réduction du volume de données (données de champ brutes)</w:t>
      </w:r>
      <w:bookmarkEnd w:id="19"/>
    </w:p>
    <w:p w14:paraId="10270C2A" w14:textId="77777777" w:rsidR="00DA0C79" w:rsidRPr="00AF07B6" w:rsidRDefault="00DA0C79" w:rsidP="00AF07B6">
      <w:pPr>
        <w:rPr>
          <w:lang w:val="fr-CH"/>
        </w:rPr>
      </w:pPr>
      <w:r w:rsidRPr="00AF07B6">
        <w:rPr>
          <w:lang w:val="fr-CH"/>
        </w:rPr>
        <w:t>Compte tenu des variations des effets des évanouissements et de la réflexion, le résultat d'une seule mesure n'est pas reproductible et ne peut donc pas représenter directement la valeur du champ en un point de mesure. Les données brutes peuvent être traitées plus avant si on le souhaite (voir les</w:t>
      </w:r>
      <w:r w:rsidR="00AF07B6" w:rsidRPr="00AF07B6">
        <w:rPr>
          <w:lang w:val="fr-CH"/>
        </w:rPr>
        <w:t xml:space="preserve"> </w:t>
      </w:r>
      <w:r w:rsidRPr="00AF07B6">
        <w:rPr>
          <w:lang w:val="fr-CH"/>
        </w:rPr>
        <w:t>§ 9.2.1 et 9.2.2).</w:t>
      </w:r>
    </w:p>
    <w:p w14:paraId="450A5D95" w14:textId="77777777" w:rsidR="00DA0C79" w:rsidRPr="00AF07B6" w:rsidRDefault="00DA0C79" w:rsidP="00DA0C79">
      <w:pPr>
        <w:pStyle w:val="Heading2"/>
        <w:rPr>
          <w:lang w:val="fr-CH"/>
        </w:rPr>
      </w:pPr>
      <w:bookmarkStart w:id="20" w:name="_Toc107036657"/>
      <w:r w:rsidRPr="00AF07B6">
        <w:rPr>
          <w:lang w:val="fr-CH"/>
        </w:rPr>
        <w:t>9.2</w:t>
      </w:r>
      <w:r w:rsidRPr="00AF07B6">
        <w:rPr>
          <w:lang w:val="fr-CH"/>
        </w:rPr>
        <w:tab/>
        <w:t>Collecte des résultats des mesures avec réduction du volume de données</w:t>
      </w:r>
      <w:bookmarkEnd w:id="20"/>
    </w:p>
    <w:p w14:paraId="39B4EB0E" w14:textId="77777777" w:rsidR="00DA0C79" w:rsidRPr="00AF07B6" w:rsidRDefault="00DA0C79" w:rsidP="00DA0C79">
      <w:pPr>
        <w:rPr>
          <w:lang w:val="fr-CH"/>
        </w:rPr>
      </w:pPr>
      <w:r w:rsidRPr="00AF07B6">
        <w:rPr>
          <w:lang w:val="fr-CH"/>
        </w:rPr>
        <w:t>Grâce à un traitement statistique, cette méthode permet de réduire considérablement le volume de données brutes collectées.</w:t>
      </w:r>
    </w:p>
    <w:p w14:paraId="6CAA4E53" w14:textId="77777777" w:rsidR="00DA0C79" w:rsidRPr="00AF07B6" w:rsidRDefault="00DA0C79" w:rsidP="00DA0C79">
      <w:pPr>
        <w:pStyle w:val="Heading3"/>
        <w:rPr>
          <w:lang w:val="fr-CH"/>
        </w:rPr>
      </w:pPr>
      <w:r w:rsidRPr="00AF07B6">
        <w:rPr>
          <w:lang w:val="fr-CH"/>
        </w:rPr>
        <w:t>9.2.1</w:t>
      </w:r>
      <w:r w:rsidRPr="00AF07B6">
        <w:rPr>
          <w:lang w:val="fr-CH"/>
        </w:rPr>
        <w:tab/>
        <w:t>Valeurs moyennées</w:t>
      </w:r>
    </w:p>
    <w:p w14:paraId="5C8BC8FA" w14:textId="77777777" w:rsidR="00DA0C79" w:rsidRPr="00AF07B6" w:rsidRDefault="00DA0C79" w:rsidP="00AF07B6">
      <w:pPr>
        <w:rPr>
          <w:lang w:val="fr-CH"/>
        </w:rPr>
      </w:pPr>
      <w:r w:rsidRPr="00AF07B6">
        <w:rPr>
          <w:lang w:val="fr-CH"/>
        </w:rPr>
        <w:t>Certains récepteurs de mesure peuvent classer les résultats sur des intervalles préalablement définis par l'utilisateur. Ce dernier peut choisir les intervalles d'évaluation jusqu'à environ 10 000 échantillons mesurés mais chaque intervalle doit contenir au moins 100 valeurs.</w:t>
      </w:r>
    </w:p>
    <w:p w14:paraId="79A9FE5A" w14:textId="77777777" w:rsidR="00DA0C79" w:rsidRPr="00AF07B6" w:rsidRDefault="00DA0C79" w:rsidP="00AF07B6">
      <w:pPr>
        <w:rPr>
          <w:lang w:val="fr-CH"/>
        </w:rPr>
      </w:pPr>
      <w:r w:rsidRPr="00AF07B6">
        <w:rPr>
          <w:lang w:val="fr-CH"/>
        </w:rPr>
        <w:t>Seules les valeurs moyennes arithmétiques, du nombre préalablement défini de résultats de mesure, sont stockées sur le disque dur et portées sur la carte définitive de la couverture radioélectrique.</w:t>
      </w:r>
    </w:p>
    <w:p w14:paraId="098FB33E" w14:textId="77777777" w:rsidR="00DA0C79" w:rsidRPr="00AF07B6" w:rsidRDefault="00DA0C79" w:rsidP="00DA0C79">
      <w:pPr>
        <w:pStyle w:val="Heading3"/>
        <w:rPr>
          <w:lang w:val="fr-CH"/>
        </w:rPr>
      </w:pPr>
      <w:r w:rsidRPr="00AF07B6">
        <w:rPr>
          <w:lang w:val="fr-CH"/>
        </w:rPr>
        <w:t>9.2.2</w:t>
      </w:r>
      <w:r w:rsidRPr="00AF07B6">
        <w:rPr>
          <w:lang w:val="fr-CH"/>
        </w:rPr>
        <w:tab/>
        <w:t>Classification des résultats en fonction de la probabilité de dépassement de niveau</w:t>
      </w:r>
    </w:p>
    <w:p w14:paraId="68DBFE67" w14:textId="77777777" w:rsidR="00DA0C79" w:rsidRPr="00AF07B6" w:rsidRDefault="00DA0C79" w:rsidP="00DA0C79">
      <w:pPr>
        <w:rPr>
          <w:lang w:val="fr-CH"/>
        </w:rPr>
      </w:pPr>
      <w:r w:rsidRPr="00AF07B6">
        <w:rPr>
          <w:lang w:val="fr-CH"/>
        </w:rPr>
        <w:t>Pendant les mesures, les résultats sont classés en fonction de la probabilité de dépassement, entre 1 et 99%. Ces pourcentages représentent la probabilité de dépassement de la valeur du champ considérée. Les valeurs types sont 1, 10, 50, 90 et 99%. La valeur médiane, 50%, est préférée pour les études de propagation.</w:t>
      </w:r>
    </w:p>
    <w:p w14:paraId="5ABBAE0D" w14:textId="77777777" w:rsidR="00DA0C79" w:rsidRPr="00AF07B6" w:rsidRDefault="00DA0C79" w:rsidP="00DA0C79">
      <w:pPr>
        <w:rPr>
          <w:lang w:val="fr-CH"/>
        </w:rPr>
      </w:pPr>
      <w:r w:rsidRPr="00AF07B6">
        <w:rPr>
          <w:lang w:val="fr-CH"/>
        </w:rPr>
        <w:t xml:space="preserve">Il faut quelques millisecondes au récepteur pour effectuer la </w:t>
      </w:r>
      <w:proofErr w:type="gramStart"/>
      <w:r w:rsidRPr="00AF07B6">
        <w:rPr>
          <w:lang w:val="fr-CH"/>
        </w:rPr>
        <w:t>classification;</w:t>
      </w:r>
      <w:proofErr w:type="gramEnd"/>
      <w:r w:rsidRPr="00AF07B6">
        <w:rPr>
          <w:lang w:val="fr-CH"/>
        </w:rPr>
        <w:t xml:space="preserve"> pendant ce temps, les impulsions de déclenchement sont donc ignorées et aucune nouvelle mesure n'est faite.</w:t>
      </w:r>
    </w:p>
    <w:p w14:paraId="6D11137E" w14:textId="77777777" w:rsidR="00DA0C79" w:rsidRPr="00AF07B6" w:rsidRDefault="00DA0C79" w:rsidP="00DA0C79">
      <w:pPr>
        <w:pStyle w:val="Heading1"/>
        <w:rPr>
          <w:lang w:val="fr-CH"/>
        </w:rPr>
      </w:pPr>
      <w:bookmarkStart w:id="21" w:name="_Toc107036658"/>
      <w:r w:rsidRPr="00AF07B6">
        <w:rPr>
          <w:lang w:val="fr-CH"/>
        </w:rPr>
        <w:t>10</w:t>
      </w:r>
      <w:r w:rsidRPr="00AF07B6">
        <w:rPr>
          <w:lang w:val="fr-CH"/>
        </w:rPr>
        <w:tab/>
        <w:t>Présentation des données</w:t>
      </w:r>
      <w:bookmarkEnd w:id="21"/>
    </w:p>
    <w:p w14:paraId="4325C2C2" w14:textId="77777777" w:rsidR="00DA0C79" w:rsidRPr="00AF07B6" w:rsidRDefault="00DA0C79" w:rsidP="00DA0C79">
      <w:pPr>
        <w:rPr>
          <w:lang w:val="fr-CH"/>
        </w:rPr>
      </w:pPr>
      <w:r w:rsidRPr="00AF07B6">
        <w:rPr>
          <w:lang w:val="fr-CH"/>
        </w:rPr>
        <w:t>On peut utiliser une unité de traitement avec le moniteur intégré, l'écran couleur d'un ordinateur PC externe, une imprimante ou un traceur pour représenter les données.</w:t>
      </w:r>
    </w:p>
    <w:p w14:paraId="1AAD5B3B" w14:textId="77777777" w:rsidR="00DA0C79" w:rsidRPr="00AF07B6" w:rsidRDefault="00DA0C79" w:rsidP="00DA0C79">
      <w:pPr>
        <w:pStyle w:val="Heading2"/>
        <w:rPr>
          <w:lang w:val="fr-CH"/>
        </w:rPr>
      </w:pPr>
      <w:bookmarkStart w:id="22" w:name="_Toc107036659"/>
      <w:r w:rsidRPr="00AF07B6">
        <w:rPr>
          <w:lang w:val="fr-CH"/>
        </w:rPr>
        <w:t>10.1</w:t>
      </w:r>
      <w:r w:rsidRPr="00AF07B6">
        <w:rPr>
          <w:lang w:val="fr-CH"/>
        </w:rPr>
        <w:tab/>
        <w:t>Représentation des données brutes sous forme de tableaux</w:t>
      </w:r>
      <w:bookmarkEnd w:id="22"/>
    </w:p>
    <w:p w14:paraId="0791963E" w14:textId="77777777" w:rsidR="00DA0C79" w:rsidRPr="00AF07B6" w:rsidRDefault="00DA0C79" w:rsidP="00AF07B6">
      <w:pPr>
        <w:ind w:left="1588" w:hanging="1588"/>
        <w:rPr>
          <w:lang w:val="fr-CH"/>
        </w:rPr>
      </w:pPr>
      <w:proofErr w:type="gramStart"/>
      <w:r w:rsidRPr="00AF07B6">
        <w:rPr>
          <w:lang w:val="fr-CH"/>
        </w:rPr>
        <w:t>Avantage:</w:t>
      </w:r>
      <w:proofErr w:type="gramEnd"/>
      <w:r w:rsidRPr="00AF07B6">
        <w:rPr>
          <w:lang w:val="fr-CH"/>
        </w:rPr>
        <w:tab/>
      </w:r>
      <w:r w:rsidRPr="00AF07B6">
        <w:rPr>
          <w:lang w:val="fr-CH"/>
        </w:rPr>
        <w:tab/>
        <w:t>donne des informations détaillées sur les effets des évanouissements locaux. Les résultats peuvent être convertis, par un procédé mathématique ou statistique, en résultats faciles à lire.</w:t>
      </w:r>
    </w:p>
    <w:p w14:paraId="773D77A6" w14:textId="77777777" w:rsidR="00DA0C79" w:rsidRPr="00AF07B6" w:rsidRDefault="00DA0C79" w:rsidP="00DA0C79">
      <w:pPr>
        <w:rPr>
          <w:lang w:val="fr-CH"/>
        </w:rPr>
      </w:pPr>
      <w:proofErr w:type="gramStart"/>
      <w:r w:rsidRPr="00AF07B6">
        <w:rPr>
          <w:lang w:val="fr-CH"/>
        </w:rPr>
        <w:t>Inconvénient:</w:t>
      </w:r>
      <w:proofErr w:type="gramEnd"/>
      <w:r w:rsidRPr="00AF07B6">
        <w:rPr>
          <w:lang w:val="fr-CH"/>
        </w:rPr>
        <w:tab/>
        <w:t>trop gros volume de données. Résultats cas par cas non reproductibles.</w:t>
      </w:r>
    </w:p>
    <w:p w14:paraId="0C24252D" w14:textId="77777777" w:rsidR="00DA0C79" w:rsidRPr="00AF07B6" w:rsidRDefault="00DA0C79" w:rsidP="00AF07B6">
      <w:pPr>
        <w:pStyle w:val="Heading2"/>
        <w:widowControl w:val="0"/>
        <w:rPr>
          <w:lang w:val="fr-CH"/>
        </w:rPr>
      </w:pPr>
      <w:bookmarkStart w:id="23" w:name="_Toc107036660"/>
      <w:r w:rsidRPr="00AF07B6">
        <w:rPr>
          <w:lang w:val="fr-CH"/>
        </w:rPr>
        <w:t>10.2</w:t>
      </w:r>
      <w:r w:rsidRPr="00AF07B6">
        <w:rPr>
          <w:lang w:val="fr-CH"/>
        </w:rPr>
        <w:tab/>
        <w:t>Tracé d'une courbe en coordonnées cartésiennes</w:t>
      </w:r>
      <w:bookmarkEnd w:id="23"/>
    </w:p>
    <w:p w14:paraId="61B2EB37" w14:textId="77777777" w:rsidR="00DA0C79" w:rsidRPr="00AF07B6" w:rsidRDefault="00DA0C79" w:rsidP="00AF07B6">
      <w:pPr>
        <w:keepNext/>
        <w:keepLines/>
        <w:widowControl w:val="0"/>
        <w:rPr>
          <w:lang w:val="fr-CH"/>
        </w:rPr>
      </w:pPr>
      <w:r w:rsidRPr="00AF07B6">
        <w:rPr>
          <w:lang w:val="fr-CH"/>
        </w:rPr>
        <w:t>Les données du champ traitées sont représentées graphiquement sous forme d'une courbe en coordonnées cartésiennes en fonction de la distance, avec indication des valeurs médianes calculées.</w:t>
      </w:r>
    </w:p>
    <w:p w14:paraId="27F67BD7" w14:textId="77777777" w:rsidR="00DA0C79" w:rsidRPr="00AF07B6" w:rsidRDefault="00DA0C79" w:rsidP="00AF07B6">
      <w:pPr>
        <w:ind w:left="1588" w:hanging="1588"/>
        <w:rPr>
          <w:lang w:val="fr-CH"/>
        </w:rPr>
      </w:pPr>
      <w:proofErr w:type="gramStart"/>
      <w:r w:rsidRPr="00AF07B6">
        <w:rPr>
          <w:lang w:val="fr-CH"/>
        </w:rPr>
        <w:t>Avantage:</w:t>
      </w:r>
      <w:proofErr w:type="gramEnd"/>
      <w:r w:rsidRPr="00AF07B6">
        <w:rPr>
          <w:lang w:val="fr-CH"/>
        </w:rPr>
        <w:tab/>
      </w:r>
      <w:r w:rsidRPr="00AF07B6">
        <w:rPr>
          <w:lang w:val="fr-CH"/>
        </w:rPr>
        <w:tab/>
        <w:t>on a ainsi un résultat rapide, facile à lire pour ce qui est de la distribution et des emplacements, pour des valeurs inférieures à un niveau seuil donné du champ.</w:t>
      </w:r>
    </w:p>
    <w:p w14:paraId="35F9BF4C" w14:textId="77777777" w:rsidR="00DA0C79" w:rsidRPr="00AF07B6" w:rsidRDefault="00DA0C79" w:rsidP="00AF07B6">
      <w:pPr>
        <w:ind w:left="1588" w:hanging="1588"/>
        <w:rPr>
          <w:lang w:val="fr-CH"/>
        </w:rPr>
      </w:pPr>
      <w:proofErr w:type="gramStart"/>
      <w:r w:rsidRPr="00AF07B6">
        <w:rPr>
          <w:lang w:val="fr-CH"/>
        </w:rPr>
        <w:t>Inconvénient:</w:t>
      </w:r>
      <w:proofErr w:type="gramEnd"/>
      <w:r w:rsidRPr="00AF07B6">
        <w:rPr>
          <w:lang w:val="fr-CH"/>
        </w:rPr>
        <w:tab/>
        <w:t>il est difficile d'associer les résultats aux lieux exacts des mesures.</w:t>
      </w:r>
    </w:p>
    <w:p w14:paraId="492C986E" w14:textId="77777777" w:rsidR="00DA0C79" w:rsidRPr="00AF07B6" w:rsidRDefault="00DA0C79" w:rsidP="00AF07B6">
      <w:pPr>
        <w:pStyle w:val="Heading1"/>
        <w:ind w:left="1588" w:hanging="1588"/>
        <w:rPr>
          <w:lang w:val="fr-CH"/>
        </w:rPr>
      </w:pPr>
      <w:bookmarkStart w:id="24" w:name="_Toc107036661"/>
      <w:r w:rsidRPr="00AF07B6">
        <w:rPr>
          <w:lang w:val="fr-CH"/>
        </w:rPr>
        <w:t>10.3</w:t>
      </w:r>
      <w:r w:rsidRPr="00AF07B6">
        <w:rPr>
          <w:lang w:val="fr-CH"/>
        </w:rPr>
        <w:tab/>
        <w:t>Cartographie</w:t>
      </w:r>
      <w:bookmarkEnd w:id="24"/>
    </w:p>
    <w:p w14:paraId="4EE09B49" w14:textId="77777777" w:rsidR="00DA0C79" w:rsidRPr="00AF07B6" w:rsidRDefault="00DA0C79" w:rsidP="00DA0C79">
      <w:pPr>
        <w:rPr>
          <w:lang w:val="fr-CH"/>
        </w:rPr>
      </w:pPr>
      <w:r w:rsidRPr="00AF07B6">
        <w:rPr>
          <w:lang w:val="fr-CH"/>
        </w:rPr>
        <w:t>Une courbe multicolore est affichée pour représenter les niveaux du champ étudiés (par exemple avec une échelle de 10 dB(</w:t>
      </w:r>
      <w:r w:rsidRPr="00AF07B6">
        <w:rPr>
          <w:lang w:val="fr-CH"/>
        </w:rPr>
        <w:sym w:font="Symbol" w:char="F06D"/>
      </w:r>
      <w:r w:rsidRPr="00AF07B6">
        <w:rPr>
          <w:lang w:val="fr-CH"/>
        </w:rPr>
        <w:t>V/m)) ou les probabilités de dépassement de niveau (entre 1 et 99%) sur la carte routière.</w:t>
      </w:r>
    </w:p>
    <w:p w14:paraId="19B22BDE" w14:textId="77777777" w:rsidR="00DA0C79" w:rsidRPr="00AF07B6" w:rsidRDefault="00DA0C79" w:rsidP="00DA0C79">
      <w:pPr>
        <w:rPr>
          <w:lang w:val="fr-CH"/>
        </w:rPr>
      </w:pPr>
      <w:r w:rsidRPr="00AF07B6">
        <w:rPr>
          <w:lang w:val="fr-CH"/>
        </w:rPr>
        <w:t>L'échelle de la carte devrait être adaptée aux dimensions de la zone couverte par le signal radioélectrique étudié et à la résolution requise pour les résultats du champ étudiés. Selon l'échelle de la carte, les intervalles représentés peuvent inclure des multiples des intervalles sur lesquels les moyennes ont été établies. La résolution du résultat présenté devrait être choisie de façon à pouvoir représenter les particularités locales sans que la courbe comporte trop de couleurs.</w:t>
      </w:r>
    </w:p>
    <w:p w14:paraId="6349B026" w14:textId="77777777" w:rsidR="00DA0C79" w:rsidRPr="00AF07B6" w:rsidRDefault="00DA0C79" w:rsidP="00DA0C79">
      <w:pPr>
        <w:rPr>
          <w:lang w:val="fr-CH"/>
        </w:rPr>
      </w:pPr>
      <w:r w:rsidRPr="00AF07B6">
        <w:rPr>
          <w:lang w:val="fr-CH"/>
        </w:rPr>
        <w:t>S'il faut représenter les intervalles de calcul de la moyenne avec une résolution supérieure (par exemple pour représenter les résultats dans des microcellules), le système devrait pouvoir zoomer la carte.</w:t>
      </w:r>
      <w:r w:rsidR="00DD5268">
        <w:rPr>
          <w:lang w:val="fr-CH"/>
        </w:rPr>
        <w:t xml:space="preserve"> </w:t>
      </w:r>
    </w:p>
    <w:p w14:paraId="1CF78D1B" w14:textId="77777777" w:rsidR="00DA0C79" w:rsidRPr="00AF07B6" w:rsidRDefault="00DA0C79" w:rsidP="00DA0C79">
      <w:pPr>
        <w:rPr>
          <w:lang w:val="fr-CH"/>
        </w:rPr>
      </w:pPr>
      <w:r w:rsidRPr="00AF07B6">
        <w:rPr>
          <w:lang w:val="fr-CH"/>
        </w:rPr>
        <w:t>Si, pendant les mesures, deux séries de données sont enregistrées simultanément (par exemple le champ et le TEB), il est pratique de les représenter ensemble par deux courbes colorées parallèles le long des trajets tracés sur la carte.</w:t>
      </w:r>
    </w:p>
    <w:p w14:paraId="5FECFC7B" w14:textId="77777777" w:rsidR="00DA0C79" w:rsidRPr="00AF07B6" w:rsidRDefault="00DA0C79" w:rsidP="00AF07B6">
      <w:pPr>
        <w:ind w:left="1588" w:hanging="1588"/>
        <w:rPr>
          <w:lang w:val="fr-CH"/>
        </w:rPr>
      </w:pPr>
      <w:proofErr w:type="gramStart"/>
      <w:r w:rsidRPr="00AF07B6">
        <w:rPr>
          <w:lang w:val="fr-CH"/>
        </w:rPr>
        <w:t>Avantage:</w:t>
      </w:r>
      <w:proofErr w:type="gramEnd"/>
      <w:r w:rsidRPr="00AF07B6">
        <w:rPr>
          <w:lang w:val="fr-CH"/>
        </w:rPr>
        <w:tab/>
      </w:r>
      <w:r w:rsidRPr="00AF07B6">
        <w:rPr>
          <w:lang w:val="fr-CH"/>
        </w:rPr>
        <w:tab/>
        <w:t>les résultats peuvent être associés au lieu exact des mesures. Les résultats sur la distribution qui ont été obtenus pour des valeurs inférieures à un niveau seuil donné du champ sont rapides et faciles à lire.</w:t>
      </w:r>
    </w:p>
    <w:p w14:paraId="219ED2F4" w14:textId="77777777" w:rsidR="00DA0C79" w:rsidRPr="00AF07B6" w:rsidRDefault="00DA0C79" w:rsidP="00AF07B6">
      <w:pPr>
        <w:ind w:left="1588" w:hanging="1588"/>
        <w:rPr>
          <w:lang w:val="fr-CH"/>
        </w:rPr>
      </w:pPr>
      <w:proofErr w:type="gramStart"/>
      <w:r w:rsidRPr="00AF07B6">
        <w:rPr>
          <w:lang w:val="fr-CH"/>
        </w:rPr>
        <w:t>Inconvénient:</w:t>
      </w:r>
      <w:proofErr w:type="gramEnd"/>
      <w:r w:rsidRPr="00AF07B6">
        <w:rPr>
          <w:lang w:val="fr-CH"/>
        </w:rPr>
        <w:tab/>
        <w:t>la résolution de l'intervalle sur lequel la courbe a été tracée peut être supérieure à</w:t>
      </w:r>
      <w:r w:rsidR="00194461" w:rsidRPr="00AF07B6">
        <w:rPr>
          <w:lang w:val="fr-CH"/>
        </w:rPr>
        <w:t xml:space="preserve"> </w:t>
      </w:r>
      <w:r w:rsidRPr="00AF07B6">
        <w:rPr>
          <w:lang w:val="fr-CH"/>
        </w:rPr>
        <w:t xml:space="preserve">celle de l'intervalle étudié. Elle peut donc masquer </w:t>
      </w:r>
      <w:proofErr w:type="gramStart"/>
      <w:r w:rsidRPr="00AF07B6">
        <w:rPr>
          <w:lang w:val="fr-CH"/>
        </w:rPr>
        <w:t>les caractéristiques local</w:t>
      </w:r>
      <w:proofErr w:type="gramEnd"/>
      <w:r w:rsidRPr="00AF07B6">
        <w:rPr>
          <w:lang w:val="fr-CH"/>
        </w:rPr>
        <w:t xml:space="preserve"> du</w:t>
      </w:r>
      <w:r w:rsidR="00194461" w:rsidRPr="00AF07B6">
        <w:rPr>
          <w:lang w:val="fr-CH"/>
        </w:rPr>
        <w:t xml:space="preserve"> </w:t>
      </w:r>
      <w:r w:rsidRPr="00AF07B6">
        <w:rPr>
          <w:lang w:val="fr-CH"/>
        </w:rPr>
        <w:t>champ.</w:t>
      </w:r>
    </w:p>
    <w:p w14:paraId="650F8D11" w14:textId="77777777" w:rsidR="00DA0C79" w:rsidRPr="00AF07B6" w:rsidRDefault="00DA0C79" w:rsidP="00DA0C79">
      <w:pPr>
        <w:rPr>
          <w:lang w:val="fr-CH"/>
        </w:rPr>
      </w:pPr>
    </w:p>
    <w:p w14:paraId="20A3A862" w14:textId="77777777" w:rsidR="00AF07B6" w:rsidRPr="00AF07B6" w:rsidRDefault="00AF07B6" w:rsidP="00DA0C79">
      <w:pPr>
        <w:rPr>
          <w:lang w:val="fr-CH"/>
        </w:rPr>
      </w:pPr>
    </w:p>
    <w:p w14:paraId="417F7DF6" w14:textId="77777777" w:rsidR="00DA0C79" w:rsidRPr="00AF07B6" w:rsidRDefault="00DA0C79" w:rsidP="00194461">
      <w:pPr>
        <w:pStyle w:val="Line"/>
        <w:rPr>
          <w:lang w:val="fr-CH"/>
        </w:rPr>
      </w:pPr>
    </w:p>
    <w:p w14:paraId="53100F59" w14:textId="77777777" w:rsidR="00DA0C79" w:rsidRPr="00AF07B6" w:rsidRDefault="00DA0C79" w:rsidP="00DA0C79">
      <w:pPr>
        <w:rPr>
          <w:lang w:val="fr-CH"/>
        </w:rPr>
      </w:pPr>
    </w:p>
    <w:sectPr w:rsidR="00DA0C79" w:rsidRPr="00AF07B6" w:rsidSect="00194461">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D5AAC" w14:textId="77777777" w:rsidR="00DA0C79" w:rsidRDefault="00DA0C79">
      <w:r>
        <w:separator/>
      </w:r>
    </w:p>
  </w:endnote>
  <w:endnote w:type="continuationSeparator" w:id="0">
    <w:p w14:paraId="7A22C53E" w14:textId="77777777" w:rsidR="00DA0C79" w:rsidRDefault="00DA0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ECE617" w14:textId="77777777" w:rsidR="00DA0C79" w:rsidRDefault="00DA0C79">
      <w:r>
        <w:separator/>
      </w:r>
    </w:p>
  </w:footnote>
  <w:footnote w:type="continuationSeparator" w:id="0">
    <w:p w14:paraId="3336A2F2" w14:textId="77777777" w:rsidR="00DA0C79" w:rsidRDefault="00DA0C79">
      <w:r>
        <w:continuationSeparator/>
      </w:r>
    </w:p>
  </w:footnote>
  <w:footnote w:id="1">
    <w:p w14:paraId="7CCA6A12" w14:textId="03C8668B" w:rsidR="00C95BDB" w:rsidRPr="00C95BDB" w:rsidRDefault="00C95BDB" w:rsidP="00C95BDB">
      <w:pPr>
        <w:pStyle w:val="FootnoteText"/>
        <w:rPr>
          <w:lang w:val="fr-CH"/>
        </w:rPr>
      </w:pPr>
      <w:r>
        <w:rPr>
          <w:rStyle w:val="FootnoteReference"/>
        </w:rPr>
        <w:t>*</w:t>
      </w:r>
      <w:r>
        <w:t xml:space="preserve"> </w:t>
      </w:r>
      <w:r>
        <w:rPr>
          <w:lang w:val="fr-CH"/>
        </w:rPr>
        <w:tab/>
      </w:r>
      <w:r w:rsidRPr="00C95BDB">
        <w:rPr>
          <w:lang w:val="fr-CH"/>
        </w:rPr>
        <w:t xml:space="preserve">La Commission d'études 1 des radiocommunications a apporté des modifications rédactionnelles à cette Recommandation en 2018 </w:t>
      </w:r>
      <w:r w:rsidR="00921AE2">
        <w:rPr>
          <w:lang w:val="fr-CH"/>
        </w:rPr>
        <w:t xml:space="preserve">et en 2019 </w:t>
      </w:r>
      <w:r w:rsidRPr="00C95BDB">
        <w:rPr>
          <w:lang w:val="fr-CH"/>
        </w:rPr>
        <w:t>conformément aux dispositions de la Résolution UIT</w:t>
      </w:r>
      <w:r w:rsidRPr="00C95BDB">
        <w:rPr>
          <w:lang w:val="fr-CH"/>
        </w:rPr>
        <w:noBreakHyphen/>
        <w:t>R 1.</w:t>
      </w:r>
    </w:p>
  </w:footnote>
  <w:footnote w:id="2">
    <w:p w14:paraId="7C5430D7" w14:textId="77777777" w:rsidR="00DA0C79" w:rsidRDefault="00DA0C79" w:rsidP="00DA0C79">
      <w:pPr>
        <w:pStyle w:val="FootnoteText"/>
        <w:spacing w:before="0"/>
        <w:rPr>
          <w:lang w:val="en-US"/>
        </w:rPr>
      </w:pPr>
      <w:r>
        <w:rPr>
          <w:rStyle w:val="FootnoteReference"/>
        </w:rPr>
        <w:sym w:font="Symbol" w:char="F02A"/>
      </w:r>
      <w:r>
        <w:rPr>
          <w:lang w:val="en-US"/>
        </w:rPr>
        <w:tab/>
        <w:t>M. William C.Y. Lee «Mobile communications design fundamentals» ISBN numéro: 0</w:t>
      </w:r>
      <w:r>
        <w:rPr>
          <w:lang w:val="en-US"/>
        </w:rPr>
        <w:noBreakHyphen/>
        <w:t>471</w:t>
      </w:r>
      <w:r>
        <w:rPr>
          <w:lang w:val="en-US"/>
        </w:rPr>
        <w:noBreakHyphen/>
        <w:t>57446-5.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99544" w14:textId="77777777" w:rsidR="00DA0C79" w:rsidRDefault="00DA0C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D7F47" w14:textId="77777777" w:rsidR="00DA0C79" w:rsidRDefault="00DA0C79" w:rsidP="00C668C8">
    <w:pPr>
      <w:pStyle w:val="Header"/>
      <w:ind w:right="360" w:firstLine="360"/>
    </w:pPr>
    <w:r>
      <w:rPr>
        <w:noProof/>
        <w:lang w:val="en-US" w:eastAsia="zh-CN"/>
      </w:rPr>
      <w:drawing>
        <wp:anchor distT="0" distB="0" distL="114300" distR="114300" simplePos="0" relativeHeight="251659264" behindDoc="1" locked="0" layoutInCell="1" allowOverlap="1" wp14:anchorId="4D9560C1" wp14:editId="76AD98C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B78BB" w14:textId="0AB3031C" w:rsidR="00DA0C79" w:rsidRPr="00DA0C79" w:rsidRDefault="00DA0C79">
    <w:pPr>
      <w:pStyle w:val="Header"/>
      <w:jc w:val="left"/>
      <w:rPr>
        <w:lang w:val="en-US"/>
      </w:rPr>
    </w:pPr>
    <w:r>
      <w:rPr>
        <w:rStyle w:val="PageNumber"/>
        <w:b/>
        <w:bCs/>
      </w:rPr>
      <w:fldChar w:fldCharType="begin"/>
    </w:r>
    <w:r w:rsidRPr="00DA0C79">
      <w:rPr>
        <w:rStyle w:val="PageNumber"/>
        <w:b/>
        <w:bCs/>
        <w:lang w:val="en-US"/>
      </w:rPr>
      <w:instrText xml:space="preserve"> PAGE </w:instrText>
    </w:r>
    <w:r>
      <w:rPr>
        <w:rStyle w:val="PageNumber"/>
        <w:b/>
        <w:bCs/>
      </w:rPr>
      <w:fldChar w:fldCharType="separate"/>
    </w:r>
    <w:r w:rsidR="002A6F29">
      <w:rPr>
        <w:rStyle w:val="PageNumber"/>
        <w:b/>
        <w:bCs/>
        <w:noProof/>
        <w:lang w:val="en-US"/>
      </w:rPr>
      <w:t>ii</w:t>
    </w:r>
    <w:r>
      <w:rPr>
        <w:rStyle w:val="PageNumber"/>
        <w:b/>
        <w:bCs/>
      </w:rPr>
      <w:fldChar w:fldCharType="end"/>
    </w:r>
    <w:r w:rsidRPr="00DA0C79">
      <w:rPr>
        <w:lang w:val="en-US"/>
      </w:rPr>
      <w:tab/>
    </w:r>
    <w:r>
      <w:fldChar w:fldCharType="begin"/>
    </w:r>
    <w:r w:rsidRPr="00DA0C79">
      <w:rPr>
        <w:lang w:val="en-US"/>
      </w:rPr>
      <w:instrText xml:space="preserve"> DOCPROPERTY "Header" \* MERGEFORMAT </w:instrText>
    </w:r>
    <w:r>
      <w:fldChar w:fldCharType="separate"/>
    </w:r>
    <w:r w:rsidR="002A6F29" w:rsidRPr="002A6F29">
      <w:rPr>
        <w:b/>
        <w:bCs/>
        <w:lang w:val="en-US"/>
      </w:rPr>
      <w:t xml:space="preserve">Rec. </w:t>
    </w:r>
    <w:r>
      <w:rPr>
        <w:b/>
        <w:bCs/>
      </w:rPr>
      <w:fldChar w:fldCharType="end"/>
    </w:r>
    <w:r w:rsidRPr="00DA0C79">
      <w:rPr>
        <w:b/>
        <w:bCs/>
        <w:lang w:val="en-US"/>
      </w:rPr>
      <w:t xml:space="preserve"> </w:t>
    </w:r>
    <w:r>
      <w:rPr>
        <w:b/>
        <w:bCs/>
      </w:rPr>
      <w:fldChar w:fldCharType="begin"/>
    </w:r>
    <w:r w:rsidRPr="00DA0C79">
      <w:rPr>
        <w:b/>
        <w:bCs/>
        <w:lang w:val="en-US"/>
      </w:rPr>
      <w:instrText>styleref href</w:instrText>
    </w:r>
    <w:r>
      <w:rPr>
        <w:b/>
        <w:bCs/>
      </w:rPr>
      <w:fldChar w:fldCharType="separate"/>
    </w:r>
    <w:r w:rsidR="00921AE2">
      <w:rPr>
        <w:b/>
        <w:bCs/>
        <w:noProof/>
        <w:lang w:val="en-US"/>
      </w:rPr>
      <w:t>UIT-R SM.1708-1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2EC47" w14:textId="77777777" w:rsidR="00DA0C79" w:rsidRDefault="00DA0C79">
    <w:pPr>
      <w:pStyle w:val="Header"/>
    </w:pPr>
    <w:r>
      <w:tab/>
    </w:r>
    <w:r>
      <w:fldChar w:fldCharType="begin"/>
    </w:r>
    <w:r w:rsidRPr="00DA0C79">
      <w:rPr>
        <w:lang w:val="en-US"/>
      </w:rPr>
      <w:instrText xml:space="preserve"> DOCPROPERTY "Header" \* MERGEFORMAT </w:instrText>
    </w:r>
    <w:r>
      <w:fldChar w:fldCharType="separate"/>
    </w:r>
    <w:r w:rsidR="002A6F29" w:rsidRPr="002A6F29">
      <w:rPr>
        <w:b/>
        <w:bCs/>
        <w:lang w:val="en-US"/>
      </w:rPr>
      <w:t xml:space="preserve">Rec. </w:t>
    </w:r>
    <w:r>
      <w:rPr>
        <w:b/>
        <w:bCs/>
      </w:rPr>
      <w:fldChar w:fldCharType="end"/>
    </w:r>
    <w:r w:rsidRPr="00DA0C79">
      <w:rPr>
        <w:b/>
        <w:bCs/>
        <w:lang w:val="en-US"/>
      </w:rPr>
      <w:t xml:space="preserve"> </w:t>
    </w:r>
    <w:r>
      <w:rPr>
        <w:b/>
        <w:bCs/>
      </w:rPr>
      <w:fldChar w:fldCharType="begin"/>
    </w:r>
    <w:r w:rsidRPr="00DA0C79">
      <w:rPr>
        <w:b/>
        <w:bCs/>
        <w:lang w:val="en-US"/>
      </w:rPr>
      <w:instrText>styleref href</w:instrText>
    </w:r>
    <w:r>
      <w:rPr>
        <w:b/>
        <w:bCs/>
      </w:rPr>
      <w:fldChar w:fldCharType="separate"/>
    </w:r>
    <w:r w:rsidR="002A6F29">
      <w:rPr>
        <w:b/>
        <w:bCs/>
        <w:noProof/>
      </w:rPr>
      <w:t>UIT-R SM.1708-1</w:t>
    </w:r>
    <w:r>
      <w:rPr>
        <w:b/>
        <w:bCs/>
      </w:rPr>
      <w:fldChar w:fldCharType="end"/>
    </w:r>
    <w:r w:rsidRPr="00DA0C79">
      <w:rPr>
        <w:lang w:val="en-US"/>
      </w:rPr>
      <w:tab/>
    </w:r>
    <w:r>
      <w:rPr>
        <w:rStyle w:val="PageNumber"/>
        <w:b/>
        <w:bCs/>
      </w:rPr>
      <w:fldChar w:fldCharType="begin"/>
    </w:r>
    <w:r w:rsidRPr="00DA0C79">
      <w:rPr>
        <w:rStyle w:val="PageNumber"/>
        <w:b/>
        <w:bCs/>
        <w:lang w:val="en-U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48F47" w14:textId="71C01B91"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A6F29">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A6F29" w:rsidRPr="002A6F2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21AE2">
      <w:rPr>
        <w:b/>
        <w:bCs/>
        <w:noProof/>
        <w:lang w:val="en-US"/>
      </w:rPr>
      <w:t>UIT-R SM.1708-1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826D8" w14:textId="16DA5530" w:rsidR="00607D68" w:rsidRDefault="00607D68">
    <w:pPr>
      <w:pStyle w:val="Header"/>
    </w:pPr>
    <w:r>
      <w:tab/>
    </w:r>
    <w:r w:rsidR="002A6F29">
      <w:rPr>
        <w:b/>
        <w:bCs/>
      </w:rPr>
      <w:fldChar w:fldCharType="begin"/>
    </w:r>
    <w:r w:rsidR="002A6F29">
      <w:rPr>
        <w:b/>
        <w:bCs/>
      </w:rPr>
      <w:instrText xml:space="preserve"> DOCPROPERTY "Header" \* MERGEFORMAT </w:instrText>
    </w:r>
    <w:r w:rsidR="002A6F29">
      <w:rPr>
        <w:b/>
        <w:bCs/>
      </w:rPr>
      <w:fldChar w:fldCharType="separate"/>
    </w:r>
    <w:r w:rsidR="002A6F29">
      <w:rPr>
        <w:b/>
        <w:bCs/>
      </w:rPr>
      <w:t xml:space="preserve">Rec. </w:t>
    </w:r>
    <w:r w:rsidR="002A6F29">
      <w:rPr>
        <w:b/>
        <w:bCs/>
      </w:rPr>
      <w:fldChar w:fldCharType="end"/>
    </w:r>
    <w:r>
      <w:rPr>
        <w:b/>
        <w:bCs/>
      </w:rPr>
      <w:t xml:space="preserve"> </w:t>
    </w:r>
    <w:r>
      <w:rPr>
        <w:b/>
        <w:bCs/>
      </w:rPr>
      <w:fldChar w:fldCharType="begin"/>
    </w:r>
    <w:r>
      <w:rPr>
        <w:b/>
        <w:bCs/>
      </w:rPr>
      <w:instrText>styleref href</w:instrText>
    </w:r>
    <w:r>
      <w:rPr>
        <w:b/>
        <w:bCs/>
      </w:rPr>
      <w:fldChar w:fldCharType="separate"/>
    </w:r>
    <w:r w:rsidR="00921AE2">
      <w:rPr>
        <w:b/>
        <w:bCs/>
        <w:noProof/>
      </w:rPr>
      <w:t>UIT-R SM.1708-1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A6F29">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0C79"/>
    <w:rsid w:val="00194461"/>
    <w:rsid w:val="00217EBF"/>
    <w:rsid w:val="00242AEE"/>
    <w:rsid w:val="002A6F29"/>
    <w:rsid w:val="002D76C4"/>
    <w:rsid w:val="0052529D"/>
    <w:rsid w:val="00607D68"/>
    <w:rsid w:val="0066093B"/>
    <w:rsid w:val="007468DA"/>
    <w:rsid w:val="00921AE2"/>
    <w:rsid w:val="009B3866"/>
    <w:rsid w:val="009E00A8"/>
    <w:rsid w:val="00A6617B"/>
    <w:rsid w:val="00AB0DC8"/>
    <w:rsid w:val="00AF07B6"/>
    <w:rsid w:val="00B44E24"/>
    <w:rsid w:val="00C95BDB"/>
    <w:rsid w:val="00D466C0"/>
    <w:rsid w:val="00DA0C79"/>
    <w:rsid w:val="00DD5268"/>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069B288"/>
  <w15:docId w15:val="{E2290ED3-1A1A-4A96-A299-620E25FAB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5BD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C95BDB"/>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link w:val="SummaryChar"/>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A0C79"/>
    <w:rPr>
      <w:color w:val="0000FF"/>
      <w:u w:val="single"/>
    </w:rPr>
  </w:style>
  <w:style w:type="character" w:customStyle="1" w:styleId="FootnoteTextChar">
    <w:name w:val="Footnote Text Char"/>
    <w:basedOn w:val="DefaultParagraphFont"/>
    <w:link w:val="FootnoteText"/>
    <w:rsid w:val="00DA0C79"/>
    <w:rPr>
      <w:sz w:val="22"/>
      <w:lang w:val="fr-FR" w:eastAsia="en-US"/>
    </w:rPr>
  </w:style>
  <w:style w:type="character" w:customStyle="1" w:styleId="HeadingbChar">
    <w:name w:val="Heading_b Char"/>
    <w:link w:val="Headingb"/>
    <w:locked/>
    <w:rsid w:val="00921AE2"/>
    <w:rPr>
      <w:b/>
      <w:sz w:val="24"/>
      <w:lang w:val="fr-FR" w:eastAsia="en-US"/>
    </w:rPr>
  </w:style>
  <w:style w:type="character" w:customStyle="1" w:styleId="SummaryChar">
    <w:name w:val="Summary Char"/>
    <w:basedOn w:val="DefaultParagraphFont"/>
    <w:link w:val="Summary"/>
    <w:rsid w:val="00921AE2"/>
    <w:rPr>
      <w:sz w:val="22"/>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14E09-3CF4-49CF-80A9-6B74D053D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TotalTime>
  <Pages>8</Pages>
  <Words>2423</Words>
  <Characters>13472</Characters>
  <Application>Microsoft Office Word</Application>
  <DocSecurity>0</DocSecurity>
  <Lines>336</Lines>
  <Paragraphs>214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SM.1708-1* - Mesures du champ le long d'un trajet, avec enregistrements  des coordonnées géographiques</dc:title>
  <dc:subject>Série SM = Gestion du spectre</dc:subject>
  <dc:creator>Bureau des radiocommunications de l'UIT (BR)</dc:creator>
  <cp:keywords>SM,1708-1*</cp:keywords>
  <dc:description>Gachetc, 23/04/2020, ITU51013811</dc:description>
  <cp:lastModifiedBy>Gachet, Christelle</cp:lastModifiedBy>
  <cp:revision>10</cp:revision>
  <cp:lastPrinted>2018-10-18T07:48:00Z</cp:lastPrinted>
  <dcterms:created xsi:type="dcterms:W3CDTF">2011-11-03T10:40:00Z</dcterms:created>
  <dcterms:modified xsi:type="dcterms:W3CDTF">2020-04-23T08:55:00Z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23 April 2020</vt:lpwstr>
  </property>
</Properties>
</file>